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37424965" w:rsidR="0041298C" w:rsidRDefault="00345236" w:rsidP="00345236">
      <w:pPr>
        <w:pStyle w:val="Pagedecouverture"/>
        <w:rPr>
          <w:noProof/>
        </w:rPr>
      </w:pPr>
      <w:bookmarkStart w:id="0" w:name="LW_BM_COVERPAGE"/>
      <w:r>
        <w:rPr>
          <w:noProof/>
        </w:rPr>
        <w:pict w14:anchorId="67A28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80FBF09-4834-40F0-A400-783A9D821245" style="width:455.25pt;height:425.25pt">
            <v:imagedata r:id="rId8" o:title=""/>
          </v:shape>
        </w:pict>
      </w:r>
    </w:p>
    <w:bookmarkEnd w:id="0"/>
    <w:p w14:paraId="34A775DB" w14:textId="77777777" w:rsidR="0041298C" w:rsidRPr="00575022" w:rsidRDefault="0041298C" w:rsidP="0041298C">
      <w:pPr>
        <w:rPr>
          <w:noProof/>
        </w:rPr>
        <w:sectPr w:rsidR="0041298C" w:rsidRPr="00575022" w:rsidSect="0034523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58C6C833" w14:textId="77777777" w:rsidR="00E112B7" w:rsidRPr="00E112B7" w:rsidRDefault="00E112B7" w:rsidP="00E112B7">
      <w:pPr>
        <w:jc w:val="right"/>
        <w:rPr>
          <w:b/>
          <w:bCs/>
          <w:noProof/>
          <w:u w:val="single"/>
          <w:lang w:val="pl-PL"/>
        </w:rPr>
      </w:pPr>
      <w:bookmarkStart w:id="1" w:name="_GoBack"/>
      <w:bookmarkEnd w:id="1"/>
      <w:r w:rsidRPr="00E112B7">
        <w:rPr>
          <w:b/>
          <w:noProof/>
          <w:u w:val="single"/>
          <w:lang w:val="pl-PL"/>
        </w:rPr>
        <w:lastRenderedPageBreak/>
        <w:t>ZAŁĄCZNIK 2-A</w:t>
      </w:r>
    </w:p>
    <w:p w14:paraId="5CFB3427" w14:textId="77777777" w:rsidR="00E112B7" w:rsidRPr="00E112B7" w:rsidRDefault="00E112B7" w:rsidP="00E112B7">
      <w:pPr>
        <w:jc w:val="center"/>
        <w:rPr>
          <w:noProof/>
          <w:lang w:val="pl-PL"/>
        </w:rPr>
      </w:pPr>
    </w:p>
    <w:p w14:paraId="2C0C9E07" w14:textId="77777777" w:rsidR="00E112B7" w:rsidRPr="00E112B7" w:rsidRDefault="00E112B7" w:rsidP="00E112B7">
      <w:pPr>
        <w:jc w:val="center"/>
        <w:rPr>
          <w:noProof/>
          <w:lang w:val="pl-PL"/>
        </w:rPr>
      </w:pPr>
    </w:p>
    <w:p w14:paraId="7B172E8F" w14:textId="77777777" w:rsidR="00E112B7" w:rsidRPr="00E112B7" w:rsidRDefault="00E112B7" w:rsidP="00E112B7">
      <w:pPr>
        <w:jc w:val="center"/>
        <w:rPr>
          <w:noProof/>
          <w:lang w:val="pl-PL"/>
        </w:rPr>
      </w:pPr>
      <w:r w:rsidRPr="00E112B7">
        <w:rPr>
          <w:noProof/>
          <w:lang w:val="pl-PL"/>
        </w:rPr>
        <w:t>HARMONOGRAM ZNOSZENIA CEŁ</w:t>
      </w:r>
    </w:p>
    <w:p w14:paraId="436210BF" w14:textId="77777777" w:rsidR="00E112B7" w:rsidRPr="00E112B7" w:rsidRDefault="00E112B7" w:rsidP="00E112B7">
      <w:pPr>
        <w:jc w:val="center"/>
        <w:rPr>
          <w:noProof/>
          <w:lang w:val="pl-PL"/>
        </w:rPr>
      </w:pPr>
    </w:p>
    <w:p w14:paraId="24293F56" w14:textId="77777777" w:rsidR="00E112B7" w:rsidRPr="00E112B7" w:rsidRDefault="00E112B7" w:rsidP="00E112B7">
      <w:pPr>
        <w:jc w:val="center"/>
        <w:rPr>
          <w:noProof/>
          <w:lang w:val="pl-PL"/>
        </w:rPr>
      </w:pPr>
    </w:p>
    <w:p w14:paraId="5D6F98D0" w14:textId="77777777" w:rsidR="00E112B7" w:rsidRPr="00E112B7" w:rsidRDefault="00E112B7" w:rsidP="00E112B7">
      <w:pPr>
        <w:jc w:val="center"/>
        <w:rPr>
          <w:noProof/>
          <w:lang w:val="pl-PL"/>
        </w:rPr>
      </w:pPr>
      <w:r w:rsidRPr="00E112B7">
        <w:rPr>
          <w:noProof/>
          <w:lang w:val="pl-PL"/>
        </w:rPr>
        <w:t>SEKCJA A</w:t>
      </w:r>
    </w:p>
    <w:p w14:paraId="1D4643D9" w14:textId="77777777" w:rsidR="00E112B7" w:rsidRPr="00E112B7" w:rsidRDefault="00E112B7" w:rsidP="00E112B7">
      <w:pPr>
        <w:jc w:val="center"/>
        <w:rPr>
          <w:noProof/>
          <w:lang w:val="pl-PL"/>
        </w:rPr>
      </w:pPr>
    </w:p>
    <w:p w14:paraId="2BA59EF8" w14:textId="77777777" w:rsidR="00E112B7" w:rsidRPr="00E112B7" w:rsidRDefault="00E112B7" w:rsidP="00E112B7">
      <w:pPr>
        <w:jc w:val="center"/>
        <w:rPr>
          <w:noProof/>
          <w:lang w:val="pl-PL"/>
        </w:rPr>
      </w:pPr>
      <w:r w:rsidRPr="00E112B7">
        <w:rPr>
          <w:noProof/>
          <w:lang w:val="pl-PL"/>
        </w:rPr>
        <w:t>POSTANOWIENIA OGÓLNE</w:t>
      </w:r>
    </w:p>
    <w:p w14:paraId="0BD06058" w14:textId="77777777" w:rsidR="00E112B7" w:rsidRPr="00E112B7" w:rsidRDefault="00E112B7" w:rsidP="00E112B7">
      <w:pPr>
        <w:rPr>
          <w:noProof/>
          <w:lang w:val="pl-PL"/>
        </w:rPr>
      </w:pPr>
    </w:p>
    <w:p w14:paraId="540CD80D" w14:textId="77777777" w:rsidR="00E112B7" w:rsidRPr="00E112B7" w:rsidRDefault="00E112B7" w:rsidP="00E112B7">
      <w:pPr>
        <w:rPr>
          <w:noProof/>
          <w:lang w:val="pl-PL"/>
        </w:rPr>
      </w:pPr>
      <w:r w:rsidRPr="00E112B7">
        <w:rPr>
          <w:noProof/>
          <w:lang w:val="pl-PL"/>
        </w:rPr>
        <w:t>1.</w:t>
      </w:r>
      <w:r w:rsidRPr="00E112B7">
        <w:rPr>
          <w:noProof/>
          <w:lang w:val="pl-PL"/>
        </w:rPr>
        <w:tab/>
        <w:t>Do celów niniejszego załącznika „rok 0” oznacza okres rozpoczynający się w dniu wejścia w życie niniejszej Umowy i kończący się w dniu 31 grudnia tego samego roku kalendarzowego, w którym niniejsza Umowa wchodzi w życie. „Rok 1” rozpoczyna się w dniu 1 stycznia po dniu wejścia w życie niniejszej Umowy i kończy się w dniu 31 grudnia tego samego roku kalendarzowego. Każde kolejne obniżanie ceł staje się skuteczne w dniu 1 stycznia każdego kolejnego roku.</w:t>
      </w:r>
    </w:p>
    <w:p w14:paraId="0BC93A86" w14:textId="77777777" w:rsidR="00E112B7" w:rsidRPr="00E112B7" w:rsidRDefault="00E112B7" w:rsidP="00E112B7">
      <w:pPr>
        <w:rPr>
          <w:noProof/>
          <w:lang w:val="pl-PL"/>
        </w:rPr>
      </w:pPr>
    </w:p>
    <w:p w14:paraId="41D6EB50" w14:textId="77777777" w:rsidR="00E112B7" w:rsidRPr="00E112B7" w:rsidRDefault="00E112B7" w:rsidP="00E112B7">
      <w:pPr>
        <w:rPr>
          <w:noProof/>
          <w:lang w:val="pl-PL"/>
        </w:rPr>
      </w:pPr>
      <w:r w:rsidRPr="00E112B7">
        <w:rPr>
          <w:noProof/>
          <w:lang w:val="pl-PL"/>
        </w:rPr>
        <w:t>2.</w:t>
      </w:r>
      <w:r w:rsidRPr="00E112B7">
        <w:rPr>
          <w:noProof/>
          <w:lang w:val="pl-PL"/>
        </w:rPr>
        <w:tab/>
        <w:t>O ile nie postanowiono inaczej w niniejszym załączniku, w dniu wejścia w życie niniejszej Umowy każda ze Stron obniża lub znosi wszystkie cła na towary pochodzące z terytorium drugiej Strony.</w:t>
      </w:r>
    </w:p>
    <w:p w14:paraId="6D0E4496" w14:textId="77777777" w:rsidR="00E112B7" w:rsidRPr="00E112B7" w:rsidRDefault="00E112B7" w:rsidP="00E112B7">
      <w:pPr>
        <w:rPr>
          <w:noProof/>
          <w:lang w:val="pl-PL"/>
        </w:rPr>
      </w:pPr>
    </w:p>
    <w:p w14:paraId="576A173E" w14:textId="77777777" w:rsidR="00E112B7" w:rsidRPr="00E112B7" w:rsidRDefault="00E112B7" w:rsidP="00E112B7">
      <w:pPr>
        <w:rPr>
          <w:noProof/>
          <w:lang w:val="pl-PL"/>
        </w:rPr>
      </w:pPr>
      <w:r w:rsidRPr="00E112B7">
        <w:rPr>
          <w:noProof/>
          <w:lang w:val="pl-PL"/>
        </w:rPr>
        <w:br w:type="page"/>
      </w:r>
      <w:r w:rsidRPr="00E112B7">
        <w:rPr>
          <w:noProof/>
          <w:lang w:val="pl-PL"/>
        </w:rPr>
        <w:lastRenderedPageBreak/>
        <w:t>3.</w:t>
      </w:r>
      <w:r w:rsidRPr="00E112B7">
        <w:rPr>
          <w:noProof/>
          <w:lang w:val="pl-PL"/>
        </w:rPr>
        <w:tab/>
        <w:t>W przypadku towarów pochodzących z terytorium Strony określonych w taryfach celnych każdej ze Stron zawartych w dodatkach 2-A-1 (Taryfa celna Unii Europejskiej) i 2-A-2 (Taryfa celna Nowej Zelandii) do niniejszego załącznika do zniesienia ceł przez każdą ze Stron zgodnie z art. 2.5 (Zniesienie ceł) zastosowanie mają następujące kategorie znoszenia ceł:</w:t>
      </w:r>
    </w:p>
    <w:p w14:paraId="1C0A7CF8" w14:textId="77777777" w:rsidR="00E112B7" w:rsidRPr="00E112B7" w:rsidRDefault="00E112B7" w:rsidP="00E112B7">
      <w:pPr>
        <w:rPr>
          <w:noProof/>
          <w:lang w:val="pl-PL"/>
        </w:rPr>
      </w:pPr>
    </w:p>
    <w:p w14:paraId="5968E898"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cła na towary pochodzące wskazane w pozycjach w kategorii znoszenia ceł „A” w taryfie celnej Strony zostają zniesione w dniu wejścia w życie niniejszej Umowy;</w:t>
      </w:r>
    </w:p>
    <w:p w14:paraId="28AFF965" w14:textId="77777777" w:rsidR="00E112B7" w:rsidRPr="00E112B7" w:rsidRDefault="00E112B7" w:rsidP="00E112B7">
      <w:pPr>
        <w:ind w:left="567" w:hanging="567"/>
        <w:rPr>
          <w:noProof/>
          <w:lang w:val="pl-PL"/>
        </w:rPr>
      </w:pPr>
    </w:p>
    <w:p w14:paraId="01FF59EF"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cła na towary pochodzące wskazane w pozycjach w kategorii znoszenia ceł „B3” w dodatku 2-A-1 (Taryfa celna Unii Europejskiej) zostają zniesione w czterech równych rocznych etapach, począwszy od dnia wejścia w życie niniejszej Umowy; takie towary stają się bezcłowe w dniu 1 stycznia roku 3;</w:t>
      </w:r>
    </w:p>
    <w:p w14:paraId="3C29C8D1" w14:textId="77777777" w:rsidR="00E112B7" w:rsidRPr="00E112B7" w:rsidRDefault="00E112B7" w:rsidP="00E112B7">
      <w:pPr>
        <w:ind w:left="567" w:hanging="567"/>
        <w:rPr>
          <w:noProof/>
          <w:lang w:val="pl-PL"/>
        </w:rPr>
      </w:pPr>
    </w:p>
    <w:p w14:paraId="2A09CD1A"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cła na towary pochodzące wskazane w pozycjach w kategorii znoszenia ceł „B5” w dodatku 2-A-1 (Taryfa celna Unii Europejskiej) zostają zniesione w sześciu równych rocznych etapach, począwszy od dnia wejścia w życie niniejszej Umowy; takie towary stają się bezcłowe w dniu 1 stycznia roku 5;</w:t>
      </w:r>
    </w:p>
    <w:p w14:paraId="550E1A63" w14:textId="77777777" w:rsidR="00E112B7" w:rsidRPr="00E112B7" w:rsidRDefault="00E112B7" w:rsidP="00E112B7">
      <w:pPr>
        <w:ind w:left="567" w:hanging="567"/>
        <w:rPr>
          <w:noProof/>
          <w:lang w:val="pl-PL"/>
        </w:rPr>
      </w:pPr>
    </w:p>
    <w:p w14:paraId="19172DCC"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d)</w:t>
      </w:r>
      <w:r w:rsidRPr="00E112B7">
        <w:rPr>
          <w:noProof/>
          <w:lang w:val="pl-PL"/>
        </w:rPr>
        <w:tab/>
        <w:t>cła na towary pochodzące wskazane w pozycjach w kategorii znoszenia ceł „B7” w dodatku 2-A-1 (Taryfa celna Unii Europejskiej) zostają zniesione w ośmiu równych rocznych etapach, począwszy od dnia wejścia w życie niniejszej Umowy; takie towary stają się bezcłowe w dniu 1 stycznia roku 7;</w:t>
      </w:r>
    </w:p>
    <w:p w14:paraId="294498D1" w14:textId="77777777" w:rsidR="00E112B7" w:rsidRPr="00E112B7" w:rsidRDefault="00E112B7" w:rsidP="00E112B7">
      <w:pPr>
        <w:ind w:left="567" w:hanging="567"/>
        <w:rPr>
          <w:noProof/>
          <w:lang w:val="pl-PL"/>
        </w:rPr>
      </w:pPr>
    </w:p>
    <w:p w14:paraId="47A75C1F" w14:textId="77777777" w:rsidR="00E112B7" w:rsidRPr="00E112B7" w:rsidRDefault="00E112B7" w:rsidP="00E112B7">
      <w:pPr>
        <w:ind w:left="567" w:hanging="567"/>
        <w:rPr>
          <w:noProof/>
          <w:lang w:val="pl-PL"/>
        </w:rPr>
      </w:pPr>
      <w:r w:rsidRPr="00E112B7">
        <w:rPr>
          <w:noProof/>
          <w:lang w:val="pl-PL"/>
        </w:rPr>
        <w:t>e)</w:t>
      </w:r>
      <w:r w:rsidRPr="00E112B7">
        <w:rPr>
          <w:noProof/>
          <w:lang w:val="pl-PL"/>
        </w:rPr>
        <w:tab/>
        <w:t xml:space="preserve">składnik </w:t>
      </w:r>
      <w:r w:rsidRPr="00E112B7">
        <w:rPr>
          <w:i/>
          <w:noProof/>
          <w:lang w:val="pl-PL"/>
        </w:rPr>
        <w:t>ad valorem</w:t>
      </w:r>
      <w:r w:rsidRPr="00E112B7">
        <w:rPr>
          <w:noProof/>
          <w:lang w:val="pl-PL"/>
        </w:rPr>
        <w:t xml:space="preserve"> ceł na towary pochodzące wskazanych w pozycjach w kategorii znoszenia ceł „A (EP)” w dodatku 2-A-1 (Taryfa celna Unii Europejskiej) zostaje zniesiony w dniu wejścia w życie niniejszej Umowy. Dla większej pewności należy zaznaczyć, że cło specyficzne na towary pochodzące nakładane w sytuacji, gdy cena importowa spada poniżej ceny wejścia</w:t>
      </w:r>
      <w:r w:rsidRPr="00473027">
        <w:rPr>
          <w:rStyle w:val="FootnoteReference"/>
          <w:noProof/>
        </w:rPr>
        <w:footnoteReference w:id="2"/>
      </w:r>
      <w:r w:rsidRPr="00E112B7">
        <w:rPr>
          <w:noProof/>
          <w:lang w:val="pl-PL"/>
        </w:rPr>
        <w:t>, zostaje zachowane; oraz</w:t>
      </w:r>
    </w:p>
    <w:p w14:paraId="7A85F510" w14:textId="77777777" w:rsidR="00E112B7" w:rsidRPr="00E112B7" w:rsidRDefault="00E112B7" w:rsidP="00E112B7">
      <w:pPr>
        <w:ind w:left="567" w:hanging="567"/>
        <w:rPr>
          <w:noProof/>
          <w:lang w:val="pl-PL"/>
        </w:rPr>
      </w:pPr>
    </w:p>
    <w:p w14:paraId="001764EC" w14:textId="77777777" w:rsidR="00E112B7" w:rsidRPr="00E112B7" w:rsidRDefault="00E112B7" w:rsidP="00E112B7">
      <w:pPr>
        <w:ind w:left="567" w:hanging="567"/>
        <w:rPr>
          <w:noProof/>
          <w:lang w:val="pl-PL"/>
        </w:rPr>
      </w:pPr>
      <w:r w:rsidRPr="00E112B7">
        <w:rPr>
          <w:noProof/>
          <w:lang w:val="pl-PL"/>
        </w:rPr>
        <w:t>f)</w:t>
      </w:r>
      <w:r w:rsidRPr="00E112B7">
        <w:rPr>
          <w:noProof/>
          <w:lang w:val="pl-PL"/>
        </w:rPr>
        <w:tab/>
        <w:t xml:space="preserve">składnik </w:t>
      </w:r>
      <w:r w:rsidRPr="00E112B7">
        <w:rPr>
          <w:i/>
          <w:noProof/>
          <w:lang w:val="pl-PL"/>
        </w:rPr>
        <w:t>ad valorem</w:t>
      </w:r>
      <w:r w:rsidRPr="00E112B7">
        <w:rPr>
          <w:noProof/>
          <w:lang w:val="pl-PL"/>
        </w:rPr>
        <w:t xml:space="preserve"> ceł na towary pochodzące wskazanych w pozycjach w kategorii znoszenia ceł „B3 (EP)” w dodatku 2-A-1 (Taryfa celna Unii Europejskiej) zostaje zniesiony w czterech równych rocznych etapach, począwszy od dnia wejścia w życie niniejszej Umowy, i zostaje całkowicie zniesiony w dniu 1 stycznia roku 3. Dla większej pewności należy zaznaczyć, że cło specyficzne na towary pochodzące nakładane w sytuacji, gdy cena importowa spada poniżej ceny wejścia, zostaje zachowane.</w:t>
      </w:r>
    </w:p>
    <w:p w14:paraId="1C8759D3" w14:textId="77777777" w:rsidR="00E112B7" w:rsidRPr="00E112B7" w:rsidRDefault="00E112B7" w:rsidP="00E112B7">
      <w:pPr>
        <w:rPr>
          <w:noProof/>
          <w:lang w:val="pl-PL"/>
        </w:rPr>
      </w:pPr>
    </w:p>
    <w:p w14:paraId="0F8DADF4" w14:textId="77777777" w:rsidR="00E112B7" w:rsidRPr="00E112B7" w:rsidRDefault="00E112B7" w:rsidP="00E112B7">
      <w:pPr>
        <w:rPr>
          <w:noProof/>
          <w:lang w:val="pl-PL"/>
        </w:rPr>
      </w:pPr>
      <w:r w:rsidRPr="00E112B7">
        <w:rPr>
          <w:noProof/>
          <w:lang w:val="pl-PL"/>
        </w:rPr>
        <w:t>4.</w:t>
      </w:r>
      <w:r w:rsidRPr="00E112B7">
        <w:rPr>
          <w:noProof/>
          <w:lang w:val="pl-PL"/>
        </w:rPr>
        <w:tab/>
        <w:t>Stawka podstawowa do określenia przejściowej stawki celnej objętej procesem znoszenia ceł w odniesieniu do danej pozycji stanowi stawkę celną stosowaną względem kraju najbardziej uprzywilejowanego przez każdą ze Stron w dniu 1 lipca 2018 r.</w:t>
      </w:r>
    </w:p>
    <w:p w14:paraId="49571087" w14:textId="77777777" w:rsidR="00E112B7" w:rsidRPr="00E112B7" w:rsidRDefault="00E112B7" w:rsidP="00E112B7">
      <w:pPr>
        <w:rPr>
          <w:noProof/>
          <w:lang w:val="pl-PL"/>
        </w:rPr>
      </w:pPr>
    </w:p>
    <w:p w14:paraId="2C21EF4C" w14:textId="77777777" w:rsidR="00E112B7" w:rsidRPr="00E112B7" w:rsidRDefault="00E112B7" w:rsidP="00E112B7">
      <w:pPr>
        <w:rPr>
          <w:noProof/>
          <w:lang w:val="pl-PL"/>
        </w:rPr>
      </w:pPr>
      <w:r w:rsidRPr="00E112B7">
        <w:rPr>
          <w:noProof/>
          <w:lang w:val="pl-PL"/>
        </w:rPr>
        <w:br w:type="page"/>
      </w:r>
      <w:r w:rsidRPr="00E112B7">
        <w:rPr>
          <w:noProof/>
          <w:lang w:val="pl-PL"/>
        </w:rPr>
        <w:lastRenderedPageBreak/>
        <w:t>5.</w:t>
      </w:r>
      <w:r w:rsidRPr="00E112B7">
        <w:rPr>
          <w:noProof/>
          <w:lang w:val="pl-PL"/>
        </w:rPr>
        <w:tab/>
        <w:t>Do celów znoszenia ceł zgodnie z art. 2.5 (Zniesienie ceł) przejściowa stawka celna objęta procesem znoszenia ceł jest zaokrąglana w dół, przynajmniej do najbliższej dziesiętnej punktu procentowego lub, jeżeli stawka celna jest wyrażona w jednostkach pieniężnych, przynajmniej do najbliższej 0,01 urzędowej jednostki pieniężnej Strony.</w:t>
      </w:r>
    </w:p>
    <w:p w14:paraId="2CE611CC" w14:textId="77777777" w:rsidR="00E112B7" w:rsidRPr="00E112B7" w:rsidRDefault="00E112B7" w:rsidP="00E112B7">
      <w:pPr>
        <w:rPr>
          <w:noProof/>
          <w:lang w:val="pl-PL"/>
        </w:rPr>
      </w:pPr>
    </w:p>
    <w:p w14:paraId="11459B20" w14:textId="77777777" w:rsidR="00E112B7" w:rsidRPr="00E112B7" w:rsidRDefault="00E112B7" w:rsidP="00E112B7">
      <w:pPr>
        <w:rPr>
          <w:noProof/>
          <w:lang w:val="pl-PL"/>
        </w:rPr>
      </w:pPr>
      <w:r w:rsidRPr="00E112B7">
        <w:rPr>
          <w:noProof/>
          <w:lang w:val="pl-PL"/>
        </w:rPr>
        <w:t>6.</w:t>
      </w:r>
      <w:r w:rsidRPr="00E112B7">
        <w:rPr>
          <w:noProof/>
          <w:lang w:val="pl-PL"/>
        </w:rPr>
        <w:tab/>
        <w:t>Niniejszy załącznik opiera się na nomenklaturze HS, w wersji zmienionej w dniu 1 stycznia 2017 r.</w:t>
      </w:r>
    </w:p>
    <w:p w14:paraId="365CD033" w14:textId="77777777" w:rsidR="00E112B7" w:rsidRPr="00E112B7" w:rsidRDefault="00E112B7" w:rsidP="00E112B7">
      <w:pPr>
        <w:rPr>
          <w:noProof/>
          <w:lang w:val="pl-PL"/>
        </w:rPr>
      </w:pPr>
    </w:p>
    <w:p w14:paraId="21AC0980" w14:textId="77777777" w:rsidR="00E112B7" w:rsidRPr="00E112B7" w:rsidRDefault="00E112B7" w:rsidP="00E112B7">
      <w:pPr>
        <w:rPr>
          <w:noProof/>
          <w:lang w:val="pl-PL"/>
        </w:rPr>
      </w:pPr>
    </w:p>
    <w:p w14:paraId="5FF5263A" w14:textId="77777777" w:rsidR="00E112B7" w:rsidRPr="00E112B7" w:rsidRDefault="00E112B7" w:rsidP="00E112B7">
      <w:pPr>
        <w:jc w:val="center"/>
        <w:rPr>
          <w:noProof/>
          <w:lang w:val="pl-PL"/>
        </w:rPr>
      </w:pPr>
      <w:r w:rsidRPr="00E112B7">
        <w:rPr>
          <w:noProof/>
          <w:lang w:val="pl-PL"/>
        </w:rPr>
        <w:t>SEKCJA B</w:t>
      </w:r>
    </w:p>
    <w:p w14:paraId="5AC857C9" w14:textId="77777777" w:rsidR="00E112B7" w:rsidRPr="00E112B7" w:rsidRDefault="00E112B7" w:rsidP="00E112B7">
      <w:pPr>
        <w:jc w:val="center"/>
        <w:rPr>
          <w:noProof/>
          <w:lang w:val="pl-PL"/>
        </w:rPr>
      </w:pPr>
    </w:p>
    <w:p w14:paraId="52DC9641" w14:textId="77777777" w:rsidR="00E112B7" w:rsidRPr="00E112B7" w:rsidRDefault="00E112B7" w:rsidP="00E112B7">
      <w:pPr>
        <w:jc w:val="center"/>
        <w:rPr>
          <w:noProof/>
          <w:lang w:val="pl-PL"/>
        </w:rPr>
      </w:pPr>
      <w:r w:rsidRPr="00E112B7">
        <w:rPr>
          <w:noProof/>
          <w:lang w:val="pl-PL"/>
        </w:rPr>
        <w:t>ZARZĄDZANIE KONTYNGENTAMI TARYFOWYMI</w:t>
      </w:r>
    </w:p>
    <w:p w14:paraId="737D2C74" w14:textId="77777777" w:rsidR="00E112B7" w:rsidRPr="00E112B7" w:rsidRDefault="00E112B7" w:rsidP="00E112B7">
      <w:pPr>
        <w:rPr>
          <w:noProof/>
          <w:lang w:val="pl-PL"/>
        </w:rPr>
      </w:pPr>
    </w:p>
    <w:p w14:paraId="241F4D1D" w14:textId="77777777" w:rsidR="00E112B7" w:rsidRPr="00E112B7" w:rsidRDefault="00E112B7" w:rsidP="00E112B7">
      <w:pPr>
        <w:rPr>
          <w:noProof/>
          <w:lang w:val="pl-PL"/>
        </w:rPr>
      </w:pPr>
      <w:r w:rsidRPr="00E112B7">
        <w:rPr>
          <w:noProof/>
          <w:lang w:val="pl-PL"/>
        </w:rPr>
        <w:t>7.</w:t>
      </w:r>
      <w:r w:rsidRPr="00E112B7">
        <w:rPr>
          <w:noProof/>
          <w:lang w:val="pl-PL"/>
        </w:rPr>
        <w:tab/>
        <w:t>W tej sekcji określono kontyngenty taryfowe (zwane dalej również „TRQ”) ustanowione na mocy niniejszej Umowy, które Strona dokonująca przywozu stosuje do określonych towarów pochodzących z terytorium Strony dokonującej wywozu od dnia wejścia w życie niniejszej Umowy.</w:t>
      </w:r>
    </w:p>
    <w:p w14:paraId="5FDE0575" w14:textId="77777777" w:rsidR="00E112B7" w:rsidRPr="00E112B7" w:rsidRDefault="00E112B7" w:rsidP="00E112B7">
      <w:pPr>
        <w:rPr>
          <w:noProof/>
          <w:lang w:val="pl-PL"/>
        </w:rPr>
      </w:pPr>
    </w:p>
    <w:p w14:paraId="638454FC" w14:textId="77777777" w:rsidR="00E112B7" w:rsidRPr="00E112B7" w:rsidRDefault="00E112B7" w:rsidP="00E112B7">
      <w:pPr>
        <w:rPr>
          <w:noProof/>
          <w:lang w:val="pl-PL"/>
        </w:rPr>
      </w:pPr>
      <w:r w:rsidRPr="00E112B7">
        <w:rPr>
          <w:noProof/>
          <w:lang w:val="pl-PL"/>
        </w:rPr>
        <w:t>8.</w:t>
      </w:r>
      <w:r w:rsidRPr="00E112B7">
        <w:rPr>
          <w:noProof/>
          <w:lang w:val="pl-PL"/>
        </w:rPr>
        <w:tab/>
        <w:t>Każda ze Stron zarządza kontyngentami taryfowymi ustanowionymi na mocy niniejszej Umowy w sposób przejrzysty, obiektywny i niedyskryminujący.</w:t>
      </w:r>
    </w:p>
    <w:p w14:paraId="66BD2E92" w14:textId="77777777" w:rsidR="00E112B7" w:rsidRPr="00E112B7" w:rsidRDefault="00E112B7" w:rsidP="00E112B7">
      <w:pPr>
        <w:rPr>
          <w:noProof/>
          <w:lang w:val="pl-PL"/>
        </w:rPr>
      </w:pPr>
    </w:p>
    <w:p w14:paraId="02B08DE1" w14:textId="77777777" w:rsidR="00E112B7" w:rsidRPr="00E112B7" w:rsidRDefault="00E112B7" w:rsidP="00E112B7">
      <w:pPr>
        <w:rPr>
          <w:noProof/>
          <w:lang w:val="pl-PL"/>
        </w:rPr>
      </w:pPr>
      <w:r w:rsidRPr="00E112B7">
        <w:rPr>
          <w:noProof/>
          <w:lang w:val="pl-PL"/>
        </w:rPr>
        <w:t>9.</w:t>
      </w:r>
      <w:r w:rsidRPr="00E112B7">
        <w:rPr>
          <w:noProof/>
          <w:lang w:val="pl-PL"/>
        </w:rPr>
        <w:tab/>
        <w:t>Towary objęte każdym kontyngentem taryfowym są ogólnie zidentyfikowane w tytule punktu, w którym określa się dany kontyngent taryfowy w sekcji C („Kontyngenty taryfowe Unii”). Tytuły te podane zostały jedynie w celu ułatwienia zrozumienia niniejszego załącznika i nie zmieniają ani nie zastępują zakresu ustanowionego za sprawą identyfikacji pozycji taryfowych określonych w odniesieniu do każdego kontyngentu taryfowego w sekcji C (Kontyngenty taryfowe Unii).</w:t>
      </w:r>
    </w:p>
    <w:p w14:paraId="4A3FA75C" w14:textId="77777777" w:rsidR="00E112B7" w:rsidRPr="00E112B7" w:rsidRDefault="00E112B7" w:rsidP="00E112B7">
      <w:pPr>
        <w:rPr>
          <w:noProof/>
          <w:lang w:val="pl-PL"/>
        </w:rPr>
      </w:pPr>
    </w:p>
    <w:p w14:paraId="07045E3A" w14:textId="77777777" w:rsidR="00E112B7" w:rsidRPr="00E112B7" w:rsidRDefault="00E112B7" w:rsidP="00E112B7">
      <w:pPr>
        <w:rPr>
          <w:noProof/>
          <w:lang w:val="pl-PL"/>
        </w:rPr>
      </w:pPr>
      <w:r w:rsidRPr="00E112B7">
        <w:rPr>
          <w:noProof/>
          <w:lang w:val="pl-PL"/>
        </w:rPr>
        <w:br w:type="page"/>
      </w:r>
      <w:r w:rsidRPr="00E112B7">
        <w:rPr>
          <w:noProof/>
          <w:lang w:val="pl-PL"/>
        </w:rPr>
        <w:lastRenderedPageBreak/>
        <w:t>10.</w:t>
      </w:r>
      <w:r w:rsidRPr="00E112B7">
        <w:rPr>
          <w:noProof/>
          <w:lang w:val="pl-PL"/>
        </w:rPr>
        <w:tab/>
        <w:t>Jeżeli dzień wejścia w życie niniejszej Umowy przypada na dzień inny niż 1 stycznia, wielkość kontyngentu taryfowego za dany rok oblicza się jako odsetek rocznej wielkości kontyngentu taryfowego odpowiadający liczbie dni pozostałych w tym roku, podzielonej przez ogólną liczbę dni w tym roku. Następnie we wszystkich kolejnych latach, w których obowiązuje dany kontyngent taryfowy, pełne roczne wielkości kontyngentu taryfowego są dostępne od dnia 1 stycznia.</w:t>
      </w:r>
    </w:p>
    <w:p w14:paraId="4D9F8D78" w14:textId="77777777" w:rsidR="00E112B7" w:rsidRPr="00E112B7" w:rsidRDefault="00E112B7" w:rsidP="00E112B7">
      <w:pPr>
        <w:rPr>
          <w:noProof/>
          <w:lang w:val="pl-PL"/>
        </w:rPr>
      </w:pPr>
    </w:p>
    <w:p w14:paraId="7D03097C" w14:textId="77777777" w:rsidR="00E112B7" w:rsidRPr="00E112B7" w:rsidRDefault="00E112B7" w:rsidP="00E112B7">
      <w:pPr>
        <w:rPr>
          <w:noProof/>
          <w:lang w:val="pl-PL"/>
        </w:rPr>
      </w:pPr>
      <w:r w:rsidRPr="00E112B7">
        <w:rPr>
          <w:noProof/>
          <w:lang w:val="pl-PL"/>
        </w:rPr>
        <w:t>11.</w:t>
      </w:r>
      <w:r w:rsidRPr="00E112B7">
        <w:rPr>
          <w:noProof/>
          <w:lang w:val="pl-PL"/>
        </w:rPr>
        <w:tab/>
        <w:t>Wszelkich ilości towarów pochodzących przywożonych w ramach kontyngentu taryfowego ustanowionego na mocy niniejszej Umowy nie wlicza się do ilości w ramach żadnego kontyngentu taryfowego przewidzianego w odniesieniu do tych towarów na podstawie taryfy celnej WTO określonej dla Strony dokonującej przywozu lub innej umowy handlowej.</w:t>
      </w:r>
    </w:p>
    <w:p w14:paraId="788FD287" w14:textId="77777777" w:rsidR="00E112B7" w:rsidRPr="00E112B7" w:rsidRDefault="00E112B7" w:rsidP="00E112B7">
      <w:pPr>
        <w:rPr>
          <w:noProof/>
          <w:lang w:val="pl-PL"/>
        </w:rPr>
      </w:pPr>
    </w:p>
    <w:p w14:paraId="408C883E" w14:textId="77777777" w:rsidR="00E112B7" w:rsidRPr="00E112B7" w:rsidRDefault="00E112B7" w:rsidP="00E112B7">
      <w:pPr>
        <w:rPr>
          <w:noProof/>
          <w:lang w:val="pl-PL"/>
        </w:rPr>
      </w:pPr>
      <w:r w:rsidRPr="00E112B7">
        <w:rPr>
          <w:noProof/>
          <w:lang w:val="pl-PL"/>
        </w:rPr>
        <w:t>12.</w:t>
      </w:r>
      <w:r w:rsidRPr="00E112B7">
        <w:rPr>
          <w:noProof/>
          <w:lang w:val="pl-PL"/>
        </w:rPr>
        <w:tab/>
        <w:t>Strona nie może stosować ani utrzymywać dwustronnych środków ochronnych dotyczących jakichkolwiek towarów przywożonych w ramach kontyngentu taryfowego ustanowionego na mocy niniejszej Umowy.</w:t>
      </w:r>
    </w:p>
    <w:p w14:paraId="6A538E75" w14:textId="77777777" w:rsidR="00E112B7" w:rsidRPr="00E112B7" w:rsidRDefault="00E112B7" w:rsidP="00E112B7">
      <w:pPr>
        <w:rPr>
          <w:rFonts w:eastAsiaTheme="minorHAnsi"/>
          <w:noProof/>
          <w:lang w:val="pl-PL"/>
        </w:rPr>
      </w:pPr>
    </w:p>
    <w:p w14:paraId="228D19D7" w14:textId="77777777" w:rsidR="00E112B7" w:rsidRPr="00E112B7" w:rsidRDefault="00E112B7" w:rsidP="00E112B7">
      <w:pPr>
        <w:rPr>
          <w:noProof/>
          <w:lang w:val="pl-PL"/>
        </w:rPr>
      </w:pPr>
      <w:r w:rsidRPr="00E112B7">
        <w:rPr>
          <w:noProof/>
          <w:lang w:val="pl-PL"/>
        </w:rPr>
        <w:t>13.</w:t>
      </w:r>
      <w:r w:rsidRPr="00E112B7">
        <w:rPr>
          <w:noProof/>
          <w:lang w:val="pl-PL"/>
        </w:rPr>
        <w:tab/>
        <w:t>Aby uzyskać dostęp do kontyngentu taryfowego ustanowionego na mocy niniejszej Umowy, z wyjątkiem kontyngentów taryfowych określonych w pkt 14 lit. b), importer musi przedstawić ważny certyfikat kwalifikowalności wydany przez Stronę dokonującą wywozu lub instytucję delegowaną tej Strony, obowiązujący w odniesieniu do danych towarów. Strona dokonująca wywozu zapewnia, aby certyfikaty kwalifikowalności były wydawane w odniesieniu do każdego kontyngentu taryfowego jedynie do odpowiedniej wielkości.</w:t>
      </w:r>
    </w:p>
    <w:p w14:paraId="1A24FFD6" w14:textId="77777777" w:rsidR="00E112B7" w:rsidRPr="00E112B7" w:rsidRDefault="00E112B7" w:rsidP="00E112B7">
      <w:pPr>
        <w:rPr>
          <w:noProof/>
          <w:lang w:val="pl-PL"/>
        </w:rPr>
      </w:pPr>
    </w:p>
    <w:p w14:paraId="18776719" w14:textId="77777777" w:rsidR="00E112B7" w:rsidRPr="00E112B7" w:rsidRDefault="00E112B7" w:rsidP="00E112B7">
      <w:pPr>
        <w:rPr>
          <w:noProof/>
          <w:lang w:val="pl-PL"/>
        </w:rPr>
      </w:pPr>
      <w:r w:rsidRPr="00E112B7">
        <w:rPr>
          <w:noProof/>
          <w:lang w:val="pl-PL"/>
        </w:rPr>
        <w:br w:type="page"/>
      </w:r>
      <w:r w:rsidRPr="00E112B7">
        <w:rPr>
          <w:noProof/>
          <w:lang w:val="pl-PL"/>
        </w:rPr>
        <w:lastRenderedPageBreak/>
        <w:t>14.</w:t>
      </w:r>
      <w:r w:rsidRPr="00E112B7">
        <w:rPr>
          <w:noProof/>
          <w:lang w:val="pl-PL"/>
        </w:rPr>
        <w:tab/>
        <w:t>Zastosowanie mają następujące wymagania przywozowe:</w:t>
      </w:r>
    </w:p>
    <w:p w14:paraId="37BADFF5" w14:textId="77777777" w:rsidR="00E112B7" w:rsidRPr="00E112B7" w:rsidRDefault="00E112B7" w:rsidP="00E112B7">
      <w:pPr>
        <w:ind w:left="567" w:hanging="567"/>
        <w:rPr>
          <w:noProof/>
          <w:lang w:val="pl-PL"/>
        </w:rPr>
      </w:pPr>
    </w:p>
    <w:p w14:paraId="172E847C"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przywóz w ramach kontyngentu taryfowego-2 Świeże/chłodzone mięso z owiec i kóz, kontyngentu taryfowego-3 Zamrożone mięso z owiec i kóz oraz kontyngentu taryfowego-7 Przetworzone mleczne produkty rolne i serwatka o wysokiej zawartości białka odbywa się na zasadzie kolejności zgłoszeń, po przedstawieniu przez importera ważnego certyfikatu kwalifikowalności określonego w pkt 19. Nie wymaga się pozwoleń na przywóz;</w:t>
      </w:r>
    </w:p>
    <w:p w14:paraId="6E9D51A6" w14:textId="77777777" w:rsidR="00E112B7" w:rsidRPr="00E112B7" w:rsidRDefault="00E112B7" w:rsidP="00E112B7">
      <w:pPr>
        <w:ind w:left="567" w:hanging="567"/>
        <w:rPr>
          <w:noProof/>
          <w:lang w:val="pl-PL"/>
        </w:rPr>
      </w:pPr>
    </w:p>
    <w:p w14:paraId="24524DE2"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przywozem w ramach kontyngentu taryfowego-8 Kukurydza cukrowa i kontyngentu taryfowego-9 Etanol zarządza Strona dokonująca przywozu, która udostępnia publicznie w sposób terminowy i ciągły wszystkie istotne informacje dotyczące zarządzania kontyngentami, w tym dostępną wielkość; oraz</w:t>
      </w:r>
    </w:p>
    <w:p w14:paraId="0482A541" w14:textId="77777777" w:rsidR="00E112B7" w:rsidRPr="00E112B7" w:rsidRDefault="00E112B7" w:rsidP="00E112B7">
      <w:pPr>
        <w:ind w:left="567" w:hanging="567"/>
        <w:rPr>
          <w:noProof/>
          <w:lang w:val="pl-PL"/>
        </w:rPr>
      </w:pPr>
    </w:p>
    <w:p w14:paraId="230A7366"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przywóz w ramach wszystkich innych kontyngentów taryfowych ustanowionych na mocy niniejszej Umowy odbywa się na podstawie pozwolenia na przywóz, wydawanego na żądanie, jedynie pod warunkiem przedstawienia przez importera ważnego certyfikatu kwalifikowalności, jak określono w pkt 19. Pozwolenia na przywóz wydaje się bezzwłocznie, jak najszybciej po przedstawieniu certyfikatu kwalifikowalności i pozostają one ważne do końca roku kontyngentowego.</w:t>
      </w:r>
    </w:p>
    <w:p w14:paraId="62F9E027" w14:textId="77777777" w:rsidR="00E112B7" w:rsidRPr="00E112B7" w:rsidRDefault="00E112B7" w:rsidP="00E112B7">
      <w:pPr>
        <w:rPr>
          <w:noProof/>
          <w:lang w:val="pl-PL"/>
        </w:rPr>
      </w:pPr>
    </w:p>
    <w:p w14:paraId="271918AD" w14:textId="77777777" w:rsidR="00E112B7" w:rsidRPr="00E112B7" w:rsidRDefault="00E112B7" w:rsidP="00E112B7">
      <w:pPr>
        <w:rPr>
          <w:noProof/>
          <w:lang w:val="pl-PL"/>
        </w:rPr>
      </w:pPr>
      <w:r w:rsidRPr="00E112B7">
        <w:rPr>
          <w:noProof/>
          <w:lang w:val="pl-PL"/>
        </w:rPr>
        <w:t>15.</w:t>
      </w:r>
      <w:r w:rsidRPr="00E112B7">
        <w:rPr>
          <w:noProof/>
          <w:lang w:val="pl-PL"/>
        </w:rPr>
        <w:tab/>
        <w:t>Przywóz w ramach kontyngentów taryfowych ustanowionych na mocy niniejszej Umowy nie podlega żadnym dodatkowym wymogom, warunkom ani ograniczeniom innym niż te określone w pkt 14, chyba że zostanie to wspólnie uzgodnione.</w:t>
      </w:r>
    </w:p>
    <w:p w14:paraId="08D47CE4" w14:textId="77777777" w:rsidR="00E112B7" w:rsidRPr="00E112B7" w:rsidRDefault="00E112B7" w:rsidP="00E112B7">
      <w:pPr>
        <w:rPr>
          <w:noProof/>
          <w:lang w:val="pl-PL"/>
        </w:rPr>
      </w:pPr>
    </w:p>
    <w:p w14:paraId="5AC7FAB6" w14:textId="77777777" w:rsidR="00E112B7" w:rsidRPr="00E112B7" w:rsidRDefault="00E112B7" w:rsidP="00E112B7">
      <w:pPr>
        <w:rPr>
          <w:noProof/>
          <w:lang w:val="pl-PL"/>
        </w:rPr>
      </w:pPr>
      <w:r w:rsidRPr="00E112B7">
        <w:rPr>
          <w:noProof/>
          <w:lang w:val="pl-PL"/>
        </w:rPr>
        <w:br w:type="page"/>
      </w:r>
      <w:r w:rsidRPr="00E112B7">
        <w:rPr>
          <w:noProof/>
          <w:lang w:val="pl-PL"/>
        </w:rPr>
        <w:lastRenderedPageBreak/>
        <w:t>16.</w:t>
      </w:r>
      <w:r w:rsidRPr="00E112B7">
        <w:rPr>
          <w:noProof/>
          <w:lang w:val="pl-PL"/>
        </w:rPr>
        <w:tab/>
        <w:t>Z wyjątkiem kontyngentów taryfowych określonych w pkt 14 lit. a) Strona dokonująca przywozu zapewnia mechanizm zwrotu i ponownego wydawania, do końca roku kontyngentowego, niewykorzystanych pozwoleń na przywóz w sposób terminowy i przejrzysty.</w:t>
      </w:r>
    </w:p>
    <w:p w14:paraId="44EA07AF" w14:textId="77777777" w:rsidR="00E112B7" w:rsidRPr="00E112B7" w:rsidRDefault="00E112B7" w:rsidP="00E112B7">
      <w:pPr>
        <w:rPr>
          <w:noProof/>
          <w:lang w:val="pl-PL"/>
        </w:rPr>
      </w:pPr>
    </w:p>
    <w:p w14:paraId="6135B02B" w14:textId="77777777" w:rsidR="00E112B7" w:rsidRPr="00E112B7" w:rsidRDefault="00E112B7" w:rsidP="00E112B7">
      <w:pPr>
        <w:rPr>
          <w:noProof/>
          <w:lang w:val="pl-PL"/>
        </w:rPr>
      </w:pPr>
      <w:r w:rsidRPr="00E112B7">
        <w:rPr>
          <w:noProof/>
          <w:lang w:val="pl-PL"/>
        </w:rPr>
        <w:t>17.</w:t>
      </w:r>
      <w:r w:rsidRPr="00E112B7">
        <w:rPr>
          <w:noProof/>
          <w:lang w:val="pl-PL"/>
        </w:rPr>
        <w:tab/>
        <w:t>Strona dokonująca wywozu bezzwłocznie powiadamia Stronę dokonującą przywozu o tożsamości każdej instytucji delegowanej upoważnionej do wydawania certyfikatów kwalifikowalności oraz o formacie stosowanego certyfikatu.</w:t>
      </w:r>
    </w:p>
    <w:p w14:paraId="63B45B87" w14:textId="77777777" w:rsidR="00E112B7" w:rsidRPr="00E112B7" w:rsidRDefault="00E112B7" w:rsidP="00E112B7">
      <w:pPr>
        <w:rPr>
          <w:noProof/>
          <w:lang w:val="pl-PL"/>
        </w:rPr>
      </w:pPr>
    </w:p>
    <w:p w14:paraId="19283831" w14:textId="77777777" w:rsidR="00E112B7" w:rsidRPr="00E112B7" w:rsidRDefault="00E112B7" w:rsidP="00E112B7">
      <w:pPr>
        <w:rPr>
          <w:noProof/>
          <w:lang w:val="pl-PL"/>
        </w:rPr>
      </w:pPr>
      <w:r w:rsidRPr="00E112B7">
        <w:rPr>
          <w:noProof/>
          <w:lang w:val="pl-PL"/>
        </w:rPr>
        <w:t>18.</w:t>
      </w:r>
      <w:r w:rsidRPr="00E112B7">
        <w:rPr>
          <w:noProof/>
          <w:lang w:val="pl-PL"/>
        </w:rPr>
        <w:tab/>
        <w:t>Organy wydające Strony dokonującej wywozu bezzwłocznie przesyłają Stronie dokonującej przywozu kopię każdego uwierzytelnionego certyfikatu kwalifikowalności wraz z opisem towarów, całkowitej ilości objętych towarów oraz okresem ważności (do końca danego roku kontyngentowego). W stosownych przypadkach organy wydające Strony dokonującej wywozu powiadamiają o każdym unieważnieniu certyfikatu kwalifikowalności lub o wszelkich poprawkach lub zmianach w tym certyfikacie kwalifikowalności.</w:t>
      </w:r>
    </w:p>
    <w:p w14:paraId="370063BA" w14:textId="77777777" w:rsidR="00E112B7" w:rsidRPr="00E112B7" w:rsidRDefault="00E112B7" w:rsidP="00E112B7">
      <w:pPr>
        <w:rPr>
          <w:noProof/>
          <w:lang w:val="pl-PL"/>
        </w:rPr>
      </w:pPr>
    </w:p>
    <w:p w14:paraId="24FEABB1" w14:textId="77777777" w:rsidR="00E112B7" w:rsidRPr="00E112B7" w:rsidRDefault="00E112B7" w:rsidP="00E112B7">
      <w:pPr>
        <w:rPr>
          <w:noProof/>
          <w:lang w:val="pl-PL"/>
        </w:rPr>
      </w:pPr>
      <w:r w:rsidRPr="00E112B7">
        <w:rPr>
          <w:noProof/>
          <w:lang w:val="pl-PL"/>
        </w:rPr>
        <w:t>19.</w:t>
      </w:r>
      <w:r w:rsidRPr="00E112B7">
        <w:rPr>
          <w:noProof/>
          <w:lang w:val="pl-PL"/>
        </w:rPr>
        <w:tab/>
        <w:t>Każdy certyfikat kwalifikowalności:</w:t>
      </w:r>
    </w:p>
    <w:p w14:paraId="590D65F6" w14:textId="77777777" w:rsidR="00E112B7" w:rsidRPr="00E112B7" w:rsidRDefault="00E112B7" w:rsidP="00E112B7">
      <w:pPr>
        <w:rPr>
          <w:noProof/>
          <w:lang w:val="pl-PL"/>
        </w:rPr>
      </w:pPr>
    </w:p>
    <w:p w14:paraId="720D8533"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posiada indywidualny numer seryjny nadany przez organ wydający;</w:t>
      </w:r>
    </w:p>
    <w:p w14:paraId="0BBBF8E1" w14:textId="77777777" w:rsidR="00E112B7" w:rsidRPr="00E112B7" w:rsidRDefault="00E112B7" w:rsidP="00E112B7">
      <w:pPr>
        <w:ind w:left="567" w:hanging="567"/>
        <w:rPr>
          <w:noProof/>
          <w:lang w:val="pl-PL"/>
        </w:rPr>
      </w:pPr>
    </w:p>
    <w:p w14:paraId="45479340"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jest ważny tylko wtedy, gdy jest należycie wypełniony i potwierdzony przez organ wydający, z podaniem numeru lub numerów porządkowych stosownego kontyngentu taryfowego lub stosownych kontyngentów taryfowych; oraz</w:t>
      </w:r>
    </w:p>
    <w:p w14:paraId="65E8CAF9" w14:textId="77777777" w:rsidR="00E112B7" w:rsidRPr="00E112B7" w:rsidRDefault="00E112B7" w:rsidP="00E112B7">
      <w:pPr>
        <w:ind w:left="567" w:hanging="567"/>
        <w:rPr>
          <w:noProof/>
          <w:lang w:val="pl-PL"/>
        </w:rPr>
      </w:pPr>
    </w:p>
    <w:p w14:paraId="2EBFB2A9"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c)</w:t>
      </w:r>
      <w:r w:rsidRPr="00E112B7">
        <w:rPr>
          <w:noProof/>
          <w:lang w:val="pl-PL"/>
        </w:rPr>
        <w:tab/>
        <w:t>uważa się za należycie potwierdzony, gdy zawiera datę i miejsce wydania i gdy ma naniesioną pieczęć organu wydającego oraz podpis osoby lub osób upoważnionych do składania takiego podpisu.</w:t>
      </w:r>
    </w:p>
    <w:p w14:paraId="0B35CF12" w14:textId="77777777" w:rsidR="00E112B7" w:rsidRPr="00E112B7" w:rsidRDefault="00E112B7" w:rsidP="00E112B7">
      <w:pPr>
        <w:rPr>
          <w:noProof/>
          <w:lang w:val="pl-PL"/>
        </w:rPr>
      </w:pPr>
    </w:p>
    <w:p w14:paraId="2A559891" w14:textId="77777777" w:rsidR="00E112B7" w:rsidRPr="00E112B7" w:rsidRDefault="00E112B7" w:rsidP="00E112B7">
      <w:pPr>
        <w:rPr>
          <w:noProof/>
          <w:lang w:val="pl-PL"/>
        </w:rPr>
      </w:pPr>
      <w:r w:rsidRPr="00E112B7">
        <w:rPr>
          <w:noProof/>
          <w:lang w:val="pl-PL"/>
        </w:rPr>
        <w:t>Wszelkie dodatkowe wymogi dotyczące certyfikatu kwalifikowalności podlegają wspólnemu uzgodnieniu.</w:t>
      </w:r>
    </w:p>
    <w:p w14:paraId="30CAC0E7" w14:textId="77777777" w:rsidR="00E112B7" w:rsidRPr="00E112B7" w:rsidRDefault="00E112B7" w:rsidP="00E112B7">
      <w:pPr>
        <w:rPr>
          <w:noProof/>
          <w:lang w:val="pl-PL"/>
        </w:rPr>
      </w:pPr>
    </w:p>
    <w:p w14:paraId="6D5729AB" w14:textId="77777777" w:rsidR="00E112B7" w:rsidRPr="00E112B7" w:rsidRDefault="00E112B7" w:rsidP="00E112B7">
      <w:pPr>
        <w:rPr>
          <w:noProof/>
          <w:lang w:val="pl-PL"/>
        </w:rPr>
      </w:pPr>
      <w:r w:rsidRPr="00E112B7">
        <w:rPr>
          <w:noProof/>
          <w:lang w:val="pl-PL"/>
        </w:rPr>
        <w:t>20.</w:t>
      </w:r>
      <w:r w:rsidRPr="00E112B7">
        <w:rPr>
          <w:noProof/>
          <w:lang w:val="pl-PL"/>
        </w:rPr>
        <w:tab/>
        <w:t>W przypadku wystąpienia kwestii dotyczących kontyngentów taryfowych lub jakichkolwiek kwestii z tym związanych Strona może skierować do drugiej Strony pisemny wniosek w celu:</w:t>
      </w:r>
    </w:p>
    <w:p w14:paraId="43E67776" w14:textId="77777777" w:rsidR="00E112B7" w:rsidRPr="00E112B7" w:rsidRDefault="00E112B7" w:rsidP="00E112B7">
      <w:pPr>
        <w:rPr>
          <w:noProof/>
          <w:lang w:val="pl-PL"/>
        </w:rPr>
      </w:pPr>
    </w:p>
    <w:p w14:paraId="7B81CAE5"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zorganizowania posiedzenia Komitetu ds. Handlu Towarami;</w:t>
      </w:r>
    </w:p>
    <w:p w14:paraId="3D51BC03" w14:textId="77777777" w:rsidR="00E112B7" w:rsidRPr="00E112B7" w:rsidRDefault="00E112B7" w:rsidP="00E112B7">
      <w:pPr>
        <w:ind w:left="567" w:hanging="567"/>
        <w:rPr>
          <w:noProof/>
          <w:lang w:val="pl-PL"/>
        </w:rPr>
      </w:pPr>
    </w:p>
    <w:p w14:paraId="03A68CA5"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bezzwłocznego udzielenia odpowiedzi na konkretne pytania; oraz</w:t>
      </w:r>
    </w:p>
    <w:p w14:paraId="276E4958" w14:textId="77777777" w:rsidR="00E112B7" w:rsidRPr="00E112B7" w:rsidRDefault="00E112B7" w:rsidP="00E112B7">
      <w:pPr>
        <w:ind w:left="567" w:hanging="567"/>
        <w:rPr>
          <w:noProof/>
          <w:lang w:val="pl-PL"/>
        </w:rPr>
      </w:pPr>
    </w:p>
    <w:p w14:paraId="4D007FAC"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bezzwłocznego przedstawienia informacji dotyczących stosownego kontyngentu taryfowego lub stosownych kontyngentów taryfowych.</w:t>
      </w:r>
    </w:p>
    <w:p w14:paraId="272EC6FF" w14:textId="77777777" w:rsidR="00E112B7" w:rsidRPr="00E112B7" w:rsidRDefault="00E112B7" w:rsidP="00E112B7">
      <w:pPr>
        <w:rPr>
          <w:noProof/>
          <w:lang w:val="pl-PL"/>
        </w:rPr>
      </w:pPr>
    </w:p>
    <w:p w14:paraId="4894F27D" w14:textId="77777777" w:rsidR="00E112B7" w:rsidRPr="00E112B7" w:rsidRDefault="00E112B7" w:rsidP="00E112B7">
      <w:pPr>
        <w:rPr>
          <w:noProof/>
          <w:lang w:val="pl-PL"/>
        </w:rPr>
      </w:pPr>
    </w:p>
    <w:p w14:paraId="152774B0" w14:textId="77777777" w:rsidR="00E112B7" w:rsidRPr="00E112B7" w:rsidRDefault="00E112B7" w:rsidP="00E112B7">
      <w:pPr>
        <w:jc w:val="center"/>
        <w:rPr>
          <w:noProof/>
          <w:lang w:val="pl-PL"/>
        </w:rPr>
      </w:pPr>
      <w:r w:rsidRPr="00E112B7">
        <w:rPr>
          <w:noProof/>
          <w:lang w:val="pl-PL"/>
        </w:rPr>
        <w:t>SEKCJA C</w:t>
      </w:r>
    </w:p>
    <w:p w14:paraId="25B43E29" w14:textId="77777777" w:rsidR="00E112B7" w:rsidRPr="00E112B7" w:rsidRDefault="00E112B7" w:rsidP="00E112B7">
      <w:pPr>
        <w:jc w:val="center"/>
        <w:rPr>
          <w:noProof/>
          <w:lang w:val="pl-PL"/>
        </w:rPr>
      </w:pPr>
    </w:p>
    <w:p w14:paraId="0EC1638B" w14:textId="77777777" w:rsidR="00E112B7" w:rsidRPr="00E112B7" w:rsidRDefault="00E112B7" w:rsidP="00E112B7">
      <w:pPr>
        <w:jc w:val="center"/>
        <w:rPr>
          <w:noProof/>
          <w:lang w:val="pl-PL"/>
        </w:rPr>
      </w:pPr>
      <w:r w:rsidRPr="00E112B7">
        <w:rPr>
          <w:noProof/>
          <w:lang w:val="pl-PL"/>
        </w:rPr>
        <w:t>KONTYNGENTY TARYFOWE UNII</w:t>
      </w:r>
    </w:p>
    <w:p w14:paraId="2C148B43" w14:textId="77777777" w:rsidR="00E112B7" w:rsidRPr="00E112B7" w:rsidRDefault="00E112B7" w:rsidP="00E112B7">
      <w:pPr>
        <w:rPr>
          <w:noProof/>
          <w:lang w:val="pl-PL"/>
        </w:rPr>
      </w:pPr>
    </w:p>
    <w:p w14:paraId="2B2F52EC" w14:textId="77777777" w:rsidR="00E112B7" w:rsidRPr="00E112B7" w:rsidRDefault="00E112B7" w:rsidP="00E112B7">
      <w:pPr>
        <w:rPr>
          <w:noProof/>
          <w:lang w:val="pl-PL"/>
        </w:rPr>
      </w:pPr>
      <w:bookmarkStart w:id="2" w:name="_Hlk107151948"/>
      <w:r w:rsidRPr="00E112B7">
        <w:rPr>
          <w:noProof/>
          <w:lang w:val="pl-PL"/>
        </w:rPr>
        <w:t>21.</w:t>
      </w:r>
      <w:r w:rsidRPr="00E112B7">
        <w:rPr>
          <w:noProof/>
          <w:lang w:val="pl-PL"/>
        </w:rPr>
        <w:tab/>
        <w:t>Kontyngent taryfowy-1 Wołowina</w:t>
      </w:r>
    </w:p>
    <w:p w14:paraId="518CE972" w14:textId="77777777" w:rsidR="00E112B7" w:rsidRPr="00E112B7" w:rsidRDefault="00E112B7" w:rsidP="00E112B7">
      <w:pPr>
        <w:rPr>
          <w:noProof/>
          <w:lang w:val="pl-PL"/>
        </w:rPr>
      </w:pPr>
    </w:p>
    <w:p w14:paraId="25E49FB8"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taryfowy-1 Wołowina” w dodatku 2-A-1 (Taryfa celna Unii Europejskiej) i wymienione w lit. b) podlegają od dnia wejścia w życie niniejszej Umowy następującym zasadom dotyczącym kontyngentu:</w:t>
      </w:r>
    </w:p>
    <w:p w14:paraId="4ED01F7F"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473027" w14:paraId="5924EDDD" w14:textId="77777777" w:rsidTr="00415D18">
        <w:tc>
          <w:tcPr>
            <w:tcW w:w="1666" w:type="pct"/>
            <w:shd w:val="clear" w:color="auto" w:fill="auto"/>
          </w:tcPr>
          <w:p w14:paraId="21553A2F" w14:textId="77777777" w:rsidR="00E112B7" w:rsidRPr="00473027" w:rsidRDefault="00E112B7" w:rsidP="00415D18">
            <w:pPr>
              <w:pageBreakBefore/>
              <w:spacing w:before="60" w:after="60" w:line="240" w:lineRule="auto"/>
              <w:jc w:val="center"/>
              <w:rPr>
                <w:noProof/>
              </w:rPr>
            </w:pPr>
            <w:bookmarkStart w:id="3" w:name="_Hlk107152302"/>
            <w:r w:rsidRPr="00473027">
              <w:rPr>
                <w:noProof/>
              </w:rPr>
              <w:lastRenderedPageBreak/>
              <w:t>Rok</w:t>
            </w:r>
          </w:p>
        </w:tc>
        <w:tc>
          <w:tcPr>
            <w:tcW w:w="1666" w:type="pct"/>
            <w:shd w:val="clear" w:color="auto" w:fill="auto"/>
          </w:tcPr>
          <w:p w14:paraId="5DA5D7E4"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 xml:space="preserve">(tony metryczne („MT”) – </w:t>
            </w:r>
            <w:r w:rsidRPr="00E112B7">
              <w:rPr>
                <w:noProof/>
                <w:lang w:val="pl-PL"/>
              </w:rPr>
              <w:br/>
              <w:t>ekwiwalent masy tuszy)</w:t>
            </w:r>
          </w:p>
        </w:tc>
        <w:tc>
          <w:tcPr>
            <w:tcW w:w="1667" w:type="pct"/>
            <w:shd w:val="clear" w:color="auto" w:fill="auto"/>
          </w:tcPr>
          <w:p w14:paraId="3E583639" w14:textId="77777777" w:rsidR="00E112B7" w:rsidRPr="00473027" w:rsidRDefault="00E112B7" w:rsidP="00415D18">
            <w:pPr>
              <w:spacing w:before="60" w:after="60" w:line="240" w:lineRule="auto"/>
              <w:jc w:val="center"/>
              <w:rPr>
                <w:noProof/>
              </w:rPr>
            </w:pPr>
            <w:r w:rsidRPr="00473027">
              <w:rPr>
                <w:noProof/>
              </w:rPr>
              <w:t>Taryfa w ramach kontyngentu</w:t>
            </w:r>
          </w:p>
        </w:tc>
      </w:tr>
      <w:tr w:rsidR="00E112B7" w:rsidRPr="00473027" w14:paraId="5DAC6505" w14:textId="77777777" w:rsidTr="00415D18">
        <w:tc>
          <w:tcPr>
            <w:tcW w:w="1666" w:type="pct"/>
            <w:shd w:val="clear" w:color="auto" w:fill="auto"/>
          </w:tcPr>
          <w:p w14:paraId="78C62A39"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vAlign w:val="bottom"/>
          </w:tcPr>
          <w:p w14:paraId="654EBEF9" w14:textId="77777777" w:rsidR="00E112B7" w:rsidRPr="00473027" w:rsidRDefault="00E112B7" w:rsidP="00415D18">
            <w:pPr>
              <w:spacing w:before="60" w:after="60" w:line="240" w:lineRule="auto"/>
              <w:jc w:val="center"/>
              <w:rPr>
                <w:noProof/>
              </w:rPr>
            </w:pPr>
            <w:r w:rsidRPr="00473027">
              <w:rPr>
                <w:noProof/>
              </w:rPr>
              <w:t>3 333 MT</w:t>
            </w:r>
          </w:p>
        </w:tc>
        <w:tc>
          <w:tcPr>
            <w:tcW w:w="1667" w:type="pct"/>
            <w:shd w:val="clear" w:color="auto" w:fill="auto"/>
          </w:tcPr>
          <w:p w14:paraId="19013073"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1362012E" w14:textId="77777777" w:rsidTr="00415D18">
        <w:tc>
          <w:tcPr>
            <w:tcW w:w="1666" w:type="pct"/>
            <w:shd w:val="clear" w:color="auto" w:fill="auto"/>
          </w:tcPr>
          <w:p w14:paraId="39AC6854"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vAlign w:val="bottom"/>
          </w:tcPr>
          <w:p w14:paraId="262B2D7E" w14:textId="77777777" w:rsidR="00E112B7" w:rsidRPr="00473027" w:rsidRDefault="00E112B7" w:rsidP="00415D18">
            <w:pPr>
              <w:spacing w:before="60" w:after="60" w:line="240" w:lineRule="auto"/>
              <w:jc w:val="center"/>
              <w:rPr>
                <w:noProof/>
              </w:rPr>
            </w:pPr>
            <w:r w:rsidRPr="00473027">
              <w:rPr>
                <w:noProof/>
              </w:rPr>
              <w:t>4 286 MT</w:t>
            </w:r>
          </w:p>
        </w:tc>
        <w:tc>
          <w:tcPr>
            <w:tcW w:w="1667" w:type="pct"/>
            <w:shd w:val="clear" w:color="auto" w:fill="auto"/>
          </w:tcPr>
          <w:p w14:paraId="617CFF7B"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185BA2BD" w14:textId="77777777" w:rsidTr="00415D18">
        <w:tc>
          <w:tcPr>
            <w:tcW w:w="1666" w:type="pct"/>
            <w:shd w:val="clear" w:color="auto" w:fill="auto"/>
          </w:tcPr>
          <w:p w14:paraId="31D3FFFA"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vAlign w:val="bottom"/>
          </w:tcPr>
          <w:p w14:paraId="2D0FF17D" w14:textId="77777777" w:rsidR="00E112B7" w:rsidRPr="00473027" w:rsidRDefault="00E112B7" w:rsidP="00415D18">
            <w:pPr>
              <w:spacing w:before="60" w:after="60" w:line="240" w:lineRule="auto"/>
              <w:jc w:val="center"/>
              <w:rPr>
                <w:noProof/>
              </w:rPr>
            </w:pPr>
            <w:r w:rsidRPr="00473027">
              <w:rPr>
                <w:noProof/>
              </w:rPr>
              <w:t>5 238 MT</w:t>
            </w:r>
          </w:p>
        </w:tc>
        <w:tc>
          <w:tcPr>
            <w:tcW w:w="1667" w:type="pct"/>
            <w:shd w:val="clear" w:color="auto" w:fill="auto"/>
          </w:tcPr>
          <w:p w14:paraId="57B00FD1"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59CE5F45" w14:textId="77777777" w:rsidTr="00415D18">
        <w:tc>
          <w:tcPr>
            <w:tcW w:w="1666" w:type="pct"/>
            <w:shd w:val="clear" w:color="auto" w:fill="auto"/>
          </w:tcPr>
          <w:p w14:paraId="0E7EF006"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vAlign w:val="bottom"/>
          </w:tcPr>
          <w:p w14:paraId="36CAD4F8" w14:textId="77777777" w:rsidR="00E112B7" w:rsidRPr="00473027" w:rsidRDefault="00E112B7" w:rsidP="00415D18">
            <w:pPr>
              <w:spacing w:before="60" w:after="60" w:line="240" w:lineRule="auto"/>
              <w:jc w:val="center"/>
              <w:rPr>
                <w:noProof/>
              </w:rPr>
            </w:pPr>
            <w:r w:rsidRPr="00473027">
              <w:rPr>
                <w:noProof/>
              </w:rPr>
              <w:t>6 190 MT</w:t>
            </w:r>
          </w:p>
        </w:tc>
        <w:tc>
          <w:tcPr>
            <w:tcW w:w="1667" w:type="pct"/>
            <w:shd w:val="clear" w:color="auto" w:fill="auto"/>
          </w:tcPr>
          <w:p w14:paraId="1E59102D"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06FE90FB" w14:textId="77777777" w:rsidTr="00415D18">
        <w:tc>
          <w:tcPr>
            <w:tcW w:w="1666" w:type="pct"/>
            <w:shd w:val="clear" w:color="auto" w:fill="auto"/>
          </w:tcPr>
          <w:p w14:paraId="5D29BA7F"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vAlign w:val="bottom"/>
          </w:tcPr>
          <w:p w14:paraId="24E49193" w14:textId="77777777" w:rsidR="00E112B7" w:rsidRPr="00473027" w:rsidRDefault="00E112B7" w:rsidP="00415D18">
            <w:pPr>
              <w:spacing w:before="60" w:after="60" w:line="240" w:lineRule="auto"/>
              <w:jc w:val="center"/>
              <w:rPr>
                <w:noProof/>
              </w:rPr>
            </w:pPr>
            <w:r w:rsidRPr="00473027">
              <w:rPr>
                <w:noProof/>
              </w:rPr>
              <w:t>7 143 MT</w:t>
            </w:r>
          </w:p>
        </w:tc>
        <w:tc>
          <w:tcPr>
            <w:tcW w:w="1667" w:type="pct"/>
            <w:shd w:val="clear" w:color="auto" w:fill="auto"/>
          </w:tcPr>
          <w:p w14:paraId="6FB17C68"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4649B869" w14:textId="77777777" w:rsidTr="00415D18">
        <w:tc>
          <w:tcPr>
            <w:tcW w:w="1666" w:type="pct"/>
            <w:shd w:val="clear" w:color="auto" w:fill="auto"/>
          </w:tcPr>
          <w:p w14:paraId="6F0C8F93"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vAlign w:val="bottom"/>
          </w:tcPr>
          <w:p w14:paraId="4FECE28D" w14:textId="77777777" w:rsidR="00E112B7" w:rsidRPr="00473027" w:rsidRDefault="00E112B7" w:rsidP="00415D18">
            <w:pPr>
              <w:spacing w:before="60" w:after="60" w:line="240" w:lineRule="auto"/>
              <w:jc w:val="center"/>
              <w:rPr>
                <w:noProof/>
              </w:rPr>
            </w:pPr>
            <w:r w:rsidRPr="00473027">
              <w:rPr>
                <w:noProof/>
              </w:rPr>
              <w:t>8 095 MT</w:t>
            </w:r>
          </w:p>
        </w:tc>
        <w:tc>
          <w:tcPr>
            <w:tcW w:w="1667" w:type="pct"/>
            <w:shd w:val="clear" w:color="auto" w:fill="auto"/>
          </w:tcPr>
          <w:p w14:paraId="4DBC27A5"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77E4059D" w14:textId="77777777" w:rsidTr="00415D18">
        <w:tc>
          <w:tcPr>
            <w:tcW w:w="1666" w:type="pct"/>
            <w:shd w:val="clear" w:color="auto" w:fill="auto"/>
          </w:tcPr>
          <w:p w14:paraId="15347B53" w14:textId="77777777" w:rsidR="00E112B7" w:rsidRPr="00473027" w:rsidRDefault="00E112B7" w:rsidP="00415D18">
            <w:pPr>
              <w:spacing w:before="60" w:after="60" w:line="240" w:lineRule="auto"/>
              <w:jc w:val="center"/>
              <w:rPr>
                <w:noProof/>
              </w:rPr>
            </w:pPr>
            <w:r w:rsidRPr="00473027">
              <w:rPr>
                <w:noProof/>
              </w:rPr>
              <w:t>Rok 6</w:t>
            </w:r>
          </w:p>
        </w:tc>
        <w:tc>
          <w:tcPr>
            <w:tcW w:w="1666" w:type="pct"/>
            <w:shd w:val="clear" w:color="auto" w:fill="auto"/>
            <w:vAlign w:val="bottom"/>
          </w:tcPr>
          <w:p w14:paraId="196BD734" w14:textId="77777777" w:rsidR="00E112B7" w:rsidRPr="00473027" w:rsidRDefault="00E112B7" w:rsidP="00415D18">
            <w:pPr>
              <w:spacing w:before="60" w:after="60" w:line="240" w:lineRule="auto"/>
              <w:jc w:val="center"/>
              <w:rPr>
                <w:noProof/>
              </w:rPr>
            </w:pPr>
            <w:r w:rsidRPr="00473027">
              <w:rPr>
                <w:noProof/>
              </w:rPr>
              <w:t>9 048 MT</w:t>
            </w:r>
          </w:p>
        </w:tc>
        <w:tc>
          <w:tcPr>
            <w:tcW w:w="1667" w:type="pct"/>
            <w:shd w:val="clear" w:color="auto" w:fill="auto"/>
          </w:tcPr>
          <w:p w14:paraId="592B9445" w14:textId="77777777" w:rsidR="00E112B7" w:rsidRPr="00473027" w:rsidRDefault="00E112B7" w:rsidP="00415D18">
            <w:pPr>
              <w:spacing w:before="60" w:after="60" w:line="240" w:lineRule="auto"/>
              <w:jc w:val="center"/>
              <w:rPr>
                <w:noProof/>
              </w:rPr>
            </w:pPr>
            <w:r w:rsidRPr="00473027">
              <w:rPr>
                <w:noProof/>
              </w:rPr>
              <w:t>7,5 %</w:t>
            </w:r>
          </w:p>
        </w:tc>
      </w:tr>
      <w:tr w:rsidR="00E112B7" w:rsidRPr="00473027" w14:paraId="3E5AB449" w14:textId="77777777" w:rsidTr="00415D18">
        <w:tc>
          <w:tcPr>
            <w:tcW w:w="1666" w:type="pct"/>
            <w:shd w:val="clear" w:color="auto" w:fill="auto"/>
          </w:tcPr>
          <w:p w14:paraId="01B83D1E" w14:textId="77777777" w:rsidR="00E112B7" w:rsidRPr="00473027" w:rsidRDefault="00E112B7" w:rsidP="00415D18">
            <w:pPr>
              <w:spacing w:before="60" w:after="60" w:line="240" w:lineRule="auto"/>
              <w:jc w:val="center"/>
              <w:rPr>
                <w:noProof/>
              </w:rPr>
            </w:pPr>
            <w:r w:rsidRPr="00473027">
              <w:rPr>
                <w:noProof/>
              </w:rPr>
              <w:t xml:space="preserve">Rok 7 </w:t>
            </w:r>
            <w:r w:rsidRPr="00473027">
              <w:rPr>
                <w:noProof/>
              </w:rPr>
              <w:br/>
              <w:t>i kolejne lata</w:t>
            </w:r>
          </w:p>
        </w:tc>
        <w:tc>
          <w:tcPr>
            <w:tcW w:w="1666" w:type="pct"/>
            <w:shd w:val="clear" w:color="auto" w:fill="auto"/>
          </w:tcPr>
          <w:p w14:paraId="140D5CBA" w14:textId="77777777" w:rsidR="00E112B7" w:rsidRPr="00473027" w:rsidRDefault="00E112B7" w:rsidP="00415D18">
            <w:pPr>
              <w:spacing w:before="60" w:after="60" w:line="240" w:lineRule="auto"/>
              <w:jc w:val="center"/>
              <w:rPr>
                <w:noProof/>
              </w:rPr>
            </w:pPr>
            <w:r w:rsidRPr="00473027">
              <w:rPr>
                <w:noProof/>
              </w:rPr>
              <w:t>10 000 MT</w:t>
            </w:r>
          </w:p>
        </w:tc>
        <w:tc>
          <w:tcPr>
            <w:tcW w:w="1667" w:type="pct"/>
            <w:shd w:val="clear" w:color="auto" w:fill="auto"/>
          </w:tcPr>
          <w:p w14:paraId="5FAB0138" w14:textId="77777777" w:rsidR="00E112B7" w:rsidRPr="00473027" w:rsidRDefault="00E112B7" w:rsidP="00415D18">
            <w:pPr>
              <w:spacing w:before="60" w:after="60" w:line="240" w:lineRule="auto"/>
              <w:jc w:val="center"/>
              <w:rPr>
                <w:noProof/>
              </w:rPr>
            </w:pPr>
            <w:r w:rsidRPr="00473027">
              <w:rPr>
                <w:noProof/>
              </w:rPr>
              <w:t>7,5 %</w:t>
            </w:r>
          </w:p>
        </w:tc>
      </w:tr>
      <w:bookmarkEnd w:id="3"/>
    </w:tbl>
    <w:p w14:paraId="38C3206C" w14:textId="77777777" w:rsidR="00E112B7" w:rsidRPr="00473027" w:rsidRDefault="00E112B7" w:rsidP="00E112B7">
      <w:pPr>
        <w:ind w:left="567" w:hanging="567"/>
        <w:rPr>
          <w:noProof/>
        </w:rPr>
      </w:pPr>
    </w:p>
    <w:p w14:paraId="30BFA926"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Lit. a) ma zastosowanie do towarów pochodzących klasyfikowanych do następujących pozycji taryfowych: 0201, 0202, 0206.10.95, 0206.29.91, 0210.20.10, 0210.20.90, 0210.99.51, 0210.99.59, ex 1502.10.90 (tylko wołowina), ex 1502.90.90 (tylko wołowina) i 1602.50,</w:t>
      </w:r>
      <w:r w:rsidRPr="00473027">
        <w:rPr>
          <w:rStyle w:val="FootnoteReference"/>
          <w:noProof/>
        </w:rPr>
        <w:footnoteReference w:id="3"/>
      </w:r>
      <w:r w:rsidRPr="00E112B7">
        <w:rPr>
          <w:noProof/>
          <w:lang w:val="pl-PL"/>
        </w:rPr>
        <w:t xml:space="preserve"> do produktu pochodzącego od zwierząt, które zostały wyhodowane w warunkach rolnictwa pasterskiego w Nowej Zelandii. Dla większej pewności należy zaznaczyć, że nie obejmuje to tuczarni komercyjnych.</w:t>
      </w:r>
    </w:p>
    <w:p w14:paraId="43C8EF72" w14:textId="77777777" w:rsidR="00E112B7" w:rsidRPr="00E112B7" w:rsidRDefault="00E112B7" w:rsidP="00E112B7">
      <w:pPr>
        <w:ind w:left="567" w:hanging="567"/>
        <w:rPr>
          <w:noProof/>
          <w:lang w:val="pl-PL"/>
        </w:rPr>
      </w:pPr>
    </w:p>
    <w:p w14:paraId="0E96BDB0"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z Nowej Zelandii, które są przywożone do Unii w ramach istniejącego unijnego kontyngentu krajowego WTO dla Nowej Zelandii na wołowinę, jak określono w rozporządzeniu wykonawczym Komisji (UE) 2020/761</w:t>
      </w:r>
      <w:r w:rsidRPr="00473027">
        <w:rPr>
          <w:rStyle w:val="FootnoteReference"/>
          <w:noProof/>
        </w:rPr>
        <w:footnoteReference w:id="4"/>
      </w:r>
      <w:r w:rsidRPr="00E112B7">
        <w:rPr>
          <w:noProof/>
          <w:lang w:val="pl-PL"/>
        </w:rPr>
        <w:t>, o numerze porządkowym kontyngentu 09.4454, podlegają cłu w wysokości 7,5 % od dnia wejścia w życie niniejszej Umowy.</w:t>
      </w:r>
    </w:p>
    <w:p w14:paraId="47F7B12D" w14:textId="77777777" w:rsidR="00E112B7" w:rsidRPr="00E112B7" w:rsidRDefault="00E112B7" w:rsidP="00E112B7">
      <w:pPr>
        <w:ind w:left="567" w:hanging="567"/>
        <w:rPr>
          <w:noProof/>
          <w:lang w:val="pl-PL"/>
        </w:rPr>
      </w:pPr>
    </w:p>
    <w:p w14:paraId="0454D395"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d)</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p w14:paraId="4545B280" w14:textId="77777777" w:rsidR="00E112B7" w:rsidRPr="00E112B7" w:rsidRDefault="00E112B7" w:rsidP="00E112B7">
      <w:pPr>
        <w:ind w:left="567" w:hanging="567"/>
        <w:rPr>
          <w:noProof/>
          <w:lang w:val="pl-PL"/>
        </w:rPr>
      </w:pPr>
    </w:p>
    <w:p w14:paraId="1DDDBB42" w14:textId="77777777" w:rsidR="00E112B7" w:rsidRPr="00E112B7" w:rsidRDefault="00E112B7" w:rsidP="00E112B7">
      <w:pPr>
        <w:ind w:left="567" w:hanging="567"/>
        <w:rPr>
          <w:noProof/>
          <w:lang w:val="pl-PL"/>
        </w:rPr>
      </w:pPr>
      <w:r w:rsidRPr="00E112B7">
        <w:rPr>
          <w:noProof/>
          <w:lang w:val="pl-PL"/>
        </w:rPr>
        <w:t>e)</w:t>
      </w:r>
      <w:r w:rsidRPr="00E112B7">
        <w:rPr>
          <w:noProof/>
          <w:lang w:val="pl-PL"/>
        </w:rPr>
        <w:tab/>
        <w:t>Przy obliczaniu przywożonych ilości w ramach kontyngentu taryfowego-1 Wołowina stosuje się wskaźniki przeliczenia określone w sekcji D, aby przeliczyć wagę produktu na ekwiwalent masy tuszy.</w:t>
      </w:r>
    </w:p>
    <w:p w14:paraId="5E6595E3" w14:textId="77777777" w:rsidR="00E112B7" w:rsidRPr="00E112B7" w:rsidRDefault="00E112B7" w:rsidP="00E112B7">
      <w:pPr>
        <w:rPr>
          <w:noProof/>
          <w:lang w:val="pl-PL"/>
        </w:rPr>
      </w:pPr>
    </w:p>
    <w:p w14:paraId="7A34072B" w14:textId="77777777" w:rsidR="00E112B7" w:rsidRPr="00E112B7" w:rsidRDefault="00E112B7" w:rsidP="00E112B7">
      <w:pPr>
        <w:rPr>
          <w:noProof/>
          <w:lang w:val="pl-PL"/>
        </w:rPr>
      </w:pPr>
      <w:bookmarkStart w:id="4" w:name="_Hlk107152868"/>
      <w:bookmarkEnd w:id="2"/>
      <w:r w:rsidRPr="00E112B7">
        <w:rPr>
          <w:noProof/>
          <w:lang w:val="pl-PL"/>
        </w:rPr>
        <w:t>22.</w:t>
      </w:r>
      <w:r w:rsidRPr="00E112B7">
        <w:rPr>
          <w:noProof/>
          <w:lang w:val="pl-PL"/>
        </w:rPr>
        <w:tab/>
        <w:t>Kontyngent taryfowy-2 Świeże/chłodzone mięso z owiec i kóz</w:t>
      </w:r>
    </w:p>
    <w:p w14:paraId="3903F76E" w14:textId="77777777" w:rsidR="00E112B7" w:rsidRPr="00E112B7" w:rsidRDefault="00E112B7" w:rsidP="00E112B7">
      <w:pPr>
        <w:rPr>
          <w:noProof/>
          <w:lang w:val="pl-PL"/>
        </w:rPr>
      </w:pPr>
    </w:p>
    <w:p w14:paraId="683805B5"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taryfowy-2 Świeże/chłodzone mięso z owiec i kóz” w dodatku 2-A-1 (Taryfa celna Unii Europejskiej) i wymienione w lit. b) podlegają od dnia wejścia w życie niniejszej Umowy następującym zasadom dotyczącym kontyngentu:</w:t>
      </w:r>
    </w:p>
    <w:p w14:paraId="483FED49"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473027" w14:paraId="22D160A3" w14:textId="77777777" w:rsidTr="00415D18">
        <w:tc>
          <w:tcPr>
            <w:tcW w:w="1666" w:type="pct"/>
            <w:shd w:val="clear" w:color="auto" w:fill="auto"/>
          </w:tcPr>
          <w:p w14:paraId="577EDF03" w14:textId="77777777" w:rsidR="00E112B7" w:rsidRPr="00473027" w:rsidRDefault="00E112B7" w:rsidP="00415D18">
            <w:pPr>
              <w:spacing w:before="60" w:after="60" w:line="240" w:lineRule="auto"/>
              <w:jc w:val="center"/>
              <w:rPr>
                <w:noProof/>
              </w:rPr>
            </w:pPr>
            <w:r w:rsidRPr="00473027">
              <w:rPr>
                <w:noProof/>
              </w:rPr>
              <w:t>Rok</w:t>
            </w:r>
          </w:p>
        </w:tc>
        <w:tc>
          <w:tcPr>
            <w:tcW w:w="1666" w:type="pct"/>
            <w:shd w:val="clear" w:color="auto" w:fill="auto"/>
          </w:tcPr>
          <w:p w14:paraId="393E5998"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 xml:space="preserve">(tony metryczne („MT”) – </w:t>
            </w:r>
            <w:r w:rsidRPr="00E112B7">
              <w:rPr>
                <w:noProof/>
                <w:lang w:val="pl-PL"/>
              </w:rPr>
              <w:br/>
              <w:t>ekwiwalent masy tuszy)</w:t>
            </w:r>
          </w:p>
        </w:tc>
        <w:tc>
          <w:tcPr>
            <w:tcW w:w="1667" w:type="pct"/>
            <w:shd w:val="clear" w:color="auto" w:fill="auto"/>
          </w:tcPr>
          <w:p w14:paraId="27FFFE74" w14:textId="77777777" w:rsidR="00E112B7" w:rsidRPr="00473027" w:rsidRDefault="00E112B7" w:rsidP="00415D18">
            <w:pPr>
              <w:spacing w:before="60" w:after="60" w:line="240" w:lineRule="auto"/>
              <w:jc w:val="center"/>
              <w:rPr>
                <w:noProof/>
              </w:rPr>
            </w:pPr>
            <w:r w:rsidRPr="00473027">
              <w:rPr>
                <w:noProof/>
              </w:rPr>
              <w:t>Taryfa w ramach kontyngentu</w:t>
            </w:r>
          </w:p>
        </w:tc>
      </w:tr>
      <w:tr w:rsidR="00E112B7" w:rsidRPr="00473027" w14:paraId="17F50A6A" w14:textId="77777777" w:rsidTr="00415D18">
        <w:tc>
          <w:tcPr>
            <w:tcW w:w="1666" w:type="pct"/>
            <w:shd w:val="clear" w:color="auto" w:fill="auto"/>
          </w:tcPr>
          <w:p w14:paraId="55752568"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tcPr>
          <w:p w14:paraId="0A28D89B" w14:textId="77777777" w:rsidR="00E112B7" w:rsidRPr="00473027" w:rsidRDefault="00E112B7" w:rsidP="00415D18">
            <w:pPr>
              <w:spacing w:before="60" w:after="60" w:line="240" w:lineRule="auto"/>
              <w:jc w:val="center"/>
              <w:rPr>
                <w:noProof/>
              </w:rPr>
            </w:pPr>
            <w:r w:rsidRPr="00473027">
              <w:rPr>
                <w:noProof/>
              </w:rPr>
              <w:t>4 433 MT</w:t>
            </w:r>
          </w:p>
        </w:tc>
        <w:tc>
          <w:tcPr>
            <w:tcW w:w="1667" w:type="pct"/>
            <w:shd w:val="clear" w:color="auto" w:fill="auto"/>
          </w:tcPr>
          <w:p w14:paraId="5C0A7345"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5540D73F" w14:textId="77777777" w:rsidTr="00415D18">
        <w:tc>
          <w:tcPr>
            <w:tcW w:w="1666" w:type="pct"/>
            <w:shd w:val="clear" w:color="auto" w:fill="auto"/>
          </w:tcPr>
          <w:p w14:paraId="2E9D5103"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tcPr>
          <w:p w14:paraId="6439A506" w14:textId="77777777" w:rsidR="00E112B7" w:rsidRPr="00473027" w:rsidRDefault="00E112B7" w:rsidP="00415D18">
            <w:pPr>
              <w:spacing w:before="60" w:after="60" w:line="240" w:lineRule="auto"/>
              <w:jc w:val="center"/>
              <w:rPr>
                <w:noProof/>
              </w:rPr>
            </w:pPr>
            <w:r w:rsidRPr="00473027">
              <w:rPr>
                <w:noProof/>
              </w:rPr>
              <w:t>5 911 MT</w:t>
            </w:r>
          </w:p>
        </w:tc>
        <w:tc>
          <w:tcPr>
            <w:tcW w:w="1667" w:type="pct"/>
            <w:shd w:val="clear" w:color="auto" w:fill="auto"/>
          </w:tcPr>
          <w:p w14:paraId="127CB538"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79902577" w14:textId="77777777" w:rsidTr="00415D18">
        <w:tc>
          <w:tcPr>
            <w:tcW w:w="1666" w:type="pct"/>
            <w:shd w:val="clear" w:color="auto" w:fill="auto"/>
          </w:tcPr>
          <w:p w14:paraId="338E64AE"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tcPr>
          <w:p w14:paraId="78B9240D" w14:textId="77777777" w:rsidR="00E112B7" w:rsidRPr="00473027" w:rsidRDefault="00E112B7" w:rsidP="00415D18">
            <w:pPr>
              <w:spacing w:before="60" w:after="60" w:line="240" w:lineRule="auto"/>
              <w:jc w:val="center"/>
              <w:rPr>
                <w:noProof/>
              </w:rPr>
            </w:pPr>
            <w:r w:rsidRPr="00473027">
              <w:rPr>
                <w:noProof/>
              </w:rPr>
              <w:t>7 389 MT</w:t>
            </w:r>
          </w:p>
        </w:tc>
        <w:tc>
          <w:tcPr>
            <w:tcW w:w="1667" w:type="pct"/>
            <w:shd w:val="clear" w:color="auto" w:fill="auto"/>
          </w:tcPr>
          <w:p w14:paraId="71A8F371"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0A5B0835" w14:textId="77777777" w:rsidTr="00415D18">
        <w:tc>
          <w:tcPr>
            <w:tcW w:w="1666" w:type="pct"/>
            <w:shd w:val="clear" w:color="auto" w:fill="auto"/>
          </w:tcPr>
          <w:p w14:paraId="29FA4A55"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tcPr>
          <w:p w14:paraId="02025B5A" w14:textId="77777777" w:rsidR="00E112B7" w:rsidRPr="00473027" w:rsidRDefault="00E112B7" w:rsidP="00415D18">
            <w:pPr>
              <w:spacing w:before="60" w:after="60" w:line="240" w:lineRule="auto"/>
              <w:jc w:val="center"/>
              <w:rPr>
                <w:noProof/>
              </w:rPr>
            </w:pPr>
            <w:r w:rsidRPr="00473027">
              <w:rPr>
                <w:noProof/>
              </w:rPr>
              <w:t>8 867 MT</w:t>
            </w:r>
          </w:p>
        </w:tc>
        <w:tc>
          <w:tcPr>
            <w:tcW w:w="1667" w:type="pct"/>
            <w:shd w:val="clear" w:color="auto" w:fill="auto"/>
          </w:tcPr>
          <w:p w14:paraId="2F772F36"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347C43EB" w14:textId="77777777" w:rsidTr="00415D18">
        <w:tc>
          <w:tcPr>
            <w:tcW w:w="1666" w:type="pct"/>
            <w:shd w:val="clear" w:color="auto" w:fill="auto"/>
          </w:tcPr>
          <w:p w14:paraId="61569EB6"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tcPr>
          <w:p w14:paraId="53139491" w14:textId="77777777" w:rsidR="00E112B7" w:rsidRPr="00473027" w:rsidRDefault="00E112B7" w:rsidP="00415D18">
            <w:pPr>
              <w:spacing w:before="60" w:after="60" w:line="240" w:lineRule="auto"/>
              <w:jc w:val="center"/>
              <w:rPr>
                <w:noProof/>
              </w:rPr>
            </w:pPr>
            <w:r w:rsidRPr="00473027">
              <w:rPr>
                <w:noProof/>
              </w:rPr>
              <w:t>10 344 MT</w:t>
            </w:r>
          </w:p>
        </w:tc>
        <w:tc>
          <w:tcPr>
            <w:tcW w:w="1667" w:type="pct"/>
            <w:shd w:val="clear" w:color="auto" w:fill="auto"/>
          </w:tcPr>
          <w:p w14:paraId="31376075"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3AA98B4B" w14:textId="77777777" w:rsidTr="00415D18">
        <w:tc>
          <w:tcPr>
            <w:tcW w:w="1666" w:type="pct"/>
            <w:shd w:val="clear" w:color="auto" w:fill="auto"/>
          </w:tcPr>
          <w:p w14:paraId="1E4658ED"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tcPr>
          <w:p w14:paraId="0BCE4BAD" w14:textId="77777777" w:rsidR="00E112B7" w:rsidRPr="00473027" w:rsidRDefault="00E112B7" w:rsidP="00415D18">
            <w:pPr>
              <w:spacing w:before="60" w:after="60" w:line="240" w:lineRule="auto"/>
              <w:jc w:val="center"/>
              <w:rPr>
                <w:noProof/>
              </w:rPr>
            </w:pPr>
            <w:r w:rsidRPr="00473027">
              <w:rPr>
                <w:noProof/>
              </w:rPr>
              <w:t>11 822 MT</w:t>
            </w:r>
          </w:p>
        </w:tc>
        <w:tc>
          <w:tcPr>
            <w:tcW w:w="1667" w:type="pct"/>
            <w:shd w:val="clear" w:color="auto" w:fill="auto"/>
          </w:tcPr>
          <w:p w14:paraId="0439DB95"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0061979A" w14:textId="77777777" w:rsidTr="00415D18">
        <w:tc>
          <w:tcPr>
            <w:tcW w:w="1666" w:type="pct"/>
            <w:shd w:val="clear" w:color="auto" w:fill="auto"/>
          </w:tcPr>
          <w:p w14:paraId="15517D83" w14:textId="77777777" w:rsidR="00E112B7" w:rsidRPr="00473027" w:rsidRDefault="00E112B7" w:rsidP="00415D18">
            <w:pPr>
              <w:spacing w:before="60" w:after="60" w:line="240" w:lineRule="auto"/>
              <w:jc w:val="center"/>
              <w:rPr>
                <w:noProof/>
              </w:rPr>
            </w:pPr>
            <w:r w:rsidRPr="00473027">
              <w:rPr>
                <w:noProof/>
              </w:rPr>
              <w:t xml:space="preserve">Rok 6 </w:t>
            </w:r>
            <w:r w:rsidRPr="00473027">
              <w:rPr>
                <w:noProof/>
              </w:rPr>
              <w:br/>
              <w:t>i kolejne lata</w:t>
            </w:r>
          </w:p>
        </w:tc>
        <w:tc>
          <w:tcPr>
            <w:tcW w:w="1666" w:type="pct"/>
            <w:shd w:val="clear" w:color="auto" w:fill="auto"/>
          </w:tcPr>
          <w:p w14:paraId="7248C615" w14:textId="77777777" w:rsidR="00E112B7" w:rsidRPr="00473027" w:rsidRDefault="00E112B7" w:rsidP="00415D18">
            <w:pPr>
              <w:spacing w:before="60" w:after="60" w:line="240" w:lineRule="auto"/>
              <w:jc w:val="center"/>
              <w:rPr>
                <w:noProof/>
              </w:rPr>
            </w:pPr>
            <w:r w:rsidRPr="00473027">
              <w:rPr>
                <w:noProof/>
              </w:rPr>
              <w:t>13 300 MT</w:t>
            </w:r>
          </w:p>
        </w:tc>
        <w:tc>
          <w:tcPr>
            <w:tcW w:w="1667" w:type="pct"/>
            <w:shd w:val="clear" w:color="auto" w:fill="auto"/>
          </w:tcPr>
          <w:p w14:paraId="6CE3F602" w14:textId="77777777" w:rsidR="00E112B7" w:rsidRPr="00473027" w:rsidRDefault="00E112B7" w:rsidP="00415D18">
            <w:pPr>
              <w:spacing w:before="60" w:after="60" w:line="240" w:lineRule="auto"/>
              <w:jc w:val="center"/>
              <w:rPr>
                <w:noProof/>
              </w:rPr>
            </w:pPr>
            <w:r w:rsidRPr="00473027">
              <w:rPr>
                <w:noProof/>
              </w:rPr>
              <w:t>0 %</w:t>
            </w:r>
          </w:p>
        </w:tc>
      </w:tr>
    </w:tbl>
    <w:p w14:paraId="3B019F93" w14:textId="77777777" w:rsidR="00E112B7" w:rsidRPr="00473027" w:rsidRDefault="00E112B7" w:rsidP="00E112B7">
      <w:pPr>
        <w:ind w:left="567" w:hanging="567"/>
        <w:rPr>
          <w:noProof/>
        </w:rPr>
      </w:pPr>
    </w:p>
    <w:p w14:paraId="48539FD2"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b)</w:t>
      </w:r>
      <w:r w:rsidRPr="00E112B7">
        <w:rPr>
          <w:noProof/>
          <w:lang w:val="pl-PL"/>
        </w:rPr>
        <w:tab/>
        <w:t>Lit. a) ma zastosowanie do towarów pochodzących klasyfikowanych do następujących pozycji taryfowych: 0204.10.00, 0204.21.00, 0204.22.10, 0204.22.30, 0204.22.50, 0204.22.90, 0204.23.00, 0204.50.11, 0204.50.13, 0204.50.15, 0204.50.19, 0204.50.31, 0204.50.39, ex 0210.99.21 (tylko świeże/chłodzone), i ex 0210.99.29 (tylko świeże/chłodzone).</w:t>
      </w:r>
    </w:p>
    <w:p w14:paraId="4B272636" w14:textId="77777777" w:rsidR="00E112B7" w:rsidRPr="00E112B7" w:rsidRDefault="00E112B7" w:rsidP="00E112B7">
      <w:pPr>
        <w:ind w:left="567" w:hanging="567"/>
        <w:rPr>
          <w:noProof/>
          <w:lang w:val="pl-PL"/>
        </w:rPr>
      </w:pPr>
    </w:p>
    <w:p w14:paraId="37F1C72D" w14:textId="77777777" w:rsidR="00E112B7" w:rsidRPr="00E112B7" w:rsidRDefault="00E112B7" w:rsidP="00E112B7">
      <w:pPr>
        <w:ind w:left="567" w:hanging="567"/>
        <w:rPr>
          <w:noProof/>
          <w:lang w:val="pl-PL"/>
        </w:rPr>
      </w:pPr>
      <w:bookmarkStart w:id="5" w:name="_Hlk107153408"/>
      <w:r w:rsidRPr="00E112B7">
        <w:rPr>
          <w:noProof/>
          <w:lang w:val="pl-PL"/>
        </w:rPr>
        <w:t>c)</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p w14:paraId="5172CFDB" w14:textId="77777777" w:rsidR="00E112B7" w:rsidRPr="00E112B7" w:rsidRDefault="00E112B7" w:rsidP="00E112B7">
      <w:pPr>
        <w:ind w:left="567" w:hanging="567"/>
        <w:rPr>
          <w:noProof/>
          <w:lang w:val="pl-PL"/>
        </w:rPr>
      </w:pPr>
    </w:p>
    <w:p w14:paraId="3C9CDB7A" w14:textId="77777777" w:rsidR="00E112B7" w:rsidRPr="00E112B7" w:rsidRDefault="00E112B7" w:rsidP="00E112B7">
      <w:pPr>
        <w:ind w:left="567" w:hanging="567"/>
        <w:rPr>
          <w:noProof/>
          <w:lang w:val="pl-PL"/>
        </w:rPr>
      </w:pPr>
      <w:r w:rsidRPr="00E112B7">
        <w:rPr>
          <w:noProof/>
          <w:lang w:val="pl-PL"/>
        </w:rPr>
        <w:t>d)</w:t>
      </w:r>
      <w:r w:rsidRPr="00E112B7">
        <w:rPr>
          <w:noProof/>
          <w:lang w:val="pl-PL"/>
        </w:rPr>
        <w:tab/>
        <w:t>Przy obliczaniu przywożonych ilości w ramach kontyngentu taryfowego-2 Świeże/chłodzone mięso z owiec i kóz stosuje się wskaźniki przeliczenia określone w sekcji D, aby przeliczyć wagę produktu na ekwiwalent masy tuszy.</w:t>
      </w:r>
    </w:p>
    <w:bookmarkEnd w:id="4"/>
    <w:bookmarkEnd w:id="5"/>
    <w:p w14:paraId="689CA5C5" w14:textId="77777777" w:rsidR="00E112B7" w:rsidRPr="00E112B7" w:rsidRDefault="00E112B7" w:rsidP="00E112B7">
      <w:pPr>
        <w:rPr>
          <w:noProof/>
          <w:lang w:val="pl-PL"/>
        </w:rPr>
      </w:pPr>
    </w:p>
    <w:p w14:paraId="5C905739" w14:textId="77777777" w:rsidR="00E112B7" w:rsidRPr="00E112B7" w:rsidRDefault="00E112B7" w:rsidP="00E112B7">
      <w:pPr>
        <w:rPr>
          <w:noProof/>
          <w:lang w:val="pl-PL"/>
        </w:rPr>
      </w:pPr>
      <w:r w:rsidRPr="00E112B7">
        <w:rPr>
          <w:noProof/>
          <w:lang w:val="pl-PL"/>
        </w:rPr>
        <w:t>23.</w:t>
      </w:r>
      <w:r w:rsidRPr="00E112B7">
        <w:rPr>
          <w:noProof/>
          <w:lang w:val="pl-PL"/>
        </w:rPr>
        <w:tab/>
        <w:t>Kontyngent taryfowy-3 Zamrożone mięso z owiec i kóz</w:t>
      </w:r>
    </w:p>
    <w:p w14:paraId="286F0BB0" w14:textId="77777777" w:rsidR="00E112B7" w:rsidRPr="00E112B7" w:rsidRDefault="00E112B7" w:rsidP="00E112B7">
      <w:pPr>
        <w:rPr>
          <w:noProof/>
          <w:lang w:val="pl-PL"/>
        </w:rPr>
      </w:pPr>
    </w:p>
    <w:p w14:paraId="47201A95"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taryfowy-3 Zamrożone mięso z owiec i kóz” w dodatku 2-A-1 (Taryfa celna Unii Europejskiej) i wymienione w lit. b) podlegają od dnia wejścia w życie niniejszej Umowy następującym zasadom dotyczącym kontyngentu:</w:t>
      </w:r>
    </w:p>
    <w:p w14:paraId="35A89016"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473027" w14:paraId="052955F2" w14:textId="77777777" w:rsidTr="00415D18">
        <w:tc>
          <w:tcPr>
            <w:tcW w:w="1666" w:type="pct"/>
            <w:shd w:val="clear" w:color="auto" w:fill="auto"/>
            <w:vAlign w:val="center"/>
          </w:tcPr>
          <w:p w14:paraId="1EAC5A2F" w14:textId="77777777" w:rsidR="00E112B7" w:rsidRPr="00473027" w:rsidRDefault="00E112B7" w:rsidP="00415D18">
            <w:pPr>
              <w:pageBreakBefore/>
              <w:spacing w:before="60" w:after="60" w:line="240" w:lineRule="auto"/>
              <w:jc w:val="center"/>
              <w:rPr>
                <w:noProof/>
              </w:rPr>
            </w:pPr>
            <w:r w:rsidRPr="00E112B7">
              <w:rPr>
                <w:noProof/>
                <w:lang w:val="pl-PL"/>
              </w:rPr>
              <w:lastRenderedPageBreak/>
              <w:br w:type="page"/>
            </w:r>
            <w:r w:rsidRPr="00E112B7">
              <w:rPr>
                <w:noProof/>
                <w:lang w:val="pl-PL"/>
              </w:rPr>
              <w:br w:type="page"/>
            </w:r>
            <w:r w:rsidRPr="00473027">
              <w:rPr>
                <w:noProof/>
              </w:rPr>
              <w:t>Rok</w:t>
            </w:r>
          </w:p>
        </w:tc>
        <w:tc>
          <w:tcPr>
            <w:tcW w:w="1666" w:type="pct"/>
            <w:shd w:val="clear" w:color="auto" w:fill="auto"/>
            <w:vAlign w:val="center"/>
          </w:tcPr>
          <w:p w14:paraId="550C8DC5"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 xml:space="preserve">(tony metryczne („MT”) – </w:t>
            </w:r>
            <w:r w:rsidRPr="00E112B7">
              <w:rPr>
                <w:noProof/>
                <w:lang w:val="pl-PL"/>
              </w:rPr>
              <w:br/>
              <w:t>ekwiwalent masy tuszy)</w:t>
            </w:r>
          </w:p>
        </w:tc>
        <w:tc>
          <w:tcPr>
            <w:tcW w:w="1667" w:type="pct"/>
            <w:shd w:val="clear" w:color="auto" w:fill="auto"/>
            <w:vAlign w:val="center"/>
          </w:tcPr>
          <w:p w14:paraId="5DA7B075" w14:textId="77777777" w:rsidR="00E112B7" w:rsidRPr="00473027" w:rsidRDefault="00E112B7" w:rsidP="00415D18">
            <w:pPr>
              <w:spacing w:before="60" w:after="60" w:line="240" w:lineRule="auto"/>
              <w:jc w:val="center"/>
              <w:rPr>
                <w:noProof/>
              </w:rPr>
            </w:pPr>
            <w:r w:rsidRPr="00473027">
              <w:rPr>
                <w:noProof/>
              </w:rPr>
              <w:t>Taryfa w ramach kontyngentu</w:t>
            </w:r>
          </w:p>
        </w:tc>
      </w:tr>
      <w:tr w:rsidR="00E112B7" w:rsidRPr="00473027" w14:paraId="6C5A5240" w14:textId="77777777" w:rsidTr="00415D18">
        <w:tc>
          <w:tcPr>
            <w:tcW w:w="1666" w:type="pct"/>
            <w:shd w:val="clear" w:color="auto" w:fill="auto"/>
          </w:tcPr>
          <w:p w14:paraId="1DD2C56F"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tcPr>
          <w:p w14:paraId="39ED06B8" w14:textId="77777777" w:rsidR="00E112B7" w:rsidRPr="00473027" w:rsidRDefault="00E112B7" w:rsidP="00415D18">
            <w:pPr>
              <w:spacing w:before="60" w:after="60" w:line="240" w:lineRule="auto"/>
              <w:jc w:val="center"/>
              <w:rPr>
                <w:noProof/>
              </w:rPr>
            </w:pPr>
            <w:r w:rsidRPr="00473027">
              <w:rPr>
                <w:noProof/>
              </w:rPr>
              <w:t>8 233 MT</w:t>
            </w:r>
          </w:p>
        </w:tc>
        <w:tc>
          <w:tcPr>
            <w:tcW w:w="1667" w:type="pct"/>
            <w:shd w:val="clear" w:color="auto" w:fill="auto"/>
          </w:tcPr>
          <w:p w14:paraId="5527A10D"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4111B7D8" w14:textId="77777777" w:rsidTr="00415D18">
        <w:tc>
          <w:tcPr>
            <w:tcW w:w="1666" w:type="pct"/>
            <w:shd w:val="clear" w:color="auto" w:fill="auto"/>
          </w:tcPr>
          <w:p w14:paraId="60125BFB"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tcPr>
          <w:p w14:paraId="3B5F9A67" w14:textId="77777777" w:rsidR="00E112B7" w:rsidRPr="00473027" w:rsidRDefault="00E112B7" w:rsidP="00415D18">
            <w:pPr>
              <w:spacing w:before="60" w:after="60" w:line="240" w:lineRule="auto"/>
              <w:jc w:val="center"/>
              <w:rPr>
                <w:noProof/>
              </w:rPr>
            </w:pPr>
            <w:r w:rsidRPr="00473027">
              <w:rPr>
                <w:noProof/>
              </w:rPr>
              <w:t>10 978 MT</w:t>
            </w:r>
          </w:p>
        </w:tc>
        <w:tc>
          <w:tcPr>
            <w:tcW w:w="1667" w:type="pct"/>
            <w:shd w:val="clear" w:color="auto" w:fill="auto"/>
          </w:tcPr>
          <w:p w14:paraId="5DB342AC"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443628D8" w14:textId="77777777" w:rsidTr="00415D18">
        <w:tc>
          <w:tcPr>
            <w:tcW w:w="1666" w:type="pct"/>
            <w:shd w:val="clear" w:color="auto" w:fill="auto"/>
          </w:tcPr>
          <w:p w14:paraId="5FC6C0DE"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tcPr>
          <w:p w14:paraId="66E1F7F6" w14:textId="77777777" w:rsidR="00E112B7" w:rsidRPr="00473027" w:rsidRDefault="00E112B7" w:rsidP="00415D18">
            <w:pPr>
              <w:spacing w:before="60" w:after="60" w:line="240" w:lineRule="auto"/>
              <w:jc w:val="center"/>
              <w:rPr>
                <w:noProof/>
              </w:rPr>
            </w:pPr>
            <w:r w:rsidRPr="00473027">
              <w:rPr>
                <w:noProof/>
              </w:rPr>
              <w:t>13 722 MT</w:t>
            </w:r>
          </w:p>
        </w:tc>
        <w:tc>
          <w:tcPr>
            <w:tcW w:w="1667" w:type="pct"/>
            <w:shd w:val="clear" w:color="auto" w:fill="auto"/>
          </w:tcPr>
          <w:p w14:paraId="05F2871D"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672A66D6" w14:textId="77777777" w:rsidTr="00415D18">
        <w:tc>
          <w:tcPr>
            <w:tcW w:w="1666" w:type="pct"/>
            <w:shd w:val="clear" w:color="auto" w:fill="auto"/>
          </w:tcPr>
          <w:p w14:paraId="6CC9C0FB"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tcPr>
          <w:p w14:paraId="12FD4736" w14:textId="77777777" w:rsidR="00E112B7" w:rsidRPr="00473027" w:rsidRDefault="00E112B7" w:rsidP="00415D18">
            <w:pPr>
              <w:spacing w:before="60" w:after="60" w:line="240" w:lineRule="auto"/>
              <w:jc w:val="center"/>
              <w:rPr>
                <w:noProof/>
              </w:rPr>
            </w:pPr>
            <w:r w:rsidRPr="00473027">
              <w:rPr>
                <w:noProof/>
              </w:rPr>
              <w:t>16 467 MT</w:t>
            </w:r>
          </w:p>
        </w:tc>
        <w:tc>
          <w:tcPr>
            <w:tcW w:w="1667" w:type="pct"/>
            <w:shd w:val="clear" w:color="auto" w:fill="auto"/>
          </w:tcPr>
          <w:p w14:paraId="19A196FF"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4348AC1A" w14:textId="77777777" w:rsidTr="00415D18">
        <w:tc>
          <w:tcPr>
            <w:tcW w:w="1666" w:type="pct"/>
            <w:shd w:val="clear" w:color="auto" w:fill="auto"/>
          </w:tcPr>
          <w:p w14:paraId="60B81467"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tcPr>
          <w:p w14:paraId="10F3AC81" w14:textId="77777777" w:rsidR="00E112B7" w:rsidRPr="00473027" w:rsidRDefault="00E112B7" w:rsidP="00415D18">
            <w:pPr>
              <w:spacing w:before="60" w:after="60" w:line="240" w:lineRule="auto"/>
              <w:jc w:val="center"/>
              <w:rPr>
                <w:noProof/>
              </w:rPr>
            </w:pPr>
            <w:r w:rsidRPr="00473027">
              <w:rPr>
                <w:noProof/>
              </w:rPr>
              <w:t>19 211 MT</w:t>
            </w:r>
          </w:p>
        </w:tc>
        <w:tc>
          <w:tcPr>
            <w:tcW w:w="1667" w:type="pct"/>
            <w:shd w:val="clear" w:color="auto" w:fill="auto"/>
          </w:tcPr>
          <w:p w14:paraId="6F2D98B8"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35111482" w14:textId="77777777" w:rsidTr="00415D18">
        <w:tc>
          <w:tcPr>
            <w:tcW w:w="1666" w:type="pct"/>
            <w:shd w:val="clear" w:color="auto" w:fill="auto"/>
          </w:tcPr>
          <w:p w14:paraId="55FF3297"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tcPr>
          <w:p w14:paraId="3A44C032" w14:textId="77777777" w:rsidR="00E112B7" w:rsidRPr="00473027" w:rsidRDefault="00E112B7" w:rsidP="00415D18">
            <w:pPr>
              <w:spacing w:before="60" w:after="60" w:line="240" w:lineRule="auto"/>
              <w:jc w:val="center"/>
              <w:rPr>
                <w:noProof/>
              </w:rPr>
            </w:pPr>
            <w:r w:rsidRPr="00473027">
              <w:rPr>
                <w:noProof/>
              </w:rPr>
              <w:t>21 956 MT</w:t>
            </w:r>
          </w:p>
        </w:tc>
        <w:tc>
          <w:tcPr>
            <w:tcW w:w="1667" w:type="pct"/>
            <w:shd w:val="clear" w:color="auto" w:fill="auto"/>
          </w:tcPr>
          <w:p w14:paraId="7A8E02DF"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7D96F621" w14:textId="77777777" w:rsidTr="00415D18">
        <w:tc>
          <w:tcPr>
            <w:tcW w:w="1666" w:type="pct"/>
            <w:shd w:val="clear" w:color="auto" w:fill="auto"/>
          </w:tcPr>
          <w:p w14:paraId="6B4C7D7D" w14:textId="77777777" w:rsidR="00E112B7" w:rsidRPr="00473027" w:rsidRDefault="00E112B7" w:rsidP="00415D18">
            <w:pPr>
              <w:spacing w:before="60" w:after="60" w:line="240" w:lineRule="auto"/>
              <w:jc w:val="center"/>
              <w:rPr>
                <w:noProof/>
              </w:rPr>
            </w:pPr>
            <w:r w:rsidRPr="00473027">
              <w:rPr>
                <w:noProof/>
              </w:rPr>
              <w:t xml:space="preserve">Rok 6 </w:t>
            </w:r>
            <w:r w:rsidRPr="00473027">
              <w:rPr>
                <w:noProof/>
              </w:rPr>
              <w:br/>
              <w:t>i kolejne lata</w:t>
            </w:r>
          </w:p>
        </w:tc>
        <w:tc>
          <w:tcPr>
            <w:tcW w:w="1666" w:type="pct"/>
            <w:shd w:val="clear" w:color="auto" w:fill="auto"/>
          </w:tcPr>
          <w:p w14:paraId="70772270" w14:textId="77777777" w:rsidR="00E112B7" w:rsidRPr="00473027" w:rsidRDefault="00E112B7" w:rsidP="00415D18">
            <w:pPr>
              <w:spacing w:before="60" w:after="60" w:line="240" w:lineRule="auto"/>
              <w:jc w:val="center"/>
              <w:rPr>
                <w:noProof/>
              </w:rPr>
            </w:pPr>
            <w:r w:rsidRPr="00473027">
              <w:rPr>
                <w:noProof/>
              </w:rPr>
              <w:t>24 700 MT</w:t>
            </w:r>
          </w:p>
        </w:tc>
        <w:tc>
          <w:tcPr>
            <w:tcW w:w="1667" w:type="pct"/>
            <w:shd w:val="clear" w:color="auto" w:fill="auto"/>
          </w:tcPr>
          <w:p w14:paraId="2571109C" w14:textId="77777777" w:rsidR="00E112B7" w:rsidRPr="00473027" w:rsidRDefault="00E112B7" w:rsidP="00415D18">
            <w:pPr>
              <w:spacing w:before="60" w:after="60" w:line="240" w:lineRule="auto"/>
              <w:jc w:val="center"/>
              <w:rPr>
                <w:noProof/>
              </w:rPr>
            </w:pPr>
            <w:r w:rsidRPr="00473027">
              <w:rPr>
                <w:noProof/>
              </w:rPr>
              <w:t>0 %</w:t>
            </w:r>
          </w:p>
        </w:tc>
      </w:tr>
    </w:tbl>
    <w:p w14:paraId="236D3871" w14:textId="77777777" w:rsidR="00E112B7" w:rsidRPr="00473027" w:rsidRDefault="00E112B7" w:rsidP="00E112B7">
      <w:pPr>
        <w:ind w:left="567" w:hanging="567"/>
        <w:rPr>
          <w:noProof/>
        </w:rPr>
      </w:pPr>
    </w:p>
    <w:p w14:paraId="301B029F" w14:textId="77777777" w:rsidR="00E112B7" w:rsidRPr="00E112B7" w:rsidRDefault="00E112B7" w:rsidP="00E112B7">
      <w:pPr>
        <w:ind w:left="567" w:hanging="567"/>
        <w:rPr>
          <w:rFonts w:eastAsiaTheme="minorEastAsia"/>
          <w:noProof/>
          <w:lang w:val="pl-PL"/>
        </w:rPr>
      </w:pPr>
      <w:r w:rsidRPr="00E112B7">
        <w:rPr>
          <w:noProof/>
          <w:lang w:val="pl-PL"/>
        </w:rPr>
        <w:t>b)</w:t>
      </w:r>
      <w:r w:rsidRPr="00E112B7">
        <w:rPr>
          <w:noProof/>
          <w:lang w:val="pl-PL"/>
        </w:rPr>
        <w:tab/>
        <w:t>Lit. a) ma zastosowanie do towarów pochodzących klasyfikowanych do następujących pozycji taryfowych: 0204.30.00, 0204.41.00, 0204.42.10, 0204.42.30, 0204.42.50, 0204.42.90, 0204.43.10, 0204.43.90, 0204.50.51, 0204.50.53, 0204.50.55, 0204.50.59, 0204.50.71, 0204.50.79, ex 0210.99.21 (tylko mrożone) i ex 0210.99.29 (tylko mrożone).</w:t>
      </w:r>
    </w:p>
    <w:p w14:paraId="174050C0" w14:textId="77777777" w:rsidR="00E112B7" w:rsidRPr="00E112B7" w:rsidRDefault="00E112B7" w:rsidP="00E112B7">
      <w:pPr>
        <w:ind w:left="567" w:hanging="567"/>
        <w:rPr>
          <w:noProof/>
          <w:lang w:val="pl-PL"/>
        </w:rPr>
      </w:pPr>
    </w:p>
    <w:p w14:paraId="19669810"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p w14:paraId="0FE46E24" w14:textId="77777777" w:rsidR="00E112B7" w:rsidRPr="00E112B7" w:rsidRDefault="00E112B7" w:rsidP="00E112B7">
      <w:pPr>
        <w:ind w:left="567" w:hanging="567"/>
        <w:rPr>
          <w:noProof/>
          <w:lang w:val="pl-PL"/>
        </w:rPr>
      </w:pPr>
    </w:p>
    <w:p w14:paraId="496203C4" w14:textId="77777777" w:rsidR="00E112B7" w:rsidRPr="00E112B7" w:rsidRDefault="00E112B7" w:rsidP="00E112B7">
      <w:pPr>
        <w:ind w:left="567" w:hanging="567"/>
        <w:rPr>
          <w:noProof/>
          <w:lang w:val="pl-PL"/>
        </w:rPr>
      </w:pPr>
      <w:r w:rsidRPr="00E112B7">
        <w:rPr>
          <w:noProof/>
          <w:lang w:val="pl-PL"/>
        </w:rPr>
        <w:t>d)</w:t>
      </w:r>
      <w:r w:rsidRPr="00E112B7">
        <w:rPr>
          <w:noProof/>
          <w:lang w:val="pl-PL"/>
        </w:rPr>
        <w:tab/>
        <w:t>Przy obliczaniu przywożonych ilości w ramach Kontyngent taryfowy-3 Zamrożone mięso z owiec i kóz stosuje się wskaźniki przeliczenia określone w sekcji D, aby przeliczyć wagę produktu na ekwiwalent masy tuszy.</w:t>
      </w:r>
    </w:p>
    <w:p w14:paraId="503741E1" w14:textId="77777777" w:rsidR="00E112B7" w:rsidRPr="00E112B7" w:rsidRDefault="00E112B7" w:rsidP="00E112B7">
      <w:pPr>
        <w:rPr>
          <w:noProof/>
          <w:lang w:val="pl-PL"/>
        </w:rPr>
      </w:pPr>
    </w:p>
    <w:p w14:paraId="72E7401C" w14:textId="77777777" w:rsidR="00E112B7" w:rsidRPr="00E112B7" w:rsidRDefault="00E112B7" w:rsidP="00E112B7">
      <w:pPr>
        <w:rPr>
          <w:noProof/>
          <w:lang w:val="pl-PL"/>
        </w:rPr>
      </w:pPr>
      <w:bookmarkStart w:id="6" w:name="_Hlk107153648"/>
      <w:r w:rsidRPr="00E112B7">
        <w:rPr>
          <w:noProof/>
          <w:lang w:val="pl-PL"/>
        </w:rPr>
        <w:br w:type="page"/>
      </w:r>
      <w:r w:rsidRPr="00E112B7">
        <w:rPr>
          <w:noProof/>
          <w:lang w:val="pl-PL"/>
        </w:rPr>
        <w:lastRenderedPageBreak/>
        <w:t>24.</w:t>
      </w:r>
      <w:r w:rsidRPr="00E112B7">
        <w:rPr>
          <w:noProof/>
          <w:lang w:val="pl-PL"/>
        </w:rPr>
        <w:tab/>
        <w:t>Kontyngent taryfowy-4 Mleko w proszku</w:t>
      </w:r>
    </w:p>
    <w:p w14:paraId="2C93572D" w14:textId="77777777" w:rsidR="00E112B7" w:rsidRPr="00E112B7" w:rsidRDefault="00E112B7" w:rsidP="00E112B7">
      <w:pPr>
        <w:rPr>
          <w:noProof/>
          <w:lang w:val="pl-PL"/>
        </w:rPr>
      </w:pPr>
    </w:p>
    <w:p w14:paraId="2B842D7E"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taryfowy-4 Mleko w proszku” w dodatku 2-A-1 (Taryfa celna Unii Europejskiej) i wymienione w lit. b) podlegają od dnia wejścia w życie niniejszej Umowy następującym zasadom dotyczącym kontyngentu:</w:t>
      </w:r>
    </w:p>
    <w:p w14:paraId="08D213F1"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E112B7" w14:paraId="389ABBA1" w14:textId="77777777" w:rsidTr="00415D18">
        <w:tc>
          <w:tcPr>
            <w:tcW w:w="1666" w:type="pct"/>
            <w:shd w:val="clear" w:color="auto" w:fill="auto"/>
          </w:tcPr>
          <w:p w14:paraId="7E53BDDE" w14:textId="77777777" w:rsidR="00E112B7" w:rsidRPr="00473027" w:rsidRDefault="00E112B7" w:rsidP="00415D18">
            <w:pPr>
              <w:spacing w:before="60" w:after="60" w:line="240" w:lineRule="auto"/>
              <w:jc w:val="center"/>
              <w:rPr>
                <w:noProof/>
              </w:rPr>
            </w:pPr>
            <w:r w:rsidRPr="00473027">
              <w:rPr>
                <w:noProof/>
              </w:rPr>
              <w:t>Rok</w:t>
            </w:r>
          </w:p>
        </w:tc>
        <w:tc>
          <w:tcPr>
            <w:tcW w:w="1666" w:type="pct"/>
            <w:shd w:val="clear" w:color="auto" w:fill="auto"/>
          </w:tcPr>
          <w:p w14:paraId="6DA7EC20"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(tony metryczne („MT”)) Taryfa w ramach kontyngentu</w:t>
            </w:r>
          </w:p>
        </w:tc>
        <w:tc>
          <w:tcPr>
            <w:tcW w:w="1667" w:type="pct"/>
            <w:shd w:val="clear" w:color="auto" w:fill="auto"/>
          </w:tcPr>
          <w:p w14:paraId="5E1A78D7" w14:textId="77777777" w:rsidR="00E112B7" w:rsidRPr="00E112B7" w:rsidRDefault="00E112B7" w:rsidP="00415D18">
            <w:pPr>
              <w:spacing w:before="60" w:after="60" w:line="240" w:lineRule="auto"/>
              <w:jc w:val="center"/>
              <w:rPr>
                <w:noProof/>
                <w:lang w:val="pl-PL"/>
              </w:rPr>
            </w:pPr>
          </w:p>
        </w:tc>
      </w:tr>
      <w:tr w:rsidR="00E112B7" w:rsidRPr="00473027" w14:paraId="147FF65B" w14:textId="77777777" w:rsidTr="00415D18">
        <w:tc>
          <w:tcPr>
            <w:tcW w:w="1666" w:type="pct"/>
          </w:tcPr>
          <w:p w14:paraId="231CDC11"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tcPr>
          <w:p w14:paraId="25334415" w14:textId="77777777" w:rsidR="00E112B7" w:rsidRPr="00473027" w:rsidRDefault="00E112B7" w:rsidP="00415D18">
            <w:pPr>
              <w:spacing w:before="60" w:after="60" w:line="240" w:lineRule="auto"/>
              <w:jc w:val="center"/>
              <w:rPr>
                <w:noProof/>
              </w:rPr>
            </w:pPr>
            <w:r w:rsidRPr="00473027">
              <w:rPr>
                <w:noProof/>
              </w:rPr>
              <w:t>5 000 MT</w:t>
            </w:r>
          </w:p>
        </w:tc>
        <w:tc>
          <w:tcPr>
            <w:tcW w:w="1667" w:type="pct"/>
          </w:tcPr>
          <w:p w14:paraId="3AC78D2E"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5F79ADE8" w14:textId="77777777" w:rsidTr="00415D18">
        <w:tc>
          <w:tcPr>
            <w:tcW w:w="1666" w:type="pct"/>
          </w:tcPr>
          <w:p w14:paraId="0C1AAFF8" w14:textId="77777777" w:rsidR="00E112B7" w:rsidRPr="00473027" w:rsidRDefault="00E112B7" w:rsidP="00415D18">
            <w:pPr>
              <w:spacing w:before="60" w:after="60" w:line="240" w:lineRule="auto"/>
              <w:jc w:val="center"/>
              <w:rPr>
                <w:noProof/>
              </w:rPr>
            </w:pPr>
            <w:r w:rsidRPr="00473027">
              <w:rPr>
                <w:noProof/>
              </w:rPr>
              <w:t>Rok 1</w:t>
            </w:r>
          </w:p>
        </w:tc>
        <w:tc>
          <w:tcPr>
            <w:tcW w:w="1666" w:type="pct"/>
          </w:tcPr>
          <w:p w14:paraId="76DD6554" w14:textId="77777777" w:rsidR="00E112B7" w:rsidRPr="00473027" w:rsidRDefault="00E112B7" w:rsidP="00415D18">
            <w:pPr>
              <w:spacing w:before="60" w:after="60" w:line="240" w:lineRule="auto"/>
              <w:jc w:val="center"/>
              <w:rPr>
                <w:noProof/>
              </w:rPr>
            </w:pPr>
            <w:r w:rsidRPr="00473027">
              <w:rPr>
                <w:noProof/>
              </w:rPr>
              <w:t>6 428 MT</w:t>
            </w:r>
          </w:p>
        </w:tc>
        <w:tc>
          <w:tcPr>
            <w:tcW w:w="1667" w:type="pct"/>
          </w:tcPr>
          <w:p w14:paraId="2685361D"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689B0F55" w14:textId="77777777" w:rsidTr="00415D18">
        <w:tc>
          <w:tcPr>
            <w:tcW w:w="1666" w:type="pct"/>
          </w:tcPr>
          <w:p w14:paraId="5A118009" w14:textId="77777777" w:rsidR="00E112B7" w:rsidRPr="00473027" w:rsidRDefault="00E112B7" w:rsidP="00415D18">
            <w:pPr>
              <w:spacing w:before="60" w:after="60" w:line="240" w:lineRule="auto"/>
              <w:jc w:val="center"/>
              <w:rPr>
                <w:noProof/>
              </w:rPr>
            </w:pPr>
            <w:r w:rsidRPr="00473027">
              <w:rPr>
                <w:noProof/>
              </w:rPr>
              <w:t>Rok 2</w:t>
            </w:r>
          </w:p>
        </w:tc>
        <w:tc>
          <w:tcPr>
            <w:tcW w:w="1666" w:type="pct"/>
          </w:tcPr>
          <w:p w14:paraId="6C69C28B" w14:textId="77777777" w:rsidR="00E112B7" w:rsidRPr="00473027" w:rsidRDefault="00E112B7" w:rsidP="00415D18">
            <w:pPr>
              <w:spacing w:before="60" w:after="60" w:line="240" w:lineRule="auto"/>
              <w:jc w:val="center"/>
              <w:rPr>
                <w:noProof/>
              </w:rPr>
            </w:pPr>
            <w:r w:rsidRPr="00473027">
              <w:rPr>
                <w:noProof/>
              </w:rPr>
              <w:t>7 857 MT</w:t>
            </w:r>
          </w:p>
        </w:tc>
        <w:tc>
          <w:tcPr>
            <w:tcW w:w="1667" w:type="pct"/>
          </w:tcPr>
          <w:p w14:paraId="30593034"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0BEAE5CD" w14:textId="77777777" w:rsidTr="00415D18">
        <w:tc>
          <w:tcPr>
            <w:tcW w:w="1666" w:type="pct"/>
          </w:tcPr>
          <w:p w14:paraId="1FA824EB" w14:textId="77777777" w:rsidR="00E112B7" w:rsidRPr="00473027" w:rsidRDefault="00E112B7" w:rsidP="00415D18">
            <w:pPr>
              <w:spacing w:before="60" w:after="60" w:line="240" w:lineRule="auto"/>
              <w:jc w:val="center"/>
              <w:rPr>
                <w:noProof/>
              </w:rPr>
            </w:pPr>
            <w:r w:rsidRPr="00473027">
              <w:rPr>
                <w:noProof/>
              </w:rPr>
              <w:t>Rok 3</w:t>
            </w:r>
          </w:p>
        </w:tc>
        <w:tc>
          <w:tcPr>
            <w:tcW w:w="1666" w:type="pct"/>
          </w:tcPr>
          <w:p w14:paraId="109D1A93" w14:textId="77777777" w:rsidR="00E112B7" w:rsidRPr="00473027" w:rsidRDefault="00E112B7" w:rsidP="00415D18">
            <w:pPr>
              <w:spacing w:before="60" w:after="60" w:line="240" w:lineRule="auto"/>
              <w:jc w:val="center"/>
              <w:rPr>
                <w:noProof/>
              </w:rPr>
            </w:pPr>
            <w:r w:rsidRPr="00473027">
              <w:rPr>
                <w:noProof/>
              </w:rPr>
              <w:t>9 286 MT</w:t>
            </w:r>
          </w:p>
        </w:tc>
        <w:tc>
          <w:tcPr>
            <w:tcW w:w="1667" w:type="pct"/>
          </w:tcPr>
          <w:p w14:paraId="76112CA6"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143F44CB" w14:textId="77777777" w:rsidTr="00415D18">
        <w:tc>
          <w:tcPr>
            <w:tcW w:w="1666" w:type="pct"/>
          </w:tcPr>
          <w:p w14:paraId="4D7EA8F0" w14:textId="77777777" w:rsidR="00E112B7" w:rsidRPr="00473027" w:rsidRDefault="00E112B7" w:rsidP="00415D18">
            <w:pPr>
              <w:spacing w:before="60" w:after="60" w:line="240" w:lineRule="auto"/>
              <w:jc w:val="center"/>
              <w:rPr>
                <w:noProof/>
              </w:rPr>
            </w:pPr>
            <w:r w:rsidRPr="00473027">
              <w:rPr>
                <w:noProof/>
              </w:rPr>
              <w:t>Rok 4</w:t>
            </w:r>
          </w:p>
        </w:tc>
        <w:tc>
          <w:tcPr>
            <w:tcW w:w="1666" w:type="pct"/>
          </w:tcPr>
          <w:p w14:paraId="0F23D343" w14:textId="77777777" w:rsidR="00E112B7" w:rsidRPr="00473027" w:rsidRDefault="00E112B7" w:rsidP="00415D18">
            <w:pPr>
              <w:spacing w:before="60" w:after="60" w:line="240" w:lineRule="auto"/>
              <w:jc w:val="center"/>
              <w:rPr>
                <w:noProof/>
              </w:rPr>
            </w:pPr>
            <w:r w:rsidRPr="00473027">
              <w:rPr>
                <w:noProof/>
              </w:rPr>
              <w:t>10 714 MT</w:t>
            </w:r>
          </w:p>
        </w:tc>
        <w:tc>
          <w:tcPr>
            <w:tcW w:w="1667" w:type="pct"/>
          </w:tcPr>
          <w:p w14:paraId="6C6C5D2C"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160E1E0A" w14:textId="77777777" w:rsidTr="00415D18">
        <w:tc>
          <w:tcPr>
            <w:tcW w:w="1666" w:type="pct"/>
          </w:tcPr>
          <w:p w14:paraId="5A3ED11F" w14:textId="77777777" w:rsidR="00E112B7" w:rsidRPr="00473027" w:rsidRDefault="00E112B7" w:rsidP="00415D18">
            <w:pPr>
              <w:spacing w:before="60" w:after="60" w:line="240" w:lineRule="auto"/>
              <w:jc w:val="center"/>
              <w:rPr>
                <w:noProof/>
              </w:rPr>
            </w:pPr>
            <w:r w:rsidRPr="00473027">
              <w:rPr>
                <w:noProof/>
              </w:rPr>
              <w:t>Rok 5</w:t>
            </w:r>
          </w:p>
        </w:tc>
        <w:tc>
          <w:tcPr>
            <w:tcW w:w="1666" w:type="pct"/>
          </w:tcPr>
          <w:p w14:paraId="36E98700" w14:textId="77777777" w:rsidR="00E112B7" w:rsidRPr="00473027" w:rsidRDefault="00E112B7" w:rsidP="00415D18">
            <w:pPr>
              <w:spacing w:before="60" w:after="60" w:line="240" w:lineRule="auto"/>
              <w:jc w:val="center"/>
              <w:rPr>
                <w:noProof/>
              </w:rPr>
            </w:pPr>
            <w:r w:rsidRPr="00473027">
              <w:rPr>
                <w:noProof/>
              </w:rPr>
              <w:t>12 143 MT</w:t>
            </w:r>
          </w:p>
        </w:tc>
        <w:tc>
          <w:tcPr>
            <w:tcW w:w="1667" w:type="pct"/>
          </w:tcPr>
          <w:p w14:paraId="37ECE4B1"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2C0F2E3C" w14:textId="77777777" w:rsidTr="00415D18">
        <w:tc>
          <w:tcPr>
            <w:tcW w:w="1666" w:type="pct"/>
          </w:tcPr>
          <w:p w14:paraId="36A320E7" w14:textId="77777777" w:rsidR="00E112B7" w:rsidRPr="00473027" w:rsidRDefault="00E112B7" w:rsidP="00415D18">
            <w:pPr>
              <w:spacing w:before="60" w:after="60" w:line="240" w:lineRule="auto"/>
              <w:jc w:val="center"/>
              <w:rPr>
                <w:noProof/>
              </w:rPr>
            </w:pPr>
            <w:r w:rsidRPr="00473027">
              <w:rPr>
                <w:noProof/>
              </w:rPr>
              <w:t>Rok 6</w:t>
            </w:r>
          </w:p>
        </w:tc>
        <w:tc>
          <w:tcPr>
            <w:tcW w:w="1666" w:type="pct"/>
          </w:tcPr>
          <w:p w14:paraId="2B320B65" w14:textId="77777777" w:rsidR="00E112B7" w:rsidRPr="00473027" w:rsidRDefault="00E112B7" w:rsidP="00415D18">
            <w:pPr>
              <w:spacing w:before="60" w:after="60" w:line="240" w:lineRule="auto"/>
              <w:jc w:val="center"/>
              <w:rPr>
                <w:noProof/>
              </w:rPr>
            </w:pPr>
            <w:r w:rsidRPr="00473027">
              <w:rPr>
                <w:noProof/>
              </w:rPr>
              <w:t>13 571 MT</w:t>
            </w:r>
          </w:p>
        </w:tc>
        <w:tc>
          <w:tcPr>
            <w:tcW w:w="1667" w:type="pct"/>
          </w:tcPr>
          <w:p w14:paraId="39EBF47D"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326F20B5" w14:textId="77777777" w:rsidTr="00415D18">
        <w:tc>
          <w:tcPr>
            <w:tcW w:w="1666" w:type="pct"/>
          </w:tcPr>
          <w:p w14:paraId="5D6D90EE" w14:textId="77777777" w:rsidR="00E112B7" w:rsidRPr="00473027" w:rsidRDefault="00E112B7" w:rsidP="00415D18">
            <w:pPr>
              <w:spacing w:before="60" w:after="60" w:line="240" w:lineRule="auto"/>
              <w:jc w:val="center"/>
              <w:rPr>
                <w:noProof/>
              </w:rPr>
            </w:pPr>
            <w:r w:rsidRPr="00473027">
              <w:rPr>
                <w:noProof/>
              </w:rPr>
              <w:t xml:space="preserve">Rok 7 </w:t>
            </w:r>
            <w:r w:rsidRPr="00473027">
              <w:rPr>
                <w:noProof/>
              </w:rPr>
              <w:br/>
              <w:t>i kolejne lata</w:t>
            </w:r>
          </w:p>
        </w:tc>
        <w:tc>
          <w:tcPr>
            <w:tcW w:w="1666" w:type="pct"/>
          </w:tcPr>
          <w:p w14:paraId="4F5DF232" w14:textId="77777777" w:rsidR="00E112B7" w:rsidRPr="00473027" w:rsidRDefault="00E112B7" w:rsidP="00415D18">
            <w:pPr>
              <w:spacing w:before="60" w:after="60" w:line="240" w:lineRule="auto"/>
              <w:jc w:val="center"/>
              <w:rPr>
                <w:noProof/>
              </w:rPr>
            </w:pPr>
            <w:r w:rsidRPr="00473027">
              <w:rPr>
                <w:noProof/>
              </w:rPr>
              <w:t>15 000 MT</w:t>
            </w:r>
          </w:p>
        </w:tc>
        <w:tc>
          <w:tcPr>
            <w:tcW w:w="1667" w:type="pct"/>
          </w:tcPr>
          <w:p w14:paraId="62214C0B" w14:textId="77777777" w:rsidR="00E112B7" w:rsidRPr="00473027" w:rsidRDefault="00E112B7" w:rsidP="00415D18">
            <w:pPr>
              <w:spacing w:before="60" w:after="60" w:line="240" w:lineRule="auto"/>
              <w:jc w:val="center"/>
              <w:rPr>
                <w:noProof/>
              </w:rPr>
            </w:pPr>
            <w:r w:rsidRPr="00473027">
              <w:rPr>
                <w:noProof/>
              </w:rPr>
              <w:t>20 % stawki KNU</w:t>
            </w:r>
          </w:p>
        </w:tc>
      </w:tr>
    </w:tbl>
    <w:p w14:paraId="6C468A01" w14:textId="77777777" w:rsidR="00E112B7" w:rsidRPr="00473027" w:rsidRDefault="00E112B7" w:rsidP="00E112B7">
      <w:pPr>
        <w:ind w:left="567" w:hanging="567"/>
        <w:rPr>
          <w:noProof/>
        </w:rPr>
      </w:pPr>
    </w:p>
    <w:p w14:paraId="692948CA"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Lit. a) ma zastosowanie do towarów pochodzących klasyfikowanych do pozycji taryfowych następujących podpozycji: 0402.10, 0402.21 i 0402.29.</w:t>
      </w:r>
    </w:p>
    <w:p w14:paraId="6FDA541B" w14:textId="77777777" w:rsidR="00E112B7" w:rsidRPr="00E112B7" w:rsidRDefault="00E112B7" w:rsidP="00E112B7">
      <w:pPr>
        <w:ind w:left="567" w:hanging="567"/>
        <w:rPr>
          <w:noProof/>
          <w:lang w:val="pl-PL"/>
        </w:rPr>
      </w:pPr>
    </w:p>
    <w:p w14:paraId="25D99123"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bookmarkEnd w:id="6"/>
    <w:p w14:paraId="26A1B2F9" w14:textId="77777777" w:rsidR="00E112B7" w:rsidRPr="00E112B7" w:rsidRDefault="00E112B7" w:rsidP="00E112B7">
      <w:pPr>
        <w:rPr>
          <w:noProof/>
          <w:lang w:val="pl-PL"/>
        </w:rPr>
      </w:pPr>
    </w:p>
    <w:p w14:paraId="245BCA55" w14:textId="77777777" w:rsidR="00E112B7" w:rsidRPr="00E112B7" w:rsidRDefault="00E112B7" w:rsidP="00E112B7">
      <w:pPr>
        <w:rPr>
          <w:noProof/>
          <w:lang w:val="pl-PL"/>
        </w:rPr>
      </w:pPr>
      <w:r w:rsidRPr="00E112B7">
        <w:rPr>
          <w:noProof/>
          <w:lang w:val="pl-PL"/>
        </w:rPr>
        <w:br w:type="page"/>
      </w:r>
      <w:r w:rsidRPr="00E112B7">
        <w:rPr>
          <w:noProof/>
          <w:lang w:val="pl-PL"/>
        </w:rPr>
        <w:lastRenderedPageBreak/>
        <w:t>25.</w:t>
      </w:r>
      <w:r w:rsidRPr="00E112B7">
        <w:rPr>
          <w:noProof/>
          <w:lang w:val="pl-PL"/>
        </w:rPr>
        <w:tab/>
        <w:t>Kontyngent taryfowy-5 Masło</w:t>
      </w:r>
    </w:p>
    <w:p w14:paraId="706DEA7B" w14:textId="77777777" w:rsidR="00E112B7" w:rsidRPr="00E112B7" w:rsidRDefault="00E112B7" w:rsidP="00E112B7">
      <w:pPr>
        <w:rPr>
          <w:noProof/>
          <w:lang w:val="pl-PL"/>
        </w:rPr>
      </w:pPr>
    </w:p>
    <w:p w14:paraId="43C95516"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taryfowy-5 Masło” w dodatku 2-A-1 (Taryfa celna Unii Europejskiej) i wymienione w lit. b) podlegają od dnia wejścia w życie niniejszej Umowy następującym zasadom dotyczącym kontyngentu:</w:t>
      </w:r>
    </w:p>
    <w:p w14:paraId="1DD2161E"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E112B7" w14:paraId="7ED734DD" w14:textId="77777777" w:rsidTr="00415D18">
        <w:tc>
          <w:tcPr>
            <w:tcW w:w="1666" w:type="pct"/>
            <w:shd w:val="clear" w:color="auto" w:fill="auto"/>
          </w:tcPr>
          <w:p w14:paraId="1FA750AC" w14:textId="77777777" w:rsidR="00E112B7" w:rsidRPr="00473027" w:rsidRDefault="00E112B7" w:rsidP="00415D18">
            <w:pPr>
              <w:spacing w:before="60" w:after="60" w:line="240" w:lineRule="auto"/>
              <w:jc w:val="center"/>
              <w:rPr>
                <w:noProof/>
              </w:rPr>
            </w:pPr>
            <w:r w:rsidRPr="00473027">
              <w:rPr>
                <w:noProof/>
              </w:rPr>
              <w:t>Rok</w:t>
            </w:r>
          </w:p>
        </w:tc>
        <w:tc>
          <w:tcPr>
            <w:tcW w:w="1666" w:type="pct"/>
            <w:shd w:val="clear" w:color="auto" w:fill="auto"/>
          </w:tcPr>
          <w:p w14:paraId="70CE8CCE"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(tony metryczne („MT”))</w:t>
            </w:r>
          </w:p>
        </w:tc>
        <w:tc>
          <w:tcPr>
            <w:tcW w:w="1667" w:type="pct"/>
            <w:shd w:val="clear" w:color="auto" w:fill="auto"/>
          </w:tcPr>
          <w:p w14:paraId="3EFCAF20" w14:textId="77777777" w:rsidR="00E112B7" w:rsidRPr="00E112B7" w:rsidRDefault="00E112B7" w:rsidP="00415D18">
            <w:pPr>
              <w:spacing w:before="60" w:after="60" w:line="240" w:lineRule="auto"/>
              <w:jc w:val="center"/>
              <w:rPr>
                <w:noProof/>
                <w:lang w:val="pl-PL"/>
              </w:rPr>
            </w:pPr>
            <w:r w:rsidRPr="00E112B7">
              <w:rPr>
                <w:noProof/>
                <w:lang w:val="pl-PL"/>
              </w:rPr>
              <w:t xml:space="preserve">Taryfa w ramach kontyngentu </w:t>
            </w:r>
            <w:r w:rsidRPr="00E112B7">
              <w:rPr>
                <w:noProof/>
                <w:lang w:val="pl-PL"/>
              </w:rPr>
              <w:br/>
              <w:t>(odsetek stawki KNU)</w:t>
            </w:r>
          </w:p>
        </w:tc>
      </w:tr>
      <w:tr w:rsidR="00E112B7" w:rsidRPr="00473027" w14:paraId="5685BAEB" w14:textId="77777777" w:rsidTr="00415D18">
        <w:tc>
          <w:tcPr>
            <w:tcW w:w="1666" w:type="pct"/>
          </w:tcPr>
          <w:p w14:paraId="2114051D"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tcPr>
          <w:p w14:paraId="1814E2B5" w14:textId="77777777" w:rsidR="00E112B7" w:rsidRPr="00473027" w:rsidRDefault="00E112B7" w:rsidP="00415D18">
            <w:pPr>
              <w:spacing w:before="60" w:after="60" w:line="240" w:lineRule="auto"/>
              <w:jc w:val="center"/>
              <w:rPr>
                <w:noProof/>
              </w:rPr>
            </w:pPr>
            <w:r w:rsidRPr="00473027">
              <w:rPr>
                <w:noProof/>
              </w:rPr>
              <w:t>5 000 MT</w:t>
            </w:r>
          </w:p>
        </w:tc>
        <w:tc>
          <w:tcPr>
            <w:tcW w:w="1667" w:type="pct"/>
          </w:tcPr>
          <w:p w14:paraId="744A03EE"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3D73697B" w14:textId="77777777" w:rsidTr="00415D18">
        <w:tc>
          <w:tcPr>
            <w:tcW w:w="1666" w:type="pct"/>
          </w:tcPr>
          <w:p w14:paraId="6360B424" w14:textId="77777777" w:rsidR="00E112B7" w:rsidRPr="00473027" w:rsidRDefault="00E112B7" w:rsidP="00415D18">
            <w:pPr>
              <w:spacing w:before="60" w:after="60" w:line="240" w:lineRule="auto"/>
              <w:jc w:val="center"/>
              <w:rPr>
                <w:noProof/>
              </w:rPr>
            </w:pPr>
            <w:r w:rsidRPr="00473027">
              <w:rPr>
                <w:noProof/>
              </w:rPr>
              <w:t>Rok 1</w:t>
            </w:r>
          </w:p>
        </w:tc>
        <w:tc>
          <w:tcPr>
            <w:tcW w:w="1666" w:type="pct"/>
          </w:tcPr>
          <w:p w14:paraId="0FEBC311" w14:textId="77777777" w:rsidR="00E112B7" w:rsidRPr="00473027" w:rsidRDefault="00E112B7" w:rsidP="00415D18">
            <w:pPr>
              <w:spacing w:before="60" w:after="60" w:line="240" w:lineRule="auto"/>
              <w:jc w:val="center"/>
              <w:rPr>
                <w:noProof/>
              </w:rPr>
            </w:pPr>
            <w:r w:rsidRPr="00473027">
              <w:rPr>
                <w:noProof/>
              </w:rPr>
              <w:t>6 428 MT</w:t>
            </w:r>
          </w:p>
        </w:tc>
        <w:tc>
          <w:tcPr>
            <w:tcW w:w="1667" w:type="pct"/>
          </w:tcPr>
          <w:p w14:paraId="62A70B8F" w14:textId="77777777" w:rsidR="00E112B7" w:rsidRPr="00473027" w:rsidRDefault="00E112B7" w:rsidP="00415D18">
            <w:pPr>
              <w:spacing w:before="60" w:after="60" w:line="240" w:lineRule="auto"/>
              <w:jc w:val="center"/>
              <w:rPr>
                <w:noProof/>
              </w:rPr>
            </w:pPr>
            <w:r w:rsidRPr="00473027">
              <w:rPr>
                <w:noProof/>
              </w:rPr>
              <w:t>15 % stawki KNU</w:t>
            </w:r>
          </w:p>
        </w:tc>
      </w:tr>
      <w:tr w:rsidR="00E112B7" w:rsidRPr="00473027" w14:paraId="5811E375" w14:textId="77777777" w:rsidTr="00415D18">
        <w:tc>
          <w:tcPr>
            <w:tcW w:w="1666" w:type="pct"/>
          </w:tcPr>
          <w:p w14:paraId="0FA2692E" w14:textId="77777777" w:rsidR="00E112B7" w:rsidRPr="00473027" w:rsidRDefault="00E112B7" w:rsidP="00415D18">
            <w:pPr>
              <w:spacing w:before="60" w:after="60" w:line="240" w:lineRule="auto"/>
              <w:jc w:val="center"/>
              <w:rPr>
                <w:noProof/>
              </w:rPr>
            </w:pPr>
            <w:r w:rsidRPr="00473027">
              <w:rPr>
                <w:noProof/>
              </w:rPr>
              <w:t>Rok 2</w:t>
            </w:r>
          </w:p>
        </w:tc>
        <w:tc>
          <w:tcPr>
            <w:tcW w:w="1666" w:type="pct"/>
          </w:tcPr>
          <w:p w14:paraId="64A9C6DA" w14:textId="77777777" w:rsidR="00E112B7" w:rsidRPr="00473027" w:rsidRDefault="00E112B7" w:rsidP="00415D18">
            <w:pPr>
              <w:spacing w:before="60" w:after="60" w:line="240" w:lineRule="auto"/>
              <w:jc w:val="center"/>
              <w:rPr>
                <w:noProof/>
              </w:rPr>
            </w:pPr>
            <w:r w:rsidRPr="00473027">
              <w:rPr>
                <w:noProof/>
              </w:rPr>
              <w:t>7 857 MT</w:t>
            </w:r>
          </w:p>
        </w:tc>
        <w:tc>
          <w:tcPr>
            <w:tcW w:w="1667" w:type="pct"/>
          </w:tcPr>
          <w:p w14:paraId="603E7B6D" w14:textId="77777777" w:rsidR="00E112B7" w:rsidRPr="00473027" w:rsidRDefault="00E112B7" w:rsidP="00415D18">
            <w:pPr>
              <w:spacing w:before="60" w:after="60" w:line="240" w:lineRule="auto"/>
              <w:jc w:val="center"/>
              <w:rPr>
                <w:noProof/>
              </w:rPr>
            </w:pPr>
            <w:r w:rsidRPr="00473027">
              <w:rPr>
                <w:noProof/>
              </w:rPr>
              <w:t>13,33 % stawki KNU</w:t>
            </w:r>
          </w:p>
        </w:tc>
      </w:tr>
      <w:tr w:rsidR="00E112B7" w:rsidRPr="00473027" w14:paraId="798255DB" w14:textId="77777777" w:rsidTr="00415D18">
        <w:tc>
          <w:tcPr>
            <w:tcW w:w="1666" w:type="pct"/>
          </w:tcPr>
          <w:p w14:paraId="414FD7B2" w14:textId="77777777" w:rsidR="00E112B7" w:rsidRPr="00473027" w:rsidRDefault="00E112B7" w:rsidP="00415D18">
            <w:pPr>
              <w:spacing w:before="60" w:after="60" w:line="240" w:lineRule="auto"/>
              <w:jc w:val="center"/>
              <w:rPr>
                <w:noProof/>
              </w:rPr>
            </w:pPr>
            <w:r w:rsidRPr="00473027">
              <w:rPr>
                <w:noProof/>
              </w:rPr>
              <w:t>Rok 3</w:t>
            </w:r>
          </w:p>
        </w:tc>
        <w:tc>
          <w:tcPr>
            <w:tcW w:w="1666" w:type="pct"/>
          </w:tcPr>
          <w:p w14:paraId="2F12997D" w14:textId="77777777" w:rsidR="00E112B7" w:rsidRPr="00473027" w:rsidRDefault="00E112B7" w:rsidP="00415D18">
            <w:pPr>
              <w:spacing w:before="60" w:after="60" w:line="240" w:lineRule="auto"/>
              <w:jc w:val="center"/>
              <w:rPr>
                <w:noProof/>
              </w:rPr>
            </w:pPr>
            <w:r w:rsidRPr="00473027">
              <w:rPr>
                <w:noProof/>
              </w:rPr>
              <w:t>9 286 MT</w:t>
            </w:r>
          </w:p>
        </w:tc>
        <w:tc>
          <w:tcPr>
            <w:tcW w:w="1667" w:type="pct"/>
          </w:tcPr>
          <w:p w14:paraId="7797115F" w14:textId="77777777" w:rsidR="00E112B7" w:rsidRPr="00473027" w:rsidRDefault="00E112B7" w:rsidP="00415D18">
            <w:pPr>
              <w:spacing w:before="60" w:after="60" w:line="240" w:lineRule="auto"/>
              <w:jc w:val="center"/>
              <w:rPr>
                <w:noProof/>
              </w:rPr>
            </w:pPr>
            <w:r w:rsidRPr="00473027">
              <w:rPr>
                <w:noProof/>
              </w:rPr>
              <w:t>11,64 % stawki KNU</w:t>
            </w:r>
          </w:p>
        </w:tc>
      </w:tr>
      <w:tr w:rsidR="00E112B7" w:rsidRPr="00473027" w14:paraId="1F15579D" w14:textId="77777777" w:rsidTr="00415D18">
        <w:tc>
          <w:tcPr>
            <w:tcW w:w="1666" w:type="pct"/>
          </w:tcPr>
          <w:p w14:paraId="1824A594" w14:textId="77777777" w:rsidR="00E112B7" w:rsidRPr="00473027" w:rsidRDefault="00E112B7" w:rsidP="00415D18">
            <w:pPr>
              <w:spacing w:before="60" w:after="60" w:line="240" w:lineRule="auto"/>
              <w:jc w:val="center"/>
              <w:rPr>
                <w:noProof/>
              </w:rPr>
            </w:pPr>
            <w:r w:rsidRPr="00473027">
              <w:rPr>
                <w:noProof/>
              </w:rPr>
              <w:t>Rok 4</w:t>
            </w:r>
          </w:p>
        </w:tc>
        <w:tc>
          <w:tcPr>
            <w:tcW w:w="1666" w:type="pct"/>
          </w:tcPr>
          <w:p w14:paraId="50F0CB59" w14:textId="77777777" w:rsidR="00E112B7" w:rsidRPr="00473027" w:rsidRDefault="00E112B7" w:rsidP="00415D18">
            <w:pPr>
              <w:spacing w:before="60" w:after="60" w:line="240" w:lineRule="auto"/>
              <w:jc w:val="center"/>
              <w:rPr>
                <w:noProof/>
              </w:rPr>
            </w:pPr>
            <w:r w:rsidRPr="00473027">
              <w:rPr>
                <w:noProof/>
              </w:rPr>
              <w:t>10 714 MT</w:t>
            </w:r>
          </w:p>
        </w:tc>
        <w:tc>
          <w:tcPr>
            <w:tcW w:w="1667" w:type="pct"/>
          </w:tcPr>
          <w:p w14:paraId="40B5F218" w14:textId="77777777" w:rsidR="00E112B7" w:rsidRPr="00473027" w:rsidRDefault="00E112B7" w:rsidP="00415D18">
            <w:pPr>
              <w:spacing w:before="60" w:after="60" w:line="240" w:lineRule="auto"/>
              <w:jc w:val="center"/>
              <w:rPr>
                <w:noProof/>
              </w:rPr>
            </w:pPr>
            <w:r w:rsidRPr="00473027">
              <w:rPr>
                <w:noProof/>
              </w:rPr>
              <w:t>9,98 % stawki KNU</w:t>
            </w:r>
          </w:p>
        </w:tc>
      </w:tr>
      <w:tr w:rsidR="00E112B7" w:rsidRPr="00473027" w14:paraId="24EAE23E" w14:textId="77777777" w:rsidTr="00415D18">
        <w:tc>
          <w:tcPr>
            <w:tcW w:w="1666" w:type="pct"/>
          </w:tcPr>
          <w:p w14:paraId="10CEF429" w14:textId="77777777" w:rsidR="00E112B7" w:rsidRPr="00473027" w:rsidRDefault="00E112B7" w:rsidP="00415D18">
            <w:pPr>
              <w:spacing w:before="60" w:after="60" w:line="240" w:lineRule="auto"/>
              <w:jc w:val="center"/>
              <w:rPr>
                <w:noProof/>
              </w:rPr>
            </w:pPr>
            <w:r w:rsidRPr="00473027">
              <w:rPr>
                <w:noProof/>
              </w:rPr>
              <w:t>Rok 5</w:t>
            </w:r>
          </w:p>
        </w:tc>
        <w:tc>
          <w:tcPr>
            <w:tcW w:w="1666" w:type="pct"/>
          </w:tcPr>
          <w:p w14:paraId="6E797F5D" w14:textId="77777777" w:rsidR="00E112B7" w:rsidRPr="00473027" w:rsidRDefault="00E112B7" w:rsidP="00415D18">
            <w:pPr>
              <w:spacing w:before="60" w:after="60" w:line="240" w:lineRule="auto"/>
              <w:jc w:val="center"/>
              <w:rPr>
                <w:noProof/>
              </w:rPr>
            </w:pPr>
            <w:r w:rsidRPr="00473027">
              <w:rPr>
                <w:noProof/>
              </w:rPr>
              <w:t>12 143 MT</w:t>
            </w:r>
          </w:p>
        </w:tc>
        <w:tc>
          <w:tcPr>
            <w:tcW w:w="1667" w:type="pct"/>
          </w:tcPr>
          <w:p w14:paraId="46181503" w14:textId="77777777" w:rsidR="00E112B7" w:rsidRPr="00473027" w:rsidRDefault="00E112B7" w:rsidP="00415D18">
            <w:pPr>
              <w:spacing w:before="60" w:after="60" w:line="240" w:lineRule="auto"/>
              <w:jc w:val="center"/>
              <w:rPr>
                <w:noProof/>
              </w:rPr>
            </w:pPr>
            <w:r w:rsidRPr="00473027">
              <w:rPr>
                <w:noProof/>
              </w:rPr>
              <w:t>8,32 % stawki KNU</w:t>
            </w:r>
          </w:p>
        </w:tc>
      </w:tr>
      <w:tr w:rsidR="00E112B7" w:rsidRPr="00473027" w14:paraId="44981270" w14:textId="77777777" w:rsidTr="00415D18">
        <w:tc>
          <w:tcPr>
            <w:tcW w:w="1666" w:type="pct"/>
          </w:tcPr>
          <w:p w14:paraId="61F6294E" w14:textId="77777777" w:rsidR="00E112B7" w:rsidRPr="00473027" w:rsidRDefault="00E112B7" w:rsidP="00415D18">
            <w:pPr>
              <w:spacing w:before="60" w:after="60" w:line="240" w:lineRule="auto"/>
              <w:jc w:val="center"/>
              <w:rPr>
                <w:noProof/>
              </w:rPr>
            </w:pPr>
            <w:r w:rsidRPr="00473027">
              <w:rPr>
                <w:noProof/>
              </w:rPr>
              <w:t>Rok 6</w:t>
            </w:r>
          </w:p>
        </w:tc>
        <w:tc>
          <w:tcPr>
            <w:tcW w:w="1666" w:type="pct"/>
          </w:tcPr>
          <w:p w14:paraId="3B9B8BCC" w14:textId="77777777" w:rsidR="00E112B7" w:rsidRPr="00473027" w:rsidRDefault="00E112B7" w:rsidP="00415D18">
            <w:pPr>
              <w:spacing w:before="60" w:after="60" w:line="240" w:lineRule="auto"/>
              <w:jc w:val="center"/>
              <w:rPr>
                <w:noProof/>
              </w:rPr>
            </w:pPr>
            <w:r w:rsidRPr="00473027">
              <w:rPr>
                <w:noProof/>
              </w:rPr>
              <w:t>13 571 MT</w:t>
            </w:r>
          </w:p>
        </w:tc>
        <w:tc>
          <w:tcPr>
            <w:tcW w:w="1667" w:type="pct"/>
          </w:tcPr>
          <w:p w14:paraId="594EF19E" w14:textId="77777777" w:rsidR="00E112B7" w:rsidRPr="00473027" w:rsidRDefault="00E112B7" w:rsidP="00415D18">
            <w:pPr>
              <w:spacing w:before="60" w:after="60" w:line="240" w:lineRule="auto"/>
              <w:jc w:val="center"/>
              <w:rPr>
                <w:noProof/>
              </w:rPr>
            </w:pPr>
            <w:r w:rsidRPr="00473027">
              <w:rPr>
                <w:noProof/>
              </w:rPr>
              <w:t>6,66 % stawki KNU</w:t>
            </w:r>
          </w:p>
        </w:tc>
      </w:tr>
      <w:tr w:rsidR="00E112B7" w:rsidRPr="00473027" w14:paraId="0FAD2EA5" w14:textId="77777777" w:rsidTr="00415D18">
        <w:tc>
          <w:tcPr>
            <w:tcW w:w="1666" w:type="pct"/>
          </w:tcPr>
          <w:p w14:paraId="19083CF0" w14:textId="77777777" w:rsidR="00E112B7" w:rsidRPr="00473027" w:rsidRDefault="00E112B7" w:rsidP="00415D18">
            <w:pPr>
              <w:spacing w:before="60" w:after="60" w:line="240" w:lineRule="auto"/>
              <w:jc w:val="center"/>
              <w:rPr>
                <w:noProof/>
              </w:rPr>
            </w:pPr>
            <w:r w:rsidRPr="00473027">
              <w:rPr>
                <w:noProof/>
              </w:rPr>
              <w:t xml:space="preserve">Rok 7 </w:t>
            </w:r>
            <w:r w:rsidRPr="00473027">
              <w:rPr>
                <w:noProof/>
              </w:rPr>
              <w:br/>
              <w:t>i kolejne lata</w:t>
            </w:r>
          </w:p>
        </w:tc>
        <w:tc>
          <w:tcPr>
            <w:tcW w:w="1666" w:type="pct"/>
          </w:tcPr>
          <w:p w14:paraId="6C168C64" w14:textId="77777777" w:rsidR="00E112B7" w:rsidRPr="00473027" w:rsidRDefault="00E112B7" w:rsidP="00415D18">
            <w:pPr>
              <w:spacing w:before="60" w:after="60" w:line="240" w:lineRule="auto"/>
              <w:jc w:val="center"/>
              <w:rPr>
                <w:noProof/>
              </w:rPr>
            </w:pPr>
            <w:r w:rsidRPr="00473027">
              <w:rPr>
                <w:noProof/>
              </w:rPr>
              <w:t>15 000 MT</w:t>
            </w:r>
          </w:p>
        </w:tc>
        <w:tc>
          <w:tcPr>
            <w:tcW w:w="1667" w:type="pct"/>
          </w:tcPr>
          <w:p w14:paraId="3814C3ED" w14:textId="77777777" w:rsidR="00E112B7" w:rsidRPr="00473027" w:rsidRDefault="00E112B7" w:rsidP="00415D18">
            <w:pPr>
              <w:spacing w:before="60" w:after="60" w:line="240" w:lineRule="auto"/>
              <w:jc w:val="center"/>
              <w:rPr>
                <w:noProof/>
              </w:rPr>
            </w:pPr>
            <w:r w:rsidRPr="00473027">
              <w:rPr>
                <w:noProof/>
              </w:rPr>
              <w:t>5 % stawki KNU</w:t>
            </w:r>
          </w:p>
        </w:tc>
      </w:tr>
    </w:tbl>
    <w:p w14:paraId="01E337BA" w14:textId="77777777" w:rsidR="00E112B7" w:rsidRPr="00473027" w:rsidRDefault="00E112B7" w:rsidP="00E112B7">
      <w:pPr>
        <w:ind w:left="567" w:hanging="567"/>
        <w:rPr>
          <w:noProof/>
        </w:rPr>
      </w:pPr>
    </w:p>
    <w:p w14:paraId="04DD8E80"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Lit. a) ma zastosowanie do towarów pochodzących klasyfikowanych do pozycji taryfowych następujących podpozycji: 0405.10, 0405.20 i 0405.90.</w:t>
      </w:r>
    </w:p>
    <w:p w14:paraId="42B07342" w14:textId="77777777" w:rsidR="00E112B7" w:rsidRPr="00E112B7" w:rsidRDefault="00E112B7" w:rsidP="00E112B7">
      <w:pPr>
        <w:ind w:left="567" w:hanging="567"/>
        <w:rPr>
          <w:noProof/>
          <w:lang w:val="pl-PL"/>
        </w:rPr>
      </w:pPr>
    </w:p>
    <w:p w14:paraId="064282A3"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p w14:paraId="409A5F56" w14:textId="77777777" w:rsidR="00E112B7" w:rsidRPr="00E112B7" w:rsidRDefault="00E112B7" w:rsidP="00E112B7">
      <w:pPr>
        <w:ind w:left="567" w:hanging="567"/>
        <w:rPr>
          <w:noProof/>
          <w:lang w:val="pl-PL"/>
        </w:rPr>
      </w:pPr>
    </w:p>
    <w:p w14:paraId="7D4841F3"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d)</w:t>
      </w:r>
      <w:r w:rsidRPr="00E112B7">
        <w:rPr>
          <w:noProof/>
          <w:lang w:val="pl-PL"/>
        </w:rPr>
        <w:tab/>
        <w:t>Towary z Nowej Zelandii, które są przywożone do Unii w ramach istniejących unijnych kontyngentów krajowych WTO dla Nowej Zelandii na masło, jak określono w rozporządzeniu wykonawczym Komisji (UE) 2020/761, o numerach porządkowych kontyngentów 09.4182 i 09.4195, podlegają zasadom określonym w poniższych tabelach od dnia wejścia w życie niniejszej Umowy, a także podlegają dodatkowym postanowieniom dotyczącym zarządzania kontyngentami taryfowymi określonym w lit. f):</w:t>
      </w:r>
    </w:p>
    <w:p w14:paraId="58171411"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E112B7" w14:paraId="60DD8D4F" w14:textId="77777777" w:rsidTr="00415D18">
        <w:tc>
          <w:tcPr>
            <w:tcW w:w="1666" w:type="pct"/>
            <w:shd w:val="clear" w:color="auto" w:fill="auto"/>
          </w:tcPr>
          <w:p w14:paraId="0869B5B5" w14:textId="77777777" w:rsidR="00E112B7" w:rsidRPr="00473027" w:rsidRDefault="00E112B7" w:rsidP="00415D18">
            <w:pPr>
              <w:spacing w:before="60" w:after="60" w:line="240" w:lineRule="auto"/>
              <w:jc w:val="center"/>
              <w:rPr>
                <w:noProof/>
              </w:rPr>
            </w:pPr>
            <w:r w:rsidRPr="00473027">
              <w:rPr>
                <w:noProof/>
              </w:rPr>
              <w:t>Rok</w:t>
            </w:r>
          </w:p>
        </w:tc>
        <w:tc>
          <w:tcPr>
            <w:tcW w:w="1666" w:type="pct"/>
            <w:shd w:val="clear" w:color="auto" w:fill="auto"/>
          </w:tcPr>
          <w:p w14:paraId="5A6C98F3"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(tony metryczne („MT”))</w:t>
            </w:r>
          </w:p>
        </w:tc>
        <w:tc>
          <w:tcPr>
            <w:tcW w:w="1667" w:type="pct"/>
            <w:shd w:val="clear" w:color="auto" w:fill="auto"/>
          </w:tcPr>
          <w:p w14:paraId="133484F6" w14:textId="77777777" w:rsidR="00E112B7" w:rsidRPr="00E112B7" w:rsidRDefault="00E112B7" w:rsidP="00415D18">
            <w:pPr>
              <w:spacing w:before="60" w:after="60" w:line="240" w:lineRule="auto"/>
              <w:jc w:val="center"/>
              <w:rPr>
                <w:noProof/>
                <w:lang w:val="pl-PL"/>
              </w:rPr>
            </w:pPr>
            <w:r w:rsidRPr="00E112B7">
              <w:rPr>
                <w:noProof/>
                <w:lang w:val="pl-PL"/>
              </w:rPr>
              <w:t xml:space="preserve">Taryfa w ramach kontyngentu </w:t>
            </w:r>
            <w:r w:rsidRPr="00E112B7">
              <w:rPr>
                <w:noProof/>
                <w:lang w:val="pl-PL"/>
              </w:rPr>
              <w:br/>
              <w:t>(odsetek stawki KNU)</w:t>
            </w:r>
          </w:p>
        </w:tc>
      </w:tr>
      <w:tr w:rsidR="00E112B7" w:rsidRPr="00473027" w14:paraId="099FBBD1" w14:textId="77777777" w:rsidTr="00415D18">
        <w:tc>
          <w:tcPr>
            <w:tcW w:w="1666" w:type="pct"/>
            <w:shd w:val="clear" w:color="auto" w:fill="auto"/>
          </w:tcPr>
          <w:p w14:paraId="2E82F587"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tcPr>
          <w:p w14:paraId="7112101C"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5D00FABB" w14:textId="77777777" w:rsidR="00E112B7" w:rsidRPr="00473027" w:rsidRDefault="00E112B7" w:rsidP="00415D18">
            <w:pPr>
              <w:spacing w:before="60" w:after="60" w:line="240" w:lineRule="auto"/>
              <w:jc w:val="center"/>
              <w:rPr>
                <w:noProof/>
              </w:rPr>
            </w:pPr>
            <w:r w:rsidRPr="00473027">
              <w:rPr>
                <w:noProof/>
              </w:rPr>
              <w:t>20 % stawki KNU</w:t>
            </w:r>
          </w:p>
        </w:tc>
      </w:tr>
      <w:tr w:rsidR="00E112B7" w:rsidRPr="00473027" w14:paraId="602BD6CA" w14:textId="77777777" w:rsidTr="00415D18">
        <w:tc>
          <w:tcPr>
            <w:tcW w:w="1666" w:type="pct"/>
            <w:shd w:val="clear" w:color="auto" w:fill="auto"/>
          </w:tcPr>
          <w:p w14:paraId="4FF4F945"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tcPr>
          <w:p w14:paraId="040BBCB0"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51525FA3" w14:textId="77777777" w:rsidR="00E112B7" w:rsidRPr="00473027" w:rsidRDefault="00E112B7" w:rsidP="00415D18">
            <w:pPr>
              <w:spacing w:before="60" w:after="60" w:line="240" w:lineRule="auto"/>
              <w:jc w:val="center"/>
              <w:rPr>
                <w:noProof/>
              </w:rPr>
            </w:pPr>
            <w:r w:rsidRPr="00473027">
              <w:rPr>
                <w:noProof/>
              </w:rPr>
              <w:t>15 % stawki KNU</w:t>
            </w:r>
          </w:p>
        </w:tc>
      </w:tr>
      <w:tr w:rsidR="00E112B7" w:rsidRPr="00473027" w14:paraId="41EEEB02" w14:textId="77777777" w:rsidTr="00415D18">
        <w:tc>
          <w:tcPr>
            <w:tcW w:w="1666" w:type="pct"/>
            <w:shd w:val="clear" w:color="auto" w:fill="auto"/>
          </w:tcPr>
          <w:p w14:paraId="0CDBF6C7"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tcPr>
          <w:p w14:paraId="6D96D947"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4F1A6058" w14:textId="77777777" w:rsidR="00E112B7" w:rsidRPr="00473027" w:rsidRDefault="00E112B7" w:rsidP="00415D18">
            <w:pPr>
              <w:spacing w:before="60" w:after="60" w:line="240" w:lineRule="auto"/>
              <w:jc w:val="center"/>
              <w:rPr>
                <w:noProof/>
              </w:rPr>
            </w:pPr>
            <w:r w:rsidRPr="00473027">
              <w:rPr>
                <w:noProof/>
              </w:rPr>
              <w:t>13,33 % stawki KNU</w:t>
            </w:r>
          </w:p>
        </w:tc>
      </w:tr>
      <w:tr w:rsidR="00E112B7" w:rsidRPr="00473027" w14:paraId="07E0EF9A" w14:textId="77777777" w:rsidTr="00415D18">
        <w:tc>
          <w:tcPr>
            <w:tcW w:w="1666" w:type="pct"/>
            <w:shd w:val="clear" w:color="auto" w:fill="auto"/>
          </w:tcPr>
          <w:p w14:paraId="05BA79CE"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tcPr>
          <w:p w14:paraId="5DDF91A6"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64E387E3" w14:textId="77777777" w:rsidR="00E112B7" w:rsidRPr="00473027" w:rsidRDefault="00E112B7" w:rsidP="00415D18">
            <w:pPr>
              <w:spacing w:before="60" w:after="60" w:line="240" w:lineRule="auto"/>
              <w:jc w:val="center"/>
              <w:rPr>
                <w:noProof/>
              </w:rPr>
            </w:pPr>
            <w:r w:rsidRPr="00473027">
              <w:rPr>
                <w:noProof/>
              </w:rPr>
              <w:t>11,64 % stawki KNU</w:t>
            </w:r>
          </w:p>
        </w:tc>
      </w:tr>
      <w:tr w:rsidR="00E112B7" w:rsidRPr="00473027" w14:paraId="5A57D45F" w14:textId="77777777" w:rsidTr="00415D18">
        <w:tc>
          <w:tcPr>
            <w:tcW w:w="1666" w:type="pct"/>
            <w:shd w:val="clear" w:color="auto" w:fill="auto"/>
          </w:tcPr>
          <w:p w14:paraId="5B549C25"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tcPr>
          <w:p w14:paraId="57F70FEE"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3C2B0B28" w14:textId="77777777" w:rsidR="00E112B7" w:rsidRPr="00473027" w:rsidRDefault="00E112B7" w:rsidP="00415D18">
            <w:pPr>
              <w:spacing w:before="60" w:after="60" w:line="240" w:lineRule="auto"/>
              <w:jc w:val="center"/>
              <w:rPr>
                <w:noProof/>
              </w:rPr>
            </w:pPr>
            <w:r w:rsidRPr="00473027">
              <w:rPr>
                <w:noProof/>
              </w:rPr>
              <w:t>9,98 % stawki KNU</w:t>
            </w:r>
          </w:p>
        </w:tc>
      </w:tr>
      <w:tr w:rsidR="00E112B7" w:rsidRPr="00473027" w14:paraId="33F39571" w14:textId="77777777" w:rsidTr="00415D18">
        <w:tc>
          <w:tcPr>
            <w:tcW w:w="1666" w:type="pct"/>
            <w:shd w:val="clear" w:color="auto" w:fill="auto"/>
          </w:tcPr>
          <w:p w14:paraId="767B2E5B"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tcPr>
          <w:p w14:paraId="6EAE3DD6"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2D87206C" w14:textId="77777777" w:rsidR="00E112B7" w:rsidRPr="00473027" w:rsidRDefault="00E112B7" w:rsidP="00415D18">
            <w:pPr>
              <w:spacing w:before="60" w:after="60" w:line="240" w:lineRule="auto"/>
              <w:jc w:val="center"/>
              <w:rPr>
                <w:noProof/>
              </w:rPr>
            </w:pPr>
            <w:r w:rsidRPr="00473027">
              <w:rPr>
                <w:noProof/>
              </w:rPr>
              <w:t>8,32 % stawki KNU</w:t>
            </w:r>
          </w:p>
        </w:tc>
      </w:tr>
      <w:tr w:rsidR="00E112B7" w:rsidRPr="00473027" w14:paraId="3E8B9188" w14:textId="77777777" w:rsidTr="00415D18">
        <w:tc>
          <w:tcPr>
            <w:tcW w:w="1666" w:type="pct"/>
            <w:shd w:val="clear" w:color="auto" w:fill="auto"/>
          </w:tcPr>
          <w:p w14:paraId="22B8F176" w14:textId="77777777" w:rsidR="00E112B7" w:rsidRPr="00473027" w:rsidRDefault="00E112B7" w:rsidP="00415D18">
            <w:pPr>
              <w:spacing w:before="60" w:after="60" w:line="240" w:lineRule="auto"/>
              <w:jc w:val="center"/>
              <w:rPr>
                <w:noProof/>
              </w:rPr>
            </w:pPr>
            <w:r w:rsidRPr="00473027">
              <w:rPr>
                <w:noProof/>
              </w:rPr>
              <w:t>Rok 6</w:t>
            </w:r>
          </w:p>
        </w:tc>
        <w:tc>
          <w:tcPr>
            <w:tcW w:w="1666" w:type="pct"/>
            <w:shd w:val="clear" w:color="auto" w:fill="auto"/>
          </w:tcPr>
          <w:p w14:paraId="2C13F471"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14954BD9" w14:textId="77777777" w:rsidR="00E112B7" w:rsidRPr="00473027" w:rsidRDefault="00E112B7" w:rsidP="00415D18">
            <w:pPr>
              <w:spacing w:before="60" w:after="60" w:line="240" w:lineRule="auto"/>
              <w:jc w:val="center"/>
              <w:rPr>
                <w:noProof/>
              </w:rPr>
            </w:pPr>
            <w:r w:rsidRPr="00473027">
              <w:rPr>
                <w:noProof/>
              </w:rPr>
              <w:t>6,66 % stawki KNU</w:t>
            </w:r>
          </w:p>
        </w:tc>
      </w:tr>
      <w:tr w:rsidR="00E112B7" w:rsidRPr="00473027" w14:paraId="5677F257" w14:textId="77777777" w:rsidTr="00415D18">
        <w:tc>
          <w:tcPr>
            <w:tcW w:w="1666" w:type="pct"/>
            <w:shd w:val="clear" w:color="auto" w:fill="auto"/>
          </w:tcPr>
          <w:p w14:paraId="0B5AF61C" w14:textId="77777777" w:rsidR="00E112B7" w:rsidRPr="00473027" w:rsidRDefault="00E112B7" w:rsidP="00415D18">
            <w:pPr>
              <w:spacing w:before="60" w:after="60" w:line="240" w:lineRule="auto"/>
              <w:jc w:val="center"/>
              <w:rPr>
                <w:noProof/>
              </w:rPr>
            </w:pPr>
            <w:r w:rsidRPr="00473027">
              <w:rPr>
                <w:noProof/>
              </w:rPr>
              <w:t xml:space="preserve">Rok 7 </w:t>
            </w:r>
            <w:r w:rsidRPr="00473027">
              <w:rPr>
                <w:noProof/>
              </w:rPr>
              <w:br/>
              <w:t>i kolejne lata</w:t>
            </w:r>
          </w:p>
        </w:tc>
        <w:tc>
          <w:tcPr>
            <w:tcW w:w="1666" w:type="pct"/>
            <w:shd w:val="clear" w:color="auto" w:fill="auto"/>
          </w:tcPr>
          <w:p w14:paraId="3BA052A2" w14:textId="77777777" w:rsidR="00E112B7" w:rsidRPr="00473027" w:rsidRDefault="00E112B7" w:rsidP="00415D18">
            <w:pPr>
              <w:spacing w:before="60" w:after="60" w:line="240" w:lineRule="auto"/>
              <w:jc w:val="center"/>
              <w:rPr>
                <w:noProof/>
              </w:rPr>
            </w:pPr>
            <w:r w:rsidRPr="00473027">
              <w:rPr>
                <w:noProof/>
              </w:rPr>
              <w:t>21 000 MT</w:t>
            </w:r>
          </w:p>
        </w:tc>
        <w:tc>
          <w:tcPr>
            <w:tcW w:w="1667" w:type="pct"/>
            <w:shd w:val="clear" w:color="auto" w:fill="auto"/>
          </w:tcPr>
          <w:p w14:paraId="108EEF1D" w14:textId="77777777" w:rsidR="00E112B7" w:rsidRPr="00473027" w:rsidRDefault="00E112B7" w:rsidP="00415D18">
            <w:pPr>
              <w:spacing w:before="60" w:after="60" w:line="240" w:lineRule="auto"/>
              <w:jc w:val="center"/>
              <w:rPr>
                <w:noProof/>
              </w:rPr>
            </w:pPr>
            <w:r w:rsidRPr="00473027">
              <w:rPr>
                <w:noProof/>
              </w:rPr>
              <w:t>5 % stawki KNU</w:t>
            </w:r>
          </w:p>
        </w:tc>
      </w:tr>
    </w:tbl>
    <w:p w14:paraId="5298E665" w14:textId="77777777" w:rsidR="00E112B7" w:rsidRPr="00473027" w:rsidRDefault="00E112B7" w:rsidP="00E112B7">
      <w:pPr>
        <w:ind w:left="567"/>
        <w:rPr>
          <w:noProof/>
        </w:rPr>
      </w:pPr>
    </w:p>
    <w:p w14:paraId="4ECB9505" w14:textId="77777777" w:rsidR="00E112B7" w:rsidRPr="00473027" w:rsidRDefault="00E112B7" w:rsidP="00E112B7">
      <w:pPr>
        <w:ind w:left="567"/>
        <w:rPr>
          <w:noProof/>
        </w:rPr>
      </w:pPr>
      <w:r w:rsidRPr="00473027">
        <w:rPr>
          <w:noProof/>
        </w:rPr>
        <w:t>oraz:</w:t>
      </w:r>
    </w:p>
    <w:p w14:paraId="7320C2F8" w14:textId="77777777" w:rsidR="00E112B7" w:rsidRPr="00473027" w:rsidRDefault="00E112B7" w:rsidP="00E112B7">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E112B7" w14:paraId="002A15B5" w14:textId="77777777" w:rsidTr="00415D18">
        <w:tc>
          <w:tcPr>
            <w:tcW w:w="1666" w:type="pct"/>
            <w:shd w:val="clear" w:color="auto" w:fill="auto"/>
          </w:tcPr>
          <w:p w14:paraId="4AE4A259" w14:textId="77777777" w:rsidR="00E112B7" w:rsidRPr="00473027" w:rsidRDefault="00E112B7" w:rsidP="00415D18">
            <w:pPr>
              <w:pageBreakBefore/>
              <w:spacing w:before="60" w:after="60" w:line="240" w:lineRule="auto"/>
              <w:jc w:val="center"/>
              <w:rPr>
                <w:noProof/>
              </w:rPr>
            </w:pPr>
            <w:r w:rsidRPr="00473027">
              <w:rPr>
                <w:noProof/>
              </w:rPr>
              <w:lastRenderedPageBreak/>
              <w:t>Rok</w:t>
            </w:r>
          </w:p>
        </w:tc>
        <w:tc>
          <w:tcPr>
            <w:tcW w:w="1666" w:type="pct"/>
            <w:shd w:val="clear" w:color="auto" w:fill="auto"/>
          </w:tcPr>
          <w:p w14:paraId="40350CB8"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(tony metryczne („MT”))</w:t>
            </w:r>
          </w:p>
        </w:tc>
        <w:tc>
          <w:tcPr>
            <w:tcW w:w="1667" w:type="pct"/>
            <w:shd w:val="clear" w:color="auto" w:fill="auto"/>
          </w:tcPr>
          <w:p w14:paraId="4E35C742" w14:textId="77777777" w:rsidR="00E112B7" w:rsidRPr="00E112B7" w:rsidRDefault="00E112B7" w:rsidP="00415D18">
            <w:pPr>
              <w:spacing w:before="60" w:after="60" w:line="240" w:lineRule="auto"/>
              <w:jc w:val="center"/>
              <w:rPr>
                <w:noProof/>
                <w:lang w:val="pl-PL"/>
              </w:rPr>
            </w:pPr>
            <w:r w:rsidRPr="00E112B7">
              <w:rPr>
                <w:noProof/>
                <w:lang w:val="pl-PL"/>
              </w:rPr>
              <w:t xml:space="preserve">Taryfa w ramach kontyngentu </w:t>
            </w:r>
            <w:r w:rsidRPr="00E112B7">
              <w:rPr>
                <w:noProof/>
                <w:lang w:val="pl-PL"/>
              </w:rPr>
              <w:br/>
              <w:t>(odsetek stawki KNU)</w:t>
            </w:r>
          </w:p>
        </w:tc>
      </w:tr>
      <w:tr w:rsidR="00E112B7" w:rsidRPr="00473027" w14:paraId="3D0A32F7" w14:textId="77777777" w:rsidTr="00415D18">
        <w:tc>
          <w:tcPr>
            <w:tcW w:w="1666" w:type="pct"/>
            <w:shd w:val="clear" w:color="auto" w:fill="auto"/>
          </w:tcPr>
          <w:p w14:paraId="698F755A"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tcPr>
          <w:p w14:paraId="3F95EB2B"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756BA0F1"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0DFC8B56" w14:textId="77777777" w:rsidTr="00415D18">
        <w:tc>
          <w:tcPr>
            <w:tcW w:w="1666" w:type="pct"/>
            <w:shd w:val="clear" w:color="auto" w:fill="auto"/>
          </w:tcPr>
          <w:p w14:paraId="4B51F97C"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tcPr>
          <w:p w14:paraId="22DCD607"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0D0B8511"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637DDCD6" w14:textId="77777777" w:rsidTr="00415D18">
        <w:tc>
          <w:tcPr>
            <w:tcW w:w="1666" w:type="pct"/>
            <w:shd w:val="clear" w:color="auto" w:fill="auto"/>
          </w:tcPr>
          <w:p w14:paraId="2C7A1186"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tcPr>
          <w:p w14:paraId="61FF0CC2"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10994878"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153FA98D" w14:textId="77777777" w:rsidTr="00415D18">
        <w:tc>
          <w:tcPr>
            <w:tcW w:w="1666" w:type="pct"/>
            <w:shd w:val="clear" w:color="auto" w:fill="auto"/>
          </w:tcPr>
          <w:p w14:paraId="6E8DF540"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tcPr>
          <w:p w14:paraId="57068D96"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31729EB7"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05A5DAFF" w14:textId="77777777" w:rsidTr="00415D18">
        <w:tc>
          <w:tcPr>
            <w:tcW w:w="1666" w:type="pct"/>
            <w:shd w:val="clear" w:color="auto" w:fill="auto"/>
          </w:tcPr>
          <w:p w14:paraId="46583C3F"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tcPr>
          <w:p w14:paraId="420C154D"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649A11B3"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55901D79" w14:textId="77777777" w:rsidTr="00415D18">
        <w:tc>
          <w:tcPr>
            <w:tcW w:w="1666" w:type="pct"/>
            <w:shd w:val="clear" w:color="auto" w:fill="auto"/>
          </w:tcPr>
          <w:p w14:paraId="46CF0961"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tcPr>
          <w:p w14:paraId="0FA7B68B"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30129FFB"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78CB9001" w14:textId="77777777" w:rsidTr="00415D18">
        <w:tc>
          <w:tcPr>
            <w:tcW w:w="1666" w:type="pct"/>
            <w:shd w:val="clear" w:color="auto" w:fill="auto"/>
          </w:tcPr>
          <w:p w14:paraId="14C79B21" w14:textId="77777777" w:rsidR="00E112B7" w:rsidRPr="00473027" w:rsidRDefault="00E112B7" w:rsidP="00415D18">
            <w:pPr>
              <w:spacing w:before="60" w:after="60" w:line="240" w:lineRule="auto"/>
              <w:jc w:val="center"/>
              <w:rPr>
                <w:noProof/>
              </w:rPr>
            </w:pPr>
            <w:r w:rsidRPr="00473027">
              <w:rPr>
                <w:noProof/>
              </w:rPr>
              <w:t>Rok 6</w:t>
            </w:r>
          </w:p>
        </w:tc>
        <w:tc>
          <w:tcPr>
            <w:tcW w:w="1666" w:type="pct"/>
            <w:shd w:val="clear" w:color="auto" w:fill="auto"/>
          </w:tcPr>
          <w:p w14:paraId="4896F13E"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61B1B076" w14:textId="77777777" w:rsidR="00E112B7" w:rsidRPr="00473027" w:rsidRDefault="00E112B7" w:rsidP="00415D18">
            <w:pPr>
              <w:spacing w:before="60" w:after="60" w:line="240" w:lineRule="auto"/>
              <w:jc w:val="center"/>
              <w:rPr>
                <w:noProof/>
              </w:rPr>
            </w:pPr>
            <w:r w:rsidRPr="00473027">
              <w:rPr>
                <w:noProof/>
              </w:rPr>
              <w:t>30 % stawki KNU</w:t>
            </w:r>
          </w:p>
        </w:tc>
      </w:tr>
      <w:tr w:rsidR="00E112B7" w:rsidRPr="00473027" w14:paraId="00CEBB1F" w14:textId="77777777" w:rsidTr="00415D18">
        <w:tc>
          <w:tcPr>
            <w:tcW w:w="1666" w:type="pct"/>
            <w:shd w:val="clear" w:color="auto" w:fill="auto"/>
          </w:tcPr>
          <w:p w14:paraId="34608135" w14:textId="77777777" w:rsidR="00E112B7" w:rsidRPr="00473027" w:rsidRDefault="00E112B7" w:rsidP="00415D18">
            <w:pPr>
              <w:spacing w:before="60" w:after="60" w:line="240" w:lineRule="auto"/>
              <w:jc w:val="center"/>
              <w:rPr>
                <w:noProof/>
              </w:rPr>
            </w:pPr>
            <w:r w:rsidRPr="00473027">
              <w:rPr>
                <w:noProof/>
              </w:rPr>
              <w:t xml:space="preserve">Rok 7 </w:t>
            </w:r>
            <w:r w:rsidRPr="00473027">
              <w:rPr>
                <w:noProof/>
              </w:rPr>
              <w:br/>
              <w:t>i kolejne lata</w:t>
            </w:r>
          </w:p>
        </w:tc>
        <w:tc>
          <w:tcPr>
            <w:tcW w:w="1666" w:type="pct"/>
            <w:shd w:val="clear" w:color="auto" w:fill="auto"/>
          </w:tcPr>
          <w:p w14:paraId="7549980E" w14:textId="77777777" w:rsidR="00E112B7" w:rsidRPr="00473027" w:rsidRDefault="00E112B7" w:rsidP="00415D18">
            <w:pPr>
              <w:spacing w:before="60" w:after="60" w:line="240" w:lineRule="auto"/>
              <w:jc w:val="center"/>
              <w:rPr>
                <w:noProof/>
              </w:rPr>
            </w:pPr>
            <w:r w:rsidRPr="00473027">
              <w:rPr>
                <w:noProof/>
              </w:rPr>
              <w:t>14 000 MT</w:t>
            </w:r>
          </w:p>
        </w:tc>
        <w:tc>
          <w:tcPr>
            <w:tcW w:w="1667" w:type="pct"/>
            <w:shd w:val="clear" w:color="auto" w:fill="auto"/>
          </w:tcPr>
          <w:p w14:paraId="235B4E12" w14:textId="77777777" w:rsidR="00E112B7" w:rsidRPr="00473027" w:rsidRDefault="00E112B7" w:rsidP="00415D18">
            <w:pPr>
              <w:spacing w:before="60" w:after="60" w:line="240" w:lineRule="auto"/>
              <w:jc w:val="center"/>
              <w:rPr>
                <w:noProof/>
              </w:rPr>
            </w:pPr>
            <w:r w:rsidRPr="00473027">
              <w:rPr>
                <w:noProof/>
              </w:rPr>
              <w:t>30 % stawki KNU</w:t>
            </w:r>
          </w:p>
        </w:tc>
      </w:tr>
    </w:tbl>
    <w:p w14:paraId="15ED38AE" w14:textId="77777777" w:rsidR="00E112B7" w:rsidRPr="00473027" w:rsidRDefault="00E112B7" w:rsidP="00E112B7">
      <w:pPr>
        <w:ind w:left="567" w:hanging="567"/>
        <w:rPr>
          <w:noProof/>
        </w:rPr>
      </w:pPr>
    </w:p>
    <w:p w14:paraId="48A42954" w14:textId="77777777" w:rsidR="00E112B7" w:rsidRPr="00E112B7" w:rsidRDefault="00E112B7" w:rsidP="00E112B7">
      <w:pPr>
        <w:ind w:left="567" w:hanging="567"/>
        <w:rPr>
          <w:noProof/>
          <w:lang w:val="pl-PL"/>
        </w:rPr>
      </w:pPr>
      <w:r w:rsidRPr="00E112B7">
        <w:rPr>
          <w:noProof/>
          <w:lang w:val="pl-PL"/>
        </w:rPr>
        <w:t>e)</w:t>
      </w:r>
      <w:r w:rsidRPr="00E112B7">
        <w:rPr>
          <w:noProof/>
          <w:lang w:val="pl-PL"/>
        </w:rPr>
        <w:tab/>
        <w:t>Kontyngent WTO określony w lit. d) ma zastosowanie do towarów klasyfikowanych do pozycji taryfowych podpozycji 0405.10.</w:t>
      </w:r>
    </w:p>
    <w:p w14:paraId="5CD250BF" w14:textId="77777777" w:rsidR="00E112B7" w:rsidRPr="00E112B7" w:rsidRDefault="00E112B7" w:rsidP="00E112B7">
      <w:pPr>
        <w:ind w:left="567" w:hanging="567"/>
        <w:rPr>
          <w:noProof/>
          <w:lang w:val="pl-PL"/>
        </w:rPr>
      </w:pPr>
    </w:p>
    <w:p w14:paraId="0B708DA6" w14:textId="77777777" w:rsidR="00E112B7" w:rsidRPr="00E112B7" w:rsidRDefault="00E112B7" w:rsidP="00E112B7">
      <w:pPr>
        <w:ind w:left="567" w:hanging="567"/>
        <w:rPr>
          <w:noProof/>
          <w:lang w:val="pl-PL"/>
        </w:rPr>
      </w:pPr>
      <w:r w:rsidRPr="00E112B7">
        <w:rPr>
          <w:noProof/>
          <w:lang w:val="pl-PL"/>
        </w:rPr>
        <w:t>f)</w:t>
      </w:r>
      <w:r w:rsidRPr="00E112B7">
        <w:rPr>
          <w:noProof/>
          <w:lang w:val="pl-PL"/>
        </w:rPr>
        <w:tab/>
        <w:t>Numery porządkowe dla kontyngentu WTO określone w lit. d) zostają połączone, a podział na tradycyjnych i nowych importerów przestaje obowiązywać. Podokresy obowiązywania kontyngentu również przestają obowiązywać.</w:t>
      </w:r>
    </w:p>
    <w:p w14:paraId="77F6E01C" w14:textId="77777777" w:rsidR="00E112B7" w:rsidRPr="00E112B7" w:rsidRDefault="00E112B7" w:rsidP="00E112B7">
      <w:pPr>
        <w:rPr>
          <w:noProof/>
          <w:lang w:val="pl-PL"/>
        </w:rPr>
      </w:pPr>
    </w:p>
    <w:p w14:paraId="550084F6" w14:textId="77777777" w:rsidR="00E112B7" w:rsidRPr="00E112B7" w:rsidRDefault="00E112B7" w:rsidP="00E112B7">
      <w:pPr>
        <w:rPr>
          <w:noProof/>
          <w:lang w:val="pl-PL"/>
        </w:rPr>
      </w:pPr>
      <w:r w:rsidRPr="00E112B7">
        <w:rPr>
          <w:noProof/>
          <w:lang w:val="pl-PL"/>
        </w:rPr>
        <w:t>26.</w:t>
      </w:r>
      <w:r w:rsidRPr="00E112B7">
        <w:rPr>
          <w:noProof/>
          <w:lang w:val="pl-PL"/>
        </w:rPr>
        <w:tab/>
        <w:t>Kontyngent taryfowy-6 Ser</w:t>
      </w:r>
    </w:p>
    <w:p w14:paraId="0FF9B5B3" w14:textId="77777777" w:rsidR="00E112B7" w:rsidRPr="00E112B7" w:rsidRDefault="00E112B7" w:rsidP="00E112B7">
      <w:pPr>
        <w:rPr>
          <w:noProof/>
          <w:lang w:val="pl-PL"/>
        </w:rPr>
      </w:pPr>
    </w:p>
    <w:p w14:paraId="79BC4FD1"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taryfowy-6 Ser” w dodatku 2</w:t>
      </w:r>
      <w:r w:rsidRPr="00E112B7">
        <w:rPr>
          <w:noProof/>
          <w:lang w:val="pl-PL"/>
        </w:rPr>
        <w:noBreakHyphen/>
        <w:t>A</w:t>
      </w:r>
      <w:r w:rsidRPr="00E112B7">
        <w:rPr>
          <w:noProof/>
          <w:lang w:val="pl-PL"/>
        </w:rPr>
        <w:noBreakHyphen/>
        <w:t>1 (Taryfa celna Unii Europejskiej) i wymienione w lit. b) podlegają od dnia wejścia w życie niniejszej Umowy następującym zasadom dotyczącym kontyngentu:</w:t>
      </w:r>
    </w:p>
    <w:p w14:paraId="484F032E" w14:textId="77777777" w:rsidR="00E112B7" w:rsidRPr="00E112B7" w:rsidRDefault="00E112B7" w:rsidP="00E112B7">
      <w:pPr>
        <w:ind w:left="567" w:hanging="567"/>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473027" w14:paraId="177E3640" w14:textId="77777777" w:rsidTr="00415D18">
        <w:tc>
          <w:tcPr>
            <w:tcW w:w="1666" w:type="pct"/>
            <w:shd w:val="clear" w:color="auto" w:fill="auto"/>
          </w:tcPr>
          <w:p w14:paraId="1A39D81A" w14:textId="77777777" w:rsidR="00E112B7" w:rsidRPr="00473027" w:rsidRDefault="00E112B7" w:rsidP="00415D18">
            <w:pPr>
              <w:pageBreakBefore/>
              <w:spacing w:before="60" w:after="60" w:line="240" w:lineRule="auto"/>
              <w:jc w:val="center"/>
              <w:rPr>
                <w:noProof/>
              </w:rPr>
            </w:pPr>
            <w:r w:rsidRPr="00473027">
              <w:rPr>
                <w:noProof/>
              </w:rPr>
              <w:lastRenderedPageBreak/>
              <w:t>Rok</w:t>
            </w:r>
          </w:p>
        </w:tc>
        <w:tc>
          <w:tcPr>
            <w:tcW w:w="1666" w:type="pct"/>
            <w:shd w:val="clear" w:color="auto" w:fill="auto"/>
          </w:tcPr>
          <w:p w14:paraId="38240F80"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(tony metryczne („MT”))</w:t>
            </w:r>
          </w:p>
        </w:tc>
        <w:tc>
          <w:tcPr>
            <w:tcW w:w="1667" w:type="pct"/>
            <w:shd w:val="clear" w:color="auto" w:fill="auto"/>
          </w:tcPr>
          <w:p w14:paraId="5A7361DD" w14:textId="77777777" w:rsidR="00E112B7" w:rsidRPr="00473027" w:rsidRDefault="00E112B7" w:rsidP="00415D18">
            <w:pPr>
              <w:spacing w:before="60" w:after="60" w:line="240" w:lineRule="auto"/>
              <w:jc w:val="center"/>
              <w:rPr>
                <w:noProof/>
              </w:rPr>
            </w:pPr>
            <w:r w:rsidRPr="00473027">
              <w:rPr>
                <w:noProof/>
              </w:rPr>
              <w:t>Taryfa w ramach kontyngentu</w:t>
            </w:r>
          </w:p>
        </w:tc>
      </w:tr>
      <w:tr w:rsidR="00E112B7" w:rsidRPr="00473027" w14:paraId="2D2A2C5C" w14:textId="77777777" w:rsidTr="00415D18">
        <w:tc>
          <w:tcPr>
            <w:tcW w:w="1666" w:type="pct"/>
            <w:shd w:val="clear" w:color="auto" w:fill="auto"/>
          </w:tcPr>
          <w:p w14:paraId="5FF3FC5B"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tcPr>
          <w:p w14:paraId="2E25175C" w14:textId="77777777" w:rsidR="00E112B7" w:rsidRPr="00473027" w:rsidRDefault="00E112B7" w:rsidP="00415D18">
            <w:pPr>
              <w:spacing w:before="60" w:after="60" w:line="240" w:lineRule="auto"/>
              <w:jc w:val="center"/>
              <w:rPr>
                <w:noProof/>
              </w:rPr>
            </w:pPr>
            <w:r w:rsidRPr="00473027">
              <w:rPr>
                <w:noProof/>
              </w:rPr>
              <w:t>8 333 MT</w:t>
            </w:r>
          </w:p>
        </w:tc>
        <w:tc>
          <w:tcPr>
            <w:tcW w:w="1667" w:type="pct"/>
            <w:shd w:val="clear" w:color="auto" w:fill="auto"/>
          </w:tcPr>
          <w:p w14:paraId="5FFDF844"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76CEA484" w14:textId="77777777" w:rsidTr="00415D18">
        <w:tc>
          <w:tcPr>
            <w:tcW w:w="1666" w:type="pct"/>
            <w:shd w:val="clear" w:color="auto" w:fill="auto"/>
          </w:tcPr>
          <w:p w14:paraId="45F48F3A"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vAlign w:val="bottom"/>
          </w:tcPr>
          <w:p w14:paraId="52277AB0" w14:textId="77777777" w:rsidR="00E112B7" w:rsidRPr="00473027" w:rsidRDefault="00E112B7" w:rsidP="00415D18">
            <w:pPr>
              <w:spacing w:before="60" w:after="60" w:line="240" w:lineRule="auto"/>
              <w:jc w:val="center"/>
              <w:rPr>
                <w:noProof/>
              </w:rPr>
            </w:pPr>
            <w:r w:rsidRPr="00473027">
              <w:rPr>
                <w:noProof/>
              </w:rPr>
              <w:t>10 714 MT</w:t>
            </w:r>
          </w:p>
        </w:tc>
        <w:tc>
          <w:tcPr>
            <w:tcW w:w="1667" w:type="pct"/>
            <w:shd w:val="clear" w:color="auto" w:fill="auto"/>
          </w:tcPr>
          <w:p w14:paraId="4F9A8AE0"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1FD5A720" w14:textId="77777777" w:rsidTr="00415D18">
        <w:tc>
          <w:tcPr>
            <w:tcW w:w="1666" w:type="pct"/>
            <w:shd w:val="clear" w:color="auto" w:fill="auto"/>
          </w:tcPr>
          <w:p w14:paraId="708A406E"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vAlign w:val="bottom"/>
          </w:tcPr>
          <w:p w14:paraId="02D6AC22" w14:textId="77777777" w:rsidR="00E112B7" w:rsidRPr="00473027" w:rsidRDefault="00E112B7" w:rsidP="00415D18">
            <w:pPr>
              <w:spacing w:before="60" w:after="60" w:line="240" w:lineRule="auto"/>
              <w:jc w:val="center"/>
              <w:rPr>
                <w:noProof/>
              </w:rPr>
            </w:pPr>
            <w:r w:rsidRPr="00473027">
              <w:rPr>
                <w:noProof/>
              </w:rPr>
              <w:t>13 095 MT</w:t>
            </w:r>
          </w:p>
        </w:tc>
        <w:tc>
          <w:tcPr>
            <w:tcW w:w="1667" w:type="pct"/>
            <w:shd w:val="clear" w:color="auto" w:fill="auto"/>
          </w:tcPr>
          <w:p w14:paraId="009644AF"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62F5716E" w14:textId="77777777" w:rsidTr="00415D18">
        <w:tc>
          <w:tcPr>
            <w:tcW w:w="1666" w:type="pct"/>
            <w:shd w:val="clear" w:color="auto" w:fill="auto"/>
          </w:tcPr>
          <w:p w14:paraId="62792DEA"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vAlign w:val="bottom"/>
          </w:tcPr>
          <w:p w14:paraId="5DE35903" w14:textId="77777777" w:rsidR="00E112B7" w:rsidRPr="00473027" w:rsidRDefault="00E112B7" w:rsidP="00415D18">
            <w:pPr>
              <w:spacing w:before="60" w:after="60" w:line="240" w:lineRule="auto"/>
              <w:jc w:val="center"/>
              <w:rPr>
                <w:noProof/>
              </w:rPr>
            </w:pPr>
            <w:r w:rsidRPr="00473027">
              <w:rPr>
                <w:noProof/>
              </w:rPr>
              <w:t>15 467 MT</w:t>
            </w:r>
          </w:p>
        </w:tc>
        <w:tc>
          <w:tcPr>
            <w:tcW w:w="1667" w:type="pct"/>
            <w:shd w:val="clear" w:color="auto" w:fill="auto"/>
          </w:tcPr>
          <w:p w14:paraId="75DAB8EE"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5B6132D2" w14:textId="77777777" w:rsidTr="00415D18">
        <w:tc>
          <w:tcPr>
            <w:tcW w:w="1666" w:type="pct"/>
            <w:shd w:val="clear" w:color="auto" w:fill="auto"/>
          </w:tcPr>
          <w:p w14:paraId="7D0D633F"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vAlign w:val="bottom"/>
          </w:tcPr>
          <w:p w14:paraId="05A5635F" w14:textId="77777777" w:rsidR="00E112B7" w:rsidRPr="00473027" w:rsidRDefault="00E112B7" w:rsidP="00415D18">
            <w:pPr>
              <w:spacing w:before="60" w:after="60" w:line="240" w:lineRule="auto"/>
              <w:jc w:val="center"/>
              <w:rPr>
                <w:noProof/>
              </w:rPr>
            </w:pPr>
            <w:r w:rsidRPr="00473027">
              <w:rPr>
                <w:noProof/>
              </w:rPr>
              <w:t>17 857 MT</w:t>
            </w:r>
          </w:p>
        </w:tc>
        <w:tc>
          <w:tcPr>
            <w:tcW w:w="1667" w:type="pct"/>
            <w:shd w:val="clear" w:color="auto" w:fill="auto"/>
          </w:tcPr>
          <w:p w14:paraId="34E1F42D"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3B6498C3" w14:textId="77777777" w:rsidTr="00415D18">
        <w:tc>
          <w:tcPr>
            <w:tcW w:w="1666" w:type="pct"/>
            <w:shd w:val="clear" w:color="auto" w:fill="auto"/>
          </w:tcPr>
          <w:p w14:paraId="3AE77F47"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vAlign w:val="bottom"/>
          </w:tcPr>
          <w:p w14:paraId="5E0A8A3A" w14:textId="77777777" w:rsidR="00E112B7" w:rsidRPr="00473027" w:rsidRDefault="00E112B7" w:rsidP="00415D18">
            <w:pPr>
              <w:spacing w:before="60" w:after="60" w:line="240" w:lineRule="auto"/>
              <w:jc w:val="center"/>
              <w:rPr>
                <w:noProof/>
              </w:rPr>
            </w:pPr>
            <w:r w:rsidRPr="00473027">
              <w:rPr>
                <w:noProof/>
              </w:rPr>
              <w:t>20 238 MT</w:t>
            </w:r>
          </w:p>
        </w:tc>
        <w:tc>
          <w:tcPr>
            <w:tcW w:w="1667" w:type="pct"/>
            <w:shd w:val="clear" w:color="auto" w:fill="auto"/>
          </w:tcPr>
          <w:p w14:paraId="5565BF31"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484DE9E2" w14:textId="77777777" w:rsidTr="00415D18">
        <w:tc>
          <w:tcPr>
            <w:tcW w:w="1666" w:type="pct"/>
            <w:shd w:val="clear" w:color="auto" w:fill="auto"/>
          </w:tcPr>
          <w:p w14:paraId="1D454224" w14:textId="77777777" w:rsidR="00E112B7" w:rsidRPr="00473027" w:rsidRDefault="00E112B7" w:rsidP="00415D18">
            <w:pPr>
              <w:spacing w:before="60" w:after="60" w:line="240" w:lineRule="auto"/>
              <w:jc w:val="center"/>
              <w:rPr>
                <w:noProof/>
              </w:rPr>
            </w:pPr>
            <w:r w:rsidRPr="00473027">
              <w:rPr>
                <w:noProof/>
              </w:rPr>
              <w:t>Rok 6</w:t>
            </w:r>
          </w:p>
        </w:tc>
        <w:tc>
          <w:tcPr>
            <w:tcW w:w="1666" w:type="pct"/>
            <w:shd w:val="clear" w:color="auto" w:fill="auto"/>
            <w:vAlign w:val="bottom"/>
          </w:tcPr>
          <w:p w14:paraId="050715A1" w14:textId="77777777" w:rsidR="00E112B7" w:rsidRPr="00473027" w:rsidRDefault="00E112B7" w:rsidP="00415D18">
            <w:pPr>
              <w:spacing w:before="60" w:after="60" w:line="240" w:lineRule="auto"/>
              <w:jc w:val="center"/>
              <w:rPr>
                <w:noProof/>
              </w:rPr>
            </w:pPr>
            <w:r w:rsidRPr="00473027">
              <w:rPr>
                <w:noProof/>
              </w:rPr>
              <w:t>22 619 MT</w:t>
            </w:r>
          </w:p>
        </w:tc>
        <w:tc>
          <w:tcPr>
            <w:tcW w:w="1667" w:type="pct"/>
            <w:shd w:val="clear" w:color="auto" w:fill="auto"/>
          </w:tcPr>
          <w:p w14:paraId="7BD57DF4"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714E5E97" w14:textId="77777777" w:rsidTr="00415D18">
        <w:tc>
          <w:tcPr>
            <w:tcW w:w="1666" w:type="pct"/>
            <w:shd w:val="clear" w:color="auto" w:fill="auto"/>
          </w:tcPr>
          <w:p w14:paraId="701260D6" w14:textId="77777777" w:rsidR="00E112B7" w:rsidRPr="00473027" w:rsidRDefault="00E112B7" w:rsidP="00415D18">
            <w:pPr>
              <w:spacing w:before="60" w:after="60" w:line="240" w:lineRule="auto"/>
              <w:jc w:val="center"/>
              <w:rPr>
                <w:noProof/>
              </w:rPr>
            </w:pPr>
            <w:r w:rsidRPr="00473027">
              <w:rPr>
                <w:noProof/>
              </w:rPr>
              <w:t xml:space="preserve">Rok 7 </w:t>
            </w:r>
            <w:r w:rsidRPr="00473027">
              <w:rPr>
                <w:noProof/>
              </w:rPr>
              <w:br/>
              <w:t>i kolejne lata</w:t>
            </w:r>
          </w:p>
        </w:tc>
        <w:tc>
          <w:tcPr>
            <w:tcW w:w="1666" w:type="pct"/>
            <w:shd w:val="clear" w:color="auto" w:fill="auto"/>
          </w:tcPr>
          <w:p w14:paraId="0C19D480" w14:textId="77777777" w:rsidR="00E112B7" w:rsidRPr="00473027" w:rsidRDefault="00E112B7" w:rsidP="00415D18">
            <w:pPr>
              <w:spacing w:before="60" w:after="60" w:line="240" w:lineRule="auto"/>
              <w:jc w:val="center"/>
              <w:rPr>
                <w:noProof/>
              </w:rPr>
            </w:pPr>
            <w:r w:rsidRPr="00473027">
              <w:rPr>
                <w:noProof/>
              </w:rPr>
              <w:t>25 000 MT</w:t>
            </w:r>
          </w:p>
        </w:tc>
        <w:tc>
          <w:tcPr>
            <w:tcW w:w="1667" w:type="pct"/>
            <w:shd w:val="clear" w:color="auto" w:fill="auto"/>
          </w:tcPr>
          <w:p w14:paraId="55F9F58F" w14:textId="77777777" w:rsidR="00E112B7" w:rsidRPr="00473027" w:rsidRDefault="00E112B7" w:rsidP="00415D18">
            <w:pPr>
              <w:spacing w:before="60" w:after="60" w:line="240" w:lineRule="auto"/>
              <w:jc w:val="center"/>
              <w:rPr>
                <w:noProof/>
              </w:rPr>
            </w:pPr>
            <w:r w:rsidRPr="00473027">
              <w:rPr>
                <w:noProof/>
              </w:rPr>
              <w:t>0 %</w:t>
            </w:r>
          </w:p>
        </w:tc>
      </w:tr>
    </w:tbl>
    <w:p w14:paraId="668FB96B" w14:textId="77777777" w:rsidR="00E112B7" w:rsidRPr="00473027" w:rsidRDefault="00E112B7" w:rsidP="00E112B7">
      <w:pPr>
        <w:ind w:left="567" w:hanging="567"/>
        <w:rPr>
          <w:noProof/>
        </w:rPr>
      </w:pPr>
    </w:p>
    <w:p w14:paraId="32C933BC"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Lit. a) ma zastosowanie do towarów pochodzących klasyfikowanych do pozycji taryfowych następujących podpozycji: 0406.10, 0406.20, 0406.30, 0406.40 i 0406.90. Począwszy od dnia 1 stycznia roku 7, towarów pochodzących z Nowej Zelandii wskazanych w pozycjach taryfowych w podpozycjach 0406.30 i 0406.40 nie wlicza się do ilości określonych w lit. a).</w:t>
      </w:r>
    </w:p>
    <w:p w14:paraId="6BD2826B" w14:textId="77777777" w:rsidR="00E112B7" w:rsidRPr="00E112B7" w:rsidRDefault="00E112B7" w:rsidP="00E112B7">
      <w:pPr>
        <w:ind w:left="567" w:hanging="567"/>
        <w:rPr>
          <w:noProof/>
          <w:lang w:val="pl-PL"/>
        </w:rPr>
      </w:pPr>
    </w:p>
    <w:p w14:paraId="05E23BE2"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na podstawie niniejszej Umowy przekraczające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 z wyjątkiem pozycji taryfowych w podpozycjach 0406.30 i 0406.40, dla których cła zostają zniesione zgodnie z postanowieniami dotyczącymi kategorii znoszenia ceł „B7”.</w:t>
      </w:r>
    </w:p>
    <w:p w14:paraId="53200E10" w14:textId="77777777" w:rsidR="00E112B7" w:rsidRPr="00E112B7" w:rsidRDefault="00E112B7" w:rsidP="00E112B7">
      <w:pPr>
        <w:ind w:left="567" w:hanging="567"/>
        <w:rPr>
          <w:noProof/>
          <w:lang w:val="pl-PL"/>
        </w:rPr>
      </w:pPr>
    </w:p>
    <w:p w14:paraId="0FC86829"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d)</w:t>
      </w:r>
      <w:r w:rsidRPr="00E112B7">
        <w:rPr>
          <w:noProof/>
          <w:lang w:val="pl-PL"/>
        </w:rPr>
        <w:tab/>
        <w:t>Towary z Nowej Zelandii, które są przywożone do Unii w ramach istniejących unijnych kontyngentów krajowych WTO dla Nowej Zelandii na ser, jak określono w rozporządzeniu wykonawczym Komisji (UE) 2020/761, o numerze porządkowym kontyngentu 09.4514 i 09.4515</w:t>
      </w:r>
      <w:r w:rsidRPr="00473027">
        <w:rPr>
          <w:rStyle w:val="FootnoteReference"/>
          <w:noProof/>
        </w:rPr>
        <w:footnoteReference w:id="5"/>
      </w:r>
      <w:r w:rsidRPr="00E112B7">
        <w:rPr>
          <w:noProof/>
          <w:lang w:val="pl-PL"/>
        </w:rPr>
        <w:t>, są wolne od cła w ramach łącznej ilości rocznej wynoszącej 6 031 MT od dnia wejścia w życie niniejszej Umowy.</w:t>
      </w:r>
    </w:p>
    <w:p w14:paraId="1650B966" w14:textId="77777777" w:rsidR="00E112B7" w:rsidRPr="00E112B7" w:rsidRDefault="00E112B7" w:rsidP="00E112B7">
      <w:pPr>
        <w:rPr>
          <w:noProof/>
          <w:lang w:val="pl-PL"/>
        </w:rPr>
      </w:pPr>
    </w:p>
    <w:p w14:paraId="31E542FD" w14:textId="77777777" w:rsidR="00E112B7" w:rsidRPr="00E112B7" w:rsidRDefault="00E112B7" w:rsidP="00E112B7">
      <w:pPr>
        <w:rPr>
          <w:noProof/>
          <w:lang w:val="pl-PL"/>
        </w:rPr>
      </w:pPr>
      <w:bookmarkStart w:id="7" w:name="_Hlk107159031"/>
      <w:r w:rsidRPr="00E112B7">
        <w:rPr>
          <w:noProof/>
          <w:lang w:val="pl-PL"/>
        </w:rPr>
        <w:t>27.</w:t>
      </w:r>
      <w:r w:rsidRPr="00E112B7">
        <w:rPr>
          <w:noProof/>
          <w:lang w:val="pl-PL"/>
        </w:rPr>
        <w:tab/>
        <w:t>Kontyngent taryfowy-7 – Kontyngent taryfowy na mleczarskie przetworzone produkty rolne i serwatkę wysokobiałkową</w:t>
      </w:r>
    </w:p>
    <w:p w14:paraId="4347C1F2" w14:textId="77777777" w:rsidR="00E112B7" w:rsidRPr="00E112B7" w:rsidRDefault="00E112B7" w:rsidP="00E112B7">
      <w:pPr>
        <w:rPr>
          <w:noProof/>
          <w:lang w:val="pl-PL"/>
        </w:rPr>
      </w:pPr>
    </w:p>
    <w:p w14:paraId="32E8392E"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taryfowy-7 Przetworzone mleczne produkty rolne i serwatka o wysokiej zawartości białka” w dodatku 2-A-1 (Taryfa celna Unii Europejskiej) i wymienione w lit. b) podlegają od dnia wejścia w życie niniejszej Umowy następującym zasadom dotyczącym kontyngentu:</w:t>
      </w:r>
    </w:p>
    <w:p w14:paraId="11E67281" w14:textId="77777777" w:rsidR="00E112B7" w:rsidRPr="00E112B7" w:rsidRDefault="00E112B7" w:rsidP="00E112B7">
      <w:pPr>
        <w:rPr>
          <w:noProof/>
          <w:lang w:val="pl-PL"/>
        </w:rPr>
      </w:pPr>
    </w:p>
    <w:tbl>
      <w:tblPr>
        <w:tblStyle w:val="TableGrid"/>
        <w:tblW w:w="4657" w:type="pct"/>
        <w:tblInd w:w="675" w:type="dxa"/>
        <w:tblLook w:val="04A0" w:firstRow="1" w:lastRow="0" w:firstColumn="1" w:lastColumn="0" w:noHBand="0" w:noVBand="1"/>
      </w:tblPr>
      <w:tblGrid>
        <w:gridCol w:w="3059"/>
        <w:gridCol w:w="3059"/>
        <w:gridCol w:w="3060"/>
      </w:tblGrid>
      <w:tr w:rsidR="00E112B7" w:rsidRPr="00473027" w14:paraId="094A98CC" w14:textId="77777777" w:rsidTr="00415D18">
        <w:tc>
          <w:tcPr>
            <w:tcW w:w="1666" w:type="pct"/>
            <w:shd w:val="clear" w:color="auto" w:fill="auto"/>
          </w:tcPr>
          <w:p w14:paraId="50C37BB4" w14:textId="77777777" w:rsidR="00E112B7" w:rsidRPr="00473027" w:rsidRDefault="00E112B7" w:rsidP="00415D18">
            <w:pPr>
              <w:spacing w:before="60" w:after="60" w:line="240" w:lineRule="auto"/>
              <w:jc w:val="center"/>
              <w:rPr>
                <w:noProof/>
              </w:rPr>
            </w:pPr>
            <w:r w:rsidRPr="00473027">
              <w:rPr>
                <w:noProof/>
              </w:rPr>
              <w:t>Rok</w:t>
            </w:r>
          </w:p>
        </w:tc>
        <w:tc>
          <w:tcPr>
            <w:tcW w:w="1666" w:type="pct"/>
            <w:shd w:val="clear" w:color="auto" w:fill="auto"/>
          </w:tcPr>
          <w:p w14:paraId="766D951C" w14:textId="77777777" w:rsidR="00E112B7" w:rsidRPr="00E112B7" w:rsidRDefault="00E112B7" w:rsidP="00415D18">
            <w:pPr>
              <w:spacing w:before="60" w:after="60" w:line="240" w:lineRule="auto"/>
              <w:jc w:val="center"/>
              <w:rPr>
                <w:noProof/>
                <w:lang w:val="pl-PL"/>
              </w:rPr>
            </w:pPr>
            <w:r w:rsidRPr="00E112B7">
              <w:rPr>
                <w:noProof/>
                <w:lang w:val="pl-PL"/>
              </w:rPr>
              <w:t xml:space="preserve">Łączna ilość </w:t>
            </w:r>
            <w:r w:rsidRPr="00E112B7">
              <w:rPr>
                <w:noProof/>
                <w:lang w:val="pl-PL"/>
              </w:rPr>
              <w:br/>
              <w:t>(tony metryczne („MT”))</w:t>
            </w:r>
          </w:p>
        </w:tc>
        <w:tc>
          <w:tcPr>
            <w:tcW w:w="1667" w:type="pct"/>
            <w:shd w:val="clear" w:color="auto" w:fill="auto"/>
          </w:tcPr>
          <w:p w14:paraId="64FE4283" w14:textId="77777777" w:rsidR="00E112B7" w:rsidRPr="00473027" w:rsidRDefault="00E112B7" w:rsidP="00415D18">
            <w:pPr>
              <w:spacing w:before="60" w:after="60" w:line="240" w:lineRule="auto"/>
              <w:jc w:val="center"/>
              <w:rPr>
                <w:noProof/>
              </w:rPr>
            </w:pPr>
            <w:r w:rsidRPr="00473027">
              <w:rPr>
                <w:noProof/>
              </w:rPr>
              <w:t>Taryfa w ramach kontyngentu</w:t>
            </w:r>
          </w:p>
        </w:tc>
      </w:tr>
      <w:tr w:rsidR="00E112B7" w:rsidRPr="00473027" w14:paraId="18AA85AC" w14:textId="77777777" w:rsidTr="00415D18">
        <w:tc>
          <w:tcPr>
            <w:tcW w:w="1666" w:type="pct"/>
            <w:shd w:val="clear" w:color="auto" w:fill="auto"/>
          </w:tcPr>
          <w:p w14:paraId="0DD49198" w14:textId="77777777" w:rsidR="00E112B7" w:rsidRPr="00473027" w:rsidRDefault="00E112B7" w:rsidP="00415D18">
            <w:pPr>
              <w:spacing w:before="60" w:after="60" w:line="240" w:lineRule="auto"/>
              <w:jc w:val="center"/>
              <w:rPr>
                <w:noProof/>
              </w:rPr>
            </w:pPr>
            <w:r w:rsidRPr="00473027">
              <w:rPr>
                <w:noProof/>
              </w:rPr>
              <w:t>Rok 0 (wejście w życie)</w:t>
            </w:r>
          </w:p>
        </w:tc>
        <w:tc>
          <w:tcPr>
            <w:tcW w:w="1666" w:type="pct"/>
            <w:shd w:val="clear" w:color="auto" w:fill="auto"/>
          </w:tcPr>
          <w:p w14:paraId="2EE232A3" w14:textId="77777777" w:rsidR="00E112B7" w:rsidRPr="00473027" w:rsidRDefault="00E112B7" w:rsidP="00415D18">
            <w:pPr>
              <w:spacing w:before="60" w:after="60" w:line="240" w:lineRule="auto"/>
              <w:jc w:val="center"/>
              <w:rPr>
                <w:noProof/>
              </w:rPr>
            </w:pPr>
            <w:r w:rsidRPr="00473027">
              <w:rPr>
                <w:noProof/>
              </w:rPr>
              <w:t>1 167 MT</w:t>
            </w:r>
          </w:p>
        </w:tc>
        <w:tc>
          <w:tcPr>
            <w:tcW w:w="1667" w:type="pct"/>
            <w:shd w:val="clear" w:color="auto" w:fill="auto"/>
          </w:tcPr>
          <w:p w14:paraId="36BD5675"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29791F2E" w14:textId="77777777" w:rsidTr="00415D18">
        <w:tc>
          <w:tcPr>
            <w:tcW w:w="1666" w:type="pct"/>
            <w:shd w:val="clear" w:color="auto" w:fill="auto"/>
          </w:tcPr>
          <w:p w14:paraId="60D6CFAE" w14:textId="77777777" w:rsidR="00E112B7" w:rsidRPr="00473027" w:rsidRDefault="00E112B7" w:rsidP="00415D18">
            <w:pPr>
              <w:spacing w:before="60" w:after="60" w:line="240" w:lineRule="auto"/>
              <w:jc w:val="center"/>
              <w:rPr>
                <w:noProof/>
              </w:rPr>
            </w:pPr>
            <w:r w:rsidRPr="00473027">
              <w:rPr>
                <w:noProof/>
              </w:rPr>
              <w:t>Rok 1</w:t>
            </w:r>
          </w:p>
        </w:tc>
        <w:tc>
          <w:tcPr>
            <w:tcW w:w="1666" w:type="pct"/>
            <w:shd w:val="clear" w:color="auto" w:fill="auto"/>
          </w:tcPr>
          <w:p w14:paraId="2BEA28E5" w14:textId="77777777" w:rsidR="00E112B7" w:rsidRPr="00473027" w:rsidRDefault="00E112B7" w:rsidP="00415D18">
            <w:pPr>
              <w:spacing w:before="60" w:after="60" w:line="240" w:lineRule="auto"/>
              <w:jc w:val="center"/>
              <w:rPr>
                <w:noProof/>
              </w:rPr>
            </w:pPr>
            <w:r w:rsidRPr="00473027">
              <w:rPr>
                <w:noProof/>
              </w:rPr>
              <w:t>1 556 MT</w:t>
            </w:r>
          </w:p>
        </w:tc>
        <w:tc>
          <w:tcPr>
            <w:tcW w:w="1667" w:type="pct"/>
            <w:shd w:val="clear" w:color="auto" w:fill="auto"/>
          </w:tcPr>
          <w:p w14:paraId="512F9522"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6E0C4BBD" w14:textId="77777777" w:rsidTr="00415D18">
        <w:tc>
          <w:tcPr>
            <w:tcW w:w="1666" w:type="pct"/>
            <w:shd w:val="clear" w:color="auto" w:fill="auto"/>
          </w:tcPr>
          <w:p w14:paraId="26ADFBC8" w14:textId="77777777" w:rsidR="00E112B7" w:rsidRPr="00473027" w:rsidRDefault="00E112B7" w:rsidP="00415D18">
            <w:pPr>
              <w:spacing w:before="60" w:after="60" w:line="240" w:lineRule="auto"/>
              <w:jc w:val="center"/>
              <w:rPr>
                <w:noProof/>
              </w:rPr>
            </w:pPr>
            <w:r w:rsidRPr="00473027">
              <w:rPr>
                <w:noProof/>
              </w:rPr>
              <w:t>Rok 2</w:t>
            </w:r>
          </w:p>
        </w:tc>
        <w:tc>
          <w:tcPr>
            <w:tcW w:w="1666" w:type="pct"/>
            <w:shd w:val="clear" w:color="auto" w:fill="auto"/>
          </w:tcPr>
          <w:p w14:paraId="7BA0F9D9" w14:textId="77777777" w:rsidR="00E112B7" w:rsidRPr="00473027" w:rsidRDefault="00E112B7" w:rsidP="00415D18">
            <w:pPr>
              <w:spacing w:before="60" w:after="60" w:line="240" w:lineRule="auto"/>
              <w:jc w:val="center"/>
              <w:rPr>
                <w:noProof/>
              </w:rPr>
            </w:pPr>
            <w:r w:rsidRPr="00473027">
              <w:rPr>
                <w:noProof/>
              </w:rPr>
              <w:t>1 945 MT</w:t>
            </w:r>
          </w:p>
        </w:tc>
        <w:tc>
          <w:tcPr>
            <w:tcW w:w="1667" w:type="pct"/>
            <w:shd w:val="clear" w:color="auto" w:fill="auto"/>
          </w:tcPr>
          <w:p w14:paraId="699E03FF"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5D06A1AC" w14:textId="77777777" w:rsidTr="00415D18">
        <w:tc>
          <w:tcPr>
            <w:tcW w:w="1666" w:type="pct"/>
            <w:shd w:val="clear" w:color="auto" w:fill="auto"/>
          </w:tcPr>
          <w:p w14:paraId="68C28665" w14:textId="77777777" w:rsidR="00E112B7" w:rsidRPr="00473027" w:rsidRDefault="00E112B7" w:rsidP="00415D18">
            <w:pPr>
              <w:spacing w:before="60" w:after="60" w:line="240" w:lineRule="auto"/>
              <w:jc w:val="center"/>
              <w:rPr>
                <w:noProof/>
              </w:rPr>
            </w:pPr>
            <w:r w:rsidRPr="00473027">
              <w:rPr>
                <w:noProof/>
              </w:rPr>
              <w:t>Rok 3</w:t>
            </w:r>
          </w:p>
        </w:tc>
        <w:tc>
          <w:tcPr>
            <w:tcW w:w="1666" w:type="pct"/>
            <w:shd w:val="clear" w:color="auto" w:fill="auto"/>
          </w:tcPr>
          <w:p w14:paraId="09AAD0E6" w14:textId="77777777" w:rsidR="00E112B7" w:rsidRPr="00473027" w:rsidRDefault="00E112B7" w:rsidP="00415D18">
            <w:pPr>
              <w:spacing w:before="60" w:after="60" w:line="240" w:lineRule="auto"/>
              <w:jc w:val="center"/>
              <w:rPr>
                <w:noProof/>
              </w:rPr>
            </w:pPr>
            <w:r w:rsidRPr="00473027">
              <w:rPr>
                <w:noProof/>
              </w:rPr>
              <w:t>2 334 MT</w:t>
            </w:r>
          </w:p>
        </w:tc>
        <w:tc>
          <w:tcPr>
            <w:tcW w:w="1667" w:type="pct"/>
            <w:shd w:val="clear" w:color="auto" w:fill="auto"/>
          </w:tcPr>
          <w:p w14:paraId="791CB2DC"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6D80CECF" w14:textId="77777777" w:rsidTr="00415D18">
        <w:tc>
          <w:tcPr>
            <w:tcW w:w="1666" w:type="pct"/>
            <w:shd w:val="clear" w:color="auto" w:fill="auto"/>
          </w:tcPr>
          <w:p w14:paraId="62753825" w14:textId="77777777" w:rsidR="00E112B7" w:rsidRPr="00473027" w:rsidRDefault="00E112B7" w:rsidP="00415D18">
            <w:pPr>
              <w:spacing w:before="60" w:after="60" w:line="240" w:lineRule="auto"/>
              <w:jc w:val="center"/>
              <w:rPr>
                <w:noProof/>
              </w:rPr>
            </w:pPr>
            <w:r w:rsidRPr="00473027">
              <w:rPr>
                <w:noProof/>
              </w:rPr>
              <w:t>Rok 4</w:t>
            </w:r>
          </w:p>
        </w:tc>
        <w:tc>
          <w:tcPr>
            <w:tcW w:w="1666" w:type="pct"/>
            <w:shd w:val="clear" w:color="auto" w:fill="auto"/>
          </w:tcPr>
          <w:p w14:paraId="45F7DC87" w14:textId="77777777" w:rsidR="00E112B7" w:rsidRPr="00473027" w:rsidRDefault="00E112B7" w:rsidP="00415D18">
            <w:pPr>
              <w:spacing w:before="60" w:after="60" w:line="240" w:lineRule="auto"/>
              <w:jc w:val="center"/>
              <w:rPr>
                <w:noProof/>
              </w:rPr>
            </w:pPr>
            <w:r w:rsidRPr="00473027">
              <w:rPr>
                <w:noProof/>
              </w:rPr>
              <w:t>2 722 MT</w:t>
            </w:r>
          </w:p>
        </w:tc>
        <w:tc>
          <w:tcPr>
            <w:tcW w:w="1667" w:type="pct"/>
            <w:shd w:val="clear" w:color="auto" w:fill="auto"/>
          </w:tcPr>
          <w:p w14:paraId="50D3EEE6"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6C4A7A0A" w14:textId="77777777" w:rsidTr="00415D18">
        <w:tc>
          <w:tcPr>
            <w:tcW w:w="1666" w:type="pct"/>
            <w:shd w:val="clear" w:color="auto" w:fill="auto"/>
          </w:tcPr>
          <w:p w14:paraId="018AD290" w14:textId="77777777" w:rsidR="00E112B7" w:rsidRPr="00473027" w:rsidRDefault="00E112B7" w:rsidP="00415D18">
            <w:pPr>
              <w:spacing w:before="60" w:after="60" w:line="240" w:lineRule="auto"/>
              <w:jc w:val="center"/>
              <w:rPr>
                <w:noProof/>
              </w:rPr>
            </w:pPr>
            <w:r w:rsidRPr="00473027">
              <w:rPr>
                <w:noProof/>
              </w:rPr>
              <w:t>Rok 5</w:t>
            </w:r>
          </w:p>
        </w:tc>
        <w:tc>
          <w:tcPr>
            <w:tcW w:w="1666" w:type="pct"/>
            <w:shd w:val="clear" w:color="auto" w:fill="auto"/>
          </w:tcPr>
          <w:p w14:paraId="45BC9F6D" w14:textId="77777777" w:rsidR="00E112B7" w:rsidRPr="00473027" w:rsidRDefault="00E112B7" w:rsidP="00415D18">
            <w:pPr>
              <w:spacing w:before="60" w:after="60" w:line="240" w:lineRule="auto"/>
              <w:jc w:val="center"/>
              <w:rPr>
                <w:noProof/>
              </w:rPr>
            </w:pPr>
            <w:r w:rsidRPr="00473027">
              <w:rPr>
                <w:noProof/>
              </w:rPr>
              <w:t>3 111 MT</w:t>
            </w:r>
          </w:p>
        </w:tc>
        <w:tc>
          <w:tcPr>
            <w:tcW w:w="1667" w:type="pct"/>
            <w:shd w:val="clear" w:color="auto" w:fill="auto"/>
          </w:tcPr>
          <w:p w14:paraId="703CEC84" w14:textId="77777777" w:rsidR="00E112B7" w:rsidRPr="00473027" w:rsidRDefault="00E112B7" w:rsidP="00415D18">
            <w:pPr>
              <w:spacing w:before="60" w:after="60" w:line="240" w:lineRule="auto"/>
              <w:jc w:val="center"/>
              <w:rPr>
                <w:noProof/>
              </w:rPr>
            </w:pPr>
            <w:r w:rsidRPr="00473027">
              <w:rPr>
                <w:noProof/>
              </w:rPr>
              <w:t>0 %</w:t>
            </w:r>
          </w:p>
        </w:tc>
      </w:tr>
      <w:tr w:rsidR="00E112B7" w:rsidRPr="00473027" w14:paraId="4CCB30CC" w14:textId="77777777" w:rsidTr="00415D18">
        <w:tc>
          <w:tcPr>
            <w:tcW w:w="1666" w:type="pct"/>
            <w:shd w:val="clear" w:color="auto" w:fill="auto"/>
          </w:tcPr>
          <w:p w14:paraId="0038B5AB" w14:textId="77777777" w:rsidR="00E112B7" w:rsidRPr="00473027" w:rsidRDefault="00E112B7" w:rsidP="00415D18">
            <w:pPr>
              <w:spacing w:before="60" w:after="60" w:line="240" w:lineRule="auto"/>
              <w:jc w:val="center"/>
              <w:rPr>
                <w:noProof/>
              </w:rPr>
            </w:pPr>
            <w:r w:rsidRPr="00473027">
              <w:rPr>
                <w:noProof/>
              </w:rPr>
              <w:t xml:space="preserve">Rok 6 </w:t>
            </w:r>
            <w:r w:rsidRPr="00473027">
              <w:rPr>
                <w:noProof/>
              </w:rPr>
              <w:br/>
              <w:t>i kolejne lata</w:t>
            </w:r>
          </w:p>
        </w:tc>
        <w:tc>
          <w:tcPr>
            <w:tcW w:w="1666" w:type="pct"/>
            <w:shd w:val="clear" w:color="auto" w:fill="auto"/>
          </w:tcPr>
          <w:p w14:paraId="1A9E011E" w14:textId="77777777" w:rsidR="00E112B7" w:rsidRPr="00473027" w:rsidRDefault="00E112B7" w:rsidP="00415D18">
            <w:pPr>
              <w:spacing w:before="60" w:after="60" w:line="240" w:lineRule="auto"/>
              <w:jc w:val="center"/>
              <w:rPr>
                <w:noProof/>
              </w:rPr>
            </w:pPr>
            <w:r w:rsidRPr="00473027">
              <w:rPr>
                <w:noProof/>
              </w:rPr>
              <w:t>3 500 MT</w:t>
            </w:r>
          </w:p>
        </w:tc>
        <w:tc>
          <w:tcPr>
            <w:tcW w:w="1667" w:type="pct"/>
            <w:shd w:val="clear" w:color="auto" w:fill="auto"/>
          </w:tcPr>
          <w:p w14:paraId="3A9DA4E1" w14:textId="77777777" w:rsidR="00E112B7" w:rsidRPr="00473027" w:rsidRDefault="00E112B7" w:rsidP="00415D18">
            <w:pPr>
              <w:spacing w:before="60" w:after="60" w:line="240" w:lineRule="auto"/>
              <w:jc w:val="center"/>
              <w:rPr>
                <w:noProof/>
              </w:rPr>
            </w:pPr>
            <w:r w:rsidRPr="00473027">
              <w:rPr>
                <w:noProof/>
              </w:rPr>
              <w:t>0 %</w:t>
            </w:r>
          </w:p>
        </w:tc>
      </w:tr>
    </w:tbl>
    <w:p w14:paraId="2A1BE517" w14:textId="77777777" w:rsidR="00E112B7" w:rsidRPr="00473027" w:rsidRDefault="00E112B7" w:rsidP="00E112B7">
      <w:pPr>
        <w:ind w:left="567" w:hanging="567"/>
        <w:rPr>
          <w:noProof/>
        </w:rPr>
      </w:pPr>
    </w:p>
    <w:p w14:paraId="0B307B2D" w14:textId="77777777" w:rsidR="00E112B7" w:rsidRPr="00E112B7" w:rsidRDefault="00E112B7" w:rsidP="00E112B7">
      <w:pPr>
        <w:ind w:left="567" w:hanging="567"/>
        <w:rPr>
          <w:noProof/>
          <w:lang w:val="pl-PL"/>
        </w:rPr>
      </w:pPr>
      <w:r w:rsidRPr="00E112B7">
        <w:rPr>
          <w:noProof/>
          <w:lang w:val="pl-PL"/>
        </w:rPr>
        <w:br w:type="page"/>
      </w:r>
      <w:r w:rsidRPr="00E112B7">
        <w:rPr>
          <w:noProof/>
          <w:lang w:val="pl-PL"/>
        </w:rPr>
        <w:lastRenderedPageBreak/>
        <w:t>b)</w:t>
      </w:r>
      <w:r w:rsidRPr="00E112B7">
        <w:rPr>
          <w:noProof/>
          <w:lang w:val="pl-PL"/>
        </w:rPr>
        <w:tab/>
        <w:t>Lit. a) ma zastosowanie do towarów pochodzących klasyfikowanych do następujących pozycji taryfowych: 0404.10.12, 0404.10.14, 0404.10.16, 0404.90.21, 0404.90.23, 0404.90.29, 0404.90.81, 0404.90.83, 0404.90.89, 1806.20.70, 1901.90.99, 2106.90.92, 2106.90.98, 3502.20.91 i 3502.20.99.</w:t>
      </w:r>
    </w:p>
    <w:p w14:paraId="5DF21C54" w14:textId="77777777" w:rsidR="00E112B7" w:rsidRPr="00E112B7" w:rsidRDefault="00E112B7" w:rsidP="00E112B7">
      <w:pPr>
        <w:ind w:left="567" w:hanging="567"/>
        <w:rPr>
          <w:noProof/>
          <w:lang w:val="pl-PL"/>
        </w:rPr>
      </w:pPr>
    </w:p>
    <w:p w14:paraId="2C359816"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bookmarkEnd w:id="7"/>
    <w:p w14:paraId="1F18481B" w14:textId="77777777" w:rsidR="00E112B7" w:rsidRPr="00E112B7" w:rsidRDefault="00E112B7" w:rsidP="00E112B7">
      <w:pPr>
        <w:rPr>
          <w:noProof/>
          <w:lang w:val="pl-PL"/>
        </w:rPr>
      </w:pPr>
    </w:p>
    <w:p w14:paraId="0192EB8F" w14:textId="77777777" w:rsidR="00E112B7" w:rsidRPr="00E112B7" w:rsidRDefault="00E112B7" w:rsidP="00E112B7">
      <w:pPr>
        <w:rPr>
          <w:noProof/>
          <w:lang w:val="pl-PL"/>
        </w:rPr>
      </w:pPr>
      <w:r w:rsidRPr="00E112B7">
        <w:rPr>
          <w:noProof/>
          <w:lang w:val="pl-PL"/>
        </w:rPr>
        <w:t>28.</w:t>
      </w:r>
      <w:r w:rsidRPr="00E112B7">
        <w:rPr>
          <w:noProof/>
          <w:lang w:val="pl-PL"/>
        </w:rPr>
        <w:tab/>
        <w:t>Kontyngent taryfowy-8 Kukurydza cukrowa</w:t>
      </w:r>
    </w:p>
    <w:p w14:paraId="7C6385D1" w14:textId="77777777" w:rsidR="00E112B7" w:rsidRPr="00E112B7" w:rsidRDefault="00E112B7" w:rsidP="00E112B7">
      <w:pPr>
        <w:rPr>
          <w:noProof/>
          <w:lang w:val="pl-PL"/>
        </w:rPr>
      </w:pPr>
    </w:p>
    <w:p w14:paraId="11119DF6"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Towary pochodzące wskazane w pozycjach z adnotacją „Kontyngent taryfowy-8 Kukurydza cukrowa” w dodatku 2</w:t>
      </w:r>
      <w:r w:rsidRPr="00E112B7">
        <w:rPr>
          <w:noProof/>
          <w:lang w:val="pl-PL"/>
        </w:rPr>
        <w:noBreakHyphen/>
        <w:t>A</w:t>
      </w:r>
      <w:r w:rsidRPr="00E112B7">
        <w:rPr>
          <w:noProof/>
          <w:lang w:val="pl-PL"/>
        </w:rPr>
        <w:noBreakHyphen/>
        <w:t>1 (Taryfa celna Unii Europejskiej) i wymienione w lit. b) są wolne od cła w ramach łącznej ilości rocznej wynoszącej 800 MT od dnia wejścia w życie niniejszej Umowy.</w:t>
      </w:r>
    </w:p>
    <w:p w14:paraId="6BE5AF1F" w14:textId="77777777" w:rsidR="00E112B7" w:rsidRPr="00E112B7" w:rsidRDefault="00E112B7" w:rsidP="00E112B7">
      <w:pPr>
        <w:ind w:left="567" w:hanging="567"/>
        <w:rPr>
          <w:noProof/>
          <w:lang w:val="pl-PL"/>
        </w:rPr>
      </w:pPr>
    </w:p>
    <w:p w14:paraId="657C2069"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Lit. a) ma zastosowanie do towarów pochodzących klasyfikowanych do następujących pozycji taryfowych: 0710.40.00 i 2005.80.</w:t>
      </w:r>
    </w:p>
    <w:p w14:paraId="65F44890" w14:textId="77777777" w:rsidR="00E112B7" w:rsidRPr="00E112B7" w:rsidRDefault="00E112B7" w:rsidP="00E112B7">
      <w:pPr>
        <w:ind w:left="567" w:hanging="567"/>
        <w:rPr>
          <w:noProof/>
          <w:lang w:val="pl-PL"/>
        </w:rPr>
      </w:pPr>
    </w:p>
    <w:p w14:paraId="6790B625"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w ilościach przekraczających łączne ilości określone w lit. a) podlegają podstawowej stawce celnej określonej w dodatku 2-A-1 (Taryfa celna Unii Europejskiej) lub obowiązującej stawce stosowanej względem kraju najbardziej uprzywilejowanego, w zależności od tego, która stawka jest niższa.</w:t>
      </w:r>
    </w:p>
    <w:p w14:paraId="35A8909E" w14:textId="77777777" w:rsidR="00E112B7" w:rsidRPr="00E112B7" w:rsidRDefault="00E112B7" w:rsidP="00E112B7">
      <w:pPr>
        <w:rPr>
          <w:noProof/>
          <w:lang w:val="pl-PL"/>
        </w:rPr>
      </w:pPr>
    </w:p>
    <w:p w14:paraId="1EC0DBCF" w14:textId="77777777" w:rsidR="00E112B7" w:rsidRPr="00E112B7" w:rsidRDefault="00E112B7" w:rsidP="00E112B7">
      <w:pPr>
        <w:rPr>
          <w:noProof/>
          <w:lang w:val="pl-PL"/>
        </w:rPr>
      </w:pPr>
      <w:r w:rsidRPr="00E112B7">
        <w:rPr>
          <w:noProof/>
          <w:lang w:val="pl-PL"/>
        </w:rPr>
        <w:br w:type="page"/>
        <w:t>29.</w:t>
      </w:r>
      <w:r w:rsidRPr="00E112B7">
        <w:rPr>
          <w:noProof/>
          <w:lang w:val="pl-PL"/>
        </w:rPr>
        <w:tab/>
        <w:t>Kontyngent taryfowy-9 Etanol</w:t>
      </w:r>
    </w:p>
    <w:p w14:paraId="67BD68F1" w14:textId="77777777" w:rsidR="00E112B7" w:rsidRPr="00E112B7" w:rsidRDefault="00E112B7" w:rsidP="00E112B7">
      <w:pPr>
        <w:rPr>
          <w:noProof/>
          <w:lang w:val="pl-PL"/>
        </w:rPr>
      </w:pPr>
    </w:p>
    <w:p w14:paraId="686FD019" w14:textId="77777777" w:rsidR="00E112B7" w:rsidRPr="00E112B7" w:rsidRDefault="00E112B7" w:rsidP="00E112B7">
      <w:pPr>
        <w:ind w:left="567" w:hanging="567"/>
        <w:rPr>
          <w:noProof/>
          <w:lang w:val="pl-PL"/>
        </w:rPr>
      </w:pPr>
      <w:bookmarkStart w:id="8" w:name="_Hlk107236721"/>
      <w:r w:rsidRPr="00E112B7">
        <w:rPr>
          <w:noProof/>
          <w:lang w:val="pl-PL"/>
        </w:rPr>
        <w:t>a)</w:t>
      </w:r>
      <w:r w:rsidRPr="00E112B7">
        <w:rPr>
          <w:noProof/>
          <w:lang w:val="pl-PL"/>
        </w:rPr>
        <w:tab/>
        <w:t>Towary pochodzące wskazane w pozycjach z adnotacją „Kontyngent taryfowy-9 Etanol” w dodatku 2</w:t>
      </w:r>
      <w:r w:rsidRPr="00E112B7">
        <w:rPr>
          <w:noProof/>
          <w:lang w:val="pl-PL"/>
        </w:rPr>
        <w:noBreakHyphen/>
        <w:t>A</w:t>
      </w:r>
      <w:r w:rsidRPr="00E112B7">
        <w:rPr>
          <w:noProof/>
          <w:lang w:val="pl-PL"/>
        </w:rPr>
        <w:noBreakHyphen/>
        <w:t>1 (Taryfa celna Unii Europejskiej) i wymienione w lit. b) są wolne od cła w ramach łącznej ilości rocznej wynoszącej 4 000 MT od dnia wejścia w życie niniejszej Umowy.</w:t>
      </w:r>
    </w:p>
    <w:p w14:paraId="248F342A" w14:textId="77777777" w:rsidR="00E112B7" w:rsidRPr="00E112B7" w:rsidRDefault="00E112B7" w:rsidP="00E112B7">
      <w:pPr>
        <w:ind w:left="567" w:hanging="567"/>
        <w:rPr>
          <w:noProof/>
          <w:lang w:val="pl-PL"/>
        </w:rPr>
      </w:pPr>
    </w:p>
    <w:bookmarkEnd w:id="8"/>
    <w:p w14:paraId="24D0E402"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Lit. a) ma zastosowanie do towarów pochodzących klasyfikowanych do następujących pozycji taryfowych: 2207.10.00, 2207.20.00 i 2208.90.99.</w:t>
      </w:r>
    </w:p>
    <w:p w14:paraId="7CC7F5C4" w14:textId="77777777" w:rsidR="00E112B7" w:rsidRPr="00E112B7" w:rsidRDefault="00E112B7" w:rsidP="00E112B7">
      <w:pPr>
        <w:ind w:left="567" w:hanging="567"/>
        <w:rPr>
          <w:noProof/>
          <w:lang w:val="pl-PL"/>
        </w:rPr>
      </w:pPr>
    </w:p>
    <w:p w14:paraId="1E2C66A0"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Towary pochodzące przywożone na podstawie niniejszej Umowy w ilościach przekraczających łączne ilości określone w lit. a) podlegają podstawowej stawce celnej określonej w dodatku 2-A-1 (Taryfa celna Unii Europejskiej) lub obowiązującej stawce należności celnych stosowanej względem kraju najbardziej uprzywilejowanego, w zależności od tego, która stawka jest niższa.</w:t>
      </w:r>
    </w:p>
    <w:p w14:paraId="2869DCDF" w14:textId="77777777" w:rsidR="00E112B7" w:rsidRPr="00E112B7" w:rsidRDefault="00E112B7" w:rsidP="00E112B7">
      <w:pPr>
        <w:ind w:left="567" w:hanging="567"/>
        <w:rPr>
          <w:noProof/>
          <w:lang w:val="pl-PL"/>
        </w:rPr>
      </w:pPr>
    </w:p>
    <w:p w14:paraId="004B1B33" w14:textId="77777777" w:rsidR="00E112B7" w:rsidRPr="00E112B7" w:rsidRDefault="00E112B7" w:rsidP="00E112B7">
      <w:pPr>
        <w:ind w:left="567" w:hanging="567"/>
        <w:rPr>
          <w:noProof/>
          <w:lang w:val="pl-PL"/>
        </w:rPr>
      </w:pPr>
    </w:p>
    <w:p w14:paraId="5C5F323E" w14:textId="77777777" w:rsidR="00E112B7" w:rsidRPr="00E112B7" w:rsidRDefault="00E112B7" w:rsidP="00E112B7">
      <w:pPr>
        <w:jc w:val="center"/>
        <w:rPr>
          <w:noProof/>
          <w:lang w:val="pl-PL"/>
        </w:rPr>
      </w:pPr>
      <w:r w:rsidRPr="00E112B7">
        <w:rPr>
          <w:noProof/>
          <w:lang w:val="pl-PL"/>
        </w:rPr>
        <w:t>SEKCJA D</w:t>
      </w:r>
    </w:p>
    <w:p w14:paraId="4B174FA3" w14:textId="77777777" w:rsidR="00E112B7" w:rsidRPr="00E112B7" w:rsidRDefault="00E112B7" w:rsidP="00E112B7">
      <w:pPr>
        <w:jc w:val="center"/>
        <w:rPr>
          <w:noProof/>
          <w:lang w:val="pl-PL"/>
        </w:rPr>
      </w:pPr>
    </w:p>
    <w:p w14:paraId="585703A5" w14:textId="77777777" w:rsidR="00E112B7" w:rsidRPr="00E112B7" w:rsidRDefault="00E112B7" w:rsidP="00E112B7">
      <w:pPr>
        <w:jc w:val="center"/>
        <w:rPr>
          <w:noProof/>
          <w:lang w:val="pl-PL"/>
        </w:rPr>
      </w:pPr>
      <w:r w:rsidRPr="00E112B7">
        <w:rPr>
          <w:noProof/>
          <w:lang w:val="pl-PL"/>
        </w:rPr>
        <w:t>WSPÓŁCZYNNIKI KONWERSJI</w:t>
      </w:r>
    </w:p>
    <w:p w14:paraId="1D33AC35" w14:textId="77777777" w:rsidR="00E112B7" w:rsidRPr="00E112B7" w:rsidRDefault="00E112B7" w:rsidP="00E112B7">
      <w:pPr>
        <w:rPr>
          <w:noProof/>
          <w:lang w:val="pl-PL"/>
        </w:rPr>
      </w:pPr>
    </w:p>
    <w:p w14:paraId="626229DE" w14:textId="77777777" w:rsidR="00E112B7" w:rsidRPr="00E112B7" w:rsidRDefault="00E112B7" w:rsidP="00E112B7">
      <w:pPr>
        <w:rPr>
          <w:noProof/>
          <w:lang w:val="pl-PL"/>
        </w:rPr>
      </w:pPr>
      <w:r w:rsidRPr="00E112B7">
        <w:rPr>
          <w:noProof/>
          <w:lang w:val="pl-PL"/>
        </w:rPr>
        <w:t>30.</w:t>
      </w:r>
      <w:r w:rsidRPr="00E112B7">
        <w:rPr>
          <w:noProof/>
          <w:lang w:val="pl-PL"/>
        </w:rPr>
        <w:tab/>
        <w:t>W odniesieniu do kontyngentu taryfowego-1 Wołowina, kontyngentu taryfowego-2 Świeże/chłodzone mięso z owiec i kóz kontyngentu taryfowego-3 Zamrożone mięso z owiec i kóz stosuje się następujące wskaźniki przeliczenia, aby przeliczyć wagę produktu na ekwiwalent masy tuszy:</w:t>
      </w:r>
    </w:p>
    <w:p w14:paraId="6AED27D3" w14:textId="77777777" w:rsidR="00E112B7" w:rsidRPr="00E112B7" w:rsidRDefault="00E112B7" w:rsidP="00E112B7">
      <w:pPr>
        <w:rPr>
          <w:noProof/>
          <w:lang w:val="pl-PL"/>
        </w:rPr>
      </w:pPr>
    </w:p>
    <w:p w14:paraId="271DC55C"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Kontyngent taryfowy-1 Wołowina określony w pkt 21:</w:t>
      </w:r>
    </w:p>
    <w:p w14:paraId="3C293011" w14:textId="77777777" w:rsidR="00E112B7" w:rsidRPr="00E112B7" w:rsidRDefault="00E112B7" w:rsidP="00E112B7">
      <w:pPr>
        <w:ind w:left="567" w:hanging="567"/>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E112B7" w:rsidRPr="00473027" w14:paraId="50AFD1BC" w14:textId="77777777" w:rsidTr="00415D18">
        <w:trPr>
          <w:tblHeader/>
        </w:trPr>
        <w:tc>
          <w:tcPr>
            <w:tcW w:w="1003" w:type="pct"/>
          </w:tcPr>
          <w:p w14:paraId="1325C742" w14:textId="77777777" w:rsidR="00E112B7" w:rsidRPr="00473027" w:rsidRDefault="00E112B7" w:rsidP="00415D18">
            <w:pPr>
              <w:pageBreakBefore/>
              <w:spacing w:before="60" w:after="60" w:line="240" w:lineRule="auto"/>
              <w:jc w:val="center"/>
              <w:rPr>
                <w:noProof/>
              </w:rPr>
            </w:pPr>
            <w:r w:rsidRPr="00473027">
              <w:rPr>
                <w:noProof/>
              </w:rPr>
              <w:t xml:space="preserve">Pozycja taryfowa </w:t>
            </w:r>
            <w:r w:rsidRPr="00473027">
              <w:rPr>
                <w:noProof/>
              </w:rPr>
              <w:br/>
              <w:t>(kod CN 2018)</w:t>
            </w:r>
          </w:p>
        </w:tc>
        <w:tc>
          <w:tcPr>
            <w:tcW w:w="3166" w:type="pct"/>
          </w:tcPr>
          <w:p w14:paraId="2B59E29B" w14:textId="77777777" w:rsidR="00E112B7" w:rsidRPr="00E112B7" w:rsidRDefault="00E112B7" w:rsidP="00415D18">
            <w:pPr>
              <w:spacing w:before="60" w:after="60" w:line="240" w:lineRule="auto"/>
              <w:jc w:val="center"/>
              <w:rPr>
                <w:noProof/>
                <w:lang w:val="pl-PL"/>
              </w:rPr>
            </w:pPr>
            <w:r w:rsidRPr="00E112B7">
              <w:rPr>
                <w:noProof/>
                <w:lang w:val="pl-PL"/>
              </w:rPr>
              <w:t xml:space="preserve">Opis pozycji taryfowej </w:t>
            </w:r>
            <w:r w:rsidRPr="00E112B7">
              <w:rPr>
                <w:noProof/>
                <w:lang w:val="pl-PL"/>
              </w:rPr>
              <w:br/>
              <w:t>(wyłącznie do celów poglądowych)</w:t>
            </w:r>
          </w:p>
        </w:tc>
        <w:tc>
          <w:tcPr>
            <w:tcW w:w="830" w:type="pct"/>
          </w:tcPr>
          <w:p w14:paraId="32570D8E" w14:textId="77777777" w:rsidR="00E112B7" w:rsidRPr="00473027" w:rsidRDefault="00E112B7" w:rsidP="00415D18">
            <w:pPr>
              <w:spacing w:before="60" w:after="60" w:line="240" w:lineRule="auto"/>
              <w:jc w:val="center"/>
              <w:rPr>
                <w:noProof/>
              </w:rPr>
            </w:pPr>
            <w:r w:rsidRPr="00473027">
              <w:rPr>
                <w:noProof/>
              </w:rPr>
              <w:t>Współczynnik konwersji</w:t>
            </w:r>
          </w:p>
        </w:tc>
      </w:tr>
      <w:tr w:rsidR="00E112B7" w:rsidRPr="00473027" w14:paraId="7C05E5E1" w14:textId="77777777" w:rsidTr="00415D18">
        <w:tc>
          <w:tcPr>
            <w:tcW w:w="1003" w:type="pct"/>
          </w:tcPr>
          <w:p w14:paraId="040DE846" w14:textId="77777777" w:rsidR="00E112B7" w:rsidRPr="00473027" w:rsidRDefault="00E112B7" w:rsidP="00415D18">
            <w:pPr>
              <w:spacing w:before="60" w:after="60" w:line="240" w:lineRule="auto"/>
              <w:rPr>
                <w:noProof/>
              </w:rPr>
            </w:pPr>
            <w:r w:rsidRPr="00473027">
              <w:rPr>
                <w:noProof/>
              </w:rPr>
              <w:t>0201.10.00</w:t>
            </w:r>
          </w:p>
        </w:tc>
        <w:tc>
          <w:tcPr>
            <w:tcW w:w="3166" w:type="pct"/>
          </w:tcPr>
          <w:p w14:paraId="24948A24" w14:textId="77777777" w:rsidR="00E112B7" w:rsidRPr="00E112B7" w:rsidRDefault="00E112B7" w:rsidP="00415D18">
            <w:pPr>
              <w:spacing w:before="60" w:after="60" w:line="240" w:lineRule="auto"/>
              <w:rPr>
                <w:noProof/>
                <w:lang w:val="pl-PL"/>
              </w:rPr>
            </w:pPr>
            <w:r w:rsidRPr="00E112B7">
              <w:rPr>
                <w:noProof/>
                <w:lang w:val="pl-PL"/>
              </w:rPr>
              <w:t>Tusze lub półtusze bydlęce; świeże lub schłodzone</w:t>
            </w:r>
          </w:p>
        </w:tc>
        <w:tc>
          <w:tcPr>
            <w:tcW w:w="830" w:type="pct"/>
          </w:tcPr>
          <w:p w14:paraId="71845035" w14:textId="77777777" w:rsidR="00E112B7" w:rsidRPr="00473027" w:rsidRDefault="00E112B7" w:rsidP="00415D18">
            <w:pPr>
              <w:spacing w:before="60" w:after="60" w:line="240" w:lineRule="auto"/>
              <w:rPr>
                <w:noProof/>
              </w:rPr>
            </w:pPr>
            <w:r w:rsidRPr="00473027">
              <w:rPr>
                <w:noProof/>
              </w:rPr>
              <w:t>100 %</w:t>
            </w:r>
          </w:p>
        </w:tc>
      </w:tr>
      <w:tr w:rsidR="00E112B7" w:rsidRPr="00473027" w14:paraId="174EB4AC" w14:textId="77777777" w:rsidTr="00415D18">
        <w:tc>
          <w:tcPr>
            <w:tcW w:w="1003" w:type="pct"/>
          </w:tcPr>
          <w:p w14:paraId="0950E6D9" w14:textId="77777777" w:rsidR="00E112B7" w:rsidRPr="00473027" w:rsidRDefault="00E112B7" w:rsidP="00415D18">
            <w:pPr>
              <w:spacing w:before="60" w:after="60" w:line="240" w:lineRule="auto"/>
              <w:rPr>
                <w:noProof/>
              </w:rPr>
            </w:pPr>
            <w:r w:rsidRPr="00473027">
              <w:rPr>
                <w:noProof/>
              </w:rPr>
              <w:t>0201.20.20</w:t>
            </w:r>
          </w:p>
        </w:tc>
        <w:tc>
          <w:tcPr>
            <w:tcW w:w="3166" w:type="pct"/>
          </w:tcPr>
          <w:p w14:paraId="7FB4BAEA" w14:textId="77777777" w:rsidR="00E112B7" w:rsidRPr="00E112B7" w:rsidRDefault="00E112B7" w:rsidP="00415D18">
            <w:pPr>
              <w:spacing w:before="60" w:after="60" w:line="240" w:lineRule="auto"/>
              <w:rPr>
                <w:noProof/>
                <w:lang w:val="pl-PL"/>
              </w:rPr>
            </w:pPr>
            <w:r w:rsidRPr="00E112B7">
              <w:rPr>
                <w:noProof/>
                <w:lang w:val="pl-PL"/>
              </w:rPr>
              <w:t>Ćwierci „kompensowane” bydlęce, z kośćmi; świeże lub schłodzone</w:t>
            </w:r>
          </w:p>
        </w:tc>
        <w:tc>
          <w:tcPr>
            <w:tcW w:w="830" w:type="pct"/>
          </w:tcPr>
          <w:p w14:paraId="5373AA07" w14:textId="77777777" w:rsidR="00E112B7" w:rsidRPr="00473027" w:rsidRDefault="00E112B7" w:rsidP="00415D18">
            <w:pPr>
              <w:spacing w:before="60" w:after="60" w:line="240" w:lineRule="auto"/>
              <w:rPr>
                <w:noProof/>
              </w:rPr>
            </w:pPr>
            <w:r w:rsidRPr="00473027">
              <w:rPr>
                <w:noProof/>
              </w:rPr>
              <w:t>100 %</w:t>
            </w:r>
          </w:p>
        </w:tc>
      </w:tr>
      <w:tr w:rsidR="00E112B7" w:rsidRPr="00473027" w14:paraId="79952D38" w14:textId="77777777" w:rsidTr="00415D18">
        <w:tc>
          <w:tcPr>
            <w:tcW w:w="1003" w:type="pct"/>
          </w:tcPr>
          <w:p w14:paraId="4175F410" w14:textId="77777777" w:rsidR="00E112B7" w:rsidRPr="00473027" w:rsidRDefault="00E112B7" w:rsidP="00415D18">
            <w:pPr>
              <w:spacing w:before="60" w:after="60" w:line="240" w:lineRule="auto"/>
              <w:rPr>
                <w:noProof/>
              </w:rPr>
            </w:pPr>
            <w:r w:rsidRPr="00473027">
              <w:rPr>
                <w:noProof/>
              </w:rPr>
              <w:t>0201.20.30</w:t>
            </w:r>
          </w:p>
        </w:tc>
        <w:tc>
          <w:tcPr>
            <w:tcW w:w="3166" w:type="pct"/>
          </w:tcPr>
          <w:p w14:paraId="6520F1E3" w14:textId="77777777" w:rsidR="00E112B7" w:rsidRPr="00E112B7" w:rsidRDefault="00E112B7" w:rsidP="00415D18">
            <w:pPr>
              <w:spacing w:before="60" w:after="60" w:line="240" w:lineRule="auto"/>
              <w:rPr>
                <w:noProof/>
                <w:lang w:val="pl-PL"/>
              </w:rPr>
            </w:pPr>
            <w:r w:rsidRPr="00E112B7">
              <w:rPr>
                <w:noProof/>
                <w:lang w:val="pl-PL"/>
              </w:rPr>
              <w:t>Nierozdzielone lub rozdzielone ćwierci przednie bydlęce, z kośćmi; świeże lub schłodzone</w:t>
            </w:r>
          </w:p>
        </w:tc>
        <w:tc>
          <w:tcPr>
            <w:tcW w:w="830" w:type="pct"/>
          </w:tcPr>
          <w:p w14:paraId="3BEC76C5" w14:textId="77777777" w:rsidR="00E112B7" w:rsidRPr="00473027" w:rsidRDefault="00E112B7" w:rsidP="00415D18">
            <w:pPr>
              <w:spacing w:before="60" w:after="60" w:line="240" w:lineRule="auto"/>
              <w:rPr>
                <w:noProof/>
              </w:rPr>
            </w:pPr>
            <w:r w:rsidRPr="00473027">
              <w:rPr>
                <w:noProof/>
              </w:rPr>
              <w:t>100 %</w:t>
            </w:r>
          </w:p>
        </w:tc>
      </w:tr>
      <w:tr w:rsidR="00E112B7" w:rsidRPr="00473027" w14:paraId="54BA448D" w14:textId="77777777" w:rsidTr="00415D18">
        <w:tc>
          <w:tcPr>
            <w:tcW w:w="1003" w:type="pct"/>
          </w:tcPr>
          <w:p w14:paraId="6AF4AC63" w14:textId="77777777" w:rsidR="00E112B7" w:rsidRPr="00473027" w:rsidRDefault="00E112B7" w:rsidP="00415D18">
            <w:pPr>
              <w:spacing w:before="60" w:after="60" w:line="240" w:lineRule="auto"/>
              <w:rPr>
                <w:noProof/>
              </w:rPr>
            </w:pPr>
            <w:r w:rsidRPr="00473027">
              <w:rPr>
                <w:noProof/>
              </w:rPr>
              <w:t>0201.20.50</w:t>
            </w:r>
          </w:p>
        </w:tc>
        <w:tc>
          <w:tcPr>
            <w:tcW w:w="3166" w:type="pct"/>
          </w:tcPr>
          <w:p w14:paraId="4786334C" w14:textId="77777777" w:rsidR="00E112B7" w:rsidRPr="00E112B7" w:rsidRDefault="00E112B7" w:rsidP="00415D18">
            <w:pPr>
              <w:spacing w:before="60" w:after="60" w:line="240" w:lineRule="auto"/>
              <w:rPr>
                <w:noProof/>
                <w:lang w:val="pl-PL"/>
              </w:rPr>
            </w:pPr>
            <w:r w:rsidRPr="00E112B7">
              <w:rPr>
                <w:noProof/>
                <w:lang w:val="pl-PL"/>
              </w:rPr>
              <w:t>Nierozdzielone lub rozdzielone ćwierci tylne bydlęce, z kośćmi; świeże lub schłodzone</w:t>
            </w:r>
          </w:p>
        </w:tc>
        <w:tc>
          <w:tcPr>
            <w:tcW w:w="830" w:type="pct"/>
          </w:tcPr>
          <w:p w14:paraId="026AC2A7" w14:textId="77777777" w:rsidR="00E112B7" w:rsidRPr="00473027" w:rsidRDefault="00E112B7" w:rsidP="00415D18">
            <w:pPr>
              <w:spacing w:before="60" w:after="60" w:line="240" w:lineRule="auto"/>
              <w:rPr>
                <w:noProof/>
              </w:rPr>
            </w:pPr>
            <w:r w:rsidRPr="00473027">
              <w:rPr>
                <w:noProof/>
              </w:rPr>
              <w:t>100 %</w:t>
            </w:r>
          </w:p>
        </w:tc>
      </w:tr>
      <w:tr w:rsidR="00E112B7" w:rsidRPr="00473027" w14:paraId="307CFE26" w14:textId="77777777" w:rsidTr="00415D18">
        <w:tc>
          <w:tcPr>
            <w:tcW w:w="1003" w:type="pct"/>
          </w:tcPr>
          <w:p w14:paraId="08E4C4CC" w14:textId="77777777" w:rsidR="00E112B7" w:rsidRPr="00473027" w:rsidRDefault="00E112B7" w:rsidP="00415D18">
            <w:pPr>
              <w:spacing w:before="60" w:after="60" w:line="240" w:lineRule="auto"/>
              <w:rPr>
                <w:noProof/>
              </w:rPr>
            </w:pPr>
            <w:r w:rsidRPr="00473027">
              <w:rPr>
                <w:noProof/>
              </w:rPr>
              <w:t>0201.20.90</w:t>
            </w:r>
          </w:p>
        </w:tc>
        <w:tc>
          <w:tcPr>
            <w:tcW w:w="3166" w:type="pct"/>
          </w:tcPr>
          <w:p w14:paraId="4B5E7BFC" w14:textId="77777777" w:rsidR="00E112B7" w:rsidRPr="00E112B7" w:rsidRDefault="00E112B7" w:rsidP="00415D18">
            <w:pPr>
              <w:spacing w:before="60" w:after="60" w:line="240" w:lineRule="auto"/>
              <w:rPr>
                <w:noProof/>
                <w:lang w:val="pl-PL"/>
              </w:rPr>
            </w:pPr>
            <w:r w:rsidRPr="00E112B7">
              <w:rPr>
                <w:noProof/>
                <w:lang w:val="pl-PL"/>
              </w:rPr>
              <w:t>Kawałki mięsa z bydła, z kośćmi (z wyłączeniem tusz i półtusz, „ćwierci kompensowanych”, ćwierci przednich i ćwierci tylnych); świeże lub schłodzone</w:t>
            </w:r>
          </w:p>
        </w:tc>
        <w:tc>
          <w:tcPr>
            <w:tcW w:w="830" w:type="pct"/>
          </w:tcPr>
          <w:p w14:paraId="02C73D08" w14:textId="77777777" w:rsidR="00E112B7" w:rsidRPr="00473027" w:rsidRDefault="00E112B7" w:rsidP="00415D18">
            <w:pPr>
              <w:spacing w:before="60" w:after="60" w:line="240" w:lineRule="auto"/>
              <w:rPr>
                <w:noProof/>
              </w:rPr>
            </w:pPr>
            <w:r w:rsidRPr="00473027">
              <w:rPr>
                <w:noProof/>
              </w:rPr>
              <w:t>100 %</w:t>
            </w:r>
          </w:p>
        </w:tc>
      </w:tr>
      <w:tr w:rsidR="00E112B7" w:rsidRPr="00473027" w14:paraId="1ECDC946" w14:textId="77777777" w:rsidTr="00415D18">
        <w:tc>
          <w:tcPr>
            <w:tcW w:w="1003" w:type="pct"/>
          </w:tcPr>
          <w:p w14:paraId="462ED205" w14:textId="77777777" w:rsidR="00E112B7" w:rsidRPr="00473027" w:rsidRDefault="00E112B7" w:rsidP="00415D18">
            <w:pPr>
              <w:spacing w:before="60" w:after="60" w:line="240" w:lineRule="auto"/>
              <w:rPr>
                <w:noProof/>
              </w:rPr>
            </w:pPr>
            <w:r w:rsidRPr="00473027">
              <w:rPr>
                <w:noProof/>
              </w:rPr>
              <w:t>0201.30.00</w:t>
            </w:r>
          </w:p>
        </w:tc>
        <w:tc>
          <w:tcPr>
            <w:tcW w:w="3166" w:type="pct"/>
          </w:tcPr>
          <w:p w14:paraId="0D3BEEF9" w14:textId="77777777" w:rsidR="00E112B7" w:rsidRPr="00E112B7" w:rsidRDefault="00E112B7" w:rsidP="00415D18">
            <w:pPr>
              <w:spacing w:before="60" w:after="60" w:line="240" w:lineRule="auto"/>
              <w:rPr>
                <w:noProof/>
                <w:lang w:val="pl-PL"/>
              </w:rPr>
            </w:pPr>
            <w:r w:rsidRPr="00E112B7">
              <w:rPr>
                <w:noProof/>
                <w:lang w:val="pl-PL"/>
              </w:rPr>
              <w:t>Mięso z bydła, bez kości; świeże lub schłodzone</w:t>
            </w:r>
          </w:p>
        </w:tc>
        <w:tc>
          <w:tcPr>
            <w:tcW w:w="830" w:type="pct"/>
          </w:tcPr>
          <w:p w14:paraId="4F4B822D" w14:textId="77777777" w:rsidR="00E112B7" w:rsidRPr="00473027" w:rsidRDefault="00E112B7" w:rsidP="00415D18">
            <w:pPr>
              <w:spacing w:before="60" w:after="60" w:line="240" w:lineRule="auto"/>
              <w:rPr>
                <w:noProof/>
              </w:rPr>
            </w:pPr>
            <w:r w:rsidRPr="00473027">
              <w:rPr>
                <w:noProof/>
              </w:rPr>
              <w:t>130 %</w:t>
            </w:r>
          </w:p>
        </w:tc>
      </w:tr>
      <w:tr w:rsidR="00E112B7" w:rsidRPr="00473027" w14:paraId="5F2A1B0C" w14:textId="77777777" w:rsidTr="00415D18">
        <w:tc>
          <w:tcPr>
            <w:tcW w:w="1003" w:type="pct"/>
          </w:tcPr>
          <w:p w14:paraId="57AF3C7F" w14:textId="77777777" w:rsidR="00E112B7" w:rsidRPr="00473027" w:rsidRDefault="00E112B7" w:rsidP="00415D18">
            <w:pPr>
              <w:spacing w:before="60" w:after="60" w:line="240" w:lineRule="auto"/>
              <w:rPr>
                <w:noProof/>
              </w:rPr>
            </w:pPr>
            <w:r w:rsidRPr="00473027">
              <w:rPr>
                <w:noProof/>
              </w:rPr>
              <w:t>0202.10.00</w:t>
            </w:r>
          </w:p>
        </w:tc>
        <w:tc>
          <w:tcPr>
            <w:tcW w:w="3166" w:type="pct"/>
          </w:tcPr>
          <w:p w14:paraId="78B0CB92" w14:textId="77777777" w:rsidR="00E112B7" w:rsidRPr="00E112B7" w:rsidRDefault="00E112B7" w:rsidP="00415D18">
            <w:pPr>
              <w:spacing w:before="60" w:after="60" w:line="240" w:lineRule="auto"/>
              <w:rPr>
                <w:noProof/>
                <w:lang w:val="pl-PL"/>
              </w:rPr>
            </w:pPr>
            <w:r w:rsidRPr="00E112B7">
              <w:rPr>
                <w:noProof/>
                <w:lang w:val="pl-PL"/>
              </w:rPr>
              <w:t>Tusze lub półtusze bydlęce; zamrożone</w:t>
            </w:r>
          </w:p>
        </w:tc>
        <w:tc>
          <w:tcPr>
            <w:tcW w:w="830" w:type="pct"/>
          </w:tcPr>
          <w:p w14:paraId="317E8E69" w14:textId="77777777" w:rsidR="00E112B7" w:rsidRPr="00473027" w:rsidRDefault="00E112B7" w:rsidP="00415D18">
            <w:pPr>
              <w:spacing w:before="60" w:after="60" w:line="240" w:lineRule="auto"/>
              <w:rPr>
                <w:noProof/>
              </w:rPr>
            </w:pPr>
            <w:r w:rsidRPr="00473027">
              <w:rPr>
                <w:noProof/>
              </w:rPr>
              <w:t>100 %</w:t>
            </w:r>
          </w:p>
        </w:tc>
      </w:tr>
      <w:tr w:rsidR="00E112B7" w:rsidRPr="00473027" w14:paraId="0CF959EA" w14:textId="77777777" w:rsidTr="00415D18">
        <w:tc>
          <w:tcPr>
            <w:tcW w:w="1003" w:type="pct"/>
          </w:tcPr>
          <w:p w14:paraId="6D5C9172" w14:textId="77777777" w:rsidR="00E112B7" w:rsidRPr="00473027" w:rsidRDefault="00E112B7" w:rsidP="00415D18">
            <w:pPr>
              <w:spacing w:before="60" w:after="60" w:line="240" w:lineRule="auto"/>
              <w:rPr>
                <w:noProof/>
              </w:rPr>
            </w:pPr>
            <w:r w:rsidRPr="00473027">
              <w:rPr>
                <w:noProof/>
              </w:rPr>
              <w:t>0202.20.10</w:t>
            </w:r>
          </w:p>
        </w:tc>
        <w:tc>
          <w:tcPr>
            <w:tcW w:w="3166" w:type="pct"/>
          </w:tcPr>
          <w:p w14:paraId="1344A672" w14:textId="77777777" w:rsidR="00E112B7" w:rsidRPr="00E112B7" w:rsidRDefault="00E112B7" w:rsidP="00415D18">
            <w:pPr>
              <w:spacing w:before="60" w:after="60" w:line="240" w:lineRule="auto"/>
              <w:rPr>
                <w:noProof/>
                <w:lang w:val="pl-PL"/>
              </w:rPr>
            </w:pPr>
            <w:r w:rsidRPr="00E112B7">
              <w:rPr>
                <w:noProof/>
                <w:lang w:val="pl-PL"/>
              </w:rPr>
              <w:t>Ćwierci „kompensowane” bydlęce, z kośćmi; zamrożone</w:t>
            </w:r>
          </w:p>
        </w:tc>
        <w:tc>
          <w:tcPr>
            <w:tcW w:w="830" w:type="pct"/>
          </w:tcPr>
          <w:p w14:paraId="4BB229C5" w14:textId="77777777" w:rsidR="00E112B7" w:rsidRPr="00473027" w:rsidRDefault="00E112B7" w:rsidP="00415D18">
            <w:pPr>
              <w:spacing w:before="60" w:after="60" w:line="240" w:lineRule="auto"/>
              <w:rPr>
                <w:noProof/>
              </w:rPr>
            </w:pPr>
            <w:r w:rsidRPr="00473027">
              <w:rPr>
                <w:noProof/>
              </w:rPr>
              <w:t>100 %</w:t>
            </w:r>
          </w:p>
        </w:tc>
      </w:tr>
      <w:tr w:rsidR="00E112B7" w:rsidRPr="00473027" w14:paraId="71AC7281" w14:textId="77777777" w:rsidTr="00415D18">
        <w:tc>
          <w:tcPr>
            <w:tcW w:w="1003" w:type="pct"/>
          </w:tcPr>
          <w:p w14:paraId="54FB1656" w14:textId="77777777" w:rsidR="00E112B7" w:rsidRPr="00473027" w:rsidRDefault="00E112B7" w:rsidP="00415D18">
            <w:pPr>
              <w:spacing w:before="60" w:after="60" w:line="240" w:lineRule="auto"/>
              <w:rPr>
                <w:noProof/>
              </w:rPr>
            </w:pPr>
            <w:r w:rsidRPr="00473027">
              <w:rPr>
                <w:noProof/>
              </w:rPr>
              <w:t>0202.20.30</w:t>
            </w:r>
          </w:p>
        </w:tc>
        <w:tc>
          <w:tcPr>
            <w:tcW w:w="3166" w:type="pct"/>
          </w:tcPr>
          <w:p w14:paraId="3F94C127" w14:textId="77777777" w:rsidR="00E112B7" w:rsidRPr="00E112B7" w:rsidRDefault="00E112B7" w:rsidP="00415D18">
            <w:pPr>
              <w:spacing w:before="60" w:after="60" w:line="240" w:lineRule="auto"/>
              <w:rPr>
                <w:noProof/>
                <w:lang w:val="pl-PL"/>
              </w:rPr>
            </w:pPr>
            <w:r w:rsidRPr="00E112B7">
              <w:rPr>
                <w:noProof/>
                <w:lang w:val="pl-PL"/>
              </w:rPr>
              <w:t>Nierozdzielone lub rozdzielone ćwierci przednie bydlęce, z kośćmi; zamrożone</w:t>
            </w:r>
          </w:p>
        </w:tc>
        <w:tc>
          <w:tcPr>
            <w:tcW w:w="830" w:type="pct"/>
          </w:tcPr>
          <w:p w14:paraId="48C2BBD3" w14:textId="77777777" w:rsidR="00E112B7" w:rsidRPr="00473027" w:rsidRDefault="00E112B7" w:rsidP="00415D18">
            <w:pPr>
              <w:spacing w:before="60" w:after="60" w:line="240" w:lineRule="auto"/>
              <w:rPr>
                <w:noProof/>
              </w:rPr>
            </w:pPr>
            <w:r w:rsidRPr="00473027">
              <w:rPr>
                <w:noProof/>
              </w:rPr>
              <w:t>100 %</w:t>
            </w:r>
          </w:p>
        </w:tc>
      </w:tr>
      <w:tr w:rsidR="00E112B7" w:rsidRPr="00473027" w14:paraId="071D7393" w14:textId="77777777" w:rsidTr="00415D18">
        <w:tc>
          <w:tcPr>
            <w:tcW w:w="1003" w:type="pct"/>
          </w:tcPr>
          <w:p w14:paraId="7FB1AB6E" w14:textId="77777777" w:rsidR="00E112B7" w:rsidRPr="00473027" w:rsidRDefault="00E112B7" w:rsidP="00415D18">
            <w:pPr>
              <w:spacing w:before="60" w:after="60" w:line="240" w:lineRule="auto"/>
              <w:rPr>
                <w:noProof/>
              </w:rPr>
            </w:pPr>
            <w:r w:rsidRPr="00473027">
              <w:rPr>
                <w:noProof/>
              </w:rPr>
              <w:t>0202.20.50</w:t>
            </w:r>
          </w:p>
        </w:tc>
        <w:tc>
          <w:tcPr>
            <w:tcW w:w="3166" w:type="pct"/>
          </w:tcPr>
          <w:p w14:paraId="5E0AA2CE" w14:textId="77777777" w:rsidR="00E112B7" w:rsidRPr="00E112B7" w:rsidRDefault="00E112B7" w:rsidP="00415D18">
            <w:pPr>
              <w:spacing w:before="60" w:after="60" w:line="240" w:lineRule="auto"/>
              <w:rPr>
                <w:noProof/>
                <w:lang w:val="pl-PL"/>
              </w:rPr>
            </w:pPr>
            <w:r w:rsidRPr="00E112B7">
              <w:rPr>
                <w:noProof/>
                <w:lang w:val="pl-PL"/>
              </w:rPr>
              <w:t>Nierozdzielone lub rozdzielone ćwierci tylne bydlęce, z kośćmi; zamrożone</w:t>
            </w:r>
          </w:p>
        </w:tc>
        <w:tc>
          <w:tcPr>
            <w:tcW w:w="830" w:type="pct"/>
          </w:tcPr>
          <w:p w14:paraId="59149ED0" w14:textId="77777777" w:rsidR="00E112B7" w:rsidRPr="00473027" w:rsidRDefault="00E112B7" w:rsidP="00415D18">
            <w:pPr>
              <w:spacing w:before="60" w:after="60" w:line="240" w:lineRule="auto"/>
              <w:rPr>
                <w:noProof/>
              </w:rPr>
            </w:pPr>
            <w:r w:rsidRPr="00473027">
              <w:rPr>
                <w:noProof/>
              </w:rPr>
              <w:t>100 %</w:t>
            </w:r>
          </w:p>
        </w:tc>
      </w:tr>
      <w:tr w:rsidR="00E112B7" w:rsidRPr="00473027" w14:paraId="606B2202" w14:textId="77777777" w:rsidTr="00415D18">
        <w:tc>
          <w:tcPr>
            <w:tcW w:w="1003" w:type="pct"/>
          </w:tcPr>
          <w:p w14:paraId="0FE771FF" w14:textId="77777777" w:rsidR="00E112B7" w:rsidRPr="00473027" w:rsidRDefault="00E112B7" w:rsidP="00415D18">
            <w:pPr>
              <w:spacing w:before="60" w:after="60" w:line="240" w:lineRule="auto"/>
              <w:rPr>
                <w:noProof/>
              </w:rPr>
            </w:pPr>
            <w:r w:rsidRPr="00473027">
              <w:rPr>
                <w:noProof/>
              </w:rPr>
              <w:t>0202.20.90</w:t>
            </w:r>
          </w:p>
        </w:tc>
        <w:tc>
          <w:tcPr>
            <w:tcW w:w="3166" w:type="pct"/>
          </w:tcPr>
          <w:p w14:paraId="3D0D01D4" w14:textId="77777777" w:rsidR="00E112B7" w:rsidRPr="00E112B7" w:rsidRDefault="00E112B7" w:rsidP="00415D18">
            <w:pPr>
              <w:spacing w:before="60" w:after="60" w:line="240" w:lineRule="auto"/>
              <w:rPr>
                <w:noProof/>
                <w:lang w:val="pl-PL"/>
              </w:rPr>
            </w:pPr>
            <w:r w:rsidRPr="00E112B7">
              <w:rPr>
                <w:noProof/>
                <w:lang w:val="pl-PL"/>
              </w:rPr>
              <w:t>Kawałki mięsa z bydła, z kośćmi (z wyłączeniem tusz i półtusz, „ćwierci kompensowanych”, ćwierci przednich i ćwierci tylnych); zamrożone</w:t>
            </w:r>
          </w:p>
        </w:tc>
        <w:tc>
          <w:tcPr>
            <w:tcW w:w="830" w:type="pct"/>
          </w:tcPr>
          <w:p w14:paraId="370BF2B7" w14:textId="77777777" w:rsidR="00E112B7" w:rsidRPr="00473027" w:rsidRDefault="00E112B7" w:rsidP="00415D18">
            <w:pPr>
              <w:spacing w:before="60" w:after="60" w:line="240" w:lineRule="auto"/>
              <w:rPr>
                <w:noProof/>
              </w:rPr>
            </w:pPr>
            <w:r w:rsidRPr="00473027">
              <w:rPr>
                <w:noProof/>
              </w:rPr>
              <w:t>100 %</w:t>
            </w:r>
          </w:p>
        </w:tc>
      </w:tr>
      <w:tr w:rsidR="00E112B7" w:rsidRPr="00473027" w14:paraId="6987102A" w14:textId="77777777" w:rsidTr="00415D18">
        <w:tc>
          <w:tcPr>
            <w:tcW w:w="1003" w:type="pct"/>
          </w:tcPr>
          <w:p w14:paraId="0904842A" w14:textId="77777777" w:rsidR="00E112B7" w:rsidRPr="00473027" w:rsidRDefault="00E112B7" w:rsidP="00415D18">
            <w:pPr>
              <w:spacing w:before="60" w:after="60" w:line="240" w:lineRule="auto"/>
              <w:rPr>
                <w:noProof/>
              </w:rPr>
            </w:pPr>
            <w:r w:rsidRPr="00473027">
              <w:rPr>
                <w:noProof/>
              </w:rPr>
              <w:t>0202.30.10</w:t>
            </w:r>
          </w:p>
        </w:tc>
        <w:tc>
          <w:tcPr>
            <w:tcW w:w="3166" w:type="pct"/>
          </w:tcPr>
          <w:p w14:paraId="0D4F0625" w14:textId="77777777" w:rsidR="00E112B7" w:rsidRPr="00E112B7" w:rsidRDefault="00E112B7" w:rsidP="00415D18">
            <w:pPr>
              <w:spacing w:before="60" w:after="60" w:line="240" w:lineRule="auto"/>
              <w:rPr>
                <w:noProof/>
                <w:lang w:val="pl-PL"/>
              </w:rPr>
            </w:pPr>
            <w:r w:rsidRPr="00E112B7">
              <w:rPr>
                <w:noProof/>
                <w:lang w:val="pl-PL"/>
              </w:rPr>
              <w:t>Ćwierci przednie bydlęce, bez kości, całe lub pokrojone na maksymalnie pięć części, a każda ćwiartka stanowi pojedynczy blok; ćwierci „kompensowane” w dwóch blokach, z których jeden zawiera ćwierć przednią całą lub pokrojoną na maksymalnie pięć kawałków, a drugi ćwierć tylną, z wyłączeniem polędwicy, w jednym kawałku; zamrożone</w:t>
            </w:r>
          </w:p>
        </w:tc>
        <w:tc>
          <w:tcPr>
            <w:tcW w:w="830" w:type="pct"/>
          </w:tcPr>
          <w:p w14:paraId="2BAB667A" w14:textId="77777777" w:rsidR="00E112B7" w:rsidRPr="00473027" w:rsidRDefault="00E112B7" w:rsidP="00415D18">
            <w:pPr>
              <w:spacing w:before="60" w:after="60" w:line="240" w:lineRule="auto"/>
              <w:rPr>
                <w:noProof/>
              </w:rPr>
            </w:pPr>
            <w:r w:rsidRPr="00473027">
              <w:rPr>
                <w:noProof/>
              </w:rPr>
              <w:t>130 %</w:t>
            </w:r>
          </w:p>
        </w:tc>
      </w:tr>
      <w:tr w:rsidR="00E112B7" w:rsidRPr="00473027" w14:paraId="0F71A45B" w14:textId="77777777" w:rsidTr="00415D18">
        <w:tc>
          <w:tcPr>
            <w:tcW w:w="1003" w:type="pct"/>
          </w:tcPr>
          <w:p w14:paraId="7D83FDC9" w14:textId="77777777" w:rsidR="00E112B7" w:rsidRPr="00473027" w:rsidRDefault="00E112B7" w:rsidP="00415D18">
            <w:pPr>
              <w:pageBreakBefore/>
              <w:spacing w:before="60" w:after="60" w:line="240" w:lineRule="auto"/>
              <w:rPr>
                <w:noProof/>
              </w:rPr>
            </w:pPr>
            <w:r w:rsidRPr="00473027">
              <w:rPr>
                <w:noProof/>
              </w:rPr>
              <w:t>0202.30.50</w:t>
            </w:r>
          </w:p>
        </w:tc>
        <w:tc>
          <w:tcPr>
            <w:tcW w:w="3166" w:type="pct"/>
          </w:tcPr>
          <w:p w14:paraId="4BAC02C0" w14:textId="77777777" w:rsidR="00E112B7" w:rsidRPr="00E112B7" w:rsidRDefault="00E112B7" w:rsidP="00415D18">
            <w:pPr>
              <w:spacing w:before="60" w:after="60" w:line="240" w:lineRule="auto"/>
              <w:rPr>
                <w:noProof/>
                <w:lang w:val="pl-PL"/>
              </w:rPr>
            </w:pPr>
            <w:r w:rsidRPr="00E112B7">
              <w:rPr>
                <w:noProof/>
                <w:lang w:val="pl-PL"/>
              </w:rPr>
              <w:t>Elementy bydlęce określane jako „crop”, „chuck-and-blade” i „brisket”, bez kości; zamrożone</w:t>
            </w:r>
          </w:p>
        </w:tc>
        <w:tc>
          <w:tcPr>
            <w:tcW w:w="830" w:type="pct"/>
          </w:tcPr>
          <w:p w14:paraId="20F26DF9" w14:textId="77777777" w:rsidR="00E112B7" w:rsidRPr="00473027" w:rsidRDefault="00E112B7" w:rsidP="00415D18">
            <w:pPr>
              <w:spacing w:before="60" w:after="60" w:line="240" w:lineRule="auto"/>
              <w:rPr>
                <w:noProof/>
              </w:rPr>
            </w:pPr>
            <w:r w:rsidRPr="00473027">
              <w:rPr>
                <w:noProof/>
              </w:rPr>
              <w:t>130 %</w:t>
            </w:r>
          </w:p>
        </w:tc>
      </w:tr>
      <w:tr w:rsidR="00E112B7" w:rsidRPr="00473027" w14:paraId="7FCCE059" w14:textId="77777777" w:rsidTr="00415D18">
        <w:tc>
          <w:tcPr>
            <w:tcW w:w="1003" w:type="pct"/>
          </w:tcPr>
          <w:p w14:paraId="15BAE1B2" w14:textId="77777777" w:rsidR="00E112B7" w:rsidRPr="00473027" w:rsidRDefault="00E112B7" w:rsidP="00415D18">
            <w:pPr>
              <w:spacing w:before="60" w:after="60" w:line="240" w:lineRule="auto"/>
              <w:rPr>
                <w:noProof/>
              </w:rPr>
            </w:pPr>
            <w:r w:rsidRPr="00473027">
              <w:rPr>
                <w:noProof/>
              </w:rPr>
              <w:t>0202.30.90</w:t>
            </w:r>
          </w:p>
        </w:tc>
        <w:tc>
          <w:tcPr>
            <w:tcW w:w="3166" w:type="pct"/>
          </w:tcPr>
          <w:p w14:paraId="3D712AB4" w14:textId="77777777" w:rsidR="00E112B7" w:rsidRPr="00E112B7" w:rsidRDefault="00E112B7" w:rsidP="00415D18">
            <w:pPr>
              <w:spacing w:before="60" w:after="60" w:line="240" w:lineRule="auto"/>
              <w:rPr>
                <w:noProof/>
                <w:lang w:val="pl-PL"/>
              </w:rPr>
            </w:pPr>
            <w:r w:rsidRPr="00E112B7">
              <w:rPr>
                <w:noProof/>
                <w:lang w:val="pl-PL"/>
              </w:rPr>
              <w:t>Mięso z bydła, bez kości (z wyłączeniem ćwierci przednich, całych lub pokrojonych na maksymalnie pięć części, a każda ćwiartka stanowi pojedynczy blok; ćwierci „kompensowanych” w dwóch blokach, z których jeden zawiera ćwierć przednią całą lub pokrojoną na maksymalnie pięć kawałków, a drugi ćwierć tylną, z wyłączeniem polędwicy, w jednym kawałku); zamrożone</w:t>
            </w:r>
          </w:p>
        </w:tc>
        <w:tc>
          <w:tcPr>
            <w:tcW w:w="830" w:type="pct"/>
          </w:tcPr>
          <w:p w14:paraId="39800858" w14:textId="77777777" w:rsidR="00E112B7" w:rsidRPr="00473027" w:rsidRDefault="00E112B7" w:rsidP="00415D18">
            <w:pPr>
              <w:spacing w:before="60" w:after="60" w:line="240" w:lineRule="auto"/>
              <w:rPr>
                <w:noProof/>
              </w:rPr>
            </w:pPr>
            <w:r w:rsidRPr="00473027">
              <w:rPr>
                <w:noProof/>
              </w:rPr>
              <w:t>130 %</w:t>
            </w:r>
          </w:p>
        </w:tc>
      </w:tr>
      <w:tr w:rsidR="00E112B7" w:rsidRPr="00473027" w14:paraId="5B35467A" w14:textId="77777777" w:rsidTr="00415D18">
        <w:tc>
          <w:tcPr>
            <w:tcW w:w="1003" w:type="pct"/>
          </w:tcPr>
          <w:p w14:paraId="71C7A200" w14:textId="77777777" w:rsidR="00E112B7" w:rsidRPr="00473027" w:rsidRDefault="00E112B7" w:rsidP="00415D18">
            <w:pPr>
              <w:spacing w:before="60" w:after="60" w:line="240" w:lineRule="auto"/>
              <w:rPr>
                <w:noProof/>
              </w:rPr>
            </w:pPr>
            <w:r w:rsidRPr="00473027">
              <w:rPr>
                <w:noProof/>
              </w:rPr>
              <w:t>0206.10.95</w:t>
            </w:r>
          </w:p>
        </w:tc>
        <w:tc>
          <w:tcPr>
            <w:tcW w:w="3166" w:type="pct"/>
          </w:tcPr>
          <w:p w14:paraId="129EDAF4" w14:textId="77777777" w:rsidR="00E112B7" w:rsidRPr="00E112B7" w:rsidRDefault="00E112B7" w:rsidP="00415D18">
            <w:pPr>
              <w:spacing w:before="60" w:after="60" w:line="240" w:lineRule="auto"/>
              <w:rPr>
                <w:noProof/>
                <w:lang w:val="pl-PL"/>
              </w:rPr>
            </w:pPr>
            <w:r w:rsidRPr="00E112B7">
              <w:rPr>
                <w:noProof/>
                <w:lang w:val="pl-PL"/>
              </w:rPr>
              <w:t>Jadalne podroby z bydła, przepona gruba i przepona cienka (z wyłączeniem do produkcji wyrobów farmaceutycznych); świeże lub schłodzone</w:t>
            </w:r>
          </w:p>
        </w:tc>
        <w:tc>
          <w:tcPr>
            <w:tcW w:w="830" w:type="pct"/>
          </w:tcPr>
          <w:p w14:paraId="73428D57" w14:textId="77777777" w:rsidR="00E112B7" w:rsidRPr="00473027" w:rsidRDefault="00E112B7" w:rsidP="00415D18">
            <w:pPr>
              <w:spacing w:before="60" w:after="60" w:line="240" w:lineRule="auto"/>
              <w:rPr>
                <w:noProof/>
              </w:rPr>
            </w:pPr>
            <w:r w:rsidRPr="00473027">
              <w:rPr>
                <w:noProof/>
              </w:rPr>
              <w:t>100 %</w:t>
            </w:r>
          </w:p>
        </w:tc>
      </w:tr>
      <w:tr w:rsidR="00E112B7" w:rsidRPr="00473027" w14:paraId="72DA5BC6" w14:textId="77777777" w:rsidTr="00415D18">
        <w:tc>
          <w:tcPr>
            <w:tcW w:w="1003" w:type="pct"/>
          </w:tcPr>
          <w:p w14:paraId="25DDAA89" w14:textId="77777777" w:rsidR="00E112B7" w:rsidRPr="00473027" w:rsidRDefault="00E112B7" w:rsidP="00415D18">
            <w:pPr>
              <w:spacing w:before="60" w:after="60" w:line="240" w:lineRule="auto"/>
              <w:rPr>
                <w:noProof/>
              </w:rPr>
            </w:pPr>
            <w:r w:rsidRPr="00473027">
              <w:rPr>
                <w:noProof/>
              </w:rPr>
              <w:t>0206.29.91</w:t>
            </w:r>
          </w:p>
        </w:tc>
        <w:tc>
          <w:tcPr>
            <w:tcW w:w="3166" w:type="pct"/>
          </w:tcPr>
          <w:p w14:paraId="43E4190B" w14:textId="77777777" w:rsidR="00E112B7" w:rsidRPr="00E112B7" w:rsidRDefault="00E112B7" w:rsidP="00415D18">
            <w:pPr>
              <w:spacing w:before="60" w:after="60" w:line="240" w:lineRule="auto"/>
              <w:rPr>
                <w:noProof/>
                <w:lang w:val="pl-PL"/>
              </w:rPr>
            </w:pPr>
            <w:r w:rsidRPr="00E112B7">
              <w:rPr>
                <w:noProof/>
                <w:lang w:val="pl-PL"/>
              </w:rPr>
              <w:t>Jadalne podroby z bydła, przepona gruba i przepona cienka (z wyłączeniem do produkcji wyrobów farmaceutycznych); zamrożone</w:t>
            </w:r>
          </w:p>
        </w:tc>
        <w:tc>
          <w:tcPr>
            <w:tcW w:w="830" w:type="pct"/>
          </w:tcPr>
          <w:p w14:paraId="20A19B95" w14:textId="77777777" w:rsidR="00E112B7" w:rsidRPr="00473027" w:rsidRDefault="00E112B7" w:rsidP="00415D18">
            <w:pPr>
              <w:spacing w:before="60" w:after="60" w:line="240" w:lineRule="auto"/>
              <w:rPr>
                <w:noProof/>
              </w:rPr>
            </w:pPr>
            <w:r w:rsidRPr="00473027">
              <w:rPr>
                <w:noProof/>
              </w:rPr>
              <w:t>100 %</w:t>
            </w:r>
          </w:p>
        </w:tc>
      </w:tr>
      <w:tr w:rsidR="00E112B7" w:rsidRPr="00473027" w14:paraId="1DEDD698" w14:textId="77777777" w:rsidTr="00415D18">
        <w:tc>
          <w:tcPr>
            <w:tcW w:w="1003" w:type="pct"/>
          </w:tcPr>
          <w:p w14:paraId="3DFFA10F" w14:textId="77777777" w:rsidR="00E112B7" w:rsidRPr="00473027" w:rsidRDefault="00E112B7" w:rsidP="00415D18">
            <w:pPr>
              <w:spacing w:before="60" w:after="60" w:line="240" w:lineRule="auto"/>
              <w:rPr>
                <w:noProof/>
              </w:rPr>
            </w:pPr>
            <w:r w:rsidRPr="00473027">
              <w:rPr>
                <w:noProof/>
              </w:rPr>
              <w:t>0210.20.10</w:t>
            </w:r>
          </w:p>
        </w:tc>
        <w:tc>
          <w:tcPr>
            <w:tcW w:w="3166" w:type="pct"/>
          </w:tcPr>
          <w:p w14:paraId="12D2861B" w14:textId="77777777" w:rsidR="00E112B7" w:rsidRPr="00E112B7" w:rsidRDefault="00E112B7" w:rsidP="00415D18">
            <w:pPr>
              <w:spacing w:before="60" w:after="60" w:line="240" w:lineRule="auto"/>
              <w:rPr>
                <w:noProof/>
                <w:lang w:val="pl-PL"/>
              </w:rPr>
            </w:pPr>
            <w:r w:rsidRPr="00E112B7">
              <w:rPr>
                <w:noProof/>
                <w:lang w:val="pl-PL"/>
              </w:rPr>
              <w:t>Mięso z bydła, solone, w solance, suszone lub wędzone; z kośćmi</w:t>
            </w:r>
          </w:p>
        </w:tc>
        <w:tc>
          <w:tcPr>
            <w:tcW w:w="830" w:type="pct"/>
          </w:tcPr>
          <w:p w14:paraId="316F827E" w14:textId="77777777" w:rsidR="00E112B7" w:rsidRPr="00473027" w:rsidRDefault="00E112B7" w:rsidP="00415D18">
            <w:pPr>
              <w:spacing w:before="60" w:after="60" w:line="240" w:lineRule="auto"/>
              <w:rPr>
                <w:noProof/>
              </w:rPr>
            </w:pPr>
            <w:r w:rsidRPr="00473027">
              <w:rPr>
                <w:noProof/>
              </w:rPr>
              <w:t>100 %</w:t>
            </w:r>
          </w:p>
        </w:tc>
      </w:tr>
      <w:tr w:rsidR="00E112B7" w:rsidRPr="00473027" w14:paraId="4F6FB442" w14:textId="77777777" w:rsidTr="00415D18">
        <w:tc>
          <w:tcPr>
            <w:tcW w:w="1003" w:type="pct"/>
          </w:tcPr>
          <w:p w14:paraId="484E4F3F" w14:textId="77777777" w:rsidR="00E112B7" w:rsidRPr="00473027" w:rsidRDefault="00E112B7" w:rsidP="00415D18">
            <w:pPr>
              <w:spacing w:before="60" w:after="60" w:line="240" w:lineRule="auto"/>
              <w:rPr>
                <w:noProof/>
              </w:rPr>
            </w:pPr>
            <w:r w:rsidRPr="00473027">
              <w:rPr>
                <w:noProof/>
              </w:rPr>
              <w:t>0210.20.90</w:t>
            </w:r>
          </w:p>
        </w:tc>
        <w:tc>
          <w:tcPr>
            <w:tcW w:w="3166" w:type="pct"/>
          </w:tcPr>
          <w:p w14:paraId="7F430F68" w14:textId="77777777" w:rsidR="00E112B7" w:rsidRPr="00E112B7" w:rsidRDefault="00E112B7" w:rsidP="00415D18">
            <w:pPr>
              <w:spacing w:before="60" w:after="60" w:line="240" w:lineRule="auto"/>
              <w:rPr>
                <w:noProof/>
                <w:lang w:val="pl-PL"/>
              </w:rPr>
            </w:pPr>
            <w:r w:rsidRPr="00E112B7">
              <w:rPr>
                <w:noProof/>
                <w:lang w:val="pl-PL"/>
              </w:rPr>
              <w:t>Mięso z bydła, solone, w solance, suszone lub wędzone; bez kości</w:t>
            </w:r>
          </w:p>
        </w:tc>
        <w:tc>
          <w:tcPr>
            <w:tcW w:w="830" w:type="pct"/>
          </w:tcPr>
          <w:p w14:paraId="4AB2FBB9" w14:textId="77777777" w:rsidR="00E112B7" w:rsidRPr="00473027" w:rsidRDefault="00E112B7" w:rsidP="00415D18">
            <w:pPr>
              <w:spacing w:before="60" w:after="60" w:line="240" w:lineRule="auto"/>
              <w:rPr>
                <w:noProof/>
              </w:rPr>
            </w:pPr>
            <w:r w:rsidRPr="00473027">
              <w:rPr>
                <w:noProof/>
              </w:rPr>
              <w:t>135 %</w:t>
            </w:r>
          </w:p>
        </w:tc>
      </w:tr>
      <w:tr w:rsidR="00E112B7" w:rsidRPr="00473027" w14:paraId="1589C29A" w14:textId="77777777" w:rsidTr="00415D18">
        <w:tc>
          <w:tcPr>
            <w:tcW w:w="1003" w:type="pct"/>
          </w:tcPr>
          <w:p w14:paraId="0B632FD5" w14:textId="77777777" w:rsidR="00E112B7" w:rsidRPr="00473027" w:rsidRDefault="00E112B7" w:rsidP="00415D18">
            <w:pPr>
              <w:spacing w:before="60" w:after="60" w:line="240" w:lineRule="auto"/>
              <w:rPr>
                <w:noProof/>
              </w:rPr>
            </w:pPr>
            <w:r w:rsidRPr="00473027">
              <w:rPr>
                <w:noProof/>
              </w:rPr>
              <w:t>0210.99.51</w:t>
            </w:r>
          </w:p>
        </w:tc>
        <w:tc>
          <w:tcPr>
            <w:tcW w:w="3166" w:type="pct"/>
          </w:tcPr>
          <w:p w14:paraId="772EA869" w14:textId="77777777" w:rsidR="00E112B7" w:rsidRPr="00E112B7" w:rsidRDefault="00E112B7" w:rsidP="00415D18">
            <w:pPr>
              <w:spacing w:before="60" w:after="60" w:line="240" w:lineRule="auto"/>
              <w:rPr>
                <w:noProof/>
                <w:lang w:val="pl-PL"/>
              </w:rPr>
            </w:pPr>
            <w:r w:rsidRPr="00E112B7">
              <w:rPr>
                <w:noProof/>
                <w:lang w:val="pl-PL"/>
              </w:rPr>
              <w:t>Jadalne podroby z bydła, solone, w solance, suszone lub wędzone; przepona gruba i przepona cienka</w:t>
            </w:r>
          </w:p>
        </w:tc>
        <w:tc>
          <w:tcPr>
            <w:tcW w:w="830" w:type="pct"/>
          </w:tcPr>
          <w:p w14:paraId="53FFC086" w14:textId="77777777" w:rsidR="00E112B7" w:rsidRPr="00473027" w:rsidRDefault="00E112B7" w:rsidP="00415D18">
            <w:pPr>
              <w:spacing w:before="60" w:after="60" w:line="240" w:lineRule="auto"/>
              <w:rPr>
                <w:noProof/>
              </w:rPr>
            </w:pPr>
            <w:r w:rsidRPr="00473027">
              <w:rPr>
                <w:noProof/>
              </w:rPr>
              <w:t>100 %</w:t>
            </w:r>
          </w:p>
        </w:tc>
      </w:tr>
      <w:tr w:rsidR="00E112B7" w:rsidRPr="00473027" w14:paraId="1674C32C" w14:textId="77777777" w:rsidTr="00415D18">
        <w:tc>
          <w:tcPr>
            <w:tcW w:w="1003" w:type="pct"/>
          </w:tcPr>
          <w:p w14:paraId="60FB5354" w14:textId="77777777" w:rsidR="00E112B7" w:rsidRPr="00473027" w:rsidRDefault="00E112B7" w:rsidP="00415D18">
            <w:pPr>
              <w:spacing w:before="60" w:after="60" w:line="240" w:lineRule="auto"/>
              <w:rPr>
                <w:noProof/>
              </w:rPr>
            </w:pPr>
            <w:r w:rsidRPr="00473027">
              <w:rPr>
                <w:noProof/>
              </w:rPr>
              <w:t>0210.99.59</w:t>
            </w:r>
          </w:p>
        </w:tc>
        <w:tc>
          <w:tcPr>
            <w:tcW w:w="3166" w:type="pct"/>
          </w:tcPr>
          <w:p w14:paraId="24B89F00" w14:textId="77777777" w:rsidR="00E112B7" w:rsidRPr="00E112B7" w:rsidRDefault="00E112B7" w:rsidP="00415D18">
            <w:pPr>
              <w:spacing w:before="60" w:after="60" w:line="240" w:lineRule="auto"/>
              <w:rPr>
                <w:noProof/>
                <w:lang w:val="pl-PL"/>
              </w:rPr>
            </w:pPr>
            <w:r w:rsidRPr="00E112B7">
              <w:rPr>
                <w:noProof/>
                <w:lang w:val="pl-PL"/>
              </w:rPr>
              <w:t>Jadalne podroby z bydła, solone, w solance, suszone lub wędzone; z wyłączeniem przepony grubej i przepony cienkiej</w:t>
            </w:r>
          </w:p>
        </w:tc>
        <w:tc>
          <w:tcPr>
            <w:tcW w:w="830" w:type="pct"/>
          </w:tcPr>
          <w:p w14:paraId="59B8828A" w14:textId="77777777" w:rsidR="00E112B7" w:rsidRPr="00473027" w:rsidRDefault="00E112B7" w:rsidP="00415D18">
            <w:pPr>
              <w:spacing w:before="60" w:after="60" w:line="240" w:lineRule="auto"/>
              <w:rPr>
                <w:noProof/>
              </w:rPr>
            </w:pPr>
            <w:r w:rsidRPr="00473027">
              <w:rPr>
                <w:noProof/>
              </w:rPr>
              <w:t>100 %</w:t>
            </w:r>
          </w:p>
        </w:tc>
      </w:tr>
      <w:tr w:rsidR="00E112B7" w:rsidRPr="00473027" w14:paraId="6D5F4FE2" w14:textId="77777777" w:rsidTr="00415D18">
        <w:tc>
          <w:tcPr>
            <w:tcW w:w="1003" w:type="pct"/>
          </w:tcPr>
          <w:p w14:paraId="18703D10" w14:textId="77777777" w:rsidR="00E112B7" w:rsidRPr="00473027" w:rsidRDefault="00E112B7" w:rsidP="00415D18">
            <w:pPr>
              <w:spacing w:before="60" w:after="60" w:line="240" w:lineRule="auto"/>
              <w:rPr>
                <w:noProof/>
              </w:rPr>
            </w:pPr>
            <w:r w:rsidRPr="0020689D">
              <w:rPr>
                <w:noProof/>
              </w:rPr>
              <w:t>ex 1</w:t>
            </w:r>
            <w:r w:rsidRPr="00473027">
              <w:rPr>
                <w:noProof/>
              </w:rPr>
              <w:t xml:space="preserve">502.10.90 </w:t>
            </w:r>
            <w:r w:rsidRPr="00473027">
              <w:rPr>
                <w:noProof/>
              </w:rPr>
              <w:br/>
              <w:t>(tylko wołowina)</w:t>
            </w:r>
          </w:p>
        </w:tc>
        <w:tc>
          <w:tcPr>
            <w:tcW w:w="3166" w:type="pct"/>
          </w:tcPr>
          <w:p w14:paraId="24E34CA1" w14:textId="77777777" w:rsidR="00E112B7" w:rsidRPr="00E112B7" w:rsidRDefault="00E112B7" w:rsidP="00415D18">
            <w:pPr>
              <w:spacing w:before="60" w:after="60" w:line="240" w:lineRule="auto"/>
              <w:rPr>
                <w:noProof/>
                <w:lang w:val="pl-PL"/>
              </w:rPr>
            </w:pPr>
            <w:r w:rsidRPr="00E112B7">
              <w:rPr>
                <w:noProof/>
                <w:lang w:val="pl-PL"/>
              </w:rPr>
              <w:t>Tłuszcze z bydła, inne niż te objęte pozycją 1503 i łój; nie do zastosowań przemysłowych (innych niż produkcja artykułów spożywanych przez ludzi)</w:t>
            </w:r>
          </w:p>
        </w:tc>
        <w:tc>
          <w:tcPr>
            <w:tcW w:w="830" w:type="pct"/>
          </w:tcPr>
          <w:p w14:paraId="3EFF90B5" w14:textId="77777777" w:rsidR="00E112B7" w:rsidRPr="00473027" w:rsidRDefault="00E112B7" w:rsidP="00415D18">
            <w:pPr>
              <w:spacing w:before="60" w:after="60" w:line="240" w:lineRule="auto"/>
              <w:rPr>
                <w:noProof/>
              </w:rPr>
            </w:pPr>
            <w:r w:rsidRPr="00473027">
              <w:rPr>
                <w:noProof/>
              </w:rPr>
              <w:t>100 %</w:t>
            </w:r>
          </w:p>
        </w:tc>
      </w:tr>
      <w:tr w:rsidR="00E112B7" w:rsidRPr="00473027" w14:paraId="0A11EA71" w14:textId="77777777" w:rsidTr="00415D18">
        <w:tc>
          <w:tcPr>
            <w:tcW w:w="1003" w:type="pct"/>
          </w:tcPr>
          <w:p w14:paraId="7C889306" w14:textId="77777777" w:rsidR="00E112B7" w:rsidRPr="00473027" w:rsidRDefault="00E112B7" w:rsidP="00415D18">
            <w:pPr>
              <w:spacing w:before="60" w:after="60" w:line="240" w:lineRule="auto"/>
              <w:rPr>
                <w:noProof/>
              </w:rPr>
            </w:pPr>
            <w:r w:rsidRPr="0020689D">
              <w:rPr>
                <w:noProof/>
              </w:rPr>
              <w:t>ex 1</w:t>
            </w:r>
            <w:r w:rsidRPr="00473027">
              <w:rPr>
                <w:noProof/>
              </w:rPr>
              <w:t xml:space="preserve">502.90.90 </w:t>
            </w:r>
            <w:r w:rsidRPr="00473027">
              <w:rPr>
                <w:noProof/>
              </w:rPr>
              <w:br/>
              <w:t>(tylko wołowina)</w:t>
            </w:r>
          </w:p>
        </w:tc>
        <w:tc>
          <w:tcPr>
            <w:tcW w:w="3166" w:type="pct"/>
          </w:tcPr>
          <w:p w14:paraId="1E7D4C2F" w14:textId="77777777" w:rsidR="00E112B7" w:rsidRPr="00E112B7" w:rsidRDefault="00E112B7" w:rsidP="00415D18">
            <w:pPr>
              <w:spacing w:before="60" w:after="60" w:line="240" w:lineRule="auto"/>
              <w:rPr>
                <w:noProof/>
                <w:lang w:val="pl-PL"/>
              </w:rPr>
            </w:pPr>
            <w:r w:rsidRPr="00E112B7">
              <w:rPr>
                <w:noProof/>
                <w:lang w:val="pl-PL"/>
              </w:rPr>
              <w:t>Tłuszcze z bydła, inne niż te objęte pozycją 1503 i łój; nie do zastosowań przemysłowych (innych niż produkcja artykułów spożywanych przez ludzi)</w:t>
            </w:r>
          </w:p>
        </w:tc>
        <w:tc>
          <w:tcPr>
            <w:tcW w:w="830" w:type="pct"/>
          </w:tcPr>
          <w:p w14:paraId="47E07C6B" w14:textId="77777777" w:rsidR="00E112B7" w:rsidRPr="00473027" w:rsidRDefault="00E112B7" w:rsidP="00415D18">
            <w:pPr>
              <w:spacing w:before="60" w:after="60" w:line="240" w:lineRule="auto"/>
              <w:rPr>
                <w:noProof/>
              </w:rPr>
            </w:pPr>
            <w:r w:rsidRPr="00473027">
              <w:rPr>
                <w:noProof/>
              </w:rPr>
              <w:t>100 %</w:t>
            </w:r>
          </w:p>
        </w:tc>
      </w:tr>
      <w:tr w:rsidR="00E112B7" w:rsidRPr="00473027" w14:paraId="57F37740" w14:textId="77777777" w:rsidTr="00415D18">
        <w:tc>
          <w:tcPr>
            <w:tcW w:w="1003" w:type="pct"/>
          </w:tcPr>
          <w:p w14:paraId="6C5BB529" w14:textId="77777777" w:rsidR="00E112B7" w:rsidRPr="00473027" w:rsidRDefault="00E112B7" w:rsidP="00415D18">
            <w:pPr>
              <w:pageBreakBefore/>
              <w:spacing w:before="60" w:after="60" w:line="240" w:lineRule="auto"/>
              <w:rPr>
                <w:noProof/>
              </w:rPr>
            </w:pPr>
            <w:r w:rsidRPr="00473027">
              <w:rPr>
                <w:noProof/>
              </w:rPr>
              <w:t>1602.50.10</w:t>
            </w:r>
          </w:p>
        </w:tc>
        <w:tc>
          <w:tcPr>
            <w:tcW w:w="3166" w:type="pct"/>
          </w:tcPr>
          <w:p w14:paraId="1541C402" w14:textId="77777777" w:rsidR="00E112B7" w:rsidRPr="00E112B7" w:rsidRDefault="00E112B7" w:rsidP="00415D18">
            <w:pPr>
              <w:spacing w:before="60" w:after="60" w:line="240" w:lineRule="auto"/>
              <w:rPr>
                <w:noProof/>
                <w:lang w:val="pl-PL"/>
              </w:rPr>
            </w:pPr>
            <w:r w:rsidRPr="00E112B7">
              <w:rPr>
                <w:noProof/>
                <w:lang w:val="pl-PL"/>
              </w:rPr>
              <w:t>Surowe wyroby mięsne, z bydła, mięso lub podroby wołowe; przetworzone lub konserwowane (z wyłączeniem wątroby i przetworów homogenizowanych); niepoddane obróbce cieplnej, mieszanki poddanego obróbce cieplnej mięsa lub podrobów z niepoddanym obróbce cieplnej mięsem lub podrobami</w:t>
            </w:r>
          </w:p>
        </w:tc>
        <w:tc>
          <w:tcPr>
            <w:tcW w:w="830" w:type="pct"/>
          </w:tcPr>
          <w:p w14:paraId="1709399A" w14:textId="77777777" w:rsidR="00E112B7" w:rsidRPr="00473027" w:rsidRDefault="00E112B7" w:rsidP="00415D18">
            <w:pPr>
              <w:spacing w:before="60" w:after="60" w:line="240" w:lineRule="auto"/>
              <w:rPr>
                <w:noProof/>
              </w:rPr>
            </w:pPr>
            <w:r w:rsidRPr="00473027">
              <w:rPr>
                <w:noProof/>
              </w:rPr>
              <w:t>100 %</w:t>
            </w:r>
          </w:p>
        </w:tc>
      </w:tr>
      <w:tr w:rsidR="00E112B7" w:rsidRPr="00473027" w14:paraId="7F524A68" w14:textId="77777777" w:rsidTr="00415D18">
        <w:tc>
          <w:tcPr>
            <w:tcW w:w="1003" w:type="pct"/>
          </w:tcPr>
          <w:p w14:paraId="3232B5D5" w14:textId="77777777" w:rsidR="00E112B7" w:rsidRPr="00473027" w:rsidRDefault="00E112B7" w:rsidP="00415D18">
            <w:pPr>
              <w:spacing w:before="60" w:after="60" w:line="240" w:lineRule="auto"/>
              <w:rPr>
                <w:noProof/>
              </w:rPr>
            </w:pPr>
            <w:r w:rsidRPr="00473027">
              <w:rPr>
                <w:noProof/>
              </w:rPr>
              <w:t>1602.50.31</w:t>
            </w:r>
          </w:p>
        </w:tc>
        <w:tc>
          <w:tcPr>
            <w:tcW w:w="3166" w:type="pct"/>
          </w:tcPr>
          <w:p w14:paraId="5E766F37" w14:textId="77777777" w:rsidR="00E112B7" w:rsidRPr="00E112B7" w:rsidRDefault="00E112B7" w:rsidP="00415D18">
            <w:pPr>
              <w:spacing w:before="60" w:after="60" w:line="240" w:lineRule="auto"/>
              <w:rPr>
                <w:noProof/>
                <w:lang w:val="pl-PL"/>
              </w:rPr>
            </w:pPr>
            <w:r w:rsidRPr="00E112B7">
              <w:rPr>
                <w:noProof/>
                <w:lang w:val="pl-PL"/>
              </w:rPr>
              <w:t>Surowe wyroby mięsne, z bydła, mięso lub podroby wołowe; przetworzone lub konserwowane (z wyłączeniem wątroby i przetworów homogenizowanych); Wołowina peklowana (corned beef), w opakowaniach hermetycznych</w:t>
            </w:r>
          </w:p>
        </w:tc>
        <w:tc>
          <w:tcPr>
            <w:tcW w:w="830" w:type="pct"/>
          </w:tcPr>
          <w:p w14:paraId="00956BB9" w14:textId="77777777" w:rsidR="00E112B7" w:rsidRPr="00473027" w:rsidRDefault="00E112B7" w:rsidP="00415D18">
            <w:pPr>
              <w:spacing w:before="60" w:after="60" w:line="240" w:lineRule="auto"/>
              <w:rPr>
                <w:noProof/>
              </w:rPr>
            </w:pPr>
            <w:r w:rsidRPr="00473027">
              <w:rPr>
                <w:noProof/>
              </w:rPr>
              <w:t>100 %</w:t>
            </w:r>
          </w:p>
        </w:tc>
      </w:tr>
      <w:tr w:rsidR="00E112B7" w:rsidRPr="00473027" w14:paraId="384B5159" w14:textId="77777777" w:rsidTr="00415D18">
        <w:tc>
          <w:tcPr>
            <w:tcW w:w="1003" w:type="pct"/>
          </w:tcPr>
          <w:p w14:paraId="12FD6C73" w14:textId="77777777" w:rsidR="00E112B7" w:rsidRPr="00473027" w:rsidRDefault="00E112B7" w:rsidP="00415D18">
            <w:pPr>
              <w:spacing w:before="60" w:after="60" w:line="240" w:lineRule="auto"/>
              <w:rPr>
                <w:noProof/>
              </w:rPr>
            </w:pPr>
            <w:r w:rsidRPr="00473027">
              <w:rPr>
                <w:noProof/>
              </w:rPr>
              <w:t>1602.50.95</w:t>
            </w:r>
          </w:p>
        </w:tc>
        <w:tc>
          <w:tcPr>
            <w:tcW w:w="3166" w:type="pct"/>
          </w:tcPr>
          <w:p w14:paraId="1F362FC0" w14:textId="77777777" w:rsidR="00E112B7" w:rsidRPr="00E112B7" w:rsidRDefault="00E112B7" w:rsidP="00415D18">
            <w:pPr>
              <w:spacing w:before="60" w:after="60" w:line="240" w:lineRule="auto"/>
              <w:rPr>
                <w:noProof/>
                <w:lang w:val="pl-PL"/>
              </w:rPr>
            </w:pPr>
            <w:r w:rsidRPr="00E112B7">
              <w:rPr>
                <w:noProof/>
                <w:lang w:val="pl-PL"/>
              </w:rPr>
              <w:t>Wyroby mięsne, z bydła, mięso lub podroby; przetworzone lub zakonserwowane (z wyłączeniem wątroby i przetworów homogenizowanych); Pozostałe</w:t>
            </w:r>
          </w:p>
        </w:tc>
        <w:tc>
          <w:tcPr>
            <w:tcW w:w="830" w:type="pct"/>
          </w:tcPr>
          <w:p w14:paraId="7CD2A686" w14:textId="77777777" w:rsidR="00E112B7" w:rsidRPr="00473027" w:rsidRDefault="00E112B7" w:rsidP="00415D18">
            <w:pPr>
              <w:spacing w:before="60" w:after="60" w:line="240" w:lineRule="auto"/>
              <w:rPr>
                <w:noProof/>
              </w:rPr>
            </w:pPr>
            <w:r w:rsidRPr="00473027">
              <w:rPr>
                <w:noProof/>
              </w:rPr>
              <w:t>100 %</w:t>
            </w:r>
          </w:p>
        </w:tc>
      </w:tr>
    </w:tbl>
    <w:p w14:paraId="3C7CA81C" w14:textId="77777777" w:rsidR="00E112B7" w:rsidRPr="00473027" w:rsidRDefault="00E112B7" w:rsidP="00E112B7">
      <w:pPr>
        <w:ind w:left="567" w:hanging="567"/>
        <w:rPr>
          <w:noProof/>
        </w:rPr>
      </w:pPr>
    </w:p>
    <w:p w14:paraId="154A1FC7"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Kontyngent taryfowy-2 Świeże/chłodzone mięso z owiec i kóz określony w pkt 22:</w:t>
      </w:r>
    </w:p>
    <w:p w14:paraId="57B1D475" w14:textId="77777777" w:rsidR="00E112B7" w:rsidRPr="00E112B7" w:rsidRDefault="00E112B7" w:rsidP="00E112B7">
      <w:pPr>
        <w:ind w:left="567" w:hanging="567"/>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6075"/>
        <w:gridCol w:w="1603"/>
      </w:tblGrid>
      <w:tr w:rsidR="00E112B7" w:rsidRPr="00473027" w14:paraId="3D63B818" w14:textId="77777777" w:rsidTr="00415D18">
        <w:trPr>
          <w:tblHeader/>
        </w:trPr>
        <w:tc>
          <w:tcPr>
            <w:tcW w:w="1004" w:type="pct"/>
          </w:tcPr>
          <w:p w14:paraId="5C306B10" w14:textId="77777777" w:rsidR="00E112B7" w:rsidRPr="00473027" w:rsidRDefault="00E112B7" w:rsidP="00415D18">
            <w:pPr>
              <w:spacing w:before="60" w:after="60" w:line="240" w:lineRule="auto"/>
              <w:jc w:val="center"/>
              <w:rPr>
                <w:noProof/>
              </w:rPr>
            </w:pPr>
            <w:r w:rsidRPr="00473027">
              <w:rPr>
                <w:noProof/>
              </w:rPr>
              <w:t xml:space="preserve">Pozycja taryfowa </w:t>
            </w:r>
            <w:r w:rsidRPr="00473027">
              <w:rPr>
                <w:noProof/>
              </w:rPr>
              <w:br/>
              <w:t>(kod CN 2018)</w:t>
            </w:r>
          </w:p>
        </w:tc>
        <w:tc>
          <w:tcPr>
            <w:tcW w:w="3166" w:type="pct"/>
          </w:tcPr>
          <w:p w14:paraId="4888277E" w14:textId="77777777" w:rsidR="00E112B7" w:rsidRPr="00E112B7" w:rsidRDefault="00E112B7" w:rsidP="00415D18">
            <w:pPr>
              <w:spacing w:before="60" w:after="60" w:line="240" w:lineRule="auto"/>
              <w:jc w:val="center"/>
              <w:rPr>
                <w:noProof/>
                <w:lang w:val="pl-PL"/>
              </w:rPr>
            </w:pPr>
            <w:r w:rsidRPr="00E112B7">
              <w:rPr>
                <w:noProof/>
                <w:lang w:val="pl-PL"/>
              </w:rPr>
              <w:t xml:space="preserve">Opis pozycji taryfowej </w:t>
            </w:r>
            <w:r w:rsidRPr="00E112B7">
              <w:rPr>
                <w:noProof/>
                <w:lang w:val="pl-PL"/>
              </w:rPr>
              <w:br/>
              <w:t>(wyłącznie do celów poglądowych)</w:t>
            </w:r>
          </w:p>
        </w:tc>
        <w:tc>
          <w:tcPr>
            <w:tcW w:w="830" w:type="pct"/>
          </w:tcPr>
          <w:p w14:paraId="2A5FEF15" w14:textId="77777777" w:rsidR="00E112B7" w:rsidRPr="00473027" w:rsidRDefault="00E112B7" w:rsidP="00415D18">
            <w:pPr>
              <w:spacing w:before="60" w:after="60" w:line="240" w:lineRule="auto"/>
              <w:jc w:val="center"/>
              <w:rPr>
                <w:noProof/>
              </w:rPr>
            </w:pPr>
            <w:r w:rsidRPr="00473027">
              <w:rPr>
                <w:noProof/>
              </w:rPr>
              <w:t>Współczynnik konwersji</w:t>
            </w:r>
          </w:p>
        </w:tc>
      </w:tr>
      <w:tr w:rsidR="00E112B7" w:rsidRPr="00473027" w14:paraId="165948C8" w14:textId="77777777" w:rsidTr="00415D18">
        <w:tc>
          <w:tcPr>
            <w:tcW w:w="1004" w:type="pct"/>
          </w:tcPr>
          <w:p w14:paraId="359A44CA" w14:textId="77777777" w:rsidR="00E112B7" w:rsidRPr="00473027" w:rsidRDefault="00E112B7" w:rsidP="00415D18">
            <w:pPr>
              <w:spacing w:before="60" w:after="60" w:line="240" w:lineRule="auto"/>
              <w:rPr>
                <w:noProof/>
              </w:rPr>
            </w:pPr>
            <w:r w:rsidRPr="00473027">
              <w:rPr>
                <w:noProof/>
              </w:rPr>
              <w:t>0204.10.00</w:t>
            </w:r>
          </w:p>
        </w:tc>
        <w:tc>
          <w:tcPr>
            <w:tcW w:w="3166" w:type="pct"/>
          </w:tcPr>
          <w:p w14:paraId="7A4DCB93" w14:textId="77777777" w:rsidR="00E112B7" w:rsidRPr="00E112B7" w:rsidRDefault="00E112B7" w:rsidP="00415D18">
            <w:pPr>
              <w:spacing w:before="60" w:after="60" w:line="240" w:lineRule="auto"/>
              <w:rPr>
                <w:noProof/>
                <w:lang w:val="pl-PL"/>
              </w:rPr>
            </w:pPr>
            <w:r w:rsidRPr="00E112B7">
              <w:rPr>
                <w:noProof/>
                <w:lang w:val="pl-PL"/>
              </w:rPr>
              <w:t>Mięso z jagniąt; tusze i półtusze; świeże lub schłodzone</w:t>
            </w:r>
          </w:p>
        </w:tc>
        <w:tc>
          <w:tcPr>
            <w:tcW w:w="830" w:type="pct"/>
          </w:tcPr>
          <w:p w14:paraId="1587D093" w14:textId="77777777" w:rsidR="00E112B7" w:rsidRPr="00473027" w:rsidRDefault="00E112B7" w:rsidP="00415D18">
            <w:pPr>
              <w:spacing w:before="60" w:after="60" w:line="240" w:lineRule="auto"/>
              <w:rPr>
                <w:noProof/>
              </w:rPr>
            </w:pPr>
            <w:r w:rsidRPr="00473027">
              <w:rPr>
                <w:noProof/>
              </w:rPr>
              <w:t>100 %</w:t>
            </w:r>
          </w:p>
        </w:tc>
      </w:tr>
      <w:tr w:rsidR="00E112B7" w:rsidRPr="00473027" w14:paraId="776648ED" w14:textId="77777777" w:rsidTr="00415D18">
        <w:tc>
          <w:tcPr>
            <w:tcW w:w="1004" w:type="pct"/>
          </w:tcPr>
          <w:p w14:paraId="7A49EF07" w14:textId="77777777" w:rsidR="00E112B7" w:rsidRPr="00473027" w:rsidRDefault="00E112B7" w:rsidP="00415D18">
            <w:pPr>
              <w:spacing w:before="60" w:after="60" w:line="240" w:lineRule="auto"/>
              <w:rPr>
                <w:noProof/>
              </w:rPr>
            </w:pPr>
            <w:r w:rsidRPr="00473027">
              <w:rPr>
                <w:noProof/>
              </w:rPr>
              <w:t>0204.21.00</w:t>
            </w:r>
          </w:p>
        </w:tc>
        <w:tc>
          <w:tcPr>
            <w:tcW w:w="3166" w:type="pct"/>
          </w:tcPr>
          <w:p w14:paraId="0163DF99" w14:textId="77777777" w:rsidR="00E112B7" w:rsidRPr="00E112B7" w:rsidRDefault="00E112B7" w:rsidP="00415D18">
            <w:pPr>
              <w:spacing w:before="60" w:after="60" w:line="240" w:lineRule="auto"/>
              <w:rPr>
                <w:noProof/>
                <w:lang w:val="pl-PL"/>
              </w:rPr>
            </w:pPr>
            <w:r w:rsidRPr="00E112B7">
              <w:rPr>
                <w:noProof/>
                <w:lang w:val="pl-PL"/>
              </w:rPr>
              <w:t>Mięso z owiec; tusze i półtusze; świeże lub schłodzone</w:t>
            </w:r>
          </w:p>
        </w:tc>
        <w:tc>
          <w:tcPr>
            <w:tcW w:w="830" w:type="pct"/>
          </w:tcPr>
          <w:p w14:paraId="6F85B464" w14:textId="77777777" w:rsidR="00E112B7" w:rsidRPr="00473027" w:rsidRDefault="00E112B7" w:rsidP="00415D18">
            <w:pPr>
              <w:spacing w:before="60" w:after="60" w:line="240" w:lineRule="auto"/>
              <w:rPr>
                <w:noProof/>
              </w:rPr>
            </w:pPr>
            <w:r w:rsidRPr="00473027">
              <w:rPr>
                <w:noProof/>
              </w:rPr>
              <w:t>100 %</w:t>
            </w:r>
          </w:p>
        </w:tc>
      </w:tr>
      <w:tr w:rsidR="00E112B7" w:rsidRPr="00473027" w14:paraId="23057D9D" w14:textId="77777777" w:rsidTr="00415D18">
        <w:tc>
          <w:tcPr>
            <w:tcW w:w="1004" w:type="pct"/>
          </w:tcPr>
          <w:p w14:paraId="2A08A75B" w14:textId="77777777" w:rsidR="00E112B7" w:rsidRPr="00473027" w:rsidRDefault="00E112B7" w:rsidP="00415D18">
            <w:pPr>
              <w:spacing w:before="60" w:after="60" w:line="240" w:lineRule="auto"/>
              <w:rPr>
                <w:noProof/>
              </w:rPr>
            </w:pPr>
            <w:r w:rsidRPr="00473027">
              <w:rPr>
                <w:noProof/>
              </w:rPr>
              <w:t>0204.22.10</w:t>
            </w:r>
          </w:p>
        </w:tc>
        <w:tc>
          <w:tcPr>
            <w:tcW w:w="3166" w:type="pct"/>
          </w:tcPr>
          <w:p w14:paraId="29092042"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krótkie ćwierci przednie; świeże lub schłodzone</w:t>
            </w:r>
          </w:p>
        </w:tc>
        <w:tc>
          <w:tcPr>
            <w:tcW w:w="830" w:type="pct"/>
          </w:tcPr>
          <w:p w14:paraId="5E27416B" w14:textId="77777777" w:rsidR="00E112B7" w:rsidRPr="00473027" w:rsidRDefault="00E112B7" w:rsidP="00415D18">
            <w:pPr>
              <w:spacing w:before="60" w:after="60" w:line="240" w:lineRule="auto"/>
              <w:rPr>
                <w:noProof/>
              </w:rPr>
            </w:pPr>
            <w:r w:rsidRPr="00473027">
              <w:rPr>
                <w:noProof/>
              </w:rPr>
              <w:t>100 %</w:t>
            </w:r>
          </w:p>
        </w:tc>
      </w:tr>
      <w:tr w:rsidR="00E112B7" w:rsidRPr="00473027" w14:paraId="165C3DF4" w14:textId="77777777" w:rsidTr="00415D18">
        <w:tc>
          <w:tcPr>
            <w:tcW w:w="1004" w:type="pct"/>
          </w:tcPr>
          <w:p w14:paraId="24B0BE6A" w14:textId="77777777" w:rsidR="00E112B7" w:rsidRPr="00473027" w:rsidRDefault="00E112B7" w:rsidP="00415D18">
            <w:pPr>
              <w:spacing w:before="60" w:after="60" w:line="240" w:lineRule="auto"/>
              <w:rPr>
                <w:noProof/>
              </w:rPr>
            </w:pPr>
            <w:r w:rsidRPr="00473027">
              <w:rPr>
                <w:noProof/>
              </w:rPr>
              <w:t>0204.22.30</w:t>
            </w:r>
          </w:p>
        </w:tc>
        <w:tc>
          <w:tcPr>
            <w:tcW w:w="3166" w:type="pct"/>
          </w:tcPr>
          <w:p w14:paraId="2B859BD6" w14:textId="77777777" w:rsidR="00E112B7" w:rsidRPr="00E112B7" w:rsidRDefault="00E112B7" w:rsidP="00415D18">
            <w:pPr>
              <w:spacing w:before="60" w:after="60" w:line="240" w:lineRule="auto"/>
              <w:rPr>
                <w:noProof/>
                <w:lang w:val="pl-PL"/>
              </w:rPr>
            </w:pPr>
            <w:r w:rsidRPr="00E112B7">
              <w:rPr>
                <w:noProof/>
                <w:lang w:val="pl-PL"/>
              </w:rPr>
              <w:t xml:space="preserve">Mięso z owiec lub jagniąt; kawałki z kośćmi (z wyłączeniem tusz i półtusz); grzbiety i/lub środki; świeże lub schłodzone </w:t>
            </w:r>
          </w:p>
        </w:tc>
        <w:tc>
          <w:tcPr>
            <w:tcW w:w="830" w:type="pct"/>
          </w:tcPr>
          <w:p w14:paraId="3FB8247A" w14:textId="77777777" w:rsidR="00E112B7" w:rsidRPr="00473027" w:rsidRDefault="00E112B7" w:rsidP="00415D18">
            <w:pPr>
              <w:spacing w:before="60" w:after="60" w:line="240" w:lineRule="auto"/>
              <w:rPr>
                <w:noProof/>
              </w:rPr>
            </w:pPr>
            <w:r w:rsidRPr="00473027">
              <w:rPr>
                <w:noProof/>
              </w:rPr>
              <w:t>100 %</w:t>
            </w:r>
          </w:p>
        </w:tc>
      </w:tr>
      <w:tr w:rsidR="00E112B7" w:rsidRPr="00473027" w14:paraId="5E61637D" w14:textId="77777777" w:rsidTr="00415D18">
        <w:tc>
          <w:tcPr>
            <w:tcW w:w="1004" w:type="pct"/>
          </w:tcPr>
          <w:p w14:paraId="6BC1871D" w14:textId="77777777" w:rsidR="00E112B7" w:rsidRPr="00473027" w:rsidRDefault="00E112B7" w:rsidP="00415D18">
            <w:pPr>
              <w:spacing w:before="60" w:after="60" w:line="240" w:lineRule="auto"/>
              <w:rPr>
                <w:noProof/>
              </w:rPr>
            </w:pPr>
            <w:r w:rsidRPr="00473027">
              <w:rPr>
                <w:noProof/>
              </w:rPr>
              <w:t>0204.22.50</w:t>
            </w:r>
          </w:p>
        </w:tc>
        <w:tc>
          <w:tcPr>
            <w:tcW w:w="3166" w:type="pct"/>
          </w:tcPr>
          <w:p w14:paraId="7A695CB1"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nogi; świeże lub schłodzone</w:t>
            </w:r>
          </w:p>
        </w:tc>
        <w:tc>
          <w:tcPr>
            <w:tcW w:w="830" w:type="pct"/>
          </w:tcPr>
          <w:p w14:paraId="3715E790" w14:textId="77777777" w:rsidR="00E112B7" w:rsidRPr="00473027" w:rsidRDefault="00E112B7" w:rsidP="00415D18">
            <w:pPr>
              <w:spacing w:before="60" w:after="60" w:line="240" w:lineRule="auto"/>
              <w:rPr>
                <w:noProof/>
              </w:rPr>
            </w:pPr>
            <w:r w:rsidRPr="00473027">
              <w:rPr>
                <w:noProof/>
              </w:rPr>
              <w:t>100 %</w:t>
            </w:r>
          </w:p>
        </w:tc>
      </w:tr>
      <w:tr w:rsidR="00E112B7" w:rsidRPr="00473027" w14:paraId="4BC0E175" w14:textId="77777777" w:rsidTr="00415D18">
        <w:tc>
          <w:tcPr>
            <w:tcW w:w="1004" w:type="pct"/>
          </w:tcPr>
          <w:p w14:paraId="5932ACFE" w14:textId="77777777" w:rsidR="00E112B7" w:rsidRPr="00473027" w:rsidRDefault="00E112B7" w:rsidP="00415D18">
            <w:pPr>
              <w:spacing w:before="60" w:after="60" w:line="240" w:lineRule="auto"/>
              <w:rPr>
                <w:noProof/>
              </w:rPr>
            </w:pPr>
            <w:r w:rsidRPr="00473027">
              <w:rPr>
                <w:noProof/>
              </w:rPr>
              <w:t>0204.22.90</w:t>
            </w:r>
          </w:p>
        </w:tc>
        <w:tc>
          <w:tcPr>
            <w:tcW w:w="3166" w:type="pct"/>
          </w:tcPr>
          <w:p w14:paraId="08236C69"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pozostałe; świeże lub schłodzone</w:t>
            </w:r>
          </w:p>
        </w:tc>
        <w:tc>
          <w:tcPr>
            <w:tcW w:w="830" w:type="pct"/>
          </w:tcPr>
          <w:p w14:paraId="5202AD58" w14:textId="77777777" w:rsidR="00E112B7" w:rsidRPr="00473027" w:rsidRDefault="00E112B7" w:rsidP="00415D18">
            <w:pPr>
              <w:spacing w:before="60" w:after="60" w:line="240" w:lineRule="auto"/>
              <w:rPr>
                <w:noProof/>
              </w:rPr>
            </w:pPr>
            <w:r w:rsidRPr="00473027">
              <w:rPr>
                <w:noProof/>
              </w:rPr>
              <w:t>100 %</w:t>
            </w:r>
          </w:p>
        </w:tc>
      </w:tr>
      <w:tr w:rsidR="00E112B7" w:rsidRPr="00473027" w14:paraId="461F9E0D" w14:textId="77777777" w:rsidTr="00415D18">
        <w:tc>
          <w:tcPr>
            <w:tcW w:w="1004" w:type="pct"/>
          </w:tcPr>
          <w:p w14:paraId="41963333" w14:textId="77777777" w:rsidR="00E112B7" w:rsidRPr="00473027" w:rsidRDefault="00E112B7" w:rsidP="00415D18">
            <w:pPr>
              <w:spacing w:before="60" w:after="60" w:line="240" w:lineRule="auto"/>
              <w:rPr>
                <w:noProof/>
              </w:rPr>
            </w:pPr>
            <w:r w:rsidRPr="00473027">
              <w:rPr>
                <w:noProof/>
              </w:rPr>
              <w:t>0204.23.00.11</w:t>
            </w:r>
          </w:p>
        </w:tc>
        <w:tc>
          <w:tcPr>
            <w:tcW w:w="3166" w:type="pct"/>
          </w:tcPr>
          <w:p w14:paraId="3A37025F" w14:textId="77777777" w:rsidR="00E112B7" w:rsidRPr="00E112B7" w:rsidRDefault="00E112B7" w:rsidP="00415D18">
            <w:pPr>
              <w:spacing w:before="60" w:after="60" w:line="240" w:lineRule="auto"/>
              <w:rPr>
                <w:noProof/>
                <w:lang w:val="pl-PL"/>
              </w:rPr>
            </w:pPr>
            <w:r w:rsidRPr="00E112B7">
              <w:rPr>
                <w:noProof/>
                <w:lang w:val="pl-PL"/>
              </w:rPr>
              <w:t>Mięso z jagniąt, domowych; bez kości; świeże lub schłodzone</w:t>
            </w:r>
          </w:p>
        </w:tc>
        <w:tc>
          <w:tcPr>
            <w:tcW w:w="830" w:type="pct"/>
          </w:tcPr>
          <w:p w14:paraId="6B62BDFE" w14:textId="77777777" w:rsidR="00E112B7" w:rsidRPr="00473027" w:rsidRDefault="00E112B7" w:rsidP="00415D18">
            <w:pPr>
              <w:spacing w:before="60" w:after="60" w:line="240" w:lineRule="auto"/>
              <w:rPr>
                <w:noProof/>
              </w:rPr>
            </w:pPr>
            <w:r w:rsidRPr="00473027">
              <w:rPr>
                <w:noProof/>
              </w:rPr>
              <w:t>167 %</w:t>
            </w:r>
          </w:p>
        </w:tc>
      </w:tr>
      <w:tr w:rsidR="00E112B7" w:rsidRPr="00473027" w14:paraId="09733887" w14:textId="77777777" w:rsidTr="00415D18">
        <w:tc>
          <w:tcPr>
            <w:tcW w:w="1004" w:type="pct"/>
          </w:tcPr>
          <w:p w14:paraId="45FF3E66" w14:textId="77777777" w:rsidR="00E112B7" w:rsidRPr="00473027" w:rsidRDefault="00E112B7" w:rsidP="00415D18">
            <w:pPr>
              <w:spacing w:before="60" w:after="60" w:line="240" w:lineRule="auto"/>
              <w:rPr>
                <w:noProof/>
              </w:rPr>
            </w:pPr>
            <w:r w:rsidRPr="00473027">
              <w:rPr>
                <w:noProof/>
              </w:rPr>
              <w:t>0204.23.00.19</w:t>
            </w:r>
          </w:p>
        </w:tc>
        <w:tc>
          <w:tcPr>
            <w:tcW w:w="3166" w:type="pct"/>
          </w:tcPr>
          <w:p w14:paraId="6C09BB8C" w14:textId="77777777" w:rsidR="00E112B7" w:rsidRPr="00E112B7" w:rsidRDefault="00E112B7" w:rsidP="00415D18">
            <w:pPr>
              <w:spacing w:before="60" w:after="60" w:line="240" w:lineRule="auto"/>
              <w:rPr>
                <w:noProof/>
                <w:lang w:val="pl-PL"/>
              </w:rPr>
            </w:pPr>
            <w:r w:rsidRPr="00E112B7">
              <w:rPr>
                <w:noProof/>
                <w:lang w:val="pl-PL"/>
              </w:rPr>
              <w:t>Mięso z owiec, domowych; bez kości; świeże lub schłodzone</w:t>
            </w:r>
          </w:p>
        </w:tc>
        <w:tc>
          <w:tcPr>
            <w:tcW w:w="830" w:type="pct"/>
          </w:tcPr>
          <w:p w14:paraId="4C6CEAA9" w14:textId="77777777" w:rsidR="00E112B7" w:rsidRPr="00473027" w:rsidRDefault="00E112B7" w:rsidP="00415D18">
            <w:pPr>
              <w:spacing w:before="60" w:after="60" w:line="240" w:lineRule="auto"/>
              <w:rPr>
                <w:noProof/>
              </w:rPr>
            </w:pPr>
            <w:r w:rsidRPr="00473027">
              <w:rPr>
                <w:noProof/>
              </w:rPr>
              <w:t>181 %</w:t>
            </w:r>
          </w:p>
        </w:tc>
      </w:tr>
      <w:tr w:rsidR="00E112B7" w:rsidRPr="00473027" w14:paraId="0AC75471" w14:textId="77777777" w:rsidTr="00415D18">
        <w:tc>
          <w:tcPr>
            <w:tcW w:w="1004" w:type="pct"/>
          </w:tcPr>
          <w:p w14:paraId="244C526F" w14:textId="77777777" w:rsidR="00E112B7" w:rsidRPr="00473027" w:rsidRDefault="00E112B7" w:rsidP="00415D18">
            <w:pPr>
              <w:pageBreakBefore/>
              <w:spacing w:before="60" w:after="60" w:line="240" w:lineRule="auto"/>
              <w:rPr>
                <w:noProof/>
              </w:rPr>
            </w:pPr>
            <w:r w:rsidRPr="00473027">
              <w:rPr>
                <w:noProof/>
              </w:rPr>
              <w:t>0204.23.00.91</w:t>
            </w:r>
          </w:p>
        </w:tc>
        <w:tc>
          <w:tcPr>
            <w:tcW w:w="3166" w:type="pct"/>
          </w:tcPr>
          <w:p w14:paraId="1F03396E" w14:textId="77777777" w:rsidR="00E112B7" w:rsidRPr="00E112B7" w:rsidRDefault="00E112B7" w:rsidP="00415D18">
            <w:pPr>
              <w:spacing w:before="60" w:after="60" w:line="240" w:lineRule="auto"/>
              <w:rPr>
                <w:noProof/>
                <w:lang w:val="pl-PL"/>
              </w:rPr>
            </w:pPr>
            <w:r w:rsidRPr="00E112B7">
              <w:rPr>
                <w:noProof/>
                <w:lang w:val="pl-PL"/>
              </w:rPr>
              <w:t>Mięso z jagniąt, pozostałe; bez kości; świeże lub schłodzone</w:t>
            </w:r>
          </w:p>
        </w:tc>
        <w:tc>
          <w:tcPr>
            <w:tcW w:w="830" w:type="pct"/>
          </w:tcPr>
          <w:p w14:paraId="59BEE0EA" w14:textId="77777777" w:rsidR="00E112B7" w:rsidRPr="00473027" w:rsidRDefault="00E112B7" w:rsidP="00415D18">
            <w:pPr>
              <w:spacing w:before="60" w:after="60" w:line="240" w:lineRule="auto"/>
              <w:rPr>
                <w:noProof/>
              </w:rPr>
            </w:pPr>
            <w:r w:rsidRPr="00473027">
              <w:rPr>
                <w:noProof/>
              </w:rPr>
              <w:t>167 %</w:t>
            </w:r>
          </w:p>
        </w:tc>
      </w:tr>
      <w:tr w:rsidR="00E112B7" w:rsidRPr="00473027" w14:paraId="0C316818" w14:textId="77777777" w:rsidTr="00415D18">
        <w:tc>
          <w:tcPr>
            <w:tcW w:w="1004" w:type="pct"/>
          </w:tcPr>
          <w:p w14:paraId="1BFF27F4" w14:textId="77777777" w:rsidR="00E112B7" w:rsidRPr="00473027" w:rsidRDefault="00E112B7" w:rsidP="00415D18">
            <w:pPr>
              <w:spacing w:before="60" w:after="60" w:line="240" w:lineRule="auto"/>
              <w:rPr>
                <w:noProof/>
              </w:rPr>
            </w:pPr>
            <w:r w:rsidRPr="00473027">
              <w:rPr>
                <w:noProof/>
              </w:rPr>
              <w:t>0204.23.00.99</w:t>
            </w:r>
          </w:p>
        </w:tc>
        <w:tc>
          <w:tcPr>
            <w:tcW w:w="3166" w:type="pct"/>
          </w:tcPr>
          <w:p w14:paraId="26AC7842" w14:textId="77777777" w:rsidR="00E112B7" w:rsidRPr="00E112B7" w:rsidRDefault="00E112B7" w:rsidP="00415D18">
            <w:pPr>
              <w:spacing w:before="60" w:after="60" w:line="240" w:lineRule="auto"/>
              <w:rPr>
                <w:noProof/>
                <w:lang w:val="pl-PL"/>
              </w:rPr>
            </w:pPr>
            <w:r w:rsidRPr="00E112B7">
              <w:rPr>
                <w:noProof/>
                <w:lang w:val="pl-PL"/>
              </w:rPr>
              <w:t>Mięso z owiec, pozostałe; bez kości; świeże lub schłodzone</w:t>
            </w:r>
          </w:p>
        </w:tc>
        <w:tc>
          <w:tcPr>
            <w:tcW w:w="830" w:type="pct"/>
          </w:tcPr>
          <w:p w14:paraId="418E53CB" w14:textId="77777777" w:rsidR="00E112B7" w:rsidRPr="00473027" w:rsidRDefault="00E112B7" w:rsidP="00415D18">
            <w:pPr>
              <w:spacing w:before="60" w:after="60" w:line="240" w:lineRule="auto"/>
              <w:rPr>
                <w:noProof/>
              </w:rPr>
            </w:pPr>
            <w:r w:rsidRPr="00473027">
              <w:rPr>
                <w:noProof/>
              </w:rPr>
              <w:t>181 %</w:t>
            </w:r>
          </w:p>
        </w:tc>
      </w:tr>
      <w:tr w:rsidR="00E112B7" w:rsidRPr="00473027" w14:paraId="576BD505" w14:textId="77777777" w:rsidTr="00415D18">
        <w:tc>
          <w:tcPr>
            <w:tcW w:w="1004" w:type="pct"/>
          </w:tcPr>
          <w:p w14:paraId="5E730FEC" w14:textId="77777777" w:rsidR="00E112B7" w:rsidRPr="00473027" w:rsidRDefault="00E112B7" w:rsidP="00415D18">
            <w:pPr>
              <w:spacing w:before="60" w:after="60" w:line="240" w:lineRule="auto"/>
              <w:rPr>
                <w:noProof/>
              </w:rPr>
            </w:pPr>
            <w:r w:rsidRPr="00473027">
              <w:rPr>
                <w:noProof/>
              </w:rPr>
              <w:t>0204.50.11</w:t>
            </w:r>
          </w:p>
        </w:tc>
        <w:tc>
          <w:tcPr>
            <w:tcW w:w="3166" w:type="pct"/>
          </w:tcPr>
          <w:p w14:paraId="7F36BB34" w14:textId="77777777" w:rsidR="00E112B7" w:rsidRPr="00E112B7" w:rsidRDefault="00E112B7" w:rsidP="00415D18">
            <w:pPr>
              <w:spacing w:before="60" w:after="60" w:line="240" w:lineRule="auto"/>
              <w:rPr>
                <w:noProof/>
                <w:lang w:val="pl-PL"/>
              </w:rPr>
            </w:pPr>
            <w:r w:rsidRPr="00E112B7">
              <w:rPr>
                <w:noProof/>
                <w:lang w:val="pl-PL"/>
              </w:rPr>
              <w:t>Mięso z kóz; tusze i półtusze; świeże lub schłodzone</w:t>
            </w:r>
          </w:p>
        </w:tc>
        <w:tc>
          <w:tcPr>
            <w:tcW w:w="830" w:type="pct"/>
          </w:tcPr>
          <w:p w14:paraId="71B8BE5C" w14:textId="77777777" w:rsidR="00E112B7" w:rsidRPr="00473027" w:rsidRDefault="00E112B7" w:rsidP="00415D18">
            <w:pPr>
              <w:spacing w:before="60" w:after="60" w:line="240" w:lineRule="auto"/>
              <w:rPr>
                <w:noProof/>
              </w:rPr>
            </w:pPr>
            <w:r w:rsidRPr="00473027">
              <w:rPr>
                <w:noProof/>
              </w:rPr>
              <w:t>100 %</w:t>
            </w:r>
          </w:p>
        </w:tc>
      </w:tr>
      <w:tr w:rsidR="00E112B7" w:rsidRPr="00473027" w14:paraId="046B1319" w14:textId="77777777" w:rsidTr="00415D18">
        <w:tc>
          <w:tcPr>
            <w:tcW w:w="1004" w:type="pct"/>
          </w:tcPr>
          <w:p w14:paraId="5ED7F58F" w14:textId="77777777" w:rsidR="00E112B7" w:rsidRPr="00473027" w:rsidRDefault="00E112B7" w:rsidP="00415D18">
            <w:pPr>
              <w:spacing w:before="60" w:after="60" w:line="240" w:lineRule="auto"/>
              <w:rPr>
                <w:noProof/>
              </w:rPr>
            </w:pPr>
            <w:r w:rsidRPr="00473027">
              <w:rPr>
                <w:noProof/>
              </w:rPr>
              <w:t>0204.50.13</w:t>
            </w:r>
          </w:p>
        </w:tc>
        <w:tc>
          <w:tcPr>
            <w:tcW w:w="3166" w:type="pct"/>
          </w:tcPr>
          <w:p w14:paraId="1DF45980" w14:textId="77777777" w:rsidR="00E112B7" w:rsidRPr="00E112B7" w:rsidRDefault="00E112B7" w:rsidP="00415D18">
            <w:pPr>
              <w:spacing w:before="60" w:after="60" w:line="240" w:lineRule="auto"/>
              <w:rPr>
                <w:noProof/>
                <w:lang w:val="pl-PL"/>
              </w:rPr>
            </w:pPr>
            <w:r w:rsidRPr="00E112B7">
              <w:rPr>
                <w:noProof/>
                <w:lang w:val="pl-PL"/>
              </w:rPr>
              <w:t>Mięso z kóz; krótkie ćwierci przednie; świeże lub schłodzone</w:t>
            </w:r>
          </w:p>
        </w:tc>
        <w:tc>
          <w:tcPr>
            <w:tcW w:w="830" w:type="pct"/>
          </w:tcPr>
          <w:p w14:paraId="421A4237" w14:textId="77777777" w:rsidR="00E112B7" w:rsidRPr="00473027" w:rsidRDefault="00E112B7" w:rsidP="00415D18">
            <w:pPr>
              <w:spacing w:before="60" w:after="60" w:line="240" w:lineRule="auto"/>
              <w:rPr>
                <w:noProof/>
              </w:rPr>
            </w:pPr>
            <w:r w:rsidRPr="00473027">
              <w:rPr>
                <w:noProof/>
              </w:rPr>
              <w:t>100 %</w:t>
            </w:r>
          </w:p>
        </w:tc>
      </w:tr>
      <w:tr w:rsidR="00E112B7" w:rsidRPr="00473027" w14:paraId="13D7A66B" w14:textId="77777777" w:rsidTr="00415D18">
        <w:tc>
          <w:tcPr>
            <w:tcW w:w="1004" w:type="pct"/>
          </w:tcPr>
          <w:p w14:paraId="1AC854C4" w14:textId="77777777" w:rsidR="00E112B7" w:rsidRPr="00473027" w:rsidRDefault="00E112B7" w:rsidP="00415D18">
            <w:pPr>
              <w:spacing w:before="60" w:after="60" w:line="240" w:lineRule="auto"/>
              <w:rPr>
                <w:noProof/>
              </w:rPr>
            </w:pPr>
            <w:r w:rsidRPr="00473027">
              <w:rPr>
                <w:noProof/>
              </w:rPr>
              <w:t>0204.50.15</w:t>
            </w:r>
          </w:p>
        </w:tc>
        <w:tc>
          <w:tcPr>
            <w:tcW w:w="3166" w:type="pct"/>
          </w:tcPr>
          <w:p w14:paraId="12689CE7" w14:textId="77777777" w:rsidR="00E112B7" w:rsidRPr="00E112B7" w:rsidRDefault="00E112B7" w:rsidP="00415D18">
            <w:pPr>
              <w:spacing w:before="60" w:after="60" w:line="240" w:lineRule="auto"/>
              <w:rPr>
                <w:noProof/>
                <w:lang w:val="pl-PL"/>
              </w:rPr>
            </w:pPr>
            <w:r w:rsidRPr="00E112B7">
              <w:rPr>
                <w:noProof/>
                <w:lang w:val="pl-PL"/>
              </w:rPr>
              <w:t>Mięso z kóz; grzbiety i/lub środki; świeże lub schłodzone</w:t>
            </w:r>
          </w:p>
        </w:tc>
        <w:tc>
          <w:tcPr>
            <w:tcW w:w="830" w:type="pct"/>
          </w:tcPr>
          <w:p w14:paraId="5257F826" w14:textId="77777777" w:rsidR="00E112B7" w:rsidRPr="00473027" w:rsidRDefault="00E112B7" w:rsidP="00415D18">
            <w:pPr>
              <w:spacing w:before="60" w:after="60" w:line="240" w:lineRule="auto"/>
              <w:rPr>
                <w:noProof/>
              </w:rPr>
            </w:pPr>
            <w:r w:rsidRPr="00473027">
              <w:rPr>
                <w:noProof/>
              </w:rPr>
              <w:t>100 %</w:t>
            </w:r>
          </w:p>
        </w:tc>
      </w:tr>
      <w:tr w:rsidR="00E112B7" w:rsidRPr="00473027" w14:paraId="4A976C0F" w14:textId="77777777" w:rsidTr="00415D18">
        <w:tc>
          <w:tcPr>
            <w:tcW w:w="1004" w:type="pct"/>
          </w:tcPr>
          <w:p w14:paraId="53181DD4" w14:textId="77777777" w:rsidR="00E112B7" w:rsidRPr="00473027" w:rsidRDefault="00E112B7" w:rsidP="00415D18">
            <w:pPr>
              <w:spacing w:before="60" w:after="60" w:line="240" w:lineRule="auto"/>
              <w:rPr>
                <w:noProof/>
              </w:rPr>
            </w:pPr>
            <w:r w:rsidRPr="00473027">
              <w:rPr>
                <w:noProof/>
              </w:rPr>
              <w:t>0204.50.19</w:t>
            </w:r>
          </w:p>
        </w:tc>
        <w:tc>
          <w:tcPr>
            <w:tcW w:w="3166" w:type="pct"/>
          </w:tcPr>
          <w:p w14:paraId="5F3D2861" w14:textId="77777777" w:rsidR="00E112B7" w:rsidRPr="00E112B7" w:rsidRDefault="00E112B7" w:rsidP="00415D18">
            <w:pPr>
              <w:spacing w:before="60" w:after="60" w:line="240" w:lineRule="auto"/>
              <w:rPr>
                <w:noProof/>
                <w:lang w:val="pl-PL"/>
              </w:rPr>
            </w:pPr>
            <w:r w:rsidRPr="00E112B7">
              <w:rPr>
                <w:noProof/>
                <w:lang w:val="pl-PL"/>
              </w:rPr>
              <w:t>Mięso z kóz; nogi; świeże lub schłodzone</w:t>
            </w:r>
          </w:p>
        </w:tc>
        <w:tc>
          <w:tcPr>
            <w:tcW w:w="830" w:type="pct"/>
          </w:tcPr>
          <w:p w14:paraId="4842ED53" w14:textId="77777777" w:rsidR="00E112B7" w:rsidRPr="00473027" w:rsidRDefault="00E112B7" w:rsidP="00415D18">
            <w:pPr>
              <w:spacing w:before="60" w:after="60" w:line="240" w:lineRule="auto"/>
              <w:rPr>
                <w:noProof/>
              </w:rPr>
            </w:pPr>
            <w:r w:rsidRPr="00473027">
              <w:rPr>
                <w:noProof/>
              </w:rPr>
              <w:t>100 %</w:t>
            </w:r>
          </w:p>
        </w:tc>
      </w:tr>
      <w:tr w:rsidR="00E112B7" w:rsidRPr="00473027" w14:paraId="3F861DB7" w14:textId="77777777" w:rsidTr="00415D18">
        <w:tc>
          <w:tcPr>
            <w:tcW w:w="1004" w:type="pct"/>
          </w:tcPr>
          <w:p w14:paraId="2E194C4C" w14:textId="77777777" w:rsidR="00E112B7" w:rsidRPr="00473027" w:rsidRDefault="00E112B7" w:rsidP="00415D18">
            <w:pPr>
              <w:spacing w:before="60" w:after="60" w:line="240" w:lineRule="auto"/>
              <w:rPr>
                <w:noProof/>
              </w:rPr>
            </w:pPr>
            <w:r w:rsidRPr="00473027">
              <w:rPr>
                <w:noProof/>
              </w:rPr>
              <w:t>0204.50.31</w:t>
            </w:r>
          </w:p>
        </w:tc>
        <w:tc>
          <w:tcPr>
            <w:tcW w:w="3166" w:type="pct"/>
          </w:tcPr>
          <w:p w14:paraId="1B90D914" w14:textId="77777777" w:rsidR="00E112B7" w:rsidRPr="00E112B7" w:rsidRDefault="00E112B7" w:rsidP="00415D18">
            <w:pPr>
              <w:spacing w:before="60" w:after="60" w:line="240" w:lineRule="auto"/>
              <w:rPr>
                <w:noProof/>
                <w:lang w:val="pl-PL"/>
              </w:rPr>
            </w:pPr>
            <w:r w:rsidRPr="00E112B7">
              <w:rPr>
                <w:noProof/>
                <w:lang w:val="pl-PL"/>
              </w:rPr>
              <w:t>Mięso z kóz; pozostałe kawałki mięsa, z kośćmi; świeże lub schłodzone</w:t>
            </w:r>
          </w:p>
        </w:tc>
        <w:tc>
          <w:tcPr>
            <w:tcW w:w="830" w:type="pct"/>
          </w:tcPr>
          <w:p w14:paraId="1EE48319" w14:textId="77777777" w:rsidR="00E112B7" w:rsidRPr="00473027" w:rsidRDefault="00E112B7" w:rsidP="00415D18">
            <w:pPr>
              <w:spacing w:before="60" w:after="60" w:line="240" w:lineRule="auto"/>
              <w:rPr>
                <w:noProof/>
              </w:rPr>
            </w:pPr>
            <w:r w:rsidRPr="00473027">
              <w:rPr>
                <w:noProof/>
              </w:rPr>
              <w:t>100 %</w:t>
            </w:r>
          </w:p>
        </w:tc>
      </w:tr>
      <w:tr w:rsidR="00E112B7" w:rsidRPr="00473027" w14:paraId="42FCF3C7" w14:textId="77777777" w:rsidTr="00415D18">
        <w:tc>
          <w:tcPr>
            <w:tcW w:w="1004" w:type="pct"/>
          </w:tcPr>
          <w:p w14:paraId="172EC1D6" w14:textId="77777777" w:rsidR="00E112B7" w:rsidRPr="00473027" w:rsidRDefault="00E112B7" w:rsidP="00415D18">
            <w:pPr>
              <w:spacing w:before="60" w:after="60" w:line="240" w:lineRule="auto"/>
              <w:rPr>
                <w:noProof/>
              </w:rPr>
            </w:pPr>
            <w:r w:rsidRPr="00473027">
              <w:rPr>
                <w:noProof/>
              </w:rPr>
              <w:t>0204.50.39</w:t>
            </w:r>
          </w:p>
        </w:tc>
        <w:tc>
          <w:tcPr>
            <w:tcW w:w="3166" w:type="pct"/>
          </w:tcPr>
          <w:p w14:paraId="77CEE5BD" w14:textId="77777777" w:rsidR="00E112B7" w:rsidRPr="00E112B7" w:rsidRDefault="00E112B7" w:rsidP="00415D18">
            <w:pPr>
              <w:spacing w:before="60" w:after="60" w:line="240" w:lineRule="auto"/>
              <w:rPr>
                <w:noProof/>
                <w:lang w:val="pl-PL"/>
              </w:rPr>
            </w:pPr>
            <w:r w:rsidRPr="00E112B7">
              <w:rPr>
                <w:noProof/>
                <w:lang w:val="pl-PL"/>
              </w:rPr>
              <w:t>Mięso z kóz; pozostałe kawałki mięsa, bez kości; świeże lub schłodzone</w:t>
            </w:r>
          </w:p>
        </w:tc>
        <w:tc>
          <w:tcPr>
            <w:tcW w:w="830" w:type="pct"/>
          </w:tcPr>
          <w:p w14:paraId="575069F0" w14:textId="77777777" w:rsidR="00E112B7" w:rsidRPr="00473027" w:rsidRDefault="00E112B7" w:rsidP="00415D18">
            <w:pPr>
              <w:spacing w:before="60" w:after="60" w:line="240" w:lineRule="auto"/>
              <w:rPr>
                <w:noProof/>
              </w:rPr>
            </w:pPr>
            <w:r w:rsidRPr="00473027">
              <w:rPr>
                <w:noProof/>
              </w:rPr>
              <w:t>16</w:t>
            </w:r>
            <w:r w:rsidRPr="0020689D">
              <w:rPr>
                <w:noProof/>
              </w:rPr>
              <w:t>7 %</w:t>
            </w:r>
            <w:r w:rsidRPr="00473027">
              <w:rPr>
                <w:noProof/>
              </w:rPr>
              <w:t xml:space="preserve"> (koźlęta)</w:t>
            </w:r>
            <w:r w:rsidRPr="00473027">
              <w:rPr>
                <w:noProof/>
              </w:rPr>
              <w:br/>
              <w:t>181 % (pozostałe)</w:t>
            </w:r>
          </w:p>
        </w:tc>
      </w:tr>
      <w:tr w:rsidR="00E112B7" w:rsidRPr="00473027" w14:paraId="3D5F9E4A" w14:textId="77777777" w:rsidTr="00415D18">
        <w:tc>
          <w:tcPr>
            <w:tcW w:w="1004" w:type="pct"/>
          </w:tcPr>
          <w:p w14:paraId="7D210017" w14:textId="77777777" w:rsidR="00E112B7" w:rsidRPr="00473027" w:rsidRDefault="00E112B7" w:rsidP="00415D18">
            <w:pPr>
              <w:spacing w:before="60" w:after="60" w:line="240" w:lineRule="auto"/>
              <w:rPr>
                <w:noProof/>
              </w:rPr>
            </w:pPr>
            <w:r w:rsidRPr="0020689D">
              <w:rPr>
                <w:noProof/>
              </w:rPr>
              <w:t>ex 0</w:t>
            </w:r>
            <w:r w:rsidRPr="00473027">
              <w:rPr>
                <w:noProof/>
              </w:rPr>
              <w:t>210.99.21 (świeże/schłodzone)</w:t>
            </w:r>
          </w:p>
        </w:tc>
        <w:tc>
          <w:tcPr>
            <w:tcW w:w="3166" w:type="pct"/>
          </w:tcPr>
          <w:p w14:paraId="760D7AA6" w14:textId="77777777" w:rsidR="00E112B7" w:rsidRPr="00E112B7" w:rsidRDefault="00E112B7" w:rsidP="00415D18">
            <w:pPr>
              <w:spacing w:before="60" w:after="60" w:line="240" w:lineRule="auto"/>
              <w:rPr>
                <w:noProof/>
                <w:lang w:val="pl-PL"/>
              </w:rPr>
            </w:pPr>
            <w:r w:rsidRPr="00E112B7">
              <w:rPr>
                <w:noProof/>
                <w:lang w:val="pl-PL"/>
              </w:rPr>
              <w:t>Zakonserwowane mięso z owiec i podroby jadalne z owiec; solone, w solance, suszone lub wędzone, i jadalne mąki i mączki, z mięsa z owiec lub podrobów z owiec; z kośćmi; świeże lub schłodzone</w:t>
            </w:r>
          </w:p>
        </w:tc>
        <w:tc>
          <w:tcPr>
            <w:tcW w:w="830" w:type="pct"/>
          </w:tcPr>
          <w:p w14:paraId="7E271BBA" w14:textId="77777777" w:rsidR="00E112B7" w:rsidRPr="00473027" w:rsidRDefault="00E112B7" w:rsidP="00415D18">
            <w:pPr>
              <w:spacing w:before="60" w:after="60" w:line="240" w:lineRule="auto"/>
              <w:rPr>
                <w:noProof/>
              </w:rPr>
            </w:pPr>
            <w:r w:rsidRPr="00473027">
              <w:rPr>
                <w:noProof/>
              </w:rPr>
              <w:t>100 %</w:t>
            </w:r>
          </w:p>
        </w:tc>
      </w:tr>
      <w:tr w:rsidR="00E112B7" w:rsidRPr="00473027" w14:paraId="5796E35E" w14:textId="77777777" w:rsidTr="00415D18">
        <w:tc>
          <w:tcPr>
            <w:tcW w:w="1004" w:type="pct"/>
          </w:tcPr>
          <w:p w14:paraId="18485022" w14:textId="77777777" w:rsidR="00E112B7" w:rsidRPr="00473027" w:rsidRDefault="00E112B7" w:rsidP="00415D18">
            <w:pPr>
              <w:spacing w:before="60" w:after="60" w:line="240" w:lineRule="auto"/>
              <w:rPr>
                <w:noProof/>
              </w:rPr>
            </w:pPr>
            <w:r w:rsidRPr="0020689D">
              <w:rPr>
                <w:noProof/>
              </w:rPr>
              <w:t>ex 0</w:t>
            </w:r>
            <w:r w:rsidRPr="00473027">
              <w:rPr>
                <w:noProof/>
              </w:rPr>
              <w:t>210.99.29 (świeże/schłodzone)</w:t>
            </w:r>
          </w:p>
        </w:tc>
        <w:tc>
          <w:tcPr>
            <w:tcW w:w="3166" w:type="pct"/>
          </w:tcPr>
          <w:p w14:paraId="2936D443" w14:textId="77777777" w:rsidR="00E112B7" w:rsidRPr="00E112B7" w:rsidRDefault="00E112B7" w:rsidP="00415D18">
            <w:pPr>
              <w:spacing w:before="60" w:after="60" w:line="240" w:lineRule="auto"/>
              <w:rPr>
                <w:noProof/>
                <w:lang w:val="pl-PL"/>
              </w:rPr>
            </w:pPr>
            <w:r w:rsidRPr="00E112B7">
              <w:rPr>
                <w:noProof/>
                <w:lang w:val="pl-PL"/>
              </w:rPr>
              <w:t>Zakonserwowane mięso z owiec i podroby jadalne z owiec; solone, w solance, suszone lub wędzone, i jadalne mąki i mączki, z mięsa z owiec lub podrobów z owiec; bez kości; świeże lub schłodzone</w:t>
            </w:r>
          </w:p>
        </w:tc>
        <w:tc>
          <w:tcPr>
            <w:tcW w:w="830" w:type="pct"/>
          </w:tcPr>
          <w:p w14:paraId="3779D2C0" w14:textId="77777777" w:rsidR="00E112B7" w:rsidRPr="00473027" w:rsidRDefault="00E112B7" w:rsidP="00415D18">
            <w:pPr>
              <w:spacing w:before="60" w:after="60" w:line="240" w:lineRule="auto"/>
              <w:rPr>
                <w:noProof/>
              </w:rPr>
            </w:pPr>
            <w:r w:rsidRPr="00473027">
              <w:rPr>
                <w:noProof/>
              </w:rPr>
              <w:t>167 %</w:t>
            </w:r>
          </w:p>
        </w:tc>
      </w:tr>
    </w:tbl>
    <w:p w14:paraId="529D8243" w14:textId="77777777" w:rsidR="00E112B7" w:rsidRPr="00473027" w:rsidRDefault="00E112B7" w:rsidP="00E112B7">
      <w:pPr>
        <w:ind w:left="567" w:hanging="567"/>
        <w:rPr>
          <w:noProof/>
        </w:rPr>
      </w:pPr>
    </w:p>
    <w:p w14:paraId="7F9B1A81" w14:textId="77777777" w:rsidR="00E112B7" w:rsidRPr="00E112B7" w:rsidRDefault="00E112B7" w:rsidP="00E112B7">
      <w:pPr>
        <w:ind w:left="567" w:hanging="567"/>
        <w:rPr>
          <w:noProof/>
          <w:lang w:val="pl-PL"/>
        </w:rPr>
      </w:pPr>
      <w:r w:rsidRPr="00E112B7">
        <w:rPr>
          <w:noProof/>
          <w:lang w:val="pl-PL"/>
        </w:rPr>
        <w:t>c)</w:t>
      </w:r>
      <w:r w:rsidRPr="00E112B7">
        <w:rPr>
          <w:noProof/>
          <w:lang w:val="pl-PL"/>
        </w:rPr>
        <w:tab/>
        <w:t>Kontyngent taryfowy-3 Zamrożone mięso z owiec i kóz określony w pkt 23:</w:t>
      </w:r>
    </w:p>
    <w:p w14:paraId="7C54C2B7" w14:textId="77777777" w:rsidR="00E112B7" w:rsidRPr="00E112B7" w:rsidRDefault="00E112B7" w:rsidP="00E112B7">
      <w:pPr>
        <w:ind w:left="567" w:hanging="567"/>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E112B7" w:rsidRPr="00473027" w14:paraId="31649945" w14:textId="77777777" w:rsidTr="00415D18">
        <w:trPr>
          <w:tblHeader/>
        </w:trPr>
        <w:tc>
          <w:tcPr>
            <w:tcW w:w="1000" w:type="pct"/>
            <w:vAlign w:val="center"/>
          </w:tcPr>
          <w:p w14:paraId="5ABEF06C" w14:textId="77777777" w:rsidR="00E112B7" w:rsidRPr="00473027" w:rsidRDefault="00E112B7" w:rsidP="00415D18">
            <w:pPr>
              <w:spacing w:before="60" w:after="60" w:line="240" w:lineRule="auto"/>
              <w:jc w:val="center"/>
              <w:rPr>
                <w:noProof/>
              </w:rPr>
            </w:pPr>
            <w:r w:rsidRPr="00473027">
              <w:rPr>
                <w:noProof/>
              </w:rPr>
              <w:t xml:space="preserve">Pozycja taryfowa </w:t>
            </w:r>
            <w:r w:rsidRPr="00473027">
              <w:rPr>
                <w:noProof/>
              </w:rPr>
              <w:br/>
              <w:t>(kod CN 2018)</w:t>
            </w:r>
          </w:p>
        </w:tc>
        <w:tc>
          <w:tcPr>
            <w:tcW w:w="3154" w:type="pct"/>
            <w:vAlign w:val="center"/>
          </w:tcPr>
          <w:p w14:paraId="6A1A4882" w14:textId="77777777" w:rsidR="00E112B7" w:rsidRPr="00E112B7" w:rsidRDefault="00E112B7" w:rsidP="00415D18">
            <w:pPr>
              <w:spacing w:before="60" w:after="60" w:line="240" w:lineRule="auto"/>
              <w:jc w:val="center"/>
              <w:rPr>
                <w:noProof/>
                <w:lang w:val="pl-PL"/>
              </w:rPr>
            </w:pPr>
            <w:r w:rsidRPr="00E112B7">
              <w:rPr>
                <w:noProof/>
                <w:lang w:val="pl-PL"/>
              </w:rPr>
              <w:t xml:space="preserve">Opis pozycji taryfowej </w:t>
            </w:r>
            <w:r w:rsidRPr="00E112B7">
              <w:rPr>
                <w:noProof/>
                <w:lang w:val="pl-PL"/>
              </w:rPr>
              <w:br/>
              <w:t>(wyłącznie do celów poglądowych)</w:t>
            </w:r>
          </w:p>
        </w:tc>
        <w:tc>
          <w:tcPr>
            <w:tcW w:w="846" w:type="pct"/>
            <w:vAlign w:val="center"/>
          </w:tcPr>
          <w:p w14:paraId="0D5C84F0" w14:textId="77777777" w:rsidR="00E112B7" w:rsidRPr="00473027" w:rsidRDefault="00E112B7" w:rsidP="00415D18">
            <w:pPr>
              <w:spacing w:before="60" w:after="60" w:line="240" w:lineRule="auto"/>
              <w:jc w:val="center"/>
              <w:rPr>
                <w:noProof/>
              </w:rPr>
            </w:pPr>
            <w:r w:rsidRPr="00473027">
              <w:rPr>
                <w:noProof/>
              </w:rPr>
              <w:t>Współczynnik konwersji</w:t>
            </w:r>
          </w:p>
        </w:tc>
      </w:tr>
      <w:tr w:rsidR="00E112B7" w:rsidRPr="00473027" w14:paraId="2C568ACB" w14:textId="77777777" w:rsidTr="00415D18">
        <w:tc>
          <w:tcPr>
            <w:tcW w:w="1000" w:type="pct"/>
          </w:tcPr>
          <w:p w14:paraId="7B58BABD" w14:textId="77777777" w:rsidR="00E112B7" w:rsidRPr="00473027" w:rsidRDefault="00E112B7" w:rsidP="00415D18">
            <w:pPr>
              <w:spacing w:before="60" w:after="60" w:line="240" w:lineRule="auto"/>
              <w:rPr>
                <w:noProof/>
              </w:rPr>
            </w:pPr>
            <w:r w:rsidRPr="00473027">
              <w:rPr>
                <w:noProof/>
              </w:rPr>
              <w:t>0204.30.00</w:t>
            </w:r>
          </w:p>
        </w:tc>
        <w:tc>
          <w:tcPr>
            <w:tcW w:w="3154" w:type="pct"/>
          </w:tcPr>
          <w:p w14:paraId="1600DA3A" w14:textId="77777777" w:rsidR="00E112B7" w:rsidRPr="00E112B7" w:rsidRDefault="00E112B7" w:rsidP="00415D18">
            <w:pPr>
              <w:spacing w:before="60" w:after="60" w:line="240" w:lineRule="auto"/>
              <w:rPr>
                <w:noProof/>
                <w:lang w:val="pl-PL"/>
              </w:rPr>
            </w:pPr>
            <w:r w:rsidRPr="00E112B7">
              <w:rPr>
                <w:noProof/>
                <w:lang w:val="pl-PL"/>
              </w:rPr>
              <w:t>Mięso z jagniąt; tusze i półtusze; zamrożone</w:t>
            </w:r>
          </w:p>
        </w:tc>
        <w:tc>
          <w:tcPr>
            <w:tcW w:w="846" w:type="pct"/>
          </w:tcPr>
          <w:p w14:paraId="39C09666" w14:textId="77777777" w:rsidR="00E112B7" w:rsidRPr="00473027" w:rsidRDefault="00E112B7" w:rsidP="00415D18">
            <w:pPr>
              <w:spacing w:before="60" w:after="60" w:line="240" w:lineRule="auto"/>
              <w:rPr>
                <w:noProof/>
              </w:rPr>
            </w:pPr>
            <w:r w:rsidRPr="00473027">
              <w:rPr>
                <w:noProof/>
              </w:rPr>
              <w:t>100 %</w:t>
            </w:r>
          </w:p>
        </w:tc>
      </w:tr>
      <w:tr w:rsidR="00E112B7" w:rsidRPr="00473027" w14:paraId="11919ECE" w14:textId="77777777" w:rsidTr="00415D18">
        <w:tc>
          <w:tcPr>
            <w:tcW w:w="1000" w:type="pct"/>
          </w:tcPr>
          <w:p w14:paraId="0F174905" w14:textId="77777777" w:rsidR="00E112B7" w:rsidRPr="00473027" w:rsidRDefault="00E112B7" w:rsidP="00415D18">
            <w:pPr>
              <w:spacing w:before="60" w:after="60" w:line="240" w:lineRule="auto"/>
              <w:rPr>
                <w:noProof/>
              </w:rPr>
            </w:pPr>
            <w:r w:rsidRPr="00473027">
              <w:rPr>
                <w:noProof/>
              </w:rPr>
              <w:t>0204.41.00</w:t>
            </w:r>
          </w:p>
        </w:tc>
        <w:tc>
          <w:tcPr>
            <w:tcW w:w="3154" w:type="pct"/>
          </w:tcPr>
          <w:p w14:paraId="0B58EBEF" w14:textId="77777777" w:rsidR="00E112B7" w:rsidRPr="00E112B7" w:rsidRDefault="00E112B7" w:rsidP="00415D18">
            <w:pPr>
              <w:spacing w:before="60" w:after="60" w:line="240" w:lineRule="auto"/>
              <w:rPr>
                <w:noProof/>
                <w:lang w:val="pl-PL"/>
              </w:rPr>
            </w:pPr>
            <w:r w:rsidRPr="00E112B7">
              <w:rPr>
                <w:noProof/>
                <w:lang w:val="pl-PL"/>
              </w:rPr>
              <w:t>Mięso z owiec; tusze i półtusze; zamrożone</w:t>
            </w:r>
          </w:p>
        </w:tc>
        <w:tc>
          <w:tcPr>
            <w:tcW w:w="846" w:type="pct"/>
          </w:tcPr>
          <w:p w14:paraId="6D5FDC41" w14:textId="77777777" w:rsidR="00E112B7" w:rsidRPr="00473027" w:rsidRDefault="00E112B7" w:rsidP="00415D18">
            <w:pPr>
              <w:spacing w:before="60" w:after="60" w:line="240" w:lineRule="auto"/>
              <w:rPr>
                <w:noProof/>
              </w:rPr>
            </w:pPr>
            <w:r w:rsidRPr="00473027">
              <w:rPr>
                <w:noProof/>
              </w:rPr>
              <w:t>100 %</w:t>
            </w:r>
          </w:p>
        </w:tc>
      </w:tr>
      <w:tr w:rsidR="00E112B7" w:rsidRPr="00473027" w14:paraId="7FD75E15" w14:textId="77777777" w:rsidTr="00415D18">
        <w:tc>
          <w:tcPr>
            <w:tcW w:w="1000" w:type="pct"/>
          </w:tcPr>
          <w:p w14:paraId="1A85FB9C" w14:textId="77777777" w:rsidR="00E112B7" w:rsidRPr="00473027" w:rsidRDefault="00E112B7" w:rsidP="00415D18">
            <w:pPr>
              <w:spacing w:before="60" w:after="60" w:line="240" w:lineRule="auto"/>
              <w:rPr>
                <w:noProof/>
              </w:rPr>
            </w:pPr>
            <w:r w:rsidRPr="00473027">
              <w:rPr>
                <w:noProof/>
              </w:rPr>
              <w:t>0204.42.10</w:t>
            </w:r>
          </w:p>
        </w:tc>
        <w:tc>
          <w:tcPr>
            <w:tcW w:w="3154" w:type="pct"/>
          </w:tcPr>
          <w:p w14:paraId="2112610C"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krótkie ćwierci przednie; zamrożone</w:t>
            </w:r>
          </w:p>
        </w:tc>
        <w:tc>
          <w:tcPr>
            <w:tcW w:w="846" w:type="pct"/>
          </w:tcPr>
          <w:p w14:paraId="5921C6E0" w14:textId="77777777" w:rsidR="00E112B7" w:rsidRPr="00473027" w:rsidRDefault="00E112B7" w:rsidP="00415D18">
            <w:pPr>
              <w:spacing w:before="60" w:after="60" w:line="240" w:lineRule="auto"/>
              <w:rPr>
                <w:noProof/>
              </w:rPr>
            </w:pPr>
            <w:r w:rsidRPr="00473027">
              <w:rPr>
                <w:noProof/>
              </w:rPr>
              <w:t>100 %</w:t>
            </w:r>
          </w:p>
        </w:tc>
      </w:tr>
      <w:tr w:rsidR="00E112B7" w:rsidRPr="00473027" w14:paraId="2B865E7A" w14:textId="77777777" w:rsidTr="00415D18">
        <w:tc>
          <w:tcPr>
            <w:tcW w:w="1000" w:type="pct"/>
          </w:tcPr>
          <w:p w14:paraId="04413C40" w14:textId="77777777" w:rsidR="00E112B7" w:rsidRPr="00473027" w:rsidRDefault="00E112B7" w:rsidP="00415D18">
            <w:pPr>
              <w:spacing w:before="60" w:after="60" w:line="240" w:lineRule="auto"/>
              <w:rPr>
                <w:noProof/>
              </w:rPr>
            </w:pPr>
            <w:r w:rsidRPr="00473027">
              <w:rPr>
                <w:noProof/>
              </w:rPr>
              <w:t>0204.42.30</w:t>
            </w:r>
          </w:p>
        </w:tc>
        <w:tc>
          <w:tcPr>
            <w:tcW w:w="3154" w:type="pct"/>
          </w:tcPr>
          <w:p w14:paraId="55B11706"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grzbiety i/lub środki; zamrożone</w:t>
            </w:r>
          </w:p>
        </w:tc>
        <w:tc>
          <w:tcPr>
            <w:tcW w:w="846" w:type="pct"/>
          </w:tcPr>
          <w:p w14:paraId="05CD2EBB" w14:textId="77777777" w:rsidR="00E112B7" w:rsidRPr="00473027" w:rsidRDefault="00E112B7" w:rsidP="00415D18">
            <w:pPr>
              <w:spacing w:before="60" w:after="60" w:line="240" w:lineRule="auto"/>
              <w:rPr>
                <w:noProof/>
              </w:rPr>
            </w:pPr>
            <w:r w:rsidRPr="00473027">
              <w:rPr>
                <w:noProof/>
              </w:rPr>
              <w:t>100 %</w:t>
            </w:r>
          </w:p>
        </w:tc>
      </w:tr>
      <w:tr w:rsidR="00E112B7" w:rsidRPr="00473027" w14:paraId="5F8A6107" w14:textId="77777777" w:rsidTr="00415D18">
        <w:tc>
          <w:tcPr>
            <w:tcW w:w="1000" w:type="pct"/>
          </w:tcPr>
          <w:p w14:paraId="5CE33E0B" w14:textId="77777777" w:rsidR="00E112B7" w:rsidRPr="00473027" w:rsidRDefault="00E112B7" w:rsidP="00415D18">
            <w:pPr>
              <w:pageBreakBefore/>
              <w:spacing w:before="60" w:after="60" w:line="240" w:lineRule="auto"/>
              <w:rPr>
                <w:noProof/>
              </w:rPr>
            </w:pPr>
            <w:r w:rsidRPr="00473027">
              <w:rPr>
                <w:noProof/>
              </w:rPr>
              <w:t>0204.42.50</w:t>
            </w:r>
          </w:p>
        </w:tc>
        <w:tc>
          <w:tcPr>
            <w:tcW w:w="3154" w:type="pct"/>
          </w:tcPr>
          <w:p w14:paraId="14D01007"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nogi; zamrożone</w:t>
            </w:r>
          </w:p>
        </w:tc>
        <w:tc>
          <w:tcPr>
            <w:tcW w:w="846" w:type="pct"/>
          </w:tcPr>
          <w:p w14:paraId="0D03A2D4" w14:textId="77777777" w:rsidR="00E112B7" w:rsidRPr="00473027" w:rsidRDefault="00E112B7" w:rsidP="00415D18">
            <w:pPr>
              <w:spacing w:before="60" w:after="60" w:line="240" w:lineRule="auto"/>
              <w:rPr>
                <w:noProof/>
              </w:rPr>
            </w:pPr>
            <w:r w:rsidRPr="00473027">
              <w:rPr>
                <w:noProof/>
              </w:rPr>
              <w:t>100 %</w:t>
            </w:r>
          </w:p>
        </w:tc>
      </w:tr>
      <w:tr w:rsidR="00E112B7" w:rsidRPr="00473027" w14:paraId="2C158F27" w14:textId="77777777" w:rsidTr="00415D18">
        <w:tc>
          <w:tcPr>
            <w:tcW w:w="1000" w:type="pct"/>
          </w:tcPr>
          <w:p w14:paraId="5AB9245B" w14:textId="77777777" w:rsidR="00E112B7" w:rsidRPr="00473027" w:rsidRDefault="00E112B7" w:rsidP="00415D18">
            <w:pPr>
              <w:spacing w:before="60" w:after="60" w:line="240" w:lineRule="auto"/>
              <w:rPr>
                <w:noProof/>
              </w:rPr>
            </w:pPr>
            <w:r w:rsidRPr="00473027">
              <w:rPr>
                <w:noProof/>
              </w:rPr>
              <w:t>0204.42.90</w:t>
            </w:r>
          </w:p>
        </w:tc>
        <w:tc>
          <w:tcPr>
            <w:tcW w:w="3154" w:type="pct"/>
          </w:tcPr>
          <w:p w14:paraId="0BB49698" w14:textId="77777777" w:rsidR="00E112B7" w:rsidRPr="00E112B7" w:rsidRDefault="00E112B7" w:rsidP="00415D18">
            <w:pPr>
              <w:spacing w:before="60" w:after="60" w:line="240" w:lineRule="auto"/>
              <w:rPr>
                <w:noProof/>
                <w:lang w:val="pl-PL"/>
              </w:rPr>
            </w:pPr>
            <w:r w:rsidRPr="00E112B7">
              <w:rPr>
                <w:noProof/>
                <w:lang w:val="pl-PL"/>
              </w:rPr>
              <w:t>Mięso z owiec lub jagniąt; kawałki z kośćmi (z wyłączeniem tusz i półtusz); pozostałe; zamrożone</w:t>
            </w:r>
          </w:p>
        </w:tc>
        <w:tc>
          <w:tcPr>
            <w:tcW w:w="846" w:type="pct"/>
          </w:tcPr>
          <w:p w14:paraId="2A020F66" w14:textId="77777777" w:rsidR="00E112B7" w:rsidRPr="00473027" w:rsidRDefault="00E112B7" w:rsidP="00415D18">
            <w:pPr>
              <w:spacing w:before="60" w:after="60" w:line="240" w:lineRule="auto"/>
              <w:rPr>
                <w:noProof/>
              </w:rPr>
            </w:pPr>
            <w:r w:rsidRPr="00473027">
              <w:rPr>
                <w:noProof/>
              </w:rPr>
              <w:t>100 %</w:t>
            </w:r>
          </w:p>
        </w:tc>
      </w:tr>
      <w:tr w:rsidR="00E112B7" w:rsidRPr="00473027" w14:paraId="1FD71A99" w14:textId="77777777" w:rsidTr="00415D18">
        <w:tc>
          <w:tcPr>
            <w:tcW w:w="1000" w:type="pct"/>
          </w:tcPr>
          <w:p w14:paraId="52218F80" w14:textId="77777777" w:rsidR="00E112B7" w:rsidRPr="00473027" w:rsidRDefault="00E112B7" w:rsidP="00415D18">
            <w:pPr>
              <w:spacing w:before="60" w:after="60" w:line="240" w:lineRule="auto"/>
              <w:rPr>
                <w:noProof/>
              </w:rPr>
            </w:pPr>
            <w:r w:rsidRPr="00473027">
              <w:rPr>
                <w:noProof/>
              </w:rPr>
              <w:t>0204.43.10</w:t>
            </w:r>
          </w:p>
        </w:tc>
        <w:tc>
          <w:tcPr>
            <w:tcW w:w="3154" w:type="pct"/>
          </w:tcPr>
          <w:p w14:paraId="6C8B1483" w14:textId="77777777" w:rsidR="00E112B7" w:rsidRPr="00E112B7" w:rsidRDefault="00E112B7" w:rsidP="00415D18">
            <w:pPr>
              <w:spacing w:before="60" w:after="60" w:line="240" w:lineRule="auto"/>
              <w:rPr>
                <w:noProof/>
                <w:lang w:val="pl-PL"/>
              </w:rPr>
            </w:pPr>
            <w:r w:rsidRPr="00E112B7">
              <w:rPr>
                <w:noProof/>
                <w:lang w:val="pl-PL"/>
              </w:rPr>
              <w:t>Mięso z jagniąt; bez kości; zamrożone</w:t>
            </w:r>
          </w:p>
        </w:tc>
        <w:tc>
          <w:tcPr>
            <w:tcW w:w="846" w:type="pct"/>
          </w:tcPr>
          <w:p w14:paraId="2E9EDED3" w14:textId="77777777" w:rsidR="00E112B7" w:rsidRPr="00473027" w:rsidRDefault="00E112B7" w:rsidP="00415D18">
            <w:pPr>
              <w:spacing w:before="60" w:after="60" w:line="240" w:lineRule="auto"/>
              <w:rPr>
                <w:noProof/>
              </w:rPr>
            </w:pPr>
            <w:r w:rsidRPr="00473027">
              <w:rPr>
                <w:noProof/>
              </w:rPr>
              <w:t>167 %</w:t>
            </w:r>
          </w:p>
        </w:tc>
      </w:tr>
      <w:tr w:rsidR="00E112B7" w:rsidRPr="00473027" w14:paraId="324D2661" w14:textId="77777777" w:rsidTr="00415D18">
        <w:tc>
          <w:tcPr>
            <w:tcW w:w="1000" w:type="pct"/>
          </w:tcPr>
          <w:p w14:paraId="1A24202C" w14:textId="77777777" w:rsidR="00E112B7" w:rsidRPr="00473027" w:rsidRDefault="00E112B7" w:rsidP="00415D18">
            <w:pPr>
              <w:spacing w:before="60" w:after="60" w:line="240" w:lineRule="auto"/>
              <w:rPr>
                <w:noProof/>
              </w:rPr>
            </w:pPr>
            <w:r w:rsidRPr="00473027">
              <w:rPr>
                <w:noProof/>
              </w:rPr>
              <w:t>0204.43.90</w:t>
            </w:r>
          </w:p>
        </w:tc>
        <w:tc>
          <w:tcPr>
            <w:tcW w:w="3154" w:type="pct"/>
          </w:tcPr>
          <w:p w14:paraId="76F3017C" w14:textId="77777777" w:rsidR="00E112B7" w:rsidRPr="00E112B7" w:rsidRDefault="00E112B7" w:rsidP="00415D18">
            <w:pPr>
              <w:spacing w:before="60" w:after="60" w:line="240" w:lineRule="auto"/>
              <w:rPr>
                <w:noProof/>
                <w:lang w:val="pl-PL"/>
              </w:rPr>
            </w:pPr>
            <w:r w:rsidRPr="00E112B7">
              <w:rPr>
                <w:noProof/>
                <w:lang w:val="pl-PL"/>
              </w:rPr>
              <w:t>Mięso z owiec; bez kości; zamrożone</w:t>
            </w:r>
          </w:p>
        </w:tc>
        <w:tc>
          <w:tcPr>
            <w:tcW w:w="846" w:type="pct"/>
          </w:tcPr>
          <w:p w14:paraId="638CF984" w14:textId="77777777" w:rsidR="00E112B7" w:rsidRPr="00473027" w:rsidRDefault="00E112B7" w:rsidP="00415D18">
            <w:pPr>
              <w:spacing w:before="60" w:after="60" w:line="240" w:lineRule="auto"/>
              <w:rPr>
                <w:noProof/>
              </w:rPr>
            </w:pPr>
            <w:r w:rsidRPr="00473027">
              <w:rPr>
                <w:noProof/>
              </w:rPr>
              <w:t>181 %</w:t>
            </w:r>
          </w:p>
        </w:tc>
      </w:tr>
      <w:tr w:rsidR="00E112B7" w:rsidRPr="00473027" w14:paraId="5EFE942E" w14:textId="77777777" w:rsidTr="00415D18">
        <w:tc>
          <w:tcPr>
            <w:tcW w:w="1000" w:type="pct"/>
          </w:tcPr>
          <w:p w14:paraId="54C62084" w14:textId="77777777" w:rsidR="00E112B7" w:rsidRPr="00473027" w:rsidRDefault="00E112B7" w:rsidP="00415D18">
            <w:pPr>
              <w:spacing w:before="60" w:after="60" w:line="240" w:lineRule="auto"/>
              <w:rPr>
                <w:noProof/>
              </w:rPr>
            </w:pPr>
            <w:r w:rsidRPr="00473027">
              <w:rPr>
                <w:noProof/>
              </w:rPr>
              <w:t>0204.50.51</w:t>
            </w:r>
          </w:p>
        </w:tc>
        <w:tc>
          <w:tcPr>
            <w:tcW w:w="3154" w:type="pct"/>
          </w:tcPr>
          <w:p w14:paraId="4FDA5A85" w14:textId="77777777" w:rsidR="00E112B7" w:rsidRPr="00E112B7" w:rsidRDefault="00E112B7" w:rsidP="00415D18">
            <w:pPr>
              <w:spacing w:before="60" w:after="60" w:line="240" w:lineRule="auto"/>
              <w:rPr>
                <w:noProof/>
                <w:lang w:val="pl-PL"/>
              </w:rPr>
            </w:pPr>
            <w:r w:rsidRPr="00E112B7">
              <w:rPr>
                <w:noProof/>
                <w:lang w:val="pl-PL"/>
              </w:rPr>
              <w:t>Mięso z kóz; tusze i półtusze; zamrożone</w:t>
            </w:r>
          </w:p>
        </w:tc>
        <w:tc>
          <w:tcPr>
            <w:tcW w:w="846" w:type="pct"/>
          </w:tcPr>
          <w:p w14:paraId="06CF6FBF" w14:textId="77777777" w:rsidR="00E112B7" w:rsidRPr="00473027" w:rsidRDefault="00E112B7" w:rsidP="00415D18">
            <w:pPr>
              <w:spacing w:before="60" w:after="60" w:line="240" w:lineRule="auto"/>
              <w:rPr>
                <w:noProof/>
              </w:rPr>
            </w:pPr>
            <w:r w:rsidRPr="00473027">
              <w:rPr>
                <w:noProof/>
              </w:rPr>
              <w:t>100 %</w:t>
            </w:r>
          </w:p>
        </w:tc>
      </w:tr>
      <w:tr w:rsidR="00E112B7" w:rsidRPr="00473027" w14:paraId="68CF180A" w14:textId="77777777" w:rsidTr="00415D18">
        <w:tc>
          <w:tcPr>
            <w:tcW w:w="1000" w:type="pct"/>
          </w:tcPr>
          <w:p w14:paraId="67877F7A" w14:textId="77777777" w:rsidR="00E112B7" w:rsidRPr="00473027" w:rsidRDefault="00E112B7" w:rsidP="00415D18">
            <w:pPr>
              <w:spacing w:before="60" w:after="60" w:line="240" w:lineRule="auto"/>
              <w:rPr>
                <w:noProof/>
              </w:rPr>
            </w:pPr>
            <w:r w:rsidRPr="00473027">
              <w:rPr>
                <w:noProof/>
              </w:rPr>
              <w:t>0204.50.53</w:t>
            </w:r>
          </w:p>
        </w:tc>
        <w:tc>
          <w:tcPr>
            <w:tcW w:w="3154" w:type="pct"/>
          </w:tcPr>
          <w:p w14:paraId="54325232" w14:textId="77777777" w:rsidR="00E112B7" w:rsidRPr="00E112B7" w:rsidRDefault="00E112B7" w:rsidP="00415D18">
            <w:pPr>
              <w:spacing w:before="60" w:after="60" w:line="240" w:lineRule="auto"/>
              <w:rPr>
                <w:noProof/>
                <w:lang w:val="pl-PL"/>
              </w:rPr>
            </w:pPr>
            <w:r w:rsidRPr="00E112B7">
              <w:rPr>
                <w:noProof/>
                <w:lang w:val="pl-PL"/>
              </w:rPr>
              <w:t>Mięso z kóz; krótkie ćwierci przednie; zamrożone</w:t>
            </w:r>
          </w:p>
        </w:tc>
        <w:tc>
          <w:tcPr>
            <w:tcW w:w="846" w:type="pct"/>
          </w:tcPr>
          <w:p w14:paraId="29883111" w14:textId="77777777" w:rsidR="00E112B7" w:rsidRPr="00473027" w:rsidRDefault="00E112B7" w:rsidP="00415D18">
            <w:pPr>
              <w:spacing w:before="60" w:after="60" w:line="240" w:lineRule="auto"/>
              <w:rPr>
                <w:noProof/>
              </w:rPr>
            </w:pPr>
            <w:r w:rsidRPr="00473027">
              <w:rPr>
                <w:noProof/>
              </w:rPr>
              <w:t>100 %</w:t>
            </w:r>
          </w:p>
        </w:tc>
      </w:tr>
      <w:tr w:rsidR="00E112B7" w:rsidRPr="00473027" w14:paraId="7F5793FE" w14:textId="77777777" w:rsidTr="00415D18">
        <w:tc>
          <w:tcPr>
            <w:tcW w:w="1000" w:type="pct"/>
          </w:tcPr>
          <w:p w14:paraId="6BDA20AE" w14:textId="77777777" w:rsidR="00E112B7" w:rsidRPr="00473027" w:rsidRDefault="00E112B7" w:rsidP="00415D18">
            <w:pPr>
              <w:spacing w:before="60" w:after="60" w:line="240" w:lineRule="auto"/>
              <w:rPr>
                <w:noProof/>
              </w:rPr>
            </w:pPr>
            <w:r w:rsidRPr="00473027">
              <w:rPr>
                <w:noProof/>
              </w:rPr>
              <w:t>0204.50.55</w:t>
            </w:r>
          </w:p>
        </w:tc>
        <w:tc>
          <w:tcPr>
            <w:tcW w:w="3154" w:type="pct"/>
          </w:tcPr>
          <w:p w14:paraId="2A24A661" w14:textId="77777777" w:rsidR="00E112B7" w:rsidRPr="00E112B7" w:rsidRDefault="00E112B7" w:rsidP="00415D18">
            <w:pPr>
              <w:spacing w:before="60" w:after="60" w:line="240" w:lineRule="auto"/>
              <w:rPr>
                <w:noProof/>
                <w:lang w:val="pl-PL"/>
              </w:rPr>
            </w:pPr>
            <w:r w:rsidRPr="00E112B7">
              <w:rPr>
                <w:noProof/>
                <w:lang w:val="pl-PL"/>
              </w:rPr>
              <w:t>Mięso z kóz; grzbiety i/lub środki; zamrożone</w:t>
            </w:r>
          </w:p>
        </w:tc>
        <w:tc>
          <w:tcPr>
            <w:tcW w:w="846" w:type="pct"/>
          </w:tcPr>
          <w:p w14:paraId="5B0F91C2" w14:textId="77777777" w:rsidR="00E112B7" w:rsidRPr="00473027" w:rsidRDefault="00E112B7" w:rsidP="00415D18">
            <w:pPr>
              <w:spacing w:before="60" w:after="60" w:line="240" w:lineRule="auto"/>
              <w:rPr>
                <w:noProof/>
              </w:rPr>
            </w:pPr>
            <w:r w:rsidRPr="00473027">
              <w:rPr>
                <w:noProof/>
              </w:rPr>
              <w:t>100 %</w:t>
            </w:r>
          </w:p>
        </w:tc>
      </w:tr>
      <w:tr w:rsidR="00E112B7" w:rsidRPr="00473027" w14:paraId="57D2BF84" w14:textId="77777777" w:rsidTr="00415D18">
        <w:tc>
          <w:tcPr>
            <w:tcW w:w="1000" w:type="pct"/>
          </w:tcPr>
          <w:p w14:paraId="5DD57347" w14:textId="77777777" w:rsidR="00E112B7" w:rsidRPr="00473027" w:rsidRDefault="00E112B7" w:rsidP="00415D18">
            <w:pPr>
              <w:spacing w:before="60" w:after="60" w:line="240" w:lineRule="auto"/>
              <w:rPr>
                <w:noProof/>
              </w:rPr>
            </w:pPr>
            <w:r w:rsidRPr="00473027">
              <w:rPr>
                <w:noProof/>
              </w:rPr>
              <w:t>0204.50.59</w:t>
            </w:r>
          </w:p>
        </w:tc>
        <w:tc>
          <w:tcPr>
            <w:tcW w:w="3154" w:type="pct"/>
          </w:tcPr>
          <w:p w14:paraId="60B45C4F" w14:textId="77777777" w:rsidR="00E112B7" w:rsidRPr="00E112B7" w:rsidRDefault="00E112B7" w:rsidP="00415D18">
            <w:pPr>
              <w:spacing w:before="60" w:after="60" w:line="240" w:lineRule="auto"/>
              <w:rPr>
                <w:noProof/>
                <w:lang w:val="pl-PL"/>
              </w:rPr>
            </w:pPr>
            <w:r w:rsidRPr="00E112B7">
              <w:rPr>
                <w:noProof/>
                <w:lang w:val="pl-PL"/>
              </w:rPr>
              <w:t>Mięso z kóz; nogi; zamrożone</w:t>
            </w:r>
          </w:p>
        </w:tc>
        <w:tc>
          <w:tcPr>
            <w:tcW w:w="846" w:type="pct"/>
          </w:tcPr>
          <w:p w14:paraId="024623A9" w14:textId="77777777" w:rsidR="00E112B7" w:rsidRPr="00473027" w:rsidRDefault="00E112B7" w:rsidP="00415D18">
            <w:pPr>
              <w:spacing w:before="60" w:after="60" w:line="240" w:lineRule="auto"/>
              <w:rPr>
                <w:noProof/>
              </w:rPr>
            </w:pPr>
            <w:r w:rsidRPr="00473027">
              <w:rPr>
                <w:noProof/>
              </w:rPr>
              <w:t>100 %</w:t>
            </w:r>
          </w:p>
        </w:tc>
      </w:tr>
      <w:tr w:rsidR="00E112B7" w:rsidRPr="00473027" w14:paraId="01698950" w14:textId="77777777" w:rsidTr="00415D18">
        <w:tc>
          <w:tcPr>
            <w:tcW w:w="1000" w:type="pct"/>
          </w:tcPr>
          <w:p w14:paraId="4B0A22D7" w14:textId="77777777" w:rsidR="00E112B7" w:rsidRPr="00473027" w:rsidRDefault="00E112B7" w:rsidP="00415D18">
            <w:pPr>
              <w:spacing w:before="60" w:after="60" w:line="240" w:lineRule="auto"/>
              <w:rPr>
                <w:noProof/>
              </w:rPr>
            </w:pPr>
            <w:r w:rsidRPr="00473027">
              <w:rPr>
                <w:noProof/>
              </w:rPr>
              <w:t>0204.50.71</w:t>
            </w:r>
          </w:p>
        </w:tc>
        <w:tc>
          <w:tcPr>
            <w:tcW w:w="3154" w:type="pct"/>
          </w:tcPr>
          <w:p w14:paraId="5EE7748F" w14:textId="77777777" w:rsidR="00E112B7" w:rsidRPr="00E112B7" w:rsidRDefault="00E112B7" w:rsidP="00415D18">
            <w:pPr>
              <w:spacing w:before="60" w:after="60" w:line="240" w:lineRule="auto"/>
              <w:rPr>
                <w:noProof/>
                <w:lang w:val="pl-PL"/>
              </w:rPr>
            </w:pPr>
            <w:r w:rsidRPr="00E112B7">
              <w:rPr>
                <w:noProof/>
                <w:lang w:val="pl-PL"/>
              </w:rPr>
              <w:t>Mięso z kóz; pozostałe kawałki mięsa, z kośćmi; zamrożone</w:t>
            </w:r>
          </w:p>
        </w:tc>
        <w:tc>
          <w:tcPr>
            <w:tcW w:w="846" w:type="pct"/>
          </w:tcPr>
          <w:p w14:paraId="706F85B6" w14:textId="77777777" w:rsidR="00E112B7" w:rsidRPr="00473027" w:rsidRDefault="00E112B7" w:rsidP="00415D18">
            <w:pPr>
              <w:spacing w:before="60" w:after="60" w:line="240" w:lineRule="auto"/>
              <w:rPr>
                <w:noProof/>
              </w:rPr>
            </w:pPr>
            <w:r w:rsidRPr="00473027">
              <w:rPr>
                <w:noProof/>
              </w:rPr>
              <w:t>100 %</w:t>
            </w:r>
          </w:p>
        </w:tc>
      </w:tr>
      <w:tr w:rsidR="00E112B7" w:rsidRPr="00473027" w14:paraId="30E550DB" w14:textId="77777777" w:rsidTr="00415D18">
        <w:tc>
          <w:tcPr>
            <w:tcW w:w="1000" w:type="pct"/>
          </w:tcPr>
          <w:p w14:paraId="48C56EA5" w14:textId="77777777" w:rsidR="00E112B7" w:rsidRPr="00473027" w:rsidRDefault="00E112B7" w:rsidP="00415D18">
            <w:pPr>
              <w:spacing w:before="60" w:after="60" w:line="240" w:lineRule="auto"/>
              <w:rPr>
                <w:noProof/>
              </w:rPr>
            </w:pPr>
            <w:r w:rsidRPr="00473027">
              <w:rPr>
                <w:noProof/>
              </w:rPr>
              <w:t>0204.50.79</w:t>
            </w:r>
          </w:p>
        </w:tc>
        <w:tc>
          <w:tcPr>
            <w:tcW w:w="3154" w:type="pct"/>
          </w:tcPr>
          <w:p w14:paraId="59328CB4" w14:textId="77777777" w:rsidR="00E112B7" w:rsidRPr="00E112B7" w:rsidRDefault="00E112B7" w:rsidP="00415D18">
            <w:pPr>
              <w:spacing w:before="60" w:after="60" w:line="240" w:lineRule="auto"/>
              <w:rPr>
                <w:noProof/>
                <w:lang w:val="pl-PL"/>
              </w:rPr>
            </w:pPr>
            <w:r w:rsidRPr="00E112B7">
              <w:rPr>
                <w:noProof/>
                <w:lang w:val="pl-PL"/>
              </w:rPr>
              <w:t>Mięso z kóz; pozostałe kawałki mięsa, bez kości; zamrożone</w:t>
            </w:r>
          </w:p>
        </w:tc>
        <w:tc>
          <w:tcPr>
            <w:tcW w:w="846" w:type="pct"/>
          </w:tcPr>
          <w:p w14:paraId="034CB5C1" w14:textId="77777777" w:rsidR="00E112B7" w:rsidRPr="00473027" w:rsidRDefault="00E112B7" w:rsidP="00415D18">
            <w:pPr>
              <w:spacing w:before="60" w:after="60" w:line="240" w:lineRule="auto"/>
              <w:rPr>
                <w:noProof/>
              </w:rPr>
            </w:pPr>
            <w:r w:rsidRPr="00473027">
              <w:rPr>
                <w:noProof/>
              </w:rPr>
              <w:t>16</w:t>
            </w:r>
            <w:r w:rsidRPr="0020689D">
              <w:rPr>
                <w:noProof/>
              </w:rPr>
              <w:t>7 %</w:t>
            </w:r>
            <w:r w:rsidRPr="00473027">
              <w:rPr>
                <w:noProof/>
              </w:rPr>
              <w:t xml:space="preserve"> (koźlęta)</w:t>
            </w:r>
            <w:r w:rsidRPr="00473027">
              <w:rPr>
                <w:noProof/>
              </w:rPr>
              <w:br/>
              <w:t>181 % (pozostałe)</w:t>
            </w:r>
          </w:p>
        </w:tc>
      </w:tr>
      <w:tr w:rsidR="00E112B7" w:rsidRPr="00473027" w14:paraId="2A553BEC" w14:textId="77777777" w:rsidTr="00415D18">
        <w:tc>
          <w:tcPr>
            <w:tcW w:w="1000" w:type="pct"/>
          </w:tcPr>
          <w:p w14:paraId="685BADB0" w14:textId="77777777" w:rsidR="00E112B7" w:rsidRPr="00473027" w:rsidRDefault="00E112B7" w:rsidP="00415D18">
            <w:pPr>
              <w:spacing w:before="60" w:after="60" w:line="240" w:lineRule="auto"/>
              <w:rPr>
                <w:noProof/>
              </w:rPr>
            </w:pPr>
            <w:r w:rsidRPr="0020689D">
              <w:rPr>
                <w:noProof/>
              </w:rPr>
              <w:t>ex 0</w:t>
            </w:r>
            <w:r w:rsidRPr="00473027">
              <w:rPr>
                <w:noProof/>
              </w:rPr>
              <w:t>210.99.21 (zamrożone)</w:t>
            </w:r>
          </w:p>
        </w:tc>
        <w:tc>
          <w:tcPr>
            <w:tcW w:w="3154" w:type="pct"/>
          </w:tcPr>
          <w:p w14:paraId="20231866" w14:textId="77777777" w:rsidR="00E112B7" w:rsidRPr="00E112B7" w:rsidRDefault="00E112B7" w:rsidP="00415D18">
            <w:pPr>
              <w:spacing w:before="60" w:after="60" w:line="240" w:lineRule="auto"/>
              <w:rPr>
                <w:noProof/>
                <w:lang w:val="pl-PL"/>
              </w:rPr>
            </w:pPr>
            <w:r w:rsidRPr="00E112B7">
              <w:rPr>
                <w:noProof/>
                <w:lang w:val="pl-PL"/>
              </w:rPr>
              <w:t>Zakonserwowane mięso z owiec i podroby jadalne z owiec; solone, w solance, suszone lub wędzone, i jadalne mąki i mączki, z mięsa z owiec lub podrobów z owiec; z kośćmi; zamrożone</w:t>
            </w:r>
          </w:p>
        </w:tc>
        <w:tc>
          <w:tcPr>
            <w:tcW w:w="846" w:type="pct"/>
          </w:tcPr>
          <w:p w14:paraId="7D6BC443" w14:textId="77777777" w:rsidR="00E112B7" w:rsidRPr="00473027" w:rsidRDefault="00E112B7" w:rsidP="00415D18">
            <w:pPr>
              <w:spacing w:before="60" w:after="60" w:line="240" w:lineRule="auto"/>
              <w:rPr>
                <w:noProof/>
              </w:rPr>
            </w:pPr>
            <w:r w:rsidRPr="00473027">
              <w:rPr>
                <w:noProof/>
              </w:rPr>
              <w:t>100 %</w:t>
            </w:r>
          </w:p>
        </w:tc>
      </w:tr>
      <w:tr w:rsidR="00E112B7" w:rsidRPr="00473027" w14:paraId="32F8D944" w14:textId="77777777" w:rsidTr="00415D18">
        <w:tc>
          <w:tcPr>
            <w:tcW w:w="1000" w:type="pct"/>
          </w:tcPr>
          <w:p w14:paraId="22E890B2" w14:textId="77777777" w:rsidR="00E112B7" w:rsidRPr="00473027" w:rsidRDefault="00E112B7" w:rsidP="00415D18">
            <w:pPr>
              <w:spacing w:before="60" w:after="60" w:line="240" w:lineRule="auto"/>
              <w:rPr>
                <w:noProof/>
              </w:rPr>
            </w:pPr>
            <w:r w:rsidRPr="0020689D">
              <w:rPr>
                <w:noProof/>
              </w:rPr>
              <w:t>ex 0</w:t>
            </w:r>
            <w:r w:rsidRPr="00473027">
              <w:rPr>
                <w:noProof/>
              </w:rPr>
              <w:t>210.99.29 (zamrożone)</w:t>
            </w:r>
          </w:p>
        </w:tc>
        <w:tc>
          <w:tcPr>
            <w:tcW w:w="3154" w:type="pct"/>
          </w:tcPr>
          <w:p w14:paraId="4F03CCD6" w14:textId="77777777" w:rsidR="00E112B7" w:rsidRPr="00E112B7" w:rsidRDefault="00E112B7" w:rsidP="00415D18">
            <w:pPr>
              <w:spacing w:before="60" w:after="60" w:line="240" w:lineRule="auto"/>
              <w:rPr>
                <w:noProof/>
                <w:lang w:val="pl-PL"/>
              </w:rPr>
            </w:pPr>
            <w:r w:rsidRPr="00E112B7">
              <w:rPr>
                <w:noProof/>
                <w:lang w:val="pl-PL"/>
              </w:rPr>
              <w:t>Zakonserwowane mięso z owiec i podroby jadalne z owiec; solone, w solance, suszone lub wędzone, i jadalne mąki i mączki, z mięsa z owiec lub podrobów z owiec; bez kości; zamrożone</w:t>
            </w:r>
          </w:p>
        </w:tc>
        <w:tc>
          <w:tcPr>
            <w:tcW w:w="846" w:type="pct"/>
          </w:tcPr>
          <w:p w14:paraId="5FD61537" w14:textId="77777777" w:rsidR="00E112B7" w:rsidRPr="00473027" w:rsidRDefault="00E112B7" w:rsidP="00415D18">
            <w:pPr>
              <w:spacing w:before="60" w:after="60" w:line="240" w:lineRule="auto"/>
              <w:rPr>
                <w:noProof/>
              </w:rPr>
            </w:pPr>
            <w:r w:rsidRPr="00473027">
              <w:rPr>
                <w:noProof/>
              </w:rPr>
              <w:t>167 %</w:t>
            </w:r>
          </w:p>
        </w:tc>
      </w:tr>
    </w:tbl>
    <w:p w14:paraId="0FB3C9F7" w14:textId="77777777" w:rsidR="00E112B7" w:rsidRPr="00473027" w:rsidRDefault="00E112B7" w:rsidP="00E112B7">
      <w:pPr>
        <w:rPr>
          <w:noProof/>
        </w:rPr>
      </w:pPr>
    </w:p>
    <w:p w14:paraId="7F57CE69" w14:textId="77777777" w:rsidR="00E112B7" w:rsidRPr="00473027" w:rsidRDefault="00E112B7" w:rsidP="00E112B7">
      <w:pPr>
        <w:rPr>
          <w:noProof/>
        </w:rPr>
      </w:pPr>
    </w:p>
    <w:p w14:paraId="66968F7F" w14:textId="77777777" w:rsidR="00E112B7" w:rsidRPr="00473027" w:rsidRDefault="00E112B7" w:rsidP="00E112B7">
      <w:pPr>
        <w:jc w:val="center"/>
        <w:rPr>
          <w:noProof/>
        </w:rPr>
      </w:pPr>
      <w:r w:rsidRPr="00473027">
        <w:rPr>
          <w:noProof/>
        </w:rPr>
        <w:t>________________</w:t>
      </w:r>
    </w:p>
    <w:p w14:paraId="390BF6FE" w14:textId="77777777" w:rsidR="00E112B7" w:rsidRPr="00473027" w:rsidRDefault="00E112B7" w:rsidP="00E112B7">
      <w:pPr>
        <w:jc w:val="right"/>
        <w:rPr>
          <w:rFonts w:eastAsiaTheme="minorEastAsia"/>
          <w:b/>
          <w:bCs/>
          <w:noProof/>
          <w:u w:val="single"/>
        </w:rPr>
        <w:sectPr w:rsidR="00E112B7" w:rsidRPr="00473027"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1B0F51C8" w14:textId="77777777" w:rsidR="00E112B7" w:rsidRPr="00473027" w:rsidRDefault="00E112B7" w:rsidP="00E112B7">
      <w:pPr>
        <w:jc w:val="right"/>
        <w:rPr>
          <w:rFonts w:eastAsiaTheme="minorEastAsia"/>
          <w:b/>
          <w:bCs/>
          <w:noProof/>
          <w:u w:val="single"/>
        </w:rPr>
      </w:pPr>
      <w:r w:rsidRPr="00473027">
        <w:rPr>
          <w:b/>
          <w:noProof/>
          <w:u w:val="single"/>
        </w:rPr>
        <w:t>ZAŁĄCZNIK 3-A</w:t>
      </w:r>
    </w:p>
    <w:p w14:paraId="35C12186" w14:textId="77777777" w:rsidR="00E112B7" w:rsidRPr="00473027" w:rsidRDefault="00E112B7" w:rsidP="00E112B7">
      <w:pPr>
        <w:jc w:val="center"/>
        <w:rPr>
          <w:rFonts w:eastAsia="Calibri"/>
          <w:noProof/>
        </w:rPr>
      </w:pPr>
    </w:p>
    <w:p w14:paraId="4D2FF08A" w14:textId="77777777" w:rsidR="00E112B7" w:rsidRPr="00473027" w:rsidRDefault="00E112B7" w:rsidP="00E112B7">
      <w:pPr>
        <w:jc w:val="center"/>
        <w:rPr>
          <w:rFonts w:eastAsia="Calibri"/>
          <w:noProof/>
        </w:rPr>
      </w:pPr>
    </w:p>
    <w:p w14:paraId="432BB653" w14:textId="77777777" w:rsidR="00E112B7" w:rsidRPr="00E112B7" w:rsidRDefault="00E112B7" w:rsidP="00E112B7">
      <w:pPr>
        <w:jc w:val="center"/>
        <w:rPr>
          <w:rFonts w:eastAsiaTheme="minorEastAsia"/>
          <w:noProof/>
          <w:lang w:val="pl-PL"/>
        </w:rPr>
      </w:pPr>
      <w:r w:rsidRPr="00E112B7">
        <w:rPr>
          <w:noProof/>
          <w:lang w:val="pl-PL"/>
        </w:rPr>
        <w:t>UWAGI WPROWADZAJĄCE DO REGUŁ POCHODZENIA DOTYCZĄCYCH KONKRETNYCH PRODUKTÓW</w:t>
      </w:r>
    </w:p>
    <w:p w14:paraId="7EFE5FF8" w14:textId="77777777" w:rsidR="00E112B7" w:rsidRPr="00E112B7" w:rsidRDefault="00E112B7" w:rsidP="00E112B7">
      <w:pPr>
        <w:jc w:val="center"/>
        <w:rPr>
          <w:rFonts w:eastAsiaTheme="minorEastAsia"/>
          <w:noProof/>
          <w:lang w:val="pl-PL"/>
        </w:rPr>
      </w:pPr>
    </w:p>
    <w:p w14:paraId="7FB4BAC8" w14:textId="77777777" w:rsidR="00E112B7" w:rsidRPr="00E112B7" w:rsidRDefault="00E112B7" w:rsidP="00E112B7">
      <w:pPr>
        <w:jc w:val="center"/>
        <w:rPr>
          <w:rFonts w:eastAsia="Calibri"/>
          <w:noProof/>
          <w:lang w:val="pl-PL"/>
        </w:rPr>
      </w:pPr>
      <w:r w:rsidRPr="00E112B7">
        <w:rPr>
          <w:noProof/>
          <w:lang w:val="pl-PL"/>
        </w:rPr>
        <w:t>UWAGA 1</w:t>
      </w:r>
    </w:p>
    <w:p w14:paraId="536E7714" w14:textId="77777777" w:rsidR="00E112B7" w:rsidRPr="00E112B7" w:rsidRDefault="00E112B7" w:rsidP="00E112B7">
      <w:pPr>
        <w:jc w:val="center"/>
        <w:rPr>
          <w:rFonts w:eastAsia="Calibri"/>
          <w:noProof/>
          <w:lang w:val="pl-PL"/>
        </w:rPr>
      </w:pPr>
    </w:p>
    <w:p w14:paraId="4FDB0DCF" w14:textId="77777777" w:rsidR="00E112B7" w:rsidRPr="00E112B7" w:rsidRDefault="00E112B7" w:rsidP="00E112B7">
      <w:pPr>
        <w:jc w:val="center"/>
        <w:rPr>
          <w:rFonts w:eastAsia="Calibri"/>
          <w:noProof/>
          <w:lang w:val="pl-PL"/>
        </w:rPr>
      </w:pPr>
      <w:r w:rsidRPr="00E112B7">
        <w:rPr>
          <w:noProof/>
          <w:lang w:val="pl-PL"/>
        </w:rPr>
        <w:t>Zasady ogólne</w:t>
      </w:r>
    </w:p>
    <w:p w14:paraId="21ADAC59" w14:textId="77777777" w:rsidR="00E112B7" w:rsidRPr="00E112B7" w:rsidRDefault="00E112B7" w:rsidP="00E112B7">
      <w:pPr>
        <w:rPr>
          <w:rFonts w:eastAsia="Calibri"/>
          <w:noProof/>
          <w:lang w:val="pl-PL"/>
        </w:rPr>
      </w:pPr>
    </w:p>
    <w:p w14:paraId="1EB98642" w14:textId="77777777" w:rsidR="00E112B7" w:rsidRPr="00E112B7" w:rsidRDefault="00E112B7" w:rsidP="00E112B7">
      <w:pPr>
        <w:rPr>
          <w:rFonts w:eastAsia="Calibri"/>
          <w:noProof/>
          <w:lang w:val="pl-PL"/>
        </w:rPr>
      </w:pPr>
      <w:r w:rsidRPr="00E112B7">
        <w:rPr>
          <w:noProof/>
          <w:lang w:val="pl-PL"/>
        </w:rPr>
        <w:t>1.</w:t>
      </w:r>
      <w:r w:rsidRPr="00E112B7">
        <w:rPr>
          <w:noProof/>
          <w:lang w:val="pl-PL"/>
        </w:rPr>
        <w:tab/>
        <w:t>W niniejszym załączniku ustanowiono ogólne zasady dotyczące obowiązujących wymagań określonych w załączniku 3</w:t>
      </w:r>
      <w:r w:rsidRPr="00E112B7">
        <w:rPr>
          <w:noProof/>
          <w:lang w:val="pl-PL"/>
        </w:rPr>
        <w:noBreakHyphen/>
        <w:t>B (Reguły pochodzenia dotyczące konkretnych produktów), o których mowa w art. 3.2 ust. 1 lit. c) (Ogólne wymagania dotyczące produktów pochodzących).</w:t>
      </w:r>
    </w:p>
    <w:p w14:paraId="4E606718" w14:textId="77777777" w:rsidR="00E112B7" w:rsidRPr="00E112B7" w:rsidRDefault="00E112B7" w:rsidP="00E112B7">
      <w:pPr>
        <w:rPr>
          <w:rFonts w:eastAsia="Calibri"/>
          <w:noProof/>
          <w:lang w:val="pl-PL"/>
        </w:rPr>
      </w:pPr>
    </w:p>
    <w:p w14:paraId="635FEABE" w14:textId="77777777" w:rsidR="00E112B7" w:rsidRPr="00E112B7" w:rsidRDefault="00E112B7" w:rsidP="00E112B7">
      <w:pPr>
        <w:rPr>
          <w:rFonts w:eastAsia="Calibri"/>
          <w:noProof/>
          <w:lang w:val="pl-PL"/>
        </w:rPr>
      </w:pPr>
      <w:r w:rsidRPr="00E112B7">
        <w:rPr>
          <w:noProof/>
          <w:lang w:val="pl-PL"/>
        </w:rPr>
        <w:t>2.</w:t>
      </w:r>
      <w:r w:rsidRPr="00E112B7">
        <w:rPr>
          <w:noProof/>
          <w:lang w:val="pl-PL"/>
        </w:rPr>
        <w:tab/>
        <w:t>Do celów niniejszego załącznika i załącznika 3-B (Reguły pochodzenia dotyczące konkretnych produktów) wymagania umożliwiające przyznanie danemu produktowi statusu pochodzenia zgodnie z art. 3.2 ust. 1 lit. c) (Ogólne wymagania dotyczące produktów pochodzących) obejmują zmianę klasyfikacji taryfowej, proces produkcji, maksymalną wartość lub masę materiałów niepochodzących lub wszelkie inne wymogi określone w niniejszym załączniku i w załączniku 3-B (Reguły pochodzenia dotyczące konkretnych produktów).</w:t>
      </w:r>
    </w:p>
    <w:p w14:paraId="71BD71DB" w14:textId="77777777" w:rsidR="00E112B7" w:rsidRPr="00E112B7" w:rsidRDefault="00E112B7" w:rsidP="00E112B7">
      <w:pPr>
        <w:rPr>
          <w:rFonts w:eastAsia="Calibri"/>
          <w:noProof/>
          <w:lang w:val="pl-PL"/>
        </w:rPr>
      </w:pPr>
    </w:p>
    <w:p w14:paraId="0BC5E1E9" w14:textId="77777777" w:rsidR="00E112B7" w:rsidRPr="00E112B7" w:rsidRDefault="00E112B7" w:rsidP="00E112B7">
      <w:pPr>
        <w:rPr>
          <w:rFonts w:eastAsia="Calibri"/>
          <w:noProof/>
          <w:lang w:val="pl-PL"/>
        </w:rPr>
      </w:pPr>
      <w:r w:rsidRPr="00E112B7">
        <w:rPr>
          <w:noProof/>
          <w:lang w:val="pl-PL"/>
        </w:rPr>
        <w:t>3.</w:t>
      </w:r>
      <w:r w:rsidRPr="00E112B7">
        <w:rPr>
          <w:noProof/>
          <w:lang w:val="pl-PL"/>
        </w:rPr>
        <w:tab/>
        <w:t>Odniesienie do masy w regułach pochodzenia dotyczących konkretnych produktów oznacza masę netto, czyli masę materiału lub produktu, nie wliczając masy opakowania.</w:t>
      </w:r>
    </w:p>
    <w:p w14:paraId="41786B28" w14:textId="77777777" w:rsidR="00E112B7" w:rsidRPr="00E112B7" w:rsidRDefault="00E112B7" w:rsidP="00E112B7">
      <w:pPr>
        <w:rPr>
          <w:rFonts w:eastAsia="Calibri"/>
          <w:noProof/>
          <w:lang w:val="pl-PL"/>
        </w:rPr>
      </w:pPr>
    </w:p>
    <w:p w14:paraId="43B3AA42" w14:textId="77777777" w:rsidR="00E112B7" w:rsidRPr="00E112B7" w:rsidRDefault="00E112B7" w:rsidP="00E112B7">
      <w:pPr>
        <w:rPr>
          <w:rFonts w:eastAsia="Calibri"/>
          <w:noProof/>
          <w:lang w:val="pl-PL"/>
        </w:rPr>
      </w:pPr>
      <w:r w:rsidRPr="00E112B7">
        <w:rPr>
          <w:noProof/>
          <w:lang w:val="pl-PL"/>
        </w:rPr>
        <w:t>4.</w:t>
      </w:r>
      <w:r w:rsidRPr="00E112B7">
        <w:rPr>
          <w:noProof/>
          <w:lang w:val="pl-PL"/>
        </w:rPr>
        <w:tab/>
        <w:t>Niniejszy załącznik i załącznik 3-B (Reguły pochodzenia dotyczące konkretnych produktów) opierają się na Systemie Zharmonizowanym, zmienionym w dniu 1 stycznia 2022 r.</w:t>
      </w:r>
    </w:p>
    <w:p w14:paraId="5E977FD0" w14:textId="77777777" w:rsidR="00E112B7" w:rsidRPr="00E112B7" w:rsidRDefault="00E112B7" w:rsidP="00E112B7">
      <w:pPr>
        <w:rPr>
          <w:rFonts w:eastAsia="Calibri"/>
          <w:noProof/>
          <w:lang w:val="pl-PL"/>
        </w:rPr>
      </w:pPr>
    </w:p>
    <w:p w14:paraId="750F4698" w14:textId="77777777" w:rsidR="00E112B7" w:rsidRPr="00E112B7" w:rsidRDefault="00E112B7" w:rsidP="00E112B7">
      <w:pPr>
        <w:rPr>
          <w:rFonts w:eastAsia="Calibri"/>
          <w:noProof/>
          <w:lang w:val="pl-PL"/>
        </w:rPr>
      </w:pPr>
    </w:p>
    <w:p w14:paraId="661434F8" w14:textId="77777777" w:rsidR="00E112B7" w:rsidRPr="00E112B7" w:rsidRDefault="00E112B7" w:rsidP="00E112B7">
      <w:pPr>
        <w:jc w:val="center"/>
        <w:rPr>
          <w:rFonts w:eastAsia="Calibri"/>
          <w:noProof/>
          <w:lang w:val="pl-PL"/>
        </w:rPr>
      </w:pPr>
      <w:r w:rsidRPr="00E112B7">
        <w:rPr>
          <w:noProof/>
          <w:lang w:val="pl-PL"/>
        </w:rPr>
        <w:br w:type="page"/>
        <w:t>UWAGA 2</w:t>
      </w:r>
    </w:p>
    <w:p w14:paraId="304102C2" w14:textId="77777777" w:rsidR="00E112B7" w:rsidRPr="00E112B7" w:rsidRDefault="00E112B7" w:rsidP="00E112B7">
      <w:pPr>
        <w:jc w:val="center"/>
        <w:rPr>
          <w:rFonts w:eastAsia="Calibri"/>
          <w:noProof/>
          <w:lang w:val="pl-PL"/>
        </w:rPr>
      </w:pPr>
    </w:p>
    <w:p w14:paraId="49139F32" w14:textId="77777777" w:rsidR="00E112B7" w:rsidRPr="00E112B7" w:rsidRDefault="00E112B7" w:rsidP="00E112B7">
      <w:pPr>
        <w:jc w:val="center"/>
        <w:rPr>
          <w:rFonts w:eastAsia="Calibri"/>
          <w:noProof/>
          <w:lang w:val="pl-PL"/>
        </w:rPr>
      </w:pPr>
      <w:r w:rsidRPr="00E112B7">
        <w:rPr>
          <w:noProof/>
          <w:lang w:val="pl-PL"/>
        </w:rPr>
        <w:t>Struktura wykazu reguł pochodzenia dotyczących konkretnych produktów</w:t>
      </w:r>
    </w:p>
    <w:p w14:paraId="10CF2F63" w14:textId="77777777" w:rsidR="00E112B7" w:rsidRPr="00E112B7" w:rsidRDefault="00E112B7" w:rsidP="00E112B7">
      <w:pPr>
        <w:rPr>
          <w:rFonts w:eastAsia="Calibri"/>
          <w:noProof/>
          <w:lang w:val="pl-PL"/>
        </w:rPr>
      </w:pPr>
    </w:p>
    <w:p w14:paraId="7759A3DB" w14:textId="77777777" w:rsidR="00E112B7" w:rsidRPr="00E112B7" w:rsidRDefault="00E112B7" w:rsidP="00E112B7">
      <w:pPr>
        <w:rPr>
          <w:rFonts w:eastAsia="Calibri"/>
          <w:noProof/>
          <w:lang w:val="pl-PL"/>
        </w:rPr>
      </w:pPr>
      <w:r w:rsidRPr="00E112B7">
        <w:rPr>
          <w:noProof/>
          <w:lang w:val="pl-PL"/>
        </w:rPr>
        <w:t>1.</w:t>
      </w:r>
      <w:r w:rsidRPr="00E112B7">
        <w:rPr>
          <w:noProof/>
          <w:lang w:val="pl-PL"/>
        </w:rPr>
        <w:tab/>
        <w:t>W stosownych przypadkach uwagi odnoszące się do sekcji lub działów należy interpretować w połączeniu z regułami pochodzenia dotyczącymi konkretnych produktów odnoszącymi się do odpowiedniej sekcji, działu, pozycji lub podpozycji.</w:t>
      </w:r>
    </w:p>
    <w:p w14:paraId="44EFFFEB" w14:textId="77777777" w:rsidR="00E112B7" w:rsidRPr="00E112B7" w:rsidRDefault="00E112B7" w:rsidP="00E112B7">
      <w:pPr>
        <w:rPr>
          <w:rFonts w:eastAsia="Calibri"/>
          <w:noProof/>
          <w:lang w:val="pl-PL"/>
        </w:rPr>
      </w:pPr>
    </w:p>
    <w:p w14:paraId="4639C1D9" w14:textId="77777777" w:rsidR="00E112B7" w:rsidRPr="00E112B7" w:rsidRDefault="00E112B7" w:rsidP="00E112B7">
      <w:pPr>
        <w:rPr>
          <w:rFonts w:eastAsia="Calibri"/>
          <w:noProof/>
          <w:lang w:val="pl-PL"/>
        </w:rPr>
      </w:pPr>
      <w:r w:rsidRPr="00E112B7">
        <w:rPr>
          <w:noProof/>
          <w:lang w:val="pl-PL"/>
        </w:rPr>
        <w:t>2.</w:t>
      </w:r>
      <w:r w:rsidRPr="00E112B7">
        <w:rPr>
          <w:noProof/>
          <w:lang w:val="pl-PL"/>
        </w:rPr>
        <w:tab/>
        <w:t>Każda z reguł pochodzenia dotycząca konkretnego produktu określona w kolumnie 2 załącznika 3-B (Reguły pochodzenia dotyczące konkretnych produktów) ma zastosowanie do odpowiadającego produktu wskazanego w kolumnie 1 załącznika 3-B (Reguły pochodzenia dotyczące konkretnych produktów).</w:t>
      </w:r>
    </w:p>
    <w:p w14:paraId="30CE75C1" w14:textId="77777777" w:rsidR="00E112B7" w:rsidRPr="00E112B7" w:rsidRDefault="00E112B7" w:rsidP="00E112B7">
      <w:pPr>
        <w:rPr>
          <w:rFonts w:eastAsia="Calibri"/>
          <w:noProof/>
          <w:lang w:val="pl-PL"/>
        </w:rPr>
      </w:pPr>
    </w:p>
    <w:p w14:paraId="7B88315F" w14:textId="77777777" w:rsidR="00E112B7" w:rsidRPr="00E112B7" w:rsidRDefault="00E112B7" w:rsidP="00E112B7">
      <w:pPr>
        <w:rPr>
          <w:rFonts w:eastAsia="Calibri"/>
          <w:noProof/>
          <w:lang w:val="pl-PL"/>
        </w:rPr>
      </w:pPr>
      <w:r w:rsidRPr="00E112B7">
        <w:rPr>
          <w:noProof/>
          <w:lang w:val="pl-PL"/>
        </w:rPr>
        <w:t>3.</w:t>
      </w:r>
      <w:r w:rsidRPr="00E112B7">
        <w:rPr>
          <w:noProof/>
          <w:lang w:val="pl-PL"/>
        </w:rPr>
        <w:tab/>
        <w:t>Jeżeli dany produkt podlega kilku alternatywnym regułom pochodzenia dotyczącym konkretnych produktów, produkt ten uznaje się za pochodzący z terytorium Strony, jeżeli spełnia jedną z tych reguł. W takich przypadkach alternatywne reguły pochodzenia dotyczące konkretnych produktów oddziela się średnikiem (;), a po ostatnim średniku dodaje się słowo „lub”.</w:t>
      </w:r>
    </w:p>
    <w:p w14:paraId="32DAF58F" w14:textId="77777777" w:rsidR="00E112B7" w:rsidRPr="00E112B7" w:rsidRDefault="00E112B7" w:rsidP="00E112B7">
      <w:pPr>
        <w:rPr>
          <w:rFonts w:eastAsia="Calibri"/>
          <w:noProof/>
          <w:lang w:val="pl-PL"/>
        </w:rPr>
      </w:pPr>
    </w:p>
    <w:p w14:paraId="150B4618" w14:textId="77777777" w:rsidR="00E112B7" w:rsidRPr="00E112B7" w:rsidRDefault="00E112B7" w:rsidP="00E112B7">
      <w:pPr>
        <w:rPr>
          <w:rFonts w:eastAsia="Calibri"/>
          <w:noProof/>
          <w:lang w:val="pl-PL"/>
        </w:rPr>
      </w:pPr>
      <w:r w:rsidRPr="00E112B7">
        <w:rPr>
          <w:noProof/>
          <w:lang w:val="pl-PL"/>
        </w:rPr>
        <w:t>4.</w:t>
      </w:r>
      <w:r w:rsidRPr="00E112B7">
        <w:rPr>
          <w:noProof/>
          <w:lang w:val="pl-PL"/>
        </w:rPr>
        <w:tab/>
        <w:t>Jeżeli dany produkt podlega regule pochodzenia dotyczącej konkretnego produktu, która obejmuje szereg wymogów, produkt ten uznaje się za pochodzący z terytorium Strony wyłącznie wtedy, gdy spełnia wszystkie te wymogi. W takich przypadkach łączne reguły pochodzenia dotyczące konkretnych produktów obejmujące szereg wymogów oddziela się średnikiem (;), a po ostatnim średniku dodaje się słowo „oraz”.</w:t>
      </w:r>
    </w:p>
    <w:p w14:paraId="6C8CC3B5" w14:textId="77777777" w:rsidR="00E112B7" w:rsidRPr="00E112B7" w:rsidRDefault="00E112B7" w:rsidP="00E112B7">
      <w:pPr>
        <w:rPr>
          <w:rFonts w:eastAsia="Calibri"/>
          <w:noProof/>
          <w:lang w:val="pl-PL"/>
        </w:rPr>
      </w:pPr>
    </w:p>
    <w:p w14:paraId="6F3CF169" w14:textId="77777777" w:rsidR="00E112B7" w:rsidRPr="00E112B7" w:rsidRDefault="00E112B7" w:rsidP="00E112B7">
      <w:pPr>
        <w:rPr>
          <w:rFonts w:eastAsia="Calibri"/>
          <w:noProof/>
          <w:lang w:val="pl-PL"/>
        </w:rPr>
      </w:pPr>
      <w:r w:rsidRPr="00E112B7">
        <w:rPr>
          <w:noProof/>
          <w:lang w:val="pl-PL"/>
        </w:rPr>
        <w:t>5.</w:t>
      </w:r>
      <w:r w:rsidRPr="00E112B7">
        <w:rPr>
          <w:noProof/>
          <w:lang w:val="pl-PL"/>
        </w:rPr>
        <w:tab/>
        <w:t>Do celów niniejszego załącznika i załącznika 3-B (Reguły pochodzenia dotyczące konkretnych produktów) stosuje się następujące definicje:</w:t>
      </w:r>
    </w:p>
    <w:p w14:paraId="10063053" w14:textId="77777777" w:rsidR="00E112B7" w:rsidRPr="00E112B7" w:rsidRDefault="00E112B7" w:rsidP="00E112B7">
      <w:pPr>
        <w:rPr>
          <w:rFonts w:eastAsia="Calibri"/>
          <w:noProof/>
          <w:lang w:val="pl-PL"/>
        </w:rPr>
      </w:pPr>
    </w:p>
    <w:p w14:paraId="58789846"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„sekcja” oznacza sekcję HS;</w:t>
      </w:r>
    </w:p>
    <w:p w14:paraId="25769125" w14:textId="77777777" w:rsidR="00E112B7" w:rsidRPr="00E112B7" w:rsidRDefault="00E112B7" w:rsidP="00E112B7">
      <w:pPr>
        <w:ind w:left="567" w:hanging="567"/>
        <w:rPr>
          <w:rFonts w:eastAsia="Calibri"/>
          <w:noProof/>
          <w:lang w:val="pl-PL"/>
        </w:rPr>
      </w:pPr>
    </w:p>
    <w:p w14:paraId="50AAF881" w14:textId="77777777" w:rsidR="00E112B7" w:rsidRPr="00E112B7" w:rsidRDefault="00E112B7" w:rsidP="00E112B7">
      <w:pPr>
        <w:ind w:left="567" w:hanging="567"/>
        <w:rPr>
          <w:rFonts w:eastAsia="Calibri"/>
          <w:noProof/>
          <w:lang w:val="pl-PL"/>
        </w:rPr>
      </w:pPr>
      <w:r w:rsidRPr="00E112B7">
        <w:rPr>
          <w:noProof/>
          <w:lang w:val="pl-PL"/>
        </w:rPr>
        <w:br w:type="page"/>
        <w:t>b)</w:t>
      </w:r>
      <w:r w:rsidRPr="00E112B7">
        <w:rPr>
          <w:noProof/>
          <w:lang w:val="pl-PL"/>
        </w:rPr>
        <w:tab/>
        <w:t>„dział” oznacza pierwsze dwie cyfry w numerze klasyfikacji taryfowej w ramach HS;</w:t>
      </w:r>
    </w:p>
    <w:p w14:paraId="4A0C5251" w14:textId="77777777" w:rsidR="00E112B7" w:rsidRPr="00E112B7" w:rsidRDefault="00E112B7" w:rsidP="00E112B7">
      <w:pPr>
        <w:ind w:left="567" w:hanging="567"/>
        <w:rPr>
          <w:rFonts w:eastAsia="Calibri"/>
          <w:noProof/>
          <w:lang w:val="pl-PL"/>
        </w:rPr>
      </w:pPr>
    </w:p>
    <w:p w14:paraId="55BEC504" w14:textId="77777777" w:rsidR="00E112B7" w:rsidRPr="00E112B7" w:rsidRDefault="00E112B7" w:rsidP="00E112B7">
      <w:pPr>
        <w:ind w:left="567" w:hanging="567"/>
        <w:rPr>
          <w:rFonts w:eastAsia="Calibri"/>
          <w:noProof/>
          <w:lang w:val="pl-PL"/>
        </w:rPr>
      </w:pPr>
      <w:r w:rsidRPr="00E112B7">
        <w:rPr>
          <w:noProof/>
          <w:lang w:val="pl-PL"/>
        </w:rPr>
        <w:t>c)</w:t>
      </w:r>
      <w:r w:rsidRPr="00E112B7">
        <w:rPr>
          <w:noProof/>
          <w:lang w:val="pl-PL"/>
        </w:rPr>
        <w:tab/>
        <w:t>„pozycja” oznacza pierwsze cztery cyfry w numerze klasyfikacji taryfowej w ramach HS; oraz</w:t>
      </w:r>
    </w:p>
    <w:p w14:paraId="12991142" w14:textId="77777777" w:rsidR="00E112B7" w:rsidRPr="00E112B7" w:rsidRDefault="00E112B7" w:rsidP="00E112B7">
      <w:pPr>
        <w:ind w:left="567" w:hanging="567"/>
        <w:rPr>
          <w:rFonts w:eastAsia="Calibri"/>
          <w:noProof/>
          <w:lang w:val="pl-PL"/>
        </w:rPr>
      </w:pPr>
    </w:p>
    <w:p w14:paraId="1537CC8C" w14:textId="77777777" w:rsidR="00E112B7" w:rsidRPr="00E112B7" w:rsidRDefault="00E112B7" w:rsidP="00E112B7">
      <w:pPr>
        <w:ind w:left="567" w:hanging="567"/>
        <w:rPr>
          <w:rFonts w:eastAsia="Calibri"/>
          <w:noProof/>
          <w:lang w:val="pl-PL"/>
        </w:rPr>
      </w:pPr>
      <w:r w:rsidRPr="00E112B7">
        <w:rPr>
          <w:noProof/>
          <w:lang w:val="pl-PL"/>
        </w:rPr>
        <w:t>d)</w:t>
      </w:r>
      <w:r w:rsidRPr="00E112B7">
        <w:rPr>
          <w:noProof/>
          <w:lang w:val="pl-PL"/>
        </w:rPr>
        <w:tab/>
        <w:t>„podpozycja” oznacza pierwsze sześć cyfr w numerze klasyfikacji taryfowej w ramach HS.</w:t>
      </w:r>
    </w:p>
    <w:p w14:paraId="18AED9D9" w14:textId="77777777" w:rsidR="00E112B7" w:rsidRPr="00E112B7" w:rsidRDefault="00E112B7" w:rsidP="00E112B7">
      <w:pPr>
        <w:rPr>
          <w:rFonts w:eastAsia="Calibri"/>
          <w:noProof/>
          <w:lang w:val="pl-PL"/>
        </w:rPr>
      </w:pPr>
    </w:p>
    <w:p w14:paraId="06E81C26" w14:textId="77777777" w:rsidR="00E112B7" w:rsidRPr="00E112B7" w:rsidRDefault="00E112B7" w:rsidP="00E112B7">
      <w:pPr>
        <w:rPr>
          <w:rFonts w:eastAsia="Calibri"/>
          <w:noProof/>
          <w:lang w:val="pl-PL"/>
        </w:rPr>
      </w:pPr>
      <w:r w:rsidRPr="00E112B7">
        <w:rPr>
          <w:noProof/>
          <w:lang w:val="pl-PL"/>
        </w:rPr>
        <w:t>6.</w:t>
      </w:r>
      <w:r w:rsidRPr="00E112B7">
        <w:rPr>
          <w:noProof/>
          <w:lang w:val="pl-PL"/>
        </w:rPr>
        <w:tab/>
        <w:t>Do celów reguł pochodzenia dotyczących konkretnych produktów opartych na zmianie w klasyfikacji taryfowej</w:t>
      </w:r>
      <w:r w:rsidRPr="00473027">
        <w:rPr>
          <w:rStyle w:val="FootnoteReference"/>
          <w:rFonts w:eastAsia="Calibri"/>
          <w:noProof/>
        </w:rPr>
        <w:footnoteReference w:id="6"/>
      </w:r>
      <w:r w:rsidRPr="00E112B7">
        <w:rPr>
          <w:noProof/>
          <w:lang w:val="pl-PL"/>
        </w:rPr>
        <w:t xml:space="preserve"> stosuje się następujące skróty:</w:t>
      </w:r>
    </w:p>
    <w:p w14:paraId="118C87C5" w14:textId="77777777" w:rsidR="00E112B7" w:rsidRPr="00E112B7" w:rsidRDefault="00E112B7" w:rsidP="00E112B7">
      <w:pPr>
        <w:rPr>
          <w:noProof/>
          <w:lang w:val="pl-PL"/>
        </w:rPr>
      </w:pPr>
    </w:p>
    <w:p w14:paraId="57413940"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„CC” oznacza produkcję z materiałów niepochodzących objętych dowolnym działem, z wyjątkiem działu danego produktu; oznacza to, że w odniesieniu do wszystkich materiałów niepochodzących wykorzystanych do wytworzenia produktu musi nastąpić zmiana klasyfikacji taryfowej na poziomie dwucyfrowym HS (czyli zmiana działu);</w:t>
      </w:r>
    </w:p>
    <w:p w14:paraId="7C3E3E4A" w14:textId="77777777" w:rsidR="00E112B7" w:rsidRPr="00E112B7" w:rsidRDefault="00E112B7" w:rsidP="00E112B7">
      <w:pPr>
        <w:ind w:left="567" w:hanging="567"/>
        <w:rPr>
          <w:rFonts w:eastAsia="Calibri"/>
          <w:noProof/>
          <w:lang w:val="pl-PL"/>
        </w:rPr>
      </w:pPr>
    </w:p>
    <w:p w14:paraId="7AE88840" w14:textId="77777777" w:rsidR="00E112B7" w:rsidRPr="00E112B7" w:rsidRDefault="00E112B7" w:rsidP="00E112B7">
      <w:pPr>
        <w:ind w:left="567" w:hanging="567"/>
        <w:rPr>
          <w:rFonts w:eastAsia="Calibri"/>
          <w:noProof/>
          <w:lang w:val="pl-PL"/>
        </w:rPr>
      </w:pPr>
      <w:r w:rsidRPr="00E112B7">
        <w:rPr>
          <w:noProof/>
          <w:lang w:val="pl-PL"/>
        </w:rPr>
        <w:t>b)</w:t>
      </w:r>
      <w:r w:rsidRPr="00E112B7">
        <w:rPr>
          <w:noProof/>
          <w:lang w:val="pl-PL"/>
        </w:rPr>
        <w:tab/>
        <w:t>„CTH” oznacza produkcję z materiałów niepochodzących objętych dowolną pozycją z wyjątkiem pozycji danego produktu; oznacza to, że w odniesieniu do wszystkich materiałów niepochodzących wykorzystanych do produkcji produktu musi nastąpić zmiana klasyfikacji taryfowej na poziomie czterocyfrowym HS (czyli zmiana pozycji); oraz</w:t>
      </w:r>
    </w:p>
    <w:p w14:paraId="45C00AB1" w14:textId="77777777" w:rsidR="00E112B7" w:rsidRPr="00E112B7" w:rsidRDefault="00E112B7" w:rsidP="00E112B7">
      <w:pPr>
        <w:ind w:left="567" w:hanging="567"/>
        <w:rPr>
          <w:rFonts w:eastAsia="Calibri"/>
          <w:noProof/>
          <w:lang w:val="pl-PL"/>
        </w:rPr>
      </w:pPr>
    </w:p>
    <w:p w14:paraId="7367037C" w14:textId="77777777" w:rsidR="00E112B7" w:rsidRPr="00E112B7" w:rsidRDefault="00E112B7" w:rsidP="00E112B7">
      <w:pPr>
        <w:ind w:left="567" w:hanging="567"/>
        <w:rPr>
          <w:rFonts w:eastAsia="Calibri"/>
          <w:noProof/>
          <w:lang w:val="pl-PL"/>
        </w:rPr>
      </w:pPr>
      <w:r w:rsidRPr="00E112B7">
        <w:rPr>
          <w:noProof/>
          <w:lang w:val="pl-PL"/>
        </w:rPr>
        <w:t>c)</w:t>
      </w:r>
      <w:r w:rsidRPr="00E112B7">
        <w:rPr>
          <w:noProof/>
          <w:lang w:val="pl-PL"/>
        </w:rPr>
        <w:tab/>
        <w:t>„CTSH” oznacza produkcję z materiałów niepochodzących objętych dowolną podpozycją, z wyjątkiem podpozycji danego produktu; oznacza to, że w odniesieniu do wszystkich materiałów niepochodzących wykorzystanych do wytworzenia produktu musi nastąpić zmiana klasyfikacji taryfowej na poziomie sześciocyfrowym HS (czyli zmiana podpozycji).</w:t>
      </w:r>
    </w:p>
    <w:p w14:paraId="51FDAE6C" w14:textId="77777777" w:rsidR="00E112B7" w:rsidRPr="00E112B7" w:rsidRDefault="00E112B7" w:rsidP="00E112B7">
      <w:pPr>
        <w:ind w:left="567" w:hanging="567"/>
        <w:rPr>
          <w:rFonts w:eastAsia="Calibri"/>
          <w:noProof/>
          <w:lang w:val="pl-PL"/>
        </w:rPr>
      </w:pPr>
    </w:p>
    <w:p w14:paraId="0C19412D" w14:textId="77777777" w:rsidR="00E112B7" w:rsidRPr="00E112B7" w:rsidRDefault="00E112B7" w:rsidP="00E112B7">
      <w:pPr>
        <w:ind w:left="567" w:hanging="567"/>
        <w:rPr>
          <w:rFonts w:eastAsiaTheme="minorHAnsi"/>
          <w:noProof/>
          <w:lang w:val="pl-PL"/>
        </w:rPr>
      </w:pPr>
    </w:p>
    <w:p w14:paraId="3FE609F4" w14:textId="77777777" w:rsidR="00E112B7" w:rsidRPr="00E112B7" w:rsidRDefault="00E112B7" w:rsidP="00E112B7">
      <w:pPr>
        <w:jc w:val="center"/>
        <w:rPr>
          <w:rFonts w:eastAsia="Calibri"/>
          <w:noProof/>
          <w:lang w:val="pl-PL"/>
        </w:rPr>
      </w:pPr>
      <w:r w:rsidRPr="00E112B7">
        <w:rPr>
          <w:noProof/>
          <w:lang w:val="pl-PL"/>
        </w:rPr>
        <w:br w:type="page"/>
        <w:t>UWAGA 3</w:t>
      </w:r>
    </w:p>
    <w:p w14:paraId="7718AEBA" w14:textId="77777777" w:rsidR="00E112B7" w:rsidRPr="00E112B7" w:rsidRDefault="00E112B7" w:rsidP="00E112B7">
      <w:pPr>
        <w:jc w:val="center"/>
        <w:rPr>
          <w:rFonts w:eastAsia="Calibri"/>
          <w:noProof/>
          <w:lang w:val="pl-PL"/>
        </w:rPr>
      </w:pPr>
    </w:p>
    <w:p w14:paraId="08F414A7" w14:textId="77777777" w:rsidR="00E112B7" w:rsidRPr="00E112B7" w:rsidRDefault="00E112B7" w:rsidP="00E112B7">
      <w:pPr>
        <w:jc w:val="center"/>
        <w:rPr>
          <w:rFonts w:eastAsia="Calibri"/>
          <w:noProof/>
          <w:lang w:val="pl-PL"/>
        </w:rPr>
      </w:pPr>
      <w:r w:rsidRPr="00E112B7">
        <w:rPr>
          <w:noProof/>
          <w:lang w:val="pl-PL"/>
        </w:rPr>
        <w:t>Stosowanie reguł pochodzenia dotyczących konkretnych produktów</w:t>
      </w:r>
    </w:p>
    <w:p w14:paraId="16C9008B" w14:textId="77777777" w:rsidR="00E112B7" w:rsidRPr="00E112B7" w:rsidRDefault="00E112B7" w:rsidP="00E112B7">
      <w:pPr>
        <w:rPr>
          <w:rFonts w:eastAsia="Calibri"/>
          <w:noProof/>
          <w:lang w:val="pl-PL"/>
        </w:rPr>
      </w:pPr>
    </w:p>
    <w:p w14:paraId="38269EFA" w14:textId="77777777" w:rsidR="00E112B7" w:rsidRPr="00E112B7" w:rsidRDefault="00E112B7" w:rsidP="00E112B7">
      <w:pPr>
        <w:rPr>
          <w:rFonts w:eastAsia="Calibri"/>
          <w:noProof/>
          <w:lang w:val="pl-PL"/>
        </w:rPr>
      </w:pPr>
      <w:r w:rsidRPr="00E112B7">
        <w:rPr>
          <w:noProof/>
          <w:lang w:val="pl-PL"/>
        </w:rPr>
        <w:t>1.</w:t>
      </w:r>
      <w:r w:rsidRPr="00E112B7">
        <w:rPr>
          <w:noProof/>
          <w:lang w:val="pl-PL"/>
        </w:rPr>
        <w:tab/>
        <w:t>Postanowienia art. 3.2 ust. 2 (Ogólne wymagania dotyczące produktów pochodzących), dotyczące produktu, który nabył status pochodzenia, a który jest wykorzystywany do produkcji innego produktu, mają zastosowanie bez względu na to, czy status ten został uzyskany na terenie tego samego zakładu produkcyjnego na terytorium Strony, w którym produkt ten jest wykorzystywany.</w:t>
      </w:r>
    </w:p>
    <w:p w14:paraId="3CADA56D" w14:textId="77777777" w:rsidR="00E112B7" w:rsidRPr="00E112B7" w:rsidRDefault="00E112B7" w:rsidP="00E112B7">
      <w:pPr>
        <w:rPr>
          <w:noProof/>
          <w:lang w:val="pl-PL"/>
        </w:rPr>
      </w:pPr>
    </w:p>
    <w:p w14:paraId="6CB020CF" w14:textId="77777777" w:rsidR="00E112B7" w:rsidRPr="00E112B7" w:rsidRDefault="00E112B7" w:rsidP="00E112B7">
      <w:pPr>
        <w:rPr>
          <w:noProof/>
          <w:lang w:val="pl-PL"/>
        </w:rPr>
      </w:pPr>
      <w:r w:rsidRPr="00E112B7">
        <w:rPr>
          <w:noProof/>
          <w:lang w:val="pl-PL"/>
        </w:rPr>
        <w:t>2.</w:t>
      </w:r>
      <w:r w:rsidRPr="00E112B7">
        <w:rPr>
          <w:noProof/>
          <w:lang w:val="pl-PL"/>
        </w:rPr>
        <w:tab/>
        <w:t>Jeżeli reguła pochodzenia dotycząca konkretnego produktu wyraźnie wyklucza niektóre materiały niepochodzące lub przewiduje, że wartość lub masa określonego materiału niepochodzącego nie może przekraczać określonego progu, warunki te nie mają zastosowania do materiałów niepochodzących klasyfikowanych gdzie indziej w HS.</w:t>
      </w:r>
    </w:p>
    <w:p w14:paraId="3BE799B7" w14:textId="77777777" w:rsidR="00E112B7" w:rsidRPr="00E112B7" w:rsidRDefault="00E112B7" w:rsidP="00E112B7">
      <w:pPr>
        <w:rPr>
          <w:rFonts w:eastAsia="Calibri"/>
          <w:noProof/>
          <w:lang w:val="pl-PL"/>
        </w:rPr>
      </w:pPr>
    </w:p>
    <w:p w14:paraId="3F00C657" w14:textId="77777777" w:rsidR="00E112B7" w:rsidRPr="00E112B7" w:rsidRDefault="00E112B7" w:rsidP="00E112B7">
      <w:pPr>
        <w:rPr>
          <w:rFonts w:eastAsia="Calibri"/>
          <w:noProof/>
          <w:lang w:val="pl-PL"/>
        </w:rPr>
      </w:pPr>
      <w:r w:rsidRPr="00E112B7">
        <w:rPr>
          <w:noProof/>
          <w:lang w:val="pl-PL"/>
        </w:rPr>
        <w:t>Przykład 1: Gdy reguła dotycząca spycharek (podpozycja 8429.11) wymaga: „CTH, z wyjątkiem materiałów niepochodzących objętych pozycją 84.31”, użycie materiałów niepochodzących klasyfikowanych gdzie indziej niż 84.29 i 84.31, takich jak śruby (pozycja HS 73.18), druty izolowane i przewody elektryczne (pozycja 85.44) oraz różnego rodzaju elektronika (dział 85), nie jest ograniczone.</w:t>
      </w:r>
    </w:p>
    <w:p w14:paraId="1BC5CEAD" w14:textId="77777777" w:rsidR="00E112B7" w:rsidRPr="00E112B7" w:rsidRDefault="00E112B7" w:rsidP="00E112B7">
      <w:pPr>
        <w:rPr>
          <w:rFonts w:eastAsia="Calibri"/>
          <w:noProof/>
          <w:lang w:val="pl-PL"/>
        </w:rPr>
      </w:pPr>
    </w:p>
    <w:p w14:paraId="0E9678E0" w14:textId="77777777" w:rsidR="00E112B7" w:rsidRPr="00E112B7" w:rsidRDefault="00E112B7" w:rsidP="00E112B7">
      <w:pPr>
        <w:rPr>
          <w:rFonts w:eastAsia="Calibri"/>
          <w:noProof/>
          <w:lang w:val="pl-PL"/>
        </w:rPr>
      </w:pPr>
      <w:r w:rsidRPr="00E112B7">
        <w:rPr>
          <w:noProof/>
          <w:lang w:val="pl-PL"/>
        </w:rPr>
        <w:t>Przykład 2: Gdy zgodnie z wymogiem określonym w regule dla działu 19 „masa całkowita wykorzystanych materiałów niepochodzących objętych pozycjami 10.06 i 11.01–11.08 nie przekracza 20 % masy produktu”, użycie niepochodzących zbóż objętych działem 10, innych niż ryż objęty pozycją 10.06, nie jest ograniczone.</w:t>
      </w:r>
    </w:p>
    <w:p w14:paraId="3DA7DB6D" w14:textId="77777777" w:rsidR="00E112B7" w:rsidRPr="00E112B7" w:rsidRDefault="00E112B7" w:rsidP="00E112B7">
      <w:pPr>
        <w:rPr>
          <w:rFonts w:eastAsia="Calibri"/>
          <w:noProof/>
          <w:lang w:val="pl-PL"/>
        </w:rPr>
      </w:pPr>
    </w:p>
    <w:p w14:paraId="6B99CB52" w14:textId="77777777" w:rsidR="00E112B7" w:rsidRPr="00E112B7" w:rsidRDefault="00E112B7" w:rsidP="00E112B7">
      <w:pPr>
        <w:rPr>
          <w:rFonts w:eastAsia="Calibri"/>
          <w:noProof/>
          <w:lang w:val="pl-PL"/>
        </w:rPr>
      </w:pPr>
      <w:r w:rsidRPr="00E112B7">
        <w:rPr>
          <w:noProof/>
          <w:lang w:val="pl-PL"/>
        </w:rPr>
        <w:br w:type="page"/>
        <w:t>3.</w:t>
      </w:r>
      <w:r w:rsidRPr="00E112B7">
        <w:rPr>
          <w:noProof/>
          <w:lang w:val="pl-PL"/>
        </w:rPr>
        <w:tab/>
        <w:t>Jeżeli w regule pochodzenia dotyczącej konkretnego produktu stosuje się wyrażenie „produkcja z określonych materiałów (niepochodzących)” (np. reguła dla pozycji 71.06 „produkcja z niepochodzących metali szlachetnych w stanie surowym”), dozwolone jest użycie tych materiałów niepochodzących. Użycie takich materiałów niepochodzących na wcześniejszym etapie przetwarzania (np. ruda) jest dozwolone, ale użycie takich materiałów niepochodzących, które zostały poddane dalszemu przetworzeniu (np. półwykończone płyty), nie jest dozwolone. Nie wyklucza to jednak użycia innych materiałów, które ze względu na właściwe im cechy nie mogą spełnić wymogu tej reguły.</w:t>
      </w:r>
    </w:p>
    <w:p w14:paraId="061A0A1F" w14:textId="77777777" w:rsidR="00E112B7" w:rsidRPr="00E112B7" w:rsidRDefault="00E112B7" w:rsidP="00E112B7">
      <w:pPr>
        <w:rPr>
          <w:rFonts w:eastAsia="Calibri"/>
          <w:noProof/>
          <w:lang w:val="pl-PL"/>
        </w:rPr>
      </w:pPr>
    </w:p>
    <w:p w14:paraId="3002E828" w14:textId="77777777" w:rsidR="00E112B7" w:rsidRPr="00E112B7" w:rsidRDefault="00E112B7" w:rsidP="00E112B7">
      <w:pPr>
        <w:rPr>
          <w:rFonts w:eastAsia="Calibri"/>
          <w:noProof/>
          <w:lang w:val="pl-PL"/>
        </w:rPr>
      </w:pPr>
      <w:r w:rsidRPr="00E112B7">
        <w:rPr>
          <w:noProof/>
          <w:lang w:val="pl-PL"/>
        </w:rPr>
        <w:t>4.</w:t>
      </w:r>
      <w:r w:rsidRPr="00E112B7">
        <w:rPr>
          <w:noProof/>
          <w:lang w:val="pl-PL"/>
        </w:rPr>
        <w:tab/>
        <w:t>Jeżeli w regule pochodzenia dotyczącej konkretnego produktu użyto wyrażenia „produkcja z materiałów niepochodzących objętych dowolną pozycją”, oznacza to, że dozwolone jest wykorzystanie materiałów niepochodzących również klasyfikowanych do tej samej pozycji, pod warunkiem że produkcja wykracza poza niewystarczającą produkcję w art. 3.6 (Niewystarczająca obróbka lub przetworzenie).</w:t>
      </w:r>
    </w:p>
    <w:p w14:paraId="7A911667" w14:textId="77777777" w:rsidR="00E112B7" w:rsidRPr="00E112B7" w:rsidRDefault="00E112B7" w:rsidP="00E112B7">
      <w:pPr>
        <w:rPr>
          <w:rFonts w:eastAsia="Calibri"/>
          <w:noProof/>
          <w:lang w:val="pl-PL"/>
        </w:rPr>
      </w:pPr>
    </w:p>
    <w:p w14:paraId="2B155F63" w14:textId="77777777" w:rsidR="00E112B7" w:rsidRPr="00E112B7" w:rsidRDefault="00E112B7" w:rsidP="00E112B7">
      <w:pPr>
        <w:rPr>
          <w:rFonts w:eastAsia="Calibri"/>
          <w:noProof/>
          <w:lang w:val="pl-PL"/>
        </w:rPr>
      </w:pPr>
      <w:r w:rsidRPr="00E112B7">
        <w:rPr>
          <w:noProof/>
          <w:lang w:val="pl-PL"/>
        </w:rPr>
        <w:t>Przykład: Reguła dla pozycji 09.01 (kawa) brzmi „produkcja z materiałów niepochodzących objętych dowolną pozycją” i oznacza, że procesy takie jak usuwanie kofeiny lub palenie przeprowadzane indywidualnie lub łącznie na niepochodzących ziarnach kawy nadadzą status pochodzenia. Proces taki jak proste mieszanie nie byłby jednak wystarczający do nadania statusu pochodzenia, ponieważ w art. 3.6 (Niewystarczająca obróbka lub przetworzenie) uznaje się go za niewystarczającą produkcję.</w:t>
      </w:r>
    </w:p>
    <w:p w14:paraId="6DF91714" w14:textId="77777777" w:rsidR="00E112B7" w:rsidRPr="00E112B7" w:rsidRDefault="00E112B7" w:rsidP="00E112B7">
      <w:pPr>
        <w:rPr>
          <w:rFonts w:eastAsia="Calibri"/>
          <w:noProof/>
          <w:lang w:val="pl-PL"/>
        </w:rPr>
      </w:pPr>
    </w:p>
    <w:p w14:paraId="07F74A5D" w14:textId="77777777" w:rsidR="00E112B7" w:rsidRPr="00E112B7" w:rsidRDefault="00E112B7" w:rsidP="00E112B7">
      <w:pPr>
        <w:rPr>
          <w:rFonts w:eastAsia="Calibri"/>
          <w:noProof/>
          <w:lang w:val="pl-PL"/>
        </w:rPr>
      </w:pPr>
      <w:r w:rsidRPr="00E112B7">
        <w:rPr>
          <w:noProof/>
          <w:lang w:val="pl-PL"/>
        </w:rPr>
        <w:t>5.</w:t>
      </w:r>
      <w:r w:rsidRPr="00E112B7">
        <w:rPr>
          <w:noProof/>
          <w:lang w:val="pl-PL"/>
        </w:rPr>
        <w:tab/>
        <w:t>Do celów reguł dotyczących konkretnych produktów w odniesieniu do produktu objętego działami 1–24 i zgodnie z art. 3.3 (Kumulacja pochodzenia) materiały całkowicie uzyskane od jednej lub obu Stron mogą zostać połączone w celu spełnienia reguły opartej na wymogu „całkowitego uzyskania”.</w:t>
      </w:r>
    </w:p>
    <w:p w14:paraId="34EC7B12" w14:textId="77777777" w:rsidR="00E112B7" w:rsidRPr="00E112B7" w:rsidRDefault="00E112B7" w:rsidP="00E112B7">
      <w:pPr>
        <w:rPr>
          <w:rFonts w:eastAsia="Calibri"/>
          <w:noProof/>
          <w:lang w:val="pl-PL"/>
        </w:rPr>
      </w:pPr>
    </w:p>
    <w:p w14:paraId="6F3A3E99" w14:textId="77777777" w:rsidR="00E112B7" w:rsidRPr="00E112B7" w:rsidRDefault="00E112B7" w:rsidP="00E112B7">
      <w:pPr>
        <w:rPr>
          <w:rFonts w:eastAsia="Calibri"/>
          <w:noProof/>
          <w:lang w:val="pl-PL"/>
        </w:rPr>
      </w:pPr>
      <w:r w:rsidRPr="00E112B7">
        <w:rPr>
          <w:noProof/>
          <w:lang w:val="pl-PL"/>
        </w:rPr>
        <w:br w:type="page"/>
        <w:t>Przykład: Paczka suszonych owoców i orzechów klasyfikowanych do pozycji 08.13 jest wytwarzana z mieszanki owoców i orzechów uprawianych w Unii i Nowej Zelandii, a zatem spełnia regułę dotyczącą konkretnych produktów „produkcja, w której wszystkie wykorzystane materiały objęte działem 8 są całkowicie uzyskane”.</w:t>
      </w:r>
    </w:p>
    <w:p w14:paraId="2880645A" w14:textId="77777777" w:rsidR="00E112B7" w:rsidRPr="00E112B7" w:rsidRDefault="00E112B7" w:rsidP="00E112B7">
      <w:pPr>
        <w:rPr>
          <w:rFonts w:eastAsia="Calibri"/>
          <w:noProof/>
          <w:lang w:val="pl-PL"/>
        </w:rPr>
      </w:pPr>
    </w:p>
    <w:p w14:paraId="60969268" w14:textId="77777777" w:rsidR="00E112B7" w:rsidRPr="00E112B7" w:rsidRDefault="00E112B7" w:rsidP="00E112B7">
      <w:pPr>
        <w:rPr>
          <w:rFonts w:eastAsia="Calibri"/>
          <w:noProof/>
          <w:lang w:val="pl-PL"/>
        </w:rPr>
      </w:pPr>
      <w:r w:rsidRPr="00E112B7">
        <w:rPr>
          <w:noProof/>
          <w:lang w:val="pl-PL"/>
        </w:rPr>
        <w:t>6.</w:t>
      </w:r>
      <w:r w:rsidRPr="00E112B7">
        <w:rPr>
          <w:noProof/>
          <w:lang w:val="pl-PL"/>
        </w:rPr>
        <w:tab/>
        <w:t>Do celów reguł dotyczących konkretnych produktów w odniesieniu do produktu objętego działami 1–24 produkt spełniający regułę „produkcja, w której wszystkie materiały objęte działem [X] są całkowicie uzyskane” uważa się za całkowicie uzyskany, gdy jest użyty jako materiał do dalszej produkcji.</w:t>
      </w:r>
    </w:p>
    <w:p w14:paraId="0B7B8516" w14:textId="77777777" w:rsidR="00E112B7" w:rsidRPr="00E112B7" w:rsidRDefault="00E112B7" w:rsidP="00E112B7">
      <w:pPr>
        <w:rPr>
          <w:rFonts w:eastAsia="Calibri"/>
          <w:noProof/>
          <w:lang w:val="pl-PL"/>
        </w:rPr>
      </w:pPr>
    </w:p>
    <w:p w14:paraId="1CAD66A6" w14:textId="77777777" w:rsidR="00E112B7" w:rsidRPr="00E112B7" w:rsidRDefault="00E112B7" w:rsidP="00E112B7">
      <w:pPr>
        <w:rPr>
          <w:rFonts w:eastAsia="Calibri"/>
          <w:noProof/>
          <w:lang w:val="pl-PL"/>
        </w:rPr>
      </w:pPr>
      <w:r w:rsidRPr="00E112B7">
        <w:rPr>
          <w:noProof/>
          <w:lang w:val="pl-PL"/>
        </w:rPr>
        <w:t>Przykład: Mleko w proszku jest wytwarzane przy użyciu 9 % – pod względem wartości – niepochodzącego permeatu mleka (0404.90), a zatem spełnia regułę dotyczącą konkretnych produktów „produkcja z całkowicie uzyskanych materiałów objętych działem 4” z zastosowaniem reguły tolerancji określonej w art. 3.5 (Tolerancje). W przypadku gdy mleko w proszku jest wykorzystywane jako materiał do produkcji preparatu odżywczego objętego podpozycją 1901.10, jest ono uważane za całkowicie uzyskane do celów reguły dotyczącej konkretnych produktów w odniesieniu do pozycji 19.01.</w:t>
      </w:r>
    </w:p>
    <w:p w14:paraId="4347B6FC" w14:textId="77777777" w:rsidR="00E112B7" w:rsidRPr="00E112B7" w:rsidRDefault="00E112B7" w:rsidP="00E112B7">
      <w:pPr>
        <w:rPr>
          <w:rFonts w:eastAsia="Calibri"/>
          <w:noProof/>
          <w:lang w:val="pl-PL"/>
        </w:rPr>
      </w:pPr>
    </w:p>
    <w:p w14:paraId="3143C2BB" w14:textId="77777777" w:rsidR="00E112B7" w:rsidRPr="00E112B7" w:rsidRDefault="00E112B7" w:rsidP="00E112B7">
      <w:pPr>
        <w:rPr>
          <w:rFonts w:eastAsia="Calibri"/>
          <w:noProof/>
          <w:lang w:val="pl-PL"/>
        </w:rPr>
      </w:pPr>
    </w:p>
    <w:p w14:paraId="0F9249F7" w14:textId="77777777" w:rsidR="00E112B7" w:rsidRPr="00E112B7" w:rsidRDefault="00E112B7" w:rsidP="00E112B7">
      <w:pPr>
        <w:jc w:val="center"/>
        <w:rPr>
          <w:rFonts w:eastAsia="Calibri"/>
          <w:noProof/>
          <w:lang w:val="pl-PL"/>
        </w:rPr>
      </w:pPr>
      <w:r w:rsidRPr="00E112B7">
        <w:rPr>
          <w:noProof/>
          <w:lang w:val="pl-PL"/>
        </w:rPr>
        <w:t>UWAGA 4</w:t>
      </w:r>
    </w:p>
    <w:p w14:paraId="7A2C4DE3" w14:textId="77777777" w:rsidR="00E112B7" w:rsidRPr="00E112B7" w:rsidRDefault="00E112B7" w:rsidP="00E112B7">
      <w:pPr>
        <w:jc w:val="center"/>
        <w:rPr>
          <w:rFonts w:eastAsia="Calibri"/>
          <w:noProof/>
          <w:lang w:val="pl-PL"/>
        </w:rPr>
      </w:pPr>
    </w:p>
    <w:p w14:paraId="10B4F068" w14:textId="77777777" w:rsidR="00E112B7" w:rsidRPr="00E112B7" w:rsidRDefault="00E112B7" w:rsidP="00E112B7">
      <w:pPr>
        <w:jc w:val="center"/>
        <w:rPr>
          <w:rFonts w:eastAsia="Calibri"/>
          <w:noProof/>
          <w:lang w:val="pl-PL"/>
        </w:rPr>
      </w:pPr>
      <w:r w:rsidRPr="00E112B7">
        <w:rPr>
          <w:noProof/>
          <w:lang w:val="pl-PL"/>
        </w:rPr>
        <w:t>Stosowanie reguł opartych na maksymalnej wartości materiałów niepochodzących</w:t>
      </w:r>
    </w:p>
    <w:p w14:paraId="087791D6" w14:textId="77777777" w:rsidR="00E112B7" w:rsidRPr="00E112B7" w:rsidRDefault="00E112B7" w:rsidP="00E112B7">
      <w:pPr>
        <w:rPr>
          <w:rFonts w:eastAsia="Calibri"/>
          <w:noProof/>
          <w:lang w:val="pl-PL"/>
        </w:rPr>
      </w:pPr>
    </w:p>
    <w:p w14:paraId="6E22803A" w14:textId="77777777" w:rsidR="00E112B7" w:rsidRPr="00E112B7" w:rsidRDefault="00E112B7" w:rsidP="00E112B7">
      <w:pPr>
        <w:rPr>
          <w:rFonts w:eastAsia="Calibri"/>
          <w:noProof/>
          <w:lang w:val="pl-PL"/>
        </w:rPr>
      </w:pPr>
      <w:r w:rsidRPr="00E112B7">
        <w:rPr>
          <w:noProof/>
          <w:lang w:val="pl-PL"/>
        </w:rPr>
        <w:t>1.</w:t>
      </w:r>
      <w:r w:rsidRPr="00E112B7">
        <w:rPr>
          <w:noProof/>
          <w:lang w:val="pl-PL"/>
        </w:rPr>
        <w:tab/>
        <w:t>Do celów reguł pochodzenia dotyczących konkretnych produktów stosuje się następujące definicje:</w:t>
      </w:r>
    </w:p>
    <w:p w14:paraId="3C9E27D5" w14:textId="77777777" w:rsidR="00E112B7" w:rsidRPr="00E112B7" w:rsidRDefault="00E112B7" w:rsidP="00E112B7">
      <w:pPr>
        <w:rPr>
          <w:rFonts w:eastAsia="Calibri"/>
          <w:noProof/>
          <w:lang w:val="pl-PL"/>
        </w:rPr>
      </w:pPr>
    </w:p>
    <w:p w14:paraId="1A6AEC79"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„wartość celna” oznacza wartość określoną zgodnie z Porozumieniem w sprawie stosowania artykułu VII GATT 1994;</w:t>
      </w:r>
    </w:p>
    <w:p w14:paraId="12FEAC7C" w14:textId="77777777" w:rsidR="00E112B7" w:rsidRPr="00E112B7" w:rsidRDefault="00E112B7" w:rsidP="00E112B7">
      <w:pPr>
        <w:ind w:left="567" w:hanging="567"/>
        <w:rPr>
          <w:rFonts w:eastAsia="Calibri"/>
          <w:noProof/>
          <w:lang w:val="pl-PL"/>
        </w:rPr>
      </w:pPr>
    </w:p>
    <w:p w14:paraId="4F2BD24F" w14:textId="77777777" w:rsidR="00E112B7" w:rsidRPr="00E112B7" w:rsidRDefault="00E112B7" w:rsidP="00E112B7">
      <w:pPr>
        <w:ind w:left="567" w:hanging="567"/>
        <w:rPr>
          <w:rFonts w:eastAsia="Calibri"/>
          <w:noProof/>
          <w:lang w:val="pl-PL"/>
        </w:rPr>
      </w:pPr>
      <w:r w:rsidRPr="00E112B7">
        <w:rPr>
          <w:noProof/>
          <w:lang w:val="pl-PL"/>
        </w:rPr>
        <w:br w:type="page"/>
        <w:t>b)</w:t>
      </w:r>
      <w:r w:rsidRPr="00E112B7">
        <w:rPr>
          <w:noProof/>
          <w:lang w:val="pl-PL"/>
        </w:rPr>
        <w:tab/>
        <w:t>„EXW” lub „cena ex-works” oznacza:</w:t>
      </w:r>
    </w:p>
    <w:p w14:paraId="5F30028E" w14:textId="77777777" w:rsidR="00E112B7" w:rsidRPr="00E112B7" w:rsidRDefault="00E112B7" w:rsidP="00E112B7">
      <w:pPr>
        <w:ind w:left="567" w:hanging="567"/>
        <w:rPr>
          <w:rFonts w:eastAsia="Calibri"/>
          <w:noProof/>
          <w:lang w:val="pl-PL"/>
        </w:rPr>
      </w:pPr>
    </w:p>
    <w:p w14:paraId="4FDEE3F7" w14:textId="77777777" w:rsidR="00E112B7" w:rsidRPr="00E112B7" w:rsidRDefault="00E112B7" w:rsidP="00E112B7">
      <w:pPr>
        <w:ind w:left="1134" w:hanging="567"/>
        <w:rPr>
          <w:rFonts w:eastAsia="Calibri"/>
          <w:noProof/>
          <w:lang w:val="pl-PL"/>
        </w:rPr>
      </w:pPr>
      <w:r w:rsidRPr="00E112B7">
        <w:rPr>
          <w:noProof/>
          <w:lang w:val="pl-PL"/>
        </w:rPr>
        <w:t>(i)</w:t>
      </w:r>
      <w:r w:rsidRPr="00E112B7">
        <w:rPr>
          <w:noProof/>
          <w:lang w:val="pl-PL"/>
        </w:rPr>
        <w:tab/>
        <w:t>cenę zapłaconą lub należną za produkt producentowi, w którego zakładzie przeprowadzono ostatnią obróbkę lub przetwarzanie, przy czym cena ta obejmuje wartość wszystkich użytych materiałów oraz innych kosztów poniesionych w procesie produkcji, pomniejszoną o wszystkie podatki wewnętrzne, które są zwracane lub mogą podlegać zwrotowi z chwilą wywozu uzyskanego produktu; lub</w:t>
      </w:r>
    </w:p>
    <w:p w14:paraId="34DC6787" w14:textId="77777777" w:rsidR="00E112B7" w:rsidRPr="00E112B7" w:rsidRDefault="00E112B7" w:rsidP="00E112B7">
      <w:pPr>
        <w:ind w:left="1134" w:hanging="567"/>
        <w:rPr>
          <w:rFonts w:eastAsia="Calibri"/>
          <w:noProof/>
          <w:lang w:val="pl-PL"/>
        </w:rPr>
      </w:pPr>
    </w:p>
    <w:p w14:paraId="067C75FF" w14:textId="77777777" w:rsidR="00E112B7" w:rsidRPr="00E112B7" w:rsidRDefault="00E112B7" w:rsidP="00E112B7">
      <w:pPr>
        <w:ind w:left="1134" w:hanging="567"/>
        <w:rPr>
          <w:rFonts w:eastAsia="Calibri"/>
          <w:noProof/>
          <w:lang w:val="pl-PL"/>
        </w:rPr>
      </w:pPr>
      <w:r w:rsidRPr="00E112B7">
        <w:rPr>
          <w:noProof/>
          <w:lang w:val="pl-PL"/>
        </w:rPr>
        <w:t>(ii)</w:t>
      </w:r>
      <w:r w:rsidRPr="00E112B7">
        <w:rPr>
          <w:noProof/>
          <w:lang w:val="pl-PL"/>
        </w:rPr>
        <w:tab/>
        <w:t>jeżeli nie istnieje cena zapłacona lub należna lub jeżeli cena faktycznie zapłacona nie odzwierciedla wszystkich związanych z produkcją kosztów, które zostały rzeczywiście poniesione w procesie produkcji produktu, wartość wszystkich użytych materiałów oraz innych kosztów poniesionych w procesie produkcji danego produktu na terytorium Strony dokonującej wywozu:</w:t>
      </w:r>
    </w:p>
    <w:p w14:paraId="6FC763D8" w14:textId="77777777" w:rsidR="00E112B7" w:rsidRPr="00E112B7" w:rsidRDefault="00E112B7" w:rsidP="00E112B7">
      <w:pPr>
        <w:ind w:left="1134" w:hanging="567"/>
        <w:rPr>
          <w:rFonts w:eastAsia="Calibri"/>
          <w:noProof/>
          <w:lang w:val="pl-PL"/>
        </w:rPr>
      </w:pPr>
    </w:p>
    <w:p w14:paraId="4F4E35C0" w14:textId="77777777" w:rsidR="00E112B7" w:rsidRPr="00E112B7" w:rsidRDefault="00E112B7" w:rsidP="00E112B7">
      <w:pPr>
        <w:ind w:left="1701" w:hanging="567"/>
        <w:rPr>
          <w:rFonts w:eastAsia="Calibri"/>
          <w:noProof/>
          <w:lang w:val="pl-PL"/>
        </w:rPr>
      </w:pPr>
      <w:r w:rsidRPr="00E112B7">
        <w:rPr>
          <w:noProof/>
          <w:lang w:val="pl-PL"/>
        </w:rPr>
        <w:t>(A)</w:t>
      </w:r>
      <w:r w:rsidRPr="00E112B7">
        <w:rPr>
          <w:noProof/>
          <w:lang w:val="pl-PL"/>
        </w:rPr>
        <w:tab/>
        <w:t>obejmujących koszty sprzedaży, koszty ogólne i administracyjne oraz marżę zysku, które można racjonalnie przypisać do tego produktu; oraz</w:t>
      </w:r>
    </w:p>
    <w:p w14:paraId="0670F054" w14:textId="77777777" w:rsidR="00E112B7" w:rsidRPr="00E112B7" w:rsidRDefault="00E112B7" w:rsidP="00E112B7">
      <w:pPr>
        <w:ind w:left="1701" w:hanging="567"/>
        <w:rPr>
          <w:rFonts w:eastAsia="Carlito"/>
          <w:noProof/>
          <w:lang w:val="pl-PL"/>
        </w:rPr>
      </w:pPr>
    </w:p>
    <w:p w14:paraId="35C0775F" w14:textId="77777777" w:rsidR="00E112B7" w:rsidRPr="00E112B7" w:rsidRDefault="00E112B7" w:rsidP="00E112B7">
      <w:pPr>
        <w:ind w:left="1701" w:hanging="567"/>
        <w:rPr>
          <w:rFonts w:eastAsia="Carlito"/>
          <w:noProof/>
          <w:lang w:val="pl-PL"/>
        </w:rPr>
      </w:pPr>
      <w:r w:rsidRPr="00E112B7">
        <w:rPr>
          <w:noProof/>
          <w:lang w:val="pl-PL"/>
        </w:rPr>
        <w:t>(B)</w:t>
      </w:r>
      <w:r w:rsidRPr="00E112B7">
        <w:rPr>
          <w:noProof/>
          <w:lang w:val="pl-PL"/>
        </w:rPr>
        <w:tab/>
        <w:t>z wyłączeniem kosztów frachtu, ubezpieczenia, wszystkich innych kosztów związanych z transportem produktu oraz podatków wewnętrznych nakładanych przez Stronę dokonującą wywozu, które są zwracane lub mogą podlegać zwrotowi z chwilą wywozu uzyskanego produktu;</w:t>
      </w:r>
    </w:p>
    <w:p w14:paraId="33B03B79" w14:textId="77777777" w:rsidR="00E112B7" w:rsidRPr="00E112B7" w:rsidRDefault="00E112B7" w:rsidP="00E112B7">
      <w:pPr>
        <w:ind w:left="1134" w:hanging="567"/>
        <w:rPr>
          <w:rFonts w:eastAsia="Carlito"/>
          <w:noProof/>
          <w:lang w:val="pl-PL"/>
        </w:rPr>
      </w:pPr>
    </w:p>
    <w:p w14:paraId="0AE66122" w14:textId="77777777" w:rsidR="00E112B7" w:rsidRPr="00E112B7" w:rsidRDefault="00E112B7" w:rsidP="00E112B7">
      <w:pPr>
        <w:ind w:left="1134" w:hanging="567"/>
        <w:rPr>
          <w:rFonts w:eastAsia="Calibri"/>
          <w:noProof/>
          <w:lang w:val="pl-PL"/>
        </w:rPr>
      </w:pPr>
      <w:r w:rsidRPr="00E112B7">
        <w:rPr>
          <w:noProof/>
          <w:lang w:val="pl-PL"/>
        </w:rPr>
        <w:t>(iii)</w:t>
      </w:r>
      <w:r w:rsidRPr="00E112B7">
        <w:rPr>
          <w:noProof/>
          <w:lang w:val="pl-PL"/>
        </w:rPr>
        <w:tab/>
        <w:t>do celów ppkt (i), w przypadku gdy ostatni etap produkcji został zakontraktowany z producentem, pojęcie „producent” w ppkt (i) odnosi się do osoby, która zatrudniła podwykonawcę;</w:t>
      </w:r>
    </w:p>
    <w:p w14:paraId="43291677" w14:textId="77777777" w:rsidR="00E112B7" w:rsidRPr="00E112B7" w:rsidRDefault="00E112B7" w:rsidP="00E112B7">
      <w:pPr>
        <w:ind w:left="567" w:hanging="567"/>
        <w:rPr>
          <w:rFonts w:eastAsia="Calibri"/>
          <w:noProof/>
          <w:lang w:val="pl-PL"/>
        </w:rPr>
      </w:pPr>
    </w:p>
    <w:p w14:paraId="1A4FA727" w14:textId="77777777" w:rsidR="00E112B7" w:rsidRPr="00E112B7" w:rsidRDefault="00E112B7" w:rsidP="00E112B7">
      <w:pPr>
        <w:ind w:left="567" w:hanging="567"/>
        <w:rPr>
          <w:rFonts w:eastAsia="Calibri"/>
          <w:noProof/>
          <w:lang w:val="pl-PL"/>
        </w:rPr>
      </w:pPr>
      <w:r w:rsidRPr="00E112B7">
        <w:rPr>
          <w:noProof/>
          <w:lang w:val="pl-PL"/>
        </w:rPr>
        <w:br w:type="page"/>
        <w:t>c)</w:t>
      </w:r>
      <w:r w:rsidRPr="00E112B7">
        <w:rPr>
          <w:noProof/>
          <w:lang w:val="pl-PL"/>
        </w:rPr>
        <w:tab/>
        <w:t>„VNM” oznacza wartość materiałów niepochodzących użytych w procesie produkcji produktu, która jest jego wartością celną w momencie przywozu, obejmującą koszty frachtu, ubezpieczenia w stosownych przypadkach, pakowania oraz wszelkie inne koszty związane z transportem materiałów do portu przywozu na terytorium Strony, na którym producent produktu ma siedzibę. Jeśli wartość materiałów niepochodzących nie jest znana i nie może być ustalona, wykorzystuje się pierwszą możliwą do ustalenia cenę zapłaconą za materiały niepochodzące w Unii lub w Nowej Zelandii. Wartość materiałów niepochodzących użytych do produkcji produktu można obliczyć za pomocą metody średniej ważonej kosztów lub innej metody wyceny inwentarza zgodnie z zasadami rachunkowości, które są ogólnie przyjęte na terytorium Strony; oraz</w:t>
      </w:r>
    </w:p>
    <w:p w14:paraId="7CCC476D" w14:textId="77777777" w:rsidR="00E112B7" w:rsidRPr="00E112B7" w:rsidRDefault="00E112B7" w:rsidP="00E112B7">
      <w:pPr>
        <w:ind w:left="567" w:hanging="567"/>
        <w:rPr>
          <w:rFonts w:eastAsia="Calibri"/>
          <w:noProof/>
          <w:lang w:val="pl-PL"/>
        </w:rPr>
      </w:pPr>
    </w:p>
    <w:p w14:paraId="43DD0CA5" w14:textId="77777777" w:rsidR="00E112B7" w:rsidRPr="00E112B7" w:rsidRDefault="00E112B7" w:rsidP="00E112B7">
      <w:pPr>
        <w:ind w:left="567" w:hanging="567"/>
        <w:rPr>
          <w:rFonts w:eastAsia="Calibri"/>
          <w:noProof/>
          <w:lang w:val="pl-PL"/>
        </w:rPr>
      </w:pPr>
      <w:r w:rsidRPr="00E112B7">
        <w:rPr>
          <w:noProof/>
          <w:lang w:val="pl-PL"/>
        </w:rPr>
        <w:t>d)</w:t>
      </w:r>
      <w:r w:rsidRPr="00E112B7">
        <w:rPr>
          <w:noProof/>
          <w:lang w:val="pl-PL"/>
        </w:rPr>
        <w:tab/>
        <w:t>„MaxNOM” oznacza maksymalną wartość materiałów niepochodzących, które można wykorzystać do produkcji produktu, wyrażoną jako odsetek ceny ex-works produktu końcowego.</w:t>
      </w:r>
    </w:p>
    <w:p w14:paraId="123AED16" w14:textId="77777777" w:rsidR="00E112B7" w:rsidRPr="00E112B7" w:rsidRDefault="00E112B7" w:rsidP="00E112B7">
      <w:pPr>
        <w:rPr>
          <w:rFonts w:eastAsia="Calibri"/>
          <w:noProof/>
          <w:lang w:val="pl-PL"/>
        </w:rPr>
      </w:pPr>
    </w:p>
    <w:p w14:paraId="79A621FB" w14:textId="77777777" w:rsidR="00E112B7" w:rsidRPr="00E112B7" w:rsidRDefault="00E112B7" w:rsidP="00E112B7">
      <w:pPr>
        <w:rPr>
          <w:rFonts w:eastAsia="Calibri"/>
          <w:noProof/>
          <w:lang w:val="pl-PL"/>
        </w:rPr>
      </w:pPr>
      <w:r w:rsidRPr="00E112B7">
        <w:rPr>
          <w:noProof/>
          <w:lang w:val="pl-PL"/>
        </w:rPr>
        <w:t>2.</w:t>
      </w:r>
      <w:r w:rsidRPr="00E112B7">
        <w:rPr>
          <w:noProof/>
          <w:lang w:val="pl-PL"/>
        </w:rPr>
        <w:tab/>
        <w:t>Produkt jest zgodny z regułą opartą na maksymalnej wartości materiałów niepochodzących, jeżeli VNM, wyrażona jako odsetek ceny ex-works (EXW) produktu, jest mniejsza lub równa MaxNOM (%) określonej dla tego produktu w załączniku 3-B (Reguły pochodzenia dotyczące konkretnych produktów), zgodnie z następującym wzorem:</w:t>
      </w:r>
    </w:p>
    <w:p w14:paraId="757294D7" w14:textId="77777777" w:rsidR="00E112B7" w:rsidRPr="00E112B7" w:rsidRDefault="00E112B7" w:rsidP="00E112B7">
      <w:pPr>
        <w:rPr>
          <w:rFonts w:eastAsia="Calibri"/>
          <w:noProof/>
          <w:lang w:val="pl-PL"/>
        </w:rPr>
      </w:pPr>
    </w:p>
    <w:p w14:paraId="47C4E348" w14:textId="77777777" w:rsidR="00E112B7" w:rsidRPr="00473027" w:rsidRDefault="00345236" w:rsidP="00E112B7">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67501FA4" w14:textId="77777777" w:rsidR="00E112B7" w:rsidRPr="00473027" w:rsidRDefault="00E112B7" w:rsidP="00E112B7">
      <w:pPr>
        <w:rPr>
          <w:rFonts w:eastAsia="Calibri"/>
          <w:noProof/>
        </w:rPr>
      </w:pPr>
    </w:p>
    <w:p w14:paraId="07DAB24B" w14:textId="77777777" w:rsidR="00E112B7" w:rsidRPr="00473027" w:rsidRDefault="00E112B7" w:rsidP="00E112B7">
      <w:pPr>
        <w:rPr>
          <w:rFonts w:eastAsia="Calibri"/>
          <w:noProof/>
        </w:rPr>
      </w:pPr>
    </w:p>
    <w:p w14:paraId="6BF6A74F" w14:textId="77777777" w:rsidR="00E112B7" w:rsidRPr="00E112B7" w:rsidRDefault="00E112B7" w:rsidP="00E112B7">
      <w:pPr>
        <w:jc w:val="center"/>
        <w:rPr>
          <w:rFonts w:eastAsia="Calibri"/>
          <w:noProof/>
          <w:lang w:val="pl-PL"/>
        </w:rPr>
      </w:pPr>
      <w:r w:rsidRPr="00E112B7">
        <w:rPr>
          <w:noProof/>
          <w:lang w:val="pl-PL"/>
        </w:rPr>
        <w:br w:type="page"/>
        <w:t>UWAGA 5</w:t>
      </w:r>
    </w:p>
    <w:p w14:paraId="707D6726" w14:textId="77777777" w:rsidR="00E112B7" w:rsidRPr="00E112B7" w:rsidRDefault="00E112B7" w:rsidP="00E112B7">
      <w:pPr>
        <w:jc w:val="center"/>
        <w:rPr>
          <w:rFonts w:eastAsia="Calibri"/>
          <w:noProof/>
          <w:lang w:val="pl-PL"/>
        </w:rPr>
      </w:pPr>
    </w:p>
    <w:p w14:paraId="15EB1AE9" w14:textId="77777777" w:rsidR="00E112B7" w:rsidRPr="00E112B7" w:rsidRDefault="00E112B7" w:rsidP="00E112B7">
      <w:pPr>
        <w:jc w:val="center"/>
        <w:rPr>
          <w:rFonts w:eastAsia="Calibri"/>
          <w:noProof/>
          <w:lang w:val="pl-PL"/>
        </w:rPr>
      </w:pPr>
      <w:r w:rsidRPr="00E112B7">
        <w:rPr>
          <w:noProof/>
          <w:lang w:val="pl-PL"/>
        </w:rPr>
        <w:t>Definicje procesów, o których mowa w sekcjach V–VII załącznika 3-B (Reguły pochodzenia dotyczące konkretnych produktów)</w:t>
      </w:r>
    </w:p>
    <w:p w14:paraId="77742B17" w14:textId="77777777" w:rsidR="00E112B7" w:rsidRPr="00E112B7" w:rsidRDefault="00E112B7" w:rsidP="00E112B7">
      <w:pPr>
        <w:rPr>
          <w:rFonts w:eastAsia="Calibri"/>
          <w:noProof/>
          <w:lang w:val="pl-PL"/>
        </w:rPr>
      </w:pPr>
    </w:p>
    <w:p w14:paraId="3EA61860" w14:textId="77777777" w:rsidR="00E112B7" w:rsidRPr="00E112B7" w:rsidRDefault="00E112B7" w:rsidP="00E112B7">
      <w:pPr>
        <w:rPr>
          <w:rFonts w:eastAsia="Calibri"/>
          <w:noProof/>
          <w:lang w:val="pl-PL"/>
        </w:rPr>
      </w:pPr>
      <w:r w:rsidRPr="00E112B7">
        <w:rPr>
          <w:noProof/>
          <w:lang w:val="pl-PL"/>
        </w:rPr>
        <w:t>Do celów reguł pochodzenia dotyczących konkretnych produktów stosuje się następujące definicje:</w:t>
      </w:r>
    </w:p>
    <w:p w14:paraId="05020102" w14:textId="77777777" w:rsidR="00E112B7" w:rsidRPr="00E112B7" w:rsidRDefault="00E112B7" w:rsidP="00E112B7">
      <w:pPr>
        <w:rPr>
          <w:rFonts w:eastAsia="Calibri"/>
          <w:noProof/>
          <w:lang w:val="pl-PL"/>
        </w:rPr>
      </w:pPr>
    </w:p>
    <w:p w14:paraId="38ED4CF2"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„przetwarzanie biotechnologiczne” oznacza:</w:t>
      </w:r>
    </w:p>
    <w:p w14:paraId="02ADA1A1" w14:textId="77777777" w:rsidR="00E112B7" w:rsidRPr="00E112B7" w:rsidRDefault="00E112B7" w:rsidP="00E112B7">
      <w:pPr>
        <w:ind w:left="567" w:hanging="567"/>
        <w:rPr>
          <w:rFonts w:eastAsia="Calibri"/>
          <w:noProof/>
          <w:lang w:val="pl-PL"/>
        </w:rPr>
      </w:pPr>
    </w:p>
    <w:p w14:paraId="5A1E5C6D" w14:textId="77777777" w:rsidR="00E112B7" w:rsidRPr="00E112B7" w:rsidRDefault="00E112B7" w:rsidP="00E112B7">
      <w:pPr>
        <w:ind w:left="1134" w:hanging="567"/>
        <w:rPr>
          <w:rFonts w:eastAsia="Calibri"/>
          <w:noProof/>
          <w:lang w:val="pl-PL"/>
        </w:rPr>
      </w:pPr>
      <w:r w:rsidRPr="00E112B7">
        <w:rPr>
          <w:noProof/>
          <w:lang w:val="pl-PL"/>
        </w:rPr>
        <w:t>(i)</w:t>
      </w:r>
      <w:r w:rsidRPr="00E112B7">
        <w:rPr>
          <w:noProof/>
          <w:lang w:val="pl-PL"/>
        </w:rPr>
        <w:tab/>
        <w:t>biologiczną lub biotechnologiczną hodowlę (w tym hodowlę komórkową), hybrydyzację lub modyfikację genetyczną mikroorganizmów (bakterii, wirusów, w tym bakteriofagów, itp.) lub komórek ludzkich, zwierzęcych lub roślinnych; oraz</w:t>
      </w:r>
    </w:p>
    <w:p w14:paraId="59CCB19E" w14:textId="77777777" w:rsidR="00E112B7" w:rsidRPr="00E112B7" w:rsidRDefault="00E112B7" w:rsidP="00E112B7">
      <w:pPr>
        <w:ind w:left="1134" w:hanging="567"/>
        <w:rPr>
          <w:rFonts w:eastAsia="Calibri"/>
          <w:noProof/>
          <w:lang w:val="pl-PL"/>
        </w:rPr>
      </w:pPr>
    </w:p>
    <w:p w14:paraId="1CC6DA16" w14:textId="77777777" w:rsidR="00E112B7" w:rsidRPr="00E112B7" w:rsidRDefault="00E112B7" w:rsidP="00E112B7">
      <w:pPr>
        <w:ind w:left="1134" w:hanging="567"/>
        <w:rPr>
          <w:rFonts w:eastAsia="Calibri"/>
          <w:noProof/>
          <w:lang w:val="pl-PL"/>
        </w:rPr>
      </w:pPr>
      <w:r w:rsidRPr="00E112B7">
        <w:rPr>
          <w:noProof/>
          <w:lang w:val="pl-PL"/>
        </w:rPr>
        <w:t>(ii)</w:t>
      </w:r>
      <w:r w:rsidRPr="00E112B7">
        <w:rPr>
          <w:noProof/>
          <w:lang w:val="pl-PL"/>
        </w:rPr>
        <w:tab/>
        <w:t>produkcję, izolowanie lub oczyszczanie struktur komórkowych lub międzykomórkowych (takich jak wyizolowane geny, fragmenty genów i plazmidy) lub fermentację;</w:t>
      </w:r>
    </w:p>
    <w:p w14:paraId="13A92FBF" w14:textId="77777777" w:rsidR="00E112B7" w:rsidRPr="00E112B7" w:rsidRDefault="00E112B7" w:rsidP="00E112B7">
      <w:pPr>
        <w:ind w:left="567" w:hanging="567"/>
        <w:rPr>
          <w:rFonts w:eastAsia="Calibri"/>
          <w:noProof/>
          <w:lang w:val="pl-PL"/>
        </w:rPr>
      </w:pPr>
    </w:p>
    <w:p w14:paraId="5C997D3D" w14:textId="77777777" w:rsidR="00E112B7" w:rsidRPr="00E112B7" w:rsidRDefault="00E112B7" w:rsidP="00E112B7">
      <w:pPr>
        <w:ind w:left="567" w:hanging="567"/>
        <w:rPr>
          <w:rFonts w:eastAsia="Calibri"/>
          <w:noProof/>
          <w:lang w:val="pl-PL"/>
        </w:rPr>
      </w:pPr>
      <w:r w:rsidRPr="00E112B7">
        <w:rPr>
          <w:noProof/>
          <w:lang w:val="pl-PL"/>
        </w:rPr>
        <w:t>b)</w:t>
      </w:r>
      <w:r w:rsidRPr="00E112B7">
        <w:rPr>
          <w:noProof/>
          <w:lang w:val="pl-PL"/>
        </w:rPr>
        <w:tab/>
        <w:t>„zmiana wielkości cząstek” oznacza zamierzoną i kontrolowaną zmianę wielkości cząstek danego produktu, inną niż poprzez proste rozdrabnianie lub prasowanie, w wyniku której uzyskuje się produkt o określonej wielkości cząstek, określonym rozkładzie wielkości cząstek lub określonej powierzchni, które są istotne dla przeznaczenia produktu końcowego, oraz o właściwościach fizycznych lub chemicznych innych niż właściwości wykorzystywanych materiałów;</w:t>
      </w:r>
    </w:p>
    <w:p w14:paraId="0766789C" w14:textId="77777777" w:rsidR="00E112B7" w:rsidRPr="00E112B7" w:rsidRDefault="00E112B7" w:rsidP="00E112B7">
      <w:pPr>
        <w:ind w:left="567" w:hanging="567"/>
        <w:rPr>
          <w:rFonts w:eastAsia="Calibri"/>
          <w:noProof/>
          <w:lang w:val="pl-PL"/>
        </w:rPr>
      </w:pPr>
    </w:p>
    <w:p w14:paraId="012DBE49" w14:textId="77777777" w:rsidR="00E112B7" w:rsidRPr="00E112B7" w:rsidRDefault="00E112B7" w:rsidP="00E112B7">
      <w:pPr>
        <w:ind w:left="567" w:hanging="567"/>
        <w:rPr>
          <w:rFonts w:eastAsia="Calibri"/>
          <w:noProof/>
          <w:lang w:val="pl-PL"/>
        </w:rPr>
      </w:pPr>
      <w:r w:rsidRPr="00E112B7">
        <w:rPr>
          <w:noProof/>
          <w:lang w:val="pl-PL"/>
        </w:rPr>
        <w:br w:type="page"/>
        <w:t>c)</w:t>
      </w:r>
      <w:r w:rsidRPr="00E112B7">
        <w:rPr>
          <w:noProof/>
          <w:lang w:val="pl-PL"/>
        </w:rPr>
        <w:tab/>
        <w:t>„reakcja chemiczna” oznacza proces (w tym procesy biochemiczne), którego skutkiem jest cząsteczka o nowej strukturze, powstała w wyniku zerwania wiązań wewnątrzcząsteczkowych i utworzenia nowych wiązań wewnątrzcząsteczkowych lub w wyniku zmiany przestrzennego rozmieszczenia atomów w cząsteczce, z wyjątkiem następujących reakcji, których do celów niniejszej definicji nie uznaje się za reakcje chemiczne:</w:t>
      </w:r>
    </w:p>
    <w:p w14:paraId="52E9A02E" w14:textId="77777777" w:rsidR="00E112B7" w:rsidRPr="00E112B7" w:rsidRDefault="00E112B7" w:rsidP="00E112B7">
      <w:pPr>
        <w:ind w:left="567" w:hanging="567"/>
        <w:rPr>
          <w:rFonts w:eastAsia="Calibri"/>
          <w:noProof/>
          <w:lang w:val="pl-PL"/>
        </w:rPr>
      </w:pPr>
    </w:p>
    <w:p w14:paraId="67B2DE40" w14:textId="77777777" w:rsidR="00E112B7" w:rsidRPr="00E112B7" w:rsidRDefault="00E112B7" w:rsidP="00E112B7">
      <w:pPr>
        <w:ind w:left="1134" w:hanging="567"/>
        <w:rPr>
          <w:rFonts w:eastAsia="Calibri"/>
          <w:noProof/>
          <w:lang w:val="pl-PL"/>
        </w:rPr>
      </w:pPr>
      <w:r w:rsidRPr="00E112B7">
        <w:rPr>
          <w:noProof/>
          <w:lang w:val="pl-PL"/>
        </w:rPr>
        <w:t>(i)</w:t>
      </w:r>
      <w:r w:rsidRPr="00E112B7">
        <w:rPr>
          <w:noProof/>
          <w:lang w:val="pl-PL"/>
        </w:rPr>
        <w:tab/>
        <w:t>rozpuszczenie w wodzie lub innych rozpuszczalnikach;</w:t>
      </w:r>
    </w:p>
    <w:p w14:paraId="540524E0" w14:textId="77777777" w:rsidR="00E112B7" w:rsidRPr="00E112B7" w:rsidRDefault="00E112B7" w:rsidP="00E112B7">
      <w:pPr>
        <w:ind w:left="1134" w:hanging="567"/>
        <w:rPr>
          <w:rFonts w:eastAsia="Calibri"/>
          <w:noProof/>
          <w:lang w:val="pl-PL"/>
        </w:rPr>
      </w:pPr>
    </w:p>
    <w:p w14:paraId="6464873B" w14:textId="77777777" w:rsidR="00E112B7" w:rsidRPr="00E112B7" w:rsidRDefault="00E112B7" w:rsidP="00E112B7">
      <w:pPr>
        <w:ind w:left="1134" w:hanging="567"/>
        <w:rPr>
          <w:rFonts w:eastAsia="Calibri"/>
          <w:noProof/>
          <w:lang w:val="pl-PL"/>
        </w:rPr>
      </w:pPr>
      <w:r w:rsidRPr="00E112B7">
        <w:rPr>
          <w:noProof/>
          <w:lang w:val="pl-PL"/>
        </w:rPr>
        <w:t>(ii)</w:t>
      </w:r>
      <w:r w:rsidRPr="00E112B7">
        <w:rPr>
          <w:noProof/>
          <w:lang w:val="pl-PL"/>
        </w:rPr>
        <w:tab/>
        <w:t>usuwanie rozpuszczalników, w tym wody; lub</w:t>
      </w:r>
    </w:p>
    <w:p w14:paraId="7FA4C4D0" w14:textId="77777777" w:rsidR="00E112B7" w:rsidRPr="00E112B7" w:rsidRDefault="00E112B7" w:rsidP="00E112B7">
      <w:pPr>
        <w:ind w:left="1134" w:hanging="567"/>
        <w:rPr>
          <w:rFonts w:eastAsia="Calibri"/>
          <w:noProof/>
          <w:lang w:val="pl-PL"/>
        </w:rPr>
      </w:pPr>
    </w:p>
    <w:p w14:paraId="6F1F4C5B" w14:textId="77777777" w:rsidR="00E112B7" w:rsidRPr="00E112B7" w:rsidRDefault="00E112B7" w:rsidP="00E112B7">
      <w:pPr>
        <w:ind w:left="1134" w:hanging="567"/>
        <w:rPr>
          <w:rFonts w:eastAsia="Calibri"/>
          <w:noProof/>
          <w:lang w:val="pl-PL"/>
        </w:rPr>
      </w:pPr>
      <w:r w:rsidRPr="00E112B7">
        <w:rPr>
          <w:noProof/>
          <w:lang w:val="pl-PL"/>
        </w:rPr>
        <w:t>(iii)</w:t>
      </w:r>
      <w:r w:rsidRPr="00E112B7">
        <w:rPr>
          <w:noProof/>
          <w:lang w:val="pl-PL"/>
        </w:rPr>
        <w:tab/>
        <w:t>dodawanie lub usuwanie wody krystalizacyjnej;</w:t>
      </w:r>
    </w:p>
    <w:p w14:paraId="1EC1355F" w14:textId="77777777" w:rsidR="00E112B7" w:rsidRPr="00E112B7" w:rsidRDefault="00E112B7" w:rsidP="00E112B7">
      <w:pPr>
        <w:ind w:left="567" w:hanging="567"/>
        <w:rPr>
          <w:rFonts w:eastAsia="Calibri"/>
          <w:noProof/>
          <w:lang w:val="pl-PL"/>
        </w:rPr>
      </w:pPr>
    </w:p>
    <w:p w14:paraId="75295028" w14:textId="77777777" w:rsidR="00E112B7" w:rsidRPr="00E112B7" w:rsidRDefault="00E112B7" w:rsidP="00E112B7">
      <w:pPr>
        <w:ind w:left="567" w:hanging="567"/>
        <w:rPr>
          <w:rFonts w:eastAsia="Calibri"/>
          <w:noProof/>
          <w:lang w:val="pl-PL"/>
        </w:rPr>
      </w:pPr>
      <w:r w:rsidRPr="00E112B7">
        <w:rPr>
          <w:noProof/>
          <w:lang w:val="pl-PL"/>
        </w:rPr>
        <w:t>d)</w:t>
      </w:r>
      <w:r w:rsidRPr="00E112B7">
        <w:rPr>
          <w:noProof/>
          <w:lang w:val="pl-PL"/>
        </w:rPr>
        <w:tab/>
        <w:t>„destylacja” oznacza:</w:t>
      </w:r>
    </w:p>
    <w:p w14:paraId="4CF4F5C8" w14:textId="77777777" w:rsidR="00E112B7" w:rsidRPr="00E112B7" w:rsidRDefault="00E112B7" w:rsidP="00E112B7">
      <w:pPr>
        <w:ind w:left="567" w:hanging="567"/>
        <w:rPr>
          <w:rFonts w:eastAsia="Calibri"/>
          <w:noProof/>
          <w:lang w:val="pl-PL"/>
        </w:rPr>
      </w:pPr>
    </w:p>
    <w:p w14:paraId="6C85DF2F" w14:textId="77777777" w:rsidR="00E112B7" w:rsidRPr="00E112B7" w:rsidRDefault="00E112B7" w:rsidP="00E112B7">
      <w:pPr>
        <w:ind w:left="1134" w:hanging="567"/>
        <w:rPr>
          <w:rFonts w:eastAsia="Calibri"/>
          <w:noProof/>
          <w:lang w:val="pl-PL"/>
        </w:rPr>
      </w:pPr>
      <w:r w:rsidRPr="00E112B7">
        <w:rPr>
          <w:noProof/>
          <w:lang w:val="pl-PL"/>
        </w:rPr>
        <w:t>(i)</w:t>
      </w:r>
      <w:r w:rsidRPr="00E112B7">
        <w:rPr>
          <w:noProof/>
          <w:lang w:val="pl-PL"/>
        </w:rPr>
        <w:tab/>
        <w:t>destylację atmosferyczną: proces separacji, w którym oleje ropy naftowej są przekształcane w kolumnie destylacyjnej na frakcje, w zależności od temperatury wrzenia, a następnie opary są skraplane na poszczególne frakcje ciekłe; produkty wytworzone w procesie destylacji ropy naftowej mogą obejmować gaz płynny, benzynę ciężką, benzynę, naftę, olej napędowy lub olej opałowy, oleje lekkie i olej smarowniczy; oraz</w:t>
      </w:r>
    </w:p>
    <w:p w14:paraId="66CFECA2" w14:textId="77777777" w:rsidR="00E112B7" w:rsidRPr="00E112B7" w:rsidRDefault="00E112B7" w:rsidP="00E112B7">
      <w:pPr>
        <w:ind w:left="1134" w:hanging="567"/>
        <w:rPr>
          <w:rFonts w:eastAsia="Calibri"/>
          <w:noProof/>
          <w:lang w:val="pl-PL"/>
        </w:rPr>
      </w:pPr>
    </w:p>
    <w:p w14:paraId="51B5E5AE" w14:textId="77777777" w:rsidR="00E112B7" w:rsidRPr="00E112B7" w:rsidRDefault="00E112B7" w:rsidP="00E112B7">
      <w:pPr>
        <w:ind w:left="1134" w:hanging="567"/>
        <w:rPr>
          <w:rFonts w:eastAsia="Calibri"/>
          <w:noProof/>
          <w:lang w:val="pl-PL"/>
        </w:rPr>
      </w:pPr>
      <w:r w:rsidRPr="00E112B7">
        <w:rPr>
          <w:noProof/>
          <w:lang w:val="pl-PL"/>
        </w:rPr>
        <w:t>(ii)</w:t>
      </w:r>
      <w:r w:rsidRPr="00E112B7">
        <w:rPr>
          <w:noProof/>
          <w:lang w:val="pl-PL"/>
        </w:rPr>
        <w:tab/>
        <w:t>destylację próżniową: destylacja pod ciśnieniem niższym niż atmosferyczne, ale nie na tyle niskim, aby proces mógł być zakwalifikowany jako destylacja cząsteczkowa; destylacja próżniowa jest wykorzystywana do destylacji materiałów wysokowrzących i ciepłoczułych, takich jak ciężkie frakcje ropy naftowej, w celu wytworzenia lekkich i ciężkich próżniowych olejów napędowych i pozostałości;</w:t>
      </w:r>
    </w:p>
    <w:p w14:paraId="4A393474" w14:textId="77777777" w:rsidR="00E112B7" w:rsidRPr="00E112B7" w:rsidRDefault="00E112B7" w:rsidP="00E112B7">
      <w:pPr>
        <w:ind w:left="567" w:hanging="567"/>
        <w:rPr>
          <w:rFonts w:eastAsia="Calibri"/>
          <w:noProof/>
          <w:lang w:val="pl-PL"/>
        </w:rPr>
      </w:pPr>
    </w:p>
    <w:p w14:paraId="0F9E23BB" w14:textId="77777777" w:rsidR="00E112B7" w:rsidRPr="00E112B7" w:rsidRDefault="00E112B7" w:rsidP="00E112B7">
      <w:pPr>
        <w:ind w:left="567" w:hanging="567"/>
        <w:rPr>
          <w:rFonts w:eastAsia="Calibri"/>
          <w:noProof/>
          <w:lang w:val="pl-PL"/>
        </w:rPr>
      </w:pPr>
      <w:r w:rsidRPr="00E112B7">
        <w:rPr>
          <w:noProof/>
          <w:lang w:val="pl-PL"/>
        </w:rPr>
        <w:br w:type="page"/>
        <w:t>e)</w:t>
      </w:r>
      <w:r w:rsidRPr="00E112B7">
        <w:rPr>
          <w:noProof/>
          <w:lang w:val="pl-PL"/>
        </w:rPr>
        <w:tab/>
        <w:t>„separacja izomerów” oznacza odizolowanie lub oddzielenie izomerów z mieszaniny izomerów;</w:t>
      </w:r>
    </w:p>
    <w:p w14:paraId="40CD6B64" w14:textId="77777777" w:rsidR="00E112B7" w:rsidRPr="00E112B7" w:rsidRDefault="00E112B7" w:rsidP="00E112B7">
      <w:pPr>
        <w:ind w:left="567" w:hanging="567"/>
        <w:rPr>
          <w:rFonts w:eastAsia="Calibri"/>
          <w:noProof/>
          <w:lang w:val="pl-PL"/>
        </w:rPr>
      </w:pPr>
    </w:p>
    <w:p w14:paraId="239DA67C" w14:textId="77777777" w:rsidR="00E112B7" w:rsidRPr="00E112B7" w:rsidRDefault="00E112B7" w:rsidP="00E112B7">
      <w:pPr>
        <w:ind w:left="567" w:hanging="567"/>
        <w:rPr>
          <w:rFonts w:eastAsia="Calibri"/>
          <w:noProof/>
          <w:lang w:val="pl-PL"/>
        </w:rPr>
      </w:pPr>
      <w:r w:rsidRPr="00E112B7">
        <w:rPr>
          <w:noProof/>
          <w:lang w:val="pl-PL"/>
        </w:rPr>
        <w:t>f)</w:t>
      </w:r>
      <w:r w:rsidRPr="00E112B7">
        <w:rPr>
          <w:noProof/>
          <w:lang w:val="pl-PL"/>
        </w:rPr>
        <w:tab/>
        <w:t>„mieszanie i sporządzanie mieszanek” oznacza zamierzoną i kontrolowaną w zakresie proporcji operację mieszania lub sporządzania mieszanek materiałów (w tym ich rozpraszania) w sposób inny niż przez dodanie rozcieńczalników, zgodną z uprzednio ustalonymi specyfikacjami, która prowadzi do wytworzenia produktu posiadającego właściwości fizyczne lub chemiczne istotne z punktu widzenia celów lub zastosowań produktu i różniące się od właściwości surowców;</w:t>
      </w:r>
    </w:p>
    <w:p w14:paraId="72089DA3" w14:textId="77777777" w:rsidR="00E112B7" w:rsidRPr="00E112B7" w:rsidRDefault="00E112B7" w:rsidP="00E112B7">
      <w:pPr>
        <w:ind w:left="567" w:hanging="567"/>
        <w:rPr>
          <w:rFonts w:eastAsia="Calibri"/>
          <w:noProof/>
          <w:lang w:val="pl-PL"/>
        </w:rPr>
      </w:pPr>
    </w:p>
    <w:p w14:paraId="4F947811" w14:textId="77777777" w:rsidR="00E112B7" w:rsidRPr="00E112B7" w:rsidRDefault="00E112B7" w:rsidP="00E112B7">
      <w:pPr>
        <w:ind w:left="567" w:hanging="567"/>
        <w:rPr>
          <w:rFonts w:eastAsia="Calibri"/>
          <w:noProof/>
          <w:lang w:val="pl-PL"/>
        </w:rPr>
      </w:pPr>
      <w:r w:rsidRPr="00E112B7">
        <w:rPr>
          <w:noProof/>
          <w:lang w:val="pl-PL"/>
        </w:rPr>
        <w:t>g)</w:t>
      </w:r>
      <w:r w:rsidRPr="00E112B7">
        <w:rPr>
          <w:noProof/>
          <w:lang w:val="pl-PL"/>
        </w:rPr>
        <w:tab/>
        <w:t>„produkcja materiałów wzorcowych” (w tym roztworów wzorcowych) oznacza produkcję preparatu do celów analitycznych, pomiarowych lub referencyjnych, który posiada precyzyjnie określony stopień czystości lub proporcję składników certyfikowaną przez producenta; oraz</w:t>
      </w:r>
    </w:p>
    <w:p w14:paraId="0DCEF5C7" w14:textId="77777777" w:rsidR="00E112B7" w:rsidRPr="00E112B7" w:rsidRDefault="00E112B7" w:rsidP="00E112B7">
      <w:pPr>
        <w:ind w:left="567" w:hanging="567"/>
        <w:rPr>
          <w:rFonts w:eastAsia="Calibri"/>
          <w:noProof/>
          <w:lang w:val="pl-PL"/>
        </w:rPr>
      </w:pPr>
    </w:p>
    <w:p w14:paraId="57B77F5A" w14:textId="77777777" w:rsidR="00E112B7" w:rsidRPr="00E112B7" w:rsidRDefault="00E112B7" w:rsidP="00E112B7">
      <w:pPr>
        <w:ind w:left="567" w:hanging="567"/>
        <w:rPr>
          <w:rFonts w:eastAsia="Calibri"/>
          <w:noProof/>
          <w:lang w:val="pl-PL"/>
        </w:rPr>
      </w:pPr>
      <w:r w:rsidRPr="00E112B7">
        <w:rPr>
          <w:noProof/>
          <w:lang w:val="pl-PL"/>
        </w:rPr>
        <w:t>h)</w:t>
      </w:r>
      <w:r w:rsidRPr="00E112B7">
        <w:rPr>
          <w:noProof/>
          <w:lang w:val="pl-PL"/>
        </w:rPr>
        <w:tab/>
        <w:t>„oczyszczanie” oznacza proces, w wyniku którego usuwa się co najmniej 80 % zawartości istniejących zanieczyszczeń lub redukuje lub eliminuje zanieczyszczenia, co prowadzi do powstania towaru odpowiedniego do jednego lub większej liczby z poniższych zastosowań:</w:t>
      </w:r>
    </w:p>
    <w:p w14:paraId="359D720B" w14:textId="77777777" w:rsidR="00E112B7" w:rsidRPr="00E112B7" w:rsidRDefault="00E112B7" w:rsidP="00E112B7">
      <w:pPr>
        <w:ind w:left="567" w:hanging="567"/>
        <w:rPr>
          <w:rFonts w:eastAsia="Calibri"/>
          <w:noProof/>
          <w:lang w:val="pl-PL"/>
        </w:rPr>
      </w:pPr>
    </w:p>
    <w:p w14:paraId="742CDB5F" w14:textId="77777777" w:rsidR="00E112B7" w:rsidRPr="00E112B7" w:rsidRDefault="00E112B7" w:rsidP="00E112B7">
      <w:pPr>
        <w:ind w:left="1134" w:hanging="567"/>
        <w:rPr>
          <w:rFonts w:eastAsia="Calibri"/>
          <w:noProof/>
          <w:lang w:val="pl-PL"/>
        </w:rPr>
      </w:pPr>
      <w:r w:rsidRPr="00E112B7">
        <w:rPr>
          <w:noProof/>
          <w:lang w:val="pl-PL"/>
        </w:rPr>
        <w:t>(i)</w:t>
      </w:r>
      <w:r w:rsidRPr="00E112B7">
        <w:rPr>
          <w:noProof/>
          <w:lang w:val="pl-PL"/>
        </w:rPr>
        <w:tab/>
        <w:t>substancje klasy farmaceutycznej, medycznej, kosmetycznej, weterynaryjnej lub spożywczej;</w:t>
      </w:r>
    </w:p>
    <w:p w14:paraId="77E8C15F" w14:textId="77777777" w:rsidR="00E112B7" w:rsidRPr="00E112B7" w:rsidRDefault="00E112B7" w:rsidP="00E112B7">
      <w:pPr>
        <w:ind w:left="1134" w:hanging="567"/>
        <w:rPr>
          <w:rFonts w:eastAsia="Calibri"/>
          <w:noProof/>
          <w:lang w:val="pl-PL"/>
        </w:rPr>
      </w:pPr>
    </w:p>
    <w:p w14:paraId="374F4F13" w14:textId="77777777" w:rsidR="00E112B7" w:rsidRPr="00E112B7" w:rsidRDefault="00E112B7" w:rsidP="00E112B7">
      <w:pPr>
        <w:ind w:left="1134" w:hanging="567"/>
        <w:rPr>
          <w:rFonts w:eastAsia="Calibri"/>
          <w:noProof/>
          <w:lang w:val="pl-PL"/>
        </w:rPr>
      </w:pPr>
      <w:r w:rsidRPr="00E112B7">
        <w:rPr>
          <w:noProof/>
          <w:lang w:val="pl-PL"/>
        </w:rPr>
        <w:t>(ii)</w:t>
      </w:r>
      <w:r w:rsidRPr="00E112B7">
        <w:rPr>
          <w:noProof/>
          <w:lang w:val="pl-PL"/>
        </w:rPr>
        <w:tab/>
        <w:t>produkty chemiczne i odczynniki do zastosowań analitycznych, diagnostycznych lub laboratoryjnych;</w:t>
      </w:r>
    </w:p>
    <w:p w14:paraId="78996597" w14:textId="77777777" w:rsidR="00E112B7" w:rsidRPr="00E112B7" w:rsidRDefault="00E112B7" w:rsidP="00E112B7">
      <w:pPr>
        <w:ind w:left="1134" w:hanging="567"/>
        <w:rPr>
          <w:rFonts w:eastAsia="Calibri"/>
          <w:noProof/>
          <w:lang w:val="pl-PL"/>
        </w:rPr>
      </w:pPr>
    </w:p>
    <w:p w14:paraId="2FDB3BF5" w14:textId="77777777" w:rsidR="00E112B7" w:rsidRPr="00E112B7" w:rsidRDefault="00E112B7" w:rsidP="00E112B7">
      <w:pPr>
        <w:ind w:left="1134" w:hanging="567"/>
        <w:rPr>
          <w:rFonts w:eastAsia="Calibri"/>
          <w:noProof/>
          <w:lang w:val="pl-PL"/>
        </w:rPr>
      </w:pPr>
      <w:r w:rsidRPr="00E112B7">
        <w:rPr>
          <w:noProof/>
          <w:lang w:val="pl-PL"/>
        </w:rPr>
        <w:t>(iii)</w:t>
      </w:r>
      <w:r w:rsidRPr="00E112B7">
        <w:rPr>
          <w:noProof/>
          <w:lang w:val="pl-PL"/>
        </w:rPr>
        <w:tab/>
        <w:t>części składowe i komponenty do zastosowania w mikroelektronice;</w:t>
      </w:r>
    </w:p>
    <w:p w14:paraId="0897E147" w14:textId="77777777" w:rsidR="00E112B7" w:rsidRPr="00E112B7" w:rsidRDefault="00E112B7" w:rsidP="00E112B7">
      <w:pPr>
        <w:ind w:left="1134" w:hanging="567"/>
        <w:rPr>
          <w:rFonts w:eastAsia="Calibri"/>
          <w:noProof/>
          <w:lang w:val="pl-PL"/>
        </w:rPr>
      </w:pPr>
    </w:p>
    <w:p w14:paraId="45AA07E8" w14:textId="77777777" w:rsidR="00E112B7" w:rsidRPr="00E112B7" w:rsidRDefault="00E112B7" w:rsidP="00E112B7">
      <w:pPr>
        <w:ind w:left="1134" w:hanging="567"/>
        <w:rPr>
          <w:rFonts w:eastAsia="Calibri"/>
          <w:noProof/>
          <w:lang w:val="pl-PL"/>
        </w:rPr>
      </w:pPr>
      <w:r w:rsidRPr="00E112B7">
        <w:rPr>
          <w:noProof/>
          <w:lang w:val="pl-PL"/>
        </w:rPr>
        <w:t>(iv)</w:t>
      </w:r>
      <w:r w:rsidRPr="00E112B7">
        <w:rPr>
          <w:noProof/>
          <w:lang w:val="pl-PL"/>
        </w:rPr>
        <w:tab/>
        <w:t>specjalistyczne zastosowania optyczne;</w:t>
      </w:r>
    </w:p>
    <w:p w14:paraId="26FE2214" w14:textId="77777777" w:rsidR="00E112B7" w:rsidRPr="00E112B7" w:rsidRDefault="00E112B7" w:rsidP="00E112B7">
      <w:pPr>
        <w:ind w:left="1134" w:hanging="567"/>
        <w:rPr>
          <w:rFonts w:eastAsia="Calibri"/>
          <w:noProof/>
          <w:lang w:val="pl-PL"/>
        </w:rPr>
      </w:pPr>
    </w:p>
    <w:p w14:paraId="7E6E2816" w14:textId="77777777" w:rsidR="00E112B7" w:rsidRPr="00E112B7" w:rsidRDefault="00E112B7" w:rsidP="00E112B7">
      <w:pPr>
        <w:ind w:left="1134" w:hanging="567"/>
        <w:rPr>
          <w:rFonts w:eastAsia="Calibri"/>
          <w:noProof/>
          <w:lang w:val="pl-PL"/>
        </w:rPr>
      </w:pPr>
      <w:r w:rsidRPr="00E112B7">
        <w:rPr>
          <w:noProof/>
          <w:lang w:val="pl-PL"/>
        </w:rPr>
        <w:br w:type="page"/>
        <w:t>(v)</w:t>
      </w:r>
      <w:r w:rsidRPr="00E112B7">
        <w:rPr>
          <w:noProof/>
          <w:lang w:val="pl-PL"/>
        </w:rPr>
        <w:tab/>
        <w:t>zastosowania biotechniczne, na przykład do hodowli komórkowej, w inżynierii genetycznej lub jako katalizator;</w:t>
      </w:r>
    </w:p>
    <w:p w14:paraId="6304D77D" w14:textId="77777777" w:rsidR="00E112B7" w:rsidRPr="00E112B7" w:rsidRDefault="00E112B7" w:rsidP="00E112B7">
      <w:pPr>
        <w:ind w:left="1134" w:hanging="567"/>
        <w:rPr>
          <w:rFonts w:eastAsia="Calibri"/>
          <w:noProof/>
          <w:lang w:val="pl-PL"/>
        </w:rPr>
      </w:pPr>
    </w:p>
    <w:p w14:paraId="4BCBCE38" w14:textId="77777777" w:rsidR="00E112B7" w:rsidRPr="00E112B7" w:rsidRDefault="00E112B7" w:rsidP="00E112B7">
      <w:pPr>
        <w:ind w:left="1134" w:hanging="567"/>
        <w:rPr>
          <w:rFonts w:eastAsia="Calibri"/>
          <w:noProof/>
          <w:lang w:val="pl-PL"/>
        </w:rPr>
      </w:pPr>
      <w:r w:rsidRPr="00E112B7">
        <w:rPr>
          <w:noProof/>
          <w:lang w:val="pl-PL"/>
        </w:rPr>
        <w:t>(vi)</w:t>
      </w:r>
      <w:r w:rsidRPr="00E112B7">
        <w:rPr>
          <w:noProof/>
          <w:lang w:val="pl-PL"/>
        </w:rPr>
        <w:tab/>
        <w:t>nośniki stosowane w procesie rozdzielania; lub</w:t>
      </w:r>
    </w:p>
    <w:p w14:paraId="64B32531" w14:textId="77777777" w:rsidR="00E112B7" w:rsidRPr="00E112B7" w:rsidRDefault="00E112B7" w:rsidP="00E112B7">
      <w:pPr>
        <w:ind w:left="1134" w:hanging="567"/>
        <w:rPr>
          <w:rFonts w:eastAsia="Calibri"/>
          <w:noProof/>
          <w:lang w:val="pl-PL"/>
        </w:rPr>
      </w:pPr>
    </w:p>
    <w:p w14:paraId="47A6A364" w14:textId="77777777" w:rsidR="00E112B7" w:rsidRPr="00E112B7" w:rsidRDefault="00E112B7" w:rsidP="00E112B7">
      <w:pPr>
        <w:ind w:left="1134" w:hanging="567"/>
        <w:rPr>
          <w:rFonts w:eastAsia="Calibri"/>
          <w:noProof/>
          <w:lang w:val="pl-PL"/>
        </w:rPr>
      </w:pPr>
      <w:r w:rsidRPr="00E112B7">
        <w:rPr>
          <w:noProof/>
          <w:lang w:val="pl-PL"/>
        </w:rPr>
        <w:t>(vii)</w:t>
      </w:r>
      <w:r w:rsidRPr="00E112B7">
        <w:rPr>
          <w:noProof/>
          <w:lang w:val="pl-PL"/>
        </w:rPr>
        <w:tab/>
        <w:t>zastosowania klasy jądrowej.</w:t>
      </w:r>
    </w:p>
    <w:p w14:paraId="5ED6FDF5" w14:textId="77777777" w:rsidR="00E112B7" w:rsidRPr="00E112B7" w:rsidRDefault="00E112B7" w:rsidP="00E112B7">
      <w:pPr>
        <w:ind w:left="1134" w:hanging="567"/>
        <w:rPr>
          <w:rFonts w:eastAsia="Calibri"/>
          <w:noProof/>
          <w:lang w:val="pl-PL"/>
        </w:rPr>
      </w:pPr>
    </w:p>
    <w:p w14:paraId="78D9768B" w14:textId="77777777" w:rsidR="00E112B7" w:rsidRPr="00E112B7" w:rsidRDefault="00E112B7" w:rsidP="00E112B7">
      <w:pPr>
        <w:ind w:left="1134" w:hanging="567"/>
        <w:rPr>
          <w:rFonts w:eastAsia="Calibri"/>
          <w:noProof/>
          <w:lang w:val="pl-PL"/>
        </w:rPr>
      </w:pPr>
    </w:p>
    <w:p w14:paraId="49A5AAD5" w14:textId="77777777" w:rsidR="00E112B7" w:rsidRPr="00E112B7" w:rsidRDefault="00E112B7" w:rsidP="00E112B7">
      <w:pPr>
        <w:jc w:val="center"/>
        <w:rPr>
          <w:rFonts w:eastAsia="Calibri"/>
          <w:noProof/>
          <w:lang w:val="pl-PL"/>
        </w:rPr>
      </w:pPr>
      <w:r w:rsidRPr="00E112B7">
        <w:rPr>
          <w:noProof/>
          <w:lang w:val="pl-PL"/>
        </w:rPr>
        <w:t>UWAGA 6</w:t>
      </w:r>
    </w:p>
    <w:p w14:paraId="73977C6D" w14:textId="77777777" w:rsidR="00E112B7" w:rsidRPr="00E112B7" w:rsidRDefault="00E112B7" w:rsidP="00E112B7">
      <w:pPr>
        <w:jc w:val="center"/>
        <w:rPr>
          <w:rFonts w:eastAsia="Calibri"/>
          <w:noProof/>
          <w:lang w:val="pl-PL"/>
        </w:rPr>
      </w:pPr>
    </w:p>
    <w:p w14:paraId="158D53A4" w14:textId="77777777" w:rsidR="00E112B7" w:rsidRPr="00E112B7" w:rsidRDefault="00E112B7" w:rsidP="00E112B7">
      <w:pPr>
        <w:jc w:val="center"/>
        <w:rPr>
          <w:rFonts w:eastAsia="Calibri"/>
          <w:noProof/>
          <w:lang w:val="pl-PL"/>
        </w:rPr>
      </w:pPr>
      <w:r w:rsidRPr="00E112B7">
        <w:rPr>
          <w:noProof/>
          <w:lang w:val="pl-PL"/>
        </w:rPr>
        <w:t>Definicje terminów używanych w sekcji XI załącznika 3-B (Reguły pochodzenia dotyczące konkretnych produktów)</w:t>
      </w:r>
    </w:p>
    <w:p w14:paraId="69CE7FBC" w14:textId="77777777" w:rsidR="00E112B7" w:rsidRPr="00E112B7" w:rsidRDefault="00E112B7" w:rsidP="00E112B7">
      <w:pPr>
        <w:rPr>
          <w:rFonts w:eastAsia="Calibri"/>
          <w:noProof/>
          <w:lang w:val="pl-PL"/>
        </w:rPr>
      </w:pPr>
    </w:p>
    <w:p w14:paraId="3207423D" w14:textId="77777777" w:rsidR="00E112B7" w:rsidRPr="00E112B7" w:rsidRDefault="00E112B7" w:rsidP="00E112B7">
      <w:pPr>
        <w:rPr>
          <w:rFonts w:eastAsia="Calibri"/>
          <w:noProof/>
          <w:lang w:val="pl-PL"/>
        </w:rPr>
      </w:pPr>
      <w:r w:rsidRPr="00E112B7">
        <w:rPr>
          <w:noProof/>
          <w:lang w:val="pl-PL"/>
        </w:rPr>
        <w:t>Do celów reguł pochodzenia dotyczących konkretnych produktów stosuje się następujące definicje:</w:t>
      </w:r>
    </w:p>
    <w:p w14:paraId="5B84EA10" w14:textId="77777777" w:rsidR="00E112B7" w:rsidRPr="00E112B7" w:rsidRDefault="00E112B7" w:rsidP="00E112B7">
      <w:pPr>
        <w:rPr>
          <w:rFonts w:eastAsia="Calibri"/>
          <w:noProof/>
          <w:lang w:val="pl-PL"/>
        </w:rPr>
      </w:pPr>
    </w:p>
    <w:p w14:paraId="151441BB"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„włókna odcinkowe chemiczne” oznaczają włókna ciągłe syntetyczne lub sztuczne, włókna odcinkowe lub odpady, objęte pozycjami 55.01-55.07;</w:t>
      </w:r>
    </w:p>
    <w:p w14:paraId="452A5536" w14:textId="77777777" w:rsidR="00E112B7" w:rsidRPr="00E112B7" w:rsidRDefault="00E112B7" w:rsidP="00E112B7">
      <w:pPr>
        <w:ind w:left="567" w:hanging="567"/>
        <w:rPr>
          <w:rFonts w:eastAsia="Calibri"/>
          <w:noProof/>
          <w:lang w:val="pl-PL"/>
        </w:rPr>
      </w:pPr>
    </w:p>
    <w:p w14:paraId="0413CDE4" w14:textId="77777777" w:rsidR="00E112B7" w:rsidRPr="00E112B7" w:rsidRDefault="00E112B7" w:rsidP="00E112B7">
      <w:pPr>
        <w:ind w:left="567" w:hanging="567"/>
        <w:rPr>
          <w:rFonts w:eastAsia="Calibri"/>
          <w:noProof/>
          <w:lang w:val="pl-PL"/>
        </w:rPr>
      </w:pPr>
      <w:r w:rsidRPr="00E112B7">
        <w:rPr>
          <w:noProof/>
          <w:lang w:val="pl-PL"/>
        </w:rPr>
        <w:t>b)</w:t>
      </w:r>
      <w:r w:rsidRPr="00E112B7">
        <w:rPr>
          <w:noProof/>
          <w:lang w:val="pl-PL"/>
        </w:rPr>
        <w:tab/>
        <w:t>„włókna naturalne” oznaczają włókna inne niż włókna syntetyczne lub sztuczne, których wykorzystanie jest ograniczone do etapów poprzedzających przędzenie, włącznie z odpadami, oraz, o ile nie określono inaczej, obejmują włókna zgrzeblone, czesane lub przerobione w inny sposób, ale nieprzędzione; „włókna naturalne” obejmują włosie końskie objęte pozycją 05.11, jedwab objęty pozycjami 50.02 i 50.03, włókna wełniane oraz cienką i grubą sierść zwierzęcą objęte pozycjami 51.01-51.05, włókna bawełniane objęte pozycjami 52.01-52.03 oraz inne włókna roślinne objęte pozycjami 53.01-53.05;</w:t>
      </w:r>
    </w:p>
    <w:p w14:paraId="06CE4C12" w14:textId="77777777" w:rsidR="00E112B7" w:rsidRPr="00E112B7" w:rsidRDefault="00E112B7" w:rsidP="00E112B7">
      <w:pPr>
        <w:ind w:left="567" w:hanging="567"/>
        <w:rPr>
          <w:rFonts w:eastAsia="Calibri"/>
          <w:noProof/>
          <w:lang w:val="pl-PL"/>
        </w:rPr>
      </w:pPr>
    </w:p>
    <w:p w14:paraId="3348F068" w14:textId="77777777" w:rsidR="00E112B7" w:rsidRPr="00E112B7" w:rsidRDefault="00E112B7" w:rsidP="00E112B7">
      <w:pPr>
        <w:ind w:left="567" w:hanging="567"/>
        <w:rPr>
          <w:rFonts w:eastAsia="Calibri"/>
          <w:noProof/>
          <w:lang w:val="pl-PL"/>
        </w:rPr>
      </w:pPr>
      <w:r w:rsidRPr="00E112B7">
        <w:rPr>
          <w:noProof/>
          <w:lang w:val="pl-PL"/>
        </w:rPr>
        <w:br w:type="page"/>
        <w:t>c)</w:t>
      </w:r>
      <w:r w:rsidRPr="00E112B7">
        <w:rPr>
          <w:noProof/>
          <w:lang w:val="pl-PL"/>
        </w:rPr>
        <w:tab/>
        <w:t>„drukowanie” oznacza technikę, na skutek której obiektywna cecha, taka jak kolor, wzór, lub charakterystyka techniczna, jest nadana materiałowi włókienniczemu w sposób trwały, przy użyciu sitodruku, druku na wałkach drukarskich oraz technik druku cyfrowego lub transferowego; oraz</w:t>
      </w:r>
    </w:p>
    <w:p w14:paraId="103BA385" w14:textId="77777777" w:rsidR="00E112B7" w:rsidRPr="00E112B7" w:rsidRDefault="00E112B7" w:rsidP="00E112B7">
      <w:pPr>
        <w:ind w:left="567" w:hanging="567"/>
        <w:rPr>
          <w:rFonts w:eastAsia="Calibri"/>
          <w:noProof/>
          <w:lang w:val="pl-PL"/>
        </w:rPr>
      </w:pPr>
    </w:p>
    <w:p w14:paraId="5AFCE1B5" w14:textId="77777777" w:rsidR="00E112B7" w:rsidRPr="00E112B7" w:rsidRDefault="00E112B7" w:rsidP="00E112B7">
      <w:pPr>
        <w:ind w:left="567" w:hanging="567"/>
        <w:rPr>
          <w:rFonts w:eastAsia="Calibri"/>
          <w:noProof/>
          <w:lang w:val="pl-PL"/>
        </w:rPr>
      </w:pPr>
      <w:r w:rsidRPr="00E112B7">
        <w:rPr>
          <w:noProof/>
          <w:lang w:val="pl-PL"/>
        </w:rPr>
        <w:t>d)</w:t>
      </w:r>
      <w:r w:rsidRPr="00E112B7">
        <w:rPr>
          <w:noProof/>
          <w:lang w:val="pl-PL"/>
        </w:rPr>
        <w:tab/>
        <w:t>„drukowanie (jako samodzielna czynność)” oznacza technikę, na skutek której obiektywna cecha, taka jak kolor, wzór, lub charakterystyka techniczna, jest nadana materiałowi włókienniczemu w sposób trwały, przy użyciu sitodruku, druku na wałkach drukarskich i technik druku cyfrowego lub transferowego, oraz której towarzyszą przynajmniej dwie czynności przygotowawcze lub wykończeniowe (takie jak czyszczenie, wybielanie, merceryzacja, stabilizacja termiczna, drapanie, kalandrowanie, uodparnianie na kurczliwość, utrwalanie, dekatyzowanie, impregnowanie, reperowanie i robienie węzełków, cięcie, opalanie, tamblowanie, suszenie w suszarkach ramowych, spilśnianie, parowanie i obkurczanie, dekatyzowanie na mokro), pod warunkiem że wartość wszystkich użytych materiałów niepochodzących nie przekracza 50 % ceny ex-works produktu.</w:t>
      </w:r>
    </w:p>
    <w:p w14:paraId="326BC608" w14:textId="77777777" w:rsidR="00E112B7" w:rsidRPr="00E112B7" w:rsidRDefault="00E112B7" w:rsidP="00E112B7">
      <w:pPr>
        <w:ind w:left="567" w:hanging="567"/>
        <w:rPr>
          <w:rFonts w:eastAsia="Calibri"/>
          <w:noProof/>
          <w:lang w:val="pl-PL"/>
        </w:rPr>
      </w:pPr>
    </w:p>
    <w:p w14:paraId="6B98DC3F" w14:textId="77777777" w:rsidR="00E112B7" w:rsidRPr="00E112B7" w:rsidRDefault="00E112B7" w:rsidP="00E112B7">
      <w:pPr>
        <w:ind w:left="567" w:hanging="567"/>
        <w:rPr>
          <w:rFonts w:eastAsia="Calibri"/>
          <w:noProof/>
          <w:lang w:val="pl-PL"/>
        </w:rPr>
      </w:pPr>
    </w:p>
    <w:p w14:paraId="624657B1" w14:textId="77777777" w:rsidR="00E112B7" w:rsidRPr="00E112B7" w:rsidRDefault="00E112B7" w:rsidP="00E112B7">
      <w:pPr>
        <w:jc w:val="center"/>
        <w:rPr>
          <w:rFonts w:eastAsia="Calibri"/>
          <w:noProof/>
          <w:lang w:val="pl-PL"/>
        </w:rPr>
      </w:pPr>
      <w:r w:rsidRPr="00E112B7">
        <w:rPr>
          <w:noProof/>
          <w:lang w:val="pl-PL"/>
        </w:rPr>
        <w:t>UWAGA 7</w:t>
      </w:r>
    </w:p>
    <w:p w14:paraId="3F9F166A" w14:textId="77777777" w:rsidR="00E112B7" w:rsidRPr="00E112B7" w:rsidRDefault="00E112B7" w:rsidP="00E112B7">
      <w:pPr>
        <w:jc w:val="center"/>
        <w:rPr>
          <w:rFonts w:eastAsia="Calibri"/>
          <w:noProof/>
          <w:lang w:val="pl-PL"/>
        </w:rPr>
      </w:pPr>
    </w:p>
    <w:p w14:paraId="552BB6AD" w14:textId="77777777" w:rsidR="00E112B7" w:rsidRPr="00E112B7" w:rsidRDefault="00E112B7" w:rsidP="00E112B7">
      <w:pPr>
        <w:jc w:val="center"/>
        <w:rPr>
          <w:rFonts w:eastAsia="Calibri"/>
          <w:noProof/>
          <w:lang w:val="pl-PL"/>
        </w:rPr>
      </w:pPr>
      <w:r w:rsidRPr="00E112B7">
        <w:rPr>
          <w:noProof/>
          <w:lang w:val="pl-PL"/>
        </w:rPr>
        <w:t>Dopuszczalne tolerancje mające zastosowanie do produktów zawierających co najmniej dwa podstawowe materiały włókiennicze</w:t>
      </w:r>
    </w:p>
    <w:p w14:paraId="090BE058" w14:textId="77777777" w:rsidR="00E112B7" w:rsidRPr="00E112B7" w:rsidRDefault="00E112B7" w:rsidP="00E112B7">
      <w:pPr>
        <w:rPr>
          <w:rFonts w:eastAsia="Calibri"/>
          <w:noProof/>
          <w:lang w:val="pl-PL"/>
        </w:rPr>
      </w:pPr>
    </w:p>
    <w:p w14:paraId="27AA4D1D" w14:textId="77777777" w:rsidR="00E112B7" w:rsidRPr="00E112B7" w:rsidRDefault="00E112B7" w:rsidP="00E112B7">
      <w:pPr>
        <w:rPr>
          <w:rFonts w:eastAsia="Calibri"/>
          <w:noProof/>
          <w:lang w:val="pl-PL"/>
        </w:rPr>
      </w:pPr>
      <w:r w:rsidRPr="00E112B7">
        <w:rPr>
          <w:noProof/>
          <w:lang w:val="pl-PL"/>
        </w:rPr>
        <w:t>1.</w:t>
      </w:r>
      <w:r w:rsidRPr="00E112B7">
        <w:rPr>
          <w:noProof/>
          <w:lang w:val="pl-PL"/>
        </w:rPr>
        <w:tab/>
        <w:t>Do celów niniejszej uwagi, podstawowymi materiałami włókienniczymi są:</w:t>
      </w:r>
    </w:p>
    <w:p w14:paraId="4B5D0D67" w14:textId="77777777" w:rsidR="00E112B7" w:rsidRPr="00E112B7" w:rsidRDefault="00E112B7" w:rsidP="00E112B7">
      <w:pPr>
        <w:rPr>
          <w:rFonts w:eastAsia="Calibri"/>
          <w:noProof/>
          <w:lang w:val="pl-PL"/>
        </w:rPr>
      </w:pPr>
    </w:p>
    <w:p w14:paraId="4BD80747"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jedwab;</w:t>
      </w:r>
    </w:p>
    <w:p w14:paraId="399C06FC" w14:textId="77777777" w:rsidR="00E112B7" w:rsidRPr="00E112B7" w:rsidRDefault="00E112B7" w:rsidP="00E112B7">
      <w:pPr>
        <w:ind w:left="567" w:hanging="567"/>
        <w:rPr>
          <w:rFonts w:eastAsia="Calibri"/>
          <w:noProof/>
          <w:lang w:val="pl-PL"/>
        </w:rPr>
      </w:pPr>
    </w:p>
    <w:p w14:paraId="31C4C35F" w14:textId="77777777" w:rsidR="00E112B7" w:rsidRPr="00E112B7" w:rsidRDefault="00E112B7" w:rsidP="00E112B7">
      <w:pPr>
        <w:ind w:left="567" w:hanging="567"/>
        <w:rPr>
          <w:rFonts w:eastAsia="Calibri"/>
          <w:noProof/>
          <w:lang w:val="pl-PL"/>
        </w:rPr>
      </w:pPr>
      <w:r w:rsidRPr="00E112B7">
        <w:rPr>
          <w:noProof/>
          <w:lang w:val="pl-PL"/>
        </w:rPr>
        <w:t>b)</w:t>
      </w:r>
      <w:r w:rsidRPr="00E112B7">
        <w:rPr>
          <w:noProof/>
          <w:lang w:val="pl-PL"/>
        </w:rPr>
        <w:tab/>
        <w:t>wełna;</w:t>
      </w:r>
    </w:p>
    <w:p w14:paraId="6487D479" w14:textId="77777777" w:rsidR="00E112B7" w:rsidRPr="00E112B7" w:rsidRDefault="00E112B7" w:rsidP="00E112B7">
      <w:pPr>
        <w:ind w:left="567" w:hanging="567"/>
        <w:rPr>
          <w:rFonts w:eastAsia="Calibri"/>
          <w:noProof/>
          <w:lang w:val="pl-PL"/>
        </w:rPr>
      </w:pPr>
    </w:p>
    <w:p w14:paraId="49EF124E" w14:textId="77777777" w:rsidR="00E112B7" w:rsidRPr="00E112B7" w:rsidRDefault="00E112B7" w:rsidP="00E112B7">
      <w:pPr>
        <w:ind w:left="567" w:hanging="567"/>
        <w:rPr>
          <w:rFonts w:eastAsia="Calibri"/>
          <w:noProof/>
          <w:lang w:val="pl-PL"/>
        </w:rPr>
      </w:pPr>
      <w:r w:rsidRPr="00E112B7">
        <w:rPr>
          <w:noProof/>
          <w:lang w:val="pl-PL"/>
        </w:rPr>
        <w:br w:type="page"/>
        <w:t>c)</w:t>
      </w:r>
      <w:r w:rsidRPr="00E112B7">
        <w:rPr>
          <w:noProof/>
          <w:lang w:val="pl-PL"/>
        </w:rPr>
        <w:tab/>
        <w:t>gruba sierść zwierzęca;</w:t>
      </w:r>
    </w:p>
    <w:p w14:paraId="739E06D6" w14:textId="77777777" w:rsidR="00E112B7" w:rsidRPr="00E112B7" w:rsidRDefault="00E112B7" w:rsidP="00E112B7">
      <w:pPr>
        <w:ind w:left="567" w:hanging="567"/>
        <w:rPr>
          <w:rFonts w:eastAsia="Calibri"/>
          <w:noProof/>
          <w:lang w:val="pl-PL"/>
        </w:rPr>
      </w:pPr>
    </w:p>
    <w:p w14:paraId="10792B0B" w14:textId="77777777" w:rsidR="00E112B7" w:rsidRPr="00E112B7" w:rsidRDefault="00E112B7" w:rsidP="00E112B7">
      <w:pPr>
        <w:ind w:left="567" w:hanging="567"/>
        <w:rPr>
          <w:rFonts w:eastAsia="Calibri"/>
          <w:noProof/>
          <w:lang w:val="pl-PL"/>
        </w:rPr>
      </w:pPr>
      <w:r w:rsidRPr="00E112B7">
        <w:rPr>
          <w:noProof/>
          <w:lang w:val="pl-PL"/>
        </w:rPr>
        <w:t>d)</w:t>
      </w:r>
      <w:r w:rsidRPr="00E112B7">
        <w:rPr>
          <w:noProof/>
          <w:lang w:val="pl-PL"/>
        </w:rPr>
        <w:tab/>
        <w:t>cienka sierść zwierzęca;</w:t>
      </w:r>
    </w:p>
    <w:p w14:paraId="1374FCAC" w14:textId="77777777" w:rsidR="00E112B7" w:rsidRPr="00E112B7" w:rsidRDefault="00E112B7" w:rsidP="00E112B7">
      <w:pPr>
        <w:ind w:left="567" w:hanging="567"/>
        <w:rPr>
          <w:rFonts w:eastAsia="Calibri"/>
          <w:noProof/>
          <w:lang w:val="pl-PL"/>
        </w:rPr>
      </w:pPr>
    </w:p>
    <w:p w14:paraId="0A0E0464" w14:textId="77777777" w:rsidR="00E112B7" w:rsidRPr="00E112B7" w:rsidRDefault="00E112B7" w:rsidP="00E112B7">
      <w:pPr>
        <w:ind w:left="567" w:hanging="567"/>
        <w:rPr>
          <w:rFonts w:eastAsia="Calibri"/>
          <w:noProof/>
          <w:lang w:val="pl-PL"/>
        </w:rPr>
      </w:pPr>
      <w:r w:rsidRPr="00E112B7">
        <w:rPr>
          <w:noProof/>
          <w:lang w:val="pl-PL"/>
        </w:rPr>
        <w:t>e)</w:t>
      </w:r>
      <w:r w:rsidRPr="00E112B7">
        <w:rPr>
          <w:noProof/>
          <w:lang w:val="pl-PL"/>
        </w:rPr>
        <w:tab/>
        <w:t>włosie końskie;</w:t>
      </w:r>
    </w:p>
    <w:p w14:paraId="56CB22C1" w14:textId="77777777" w:rsidR="00E112B7" w:rsidRPr="00E112B7" w:rsidRDefault="00E112B7" w:rsidP="00E112B7">
      <w:pPr>
        <w:ind w:left="567" w:hanging="567"/>
        <w:rPr>
          <w:rFonts w:eastAsia="Calibri"/>
          <w:noProof/>
          <w:lang w:val="pl-PL"/>
        </w:rPr>
      </w:pPr>
    </w:p>
    <w:p w14:paraId="4A012951" w14:textId="77777777" w:rsidR="00E112B7" w:rsidRPr="00E112B7" w:rsidRDefault="00E112B7" w:rsidP="00E112B7">
      <w:pPr>
        <w:ind w:left="567" w:hanging="567"/>
        <w:rPr>
          <w:rFonts w:eastAsia="Calibri"/>
          <w:noProof/>
          <w:lang w:val="pl-PL"/>
        </w:rPr>
      </w:pPr>
      <w:r w:rsidRPr="00E112B7">
        <w:rPr>
          <w:noProof/>
          <w:lang w:val="pl-PL"/>
        </w:rPr>
        <w:t>f)</w:t>
      </w:r>
      <w:r w:rsidRPr="00E112B7">
        <w:rPr>
          <w:noProof/>
          <w:lang w:val="pl-PL"/>
        </w:rPr>
        <w:tab/>
        <w:t>bawełna;</w:t>
      </w:r>
    </w:p>
    <w:p w14:paraId="299AF526" w14:textId="77777777" w:rsidR="00E112B7" w:rsidRPr="00E112B7" w:rsidRDefault="00E112B7" w:rsidP="00E112B7">
      <w:pPr>
        <w:ind w:left="567" w:hanging="567"/>
        <w:rPr>
          <w:rFonts w:eastAsia="Calibri"/>
          <w:noProof/>
          <w:lang w:val="pl-PL"/>
        </w:rPr>
      </w:pPr>
    </w:p>
    <w:p w14:paraId="38BB7BC9" w14:textId="77777777" w:rsidR="00E112B7" w:rsidRPr="00E112B7" w:rsidRDefault="00E112B7" w:rsidP="00E112B7">
      <w:pPr>
        <w:ind w:left="567" w:hanging="567"/>
        <w:rPr>
          <w:rFonts w:eastAsia="Calibri"/>
          <w:noProof/>
          <w:lang w:val="pl-PL"/>
        </w:rPr>
      </w:pPr>
      <w:r w:rsidRPr="00E112B7">
        <w:rPr>
          <w:noProof/>
          <w:lang w:val="pl-PL"/>
        </w:rPr>
        <w:t>g)</w:t>
      </w:r>
      <w:r w:rsidRPr="00E112B7">
        <w:rPr>
          <w:noProof/>
          <w:lang w:val="pl-PL"/>
        </w:rPr>
        <w:tab/>
        <w:t>materiały do produkcji papieru i papier;</w:t>
      </w:r>
    </w:p>
    <w:p w14:paraId="0B88A4B7" w14:textId="77777777" w:rsidR="00E112B7" w:rsidRPr="00E112B7" w:rsidRDefault="00E112B7" w:rsidP="00E112B7">
      <w:pPr>
        <w:ind w:left="567" w:hanging="567"/>
        <w:rPr>
          <w:rFonts w:eastAsia="Calibri"/>
          <w:noProof/>
          <w:lang w:val="pl-PL"/>
        </w:rPr>
      </w:pPr>
    </w:p>
    <w:p w14:paraId="1423BA07" w14:textId="77777777" w:rsidR="00E112B7" w:rsidRPr="00E112B7" w:rsidRDefault="00E112B7" w:rsidP="00E112B7">
      <w:pPr>
        <w:ind w:left="567" w:hanging="567"/>
        <w:rPr>
          <w:rFonts w:eastAsia="Calibri"/>
          <w:noProof/>
          <w:lang w:val="pl-PL"/>
        </w:rPr>
      </w:pPr>
      <w:r w:rsidRPr="00E112B7">
        <w:rPr>
          <w:noProof/>
          <w:lang w:val="pl-PL"/>
        </w:rPr>
        <w:t>h)</w:t>
      </w:r>
      <w:r w:rsidRPr="00E112B7">
        <w:rPr>
          <w:noProof/>
          <w:lang w:val="pl-PL"/>
        </w:rPr>
        <w:tab/>
        <w:t>len;</w:t>
      </w:r>
    </w:p>
    <w:p w14:paraId="39A46533" w14:textId="77777777" w:rsidR="00E112B7" w:rsidRPr="00E112B7" w:rsidRDefault="00E112B7" w:rsidP="00E112B7">
      <w:pPr>
        <w:ind w:left="567" w:hanging="567"/>
        <w:rPr>
          <w:rFonts w:eastAsia="Calibri"/>
          <w:noProof/>
          <w:lang w:val="pl-PL"/>
        </w:rPr>
      </w:pPr>
    </w:p>
    <w:p w14:paraId="72CB3A61" w14:textId="77777777" w:rsidR="00E112B7" w:rsidRPr="00E112B7" w:rsidRDefault="00E112B7" w:rsidP="00E112B7">
      <w:pPr>
        <w:ind w:left="567" w:hanging="567"/>
        <w:rPr>
          <w:rFonts w:eastAsia="Calibri"/>
          <w:noProof/>
          <w:lang w:val="pl-PL"/>
        </w:rPr>
      </w:pPr>
      <w:r w:rsidRPr="00E112B7">
        <w:rPr>
          <w:noProof/>
          <w:lang w:val="pl-PL"/>
        </w:rPr>
        <w:t>i)</w:t>
      </w:r>
      <w:r w:rsidRPr="00E112B7">
        <w:rPr>
          <w:noProof/>
          <w:lang w:val="pl-PL"/>
        </w:rPr>
        <w:tab/>
        <w:t>konopie siewne;</w:t>
      </w:r>
    </w:p>
    <w:p w14:paraId="798B87CE" w14:textId="77777777" w:rsidR="00E112B7" w:rsidRPr="00E112B7" w:rsidRDefault="00E112B7" w:rsidP="00E112B7">
      <w:pPr>
        <w:ind w:left="567" w:hanging="567"/>
        <w:rPr>
          <w:rFonts w:eastAsia="Calibri"/>
          <w:noProof/>
          <w:lang w:val="pl-PL"/>
        </w:rPr>
      </w:pPr>
    </w:p>
    <w:p w14:paraId="78E5F1AE" w14:textId="77777777" w:rsidR="00E112B7" w:rsidRPr="00E112B7" w:rsidRDefault="00E112B7" w:rsidP="00E112B7">
      <w:pPr>
        <w:ind w:left="567" w:hanging="567"/>
        <w:rPr>
          <w:rFonts w:eastAsia="Calibri"/>
          <w:noProof/>
          <w:lang w:val="pl-PL"/>
        </w:rPr>
      </w:pPr>
      <w:r w:rsidRPr="00E112B7">
        <w:rPr>
          <w:noProof/>
          <w:lang w:val="pl-PL"/>
        </w:rPr>
        <w:t>j)</w:t>
      </w:r>
      <w:r w:rsidRPr="00E112B7">
        <w:rPr>
          <w:noProof/>
          <w:lang w:val="pl-PL"/>
        </w:rPr>
        <w:tab/>
        <w:t>juta i pozostałe włókna tekstylne łykowe;</w:t>
      </w:r>
    </w:p>
    <w:p w14:paraId="28758631" w14:textId="77777777" w:rsidR="00E112B7" w:rsidRPr="00E112B7" w:rsidRDefault="00E112B7" w:rsidP="00E112B7">
      <w:pPr>
        <w:ind w:left="567" w:hanging="567"/>
        <w:rPr>
          <w:rFonts w:eastAsia="Calibri"/>
          <w:noProof/>
          <w:lang w:val="pl-PL"/>
        </w:rPr>
      </w:pPr>
    </w:p>
    <w:p w14:paraId="3FA9C185" w14:textId="77777777" w:rsidR="00E112B7" w:rsidRPr="00E112B7" w:rsidRDefault="00E112B7" w:rsidP="00E112B7">
      <w:pPr>
        <w:ind w:left="567" w:hanging="567"/>
        <w:rPr>
          <w:rFonts w:eastAsia="Calibri"/>
          <w:noProof/>
          <w:lang w:val="pl-PL"/>
        </w:rPr>
      </w:pPr>
      <w:r w:rsidRPr="00E112B7">
        <w:rPr>
          <w:noProof/>
          <w:lang w:val="pl-PL"/>
        </w:rPr>
        <w:t>k)</w:t>
      </w:r>
      <w:r w:rsidRPr="00E112B7">
        <w:rPr>
          <w:noProof/>
          <w:lang w:val="pl-PL"/>
        </w:rPr>
        <w:tab/>
        <w:t>sizal i pozostałe włókna tekstylne z rodzaju Agave;</w:t>
      </w:r>
    </w:p>
    <w:p w14:paraId="6E71DC3D" w14:textId="77777777" w:rsidR="00E112B7" w:rsidRPr="00E112B7" w:rsidRDefault="00E112B7" w:rsidP="00E112B7">
      <w:pPr>
        <w:ind w:left="567" w:hanging="567"/>
        <w:rPr>
          <w:rFonts w:eastAsia="Calibri"/>
          <w:noProof/>
          <w:lang w:val="pl-PL"/>
        </w:rPr>
      </w:pPr>
    </w:p>
    <w:p w14:paraId="211AF098" w14:textId="77777777" w:rsidR="00E112B7" w:rsidRPr="00E112B7" w:rsidRDefault="00E112B7" w:rsidP="00E112B7">
      <w:pPr>
        <w:ind w:left="567" w:hanging="567"/>
        <w:rPr>
          <w:rFonts w:eastAsia="Calibri"/>
          <w:noProof/>
          <w:lang w:val="pl-PL"/>
        </w:rPr>
      </w:pPr>
      <w:r w:rsidRPr="00E112B7">
        <w:rPr>
          <w:noProof/>
          <w:lang w:val="pl-PL"/>
        </w:rPr>
        <w:t>l)</w:t>
      </w:r>
      <w:r w:rsidRPr="00E112B7">
        <w:rPr>
          <w:noProof/>
          <w:lang w:val="pl-PL"/>
        </w:rPr>
        <w:tab/>
        <w:t>włókno kokosowe, manila, ramia i pozostałe włókna tekstylne roślinne;</w:t>
      </w:r>
    </w:p>
    <w:p w14:paraId="218CC85E" w14:textId="77777777" w:rsidR="00E112B7" w:rsidRPr="00E112B7" w:rsidRDefault="00E112B7" w:rsidP="00E112B7">
      <w:pPr>
        <w:ind w:left="567" w:hanging="567"/>
        <w:rPr>
          <w:rFonts w:eastAsia="Calibri"/>
          <w:noProof/>
          <w:lang w:val="pl-PL"/>
        </w:rPr>
      </w:pPr>
    </w:p>
    <w:p w14:paraId="30EF8D20" w14:textId="77777777" w:rsidR="00E112B7" w:rsidRPr="00E112B7" w:rsidRDefault="00E112B7" w:rsidP="00E112B7">
      <w:pPr>
        <w:ind w:left="567" w:hanging="567"/>
        <w:rPr>
          <w:rFonts w:eastAsia="Calibri"/>
          <w:noProof/>
          <w:lang w:val="pl-PL"/>
        </w:rPr>
      </w:pPr>
      <w:r w:rsidRPr="00E112B7">
        <w:rPr>
          <w:noProof/>
          <w:lang w:val="pl-PL"/>
        </w:rPr>
        <w:t>m)</w:t>
      </w:r>
      <w:r w:rsidRPr="00E112B7">
        <w:rPr>
          <w:noProof/>
          <w:lang w:val="pl-PL"/>
        </w:rPr>
        <w:tab/>
        <w:t>syntetyczne włókna ciągłe chemiczne;</w:t>
      </w:r>
    </w:p>
    <w:p w14:paraId="7105C955" w14:textId="77777777" w:rsidR="00E112B7" w:rsidRPr="00E112B7" w:rsidRDefault="00E112B7" w:rsidP="00E112B7">
      <w:pPr>
        <w:ind w:left="567" w:hanging="567"/>
        <w:rPr>
          <w:rFonts w:eastAsia="Calibri"/>
          <w:noProof/>
          <w:lang w:val="pl-PL"/>
        </w:rPr>
      </w:pPr>
    </w:p>
    <w:p w14:paraId="0609B160" w14:textId="77777777" w:rsidR="00E112B7" w:rsidRPr="00E112B7" w:rsidRDefault="00E112B7" w:rsidP="00E112B7">
      <w:pPr>
        <w:ind w:left="567" w:hanging="567"/>
        <w:rPr>
          <w:rFonts w:eastAsia="Calibri"/>
          <w:noProof/>
          <w:lang w:val="pl-PL"/>
        </w:rPr>
      </w:pPr>
      <w:r w:rsidRPr="00E112B7">
        <w:rPr>
          <w:noProof/>
          <w:lang w:val="pl-PL"/>
        </w:rPr>
        <w:t>n)</w:t>
      </w:r>
      <w:r w:rsidRPr="00E112B7">
        <w:rPr>
          <w:noProof/>
          <w:lang w:val="pl-PL"/>
        </w:rPr>
        <w:tab/>
        <w:t>sztuczne włókna ciągłe chemiczne;</w:t>
      </w:r>
    </w:p>
    <w:p w14:paraId="3CE66E24" w14:textId="77777777" w:rsidR="00E112B7" w:rsidRPr="00E112B7" w:rsidRDefault="00E112B7" w:rsidP="00E112B7">
      <w:pPr>
        <w:ind w:left="567" w:hanging="567"/>
        <w:rPr>
          <w:rFonts w:eastAsia="Calibri"/>
          <w:noProof/>
          <w:lang w:val="pl-PL"/>
        </w:rPr>
      </w:pPr>
    </w:p>
    <w:p w14:paraId="6F1C32BE" w14:textId="77777777" w:rsidR="00E112B7" w:rsidRPr="00E112B7" w:rsidRDefault="00E112B7" w:rsidP="00E112B7">
      <w:pPr>
        <w:ind w:left="567" w:hanging="567"/>
        <w:rPr>
          <w:rFonts w:eastAsia="Calibri"/>
          <w:noProof/>
          <w:lang w:val="pl-PL"/>
        </w:rPr>
      </w:pPr>
      <w:r w:rsidRPr="00E112B7">
        <w:rPr>
          <w:noProof/>
          <w:lang w:val="pl-PL"/>
        </w:rPr>
        <w:br w:type="page"/>
        <w:t>o)</w:t>
      </w:r>
      <w:r w:rsidRPr="00E112B7">
        <w:rPr>
          <w:noProof/>
          <w:lang w:val="pl-PL"/>
        </w:rPr>
        <w:tab/>
        <w:t>włókna ciągłe przewodzące prąd;</w:t>
      </w:r>
    </w:p>
    <w:p w14:paraId="27D390CC" w14:textId="77777777" w:rsidR="00E112B7" w:rsidRPr="00E112B7" w:rsidRDefault="00E112B7" w:rsidP="00E112B7">
      <w:pPr>
        <w:ind w:left="567" w:hanging="567"/>
        <w:rPr>
          <w:rFonts w:eastAsia="Calibri"/>
          <w:noProof/>
          <w:lang w:val="pl-PL"/>
        </w:rPr>
      </w:pPr>
    </w:p>
    <w:p w14:paraId="7A6699A1" w14:textId="77777777" w:rsidR="00E112B7" w:rsidRPr="00E112B7" w:rsidRDefault="00E112B7" w:rsidP="00E112B7">
      <w:pPr>
        <w:ind w:left="567" w:hanging="567"/>
        <w:rPr>
          <w:rFonts w:eastAsia="Calibri"/>
          <w:noProof/>
          <w:lang w:val="pl-PL"/>
        </w:rPr>
      </w:pPr>
      <w:r w:rsidRPr="00E112B7">
        <w:rPr>
          <w:noProof/>
          <w:lang w:val="pl-PL"/>
        </w:rPr>
        <w:t>p)</w:t>
      </w:r>
      <w:r w:rsidRPr="00E112B7">
        <w:rPr>
          <w:noProof/>
          <w:lang w:val="pl-PL"/>
        </w:rPr>
        <w:tab/>
        <w:t>syntetyczne włókna odcinkowe chemiczne z polipropylenu;</w:t>
      </w:r>
    </w:p>
    <w:p w14:paraId="4D20A62E" w14:textId="77777777" w:rsidR="00E112B7" w:rsidRPr="00E112B7" w:rsidRDefault="00E112B7" w:rsidP="00E112B7">
      <w:pPr>
        <w:ind w:left="567" w:hanging="567"/>
        <w:rPr>
          <w:rFonts w:eastAsia="Calibri"/>
          <w:noProof/>
          <w:lang w:val="pl-PL"/>
        </w:rPr>
      </w:pPr>
    </w:p>
    <w:p w14:paraId="789413BD" w14:textId="77777777" w:rsidR="00E112B7" w:rsidRPr="00E112B7" w:rsidRDefault="00E112B7" w:rsidP="00E112B7">
      <w:pPr>
        <w:ind w:left="567" w:hanging="567"/>
        <w:rPr>
          <w:rFonts w:eastAsia="Calibri"/>
          <w:noProof/>
          <w:lang w:val="pl-PL"/>
        </w:rPr>
      </w:pPr>
      <w:r w:rsidRPr="00E112B7">
        <w:rPr>
          <w:noProof/>
          <w:lang w:val="pl-PL"/>
        </w:rPr>
        <w:t>q)</w:t>
      </w:r>
      <w:r w:rsidRPr="00E112B7">
        <w:rPr>
          <w:noProof/>
          <w:lang w:val="pl-PL"/>
        </w:rPr>
        <w:tab/>
        <w:t>syntetyczne włókna odcinkowe chemiczne z poliestru;</w:t>
      </w:r>
    </w:p>
    <w:p w14:paraId="63C6427A" w14:textId="77777777" w:rsidR="00E112B7" w:rsidRPr="00E112B7" w:rsidRDefault="00E112B7" w:rsidP="00E112B7">
      <w:pPr>
        <w:ind w:left="567" w:hanging="567"/>
        <w:rPr>
          <w:rFonts w:eastAsia="Calibri"/>
          <w:noProof/>
          <w:lang w:val="pl-PL"/>
        </w:rPr>
      </w:pPr>
    </w:p>
    <w:p w14:paraId="47F1363C" w14:textId="77777777" w:rsidR="00E112B7" w:rsidRPr="00E112B7" w:rsidRDefault="00E112B7" w:rsidP="00E112B7">
      <w:pPr>
        <w:ind w:left="567" w:hanging="567"/>
        <w:rPr>
          <w:rFonts w:eastAsia="Calibri"/>
          <w:noProof/>
          <w:lang w:val="pl-PL"/>
        </w:rPr>
      </w:pPr>
      <w:r w:rsidRPr="00E112B7">
        <w:rPr>
          <w:noProof/>
          <w:lang w:val="pl-PL"/>
        </w:rPr>
        <w:t>r)</w:t>
      </w:r>
      <w:r w:rsidRPr="00E112B7">
        <w:rPr>
          <w:noProof/>
          <w:lang w:val="pl-PL"/>
        </w:rPr>
        <w:tab/>
        <w:t>syntetyczne włókna odcinkowe chemiczne z poliamidu;</w:t>
      </w:r>
    </w:p>
    <w:p w14:paraId="0BBA7591" w14:textId="77777777" w:rsidR="00E112B7" w:rsidRPr="00E112B7" w:rsidRDefault="00E112B7" w:rsidP="00E112B7">
      <w:pPr>
        <w:ind w:left="567" w:hanging="567"/>
        <w:rPr>
          <w:rFonts w:eastAsia="Calibri"/>
          <w:noProof/>
          <w:lang w:val="pl-PL"/>
        </w:rPr>
      </w:pPr>
    </w:p>
    <w:p w14:paraId="0B3CE005" w14:textId="77777777" w:rsidR="00E112B7" w:rsidRPr="00E112B7" w:rsidRDefault="00E112B7" w:rsidP="00E112B7">
      <w:pPr>
        <w:ind w:left="567" w:hanging="567"/>
        <w:rPr>
          <w:rFonts w:eastAsia="Calibri"/>
          <w:noProof/>
          <w:lang w:val="pl-PL"/>
        </w:rPr>
      </w:pPr>
      <w:r w:rsidRPr="00E112B7">
        <w:rPr>
          <w:noProof/>
          <w:lang w:val="pl-PL"/>
        </w:rPr>
        <w:t>s)</w:t>
      </w:r>
      <w:r w:rsidRPr="00E112B7">
        <w:rPr>
          <w:noProof/>
          <w:lang w:val="pl-PL"/>
        </w:rPr>
        <w:tab/>
        <w:t>syntetyczne włókna odcinkowe chemiczne z poliakrylonitrylu;</w:t>
      </w:r>
    </w:p>
    <w:p w14:paraId="396AD6F7" w14:textId="77777777" w:rsidR="00E112B7" w:rsidRPr="00E112B7" w:rsidRDefault="00E112B7" w:rsidP="00E112B7">
      <w:pPr>
        <w:ind w:left="567" w:hanging="567"/>
        <w:rPr>
          <w:rFonts w:eastAsia="Calibri"/>
          <w:noProof/>
          <w:lang w:val="pl-PL"/>
        </w:rPr>
      </w:pPr>
    </w:p>
    <w:p w14:paraId="52C58F95" w14:textId="77777777" w:rsidR="00E112B7" w:rsidRPr="00E112B7" w:rsidRDefault="00E112B7" w:rsidP="00E112B7">
      <w:pPr>
        <w:ind w:left="567" w:hanging="567"/>
        <w:rPr>
          <w:rFonts w:eastAsia="Calibri"/>
          <w:noProof/>
          <w:lang w:val="pl-PL"/>
        </w:rPr>
      </w:pPr>
      <w:r w:rsidRPr="00E112B7">
        <w:rPr>
          <w:noProof/>
          <w:lang w:val="pl-PL"/>
        </w:rPr>
        <w:t>t)</w:t>
      </w:r>
      <w:r w:rsidRPr="00E112B7">
        <w:rPr>
          <w:noProof/>
          <w:lang w:val="pl-PL"/>
        </w:rPr>
        <w:tab/>
        <w:t>syntetyczne włókna odcinkowe chemiczne z poliimidu;</w:t>
      </w:r>
    </w:p>
    <w:p w14:paraId="00221668" w14:textId="77777777" w:rsidR="00E112B7" w:rsidRPr="00E112B7" w:rsidRDefault="00E112B7" w:rsidP="00E112B7">
      <w:pPr>
        <w:ind w:left="567" w:hanging="567"/>
        <w:rPr>
          <w:rFonts w:eastAsia="Calibri"/>
          <w:noProof/>
          <w:lang w:val="pl-PL"/>
        </w:rPr>
      </w:pPr>
    </w:p>
    <w:p w14:paraId="36C24E00" w14:textId="77777777" w:rsidR="00E112B7" w:rsidRPr="00E112B7" w:rsidRDefault="00E112B7" w:rsidP="00E112B7">
      <w:pPr>
        <w:ind w:left="567" w:hanging="567"/>
        <w:rPr>
          <w:rFonts w:eastAsia="Calibri"/>
          <w:noProof/>
          <w:lang w:val="pl-PL"/>
        </w:rPr>
      </w:pPr>
      <w:r w:rsidRPr="00E112B7">
        <w:rPr>
          <w:noProof/>
          <w:lang w:val="pl-PL"/>
        </w:rPr>
        <w:t>u)</w:t>
      </w:r>
      <w:r w:rsidRPr="00E112B7">
        <w:rPr>
          <w:noProof/>
          <w:lang w:val="pl-PL"/>
        </w:rPr>
        <w:tab/>
        <w:t>syntetyczne włókna odcinkowe chemiczne z poli(tetrafluoroetylenu);</w:t>
      </w:r>
    </w:p>
    <w:p w14:paraId="57373502" w14:textId="77777777" w:rsidR="00E112B7" w:rsidRPr="00E112B7" w:rsidRDefault="00E112B7" w:rsidP="00E112B7">
      <w:pPr>
        <w:ind w:left="567" w:hanging="567"/>
        <w:rPr>
          <w:rFonts w:eastAsia="Calibri"/>
          <w:noProof/>
          <w:lang w:val="pl-PL"/>
        </w:rPr>
      </w:pPr>
    </w:p>
    <w:p w14:paraId="7BF9823D" w14:textId="77777777" w:rsidR="00E112B7" w:rsidRPr="00E112B7" w:rsidRDefault="00E112B7" w:rsidP="00E112B7">
      <w:pPr>
        <w:ind w:left="567" w:hanging="567"/>
        <w:rPr>
          <w:rFonts w:eastAsia="Calibri"/>
          <w:noProof/>
          <w:lang w:val="pl-PL"/>
        </w:rPr>
      </w:pPr>
      <w:r w:rsidRPr="00E112B7">
        <w:rPr>
          <w:noProof/>
          <w:lang w:val="pl-PL"/>
        </w:rPr>
        <w:t>(v)</w:t>
      </w:r>
      <w:r w:rsidRPr="00E112B7">
        <w:rPr>
          <w:noProof/>
          <w:lang w:val="pl-PL"/>
        </w:rPr>
        <w:tab/>
        <w:t>syntetyczne włókna odcinkowe chemiczne z poli(siarczku fenylu);</w:t>
      </w:r>
    </w:p>
    <w:p w14:paraId="2E06494F" w14:textId="77777777" w:rsidR="00E112B7" w:rsidRPr="00E112B7" w:rsidRDefault="00E112B7" w:rsidP="00E112B7">
      <w:pPr>
        <w:ind w:left="567" w:hanging="567"/>
        <w:rPr>
          <w:rFonts w:eastAsia="Calibri"/>
          <w:noProof/>
          <w:lang w:val="pl-PL"/>
        </w:rPr>
      </w:pPr>
    </w:p>
    <w:p w14:paraId="42372BF3" w14:textId="77777777" w:rsidR="00E112B7" w:rsidRPr="00E112B7" w:rsidRDefault="00E112B7" w:rsidP="00E112B7">
      <w:pPr>
        <w:ind w:left="567" w:hanging="567"/>
        <w:rPr>
          <w:rFonts w:eastAsia="Calibri"/>
          <w:noProof/>
          <w:lang w:val="pl-PL"/>
        </w:rPr>
      </w:pPr>
      <w:r w:rsidRPr="00E112B7">
        <w:rPr>
          <w:noProof/>
          <w:lang w:val="pl-PL"/>
        </w:rPr>
        <w:t>w)</w:t>
      </w:r>
      <w:r w:rsidRPr="00E112B7">
        <w:rPr>
          <w:noProof/>
          <w:lang w:val="pl-PL"/>
        </w:rPr>
        <w:tab/>
        <w:t>syntetyczne włókna odcinkowe chemiczne z poli(chlorku winylu);</w:t>
      </w:r>
    </w:p>
    <w:p w14:paraId="599DD15B" w14:textId="77777777" w:rsidR="00E112B7" w:rsidRPr="00E112B7" w:rsidRDefault="00E112B7" w:rsidP="00E112B7">
      <w:pPr>
        <w:ind w:left="567" w:hanging="567"/>
        <w:rPr>
          <w:rFonts w:eastAsia="Calibri"/>
          <w:noProof/>
          <w:lang w:val="pl-PL"/>
        </w:rPr>
      </w:pPr>
    </w:p>
    <w:p w14:paraId="16758639" w14:textId="77777777" w:rsidR="00E112B7" w:rsidRPr="00E112B7" w:rsidRDefault="00E112B7" w:rsidP="00E112B7">
      <w:pPr>
        <w:ind w:left="567" w:hanging="567"/>
        <w:rPr>
          <w:rFonts w:eastAsia="Calibri"/>
          <w:noProof/>
          <w:lang w:val="pl-PL"/>
        </w:rPr>
      </w:pPr>
      <w:r w:rsidRPr="00E112B7">
        <w:rPr>
          <w:noProof/>
          <w:lang w:val="pl-PL"/>
        </w:rPr>
        <w:t>x)</w:t>
      </w:r>
      <w:r w:rsidRPr="00E112B7">
        <w:rPr>
          <w:noProof/>
          <w:lang w:val="pl-PL"/>
        </w:rPr>
        <w:tab/>
        <w:t>pozostałe syntetyczne chemiczne włókna odcinkowe;</w:t>
      </w:r>
    </w:p>
    <w:p w14:paraId="35AAFD58" w14:textId="77777777" w:rsidR="00E112B7" w:rsidRPr="00E112B7" w:rsidRDefault="00E112B7" w:rsidP="00E112B7">
      <w:pPr>
        <w:ind w:left="567" w:hanging="567"/>
        <w:rPr>
          <w:rFonts w:eastAsia="Calibri"/>
          <w:noProof/>
          <w:lang w:val="pl-PL"/>
        </w:rPr>
      </w:pPr>
    </w:p>
    <w:p w14:paraId="7BC5DB21" w14:textId="77777777" w:rsidR="00E112B7" w:rsidRPr="00E112B7" w:rsidRDefault="00E112B7" w:rsidP="00E112B7">
      <w:pPr>
        <w:ind w:left="567" w:hanging="567"/>
        <w:rPr>
          <w:rFonts w:eastAsia="Calibri"/>
          <w:noProof/>
          <w:lang w:val="pl-PL"/>
        </w:rPr>
      </w:pPr>
      <w:r w:rsidRPr="00E112B7">
        <w:rPr>
          <w:noProof/>
          <w:lang w:val="pl-PL"/>
        </w:rPr>
        <w:t>y)</w:t>
      </w:r>
      <w:r w:rsidRPr="00E112B7">
        <w:rPr>
          <w:noProof/>
          <w:lang w:val="pl-PL"/>
        </w:rPr>
        <w:tab/>
        <w:t>sztuczne chemiczne włókna odcinkowe z wiskozy;</w:t>
      </w:r>
    </w:p>
    <w:p w14:paraId="707469BC" w14:textId="77777777" w:rsidR="00E112B7" w:rsidRPr="00E112B7" w:rsidRDefault="00E112B7" w:rsidP="00E112B7">
      <w:pPr>
        <w:ind w:left="567" w:hanging="567"/>
        <w:rPr>
          <w:rFonts w:eastAsia="Calibri"/>
          <w:noProof/>
          <w:lang w:val="pl-PL"/>
        </w:rPr>
      </w:pPr>
    </w:p>
    <w:p w14:paraId="3D094F1A" w14:textId="77777777" w:rsidR="00E112B7" w:rsidRPr="00E112B7" w:rsidRDefault="00E112B7" w:rsidP="00E112B7">
      <w:pPr>
        <w:ind w:left="567" w:hanging="567"/>
        <w:rPr>
          <w:rFonts w:eastAsia="Calibri"/>
          <w:noProof/>
          <w:lang w:val="pl-PL"/>
        </w:rPr>
      </w:pPr>
      <w:r w:rsidRPr="00E112B7">
        <w:rPr>
          <w:noProof/>
          <w:lang w:val="pl-PL"/>
        </w:rPr>
        <w:t>z)</w:t>
      </w:r>
      <w:r w:rsidRPr="00E112B7">
        <w:rPr>
          <w:noProof/>
          <w:lang w:val="pl-PL"/>
        </w:rPr>
        <w:tab/>
        <w:t>pozostałe sztuczne chemiczne włókna odcinkowe;</w:t>
      </w:r>
    </w:p>
    <w:p w14:paraId="292C7163" w14:textId="77777777" w:rsidR="00E112B7" w:rsidRPr="00E112B7" w:rsidRDefault="00E112B7" w:rsidP="00E112B7">
      <w:pPr>
        <w:ind w:left="567" w:hanging="567"/>
        <w:rPr>
          <w:rFonts w:eastAsia="Calibri"/>
          <w:noProof/>
          <w:lang w:val="pl-PL"/>
        </w:rPr>
      </w:pPr>
    </w:p>
    <w:p w14:paraId="2906ADBF" w14:textId="77777777" w:rsidR="00E112B7" w:rsidRPr="00E112B7" w:rsidRDefault="00E112B7" w:rsidP="00E112B7">
      <w:pPr>
        <w:ind w:left="567" w:hanging="567"/>
        <w:rPr>
          <w:rFonts w:eastAsia="Calibri"/>
          <w:noProof/>
          <w:lang w:val="pl-PL"/>
        </w:rPr>
      </w:pPr>
      <w:r w:rsidRPr="00E112B7">
        <w:rPr>
          <w:noProof/>
          <w:lang w:val="pl-PL"/>
        </w:rPr>
        <w:br w:type="page"/>
        <w:t>aa)</w:t>
      </w:r>
      <w:r w:rsidRPr="00E112B7">
        <w:rPr>
          <w:noProof/>
          <w:lang w:val="pl-PL"/>
        </w:rPr>
        <w:tab/>
        <w:t>przędza z poliuretanu dzielona na elastyczne segmenty z polieteru, nawet rdzeniowa;</w:t>
      </w:r>
    </w:p>
    <w:p w14:paraId="00443682" w14:textId="77777777" w:rsidR="00E112B7" w:rsidRPr="00E112B7" w:rsidRDefault="00E112B7" w:rsidP="00E112B7">
      <w:pPr>
        <w:ind w:left="567" w:hanging="567"/>
        <w:rPr>
          <w:rFonts w:eastAsia="Calibri"/>
          <w:noProof/>
          <w:lang w:val="pl-PL"/>
        </w:rPr>
      </w:pPr>
    </w:p>
    <w:p w14:paraId="53EBBC98" w14:textId="77777777" w:rsidR="00E112B7" w:rsidRPr="00E112B7" w:rsidRDefault="00E112B7" w:rsidP="00E112B7">
      <w:pPr>
        <w:ind w:left="567" w:hanging="567"/>
        <w:rPr>
          <w:rFonts w:eastAsia="Calibri"/>
          <w:noProof/>
          <w:lang w:val="pl-PL"/>
        </w:rPr>
      </w:pPr>
      <w:r w:rsidRPr="00E112B7">
        <w:rPr>
          <w:noProof/>
          <w:lang w:val="pl-PL"/>
        </w:rPr>
        <w:t>bb)</w:t>
      </w:r>
      <w:r w:rsidRPr="00E112B7">
        <w:rPr>
          <w:noProof/>
          <w:lang w:val="pl-PL"/>
        </w:rPr>
        <w:tab/>
        <w:t>przędza z poliuretanu uzupełniona elastycznymi segmentami z poliestru, nawet rdzeniowa;</w:t>
      </w:r>
    </w:p>
    <w:p w14:paraId="15AEE2DF" w14:textId="77777777" w:rsidR="00E112B7" w:rsidRPr="00E112B7" w:rsidRDefault="00E112B7" w:rsidP="00E112B7">
      <w:pPr>
        <w:ind w:left="567" w:hanging="567"/>
        <w:rPr>
          <w:rFonts w:eastAsia="Calibri"/>
          <w:noProof/>
          <w:lang w:val="pl-PL"/>
        </w:rPr>
      </w:pPr>
    </w:p>
    <w:p w14:paraId="71424A18" w14:textId="77777777" w:rsidR="00E112B7" w:rsidRPr="00E112B7" w:rsidRDefault="00E112B7" w:rsidP="00E112B7">
      <w:pPr>
        <w:ind w:left="567" w:hanging="567"/>
        <w:rPr>
          <w:rFonts w:eastAsia="Calibri"/>
          <w:noProof/>
          <w:lang w:val="pl-PL"/>
        </w:rPr>
      </w:pPr>
      <w:r w:rsidRPr="00E112B7">
        <w:rPr>
          <w:noProof/>
          <w:lang w:val="pl-PL"/>
        </w:rPr>
        <w:t>cc)</w:t>
      </w:r>
      <w:r w:rsidRPr="00E112B7">
        <w:rPr>
          <w:noProof/>
          <w:lang w:val="pl-PL"/>
        </w:rPr>
        <w:tab/>
        <w:t>produkty objęte pozycją 56.05 (przędza metalizowana) zawierające taśmę składającą się z rdzenia z folii aluminiowej lub rdzenia z folii z tworzywa sztucznego, nawet pokrytej proszkiem aluminiowym, o szerokości nieprzekraczającej 5 mm, i przełożoną przezroczystym lub kolorowym spoiwem umieszczonym pomiędzy dwoma warstwami folii z tworzywa sztucznego;</w:t>
      </w:r>
    </w:p>
    <w:p w14:paraId="172166B1" w14:textId="77777777" w:rsidR="00E112B7" w:rsidRPr="00E112B7" w:rsidRDefault="00E112B7" w:rsidP="00E112B7">
      <w:pPr>
        <w:ind w:left="567" w:hanging="567"/>
        <w:rPr>
          <w:rFonts w:eastAsia="Calibri"/>
          <w:noProof/>
          <w:lang w:val="pl-PL"/>
        </w:rPr>
      </w:pPr>
    </w:p>
    <w:p w14:paraId="776D6465" w14:textId="77777777" w:rsidR="00E112B7" w:rsidRPr="00E112B7" w:rsidRDefault="00E112B7" w:rsidP="00E112B7">
      <w:pPr>
        <w:ind w:left="567" w:hanging="567"/>
        <w:rPr>
          <w:rFonts w:eastAsia="Calibri"/>
          <w:noProof/>
          <w:lang w:val="pl-PL"/>
        </w:rPr>
      </w:pPr>
      <w:r w:rsidRPr="00E112B7">
        <w:rPr>
          <w:noProof/>
          <w:lang w:val="pl-PL"/>
        </w:rPr>
        <w:t>dd)</w:t>
      </w:r>
      <w:r w:rsidRPr="00E112B7">
        <w:rPr>
          <w:noProof/>
          <w:lang w:val="pl-PL"/>
        </w:rPr>
        <w:tab/>
        <w:t>pozostałe produkty objęte pozycją 56.05;</w:t>
      </w:r>
    </w:p>
    <w:p w14:paraId="3AB17D90" w14:textId="77777777" w:rsidR="00E112B7" w:rsidRPr="00E112B7" w:rsidRDefault="00E112B7" w:rsidP="00E112B7">
      <w:pPr>
        <w:ind w:left="567" w:hanging="567"/>
        <w:rPr>
          <w:rFonts w:eastAsia="Calibri"/>
          <w:noProof/>
          <w:lang w:val="pl-PL"/>
        </w:rPr>
      </w:pPr>
    </w:p>
    <w:p w14:paraId="462AD55A" w14:textId="77777777" w:rsidR="00E112B7" w:rsidRPr="00E112B7" w:rsidRDefault="00E112B7" w:rsidP="00E112B7">
      <w:pPr>
        <w:ind w:left="567" w:hanging="567"/>
        <w:rPr>
          <w:rFonts w:eastAsia="Calibri"/>
          <w:noProof/>
          <w:lang w:val="pl-PL"/>
        </w:rPr>
      </w:pPr>
      <w:r w:rsidRPr="00E112B7">
        <w:rPr>
          <w:noProof/>
          <w:lang w:val="pl-PL"/>
        </w:rPr>
        <w:t>ee)</w:t>
      </w:r>
      <w:r w:rsidRPr="00E112B7">
        <w:rPr>
          <w:noProof/>
          <w:lang w:val="pl-PL"/>
        </w:rPr>
        <w:tab/>
        <w:t>włókna szklane; oraz</w:t>
      </w:r>
    </w:p>
    <w:p w14:paraId="7447C7F1" w14:textId="77777777" w:rsidR="00E112B7" w:rsidRPr="00E112B7" w:rsidRDefault="00E112B7" w:rsidP="00E112B7">
      <w:pPr>
        <w:ind w:left="567" w:hanging="567"/>
        <w:rPr>
          <w:rFonts w:eastAsia="Calibri"/>
          <w:noProof/>
          <w:lang w:val="pl-PL"/>
        </w:rPr>
      </w:pPr>
    </w:p>
    <w:p w14:paraId="00CE5820" w14:textId="77777777" w:rsidR="00E112B7" w:rsidRPr="00E112B7" w:rsidRDefault="00E112B7" w:rsidP="00E112B7">
      <w:pPr>
        <w:ind w:left="567" w:hanging="567"/>
        <w:rPr>
          <w:rFonts w:eastAsia="Calibri"/>
          <w:noProof/>
          <w:lang w:val="pl-PL"/>
        </w:rPr>
      </w:pPr>
      <w:r w:rsidRPr="00E112B7">
        <w:rPr>
          <w:noProof/>
          <w:lang w:val="pl-PL"/>
        </w:rPr>
        <w:t>ff)</w:t>
      </w:r>
      <w:r w:rsidRPr="00E112B7">
        <w:rPr>
          <w:noProof/>
          <w:lang w:val="pl-PL"/>
        </w:rPr>
        <w:tab/>
        <w:t>włókna metalowe.</w:t>
      </w:r>
    </w:p>
    <w:p w14:paraId="07176293" w14:textId="77777777" w:rsidR="00E112B7" w:rsidRPr="00E112B7" w:rsidRDefault="00E112B7" w:rsidP="00E112B7">
      <w:pPr>
        <w:rPr>
          <w:rFonts w:eastAsia="Calibri"/>
          <w:noProof/>
          <w:lang w:val="pl-PL"/>
        </w:rPr>
      </w:pPr>
    </w:p>
    <w:p w14:paraId="272D558E" w14:textId="77777777" w:rsidR="00E112B7" w:rsidRPr="00E112B7" w:rsidRDefault="00E112B7" w:rsidP="00E112B7">
      <w:pPr>
        <w:rPr>
          <w:rFonts w:eastAsia="Calibri"/>
          <w:noProof/>
          <w:lang w:val="pl-PL"/>
        </w:rPr>
      </w:pPr>
      <w:r w:rsidRPr="00E112B7">
        <w:rPr>
          <w:noProof/>
          <w:lang w:val="pl-PL"/>
        </w:rPr>
        <w:t>2.</w:t>
      </w:r>
      <w:r w:rsidRPr="00E112B7">
        <w:rPr>
          <w:noProof/>
          <w:lang w:val="pl-PL"/>
        </w:rPr>
        <w:tab/>
        <w:t>W przypadku odesłania do niniejszej uwagi w załączniku 3-B (Reguły pochodzenia dotyczące konkretnych produktów), wymogów określonych w kolumnie 2 załącznika 3-B (Reguły pochodzenia dotyczące konkretnych produktów) nie stosuje się, jako reguły tolerancji, do niepochodzących podstawowych materiałów włókienniczych, które są wykorzystywane do produkcji danego produktu, pod warunkiem, że:</w:t>
      </w:r>
    </w:p>
    <w:p w14:paraId="1137F7C0" w14:textId="77777777" w:rsidR="00E112B7" w:rsidRPr="00E112B7" w:rsidRDefault="00E112B7" w:rsidP="00E112B7">
      <w:pPr>
        <w:rPr>
          <w:rFonts w:eastAsia="Calibri"/>
          <w:noProof/>
          <w:lang w:val="pl-PL"/>
        </w:rPr>
      </w:pPr>
    </w:p>
    <w:p w14:paraId="2B2843B3" w14:textId="77777777" w:rsidR="00E112B7" w:rsidRPr="00E112B7" w:rsidRDefault="00E112B7" w:rsidP="00E112B7">
      <w:pPr>
        <w:ind w:left="567" w:hanging="567"/>
        <w:rPr>
          <w:rFonts w:eastAsia="Calibri"/>
          <w:noProof/>
          <w:lang w:val="pl-PL"/>
        </w:rPr>
      </w:pPr>
      <w:r w:rsidRPr="00E112B7">
        <w:rPr>
          <w:noProof/>
          <w:lang w:val="pl-PL"/>
        </w:rPr>
        <w:t>a)</w:t>
      </w:r>
      <w:r w:rsidRPr="00E112B7">
        <w:rPr>
          <w:noProof/>
          <w:lang w:val="pl-PL"/>
        </w:rPr>
        <w:tab/>
        <w:t>produkt zawiera dwa lub więcej podstawowych materiałów włókienniczych; oraz</w:t>
      </w:r>
    </w:p>
    <w:p w14:paraId="42B9FC09" w14:textId="77777777" w:rsidR="00E112B7" w:rsidRPr="00E112B7" w:rsidRDefault="00E112B7" w:rsidP="00E112B7">
      <w:pPr>
        <w:ind w:left="567" w:hanging="567"/>
        <w:rPr>
          <w:rFonts w:eastAsia="Calibri"/>
          <w:noProof/>
          <w:lang w:val="pl-PL"/>
        </w:rPr>
      </w:pPr>
    </w:p>
    <w:p w14:paraId="7406CAD5" w14:textId="77777777" w:rsidR="00E112B7" w:rsidRPr="00E112B7" w:rsidRDefault="00E112B7" w:rsidP="00E112B7">
      <w:pPr>
        <w:ind w:left="567" w:hanging="567"/>
        <w:rPr>
          <w:rFonts w:eastAsia="Calibri"/>
          <w:noProof/>
          <w:lang w:val="pl-PL"/>
        </w:rPr>
      </w:pPr>
      <w:r w:rsidRPr="00E112B7">
        <w:rPr>
          <w:noProof/>
          <w:lang w:val="pl-PL"/>
        </w:rPr>
        <w:br w:type="page"/>
        <w:t>b)</w:t>
      </w:r>
      <w:r w:rsidRPr="00E112B7">
        <w:rPr>
          <w:noProof/>
          <w:lang w:val="pl-PL"/>
        </w:rPr>
        <w:tab/>
        <w:t>masa całkowita niepochodzących podstawowych materiałów włókienniczych nie przekracza 10 % masy całkowitej wszystkich użytych podstawowych materiałów włókienniczych.</w:t>
      </w:r>
    </w:p>
    <w:p w14:paraId="43A04291" w14:textId="77777777" w:rsidR="00E112B7" w:rsidRPr="00E112B7" w:rsidRDefault="00E112B7" w:rsidP="00E112B7">
      <w:pPr>
        <w:rPr>
          <w:rFonts w:eastAsia="Calibri"/>
          <w:noProof/>
          <w:lang w:val="pl-PL"/>
        </w:rPr>
      </w:pPr>
    </w:p>
    <w:p w14:paraId="762691CF" w14:textId="77777777" w:rsidR="00E112B7" w:rsidRPr="00E112B7" w:rsidRDefault="00E112B7" w:rsidP="00E112B7">
      <w:pPr>
        <w:rPr>
          <w:rFonts w:eastAsia="Calibri"/>
          <w:noProof/>
          <w:lang w:val="pl-PL"/>
        </w:rPr>
      </w:pPr>
      <w:r w:rsidRPr="00E112B7">
        <w:rPr>
          <w:noProof/>
          <w:lang w:val="pl-PL"/>
        </w:rPr>
        <w:t>Przykład: W przypadku tkaniny wełnianej objętej pozycją 51.12 zawierającej przędzę wełnianą objętą pozycją 51.07 i przędzę bawełnianą objętą pozycją 52.05, niepochodząca przędzę wełnianą, która nie spełnia wymogu określonego w załączniku 3-B (Reguły pochodzenia dotyczące konkretnych produktów), lub niepochodzącą przędzę wełnianą, która nie spełnia wymogu określonego w załączniku 3-B (Reguły pochodzenia dotyczące konkretnych produktów), lub połączenie obu tych przędz, mogą być wykorzystywane, pod warunkiem że ich masa całkowita nie przekracza 10 % masy wszystkich podstawowych materiałów włókienniczych.</w:t>
      </w:r>
    </w:p>
    <w:p w14:paraId="40B4A9EF" w14:textId="77777777" w:rsidR="00E112B7" w:rsidRPr="00E112B7" w:rsidRDefault="00E112B7" w:rsidP="00E112B7">
      <w:pPr>
        <w:rPr>
          <w:rFonts w:eastAsia="Calibri"/>
          <w:noProof/>
          <w:lang w:val="pl-PL"/>
        </w:rPr>
      </w:pPr>
    </w:p>
    <w:p w14:paraId="6DE819DA" w14:textId="77777777" w:rsidR="00E112B7" w:rsidRPr="00E112B7" w:rsidRDefault="00E112B7" w:rsidP="00E112B7">
      <w:pPr>
        <w:rPr>
          <w:rFonts w:eastAsia="Calibri"/>
          <w:noProof/>
          <w:lang w:val="pl-PL"/>
        </w:rPr>
      </w:pPr>
      <w:r w:rsidRPr="00E112B7">
        <w:rPr>
          <w:noProof/>
          <w:lang w:val="pl-PL"/>
        </w:rPr>
        <w:t>Uwaga: aby ta reguła tolerancji miała zastosowanie, tkanina musi zawierać co najmniej dwa podstawowe materiały włókiennicze.</w:t>
      </w:r>
    </w:p>
    <w:p w14:paraId="7C34ACD7" w14:textId="77777777" w:rsidR="00E112B7" w:rsidRPr="00E112B7" w:rsidRDefault="00E112B7" w:rsidP="00E112B7">
      <w:pPr>
        <w:rPr>
          <w:rFonts w:eastAsia="Calibri"/>
          <w:noProof/>
          <w:lang w:val="pl-PL"/>
        </w:rPr>
      </w:pPr>
    </w:p>
    <w:p w14:paraId="0BD79CA2" w14:textId="77777777" w:rsidR="00E112B7" w:rsidRPr="00E112B7" w:rsidRDefault="00E112B7" w:rsidP="00E112B7">
      <w:pPr>
        <w:rPr>
          <w:rFonts w:eastAsia="Calibri"/>
          <w:noProof/>
          <w:lang w:val="pl-PL"/>
        </w:rPr>
      </w:pPr>
      <w:r w:rsidRPr="00E112B7">
        <w:rPr>
          <w:noProof/>
          <w:lang w:val="pl-PL"/>
        </w:rPr>
        <w:t>3.</w:t>
      </w:r>
      <w:r w:rsidRPr="00E112B7">
        <w:rPr>
          <w:noProof/>
          <w:lang w:val="pl-PL"/>
        </w:rPr>
        <w:tab/>
        <w:t>Niezależnie od ust. 2 lit. b), w przypadku produktów zawierających „przędzę wykonaną z poliuretanu dzieloną na elastyczne segmenty z polieteru, nawet rdzeniową” maksymalna dopuszczalna tolerancja wynosi 20 %. Odsetek innych niepochodzących podstawowych materiałów włókienniczych nie może jednak przekraczać 10 %.</w:t>
      </w:r>
    </w:p>
    <w:p w14:paraId="69A0B550" w14:textId="77777777" w:rsidR="00E112B7" w:rsidRPr="00E112B7" w:rsidRDefault="00E112B7" w:rsidP="00E112B7">
      <w:pPr>
        <w:rPr>
          <w:rFonts w:eastAsia="Calibri"/>
          <w:noProof/>
          <w:lang w:val="pl-PL"/>
        </w:rPr>
      </w:pPr>
    </w:p>
    <w:p w14:paraId="55589C52" w14:textId="77777777" w:rsidR="00E112B7" w:rsidRPr="00E112B7" w:rsidRDefault="00E112B7" w:rsidP="00E112B7">
      <w:pPr>
        <w:rPr>
          <w:rFonts w:eastAsia="Calibri"/>
          <w:noProof/>
          <w:lang w:val="pl-PL"/>
        </w:rPr>
      </w:pPr>
      <w:r w:rsidRPr="00E112B7">
        <w:rPr>
          <w:noProof/>
          <w:lang w:val="pl-PL"/>
        </w:rPr>
        <w:t>4.</w:t>
      </w:r>
      <w:r w:rsidRPr="00E112B7">
        <w:rPr>
          <w:noProof/>
          <w:lang w:val="pl-PL"/>
        </w:rPr>
        <w:tab/>
        <w:t>Niezależnie od ust. 2 lit. b), w przypadku produktów zawierających „taśmę składającą się z rdzenia z folii aluminiowej lub rdzenia z folii z tworzywa sztucznego, nawet pokrytej proszkiem aluminiowym, o szerokości nieprzekraczającej 5 mm, i przełożoną przezroczystym lub kolorowym spoiwem umieszczonym pomiędzy dwoma warstwami folii z tworzywa sztucznego” maksymalna dopuszczalna tolerancja wynosi 30 %. Odsetek innych niepochodzących podstawowych materiałów włókienniczych nie może jednak przekraczać 10 %.</w:t>
      </w:r>
    </w:p>
    <w:p w14:paraId="4371E2F6" w14:textId="77777777" w:rsidR="00E112B7" w:rsidRPr="00E112B7" w:rsidRDefault="00E112B7" w:rsidP="00E112B7">
      <w:pPr>
        <w:rPr>
          <w:rFonts w:eastAsia="Calibri"/>
          <w:noProof/>
          <w:lang w:val="pl-PL"/>
        </w:rPr>
      </w:pPr>
    </w:p>
    <w:p w14:paraId="031CC3CC" w14:textId="77777777" w:rsidR="00E112B7" w:rsidRPr="00E112B7" w:rsidRDefault="00E112B7" w:rsidP="00E112B7">
      <w:pPr>
        <w:rPr>
          <w:rFonts w:eastAsia="Calibri"/>
          <w:noProof/>
          <w:lang w:val="pl-PL"/>
        </w:rPr>
      </w:pPr>
    </w:p>
    <w:p w14:paraId="01902714" w14:textId="77777777" w:rsidR="00E112B7" w:rsidRPr="00E112B7" w:rsidRDefault="00E112B7" w:rsidP="00E112B7">
      <w:pPr>
        <w:jc w:val="center"/>
        <w:rPr>
          <w:rFonts w:eastAsia="Calibri"/>
          <w:noProof/>
          <w:lang w:val="pl-PL"/>
        </w:rPr>
      </w:pPr>
      <w:r w:rsidRPr="00E112B7">
        <w:rPr>
          <w:noProof/>
          <w:lang w:val="pl-PL"/>
        </w:rPr>
        <w:br w:type="page"/>
        <w:t>UWAGA 8</w:t>
      </w:r>
    </w:p>
    <w:p w14:paraId="1237E610" w14:textId="77777777" w:rsidR="00E112B7" w:rsidRPr="00E112B7" w:rsidRDefault="00E112B7" w:rsidP="00E112B7">
      <w:pPr>
        <w:jc w:val="center"/>
        <w:rPr>
          <w:rFonts w:eastAsia="Calibri"/>
          <w:noProof/>
          <w:lang w:val="pl-PL"/>
        </w:rPr>
      </w:pPr>
    </w:p>
    <w:p w14:paraId="0581BC57" w14:textId="77777777" w:rsidR="00E112B7" w:rsidRPr="00E112B7" w:rsidRDefault="00E112B7" w:rsidP="00E112B7">
      <w:pPr>
        <w:jc w:val="center"/>
        <w:rPr>
          <w:rFonts w:eastAsia="Calibri"/>
          <w:noProof/>
          <w:lang w:val="pl-PL"/>
        </w:rPr>
      </w:pPr>
      <w:r w:rsidRPr="00E112B7">
        <w:rPr>
          <w:noProof/>
          <w:lang w:val="pl-PL"/>
        </w:rPr>
        <w:t>Inne tolerancje mające zastosowanie do niektórych materiałów włókienniczych</w:t>
      </w:r>
    </w:p>
    <w:p w14:paraId="5D2315B9" w14:textId="77777777" w:rsidR="00E112B7" w:rsidRPr="00E112B7" w:rsidRDefault="00E112B7" w:rsidP="00E112B7">
      <w:pPr>
        <w:rPr>
          <w:rFonts w:eastAsia="Calibri"/>
          <w:noProof/>
          <w:lang w:val="pl-PL"/>
        </w:rPr>
      </w:pPr>
    </w:p>
    <w:p w14:paraId="26054E7B" w14:textId="77777777" w:rsidR="00E112B7" w:rsidRPr="00E112B7" w:rsidRDefault="00E112B7" w:rsidP="00E112B7">
      <w:pPr>
        <w:rPr>
          <w:rFonts w:eastAsia="Calibri"/>
          <w:noProof/>
          <w:lang w:val="pl-PL"/>
        </w:rPr>
      </w:pPr>
      <w:r w:rsidRPr="00E112B7">
        <w:rPr>
          <w:noProof/>
          <w:lang w:val="pl-PL"/>
        </w:rPr>
        <w:t>1.</w:t>
      </w:r>
      <w:r w:rsidRPr="00E112B7">
        <w:rPr>
          <w:noProof/>
          <w:lang w:val="pl-PL"/>
        </w:rPr>
        <w:tab/>
        <w:t>W przypadku gdy w załączniku 3-B (Reguły pochodzenia dotyczące konkretnych produktów) dokonuje się odesłania do niniejszej uwagi, niepochodzące materiały włókiennicze (z wyjątkiem podszewek i międzypodszewek), które nie spełniają wymogów podanych w kolumnie 2 załącznika 3-B (Reguły pochodzenia dotyczące konkretnych produktów) dla danego gotowego wyrobu włókienniczego, mogą być wykorzystywane, pod warunkiem że są klasyfikowane do pozycji innej niż produkt, a ich wartość nie przekracza 8 % ceny ex-works produktu.</w:t>
      </w:r>
    </w:p>
    <w:p w14:paraId="34A07C6E" w14:textId="77777777" w:rsidR="00E112B7" w:rsidRPr="00E112B7" w:rsidRDefault="00E112B7" w:rsidP="00E112B7">
      <w:pPr>
        <w:rPr>
          <w:rFonts w:eastAsia="Calibri"/>
          <w:noProof/>
          <w:lang w:val="pl-PL"/>
        </w:rPr>
      </w:pPr>
    </w:p>
    <w:p w14:paraId="0BD26733" w14:textId="77777777" w:rsidR="00E112B7" w:rsidRPr="00E112B7" w:rsidRDefault="00E112B7" w:rsidP="00E112B7">
      <w:pPr>
        <w:rPr>
          <w:rFonts w:eastAsia="Calibri"/>
          <w:noProof/>
          <w:lang w:val="pl-PL"/>
        </w:rPr>
      </w:pPr>
      <w:r w:rsidRPr="00E112B7">
        <w:rPr>
          <w:noProof/>
          <w:lang w:val="pl-PL"/>
        </w:rPr>
        <w:t>2.</w:t>
      </w:r>
      <w:r w:rsidRPr="00E112B7">
        <w:rPr>
          <w:noProof/>
          <w:lang w:val="pl-PL"/>
        </w:rPr>
        <w:tab/>
        <w:t>Jeśli wymóg zawarty w kolumnie 2 załącznika 3-B (Reguły pochodzenia dotyczące konkretnych produktów) określa pewien proces, materiały niepochodzące, które nie są klasyfikowane do działów 50–63, mogą być wykorzystywane bez ograniczeń w produkcji wyrobów włókienniczych klasyfikowanych do działów 50–63, niezależnie od tego, czy zawierają materiały włókiennicze.</w:t>
      </w:r>
    </w:p>
    <w:p w14:paraId="21CDBDD6" w14:textId="77777777" w:rsidR="00E112B7" w:rsidRPr="00E112B7" w:rsidRDefault="00E112B7" w:rsidP="00E112B7">
      <w:pPr>
        <w:rPr>
          <w:rFonts w:eastAsia="Calibri"/>
          <w:noProof/>
          <w:lang w:val="pl-PL"/>
        </w:rPr>
      </w:pPr>
    </w:p>
    <w:p w14:paraId="6CF877F5" w14:textId="77777777" w:rsidR="00E112B7" w:rsidRPr="00E112B7" w:rsidRDefault="00E112B7" w:rsidP="00E112B7">
      <w:pPr>
        <w:rPr>
          <w:rFonts w:eastAsia="Calibri"/>
          <w:noProof/>
          <w:lang w:val="pl-PL"/>
        </w:rPr>
      </w:pPr>
      <w:r w:rsidRPr="00E112B7">
        <w:rPr>
          <w:noProof/>
          <w:lang w:val="pl-PL"/>
        </w:rPr>
        <w:t>Przykład: jeżeli wymóg określony w załączniku 3-B (Reguły pochodzenia dotyczące konkretnych produktów) stanowi, że dla określonego wyrobu włókienniczego (takiego jak spodnie) musi być używana przędza, nie ogranicza to stosowania niepochodzących elementów metalowych takich jak guziki, ponieważ elementy metalowe nie są klasyfikowane do działów 50-63. Z tej samej przyczyny nie ogranicza to stosowania niepochodzących suwaków, mimo że zawierają one zwykle materiał włókienniczy.</w:t>
      </w:r>
    </w:p>
    <w:p w14:paraId="131EDB35" w14:textId="77777777" w:rsidR="00E112B7" w:rsidRPr="00E112B7" w:rsidRDefault="00E112B7" w:rsidP="00E112B7">
      <w:pPr>
        <w:rPr>
          <w:rFonts w:eastAsia="Calibri"/>
          <w:noProof/>
          <w:lang w:val="pl-PL"/>
        </w:rPr>
      </w:pPr>
    </w:p>
    <w:p w14:paraId="21CC34A2" w14:textId="77777777" w:rsidR="00E112B7" w:rsidRPr="00E112B7" w:rsidRDefault="00E112B7" w:rsidP="00E112B7">
      <w:pPr>
        <w:rPr>
          <w:rFonts w:eastAsia="Calibri"/>
          <w:noProof/>
          <w:lang w:val="pl-PL"/>
        </w:rPr>
      </w:pPr>
      <w:r w:rsidRPr="00E112B7">
        <w:rPr>
          <w:noProof/>
          <w:lang w:val="pl-PL"/>
        </w:rPr>
        <w:br w:type="page"/>
        <w:t>3.</w:t>
      </w:r>
      <w:r w:rsidRPr="00E112B7">
        <w:rPr>
          <w:noProof/>
          <w:lang w:val="pl-PL"/>
        </w:rPr>
        <w:tab/>
        <w:t>W przypadku gdy wymóg określony w załączniku 3-B (Reguły pochodzenia dotyczące konkretnych produktów) dotyczy maksymalnej wartości materiałów niepochodzących, wartość materiałów niepochodzących, które nie są klasyfikowane do działów 50-63, musi być uwzględniona przy obliczaniu wartości materiałów niepochodzących.</w:t>
      </w:r>
    </w:p>
    <w:p w14:paraId="320BDD0E" w14:textId="77777777" w:rsidR="00E112B7" w:rsidRPr="00E112B7" w:rsidRDefault="00E112B7" w:rsidP="00E112B7">
      <w:pPr>
        <w:rPr>
          <w:rFonts w:eastAsia="Calibri"/>
          <w:noProof/>
          <w:lang w:val="pl-PL"/>
        </w:rPr>
      </w:pPr>
    </w:p>
    <w:p w14:paraId="0C2C3064" w14:textId="77777777" w:rsidR="00E112B7" w:rsidRPr="00E112B7" w:rsidRDefault="00E112B7" w:rsidP="00E112B7">
      <w:pPr>
        <w:rPr>
          <w:rFonts w:eastAsia="Calibri"/>
          <w:noProof/>
          <w:lang w:val="pl-PL"/>
        </w:rPr>
      </w:pPr>
    </w:p>
    <w:p w14:paraId="164918B0" w14:textId="77777777" w:rsidR="00E112B7" w:rsidRPr="00E112B7" w:rsidRDefault="00E112B7" w:rsidP="00E112B7">
      <w:pPr>
        <w:jc w:val="center"/>
        <w:rPr>
          <w:rFonts w:eastAsia="Calibri"/>
          <w:noProof/>
          <w:lang w:val="pl-PL"/>
        </w:rPr>
      </w:pPr>
      <w:r w:rsidRPr="00E112B7">
        <w:rPr>
          <w:noProof/>
          <w:lang w:val="pl-PL"/>
        </w:rPr>
        <w:t>UWAGA 9</w:t>
      </w:r>
    </w:p>
    <w:p w14:paraId="0D44DFCC" w14:textId="77777777" w:rsidR="00E112B7" w:rsidRPr="00E112B7" w:rsidRDefault="00E112B7" w:rsidP="00E112B7">
      <w:pPr>
        <w:jc w:val="center"/>
        <w:rPr>
          <w:rFonts w:eastAsia="Calibri"/>
          <w:noProof/>
          <w:lang w:val="pl-PL"/>
        </w:rPr>
      </w:pPr>
    </w:p>
    <w:p w14:paraId="264A5001" w14:textId="77777777" w:rsidR="00E112B7" w:rsidRPr="00E112B7" w:rsidRDefault="00E112B7" w:rsidP="00E112B7">
      <w:pPr>
        <w:jc w:val="center"/>
        <w:rPr>
          <w:rFonts w:eastAsia="Calibri"/>
          <w:noProof/>
          <w:lang w:val="pl-PL"/>
        </w:rPr>
      </w:pPr>
      <w:r w:rsidRPr="00E112B7">
        <w:rPr>
          <w:noProof/>
          <w:lang w:val="pl-PL"/>
        </w:rPr>
        <w:t>Produkty rolne</w:t>
      </w:r>
    </w:p>
    <w:p w14:paraId="0BEC075D" w14:textId="77777777" w:rsidR="00E112B7" w:rsidRPr="00E112B7" w:rsidRDefault="00E112B7" w:rsidP="00E112B7">
      <w:pPr>
        <w:rPr>
          <w:rFonts w:eastAsia="Calibri"/>
          <w:noProof/>
          <w:lang w:val="pl-PL"/>
        </w:rPr>
      </w:pPr>
    </w:p>
    <w:p w14:paraId="78E33BD2" w14:textId="77777777" w:rsidR="00E112B7" w:rsidRPr="00E112B7" w:rsidRDefault="00E112B7" w:rsidP="00E112B7">
      <w:pPr>
        <w:rPr>
          <w:rFonts w:eastAsia="Calibri"/>
          <w:noProof/>
          <w:lang w:val="pl-PL"/>
        </w:rPr>
      </w:pPr>
      <w:r w:rsidRPr="00E112B7">
        <w:rPr>
          <w:noProof/>
          <w:lang w:val="pl-PL"/>
        </w:rPr>
        <w:t>Produkty rolne objęte działami 6, 7, 8, 9, 10 i 12 oraz pozycją 24.01, uprawiane lub zebrane na terytorium Strony, traktuje się jako pochodzące z tej Strony, nawet jeśli otrzymuje się je z nasion, bulw, kłączy, podkładek, sadzonek, zrazów, szczepów, pędów, pąków lub innych żywych części roślin przywożonych z kraju trzeciego.</w:t>
      </w:r>
    </w:p>
    <w:p w14:paraId="407ADA9B" w14:textId="77777777" w:rsidR="00E112B7" w:rsidRPr="00E112B7" w:rsidRDefault="00E112B7" w:rsidP="00E112B7">
      <w:pPr>
        <w:rPr>
          <w:noProof/>
          <w:lang w:val="pl-PL"/>
        </w:rPr>
      </w:pPr>
    </w:p>
    <w:p w14:paraId="442134C4" w14:textId="77777777" w:rsidR="00E112B7" w:rsidRPr="00E112B7" w:rsidRDefault="00E112B7" w:rsidP="00E112B7">
      <w:pPr>
        <w:rPr>
          <w:noProof/>
          <w:lang w:val="pl-PL"/>
        </w:rPr>
      </w:pPr>
    </w:p>
    <w:p w14:paraId="48F20F7B" w14:textId="77777777" w:rsidR="00E112B7" w:rsidRPr="00E112B7" w:rsidRDefault="00E112B7" w:rsidP="00E112B7">
      <w:pPr>
        <w:jc w:val="center"/>
        <w:rPr>
          <w:noProof/>
          <w:lang w:val="pl-PL"/>
        </w:rPr>
      </w:pPr>
      <w:r w:rsidRPr="00E112B7">
        <w:rPr>
          <w:noProof/>
          <w:lang w:val="pl-PL"/>
        </w:rPr>
        <w:t>________________</w:t>
      </w:r>
    </w:p>
    <w:p w14:paraId="0948B814" w14:textId="77777777" w:rsidR="00E112B7" w:rsidRPr="00E112B7" w:rsidRDefault="00E112B7" w:rsidP="00E112B7">
      <w:pPr>
        <w:jc w:val="right"/>
        <w:rPr>
          <w:rFonts w:eastAsiaTheme="minorEastAsia"/>
          <w:b/>
          <w:bCs/>
          <w:noProof/>
          <w:u w:val="single"/>
          <w:lang w:val="pl-PL"/>
        </w:rPr>
        <w:sectPr w:rsidR="00E112B7" w:rsidRPr="00E112B7"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45CA9B4D" w14:textId="77777777" w:rsidR="00E112B7" w:rsidRPr="00E112B7" w:rsidRDefault="00E112B7" w:rsidP="00E112B7">
      <w:pPr>
        <w:jc w:val="right"/>
        <w:rPr>
          <w:rFonts w:eastAsiaTheme="minorEastAsia"/>
          <w:b/>
          <w:bCs/>
          <w:noProof/>
          <w:u w:val="single"/>
          <w:lang w:val="pl-PL"/>
        </w:rPr>
      </w:pPr>
      <w:r w:rsidRPr="00E112B7">
        <w:rPr>
          <w:b/>
          <w:noProof/>
          <w:u w:val="single"/>
          <w:lang w:val="pl-PL"/>
        </w:rPr>
        <w:t>ZAŁĄCZNIK 3-B</w:t>
      </w:r>
    </w:p>
    <w:p w14:paraId="08B4B01E" w14:textId="77777777" w:rsidR="00E112B7" w:rsidRPr="00E112B7" w:rsidRDefault="00E112B7" w:rsidP="00E112B7">
      <w:pPr>
        <w:jc w:val="center"/>
        <w:rPr>
          <w:rFonts w:eastAsiaTheme="minorEastAsia"/>
          <w:noProof/>
          <w:lang w:val="pl-PL"/>
        </w:rPr>
      </w:pPr>
    </w:p>
    <w:p w14:paraId="16D52BE5" w14:textId="77777777" w:rsidR="00E112B7" w:rsidRPr="00E112B7" w:rsidRDefault="00E112B7" w:rsidP="00E112B7">
      <w:pPr>
        <w:jc w:val="center"/>
        <w:rPr>
          <w:rFonts w:eastAsiaTheme="minorEastAsia"/>
          <w:noProof/>
          <w:lang w:val="pl-PL"/>
        </w:rPr>
      </w:pPr>
    </w:p>
    <w:p w14:paraId="0B019E20" w14:textId="77777777" w:rsidR="00E112B7" w:rsidRPr="00E112B7" w:rsidRDefault="00E112B7" w:rsidP="00E112B7">
      <w:pPr>
        <w:jc w:val="center"/>
        <w:rPr>
          <w:rFonts w:eastAsiaTheme="minorEastAsia"/>
          <w:noProof/>
          <w:lang w:val="pl-PL"/>
        </w:rPr>
      </w:pPr>
      <w:r w:rsidRPr="00E112B7">
        <w:rPr>
          <w:noProof/>
          <w:lang w:val="pl-PL"/>
        </w:rPr>
        <w:t>REGUŁY POCHODZENIA DOTYCZĄCE KONKRETNYCH PRODUKTÓW</w:t>
      </w:r>
    </w:p>
    <w:p w14:paraId="581BF25D" w14:textId="77777777" w:rsidR="00E112B7" w:rsidRPr="00E112B7" w:rsidRDefault="00E112B7" w:rsidP="00E112B7">
      <w:pPr>
        <w:rPr>
          <w:rFonts w:eastAsiaTheme="minorEastAsia"/>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E112B7" w:rsidRPr="00E112B7" w14:paraId="4BCE6884" w14:textId="77777777" w:rsidTr="00415D18">
        <w:trPr>
          <w:tblHeader/>
        </w:trPr>
        <w:tc>
          <w:tcPr>
            <w:tcW w:w="1206" w:type="pct"/>
            <w:vAlign w:val="center"/>
          </w:tcPr>
          <w:p w14:paraId="432DB13A" w14:textId="77777777" w:rsidR="00E112B7" w:rsidRPr="00E112B7" w:rsidRDefault="00E112B7" w:rsidP="00415D18">
            <w:pPr>
              <w:spacing w:before="60" w:after="60" w:line="240" w:lineRule="auto"/>
              <w:jc w:val="center"/>
              <w:rPr>
                <w:noProof/>
                <w:lang w:val="pl-PL"/>
              </w:rPr>
            </w:pPr>
            <w:r w:rsidRPr="00E112B7">
              <w:rPr>
                <w:noProof/>
                <w:lang w:val="pl-PL"/>
              </w:rPr>
              <w:t>Kolumna 1</w:t>
            </w:r>
          </w:p>
          <w:p w14:paraId="4AF4D6EF" w14:textId="77777777" w:rsidR="00E112B7" w:rsidRPr="00E112B7" w:rsidRDefault="00E112B7" w:rsidP="00415D18">
            <w:pPr>
              <w:spacing w:before="60" w:after="60" w:line="240" w:lineRule="auto"/>
              <w:jc w:val="center"/>
              <w:rPr>
                <w:noProof/>
                <w:lang w:val="pl-PL"/>
              </w:rPr>
            </w:pPr>
            <w:r w:rsidRPr="00E112B7">
              <w:rPr>
                <w:noProof/>
                <w:lang w:val="pl-PL"/>
              </w:rPr>
              <w:t>Klasyfikacja w Systemie Zharmonizowanym (2022) obejmująca szczegółowy opis</w:t>
            </w:r>
          </w:p>
        </w:tc>
        <w:tc>
          <w:tcPr>
            <w:tcW w:w="3794" w:type="pct"/>
          </w:tcPr>
          <w:p w14:paraId="2DE67900" w14:textId="77777777" w:rsidR="00E112B7" w:rsidRPr="00E112B7" w:rsidRDefault="00E112B7" w:rsidP="00415D18">
            <w:pPr>
              <w:spacing w:before="60" w:after="60" w:line="240" w:lineRule="auto"/>
              <w:jc w:val="center"/>
              <w:rPr>
                <w:noProof/>
                <w:lang w:val="pl-PL"/>
              </w:rPr>
            </w:pPr>
            <w:r w:rsidRPr="00E112B7">
              <w:rPr>
                <w:noProof/>
                <w:lang w:val="pl-PL"/>
              </w:rPr>
              <w:t>Kolumna 2</w:t>
            </w:r>
          </w:p>
          <w:p w14:paraId="7DBCB73C" w14:textId="77777777" w:rsidR="00E112B7" w:rsidRPr="00E112B7" w:rsidRDefault="00E112B7" w:rsidP="00415D18">
            <w:pPr>
              <w:spacing w:before="60" w:after="60" w:line="240" w:lineRule="auto"/>
              <w:jc w:val="center"/>
              <w:rPr>
                <w:noProof/>
                <w:lang w:val="pl-PL"/>
              </w:rPr>
            </w:pPr>
            <w:r w:rsidRPr="00E112B7">
              <w:rPr>
                <w:noProof/>
                <w:lang w:val="pl-PL"/>
              </w:rPr>
              <w:t>Reguły pochodzenia dotyczące konkretnych produktów</w:t>
            </w:r>
          </w:p>
        </w:tc>
      </w:tr>
      <w:tr w:rsidR="00E112B7" w:rsidRPr="00E112B7" w14:paraId="736F15E1" w14:textId="77777777" w:rsidTr="00415D18">
        <w:tc>
          <w:tcPr>
            <w:tcW w:w="1206" w:type="pct"/>
          </w:tcPr>
          <w:p w14:paraId="488C6333" w14:textId="77777777" w:rsidR="00E112B7" w:rsidRPr="00473027" w:rsidRDefault="00E112B7" w:rsidP="00415D18">
            <w:pPr>
              <w:spacing w:before="60" w:after="60" w:line="240" w:lineRule="auto"/>
              <w:rPr>
                <w:noProof/>
              </w:rPr>
            </w:pPr>
            <w:r w:rsidRPr="00473027">
              <w:rPr>
                <w:noProof/>
              </w:rPr>
              <w:t>SEKCJA I</w:t>
            </w:r>
          </w:p>
        </w:tc>
        <w:tc>
          <w:tcPr>
            <w:tcW w:w="3794" w:type="pct"/>
          </w:tcPr>
          <w:p w14:paraId="4CC66DCC" w14:textId="77777777" w:rsidR="00E112B7" w:rsidRPr="00E112B7" w:rsidRDefault="00E112B7" w:rsidP="00415D18">
            <w:pPr>
              <w:spacing w:before="60" w:after="60" w:line="240" w:lineRule="auto"/>
              <w:rPr>
                <w:noProof/>
                <w:lang w:val="pl-PL"/>
              </w:rPr>
            </w:pPr>
            <w:r w:rsidRPr="00E112B7">
              <w:rPr>
                <w:noProof/>
                <w:lang w:val="pl-PL"/>
              </w:rPr>
              <w:t>ZWIERZĘTA ŻYWE; PRODUKTY POCHODZENIA ZWIERZĘCEGO</w:t>
            </w:r>
          </w:p>
        </w:tc>
      </w:tr>
      <w:tr w:rsidR="00E112B7" w:rsidRPr="00473027" w14:paraId="34DDFA2C" w14:textId="77777777" w:rsidTr="00415D18">
        <w:trPr>
          <w:trHeight w:val="206"/>
        </w:trPr>
        <w:tc>
          <w:tcPr>
            <w:tcW w:w="1206" w:type="pct"/>
          </w:tcPr>
          <w:p w14:paraId="07A752BA" w14:textId="77777777" w:rsidR="00E112B7" w:rsidRPr="00473027" w:rsidRDefault="00E112B7" w:rsidP="00415D18">
            <w:pPr>
              <w:spacing w:before="60" w:after="60" w:line="240" w:lineRule="auto"/>
              <w:rPr>
                <w:noProof/>
              </w:rPr>
            </w:pPr>
            <w:r w:rsidRPr="00473027">
              <w:rPr>
                <w:noProof/>
              </w:rPr>
              <w:t>Dział 1</w:t>
            </w:r>
          </w:p>
        </w:tc>
        <w:tc>
          <w:tcPr>
            <w:tcW w:w="3794" w:type="pct"/>
          </w:tcPr>
          <w:p w14:paraId="391D51F5" w14:textId="77777777" w:rsidR="00E112B7" w:rsidRPr="00473027" w:rsidRDefault="00E112B7" w:rsidP="00415D18">
            <w:pPr>
              <w:spacing w:before="60" w:after="60" w:line="240" w:lineRule="auto"/>
              <w:rPr>
                <w:noProof/>
              </w:rPr>
            </w:pPr>
            <w:r w:rsidRPr="00473027">
              <w:rPr>
                <w:noProof/>
              </w:rPr>
              <w:t>Zwierzęta żywe</w:t>
            </w:r>
          </w:p>
        </w:tc>
      </w:tr>
      <w:tr w:rsidR="00E112B7" w:rsidRPr="00E112B7" w14:paraId="044096E3" w14:textId="77777777" w:rsidTr="00415D18">
        <w:tc>
          <w:tcPr>
            <w:tcW w:w="1206" w:type="pct"/>
          </w:tcPr>
          <w:p w14:paraId="42D33F7A" w14:textId="77777777" w:rsidR="00E112B7" w:rsidRPr="00473027" w:rsidRDefault="00E112B7" w:rsidP="00415D18">
            <w:pPr>
              <w:spacing w:before="60" w:after="60" w:line="240" w:lineRule="auto"/>
              <w:rPr>
                <w:noProof/>
              </w:rPr>
            </w:pPr>
            <w:r w:rsidRPr="00473027">
              <w:rPr>
                <w:noProof/>
              </w:rPr>
              <w:t>01.01-01.06</w:t>
            </w:r>
          </w:p>
        </w:tc>
        <w:tc>
          <w:tcPr>
            <w:tcW w:w="3794" w:type="pct"/>
          </w:tcPr>
          <w:p w14:paraId="3D370ED3" w14:textId="77777777" w:rsidR="00E112B7" w:rsidRPr="00E112B7" w:rsidRDefault="00E112B7" w:rsidP="00415D18">
            <w:pPr>
              <w:spacing w:before="60" w:after="60" w:line="240" w:lineRule="auto"/>
              <w:rPr>
                <w:noProof/>
                <w:lang w:val="pl-PL"/>
              </w:rPr>
            </w:pPr>
            <w:r w:rsidRPr="00E112B7">
              <w:rPr>
                <w:noProof/>
                <w:lang w:val="pl-PL"/>
              </w:rPr>
              <w:t>Wszystkie zwierzęta objęte działem 1 są całkowicie uzyskane</w:t>
            </w:r>
          </w:p>
        </w:tc>
      </w:tr>
      <w:tr w:rsidR="00E112B7" w:rsidRPr="00473027" w14:paraId="25FF8AC6" w14:textId="77777777" w:rsidTr="00415D18">
        <w:trPr>
          <w:trHeight w:val="429"/>
        </w:trPr>
        <w:tc>
          <w:tcPr>
            <w:tcW w:w="1206" w:type="pct"/>
          </w:tcPr>
          <w:p w14:paraId="3CE93AF6" w14:textId="77777777" w:rsidR="00E112B7" w:rsidRPr="00473027" w:rsidRDefault="00E112B7" w:rsidP="00415D18">
            <w:pPr>
              <w:spacing w:before="60" w:after="60" w:line="240" w:lineRule="auto"/>
              <w:rPr>
                <w:noProof/>
              </w:rPr>
            </w:pPr>
            <w:r w:rsidRPr="00473027">
              <w:rPr>
                <w:noProof/>
              </w:rPr>
              <w:t>Dział 2</w:t>
            </w:r>
          </w:p>
        </w:tc>
        <w:tc>
          <w:tcPr>
            <w:tcW w:w="3794" w:type="pct"/>
          </w:tcPr>
          <w:p w14:paraId="5A87C78E" w14:textId="77777777" w:rsidR="00E112B7" w:rsidRPr="00473027" w:rsidRDefault="00E112B7" w:rsidP="00415D18">
            <w:pPr>
              <w:spacing w:before="60" w:after="60" w:line="240" w:lineRule="auto"/>
              <w:rPr>
                <w:noProof/>
              </w:rPr>
            </w:pPr>
            <w:r w:rsidRPr="00473027">
              <w:rPr>
                <w:noProof/>
              </w:rPr>
              <w:t>Mięso i podroby jadalne</w:t>
            </w:r>
          </w:p>
        </w:tc>
      </w:tr>
      <w:tr w:rsidR="00E112B7" w:rsidRPr="00E112B7" w14:paraId="527163D9" w14:textId="77777777" w:rsidTr="00415D18">
        <w:tc>
          <w:tcPr>
            <w:tcW w:w="1206" w:type="pct"/>
          </w:tcPr>
          <w:p w14:paraId="577B8EE4" w14:textId="77777777" w:rsidR="00E112B7" w:rsidRPr="00473027" w:rsidRDefault="00E112B7" w:rsidP="00415D18">
            <w:pPr>
              <w:spacing w:before="60" w:after="60" w:line="240" w:lineRule="auto"/>
              <w:rPr>
                <w:noProof/>
              </w:rPr>
            </w:pPr>
            <w:r w:rsidRPr="00473027">
              <w:rPr>
                <w:noProof/>
              </w:rPr>
              <w:t>02.01-02.10</w:t>
            </w:r>
          </w:p>
        </w:tc>
        <w:tc>
          <w:tcPr>
            <w:tcW w:w="3794" w:type="pct"/>
          </w:tcPr>
          <w:p w14:paraId="3A25AD2D"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1 lub 2 są całkowicie uzyskane.</w:t>
            </w:r>
          </w:p>
        </w:tc>
      </w:tr>
      <w:tr w:rsidR="00E112B7" w:rsidRPr="00E112B7" w14:paraId="52522D72" w14:textId="77777777" w:rsidTr="00415D18">
        <w:tc>
          <w:tcPr>
            <w:tcW w:w="1206" w:type="pct"/>
          </w:tcPr>
          <w:p w14:paraId="63106721" w14:textId="77777777" w:rsidR="00E112B7" w:rsidRPr="00473027" w:rsidRDefault="00E112B7" w:rsidP="00415D18">
            <w:pPr>
              <w:spacing w:before="60" w:after="60" w:line="240" w:lineRule="auto"/>
              <w:rPr>
                <w:noProof/>
              </w:rPr>
            </w:pPr>
            <w:r w:rsidRPr="00473027">
              <w:rPr>
                <w:noProof/>
              </w:rPr>
              <w:t>Dział 3</w:t>
            </w:r>
          </w:p>
        </w:tc>
        <w:tc>
          <w:tcPr>
            <w:tcW w:w="3794" w:type="pct"/>
          </w:tcPr>
          <w:p w14:paraId="07513B07" w14:textId="77777777" w:rsidR="00E112B7" w:rsidRPr="00E112B7" w:rsidRDefault="00E112B7" w:rsidP="00415D18">
            <w:pPr>
              <w:spacing w:before="60" w:after="60" w:line="240" w:lineRule="auto"/>
              <w:rPr>
                <w:noProof/>
                <w:lang w:val="pl-PL"/>
              </w:rPr>
            </w:pPr>
            <w:r w:rsidRPr="00E112B7">
              <w:rPr>
                <w:noProof/>
                <w:lang w:val="pl-PL"/>
              </w:rPr>
              <w:t>Ryby i skorupiaki, mięczaki i pozostałe bezkręgowce wodne</w:t>
            </w:r>
          </w:p>
        </w:tc>
      </w:tr>
      <w:tr w:rsidR="00E112B7" w:rsidRPr="00E112B7" w14:paraId="5E607A70" w14:textId="77777777" w:rsidTr="00415D18">
        <w:trPr>
          <w:trHeight w:val="391"/>
        </w:trPr>
        <w:tc>
          <w:tcPr>
            <w:tcW w:w="1206" w:type="pct"/>
          </w:tcPr>
          <w:p w14:paraId="35A64734" w14:textId="77777777" w:rsidR="00E112B7" w:rsidRPr="00473027" w:rsidRDefault="00E112B7" w:rsidP="00415D18">
            <w:pPr>
              <w:spacing w:before="60" w:after="60" w:line="240" w:lineRule="auto"/>
              <w:rPr>
                <w:noProof/>
              </w:rPr>
            </w:pPr>
            <w:r w:rsidRPr="00473027">
              <w:rPr>
                <w:noProof/>
              </w:rPr>
              <w:t>03.01-03.09</w:t>
            </w:r>
          </w:p>
        </w:tc>
        <w:tc>
          <w:tcPr>
            <w:tcW w:w="3794" w:type="pct"/>
          </w:tcPr>
          <w:p w14:paraId="47067918"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3 są całkowicie uzyskane</w:t>
            </w:r>
            <w:r w:rsidRPr="00473027">
              <w:rPr>
                <w:rStyle w:val="FootnoteReference"/>
                <w:noProof/>
              </w:rPr>
              <w:footnoteReference w:id="7"/>
            </w:r>
          </w:p>
        </w:tc>
      </w:tr>
      <w:tr w:rsidR="00E112B7" w:rsidRPr="00E112B7" w14:paraId="4CF2EC7D" w14:textId="77777777" w:rsidTr="00415D18">
        <w:tc>
          <w:tcPr>
            <w:tcW w:w="1206" w:type="pct"/>
          </w:tcPr>
          <w:p w14:paraId="36460A08" w14:textId="77777777" w:rsidR="00E112B7" w:rsidRPr="00473027" w:rsidRDefault="00E112B7" w:rsidP="00415D18">
            <w:pPr>
              <w:spacing w:before="60" w:after="60" w:line="240" w:lineRule="auto"/>
              <w:rPr>
                <w:noProof/>
              </w:rPr>
            </w:pPr>
            <w:r w:rsidRPr="00473027">
              <w:rPr>
                <w:noProof/>
              </w:rPr>
              <w:t>Dział 4</w:t>
            </w:r>
          </w:p>
        </w:tc>
        <w:tc>
          <w:tcPr>
            <w:tcW w:w="3794" w:type="pct"/>
          </w:tcPr>
          <w:p w14:paraId="37FBAB99" w14:textId="77777777" w:rsidR="00E112B7" w:rsidRPr="00E112B7" w:rsidRDefault="00E112B7" w:rsidP="00415D18">
            <w:pPr>
              <w:spacing w:before="60" w:after="60" w:line="240" w:lineRule="auto"/>
              <w:rPr>
                <w:noProof/>
                <w:lang w:val="pl-PL"/>
              </w:rPr>
            </w:pPr>
            <w:r w:rsidRPr="00E112B7">
              <w:rPr>
                <w:noProof/>
                <w:lang w:val="pl-PL"/>
              </w:rPr>
              <w:t>Produkty mleczarskie; jaja ptasie; miód naturalny; jadalne produkty pochodzenia zwierzęcego, gdzie indziej niewymienione ani niewłączone</w:t>
            </w:r>
          </w:p>
        </w:tc>
      </w:tr>
      <w:tr w:rsidR="00E112B7" w:rsidRPr="00E112B7" w14:paraId="21197C23" w14:textId="77777777" w:rsidTr="00415D18">
        <w:tc>
          <w:tcPr>
            <w:tcW w:w="1206" w:type="pct"/>
          </w:tcPr>
          <w:p w14:paraId="1E67646F" w14:textId="77777777" w:rsidR="00E112B7" w:rsidRPr="00473027" w:rsidRDefault="00E112B7" w:rsidP="00415D18">
            <w:pPr>
              <w:spacing w:before="60" w:after="60" w:line="240" w:lineRule="auto"/>
              <w:rPr>
                <w:noProof/>
              </w:rPr>
            </w:pPr>
            <w:r w:rsidRPr="00473027">
              <w:rPr>
                <w:noProof/>
              </w:rPr>
              <w:t>04.01-04.10</w:t>
            </w:r>
          </w:p>
        </w:tc>
        <w:tc>
          <w:tcPr>
            <w:tcW w:w="3794" w:type="pct"/>
          </w:tcPr>
          <w:p w14:paraId="7F84B4D0" w14:textId="77777777" w:rsidR="00E112B7" w:rsidRPr="00E112B7" w:rsidRDefault="00E112B7" w:rsidP="00415D18">
            <w:pPr>
              <w:spacing w:before="60" w:after="60" w:line="240" w:lineRule="auto"/>
              <w:rPr>
                <w:noProof/>
                <w:lang w:val="pl-PL"/>
              </w:rPr>
            </w:pPr>
            <w:r w:rsidRPr="00E112B7">
              <w:rPr>
                <w:noProof/>
                <w:lang w:val="pl-PL"/>
              </w:rPr>
              <w:t xml:space="preserve">Produkcja, w której wszystkie wykorzystane materiały objęte działem 4 są całkowicie uzyskane </w:t>
            </w:r>
          </w:p>
        </w:tc>
      </w:tr>
      <w:tr w:rsidR="00E112B7" w:rsidRPr="00E112B7" w14:paraId="30B67F32" w14:textId="77777777" w:rsidTr="00415D18">
        <w:tc>
          <w:tcPr>
            <w:tcW w:w="1206" w:type="pct"/>
          </w:tcPr>
          <w:p w14:paraId="69BC05D5" w14:textId="77777777" w:rsidR="00E112B7" w:rsidRPr="00473027" w:rsidRDefault="00E112B7" w:rsidP="00415D18">
            <w:pPr>
              <w:spacing w:before="60" w:after="60" w:line="240" w:lineRule="auto"/>
              <w:rPr>
                <w:noProof/>
              </w:rPr>
            </w:pPr>
            <w:r w:rsidRPr="00473027">
              <w:rPr>
                <w:noProof/>
              </w:rPr>
              <w:t>Dział 5</w:t>
            </w:r>
          </w:p>
        </w:tc>
        <w:tc>
          <w:tcPr>
            <w:tcW w:w="3794" w:type="pct"/>
          </w:tcPr>
          <w:p w14:paraId="6D38A247" w14:textId="77777777" w:rsidR="00E112B7" w:rsidRPr="00E112B7" w:rsidRDefault="00E112B7" w:rsidP="00415D18">
            <w:pPr>
              <w:spacing w:before="60" w:after="60" w:line="240" w:lineRule="auto"/>
              <w:rPr>
                <w:noProof/>
                <w:lang w:val="pl-PL"/>
              </w:rPr>
            </w:pPr>
            <w:r w:rsidRPr="00E112B7">
              <w:rPr>
                <w:noProof/>
                <w:lang w:val="pl-PL"/>
              </w:rPr>
              <w:t>Produkty pochodzenia zwierzęcego, gdzie indziej niewymienione ani niewłączone</w:t>
            </w:r>
          </w:p>
        </w:tc>
      </w:tr>
      <w:tr w:rsidR="00E112B7" w:rsidRPr="00E112B7" w14:paraId="4C6556B7" w14:textId="77777777" w:rsidTr="00415D18">
        <w:tc>
          <w:tcPr>
            <w:tcW w:w="1206" w:type="pct"/>
          </w:tcPr>
          <w:p w14:paraId="643A6F50" w14:textId="77777777" w:rsidR="00E112B7" w:rsidRPr="00473027" w:rsidRDefault="00E112B7" w:rsidP="00415D18">
            <w:pPr>
              <w:spacing w:before="60" w:after="60" w:line="240" w:lineRule="auto"/>
              <w:rPr>
                <w:noProof/>
              </w:rPr>
            </w:pPr>
            <w:r w:rsidRPr="00473027">
              <w:rPr>
                <w:noProof/>
              </w:rPr>
              <w:t>05.01-05.11</w:t>
            </w:r>
          </w:p>
        </w:tc>
        <w:tc>
          <w:tcPr>
            <w:tcW w:w="3794" w:type="pct"/>
          </w:tcPr>
          <w:p w14:paraId="30CD3B36"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5731CB86" w14:textId="77777777" w:rsidTr="00415D18">
        <w:tc>
          <w:tcPr>
            <w:tcW w:w="1206" w:type="pct"/>
          </w:tcPr>
          <w:p w14:paraId="66BC8AFC" w14:textId="77777777" w:rsidR="00E112B7" w:rsidRPr="00473027" w:rsidRDefault="00E112B7" w:rsidP="00415D18">
            <w:pPr>
              <w:pageBreakBefore/>
              <w:spacing w:before="60" w:after="60" w:line="240" w:lineRule="auto"/>
              <w:rPr>
                <w:noProof/>
              </w:rPr>
            </w:pPr>
            <w:r w:rsidRPr="00473027">
              <w:rPr>
                <w:noProof/>
              </w:rPr>
              <w:t>SEKCJA II</w:t>
            </w:r>
          </w:p>
        </w:tc>
        <w:tc>
          <w:tcPr>
            <w:tcW w:w="3794" w:type="pct"/>
          </w:tcPr>
          <w:p w14:paraId="6A2CE3F3" w14:textId="77777777" w:rsidR="00E112B7" w:rsidRPr="00473027" w:rsidRDefault="00E112B7" w:rsidP="00415D18">
            <w:pPr>
              <w:spacing w:before="60" w:after="60" w:line="240" w:lineRule="auto"/>
              <w:rPr>
                <w:noProof/>
              </w:rPr>
            </w:pPr>
            <w:r w:rsidRPr="00473027">
              <w:rPr>
                <w:noProof/>
              </w:rPr>
              <w:t>PRODUKTY POCHODZENIA ROŚLINNEGO</w:t>
            </w:r>
          </w:p>
        </w:tc>
      </w:tr>
      <w:tr w:rsidR="00E112B7" w:rsidRPr="00E112B7" w14:paraId="5857EF97" w14:textId="77777777" w:rsidTr="00415D18">
        <w:tc>
          <w:tcPr>
            <w:tcW w:w="1206" w:type="pct"/>
          </w:tcPr>
          <w:p w14:paraId="2C59C340" w14:textId="77777777" w:rsidR="00E112B7" w:rsidRPr="00473027" w:rsidRDefault="00E112B7" w:rsidP="00415D18">
            <w:pPr>
              <w:spacing w:before="60" w:after="60" w:line="240" w:lineRule="auto"/>
              <w:rPr>
                <w:noProof/>
              </w:rPr>
            </w:pPr>
            <w:r w:rsidRPr="00473027">
              <w:rPr>
                <w:noProof/>
              </w:rPr>
              <w:t>Dział 6</w:t>
            </w:r>
          </w:p>
        </w:tc>
        <w:tc>
          <w:tcPr>
            <w:tcW w:w="3794" w:type="pct"/>
          </w:tcPr>
          <w:p w14:paraId="0AA4337D" w14:textId="77777777" w:rsidR="00E112B7" w:rsidRPr="00E112B7" w:rsidRDefault="00E112B7" w:rsidP="00415D18">
            <w:pPr>
              <w:spacing w:before="60" w:after="60" w:line="240" w:lineRule="auto"/>
              <w:rPr>
                <w:noProof/>
                <w:lang w:val="pl-PL"/>
              </w:rPr>
            </w:pPr>
            <w:r w:rsidRPr="00E112B7">
              <w:rPr>
                <w:noProof/>
                <w:lang w:val="pl-PL"/>
              </w:rPr>
              <w:t>Drzewa żywe i pozostałe rośliny; bulwy, korzenie i podobne; kwiaty cięte i liście ozdobne</w:t>
            </w:r>
          </w:p>
        </w:tc>
      </w:tr>
      <w:tr w:rsidR="00E112B7" w:rsidRPr="00E112B7" w14:paraId="010D1001" w14:textId="77777777" w:rsidTr="00415D18">
        <w:tc>
          <w:tcPr>
            <w:tcW w:w="1206" w:type="pct"/>
          </w:tcPr>
          <w:p w14:paraId="408F6200" w14:textId="77777777" w:rsidR="00E112B7" w:rsidRPr="00473027" w:rsidRDefault="00E112B7" w:rsidP="00415D18">
            <w:pPr>
              <w:spacing w:before="60" w:after="60" w:line="240" w:lineRule="auto"/>
              <w:rPr>
                <w:noProof/>
              </w:rPr>
            </w:pPr>
            <w:r w:rsidRPr="00473027">
              <w:rPr>
                <w:noProof/>
              </w:rPr>
              <w:t>06.01-06.04</w:t>
            </w:r>
          </w:p>
        </w:tc>
        <w:tc>
          <w:tcPr>
            <w:tcW w:w="3794" w:type="pct"/>
          </w:tcPr>
          <w:p w14:paraId="57AF744A"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6 są całkowicie uzyskane</w:t>
            </w:r>
          </w:p>
        </w:tc>
      </w:tr>
      <w:tr w:rsidR="00E112B7" w:rsidRPr="00E112B7" w14:paraId="045279FB" w14:textId="77777777" w:rsidTr="00415D18">
        <w:tc>
          <w:tcPr>
            <w:tcW w:w="1206" w:type="pct"/>
          </w:tcPr>
          <w:p w14:paraId="6D2BB706" w14:textId="77777777" w:rsidR="00E112B7" w:rsidRPr="00473027" w:rsidRDefault="00E112B7" w:rsidP="00415D18">
            <w:pPr>
              <w:spacing w:before="60" w:after="60" w:line="240" w:lineRule="auto"/>
              <w:rPr>
                <w:noProof/>
              </w:rPr>
            </w:pPr>
            <w:r w:rsidRPr="00473027">
              <w:rPr>
                <w:noProof/>
              </w:rPr>
              <w:t>Dział 7</w:t>
            </w:r>
          </w:p>
        </w:tc>
        <w:tc>
          <w:tcPr>
            <w:tcW w:w="3794" w:type="pct"/>
          </w:tcPr>
          <w:p w14:paraId="41195804" w14:textId="77777777" w:rsidR="00E112B7" w:rsidRPr="00E112B7" w:rsidRDefault="00E112B7" w:rsidP="00415D18">
            <w:pPr>
              <w:spacing w:before="60" w:after="60" w:line="240" w:lineRule="auto"/>
              <w:rPr>
                <w:noProof/>
                <w:lang w:val="pl-PL"/>
              </w:rPr>
            </w:pPr>
            <w:r w:rsidRPr="00E112B7">
              <w:rPr>
                <w:noProof/>
                <w:lang w:val="pl-PL"/>
              </w:rPr>
              <w:t>Warzywa oraz niektóre korzenie i bulwy, jadalne</w:t>
            </w:r>
          </w:p>
        </w:tc>
      </w:tr>
      <w:tr w:rsidR="00E112B7" w:rsidRPr="00E112B7" w14:paraId="48DA53E2" w14:textId="77777777" w:rsidTr="00415D18">
        <w:tc>
          <w:tcPr>
            <w:tcW w:w="1206" w:type="pct"/>
          </w:tcPr>
          <w:p w14:paraId="6B1E5491" w14:textId="77777777" w:rsidR="00E112B7" w:rsidRPr="00473027" w:rsidRDefault="00E112B7" w:rsidP="00415D18">
            <w:pPr>
              <w:spacing w:before="60" w:after="60" w:line="240" w:lineRule="auto"/>
              <w:rPr>
                <w:noProof/>
              </w:rPr>
            </w:pPr>
            <w:r w:rsidRPr="00473027">
              <w:rPr>
                <w:noProof/>
              </w:rPr>
              <w:t>0701.10-0712.39</w:t>
            </w:r>
          </w:p>
        </w:tc>
        <w:tc>
          <w:tcPr>
            <w:tcW w:w="3794" w:type="pct"/>
          </w:tcPr>
          <w:p w14:paraId="059F3C56"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7 są całkowicie uzyskane</w:t>
            </w:r>
          </w:p>
        </w:tc>
      </w:tr>
      <w:tr w:rsidR="00E112B7" w:rsidRPr="00E112B7" w14:paraId="5032E11F" w14:textId="77777777" w:rsidTr="00415D18">
        <w:tc>
          <w:tcPr>
            <w:tcW w:w="1206" w:type="pct"/>
          </w:tcPr>
          <w:p w14:paraId="7AD0D81E" w14:textId="77777777" w:rsidR="00E112B7" w:rsidRPr="00473027" w:rsidRDefault="00E112B7" w:rsidP="00415D18">
            <w:pPr>
              <w:spacing w:before="60" w:after="60" w:line="240" w:lineRule="auto"/>
              <w:rPr>
                <w:noProof/>
              </w:rPr>
            </w:pPr>
            <w:r w:rsidRPr="00473027">
              <w:rPr>
                <w:noProof/>
              </w:rPr>
              <w:t>0712.90</w:t>
            </w:r>
          </w:p>
        </w:tc>
        <w:tc>
          <w:tcPr>
            <w:tcW w:w="3794" w:type="pct"/>
          </w:tcPr>
          <w:p w14:paraId="390000FE" w14:textId="77777777" w:rsidR="00E112B7" w:rsidRPr="00E112B7" w:rsidRDefault="00E112B7" w:rsidP="00415D18">
            <w:pPr>
              <w:spacing w:before="60" w:after="60" w:line="240" w:lineRule="auto"/>
              <w:rPr>
                <w:noProof/>
                <w:lang w:val="pl-PL"/>
              </w:rPr>
            </w:pPr>
            <w:r w:rsidRPr="00E112B7">
              <w:rPr>
                <w:noProof/>
                <w:lang w:val="pl-PL"/>
              </w:rPr>
              <w:t>CTSH, pod warunkiem, że masa niepochodzących warzyw objętych działem 7 nie przekracza 30 % masy netto produktu</w:t>
            </w:r>
          </w:p>
        </w:tc>
      </w:tr>
      <w:tr w:rsidR="00E112B7" w:rsidRPr="00E112B7" w14:paraId="7433DDD5" w14:textId="77777777" w:rsidTr="00415D18">
        <w:tc>
          <w:tcPr>
            <w:tcW w:w="1206" w:type="pct"/>
          </w:tcPr>
          <w:p w14:paraId="4AF33BBA" w14:textId="77777777" w:rsidR="00E112B7" w:rsidRPr="00473027" w:rsidRDefault="00E112B7" w:rsidP="00415D18">
            <w:pPr>
              <w:spacing w:before="60" w:after="60" w:line="240" w:lineRule="auto"/>
              <w:rPr>
                <w:noProof/>
              </w:rPr>
            </w:pPr>
            <w:r w:rsidRPr="00473027">
              <w:rPr>
                <w:noProof/>
              </w:rPr>
              <w:t>07.13-07.14</w:t>
            </w:r>
          </w:p>
        </w:tc>
        <w:tc>
          <w:tcPr>
            <w:tcW w:w="3794" w:type="pct"/>
          </w:tcPr>
          <w:p w14:paraId="704723C3"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7 są całkowicie uzyskane</w:t>
            </w:r>
          </w:p>
        </w:tc>
      </w:tr>
      <w:tr w:rsidR="00E112B7" w:rsidRPr="00E112B7" w14:paraId="6A5D4269" w14:textId="77777777" w:rsidTr="00415D18">
        <w:tc>
          <w:tcPr>
            <w:tcW w:w="1206" w:type="pct"/>
          </w:tcPr>
          <w:p w14:paraId="04D22719" w14:textId="77777777" w:rsidR="00E112B7" w:rsidRPr="00473027" w:rsidRDefault="00E112B7" w:rsidP="00415D18">
            <w:pPr>
              <w:spacing w:before="60" w:after="60" w:line="240" w:lineRule="auto"/>
              <w:rPr>
                <w:noProof/>
              </w:rPr>
            </w:pPr>
            <w:r w:rsidRPr="00473027">
              <w:rPr>
                <w:noProof/>
              </w:rPr>
              <w:t>Dział 8</w:t>
            </w:r>
          </w:p>
        </w:tc>
        <w:tc>
          <w:tcPr>
            <w:tcW w:w="3794" w:type="pct"/>
          </w:tcPr>
          <w:p w14:paraId="0D32A128" w14:textId="77777777" w:rsidR="00E112B7" w:rsidRPr="00E112B7" w:rsidRDefault="00E112B7" w:rsidP="00415D18">
            <w:pPr>
              <w:spacing w:before="60" w:after="60" w:line="240" w:lineRule="auto"/>
              <w:rPr>
                <w:noProof/>
                <w:lang w:val="pl-PL"/>
              </w:rPr>
            </w:pPr>
            <w:r w:rsidRPr="00E112B7">
              <w:rPr>
                <w:noProof/>
                <w:lang w:val="pl-PL"/>
              </w:rPr>
              <w:t>Owoce i orzechy jadalne; skórki owoców cytrusowych lub melonów</w:t>
            </w:r>
          </w:p>
        </w:tc>
      </w:tr>
      <w:tr w:rsidR="00E112B7" w:rsidRPr="00E112B7" w14:paraId="6393DB27" w14:textId="77777777" w:rsidTr="00415D18">
        <w:tc>
          <w:tcPr>
            <w:tcW w:w="1206" w:type="pct"/>
          </w:tcPr>
          <w:p w14:paraId="16C9AFE8" w14:textId="77777777" w:rsidR="00E112B7" w:rsidRPr="00473027" w:rsidRDefault="00E112B7" w:rsidP="00415D18">
            <w:pPr>
              <w:spacing w:before="60" w:after="60" w:line="240" w:lineRule="auto"/>
              <w:rPr>
                <w:noProof/>
              </w:rPr>
            </w:pPr>
            <w:r w:rsidRPr="00473027">
              <w:rPr>
                <w:noProof/>
              </w:rPr>
              <w:t>08.01-08.14</w:t>
            </w:r>
          </w:p>
        </w:tc>
        <w:tc>
          <w:tcPr>
            <w:tcW w:w="3794" w:type="pct"/>
          </w:tcPr>
          <w:p w14:paraId="526E1120" w14:textId="77777777" w:rsidR="00E112B7" w:rsidRPr="00E112B7" w:rsidRDefault="00E112B7" w:rsidP="00415D18">
            <w:pPr>
              <w:spacing w:before="60" w:after="60" w:line="240" w:lineRule="auto"/>
              <w:rPr>
                <w:noProof/>
                <w:lang w:val="pl-PL"/>
              </w:rPr>
            </w:pPr>
            <w:r w:rsidRPr="00E112B7">
              <w:rPr>
                <w:noProof/>
                <w:lang w:val="pl-PL"/>
              </w:rPr>
              <w:t xml:space="preserve">Produkcja, w której wszystkie wykorzystane materiały objęte działem 8 są całkowicie uzyskane </w:t>
            </w:r>
          </w:p>
        </w:tc>
      </w:tr>
      <w:tr w:rsidR="00E112B7" w:rsidRPr="00E112B7" w14:paraId="4F26A772" w14:textId="77777777" w:rsidTr="00415D18">
        <w:tc>
          <w:tcPr>
            <w:tcW w:w="1206" w:type="pct"/>
          </w:tcPr>
          <w:p w14:paraId="3A4B61E7" w14:textId="77777777" w:rsidR="00E112B7" w:rsidRPr="00473027" w:rsidRDefault="00E112B7" w:rsidP="00415D18">
            <w:pPr>
              <w:spacing w:before="60" w:after="60" w:line="240" w:lineRule="auto"/>
              <w:rPr>
                <w:noProof/>
              </w:rPr>
            </w:pPr>
            <w:r w:rsidRPr="00473027">
              <w:rPr>
                <w:noProof/>
              </w:rPr>
              <w:t>Dział 9</w:t>
            </w:r>
          </w:p>
        </w:tc>
        <w:tc>
          <w:tcPr>
            <w:tcW w:w="3794" w:type="pct"/>
          </w:tcPr>
          <w:p w14:paraId="78F7A29F" w14:textId="77777777" w:rsidR="00E112B7" w:rsidRPr="00E112B7" w:rsidRDefault="00E112B7" w:rsidP="00415D18">
            <w:pPr>
              <w:spacing w:before="60" w:after="60" w:line="240" w:lineRule="auto"/>
              <w:rPr>
                <w:noProof/>
                <w:lang w:val="pl-PL"/>
              </w:rPr>
            </w:pPr>
            <w:r w:rsidRPr="00E112B7">
              <w:rPr>
                <w:noProof/>
                <w:lang w:val="pl-PL"/>
              </w:rPr>
              <w:t>Kawa, herbata, maté (herbata paragwajska) i przyprawy</w:t>
            </w:r>
          </w:p>
        </w:tc>
      </w:tr>
      <w:tr w:rsidR="00E112B7" w:rsidRPr="00E112B7" w14:paraId="717D57C8" w14:textId="77777777" w:rsidTr="00415D18">
        <w:tc>
          <w:tcPr>
            <w:tcW w:w="1206" w:type="pct"/>
          </w:tcPr>
          <w:p w14:paraId="18F299A8" w14:textId="77777777" w:rsidR="00E112B7" w:rsidRPr="00473027" w:rsidRDefault="00E112B7" w:rsidP="00415D18">
            <w:pPr>
              <w:spacing w:before="60" w:after="60" w:line="240" w:lineRule="auto"/>
              <w:rPr>
                <w:noProof/>
              </w:rPr>
            </w:pPr>
            <w:r w:rsidRPr="00473027">
              <w:rPr>
                <w:noProof/>
              </w:rPr>
              <w:t>09.01-09.10</w:t>
            </w:r>
          </w:p>
        </w:tc>
        <w:tc>
          <w:tcPr>
            <w:tcW w:w="3794" w:type="pct"/>
          </w:tcPr>
          <w:p w14:paraId="2DFD8252"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35386801" w14:textId="77777777" w:rsidTr="00415D18">
        <w:tc>
          <w:tcPr>
            <w:tcW w:w="1206" w:type="pct"/>
          </w:tcPr>
          <w:p w14:paraId="709D853F" w14:textId="77777777" w:rsidR="00E112B7" w:rsidRPr="00473027" w:rsidRDefault="00E112B7" w:rsidP="00415D18">
            <w:pPr>
              <w:spacing w:before="60" w:after="60" w:line="240" w:lineRule="auto"/>
              <w:rPr>
                <w:noProof/>
              </w:rPr>
            </w:pPr>
            <w:r w:rsidRPr="00473027">
              <w:rPr>
                <w:noProof/>
              </w:rPr>
              <w:t>Dział 10</w:t>
            </w:r>
          </w:p>
        </w:tc>
        <w:tc>
          <w:tcPr>
            <w:tcW w:w="3794" w:type="pct"/>
          </w:tcPr>
          <w:p w14:paraId="660DA9CF" w14:textId="77777777" w:rsidR="00E112B7" w:rsidRPr="00473027" w:rsidRDefault="00E112B7" w:rsidP="00415D18">
            <w:pPr>
              <w:spacing w:before="60" w:after="60" w:line="240" w:lineRule="auto"/>
              <w:rPr>
                <w:noProof/>
              </w:rPr>
            </w:pPr>
            <w:r w:rsidRPr="00473027">
              <w:rPr>
                <w:noProof/>
              </w:rPr>
              <w:t>Zboża</w:t>
            </w:r>
          </w:p>
        </w:tc>
      </w:tr>
      <w:tr w:rsidR="00E112B7" w:rsidRPr="00E112B7" w14:paraId="10C2C120" w14:textId="77777777" w:rsidTr="00415D18">
        <w:tc>
          <w:tcPr>
            <w:tcW w:w="1206" w:type="pct"/>
          </w:tcPr>
          <w:p w14:paraId="4FFAC73A" w14:textId="77777777" w:rsidR="00E112B7" w:rsidRPr="00473027" w:rsidRDefault="00E112B7" w:rsidP="00415D18">
            <w:pPr>
              <w:spacing w:before="60" w:after="60" w:line="240" w:lineRule="auto"/>
              <w:rPr>
                <w:noProof/>
              </w:rPr>
            </w:pPr>
            <w:r w:rsidRPr="00473027">
              <w:rPr>
                <w:noProof/>
              </w:rPr>
              <w:t>10.01-10.08</w:t>
            </w:r>
          </w:p>
        </w:tc>
        <w:tc>
          <w:tcPr>
            <w:tcW w:w="3794" w:type="pct"/>
          </w:tcPr>
          <w:p w14:paraId="62B9E63E"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10 są całkowicie uzyskane</w:t>
            </w:r>
          </w:p>
        </w:tc>
      </w:tr>
      <w:tr w:rsidR="00E112B7" w:rsidRPr="00E112B7" w14:paraId="2DB4175D" w14:textId="77777777" w:rsidTr="00415D18">
        <w:tc>
          <w:tcPr>
            <w:tcW w:w="1206" w:type="pct"/>
          </w:tcPr>
          <w:p w14:paraId="1A77B1FB" w14:textId="77777777" w:rsidR="00E112B7" w:rsidRPr="00473027" w:rsidRDefault="00E112B7" w:rsidP="00415D18">
            <w:pPr>
              <w:pageBreakBefore/>
              <w:spacing w:before="60" w:after="60" w:line="240" w:lineRule="auto"/>
              <w:rPr>
                <w:noProof/>
              </w:rPr>
            </w:pPr>
            <w:r w:rsidRPr="00473027">
              <w:rPr>
                <w:noProof/>
              </w:rPr>
              <w:t>Dział 11</w:t>
            </w:r>
          </w:p>
        </w:tc>
        <w:tc>
          <w:tcPr>
            <w:tcW w:w="3794" w:type="pct"/>
          </w:tcPr>
          <w:p w14:paraId="7CF3BD5A" w14:textId="77777777" w:rsidR="00E112B7" w:rsidRPr="00E112B7" w:rsidRDefault="00E112B7" w:rsidP="00415D18">
            <w:pPr>
              <w:spacing w:before="60" w:after="60" w:line="240" w:lineRule="auto"/>
              <w:rPr>
                <w:noProof/>
                <w:lang w:val="pl-PL"/>
              </w:rPr>
            </w:pPr>
            <w:r w:rsidRPr="00E112B7">
              <w:rPr>
                <w:noProof/>
                <w:lang w:val="pl-PL"/>
              </w:rPr>
              <w:t>Produkty przemysłu młynarskiego; słód; skrobie; inulina; gluten pszenny</w:t>
            </w:r>
          </w:p>
        </w:tc>
      </w:tr>
      <w:tr w:rsidR="00E112B7" w:rsidRPr="00E112B7" w14:paraId="6B514BA5" w14:textId="77777777" w:rsidTr="00415D18">
        <w:tc>
          <w:tcPr>
            <w:tcW w:w="1206" w:type="pct"/>
          </w:tcPr>
          <w:p w14:paraId="70F11363" w14:textId="77777777" w:rsidR="00E112B7" w:rsidRPr="00473027" w:rsidRDefault="00E112B7" w:rsidP="00415D18">
            <w:pPr>
              <w:spacing w:before="60" w:after="60" w:line="240" w:lineRule="auto"/>
              <w:rPr>
                <w:noProof/>
              </w:rPr>
            </w:pPr>
            <w:r w:rsidRPr="00473027">
              <w:rPr>
                <w:noProof/>
              </w:rPr>
              <w:t>11.01-11.09</w:t>
            </w:r>
          </w:p>
        </w:tc>
        <w:tc>
          <w:tcPr>
            <w:tcW w:w="3794" w:type="pct"/>
          </w:tcPr>
          <w:p w14:paraId="6B81BD8A" w14:textId="77777777" w:rsidR="00E112B7" w:rsidRPr="00E112B7" w:rsidRDefault="00E112B7" w:rsidP="00415D18">
            <w:pPr>
              <w:spacing w:before="60" w:after="60" w:line="240" w:lineRule="auto"/>
              <w:rPr>
                <w:noProof/>
                <w:lang w:val="pl-PL"/>
              </w:rPr>
            </w:pPr>
            <w:r w:rsidRPr="00E112B7">
              <w:rPr>
                <w:noProof/>
                <w:lang w:val="pl-PL"/>
              </w:rPr>
              <w:t>Produkcja, w której wszystkie materiały niepochodzące objęte działami 10 i 11, pozycjami 07.01, 07.14, 23.02–23.03 lub podpozycją 0710.10 są całkowicie uzyskane</w:t>
            </w:r>
          </w:p>
        </w:tc>
      </w:tr>
      <w:tr w:rsidR="00E112B7" w:rsidRPr="00E112B7" w14:paraId="6AA98A68" w14:textId="77777777" w:rsidTr="00415D18">
        <w:tc>
          <w:tcPr>
            <w:tcW w:w="1206" w:type="pct"/>
          </w:tcPr>
          <w:p w14:paraId="28CFE42A" w14:textId="77777777" w:rsidR="00E112B7" w:rsidRPr="00473027" w:rsidRDefault="00E112B7" w:rsidP="00415D18">
            <w:pPr>
              <w:spacing w:before="60" w:after="60" w:line="240" w:lineRule="auto"/>
              <w:rPr>
                <w:noProof/>
              </w:rPr>
            </w:pPr>
            <w:r w:rsidRPr="00473027">
              <w:rPr>
                <w:noProof/>
              </w:rPr>
              <w:t>Dział 12</w:t>
            </w:r>
          </w:p>
        </w:tc>
        <w:tc>
          <w:tcPr>
            <w:tcW w:w="3794" w:type="pct"/>
          </w:tcPr>
          <w:p w14:paraId="4A70F666" w14:textId="77777777" w:rsidR="00E112B7" w:rsidRPr="00E112B7" w:rsidRDefault="00E112B7" w:rsidP="00415D18">
            <w:pPr>
              <w:spacing w:before="60" w:after="60" w:line="240" w:lineRule="auto"/>
              <w:rPr>
                <w:noProof/>
                <w:lang w:val="pl-PL"/>
              </w:rPr>
            </w:pPr>
            <w:r w:rsidRPr="00E112B7">
              <w:rPr>
                <w:noProof/>
                <w:lang w:val="pl-PL"/>
              </w:rPr>
              <w:t>Nasiona i owoce oleiste; ziarna, nasiona i owoce różne; rośliny przemysłowe lub lecznicze; słoma i pasza</w:t>
            </w:r>
          </w:p>
        </w:tc>
      </w:tr>
      <w:tr w:rsidR="00E112B7" w:rsidRPr="00473027" w14:paraId="73CA71D2" w14:textId="77777777" w:rsidTr="00415D18">
        <w:tc>
          <w:tcPr>
            <w:tcW w:w="1206" w:type="pct"/>
          </w:tcPr>
          <w:p w14:paraId="052FB271" w14:textId="77777777" w:rsidR="00E112B7" w:rsidRPr="00473027" w:rsidRDefault="00E112B7" w:rsidP="00415D18">
            <w:pPr>
              <w:spacing w:before="60" w:after="60" w:line="240" w:lineRule="auto"/>
              <w:rPr>
                <w:noProof/>
              </w:rPr>
            </w:pPr>
            <w:r w:rsidRPr="00473027">
              <w:rPr>
                <w:noProof/>
              </w:rPr>
              <w:t>12.01-12.14</w:t>
            </w:r>
          </w:p>
        </w:tc>
        <w:tc>
          <w:tcPr>
            <w:tcW w:w="3794" w:type="pct"/>
          </w:tcPr>
          <w:p w14:paraId="11DD59CB"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5164C1F7" w14:textId="77777777" w:rsidTr="00415D18">
        <w:tc>
          <w:tcPr>
            <w:tcW w:w="1206" w:type="pct"/>
          </w:tcPr>
          <w:p w14:paraId="387D8485" w14:textId="77777777" w:rsidR="00E112B7" w:rsidRPr="00473027" w:rsidRDefault="00E112B7" w:rsidP="00415D18">
            <w:pPr>
              <w:spacing w:before="60" w:after="60" w:line="240" w:lineRule="auto"/>
              <w:rPr>
                <w:noProof/>
              </w:rPr>
            </w:pPr>
            <w:r w:rsidRPr="00473027">
              <w:rPr>
                <w:noProof/>
              </w:rPr>
              <w:t>Dział 13</w:t>
            </w:r>
          </w:p>
        </w:tc>
        <w:tc>
          <w:tcPr>
            <w:tcW w:w="3794" w:type="pct"/>
          </w:tcPr>
          <w:p w14:paraId="4251A647" w14:textId="77777777" w:rsidR="00E112B7" w:rsidRPr="00E112B7" w:rsidRDefault="00E112B7" w:rsidP="00415D18">
            <w:pPr>
              <w:spacing w:before="60" w:after="60" w:line="240" w:lineRule="auto"/>
              <w:rPr>
                <w:noProof/>
                <w:lang w:val="pl-PL"/>
              </w:rPr>
            </w:pPr>
            <w:r w:rsidRPr="00E112B7">
              <w:rPr>
                <w:noProof/>
                <w:lang w:val="pl-PL"/>
              </w:rPr>
              <w:t>Szelak; gumy, żywice oraz pozostałe soki i ekstrakty roślinne</w:t>
            </w:r>
          </w:p>
        </w:tc>
      </w:tr>
      <w:tr w:rsidR="00E112B7" w:rsidRPr="00E112B7" w14:paraId="714D5B9B" w14:textId="77777777" w:rsidTr="00415D18">
        <w:tc>
          <w:tcPr>
            <w:tcW w:w="1206" w:type="pct"/>
          </w:tcPr>
          <w:p w14:paraId="21720835" w14:textId="77777777" w:rsidR="00E112B7" w:rsidRPr="00473027" w:rsidRDefault="00E112B7" w:rsidP="00415D18">
            <w:pPr>
              <w:spacing w:before="60" w:after="60" w:line="240" w:lineRule="auto"/>
              <w:rPr>
                <w:noProof/>
              </w:rPr>
            </w:pPr>
            <w:r w:rsidRPr="00473027">
              <w:rPr>
                <w:noProof/>
              </w:rPr>
              <w:t>1301.20-1302.39</w:t>
            </w:r>
          </w:p>
        </w:tc>
        <w:tc>
          <w:tcPr>
            <w:tcW w:w="3794" w:type="pct"/>
          </w:tcPr>
          <w:p w14:paraId="2EB1AD2D"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E112B7" w14:paraId="61D976E1" w14:textId="77777777" w:rsidTr="00415D18">
        <w:tc>
          <w:tcPr>
            <w:tcW w:w="1206" w:type="pct"/>
          </w:tcPr>
          <w:p w14:paraId="3FC0355B" w14:textId="77777777" w:rsidR="00E112B7" w:rsidRPr="00473027" w:rsidRDefault="00E112B7" w:rsidP="00415D18">
            <w:pPr>
              <w:spacing w:before="60" w:after="60" w:line="240" w:lineRule="auto"/>
              <w:rPr>
                <w:noProof/>
              </w:rPr>
            </w:pPr>
            <w:r w:rsidRPr="00473027">
              <w:rPr>
                <w:noProof/>
              </w:rPr>
              <w:t>Dział 14</w:t>
            </w:r>
          </w:p>
        </w:tc>
        <w:tc>
          <w:tcPr>
            <w:tcW w:w="3794" w:type="pct"/>
          </w:tcPr>
          <w:p w14:paraId="4BCBBB33" w14:textId="77777777" w:rsidR="00E112B7" w:rsidRPr="00E112B7" w:rsidRDefault="00E112B7" w:rsidP="00415D18">
            <w:pPr>
              <w:spacing w:before="60" w:after="60" w:line="240" w:lineRule="auto"/>
              <w:rPr>
                <w:noProof/>
                <w:lang w:val="pl-PL"/>
              </w:rPr>
            </w:pPr>
            <w:r w:rsidRPr="00E112B7">
              <w:rPr>
                <w:noProof/>
                <w:lang w:val="pl-PL"/>
              </w:rPr>
              <w:t>Materiały roślinne do wyplatania; produkty pochodzenia roślinnego, gdzie indziej niewymienione ani niewłączone</w:t>
            </w:r>
          </w:p>
        </w:tc>
      </w:tr>
      <w:tr w:rsidR="00E112B7" w:rsidRPr="00E112B7" w14:paraId="4C339830" w14:textId="77777777" w:rsidTr="00415D18">
        <w:tc>
          <w:tcPr>
            <w:tcW w:w="1206" w:type="pct"/>
          </w:tcPr>
          <w:p w14:paraId="6EB29065" w14:textId="77777777" w:rsidR="00E112B7" w:rsidRPr="00473027" w:rsidRDefault="00E112B7" w:rsidP="00415D18">
            <w:pPr>
              <w:spacing w:before="60" w:after="60" w:line="240" w:lineRule="auto"/>
              <w:rPr>
                <w:noProof/>
              </w:rPr>
            </w:pPr>
            <w:r w:rsidRPr="00473027">
              <w:rPr>
                <w:noProof/>
              </w:rPr>
              <w:t>14.01-14.04</w:t>
            </w:r>
          </w:p>
        </w:tc>
        <w:tc>
          <w:tcPr>
            <w:tcW w:w="3794" w:type="pct"/>
          </w:tcPr>
          <w:p w14:paraId="535A59CB"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E112B7" w14:paraId="2C0C6A1E" w14:textId="77777777" w:rsidTr="00415D18">
        <w:tc>
          <w:tcPr>
            <w:tcW w:w="1206" w:type="pct"/>
          </w:tcPr>
          <w:p w14:paraId="7262424D" w14:textId="77777777" w:rsidR="00E112B7" w:rsidRPr="00473027" w:rsidRDefault="00E112B7" w:rsidP="00415D18">
            <w:pPr>
              <w:spacing w:before="60" w:after="60" w:line="240" w:lineRule="auto"/>
              <w:rPr>
                <w:noProof/>
              </w:rPr>
            </w:pPr>
            <w:r w:rsidRPr="00473027">
              <w:rPr>
                <w:noProof/>
              </w:rPr>
              <w:t>SEKCJA III</w:t>
            </w:r>
          </w:p>
        </w:tc>
        <w:tc>
          <w:tcPr>
            <w:tcW w:w="3794" w:type="pct"/>
          </w:tcPr>
          <w:p w14:paraId="3E966E25" w14:textId="77777777" w:rsidR="00E112B7" w:rsidRPr="00E112B7" w:rsidRDefault="00E112B7" w:rsidP="00415D18">
            <w:pPr>
              <w:spacing w:before="60" w:after="60" w:line="240" w:lineRule="auto"/>
              <w:rPr>
                <w:noProof/>
                <w:lang w:val="pl-PL"/>
              </w:rPr>
            </w:pPr>
            <w:r w:rsidRPr="00E112B7">
              <w:rPr>
                <w:noProof/>
                <w:lang w:val="pl-PL"/>
              </w:rPr>
              <w:t>TŁUSZCZE I OLEJE POCHODZENIA ZWIERZĘCEGO, ROŚLINNEGO LUB MIKROBIOLOGICZNEGO ORAZ PRODUKTY ICH ROZKŁADU; GOTOWE TŁUSZCZE JADALNE; WOSKI POCHODZENIA ZWIERZĘCEGO LUB ROŚLINNEGO</w:t>
            </w:r>
          </w:p>
        </w:tc>
      </w:tr>
      <w:tr w:rsidR="00E112B7" w:rsidRPr="00E112B7" w14:paraId="03194C3C" w14:textId="77777777" w:rsidTr="00415D18">
        <w:tc>
          <w:tcPr>
            <w:tcW w:w="1206" w:type="pct"/>
          </w:tcPr>
          <w:p w14:paraId="734FD138" w14:textId="77777777" w:rsidR="00E112B7" w:rsidRPr="00473027" w:rsidRDefault="00E112B7" w:rsidP="00415D18">
            <w:pPr>
              <w:spacing w:before="60" w:after="60" w:line="240" w:lineRule="auto"/>
              <w:rPr>
                <w:noProof/>
              </w:rPr>
            </w:pPr>
            <w:r w:rsidRPr="00473027">
              <w:rPr>
                <w:noProof/>
              </w:rPr>
              <w:t>Dział 15</w:t>
            </w:r>
          </w:p>
        </w:tc>
        <w:tc>
          <w:tcPr>
            <w:tcW w:w="3794" w:type="pct"/>
          </w:tcPr>
          <w:p w14:paraId="581A46C1" w14:textId="77777777" w:rsidR="00E112B7" w:rsidRPr="00E112B7" w:rsidRDefault="00E112B7" w:rsidP="00415D18">
            <w:pPr>
              <w:spacing w:before="60" w:after="60" w:line="240" w:lineRule="auto"/>
              <w:rPr>
                <w:noProof/>
                <w:lang w:val="pl-PL"/>
              </w:rPr>
            </w:pPr>
            <w:r w:rsidRPr="00E112B7">
              <w:rPr>
                <w:noProof/>
                <w:lang w:val="pl-PL"/>
              </w:rPr>
              <w:t>Tłuszcze i oleje pochodzenia zwierzęcego, roślinnego lub mikrobiologicznego oraz produkty ich rozkładu; gotowe tłuszcze jadalne; woski pochodzenia zwierzęcego lub roślinnego</w:t>
            </w:r>
          </w:p>
        </w:tc>
      </w:tr>
      <w:tr w:rsidR="00E112B7" w:rsidRPr="00473027" w14:paraId="04F37812" w14:textId="77777777" w:rsidTr="00415D18">
        <w:tc>
          <w:tcPr>
            <w:tcW w:w="1206" w:type="pct"/>
          </w:tcPr>
          <w:p w14:paraId="7C8E3F68" w14:textId="77777777" w:rsidR="00E112B7" w:rsidRPr="00473027" w:rsidRDefault="00E112B7" w:rsidP="00415D18">
            <w:pPr>
              <w:spacing w:before="60" w:after="60" w:line="240" w:lineRule="auto"/>
              <w:rPr>
                <w:noProof/>
              </w:rPr>
            </w:pPr>
            <w:r w:rsidRPr="00473027">
              <w:rPr>
                <w:noProof/>
              </w:rPr>
              <w:t>15.01-15.04</w:t>
            </w:r>
          </w:p>
        </w:tc>
        <w:tc>
          <w:tcPr>
            <w:tcW w:w="3794" w:type="pct"/>
          </w:tcPr>
          <w:p w14:paraId="78238007"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A512543" w14:textId="77777777" w:rsidTr="00415D18">
        <w:tc>
          <w:tcPr>
            <w:tcW w:w="1206" w:type="pct"/>
          </w:tcPr>
          <w:p w14:paraId="0B51F0D5" w14:textId="77777777" w:rsidR="00E112B7" w:rsidRPr="00473027" w:rsidRDefault="00E112B7" w:rsidP="00415D18">
            <w:pPr>
              <w:spacing w:before="60" w:after="60" w:line="240" w:lineRule="auto"/>
              <w:rPr>
                <w:noProof/>
              </w:rPr>
            </w:pPr>
            <w:r w:rsidRPr="00473027">
              <w:rPr>
                <w:noProof/>
              </w:rPr>
              <w:t>15.05-15.06</w:t>
            </w:r>
          </w:p>
        </w:tc>
        <w:tc>
          <w:tcPr>
            <w:tcW w:w="3794" w:type="pct"/>
          </w:tcPr>
          <w:p w14:paraId="6190C7E2"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73390F2C" w14:textId="77777777" w:rsidTr="00415D18">
        <w:tc>
          <w:tcPr>
            <w:tcW w:w="1206" w:type="pct"/>
          </w:tcPr>
          <w:p w14:paraId="660F2DFD" w14:textId="77777777" w:rsidR="00E112B7" w:rsidRPr="00473027" w:rsidRDefault="00E112B7" w:rsidP="00415D18">
            <w:pPr>
              <w:spacing w:before="60" w:after="60" w:line="240" w:lineRule="auto"/>
              <w:rPr>
                <w:noProof/>
              </w:rPr>
            </w:pPr>
            <w:r w:rsidRPr="00473027">
              <w:rPr>
                <w:noProof/>
              </w:rPr>
              <w:t>15.07-15.08</w:t>
            </w:r>
          </w:p>
        </w:tc>
        <w:tc>
          <w:tcPr>
            <w:tcW w:w="3794" w:type="pct"/>
          </w:tcPr>
          <w:p w14:paraId="6F643B05" w14:textId="77777777" w:rsidR="00E112B7" w:rsidRPr="00473027" w:rsidRDefault="00E112B7" w:rsidP="00415D18">
            <w:pPr>
              <w:spacing w:before="60" w:after="60" w:line="240" w:lineRule="auto"/>
              <w:rPr>
                <w:noProof/>
              </w:rPr>
            </w:pPr>
            <w:r w:rsidRPr="00473027">
              <w:rPr>
                <w:noProof/>
              </w:rPr>
              <w:t xml:space="preserve">CTSH </w:t>
            </w:r>
          </w:p>
        </w:tc>
      </w:tr>
      <w:tr w:rsidR="00E112B7" w:rsidRPr="00E112B7" w14:paraId="23049C40" w14:textId="77777777" w:rsidTr="00415D18">
        <w:tc>
          <w:tcPr>
            <w:tcW w:w="1206" w:type="pct"/>
          </w:tcPr>
          <w:p w14:paraId="6F07FB99" w14:textId="77777777" w:rsidR="00E112B7" w:rsidRPr="00473027" w:rsidRDefault="00E112B7" w:rsidP="00415D18">
            <w:pPr>
              <w:spacing w:before="60" w:after="60" w:line="240" w:lineRule="auto"/>
              <w:rPr>
                <w:noProof/>
              </w:rPr>
            </w:pPr>
            <w:r w:rsidRPr="00473027">
              <w:rPr>
                <w:noProof/>
              </w:rPr>
              <w:t>15.09-15.10</w:t>
            </w:r>
          </w:p>
        </w:tc>
        <w:tc>
          <w:tcPr>
            <w:tcW w:w="3794" w:type="pct"/>
          </w:tcPr>
          <w:p w14:paraId="204C1D16"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roślinne są całkowicie uzyskane</w:t>
            </w:r>
          </w:p>
        </w:tc>
      </w:tr>
      <w:tr w:rsidR="00E112B7" w:rsidRPr="00473027" w14:paraId="117C5B7B" w14:textId="77777777" w:rsidTr="00415D18">
        <w:tc>
          <w:tcPr>
            <w:tcW w:w="1206" w:type="pct"/>
          </w:tcPr>
          <w:p w14:paraId="02EB1321" w14:textId="77777777" w:rsidR="00E112B7" w:rsidRPr="00473027" w:rsidRDefault="00E112B7" w:rsidP="00415D18">
            <w:pPr>
              <w:pageBreakBefore/>
              <w:spacing w:before="60" w:after="60" w:line="240" w:lineRule="auto"/>
              <w:rPr>
                <w:noProof/>
              </w:rPr>
            </w:pPr>
            <w:r w:rsidRPr="00473027">
              <w:rPr>
                <w:noProof/>
              </w:rPr>
              <w:t>1511.10-1515.11</w:t>
            </w:r>
          </w:p>
        </w:tc>
        <w:tc>
          <w:tcPr>
            <w:tcW w:w="3794" w:type="pct"/>
          </w:tcPr>
          <w:p w14:paraId="0F497E3B" w14:textId="77777777" w:rsidR="00E112B7" w:rsidRPr="00473027" w:rsidRDefault="00E112B7" w:rsidP="00415D18">
            <w:pPr>
              <w:spacing w:before="60" w:after="60" w:line="240" w:lineRule="auto"/>
              <w:rPr>
                <w:noProof/>
              </w:rPr>
            </w:pPr>
            <w:r w:rsidRPr="00473027">
              <w:rPr>
                <w:noProof/>
              </w:rPr>
              <w:t xml:space="preserve">CTSH </w:t>
            </w:r>
          </w:p>
        </w:tc>
      </w:tr>
      <w:tr w:rsidR="00E112B7" w:rsidRPr="00E112B7" w14:paraId="7855013F" w14:textId="77777777" w:rsidTr="00415D18">
        <w:tc>
          <w:tcPr>
            <w:tcW w:w="1206" w:type="pct"/>
          </w:tcPr>
          <w:p w14:paraId="6ACE3115" w14:textId="77777777" w:rsidR="00E112B7" w:rsidRPr="00473027" w:rsidRDefault="00E112B7" w:rsidP="00415D18">
            <w:pPr>
              <w:spacing w:before="60" w:after="60" w:line="240" w:lineRule="auto"/>
              <w:rPr>
                <w:noProof/>
              </w:rPr>
            </w:pPr>
            <w:r w:rsidRPr="00473027">
              <w:rPr>
                <w:noProof/>
              </w:rPr>
              <w:t>1515.19</w:t>
            </w:r>
          </w:p>
        </w:tc>
        <w:tc>
          <w:tcPr>
            <w:tcW w:w="3794" w:type="pct"/>
          </w:tcPr>
          <w:p w14:paraId="033DE3B3"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3B92F980" w14:textId="77777777" w:rsidTr="00415D18">
        <w:tc>
          <w:tcPr>
            <w:tcW w:w="1206" w:type="pct"/>
          </w:tcPr>
          <w:p w14:paraId="701DC912" w14:textId="77777777" w:rsidR="00E112B7" w:rsidRPr="00473027" w:rsidRDefault="00E112B7" w:rsidP="00415D18">
            <w:pPr>
              <w:spacing w:before="60" w:after="60" w:line="240" w:lineRule="auto"/>
              <w:rPr>
                <w:noProof/>
              </w:rPr>
            </w:pPr>
            <w:r w:rsidRPr="00473027">
              <w:rPr>
                <w:noProof/>
              </w:rPr>
              <w:t>1515.21-1515.50</w:t>
            </w:r>
          </w:p>
        </w:tc>
        <w:tc>
          <w:tcPr>
            <w:tcW w:w="3794" w:type="pct"/>
          </w:tcPr>
          <w:p w14:paraId="41B799C5" w14:textId="77777777" w:rsidR="00E112B7" w:rsidRPr="00473027" w:rsidRDefault="00E112B7" w:rsidP="00415D18">
            <w:pPr>
              <w:spacing w:before="60" w:after="60" w:line="240" w:lineRule="auto"/>
              <w:rPr>
                <w:noProof/>
              </w:rPr>
            </w:pPr>
            <w:r w:rsidRPr="00473027">
              <w:rPr>
                <w:noProof/>
              </w:rPr>
              <w:t xml:space="preserve">CTSH </w:t>
            </w:r>
          </w:p>
        </w:tc>
      </w:tr>
      <w:tr w:rsidR="00E112B7" w:rsidRPr="00E112B7" w14:paraId="00FA8F6C" w14:textId="77777777" w:rsidTr="00415D18">
        <w:tc>
          <w:tcPr>
            <w:tcW w:w="1206" w:type="pct"/>
          </w:tcPr>
          <w:p w14:paraId="107A82AA" w14:textId="77777777" w:rsidR="00E112B7" w:rsidRPr="00473027" w:rsidRDefault="00E112B7" w:rsidP="00415D18">
            <w:pPr>
              <w:spacing w:before="60" w:after="60" w:line="240" w:lineRule="auto"/>
              <w:rPr>
                <w:noProof/>
              </w:rPr>
            </w:pPr>
            <w:r w:rsidRPr="00473027">
              <w:rPr>
                <w:noProof/>
              </w:rPr>
              <w:t>1515.60-1515.90</w:t>
            </w:r>
          </w:p>
        </w:tc>
        <w:tc>
          <w:tcPr>
            <w:tcW w:w="3794" w:type="pct"/>
          </w:tcPr>
          <w:p w14:paraId="46F35B18"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6F4C7C67" w14:textId="77777777" w:rsidTr="00415D18">
        <w:tc>
          <w:tcPr>
            <w:tcW w:w="1206" w:type="pct"/>
          </w:tcPr>
          <w:p w14:paraId="275CE4B3" w14:textId="77777777" w:rsidR="00E112B7" w:rsidRPr="00473027" w:rsidRDefault="00E112B7" w:rsidP="00415D18">
            <w:pPr>
              <w:spacing w:before="60" w:after="60" w:line="240" w:lineRule="auto"/>
              <w:rPr>
                <w:noProof/>
              </w:rPr>
            </w:pPr>
            <w:r w:rsidRPr="00473027">
              <w:rPr>
                <w:noProof/>
              </w:rPr>
              <w:t>15.16-15.17</w:t>
            </w:r>
          </w:p>
        </w:tc>
        <w:tc>
          <w:tcPr>
            <w:tcW w:w="3794" w:type="pct"/>
          </w:tcPr>
          <w:p w14:paraId="31BE5EED" w14:textId="77777777" w:rsidR="00E112B7" w:rsidRPr="00473027" w:rsidRDefault="00E112B7" w:rsidP="00415D18">
            <w:pPr>
              <w:spacing w:before="60" w:after="60" w:line="240" w:lineRule="auto"/>
              <w:rPr>
                <w:noProof/>
              </w:rPr>
            </w:pPr>
            <w:r w:rsidRPr="00473027">
              <w:rPr>
                <w:noProof/>
              </w:rPr>
              <w:t xml:space="preserve">CTH </w:t>
            </w:r>
          </w:p>
        </w:tc>
      </w:tr>
      <w:tr w:rsidR="00E112B7" w:rsidRPr="00473027" w14:paraId="3D1B42D8" w14:textId="77777777" w:rsidTr="00415D18">
        <w:tc>
          <w:tcPr>
            <w:tcW w:w="1206" w:type="pct"/>
          </w:tcPr>
          <w:p w14:paraId="644D7CDB" w14:textId="77777777" w:rsidR="00E112B7" w:rsidRPr="00473027" w:rsidRDefault="00E112B7" w:rsidP="00415D18">
            <w:pPr>
              <w:spacing w:before="60" w:after="60" w:line="240" w:lineRule="auto"/>
              <w:rPr>
                <w:noProof/>
              </w:rPr>
            </w:pPr>
            <w:r w:rsidRPr="00473027">
              <w:rPr>
                <w:noProof/>
              </w:rPr>
              <w:t>15.18-15.19</w:t>
            </w:r>
          </w:p>
        </w:tc>
        <w:tc>
          <w:tcPr>
            <w:tcW w:w="3794" w:type="pct"/>
          </w:tcPr>
          <w:p w14:paraId="0BBBC257" w14:textId="77777777" w:rsidR="00E112B7" w:rsidRPr="00473027" w:rsidRDefault="00E112B7" w:rsidP="00415D18">
            <w:pPr>
              <w:spacing w:before="60" w:after="60" w:line="240" w:lineRule="auto"/>
              <w:rPr>
                <w:noProof/>
              </w:rPr>
            </w:pPr>
            <w:r w:rsidRPr="00473027">
              <w:rPr>
                <w:noProof/>
              </w:rPr>
              <w:t xml:space="preserve">CTSH </w:t>
            </w:r>
          </w:p>
        </w:tc>
      </w:tr>
      <w:tr w:rsidR="00E112B7" w:rsidRPr="00E112B7" w14:paraId="32D9E6D9" w14:textId="77777777" w:rsidTr="00415D18">
        <w:tc>
          <w:tcPr>
            <w:tcW w:w="1206" w:type="pct"/>
          </w:tcPr>
          <w:p w14:paraId="59E03DFF" w14:textId="77777777" w:rsidR="00E112B7" w:rsidRPr="00473027" w:rsidRDefault="00E112B7" w:rsidP="00415D18">
            <w:pPr>
              <w:spacing w:before="60" w:after="60" w:line="240" w:lineRule="auto"/>
              <w:rPr>
                <w:noProof/>
              </w:rPr>
            </w:pPr>
            <w:r w:rsidRPr="00473027">
              <w:rPr>
                <w:noProof/>
              </w:rPr>
              <w:t>15.20</w:t>
            </w:r>
          </w:p>
        </w:tc>
        <w:tc>
          <w:tcPr>
            <w:tcW w:w="3794" w:type="pct"/>
          </w:tcPr>
          <w:p w14:paraId="0AB73E33"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15DF51A0" w14:textId="77777777" w:rsidTr="00415D18">
        <w:tc>
          <w:tcPr>
            <w:tcW w:w="1206" w:type="pct"/>
          </w:tcPr>
          <w:p w14:paraId="6C79CEC6" w14:textId="77777777" w:rsidR="00E112B7" w:rsidRPr="00473027" w:rsidRDefault="00E112B7" w:rsidP="00415D18">
            <w:pPr>
              <w:spacing w:before="60" w:after="60" w:line="240" w:lineRule="auto"/>
              <w:rPr>
                <w:noProof/>
              </w:rPr>
            </w:pPr>
            <w:r w:rsidRPr="00473027">
              <w:rPr>
                <w:noProof/>
              </w:rPr>
              <w:t>15.21-15.22</w:t>
            </w:r>
          </w:p>
        </w:tc>
        <w:tc>
          <w:tcPr>
            <w:tcW w:w="3794" w:type="pct"/>
          </w:tcPr>
          <w:p w14:paraId="17FE67C3" w14:textId="77777777" w:rsidR="00E112B7" w:rsidRPr="00473027" w:rsidRDefault="00E112B7" w:rsidP="00415D18">
            <w:pPr>
              <w:spacing w:before="60" w:after="60" w:line="240" w:lineRule="auto"/>
              <w:rPr>
                <w:noProof/>
              </w:rPr>
            </w:pPr>
            <w:r w:rsidRPr="00473027">
              <w:rPr>
                <w:noProof/>
              </w:rPr>
              <w:t xml:space="preserve">CTSH </w:t>
            </w:r>
          </w:p>
        </w:tc>
      </w:tr>
      <w:tr w:rsidR="00E112B7" w:rsidRPr="00E112B7" w14:paraId="08DC68C7" w14:textId="77777777" w:rsidTr="00415D18">
        <w:tc>
          <w:tcPr>
            <w:tcW w:w="1206" w:type="pct"/>
          </w:tcPr>
          <w:p w14:paraId="334B19ED" w14:textId="77777777" w:rsidR="00E112B7" w:rsidRPr="00473027" w:rsidRDefault="00E112B7" w:rsidP="00415D18">
            <w:pPr>
              <w:spacing w:before="60" w:after="60" w:line="240" w:lineRule="auto"/>
              <w:rPr>
                <w:noProof/>
              </w:rPr>
            </w:pPr>
            <w:r w:rsidRPr="00473027">
              <w:rPr>
                <w:noProof/>
              </w:rPr>
              <w:t>SEKCJA IV</w:t>
            </w:r>
          </w:p>
        </w:tc>
        <w:tc>
          <w:tcPr>
            <w:tcW w:w="3794" w:type="pct"/>
          </w:tcPr>
          <w:p w14:paraId="632E78C7" w14:textId="77777777" w:rsidR="00E112B7" w:rsidRPr="00E112B7" w:rsidRDefault="00E112B7" w:rsidP="00415D18">
            <w:pPr>
              <w:spacing w:before="60" w:after="60" w:line="240" w:lineRule="auto"/>
              <w:rPr>
                <w:noProof/>
                <w:lang w:val="pl-PL"/>
              </w:rPr>
            </w:pPr>
            <w:r w:rsidRPr="00E112B7">
              <w:rPr>
                <w:noProof/>
                <w:lang w:val="pl-PL"/>
              </w:rPr>
              <w:t>GOTOWE ARTYKUŁY SPOŻYWCZE; NAPOJE BEZALKOHOLOWE, ALKOHOLOWE I OCET; TYTOŃ I PRZEMYSŁOWE NAMIASTKI TYTONIU; PRODUKTY, NAWET ZAWIERAJĄCE NIKOTYNĘ, PRZEZNACZONE DO WDYCHANIA BEZ SPALANIA; POZOSTAŁE WYROBY ZAWIERAJĄCE NIKOTYNĘ PRZEZNACZONE DO WPROWADZANIA NIKOTYNY DO CIAŁA LUDZKIEGO</w:t>
            </w:r>
          </w:p>
        </w:tc>
      </w:tr>
      <w:tr w:rsidR="00E112B7" w:rsidRPr="00E112B7" w14:paraId="2480536B" w14:textId="77777777" w:rsidTr="00415D18">
        <w:tc>
          <w:tcPr>
            <w:tcW w:w="1206" w:type="pct"/>
          </w:tcPr>
          <w:p w14:paraId="0AAC3EC9" w14:textId="77777777" w:rsidR="00E112B7" w:rsidRPr="00473027" w:rsidRDefault="00E112B7" w:rsidP="00415D18">
            <w:pPr>
              <w:spacing w:before="60" w:after="60" w:line="240" w:lineRule="auto"/>
              <w:rPr>
                <w:noProof/>
              </w:rPr>
            </w:pPr>
            <w:r w:rsidRPr="00473027">
              <w:rPr>
                <w:noProof/>
              </w:rPr>
              <w:t>Dział 16</w:t>
            </w:r>
          </w:p>
        </w:tc>
        <w:tc>
          <w:tcPr>
            <w:tcW w:w="3794" w:type="pct"/>
          </w:tcPr>
          <w:p w14:paraId="0CF16A1B" w14:textId="77777777" w:rsidR="00E112B7" w:rsidRPr="00E112B7" w:rsidRDefault="00E112B7" w:rsidP="00415D18">
            <w:pPr>
              <w:spacing w:before="60" w:after="60" w:line="240" w:lineRule="auto"/>
              <w:rPr>
                <w:noProof/>
                <w:lang w:val="pl-PL"/>
              </w:rPr>
            </w:pPr>
            <w:r w:rsidRPr="00E112B7">
              <w:rPr>
                <w:noProof/>
                <w:lang w:val="pl-PL"/>
              </w:rPr>
              <w:t>Przetwory z mięsa, ryb, skorupiaków, mięczaków lub pozostałych bezkręgowców wodnych, lub z owadów</w:t>
            </w:r>
          </w:p>
        </w:tc>
      </w:tr>
      <w:tr w:rsidR="00E112B7" w:rsidRPr="00E112B7" w14:paraId="18FE5B19" w14:textId="77777777" w:rsidTr="00415D18">
        <w:tc>
          <w:tcPr>
            <w:tcW w:w="1206" w:type="pct"/>
          </w:tcPr>
          <w:p w14:paraId="6A0CFFE4" w14:textId="77777777" w:rsidR="00E112B7" w:rsidRPr="00473027" w:rsidRDefault="00E112B7" w:rsidP="00415D18">
            <w:pPr>
              <w:spacing w:before="60" w:after="60" w:line="240" w:lineRule="auto"/>
              <w:rPr>
                <w:noProof/>
              </w:rPr>
            </w:pPr>
            <w:r w:rsidRPr="00473027">
              <w:rPr>
                <w:noProof/>
              </w:rPr>
              <w:t>16.01-16.05</w:t>
            </w:r>
          </w:p>
        </w:tc>
        <w:tc>
          <w:tcPr>
            <w:tcW w:w="3794" w:type="pct"/>
          </w:tcPr>
          <w:p w14:paraId="0FC1CDBC"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działami 2, 3 i 16 są całkowicie uzyskane</w:t>
            </w:r>
          </w:p>
        </w:tc>
      </w:tr>
      <w:tr w:rsidR="00E112B7" w:rsidRPr="00473027" w14:paraId="61EF5DC0" w14:textId="77777777" w:rsidTr="00415D18">
        <w:tc>
          <w:tcPr>
            <w:tcW w:w="1206" w:type="pct"/>
          </w:tcPr>
          <w:p w14:paraId="70F99197" w14:textId="77777777" w:rsidR="00E112B7" w:rsidRPr="00473027" w:rsidRDefault="00E112B7" w:rsidP="00415D18">
            <w:pPr>
              <w:spacing w:before="60" w:after="60" w:line="240" w:lineRule="auto"/>
              <w:rPr>
                <w:noProof/>
              </w:rPr>
            </w:pPr>
            <w:r w:rsidRPr="00473027">
              <w:rPr>
                <w:noProof/>
              </w:rPr>
              <w:t>Dział 17</w:t>
            </w:r>
          </w:p>
        </w:tc>
        <w:tc>
          <w:tcPr>
            <w:tcW w:w="3794" w:type="pct"/>
          </w:tcPr>
          <w:p w14:paraId="315340F2" w14:textId="77777777" w:rsidR="00E112B7" w:rsidRPr="00473027" w:rsidRDefault="00E112B7" w:rsidP="00415D18">
            <w:pPr>
              <w:spacing w:before="60" w:after="60" w:line="240" w:lineRule="auto"/>
              <w:rPr>
                <w:noProof/>
              </w:rPr>
            </w:pPr>
            <w:r w:rsidRPr="00473027">
              <w:rPr>
                <w:noProof/>
              </w:rPr>
              <w:t>Cukry i wyroby cukiernicze</w:t>
            </w:r>
          </w:p>
        </w:tc>
      </w:tr>
      <w:tr w:rsidR="00E112B7" w:rsidRPr="00473027" w14:paraId="132BD85F" w14:textId="77777777" w:rsidTr="00415D18">
        <w:tc>
          <w:tcPr>
            <w:tcW w:w="1206" w:type="pct"/>
          </w:tcPr>
          <w:p w14:paraId="36EC86C9" w14:textId="77777777" w:rsidR="00E112B7" w:rsidRPr="00473027" w:rsidRDefault="00E112B7" w:rsidP="00415D18">
            <w:pPr>
              <w:spacing w:before="60" w:after="60" w:line="240" w:lineRule="auto"/>
              <w:rPr>
                <w:noProof/>
              </w:rPr>
            </w:pPr>
            <w:r w:rsidRPr="00473027">
              <w:rPr>
                <w:noProof/>
              </w:rPr>
              <w:t>17.01</w:t>
            </w:r>
          </w:p>
        </w:tc>
        <w:tc>
          <w:tcPr>
            <w:tcW w:w="3794" w:type="pct"/>
          </w:tcPr>
          <w:p w14:paraId="2AFBA669"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39A50018" w14:textId="77777777" w:rsidTr="00415D18">
        <w:tc>
          <w:tcPr>
            <w:tcW w:w="1206" w:type="pct"/>
          </w:tcPr>
          <w:p w14:paraId="14188044" w14:textId="77777777" w:rsidR="00E112B7" w:rsidRPr="00473027" w:rsidRDefault="00E112B7" w:rsidP="00415D18">
            <w:pPr>
              <w:spacing w:before="60" w:after="60" w:line="240" w:lineRule="auto"/>
              <w:rPr>
                <w:noProof/>
              </w:rPr>
            </w:pPr>
            <w:r w:rsidRPr="00473027">
              <w:rPr>
                <w:noProof/>
              </w:rPr>
              <w:t>17.02</w:t>
            </w:r>
          </w:p>
        </w:tc>
        <w:tc>
          <w:tcPr>
            <w:tcW w:w="3794" w:type="pct"/>
          </w:tcPr>
          <w:p w14:paraId="0AFD7CAF" w14:textId="77777777" w:rsidR="00E112B7" w:rsidRPr="00E112B7" w:rsidRDefault="00E112B7" w:rsidP="00415D18">
            <w:pPr>
              <w:spacing w:before="60" w:after="60" w:line="240" w:lineRule="auto"/>
              <w:rPr>
                <w:noProof/>
                <w:lang w:val="pl-PL"/>
              </w:rPr>
            </w:pPr>
            <w:r w:rsidRPr="00E112B7">
              <w:rPr>
                <w:noProof/>
                <w:lang w:val="pl-PL"/>
              </w:rPr>
              <w:t>CTH, pod warunkiem, że masa całkowita wykorzystanych materiałów niepochodzących objętych pozycjami 11.01-11.08, 17.01 i 17.03 nie przekracza 20 % masy produktu</w:t>
            </w:r>
          </w:p>
        </w:tc>
      </w:tr>
      <w:tr w:rsidR="00E112B7" w:rsidRPr="00473027" w14:paraId="70B4B3E9" w14:textId="77777777" w:rsidTr="00415D18">
        <w:tc>
          <w:tcPr>
            <w:tcW w:w="1206" w:type="pct"/>
          </w:tcPr>
          <w:p w14:paraId="0A016D3E" w14:textId="77777777" w:rsidR="00E112B7" w:rsidRPr="00473027" w:rsidRDefault="00E112B7" w:rsidP="00415D18">
            <w:pPr>
              <w:pageBreakBefore/>
              <w:spacing w:before="60" w:after="60" w:line="240" w:lineRule="auto"/>
              <w:rPr>
                <w:noProof/>
              </w:rPr>
            </w:pPr>
            <w:r w:rsidRPr="00473027">
              <w:rPr>
                <w:noProof/>
              </w:rPr>
              <w:t>17.03</w:t>
            </w:r>
          </w:p>
        </w:tc>
        <w:tc>
          <w:tcPr>
            <w:tcW w:w="3794" w:type="pct"/>
          </w:tcPr>
          <w:p w14:paraId="73C892CD"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C1DBD8A" w14:textId="77777777" w:rsidTr="00415D18">
        <w:tc>
          <w:tcPr>
            <w:tcW w:w="1206" w:type="pct"/>
          </w:tcPr>
          <w:p w14:paraId="5F66F225" w14:textId="77777777" w:rsidR="00E112B7" w:rsidRPr="00473027" w:rsidRDefault="00E112B7" w:rsidP="00415D18">
            <w:pPr>
              <w:spacing w:before="60" w:after="60" w:line="240" w:lineRule="auto"/>
              <w:rPr>
                <w:noProof/>
              </w:rPr>
            </w:pPr>
            <w:r w:rsidRPr="00473027">
              <w:rPr>
                <w:noProof/>
              </w:rPr>
              <w:t>17.04</w:t>
            </w:r>
          </w:p>
        </w:tc>
        <w:tc>
          <w:tcPr>
            <w:tcW w:w="3794" w:type="pct"/>
          </w:tcPr>
          <w:p w14:paraId="0B646311"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25392CB0"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 oraz</w:t>
            </w:r>
          </w:p>
          <w:p w14:paraId="1D74278B"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 xml:space="preserve">masa całkowita wykorzystanych materiałów niepochodzących objętych pozycjami 17.01 i 17.02 nie przekracza 40 % masy produktu </w:t>
            </w:r>
          </w:p>
        </w:tc>
      </w:tr>
      <w:tr w:rsidR="00E112B7" w:rsidRPr="00E112B7" w14:paraId="46D76F34" w14:textId="77777777" w:rsidTr="00415D18">
        <w:tc>
          <w:tcPr>
            <w:tcW w:w="1206" w:type="pct"/>
          </w:tcPr>
          <w:p w14:paraId="6BFD19E4" w14:textId="77777777" w:rsidR="00E112B7" w:rsidRPr="00473027" w:rsidRDefault="00E112B7" w:rsidP="00415D18">
            <w:pPr>
              <w:spacing w:before="60" w:after="60" w:line="240" w:lineRule="auto"/>
              <w:rPr>
                <w:noProof/>
              </w:rPr>
            </w:pPr>
            <w:r w:rsidRPr="00473027">
              <w:rPr>
                <w:noProof/>
              </w:rPr>
              <w:t>Dział 18</w:t>
            </w:r>
          </w:p>
        </w:tc>
        <w:tc>
          <w:tcPr>
            <w:tcW w:w="3794" w:type="pct"/>
          </w:tcPr>
          <w:p w14:paraId="67D739F6" w14:textId="77777777" w:rsidR="00E112B7" w:rsidRPr="00E112B7" w:rsidRDefault="00E112B7" w:rsidP="00415D18">
            <w:pPr>
              <w:spacing w:before="60" w:after="60" w:line="240" w:lineRule="auto"/>
              <w:rPr>
                <w:noProof/>
                <w:lang w:val="pl-PL"/>
              </w:rPr>
            </w:pPr>
            <w:r w:rsidRPr="00E112B7">
              <w:rPr>
                <w:noProof/>
                <w:lang w:val="pl-PL"/>
              </w:rPr>
              <w:t>Kakao i przetwory z kakao</w:t>
            </w:r>
          </w:p>
        </w:tc>
      </w:tr>
      <w:tr w:rsidR="00E112B7" w:rsidRPr="00473027" w14:paraId="348748BF" w14:textId="77777777" w:rsidTr="00415D18">
        <w:tc>
          <w:tcPr>
            <w:tcW w:w="1206" w:type="pct"/>
          </w:tcPr>
          <w:p w14:paraId="51D1F9C0" w14:textId="77777777" w:rsidR="00E112B7" w:rsidRPr="00473027" w:rsidRDefault="00E112B7" w:rsidP="00415D18">
            <w:pPr>
              <w:spacing w:before="60" w:after="60" w:line="240" w:lineRule="auto"/>
              <w:rPr>
                <w:noProof/>
              </w:rPr>
            </w:pPr>
            <w:r w:rsidRPr="00473027">
              <w:rPr>
                <w:noProof/>
              </w:rPr>
              <w:t>18.01-18.05</w:t>
            </w:r>
          </w:p>
        </w:tc>
        <w:tc>
          <w:tcPr>
            <w:tcW w:w="3794" w:type="pct"/>
          </w:tcPr>
          <w:p w14:paraId="7F672F1C" w14:textId="77777777" w:rsidR="00E112B7" w:rsidRPr="00473027" w:rsidRDefault="00E112B7" w:rsidP="00415D18">
            <w:pPr>
              <w:spacing w:before="60" w:after="60" w:line="240" w:lineRule="auto"/>
              <w:rPr>
                <w:noProof/>
              </w:rPr>
            </w:pPr>
            <w:r w:rsidRPr="00473027">
              <w:rPr>
                <w:noProof/>
              </w:rPr>
              <w:t>CTH</w:t>
            </w:r>
          </w:p>
        </w:tc>
      </w:tr>
      <w:tr w:rsidR="00E112B7" w:rsidRPr="00E112B7" w14:paraId="16C6518B" w14:textId="77777777" w:rsidTr="00415D18">
        <w:tc>
          <w:tcPr>
            <w:tcW w:w="1206" w:type="pct"/>
          </w:tcPr>
          <w:p w14:paraId="44FE9FBA" w14:textId="77777777" w:rsidR="00E112B7" w:rsidRPr="00473027" w:rsidRDefault="00E112B7" w:rsidP="00415D18">
            <w:pPr>
              <w:spacing w:before="60" w:after="60" w:line="240" w:lineRule="auto"/>
              <w:rPr>
                <w:noProof/>
              </w:rPr>
            </w:pPr>
            <w:r w:rsidRPr="00473027">
              <w:rPr>
                <w:noProof/>
              </w:rPr>
              <w:t>18.06</w:t>
            </w:r>
          </w:p>
        </w:tc>
        <w:tc>
          <w:tcPr>
            <w:tcW w:w="3794" w:type="pct"/>
          </w:tcPr>
          <w:p w14:paraId="77428253"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4D8EAF99"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 oraz</w:t>
            </w:r>
          </w:p>
          <w:p w14:paraId="75F36DC0"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40 % masy produktu</w:t>
            </w:r>
          </w:p>
        </w:tc>
      </w:tr>
      <w:tr w:rsidR="00E112B7" w:rsidRPr="00E112B7" w14:paraId="26FBA213" w14:textId="77777777" w:rsidTr="00415D18">
        <w:tc>
          <w:tcPr>
            <w:tcW w:w="1206" w:type="pct"/>
          </w:tcPr>
          <w:p w14:paraId="5132FF76" w14:textId="77777777" w:rsidR="00E112B7" w:rsidRPr="00473027" w:rsidRDefault="00E112B7" w:rsidP="00415D18">
            <w:pPr>
              <w:spacing w:before="60" w:after="60" w:line="240" w:lineRule="auto"/>
              <w:rPr>
                <w:noProof/>
              </w:rPr>
            </w:pPr>
            <w:r w:rsidRPr="00473027">
              <w:rPr>
                <w:noProof/>
              </w:rPr>
              <w:t>Dział 19</w:t>
            </w:r>
          </w:p>
        </w:tc>
        <w:tc>
          <w:tcPr>
            <w:tcW w:w="3794" w:type="pct"/>
          </w:tcPr>
          <w:p w14:paraId="2C7F3406" w14:textId="77777777" w:rsidR="00E112B7" w:rsidRPr="00E112B7" w:rsidRDefault="00E112B7" w:rsidP="00415D18">
            <w:pPr>
              <w:spacing w:before="60" w:after="60" w:line="240" w:lineRule="auto"/>
              <w:rPr>
                <w:noProof/>
                <w:lang w:val="pl-PL"/>
              </w:rPr>
            </w:pPr>
            <w:r w:rsidRPr="00E112B7">
              <w:rPr>
                <w:noProof/>
                <w:lang w:val="pl-PL"/>
              </w:rPr>
              <w:t>Przetwory ze zbóż, mąki, skrobi lub mleka; pieczywa cukiernicze</w:t>
            </w:r>
          </w:p>
        </w:tc>
      </w:tr>
      <w:tr w:rsidR="00E112B7" w:rsidRPr="00E112B7" w14:paraId="7EB46C7F" w14:textId="77777777" w:rsidTr="00415D18">
        <w:tc>
          <w:tcPr>
            <w:tcW w:w="1206" w:type="pct"/>
          </w:tcPr>
          <w:p w14:paraId="1E8568DA" w14:textId="77777777" w:rsidR="00E112B7" w:rsidRPr="00473027" w:rsidRDefault="00E112B7" w:rsidP="00415D18">
            <w:pPr>
              <w:spacing w:before="60" w:after="60" w:line="240" w:lineRule="auto"/>
              <w:rPr>
                <w:noProof/>
              </w:rPr>
            </w:pPr>
            <w:r w:rsidRPr="00473027">
              <w:rPr>
                <w:noProof/>
              </w:rPr>
              <w:t>19.01</w:t>
            </w:r>
          </w:p>
        </w:tc>
        <w:tc>
          <w:tcPr>
            <w:tcW w:w="3794" w:type="pct"/>
          </w:tcPr>
          <w:p w14:paraId="7F1444A4"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479A326D"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w:t>
            </w:r>
          </w:p>
          <w:p w14:paraId="018D5A57"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10.06 i 11.01-11.08 nie przekracza 20 % masy produktu; oraz</w:t>
            </w:r>
          </w:p>
          <w:p w14:paraId="26CF6DCF"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40 % masy produktu</w:t>
            </w:r>
          </w:p>
        </w:tc>
      </w:tr>
      <w:tr w:rsidR="00E112B7" w:rsidRPr="00E112B7" w14:paraId="40DFA70A" w14:textId="77777777" w:rsidTr="00415D18">
        <w:tc>
          <w:tcPr>
            <w:tcW w:w="1206" w:type="pct"/>
          </w:tcPr>
          <w:p w14:paraId="6AB348B8" w14:textId="77777777" w:rsidR="00E112B7" w:rsidRPr="00473027" w:rsidRDefault="00E112B7" w:rsidP="00415D18">
            <w:pPr>
              <w:pageBreakBefore/>
              <w:spacing w:before="60" w:after="60" w:line="240" w:lineRule="auto"/>
              <w:rPr>
                <w:noProof/>
              </w:rPr>
            </w:pPr>
            <w:r w:rsidRPr="00473027">
              <w:rPr>
                <w:noProof/>
              </w:rPr>
              <w:t>19.02-19.03</w:t>
            </w:r>
          </w:p>
        </w:tc>
        <w:tc>
          <w:tcPr>
            <w:tcW w:w="3794" w:type="pct"/>
          </w:tcPr>
          <w:p w14:paraId="7AF9B7BF"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590B12B8"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w:t>
            </w:r>
          </w:p>
          <w:p w14:paraId="18DA1242"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działami 2, 3 i 16 nie przekracza 20 % masy produktu; oraz</w:t>
            </w:r>
          </w:p>
          <w:p w14:paraId="00FB39A9"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10.06 i 11.01-11.08 nie przekracza 20 % masy produktu</w:t>
            </w:r>
          </w:p>
        </w:tc>
      </w:tr>
      <w:tr w:rsidR="00E112B7" w:rsidRPr="00E112B7" w14:paraId="66C49D8A" w14:textId="77777777" w:rsidTr="00415D18">
        <w:tc>
          <w:tcPr>
            <w:tcW w:w="1206" w:type="pct"/>
          </w:tcPr>
          <w:p w14:paraId="5F180FA3" w14:textId="77777777" w:rsidR="00E112B7" w:rsidRPr="00473027" w:rsidRDefault="00E112B7" w:rsidP="00415D18">
            <w:pPr>
              <w:spacing w:before="60" w:after="60" w:line="240" w:lineRule="auto"/>
              <w:rPr>
                <w:noProof/>
              </w:rPr>
            </w:pPr>
            <w:r w:rsidRPr="00473027">
              <w:rPr>
                <w:noProof/>
              </w:rPr>
              <w:t>19.04-19.05</w:t>
            </w:r>
          </w:p>
        </w:tc>
        <w:tc>
          <w:tcPr>
            <w:tcW w:w="3794" w:type="pct"/>
          </w:tcPr>
          <w:p w14:paraId="391CBFD3"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1EF7D2CD"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w:t>
            </w:r>
          </w:p>
          <w:p w14:paraId="245ED173"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10.06 i 11.01-11.08 nie przekracza 30 % masy produktu; oraz</w:t>
            </w:r>
          </w:p>
          <w:p w14:paraId="6495ED7C"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 xml:space="preserve">masa całkowita wykorzystanych materiałów niepochodzących objętych pozycjami 17.01 i 17.02 nie przekracza 40 % masy produktu </w:t>
            </w:r>
          </w:p>
        </w:tc>
      </w:tr>
      <w:tr w:rsidR="00E112B7" w:rsidRPr="00E112B7" w14:paraId="3F6CC5A2" w14:textId="77777777" w:rsidTr="00415D18">
        <w:trPr>
          <w:trHeight w:val="299"/>
        </w:trPr>
        <w:tc>
          <w:tcPr>
            <w:tcW w:w="1206" w:type="pct"/>
          </w:tcPr>
          <w:p w14:paraId="1FDC9BC4" w14:textId="77777777" w:rsidR="00E112B7" w:rsidRPr="00473027" w:rsidRDefault="00E112B7" w:rsidP="00415D18">
            <w:pPr>
              <w:spacing w:before="60" w:after="60" w:line="240" w:lineRule="auto"/>
              <w:rPr>
                <w:noProof/>
              </w:rPr>
            </w:pPr>
            <w:r w:rsidRPr="00473027">
              <w:rPr>
                <w:noProof/>
              </w:rPr>
              <w:t>Dział 20</w:t>
            </w:r>
          </w:p>
        </w:tc>
        <w:tc>
          <w:tcPr>
            <w:tcW w:w="3794" w:type="pct"/>
          </w:tcPr>
          <w:p w14:paraId="6D505F81" w14:textId="77777777" w:rsidR="00E112B7" w:rsidRPr="00E112B7" w:rsidRDefault="00E112B7" w:rsidP="00415D18">
            <w:pPr>
              <w:spacing w:before="60" w:after="60" w:line="240" w:lineRule="auto"/>
              <w:rPr>
                <w:noProof/>
                <w:lang w:val="pl-PL"/>
              </w:rPr>
            </w:pPr>
            <w:r w:rsidRPr="00E112B7">
              <w:rPr>
                <w:noProof/>
                <w:lang w:val="pl-PL"/>
              </w:rPr>
              <w:t>Przetwory z warzyw, owoców, orzechów lub pozostałych części roślin</w:t>
            </w:r>
          </w:p>
        </w:tc>
      </w:tr>
      <w:tr w:rsidR="00E112B7" w:rsidRPr="00473027" w14:paraId="410F13F1" w14:textId="77777777" w:rsidTr="00415D18">
        <w:trPr>
          <w:trHeight w:val="130"/>
        </w:trPr>
        <w:tc>
          <w:tcPr>
            <w:tcW w:w="1206" w:type="pct"/>
          </w:tcPr>
          <w:p w14:paraId="4AE6B5BD" w14:textId="77777777" w:rsidR="00E112B7" w:rsidRPr="00473027" w:rsidRDefault="00E112B7" w:rsidP="00415D18">
            <w:pPr>
              <w:spacing w:before="60" w:after="60" w:line="240" w:lineRule="auto"/>
              <w:rPr>
                <w:noProof/>
              </w:rPr>
            </w:pPr>
            <w:r w:rsidRPr="00473027">
              <w:rPr>
                <w:noProof/>
              </w:rPr>
              <w:t>20.01</w:t>
            </w:r>
          </w:p>
        </w:tc>
        <w:tc>
          <w:tcPr>
            <w:tcW w:w="3794" w:type="pct"/>
          </w:tcPr>
          <w:p w14:paraId="0FD6DDFE"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1C4C8EE5" w14:textId="77777777" w:rsidTr="00415D18">
        <w:trPr>
          <w:trHeight w:val="175"/>
        </w:trPr>
        <w:tc>
          <w:tcPr>
            <w:tcW w:w="1206" w:type="pct"/>
          </w:tcPr>
          <w:p w14:paraId="7A7CE701" w14:textId="77777777" w:rsidR="00E112B7" w:rsidRPr="00473027" w:rsidRDefault="00E112B7" w:rsidP="00415D18">
            <w:pPr>
              <w:spacing w:before="60" w:after="60" w:line="240" w:lineRule="auto"/>
              <w:rPr>
                <w:noProof/>
              </w:rPr>
            </w:pPr>
            <w:r w:rsidRPr="00473027">
              <w:rPr>
                <w:noProof/>
              </w:rPr>
              <w:t>20.02-20.03</w:t>
            </w:r>
          </w:p>
        </w:tc>
        <w:tc>
          <w:tcPr>
            <w:tcW w:w="3794" w:type="pct"/>
          </w:tcPr>
          <w:p w14:paraId="24B70521"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działem 7 są całkowicie uzyskane</w:t>
            </w:r>
          </w:p>
        </w:tc>
      </w:tr>
      <w:tr w:rsidR="00E112B7" w:rsidRPr="00473027" w14:paraId="0B7BA608" w14:textId="77777777" w:rsidTr="00415D18">
        <w:trPr>
          <w:trHeight w:val="175"/>
        </w:trPr>
        <w:tc>
          <w:tcPr>
            <w:tcW w:w="1206" w:type="pct"/>
          </w:tcPr>
          <w:p w14:paraId="40129ABE" w14:textId="77777777" w:rsidR="00E112B7" w:rsidRPr="00473027" w:rsidRDefault="00E112B7" w:rsidP="00415D18">
            <w:pPr>
              <w:spacing w:before="60" w:after="60" w:line="240" w:lineRule="auto"/>
              <w:rPr>
                <w:noProof/>
              </w:rPr>
            </w:pPr>
            <w:r w:rsidRPr="00473027">
              <w:rPr>
                <w:noProof/>
              </w:rPr>
              <w:t>20.04-20.05</w:t>
            </w:r>
          </w:p>
        </w:tc>
        <w:tc>
          <w:tcPr>
            <w:tcW w:w="3794" w:type="pct"/>
          </w:tcPr>
          <w:p w14:paraId="24C743AA"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2BCAFC39" w14:textId="77777777" w:rsidTr="00415D18">
        <w:trPr>
          <w:trHeight w:val="420"/>
        </w:trPr>
        <w:tc>
          <w:tcPr>
            <w:tcW w:w="1206" w:type="pct"/>
          </w:tcPr>
          <w:p w14:paraId="219D2925" w14:textId="77777777" w:rsidR="00E112B7" w:rsidRPr="00473027" w:rsidRDefault="00E112B7" w:rsidP="00415D18">
            <w:pPr>
              <w:spacing w:before="60" w:after="60" w:line="240" w:lineRule="auto"/>
              <w:rPr>
                <w:noProof/>
              </w:rPr>
            </w:pPr>
            <w:r w:rsidRPr="00473027">
              <w:rPr>
                <w:noProof/>
              </w:rPr>
              <w:t>20.06-20.09</w:t>
            </w:r>
          </w:p>
        </w:tc>
        <w:tc>
          <w:tcPr>
            <w:tcW w:w="3794" w:type="pct"/>
          </w:tcPr>
          <w:p w14:paraId="254038AD" w14:textId="77777777" w:rsidR="00E112B7" w:rsidRPr="00E112B7" w:rsidRDefault="00E112B7" w:rsidP="00415D18">
            <w:pPr>
              <w:spacing w:before="60" w:after="60" w:line="240" w:lineRule="auto"/>
              <w:rPr>
                <w:noProof/>
                <w:lang w:val="pl-PL"/>
              </w:rPr>
            </w:pPr>
            <w:r w:rsidRPr="00E112B7">
              <w:rPr>
                <w:noProof/>
                <w:lang w:val="pl-PL"/>
              </w:rPr>
              <w:t>CTH, pod warunkiem, że masa całkowita wykorzystanych materiałów niepochodzących objętych pozycjami 17.01 i 17.02 nie przekracza 40 % masy produktu</w:t>
            </w:r>
          </w:p>
        </w:tc>
      </w:tr>
      <w:tr w:rsidR="00E112B7" w:rsidRPr="00473027" w14:paraId="7F0E37C3" w14:textId="77777777" w:rsidTr="00415D18">
        <w:trPr>
          <w:trHeight w:val="208"/>
        </w:trPr>
        <w:tc>
          <w:tcPr>
            <w:tcW w:w="1206" w:type="pct"/>
          </w:tcPr>
          <w:p w14:paraId="253AD31A" w14:textId="77777777" w:rsidR="00E112B7" w:rsidRPr="00473027" w:rsidRDefault="00E112B7" w:rsidP="00415D18">
            <w:pPr>
              <w:pageBreakBefore/>
              <w:spacing w:before="60" w:after="60" w:line="240" w:lineRule="auto"/>
              <w:rPr>
                <w:noProof/>
              </w:rPr>
            </w:pPr>
            <w:r w:rsidRPr="00473027">
              <w:rPr>
                <w:noProof/>
              </w:rPr>
              <w:t>Dział 21</w:t>
            </w:r>
          </w:p>
        </w:tc>
        <w:tc>
          <w:tcPr>
            <w:tcW w:w="3794" w:type="pct"/>
          </w:tcPr>
          <w:p w14:paraId="5CC14F5B" w14:textId="77777777" w:rsidR="00E112B7" w:rsidRPr="00473027" w:rsidRDefault="00E112B7" w:rsidP="00415D18">
            <w:pPr>
              <w:spacing w:before="60" w:after="60" w:line="240" w:lineRule="auto"/>
              <w:rPr>
                <w:noProof/>
              </w:rPr>
            </w:pPr>
            <w:r w:rsidRPr="00473027">
              <w:rPr>
                <w:noProof/>
              </w:rPr>
              <w:t>Różne przetwory spożywcze</w:t>
            </w:r>
          </w:p>
        </w:tc>
      </w:tr>
      <w:tr w:rsidR="00E112B7" w:rsidRPr="00E112B7" w14:paraId="123CF651" w14:textId="77777777" w:rsidTr="00415D18">
        <w:trPr>
          <w:trHeight w:val="239"/>
        </w:trPr>
        <w:tc>
          <w:tcPr>
            <w:tcW w:w="1206" w:type="pct"/>
          </w:tcPr>
          <w:p w14:paraId="5F7E2EA5" w14:textId="77777777" w:rsidR="00E112B7" w:rsidRPr="00473027" w:rsidRDefault="00E112B7" w:rsidP="00415D18">
            <w:pPr>
              <w:spacing w:before="60" w:after="60" w:line="240" w:lineRule="auto"/>
              <w:rPr>
                <w:noProof/>
              </w:rPr>
            </w:pPr>
            <w:r w:rsidRPr="00473027">
              <w:rPr>
                <w:noProof/>
              </w:rPr>
              <w:t>21.01</w:t>
            </w:r>
          </w:p>
        </w:tc>
        <w:tc>
          <w:tcPr>
            <w:tcW w:w="3794" w:type="pct"/>
          </w:tcPr>
          <w:p w14:paraId="06D0650F"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03C1A042"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w:t>
            </w:r>
          </w:p>
          <w:p w14:paraId="362DB31B"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20 % masy produktu</w:t>
            </w:r>
          </w:p>
        </w:tc>
      </w:tr>
      <w:tr w:rsidR="00E112B7" w:rsidRPr="00473027" w14:paraId="4885F500" w14:textId="77777777" w:rsidTr="00415D18">
        <w:trPr>
          <w:trHeight w:val="239"/>
        </w:trPr>
        <w:tc>
          <w:tcPr>
            <w:tcW w:w="1206" w:type="pct"/>
          </w:tcPr>
          <w:p w14:paraId="47C23D4B" w14:textId="77777777" w:rsidR="00E112B7" w:rsidRPr="00473027" w:rsidRDefault="00E112B7" w:rsidP="00415D18">
            <w:pPr>
              <w:spacing w:before="60" w:after="60" w:line="240" w:lineRule="auto"/>
              <w:rPr>
                <w:noProof/>
              </w:rPr>
            </w:pPr>
            <w:r w:rsidRPr="00473027">
              <w:rPr>
                <w:noProof/>
              </w:rPr>
              <w:t>2102.10-2103.20</w:t>
            </w:r>
          </w:p>
        </w:tc>
        <w:tc>
          <w:tcPr>
            <w:tcW w:w="3794" w:type="pct"/>
          </w:tcPr>
          <w:p w14:paraId="01B6451C" w14:textId="77777777" w:rsidR="00E112B7" w:rsidRPr="00473027" w:rsidRDefault="00E112B7" w:rsidP="00415D18">
            <w:pPr>
              <w:spacing w:before="60" w:after="60" w:line="240" w:lineRule="auto"/>
              <w:rPr>
                <w:noProof/>
              </w:rPr>
            </w:pPr>
            <w:r w:rsidRPr="00473027">
              <w:rPr>
                <w:noProof/>
              </w:rPr>
              <w:t>CTH</w:t>
            </w:r>
          </w:p>
        </w:tc>
      </w:tr>
      <w:tr w:rsidR="00E112B7" w:rsidRPr="00E112B7" w14:paraId="373250AE" w14:textId="77777777" w:rsidTr="00415D18">
        <w:trPr>
          <w:trHeight w:val="152"/>
        </w:trPr>
        <w:tc>
          <w:tcPr>
            <w:tcW w:w="1206" w:type="pct"/>
          </w:tcPr>
          <w:p w14:paraId="5614D2D3" w14:textId="77777777" w:rsidR="00E112B7" w:rsidRPr="00473027" w:rsidRDefault="00E112B7" w:rsidP="00415D18">
            <w:pPr>
              <w:spacing w:before="60" w:after="60" w:line="240" w:lineRule="auto"/>
              <w:rPr>
                <w:noProof/>
              </w:rPr>
            </w:pPr>
            <w:r w:rsidRPr="00473027">
              <w:rPr>
                <w:noProof/>
              </w:rPr>
              <w:t>2103.30</w:t>
            </w:r>
          </w:p>
        </w:tc>
        <w:tc>
          <w:tcPr>
            <w:tcW w:w="3794" w:type="pct"/>
          </w:tcPr>
          <w:p w14:paraId="77E8C09D"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52ED2B3B" w14:textId="77777777" w:rsidTr="00415D18">
        <w:trPr>
          <w:trHeight w:val="152"/>
        </w:trPr>
        <w:tc>
          <w:tcPr>
            <w:tcW w:w="1206" w:type="pct"/>
          </w:tcPr>
          <w:p w14:paraId="204DF09D" w14:textId="77777777" w:rsidR="00E112B7" w:rsidRPr="00473027" w:rsidRDefault="00E112B7" w:rsidP="00415D18">
            <w:pPr>
              <w:spacing w:before="60" w:after="60" w:line="240" w:lineRule="auto"/>
              <w:rPr>
                <w:noProof/>
              </w:rPr>
            </w:pPr>
            <w:r w:rsidRPr="00473027">
              <w:rPr>
                <w:noProof/>
              </w:rPr>
              <w:t>2103.90</w:t>
            </w:r>
          </w:p>
        </w:tc>
        <w:tc>
          <w:tcPr>
            <w:tcW w:w="3794" w:type="pct"/>
          </w:tcPr>
          <w:p w14:paraId="691482DC" w14:textId="77777777" w:rsidR="00E112B7" w:rsidRPr="00473027" w:rsidRDefault="00E112B7" w:rsidP="00415D18">
            <w:pPr>
              <w:spacing w:before="60" w:after="60" w:line="240" w:lineRule="auto"/>
              <w:rPr>
                <w:noProof/>
              </w:rPr>
            </w:pPr>
            <w:r w:rsidRPr="00473027">
              <w:rPr>
                <w:noProof/>
              </w:rPr>
              <w:t xml:space="preserve">CTSH </w:t>
            </w:r>
          </w:p>
        </w:tc>
      </w:tr>
      <w:tr w:rsidR="00E112B7" w:rsidRPr="00E112B7" w14:paraId="6F0C1AFF" w14:textId="77777777" w:rsidTr="00415D18">
        <w:trPr>
          <w:trHeight w:val="152"/>
        </w:trPr>
        <w:tc>
          <w:tcPr>
            <w:tcW w:w="1206" w:type="pct"/>
          </w:tcPr>
          <w:p w14:paraId="6FA05331" w14:textId="77777777" w:rsidR="00E112B7" w:rsidRPr="00473027" w:rsidRDefault="00E112B7" w:rsidP="00415D18">
            <w:pPr>
              <w:spacing w:before="60" w:after="60" w:line="240" w:lineRule="auto"/>
              <w:rPr>
                <w:noProof/>
              </w:rPr>
            </w:pPr>
            <w:r w:rsidRPr="00473027">
              <w:rPr>
                <w:noProof/>
              </w:rPr>
              <w:t>21.04</w:t>
            </w:r>
          </w:p>
        </w:tc>
        <w:tc>
          <w:tcPr>
            <w:tcW w:w="3794" w:type="pct"/>
          </w:tcPr>
          <w:p w14:paraId="74A47A0E"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64EB63A5"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 oraz</w:t>
            </w:r>
          </w:p>
          <w:p w14:paraId="355A94D2"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30 % masy produktu</w:t>
            </w:r>
          </w:p>
        </w:tc>
      </w:tr>
      <w:tr w:rsidR="00E112B7" w:rsidRPr="00E112B7" w14:paraId="5C7DFAAD" w14:textId="77777777" w:rsidTr="00415D18">
        <w:trPr>
          <w:trHeight w:val="152"/>
        </w:trPr>
        <w:tc>
          <w:tcPr>
            <w:tcW w:w="1206" w:type="pct"/>
          </w:tcPr>
          <w:p w14:paraId="3E749941" w14:textId="77777777" w:rsidR="00E112B7" w:rsidRPr="00473027" w:rsidRDefault="00E112B7" w:rsidP="00415D18">
            <w:pPr>
              <w:spacing w:before="60" w:after="60" w:line="240" w:lineRule="auto"/>
              <w:rPr>
                <w:noProof/>
              </w:rPr>
            </w:pPr>
            <w:r w:rsidRPr="00473027">
              <w:rPr>
                <w:noProof/>
              </w:rPr>
              <w:t>2105.00-2106.10</w:t>
            </w:r>
          </w:p>
        </w:tc>
        <w:tc>
          <w:tcPr>
            <w:tcW w:w="3794" w:type="pct"/>
          </w:tcPr>
          <w:p w14:paraId="1A282CC1"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1249AF4C"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 oraz</w:t>
            </w:r>
          </w:p>
          <w:p w14:paraId="2FD6BF84"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20 % masy produktu</w:t>
            </w:r>
          </w:p>
        </w:tc>
      </w:tr>
      <w:tr w:rsidR="00E112B7" w:rsidRPr="00E112B7" w14:paraId="28983092" w14:textId="77777777" w:rsidTr="00415D18">
        <w:trPr>
          <w:trHeight w:val="152"/>
        </w:trPr>
        <w:tc>
          <w:tcPr>
            <w:tcW w:w="1206" w:type="pct"/>
          </w:tcPr>
          <w:p w14:paraId="6806A2E0" w14:textId="77777777" w:rsidR="00E112B7" w:rsidRPr="00473027" w:rsidRDefault="00E112B7" w:rsidP="00415D18">
            <w:pPr>
              <w:spacing w:before="60" w:after="60" w:line="240" w:lineRule="auto"/>
              <w:rPr>
                <w:noProof/>
              </w:rPr>
            </w:pPr>
            <w:r w:rsidRPr="00473027">
              <w:rPr>
                <w:noProof/>
              </w:rPr>
              <w:t>2106.90</w:t>
            </w:r>
          </w:p>
        </w:tc>
        <w:tc>
          <w:tcPr>
            <w:tcW w:w="3794" w:type="pct"/>
          </w:tcPr>
          <w:p w14:paraId="61A35805"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5274A031"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 oraz</w:t>
            </w:r>
          </w:p>
          <w:p w14:paraId="5F32529D"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30 % masy produktu</w:t>
            </w:r>
          </w:p>
        </w:tc>
      </w:tr>
      <w:tr w:rsidR="00E112B7" w:rsidRPr="00E112B7" w14:paraId="53ECE176" w14:textId="77777777" w:rsidTr="00415D18">
        <w:trPr>
          <w:trHeight w:val="96"/>
        </w:trPr>
        <w:tc>
          <w:tcPr>
            <w:tcW w:w="1206" w:type="pct"/>
          </w:tcPr>
          <w:p w14:paraId="718C1B37" w14:textId="77777777" w:rsidR="00E112B7" w:rsidRPr="00473027" w:rsidRDefault="00E112B7" w:rsidP="00415D18">
            <w:pPr>
              <w:pageBreakBefore/>
              <w:spacing w:before="60" w:after="60" w:line="240" w:lineRule="auto"/>
              <w:rPr>
                <w:noProof/>
              </w:rPr>
            </w:pPr>
            <w:r w:rsidRPr="00473027">
              <w:rPr>
                <w:noProof/>
              </w:rPr>
              <w:t>Dział 22</w:t>
            </w:r>
          </w:p>
        </w:tc>
        <w:tc>
          <w:tcPr>
            <w:tcW w:w="3794" w:type="pct"/>
          </w:tcPr>
          <w:p w14:paraId="26FD0671" w14:textId="77777777" w:rsidR="00E112B7" w:rsidRPr="00E112B7" w:rsidRDefault="00E112B7" w:rsidP="00415D18">
            <w:pPr>
              <w:spacing w:before="60" w:after="60" w:line="240" w:lineRule="auto"/>
              <w:rPr>
                <w:noProof/>
                <w:lang w:val="pl-PL"/>
              </w:rPr>
            </w:pPr>
            <w:r w:rsidRPr="00E112B7">
              <w:rPr>
                <w:noProof/>
                <w:lang w:val="pl-PL"/>
              </w:rPr>
              <w:t>Napoje bezalkoholowe, alkoholowe i ocet</w:t>
            </w:r>
          </w:p>
        </w:tc>
      </w:tr>
      <w:tr w:rsidR="00E112B7" w:rsidRPr="00473027" w14:paraId="195A9411" w14:textId="77777777" w:rsidTr="00415D18">
        <w:trPr>
          <w:trHeight w:val="96"/>
        </w:trPr>
        <w:tc>
          <w:tcPr>
            <w:tcW w:w="1206" w:type="pct"/>
          </w:tcPr>
          <w:p w14:paraId="41923F7D" w14:textId="77777777" w:rsidR="00E112B7" w:rsidRPr="00473027" w:rsidRDefault="00E112B7" w:rsidP="00415D18">
            <w:pPr>
              <w:spacing w:before="60" w:after="60" w:line="240" w:lineRule="auto"/>
              <w:rPr>
                <w:noProof/>
              </w:rPr>
            </w:pPr>
            <w:r w:rsidRPr="00473027">
              <w:rPr>
                <w:noProof/>
              </w:rPr>
              <w:t>22.01</w:t>
            </w:r>
          </w:p>
        </w:tc>
        <w:tc>
          <w:tcPr>
            <w:tcW w:w="3794" w:type="pct"/>
          </w:tcPr>
          <w:p w14:paraId="229A6D29"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5FDDAFA2" w14:textId="77777777" w:rsidTr="00415D18">
        <w:trPr>
          <w:trHeight w:val="96"/>
        </w:trPr>
        <w:tc>
          <w:tcPr>
            <w:tcW w:w="1206" w:type="pct"/>
          </w:tcPr>
          <w:p w14:paraId="42EEFF4E" w14:textId="77777777" w:rsidR="00E112B7" w:rsidRPr="00473027" w:rsidRDefault="00E112B7" w:rsidP="00415D18">
            <w:pPr>
              <w:spacing w:before="60" w:after="60" w:line="240" w:lineRule="auto"/>
              <w:rPr>
                <w:noProof/>
              </w:rPr>
            </w:pPr>
            <w:r w:rsidRPr="00473027">
              <w:rPr>
                <w:noProof/>
              </w:rPr>
              <w:t>22.02</w:t>
            </w:r>
          </w:p>
        </w:tc>
        <w:tc>
          <w:tcPr>
            <w:tcW w:w="3794" w:type="pct"/>
          </w:tcPr>
          <w:p w14:paraId="65C536D7"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59D5B856"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działem 4 są całkowicie uzyskane; oraz</w:t>
            </w:r>
          </w:p>
          <w:p w14:paraId="770D9A19"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20 % masy produktu</w:t>
            </w:r>
          </w:p>
        </w:tc>
      </w:tr>
      <w:tr w:rsidR="00E112B7" w:rsidRPr="00473027" w14:paraId="18E53F75" w14:textId="77777777" w:rsidTr="00415D18">
        <w:trPr>
          <w:trHeight w:val="96"/>
        </w:trPr>
        <w:tc>
          <w:tcPr>
            <w:tcW w:w="1206" w:type="pct"/>
          </w:tcPr>
          <w:p w14:paraId="56A7D21C" w14:textId="77777777" w:rsidR="00E112B7" w:rsidRPr="00473027" w:rsidRDefault="00E112B7" w:rsidP="00415D18">
            <w:pPr>
              <w:spacing w:before="60" w:after="60" w:line="240" w:lineRule="auto"/>
              <w:rPr>
                <w:noProof/>
              </w:rPr>
            </w:pPr>
            <w:r w:rsidRPr="00473027">
              <w:rPr>
                <w:noProof/>
              </w:rPr>
              <w:t>22.03</w:t>
            </w:r>
          </w:p>
        </w:tc>
        <w:tc>
          <w:tcPr>
            <w:tcW w:w="3794" w:type="pct"/>
          </w:tcPr>
          <w:p w14:paraId="7F346A76"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1255D1C7" w14:textId="77777777" w:rsidTr="00415D18">
        <w:trPr>
          <w:trHeight w:val="96"/>
        </w:trPr>
        <w:tc>
          <w:tcPr>
            <w:tcW w:w="1206" w:type="pct"/>
          </w:tcPr>
          <w:p w14:paraId="2DC03875" w14:textId="77777777" w:rsidR="00E112B7" w:rsidRPr="00473027" w:rsidRDefault="00E112B7" w:rsidP="00415D18">
            <w:pPr>
              <w:spacing w:before="60" w:after="60" w:line="240" w:lineRule="auto"/>
              <w:rPr>
                <w:noProof/>
              </w:rPr>
            </w:pPr>
            <w:r w:rsidRPr="00473027">
              <w:rPr>
                <w:noProof/>
              </w:rPr>
              <w:t>22.04-22.06</w:t>
            </w:r>
          </w:p>
        </w:tc>
        <w:tc>
          <w:tcPr>
            <w:tcW w:w="3794" w:type="pct"/>
          </w:tcPr>
          <w:p w14:paraId="4242A8E3" w14:textId="77777777" w:rsidR="00E112B7" w:rsidRPr="00E112B7" w:rsidRDefault="00E112B7" w:rsidP="00415D18">
            <w:pPr>
              <w:spacing w:before="60" w:after="60" w:line="240" w:lineRule="auto"/>
              <w:rPr>
                <w:noProof/>
                <w:lang w:val="pl-PL"/>
              </w:rPr>
            </w:pPr>
            <w:r w:rsidRPr="00E112B7">
              <w:rPr>
                <w:noProof/>
                <w:lang w:val="pl-PL"/>
              </w:rPr>
              <w:t xml:space="preserve">CTH, z wyjątkiem materiałów niepochodzących objętych pozycjami 22.07 i 22.08, pod warunkiem, że wszystkie użyte materiały objęte podpozycjami 0806.10, 2009.61 i 2009.69 są całkowicie uzyskane. </w:t>
            </w:r>
          </w:p>
        </w:tc>
      </w:tr>
      <w:tr w:rsidR="00E112B7" w:rsidRPr="00E112B7" w14:paraId="4063D391" w14:textId="77777777" w:rsidTr="00415D18">
        <w:trPr>
          <w:trHeight w:val="96"/>
        </w:trPr>
        <w:tc>
          <w:tcPr>
            <w:tcW w:w="1206" w:type="pct"/>
          </w:tcPr>
          <w:p w14:paraId="015D7372" w14:textId="77777777" w:rsidR="00E112B7" w:rsidRPr="00473027" w:rsidRDefault="00E112B7" w:rsidP="00415D18">
            <w:pPr>
              <w:spacing w:before="60" w:after="60" w:line="240" w:lineRule="auto"/>
              <w:rPr>
                <w:noProof/>
              </w:rPr>
            </w:pPr>
            <w:r w:rsidRPr="00473027">
              <w:rPr>
                <w:noProof/>
              </w:rPr>
              <w:t>22.07</w:t>
            </w:r>
          </w:p>
        </w:tc>
        <w:tc>
          <w:tcPr>
            <w:tcW w:w="3794" w:type="pct"/>
          </w:tcPr>
          <w:p w14:paraId="7922A012" w14:textId="77777777" w:rsidR="00E112B7" w:rsidRPr="00E112B7" w:rsidRDefault="00E112B7" w:rsidP="00415D18">
            <w:pPr>
              <w:spacing w:before="60" w:after="60" w:line="240" w:lineRule="auto"/>
              <w:rPr>
                <w:noProof/>
                <w:lang w:val="pl-PL"/>
              </w:rPr>
            </w:pPr>
            <w:r w:rsidRPr="00E112B7">
              <w:rPr>
                <w:noProof/>
                <w:lang w:val="pl-PL"/>
              </w:rPr>
              <w:t xml:space="preserve">CTH, z wyjątkiem materiałów niepochodzących objętych pozycją 22.08, pod warunkiem, że wszystkie użyte materiały objęte działem 10, podpozycjami 0806.10, 2009.61 i 2009.69 są całkowicie uzyskane </w:t>
            </w:r>
          </w:p>
        </w:tc>
      </w:tr>
      <w:tr w:rsidR="00E112B7" w:rsidRPr="00E112B7" w14:paraId="2A01EEB5" w14:textId="77777777" w:rsidTr="00415D18">
        <w:trPr>
          <w:trHeight w:val="96"/>
        </w:trPr>
        <w:tc>
          <w:tcPr>
            <w:tcW w:w="1206" w:type="pct"/>
          </w:tcPr>
          <w:p w14:paraId="50B83ED0" w14:textId="77777777" w:rsidR="00E112B7" w:rsidRPr="00473027" w:rsidRDefault="00E112B7" w:rsidP="00415D18">
            <w:pPr>
              <w:spacing w:before="60" w:after="60" w:line="240" w:lineRule="auto"/>
              <w:rPr>
                <w:noProof/>
              </w:rPr>
            </w:pPr>
            <w:r w:rsidRPr="00473027">
              <w:rPr>
                <w:noProof/>
              </w:rPr>
              <w:t>22.08-22.09</w:t>
            </w:r>
          </w:p>
        </w:tc>
        <w:tc>
          <w:tcPr>
            <w:tcW w:w="3794" w:type="pct"/>
          </w:tcPr>
          <w:p w14:paraId="474E82EF"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22.07 i 22.08, pod warunkiem, że wszystkie użyte materiały objęte podpozycjami 0806.10, 2009.61 i 2009.69 są całkowicie uzyskane</w:t>
            </w:r>
          </w:p>
        </w:tc>
      </w:tr>
      <w:tr w:rsidR="00E112B7" w:rsidRPr="00E112B7" w14:paraId="4CEB7E17" w14:textId="77777777" w:rsidTr="00415D18">
        <w:trPr>
          <w:trHeight w:val="96"/>
        </w:trPr>
        <w:tc>
          <w:tcPr>
            <w:tcW w:w="1206" w:type="pct"/>
          </w:tcPr>
          <w:p w14:paraId="272F4E1A" w14:textId="77777777" w:rsidR="00E112B7" w:rsidRPr="00473027" w:rsidRDefault="00E112B7" w:rsidP="00415D18">
            <w:pPr>
              <w:spacing w:before="60" w:after="60" w:line="240" w:lineRule="auto"/>
              <w:rPr>
                <w:noProof/>
              </w:rPr>
            </w:pPr>
            <w:r w:rsidRPr="00473027">
              <w:rPr>
                <w:noProof/>
              </w:rPr>
              <w:t>Dział 23</w:t>
            </w:r>
          </w:p>
        </w:tc>
        <w:tc>
          <w:tcPr>
            <w:tcW w:w="3794" w:type="pct"/>
          </w:tcPr>
          <w:p w14:paraId="5CD405B3" w14:textId="77777777" w:rsidR="00E112B7" w:rsidRPr="00E112B7" w:rsidRDefault="00E112B7" w:rsidP="00415D18">
            <w:pPr>
              <w:spacing w:before="60" w:after="60" w:line="240" w:lineRule="auto"/>
              <w:rPr>
                <w:noProof/>
                <w:lang w:val="pl-PL"/>
              </w:rPr>
            </w:pPr>
            <w:r w:rsidRPr="00E112B7">
              <w:rPr>
                <w:noProof/>
                <w:lang w:val="pl-PL"/>
              </w:rPr>
              <w:t>Pozostałości i odpady przemysłu spożywczego; gotowa karma dla zwierząt</w:t>
            </w:r>
          </w:p>
        </w:tc>
      </w:tr>
      <w:tr w:rsidR="00E112B7" w:rsidRPr="00473027" w14:paraId="00FB118D" w14:textId="77777777" w:rsidTr="00415D18">
        <w:trPr>
          <w:trHeight w:val="132"/>
        </w:trPr>
        <w:tc>
          <w:tcPr>
            <w:tcW w:w="1206" w:type="pct"/>
          </w:tcPr>
          <w:p w14:paraId="01511EF0" w14:textId="77777777" w:rsidR="00E112B7" w:rsidRPr="00473027" w:rsidRDefault="00E112B7" w:rsidP="00415D18">
            <w:pPr>
              <w:spacing w:before="60" w:after="60" w:line="240" w:lineRule="auto"/>
              <w:rPr>
                <w:noProof/>
              </w:rPr>
            </w:pPr>
            <w:r w:rsidRPr="00473027">
              <w:rPr>
                <w:noProof/>
              </w:rPr>
              <w:t>23.01</w:t>
            </w:r>
          </w:p>
        </w:tc>
        <w:tc>
          <w:tcPr>
            <w:tcW w:w="3794" w:type="pct"/>
          </w:tcPr>
          <w:p w14:paraId="201C83DA"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61E37D1B" w14:textId="77777777" w:rsidTr="00415D18">
        <w:trPr>
          <w:trHeight w:val="132"/>
        </w:trPr>
        <w:tc>
          <w:tcPr>
            <w:tcW w:w="1206" w:type="pct"/>
          </w:tcPr>
          <w:p w14:paraId="3ADCF48D" w14:textId="77777777" w:rsidR="00E112B7" w:rsidRPr="00473027" w:rsidRDefault="00E112B7" w:rsidP="00415D18">
            <w:pPr>
              <w:spacing w:before="60" w:after="60" w:line="240" w:lineRule="auto"/>
              <w:rPr>
                <w:noProof/>
              </w:rPr>
            </w:pPr>
            <w:r w:rsidRPr="00473027">
              <w:rPr>
                <w:noProof/>
              </w:rPr>
              <w:t>23.02.10-2303.10</w:t>
            </w:r>
          </w:p>
        </w:tc>
        <w:tc>
          <w:tcPr>
            <w:tcW w:w="3794" w:type="pct"/>
          </w:tcPr>
          <w:p w14:paraId="499E8866" w14:textId="77777777" w:rsidR="00E112B7" w:rsidRPr="00E112B7" w:rsidRDefault="00E112B7" w:rsidP="00415D18">
            <w:pPr>
              <w:spacing w:before="60" w:after="60" w:line="240" w:lineRule="auto"/>
              <w:rPr>
                <w:noProof/>
                <w:lang w:val="pl-PL"/>
              </w:rPr>
            </w:pPr>
            <w:r w:rsidRPr="00E112B7">
              <w:rPr>
                <w:noProof/>
                <w:lang w:val="pl-PL"/>
              </w:rPr>
              <w:t>CTH, pod warunkiem, że masa wykorzystanych materiałów niepochodzących objętych działem 10 nie przekracza 20 % masy produktu.</w:t>
            </w:r>
          </w:p>
        </w:tc>
      </w:tr>
      <w:tr w:rsidR="00E112B7" w:rsidRPr="00473027" w14:paraId="5C0734D6" w14:textId="77777777" w:rsidTr="00415D18">
        <w:trPr>
          <w:trHeight w:val="132"/>
        </w:trPr>
        <w:tc>
          <w:tcPr>
            <w:tcW w:w="1206" w:type="pct"/>
          </w:tcPr>
          <w:p w14:paraId="6F435CA8" w14:textId="77777777" w:rsidR="00E112B7" w:rsidRPr="00473027" w:rsidRDefault="00E112B7" w:rsidP="00415D18">
            <w:pPr>
              <w:spacing w:before="60" w:after="60" w:line="240" w:lineRule="auto"/>
              <w:rPr>
                <w:noProof/>
              </w:rPr>
            </w:pPr>
            <w:r w:rsidRPr="00473027">
              <w:rPr>
                <w:noProof/>
              </w:rPr>
              <w:t>2303.20-23.08</w:t>
            </w:r>
          </w:p>
        </w:tc>
        <w:tc>
          <w:tcPr>
            <w:tcW w:w="3794" w:type="pct"/>
          </w:tcPr>
          <w:p w14:paraId="06468FCC"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6A61E72B" w14:textId="77777777" w:rsidTr="00415D18">
        <w:trPr>
          <w:trHeight w:val="132"/>
        </w:trPr>
        <w:tc>
          <w:tcPr>
            <w:tcW w:w="1206" w:type="pct"/>
          </w:tcPr>
          <w:p w14:paraId="1B82EAA2" w14:textId="77777777" w:rsidR="00E112B7" w:rsidRPr="00473027" w:rsidRDefault="00E112B7" w:rsidP="00415D18">
            <w:pPr>
              <w:pageBreakBefore/>
              <w:spacing w:before="60" w:after="60" w:line="240" w:lineRule="auto"/>
              <w:rPr>
                <w:noProof/>
              </w:rPr>
            </w:pPr>
            <w:r w:rsidRPr="00473027">
              <w:rPr>
                <w:noProof/>
              </w:rPr>
              <w:t>23.09</w:t>
            </w:r>
          </w:p>
        </w:tc>
        <w:tc>
          <w:tcPr>
            <w:tcW w:w="3794" w:type="pct"/>
          </w:tcPr>
          <w:p w14:paraId="08700A1E" w14:textId="77777777" w:rsidR="00E112B7" w:rsidRPr="00E112B7" w:rsidRDefault="00E112B7" w:rsidP="00415D18">
            <w:pPr>
              <w:spacing w:before="60" w:after="60" w:line="240" w:lineRule="auto"/>
              <w:rPr>
                <w:noProof/>
                <w:lang w:val="pl-PL"/>
              </w:rPr>
            </w:pPr>
            <w:r w:rsidRPr="00E112B7">
              <w:rPr>
                <w:noProof/>
                <w:lang w:val="pl-PL"/>
              </w:rPr>
              <w:t>CTH, pod warunkiem, że:</w:t>
            </w:r>
          </w:p>
          <w:p w14:paraId="4D40DC64"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wszystkie wykorzystane materiały objęte działami 2, 3 i 4 są całkowicie uzyskane;</w:t>
            </w:r>
          </w:p>
          <w:p w14:paraId="4C53CAB5"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działami 10 i 11 oraz pozycjami 23.02 i 23.03 nie przekracza 20 % masy produktu; oraz</w:t>
            </w:r>
          </w:p>
          <w:p w14:paraId="45946E8D"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masa całkowita wykorzystanych materiałów niepochodzących objętych pozycjami 17.01 i 17.02 nie przekracza 30 % masy produktu</w:t>
            </w:r>
          </w:p>
        </w:tc>
      </w:tr>
      <w:tr w:rsidR="00E112B7" w:rsidRPr="00E112B7" w14:paraId="2B421626" w14:textId="77777777" w:rsidTr="00415D18">
        <w:trPr>
          <w:trHeight w:val="420"/>
        </w:trPr>
        <w:tc>
          <w:tcPr>
            <w:tcW w:w="1206" w:type="pct"/>
          </w:tcPr>
          <w:p w14:paraId="48EE558E" w14:textId="77777777" w:rsidR="00E112B7" w:rsidRPr="00473027" w:rsidRDefault="00E112B7" w:rsidP="00415D18">
            <w:pPr>
              <w:spacing w:before="60" w:after="60" w:line="240" w:lineRule="auto"/>
              <w:rPr>
                <w:noProof/>
              </w:rPr>
            </w:pPr>
            <w:r w:rsidRPr="00473027">
              <w:rPr>
                <w:noProof/>
              </w:rPr>
              <w:t>Dział 24</w:t>
            </w:r>
          </w:p>
        </w:tc>
        <w:tc>
          <w:tcPr>
            <w:tcW w:w="3794" w:type="pct"/>
          </w:tcPr>
          <w:p w14:paraId="7A5508DE" w14:textId="77777777" w:rsidR="00E112B7" w:rsidRPr="00E112B7" w:rsidRDefault="00E112B7" w:rsidP="00415D18">
            <w:pPr>
              <w:spacing w:before="60" w:after="60" w:line="240" w:lineRule="auto"/>
              <w:rPr>
                <w:noProof/>
                <w:lang w:val="pl-PL"/>
              </w:rPr>
            </w:pPr>
            <w:r w:rsidRPr="00E112B7">
              <w:rPr>
                <w:noProof/>
                <w:lang w:val="pl-PL"/>
              </w:rPr>
              <w:t>Tytoń i przemysłowe namiastki tytoniu; produkty, nawet zawierające nikotynę, przeznaczone do wdychania bez spalania; pozostałe wyroby zawierające nikotynę przeznaczone do wprowadzania nikotyny do ciała ludzkiego</w:t>
            </w:r>
          </w:p>
        </w:tc>
      </w:tr>
      <w:tr w:rsidR="00E112B7" w:rsidRPr="00E112B7" w14:paraId="29DD7E6C" w14:textId="77777777" w:rsidTr="00415D18">
        <w:trPr>
          <w:trHeight w:val="216"/>
        </w:trPr>
        <w:tc>
          <w:tcPr>
            <w:tcW w:w="1206" w:type="pct"/>
          </w:tcPr>
          <w:p w14:paraId="2158800E" w14:textId="77777777" w:rsidR="00E112B7" w:rsidRPr="00473027" w:rsidRDefault="00E112B7" w:rsidP="00415D18">
            <w:pPr>
              <w:spacing w:before="60" w:after="60" w:line="240" w:lineRule="auto"/>
              <w:rPr>
                <w:noProof/>
              </w:rPr>
            </w:pPr>
            <w:r w:rsidRPr="00473027">
              <w:rPr>
                <w:noProof/>
              </w:rPr>
              <w:t>24.01</w:t>
            </w:r>
          </w:p>
        </w:tc>
        <w:tc>
          <w:tcPr>
            <w:tcW w:w="3794" w:type="pct"/>
          </w:tcPr>
          <w:p w14:paraId="5B35612A" w14:textId="77777777" w:rsidR="00E112B7" w:rsidRPr="00E112B7" w:rsidRDefault="00E112B7" w:rsidP="00415D18">
            <w:pPr>
              <w:spacing w:before="60" w:after="60" w:line="240" w:lineRule="auto"/>
              <w:rPr>
                <w:noProof/>
                <w:lang w:val="pl-PL"/>
              </w:rPr>
            </w:pPr>
            <w:r w:rsidRPr="00E112B7">
              <w:rPr>
                <w:noProof/>
                <w:lang w:val="pl-PL"/>
              </w:rPr>
              <w:t>Produkcja, w której wszystkie wykorzystane materiały objęte pozycją 24.01 są całkowicie uzyskane</w:t>
            </w:r>
          </w:p>
        </w:tc>
      </w:tr>
      <w:tr w:rsidR="00E112B7" w:rsidRPr="00E112B7" w14:paraId="016D1ABD" w14:textId="77777777" w:rsidTr="00415D18">
        <w:trPr>
          <w:trHeight w:val="135"/>
        </w:trPr>
        <w:tc>
          <w:tcPr>
            <w:tcW w:w="1206" w:type="pct"/>
          </w:tcPr>
          <w:p w14:paraId="3147B9DF" w14:textId="77777777" w:rsidR="00E112B7" w:rsidRPr="00473027" w:rsidRDefault="00E112B7" w:rsidP="00415D18">
            <w:pPr>
              <w:spacing w:before="60" w:after="60" w:line="240" w:lineRule="auto"/>
              <w:rPr>
                <w:noProof/>
              </w:rPr>
            </w:pPr>
            <w:r w:rsidRPr="00473027">
              <w:rPr>
                <w:noProof/>
              </w:rPr>
              <w:t>2402.10-2402.20</w:t>
            </w:r>
          </w:p>
        </w:tc>
        <w:tc>
          <w:tcPr>
            <w:tcW w:w="3794" w:type="pct"/>
          </w:tcPr>
          <w:p w14:paraId="27B2622D"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 z wyjątkiem pozycji danego produktu i tytoniu do palenia objętego podpozycją 2403.19, w ramach którego co najmniej 10 % masy wszystkich użytych materiałów objętych pozycją 24.01 jest całkowicie uzyskane</w:t>
            </w:r>
          </w:p>
        </w:tc>
      </w:tr>
      <w:tr w:rsidR="00E112B7" w:rsidRPr="00E112B7" w14:paraId="41C6B289" w14:textId="77777777" w:rsidTr="00415D18">
        <w:trPr>
          <w:trHeight w:val="417"/>
        </w:trPr>
        <w:tc>
          <w:tcPr>
            <w:tcW w:w="1206" w:type="pct"/>
          </w:tcPr>
          <w:p w14:paraId="51A77596" w14:textId="77777777" w:rsidR="00E112B7" w:rsidRPr="00473027" w:rsidRDefault="00E112B7" w:rsidP="00415D18">
            <w:pPr>
              <w:spacing w:before="60" w:after="60" w:line="240" w:lineRule="auto"/>
              <w:rPr>
                <w:noProof/>
              </w:rPr>
            </w:pPr>
            <w:r w:rsidRPr="00473027">
              <w:rPr>
                <w:noProof/>
              </w:rPr>
              <w:t>2402.90</w:t>
            </w:r>
          </w:p>
        </w:tc>
        <w:tc>
          <w:tcPr>
            <w:tcW w:w="3794" w:type="pct"/>
          </w:tcPr>
          <w:p w14:paraId="2056ECCA"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 pod warunkiem, że masa wykorzystanych materiałów niepochodzących objętych pozycją 24.01 nie przekracza 30 % masy wykorzystanych materiałów objętych działem 24</w:t>
            </w:r>
          </w:p>
        </w:tc>
      </w:tr>
      <w:tr w:rsidR="00E112B7" w:rsidRPr="00E112B7" w14:paraId="5770EDC3" w14:textId="77777777" w:rsidTr="00415D18">
        <w:trPr>
          <w:trHeight w:val="612"/>
        </w:trPr>
        <w:tc>
          <w:tcPr>
            <w:tcW w:w="1206" w:type="pct"/>
          </w:tcPr>
          <w:p w14:paraId="7EBC1199" w14:textId="77777777" w:rsidR="00E112B7" w:rsidRPr="00473027" w:rsidRDefault="00E112B7" w:rsidP="00415D18">
            <w:pPr>
              <w:spacing w:before="60" w:after="60" w:line="240" w:lineRule="auto"/>
              <w:rPr>
                <w:noProof/>
              </w:rPr>
            </w:pPr>
            <w:r w:rsidRPr="00473027">
              <w:rPr>
                <w:noProof/>
              </w:rPr>
              <w:t>2403.11-2404.19</w:t>
            </w:r>
          </w:p>
        </w:tc>
        <w:tc>
          <w:tcPr>
            <w:tcW w:w="3794" w:type="pct"/>
          </w:tcPr>
          <w:p w14:paraId="0FFC2700" w14:textId="77777777" w:rsidR="00E112B7" w:rsidRPr="00E112B7" w:rsidRDefault="00E112B7" w:rsidP="00415D18">
            <w:pPr>
              <w:spacing w:before="60" w:after="60" w:line="240" w:lineRule="auto"/>
              <w:rPr>
                <w:noProof/>
                <w:lang w:val="pl-PL"/>
              </w:rPr>
            </w:pPr>
            <w:r w:rsidRPr="00E112B7">
              <w:rPr>
                <w:noProof/>
                <w:lang w:val="pl-PL"/>
              </w:rPr>
              <w:t>CTH, w którym co najmniej 10 % masy wszystkich wykorzystanych materiałów objętych pozycją 24.01 jest całkowicie uzyskane</w:t>
            </w:r>
          </w:p>
        </w:tc>
      </w:tr>
      <w:tr w:rsidR="00E112B7" w:rsidRPr="00473027" w14:paraId="708ECD58" w14:textId="77777777" w:rsidTr="00415D18">
        <w:trPr>
          <w:trHeight w:val="612"/>
        </w:trPr>
        <w:tc>
          <w:tcPr>
            <w:tcW w:w="1206" w:type="pct"/>
          </w:tcPr>
          <w:p w14:paraId="225E259D" w14:textId="77777777" w:rsidR="00E112B7" w:rsidRPr="00473027" w:rsidRDefault="00E112B7" w:rsidP="00415D18">
            <w:pPr>
              <w:spacing w:before="60" w:after="60" w:line="240" w:lineRule="auto"/>
              <w:rPr>
                <w:noProof/>
              </w:rPr>
            </w:pPr>
            <w:r w:rsidRPr="00473027">
              <w:rPr>
                <w:noProof/>
              </w:rPr>
              <w:t>2404.91-2404.99</w:t>
            </w:r>
          </w:p>
        </w:tc>
        <w:tc>
          <w:tcPr>
            <w:tcW w:w="3794" w:type="pct"/>
          </w:tcPr>
          <w:p w14:paraId="10D5AE5D" w14:textId="77777777" w:rsidR="00E112B7" w:rsidRPr="00473027" w:rsidRDefault="00E112B7" w:rsidP="00415D18">
            <w:pPr>
              <w:spacing w:before="60" w:after="60" w:line="240" w:lineRule="auto"/>
              <w:rPr>
                <w:noProof/>
              </w:rPr>
            </w:pPr>
            <w:r w:rsidRPr="00473027">
              <w:rPr>
                <w:noProof/>
              </w:rPr>
              <w:t>CTH</w:t>
            </w:r>
          </w:p>
        </w:tc>
      </w:tr>
      <w:tr w:rsidR="00E112B7" w:rsidRPr="00473027" w14:paraId="4C89E18A" w14:textId="77777777" w:rsidTr="00415D18">
        <w:tblPrEx>
          <w:tblLook w:val="04A0" w:firstRow="1" w:lastRow="0" w:firstColumn="1" w:lastColumn="0" w:noHBand="0" w:noVBand="1"/>
        </w:tblPrEx>
        <w:tc>
          <w:tcPr>
            <w:tcW w:w="1206" w:type="pct"/>
          </w:tcPr>
          <w:p w14:paraId="3168A593" w14:textId="77777777" w:rsidR="00E112B7" w:rsidRPr="00473027" w:rsidRDefault="00E112B7" w:rsidP="00415D18">
            <w:pPr>
              <w:pageBreakBefore/>
              <w:spacing w:before="60" w:after="60" w:line="240" w:lineRule="auto"/>
              <w:rPr>
                <w:noProof/>
              </w:rPr>
            </w:pPr>
            <w:r w:rsidRPr="00473027">
              <w:rPr>
                <w:noProof/>
              </w:rPr>
              <w:t>SEKCJA V</w:t>
            </w:r>
          </w:p>
        </w:tc>
        <w:tc>
          <w:tcPr>
            <w:tcW w:w="3794" w:type="pct"/>
          </w:tcPr>
          <w:p w14:paraId="16A4D4F1" w14:textId="77777777" w:rsidR="00E112B7" w:rsidRPr="00473027" w:rsidRDefault="00E112B7" w:rsidP="00415D18">
            <w:pPr>
              <w:spacing w:before="60" w:after="60" w:line="240" w:lineRule="auto"/>
              <w:rPr>
                <w:noProof/>
              </w:rPr>
            </w:pPr>
            <w:r w:rsidRPr="00473027">
              <w:rPr>
                <w:noProof/>
              </w:rPr>
              <w:t>PRODUKTY MINERALNE</w:t>
            </w:r>
          </w:p>
        </w:tc>
      </w:tr>
      <w:tr w:rsidR="00E112B7" w:rsidRPr="00E112B7" w14:paraId="12D92E9A" w14:textId="77777777" w:rsidTr="00415D18">
        <w:tblPrEx>
          <w:tblLook w:val="04A0" w:firstRow="1" w:lastRow="0" w:firstColumn="1" w:lastColumn="0" w:noHBand="0" w:noVBand="1"/>
        </w:tblPrEx>
        <w:tc>
          <w:tcPr>
            <w:tcW w:w="1206" w:type="pct"/>
          </w:tcPr>
          <w:p w14:paraId="609E499E" w14:textId="77777777" w:rsidR="00E112B7" w:rsidRPr="00473027" w:rsidRDefault="00E112B7" w:rsidP="00415D18">
            <w:pPr>
              <w:spacing w:before="60" w:after="60" w:line="240" w:lineRule="auto"/>
              <w:rPr>
                <w:noProof/>
              </w:rPr>
            </w:pPr>
            <w:r w:rsidRPr="00473027">
              <w:rPr>
                <w:noProof/>
              </w:rPr>
              <w:t>Dział 25</w:t>
            </w:r>
          </w:p>
        </w:tc>
        <w:tc>
          <w:tcPr>
            <w:tcW w:w="3794" w:type="pct"/>
          </w:tcPr>
          <w:p w14:paraId="337B0E1D" w14:textId="77777777" w:rsidR="00E112B7" w:rsidRPr="00E112B7" w:rsidRDefault="00E112B7" w:rsidP="00415D18">
            <w:pPr>
              <w:spacing w:before="60" w:after="60" w:line="240" w:lineRule="auto"/>
              <w:rPr>
                <w:noProof/>
                <w:lang w:val="pl-PL"/>
              </w:rPr>
            </w:pPr>
            <w:r w:rsidRPr="00E112B7">
              <w:rPr>
                <w:noProof/>
                <w:lang w:val="pl-PL"/>
              </w:rPr>
              <w:t>Sól; siarka; ziemie i kamienie; materiały gipsowe; wapno i cement</w:t>
            </w:r>
          </w:p>
        </w:tc>
      </w:tr>
      <w:tr w:rsidR="00E112B7" w:rsidRPr="00473027" w14:paraId="43B59E23" w14:textId="77777777" w:rsidTr="00415D18">
        <w:tblPrEx>
          <w:tblLook w:val="04A0" w:firstRow="1" w:lastRow="0" w:firstColumn="1" w:lastColumn="0" w:noHBand="0" w:noVBand="1"/>
        </w:tblPrEx>
        <w:tc>
          <w:tcPr>
            <w:tcW w:w="1206" w:type="pct"/>
          </w:tcPr>
          <w:p w14:paraId="30DD8909" w14:textId="77777777" w:rsidR="00E112B7" w:rsidRPr="00473027" w:rsidRDefault="00E112B7" w:rsidP="00415D18">
            <w:pPr>
              <w:spacing w:before="60" w:after="60" w:line="240" w:lineRule="auto"/>
              <w:rPr>
                <w:noProof/>
              </w:rPr>
            </w:pPr>
            <w:r w:rsidRPr="00473027">
              <w:rPr>
                <w:noProof/>
              </w:rPr>
              <w:t>25.01-25.30</w:t>
            </w:r>
          </w:p>
        </w:tc>
        <w:tc>
          <w:tcPr>
            <w:tcW w:w="3794" w:type="pct"/>
          </w:tcPr>
          <w:p w14:paraId="3DDEF5DC" w14:textId="77777777" w:rsidR="00E112B7" w:rsidRPr="00473027" w:rsidRDefault="00E112B7" w:rsidP="00415D18">
            <w:pPr>
              <w:spacing w:before="60" w:after="60" w:line="240" w:lineRule="auto"/>
              <w:rPr>
                <w:noProof/>
              </w:rPr>
            </w:pPr>
            <w:r w:rsidRPr="00473027">
              <w:rPr>
                <w:noProof/>
              </w:rPr>
              <w:t>CTH; lub</w:t>
            </w:r>
          </w:p>
          <w:p w14:paraId="2D8ADFBA" w14:textId="77777777" w:rsidR="00E112B7" w:rsidRPr="00473027" w:rsidRDefault="00E112B7" w:rsidP="00415D18">
            <w:pPr>
              <w:spacing w:before="60" w:after="60" w:line="240" w:lineRule="auto"/>
              <w:rPr>
                <w:noProof/>
              </w:rPr>
            </w:pPr>
            <w:r w:rsidRPr="00473027">
              <w:rPr>
                <w:noProof/>
              </w:rPr>
              <w:t>MaxNOM 70 % (EXW).</w:t>
            </w:r>
          </w:p>
        </w:tc>
      </w:tr>
      <w:tr w:rsidR="00E112B7" w:rsidRPr="00E112B7" w14:paraId="26085FBC" w14:textId="77777777" w:rsidTr="00415D18">
        <w:tblPrEx>
          <w:tblLook w:val="04A0" w:firstRow="1" w:lastRow="0" w:firstColumn="1" w:lastColumn="0" w:noHBand="0" w:noVBand="1"/>
        </w:tblPrEx>
        <w:tc>
          <w:tcPr>
            <w:tcW w:w="1206" w:type="pct"/>
          </w:tcPr>
          <w:p w14:paraId="29808E11" w14:textId="77777777" w:rsidR="00E112B7" w:rsidRPr="00473027" w:rsidRDefault="00E112B7" w:rsidP="00415D18">
            <w:pPr>
              <w:spacing w:before="60" w:after="60" w:line="240" w:lineRule="auto"/>
              <w:rPr>
                <w:noProof/>
              </w:rPr>
            </w:pPr>
            <w:r w:rsidRPr="00473027">
              <w:rPr>
                <w:noProof/>
              </w:rPr>
              <w:t>Dział 26</w:t>
            </w:r>
          </w:p>
        </w:tc>
        <w:tc>
          <w:tcPr>
            <w:tcW w:w="3794" w:type="pct"/>
          </w:tcPr>
          <w:p w14:paraId="43D6E47D" w14:textId="77777777" w:rsidR="00E112B7" w:rsidRPr="00E112B7" w:rsidRDefault="00E112B7" w:rsidP="00415D18">
            <w:pPr>
              <w:spacing w:before="60" w:after="60" w:line="240" w:lineRule="auto"/>
              <w:rPr>
                <w:noProof/>
                <w:lang w:val="pl-PL"/>
              </w:rPr>
            </w:pPr>
            <w:r w:rsidRPr="00E112B7">
              <w:rPr>
                <w:noProof/>
                <w:lang w:val="pl-PL"/>
              </w:rPr>
              <w:t>Rudy metali, żużel i popiół</w:t>
            </w:r>
          </w:p>
        </w:tc>
      </w:tr>
      <w:tr w:rsidR="00E112B7" w:rsidRPr="00473027" w14:paraId="43758019" w14:textId="77777777" w:rsidTr="00415D18">
        <w:tblPrEx>
          <w:tblLook w:val="04A0" w:firstRow="1" w:lastRow="0" w:firstColumn="1" w:lastColumn="0" w:noHBand="0" w:noVBand="1"/>
        </w:tblPrEx>
        <w:tc>
          <w:tcPr>
            <w:tcW w:w="1206" w:type="pct"/>
          </w:tcPr>
          <w:p w14:paraId="2A4D7E59" w14:textId="77777777" w:rsidR="00E112B7" w:rsidRPr="00473027" w:rsidRDefault="00E112B7" w:rsidP="00415D18">
            <w:pPr>
              <w:spacing w:before="60" w:after="60" w:line="240" w:lineRule="auto"/>
              <w:rPr>
                <w:noProof/>
              </w:rPr>
            </w:pPr>
            <w:r w:rsidRPr="00473027">
              <w:rPr>
                <w:noProof/>
              </w:rPr>
              <w:t>26.01-26.21</w:t>
            </w:r>
          </w:p>
        </w:tc>
        <w:tc>
          <w:tcPr>
            <w:tcW w:w="3794" w:type="pct"/>
          </w:tcPr>
          <w:p w14:paraId="79F4E802"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37A116A0" w14:textId="77777777" w:rsidTr="00415D18">
        <w:tblPrEx>
          <w:tblLook w:val="04A0" w:firstRow="1" w:lastRow="0" w:firstColumn="1" w:lastColumn="0" w:noHBand="0" w:noVBand="1"/>
        </w:tblPrEx>
        <w:tc>
          <w:tcPr>
            <w:tcW w:w="1206" w:type="pct"/>
          </w:tcPr>
          <w:p w14:paraId="0DC0242A" w14:textId="77777777" w:rsidR="00E112B7" w:rsidRPr="00473027" w:rsidRDefault="00E112B7" w:rsidP="00415D18">
            <w:pPr>
              <w:spacing w:before="60" w:after="60" w:line="240" w:lineRule="auto"/>
              <w:rPr>
                <w:noProof/>
              </w:rPr>
            </w:pPr>
            <w:r w:rsidRPr="00473027">
              <w:rPr>
                <w:noProof/>
              </w:rPr>
              <w:t>Dział 27</w:t>
            </w:r>
          </w:p>
        </w:tc>
        <w:tc>
          <w:tcPr>
            <w:tcW w:w="3794" w:type="pct"/>
          </w:tcPr>
          <w:p w14:paraId="1F381402" w14:textId="77777777" w:rsidR="00E112B7" w:rsidRPr="00E112B7" w:rsidRDefault="00E112B7" w:rsidP="00415D18">
            <w:pPr>
              <w:spacing w:before="60" w:after="60" w:line="240" w:lineRule="auto"/>
              <w:rPr>
                <w:noProof/>
                <w:lang w:val="pl-PL"/>
              </w:rPr>
            </w:pPr>
            <w:r w:rsidRPr="00E112B7">
              <w:rPr>
                <w:noProof/>
                <w:lang w:val="pl-PL"/>
              </w:rPr>
              <w:t>Paliwa mineralne, oleje mineralne i produkty ich destylacji; substancje bitumiczne; woski mineralne</w:t>
            </w:r>
          </w:p>
          <w:p w14:paraId="456465C5" w14:textId="77777777" w:rsidR="00E112B7" w:rsidRPr="00E112B7" w:rsidRDefault="00E112B7" w:rsidP="00415D18">
            <w:pPr>
              <w:spacing w:before="60" w:after="60" w:line="240" w:lineRule="auto"/>
              <w:rPr>
                <w:noProof/>
                <w:lang w:val="pl-PL"/>
              </w:rPr>
            </w:pPr>
            <w:r w:rsidRPr="00E112B7">
              <w:rPr>
                <w:noProof/>
                <w:lang w:val="pl-PL"/>
              </w:rPr>
              <w:t>Uwaga do działu: definicje horyzontalnych reguł przetwarzania w rozdziale 3 (Reguły pochodzenia i procedury dotyczące pochodzenia) – zob. uwaga 5 do załącznika 3</w:t>
            </w:r>
            <w:r w:rsidRPr="00E112B7">
              <w:rPr>
                <w:noProof/>
                <w:lang w:val="pl-PL"/>
              </w:rPr>
              <w:noBreakHyphen/>
              <w:t xml:space="preserve">A (Uwagi wprowadzające do reguł pochodzenia dotyczących konkretnych produktów) </w:t>
            </w:r>
          </w:p>
        </w:tc>
      </w:tr>
      <w:tr w:rsidR="00E112B7" w:rsidRPr="00E112B7" w14:paraId="3899CE76" w14:textId="77777777" w:rsidTr="00415D18">
        <w:tblPrEx>
          <w:tblLook w:val="04A0" w:firstRow="1" w:lastRow="0" w:firstColumn="1" w:lastColumn="0" w:noHBand="0" w:noVBand="1"/>
        </w:tblPrEx>
        <w:tc>
          <w:tcPr>
            <w:tcW w:w="1206" w:type="pct"/>
          </w:tcPr>
          <w:p w14:paraId="39EDCCB8" w14:textId="77777777" w:rsidR="00E112B7" w:rsidRPr="00473027" w:rsidRDefault="00E112B7" w:rsidP="00415D18">
            <w:pPr>
              <w:spacing w:before="60" w:after="60" w:line="240" w:lineRule="auto"/>
              <w:rPr>
                <w:noProof/>
              </w:rPr>
            </w:pPr>
            <w:r w:rsidRPr="00473027">
              <w:rPr>
                <w:noProof/>
              </w:rPr>
              <w:t>27.01-27.09</w:t>
            </w:r>
          </w:p>
        </w:tc>
        <w:tc>
          <w:tcPr>
            <w:tcW w:w="3794" w:type="pct"/>
          </w:tcPr>
          <w:p w14:paraId="72D38B74"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E112B7" w14:paraId="539DBE7F" w14:textId="77777777" w:rsidTr="00415D18">
        <w:tblPrEx>
          <w:tblLook w:val="04A0" w:firstRow="1" w:lastRow="0" w:firstColumn="1" w:lastColumn="0" w:noHBand="0" w:noVBand="1"/>
        </w:tblPrEx>
        <w:tc>
          <w:tcPr>
            <w:tcW w:w="1206" w:type="pct"/>
          </w:tcPr>
          <w:p w14:paraId="7F925F4D" w14:textId="77777777" w:rsidR="00E112B7" w:rsidRPr="00473027" w:rsidRDefault="00E112B7" w:rsidP="00415D18">
            <w:pPr>
              <w:spacing w:before="60" w:after="60" w:line="240" w:lineRule="auto"/>
              <w:rPr>
                <w:noProof/>
              </w:rPr>
            </w:pPr>
            <w:r w:rsidRPr="00473027">
              <w:rPr>
                <w:noProof/>
              </w:rPr>
              <w:t>27.10</w:t>
            </w:r>
          </w:p>
        </w:tc>
        <w:tc>
          <w:tcPr>
            <w:tcW w:w="3794" w:type="pct"/>
          </w:tcPr>
          <w:p w14:paraId="2D5F1665" w14:textId="77777777" w:rsidR="00E112B7" w:rsidRPr="00E112B7" w:rsidRDefault="00E112B7" w:rsidP="00415D18">
            <w:pPr>
              <w:spacing w:before="60" w:after="60" w:line="240" w:lineRule="auto"/>
              <w:rPr>
                <w:noProof/>
                <w:lang w:val="pl-PL"/>
              </w:rPr>
            </w:pPr>
            <w:r w:rsidRPr="00E112B7">
              <w:rPr>
                <w:noProof/>
                <w:lang w:val="pl-PL"/>
              </w:rPr>
              <w:t>CTH z wyjątkiem biodiesla niepochodzącego objętego podpozycją 3824.99 lub 3826.00; lub</w:t>
            </w:r>
          </w:p>
          <w:p w14:paraId="33EAD943" w14:textId="77777777" w:rsidR="00E112B7" w:rsidRPr="00E112B7" w:rsidRDefault="00E112B7" w:rsidP="00415D18">
            <w:pPr>
              <w:spacing w:before="60" w:after="60" w:line="240" w:lineRule="auto"/>
              <w:rPr>
                <w:noProof/>
                <w:lang w:val="pl-PL"/>
              </w:rPr>
            </w:pPr>
            <w:r w:rsidRPr="00E112B7">
              <w:rPr>
                <w:noProof/>
                <w:lang w:val="pl-PL"/>
              </w:rPr>
              <w:t>Stosuje się destylację lub reakcje chemiczną, pod warunkiem, że użyty biodiesel (w tym hydrorafinowany olej roślinny) objęty pozycją 27.10 i podpozycjami 3824.99 i 3826.00 jest uzyskiwany w drodze estryfikacji, transestryfikacji lub hydrorafinacji</w:t>
            </w:r>
          </w:p>
        </w:tc>
      </w:tr>
      <w:tr w:rsidR="00E112B7" w:rsidRPr="00E112B7" w14:paraId="640207E5" w14:textId="77777777" w:rsidTr="00415D18">
        <w:tblPrEx>
          <w:tblLook w:val="04A0" w:firstRow="1" w:lastRow="0" w:firstColumn="1" w:lastColumn="0" w:noHBand="0" w:noVBand="1"/>
        </w:tblPrEx>
        <w:tc>
          <w:tcPr>
            <w:tcW w:w="1206" w:type="pct"/>
          </w:tcPr>
          <w:p w14:paraId="65A20233" w14:textId="77777777" w:rsidR="00E112B7" w:rsidRPr="00473027" w:rsidRDefault="00E112B7" w:rsidP="00415D18">
            <w:pPr>
              <w:spacing w:before="60" w:after="60" w:line="240" w:lineRule="auto"/>
              <w:rPr>
                <w:noProof/>
              </w:rPr>
            </w:pPr>
            <w:r w:rsidRPr="00473027">
              <w:rPr>
                <w:noProof/>
              </w:rPr>
              <w:t>27.11-27.16</w:t>
            </w:r>
          </w:p>
        </w:tc>
        <w:tc>
          <w:tcPr>
            <w:tcW w:w="3794" w:type="pct"/>
          </w:tcPr>
          <w:p w14:paraId="133B463B"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E112B7" w14:paraId="285E85B9" w14:textId="77777777" w:rsidTr="00415D18">
        <w:tblPrEx>
          <w:tblLook w:val="04A0" w:firstRow="1" w:lastRow="0" w:firstColumn="1" w:lastColumn="0" w:noHBand="0" w:noVBand="1"/>
        </w:tblPrEx>
        <w:tc>
          <w:tcPr>
            <w:tcW w:w="1206" w:type="pct"/>
          </w:tcPr>
          <w:p w14:paraId="3CF5BA74" w14:textId="77777777" w:rsidR="00E112B7" w:rsidRPr="00473027" w:rsidRDefault="00E112B7" w:rsidP="00415D18">
            <w:pPr>
              <w:pageBreakBefore/>
              <w:spacing w:before="60" w:after="60" w:line="240" w:lineRule="auto"/>
              <w:rPr>
                <w:noProof/>
              </w:rPr>
            </w:pPr>
            <w:r w:rsidRPr="00473027">
              <w:rPr>
                <w:noProof/>
              </w:rPr>
              <w:t>SEKCJA VI</w:t>
            </w:r>
          </w:p>
        </w:tc>
        <w:tc>
          <w:tcPr>
            <w:tcW w:w="3794" w:type="pct"/>
          </w:tcPr>
          <w:p w14:paraId="39FEBAF3" w14:textId="77777777" w:rsidR="00E112B7" w:rsidRPr="00E112B7" w:rsidRDefault="00E112B7" w:rsidP="00415D18">
            <w:pPr>
              <w:spacing w:before="60" w:after="60" w:line="240" w:lineRule="auto"/>
              <w:rPr>
                <w:noProof/>
                <w:lang w:val="pl-PL"/>
              </w:rPr>
            </w:pPr>
            <w:r w:rsidRPr="00E112B7">
              <w:rPr>
                <w:noProof/>
                <w:lang w:val="pl-PL"/>
              </w:rPr>
              <w:t>PRODUKTY PRZEMYSŁU CHEMICZNEGO LUB PRZEMYSŁÓW POKREWNYCH</w:t>
            </w:r>
          </w:p>
          <w:p w14:paraId="7C56C8B3" w14:textId="77777777" w:rsidR="00E112B7" w:rsidRPr="00E112B7" w:rsidRDefault="00E112B7" w:rsidP="00415D18">
            <w:pPr>
              <w:spacing w:before="60" w:after="60" w:line="240" w:lineRule="auto"/>
              <w:rPr>
                <w:noProof/>
                <w:lang w:val="pl-PL"/>
              </w:rPr>
            </w:pPr>
            <w:r w:rsidRPr="00E112B7">
              <w:rPr>
                <w:noProof/>
                <w:lang w:val="pl-PL"/>
              </w:rPr>
              <w:t>Uwaga do sekcji: definicje horyzontalnych reguł przetwarzania w tej sekcji, zob. uwaga 5 do załącznika 3-A (Uwagi wprowadzające do reguł pochodzenia dotyczących konkretnych produktów)</w:t>
            </w:r>
          </w:p>
        </w:tc>
      </w:tr>
      <w:tr w:rsidR="00E112B7" w:rsidRPr="00E112B7" w14:paraId="01EF0209" w14:textId="77777777" w:rsidTr="00415D18">
        <w:tblPrEx>
          <w:tblLook w:val="04A0" w:firstRow="1" w:lastRow="0" w:firstColumn="1" w:lastColumn="0" w:noHBand="0" w:noVBand="1"/>
        </w:tblPrEx>
        <w:tc>
          <w:tcPr>
            <w:tcW w:w="1206" w:type="pct"/>
          </w:tcPr>
          <w:p w14:paraId="4D3CC613" w14:textId="77777777" w:rsidR="00E112B7" w:rsidRPr="00473027" w:rsidRDefault="00E112B7" w:rsidP="00415D18">
            <w:pPr>
              <w:spacing w:before="60" w:after="60" w:line="240" w:lineRule="auto"/>
              <w:rPr>
                <w:noProof/>
              </w:rPr>
            </w:pPr>
            <w:r w:rsidRPr="00473027">
              <w:rPr>
                <w:noProof/>
              </w:rPr>
              <w:t xml:space="preserve">Dział 28 </w:t>
            </w:r>
          </w:p>
        </w:tc>
        <w:tc>
          <w:tcPr>
            <w:tcW w:w="3794" w:type="pct"/>
          </w:tcPr>
          <w:p w14:paraId="2F87A5C3" w14:textId="77777777" w:rsidR="00E112B7" w:rsidRPr="00E112B7" w:rsidRDefault="00E112B7" w:rsidP="00415D18">
            <w:pPr>
              <w:spacing w:before="60" w:after="60" w:line="240" w:lineRule="auto"/>
              <w:rPr>
                <w:noProof/>
                <w:lang w:val="pl-PL"/>
              </w:rPr>
            </w:pPr>
            <w:r w:rsidRPr="00E112B7">
              <w:rPr>
                <w:noProof/>
                <w:lang w:val="pl-PL"/>
              </w:rPr>
              <w:t>Chemikalia nieorganiczne; organiczne lub nieorganiczne związki metali szlachetnych, metali ziem rzadkich, pierwiastków promieniotwórczych lub izotopów</w:t>
            </w:r>
          </w:p>
        </w:tc>
      </w:tr>
      <w:tr w:rsidR="00E112B7" w:rsidRPr="00473027" w14:paraId="62444174" w14:textId="77777777" w:rsidTr="00415D18">
        <w:tblPrEx>
          <w:tblLook w:val="04A0" w:firstRow="1" w:lastRow="0" w:firstColumn="1" w:lastColumn="0" w:noHBand="0" w:noVBand="1"/>
        </w:tblPrEx>
        <w:tc>
          <w:tcPr>
            <w:tcW w:w="1206" w:type="pct"/>
          </w:tcPr>
          <w:p w14:paraId="492DBEBA" w14:textId="77777777" w:rsidR="00E112B7" w:rsidRPr="00473027" w:rsidRDefault="00E112B7" w:rsidP="00415D18">
            <w:pPr>
              <w:spacing w:before="60" w:after="60" w:line="240" w:lineRule="auto"/>
              <w:rPr>
                <w:noProof/>
              </w:rPr>
            </w:pPr>
            <w:r w:rsidRPr="00473027">
              <w:rPr>
                <w:noProof/>
              </w:rPr>
              <w:t>28.01-28.53</w:t>
            </w:r>
          </w:p>
        </w:tc>
        <w:tc>
          <w:tcPr>
            <w:tcW w:w="3794" w:type="pct"/>
          </w:tcPr>
          <w:p w14:paraId="7AFACCE5" w14:textId="77777777" w:rsidR="00E112B7" w:rsidRPr="00E112B7" w:rsidRDefault="00E112B7" w:rsidP="00415D18">
            <w:pPr>
              <w:spacing w:before="60" w:after="60" w:line="240" w:lineRule="auto"/>
              <w:rPr>
                <w:noProof/>
                <w:lang w:val="pl-PL"/>
              </w:rPr>
            </w:pPr>
            <w:r w:rsidRPr="00E112B7">
              <w:rPr>
                <w:noProof/>
                <w:lang w:val="pl-PL"/>
              </w:rPr>
              <w:t>CTSH;</w:t>
            </w:r>
          </w:p>
          <w:p w14:paraId="0293708B"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6D514801"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17F39F6D" w14:textId="77777777" w:rsidTr="00415D18">
        <w:tblPrEx>
          <w:tblLook w:val="04A0" w:firstRow="1" w:lastRow="0" w:firstColumn="1" w:lastColumn="0" w:noHBand="0" w:noVBand="1"/>
        </w:tblPrEx>
        <w:tc>
          <w:tcPr>
            <w:tcW w:w="1206" w:type="pct"/>
          </w:tcPr>
          <w:p w14:paraId="6F8FF00E" w14:textId="77777777" w:rsidR="00E112B7" w:rsidRPr="00473027" w:rsidRDefault="00E112B7" w:rsidP="00415D18">
            <w:pPr>
              <w:spacing w:before="60" w:after="60" w:line="240" w:lineRule="auto"/>
              <w:rPr>
                <w:noProof/>
              </w:rPr>
            </w:pPr>
            <w:r w:rsidRPr="00473027">
              <w:rPr>
                <w:noProof/>
              </w:rPr>
              <w:t xml:space="preserve">Dział 29 </w:t>
            </w:r>
          </w:p>
        </w:tc>
        <w:tc>
          <w:tcPr>
            <w:tcW w:w="3794" w:type="pct"/>
          </w:tcPr>
          <w:p w14:paraId="7FF93F05" w14:textId="77777777" w:rsidR="00E112B7" w:rsidRPr="00473027" w:rsidRDefault="00E112B7" w:rsidP="00415D18">
            <w:pPr>
              <w:spacing w:before="60" w:after="60" w:line="240" w:lineRule="auto"/>
              <w:rPr>
                <w:noProof/>
              </w:rPr>
            </w:pPr>
            <w:r w:rsidRPr="00473027">
              <w:rPr>
                <w:noProof/>
              </w:rPr>
              <w:t xml:space="preserve">Chemikalia organiczne </w:t>
            </w:r>
          </w:p>
        </w:tc>
      </w:tr>
      <w:tr w:rsidR="00E112B7" w:rsidRPr="00473027" w14:paraId="5808AC46" w14:textId="77777777" w:rsidTr="00415D18">
        <w:tblPrEx>
          <w:tblLook w:val="04A0" w:firstRow="1" w:lastRow="0" w:firstColumn="1" w:lastColumn="0" w:noHBand="0" w:noVBand="1"/>
        </w:tblPrEx>
        <w:tc>
          <w:tcPr>
            <w:tcW w:w="1206" w:type="pct"/>
          </w:tcPr>
          <w:p w14:paraId="7837CEC5" w14:textId="77777777" w:rsidR="00E112B7" w:rsidRPr="00473027" w:rsidRDefault="00E112B7" w:rsidP="00415D18">
            <w:pPr>
              <w:spacing w:before="60" w:after="60" w:line="240" w:lineRule="auto"/>
              <w:rPr>
                <w:noProof/>
              </w:rPr>
            </w:pPr>
            <w:r w:rsidRPr="00473027">
              <w:rPr>
                <w:noProof/>
              </w:rPr>
              <w:t>2901.10-2905.42</w:t>
            </w:r>
          </w:p>
        </w:tc>
        <w:tc>
          <w:tcPr>
            <w:tcW w:w="3794" w:type="pct"/>
          </w:tcPr>
          <w:p w14:paraId="100441EC" w14:textId="77777777" w:rsidR="00E112B7" w:rsidRPr="00E112B7" w:rsidRDefault="00E112B7" w:rsidP="00415D18">
            <w:pPr>
              <w:spacing w:before="60" w:after="60" w:line="240" w:lineRule="auto"/>
              <w:rPr>
                <w:noProof/>
                <w:lang w:val="pl-PL"/>
              </w:rPr>
            </w:pPr>
            <w:r w:rsidRPr="00E112B7">
              <w:rPr>
                <w:noProof/>
                <w:lang w:val="pl-PL"/>
              </w:rPr>
              <w:t>CTSH;</w:t>
            </w:r>
          </w:p>
          <w:p w14:paraId="0E61B302"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551D1703"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4026F568" w14:textId="77777777" w:rsidTr="00415D18">
        <w:tblPrEx>
          <w:tblLook w:val="04A0" w:firstRow="1" w:lastRow="0" w:firstColumn="1" w:lastColumn="0" w:noHBand="0" w:noVBand="1"/>
        </w:tblPrEx>
        <w:tc>
          <w:tcPr>
            <w:tcW w:w="1206" w:type="pct"/>
          </w:tcPr>
          <w:p w14:paraId="5FC5DFA1" w14:textId="77777777" w:rsidR="00E112B7" w:rsidRPr="00473027" w:rsidRDefault="00E112B7" w:rsidP="00415D18">
            <w:pPr>
              <w:spacing w:before="60" w:after="60" w:line="240" w:lineRule="auto"/>
              <w:rPr>
                <w:noProof/>
              </w:rPr>
            </w:pPr>
            <w:r w:rsidRPr="00473027">
              <w:rPr>
                <w:noProof/>
              </w:rPr>
              <w:t>2905.43-2905.44</w:t>
            </w:r>
          </w:p>
        </w:tc>
        <w:tc>
          <w:tcPr>
            <w:tcW w:w="3794" w:type="pct"/>
          </w:tcPr>
          <w:p w14:paraId="45211A66"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podpozycją 3824.60; lub</w:t>
            </w:r>
          </w:p>
          <w:p w14:paraId="21FE9F03" w14:textId="77777777" w:rsidR="00E112B7" w:rsidRPr="00473027" w:rsidDel="001F3A77" w:rsidRDefault="00E112B7" w:rsidP="00415D18">
            <w:pPr>
              <w:spacing w:before="60" w:after="60" w:line="240" w:lineRule="auto"/>
              <w:rPr>
                <w:noProof/>
              </w:rPr>
            </w:pPr>
            <w:r w:rsidRPr="00473027">
              <w:rPr>
                <w:noProof/>
              </w:rPr>
              <w:t xml:space="preserve">MaxNOM 40 % (EXW) </w:t>
            </w:r>
          </w:p>
        </w:tc>
      </w:tr>
      <w:tr w:rsidR="00E112B7" w:rsidRPr="00473027" w14:paraId="51F74161" w14:textId="77777777" w:rsidTr="00415D18">
        <w:tblPrEx>
          <w:tblLook w:val="04A0" w:firstRow="1" w:lastRow="0" w:firstColumn="1" w:lastColumn="0" w:noHBand="0" w:noVBand="1"/>
        </w:tblPrEx>
        <w:tc>
          <w:tcPr>
            <w:tcW w:w="1206" w:type="pct"/>
          </w:tcPr>
          <w:p w14:paraId="31A15CEA" w14:textId="77777777" w:rsidR="00E112B7" w:rsidRPr="00473027" w:rsidRDefault="00E112B7" w:rsidP="00415D18">
            <w:pPr>
              <w:spacing w:before="60" w:after="60" w:line="240" w:lineRule="auto"/>
              <w:rPr>
                <w:noProof/>
              </w:rPr>
            </w:pPr>
            <w:r w:rsidRPr="00473027">
              <w:rPr>
                <w:noProof/>
              </w:rPr>
              <w:t>2905.45</w:t>
            </w:r>
          </w:p>
        </w:tc>
        <w:tc>
          <w:tcPr>
            <w:tcW w:w="3794" w:type="pct"/>
          </w:tcPr>
          <w:p w14:paraId="16765773" w14:textId="77777777" w:rsidR="00E112B7" w:rsidRPr="00E112B7" w:rsidRDefault="00E112B7" w:rsidP="00415D18">
            <w:pPr>
              <w:spacing w:before="60" w:after="60" w:line="240" w:lineRule="auto"/>
              <w:rPr>
                <w:noProof/>
                <w:lang w:val="pl-PL"/>
              </w:rPr>
            </w:pPr>
            <w:r w:rsidRPr="00E112B7">
              <w:rPr>
                <w:noProof/>
                <w:lang w:val="pl-PL"/>
              </w:rPr>
              <w:t>CTSH; można jednak wykorzystać materiały niepochodzące objęte tą samą podpozycją co produkt, jeżeli ich całkowita wartość nie przekracza 20 % ceny ex-works produktu; lub</w:t>
            </w:r>
          </w:p>
          <w:p w14:paraId="55059378" w14:textId="77777777" w:rsidR="00E112B7" w:rsidRPr="00473027" w:rsidRDefault="00E112B7" w:rsidP="00415D18">
            <w:pPr>
              <w:spacing w:before="60" w:after="60" w:line="240" w:lineRule="auto"/>
              <w:rPr>
                <w:noProof/>
              </w:rPr>
            </w:pPr>
            <w:r w:rsidRPr="00473027">
              <w:rPr>
                <w:noProof/>
              </w:rPr>
              <w:t>MaxNOM 5</w:t>
            </w:r>
            <w:r w:rsidRPr="0020689D">
              <w:rPr>
                <w:noProof/>
              </w:rPr>
              <w:t>0 %</w:t>
            </w:r>
            <w:r w:rsidRPr="00473027">
              <w:rPr>
                <w:noProof/>
              </w:rPr>
              <w:t xml:space="preserve"> (EXW).</w:t>
            </w:r>
          </w:p>
        </w:tc>
      </w:tr>
      <w:tr w:rsidR="00E112B7" w:rsidRPr="00473027" w14:paraId="3C6FABAB" w14:textId="77777777" w:rsidTr="00415D18">
        <w:tblPrEx>
          <w:tblLook w:val="04A0" w:firstRow="1" w:lastRow="0" w:firstColumn="1" w:lastColumn="0" w:noHBand="0" w:noVBand="1"/>
        </w:tblPrEx>
        <w:tc>
          <w:tcPr>
            <w:tcW w:w="1206" w:type="pct"/>
          </w:tcPr>
          <w:p w14:paraId="1593F777" w14:textId="77777777" w:rsidR="00E112B7" w:rsidRPr="00473027" w:rsidRDefault="00E112B7" w:rsidP="00415D18">
            <w:pPr>
              <w:pageBreakBefore/>
              <w:spacing w:before="60" w:after="60" w:line="240" w:lineRule="auto"/>
              <w:rPr>
                <w:noProof/>
              </w:rPr>
            </w:pPr>
            <w:r w:rsidRPr="00473027">
              <w:rPr>
                <w:noProof/>
              </w:rPr>
              <w:t>2905.49-2942.00</w:t>
            </w:r>
          </w:p>
        </w:tc>
        <w:tc>
          <w:tcPr>
            <w:tcW w:w="3794" w:type="pct"/>
          </w:tcPr>
          <w:p w14:paraId="68893FCF" w14:textId="77777777" w:rsidR="00E112B7" w:rsidRPr="00E112B7" w:rsidRDefault="00E112B7" w:rsidP="00415D18">
            <w:pPr>
              <w:spacing w:before="60" w:after="60" w:line="240" w:lineRule="auto"/>
              <w:rPr>
                <w:noProof/>
                <w:lang w:val="pl-PL"/>
              </w:rPr>
            </w:pPr>
            <w:r w:rsidRPr="00E112B7">
              <w:rPr>
                <w:noProof/>
                <w:lang w:val="pl-PL"/>
              </w:rPr>
              <w:t>CTSH;</w:t>
            </w:r>
          </w:p>
          <w:p w14:paraId="7461CF26"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6754D4AC"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545BFD17" w14:textId="77777777" w:rsidTr="00415D18">
        <w:tblPrEx>
          <w:tblLook w:val="04A0" w:firstRow="1" w:lastRow="0" w:firstColumn="1" w:lastColumn="0" w:noHBand="0" w:noVBand="1"/>
        </w:tblPrEx>
        <w:tc>
          <w:tcPr>
            <w:tcW w:w="1206" w:type="pct"/>
          </w:tcPr>
          <w:p w14:paraId="23198927" w14:textId="77777777" w:rsidR="00E112B7" w:rsidRPr="00473027" w:rsidRDefault="00E112B7" w:rsidP="00415D18">
            <w:pPr>
              <w:spacing w:before="60" w:after="60" w:line="240" w:lineRule="auto"/>
              <w:rPr>
                <w:noProof/>
              </w:rPr>
            </w:pPr>
            <w:r w:rsidRPr="00473027">
              <w:rPr>
                <w:noProof/>
              </w:rPr>
              <w:t>Dział 30</w:t>
            </w:r>
          </w:p>
        </w:tc>
        <w:tc>
          <w:tcPr>
            <w:tcW w:w="3794" w:type="pct"/>
          </w:tcPr>
          <w:p w14:paraId="25AF6254" w14:textId="77777777" w:rsidR="00E112B7" w:rsidRPr="00473027" w:rsidRDefault="00E112B7" w:rsidP="00415D18">
            <w:pPr>
              <w:spacing w:before="60" w:after="60" w:line="240" w:lineRule="auto"/>
              <w:rPr>
                <w:noProof/>
              </w:rPr>
            </w:pPr>
            <w:r w:rsidRPr="00473027">
              <w:rPr>
                <w:noProof/>
              </w:rPr>
              <w:t>Produkty farmaceutyczne</w:t>
            </w:r>
          </w:p>
        </w:tc>
      </w:tr>
      <w:tr w:rsidR="00E112B7" w:rsidRPr="00473027" w14:paraId="24521CD0" w14:textId="77777777" w:rsidTr="00415D18">
        <w:tblPrEx>
          <w:tblLook w:val="04A0" w:firstRow="1" w:lastRow="0" w:firstColumn="1" w:lastColumn="0" w:noHBand="0" w:noVBand="1"/>
        </w:tblPrEx>
        <w:tc>
          <w:tcPr>
            <w:tcW w:w="1206" w:type="pct"/>
          </w:tcPr>
          <w:p w14:paraId="68094D9E" w14:textId="77777777" w:rsidR="00E112B7" w:rsidRPr="00473027" w:rsidRDefault="00E112B7" w:rsidP="00415D18">
            <w:pPr>
              <w:spacing w:before="60" w:after="60" w:line="240" w:lineRule="auto"/>
              <w:rPr>
                <w:noProof/>
              </w:rPr>
            </w:pPr>
            <w:r w:rsidRPr="00473027">
              <w:rPr>
                <w:noProof/>
              </w:rPr>
              <w:t>30.01-30.06</w:t>
            </w:r>
          </w:p>
        </w:tc>
        <w:tc>
          <w:tcPr>
            <w:tcW w:w="3794" w:type="pct"/>
          </w:tcPr>
          <w:p w14:paraId="47F3A6AD" w14:textId="77777777" w:rsidR="00E112B7" w:rsidRPr="00E112B7" w:rsidRDefault="00E112B7" w:rsidP="00415D18">
            <w:pPr>
              <w:spacing w:before="60" w:after="60" w:line="240" w:lineRule="auto"/>
              <w:rPr>
                <w:noProof/>
                <w:lang w:val="pl-PL"/>
              </w:rPr>
            </w:pPr>
            <w:r w:rsidRPr="00E112B7">
              <w:rPr>
                <w:noProof/>
                <w:lang w:val="pl-PL"/>
              </w:rPr>
              <w:t>CTSH;</w:t>
            </w:r>
          </w:p>
          <w:p w14:paraId="694E137C"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734E77AD"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59589754" w14:textId="77777777" w:rsidTr="00415D18">
        <w:tblPrEx>
          <w:tblLook w:val="04A0" w:firstRow="1" w:lastRow="0" w:firstColumn="1" w:lastColumn="0" w:noHBand="0" w:noVBand="1"/>
        </w:tblPrEx>
        <w:tc>
          <w:tcPr>
            <w:tcW w:w="1206" w:type="pct"/>
          </w:tcPr>
          <w:p w14:paraId="7D281FDD" w14:textId="77777777" w:rsidR="00E112B7" w:rsidRPr="00473027" w:rsidRDefault="00E112B7" w:rsidP="00415D18">
            <w:pPr>
              <w:spacing w:before="60" w:after="60" w:line="240" w:lineRule="auto"/>
              <w:rPr>
                <w:noProof/>
              </w:rPr>
            </w:pPr>
            <w:r w:rsidRPr="00473027">
              <w:rPr>
                <w:noProof/>
              </w:rPr>
              <w:t>Dział 31</w:t>
            </w:r>
          </w:p>
        </w:tc>
        <w:tc>
          <w:tcPr>
            <w:tcW w:w="3794" w:type="pct"/>
          </w:tcPr>
          <w:p w14:paraId="075B6C5B" w14:textId="77777777" w:rsidR="00E112B7" w:rsidRPr="00473027" w:rsidRDefault="00E112B7" w:rsidP="00415D18">
            <w:pPr>
              <w:spacing w:before="60" w:after="60" w:line="240" w:lineRule="auto"/>
              <w:rPr>
                <w:noProof/>
              </w:rPr>
            </w:pPr>
            <w:r w:rsidRPr="00473027">
              <w:rPr>
                <w:noProof/>
              </w:rPr>
              <w:t>Nawozy</w:t>
            </w:r>
          </w:p>
        </w:tc>
      </w:tr>
      <w:tr w:rsidR="00E112B7" w:rsidRPr="00473027" w14:paraId="4A6EE729" w14:textId="77777777" w:rsidTr="00415D18">
        <w:tblPrEx>
          <w:tblLook w:val="04A0" w:firstRow="1" w:lastRow="0" w:firstColumn="1" w:lastColumn="0" w:noHBand="0" w:noVBand="1"/>
        </w:tblPrEx>
        <w:tc>
          <w:tcPr>
            <w:tcW w:w="1206" w:type="pct"/>
          </w:tcPr>
          <w:p w14:paraId="36B25B2A" w14:textId="77777777" w:rsidR="00E112B7" w:rsidRPr="00473027" w:rsidRDefault="00E112B7" w:rsidP="00415D18">
            <w:pPr>
              <w:spacing w:before="60" w:after="60" w:line="240" w:lineRule="auto"/>
              <w:rPr>
                <w:noProof/>
              </w:rPr>
            </w:pPr>
            <w:r w:rsidRPr="00473027">
              <w:rPr>
                <w:noProof/>
              </w:rPr>
              <w:t>31.01-31.04</w:t>
            </w:r>
          </w:p>
        </w:tc>
        <w:tc>
          <w:tcPr>
            <w:tcW w:w="3794" w:type="pct"/>
          </w:tcPr>
          <w:p w14:paraId="73603871" w14:textId="77777777" w:rsidR="00E112B7" w:rsidRPr="00E112B7" w:rsidRDefault="00E112B7" w:rsidP="00415D18">
            <w:pPr>
              <w:spacing w:before="60" w:after="60" w:line="240" w:lineRule="auto"/>
              <w:rPr>
                <w:noProof/>
                <w:lang w:val="pl-PL"/>
              </w:rPr>
            </w:pPr>
            <w:r w:rsidRPr="00E112B7">
              <w:rPr>
                <w:noProof/>
                <w:lang w:val="pl-PL"/>
              </w:rPr>
              <w:t>CTH; można jednak wykorzystać materiały niepochodzące objęte tą samą pozycją co produkt, jeżeli ich całkowita wartość nie przekracza 20 % ceny ex-works produktu; lub</w:t>
            </w:r>
          </w:p>
          <w:p w14:paraId="4D622D41" w14:textId="77777777" w:rsidR="00E112B7" w:rsidRPr="00473027" w:rsidRDefault="00E112B7" w:rsidP="00415D18">
            <w:pPr>
              <w:spacing w:before="60" w:after="60" w:line="240" w:lineRule="auto"/>
              <w:rPr>
                <w:noProof/>
              </w:rPr>
            </w:pPr>
            <w:r w:rsidRPr="00473027">
              <w:rPr>
                <w:noProof/>
              </w:rPr>
              <w:t>MaxNOM 40 % (EXW)</w:t>
            </w:r>
          </w:p>
        </w:tc>
      </w:tr>
      <w:tr w:rsidR="00E112B7" w:rsidRPr="00473027" w14:paraId="7CD7B4B8" w14:textId="77777777" w:rsidTr="00415D18">
        <w:tblPrEx>
          <w:tblLook w:val="04A0" w:firstRow="1" w:lastRow="0" w:firstColumn="1" w:lastColumn="0" w:noHBand="0" w:noVBand="1"/>
        </w:tblPrEx>
        <w:tc>
          <w:tcPr>
            <w:tcW w:w="1206" w:type="pct"/>
          </w:tcPr>
          <w:p w14:paraId="1BA6F3DA" w14:textId="77777777" w:rsidR="00E112B7" w:rsidRPr="00473027" w:rsidRDefault="00E112B7" w:rsidP="00415D18">
            <w:pPr>
              <w:spacing w:before="60" w:after="60" w:line="240" w:lineRule="auto"/>
              <w:rPr>
                <w:noProof/>
              </w:rPr>
            </w:pPr>
            <w:r w:rsidRPr="00473027">
              <w:rPr>
                <w:noProof/>
              </w:rPr>
              <w:t>31.05</w:t>
            </w:r>
          </w:p>
        </w:tc>
        <w:tc>
          <w:tcPr>
            <w:tcW w:w="3794" w:type="pct"/>
          </w:tcPr>
          <w:p w14:paraId="6EE5B182" w14:textId="77777777" w:rsidR="00E112B7" w:rsidRPr="00473027" w:rsidRDefault="00E112B7" w:rsidP="00415D18">
            <w:pPr>
              <w:spacing w:before="60" w:after="60" w:line="240" w:lineRule="auto"/>
              <w:rPr>
                <w:noProof/>
              </w:rPr>
            </w:pPr>
          </w:p>
        </w:tc>
      </w:tr>
      <w:tr w:rsidR="00E112B7" w:rsidRPr="00473027" w14:paraId="356A03EE" w14:textId="77777777" w:rsidTr="00415D18">
        <w:tblPrEx>
          <w:tblLook w:val="04A0" w:firstRow="1" w:lastRow="0" w:firstColumn="1" w:lastColumn="0" w:noHBand="0" w:noVBand="1"/>
        </w:tblPrEx>
        <w:tc>
          <w:tcPr>
            <w:tcW w:w="1206" w:type="pct"/>
          </w:tcPr>
          <w:p w14:paraId="7A3CF7A4"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Azotan sodu</w:t>
            </w:r>
          </w:p>
          <w:p w14:paraId="0FF55813"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Cyjanamid wapnia</w:t>
            </w:r>
          </w:p>
          <w:p w14:paraId="5240905E"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Siarczan potasu</w:t>
            </w:r>
          </w:p>
          <w:p w14:paraId="11EF3A39"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Siarczan magnezu-potasu</w:t>
            </w:r>
          </w:p>
        </w:tc>
        <w:tc>
          <w:tcPr>
            <w:tcW w:w="3794" w:type="pct"/>
          </w:tcPr>
          <w:p w14:paraId="2199488B" w14:textId="77777777" w:rsidR="00E112B7" w:rsidRPr="00E112B7" w:rsidRDefault="00E112B7" w:rsidP="00415D18">
            <w:pPr>
              <w:spacing w:before="60" w:after="60" w:line="240" w:lineRule="auto"/>
              <w:rPr>
                <w:noProof/>
                <w:lang w:val="pl-PL"/>
              </w:rPr>
            </w:pPr>
            <w:r w:rsidRPr="00E112B7">
              <w:rPr>
                <w:noProof/>
                <w:lang w:val="pl-PL"/>
              </w:rPr>
              <w:t>CTH; można jednak wykorzystać materiały niepochodzące objęte tą samą pozycją co produkt, jeżeli ich całkowita wartość nie przekracza 20 % ceny ex-works produktu; lub</w:t>
            </w:r>
          </w:p>
          <w:p w14:paraId="1080B9F1" w14:textId="77777777" w:rsidR="00E112B7" w:rsidRPr="00473027" w:rsidRDefault="00E112B7" w:rsidP="00415D18">
            <w:pPr>
              <w:spacing w:before="60" w:after="60" w:line="240" w:lineRule="auto"/>
              <w:rPr>
                <w:noProof/>
              </w:rPr>
            </w:pPr>
            <w:r w:rsidRPr="00473027">
              <w:rPr>
                <w:noProof/>
              </w:rPr>
              <w:t>MaxNOM 40 % (EXW)</w:t>
            </w:r>
          </w:p>
        </w:tc>
      </w:tr>
      <w:tr w:rsidR="00E112B7" w:rsidRPr="00473027" w14:paraId="17187D15" w14:textId="77777777" w:rsidTr="00415D18">
        <w:tblPrEx>
          <w:tblLook w:val="04A0" w:firstRow="1" w:lastRow="0" w:firstColumn="1" w:lastColumn="0" w:noHBand="0" w:noVBand="1"/>
        </w:tblPrEx>
        <w:tc>
          <w:tcPr>
            <w:tcW w:w="1206" w:type="pct"/>
          </w:tcPr>
          <w:p w14:paraId="3F258FD6" w14:textId="77777777" w:rsidR="00E112B7" w:rsidRPr="00473027" w:rsidRDefault="00E112B7" w:rsidP="00415D18">
            <w:pPr>
              <w:pageBreakBefore/>
              <w:spacing w:before="60" w:after="60" w:line="240" w:lineRule="auto"/>
              <w:ind w:left="170" w:hanging="170"/>
              <w:rPr>
                <w:noProof/>
              </w:rPr>
            </w:pPr>
            <w:r w:rsidRPr="00473027">
              <w:rPr>
                <w:noProof/>
              </w:rPr>
              <w:t>–</w:t>
            </w:r>
            <w:r w:rsidRPr="00473027">
              <w:rPr>
                <w:noProof/>
              </w:rPr>
              <w:tab/>
              <w:t>Pozostałe</w:t>
            </w:r>
          </w:p>
        </w:tc>
        <w:tc>
          <w:tcPr>
            <w:tcW w:w="3794" w:type="pct"/>
          </w:tcPr>
          <w:p w14:paraId="1F0BDE6F" w14:textId="77777777" w:rsidR="00E112B7" w:rsidRPr="00E112B7" w:rsidRDefault="00E112B7" w:rsidP="00415D18">
            <w:pPr>
              <w:spacing w:before="60" w:after="60" w:line="240" w:lineRule="auto"/>
              <w:rPr>
                <w:noProof/>
                <w:lang w:val="pl-PL"/>
              </w:rPr>
            </w:pPr>
            <w:r w:rsidRPr="00E112B7">
              <w:rPr>
                <w:noProof/>
                <w:lang w:val="pl-PL"/>
              </w:rPr>
              <w:t>CTH; można jednak wykorzystać materiały niepochodzące objęte tą samą pozycją co produkt, pod warunkiem, że ich całkowita wartość nie przekracza 20 % ceny ex</w:t>
            </w:r>
            <w:r w:rsidRPr="00E112B7">
              <w:rPr>
                <w:noProof/>
                <w:lang w:val="pl-PL"/>
              </w:rPr>
              <w:noBreakHyphen/>
              <w:t>works produktu i w którym to produkcie wartość wszystkich użytych materiałów niepochodzących nie przekracza 50 % ceny ex-works produktu; lub</w:t>
            </w:r>
          </w:p>
          <w:p w14:paraId="25610C10" w14:textId="77777777" w:rsidR="00E112B7" w:rsidRPr="00473027" w:rsidRDefault="00E112B7" w:rsidP="00415D18">
            <w:pPr>
              <w:spacing w:before="60" w:after="60" w:line="240" w:lineRule="auto"/>
              <w:rPr>
                <w:noProof/>
              </w:rPr>
            </w:pPr>
            <w:r w:rsidRPr="00473027">
              <w:rPr>
                <w:noProof/>
              </w:rPr>
              <w:t>MaxNOM 40 % (EXW)</w:t>
            </w:r>
          </w:p>
        </w:tc>
      </w:tr>
      <w:tr w:rsidR="00E112B7" w:rsidRPr="00E112B7" w14:paraId="6047EB22" w14:textId="77777777" w:rsidTr="00415D18">
        <w:tblPrEx>
          <w:tblLook w:val="04A0" w:firstRow="1" w:lastRow="0" w:firstColumn="1" w:lastColumn="0" w:noHBand="0" w:noVBand="1"/>
        </w:tblPrEx>
        <w:tc>
          <w:tcPr>
            <w:tcW w:w="1206" w:type="pct"/>
          </w:tcPr>
          <w:p w14:paraId="21835C1B" w14:textId="77777777" w:rsidR="00E112B7" w:rsidRPr="00473027" w:rsidRDefault="00E112B7" w:rsidP="00415D18">
            <w:pPr>
              <w:spacing w:before="60" w:after="60" w:line="240" w:lineRule="auto"/>
              <w:rPr>
                <w:noProof/>
              </w:rPr>
            </w:pPr>
            <w:r w:rsidRPr="00473027">
              <w:rPr>
                <w:noProof/>
              </w:rPr>
              <w:t xml:space="preserve">Dział 32 </w:t>
            </w:r>
          </w:p>
        </w:tc>
        <w:tc>
          <w:tcPr>
            <w:tcW w:w="3794" w:type="pct"/>
          </w:tcPr>
          <w:p w14:paraId="47714A9B" w14:textId="77777777" w:rsidR="00E112B7" w:rsidRPr="00E112B7" w:rsidRDefault="00E112B7" w:rsidP="00415D18">
            <w:pPr>
              <w:spacing w:before="60" w:after="60" w:line="240" w:lineRule="auto"/>
              <w:rPr>
                <w:noProof/>
                <w:lang w:val="pl-PL"/>
              </w:rPr>
            </w:pPr>
            <w:r w:rsidRPr="00E112B7">
              <w:rPr>
                <w:noProof/>
                <w:lang w:val="pl-PL"/>
              </w:rPr>
              <w:t>Ekstrakty garbników lub środków barwiących; garbniki i ich pochodne; barwniki, pigmenty i pozostałe środki barwiące; farby i lakiery; kit i pozostałe masy uszczelniające; atramenty</w:t>
            </w:r>
          </w:p>
        </w:tc>
      </w:tr>
      <w:tr w:rsidR="00E112B7" w:rsidRPr="00473027" w14:paraId="39DA52F0" w14:textId="77777777" w:rsidTr="00415D18">
        <w:tblPrEx>
          <w:tblLook w:val="04A0" w:firstRow="1" w:lastRow="0" w:firstColumn="1" w:lastColumn="0" w:noHBand="0" w:noVBand="1"/>
        </w:tblPrEx>
        <w:tc>
          <w:tcPr>
            <w:tcW w:w="1206" w:type="pct"/>
          </w:tcPr>
          <w:p w14:paraId="4214547D" w14:textId="77777777" w:rsidR="00E112B7" w:rsidRPr="00473027" w:rsidRDefault="00E112B7" w:rsidP="00415D18">
            <w:pPr>
              <w:spacing w:before="60" w:after="60" w:line="240" w:lineRule="auto"/>
              <w:rPr>
                <w:noProof/>
              </w:rPr>
            </w:pPr>
            <w:r w:rsidRPr="00473027">
              <w:rPr>
                <w:noProof/>
              </w:rPr>
              <w:t>32.01-32.15</w:t>
            </w:r>
          </w:p>
        </w:tc>
        <w:tc>
          <w:tcPr>
            <w:tcW w:w="3794" w:type="pct"/>
          </w:tcPr>
          <w:p w14:paraId="20FA10C9" w14:textId="77777777" w:rsidR="00E112B7" w:rsidRPr="00E112B7" w:rsidRDefault="00E112B7" w:rsidP="00415D18">
            <w:pPr>
              <w:spacing w:before="60" w:after="60" w:line="240" w:lineRule="auto"/>
              <w:rPr>
                <w:noProof/>
                <w:lang w:val="pl-PL"/>
              </w:rPr>
            </w:pPr>
            <w:r w:rsidRPr="00E112B7">
              <w:rPr>
                <w:noProof/>
                <w:lang w:val="pl-PL"/>
              </w:rPr>
              <w:t>CTSH;</w:t>
            </w:r>
          </w:p>
          <w:p w14:paraId="3462AC89"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4881E27B"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62DAAE0A" w14:textId="77777777" w:rsidTr="00415D18">
        <w:tblPrEx>
          <w:tblLook w:val="04A0" w:firstRow="1" w:lastRow="0" w:firstColumn="1" w:lastColumn="0" w:noHBand="0" w:noVBand="1"/>
        </w:tblPrEx>
        <w:tc>
          <w:tcPr>
            <w:tcW w:w="1206" w:type="pct"/>
          </w:tcPr>
          <w:p w14:paraId="07AC9B41" w14:textId="77777777" w:rsidR="00E112B7" w:rsidRPr="00473027" w:rsidRDefault="00E112B7" w:rsidP="00415D18">
            <w:pPr>
              <w:spacing w:before="60" w:after="60" w:line="240" w:lineRule="auto"/>
              <w:rPr>
                <w:noProof/>
              </w:rPr>
            </w:pPr>
            <w:r w:rsidRPr="00473027">
              <w:rPr>
                <w:noProof/>
              </w:rPr>
              <w:t>Dział 33</w:t>
            </w:r>
          </w:p>
        </w:tc>
        <w:tc>
          <w:tcPr>
            <w:tcW w:w="3794" w:type="pct"/>
          </w:tcPr>
          <w:p w14:paraId="03CCCCD5" w14:textId="77777777" w:rsidR="00E112B7" w:rsidRPr="00E112B7" w:rsidRDefault="00E112B7" w:rsidP="00415D18">
            <w:pPr>
              <w:spacing w:before="60" w:after="60" w:line="240" w:lineRule="auto"/>
              <w:rPr>
                <w:noProof/>
                <w:lang w:val="pl-PL"/>
              </w:rPr>
            </w:pPr>
            <w:r w:rsidRPr="00E112B7">
              <w:rPr>
                <w:noProof/>
                <w:lang w:val="pl-PL"/>
              </w:rPr>
              <w:t>Olejki eteryczne i rezinoidy; preparaty perfumeryjne, kosmetyczne lub toaletowe</w:t>
            </w:r>
          </w:p>
        </w:tc>
      </w:tr>
      <w:tr w:rsidR="00E112B7" w:rsidRPr="00473027" w14:paraId="1F2EC867" w14:textId="77777777" w:rsidTr="00415D18">
        <w:tblPrEx>
          <w:tblLook w:val="04A0" w:firstRow="1" w:lastRow="0" w:firstColumn="1" w:lastColumn="0" w:noHBand="0" w:noVBand="1"/>
        </w:tblPrEx>
        <w:tc>
          <w:tcPr>
            <w:tcW w:w="1206" w:type="pct"/>
          </w:tcPr>
          <w:p w14:paraId="7A53AB58" w14:textId="77777777" w:rsidR="00E112B7" w:rsidRPr="00473027" w:rsidRDefault="00E112B7" w:rsidP="00415D18">
            <w:pPr>
              <w:spacing w:before="60" w:after="60" w:line="240" w:lineRule="auto"/>
              <w:rPr>
                <w:noProof/>
              </w:rPr>
            </w:pPr>
            <w:r w:rsidRPr="00473027">
              <w:rPr>
                <w:noProof/>
              </w:rPr>
              <w:t>3301.12-3301.90</w:t>
            </w:r>
          </w:p>
        </w:tc>
        <w:tc>
          <w:tcPr>
            <w:tcW w:w="3794" w:type="pct"/>
          </w:tcPr>
          <w:p w14:paraId="76E13684" w14:textId="77777777" w:rsidR="00E112B7" w:rsidRPr="00E112B7" w:rsidRDefault="00E112B7" w:rsidP="00415D18">
            <w:pPr>
              <w:spacing w:before="60" w:after="60" w:line="240" w:lineRule="auto"/>
              <w:rPr>
                <w:noProof/>
                <w:lang w:val="pl-PL"/>
              </w:rPr>
            </w:pPr>
            <w:r w:rsidRPr="00E112B7">
              <w:rPr>
                <w:noProof/>
                <w:lang w:val="pl-PL"/>
              </w:rPr>
              <w:t>CTSH;</w:t>
            </w:r>
          </w:p>
          <w:p w14:paraId="38F5675B"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398ADC3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B44C788" w14:textId="77777777" w:rsidTr="00415D18">
        <w:tblPrEx>
          <w:tblLook w:val="04A0" w:firstRow="1" w:lastRow="0" w:firstColumn="1" w:lastColumn="0" w:noHBand="0" w:noVBand="1"/>
        </w:tblPrEx>
        <w:tc>
          <w:tcPr>
            <w:tcW w:w="1206" w:type="pct"/>
          </w:tcPr>
          <w:p w14:paraId="60CAE784" w14:textId="77777777" w:rsidR="00E112B7" w:rsidRPr="00473027" w:rsidRDefault="00E112B7" w:rsidP="00415D18">
            <w:pPr>
              <w:pageBreakBefore/>
              <w:spacing w:before="60" w:after="60" w:line="240" w:lineRule="auto"/>
              <w:rPr>
                <w:noProof/>
              </w:rPr>
            </w:pPr>
            <w:r w:rsidRPr="00473027">
              <w:rPr>
                <w:noProof/>
              </w:rPr>
              <w:t xml:space="preserve">3302.10 </w:t>
            </w:r>
          </w:p>
        </w:tc>
        <w:tc>
          <w:tcPr>
            <w:tcW w:w="3794" w:type="pct"/>
          </w:tcPr>
          <w:p w14:paraId="63209375" w14:textId="77777777" w:rsidR="00E112B7" w:rsidRPr="00E112B7" w:rsidRDefault="00E112B7" w:rsidP="00415D18">
            <w:pPr>
              <w:spacing w:before="60" w:after="60" w:line="240" w:lineRule="auto"/>
              <w:rPr>
                <w:noProof/>
                <w:lang w:val="pl-PL"/>
              </w:rPr>
            </w:pPr>
            <w:r w:rsidRPr="00E112B7">
              <w:rPr>
                <w:noProof/>
                <w:lang w:val="pl-PL"/>
              </w:rPr>
              <w:t>CTH; można jednak wykorzystać materiały niepochodzące objęte podpozycją 3302.10, jeżeli ich całkowita wartość nie przekracza 20 % ceny ex-works produktu; lub</w:t>
            </w:r>
          </w:p>
          <w:p w14:paraId="73C5EDE8"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15460BD3" w14:textId="77777777" w:rsidTr="00415D18">
        <w:tblPrEx>
          <w:tblLook w:val="04A0" w:firstRow="1" w:lastRow="0" w:firstColumn="1" w:lastColumn="0" w:noHBand="0" w:noVBand="1"/>
        </w:tblPrEx>
        <w:tc>
          <w:tcPr>
            <w:tcW w:w="1206" w:type="pct"/>
          </w:tcPr>
          <w:p w14:paraId="68A775C2" w14:textId="77777777" w:rsidR="00E112B7" w:rsidRPr="00473027" w:rsidRDefault="00E112B7" w:rsidP="00415D18">
            <w:pPr>
              <w:spacing w:before="60" w:after="60" w:line="240" w:lineRule="auto"/>
              <w:rPr>
                <w:noProof/>
              </w:rPr>
            </w:pPr>
            <w:r w:rsidRPr="00473027">
              <w:rPr>
                <w:noProof/>
              </w:rPr>
              <w:t xml:space="preserve">3302.90 </w:t>
            </w:r>
          </w:p>
        </w:tc>
        <w:tc>
          <w:tcPr>
            <w:tcW w:w="3794" w:type="pct"/>
          </w:tcPr>
          <w:p w14:paraId="7B5D8D02" w14:textId="77777777" w:rsidR="00E112B7" w:rsidRPr="00E112B7" w:rsidRDefault="00E112B7" w:rsidP="00415D18">
            <w:pPr>
              <w:spacing w:before="60" w:after="60" w:line="240" w:lineRule="auto"/>
              <w:rPr>
                <w:noProof/>
                <w:lang w:val="pl-PL"/>
              </w:rPr>
            </w:pPr>
            <w:r w:rsidRPr="00E112B7">
              <w:rPr>
                <w:noProof/>
                <w:lang w:val="pl-PL"/>
              </w:rPr>
              <w:t>CTSH;</w:t>
            </w:r>
          </w:p>
          <w:p w14:paraId="4EF77764"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06AC264D"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5DC3DDDC" w14:textId="77777777" w:rsidTr="00415D18">
        <w:tblPrEx>
          <w:tblLook w:val="04A0" w:firstRow="1" w:lastRow="0" w:firstColumn="1" w:lastColumn="0" w:noHBand="0" w:noVBand="1"/>
        </w:tblPrEx>
        <w:tc>
          <w:tcPr>
            <w:tcW w:w="1206" w:type="pct"/>
          </w:tcPr>
          <w:p w14:paraId="3B406BCE" w14:textId="77777777" w:rsidR="00E112B7" w:rsidRPr="00473027" w:rsidRDefault="00E112B7" w:rsidP="00415D18">
            <w:pPr>
              <w:spacing w:before="60" w:after="60" w:line="240" w:lineRule="auto"/>
              <w:rPr>
                <w:noProof/>
              </w:rPr>
            </w:pPr>
            <w:r w:rsidRPr="00473027">
              <w:rPr>
                <w:noProof/>
              </w:rPr>
              <w:t xml:space="preserve">3303 </w:t>
            </w:r>
          </w:p>
        </w:tc>
        <w:tc>
          <w:tcPr>
            <w:tcW w:w="3794" w:type="pct"/>
          </w:tcPr>
          <w:p w14:paraId="3174829F"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4A8C7CBD" w14:textId="77777777" w:rsidTr="00415D18">
        <w:tblPrEx>
          <w:tblLook w:val="04A0" w:firstRow="1" w:lastRow="0" w:firstColumn="1" w:lastColumn="0" w:noHBand="0" w:noVBand="1"/>
        </w:tblPrEx>
        <w:tc>
          <w:tcPr>
            <w:tcW w:w="1206" w:type="pct"/>
          </w:tcPr>
          <w:p w14:paraId="3E23216E" w14:textId="77777777" w:rsidR="00E112B7" w:rsidRPr="00473027" w:rsidRDefault="00E112B7" w:rsidP="00415D18">
            <w:pPr>
              <w:spacing w:before="60" w:after="60" w:line="240" w:lineRule="auto"/>
              <w:rPr>
                <w:noProof/>
              </w:rPr>
            </w:pPr>
            <w:r w:rsidRPr="00473027">
              <w:rPr>
                <w:noProof/>
              </w:rPr>
              <w:t>3304 -33.07</w:t>
            </w:r>
          </w:p>
        </w:tc>
        <w:tc>
          <w:tcPr>
            <w:tcW w:w="3794" w:type="pct"/>
          </w:tcPr>
          <w:p w14:paraId="64C65100" w14:textId="77777777" w:rsidR="00E112B7" w:rsidRPr="00E112B7" w:rsidRDefault="00E112B7" w:rsidP="00415D18">
            <w:pPr>
              <w:spacing w:before="60" w:after="60" w:line="240" w:lineRule="auto"/>
              <w:rPr>
                <w:noProof/>
                <w:lang w:val="pl-PL"/>
              </w:rPr>
            </w:pPr>
            <w:r w:rsidRPr="00E112B7">
              <w:rPr>
                <w:noProof/>
                <w:lang w:val="pl-PL"/>
              </w:rPr>
              <w:t>CTSH;</w:t>
            </w:r>
          </w:p>
          <w:p w14:paraId="271E5740"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5205FB74"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7D06AA8E" w14:textId="77777777" w:rsidTr="00415D18">
        <w:tblPrEx>
          <w:tblLook w:val="04A0" w:firstRow="1" w:lastRow="0" w:firstColumn="1" w:lastColumn="0" w:noHBand="0" w:noVBand="1"/>
        </w:tblPrEx>
        <w:tc>
          <w:tcPr>
            <w:tcW w:w="1206" w:type="pct"/>
          </w:tcPr>
          <w:p w14:paraId="0A9A3235" w14:textId="77777777" w:rsidR="00E112B7" w:rsidRPr="00473027" w:rsidRDefault="00E112B7" w:rsidP="00415D18">
            <w:pPr>
              <w:spacing w:before="60" w:after="60" w:line="240" w:lineRule="auto"/>
              <w:rPr>
                <w:noProof/>
              </w:rPr>
            </w:pPr>
            <w:r w:rsidRPr="00473027">
              <w:rPr>
                <w:noProof/>
              </w:rPr>
              <w:t>Dział 34</w:t>
            </w:r>
          </w:p>
        </w:tc>
        <w:tc>
          <w:tcPr>
            <w:tcW w:w="3794" w:type="pct"/>
          </w:tcPr>
          <w:p w14:paraId="5884E309" w14:textId="77777777" w:rsidR="00E112B7" w:rsidRPr="00E112B7" w:rsidRDefault="00E112B7" w:rsidP="00415D18">
            <w:pPr>
              <w:spacing w:before="60" w:after="60" w:line="240" w:lineRule="auto"/>
              <w:rPr>
                <w:noProof/>
                <w:lang w:val="pl-PL"/>
              </w:rPr>
            </w:pPr>
            <w:r w:rsidRPr="00E112B7">
              <w:rPr>
                <w:noProof/>
                <w:lang w:val="pl-PL"/>
              </w:rPr>
              <w:t>Mydło, organiczne środki powierzchniowo czynne, preparaty piorące, preparaty smarowe, woski syntetyczne, woski preparowane, preparaty do czyszczenia lub szorowania, świece i artykuły podobne, pasty modelarskie, „woski dentystyczne” oraz preparaty dentystyczne produkowane na bazie gipsu</w:t>
            </w:r>
          </w:p>
        </w:tc>
      </w:tr>
      <w:tr w:rsidR="00E112B7" w:rsidRPr="00473027" w14:paraId="6EE7521B" w14:textId="77777777" w:rsidTr="00415D18">
        <w:tblPrEx>
          <w:tblLook w:val="04A0" w:firstRow="1" w:lastRow="0" w:firstColumn="1" w:lastColumn="0" w:noHBand="0" w:noVBand="1"/>
        </w:tblPrEx>
        <w:tc>
          <w:tcPr>
            <w:tcW w:w="1206" w:type="pct"/>
          </w:tcPr>
          <w:p w14:paraId="03CA0512" w14:textId="77777777" w:rsidR="00E112B7" w:rsidRPr="00473027" w:rsidRDefault="00E112B7" w:rsidP="00415D18">
            <w:pPr>
              <w:spacing w:before="60" w:after="60" w:line="240" w:lineRule="auto"/>
              <w:rPr>
                <w:noProof/>
              </w:rPr>
            </w:pPr>
            <w:r w:rsidRPr="00473027">
              <w:rPr>
                <w:noProof/>
              </w:rPr>
              <w:t>34.01-34.07</w:t>
            </w:r>
          </w:p>
        </w:tc>
        <w:tc>
          <w:tcPr>
            <w:tcW w:w="3794" w:type="pct"/>
          </w:tcPr>
          <w:p w14:paraId="78314433" w14:textId="77777777" w:rsidR="00E112B7" w:rsidRPr="00E112B7" w:rsidRDefault="00E112B7" w:rsidP="00415D18">
            <w:pPr>
              <w:spacing w:before="60" w:after="60" w:line="240" w:lineRule="auto"/>
              <w:rPr>
                <w:noProof/>
                <w:lang w:val="pl-PL"/>
              </w:rPr>
            </w:pPr>
            <w:r w:rsidRPr="00E112B7">
              <w:rPr>
                <w:noProof/>
                <w:lang w:val="pl-PL"/>
              </w:rPr>
              <w:t>CTSH;</w:t>
            </w:r>
          </w:p>
          <w:p w14:paraId="15124F5E"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7A7B7FEB"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327E2536" w14:textId="77777777" w:rsidTr="00415D18">
        <w:tblPrEx>
          <w:tblLook w:val="04A0" w:firstRow="1" w:lastRow="0" w:firstColumn="1" w:lastColumn="0" w:noHBand="0" w:noVBand="1"/>
        </w:tblPrEx>
        <w:tc>
          <w:tcPr>
            <w:tcW w:w="1206" w:type="pct"/>
          </w:tcPr>
          <w:p w14:paraId="3B45B9D7" w14:textId="77777777" w:rsidR="00E112B7" w:rsidRPr="00473027" w:rsidRDefault="00E112B7" w:rsidP="00415D18">
            <w:pPr>
              <w:pageBreakBefore/>
              <w:spacing w:before="60" w:after="60" w:line="240" w:lineRule="auto"/>
              <w:rPr>
                <w:noProof/>
              </w:rPr>
            </w:pPr>
            <w:r w:rsidRPr="00473027">
              <w:rPr>
                <w:noProof/>
              </w:rPr>
              <w:t xml:space="preserve">Dział 35 </w:t>
            </w:r>
          </w:p>
        </w:tc>
        <w:tc>
          <w:tcPr>
            <w:tcW w:w="3794" w:type="pct"/>
          </w:tcPr>
          <w:p w14:paraId="7CF73376" w14:textId="77777777" w:rsidR="00E112B7" w:rsidRPr="00E112B7" w:rsidRDefault="00E112B7" w:rsidP="00415D18">
            <w:pPr>
              <w:spacing w:before="60" w:after="60" w:line="240" w:lineRule="auto"/>
              <w:rPr>
                <w:noProof/>
                <w:lang w:val="pl-PL"/>
              </w:rPr>
            </w:pPr>
            <w:r w:rsidRPr="00E112B7">
              <w:rPr>
                <w:noProof/>
                <w:lang w:val="pl-PL"/>
              </w:rPr>
              <w:t>Substancje białkowe; skrobie modyfikowane; kleje; enzymy</w:t>
            </w:r>
          </w:p>
        </w:tc>
      </w:tr>
      <w:tr w:rsidR="00E112B7" w:rsidRPr="00E112B7" w14:paraId="4C32B01C" w14:textId="77777777" w:rsidTr="00415D18">
        <w:tblPrEx>
          <w:tblLook w:val="04A0" w:firstRow="1" w:lastRow="0" w:firstColumn="1" w:lastColumn="0" w:noHBand="0" w:noVBand="1"/>
        </w:tblPrEx>
        <w:tc>
          <w:tcPr>
            <w:tcW w:w="1206" w:type="pct"/>
          </w:tcPr>
          <w:p w14:paraId="2C665F76" w14:textId="77777777" w:rsidR="00E112B7" w:rsidRPr="00473027" w:rsidRDefault="00E112B7" w:rsidP="00415D18">
            <w:pPr>
              <w:spacing w:before="60" w:after="60" w:line="240" w:lineRule="auto"/>
              <w:rPr>
                <w:noProof/>
              </w:rPr>
            </w:pPr>
            <w:r w:rsidRPr="00473027">
              <w:rPr>
                <w:noProof/>
              </w:rPr>
              <w:t>35.01</w:t>
            </w:r>
          </w:p>
        </w:tc>
        <w:tc>
          <w:tcPr>
            <w:tcW w:w="3794" w:type="pct"/>
          </w:tcPr>
          <w:p w14:paraId="6E68F959"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działem 4</w:t>
            </w:r>
          </w:p>
        </w:tc>
      </w:tr>
      <w:tr w:rsidR="00E112B7" w:rsidRPr="00473027" w14:paraId="6744FCF4" w14:textId="77777777" w:rsidTr="00415D18">
        <w:tblPrEx>
          <w:tblLook w:val="04A0" w:firstRow="1" w:lastRow="0" w:firstColumn="1" w:lastColumn="0" w:noHBand="0" w:noVBand="1"/>
        </w:tblPrEx>
        <w:tc>
          <w:tcPr>
            <w:tcW w:w="1206" w:type="pct"/>
          </w:tcPr>
          <w:p w14:paraId="4F9B07D9" w14:textId="77777777" w:rsidR="00E112B7" w:rsidRPr="00473027" w:rsidRDefault="00E112B7" w:rsidP="00415D18">
            <w:pPr>
              <w:spacing w:before="60" w:after="60" w:line="240" w:lineRule="auto"/>
              <w:rPr>
                <w:noProof/>
              </w:rPr>
            </w:pPr>
            <w:r w:rsidRPr="00473027">
              <w:rPr>
                <w:noProof/>
              </w:rPr>
              <w:t>3502.11-3502.19</w:t>
            </w:r>
          </w:p>
        </w:tc>
        <w:tc>
          <w:tcPr>
            <w:tcW w:w="3794" w:type="pct"/>
          </w:tcPr>
          <w:p w14:paraId="0988FC55" w14:textId="77777777" w:rsidR="00E112B7" w:rsidRPr="00473027" w:rsidRDefault="00E112B7" w:rsidP="00415D18">
            <w:pPr>
              <w:spacing w:before="60" w:after="60" w:line="240" w:lineRule="auto"/>
              <w:rPr>
                <w:noProof/>
              </w:rPr>
            </w:pPr>
            <w:r w:rsidRPr="00473027">
              <w:rPr>
                <w:noProof/>
              </w:rPr>
              <w:t>CTH</w:t>
            </w:r>
          </w:p>
        </w:tc>
      </w:tr>
      <w:tr w:rsidR="00E112B7" w:rsidRPr="00E112B7" w14:paraId="1D10C301" w14:textId="77777777" w:rsidTr="00415D18">
        <w:tblPrEx>
          <w:tblLook w:val="04A0" w:firstRow="1" w:lastRow="0" w:firstColumn="1" w:lastColumn="0" w:noHBand="0" w:noVBand="1"/>
        </w:tblPrEx>
        <w:tc>
          <w:tcPr>
            <w:tcW w:w="1206" w:type="pct"/>
          </w:tcPr>
          <w:p w14:paraId="5CA8FFB2" w14:textId="77777777" w:rsidR="00E112B7" w:rsidRPr="00473027" w:rsidRDefault="00E112B7" w:rsidP="00415D18">
            <w:pPr>
              <w:spacing w:before="60" w:after="60" w:line="240" w:lineRule="auto"/>
              <w:rPr>
                <w:noProof/>
              </w:rPr>
            </w:pPr>
            <w:r w:rsidRPr="00473027">
              <w:rPr>
                <w:noProof/>
              </w:rPr>
              <w:t>3502.20</w:t>
            </w:r>
          </w:p>
        </w:tc>
        <w:tc>
          <w:tcPr>
            <w:tcW w:w="3794" w:type="pct"/>
          </w:tcPr>
          <w:p w14:paraId="5A662E72"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działem 4</w:t>
            </w:r>
          </w:p>
        </w:tc>
      </w:tr>
      <w:tr w:rsidR="00E112B7" w:rsidRPr="00473027" w14:paraId="46869E5E" w14:textId="77777777" w:rsidTr="00415D18">
        <w:tblPrEx>
          <w:tblLook w:val="04A0" w:firstRow="1" w:lastRow="0" w:firstColumn="1" w:lastColumn="0" w:noHBand="0" w:noVBand="1"/>
        </w:tblPrEx>
        <w:tc>
          <w:tcPr>
            <w:tcW w:w="1206" w:type="pct"/>
          </w:tcPr>
          <w:p w14:paraId="2715ACF2" w14:textId="77777777" w:rsidR="00E112B7" w:rsidRPr="00473027" w:rsidRDefault="00E112B7" w:rsidP="00415D18">
            <w:pPr>
              <w:spacing w:before="60" w:after="60" w:line="240" w:lineRule="auto"/>
              <w:rPr>
                <w:noProof/>
              </w:rPr>
            </w:pPr>
            <w:r w:rsidRPr="00473027">
              <w:rPr>
                <w:noProof/>
              </w:rPr>
              <w:t>3502.90-3504.00</w:t>
            </w:r>
          </w:p>
        </w:tc>
        <w:tc>
          <w:tcPr>
            <w:tcW w:w="3794" w:type="pct"/>
          </w:tcPr>
          <w:p w14:paraId="05988082" w14:textId="77777777" w:rsidR="00E112B7" w:rsidRPr="00473027" w:rsidRDefault="00E112B7" w:rsidP="00415D18">
            <w:pPr>
              <w:spacing w:before="60" w:after="60" w:line="240" w:lineRule="auto"/>
              <w:rPr>
                <w:noProof/>
              </w:rPr>
            </w:pPr>
            <w:r w:rsidRPr="00473027">
              <w:rPr>
                <w:noProof/>
              </w:rPr>
              <w:t>CTH</w:t>
            </w:r>
          </w:p>
        </w:tc>
      </w:tr>
      <w:tr w:rsidR="00E112B7" w:rsidRPr="00E112B7" w14:paraId="0EAAF8EB" w14:textId="77777777" w:rsidTr="00415D18">
        <w:tblPrEx>
          <w:tblLook w:val="04A0" w:firstRow="1" w:lastRow="0" w:firstColumn="1" w:lastColumn="0" w:noHBand="0" w:noVBand="1"/>
        </w:tblPrEx>
        <w:tc>
          <w:tcPr>
            <w:tcW w:w="1206" w:type="pct"/>
          </w:tcPr>
          <w:p w14:paraId="35765D42" w14:textId="77777777" w:rsidR="00E112B7" w:rsidRPr="00473027" w:rsidRDefault="00E112B7" w:rsidP="00415D18">
            <w:pPr>
              <w:spacing w:before="60" w:after="60" w:line="240" w:lineRule="auto"/>
              <w:rPr>
                <w:noProof/>
              </w:rPr>
            </w:pPr>
            <w:r w:rsidRPr="00473027">
              <w:rPr>
                <w:noProof/>
              </w:rPr>
              <w:t>35.05</w:t>
            </w:r>
          </w:p>
        </w:tc>
        <w:tc>
          <w:tcPr>
            <w:tcW w:w="3794" w:type="pct"/>
          </w:tcPr>
          <w:p w14:paraId="18E4700A"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11.08</w:t>
            </w:r>
          </w:p>
        </w:tc>
      </w:tr>
      <w:tr w:rsidR="00E112B7" w:rsidRPr="00473027" w14:paraId="359ED3B4" w14:textId="77777777" w:rsidTr="00415D18">
        <w:tblPrEx>
          <w:tblLook w:val="04A0" w:firstRow="1" w:lastRow="0" w:firstColumn="1" w:lastColumn="0" w:noHBand="0" w:noVBand="1"/>
        </w:tblPrEx>
        <w:tc>
          <w:tcPr>
            <w:tcW w:w="1206" w:type="pct"/>
          </w:tcPr>
          <w:p w14:paraId="501BF536" w14:textId="77777777" w:rsidR="00E112B7" w:rsidRPr="00473027" w:rsidRDefault="00E112B7" w:rsidP="00415D18">
            <w:pPr>
              <w:spacing w:before="60" w:after="60" w:line="240" w:lineRule="auto"/>
              <w:rPr>
                <w:noProof/>
              </w:rPr>
            </w:pPr>
            <w:r w:rsidRPr="00473027">
              <w:rPr>
                <w:noProof/>
              </w:rPr>
              <w:t>35.06-35.07</w:t>
            </w:r>
          </w:p>
        </w:tc>
        <w:tc>
          <w:tcPr>
            <w:tcW w:w="3794" w:type="pct"/>
          </w:tcPr>
          <w:p w14:paraId="5B9AE80A" w14:textId="77777777" w:rsidR="00E112B7" w:rsidRPr="00E112B7" w:rsidRDefault="00E112B7" w:rsidP="00415D18">
            <w:pPr>
              <w:spacing w:before="60" w:after="60" w:line="240" w:lineRule="auto"/>
              <w:rPr>
                <w:noProof/>
                <w:lang w:val="pl-PL"/>
              </w:rPr>
            </w:pPr>
            <w:r w:rsidRPr="00E112B7">
              <w:rPr>
                <w:noProof/>
                <w:lang w:val="pl-PL"/>
              </w:rPr>
              <w:t>CTSH;</w:t>
            </w:r>
          </w:p>
          <w:p w14:paraId="60C4B626"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758CCCEF"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4FBEDA18" w14:textId="77777777" w:rsidTr="00415D18">
        <w:tblPrEx>
          <w:tblLook w:val="04A0" w:firstRow="1" w:lastRow="0" w:firstColumn="1" w:lastColumn="0" w:noHBand="0" w:noVBand="1"/>
        </w:tblPrEx>
        <w:tc>
          <w:tcPr>
            <w:tcW w:w="1206" w:type="pct"/>
          </w:tcPr>
          <w:p w14:paraId="292C6301" w14:textId="77777777" w:rsidR="00E112B7" w:rsidRPr="00473027" w:rsidRDefault="00E112B7" w:rsidP="00415D18">
            <w:pPr>
              <w:spacing w:before="60" w:after="60" w:line="240" w:lineRule="auto"/>
              <w:rPr>
                <w:noProof/>
              </w:rPr>
            </w:pPr>
            <w:r w:rsidRPr="00473027">
              <w:rPr>
                <w:noProof/>
              </w:rPr>
              <w:t xml:space="preserve">Dział 36 </w:t>
            </w:r>
          </w:p>
        </w:tc>
        <w:tc>
          <w:tcPr>
            <w:tcW w:w="3794" w:type="pct"/>
          </w:tcPr>
          <w:p w14:paraId="26DEE333" w14:textId="77777777" w:rsidR="00E112B7" w:rsidRPr="00E112B7" w:rsidRDefault="00E112B7" w:rsidP="00415D18">
            <w:pPr>
              <w:spacing w:before="60" w:after="60" w:line="240" w:lineRule="auto"/>
              <w:rPr>
                <w:noProof/>
                <w:lang w:val="pl-PL"/>
              </w:rPr>
            </w:pPr>
            <w:r w:rsidRPr="00E112B7">
              <w:rPr>
                <w:noProof/>
                <w:lang w:val="pl-PL"/>
              </w:rPr>
              <w:t>Materiały wybuchowe; wyroby pirotechniczne; zapałki; stopy piroforyczne; niektóre materiały łatwo palne</w:t>
            </w:r>
          </w:p>
        </w:tc>
      </w:tr>
      <w:tr w:rsidR="00E112B7" w:rsidRPr="00473027" w14:paraId="1FD30316" w14:textId="77777777" w:rsidTr="00415D18">
        <w:tblPrEx>
          <w:tblLook w:val="04A0" w:firstRow="1" w:lastRow="0" w:firstColumn="1" w:lastColumn="0" w:noHBand="0" w:noVBand="1"/>
        </w:tblPrEx>
        <w:tc>
          <w:tcPr>
            <w:tcW w:w="1206" w:type="pct"/>
          </w:tcPr>
          <w:p w14:paraId="67C197E5" w14:textId="77777777" w:rsidR="00E112B7" w:rsidRPr="00473027" w:rsidRDefault="00E112B7" w:rsidP="00415D18">
            <w:pPr>
              <w:spacing w:before="60" w:after="60" w:line="240" w:lineRule="auto"/>
              <w:rPr>
                <w:noProof/>
              </w:rPr>
            </w:pPr>
            <w:r w:rsidRPr="00473027">
              <w:rPr>
                <w:noProof/>
              </w:rPr>
              <w:t>36.01-36.06</w:t>
            </w:r>
          </w:p>
        </w:tc>
        <w:tc>
          <w:tcPr>
            <w:tcW w:w="3794" w:type="pct"/>
          </w:tcPr>
          <w:p w14:paraId="08ED097B" w14:textId="77777777" w:rsidR="00E112B7" w:rsidRPr="00E112B7" w:rsidRDefault="00E112B7" w:rsidP="00415D18">
            <w:pPr>
              <w:spacing w:before="60" w:after="60" w:line="240" w:lineRule="auto"/>
              <w:rPr>
                <w:noProof/>
                <w:lang w:val="pl-PL"/>
              </w:rPr>
            </w:pPr>
            <w:r w:rsidRPr="00E112B7">
              <w:rPr>
                <w:noProof/>
                <w:lang w:val="pl-PL"/>
              </w:rPr>
              <w:t>CTSH;</w:t>
            </w:r>
          </w:p>
          <w:p w14:paraId="08916CA2"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4E013820"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FC1A622" w14:textId="77777777" w:rsidTr="00415D18">
        <w:tblPrEx>
          <w:tblLook w:val="04A0" w:firstRow="1" w:lastRow="0" w:firstColumn="1" w:lastColumn="0" w:noHBand="0" w:noVBand="1"/>
        </w:tblPrEx>
        <w:tc>
          <w:tcPr>
            <w:tcW w:w="1206" w:type="pct"/>
          </w:tcPr>
          <w:p w14:paraId="7D2A2633" w14:textId="77777777" w:rsidR="00E112B7" w:rsidRPr="00473027" w:rsidRDefault="00E112B7" w:rsidP="00415D18">
            <w:pPr>
              <w:pageBreakBefore/>
              <w:spacing w:before="60" w:after="60" w:line="240" w:lineRule="auto"/>
              <w:rPr>
                <w:noProof/>
              </w:rPr>
            </w:pPr>
            <w:r w:rsidRPr="00473027">
              <w:rPr>
                <w:noProof/>
              </w:rPr>
              <w:t xml:space="preserve">Dział 37 </w:t>
            </w:r>
          </w:p>
        </w:tc>
        <w:tc>
          <w:tcPr>
            <w:tcW w:w="3794" w:type="pct"/>
          </w:tcPr>
          <w:p w14:paraId="5508701B" w14:textId="77777777" w:rsidR="00E112B7" w:rsidRPr="00473027" w:rsidRDefault="00E112B7" w:rsidP="00415D18">
            <w:pPr>
              <w:spacing w:before="60" w:after="60" w:line="240" w:lineRule="auto"/>
              <w:rPr>
                <w:noProof/>
              </w:rPr>
            </w:pPr>
            <w:r w:rsidRPr="00473027">
              <w:rPr>
                <w:noProof/>
              </w:rPr>
              <w:t>Materiały fotograficzne lub kinematograficzne</w:t>
            </w:r>
          </w:p>
        </w:tc>
      </w:tr>
      <w:tr w:rsidR="00E112B7" w:rsidRPr="00473027" w14:paraId="25A43F45" w14:textId="77777777" w:rsidTr="00415D18">
        <w:tblPrEx>
          <w:tblLook w:val="04A0" w:firstRow="1" w:lastRow="0" w:firstColumn="1" w:lastColumn="0" w:noHBand="0" w:noVBand="1"/>
        </w:tblPrEx>
        <w:tc>
          <w:tcPr>
            <w:tcW w:w="1206" w:type="pct"/>
          </w:tcPr>
          <w:p w14:paraId="030F3687" w14:textId="77777777" w:rsidR="00E112B7" w:rsidRPr="00473027" w:rsidRDefault="00E112B7" w:rsidP="00415D18">
            <w:pPr>
              <w:spacing w:before="60" w:after="60" w:line="240" w:lineRule="auto"/>
              <w:rPr>
                <w:noProof/>
              </w:rPr>
            </w:pPr>
            <w:r w:rsidRPr="00473027">
              <w:rPr>
                <w:noProof/>
              </w:rPr>
              <w:t xml:space="preserve">37.01-37.07 </w:t>
            </w:r>
          </w:p>
        </w:tc>
        <w:tc>
          <w:tcPr>
            <w:tcW w:w="3794" w:type="pct"/>
          </w:tcPr>
          <w:p w14:paraId="79AB9A27" w14:textId="77777777" w:rsidR="00E112B7" w:rsidRPr="00E112B7" w:rsidRDefault="00E112B7" w:rsidP="00415D18">
            <w:pPr>
              <w:spacing w:before="60" w:after="60" w:line="240" w:lineRule="auto"/>
              <w:rPr>
                <w:noProof/>
                <w:lang w:val="pl-PL"/>
              </w:rPr>
            </w:pPr>
            <w:r w:rsidRPr="00E112B7">
              <w:rPr>
                <w:noProof/>
                <w:lang w:val="pl-PL"/>
              </w:rPr>
              <w:t>CTSH;</w:t>
            </w:r>
          </w:p>
          <w:p w14:paraId="4745C474"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5A8E717A"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71C8AFE" w14:textId="77777777" w:rsidTr="00415D18">
        <w:tblPrEx>
          <w:tblLook w:val="04A0" w:firstRow="1" w:lastRow="0" w:firstColumn="1" w:lastColumn="0" w:noHBand="0" w:noVBand="1"/>
        </w:tblPrEx>
        <w:tc>
          <w:tcPr>
            <w:tcW w:w="1206" w:type="pct"/>
          </w:tcPr>
          <w:p w14:paraId="291C0DC3" w14:textId="77777777" w:rsidR="00E112B7" w:rsidRPr="00473027" w:rsidRDefault="00E112B7" w:rsidP="00415D18">
            <w:pPr>
              <w:spacing w:before="60" w:after="60" w:line="240" w:lineRule="auto"/>
              <w:rPr>
                <w:noProof/>
              </w:rPr>
            </w:pPr>
            <w:r w:rsidRPr="00473027">
              <w:rPr>
                <w:noProof/>
              </w:rPr>
              <w:t xml:space="preserve">Dział 38 </w:t>
            </w:r>
          </w:p>
        </w:tc>
        <w:tc>
          <w:tcPr>
            <w:tcW w:w="3794" w:type="pct"/>
          </w:tcPr>
          <w:p w14:paraId="3448C78F" w14:textId="77777777" w:rsidR="00E112B7" w:rsidRPr="00473027" w:rsidRDefault="00E112B7" w:rsidP="00415D18">
            <w:pPr>
              <w:spacing w:before="60" w:after="60" w:line="240" w:lineRule="auto"/>
              <w:rPr>
                <w:noProof/>
              </w:rPr>
            </w:pPr>
            <w:r w:rsidRPr="00473027">
              <w:rPr>
                <w:noProof/>
              </w:rPr>
              <w:t>Produkty chemiczne różne</w:t>
            </w:r>
          </w:p>
        </w:tc>
      </w:tr>
      <w:tr w:rsidR="00E112B7" w:rsidRPr="00473027" w14:paraId="745D03BD" w14:textId="77777777" w:rsidTr="00415D18">
        <w:tblPrEx>
          <w:tblLook w:val="04A0" w:firstRow="1" w:lastRow="0" w:firstColumn="1" w:lastColumn="0" w:noHBand="0" w:noVBand="1"/>
        </w:tblPrEx>
        <w:tc>
          <w:tcPr>
            <w:tcW w:w="1206" w:type="pct"/>
          </w:tcPr>
          <w:p w14:paraId="4D0D2E81" w14:textId="77777777" w:rsidR="00E112B7" w:rsidRPr="00473027" w:rsidRDefault="00E112B7" w:rsidP="00415D18">
            <w:pPr>
              <w:spacing w:before="60" w:after="60" w:line="240" w:lineRule="auto"/>
              <w:rPr>
                <w:noProof/>
              </w:rPr>
            </w:pPr>
            <w:r w:rsidRPr="00473027">
              <w:rPr>
                <w:noProof/>
              </w:rPr>
              <w:t>38.01-38.08</w:t>
            </w:r>
          </w:p>
        </w:tc>
        <w:tc>
          <w:tcPr>
            <w:tcW w:w="3794" w:type="pct"/>
          </w:tcPr>
          <w:p w14:paraId="0DBDEADA" w14:textId="77777777" w:rsidR="00E112B7" w:rsidRPr="00E112B7" w:rsidRDefault="00E112B7" w:rsidP="00415D18">
            <w:pPr>
              <w:spacing w:before="60" w:after="60" w:line="240" w:lineRule="auto"/>
              <w:rPr>
                <w:noProof/>
                <w:lang w:val="pl-PL"/>
              </w:rPr>
            </w:pPr>
            <w:r w:rsidRPr="00E112B7">
              <w:rPr>
                <w:noProof/>
                <w:lang w:val="pl-PL"/>
              </w:rPr>
              <w:t>CTSH;</w:t>
            </w:r>
          </w:p>
          <w:p w14:paraId="49E75475"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4A9FED3C"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7B5D0A5B" w14:textId="77777777" w:rsidTr="00415D18">
        <w:tblPrEx>
          <w:tblLook w:val="04A0" w:firstRow="1" w:lastRow="0" w:firstColumn="1" w:lastColumn="0" w:noHBand="0" w:noVBand="1"/>
        </w:tblPrEx>
        <w:tc>
          <w:tcPr>
            <w:tcW w:w="1206" w:type="pct"/>
          </w:tcPr>
          <w:p w14:paraId="2F656DE9" w14:textId="77777777" w:rsidR="00E112B7" w:rsidRPr="00473027" w:rsidRDefault="00E112B7" w:rsidP="00415D18">
            <w:pPr>
              <w:spacing w:before="60" w:after="60" w:line="240" w:lineRule="auto"/>
              <w:rPr>
                <w:noProof/>
              </w:rPr>
            </w:pPr>
            <w:r w:rsidRPr="00473027">
              <w:rPr>
                <w:noProof/>
              </w:rPr>
              <w:t>3809.10</w:t>
            </w:r>
          </w:p>
        </w:tc>
        <w:tc>
          <w:tcPr>
            <w:tcW w:w="3794" w:type="pct"/>
          </w:tcPr>
          <w:p w14:paraId="61364E0C"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11.08 i 35.05.</w:t>
            </w:r>
          </w:p>
        </w:tc>
      </w:tr>
      <w:tr w:rsidR="00E112B7" w:rsidRPr="00473027" w14:paraId="3022597B" w14:textId="77777777" w:rsidTr="00415D18">
        <w:tblPrEx>
          <w:tblLook w:val="04A0" w:firstRow="1" w:lastRow="0" w:firstColumn="1" w:lastColumn="0" w:noHBand="0" w:noVBand="1"/>
        </w:tblPrEx>
        <w:tc>
          <w:tcPr>
            <w:tcW w:w="1206" w:type="pct"/>
          </w:tcPr>
          <w:p w14:paraId="3B6349C2" w14:textId="77777777" w:rsidR="00E112B7" w:rsidRPr="00473027" w:rsidRDefault="00E112B7" w:rsidP="00415D18">
            <w:pPr>
              <w:spacing w:before="60" w:after="60" w:line="240" w:lineRule="auto"/>
              <w:rPr>
                <w:noProof/>
              </w:rPr>
            </w:pPr>
            <w:r w:rsidRPr="00473027">
              <w:rPr>
                <w:noProof/>
              </w:rPr>
              <w:t>3809.91-3822.00</w:t>
            </w:r>
          </w:p>
        </w:tc>
        <w:tc>
          <w:tcPr>
            <w:tcW w:w="3794" w:type="pct"/>
          </w:tcPr>
          <w:p w14:paraId="6B116553" w14:textId="77777777" w:rsidR="00E112B7" w:rsidRPr="00E112B7" w:rsidRDefault="00E112B7" w:rsidP="00415D18">
            <w:pPr>
              <w:spacing w:before="60" w:after="60" w:line="240" w:lineRule="auto"/>
              <w:rPr>
                <w:noProof/>
                <w:lang w:val="pl-PL"/>
              </w:rPr>
            </w:pPr>
            <w:r w:rsidRPr="00E112B7">
              <w:rPr>
                <w:noProof/>
                <w:lang w:val="pl-PL"/>
              </w:rPr>
              <w:t>CTSH;</w:t>
            </w:r>
          </w:p>
          <w:p w14:paraId="156916CB"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7B9C241D"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348452F7" w14:textId="77777777" w:rsidTr="00415D18">
        <w:tblPrEx>
          <w:tblLook w:val="04A0" w:firstRow="1" w:lastRow="0" w:firstColumn="1" w:lastColumn="0" w:noHBand="0" w:noVBand="1"/>
        </w:tblPrEx>
        <w:tc>
          <w:tcPr>
            <w:tcW w:w="1206" w:type="pct"/>
          </w:tcPr>
          <w:p w14:paraId="30CFA1B8" w14:textId="77777777" w:rsidR="00E112B7" w:rsidRPr="00473027" w:rsidRDefault="00E112B7" w:rsidP="00415D18">
            <w:pPr>
              <w:spacing w:before="60" w:after="60" w:line="240" w:lineRule="auto"/>
              <w:rPr>
                <w:noProof/>
              </w:rPr>
            </w:pPr>
            <w:r w:rsidRPr="00473027">
              <w:rPr>
                <w:noProof/>
              </w:rPr>
              <w:t>38.23</w:t>
            </w:r>
          </w:p>
        </w:tc>
        <w:tc>
          <w:tcPr>
            <w:tcW w:w="3794" w:type="pct"/>
          </w:tcPr>
          <w:p w14:paraId="287BE81C"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110806E9" w14:textId="77777777" w:rsidTr="00415D18">
        <w:tblPrEx>
          <w:tblLook w:val="04A0" w:firstRow="1" w:lastRow="0" w:firstColumn="1" w:lastColumn="0" w:noHBand="0" w:noVBand="1"/>
        </w:tblPrEx>
        <w:tc>
          <w:tcPr>
            <w:tcW w:w="1206" w:type="pct"/>
          </w:tcPr>
          <w:p w14:paraId="536F8A92" w14:textId="77777777" w:rsidR="00E112B7" w:rsidRPr="00473027" w:rsidRDefault="00E112B7" w:rsidP="00415D18">
            <w:pPr>
              <w:spacing w:before="60" w:after="60" w:line="240" w:lineRule="auto"/>
              <w:rPr>
                <w:noProof/>
              </w:rPr>
            </w:pPr>
            <w:r w:rsidRPr="00473027">
              <w:rPr>
                <w:noProof/>
              </w:rPr>
              <w:t>3824.10-3824.50</w:t>
            </w:r>
          </w:p>
        </w:tc>
        <w:tc>
          <w:tcPr>
            <w:tcW w:w="3794" w:type="pct"/>
          </w:tcPr>
          <w:p w14:paraId="7923EFC2" w14:textId="77777777" w:rsidR="00E112B7" w:rsidRPr="00E112B7" w:rsidRDefault="00E112B7" w:rsidP="00415D18">
            <w:pPr>
              <w:spacing w:before="60" w:after="60" w:line="240" w:lineRule="auto"/>
              <w:rPr>
                <w:noProof/>
                <w:lang w:val="pl-PL"/>
              </w:rPr>
            </w:pPr>
            <w:r w:rsidRPr="00E112B7">
              <w:rPr>
                <w:noProof/>
                <w:lang w:val="pl-PL"/>
              </w:rPr>
              <w:t>CTSH;</w:t>
            </w:r>
          </w:p>
          <w:p w14:paraId="72B1D4D1"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2B3E5322"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69AA9028" w14:textId="77777777" w:rsidTr="00415D18">
        <w:tblPrEx>
          <w:tblLook w:val="04A0" w:firstRow="1" w:lastRow="0" w:firstColumn="1" w:lastColumn="0" w:noHBand="0" w:noVBand="1"/>
        </w:tblPrEx>
        <w:trPr>
          <w:trHeight w:val="240"/>
        </w:trPr>
        <w:tc>
          <w:tcPr>
            <w:tcW w:w="1206" w:type="pct"/>
          </w:tcPr>
          <w:p w14:paraId="7BFDDE06" w14:textId="77777777" w:rsidR="00E112B7" w:rsidRPr="00473027" w:rsidRDefault="00E112B7" w:rsidP="00415D18">
            <w:pPr>
              <w:pageBreakBefore/>
              <w:spacing w:before="60" w:after="60" w:line="240" w:lineRule="auto"/>
              <w:rPr>
                <w:noProof/>
              </w:rPr>
            </w:pPr>
            <w:r w:rsidRPr="00473027">
              <w:rPr>
                <w:noProof/>
              </w:rPr>
              <w:t>3824.60</w:t>
            </w:r>
          </w:p>
        </w:tc>
        <w:tc>
          <w:tcPr>
            <w:tcW w:w="3794" w:type="pct"/>
          </w:tcPr>
          <w:p w14:paraId="553B9406"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podpozycjami 2905.43 i 2905.44</w:t>
            </w:r>
          </w:p>
        </w:tc>
      </w:tr>
      <w:tr w:rsidR="00E112B7" w:rsidRPr="00473027" w14:paraId="3A48307A" w14:textId="77777777" w:rsidTr="00415D18">
        <w:tblPrEx>
          <w:tblLook w:val="04A0" w:firstRow="1" w:lastRow="0" w:firstColumn="1" w:lastColumn="0" w:noHBand="0" w:noVBand="1"/>
        </w:tblPrEx>
        <w:trPr>
          <w:trHeight w:val="225"/>
        </w:trPr>
        <w:tc>
          <w:tcPr>
            <w:tcW w:w="1206" w:type="pct"/>
          </w:tcPr>
          <w:p w14:paraId="4F693089" w14:textId="77777777" w:rsidR="00E112B7" w:rsidRPr="00473027" w:rsidRDefault="00E112B7" w:rsidP="00415D18">
            <w:pPr>
              <w:spacing w:before="60" w:after="60" w:line="240" w:lineRule="auto"/>
              <w:rPr>
                <w:noProof/>
              </w:rPr>
            </w:pPr>
            <w:r w:rsidRPr="00473027">
              <w:rPr>
                <w:noProof/>
              </w:rPr>
              <w:t>3824.81-3825.90</w:t>
            </w:r>
          </w:p>
        </w:tc>
        <w:tc>
          <w:tcPr>
            <w:tcW w:w="3794" w:type="pct"/>
          </w:tcPr>
          <w:p w14:paraId="1177E817" w14:textId="77777777" w:rsidR="00E112B7" w:rsidRPr="00E112B7" w:rsidRDefault="00E112B7" w:rsidP="00415D18">
            <w:pPr>
              <w:spacing w:before="60" w:after="60" w:line="240" w:lineRule="auto"/>
              <w:rPr>
                <w:noProof/>
                <w:lang w:val="pl-PL"/>
              </w:rPr>
            </w:pPr>
            <w:r w:rsidRPr="00E112B7">
              <w:rPr>
                <w:noProof/>
                <w:lang w:val="pl-PL"/>
              </w:rPr>
              <w:t>CTSH;</w:t>
            </w:r>
          </w:p>
          <w:p w14:paraId="400F788C"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2C90638F"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2D326EF8" w14:textId="77777777" w:rsidTr="00415D18">
        <w:tblPrEx>
          <w:tblLook w:val="04A0" w:firstRow="1" w:lastRow="0" w:firstColumn="1" w:lastColumn="0" w:noHBand="0" w:noVBand="1"/>
        </w:tblPrEx>
        <w:trPr>
          <w:trHeight w:val="240"/>
        </w:trPr>
        <w:tc>
          <w:tcPr>
            <w:tcW w:w="1206" w:type="pct"/>
          </w:tcPr>
          <w:p w14:paraId="7E7895C1" w14:textId="77777777" w:rsidR="00E112B7" w:rsidRPr="00473027" w:rsidRDefault="00E112B7" w:rsidP="00415D18">
            <w:pPr>
              <w:spacing w:before="60" w:after="60" w:line="240" w:lineRule="auto"/>
              <w:rPr>
                <w:noProof/>
              </w:rPr>
            </w:pPr>
            <w:r w:rsidRPr="00473027">
              <w:rPr>
                <w:noProof/>
              </w:rPr>
              <w:t>38.26</w:t>
            </w:r>
          </w:p>
        </w:tc>
        <w:tc>
          <w:tcPr>
            <w:tcW w:w="3794" w:type="pct"/>
          </w:tcPr>
          <w:p w14:paraId="7315FA5B" w14:textId="77777777" w:rsidR="00E112B7" w:rsidRPr="00E112B7" w:rsidRDefault="00E112B7" w:rsidP="00415D18">
            <w:pPr>
              <w:spacing w:before="60" w:after="60" w:line="240" w:lineRule="auto"/>
              <w:rPr>
                <w:noProof/>
                <w:lang w:val="pl-PL"/>
              </w:rPr>
            </w:pPr>
            <w:r w:rsidRPr="00E112B7">
              <w:rPr>
                <w:noProof/>
                <w:lang w:val="pl-PL"/>
              </w:rPr>
              <w:t>Produkcja, w której biodiesel jest uzyskiwany w drodze transestryfikacji, estryfikacji lub hydrorafinacji</w:t>
            </w:r>
          </w:p>
        </w:tc>
      </w:tr>
      <w:tr w:rsidR="00E112B7" w:rsidRPr="00473027" w14:paraId="08DE1E28" w14:textId="77777777" w:rsidTr="00415D18">
        <w:tblPrEx>
          <w:tblLook w:val="04A0" w:firstRow="1" w:lastRow="0" w:firstColumn="1" w:lastColumn="0" w:noHBand="0" w:noVBand="1"/>
        </w:tblPrEx>
        <w:trPr>
          <w:trHeight w:val="240"/>
        </w:trPr>
        <w:tc>
          <w:tcPr>
            <w:tcW w:w="1206" w:type="pct"/>
          </w:tcPr>
          <w:p w14:paraId="02D7E7F4" w14:textId="77777777" w:rsidR="00E112B7" w:rsidRPr="00473027" w:rsidRDefault="00E112B7" w:rsidP="00415D18">
            <w:pPr>
              <w:spacing w:before="60" w:after="60" w:line="240" w:lineRule="auto"/>
              <w:rPr>
                <w:noProof/>
              </w:rPr>
            </w:pPr>
            <w:r w:rsidRPr="00473027">
              <w:rPr>
                <w:noProof/>
              </w:rPr>
              <w:t>38.27</w:t>
            </w:r>
          </w:p>
        </w:tc>
        <w:tc>
          <w:tcPr>
            <w:tcW w:w="3794" w:type="pct"/>
          </w:tcPr>
          <w:p w14:paraId="2FEA3689" w14:textId="77777777" w:rsidR="00E112B7" w:rsidRPr="00E112B7" w:rsidRDefault="00E112B7" w:rsidP="00415D18">
            <w:pPr>
              <w:spacing w:before="60" w:after="60" w:line="240" w:lineRule="auto"/>
              <w:rPr>
                <w:noProof/>
                <w:lang w:val="pl-PL"/>
              </w:rPr>
            </w:pPr>
            <w:r w:rsidRPr="00E112B7">
              <w:rPr>
                <w:noProof/>
                <w:lang w:val="pl-PL"/>
              </w:rPr>
              <w:t>CTSH;</w:t>
            </w:r>
          </w:p>
          <w:p w14:paraId="473AF6C5"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w:t>
            </w:r>
          </w:p>
          <w:p w14:paraId="3C19BB9C" w14:textId="77777777" w:rsidR="00E112B7" w:rsidRPr="00473027" w:rsidRDefault="00E112B7" w:rsidP="00415D18">
            <w:pPr>
              <w:spacing w:before="60" w:after="60" w:line="240" w:lineRule="auto"/>
              <w:rPr>
                <w:noProof/>
              </w:rPr>
            </w:pPr>
            <w:r w:rsidRPr="00473027">
              <w:rPr>
                <w:noProof/>
              </w:rPr>
              <w:t>lub</w:t>
            </w:r>
          </w:p>
          <w:p w14:paraId="423F138F"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315103B2" w14:textId="77777777" w:rsidTr="00415D18">
        <w:tblPrEx>
          <w:tblLook w:val="04A0" w:firstRow="1" w:lastRow="0" w:firstColumn="1" w:lastColumn="0" w:noHBand="0" w:noVBand="1"/>
        </w:tblPrEx>
        <w:tc>
          <w:tcPr>
            <w:tcW w:w="1206" w:type="pct"/>
          </w:tcPr>
          <w:p w14:paraId="4C37A9C4" w14:textId="77777777" w:rsidR="00E112B7" w:rsidRPr="00473027" w:rsidRDefault="00E112B7" w:rsidP="00415D18">
            <w:pPr>
              <w:spacing w:before="60" w:after="60" w:line="240" w:lineRule="auto"/>
              <w:rPr>
                <w:noProof/>
              </w:rPr>
            </w:pPr>
            <w:r w:rsidRPr="00473027">
              <w:rPr>
                <w:noProof/>
              </w:rPr>
              <w:t>SEKCJA VII</w:t>
            </w:r>
          </w:p>
        </w:tc>
        <w:tc>
          <w:tcPr>
            <w:tcW w:w="3794" w:type="pct"/>
          </w:tcPr>
          <w:p w14:paraId="0E7897C0" w14:textId="77777777" w:rsidR="00E112B7" w:rsidRPr="00E112B7" w:rsidRDefault="00E112B7" w:rsidP="00415D18">
            <w:pPr>
              <w:spacing w:before="60" w:after="60" w:line="240" w:lineRule="auto"/>
              <w:rPr>
                <w:noProof/>
                <w:lang w:val="pl-PL"/>
              </w:rPr>
            </w:pPr>
            <w:r w:rsidRPr="00E112B7">
              <w:rPr>
                <w:noProof/>
                <w:lang w:val="pl-PL"/>
              </w:rPr>
              <w:t>TWORZYWA SZTUCZNE I ARTYKUŁY Z NICH; KAUCZUK I ARTYKUŁY Z KAUCZUKU</w:t>
            </w:r>
          </w:p>
          <w:p w14:paraId="43626888" w14:textId="77777777" w:rsidR="00E112B7" w:rsidRPr="00E112B7" w:rsidRDefault="00E112B7" w:rsidP="00415D18">
            <w:pPr>
              <w:spacing w:before="60" w:after="60" w:line="240" w:lineRule="auto"/>
              <w:rPr>
                <w:noProof/>
                <w:lang w:val="pl-PL"/>
              </w:rPr>
            </w:pPr>
            <w:r w:rsidRPr="00E112B7">
              <w:rPr>
                <w:noProof/>
                <w:lang w:val="pl-PL"/>
              </w:rPr>
              <w:t xml:space="preserve">Uwaga do sekcji: definicje horyzontalnych reguł przetwarzania w tej sekcji, zob. uwaga 5 do załącznika 3-A (Uwagi wprowadzające do reguł pochodzenia dotyczących konkretnych produktów) </w:t>
            </w:r>
          </w:p>
        </w:tc>
      </w:tr>
      <w:tr w:rsidR="00E112B7" w:rsidRPr="00E112B7" w14:paraId="4C02650C" w14:textId="77777777" w:rsidTr="00415D18">
        <w:tblPrEx>
          <w:tblLook w:val="04A0" w:firstRow="1" w:lastRow="0" w:firstColumn="1" w:lastColumn="0" w:noHBand="0" w:noVBand="1"/>
        </w:tblPrEx>
        <w:tc>
          <w:tcPr>
            <w:tcW w:w="1206" w:type="pct"/>
          </w:tcPr>
          <w:p w14:paraId="0C0798C9" w14:textId="77777777" w:rsidR="00E112B7" w:rsidRPr="00473027" w:rsidRDefault="00E112B7" w:rsidP="00415D18">
            <w:pPr>
              <w:pageBreakBefore/>
              <w:spacing w:before="60" w:after="60" w:line="240" w:lineRule="auto"/>
              <w:rPr>
                <w:noProof/>
              </w:rPr>
            </w:pPr>
            <w:r w:rsidRPr="00473027">
              <w:rPr>
                <w:noProof/>
              </w:rPr>
              <w:t xml:space="preserve">Dział 39 </w:t>
            </w:r>
          </w:p>
        </w:tc>
        <w:tc>
          <w:tcPr>
            <w:tcW w:w="3794" w:type="pct"/>
          </w:tcPr>
          <w:p w14:paraId="1A7D17AF" w14:textId="77777777" w:rsidR="00E112B7" w:rsidRPr="00E112B7" w:rsidRDefault="00E112B7" w:rsidP="00415D18">
            <w:pPr>
              <w:spacing w:before="60" w:after="60" w:line="240" w:lineRule="auto"/>
              <w:rPr>
                <w:noProof/>
                <w:lang w:val="pl-PL"/>
              </w:rPr>
            </w:pPr>
            <w:r w:rsidRPr="00E112B7">
              <w:rPr>
                <w:noProof/>
                <w:lang w:val="pl-PL"/>
              </w:rPr>
              <w:t>Tworzywa sztuczne i artykuły z nich</w:t>
            </w:r>
          </w:p>
        </w:tc>
      </w:tr>
      <w:tr w:rsidR="00E112B7" w:rsidRPr="00473027" w14:paraId="20CF59D6" w14:textId="77777777" w:rsidTr="00415D18">
        <w:tblPrEx>
          <w:tblLook w:val="04A0" w:firstRow="1" w:lastRow="0" w:firstColumn="1" w:lastColumn="0" w:noHBand="0" w:noVBand="1"/>
        </w:tblPrEx>
        <w:tc>
          <w:tcPr>
            <w:tcW w:w="1206" w:type="pct"/>
          </w:tcPr>
          <w:p w14:paraId="12EB5A59" w14:textId="77777777" w:rsidR="00E112B7" w:rsidRPr="00473027" w:rsidRDefault="00E112B7" w:rsidP="00415D18">
            <w:pPr>
              <w:spacing w:before="60" w:after="60" w:line="240" w:lineRule="auto"/>
              <w:rPr>
                <w:noProof/>
              </w:rPr>
            </w:pPr>
            <w:r w:rsidRPr="00473027">
              <w:rPr>
                <w:noProof/>
              </w:rPr>
              <w:t>39.01-39.15</w:t>
            </w:r>
          </w:p>
        </w:tc>
        <w:tc>
          <w:tcPr>
            <w:tcW w:w="3794" w:type="pct"/>
          </w:tcPr>
          <w:p w14:paraId="69F5CBC4" w14:textId="77777777" w:rsidR="00E112B7" w:rsidRPr="00E112B7" w:rsidRDefault="00E112B7" w:rsidP="00415D18">
            <w:pPr>
              <w:spacing w:before="60" w:after="60" w:line="240" w:lineRule="auto"/>
              <w:rPr>
                <w:noProof/>
                <w:lang w:val="pl-PL"/>
              </w:rPr>
            </w:pPr>
            <w:r w:rsidRPr="00E112B7">
              <w:rPr>
                <w:noProof/>
                <w:lang w:val="pl-PL"/>
              </w:rPr>
              <w:t>CTSH;</w:t>
            </w:r>
          </w:p>
          <w:p w14:paraId="15970A54" w14:textId="77777777" w:rsidR="00E112B7" w:rsidRPr="00E112B7" w:rsidRDefault="00E112B7" w:rsidP="00415D18">
            <w:pPr>
              <w:spacing w:before="60" w:after="60" w:line="240" w:lineRule="auto"/>
              <w:rPr>
                <w:noProof/>
                <w:lang w:val="pl-PL"/>
              </w:rPr>
            </w:pPr>
            <w:r w:rsidRPr="00E112B7">
              <w:rPr>
                <w:noProof/>
                <w:lang w:val="pl-PL"/>
              </w:rPr>
              <w:t>stosuje się reakcję chemiczną, oczyszczanie, mieszanie i sporządzanie mieszanek, produkcję materiałów wzorcowych, zmianę wielkości cząstek, separację izomerów lub przetwarzanie biotechnologiczne; lub</w:t>
            </w:r>
          </w:p>
          <w:p w14:paraId="5E73F01C"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2985701" w14:textId="77777777" w:rsidTr="00415D18">
        <w:tblPrEx>
          <w:tblLook w:val="04A0" w:firstRow="1" w:lastRow="0" w:firstColumn="1" w:lastColumn="0" w:noHBand="0" w:noVBand="1"/>
        </w:tblPrEx>
        <w:tc>
          <w:tcPr>
            <w:tcW w:w="1206" w:type="pct"/>
          </w:tcPr>
          <w:p w14:paraId="4DB61D4A" w14:textId="77777777" w:rsidR="00E112B7" w:rsidRPr="00473027" w:rsidRDefault="00E112B7" w:rsidP="00415D18">
            <w:pPr>
              <w:spacing w:before="60" w:after="60" w:line="240" w:lineRule="auto"/>
              <w:rPr>
                <w:noProof/>
              </w:rPr>
            </w:pPr>
            <w:r w:rsidRPr="00473027">
              <w:rPr>
                <w:noProof/>
              </w:rPr>
              <w:t>39.16-39.26</w:t>
            </w:r>
          </w:p>
        </w:tc>
        <w:tc>
          <w:tcPr>
            <w:tcW w:w="3794" w:type="pct"/>
          </w:tcPr>
          <w:p w14:paraId="5E8E82B6" w14:textId="77777777" w:rsidR="00E112B7" w:rsidRPr="00473027" w:rsidRDefault="00E112B7" w:rsidP="00415D18">
            <w:pPr>
              <w:spacing w:before="60" w:after="60" w:line="240" w:lineRule="auto"/>
              <w:rPr>
                <w:noProof/>
              </w:rPr>
            </w:pPr>
            <w:r w:rsidRPr="00473027">
              <w:rPr>
                <w:noProof/>
              </w:rPr>
              <w:t>CTH; lub</w:t>
            </w:r>
          </w:p>
          <w:p w14:paraId="1C39705D"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2D53DE0C" w14:textId="77777777" w:rsidTr="00415D18">
        <w:tblPrEx>
          <w:tblLook w:val="04A0" w:firstRow="1" w:lastRow="0" w:firstColumn="1" w:lastColumn="0" w:noHBand="0" w:noVBand="1"/>
        </w:tblPrEx>
        <w:tc>
          <w:tcPr>
            <w:tcW w:w="1206" w:type="pct"/>
          </w:tcPr>
          <w:p w14:paraId="094EBC8D" w14:textId="77777777" w:rsidR="00E112B7" w:rsidRPr="00473027" w:rsidRDefault="00E112B7" w:rsidP="00415D18">
            <w:pPr>
              <w:spacing w:before="60" w:after="60" w:line="240" w:lineRule="auto"/>
              <w:rPr>
                <w:noProof/>
              </w:rPr>
            </w:pPr>
            <w:r w:rsidRPr="00473027">
              <w:rPr>
                <w:noProof/>
              </w:rPr>
              <w:t>Dział 40</w:t>
            </w:r>
          </w:p>
        </w:tc>
        <w:tc>
          <w:tcPr>
            <w:tcW w:w="3794" w:type="pct"/>
          </w:tcPr>
          <w:p w14:paraId="2CA41204" w14:textId="77777777" w:rsidR="00E112B7" w:rsidRPr="00E112B7" w:rsidRDefault="00E112B7" w:rsidP="00415D18">
            <w:pPr>
              <w:spacing w:before="60" w:after="60" w:line="240" w:lineRule="auto"/>
              <w:rPr>
                <w:noProof/>
                <w:lang w:val="pl-PL"/>
              </w:rPr>
            </w:pPr>
            <w:r w:rsidRPr="00E112B7">
              <w:rPr>
                <w:noProof/>
                <w:lang w:val="pl-PL"/>
              </w:rPr>
              <w:t>Kauczuk i artykuły z kauczuku</w:t>
            </w:r>
          </w:p>
        </w:tc>
      </w:tr>
      <w:tr w:rsidR="00E112B7" w:rsidRPr="00473027" w14:paraId="77B0750E" w14:textId="77777777" w:rsidTr="00415D18">
        <w:tblPrEx>
          <w:tblLook w:val="04A0" w:firstRow="1" w:lastRow="0" w:firstColumn="1" w:lastColumn="0" w:noHBand="0" w:noVBand="1"/>
        </w:tblPrEx>
        <w:tc>
          <w:tcPr>
            <w:tcW w:w="1206" w:type="pct"/>
          </w:tcPr>
          <w:p w14:paraId="057A4DDA" w14:textId="77777777" w:rsidR="00E112B7" w:rsidRPr="00473027" w:rsidRDefault="00E112B7" w:rsidP="00415D18">
            <w:pPr>
              <w:spacing w:before="60" w:after="60" w:line="240" w:lineRule="auto"/>
              <w:rPr>
                <w:noProof/>
              </w:rPr>
            </w:pPr>
            <w:r w:rsidRPr="00473027">
              <w:rPr>
                <w:noProof/>
              </w:rPr>
              <w:t>40.01 – 40.11</w:t>
            </w:r>
          </w:p>
        </w:tc>
        <w:tc>
          <w:tcPr>
            <w:tcW w:w="3794" w:type="pct"/>
          </w:tcPr>
          <w:p w14:paraId="40094F5B" w14:textId="77777777" w:rsidR="00E112B7" w:rsidRPr="00473027" w:rsidRDefault="00E112B7" w:rsidP="00415D18">
            <w:pPr>
              <w:spacing w:before="60" w:after="60" w:line="240" w:lineRule="auto"/>
              <w:rPr>
                <w:noProof/>
              </w:rPr>
            </w:pPr>
            <w:r w:rsidRPr="00473027">
              <w:rPr>
                <w:noProof/>
              </w:rPr>
              <w:t>CTH; lub</w:t>
            </w:r>
          </w:p>
          <w:p w14:paraId="40362183"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309B70CA" w14:textId="77777777" w:rsidTr="00415D18">
        <w:tblPrEx>
          <w:tblLook w:val="04A0" w:firstRow="1" w:lastRow="0" w:firstColumn="1" w:lastColumn="0" w:noHBand="0" w:noVBand="1"/>
        </w:tblPrEx>
        <w:tc>
          <w:tcPr>
            <w:tcW w:w="1206" w:type="pct"/>
          </w:tcPr>
          <w:p w14:paraId="47878B74" w14:textId="77777777" w:rsidR="00E112B7" w:rsidRPr="00473027" w:rsidRDefault="00E112B7" w:rsidP="00415D18">
            <w:pPr>
              <w:spacing w:before="60" w:after="60" w:line="240" w:lineRule="auto"/>
              <w:rPr>
                <w:noProof/>
              </w:rPr>
            </w:pPr>
            <w:r w:rsidRPr="00473027">
              <w:rPr>
                <w:noProof/>
              </w:rPr>
              <w:t>4012.11-4012.19</w:t>
            </w:r>
          </w:p>
        </w:tc>
        <w:tc>
          <w:tcPr>
            <w:tcW w:w="3794" w:type="pct"/>
          </w:tcPr>
          <w:p w14:paraId="35FDB43D" w14:textId="77777777" w:rsidR="00E112B7" w:rsidRPr="00E112B7" w:rsidRDefault="00E112B7" w:rsidP="00415D18">
            <w:pPr>
              <w:spacing w:before="60" w:after="60" w:line="240" w:lineRule="auto"/>
              <w:rPr>
                <w:noProof/>
                <w:lang w:val="pl-PL"/>
              </w:rPr>
            </w:pPr>
            <w:r w:rsidRPr="00E112B7">
              <w:rPr>
                <w:noProof/>
                <w:lang w:val="pl-PL"/>
              </w:rPr>
              <w:t>CTSH; lub</w:t>
            </w:r>
          </w:p>
          <w:p w14:paraId="60F84C7E" w14:textId="77777777" w:rsidR="00E112B7" w:rsidRPr="00E112B7" w:rsidRDefault="00E112B7" w:rsidP="00415D18">
            <w:pPr>
              <w:spacing w:before="60" w:after="60" w:line="240" w:lineRule="auto"/>
              <w:rPr>
                <w:noProof/>
                <w:lang w:val="pl-PL"/>
              </w:rPr>
            </w:pPr>
            <w:r w:rsidRPr="00E112B7">
              <w:rPr>
                <w:noProof/>
                <w:lang w:val="pl-PL"/>
              </w:rPr>
              <w:t>bieżnikowanie opon używanych</w:t>
            </w:r>
          </w:p>
        </w:tc>
      </w:tr>
      <w:tr w:rsidR="00E112B7" w:rsidRPr="00473027" w14:paraId="7CA1ACDA" w14:textId="77777777" w:rsidTr="00415D18">
        <w:tblPrEx>
          <w:tblLook w:val="04A0" w:firstRow="1" w:lastRow="0" w:firstColumn="1" w:lastColumn="0" w:noHBand="0" w:noVBand="1"/>
        </w:tblPrEx>
        <w:tc>
          <w:tcPr>
            <w:tcW w:w="1206" w:type="pct"/>
          </w:tcPr>
          <w:p w14:paraId="5642C841" w14:textId="77777777" w:rsidR="00E112B7" w:rsidRPr="00473027" w:rsidRDefault="00E112B7" w:rsidP="00415D18">
            <w:pPr>
              <w:spacing w:before="60" w:after="60" w:line="240" w:lineRule="auto"/>
              <w:rPr>
                <w:noProof/>
              </w:rPr>
            </w:pPr>
            <w:r w:rsidRPr="00473027">
              <w:rPr>
                <w:noProof/>
              </w:rPr>
              <w:t>4012.20-4017.00</w:t>
            </w:r>
          </w:p>
        </w:tc>
        <w:tc>
          <w:tcPr>
            <w:tcW w:w="3794" w:type="pct"/>
          </w:tcPr>
          <w:p w14:paraId="5B093B68" w14:textId="77777777" w:rsidR="00E112B7" w:rsidRPr="00473027" w:rsidRDefault="00E112B7" w:rsidP="00415D18">
            <w:pPr>
              <w:spacing w:before="60" w:after="60" w:line="240" w:lineRule="auto"/>
              <w:rPr>
                <w:noProof/>
              </w:rPr>
            </w:pPr>
            <w:r w:rsidRPr="00473027">
              <w:rPr>
                <w:noProof/>
              </w:rPr>
              <w:t>CTH; lub</w:t>
            </w:r>
          </w:p>
          <w:p w14:paraId="0C38DDCD"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E112B7" w14:paraId="3ED08630" w14:textId="77777777" w:rsidTr="00415D18">
        <w:tblPrEx>
          <w:tblLook w:val="04A0" w:firstRow="1" w:lastRow="0" w:firstColumn="1" w:lastColumn="0" w:noHBand="0" w:noVBand="1"/>
        </w:tblPrEx>
        <w:tc>
          <w:tcPr>
            <w:tcW w:w="1206" w:type="pct"/>
          </w:tcPr>
          <w:p w14:paraId="61712DEA" w14:textId="77777777" w:rsidR="00E112B7" w:rsidRPr="00473027" w:rsidRDefault="00E112B7" w:rsidP="00415D18">
            <w:pPr>
              <w:pageBreakBefore/>
              <w:spacing w:before="60" w:after="60" w:line="240" w:lineRule="auto"/>
              <w:rPr>
                <w:noProof/>
              </w:rPr>
            </w:pPr>
            <w:r w:rsidRPr="00473027">
              <w:rPr>
                <w:noProof/>
              </w:rPr>
              <w:t>SEKCJA VIII</w:t>
            </w:r>
          </w:p>
        </w:tc>
        <w:tc>
          <w:tcPr>
            <w:tcW w:w="3794" w:type="pct"/>
          </w:tcPr>
          <w:p w14:paraId="4DFB5AA0" w14:textId="77777777" w:rsidR="00E112B7" w:rsidRPr="00E112B7" w:rsidRDefault="00E112B7" w:rsidP="00415D18">
            <w:pPr>
              <w:spacing w:before="60" w:after="60" w:line="240" w:lineRule="auto"/>
              <w:rPr>
                <w:noProof/>
                <w:lang w:val="pl-PL"/>
              </w:rPr>
            </w:pPr>
            <w:r w:rsidRPr="00E112B7">
              <w:rPr>
                <w:noProof/>
                <w:lang w:val="pl-PL"/>
              </w:rPr>
              <w:t>SKÓRY I SKÓRKI SUROWE, SKÓRY WYPRAWIONE, SKÓRY FUTERKOWE I ARTYKUŁY Z NICH; WYROBY SIODLARSKIE I RYMARSKIE; ARTYKUŁY PODRÓŻNE, TOREBKI I PODOBNE POJEMNIKI; ARTYKUŁY Z JELIT ZWIERZĘCYCH (INNYCH NIŻ JELITA JEDWABNIKÓW)</w:t>
            </w:r>
          </w:p>
        </w:tc>
      </w:tr>
      <w:tr w:rsidR="00E112B7" w:rsidRPr="00E112B7" w14:paraId="0162C209" w14:textId="77777777" w:rsidTr="00415D18">
        <w:tblPrEx>
          <w:tblLook w:val="04A0" w:firstRow="1" w:lastRow="0" w:firstColumn="1" w:lastColumn="0" w:noHBand="0" w:noVBand="1"/>
        </w:tblPrEx>
        <w:tc>
          <w:tcPr>
            <w:tcW w:w="1206" w:type="pct"/>
          </w:tcPr>
          <w:p w14:paraId="60B8C603" w14:textId="77777777" w:rsidR="00E112B7" w:rsidRPr="00473027" w:rsidDel="0063144B" w:rsidRDefault="00E112B7" w:rsidP="00415D18">
            <w:pPr>
              <w:spacing w:before="60" w:after="60" w:line="240" w:lineRule="auto"/>
              <w:rPr>
                <w:noProof/>
              </w:rPr>
            </w:pPr>
            <w:r w:rsidRPr="00473027">
              <w:rPr>
                <w:noProof/>
              </w:rPr>
              <w:t>Dział 41</w:t>
            </w:r>
          </w:p>
        </w:tc>
        <w:tc>
          <w:tcPr>
            <w:tcW w:w="3794" w:type="pct"/>
          </w:tcPr>
          <w:p w14:paraId="2B91547B" w14:textId="77777777" w:rsidR="00E112B7" w:rsidRPr="00E112B7" w:rsidRDefault="00E112B7" w:rsidP="00415D18">
            <w:pPr>
              <w:spacing w:before="60" w:after="60" w:line="240" w:lineRule="auto"/>
              <w:rPr>
                <w:noProof/>
                <w:lang w:val="pl-PL"/>
              </w:rPr>
            </w:pPr>
            <w:r w:rsidRPr="00E112B7">
              <w:rPr>
                <w:noProof/>
                <w:lang w:val="pl-PL"/>
              </w:rPr>
              <w:t>Skóry i skórki surowe (inne niż skóry futerkowe) oraz skóry wyprawione</w:t>
            </w:r>
          </w:p>
        </w:tc>
      </w:tr>
      <w:tr w:rsidR="00E112B7" w:rsidRPr="00473027" w14:paraId="199A194C" w14:textId="77777777" w:rsidTr="00415D18">
        <w:tblPrEx>
          <w:tblLook w:val="04A0" w:firstRow="1" w:lastRow="0" w:firstColumn="1" w:lastColumn="0" w:noHBand="0" w:noVBand="1"/>
        </w:tblPrEx>
        <w:tc>
          <w:tcPr>
            <w:tcW w:w="1206" w:type="pct"/>
          </w:tcPr>
          <w:p w14:paraId="44BA9475" w14:textId="77777777" w:rsidR="00E112B7" w:rsidRPr="00473027" w:rsidDel="0063144B" w:rsidRDefault="00E112B7" w:rsidP="00415D18">
            <w:pPr>
              <w:spacing w:before="60" w:after="60" w:line="240" w:lineRule="auto"/>
              <w:rPr>
                <w:noProof/>
              </w:rPr>
            </w:pPr>
            <w:r w:rsidRPr="00473027">
              <w:rPr>
                <w:noProof/>
              </w:rPr>
              <w:t>41.01-4104.19</w:t>
            </w:r>
          </w:p>
        </w:tc>
        <w:tc>
          <w:tcPr>
            <w:tcW w:w="3794" w:type="pct"/>
          </w:tcPr>
          <w:p w14:paraId="44DE2765" w14:textId="77777777" w:rsidR="00E112B7" w:rsidRPr="00473027" w:rsidRDefault="00E112B7" w:rsidP="00415D18">
            <w:pPr>
              <w:spacing w:before="60" w:after="60" w:line="240" w:lineRule="auto"/>
              <w:rPr>
                <w:noProof/>
              </w:rPr>
            </w:pPr>
            <w:r w:rsidRPr="00473027">
              <w:rPr>
                <w:noProof/>
              </w:rPr>
              <w:t>CTH</w:t>
            </w:r>
          </w:p>
        </w:tc>
      </w:tr>
      <w:tr w:rsidR="00E112B7" w:rsidRPr="00E112B7" w14:paraId="4786BABB" w14:textId="77777777" w:rsidTr="00415D18">
        <w:tblPrEx>
          <w:tblLook w:val="04A0" w:firstRow="1" w:lastRow="0" w:firstColumn="1" w:lastColumn="0" w:noHBand="0" w:noVBand="1"/>
        </w:tblPrEx>
        <w:tc>
          <w:tcPr>
            <w:tcW w:w="1206" w:type="pct"/>
          </w:tcPr>
          <w:p w14:paraId="47C936A6" w14:textId="77777777" w:rsidR="00E112B7" w:rsidRPr="00473027" w:rsidRDefault="00E112B7" w:rsidP="00415D18">
            <w:pPr>
              <w:spacing w:before="60" w:after="60" w:line="240" w:lineRule="auto"/>
              <w:rPr>
                <w:noProof/>
              </w:rPr>
            </w:pPr>
            <w:r w:rsidRPr="00473027">
              <w:rPr>
                <w:noProof/>
              </w:rPr>
              <w:t>4104.41-4104.49</w:t>
            </w:r>
          </w:p>
        </w:tc>
        <w:tc>
          <w:tcPr>
            <w:tcW w:w="3794" w:type="pct"/>
          </w:tcPr>
          <w:p w14:paraId="0D42676F" w14:textId="77777777" w:rsidR="00E112B7" w:rsidRPr="00E112B7" w:rsidRDefault="00E112B7" w:rsidP="00415D18">
            <w:pPr>
              <w:spacing w:before="60" w:after="60" w:line="240" w:lineRule="auto"/>
              <w:rPr>
                <w:noProof/>
                <w:lang w:val="pl-PL"/>
              </w:rPr>
            </w:pPr>
            <w:r w:rsidRPr="00E112B7">
              <w:rPr>
                <w:noProof/>
                <w:lang w:val="pl-PL"/>
              </w:rPr>
              <w:t>CTSH, z wyjątkiem materiałów niepochodzących objętych podpozycjami 4104.41–4104.49.</w:t>
            </w:r>
          </w:p>
        </w:tc>
      </w:tr>
      <w:tr w:rsidR="00E112B7" w:rsidRPr="00473027" w14:paraId="7C40C72D" w14:textId="77777777" w:rsidTr="00415D18">
        <w:tblPrEx>
          <w:tblLook w:val="04A0" w:firstRow="1" w:lastRow="0" w:firstColumn="1" w:lastColumn="0" w:noHBand="0" w:noVBand="1"/>
        </w:tblPrEx>
        <w:tc>
          <w:tcPr>
            <w:tcW w:w="1206" w:type="pct"/>
          </w:tcPr>
          <w:p w14:paraId="16B6749F" w14:textId="77777777" w:rsidR="00E112B7" w:rsidRPr="00473027" w:rsidRDefault="00E112B7" w:rsidP="00415D18">
            <w:pPr>
              <w:spacing w:before="60" w:after="60" w:line="240" w:lineRule="auto"/>
              <w:rPr>
                <w:noProof/>
              </w:rPr>
            </w:pPr>
            <w:r w:rsidRPr="00473027">
              <w:rPr>
                <w:noProof/>
              </w:rPr>
              <w:t>4105.10</w:t>
            </w:r>
          </w:p>
        </w:tc>
        <w:tc>
          <w:tcPr>
            <w:tcW w:w="3794" w:type="pct"/>
          </w:tcPr>
          <w:p w14:paraId="70A4C5AF" w14:textId="77777777" w:rsidR="00E112B7" w:rsidRPr="00473027" w:rsidRDefault="00E112B7" w:rsidP="00415D18">
            <w:pPr>
              <w:spacing w:before="60" w:after="60" w:line="240" w:lineRule="auto"/>
              <w:rPr>
                <w:noProof/>
              </w:rPr>
            </w:pPr>
            <w:r w:rsidRPr="00473027">
              <w:rPr>
                <w:noProof/>
              </w:rPr>
              <w:t>CTH</w:t>
            </w:r>
          </w:p>
        </w:tc>
      </w:tr>
      <w:tr w:rsidR="00E112B7" w:rsidRPr="00473027" w14:paraId="27DBE984" w14:textId="77777777" w:rsidTr="00415D18">
        <w:tblPrEx>
          <w:tblLook w:val="04A0" w:firstRow="1" w:lastRow="0" w:firstColumn="1" w:lastColumn="0" w:noHBand="0" w:noVBand="1"/>
        </w:tblPrEx>
        <w:tc>
          <w:tcPr>
            <w:tcW w:w="1206" w:type="pct"/>
          </w:tcPr>
          <w:p w14:paraId="5C260C3F" w14:textId="77777777" w:rsidR="00E112B7" w:rsidRPr="00473027" w:rsidRDefault="00E112B7" w:rsidP="00415D18">
            <w:pPr>
              <w:spacing w:before="60" w:after="60" w:line="240" w:lineRule="auto"/>
              <w:rPr>
                <w:noProof/>
              </w:rPr>
            </w:pPr>
            <w:r w:rsidRPr="00473027">
              <w:rPr>
                <w:noProof/>
              </w:rPr>
              <w:t>4105.30</w:t>
            </w:r>
          </w:p>
        </w:tc>
        <w:tc>
          <w:tcPr>
            <w:tcW w:w="3794" w:type="pct"/>
          </w:tcPr>
          <w:p w14:paraId="3AB0B350" w14:textId="77777777" w:rsidR="00E112B7" w:rsidRPr="00473027" w:rsidRDefault="00E112B7" w:rsidP="00415D18">
            <w:pPr>
              <w:spacing w:before="60" w:after="60" w:line="240" w:lineRule="auto"/>
              <w:rPr>
                <w:noProof/>
              </w:rPr>
            </w:pPr>
            <w:r w:rsidRPr="00473027">
              <w:rPr>
                <w:noProof/>
              </w:rPr>
              <w:t>CTSH</w:t>
            </w:r>
          </w:p>
        </w:tc>
      </w:tr>
      <w:tr w:rsidR="00E112B7" w:rsidRPr="00473027" w14:paraId="1B6E988B" w14:textId="77777777" w:rsidTr="00415D18">
        <w:tblPrEx>
          <w:tblLook w:val="04A0" w:firstRow="1" w:lastRow="0" w:firstColumn="1" w:lastColumn="0" w:noHBand="0" w:noVBand="1"/>
        </w:tblPrEx>
        <w:tc>
          <w:tcPr>
            <w:tcW w:w="1206" w:type="pct"/>
          </w:tcPr>
          <w:p w14:paraId="3A9A448C" w14:textId="77777777" w:rsidR="00E112B7" w:rsidRPr="00473027" w:rsidRDefault="00E112B7" w:rsidP="00415D18">
            <w:pPr>
              <w:spacing w:before="60" w:after="60" w:line="240" w:lineRule="auto"/>
              <w:rPr>
                <w:noProof/>
              </w:rPr>
            </w:pPr>
            <w:r w:rsidRPr="00473027">
              <w:rPr>
                <w:noProof/>
              </w:rPr>
              <w:t>4106.21</w:t>
            </w:r>
          </w:p>
        </w:tc>
        <w:tc>
          <w:tcPr>
            <w:tcW w:w="3794" w:type="pct"/>
          </w:tcPr>
          <w:p w14:paraId="4B446F4C" w14:textId="77777777" w:rsidR="00E112B7" w:rsidRPr="00473027" w:rsidRDefault="00E112B7" w:rsidP="00415D18">
            <w:pPr>
              <w:spacing w:before="60" w:after="60" w:line="240" w:lineRule="auto"/>
              <w:rPr>
                <w:noProof/>
              </w:rPr>
            </w:pPr>
            <w:r w:rsidRPr="00473027">
              <w:rPr>
                <w:noProof/>
              </w:rPr>
              <w:t>CTH</w:t>
            </w:r>
          </w:p>
        </w:tc>
      </w:tr>
      <w:tr w:rsidR="00E112B7" w:rsidRPr="00473027" w14:paraId="172ABBD3" w14:textId="77777777" w:rsidTr="00415D18">
        <w:tblPrEx>
          <w:tblLook w:val="04A0" w:firstRow="1" w:lastRow="0" w:firstColumn="1" w:lastColumn="0" w:noHBand="0" w:noVBand="1"/>
        </w:tblPrEx>
        <w:tc>
          <w:tcPr>
            <w:tcW w:w="1206" w:type="pct"/>
          </w:tcPr>
          <w:p w14:paraId="7CDECF7B" w14:textId="77777777" w:rsidR="00E112B7" w:rsidRPr="00473027" w:rsidRDefault="00E112B7" w:rsidP="00415D18">
            <w:pPr>
              <w:spacing w:before="60" w:after="60" w:line="240" w:lineRule="auto"/>
              <w:rPr>
                <w:noProof/>
              </w:rPr>
            </w:pPr>
            <w:r w:rsidRPr="00473027">
              <w:rPr>
                <w:noProof/>
              </w:rPr>
              <w:t>4106.22</w:t>
            </w:r>
          </w:p>
        </w:tc>
        <w:tc>
          <w:tcPr>
            <w:tcW w:w="3794" w:type="pct"/>
          </w:tcPr>
          <w:p w14:paraId="0ACA8A5D" w14:textId="77777777" w:rsidR="00E112B7" w:rsidRPr="00473027" w:rsidRDefault="00E112B7" w:rsidP="00415D18">
            <w:pPr>
              <w:spacing w:before="60" w:after="60" w:line="240" w:lineRule="auto"/>
              <w:rPr>
                <w:noProof/>
              </w:rPr>
            </w:pPr>
            <w:r w:rsidRPr="00473027">
              <w:rPr>
                <w:noProof/>
              </w:rPr>
              <w:t>CTSH</w:t>
            </w:r>
          </w:p>
        </w:tc>
      </w:tr>
      <w:tr w:rsidR="00E112B7" w:rsidRPr="00473027" w14:paraId="4EC8F45C" w14:textId="77777777" w:rsidTr="00415D18">
        <w:tblPrEx>
          <w:tblLook w:val="04A0" w:firstRow="1" w:lastRow="0" w:firstColumn="1" w:lastColumn="0" w:noHBand="0" w:noVBand="1"/>
        </w:tblPrEx>
        <w:trPr>
          <w:trHeight w:val="95"/>
        </w:trPr>
        <w:tc>
          <w:tcPr>
            <w:tcW w:w="1206" w:type="pct"/>
          </w:tcPr>
          <w:p w14:paraId="5D743D4E" w14:textId="77777777" w:rsidR="00E112B7" w:rsidRPr="00473027" w:rsidRDefault="00E112B7" w:rsidP="00415D18">
            <w:pPr>
              <w:spacing w:before="60" w:after="60" w:line="240" w:lineRule="auto"/>
              <w:rPr>
                <w:noProof/>
              </w:rPr>
            </w:pPr>
            <w:r w:rsidRPr="00473027">
              <w:rPr>
                <w:noProof/>
              </w:rPr>
              <w:t>4106.31</w:t>
            </w:r>
          </w:p>
        </w:tc>
        <w:tc>
          <w:tcPr>
            <w:tcW w:w="3794" w:type="pct"/>
          </w:tcPr>
          <w:p w14:paraId="4F60C741" w14:textId="77777777" w:rsidR="00E112B7" w:rsidRPr="00473027" w:rsidRDefault="00E112B7" w:rsidP="00415D18">
            <w:pPr>
              <w:spacing w:before="60" w:after="60" w:line="240" w:lineRule="auto"/>
              <w:rPr>
                <w:noProof/>
              </w:rPr>
            </w:pPr>
            <w:r w:rsidRPr="00473027">
              <w:rPr>
                <w:noProof/>
              </w:rPr>
              <w:t>CTH</w:t>
            </w:r>
          </w:p>
        </w:tc>
      </w:tr>
      <w:tr w:rsidR="00E112B7" w:rsidRPr="00473027" w14:paraId="7ADF2853" w14:textId="77777777" w:rsidTr="00415D18">
        <w:tblPrEx>
          <w:tblLook w:val="04A0" w:firstRow="1" w:lastRow="0" w:firstColumn="1" w:lastColumn="0" w:noHBand="0" w:noVBand="1"/>
        </w:tblPrEx>
        <w:tc>
          <w:tcPr>
            <w:tcW w:w="1206" w:type="pct"/>
          </w:tcPr>
          <w:p w14:paraId="0E534EE8" w14:textId="77777777" w:rsidR="00E112B7" w:rsidRPr="00473027" w:rsidRDefault="00E112B7" w:rsidP="00415D18">
            <w:pPr>
              <w:spacing w:before="60" w:after="60" w:line="240" w:lineRule="auto"/>
              <w:rPr>
                <w:noProof/>
              </w:rPr>
            </w:pPr>
            <w:r w:rsidRPr="00473027">
              <w:rPr>
                <w:noProof/>
              </w:rPr>
              <w:t>4106.32-4106.40</w:t>
            </w:r>
          </w:p>
        </w:tc>
        <w:tc>
          <w:tcPr>
            <w:tcW w:w="3794" w:type="pct"/>
          </w:tcPr>
          <w:p w14:paraId="2D06D9D2" w14:textId="77777777" w:rsidR="00E112B7" w:rsidRPr="00473027" w:rsidRDefault="00E112B7" w:rsidP="00415D18">
            <w:pPr>
              <w:spacing w:before="60" w:after="60" w:line="240" w:lineRule="auto"/>
              <w:rPr>
                <w:noProof/>
              </w:rPr>
            </w:pPr>
            <w:r w:rsidRPr="00473027">
              <w:rPr>
                <w:noProof/>
              </w:rPr>
              <w:t>CTSH</w:t>
            </w:r>
          </w:p>
        </w:tc>
      </w:tr>
      <w:tr w:rsidR="00E112B7" w:rsidRPr="00473027" w14:paraId="14188A3C" w14:textId="77777777" w:rsidTr="00415D18">
        <w:tblPrEx>
          <w:tblLook w:val="04A0" w:firstRow="1" w:lastRow="0" w:firstColumn="1" w:lastColumn="0" w:noHBand="0" w:noVBand="1"/>
        </w:tblPrEx>
        <w:tc>
          <w:tcPr>
            <w:tcW w:w="1206" w:type="pct"/>
          </w:tcPr>
          <w:p w14:paraId="5E1AEC97" w14:textId="77777777" w:rsidR="00E112B7" w:rsidRPr="00473027" w:rsidRDefault="00E112B7" w:rsidP="00415D18">
            <w:pPr>
              <w:spacing w:before="60" w:after="60" w:line="240" w:lineRule="auto"/>
              <w:rPr>
                <w:noProof/>
              </w:rPr>
            </w:pPr>
            <w:r w:rsidRPr="00473027">
              <w:rPr>
                <w:noProof/>
              </w:rPr>
              <w:t>4106.91</w:t>
            </w:r>
          </w:p>
        </w:tc>
        <w:tc>
          <w:tcPr>
            <w:tcW w:w="3794" w:type="pct"/>
          </w:tcPr>
          <w:p w14:paraId="49F3412F" w14:textId="77777777" w:rsidR="00E112B7" w:rsidRPr="00473027" w:rsidRDefault="00E112B7" w:rsidP="00415D18">
            <w:pPr>
              <w:spacing w:before="60" w:after="60" w:line="240" w:lineRule="auto"/>
              <w:rPr>
                <w:noProof/>
              </w:rPr>
            </w:pPr>
            <w:r w:rsidRPr="00473027">
              <w:rPr>
                <w:noProof/>
              </w:rPr>
              <w:t>CTH</w:t>
            </w:r>
          </w:p>
        </w:tc>
      </w:tr>
      <w:tr w:rsidR="00E112B7" w:rsidRPr="00473027" w14:paraId="5A1B5BAD" w14:textId="77777777" w:rsidTr="00415D18">
        <w:tblPrEx>
          <w:tblLook w:val="04A0" w:firstRow="1" w:lastRow="0" w:firstColumn="1" w:lastColumn="0" w:noHBand="0" w:noVBand="1"/>
        </w:tblPrEx>
        <w:tc>
          <w:tcPr>
            <w:tcW w:w="1206" w:type="pct"/>
          </w:tcPr>
          <w:p w14:paraId="0C7BD154" w14:textId="77777777" w:rsidR="00E112B7" w:rsidRPr="00473027" w:rsidRDefault="00E112B7" w:rsidP="00415D18">
            <w:pPr>
              <w:spacing w:before="60" w:after="60" w:line="240" w:lineRule="auto"/>
              <w:rPr>
                <w:noProof/>
              </w:rPr>
            </w:pPr>
            <w:r w:rsidRPr="00473027">
              <w:rPr>
                <w:noProof/>
              </w:rPr>
              <w:t>4106.92</w:t>
            </w:r>
          </w:p>
        </w:tc>
        <w:tc>
          <w:tcPr>
            <w:tcW w:w="3794" w:type="pct"/>
          </w:tcPr>
          <w:p w14:paraId="051A3978" w14:textId="77777777" w:rsidR="00E112B7" w:rsidRPr="00473027" w:rsidRDefault="00E112B7" w:rsidP="00415D18">
            <w:pPr>
              <w:spacing w:before="60" w:after="60" w:line="240" w:lineRule="auto"/>
              <w:rPr>
                <w:noProof/>
              </w:rPr>
            </w:pPr>
            <w:r w:rsidRPr="00473027">
              <w:rPr>
                <w:noProof/>
              </w:rPr>
              <w:t>CTSH</w:t>
            </w:r>
          </w:p>
        </w:tc>
      </w:tr>
      <w:tr w:rsidR="00E112B7" w:rsidRPr="00E112B7" w14:paraId="6057293D" w14:textId="77777777" w:rsidTr="00415D18">
        <w:tblPrEx>
          <w:tblLook w:val="04A0" w:firstRow="1" w:lastRow="0" w:firstColumn="1" w:lastColumn="0" w:noHBand="0" w:noVBand="1"/>
        </w:tblPrEx>
        <w:tc>
          <w:tcPr>
            <w:tcW w:w="1206" w:type="pct"/>
          </w:tcPr>
          <w:p w14:paraId="6698E6B2" w14:textId="77777777" w:rsidR="00E112B7" w:rsidRPr="00473027" w:rsidRDefault="00E112B7" w:rsidP="00415D18">
            <w:pPr>
              <w:spacing w:before="60" w:after="60" w:line="240" w:lineRule="auto"/>
              <w:rPr>
                <w:noProof/>
              </w:rPr>
            </w:pPr>
            <w:r w:rsidRPr="00473027">
              <w:rPr>
                <w:noProof/>
              </w:rPr>
              <w:t>41.07-41.13</w:t>
            </w:r>
          </w:p>
        </w:tc>
        <w:tc>
          <w:tcPr>
            <w:tcW w:w="3794" w:type="pct"/>
          </w:tcPr>
          <w:p w14:paraId="12D71541" w14:textId="77777777" w:rsidR="00E112B7" w:rsidRPr="00E112B7" w:rsidRDefault="00E112B7" w:rsidP="00415D18">
            <w:pPr>
              <w:spacing w:before="60" w:after="60" w:line="240" w:lineRule="auto"/>
              <w:rPr>
                <w:noProof/>
                <w:lang w:val="pl-PL"/>
              </w:rPr>
            </w:pPr>
            <w:r w:rsidRPr="00E112B7">
              <w:rPr>
                <w:noProof/>
                <w:lang w:val="pl-PL"/>
              </w:rPr>
              <w:t>CTH, pod warunkiem, że wykorzystane materiały niepochodzące objęte podpozycjami 4104.41, 4104.49, 4105.30, 4106.22, 4106.32 i 4106.92 zostaną poddane operacji ponownego garbowania</w:t>
            </w:r>
          </w:p>
        </w:tc>
      </w:tr>
      <w:tr w:rsidR="00E112B7" w:rsidRPr="00473027" w14:paraId="36145CB5" w14:textId="77777777" w:rsidTr="00415D18">
        <w:tblPrEx>
          <w:tblLook w:val="04A0" w:firstRow="1" w:lastRow="0" w:firstColumn="1" w:lastColumn="0" w:noHBand="0" w:noVBand="1"/>
        </w:tblPrEx>
        <w:tc>
          <w:tcPr>
            <w:tcW w:w="1206" w:type="pct"/>
          </w:tcPr>
          <w:p w14:paraId="0AD60612" w14:textId="77777777" w:rsidR="00E112B7" w:rsidRPr="00473027" w:rsidRDefault="00E112B7" w:rsidP="00415D18">
            <w:pPr>
              <w:spacing w:before="60" w:after="60" w:line="240" w:lineRule="auto"/>
              <w:rPr>
                <w:noProof/>
              </w:rPr>
            </w:pPr>
            <w:r w:rsidRPr="00473027">
              <w:rPr>
                <w:noProof/>
              </w:rPr>
              <w:t>4114.10</w:t>
            </w:r>
          </w:p>
        </w:tc>
        <w:tc>
          <w:tcPr>
            <w:tcW w:w="3794" w:type="pct"/>
          </w:tcPr>
          <w:p w14:paraId="4FB38C26" w14:textId="77777777" w:rsidR="00E112B7" w:rsidRPr="00473027" w:rsidRDefault="00E112B7" w:rsidP="00415D18">
            <w:pPr>
              <w:spacing w:before="60" w:after="60" w:line="240" w:lineRule="auto"/>
              <w:rPr>
                <w:noProof/>
              </w:rPr>
            </w:pPr>
            <w:r w:rsidRPr="00473027">
              <w:rPr>
                <w:noProof/>
              </w:rPr>
              <w:t>CTH</w:t>
            </w:r>
          </w:p>
        </w:tc>
      </w:tr>
      <w:tr w:rsidR="00E112B7" w:rsidRPr="00E112B7" w14:paraId="1D056C39" w14:textId="77777777" w:rsidTr="00415D18">
        <w:tblPrEx>
          <w:tblLook w:val="04A0" w:firstRow="1" w:lastRow="0" w:firstColumn="1" w:lastColumn="0" w:noHBand="0" w:noVBand="1"/>
        </w:tblPrEx>
        <w:tc>
          <w:tcPr>
            <w:tcW w:w="1206" w:type="pct"/>
          </w:tcPr>
          <w:p w14:paraId="4635497F" w14:textId="77777777" w:rsidR="00E112B7" w:rsidRPr="00473027" w:rsidRDefault="00E112B7" w:rsidP="00415D18">
            <w:pPr>
              <w:spacing w:before="60" w:after="60" w:line="240" w:lineRule="auto"/>
              <w:rPr>
                <w:noProof/>
              </w:rPr>
            </w:pPr>
            <w:r w:rsidRPr="00473027">
              <w:rPr>
                <w:noProof/>
              </w:rPr>
              <w:t>4114.20</w:t>
            </w:r>
          </w:p>
        </w:tc>
        <w:tc>
          <w:tcPr>
            <w:tcW w:w="3794" w:type="pct"/>
          </w:tcPr>
          <w:p w14:paraId="05515A64" w14:textId="77777777" w:rsidR="00E112B7" w:rsidRPr="00E112B7" w:rsidRDefault="00E112B7" w:rsidP="00415D18">
            <w:pPr>
              <w:spacing w:before="60" w:after="60" w:line="240" w:lineRule="auto"/>
              <w:rPr>
                <w:noProof/>
                <w:lang w:val="pl-PL"/>
              </w:rPr>
            </w:pPr>
            <w:r w:rsidRPr="00E112B7">
              <w:rPr>
                <w:noProof/>
                <w:lang w:val="pl-PL"/>
              </w:rPr>
              <w:t>CTH, pod warunkiem, że wykorzystane materiały niepochodzące objęte podpozycjami 4104.41, 4104.49, 4105.30, 4106.22, 4106.32, 4106.92 i pozycją 4107 zostaną poddane operacji ponownego garbowania</w:t>
            </w:r>
          </w:p>
        </w:tc>
      </w:tr>
      <w:tr w:rsidR="00E112B7" w:rsidRPr="00473027" w14:paraId="2AEAA0CF" w14:textId="77777777" w:rsidTr="00415D18">
        <w:tblPrEx>
          <w:tblLook w:val="04A0" w:firstRow="1" w:lastRow="0" w:firstColumn="1" w:lastColumn="0" w:noHBand="0" w:noVBand="1"/>
        </w:tblPrEx>
        <w:tc>
          <w:tcPr>
            <w:tcW w:w="1206" w:type="pct"/>
          </w:tcPr>
          <w:p w14:paraId="74157B87" w14:textId="77777777" w:rsidR="00E112B7" w:rsidRPr="00473027" w:rsidRDefault="00E112B7" w:rsidP="00415D18">
            <w:pPr>
              <w:pageBreakBefore/>
              <w:spacing w:before="60" w:after="60" w:line="240" w:lineRule="auto"/>
              <w:rPr>
                <w:noProof/>
              </w:rPr>
            </w:pPr>
            <w:r w:rsidRPr="00473027">
              <w:rPr>
                <w:noProof/>
              </w:rPr>
              <w:t>41.15</w:t>
            </w:r>
          </w:p>
        </w:tc>
        <w:tc>
          <w:tcPr>
            <w:tcW w:w="3794" w:type="pct"/>
          </w:tcPr>
          <w:p w14:paraId="7730EC6A" w14:textId="77777777" w:rsidR="00E112B7" w:rsidRPr="00473027" w:rsidRDefault="00E112B7" w:rsidP="00415D18">
            <w:pPr>
              <w:spacing w:before="60" w:after="60" w:line="240" w:lineRule="auto"/>
              <w:rPr>
                <w:noProof/>
              </w:rPr>
            </w:pPr>
            <w:r w:rsidRPr="00473027">
              <w:rPr>
                <w:noProof/>
              </w:rPr>
              <w:t>CTH</w:t>
            </w:r>
          </w:p>
        </w:tc>
      </w:tr>
      <w:tr w:rsidR="00E112B7" w:rsidRPr="00E112B7" w14:paraId="1B61B4BA" w14:textId="77777777" w:rsidTr="00415D18">
        <w:tblPrEx>
          <w:tblLook w:val="04A0" w:firstRow="1" w:lastRow="0" w:firstColumn="1" w:lastColumn="0" w:noHBand="0" w:noVBand="1"/>
        </w:tblPrEx>
        <w:tc>
          <w:tcPr>
            <w:tcW w:w="1206" w:type="pct"/>
          </w:tcPr>
          <w:p w14:paraId="0627FA3F" w14:textId="77777777" w:rsidR="00E112B7" w:rsidRPr="00473027" w:rsidRDefault="00E112B7" w:rsidP="00415D18">
            <w:pPr>
              <w:spacing w:before="60" w:after="60" w:line="240" w:lineRule="auto"/>
              <w:rPr>
                <w:noProof/>
              </w:rPr>
            </w:pPr>
            <w:r w:rsidRPr="00473027">
              <w:rPr>
                <w:noProof/>
              </w:rPr>
              <w:t>Dział 42</w:t>
            </w:r>
          </w:p>
        </w:tc>
        <w:tc>
          <w:tcPr>
            <w:tcW w:w="3794" w:type="pct"/>
          </w:tcPr>
          <w:p w14:paraId="46B7FC95" w14:textId="77777777" w:rsidR="00E112B7" w:rsidRPr="00E112B7" w:rsidRDefault="00E112B7" w:rsidP="00415D18">
            <w:pPr>
              <w:spacing w:before="60" w:after="60" w:line="240" w:lineRule="auto"/>
              <w:rPr>
                <w:noProof/>
                <w:lang w:val="pl-PL"/>
              </w:rPr>
            </w:pPr>
            <w:r w:rsidRPr="00E112B7">
              <w:rPr>
                <w:noProof/>
                <w:lang w:val="pl-PL"/>
              </w:rPr>
              <w:t>Artykuły ze skóry wyprawionej; wyroby siodlarskie i rymarskie; artykuły podróżne, torebki i podobne pojemniki; artykuły z jelit zwierzęcych (innych niż jelita jedwabników)</w:t>
            </w:r>
          </w:p>
        </w:tc>
      </w:tr>
      <w:tr w:rsidR="00E112B7" w:rsidRPr="00473027" w14:paraId="77F5067C" w14:textId="77777777" w:rsidTr="00415D18">
        <w:tblPrEx>
          <w:tblLook w:val="04A0" w:firstRow="1" w:lastRow="0" w:firstColumn="1" w:lastColumn="0" w:noHBand="0" w:noVBand="1"/>
        </w:tblPrEx>
        <w:tc>
          <w:tcPr>
            <w:tcW w:w="1206" w:type="pct"/>
          </w:tcPr>
          <w:p w14:paraId="0E5EF9D2" w14:textId="77777777" w:rsidR="00E112B7" w:rsidRPr="00473027" w:rsidRDefault="00E112B7" w:rsidP="00415D18">
            <w:pPr>
              <w:spacing w:before="60" w:after="60" w:line="240" w:lineRule="auto"/>
              <w:rPr>
                <w:noProof/>
              </w:rPr>
            </w:pPr>
            <w:r w:rsidRPr="00473027">
              <w:rPr>
                <w:noProof/>
              </w:rPr>
              <w:t>42.01-42.06</w:t>
            </w:r>
          </w:p>
        </w:tc>
        <w:tc>
          <w:tcPr>
            <w:tcW w:w="3794" w:type="pct"/>
          </w:tcPr>
          <w:p w14:paraId="6CA2B43E" w14:textId="77777777" w:rsidR="00E112B7" w:rsidRPr="00473027" w:rsidRDefault="00E112B7" w:rsidP="00415D18">
            <w:pPr>
              <w:spacing w:before="60" w:after="60" w:line="240" w:lineRule="auto"/>
              <w:rPr>
                <w:noProof/>
              </w:rPr>
            </w:pPr>
            <w:r w:rsidRPr="00473027">
              <w:rPr>
                <w:noProof/>
              </w:rPr>
              <w:t>CTH; lub</w:t>
            </w:r>
          </w:p>
          <w:p w14:paraId="38E9AF40"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75AD0E47" w14:textId="77777777" w:rsidTr="00415D18">
        <w:tblPrEx>
          <w:tblLook w:val="04A0" w:firstRow="1" w:lastRow="0" w:firstColumn="1" w:lastColumn="0" w:noHBand="0" w:noVBand="1"/>
        </w:tblPrEx>
        <w:tc>
          <w:tcPr>
            <w:tcW w:w="1206" w:type="pct"/>
          </w:tcPr>
          <w:p w14:paraId="0E06B3E4" w14:textId="77777777" w:rsidR="00E112B7" w:rsidRPr="00473027" w:rsidRDefault="00E112B7" w:rsidP="00415D18">
            <w:pPr>
              <w:spacing w:before="60" w:after="60" w:line="240" w:lineRule="auto"/>
              <w:rPr>
                <w:noProof/>
              </w:rPr>
            </w:pPr>
            <w:r w:rsidRPr="00473027">
              <w:rPr>
                <w:noProof/>
              </w:rPr>
              <w:t>Dział 43</w:t>
            </w:r>
          </w:p>
        </w:tc>
        <w:tc>
          <w:tcPr>
            <w:tcW w:w="3794" w:type="pct"/>
          </w:tcPr>
          <w:p w14:paraId="322FFA96" w14:textId="77777777" w:rsidR="00E112B7" w:rsidRPr="00E112B7" w:rsidRDefault="00E112B7" w:rsidP="00415D18">
            <w:pPr>
              <w:spacing w:before="60" w:after="60" w:line="240" w:lineRule="auto"/>
              <w:rPr>
                <w:noProof/>
                <w:lang w:val="pl-PL"/>
              </w:rPr>
            </w:pPr>
            <w:r w:rsidRPr="00E112B7">
              <w:rPr>
                <w:noProof/>
                <w:lang w:val="pl-PL"/>
              </w:rPr>
              <w:t>Skóry futerkowe i futra sztuczne; wyroby z nich</w:t>
            </w:r>
          </w:p>
        </w:tc>
      </w:tr>
      <w:tr w:rsidR="00E112B7" w:rsidRPr="00473027" w14:paraId="68D52989" w14:textId="77777777" w:rsidTr="00415D18">
        <w:tblPrEx>
          <w:tblLook w:val="04A0" w:firstRow="1" w:lastRow="0" w:firstColumn="1" w:lastColumn="0" w:noHBand="0" w:noVBand="1"/>
        </w:tblPrEx>
        <w:tc>
          <w:tcPr>
            <w:tcW w:w="1206" w:type="pct"/>
          </w:tcPr>
          <w:p w14:paraId="0B09A611" w14:textId="77777777" w:rsidR="00E112B7" w:rsidRPr="00473027" w:rsidRDefault="00E112B7" w:rsidP="00415D18">
            <w:pPr>
              <w:spacing w:before="60" w:after="60" w:line="240" w:lineRule="auto"/>
              <w:rPr>
                <w:noProof/>
              </w:rPr>
            </w:pPr>
            <w:r w:rsidRPr="00473027">
              <w:rPr>
                <w:noProof/>
              </w:rPr>
              <w:t>43.01-4302.20</w:t>
            </w:r>
          </w:p>
        </w:tc>
        <w:tc>
          <w:tcPr>
            <w:tcW w:w="3794" w:type="pct"/>
          </w:tcPr>
          <w:p w14:paraId="0C349FCA" w14:textId="77777777" w:rsidR="00E112B7" w:rsidRPr="00473027" w:rsidRDefault="00E112B7" w:rsidP="00415D18">
            <w:pPr>
              <w:spacing w:before="60" w:after="60" w:line="240" w:lineRule="auto"/>
              <w:rPr>
                <w:noProof/>
              </w:rPr>
            </w:pPr>
            <w:r w:rsidRPr="00473027">
              <w:rPr>
                <w:noProof/>
              </w:rPr>
              <w:t>CTH; lub</w:t>
            </w:r>
          </w:p>
          <w:p w14:paraId="59E2B20B"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136FBF8" w14:textId="77777777" w:rsidTr="00415D18">
        <w:tblPrEx>
          <w:tblLook w:val="04A0" w:firstRow="1" w:lastRow="0" w:firstColumn="1" w:lastColumn="0" w:noHBand="0" w:noVBand="1"/>
        </w:tblPrEx>
        <w:tc>
          <w:tcPr>
            <w:tcW w:w="1206" w:type="pct"/>
          </w:tcPr>
          <w:p w14:paraId="54A748EE" w14:textId="77777777" w:rsidR="00E112B7" w:rsidRPr="00473027" w:rsidRDefault="00E112B7" w:rsidP="00415D18">
            <w:pPr>
              <w:spacing w:before="60" w:after="60" w:line="240" w:lineRule="auto"/>
              <w:rPr>
                <w:noProof/>
              </w:rPr>
            </w:pPr>
            <w:r w:rsidRPr="00473027">
              <w:rPr>
                <w:noProof/>
              </w:rPr>
              <w:t>4302.30</w:t>
            </w:r>
          </w:p>
        </w:tc>
        <w:tc>
          <w:tcPr>
            <w:tcW w:w="3794" w:type="pct"/>
          </w:tcPr>
          <w:p w14:paraId="30A5BC56" w14:textId="77777777" w:rsidR="00E112B7" w:rsidRPr="00473027" w:rsidRDefault="00E112B7" w:rsidP="00415D18">
            <w:pPr>
              <w:spacing w:before="60" w:after="60" w:line="240" w:lineRule="auto"/>
              <w:rPr>
                <w:noProof/>
              </w:rPr>
            </w:pPr>
            <w:r w:rsidRPr="00473027">
              <w:rPr>
                <w:noProof/>
              </w:rPr>
              <w:t xml:space="preserve">CTSH </w:t>
            </w:r>
          </w:p>
        </w:tc>
      </w:tr>
      <w:tr w:rsidR="00E112B7" w:rsidRPr="00473027" w14:paraId="4016F245" w14:textId="77777777" w:rsidTr="00415D18">
        <w:tblPrEx>
          <w:tblLook w:val="04A0" w:firstRow="1" w:lastRow="0" w:firstColumn="1" w:lastColumn="0" w:noHBand="0" w:noVBand="1"/>
        </w:tblPrEx>
        <w:tc>
          <w:tcPr>
            <w:tcW w:w="1206" w:type="pct"/>
          </w:tcPr>
          <w:p w14:paraId="156D32F0" w14:textId="77777777" w:rsidR="00E112B7" w:rsidRPr="00473027" w:rsidRDefault="00E112B7" w:rsidP="00415D18">
            <w:pPr>
              <w:spacing w:before="60" w:after="60" w:line="240" w:lineRule="auto"/>
              <w:rPr>
                <w:noProof/>
              </w:rPr>
            </w:pPr>
            <w:r w:rsidRPr="00473027">
              <w:rPr>
                <w:noProof/>
              </w:rPr>
              <w:t>43.03-43.04</w:t>
            </w:r>
          </w:p>
        </w:tc>
        <w:tc>
          <w:tcPr>
            <w:tcW w:w="3794" w:type="pct"/>
          </w:tcPr>
          <w:p w14:paraId="1947CC80" w14:textId="77777777" w:rsidR="00E112B7" w:rsidRPr="00473027" w:rsidRDefault="00E112B7" w:rsidP="00415D18">
            <w:pPr>
              <w:spacing w:before="60" w:after="60" w:line="240" w:lineRule="auto"/>
              <w:rPr>
                <w:noProof/>
              </w:rPr>
            </w:pPr>
            <w:r w:rsidRPr="00473027">
              <w:rPr>
                <w:noProof/>
              </w:rPr>
              <w:t>CTH; lub</w:t>
            </w:r>
          </w:p>
          <w:p w14:paraId="727CFD86"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670A3195" w14:textId="77777777" w:rsidTr="00415D18">
        <w:tblPrEx>
          <w:tblLook w:val="04A0" w:firstRow="1" w:lastRow="0" w:firstColumn="1" w:lastColumn="0" w:noHBand="0" w:noVBand="1"/>
        </w:tblPrEx>
        <w:tc>
          <w:tcPr>
            <w:tcW w:w="1206" w:type="pct"/>
          </w:tcPr>
          <w:p w14:paraId="4B590CD2" w14:textId="77777777" w:rsidR="00E112B7" w:rsidRPr="00473027" w:rsidRDefault="00E112B7" w:rsidP="00415D18">
            <w:pPr>
              <w:spacing w:before="60" w:after="60" w:line="240" w:lineRule="auto"/>
              <w:rPr>
                <w:noProof/>
              </w:rPr>
            </w:pPr>
            <w:r w:rsidRPr="00473027">
              <w:rPr>
                <w:noProof/>
              </w:rPr>
              <w:t>SEKCJA IX</w:t>
            </w:r>
          </w:p>
        </w:tc>
        <w:tc>
          <w:tcPr>
            <w:tcW w:w="3794" w:type="pct"/>
          </w:tcPr>
          <w:p w14:paraId="324DA044" w14:textId="77777777" w:rsidR="00E112B7" w:rsidRPr="00E112B7" w:rsidRDefault="00E112B7" w:rsidP="00415D18">
            <w:pPr>
              <w:spacing w:before="60" w:after="60" w:line="240" w:lineRule="auto"/>
              <w:rPr>
                <w:noProof/>
                <w:lang w:val="pl-PL"/>
              </w:rPr>
            </w:pPr>
            <w:r w:rsidRPr="00E112B7">
              <w:rPr>
                <w:noProof/>
                <w:lang w:val="pl-PL"/>
              </w:rPr>
              <w:t>DREWNO I ARTYKUŁY Z DREWNA; WĘGIEL DRZEWNY; KOREK I ARTYKUŁY Z KORKA; WYROBY ZE SŁOMY, Z ESPARTO LUB POZOSTAŁYCH MATERIAŁÓW DO WYPLATANIA; WYROBY KOSZYKARSKIE I WYROBY Z WIKLINY</w:t>
            </w:r>
          </w:p>
        </w:tc>
      </w:tr>
      <w:tr w:rsidR="00E112B7" w:rsidRPr="00E112B7" w14:paraId="15331B61" w14:textId="77777777" w:rsidTr="00415D18">
        <w:tblPrEx>
          <w:tblLook w:val="04A0" w:firstRow="1" w:lastRow="0" w:firstColumn="1" w:lastColumn="0" w:noHBand="0" w:noVBand="1"/>
        </w:tblPrEx>
        <w:tc>
          <w:tcPr>
            <w:tcW w:w="1206" w:type="pct"/>
          </w:tcPr>
          <w:p w14:paraId="0D1D1C04" w14:textId="77777777" w:rsidR="00E112B7" w:rsidRPr="00473027" w:rsidRDefault="00E112B7" w:rsidP="00415D18">
            <w:pPr>
              <w:spacing w:before="60" w:after="60" w:line="240" w:lineRule="auto"/>
              <w:rPr>
                <w:noProof/>
              </w:rPr>
            </w:pPr>
            <w:r w:rsidRPr="00473027">
              <w:rPr>
                <w:noProof/>
              </w:rPr>
              <w:t>Dział 44</w:t>
            </w:r>
          </w:p>
        </w:tc>
        <w:tc>
          <w:tcPr>
            <w:tcW w:w="3794" w:type="pct"/>
          </w:tcPr>
          <w:p w14:paraId="30C874BC" w14:textId="77777777" w:rsidR="00E112B7" w:rsidRPr="00E112B7" w:rsidRDefault="00E112B7" w:rsidP="00415D18">
            <w:pPr>
              <w:spacing w:before="60" w:after="60" w:line="240" w:lineRule="auto"/>
              <w:rPr>
                <w:noProof/>
                <w:lang w:val="pl-PL"/>
              </w:rPr>
            </w:pPr>
            <w:r w:rsidRPr="00E112B7">
              <w:rPr>
                <w:noProof/>
                <w:lang w:val="pl-PL"/>
              </w:rPr>
              <w:t>Drewno i artykuły z drewna; węgiel drzewny</w:t>
            </w:r>
          </w:p>
        </w:tc>
      </w:tr>
      <w:tr w:rsidR="00E112B7" w:rsidRPr="00473027" w14:paraId="09280E95" w14:textId="77777777" w:rsidTr="00415D18">
        <w:tblPrEx>
          <w:tblLook w:val="04A0" w:firstRow="1" w:lastRow="0" w:firstColumn="1" w:lastColumn="0" w:noHBand="0" w:noVBand="1"/>
        </w:tblPrEx>
        <w:tc>
          <w:tcPr>
            <w:tcW w:w="1206" w:type="pct"/>
          </w:tcPr>
          <w:p w14:paraId="64AE0BDD" w14:textId="77777777" w:rsidR="00E112B7" w:rsidRPr="00473027" w:rsidRDefault="00E112B7" w:rsidP="00415D18">
            <w:pPr>
              <w:spacing w:before="60" w:after="60" w:line="240" w:lineRule="auto"/>
              <w:rPr>
                <w:noProof/>
              </w:rPr>
            </w:pPr>
            <w:r w:rsidRPr="00473027">
              <w:rPr>
                <w:noProof/>
              </w:rPr>
              <w:t>44.01-44.21</w:t>
            </w:r>
          </w:p>
        </w:tc>
        <w:tc>
          <w:tcPr>
            <w:tcW w:w="3794" w:type="pct"/>
          </w:tcPr>
          <w:p w14:paraId="0409FCE6" w14:textId="77777777" w:rsidR="00E112B7" w:rsidRPr="00473027" w:rsidRDefault="00E112B7" w:rsidP="00415D18">
            <w:pPr>
              <w:spacing w:before="60" w:after="60" w:line="240" w:lineRule="auto"/>
              <w:rPr>
                <w:noProof/>
              </w:rPr>
            </w:pPr>
            <w:r w:rsidRPr="00473027">
              <w:rPr>
                <w:noProof/>
              </w:rPr>
              <w:t>CTH; lub</w:t>
            </w:r>
          </w:p>
          <w:p w14:paraId="0E37AE58"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4A935D6D" w14:textId="77777777" w:rsidTr="00415D18">
        <w:tblPrEx>
          <w:tblLook w:val="04A0" w:firstRow="1" w:lastRow="0" w:firstColumn="1" w:lastColumn="0" w:noHBand="0" w:noVBand="1"/>
        </w:tblPrEx>
        <w:tc>
          <w:tcPr>
            <w:tcW w:w="1206" w:type="pct"/>
          </w:tcPr>
          <w:p w14:paraId="60C42ED6" w14:textId="77777777" w:rsidR="00E112B7" w:rsidRPr="00473027" w:rsidRDefault="00E112B7" w:rsidP="00415D18">
            <w:pPr>
              <w:spacing w:before="60" w:after="60" w:line="240" w:lineRule="auto"/>
              <w:rPr>
                <w:noProof/>
              </w:rPr>
            </w:pPr>
            <w:r w:rsidRPr="00473027">
              <w:rPr>
                <w:noProof/>
              </w:rPr>
              <w:t>Dział 45</w:t>
            </w:r>
          </w:p>
        </w:tc>
        <w:tc>
          <w:tcPr>
            <w:tcW w:w="3794" w:type="pct"/>
          </w:tcPr>
          <w:p w14:paraId="6145B73C" w14:textId="77777777" w:rsidR="00E112B7" w:rsidRPr="00E112B7" w:rsidRDefault="00E112B7" w:rsidP="00415D18">
            <w:pPr>
              <w:spacing w:before="60" w:after="60" w:line="240" w:lineRule="auto"/>
              <w:rPr>
                <w:noProof/>
                <w:lang w:val="pl-PL"/>
              </w:rPr>
            </w:pPr>
            <w:r w:rsidRPr="00E112B7">
              <w:rPr>
                <w:noProof/>
                <w:lang w:val="pl-PL"/>
              </w:rPr>
              <w:t>Korek i artykuły z korka</w:t>
            </w:r>
          </w:p>
        </w:tc>
      </w:tr>
      <w:tr w:rsidR="00E112B7" w:rsidRPr="00473027" w14:paraId="7EE34DFB" w14:textId="77777777" w:rsidTr="00415D18">
        <w:tblPrEx>
          <w:tblLook w:val="04A0" w:firstRow="1" w:lastRow="0" w:firstColumn="1" w:lastColumn="0" w:noHBand="0" w:noVBand="1"/>
        </w:tblPrEx>
        <w:tc>
          <w:tcPr>
            <w:tcW w:w="1206" w:type="pct"/>
          </w:tcPr>
          <w:p w14:paraId="1273F644" w14:textId="77777777" w:rsidR="00E112B7" w:rsidRPr="00473027" w:rsidRDefault="00E112B7" w:rsidP="00415D18">
            <w:pPr>
              <w:spacing w:before="60" w:after="60" w:line="240" w:lineRule="auto"/>
              <w:rPr>
                <w:noProof/>
              </w:rPr>
            </w:pPr>
            <w:r w:rsidRPr="00473027">
              <w:rPr>
                <w:noProof/>
              </w:rPr>
              <w:t>45.01-45.04</w:t>
            </w:r>
          </w:p>
        </w:tc>
        <w:tc>
          <w:tcPr>
            <w:tcW w:w="3794" w:type="pct"/>
          </w:tcPr>
          <w:p w14:paraId="05BB561D"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35B8805A" w14:textId="77777777" w:rsidTr="00415D18">
        <w:tblPrEx>
          <w:tblLook w:val="04A0" w:firstRow="1" w:lastRow="0" w:firstColumn="1" w:lastColumn="0" w:noHBand="0" w:noVBand="1"/>
        </w:tblPrEx>
        <w:tc>
          <w:tcPr>
            <w:tcW w:w="1206" w:type="pct"/>
          </w:tcPr>
          <w:p w14:paraId="71337FE8" w14:textId="77777777" w:rsidR="00E112B7" w:rsidRPr="00473027" w:rsidRDefault="00E112B7" w:rsidP="00415D18">
            <w:pPr>
              <w:spacing w:before="60" w:after="60" w:line="240" w:lineRule="auto"/>
              <w:rPr>
                <w:noProof/>
              </w:rPr>
            </w:pPr>
            <w:r w:rsidRPr="00473027">
              <w:rPr>
                <w:noProof/>
              </w:rPr>
              <w:t>Dział 46</w:t>
            </w:r>
          </w:p>
        </w:tc>
        <w:tc>
          <w:tcPr>
            <w:tcW w:w="3794" w:type="pct"/>
          </w:tcPr>
          <w:p w14:paraId="5FBECC82" w14:textId="77777777" w:rsidR="00E112B7" w:rsidRPr="00E112B7" w:rsidRDefault="00E112B7" w:rsidP="00415D18">
            <w:pPr>
              <w:spacing w:before="60" w:after="60" w:line="240" w:lineRule="auto"/>
              <w:rPr>
                <w:noProof/>
                <w:lang w:val="pl-PL"/>
              </w:rPr>
            </w:pPr>
            <w:r w:rsidRPr="00E112B7">
              <w:rPr>
                <w:noProof/>
                <w:lang w:val="pl-PL"/>
              </w:rPr>
              <w:t>Wyroby ze słomy, z esparto lub pozostałych materiałów do wyplatania; wyroby koszykarskie oraz wyroby z wikliny</w:t>
            </w:r>
          </w:p>
        </w:tc>
      </w:tr>
      <w:tr w:rsidR="00E112B7" w:rsidRPr="00473027" w14:paraId="3C322ADB" w14:textId="77777777" w:rsidTr="00415D18">
        <w:tblPrEx>
          <w:tblLook w:val="04A0" w:firstRow="1" w:lastRow="0" w:firstColumn="1" w:lastColumn="0" w:noHBand="0" w:noVBand="1"/>
        </w:tblPrEx>
        <w:tc>
          <w:tcPr>
            <w:tcW w:w="1206" w:type="pct"/>
          </w:tcPr>
          <w:p w14:paraId="0220D078" w14:textId="77777777" w:rsidR="00E112B7" w:rsidRPr="00473027" w:rsidRDefault="00E112B7" w:rsidP="00415D18">
            <w:pPr>
              <w:spacing w:before="60" w:after="60" w:line="240" w:lineRule="auto"/>
              <w:rPr>
                <w:noProof/>
              </w:rPr>
            </w:pPr>
            <w:r w:rsidRPr="00473027">
              <w:rPr>
                <w:noProof/>
              </w:rPr>
              <w:t xml:space="preserve">46.01-46.02 </w:t>
            </w:r>
          </w:p>
        </w:tc>
        <w:tc>
          <w:tcPr>
            <w:tcW w:w="3794" w:type="pct"/>
          </w:tcPr>
          <w:p w14:paraId="3FEA41EB" w14:textId="77777777" w:rsidR="00E112B7" w:rsidRPr="00473027" w:rsidRDefault="00E112B7" w:rsidP="00415D18">
            <w:pPr>
              <w:spacing w:before="60" w:after="60" w:line="240" w:lineRule="auto"/>
              <w:rPr>
                <w:noProof/>
              </w:rPr>
            </w:pPr>
            <w:r w:rsidRPr="00473027">
              <w:rPr>
                <w:noProof/>
              </w:rPr>
              <w:t>CTH; lub</w:t>
            </w:r>
          </w:p>
          <w:p w14:paraId="18EFA24D"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3377AD5D" w14:textId="77777777" w:rsidTr="00415D18">
        <w:tblPrEx>
          <w:tblLook w:val="04A0" w:firstRow="1" w:lastRow="0" w:firstColumn="1" w:lastColumn="0" w:noHBand="0" w:noVBand="1"/>
        </w:tblPrEx>
        <w:tc>
          <w:tcPr>
            <w:tcW w:w="1206" w:type="pct"/>
          </w:tcPr>
          <w:p w14:paraId="6BA2E6F4" w14:textId="77777777" w:rsidR="00E112B7" w:rsidRPr="00473027" w:rsidRDefault="00E112B7" w:rsidP="00415D18">
            <w:pPr>
              <w:pageBreakBefore/>
              <w:spacing w:before="60" w:after="60" w:line="240" w:lineRule="auto"/>
              <w:rPr>
                <w:noProof/>
              </w:rPr>
            </w:pPr>
            <w:r w:rsidRPr="00473027">
              <w:rPr>
                <w:noProof/>
              </w:rPr>
              <w:t>SEKCJA X</w:t>
            </w:r>
          </w:p>
        </w:tc>
        <w:tc>
          <w:tcPr>
            <w:tcW w:w="3794" w:type="pct"/>
          </w:tcPr>
          <w:p w14:paraId="6382FED9" w14:textId="77777777" w:rsidR="00E112B7" w:rsidRPr="00E112B7" w:rsidRDefault="00E112B7" w:rsidP="00415D18">
            <w:pPr>
              <w:spacing w:before="60" w:after="60" w:line="240" w:lineRule="auto"/>
              <w:rPr>
                <w:noProof/>
                <w:lang w:val="pl-PL"/>
              </w:rPr>
            </w:pPr>
            <w:r w:rsidRPr="00E112B7">
              <w:rPr>
                <w:noProof/>
                <w:lang w:val="pl-PL"/>
              </w:rPr>
              <w:t>MASA WŁÓKNISTA Z DREWNA LUB Z POZOSTAŁEGO WŁÓKNISTEGO MATERIAŁU CELULOZOWEGO; PAPIER LUB TEKTURA, Z ODZYSKU (MAKULATURA I ODPADY); PAPIER I TEKTURA ORAZ ARTYKUŁY Z NICH</w:t>
            </w:r>
          </w:p>
        </w:tc>
      </w:tr>
      <w:tr w:rsidR="00E112B7" w:rsidRPr="00E112B7" w14:paraId="18822A7C" w14:textId="77777777" w:rsidTr="00415D18">
        <w:tblPrEx>
          <w:tblLook w:val="04A0" w:firstRow="1" w:lastRow="0" w:firstColumn="1" w:lastColumn="0" w:noHBand="0" w:noVBand="1"/>
        </w:tblPrEx>
        <w:tc>
          <w:tcPr>
            <w:tcW w:w="1206" w:type="pct"/>
          </w:tcPr>
          <w:p w14:paraId="11429D28" w14:textId="77777777" w:rsidR="00E112B7" w:rsidRPr="00473027" w:rsidRDefault="00E112B7" w:rsidP="00415D18">
            <w:pPr>
              <w:spacing w:before="60" w:after="60" w:line="240" w:lineRule="auto"/>
              <w:rPr>
                <w:noProof/>
              </w:rPr>
            </w:pPr>
            <w:r w:rsidRPr="00473027">
              <w:rPr>
                <w:noProof/>
              </w:rPr>
              <w:t>Dział 47</w:t>
            </w:r>
          </w:p>
        </w:tc>
        <w:tc>
          <w:tcPr>
            <w:tcW w:w="3794" w:type="pct"/>
          </w:tcPr>
          <w:p w14:paraId="4393CF3D" w14:textId="77777777" w:rsidR="00E112B7" w:rsidRPr="00E112B7" w:rsidRDefault="00E112B7" w:rsidP="00415D18">
            <w:pPr>
              <w:spacing w:before="60" w:after="60" w:line="240" w:lineRule="auto"/>
              <w:rPr>
                <w:noProof/>
                <w:lang w:val="pl-PL"/>
              </w:rPr>
            </w:pPr>
            <w:r w:rsidRPr="00E112B7">
              <w:rPr>
                <w:noProof/>
                <w:lang w:val="pl-PL"/>
              </w:rPr>
              <w:t>Masa włóknista z drewna lub z pozostałego włóknistego materiału celulozowego; papier lub tektura, z odzysku (makulatura i odpady)</w:t>
            </w:r>
          </w:p>
        </w:tc>
      </w:tr>
      <w:tr w:rsidR="00E112B7" w:rsidRPr="00473027" w14:paraId="63AC1E98" w14:textId="77777777" w:rsidTr="00415D18">
        <w:tblPrEx>
          <w:tblLook w:val="04A0" w:firstRow="1" w:lastRow="0" w:firstColumn="1" w:lastColumn="0" w:noHBand="0" w:noVBand="1"/>
        </w:tblPrEx>
        <w:tc>
          <w:tcPr>
            <w:tcW w:w="1206" w:type="pct"/>
          </w:tcPr>
          <w:p w14:paraId="54A489EC" w14:textId="77777777" w:rsidR="00E112B7" w:rsidRPr="00473027" w:rsidRDefault="00E112B7" w:rsidP="00415D18">
            <w:pPr>
              <w:spacing w:before="60" w:after="60" w:line="240" w:lineRule="auto"/>
              <w:rPr>
                <w:noProof/>
              </w:rPr>
            </w:pPr>
            <w:r w:rsidRPr="00473027">
              <w:rPr>
                <w:noProof/>
              </w:rPr>
              <w:t>47.01-47.07</w:t>
            </w:r>
          </w:p>
        </w:tc>
        <w:tc>
          <w:tcPr>
            <w:tcW w:w="3794" w:type="pct"/>
          </w:tcPr>
          <w:p w14:paraId="474C0963" w14:textId="77777777" w:rsidR="00E112B7" w:rsidRPr="00473027" w:rsidRDefault="00E112B7" w:rsidP="00415D18">
            <w:pPr>
              <w:spacing w:before="60" w:after="60" w:line="240" w:lineRule="auto"/>
              <w:rPr>
                <w:noProof/>
              </w:rPr>
            </w:pPr>
            <w:r w:rsidRPr="00473027">
              <w:rPr>
                <w:noProof/>
              </w:rPr>
              <w:t>CTH; lub</w:t>
            </w:r>
          </w:p>
          <w:p w14:paraId="4B10EEF6"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E112B7" w14:paraId="07696E1A" w14:textId="77777777" w:rsidTr="00415D18">
        <w:tblPrEx>
          <w:tblLook w:val="04A0" w:firstRow="1" w:lastRow="0" w:firstColumn="1" w:lastColumn="0" w:noHBand="0" w:noVBand="1"/>
        </w:tblPrEx>
        <w:tc>
          <w:tcPr>
            <w:tcW w:w="1206" w:type="pct"/>
          </w:tcPr>
          <w:p w14:paraId="5D1E9525" w14:textId="77777777" w:rsidR="00E112B7" w:rsidRPr="00473027" w:rsidRDefault="00E112B7" w:rsidP="00415D18">
            <w:pPr>
              <w:spacing w:before="60" w:after="60" w:line="240" w:lineRule="auto"/>
              <w:rPr>
                <w:noProof/>
              </w:rPr>
            </w:pPr>
            <w:r w:rsidRPr="00473027">
              <w:rPr>
                <w:noProof/>
              </w:rPr>
              <w:t>Dział 48</w:t>
            </w:r>
          </w:p>
        </w:tc>
        <w:tc>
          <w:tcPr>
            <w:tcW w:w="3794" w:type="pct"/>
          </w:tcPr>
          <w:p w14:paraId="794C83CE" w14:textId="77777777" w:rsidR="00E112B7" w:rsidRPr="00E112B7" w:rsidRDefault="00E112B7" w:rsidP="00415D18">
            <w:pPr>
              <w:spacing w:before="60" w:after="60" w:line="240" w:lineRule="auto"/>
              <w:rPr>
                <w:noProof/>
                <w:lang w:val="pl-PL"/>
              </w:rPr>
            </w:pPr>
            <w:r w:rsidRPr="00E112B7">
              <w:rPr>
                <w:noProof/>
                <w:lang w:val="pl-PL"/>
              </w:rPr>
              <w:t>Papier i tektura; artykuły z masy papierniczej, papieru lub tektury</w:t>
            </w:r>
          </w:p>
        </w:tc>
      </w:tr>
      <w:tr w:rsidR="00E112B7" w:rsidRPr="00473027" w14:paraId="16DED5F4" w14:textId="77777777" w:rsidTr="00415D18">
        <w:tblPrEx>
          <w:tblLook w:val="04A0" w:firstRow="1" w:lastRow="0" w:firstColumn="1" w:lastColumn="0" w:noHBand="0" w:noVBand="1"/>
        </w:tblPrEx>
        <w:tc>
          <w:tcPr>
            <w:tcW w:w="1206" w:type="pct"/>
          </w:tcPr>
          <w:p w14:paraId="72B17D16" w14:textId="77777777" w:rsidR="00E112B7" w:rsidRPr="00473027" w:rsidRDefault="00E112B7" w:rsidP="00415D18">
            <w:pPr>
              <w:spacing w:before="60" w:after="60" w:line="240" w:lineRule="auto"/>
              <w:rPr>
                <w:noProof/>
              </w:rPr>
            </w:pPr>
            <w:r w:rsidRPr="00473027">
              <w:rPr>
                <w:noProof/>
              </w:rPr>
              <w:t>48.01-48.23</w:t>
            </w:r>
          </w:p>
        </w:tc>
        <w:tc>
          <w:tcPr>
            <w:tcW w:w="3794" w:type="pct"/>
          </w:tcPr>
          <w:p w14:paraId="1E18A430" w14:textId="77777777" w:rsidR="00E112B7" w:rsidRPr="00473027" w:rsidRDefault="00E112B7" w:rsidP="00415D18">
            <w:pPr>
              <w:spacing w:before="60" w:after="60" w:line="240" w:lineRule="auto"/>
              <w:rPr>
                <w:noProof/>
              </w:rPr>
            </w:pPr>
            <w:r w:rsidRPr="00473027">
              <w:rPr>
                <w:noProof/>
              </w:rPr>
              <w:t>CTH; lub</w:t>
            </w:r>
          </w:p>
          <w:p w14:paraId="325F8E32"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069B1889" w14:textId="77777777" w:rsidTr="00415D18">
        <w:tblPrEx>
          <w:tblLook w:val="04A0" w:firstRow="1" w:lastRow="0" w:firstColumn="1" w:lastColumn="0" w:noHBand="0" w:noVBand="1"/>
        </w:tblPrEx>
        <w:tc>
          <w:tcPr>
            <w:tcW w:w="1206" w:type="pct"/>
          </w:tcPr>
          <w:p w14:paraId="7DC2B78C" w14:textId="77777777" w:rsidR="00E112B7" w:rsidRPr="00473027" w:rsidRDefault="00E112B7" w:rsidP="00415D18">
            <w:pPr>
              <w:spacing w:before="60" w:after="60" w:line="240" w:lineRule="auto"/>
              <w:rPr>
                <w:noProof/>
              </w:rPr>
            </w:pPr>
            <w:r w:rsidRPr="00473027">
              <w:rPr>
                <w:noProof/>
              </w:rPr>
              <w:t>Dział 49</w:t>
            </w:r>
          </w:p>
        </w:tc>
        <w:tc>
          <w:tcPr>
            <w:tcW w:w="3794" w:type="pct"/>
          </w:tcPr>
          <w:p w14:paraId="320861C2" w14:textId="77777777" w:rsidR="00E112B7" w:rsidRPr="00E112B7" w:rsidRDefault="00E112B7" w:rsidP="00415D18">
            <w:pPr>
              <w:spacing w:before="60" w:after="60" w:line="240" w:lineRule="auto"/>
              <w:rPr>
                <w:noProof/>
                <w:lang w:val="pl-PL"/>
              </w:rPr>
            </w:pPr>
            <w:r w:rsidRPr="00E112B7">
              <w:rPr>
                <w:noProof/>
                <w:lang w:val="pl-PL"/>
              </w:rPr>
              <w:t>Książki, gazety, obrazki i pozostałe wyroby przemysłu poligraficznego, drukowane; manuskrypty, maszynopisy i plany</w:t>
            </w:r>
          </w:p>
        </w:tc>
      </w:tr>
      <w:tr w:rsidR="00E112B7" w:rsidRPr="00473027" w14:paraId="10842E2D" w14:textId="77777777" w:rsidTr="00415D18">
        <w:tblPrEx>
          <w:tblLook w:val="04A0" w:firstRow="1" w:lastRow="0" w:firstColumn="1" w:lastColumn="0" w:noHBand="0" w:noVBand="1"/>
        </w:tblPrEx>
        <w:tc>
          <w:tcPr>
            <w:tcW w:w="1206" w:type="pct"/>
          </w:tcPr>
          <w:p w14:paraId="0708F712" w14:textId="77777777" w:rsidR="00E112B7" w:rsidRPr="00473027" w:rsidRDefault="00E112B7" w:rsidP="00415D18">
            <w:pPr>
              <w:spacing w:before="60" w:after="60" w:line="240" w:lineRule="auto"/>
              <w:rPr>
                <w:noProof/>
              </w:rPr>
            </w:pPr>
            <w:r w:rsidRPr="00473027">
              <w:rPr>
                <w:noProof/>
              </w:rPr>
              <w:t>49.01-49.11</w:t>
            </w:r>
          </w:p>
        </w:tc>
        <w:tc>
          <w:tcPr>
            <w:tcW w:w="3794" w:type="pct"/>
          </w:tcPr>
          <w:p w14:paraId="7DFB22F6" w14:textId="77777777" w:rsidR="00E112B7" w:rsidRPr="00473027" w:rsidRDefault="00E112B7" w:rsidP="00415D18">
            <w:pPr>
              <w:spacing w:before="60" w:after="60" w:line="240" w:lineRule="auto"/>
              <w:rPr>
                <w:noProof/>
              </w:rPr>
            </w:pPr>
            <w:r w:rsidRPr="00473027">
              <w:rPr>
                <w:noProof/>
              </w:rPr>
              <w:t>CTH; lub</w:t>
            </w:r>
          </w:p>
          <w:p w14:paraId="267924C4"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5B5C05A7" w14:textId="77777777" w:rsidTr="00415D18">
        <w:tblPrEx>
          <w:tblLook w:val="04A0" w:firstRow="1" w:lastRow="0" w:firstColumn="1" w:lastColumn="0" w:noHBand="0" w:noVBand="1"/>
        </w:tblPrEx>
        <w:tc>
          <w:tcPr>
            <w:tcW w:w="1206" w:type="pct"/>
          </w:tcPr>
          <w:p w14:paraId="39EC25F3" w14:textId="77777777" w:rsidR="00E112B7" w:rsidRPr="00473027" w:rsidRDefault="00E112B7" w:rsidP="00415D18">
            <w:pPr>
              <w:spacing w:before="60" w:after="60" w:line="240" w:lineRule="auto"/>
              <w:rPr>
                <w:noProof/>
              </w:rPr>
            </w:pPr>
            <w:r w:rsidRPr="00473027">
              <w:rPr>
                <w:noProof/>
              </w:rPr>
              <w:t>SEKCJA XI</w:t>
            </w:r>
          </w:p>
        </w:tc>
        <w:tc>
          <w:tcPr>
            <w:tcW w:w="3794" w:type="pct"/>
          </w:tcPr>
          <w:p w14:paraId="3378BE8F" w14:textId="77777777" w:rsidR="00E112B7" w:rsidRPr="00E112B7" w:rsidRDefault="00E112B7" w:rsidP="00415D18">
            <w:pPr>
              <w:spacing w:before="60" w:after="60" w:line="240" w:lineRule="auto"/>
              <w:rPr>
                <w:noProof/>
                <w:lang w:val="pl-PL"/>
              </w:rPr>
            </w:pPr>
            <w:r w:rsidRPr="00E112B7">
              <w:rPr>
                <w:noProof/>
                <w:lang w:val="pl-PL"/>
              </w:rPr>
              <w:t>MATERIAŁY I ARTYKUŁY WŁÓKIENNICZE</w:t>
            </w:r>
          </w:p>
          <w:p w14:paraId="3A334147" w14:textId="77777777" w:rsidR="00E112B7" w:rsidRPr="00E112B7" w:rsidRDefault="00E112B7" w:rsidP="00415D18">
            <w:pPr>
              <w:spacing w:before="60" w:after="60" w:line="240" w:lineRule="auto"/>
              <w:rPr>
                <w:noProof/>
                <w:lang w:val="pl-PL"/>
              </w:rPr>
            </w:pPr>
            <w:r w:rsidRPr="00E112B7">
              <w:rPr>
                <w:noProof/>
                <w:lang w:val="pl-PL"/>
              </w:rPr>
              <w:t>Uwaga do sekcji: definicje i reguły tolerancji odnoszące się do tej sekcji, zob. uwagi 6–8 do załącznika 3-A (Uwagi wprowadzające do reguł pochodzenia dotyczących konkretnych produktów)</w:t>
            </w:r>
          </w:p>
        </w:tc>
      </w:tr>
      <w:tr w:rsidR="00E112B7" w:rsidRPr="00473027" w14:paraId="03D69812" w14:textId="77777777" w:rsidTr="00415D18">
        <w:tc>
          <w:tcPr>
            <w:tcW w:w="1206" w:type="pct"/>
          </w:tcPr>
          <w:p w14:paraId="7451AEBB" w14:textId="77777777" w:rsidR="00E112B7" w:rsidRPr="00473027" w:rsidRDefault="00E112B7" w:rsidP="00415D18">
            <w:pPr>
              <w:pageBreakBefore/>
              <w:spacing w:before="60" w:after="60" w:line="240" w:lineRule="auto"/>
              <w:rPr>
                <w:noProof/>
              </w:rPr>
            </w:pPr>
            <w:r w:rsidRPr="00473027">
              <w:rPr>
                <w:noProof/>
              </w:rPr>
              <w:t>Dział 50</w:t>
            </w:r>
          </w:p>
        </w:tc>
        <w:tc>
          <w:tcPr>
            <w:tcW w:w="3794" w:type="pct"/>
          </w:tcPr>
          <w:p w14:paraId="7CA93EAE" w14:textId="77777777" w:rsidR="00E112B7" w:rsidRPr="00473027" w:rsidRDefault="00E112B7" w:rsidP="00415D18">
            <w:pPr>
              <w:spacing w:before="60" w:after="60" w:line="240" w:lineRule="auto"/>
              <w:rPr>
                <w:noProof/>
              </w:rPr>
            </w:pPr>
            <w:r w:rsidRPr="00473027">
              <w:rPr>
                <w:noProof/>
              </w:rPr>
              <w:t>Jedwab</w:t>
            </w:r>
          </w:p>
        </w:tc>
      </w:tr>
      <w:tr w:rsidR="00E112B7" w:rsidRPr="00473027" w14:paraId="2E7FD0EA" w14:textId="77777777" w:rsidTr="00415D18">
        <w:tc>
          <w:tcPr>
            <w:tcW w:w="1206" w:type="pct"/>
          </w:tcPr>
          <w:p w14:paraId="5A948B95" w14:textId="77777777" w:rsidR="00E112B7" w:rsidRPr="00473027" w:rsidRDefault="00E112B7" w:rsidP="00415D18">
            <w:pPr>
              <w:spacing w:before="60" w:after="60" w:line="240" w:lineRule="auto"/>
              <w:rPr>
                <w:noProof/>
              </w:rPr>
            </w:pPr>
            <w:r w:rsidRPr="00473027">
              <w:rPr>
                <w:noProof/>
              </w:rPr>
              <w:t>50.01-50.02</w:t>
            </w:r>
          </w:p>
        </w:tc>
        <w:tc>
          <w:tcPr>
            <w:tcW w:w="3794" w:type="pct"/>
          </w:tcPr>
          <w:p w14:paraId="0FBBB0F1" w14:textId="77777777" w:rsidR="00E112B7" w:rsidRPr="00473027" w:rsidRDefault="00E112B7" w:rsidP="00415D18">
            <w:pPr>
              <w:spacing w:before="60" w:after="60" w:line="240" w:lineRule="auto"/>
              <w:rPr>
                <w:noProof/>
              </w:rPr>
            </w:pPr>
            <w:r w:rsidRPr="00473027">
              <w:rPr>
                <w:noProof/>
              </w:rPr>
              <w:t xml:space="preserve">CTH </w:t>
            </w:r>
          </w:p>
        </w:tc>
      </w:tr>
      <w:tr w:rsidR="00E112B7" w:rsidRPr="00473027" w14:paraId="3570E3CD" w14:textId="77777777" w:rsidTr="00415D18">
        <w:tc>
          <w:tcPr>
            <w:tcW w:w="1206" w:type="pct"/>
          </w:tcPr>
          <w:p w14:paraId="787E5FCB" w14:textId="77777777" w:rsidR="00E112B7" w:rsidRPr="00473027" w:rsidRDefault="00E112B7" w:rsidP="00415D18">
            <w:pPr>
              <w:spacing w:before="60" w:after="60" w:line="240" w:lineRule="auto"/>
              <w:rPr>
                <w:noProof/>
              </w:rPr>
            </w:pPr>
            <w:r w:rsidRPr="00473027">
              <w:rPr>
                <w:noProof/>
              </w:rPr>
              <w:t>50.03</w:t>
            </w:r>
          </w:p>
        </w:tc>
        <w:tc>
          <w:tcPr>
            <w:tcW w:w="3794" w:type="pct"/>
          </w:tcPr>
          <w:p w14:paraId="232DF731" w14:textId="77777777" w:rsidR="00E112B7" w:rsidRPr="00473027" w:rsidRDefault="00E112B7" w:rsidP="00415D18">
            <w:pPr>
              <w:spacing w:before="60" w:after="60" w:line="240" w:lineRule="auto"/>
              <w:rPr>
                <w:noProof/>
              </w:rPr>
            </w:pPr>
          </w:p>
        </w:tc>
      </w:tr>
      <w:tr w:rsidR="00E112B7" w:rsidRPr="00E112B7" w14:paraId="504102E0" w14:textId="77777777" w:rsidTr="00415D18">
        <w:tc>
          <w:tcPr>
            <w:tcW w:w="1206" w:type="pct"/>
          </w:tcPr>
          <w:p w14:paraId="46DFF083"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Zgrzebny lub czesany:</w:t>
            </w:r>
          </w:p>
        </w:tc>
        <w:tc>
          <w:tcPr>
            <w:tcW w:w="3794" w:type="pct"/>
          </w:tcPr>
          <w:p w14:paraId="181A9E8B" w14:textId="77777777" w:rsidR="00E112B7" w:rsidRPr="00E112B7" w:rsidRDefault="00E112B7" w:rsidP="00415D18">
            <w:pPr>
              <w:spacing w:before="60" w:after="60" w:line="240" w:lineRule="auto"/>
              <w:rPr>
                <w:noProof/>
                <w:lang w:val="pl-PL"/>
              </w:rPr>
            </w:pPr>
            <w:r w:rsidRPr="00E112B7">
              <w:rPr>
                <w:noProof/>
                <w:lang w:val="pl-PL"/>
              </w:rPr>
              <w:t>zgrzeblenie lub czesanie odpadów jedwabiu</w:t>
            </w:r>
          </w:p>
        </w:tc>
      </w:tr>
      <w:tr w:rsidR="00E112B7" w:rsidRPr="00473027" w14:paraId="09C2D20A" w14:textId="77777777" w:rsidTr="00415D18">
        <w:tc>
          <w:tcPr>
            <w:tcW w:w="1206" w:type="pct"/>
          </w:tcPr>
          <w:p w14:paraId="6918370B"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6104A1DF"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252017C5" w14:textId="77777777" w:rsidTr="00415D18">
        <w:tc>
          <w:tcPr>
            <w:tcW w:w="1206" w:type="pct"/>
          </w:tcPr>
          <w:p w14:paraId="12007DF0" w14:textId="77777777" w:rsidR="00E112B7" w:rsidRPr="00473027" w:rsidRDefault="00E112B7" w:rsidP="00415D18">
            <w:pPr>
              <w:spacing w:before="60" w:after="60" w:line="240" w:lineRule="auto"/>
              <w:rPr>
                <w:noProof/>
              </w:rPr>
            </w:pPr>
            <w:r w:rsidRPr="00473027">
              <w:rPr>
                <w:noProof/>
              </w:rPr>
              <w:t>50.04-50.05</w:t>
            </w:r>
          </w:p>
        </w:tc>
        <w:tc>
          <w:tcPr>
            <w:tcW w:w="3794" w:type="pct"/>
          </w:tcPr>
          <w:p w14:paraId="37EC0B6C"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757F00A7" w14:textId="77777777" w:rsidR="00E112B7" w:rsidRPr="00E112B7" w:rsidRDefault="00E112B7" w:rsidP="00415D18">
            <w:pPr>
              <w:spacing w:before="60" w:after="60" w:line="240" w:lineRule="auto"/>
              <w:rPr>
                <w:noProof/>
                <w:lang w:val="pl-PL"/>
              </w:rPr>
            </w:pPr>
            <w:r w:rsidRPr="00E112B7">
              <w:rPr>
                <w:noProof/>
                <w:lang w:val="pl-PL"/>
              </w:rPr>
              <w:t>wytłaczanie włókien ciągłych chemicznych połączone z przędzeniem;</w:t>
            </w:r>
          </w:p>
          <w:p w14:paraId="2448FF61" w14:textId="77777777" w:rsidR="00E112B7" w:rsidRPr="00E112B7" w:rsidRDefault="00E112B7" w:rsidP="00415D18">
            <w:pPr>
              <w:spacing w:before="60" w:after="60" w:line="240" w:lineRule="auto"/>
              <w:rPr>
                <w:noProof/>
                <w:lang w:val="pl-PL"/>
              </w:rPr>
            </w:pPr>
            <w:r w:rsidRPr="00E112B7">
              <w:rPr>
                <w:noProof/>
                <w:lang w:val="pl-PL"/>
              </w:rPr>
              <w:t>wytłaczanie włókien ciągłych chemicznych połączone ze skręcaniem; lub</w:t>
            </w:r>
          </w:p>
          <w:p w14:paraId="1F79F7B2"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473027" w14:paraId="1F43CA2E" w14:textId="77777777" w:rsidTr="00415D18">
        <w:tc>
          <w:tcPr>
            <w:tcW w:w="1206" w:type="pct"/>
          </w:tcPr>
          <w:p w14:paraId="5B3CAB91" w14:textId="77777777" w:rsidR="00E112B7" w:rsidRPr="00473027" w:rsidRDefault="00E112B7" w:rsidP="00415D18">
            <w:pPr>
              <w:spacing w:before="60" w:after="60" w:line="240" w:lineRule="auto"/>
              <w:rPr>
                <w:noProof/>
              </w:rPr>
            </w:pPr>
            <w:r w:rsidRPr="00473027">
              <w:rPr>
                <w:noProof/>
              </w:rPr>
              <w:t>50.06</w:t>
            </w:r>
          </w:p>
        </w:tc>
        <w:tc>
          <w:tcPr>
            <w:tcW w:w="3794" w:type="pct"/>
          </w:tcPr>
          <w:p w14:paraId="418ED30F" w14:textId="77777777" w:rsidR="00E112B7" w:rsidRPr="00473027" w:rsidRDefault="00E112B7" w:rsidP="00415D18">
            <w:pPr>
              <w:spacing w:before="60" w:after="60" w:line="240" w:lineRule="auto"/>
              <w:rPr>
                <w:noProof/>
              </w:rPr>
            </w:pPr>
          </w:p>
        </w:tc>
      </w:tr>
      <w:tr w:rsidR="00E112B7" w:rsidRPr="00E112B7" w14:paraId="1AD20403" w14:textId="77777777" w:rsidTr="00415D18">
        <w:tc>
          <w:tcPr>
            <w:tcW w:w="1206" w:type="pct"/>
          </w:tcPr>
          <w:p w14:paraId="06B0177D"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Przędza jedwabna oraz przędza z odpadów jedwabiu:</w:t>
            </w:r>
          </w:p>
        </w:tc>
        <w:tc>
          <w:tcPr>
            <w:tcW w:w="3794" w:type="pct"/>
          </w:tcPr>
          <w:p w14:paraId="2C81C28B"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091127D0" w14:textId="77777777" w:rsidR="00E112B7" w:rsidRPr="00E112B7" w:rsidRDefault="00E112B7" w:rsidP="00415D18">
            <w:pPr>
              <w:spacing w:before="60" w:after="60" w:line="240" w:lineRule="auto"/>
              <w:rPr>
                <w:noProof/>
                <w:lang w:val="pl-PL"/>
              </w:rPr>
            </w:pPr>
            <w:r w:rsidRPr="00E112B7">
              <w:rPr>
                <w:noProof/>
                <w:lang w:val="pl-PL"/>
              </w:rPr>
              <w:t>wytłaczanie włókien ciągłych chemicznych połączone z przędzeniem;</w:t>
            </w:r>
          </w:p>
          <w:p w14:paraId="72311DD1" w14:textId="77777777" w:rsidR="00E112B7" w:rsidRPr="00E112B7" w:rsidRDefault="00E112B7" w:rsidP="00415D18">
            <w:pPr>
              <w:spacing w:before="60" w:after="60" w:line="240" w:lineRule="auto"/>
              <w:rPr>
                <w:noProof/>
                <w:lang w:val="pl-PL"/>
              </w:rPr>
            </w:pPr>
            <w:r w:rsidRPr="00E112B7">
              <w:rPr>
                <w:noProof/>
                <w:lang w:val="pl-PL"/>
              </w:rPr>
              <w:t>wytłaczanie włókien ciągłych chemicznych połączone ze skręcaniem; lub</w:t>
            </w:r>
          </w:p>
          <w:p w14:paraId="6151D129"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473027" w14:paraId="24FB37F8" w14:textId="77777777" w:rsidTr="00415D18">
        <w:tc>
          <w:tcPr>
            <w:tcW w:w="1206" w:type="pct"/>
          </w:tcPr>
          <w:p w14:paraId="05F0B312"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Jelita jedwabnika:</w:t>
            </w:r>
          </w:p>
        </w:tc>
        <w:tc>
          <w:tcPr>
            <w:tcW w:w="3794" w:type="pct"/>
          </w:tcPr>
          <w:p w14:paraId="7E12740E"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419428DA" w14:textId="77777777" w:rsidTr="00415D18">
        <w:tc>
          <w:tcPr>
            <w:tcW w:w="1206" w:type="pct"/>
          </w:tcPr>
          <w:p w14:paraId="549EFABC" w14:textId="77777777" w:rsidR="00E112B7" w:rsidRPr="00473027" w:rsidRDefault="00E112B7" w:rsidP="00415D18">
            <w:pPr>
              <w:spacing w:before="60" w:after="60" w:line="240" w:lineRule="auto"/>
              <w:rPr>
                <w:noProof/>
              </w:rPr>
            </w:pPr>
            <w:r w:rsidRPr="00473027">
              <w:rPr>
                <w:noProof/>
              </w:rPr>
              <w:t>50.07</w:t>
            </w:r>
          </w:p>
        </w:tc>
        <w:tc>
          <w:tcPr>
            <w:tcW w:w="3794" w:type="pct"/>
          </w:tcPr>
          <w:p w14:paraId="7205EFBC"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68CAFFA6"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4EBE62FD" w14:textId="77777777" w:rsidR="00E112B7" w:rsidRPr="00E112B7" w:rsidRDefault="00E112B7" w:rsidP="00415D18">
            <w:pPr>
              <w:spacing w:before="60" w:after="60" w:line="240" w:lineRule="auto"/>
              <w:rPr>
                <w:noProof/>
                <w:lang w:val="pl-PL"/>
              </w:rPr>
            </w:pPr>
            <w:r w:rsidRPr="00E112B7">
              <w:rPr>
                <w:noProof/>
                <w:lang w:val="pl-PL"/>
              </w:rPr>
              <w:t>skręcanie lub wykonywanie dowolnych operacji mechanicznych połączone z tkaniem;</w:t>
            </w:r>
          </w:p>
          <w:p w14:paraId="78E85C06" w14:textId="77777777" w:rsidR="00E112B7" w:rsidRPr="00E112B7" w:rsidRDefault="00E112B7" w:rsidP="00415D18">
            <w:pPr>
              <w:spacing w:before="60" w:after="60" w:line="240" w:lineRule="auto"/>
              <w:rPr>
                <w:noProof/>
                <w:lang w:val="pl-PL"/>
              </w:rPr>
            </w:pPr>
            <w:r w:rsidRPr="00E112B7">
              <w:rPr>
                <w:noProof/>
                <w:lang w:val="pl-PL"/>
              </w:rPr>
              <w:t>tkanie połączone z barwieniem;</w:t>
            </w:r>
          </w:p>
          <w:p w14:paraId="051F4366"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1B696537"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355CBB8F"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E112B7" w14:paraId="23EBD7E8" w14:textId="77777777" w:rsidTr="00415D18">
        <w:tc>
          <w:tcPr>
            <w:tcW w:w="1206" w:type="pct"/>
          </w:tcPr>
          <w:p w14:paraId="6BF00D1B" w14:textId="77777777" w:rsidR="00E112B7" w:rsidRPr="00473027" w:rsidRDefault="00E112B7" w:rsidP="00415D18">
            <w:pPr>
              <w:pageBreakBefore/>
              <w:spacing w:before="60" w:after="60" w:line="240" w:lineRule="auto"/>
              <w:rPr>
                <w:noProof/>
              </w:rPr>
            </w:pPr>
            <w:r w:rsidRPr="00473027">
              <w:rPr>
                <w:noProof/>
              </w:rPr>
              <w:t>Dział 51</w:t>
            </w:r>
          </w:p>
        </w:tc>
        <w:tc>
          <w:tcPr>
            <w:tcW w:w="3794" w:type="pct"/>
          </w:tcPr>
          <w:p w14:paraId="7333C3CF" w14:textId="77777777" w:rsidR="00E112B7" w:rsidRPr="00E112B7" w:rsidRDefault="00E112B7" w:rsidP="00415D18">
            <w:pPr>
              <w:spacing w:before="60" w:after="60" w:line="240" w:lineRule="auto"/>
              <w:rPr>
                <w:noProof/>
                <w:lang w:val="pl-PL"/>
              </w:rPr>
            </w:pPr>
            <w:r w:rsidRPr="00E112B7">
              <w:rPr>
                <w:noProof/>
                <w:lang w:val="pl-PL"/>
              </w:rPr>
              <w:t>Wełna, cienka lub gruba sierść zwierzęca; przędza i tkanina z włosia końskiego</w:t>
            </w:r>
          </w:p>
        </w:tc>
      </w:tr>
      <w:tr w:rsidR="00E112B7" w:rsidRPr="00473027" w14:paraId="73419F55" w14:textId="77777777" w:rsidTr="00415D18">
        <w:tc>
          <w:tcPr>
            <w:tcW w:w="1206" w:type="pct"/>
          </w:tcPr>
          <w:p w14:paraId="29C6B4ED" w14:textId="77777777" w:rsidR="00E112B7" w:rsidRPr="00473027" w:rsidRDefault="00E112B7" w:rsidP="00415D18">
            <w:pPr>
              <w:spacing w:before="60" w:after="60" w:line="240" w:lineRule="auto"/>
              <w:rPr>
                <w:noProof/>
              </w:rPr>
            </w:pPr>
            <w:r w:rsidRPr="00473027">
              <w:rPr>
                <w:noProof/>
              </w:rPr>
              <w:t>51.01-51.05</w:t>
            </w:r>
          </w:p>
        </w:tc>
        <w:tc>
          <w:tcPr>
            <w:tcW w:w="3794" w:type="pct"/>
          </w:tcPr>
          <w:p w14:paraId="4717B32D"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35701A42" w14:textId="77777777" w:rsidTr="00415D18">
        <w:tc>
          <w:tcPr>
            <w:tcW w:w="1206" w:type="pct"/>
          </w:tcPr>
          <w:p w14:paraId="378A85DA" w14:textId="77777777" w:rsidR="00E112B7" w:rsidRPr="00473027" w:rsidRDefault="00E112B7" w:rsidP="00415D18">
            <w:pPr>
              <w:spacing w:before="60" w:after="60" w:line="240" w:lineRule="auto"/>
              <w:rPr>
                <w:noProof/>
              </w:rPr>
            </w:pPr>
            <w:r w:rsidRPr="00473027">
              <w:rPr>
                <w:noProof/>
              </w:rPr>
              <w:t>51.06-51.10</w:t>
            </w:r>
          </w:p>
        </w:tc>
        <w:tc>
          <w:tcPr>
            <w:tcW w:w="3794" w:type="pct"/>
          </w:tcPr>
          <w:p w14:paraId="583DCD57"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55FB77F1"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2B3543A0"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E112B7" w14:paraId="5469DC37" w14:textId="77777777" w:rsidTr="00415D18">
        <w:tc>
          <w:tcPr>
            <w:tcW w:w="1206" w:type="pct"/>
          </w:tcPr>
          <w:p w14:paraId="28AC143E" w14:textId="77777777" w:rsidR="00E112B7" w:rsidRPr="00473027" w:rsidRDefault="00E112B7" w:rsidP="00415D18">
            <w:pPr>
              <w:spacing w:before="60" w:after="60" w:line="240" w:lineRule="auto"/>
              <w:rPr>
                <w:noProof/>
              </w:rPr>
            </w:pPr>
            <w:r w:rsidRPr="00473027">
              <w:rPr>
                <w:noProof/>
              </w:rPr>
              <w:t>51.11-51.13</w:t>
            </w:r>
          </w:p>
        </w:tc>
        <w:tc>
          <w:tcPr>
            <w:tcW w:w="3794" w:type="pct"/>
          </w:tcPr>
          <w:p w14:paraId="6C916630"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210A2D36"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1E752824" w14:textId="77777777" w:rsidR="00E112B7" w:rsidRPr="00E112B7" w:rsidRDefault="00E112B7" w:rsidP="00415D18">
            <w:pPr>
              <w:spacing w:before="60" w:after="60" w:line="240" w:lineRule="auto"/>
              <w:rPr>
                <w:noProof/>
                <w:lang w:val="pl-PL"/>
              </w:rPr>
            </w:pPr>
            <w:r w:rsidRPr="00E112B7">
              <w:rPr>
                <w:noProof/>
                <w:lang w:val="pl-PL"/>
              </w:rPr>
              <w:t>tkanie połączone z barwieniem;</w:t>
            </w:r>
          </w:p>
          <w:p w14:paraId="0F91B769"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6435F1D0"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048A9B06"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473027" w14:paraId="38FE054C" w14:textId="77777777" w:rsidTr="00415D18">
        <w:tc>
          <w:tcPr>
            <w:tcW w:w="1206" w:type="pct"/>
          </w:tcPr>
          <w:p w14:paraId="7C321C2B" w14:textId="77777777" w:rsidR="00E112B7" w:rsidRPr="00473027" w:rsidRDefault="00E112B7" w:rsidP="00415D18">
            <w:pPr>
              <w:spacing w:before="60" w:after="60" w:line="240" w:lineRule="auto"/>
              <w:rPr>
                <w:noProof/>
              </w:rPr>
            </w:pPr>
            <w:r w:rsidRPr="00473027">
              <w:rPr>
                <w:noProof/>
              </w:rPr>
              <w:t>Dział 52</w:t>
            </w:r>
          </w:p>
        </w:tc>
        <w:tc>
          <w:tcPr>
            <w:tcW w:w="3794" w:type="pct"/>
          </w:tcPr>
          <w:p w14:paraId="296F96EF" w14:textId="77777777" w:rsidR="00E112B7" w:rsidRPr="00473027" w:rsidRDefault="00E112B7" w:rsidP="00415D18">
            <w:pPr>
              <w:spacing w:before="60" w:after="60" w:line="240" w:lineRule="auto"/>
              <w:rPr>
                <w:noProof/>
              </w:rPr>
            </w:pPr>
            <w:r w:rsidRPr="00473027">
              <w:rPr>
                <w:noProof/>
              </w:rPr>
              <w:t>Bawełna</w:t>
            </w:r>
          </w:p>
        </w:tc>
      </w:tr>
      <w:tr w:rsidR="00E112B7" w:rsidRPr="00473027" w14:paraId="6A52F736" w14:textId="77777777" w:rsidTr="00415D18">
        <w:tc>
          <w:tcPr>
            <w:tcW w:w="1206" w:type="pct"/>
          </w:tcPr>
          <w:p w14:paraId="041E107A" w14:textId="77777777" w:rsidR="00E112B7" w:rsidRPr="00473027" w:rsidRDefault="00E112B7" w:rsidP="00415D18">
            <w:pPr>
              <w:spacing w:before="60" w:after="60" w:line="240" w:lineRule="auto"/>
              <w:rPr>
                <w:noProof/>
              </w:rPr>
            </w:pPr>
            <w:r w:rsidRPr="00473027">
              <w:rPr>
                <w:noProof/>
              </w:rPr>
              <w:t>52.01-52.03</w:t>
            </w:r>
          </w:p>
        </w:tc>
        <w:tc>
          <w:tcPr>
            <w:tcW w:w="3794" w:type="pct"/>
          </w:tcPr>
          <w:p w14:paraId="106ABFF6"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60416C4" w14:textId="77777777" w:rsidTr="00415D18">
        <w:tc>
          <w:tcPr>
            <w:tcW w:w="1206" w:type="pct"/>
          </w:tcPr>
          <w:p w14:paraId="0BE2D153" w14:textId="77777777" w:rsidR="00E112B7" w:rsidRPr="00473027" w:rsidRDefault="00E112B7" w:rsidP="00415D18">
            <w:pPr>
              <w:spacing w:before="60" w:after="60" w:line="240" w:lineRule="auto"/>
              <w:rPr>
                <w:noProof/>
              </w:rPr>
            </w:pPr>
            <w:r w:rsidRPr="00473027">
              <w:rPr>
                <w:noProof/>
              </w:rPr>
              <w:t>52.04-52.07</w:t>
            </w:r>
          </w:p>
        </w:tc>
        <w:tc>
          <w:tcPr>
            <w:tcW w:w="3794" w:type="pct"/>
          </w:tcPr>
          <w:p w14:paraId="1785168D"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67BED7F1"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1F6F25A6"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E112B7" w14:paraId="6ACF435C" w14:textId="77777777" w:rsidTr="00415D18">
        <w:tc>
          <w:tcPr>
            <w:tcW w:w="1206" w:type="pct"/>
          </w:tcPr>
          <w:p w14:paraId="65EA1F4A" w14:textId="77777777" w:rsidR="00E112B7" w:rsidRPr="00473027" w:rsidRDefault="00E112B7" w:rsidP="00415D18">
            <w:pPr>
              <w:pageBreakBefore/>
              <w:spacing w:before="60" w:after="60" w:line="240" w:lineRule="auto"/>
              <w:rPr>
                <w:noProof/>
              </w:rPr>
            </w:pPr>
            <w:r w:rsidRPr="00473027">
              <w:rPr>
                <w:noProof/>
              </w:rPr>
              <w:t>52.08-52.12</w:t>
            </w:r>
          </w:p>
        </w:tc>
        <w:tc>
          <w:tcPr>
            <w:tcW w:w="3794" w:type="pct"/>
          </w:tcPr>
          <w:p w14:paraId="61BF3BAA"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0060C42D"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1B52968A" w14:textId="77777777" w:rsidR="00E112B7" w:rsidRPr="00E112B7" w:rsidRDefault="00E112B7" w:rsidP="00415D18">
            <w:pPr>
              <w:spacing w:before="60" w:after="60" w:line="240" w:lineRule="auto"/>
              <w:rPr>
                <w:noProof/>
                <w:lang w:val="pl-PL"/>
              </w:rPr>
            </w:pPr>
            <w:r w:rsidRPr="00E112B7">
              <w:rPr>
                <w:noProof/>
                <w:lang w:val="pl-PL"/>
              </w:rPr>
              <w:t>skręcanie lub wykonywanie dowolnych operacji mechanicznych połączone z tkaniem;</w:t>
            </w:r>
          </w:p>
          <w:p w14:paraId="4A65FBB5" w14:textId="77777777" w:rsidR="00E112B7" w:rsidRPr="00E112B7" w:rsidRDefault="00E112B7" w:rsidP="00415D18">
            <w:pPr>
              <w:spacing w:before="60" w:after="60" w:line="240" w:lineRule="auto"/>
              <w:rPr>
                <w:noProof/>
                <w:lang w:val="pl-PL"/>
              </w:rPr>
            </w:pPr>
            <w:r w:rsidRPr="00E112B7">
              <w:rPr>
                <w:noProof/>
                <w:lang w:val="pl-PL"/>
              </w:rPr>
              <w:t>tkanie połączone z barwieniem, powlekaniem lub laminowaniem;</w:t>
            </w:r>
          </w:p>
          <w:p w14:paraId="4576333C"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62984E86"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080960B2"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E112B7" w14:paraId="71D5F4E4" w14:textId="77777777" w:rsidTr="00415D18">
        <w:tc>
          <w:tcPr>
            <w:tcW w:w="1206" w:type="pct"/>
          </w:tcPr>
          <w:p w14:paraId="2C581131" w14:textId="77777777" w:rsidR="00E112B7" w:rsidRPr="00473027" w:rsidRDefault="00E112B7" w:rsidP="00415D18">
            <w:pPr>
              <w:spacing w:before="60" w:after="60" w:line="240" w:lineRule="auto"/>
              <w:rPr>
                <w:noProof/>
              </w:rPr>
            </w:pPr>
            <w:r w:rsidRPr="00473027">
              <w:rPr>
                <w:noProof/>
              </w:rPr>
              <w:t>Dział 53</w:t>
            </w:r>
          </w:p>
        </w:tc>
        <w:tc>
          <w:tcPr>
            <w:tcW w:w="3794" w:type="pct"/>
          </w:tcPr>
          <w:p w14:paraId="49984683" w14:textId="77777777" w:rsidR="00E112B7" w:rsidRPr="00E112B7" w:rsidRDefault="00E112B7" w:rsidP="00415D18">
            <w:pPr>
              <w:spacing w:before="60" w:after="60" w:line="240" w:lineRule="auto"/>
              <w:rPr>
                <w:noProof/>
                <w:lang w:val="pl-PL"/>
              </w:rPr>
            </w:pPr>
            <w:r w:rsidRPr="00E112B7">
              <w:rPr>
                <w:noProof/>
                <w:lang w:val="pl-PL"/>
              </w:rPr>
              <w:t>Pozostałe włókna roślinne; przędza papierowa i tkaniny z przędzy papierowej</w:t>
            </w:r>
          </w:p>
        </w:tc>
      </w:tr>
      <w:tr w:rsidR="00E112B7" w:rsidRPr="00473027" w14:paraId="340189A5" w14:textId="77777777" w:rsidTr="00415D18">
        <w:tc>
          <w:tcPr>
            <w:tcW w:w="1206" w:type="pct"/>
          </w:tcPr>
          <w:p w14:paraId="3820BED9" w14:textId="77777777" w:rsidR="00E112B7" w:rsidRPr="00473027" w:rsidRDefault="00E112B7" w:rsidP="00415D18">
            <w:pPr>
              <w:spacing w:before="60" w:after="60" w:line="240" w:lineRule="auto"/>
              <w:rPr>
                <w:noProof/>
              </w:rPr>
            </w:pPr>
            <w:r w:rsidRPr="00473027">
              <w:rPr>
                <w:noProof/>
              </w:rPr>
              <w:t>53.01-53.05</w:t>
            </w:r>
          </w:p>
        </w:tc>
        <w:tc>
          <w:tcPr>
            <w:tcW w:w="3794" w:type="pct"/>
          </w:tcPr>
          <w:p w14:paraId="5B465396"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65F79D4" w14:textId="77777777" w:rsidTr="00415D18">
        <w:tc>
          <w:tcPr>
            <w:tcW w:w="1206" w:type="pct"/>
          </w:tcPr>
          <w:p w14:paraId="3A0A44DA" w14:textId="77777777" w:rsidR="00E112B7" w:rsidRPr="00473027" w:rsidRDefault="00E112B7" w:rsidP="00415D18">
            <w:pPr>
              <w:spacing w:before="60" w:after="60" w:line="240" w:lineRule="auto"/>
              <w:rPr>
                <w:noProof/>
              </w:rPr>
            </w:pPr>
            <w:r w:rsidRPr="00473027">
              <w:rPr>
                <w:noProof/>
              </w:rPr>
              <w:t>53.06-53.08</w:t>
            </w:r>
          </w:p>
        </w:tc>
        <w:tc>
          <w:tcPr>
            <w:tcW w:w="3794" w:type="pct"/>
          </w:tcPr>
          <w:p w14:paraId="370024BB"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1B8DE2FE"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2D49E192"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E112B7" w14:paraId="62E357D2" w14:textId="77777777" w:rsidTr="00415D18">
        <w:tc>
          <w:tcPr>
            <w:tcW w:w="1206" w:type="pct"/>
          </w:tcPr>
          <w:p w14:paraId="17D1810D" w14:textId="77777777" w:rsidR="00E112B7" w:rsidRPr="00473027" w:rsidRDefault="00E112B7" w:rsidP="00415D18">
            <w:pPr>
              <w:spacing w:before="60" w:after="60" w:line="240" w:lineRule="auto"/>
              <w:rPr>
                <w:noProof/>
              </w:rPr>
            </w:pPr>
            <w:r w:rsidRPr="00473027">
              <w:rPr>
                <w:noProof/>
              </w:rPr>
              <w:t>53.09-53.11</w:t>
            </w:r>
          </w:p>
        </w:tc>
        <w:tc>
          <w:tcPr>
            <w:tcW w:w="3794" w:type="pct"/>
          </w:tcPr>
          <w:p w14:paraId="5B508AB1"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3BE58044"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6E7693FB" w14:textId="77777777" w:rsidR="00E112B7" w:rsidRPr="00E112B7" w:rsidRDefault="00E112B7" w:rsidP="00415D18">
            <w:pPr>
              <w:spacing w:before="60" w:after="60" w:line="240" w:lineRule="auto"/>
              <w:rPr>
                <w:noProof/>
                <w:lang w:val="pl-PL"/>
              </w:rPr>
            </w:pPr>
            <w:r w:rsidRPr="00E112B7">
              <w:rPr>
                <w:noProof/>
                <w:lang w:val="pl-PL"/>
              </w:rPr>
              <w:t>tkanie połączone z barwieniem, powlekaniem lub laminowaniem;</w:t>
            </w:r>
          </w:p>
          <w:p w14:paraId="5617F7DF"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708D113B"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6EDB01DC"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E112B7" w14:paraId="6D80966A" w14:textId="77777777" w:rsidTr="00415D18">
        <w:tc>
          <w:tcPr>
            <w:tcW w:w="1206" w:type="pct"/>
          </w:tcPr>
          <w:p w14:paraId="46ACF9B7" w14:textId="77777777" w:rsidR="00E112B7" w:rsidRPr="00473027" w:rsidRDefault="00E112B7" w:rsidP="00415D18">
            <w:pPr>
              <w:pageBreakBefore/>
              <w:spacing w:before="60" w:after="60" w:line="240" w:lineRule="auto"/>
              <w:rPr>
                <w:noProof/>
              </w:rPr>
            </w:pPr>
            <w:r w:rsidRPr="00473027">
              <w:rPr>
                <w:noProof/>
              </w:rPr>
              <w:t>Dział 54</w:t>
            </w:r>
          </w:p>
        </w:tc>
        <w:tc>
          <w:tcPr>
            <w:tcW w:w="3794" w:type="pct"/>
          </w:tcPr>
          <w:p w14:paraId="74F4C6EE" w14:textId="77777777" w:rsidR="00E112B7" w:rsidRPr="00E112B7" w:rsidRDefault="00E112B7" w:rsidP="00415D18">
            <w:pPr>
              <w:spacing w:before="60" w:after="60" w:line="240" w:lineRule="auto"/>
              <w:rPr>
                <w:noProof/>
                <w:lang w:val="pl-PL"/>
              </w:rPr>
            </w:pPr>
            <w:r w:rsidRPr="00E112B7">
              <w:rPr>
                <w:noProof/>
                <w:lang w:val="pl-PL"/>
              </w:rPr>
              <w:t>Włókna ciągłe chemiczne; pasek i tym podobne z materiałów włókienniczych chemicznych</w:t>
            </w:r>
          </w:p>
        </w:tc>
      </w:tr>
      <w:tr w:rsidR="00E112B7" w:rsidRPr="00E112B7" w14:paraId="1749DCA9" w14:textId="77777777" w:rsidTr="00415D18">
        <w:tc>
          <w:tcPr>
            <w:tcW w:w="1206" w:type="pct"/>
          </w:tcPr>
          <w:p w14:paraId="79174762" w14:textId="77777777" w:rsidR="00E112B7" w:rsidRPr="00473027" w:rsidRDefault="00E112B7" w:rsidP="00415D18">
            <w:pPr>
              <w:spacing w:before="60" w:after="60" w:line="240" w:lineRule="auto"/>
              <w:rPr>
                <w:noProof/>
              </w:rPr>
            </w:pPr>
            <w:r w:rsidRPr="00473027">
              <w:rPr>
                <w:noProof/>
              </w:rPr>
              <w:t>54.01-54.06</w:t>
            </w:r>
          </w:p>
        </w:tc>
        <w:tc>
          <w:tcPr>
            <w:tcW w:w="3794" w:type="pct"/>
          </w:tcPr>
          <w:p w14:paraId="0D1A6394"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486AEAAC"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48B9B462"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E112B7" w14:paraId="71C0DC3F" w14:textId="77777777" w:rsidTr="00415D18">
        <w:tc>
          <w:tcPr>
            <w:tcW w:w="1206" w:type="pct"/>
          </w:tcPr>
          <w:p w14:paraId="07A2F6B2" w14:textId="77777777" w:rsidR="00E112B7" w:rsidRPr="00473027" w:rsidRDefault="00E112B7" w:rsidP="00415D18">
            <w:pPr>
              <w:spacing w:before="60" w:after="60" w:line="240" w:lineRule="auto"/>
              <w:rPr>
                <w:noProof/>
              </w:rPr>
            </w:pPr>
            <w:r w:rsidRPr="00473027">
              <w:rPr>
                <w:noProof/>
              </w:rPr>
              <w:t>54.07-54.08</w:t>
            </w:r>
          </w:p>
        </w:tc>
        <w:tc>
          <w:tcPr>
            <w:tcW w:w="3794" w:type="pct"/>
          </w:tcPr>
          <w:p w14:paraId="11DEC017"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297BF964"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141B2C4D"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717F3793" w14:textId="77777777" w:rsidR="00E112B7" w:rsidRPr="00E112B7" w:rsidRDefault="00E112B7" w:rsidP="00415D18">
            <w:pPr>
              <w:spacing w:before="60" w:after="60" w:line="240" w:lineRule="auto"/>
              <w:rPr>
                <w:noProof/>
                <w:lang w:val="pl-PL"/>
              </w:rPr>
            </w:pPr>
            <w:r w:rsidRPr="00E112B7">
              <w:rPr>
                <w:noProof/>
                <w:lang w:val="pl-PL"/>
              </w:rPr>
              <w:t>tkanie połączone z barwieniem, powlekaniem lub laminowaniem;</w:t>
            </w:r>
          </w:p>
          <w:p w14:paraId="3883E5AF" w14:textId="77777777" w:rsidR="00E112B7" w:rsidRPr="00E112B7" w:rsidRDefault="00E112B7" w:rsidP="00415D18">
            <w:pPr>
              <w:spacing w:before="60" w:after="60" w:line="240" w:lineRule="auto"/>
              <w:rPr>
                <w:noProof/>
                <w:lang w:val="pl-PL"/>
              </w:rPr>
            </w:pPr>
            <w:r w:rsidRPr="00E112B7">
              <w:rPr>
                <w:noProof/>
                <w:lang w:val="pl-PL"/>
              </w:rPr>
              <w:t>skręcanie lub wykonywanie dowolnych operacji mechanicznych połączone z tkaniem;</w:t>
            </w:r>
          </w:p>
          <w:p w14:paraId="370F37FA"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5DE33DA5"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473027" w14:paraId="047E806A" w14:textId="77777777" w:rsidTr="00415D18">
        <w:tc>
          <w:tcPr>
            <w:tcW w:w="1206" w:type="pct"/>
          </w:tcPr>
          <w:p w14:paraId="0ECE6004" w14:textId="77777777" w:rsidR="00E112B7" w:rsidRPr="00473027" w:rsidRDefault="00E112B7" w:rsidP="00415D18">
            <w:pPr>
              <w:spacing w:before="60" w:after="60" w:line="240" w:lineRule="auto"/>
              <w:rPr>
                <w:noProof/>
              </w:rPr>
            </w:pPr>
            <w:r w:rsidRPr="00473027">
              <w:rPr>
                <w:noProof/>
              </w:rPr>
              <w:t>Dział 55</w:t>
            </w:r>
          </w:p>
        </w:tc>
        <w:tc>
          <w:tcPr>
            <w:tcW w:w="3794" w:type="pct"/>
          </w:tcPr>
          <w:p w14:paraId="1E462823" w14:textId="77777777" w:rsidR="00E112B7" w:rsidRPr="00473027" w:rsidRDefault="00E112B7" w:rsidP="00415D18">
            <w:pPr>
              <w:spacing w:before="60" w:after="60" w:line="240" w:lineRule="auto"/>
              <w:rPr>
                <w:noProof/>
              </w:rPr>
            </w:pPr>
            <w:r w:rsidRPr="00473027">
              <w:rPr>
                <w:noProof/>
              </w:rPr>
              <w:t>Włókna odcinkowe chemiczne</w:t>
            </w:r>
          </w:p>
        </w:tc>
      </w:tr>
      <w:tr w:rsidR="00E112B7" w:rsidRPr="00473027" w14:paraId="503CE763" w14:textId="77777777" w:rsidTr="00415D18">
        <w:tc>
          <w:tcPr>
            <w:tcW w:w="1206" w:type="pct"/>
          </w:tcPr>
          <w:p w14:paraId="041110BE" w14:textId="77777777" w:rsidR="00E112B7" w:rsidRPr="00473027" w:rsidRDefault="00E112B7" w:rsidP="00415D18">
            <w:pPr>
              <w:spacing w:before="60" w:after="60" w:line="240" w:lineRule="auto"/>
              <w:rPr>
                <w:noProof/>
              </w:rPr>
            </w:pPr>
            <w:r w:rsidRPr="00473027">
              <w:rPr>
                <w:noProof/>
              </w:rPr>
              <w:t>55.01-55.07</w:t>
            </w:r>
          </w:p>
        </w:tc>
        <w:tc>
          <w:tcPr>
            <w:tcW w:w="3794" w:type="pct"/>
          </w:tcPr>
          <w:p w14:paraId="1DBBFF46" w14:textId="77777777" w:rsidR="00E112B7" w:rsidRPr="00473027" w:rsidRDefault="00E112B7" w:rsidP="00415D18">
            <w:pPr>
              <w:spacing w:before="60" w:after="60" w:line="240" w:lineRule="auto"/>
              <w:rPr>
                <w:noProof/>
              </w:rPr>
            </w:pPr>
            <w:r w:rsidRPr="00473027">
              <w:rPr>
                <w:noProof/>
              </w:rPr>
              <w:t>Wytłaczanie włókien chemicznych</w:t>
            </w:r>
          </w:p>
        </w:tc>
      </w:tr>
      <w:tr w:rsidR="00E112B7" w:rsidRPr="00E112B7" w14:paraId="48D67676" w14:textId="77777777" w:rsidTr="00415D18">
        <w:tc>
          <w:tcPr>
            <w:tcW w:w="1206" w:type="pct"/>
          </w:tcPr>
          <w:p w14:paraId="4B859B54" w14:textId="77777777" w:rsidR="00E112B7" w:rsidRPr="00473027" w:rsidRDefault="00E112B7" w:rsidP="00415D18">
            <w:pPr>
              <w:spacing w:before="60" w:after="60" w:line="240" w:lineRule="auto"/>
              <w:rPr>
                <w:noProof/>
              </w:rPr>
            </w:pPr>
            <w:r w:rsidRPr="00473027">
              <w:rPr>
                <w:noProof/>
              </w:rPr>
              <w:t>55.08-55.11</w:t>
            </w:r>
          </w:p>
        </w:tc>
        <w:tc>
          <w:tcPr>
            <w:tcW w:w="3794" w:type="pct"/>
          </w:tcPr>
          <w:p w14:paraId="5FA4C19A"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4EA413DA"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079A630C"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E112B7" w14:paraId="43CC6CCB" w14:textId="77777777" w:rsidTr="00415D18">
        <w:tc>
          <w:tcPr>
            <w:tcW w:w="1206" w:type="pct"/>
          </w:tcPr>
          <w:p w14:paraId="668B620F" w14:textId="77777777" w:rsidR="00E112B7" w:rsidRPr="00473027" w:rsidRDefault="00E112B7" w:rsidP="00415D18">
            <w:pPr>
              <w:pageBreakBefore/>
              <w:spacing w:before="60" w:after="60" w:line="240" w:lineRule="auto"/>
              <w:rPr>
                <w:noProof/>
              </w:rPr>
            </w:pPr>
            <w:r w:rsidRPr="00473027">
              <w:rPr>
                <w:noProof/>
              </w:rPr>
              <w:t>55.12-55.16</w:t>
            </w:r>
          </w:p>
        </w:tc>
        <w:tc>
          <w:tcPr>
            <w:tcW w:w="3794" w:type="pct"/>
          </w:tcPr>
          <w:p w14:paraId="0C3DC773"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39192CC4"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15D73891" w14:textId="77777777" w:rsidR="00E112B7" w:rsidRPr="00E112B7" w:rsidRDefault="00E112B7" w:rsidP="00415D18">
            <w:pPr>
              <w:spacing w:before="60" w:after="60" w:line="240" w:lineRule="auto"/>
              <w:rPr>
                <w:noProof/>
                <w:lang w:val="pl-PL"/>
              </w:rPr>
            </w:pPr>
            <w:r w:rsidRPr="00E112B7">
              <w:rPr>
                <w:noProof/>
                <w:lang w:val="pl-PL"/>
              </w:rPr>
              <w:t>skręcanie lub wykonywanie dowolnych operacji mechanicznych połączone z tkaniem;</w:t>
            </w:r>
          </w:p>
          <w:p w14:paraId="7CA1D296" w14:textId="77777777" w:rsidR="00E112B7" w:rsidRPr="00E112B7" w:rsidRDefault="00E112B7" w:rsidP="00415D18">
            <w:pPr>
              <w:spacing w:before="60" w:after="60" w:line="240" w:lineRule="auto"/>
              <w:rPr>
                <w:noProof/>
                <w:lang w:val="pl-PL"/>
              </w:rPr>
            </w:pPr>
            <w:r w:rsidRPr="00E112B7">
              <w:rPr>
                <w:noProof/>
                <w:lang w:val="pl-PL"/>
              </w:rPr>
              <w:t>tkanie połączone z barwieniem, powlekaniem lub laminowaniem;</w:t>
            </w:r>
          </w:p>
          <w:p w14:paraId="6718C25F"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3BE59658"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71C59405"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E112B7" w14:paraId="6C4C02BA" w14:textId="77777777" w:rsidTr="00415D18">
        <w:tc>
          <w:tcPr>
            <w:tcW w:w="1206" w:type="pct"/>
          </w:tcPr>
          <w:p w14:paraId="14766DA8" w14:textId="77777777" w:rsidR="00E112B7" w:rsidRPr="00473027" w:rsidRDefault="00E112B7" w:rsidP="00415D18">
            <w:pPr>
              <w:spacing w:before="60" w:after="60" w:line="240" w:lineRule="auto"/>
              <w:rPr>
                <w:noProof/>
              </w:rPr>
            </w:pPr>
            <w:r w:rsidRPr="00473027">
              <w:rPr>
                <w:noProof/>
              </w:rPr>
              <w:t>Dział 56</w:t>
            </w:r>
          </w:p>
        </w:tc>
        <w:tc>
          <w:tcPr>
            <w:tcW w:w="3794" w:type="pct"/>
          </w:tcPr>
          <w:p w14:paraId="1E598B91" w14:textId="77777777" w:rsidR="00E112B7" w:rsidRPr="00E112B7" w:rsidRDefault="00E112B7" w:rsidP="00415D18">
            <w:pPr>
              <w:spacing w:before="60" w:after="60" w:line="240" w:lineRule="auto"/>
              <w:rPr>
                <w:noProof/>
                <w:lang w:val="pl-PL"/>
              </w:rPr>
            </w:pPr>
            <w:r w:rsidRPr="00E112B7">
              <w:rPr>
                <w:noProof/>
                <w:lang w:val="pl-PL"/>
              </w:rPr>
              <w:t>Wata, filc i włókniny; przędze specjalne; szpagat, powrozy, linki i liny oraz artykuły z nich</w:t>
            </w:r>
          </w:p>
        </w:tc>
      </w:tr>
      <w:tr w:rsidR="00E112B7" w:rsidRPr="00E112B7" w14:paraId="489ABA97" w14:textId="77777777" w:rsidTr="00415D18">
        <w:tc>
          <w:tcPr>
            <w:tcW w:w="1206" w:type="pct"/>
          </w:tcPr>
          <w:p w14:paraId="3B119D98" w14:textId="77777777" w:rsidR="00E112B7" w:rsidRPr="00473027" w:rsidRDefault="00E112B7" w:rsidP="00415D18">
            <w:pPr>
              <w:spacing w:before="60" w:after="60" w:line="240" w:lineRule="auto"/>
              <w:rPr>
                <w:noProof/>
              </w:rPr>
            </w:pPr>
            <w:r w:rsidRPr="00473027">
              <w:rPr>
                <w:noProof/>
              </w:rPr>
              <w:t>56.01</w:t>
            </w:r>
          </w:p>
        </w:tc>
        <w:tc>
          <w:tcPr>
            <w:tcW w:w="3794" w:type="pct"/>
          </w:tcPr>
          <w:p w14:paraId="2DD7AC28" w14:textId="77777777" w:rsidR="00E112B7" w:rsidRPr="00E112B7" w:rsidRDefault="00E112B7" w:rsidP="00415D18">
            <w:pPr>
              <w:spacing w:before="60" w:after="60" w:line="240" w:lineRule="auto"/>
              <w:rPr>
                <w:noProof/>
                <w:lang w:val="pl-PL"/>
              </w:rPr>
            </w:pPr>
            <w:r w:rsidRPr="00E112B7">
              <w:rPr>
                <w:noProof/>
                <w:lang w:val="pl-PL"/>
              </w:rPr>
              <w:t>Formowanie waty; lub</w:t>
            </w:r>
          </w:p>
          <w:p w14:paraId="45F44F80" w14:textId="77777777" w:rsidR="00E112B7" w:rsidRPr="00E112B7" w:rsidRDefault="00E112B7" w:rsidP="00415D18">
            <w:pPr>
              <w:spacing w:before="60" w:after="60" w:line="240" w:lineRule="auto"/>
              <w:rPr>
                <w:noProof/>
                <w:lang w:val="pl-PL"/>
              </w:rPr>
            </w:pPr>
            <w:r w:rsidRPr="00E112B7">
              <w:rPr>
                <w:noProof/>
                <w:lang w:val="pl-PL"/>
              </w:rPr>
              <w:t>łączenie, powlekanie, flokowanie laminowanie lub metalizowanie połączone z przynajmniej dwoma innymi głównymi czynnościami przygotowawczymi lub wykończeniowymi (takimi jak kalandrowanie, uodparnianie na kurczliwość, stabilizacja termiczna, utrwalanie), pod warunkiem, że wartość użytych materiałów niepochodzących nie przekracza 50 % ceny ex-works produktu</w:t>
            </w:r>
          </w:p>
        </w:tc>
      </w:tr>
      <w:tr w:rsidR="00E112B7" w:rsidRPr="00473027" w14:paraId="7F48BA58" w14:textId="77777777" w:rsidTr="00415D18">
        <w:tc>
          <w:tcPr>
            <w:tcW w:w="1206" w:type="pct"/>
          </w:tcPr>
          <w:p w14:paraId="72F50B91" w14:textId="77777777" w:rsidR="00E112B7" w:rsidRPr="00473027" w:rsidRDefault="00E112B7" w:rsidP="00415D18">
            <w:pPr>
              <w:spacing w:before="60" w:after="60" w:line="240" w:lineRule="auto"/>
              <w:rPr>
                <w:noProof/>
              </w:rPr>
            </w:pPr>
            <w:r w:rsidRPr="00473027">
              <w:rPr>
                <w:noProof/>
              </w:rPr>
              <w:t>56.02</w:t>
            </w:r>
          </w:p>
        </w:tc>
        <w:tc>
          <w:tcPr>
            <w:tcW w:w="3794" w:type="pct"/>
          </w:tcPr>
          <w:p w14:paraId="3DC9BC47" w14:textId="77777777" w:rsidR="00E112B7" w:rsidRPr="00473027" w:rsidRDefault="00E112B7" w:rsidP="00415D18">
            <w:pPr>
              <w:spacing w:before="60" w:after="60" w:line="240" w:lineRule="auto"/>
              <w:rPr>
                <w:noProof/>
              </w:rPr>
            </w:pPr>
          </w:p>
        </w:tc>
      </w:tr>
      <w:tr w:rsidR="00E112B7" w:rsidRPr="00E112B7" w14:paraId="2866A4DC" w14:textId="77777777" w:rsidTr="00415D18">
        <w:tc>
          <w:tcPr>
            <w:tcW w:w="1206" w:type="pct"/>
          </w:tcPr>
          <w:p w14:paraId="2421B7E8"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 xml:space="preserve">Filc igłowany: </w:t>
            </w:r>
          </w:p>
        </w:tc>
        <w:tc>
          <w:tcPr>
            <w:tcW w:w="3794" w:type="pct"/>
          </w:tcPr>
          <w:p w14:paraId="3C991586"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formowaniem tkaniny; jednakże:</w:t>
            </w:r>
          </w:p>
          <w:p w14:paraId="57DB9224"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niepochodzące włókno polipropylenowe ciągłe objęte pozycją 54.02;</w:t>
            </w:r>
          </w:p>
          <w:p w14:paraId="1D824E77"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niepochodzące włókna polipropylenowe objęte pozycją 55.03 lub 55.06; lub</w:t>
            </w:r>
          </w:p>
          <w:p w14:paraId="2B08E779"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niepochodzący kabel z włókna ciągłego z polipropylenu objęty pozycją 55.01;</w:t>
            </w:r>
          </w:p>
          <w:p w14:paraId="0FA4E84C" w14:textId="77777777" w:rsidR="00E112B7" w:rsidRPr="00E112B7" w:rsidRDefault="00E112B7" w:rsidP="00415D18">
            <w:pPr>
              <w:spacing w:before="60" w:after="60" w:line="240" w:lineRule="auto"/>
              <w:rPr>
                <w:noProof/>
                <w:lang w:val="pl-PL"/>
              </w:rPr>
            </w:pPr>
            <w:r w:rsidRPr="00E112B7">
              <w:rPr>
                <w:noProof/>
                <w:lang w:val="pl-PL"/>
              </w:rPr>
              <w:t>o masie jednostkowej pojedynczej przędzy ciągłej lub włókna we wszystkich przypadkach mniejszej od 9 decyteksów, mogą zostać wykorzystane, jeżeli ich całkowita wartość nie przekracza 40 % ceny ex-works produktu; lub</w:t>
            </w:r>
          </w:p>
          <w:p w14:paraId="44706F32" w14:textId="77777777" w:rsidR="00E112B7" w:rsidRPr="00E112B7" w:rsidRDefault="00E112B7" w:rsidP="00415D18">
            <w:pPr>
              <w:spacing w:before="60" w:after="60" w:line="240" w:lineRule="auto"/>
              <w:rPr>
                <w:noProof/>
                <w:lang w:val="pl-PL"/>
              </w:rPr>
            </w:pPr>
            <w:r w:rsidRPr="00E112B7">
              <w:rPr>
                <w:noProof/>
                <w:lang w:val="pl-PL"/>
              </w:rPr>
              <w:t>samo formowanie tkaniny z włókniny w przypadku filcu z włókien naturalnych</w:t>
            </w:r>
          </w:p>
        </w:tc>
      </w:tr>
      <w:tr w:rsidR="00E112B7" w:rsidRPr="00E112B7" w14:paraId="440E5542" w14:textId="77777777" w:rsidTr="00415D18">
        <w:tc>
          <w:tcPr>
            <w:tcW w:w="1206" w:type="pct"/>
          </w:tcPr>
          <w:p w14:paraId="04CF61A5" w14:textId="77777777" w:rsidR="00E112B7" w:rsidRPr="00473027" w:rsidRDefault="00E112B7" w:rsidP="00415D18">
            <w:pPr>
              <w:pageBreakBefore/>
              <w:spacing w:before="60" w:after="60" w:line="240" w:lineRule="auto"/>
              <w:ind w:left="170" w:hanging="170"/>
              <w:rPr>
                <w:noProof/>
              </w:rPr>
            </w:pPr>
            <w:r w:rsidRPr="00473027">
              <w:rPr>
                <w:noProof/>
              </w:rPr>
              <w:t>–</w:t>
            </w:r>
            <w:r w:rsidRPr="00473027">
              <w:rPr>
                <w:noProof/>
              </w:rPr>
              <w:tab/>
              <w:t>Pozostałe:</w:t>
            </w:r>
          </w:p>
        </w:tc>
        <w:tc>
          <w:tcPr>
            <w:tcW w:w="3794" w:type="pct"/>
          </w:tcPr>
          <w:p w14:paraId="22E1A2A0"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formowaniem tkaniny; lub</w:t>
            </w:r>
          </w:p>
          <w:p w14:paraId="4528A9FE" w14:textId="77777777" w:rsidR="00E112B7" w:rsidRPr="00E112B7" w:rsidRDefault="00E112B7" w:rsidP="00415D18">
            <w:pPr>
              <w:spacing w:before="60" w:after="60" w:line="240" w:lineRule="auto"/>
              <w:rPr>
                <w:noProof/>
                <w:lang w:val="pl-PL"/>
              </w:rPr>
            </w:pPr>
            <w:r w:rsidRPr="00E112B7">
              <w:rPr>
                <w:noProof/>
                <w:lang w:val="pl-PL"/>
              </w:rPr>
              <w:t>samo formowanie tkaniny z włókniny w przypadku innego filcu z włókien naturalnych</w:t>
            </w:r>
          </w:p>
        </w:tc>
      </w:tr>
      <w:tr w:rsidR="00E112B7" w:rsidRPr="00E112B7" w14:paraId="1788EEB1" w14:textId="77777777" w:rsidTr="00415D18">
        <w:tc>
          <w:tcPr>
            <w:tcW w:w="1206" w:type="pct"/>
          </w:tcPr>
          <w:p w14:paraId="74E99299" w14:textId="77777777" w:rsidR="00E112B7" w:rsidRPr="00473027" w:rsidRDefault="00E112B7" w:rsidP="00415D18">
            <w:pPr>
              <w:spacing w:before="60" w:after="60" w:line="240" w:lineRule="auto"/>
              <w:rPr>
                <w:noProof/>
              </w:rPr>
            </w:pPr>
            <w:r w:rsidRPr="00473027">
              <w:rPr>
                <w:noProof/>
              </w:rPr>
              <w:t>5603.11-5603.14</w:t>
            </w:r>
          </w:p>
        </w:tc>
        <w:tc>
          <w:tcPr>
            <w:tcW w:w="3794" w:type="pct"/>
          </w:tcPr>
          <w:p w14:paraId="3FA9FEAE" w14:textId="77777777" w:rsidR="00E112B7" w:rsidRPr="00E112B7" w:rsidRDefault="00E112B7" w:rsidP="00415D18">
            <w:pPr>
              <w:spacing w:before="60" w:after="60" w:line="240" w:lineRule="auto"/>
              <w:rPr>
                <w:noProof/>
                <w:lang w:val="pl-PL"/>
              </w:rPr>
            </w:pPr>
            <w:r w:rsidRPr="00E112B7">
              <w:rPr>
                <w:noProof/>
                <w:lang w:val="pl-PL"/>
              </w:rPr>
              <w:t>Produkcja z</w:t>
            </w:r>
          </w:p>
          <w:p w14:paraId="779C1FDE"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ukierunkowanych lub dowolnie ułożonych włókien; lub</w:t>
            </w:r>
          </w:p>
          <w:p w14:paraId="3B7F6C81"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substancji lub polimerów o pochodzeniu naturalnym lub chemicznym;</w:t>
            </w:r>
          </w:p>
          <w:p w14:paraId="22725739" w14:textId="77777777" w:rsidR="00E112B7" w:rsidRPr="00E112B7" w:rsidRDefault="00E112B7" w:rsidP="00415D18">
            <w:pPr>
              <w:spacing w:before="60" w:after="60" w:line="240" w:lineRule="auto"/>
              <w:rPr>
                <w:noProof/>
                <w:lang w:val="pl-PL"/>
              </w:rPr>
            </w:pPr>
            <w:r w:rsidRPr="00E112B7">
              <w:rPr>
                <w:noProof/>
                <w:lang w:val="pl-PL"/>
              </w:rPr>
              <w:t xml:space="preserve">w obu przypadkach materiały te są następnie połączone z włókniną </w:t>
            </w:r>
          </w:p>
        </w:tc>
      </w:tr>
      <w:tr w:rsidR="00E112B7" w:rsidRPr="00E112B7" w14:paraId="5C9B4434" w14:textId="77777777" w:rsidTr="00415D18">
        <w:tc>
          <w:tcPr>
            <w:tcW w:w="1206" w:type="pct"/>
          </w:tcPr>
          <w:p w14:paraId="7B39ACA0" w14:textId="77777777" w:rsidR="00E112B7" w:rsidRPr="00473027" w:rsidRDefault="00E112B7" w:rsidP="00415D18">
            <w:pPr>
              <w:spacing w:before="60" w:after="60" w:line="240" w:lineRule="auto"/>
              <w:rPr>
                <w:noProof/>
              </w:rPr>
            </w:pPr>
            <w:r w:rsidRPr="00473027">
              <w:rPr>
                <w:noProof/>
              </w:rPr>
              <w:t>5603.91-5603.94</w:t>
            </w:r>
          </w:p>
        </w:tc>
        <w:tc>
          <w:tcPr>
            <w:tcW w:w="3794" w:type="pct"/>
          </w:tcPr>
          <w:p w14:paraId="6EA07C65" w14:textId="77777777" w:rsidR="00E112B7" w:rsidRPr="00E112B7" w:rsidRDefault="00E112B7" w:rsidP="00415D18">
            <w:pPr>
              <w:spacing w:before="60" w:after="60" w:line="240" w:lineRule="auto"/>
              <w:rPr>
                <w:noProof/>
                <w:lang w:val="pl-PL"/>
              </w:rPr>
            </w:pPr>
            <w:r w:rsidRPr="00E112B7">
              <w:rPr>
                <w:noProof/>
                <w:lang w:val="pl-PL"/>
              </w:rPr>
              <w:t>Produkcja z</w:t>
            </w:r>
          </w:p>
          <w:p w14:paraId="1DD11BB7"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ukierunkowanych lub dowolnie ułożonych włókien odcinkowych; lub</w:t>
            </w:r>
          </w:p>
          <w:p w14:paraId="7A20FA0B" w14:textId="77777777" w:rsidR="00E112B7" w:rsidRPr="00E112B7" w:rsidRDefault="00E112B7" w:rsidP="00415D18">
            <w:pPr>
              <w:spacing w:before="60" w:after="60" w:line="240" w:lineRule="auto"/>
              <w:ind w:left="567" w:hanging="567"/>
              <w:rPr>
                <w:noProof/>
                <w:lang w:val="pl-PL"/>
              </w:rPr>
            </w:pPr>
            <w:r w:rsidRPr="00E112B7">
              <w:rPr>
                <w:noProof/>
                <w:lang w:val="pl-PL"/>
              </w:rPr>
              <w:t>–</w:t>
            </w:r>
            <w:r w:rsidRPr="00E112B7">
              <w:rPr>
                <w:noProof/>
                <w:lang w:val="pl-PL"/>
              </w:rPr>
              <w:tab/>
              <w:t>ciętej przędzy, o pochodzeniu naturalnym lub chemicznym;</w:t>
            </w:r>
          </w:p>
          <w:p w14:paraId="5E256B89" w14:textId="77777777" w:rsidR="00E112B7" w:rsidRPr="00E112B7" w:rsidRDefault="00E112B7" w:rsidP="00415D18">
            <w:pPr>
              <w:spacing w:before="60" w:after="60" w:line="240" w:lineRule="auto"/>
              <w:rPr>
                <w:noProof/>
                <w:lang w:val="pl-PL"/>
              </w:rPr>
            </w:pPr>
            <w:r w:rsidRPr="00E112B7">
              <w:rPr>
                <w:noProof/>
                <w:lang w:val="pl-PL"/>
              </w:rPr>
              <w:t>w obu przypadkach materiały te są następnie połączone z włókniną</w:t>
            </w:r>
          </w:p>
        </w:tc>
      </w:tr>
      <w:tr w:rsidR="00E112B7" w:rsidRPr="00E112B7" w14:paraId="1E926862" w14:textId="77777777" w:rsidTr="00415D18">
        <w:tc>
          <w:tcPr>
            <w:tcW w:w="1206" w:type="pct"/>
          </w:tcPr>
          <w:p w14:paraId="4B946C23" w14:textId="77777777" w:rsidR="00E112B7" w:rsidRPr="00473027" w:rsidRDefault="00E112B7" w:rsidP="00415D18">
            <w:pPr>
              <w:spacing w:before="60" w:after="60" w:line="240" w:lineRule="auto"/>
              <w:rPr>
                <w:noProof/>
              </w:rPr>
            </w:pPr>
            <w:r w:rsidRPr="00473027">
              <w:rPr>
                <w:noProof/>
              </w:rPr>
              <w:t>5604.10</w:t>
            </w:r>
          </w:p>
        </w:tc>
        <w:tc>
          <w:tcPr>
            <w:tcW w:w="3794" w:type="pct"/>
          </w:tcPr>
          <w:p w14:paraId="18054E1D" w14:textId="77777777" w:rsidR="00E112B7" w:rsidRPr="00E112B7" w:rsidRDefault="00E112B7" w:rsidP="00415D18">
            <w:pPr>
              <w:spacing w:before="60" w:after="60" w:line="240" w:lineRule="auto"/>
              <w:rPr>
                <w:noProof/>
                <w:lang w:val="pl-PL"/>
              </w:rPr>
            </w:pPr>
            <w:r w:rsidRPr="00E112B7">
              <w:rPr>
                <w:noProof/>
                <w:lang w:val="pl-PL"/>
              </w:rPr>
              <w:t>Produkcja z nici gumowej lub sznurka, niepokrytych materiałem włókienniczym.</w:t>
            </w:r>
          </w:p>
        </w:tc>
      </w:tr>
      <w:tr w:rsidR="00E112B7" w:rsidRPr="00E112B7" w14:paraId="7265F09C" w14:textId="77777777" w:rsidTr="00415D18">
        <w:tc>
          <w:tcPr>
            <w:tcW w:w="1206" w:type="pct"/>
          </w:tcPr>
          <w:p w14:paraId="71BB33C4" w14:textId="77777777" w:rsidR="00E112B7" w:rsidRPr="00473027" w:rsidRDefault="00E112B7" w:rsidP="00415D18">
            <w:pPr>
              <w:spacing w:before="60" w:after="60" w:line="240" w:lineRule="auto"/>
              <w:rPr>
                <w:noProof/>
              </w:rPr>
            </w:pPr>
            <w:r w:rsidRPr="00473027">
              <w:rPr>
                <w:noProof/>
              </w:rPr>
              <w:t>5604.90</w:t>
            </w:r>
          </w:p>
        </w:tc>
        <w:tc>
          <w:tcPr>
            <w:tcW w:w="3794" w:type="pct"/>
          </w:tcPr>
          <w:p w14:paraId="35BDE0F0" w14:textId="77777777" w:rsidR="00E112B7" w:rsidRPr="00E112B7" w:rsidRDefault="00E112B7" w:rsidP="00415D18">
            <w:pPr>
              <w:spacing w:before="60" w:after="60" w:line="240" w:lineRule="auto"/>
              <w:rPr>
                <w:noProof/>
                <w:lang w:val="pl-PL"/>
              </w:rPr>
            </w:pPr>
            <w:r w:rsidRPr="00E112B7">
              <w:rPr>
                <w:noProof/>
                <w:lang w:val="pl-PL"/>
              </w:rPr>
              <w:t>Przędzenie włókien naturalnych;</w:t>
            </w:r>
          </w:p>
          <w:p w14:paraId="506B1F0B"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3892CA41"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E112B7" w14:paraId="4AAFFE2D" w14:textId="77777777" w:rsidTr="00415D18">
        <w:tc>
          <w:tcPr>
            <w:tcW w:w="1206" w:type="pct"/>
          </w:tcPr>
          <w:p w14:paraId="4BCC7813" w14:textId="77777777" w:rsidR="00E112B7" w:rsidRPr="00473027" w:rsidRDefault="00E112B7" w:rsidP="00415D18">
            <w:pPr>
              <w:spacing w:before="60" w:after="60" w:line="240" w:lineRule="auto"/>
              <w:rPr>
                <w:noProof/>
              </w:rPr>
            </w:pPr>
            <w:r w:rsidRPr="00473027">
              <w:rPr>
                <w:noProof/>
              </w:rPr>
              <w:t>56.05</w:t>
            </w:r>
          </w:p>
        </w:tc>
        <w:tc>
          <w:tcPr>
            <w:tcW w:w="3794" w:type="pct"/>
          </w:tcPr>
          <w:p w14:paraId="7E273DDA" w14:textId="77777777" w:rsidR="00E112B7" w:rsidRPr="00E112B7" w:rsidRDefault="00E112B7" w:rsidP="00415D18">
            <w:pPr>
              <w:spacing w:before="60" w:after="60" w:line="240" w:lineRule="auto"/>
              <w:rPr>
                <w:noProof/>
                <w:lang w:val="pl-PL"/>
              </w:rPr>
            </w:pPr>
            <w:r w:rsidRPr="00E112B7">
              <w:rPr>
                <w:noProof/>
                <w:lang w:val="pl-PL"/>
              </w:rPr>
              <w:t>Przędzenie włókien odcinkowych o pochodzeniu naturalnym lub chemicznym;</w:t>
            </w:r>
          </w:p>
          <w:p w14:paraId="427CC2F1"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 lub</w:t>
            </w:r>
          </w:p>
          <w:p w14:paraId="474F5D02" w14:textId="77777777" w:rsidR="00E112B7" w:rsidRPr="00E112B7" w:rsidRDefault="00E112B7" w:rsidP="00415D18">
            <w:pPr>
              <w:spacing w:before="60" w:after="60" w:line="240" w:lineRule="auto"/>
              <w:rPr>
                <w:noProof/>
                <w:lang w:val="pl-PL"/>
              </w:rPr>
            </w:pPr>
            <w:r w:rsidRPr="00E112B7">
              <w:rPr>
                <w:noProof/>
                <w:lang w:val="pl-PL"/>
              </w:rPr>
              <w:t>skręcanie połączone z dowolną operacją mechaniczną</w:t>
            </w:r>
          </w:p>
        </w:tc>
      </w:tr>
      <w:tr w:rsidR="00E112B7" w:rsidRPr="00473027" w14:paraId="1B111C6C" w14:textId="77777777" w:rsidTr="00415D18">
        <w:tc>
          <w:tcPr>
            <w:tcW w:w="1206" w:type="pct"/>
          </w:tcPr>
          <w:p w14:paraId="5CB6E621" w14:textId="77777777" w:rsidR="00E112B7" w:rsidRPr="00473027" w:rsidRDefault="00E112B7" w:rsidP="00415D18">
            <w:pPr>
              <w:pageBreakBefore/>
              <w:spacing w:before="60" w:after="60" w:line="240" w:lineRule="auto"/>
              <w:rPr>
                <w:noProof/>
              </w:rPr>
            </w:pPr>
            <w:r w:rsidRPr="00473027">
              <w:rPr>
                <w:noProof/>
              </w:rPr>
              <w:t>56.06</w:t>
            </w:r>
          </w:p>
        </w:tc>
        <w:tc>
          <w:tcPr>
            <w:tcW w:w="3794" w:type="pct"/>
          </w:tcPr>
          <w:p w14:paraId="6FA75B66"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w:t>
            </w:r>
          </w:p>
          <w:p w14:paraId="026A48FA" w14:textId="77777777" w:rsidR="00E112B7" w:rsidRPr="00E112B7" w:rsidRDefault="00E112B7" w:rsidP="00415D18">
            <w:pPr>
              <w:spacing w:before="60" w:after="60" w:line="240" w:lineRule="auto"/>
              <w:rPr>
                <w:noProof/>
                <w:lang w:val="pl-PL"/>
              </w:rPr>
            </w:pPr>
            <w:r w:rsidRPr="00E112B7">
              <w:rPr>
                <w:noProof/>
                <w:lang w:val="pl-PL"/>
              </w:rPr>
              <w:t>skręcanie połączone ze zwijaniem;</w:t>
            </w:r>
          </w:p>
          <w:p w14:paraId="427E481B" w14:textId="77777777" w:rsidR="00E112B7" w:rsidRPr="00E112B7" w:rsidRDefault="00E112B7" w:rsidP="00415D18">
            <w:pPr>
              <w:spacing w:before="60" w:after="60" w:line="240" w:lineRule="auto"/>
              <w:rPr>
                <w:noProof/>
                <w:lang w:val="pl-PL"/>
              </w:rPr>
            </w:pPr>
            <w:r w:rsidRPr="00E112B7">
              <w:rPr>
                <w:noProof/>
                <w:lang w:val="pl-PL"/>
              </w:rPr>
              <w:t>przędzenie włókien odcinkowych o pochodzeniu naturalnym lub chemicznym; lub</w:t>
            </w:r>
          </w:p>
          <w:p w14:paraId="01A110E0" w14:textId="77777777" w:rsidR="00E112B7" w:rsidRPr="00473027" w:rsidRDefault="00E112B7" w:rsidP="00415D18">
            <w:pPr>
              <w:spacing w:before="60" w:after="60" w:line="240" w:lineRule="auto"/>
              <w:rPr>
                <w:noProof/>
              </w:rPr>
            </w:pPr>
            <w:r w:rsidRPr="00473027">
              <w:rPr>
                <w:noProof/>
              </w:rPr>
              <w:t>flokowanie połączone z barwieniem</w:t>
            </w:r>
          </w:p>
        </w:tc>
      </w:tr>
      <w:tr w:rsidR="00E112B7" w:rsidRPr="00E112B7" w14:paraId="4D98F118" w14:textId="77777777" w:rsidTr="00415D18">
        <w:tc>
          <w:tcPr>
            <w:tcW w:w="1206" w:type="pct"/>
          </w:tcPr>
          <w:p w14:paraId="7A7C13CE" w14:textId="77777777" w:rsidR="00E112B7" w:rsidRPr="00473027" w:rsidRDefault="00E112B7" w:rsidP="00415D18">
            <w:pPr>
              <w:spacing w:before="60" w:after="60" w:line="240" w:lineRule="auto"/>
              <w:rPr>
                <w:noProof/>
              </w:rPr>
            </w:pPr>
            <w:r w:rsidRPr="00473027">
              <w:rPr>
                <w:noProof/>
              </w:rPr>
              <w:t>56.07-56.09</w:t>
            </w:r>
          </w:p>
        </w:tc>
        <w:tc>
          <w:tcPr>
            <w:tcW w:w="3794" w:type="pct"/>
          </w:tcPr>
          <w:p w14:paraId="0510B080" w14:textId="77777777" w:rsidR="00E112B7" w:rsidRPr="00E112B7" w:rsidRDefault="00E112B7" w:rsidP="00415D18">
            <w:pPr>
              <w:spacing w:before="60" w:after="60" w:line="240" w:lineRule="auto"/>
              <w:rPr>
                <w:noProof/>
                <w:lang w:val="pl-PL"/>
              </w:rPr>
            </w:pPr>
            <w:r w:rsidRPr="00E112B7">
              <w:rPr>
                <w:noProof/>
                <w:lang w:val="pl-PL"/>
              </w:rPr>
              <w:t>Przędzenie włókien naturalnych; lub</w:t>
            </w:r>
          </w:p>
          <w:p w14:paraId="6C4FD485"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przędzeniem</w:t>
            </w:r>
          </w:p>
        </w:tc>
      </w:tr>
      <w:tr w:rsidR="00E112B7" w:rsidRPr="00E112B7" w14:paraId="10FB9403" w14:textId="77777777" w:rsidTr="00415D18">
        <w:tc>
          <w:tcPr>
            <w:tcW w:w="1206" w:type="pct"/>
          </w:tcPr>
          <w:p w14:paraId="7F660C71" w14:textId="77777777" w:rsidR="00E112B7" w:rsidRPr="00473027" w:rsidRDefault="00E112B7" w:rsidP="00415D18">
            <w:pPr>
              <w:spacing w:before="60" w:after="60" w:line="240" w:lineRule="auto"/>
              <w:rPr>
                <w:noProof/>
              </w:rPr>
            </w:pPr>
            <w:r w:rsidRPr="00473027">
              <w:rPr>
                <w:noProof/>
              </w:rPr>
              <w:t>Dział 57</w:t>
            </w:r>
          </w:p>
        </w:tc>
        <w:tc>
          <w:tcPr>
            <w:tcW w:w="3794" w:type="pct"/>
          </w:tcPr>
          <w:p w14:paraId="08F84C61" w14:textId="77777777" w:rsidR="00E112B7" w:rsidRPr="00E112B7" w:rsidRDefault="00E112B7" w:rsidP="00415D18">
            <w:pPr>
              <w:spacing w:before="60" w:after="60" w:line="240" w:lineRule="auto"/>
              <w:rPr>
                <w:noProof/>
                <w:lang w:val="pl-PL"/>
              </w:rPr>
            </w:pPr>
            <w:r w:rsidRPr="00E112B7">
              <w:rPr>
                <w:noProof/>
                <w:lang w:val="pl-PL"/>
              </w:rPr>
              <w:t>Dywany i pozostałe pokrycia podłogowe włókiennicze</w:t>
            </w:r>
          </w:p>
          <w:p w14:paraId="3896EC7F" w14:textId="77777777" w:rsidR="00E112B7" w:rsidRPr="00E112B7" w:rsidRDefault="00E112B7" w:rsidP="00415D18">
            <w:pPr>
              <w:spacing w:before="60" w:after="60" w:line="240" w:lineRule="auto"/>
              <w:rPr>
                <w:noProof/>
                <w:lang w:val="pl-PL"/>
              </w:rPr>
            </w:pPr>
            <w:r w:rsidRPr="00E112B7">
              <w:rPr>
                <w:noProof/>
                <w:lang w:val="pl-PL"/>
              </w:rPr>
              <w:t xml:space="preserve">Uwaga do działu: w przypadku produktów objętych niniejszym działem niepochodząca tkanina z juty może zostać użyta jako podkład </w:t>
            </w:r>
          </w:p>
        </w:tc>
      </w:tr>
      <w:tr w:rsidR="00E112B7" w:rsidRPr="00E112B7" w14:paraId="3D61AB75" w14:textId="77777777" w:rsidTr="00415D18">
        <w:tc>
          <w:tcPr>
            <w:tcW w:w="1206" w:type="pct"/>
          </w:tcPr>
          <w:p w14:paraId="1E6A02B2" w14:textId="77777777" w:rsidR="00E112B7" w:rsidRPr="00473027" w:rsidRDefault="00E112B7" w:rsidP="00415D18">
            <w:pPr>
              <w:spacing w:before="60" w:after="60" w:line="240" w:lineRule="auto"/>
              <w:rPr>
                <w:noProof/>
              </w:rPr>
            </w:pPr>
            <w:r w:rsidRPr="00473027">
              <w:rPr>
                <w:noProof/>
              </w:rPr>
              <w:t>57.01-57.05</w:t>
            </w:r>
          </w:p>
        </w:tc>
        <w:tc>
          <w:tcPr>
            <w:tcW w:w="3794" w:type="pct"/>
          </w:tcPr>
          <w:p w14:paraId="63F624B4"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 lub pikowaniem;</w:t>
            </w:r>
          </w:p>
          <w:p w14:paraId="74EAF683"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 lub pikowaniem;</w:t>
            </w:r>
          </w:p>
          <w:p w14:paraId="74FFF9B8" w14:textId="77777777" w:rsidR="00E112B7" w:rsidRPr="00E112B7" w:rsidRDefault="00E112B7" w:rsidP="00415D18">
            <w:pPr>
              <w:spacing w:before="60" w:after="60" w:line="240" w:lineRule="auto"/>
              <w:rPr>
                <w:noProof/>
                <w:lang w:val="pl-PL"/>
              </w:rPr>
            </w:pPr>
            <w:r w:rsidRPr="00E112B7">
              <w:rPr>
                <w:noProof/>
                <w:lang w:val="pl-PL"/>
              </w:rPr>
              <w:t>produkcja z przędzy z włókna kokosowego, sizalu, przędzy jutowej lub klasycznej przędzy wiskozowej obrączkowej;</w:t>
            </w:r>
          </w:p>
          <w:p w14:paraId="1B1C0B0C" w14:textId="77777777" w:rsidR="00E112B7" w:rsidRPr="00E112B7" w:rsidRDefault="00E112B7" w:rsidP="00415D18">
            <w:pPr>
              <w:spacing w:before="60" w:after="60" w:line="240" w:lineRule="auto"/>
              <w:rPr>
                <w:noProof/>
                <w:lang w:val="pl-PL"/>
              </w:rPr>
            </w:pPr>
            <w:r w:rsidRPr="00E112B7">
              <w:rPr>
                <w:noProof/>
                <w:lang w:val="pl-PL"/>
              </w:rPr>
              <w:t>pikowanie lub tkanie przędzy z włókna ciągłego chemicznego połączone z powlekaniem lub laminowaniem;</w:t>
            </w:r>
          </w:p>
          <w:p w14:paraId="1DE080EF" w14:textId="77777777" w:rsidR="00E112B7" w:rsidRPr="00E112B7" w:rsidRDefault="00E112B7" w:rsidP="00415D18">
            <w:pPr>
              <w:spacing w:before="60" w:after="60" w:line="240" w:lineRule="auto"/>
              <w:rPr>
                <w:noProof/>
                <w:lang w:val="pl-PL"/>
              </w:rPr>
            </w:pPr>
            <w:r w:rsidRPr="00E112B7">
              <w:rPr>
                <w:noProof/>
                <w:lang w:val="pl-PL"/>
              </w:rPr>
              <w:t>pikowanie połączone z barwieniem lub drukowaniem;</w:t>
            </w:r>
          </w:p>
          <w:p w14:paraId="48BF25CB" w14:textId="77777777" w:rsidR="00E112B7" w:rsidRPr="00E112B7" w:rsidRDefault="00E112B7" w:rsidP="00415D18">
            <w:pPr>
              <w:spacing w:before="60" w:after="60" w:line="240" w:lineRule="auto"/>
              <w:rPr>
                <w:noProof/>
                <w:lang w:val="pl-PL"/>
              </w:rPr>
            </w:pPr>
            <w:r w:rsidRPr="00E112B7">
              <w:rPr>
                <w:noProof/>
                <w:lang w:val="pl-PL"/>
              </w:rPr>
              <w:t>flokowanie połączone z barwieniem lub drukowaniem; lub</w:t>
            </w:r>
          </w:p>
          <w:p w14:paraId="6819B5D5"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technikami włókninowymi, w tym igłowaniem</w:t>
            </w:r>
          </w:p>
        </w:tc>
      </w:tr>
      <w:tr w:rsidR="00E112B7" w:rsidRPr="00E112B7" w14:paraId="61404F78" w14:textId="77777777" w:rsidTr="00415D18">
        <w:tc>
          <w:tcPr>
            <w:tcW w:w="1206" w:type="pct"/>
          </w:tcPr>
          <w:p w14:paraId="66FB83BD" w14:textId="77777777" w:rsidR="00E112B7" w:rsidRPr="00473027" w:rsidRDefault="00E112B7" w:rsidP="00415D18">
            <w:pPr>
              <w:pageBreakBefore/>
              <w:spacing w:before="60" w:after="60" w:line="240" w:lineRule="auto"/>
              <w:rPr>
                <w:noProof/>
              </w:rPr>
            </w:pPr>
            <w:r w:rsidRPr="00473027">
              <w:rPr>
                <w:noProof/>
              </w:rPr>
              <w:t>Dział 58</w:t>
            </w:r>
          </w:p>
        </w:tc>
        <w:tc>
          <w:tcPr>
            <w:tcW w:w="3794" w:type="pct"/>
          </w:tcPr>
          <w:p w14:paraId="59F9DA80" w14:textId="77777777" w:rsidR="00E112B7" w:rsidRPr="00E112B7" w:rsidRDefault="00E112B7" w:rsidP="00415D18">
            <w:pPr>
              <w:spacing w:before="60" w:after="60" w:line="240" w:lineRule="auto"/>
              <w:rPr>
                <w:noProof/>
                <w:lang w:val="pl-PL"/>
              </w:rPr>
            </w:pPr>
            <w:r w:rsidRPr="00E112B7">
              <w:rPr>
                <w:noProof/>
                <w:lang w:val="pl-PL"/>
              </w:rPr>
              <w:t>Tkaniny specjalne; materiały włókiennicze igłowe; koronki; tkaniny obiciowe; pasmanteria; hafty</w:t>
            </w:r>
          </w:p>
        </w:tc>
      </w:tr>
      <w:tr w:rsidR="00E112B7" w:rsidRPr="00E112B7" w14:paraId="05A945EC" w14:textId="77777777" w:rsidTr="00415D18">
        <w:tc>
          <w:tcPr>
            <w:tcW w:w="1206" w:type="pct"/>
          </w:tcPr>
          <w:p w14:paraId="7B3588CE" w14:textId="77777777" w:rsidR="00E112B7" w:rsidRPr="00473027" w:rsidRDefault="00E112B7" w:rsidP="00415D18">
            <w:pPr>
              <w:spacing w:before="60" w:after="60" w:line="240" w:lineRule="auto"/>
              <w:rPr>
                <w:noProof/>
              </w:rPr>
            </w:pPr>
            <w:r w:rsidRPr="00473027">
              <w:rPr>
                <w:noProof/>
              </w:rPr>
              <w:t>58.01-58.04</w:t>
            </w:r>
          </w:p>
        </w:tc>
        <w:tc>
          <w:tcPr>
            <w:tcW w:w="3794" w:type="pct"/>
          </w:tcPr>
          <w:p w14:paraId="4FCE3B59"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 lub pikowaniem;</w:t>
            </w:r>
          </w:p>
          <w:p w14:paraId="35C7B08E"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 lub pikowaniem;</w:t>
            </w:r>
          </w:p>
          <w:p w14:paraId="48CD0EA7" w14:textId="77777777" w:rsidR="00E112B7" w:rsidRPr="00E112B7" w:rsidRDefault="00E112B7" w:rsidP="00415D18">
            <w:pPr>
              <w:spacing w:before="60" w:after="60" w:line="240" w:lineRule="auto"/>
              <w:rPr>
                <w:noProof/>
                <w:lang w:val="pl-PL"/>
              </w:rPr>
            </w:pPr>
            <w:r w:rsidRPr="00E112B7">
              <w:rPr>
                <w:noProof/>
                <w:lang w:val="pl-PL"/>
              </w:rPr>
              <w:t>tkanie połączone z barwieniem, flokowaniem, powlekaniem, laminowaniem lub metalizowaniem;</w:t>
            </w:r>
          </w:p>
          <w:p w14:paraId="7DB7F90D" w14:textId="77777777" w:rsidR="00E112B7" w:rsidRPr="00E112B7" w:rsidRDefault="00E112B7" w:rsidP="00415D18">
            <w:pPr>
              <w:spacing w:before="60" w:after="60" w:line="240" w:lineRule="auto"/>
              <w:rPr>
                <w:noProof/>
                <w:lang w:val="pl-PL"/>
              </w:rPr>
            </w:pPr>
            <w:r w:rsidRPr="00E112B7">
              <w:rPr>
                <w:noProof/>
                <w:lang w:val="pl-PL"/>
              </w:rPr>
              <w:t>pikowanie połączone z barwieniem lub drukowaniem;</w:t>
            </w:r>
          </w:p>
          <w:p w14:paraId="15DA6681" w14:textId="77777777" w:rsidR="00E112B7" w:rsidRPr="00E112B7" w:rsidRDefault="00E112B7" w:rsidP="00415D18">
            <w:pPr>
              <w:spacing w:before="60" w:after="60" w:line="240" w:lineRule="auto"/>
              <w:rPr>
                <w:noProof/>
                <w:lang w:val="pl-PL"/>
              </w:rPr>
            </w:pPr>
            <w:r w:rsidRPr="00E112B7">
              <w:rPr>
                <w:noProof/>
                <w:lang w:val="pl-PL"/>
              </w:rPr>
              <w:t>flokowanie połączone z barwieniem lub drukowaniem;</w:t>
            </w:r>
          </w:p>
          <w:p w14:paraId="769B2339"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38A34309"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6A4F7786"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473027" w14:paraId="7184B00B" w14:textId="77777777" w:rsidTr="00415D18">
        <w:tc>
          <w:tcPr>
            <w:tcW w:w="1206" w:type="pct"/>
          </w:tcPr>
          <w:p w14:paraId="49EC13F9" w14:textId="77777777" w:rsidR="00E112B7" w:rsidRPr="00473027" w:rsidRDefault="00E112B7" w:rsidP="00415D18">
            <w:pPr>
              <w:spacing w:before="60" w:after="60" w:line="240" w:lineRule="auto"/>
              <w:rPr>
                <w:noProof/>
              </w:rPr>
            </w:pPr>
            <w:r w:rsidRPr="00473027">
              <w:rPr>
                <w:noProof/>
              </w:rPr>
              <w:t>58.05</w:t>
            </w:r>
          </w:p>
        </w:tc>
        <w:tc>
          <w:tcPr>
            <w:tcW w:w="3794" w:type="pct"/>
          </w:tcPr>
          <w:p w14:paraId="00C71BDD"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644C3282" w14:textId="77777777" w:rsidTr="00415D18">
        <w:tc>
          <w:tcPr>
            <w:tcW w:w="1206" w:type="pct"/>
          </w:tcPr>
          <w:p w14:paraId="0A629022" w14:textId="77777777" w:rsidR="00E112B7" w:rsidRPr="00473027" w:rsidRDefault="00E112B7" w:rsidP="00415D18">
            <w:pPr>
              <w:spacing w:before="60" w:after="60" w:line="240" w:lineRule="auto"/>
              <w:rPr>
                <w:noProof/>
              </w:rPr>
            </w:pPr>
            <w:r w:rsidRPr="00473027">
              <w:rPr>
                <w:noProof/>
              </w:rPr>
              <w:t>58.06-58.09</w:t>
            </w:r>
          </w:p>
        </w:tc>
        <w:tc>
          <w:tcPr>
            <w:tcW w:w="3794" w:type="pct"/>
          </w:tcPr>
          <w:p w14:paraId="02402A38"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 lub pikowaniem;</w:t>
            </w:r>
          </w:p>
          <w:p w14:paraId="72A04CDB"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 lub pikowaniem;</w:t>
            </w:r>
          </w:p>
          <w:p w14:paraId="0AB15557" w14:textId="77777777" w:rsidR="00E112B7" w:rsidRPr="00E112B7" w:rsidRDefault="00E112B7" w:rsidP="00415D18">
            <w:pPr>
              <w:spacing w:before="60" w:after="60" w:line="240" w:lineRule="auto"/>
              <w:rPr>
                <w:noProof/>
                <w:lang w:val="pl-PL"/>
              </w:rPr>
            </w:pPr>
            <w:r w:rsidRPr="00E112B7">
              <w:rPr>
                <w:noProof/>
                <w:lang w:val="pl-PL"/>
              </w:rPr>
              <w:t>tkanie połączone z barwieniem, flokowaniem, powlekaniem, laminowaniem lub metalizowaniem;</w:t>
            </w:r>
          </w:p>
          <w:p w14:paraId="5023A4AD" w14:textId="77777777" w:rsidR="00E112B7" w:rsidRPr="00E112B7" w:rsidRDefault="00E112B7" w:rsidP="00415D18">
            <w:pPr>
              <w:spacing w:before="60" w:after="60" w:line="240" w:lineRule="auto"/>
              <w:rPr>
                <w:noProof/>
                <w:lang w:val="pl-PL"/>
              </w:rPr>
            </w:pPr>
            <w:r w:rsidRPr="00E112B7">
              <w:rPr>
                <w:noProof/>
                <w:lang w:val="pl-PL"/>
              </w:rPr>
              <w:t>pikowanie połączone z barwieniem lub drukowaniem;</w:t>
            </w:r>
          </w:p>
          <w:p w14:paraId="027151ED" w14:textId="77777777" w:rsidR="00E112B7" w:rsidRPr="00E112B7" w:rsidRDefault="00E112B7" w:rsidP="00415D18">
            <w:pPr>
              <w:spacing w:before="60" w:after="60" w:line="240" w:lineRule="auto"/>
              <w:rPr>
                <w:noProof/>
                <w:lang w:val="pl-PL"/>
              </w:rPr>
            </w:pPr>
            <w:r w:rsidRPr="00E112B7">
              <w:rPr>
                <w:noProof/>
                <w:lang w:val="pl-PL"/>
              </w:rPr>
              <w:t>flokowanie połączone z barwieniem lub drukowaniem;</w:t>
            </w:r>
          </w:p>
          <w:p w14:paraId="506092BD"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23EA4BDC"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6E6CF050"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E112B7" w14:paraId="23379604" w14:textId="77777777" w:rsidTr="00415D18">
        <w:tc>
          <w:tcPr>
            <w:tcW w:w="1206" w:type="pct"/>
          </w:tcPr>
          <w:p w14:paraId="5A3A9265" w14:textId="77777777" w:rsidR="00E112B7" w:rsidRPr="00473027" w:rsidRDefault="00E112B7" w:rsidP="00415D18">
            <w:pPr>
              <w:pageBreakBefore/>
              <w:spacing w:before="60" w:after="60" w:line="240" w:lineRule="auto"/>
              <w:rPr>
                <w:noProof/>
              </w:rPr>
            </w:pPr>
            <w:r w:rsidRPr="00473027">
              <w:rPr>
                <w:noProof/>
              </w:rPr>
              <w:t>58.10</w:t>
            </w:r>
          </w:p>
        </w:tc>
        <w:tc>
          <w:tcPr>
            <w:tcW w:w="3794" w:type="pct"/>
          </w:tcPr>
          <w:p w14:paraId="140F1F7C" w14:textId="77777777" w:rsidR="00E112B7" w:rsidRPr="00E112B7" w:rsidRDefault="00E112B7" w:rsidP="00415D18">
            <w:pPr>
              <w:spacing w:before="60" w:after="60" w:line="240" w:lineRule="auto"/>
              <w:rPr>
                <w:noProof/>
                <w:lang w:val="pl-PL"/>
              </w:rPr>
            </w:pPr>
            <w:r w:rsidRPr="00E112B7">
              <w:rPr>
                <w:noProof/>
                <w:lang w:val="pl-PL"/>
              </w:rPr>
              <w:t>Haftowanie, w którym wartość wykorzystanych materiałów niepochodzących objętych dowolną pozycją, z wyjątkiem pozycji danego produktu, nie przekracza 50 % ceny ex</w:t>
            </w:r>
            <w:r w:rsidRPr="00E112B7">
              <w:rPr>
                <w:noProof/>
                <w:lang w:val="pl-PL"/>
              </w:rPr>
              <w:noBreakHyphen/>
              <w:t>works produktu</w:t>
            </w:r>
          </w:p>
        </w:tc>
      </w:tr>
      <w:tr w:rsidR="00E112B7" w:rsidRPr="00E112B7" w14:paraId="5BCE51DA" w14:textId="77777777" w:rsidTr="00415D18">
        <w:tc>
          <w:tcPr>
            <w:tcW w:w="1206" w:type="pct"/>
          </w:tcPr>
          <w:p w14:paraId="2682D33F" w14:textId="77777777" w:rsidR="00E112B7" w:rsidRPr="00473027" w:rsidRDefault="00E112B7" w:rsidP="00415D18">
            <w:pPr>
              <w:spacing w:before="60" w:after="60" w:line="240" w:lineRule="auto"/>
              <w:rPr>
                <w:noProof/>
              </w:rPr>
            </w:pPr>
            <w:r w:rsidRPr="00473027">
              <w:rPr>
                <w:noProof/>
              </w:rPr>
              <w:t>58.11</w:t>
            </w:r>
          </w:p>
        </w:tc>
        <w:tc>
          <w:tcPr>
            <w:tcW w:w="3794" w:type="pct"/>
          </w:tcPr>
          <w:p w14:paraId="03EEEFC8"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 lub pikowaniem;</w:t>
            </w:r>
          </w:p>
          <w:p w14:paraId="0071819C"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 lub pikowaniem;</w:t>
            </w:r>
          </w:p>
          <w:p w14:paraId="1D85E8C2" w14:textId="77777777" w:rsidR="00E112B7" w:rsidRPr="00E112B7" w:rsidRDefault="00E112B7" w:rsidP="00415D18">
            <w:pPr>
              <w:spacing w:before="60" w:after="60" w:line="240" w:lineRule="auto"/>
              <w:rPr>
                <w:noProof/>
                <w:lang w:val="pl-PL"/>
              </w:rPr>
            </w:pPr>
            <w:r w:rsidRPr="00E112B7">
              <w:rPr>
                <w:noProof/>
                <w:lang w:val="pl-PL"/>
              </w:rPr>
              <w:t>tkanie połączone z barwieniem, flokowaniem, powlekaniem, laminowaniem lub metalizowaniem;</w:t>
            </w:r>
          </w:p>
          <w:p w14:paraId="353F1EF7" w14:textId="77777777" w:rsidR="00E112B7" w:rsidRPr="00E112B7" w:rsidRDefault="00E112B7" w:rsidP="00415D18">
            <w:pPr>
              <w:spacing w:before="60" w:after="60" w:line="240" w:lineRule="auto"/>
              <w:rPr>
                <w:noProof/>
                <w:lang w:val="pl-PL"/>
              </w:rPr>
            </w:pPr>
            <w:r w:rsidRPr="00E112B7">
              <w:rPr>
                <w:noProof/>
                <w:lang w:val="pl-PL"/>
              </w:rPr>
              <w:t>pikowanie połączone z barwieniem lub drukowaniem;</w:t>
            </w:r>
          </w:p>
          <w:p w14:paraId="5193A975" w14:textId="77777777" w:rsidR="00E112B7" w:rsidRPr="00E112B7" w:rsidRDefault="00E112B7" w:rsidP="00415D18">
            <w:pPr>
              <w:spacing w:before="60" w:after="60" w:line="240" w:lineRule="auto"/>
              <w:rPr>
                <w:noProof/>
                <w:lang w:val="pl-PL"/>
              </w:rPr>
            </w:pPr>
            <w:r w:rsidRPr="00E112B7">
              <w:rPr>
                <w:noProof/>
                <w:lang w:val="pl-PL"/>
              </w:rPr>
              <w:t>flokowanie połączone z barwieniem lub drukowaniem;</w:t>
            </w:r>
          </w:p>
          <w:p w14:paraId="28D8C6C8" w14:textId="77777777" w:rsidR="00E112B7" w:rsidRPr="00E112B7" w:rsidRDefault="00E112B7" w:rsidP="00415D18">
            <w:pPr>
              <w:spacing w:before="60" w:after="60" w:line="240" w:lineRule="auto"/>
              <w:rPr>
                <w:noProof/>
                <w:lang w:val="pl-PL"/>
              </w:rPr>
            </w:pPr>
            <w:r w:rsidRPr="00E112B7">
              <w:rPr>
                <w:noProof/>
                <w:lang w:val="pl-PL"/>
              </w:rPr>
              <w:t>barwienie przędzy połączone z tkaniem;</w:t>
            </w:r>
          </w:p>
          <w:p w14:paraId="1F4EBD93"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2ACB7EDB" w14:textId="77777777" w:rsidR="00E112B7" w:rsidRPr="00E112B7" w:rsidRDefault="00E112B7" w:rsidP="00415D18">
            <w:pPr>
              <w:spacing w:before="60" w:after="60" w:line="240" w:lineRule="auto"/>
              <w:rPr>
                <w:noProof/>
                <w:lang w:val="pl-PL"/>
              </w:rPr>
            </w:pPr>
            <w:r w:rsidRPr="00E112B7">
              <w:rPr>
                <w:noProof/>
                <w:lang w:val="pl-PL"/>
              </w:rPr>
              <w:t>drukowanie (jako samodzielna czynność)</w:t>
            </w:r>
          </w:p>
        </w:tc>
      </w:tr>
      <w:tr w:rsidR="00E112B7" w:rsidRPr="00E112B7" w14:paraId="3C5F3D3A" w14:textId="77777777" w:rsidTr="00415D18">
        <w:tc>
          <w:tcPr>
            <w:tcW w:w="1206" w:type="pct"/>
          </w:tcPr>
          <w:p w14:paraId="1526FE2D" w14:textId="77777777" w:rsidR="00E112B7" w:rsidRPr="00473027" w:rsidRDefault="00E112B7" w:rsidP="00415D18">
            <w:pPr>
              <w:spacing w:before="60" w:after="60" w:line="240" w:lineRule="auto"/>
              <w:rPr>
                <w:noProof/>
              </w:rPr>
            </w:pPr>
            <w:r w:rsidRPr="00473027">
              <w:rPr>
                <w:noProof/>
              </w:rPr>
              <w:t>Dział 59</w:t>
            </w:r>
          </w:p>
        </w:tc>
        <w:tc>
          <w:tcPr>
            <w:tcW w:w="3794" w:type="pct"/>
          </w:tcPr>
          <w:p w14:paraId="13F1BFFE" w14:textId="77777777" w:rsidR="00E112B7" w:rsidRPr="00E112B7" w:rsidRDefault="00E112B7" w:rsidP="00415D18">
            <w:pPr>
              <w:spacing w:before="60" w:after="60" w:line="240" w:lineRule="auto"/>
              <w:rPr>
                <w:noProof/>
                <w:lang w:val="pl-PL"/>
              </w:rPr>
            </w:pPr>
            <w:r w:rsidRPr="00E112B7">
              <w:rPr>
                <w:noProof/>
                <w:lang w:val="pl-PL"/>
              </w:rPr>
              <w:t>Tekstylia impregnowane, powleczone, pokryte lub laminowane; artykuły włókiennicze w rodzaju nadających się do użytku przemysłowego</w:t>
            </w:r>
          </w:p>
        </w:tc>
      </w:tr>
      <w:tr w:rsidR="00E112B7" w:rsidRPr="00E112B7" w14:paraId="2F169426" w14:textId="77777777" w:rsidTr="00415D18">
        <w:tc>
          <w:tcPr>
            <w:tcW w:w="1206" w:type="pct"/>
          </w:tcPr>
          <w:p w14:paraId="2CBCBEA0" w14:textId="77777777" w:rsidR="00E112B7" w:rsidRPr="00473027" w:rsidRDefault="00E112B7" w:rsidP="00415D18">
            <w:pPr>
              <w:spacing w:before="60" w:after="60" w:line="240" w:lineRule="auto"/>
              <w:rPr>
                <w:noProof/>
              </w:rPr>
            </w:pPr>
            <w:r w:rsidRPr="00473027">
              <w:rPr>
                <w:noProof/>
              </w:rPr>
              <w:t>59.01</w:t>
            </w:r>
          </w:p>
        </w:tc>
        <w:tc>
          <w:tcPr>
            <w:tcW w:w="3794" w:type="pct"/>
          </w:tcPr>
          <w:p w14:paraId="5FE9D0D2" w14:textId="77777777" w:rsidR="00E112B7" w:rsidRPr="00E112B7" w:rsidRDefault="00E112B7" w:rsidP="00415D18">
            <w:pPr>
              <w:spacing w:before="60" w:after="60" w:line="240" w:lineRule="auto"/>
              <w:rPr>
                <w:noProof/>
                <w:lang w:val="pl-PL"/>
              </w:rPr>
            </w:pPr>
            <w:r w:rsidRPr="00E112B7">
              <w:rPr>
                <w:noProof/>
                <w:lang w:val="pl-PL"/>
              </w:rPr>
              <w:t>Tkanie połączone z barwieniem, flokowaniem, powlekaniem, laminowaniem lub metalizowaniem; lub</w:t>
            </w:r>
          </w:p>
          <w:p w14:paraId="27FCFA2F" w14:textId="77777777" w:rsidR="00E112B7" w:rsidRPr="00E112B7" w:rsidRDefault="00E112B7" w:rsidP="00415D18">
            <w:pPr>
              <w:spacing w:before="60" w:after="60" w:line="240" w:lineRule="auto"/>
              <w:rPr>
                <w:noProof/>
                <w:lang w:val="pl-PL"/>
              </w:rPr>
            </w:pPr>
            <w:r w:rsidRPr="00E112B7">
              <w:rPr>
                <w:noProof/>
                <w:lang w:val="pl-PL"/>
              </w:rPr>
              <w:t xml:space="preserve">flokowanie połączone z barwieniem lub drukowaniem </w:t>
            </w:r>
          </w:p>
        </w:tc>
      </w:tr>
      <w:tr w:rsidR="00E112B7" w:rsidRPr="00473027" w14:paraId="41124016" w14:textId="77777777" w:rsidTr="00415D18">
        <w:tc>
          <w:tcPr>
            <w:tcW w:w="1206" w:type="pct"/>
          </w:tcPr>
          <w:p w14:paraId="103E3CB1" w14:textId="77777777" w:rsidR="00E112B7" w:rsidRPr="00473027" w:rsidRDefault="00E112B7" w:rsidP="00415D18">
            <w:pPr>
              <w:pageBreakBefore/>
              <w:spacing w:before="60" w:after="60" w:line="240" w:lineRule="auto"/>
              <w:rPr>
                <w:noProof/>
              </w:rPr>
            </w:pPr>
            <w:r w:rsidRPr="00473027">
              <w:rPr>
                <w:noProof/>
              </w:rPr>
              <w:t>59.02</w:t>
            </w:r>
          </w:p>
        </w:tc>
        <w:tc>
          <w:tcPr>
            <w:tcW w:w="3794" w:type="pct"/>
          </w:tcPr>
          <w:p w14:paraId="3EAAFF55" w14:textId="77777777" w:rsidR="00E112B7" w:rsidRPr="00473027" w:rsidRDefault="00E112B7" w:rsidP="00415D18">
            <w:pPr>
              <w:spacing w:before="60" w:after="60" w:line="240" w:lineRule="auto"/>
              <w:rPr>
                <w:noProof/>
              </w:rPr>
            </w:pPr>
          </w:p>
        </w:tc>
      </w:tr>
      <w:tr w:rsidR="00E112B7" w:rsidRPr="00473027" w14:paraId="239EBD95" w14:textId="77777777" w:rsidTr="00415D18">
        <w:tc>
          <w:tcPr>
            <w:tcW w:w="1206" w:type="pct"/>
          </w:tcPr>
          <w:p w14:paraId="74316E85"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Zawierające nie więcej niż 90 % masy materiałów włókienniczych:</w:t>
            </w:r>
          </w:p>
        </w:tc>
        <w:tc>
          <w:tcPr>
            <w:tcW w:w="3794" w:type="pct"/>
          </w:tcPr>
          <w:p w14:paraId="2769DF0D" w14:textId="77777777" w:rsidR="00E112B7" w:rsidRPr="00473027" w:rsidRDefault="00E112B7" w:rsidP="00415D18">
            <w:pPr>
              <w:spacing w:before="60" w:after="60" w:line="240" w:lineRule="auto"/>
              <w:rPr>
                <w:noProof/>
              </w:rPr>
            </w:pPr>
            <w:r w:rsidRPr="00473027">
              <w:rPr>
                <w:noProof/>
              </w:rPr>
              <w:t xml:space="preserve">Tkanie </w:t>
            </w:r>
          </w:p>
        </w:tc>
      </w:tr>
      <w:tr w:rsidR="00E112B7" w:rsidRPr="00E112B7" w14:paraId="569498BF" w14:textId="77777777" w:rsidTr="00415D18">
        <w:tc>
          <w:tcPr>
            <w:tcW w:w="1206" w:type="pct"/>
          </w:tcPr>
          <w:p w14:paraId="1BDBB806"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572F8F2D"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tkaniem</w:t>
            </w:r>
          </w:p>
        </w:tc>
      </w:tr>
      <w:tr w:rsidR="00E112B7" w:rsidRPr="00473027" w14:paraId="16055E83" w14:textId="77777777" w:rsidTr="00415D18">
        <w:tc>
          <w:tcPr>
            <w:tcW w:w="1206" w:type="pct"/>
          </w:tcPr>
          <w:p w14:paraId="1DB4CAB4" w14:textId="77777777" w:rsidR="00E112B7" w:rsidRPr="00473027" w:rsidRDefault="00E112B7" w:rsidP="00415D18">
            <w:pPr>
              <w:spacing w:before="60" w:after="60" w:line="240" w:lineRule="auto"/>
              <w:rPr>
                <w:noProof/>
              </w:rPr>
            </w:pPr>
            <w:r w:rsidRPr="00473027">
              <w:rPr>
                <w:noProof/>
              </w:rPr>
              <w:t>59.03</w:t>
            </w:r>
          </w:p>
        </w:tc>
        <w:tc>
          <w:tcPr>
            <w:tcW w:w="3794" w:type="pct"/>
          </w:tcPr>
          <w:p w14:paraId="3BD123C6" w14:textId="77777777" w:rsidR="00E112B7" w:rsidRPr="00E112B7" w:rsidRDefault="00E112B7" w:rsidP="00415D18">
            <w:pPr>
              <w:spacing w:before="60" w:after="60" w:line="240" w:lineRule="auto"/>
              <w:rPr>
                <w:noProof/>
                <w:lang w:val="pl-PL"/>
              </w:rPr>
            </w:pPr>
            <w:r w:rsidRPr="00E112B7">
              <w:rPr>
                <w:noProof/>
                <w:lang w:val="pl-PL"/>
              </w:rPr>
              <w:t>Tkanie, dzianie lub szydełkowanie połączone z impregnowaniem, powlekaniem, pokryciem, laminowaniem lub metalizowaniem;</w:t>
            </w:r>
          </w:p>
          <w:p w14:paraId="6156283D" w14:textId="77777777" w:rsidR="00E112B7" w:rsidRPr="00E112B7" w:rsidRDefault="00E112B7" w:rsidP="00415D18">
            <w:pPr>
              <w:spacing w:before="60" w:after="60" w:line="240" w:lineRule="auto"/>
              <w:rPr>
                <w:noProof/>
                <w:lang w:val="pl-PL"/>
              </w:rPr>
            </w:pPr>
            <w:r w:rsidRPr="00E112B7">
              <w:rPr>
                <w:noProof/>
                <w:lang w:val="pl-PL"/>
              </w:rPr>
              <w:t>tkanie, dzianie lub szydełkowanie połączone z drukowaniem; lub</w:t>
            </w:r>
          </w:p>
          <w:p w14:paraId="415286AC" w14:textId="77777777" w:rsidR="00E112B7" w:rsidRPr="00473027" w:rsidRDefault="00E112B7" w:rsidP="00415D18">
            <w:pPr>
              <w:spacing w:before="60" w:after="60" w:line="240" w:lineRule="auto"/>
              <w:rPr>
                <w:noProof/>
              </w:rPr>
            </w:pPr>
            <w:r w:rsidRPr="00473027">
              <w:rPr>
                <w:noProof/>
              </w:rPr>
              <w:t>drukowanie (jako samodzielna czynność)</w:t>
            </w:r>
            <w:r w:rsidRPr="00473027">
              <w:rPr>
                <w:rStyle w:val="FootnoteReference"/>
                <w:noProof/>
              </w:rPr>
              <w:footnoteReference w:id="8"/>
            </w:r>
          </w:p>
        </w:tc>
      </w:tr>
      <w:tr w:rsidR="00E112B7" w:rsidRPr="00473027" w14:paraId="0B7CDFA4" w14:textId="77777777" w:rsidTr="00415D18">
        <w:tc>
          <w:tcPr>
            <w:tcW w:w="1206" w:type="pct"/>
          </w:tcPr>
          <w:p w14:paraId="67077BE3" w14:textId="77777777" w:rsidR="00E112B7" w:rsidRPr="00473027" w:rsidRDefault="00E112B7" w:rsidP="00415D18">
            <w:pPr>
              <w:spacing w:before="60" w:after="60" w:line="240" w:lineRule="auto"/>
              <w:rPr>
                <w:noProof/>
              </w:rPr>
            </w:pPr>
            <w:r w:rsidRPr="00473027">
              <w:rPr>
                <w:noProof/>
              </w:rPr>
              <w:t>59.04</w:t>
            </w:r>
          </w:p>
        </w:tc>
        <w:tc>
          <w:tcPr>
            <w:tcW w:w="3794" w:type="pct"/>
          </w:tcPr>
          <w:p w14:paraId="2528AB6D" w14:textId="77777777" w:rsidR="00E112B7" w:rsidRPr="00E112B7" w:rsidRDefault="00E112B7" w:rsidP="00415D18">
            <w:pPr>
              <w:spacing w:before="60" w:after="60" w:line="240" w:lineRule="auto"/>
              <w:rPr>
                <w:noProof/>
                <w:lang w:val="pl-PL"/>
              </w:rPr>
            </w:pPr>
            <w:r w:rsidRPr="00E112B7">
              <w:rPr>
                <w:noProof/>
                <w:lang w:val="pl-PL"/>
              </w:rPr>
              <w:t>Kalandrowanie połączone z barwieniem, powlekaniem, laminowaniem lub metalizowaniem. Niepochodząca tkanina z juty może zostać użyta jako podkład; lub</w:t>
            </w:r>
          </w:p>
          <w:p w14:paraId="24454705" w14:textId="77777777" w:rsidR="00E112B7" w:rsidRPr="00E112B7" w:rsidRDefault="00E112B7" w:rsidP="00415D18">
            <w:pPr>
              <w:spacing w:before="60" w:after="60" w:line="240" w:lineRule="auto"/>
              <w:rPr>
                <w:noProof/>
                <w:lang w:val="pl-PL"/>
              </w:rPr>
            </w:pPr>
          </w:p>
          <w:p w14:paraId="10C25D2A" w14:textId="77777777" w:rsidR="00E112B7" w:rsidRPr="00473027" w:rsidRDefault="00E112B7" w:rsidP="00415D18">
            <w:pPr>
              <w:spacing w:before="60" w:after="60" w:line="240" w:lineRule="auto"/>
              <w:rPr>
                <w:noProof/>
              </w:rPr>
            </w:pPr>
            <w:r w:rsidRPr="00E112B7">
              <w:rPr>
                <w:noProof/>
                <w:lang w:val="pl-PL"/>
              </w:rPr>
              <w:t xml:space="preserve">Tkanie połączone z barwieniem, powlekaniem, laminowaniem lub metalizowaniem. </w:t>
            </w:r>
            <w:r w:rsidRPr="00473027">
              <w:rPr>
                <w:noProof/>
              </w:rPr>
              <w:t>Niepochodząca tkanina z juty może zostać użyta jako podkład</w:t>
            </w:r>
          </w:p>
        </w:tc>
      </w:tr>
      <w:tr w:rsidR="00E112B7" w:rsidRPr="00473027" w14:paraId="17B3F2F5" w14:textId="77777777" w:rsidTr="00415D18">
        <w:trPr>
          <w:trHeight w:val="384"/>
        </w:trPr>
        <w:tc>
          <w:tcPr>
            <w:tcW w:w="1206" w:type="pct"/>
          </w:tcPr>
          <w:p w14:paraId="509C3FB7" w14:textId="77777777" w:rsidR="00E112B7" w:rsidRPr="00473027" w:rsidRDefault="00E112B7" w:rsidP="00415D18">
            <w:pPr>
              <w:pageBreakBefore/>
              <w:spacing w:before="60" w:after="60" w:line="240" w:lineRule="auto"/>
              <w:rPr>
                <w:noProof/>
              </w:rPr>
            </w:pPr>
            <w:r w:rsidRPr="00473027">
              <w:rPr>
                <w:noProof/>
              </w:rPr>
              <w:t>59.05</w:t>
            </w:r>
          </w:p>
        </w:tc>
        <w:tc>
          <w:tcPr>
            <w:tcW w:w="3794" w:type="pct"/>
          </w:tcPr>
          <w:p w14:paraId="15451E9C" w14:textId="77777777" w:rsidR="00E112B7" w:rsidRPr="00473027" w:rsidRDefault="00E112B7" w:rsidP="00415D18">
            <w:pPr>
              <w:spacing w:before="60" w:after="60" w:line="240" w:lineRule="auto"/>
              <w:rPr>
                <w:noProof/>
              </w:rPr>
            </w:pPr>
          </w:p>
        </w:tc>
      </w:tr>
      <w:tr w:rsidR="00E112B7" w:rsidRPr="00E112B7" w14:paraId="20D2BAF4" w14:textId="77777777" w:rsidTr="00415D18">
        <w:trPr>
          <w:trHeight w:val="1089"/>
        </w:trPr>
        <w:tc>
          <w:tcPr>
            <w:tcW w:w="1206" w:type="pct"/>
          </w:tcPr>
          <w:p w14:paraId="6D7C61E4"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Impregnowane, powlekane, pokryte lub laminowane gumą, tworzywami sztucznymi lub innymi materiałami:</w:t>
            </w:r>
          </w:p>
        </w:tc>
        <w:tc>
          <w:tcPr>
            <w:tcW w:w="3794" w:type="pct"/>
          </w:tcPr>
          <w:p w14:paraId="57C44D34" w14:textId="77777777" w:rsidR="00E112B7" w:rsidRPr="00E112B7" w:rsidRDefault="00E112B7" w:rsidP="00415D18">
            <w:pPr>
              <w:spacing w:before="60" w:after="60" w:line="240" w:lineRule="auto"/>
              <w:rPr>
                <w:noProof/>
                <w:lang w:val="pl-PL"/>
              </w:rPr>
            </w:pPr>
            <w:r w:rsidRPr="00E112B7">
              <w:rPr>
                <w:noProof/>
                <w:lang w:val="pl-PL"/>
              </w:rPr>
              <w:t>Tkanie, dzianie lub formowanie włókniny połączone z impregnowaniem, powlekaniem, pokryciem, laminowaniem lub metalizowaniem</w:t>
            </w:r>
          </w:p>
        </w:tc>
      </w:tr>
      <w:tr w:rsidR="00E112B7" w:rsidRPr="00E112B7" w14:paraId="3ADDE32A" w14:textId="77777777" w:rsidTr="00415D18">
        <w:trPr>
          <w:trHeight w:val="564"/>
        </w:trPr>
        <w:tc>
          <w:tcPr>
            <w:tcW w:w="1206" w:type="pct"/>
          </w:tcPr>
          <w:p w14:paraId="4F5AEE2B"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 xml:space="preserve">Pozostałe: </w:t>
            </w:r>
          </w:p>
        </w:tc>
        <w:tc>
          <w:tcPr>
            <w:tcW w:w="3794" w:type="pct"/>
          </w:tcPr>
          <w:p w14:paraId="6E6FC50E"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50E79755"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tkaniem;</w:t>
            </w:r>
          </w:p>
          <w:p w14:paraId="5FA56B6C" w14:textId="77777777" w:rsidR="00E112B7" w:rsidRPr="00E112B7" w:rsidRDefault="00E112B7" w:rsidP="00415D18">
            <w:pPr>
              <w:spacing w:before="60" w:after="60" w:line="240" w:lineRule="auto"/>
              <w:rPr>
                <w:noProof/>
                <w:lang w:val="pl-PL"/>
              </w:rPr>
            </w:pPr>
            <w:r w:rsidRPr="00E112B7">
              <w:rPr>
                <w:noProof/>
                <w:lang w:val="pl-PL"/>
              </w:rPr>
              <w:t>Tkanie, dzianie lub formowanie włókniny połączone z barwieniem, powlekaniem lub laminowaniem;</w:t>
            </w:r>
          </w:p>
          <w:p w14:paraId="6816FC60" w14:textId="77777777" w:rsidR="00E112B7" w:rsidRPr="00E112B7" w:rsidRDefault="00E112B7" w:rsidP="00415D18">
            <w:pPr>
              <w:spacing w:before="60" w:after="60" w:line="240" w:lineRule="auto"/>
              <w:rPr>
                <w:noProof/>
                <w:lang w:val="pl-PL"/>
              </w:rPr>
            </w:pPr>
            <w:r w:rsidRPr="00E112B7">
              <w:rPr>
                <w:noProof/>
                <w:lang w:val="pl-PL"/>
              </w:rPr>
              <w:t>tkanie połączone z drukowaniem; lub</w:t>
            </w:r>
          </w:p>
          <w:p w14:paraId="54DCEF87" w14:textId="77777777" w:rsidR="00E112B7" w:rsidRPr="00E112B7" w:rsidRDefault="00E112B7" w:rsidP="00415D18">
            <w:pPr>
              <w:spacing w:before="60" w:after="60" w:line="240" w:lineRule="auto"/>
              <w:rPr>
                <w:noProof/>
                <w:lang w:val="pl-PL"/>
              </w:rPr>
            </w:pPr>
            <w:r w:rsidRPr="00E112B7">
              <w:rPr>
                <w:noProof/>
                <w:lang w:val="pl-PL"/>
              </w:rPr>
              <w:t xml:space="preserve">drukowanie (jako samodzielna czynność) </w:t>
            </w:r>
          </w:p>
        </w:tc>
      </w:tr>
      <w:tr w:rsidR="00E112B7" w:rsidRPr="00473027" w14:paraId="41299664" w14:textId="77777777" w:rsidTr="00415D18">
        <w:tc>
          <w:tcPr>
            <w:tcW w:w="1206" w:type="pct"/>
          </w:tcPr>
          <w:p w14:paraId="6D6082EB" w14:textId="77777777" w:rsidR="00E112B7" w:rsidRPr="00473027" w:rsidRDefault="00E112B7" w:rsidP="00415D18">
            <w:pPr>
              <w:spacing w:before="60" w:after="60" w:line="240" w:lineRule="auto"/>
              <w:rPr>
                <w:noProof/>
              </w:rPr>
            </w:pPr>
            <w:r w:rsidRPr="00473027">
              <w:rPr>
                <w:noProof/>
              </w:rPr>
              <w:t>59.06</w:t>
            </w:r>
          </w:p>
        </w:tc>
        <w:tc>
          <w:tcPr>
            <w:tcW w:w="3794" w:type="pct"/>
          </w:tcPr>
          <w:p w14:paraId="2A8B6836" w14:textId="77777777" w:rsidR="00E112B7" w:rsidRPr="00473027" w:rsidRDefault="00E112B7" w:rsidP="00415D18">
            <w:pPr>
              <w:spacing w:before="60" w:after="60" w:line="240" w:lineRule="auto"/>
              <w:rPr>
                <w:noProof/>
              </w:rPr>
            </w:pPr>
          </w:p>
        </w:tc>
      </w:tr>
      <w:tr w:rsidR="00E112B7" w:rsidRPr="00E112B7" w14:paraId="06BB3C98" w14:textId="77777777" w:rsidTr="00415D18">
        <w:tc>
          <w:tcPr>
            <w:tcW w:w="1206" w:type="pct"/>
          </w:tcPr>
          <w:p w14:paraId="737B4BB3"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Dzianiny:</w:t>
            </w:r>
          </w:p>
        </w:tc>
        <w:tc>
          <w:tcPr>
            <w:tcW w:w="3794" w:type="pct"/>
          </w:tcPr>
          <w:p w14:paraId="5C13F5E8"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dzianiem lub szydełkowaniem;</w:t>
            </w:r>
          </w:p>
          <w:p w14:paraId="04CDA412"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dzianiem lub szydełkowaniem;</w:t>
            </w:r>
          </w:p>
          <w:p w14:paraId="601BF165" w14:textId="77777777" w:rsidR="00E112B7" w:rsidRPr="00E112B7" w:rsidRDefault="00E112B7" w:rsidP="00415D18">
            <w:pPr>
              <w:spacing w:before="60" w:after="60" w:line="240" w:lineRule="auto"/>
              <w:rPr>
                <w:noProof/>
                <w:lang w:val="pl-PL"/>
              </w:rPr>
            </w:pPr>
            <w:r w:rsidRPr="00E112B7">
              <w:rPr>
                <w:noProof/>
                <w:lang w:val="pl-PL"/>
              </w:rPr>
              <w:t>dzianie lub szydełkowanie połączone z gumowaniem; lub</w:t>
            </w:r>
          </w:p>
          <w:p w14:paraId="2B08AC00" w14:textId="77777777" w:rsidR="00E112B7" w:rsidRPr="00E112B7" w:rsidRDefault="00E112B7" w:rsidP="00415D18">
            <w:pPr>
              <w:spacing w:before="60" w:after="60" w:line="240" w:lineRule="auto"/>
              <w:rPr>
                <w:noProof/>
                <w:lang w:val="pl-PL"/>
              </w:rPr>
            </w:pPr>
            <w:r w:rsidRPr="00E112B7">
              <w:rPr>
                <w:noProof/>
                <w:lang w:val="pl-PL"/>
              </w:rPr>
              <w:t>gumowanie połączone z co najmniej dwoma innymi głównymi czynnościami przygotowawczymi lub wykończeniowymi (takimi jak kalandrowanie, uodparnianie na kurczliwość, stabilizacja termiczna, utrwalanie), pod warunkiem, że wartość użytych materiałów niepochodzących nie przekracza 50 % ceny ex-works</w:t>
            </w:r>
          </w:p>
        </w:tc>
      </w:tr>
      <w:tr w:rsidR="00E112B7" w:rsidRPr="00E112B7" w14:paraId="4FA54C77" w14:textId="77777777" w:rsidTr="00415D18">
        <w:tc>
          <w:tcPr>
            <w:tcW w:w="1206" w:type="pct"/>
          </w:tcPr>
          <w:p w14:paraId="5810365C" w14:textId="77777777" w:rsidR="00E112B7" w:rsidRPr="00E112B7" w:rsidRDefault="00E112B7" w:rsidP="00415D18">
            <w:pPr>
              <w:pageBreakBefore/>
              <w:spacing w:before="60" w:after="60" w:line="240" w:lineRule="auto"/>
              <w:ind w:left="170" w:hanging="170"/>
              <w:rPr>
                <w:noProof/>
                <w:lang w:val="pl-PL"/>
              </w:rPr>
            </w:pPr>
            <w:r w:rsidRPr="00E112B7">
              <w:rPr>
                <w:noProof/>
                <w:lang w:val="pl-PL"/>
              </w:rPr>
              <w:t>–</w:t>
            </w:r>
            <w:r w:rsidRPr="00E112B7">
              <w:rPr>
                <w:noProof/>
                <w:lang w:val="pl-PL"/>
              </w:rPr>
              <w:tab/>
              <w:t>Pozostałe tkaniny wykonane z przędzy z syntetycznego włókna ciągłego, zawierające więcej niż 90 % masy materiałów włókienniczych:</w:t>
            </w:r>
          </w:p>
        </w:tc>
        <w:tc>
          <w:tcPr>
            <w:tcW w:w="3794" w:type="pct"/>
          </w:tcPr>
          <w:p w14:paraId="01024888" w14:textId="77777777" w:rsidR="00E112B7" w:rsidRPr="00E112B7" w:rsidRDefault="00E112B7" w:rsidP="00415D18">
            <w:pPr>
              <w:spacing w:before="60" w:after="60" w:line="240" w:lineRule="auto"/>
              <w:rPr>
                <w:noProof/>
                <w:lang w:val="pl-PL"/>
              </w:rPr>
            </w:pPr>
            <w:r w:rsidRPr="00E112B7">
              <w:rPr>
                <w:noProof/>
                <w:lang w:val="pl-PL"/>
              </w:rPr>
              <w:t xml:space="preserve">Wytłaczanie włókien chemicznych połączone z tkaniem </w:t>
            </w:r>
          </w:p>
        </w:tc>
      </w:tr>
      <w:tr w:rsidR="00E112B7" w:rsidRPr="00E112B7" w14:paraId="015995CC" w14:textId="77777777" w:rsidTr="00415D18">
        <w:tc>
          <w:tcPr>
            <w:tcW w:w="1206" w:type="pct"/>
          </w:tcPr>
          <w:p w14:paraId="137360E1"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4C58490A" w14:textId="77777777" w:rsidR="00E112B7" w:rsidRPr="00E112B7" w:rsidRDefault="00E112B7" w:rsidP="00415D18">
            <w:pPr>
              <w:spacing w:before="60" w:after="60" w:line="240" w:lineRule="auto"/>
              <w:rPr>
                <w:noProof/>
                <w:lang w:val="pl-PL"/>
              </w:rPr>
            </w:pPr>
            <w:r w:rsidRPr="00E112B7">
              <w:rPr>
                <w:noProof/>
                <w:lang w:val="pl-PL"/>
              </w:rPr>
              <w:t>Tkanie, dzianie lub proces wytwarzania włóknin połączony z barwieniem, powlekaniem lub gumowaniem;</w:t>
            </w:r>
          </w:p>
          <w:p w14:paraId="71F6F266" w14:textId="77777777" w:rsidR="00E112B7" w:rsidRPr="00E112B7" w:rsidRDefault="00E112B7" w:rsidP="00415D18">
            <w:pPr>
              <w:spacing w:before="60" w:after="60" w:line="240" w:lineRule="auto"/>
              <w:rPr>
                <w:noProof/>
                <w:lang w:val="pl-PL"/>
              </w:rPr>
            </w:pPr>
            <w:r w:rsidRPr="00E112B7">
              <w:rPr>
                <w:noProof/>
                <w:lang w:val="pl-PL"/>
              </w:rPr>
              <w:t>barwienie przędzy połączone z tkaniem, dzianiem lub procesem wytwarzania włóknin; lub</w:t>
            </w:r>
          </w:p>
          <w:p w14:paraId="29BE373B" w14:textId="77777777" w:rsidR="00E112B7" w:rsidRPr="00E112B7" w:rsidRDefault="00E112B7" w:rsidP="00415D18">
            <w:pPr>
              <w:spacing w:before="60" w:after="60" w:line="240" w:lineRule="auto"/>
              <w:rPr>
                <w:noProof/>
                <w:lang w:val="pl-PL"/>
              </w:rPr>
            </w:pPr>
            <w:r w:rsidRPr="00E112B7">
              <w:rPr>
                <w:noProof/>
                <w:lang w:val="pl-PL"/>
              </w:rPr>
              <w:t>gumowanie połączone z co najmniej dwoma innymi głównymi czynnościami przygotowawczymi lub wykończeniowymi (takimi jak kalandrowanie, uodparnianie na kurczliwość, stabilizacja termiczna, utrwalanie), pod warunkiem, że wartość użytych materiałów niepochodzących nie przekracza 50 % ceny ex-works</w:t>
            </w:r>
          </w:p>
        </w:tc>
      </w:tr>
      <w:tr w:rsidR="00E112B7" w:rsidRPr="00473027" w14:paraId="65B6BB26" w14:textId="77777777" w:rsidTr="00415D18">
        <w:tc>
          <w:tcPr>
            <w:tcW w:w="1206" w:type="pct"/>
          </w:tcPr>
          <w:p w14:paraId="64D471E6" w14:textId="77777777" w:rsidR="00E112B7" w:rsidRPr="00473027" w:rsidRDefault="00E112B7" w:rsidP="00415D18">
            <w:pPr>
              <w:spacing w:before="60" w:after="60" w:line="240" w:lineRule="auto"/>
              <w:rPr>
                <w:noProof/>
              </w:rPr>
            </w:pPr>
            <w:r w:rsidRPr="00473027">
              <w:rPr>
                <w:noProof/>
              </w:rPr>
              <w:t>59.07</w:t>
            </w:r>
          </w:p>
        </w:tc>
        <w:tc>
          <w:tcPr>
            <w:tcW w:w="3794" w:type="pct"/>
          </w:tcPr>
          <w:p w14:paraId="452266A3" w14:textId="77777777" w:rsidR="00E112B7" w:rsidRPr="00E112B7" w:rsidRDefault="00E112B7" w:rsidP="00415D18">
            <w:pPr>
              <w:spacing w:before="60" w:after="60" w:line="240" w:lineRule="auto"/>
              <w:rPr>
                <w:noProof/>
                <w:lang w:val="pl-PL"/>
              </w:rPr>
            </w:pPr>
            <w:r w:rsidRPr="00E112B7">
              <w:rPr>
                <w:noProof/>
                <w:lang w:val="pl-PL"/>
              </w:rPr>
              <w:t>Tkanie, dzianie lub formowanie włókniny połączone z barwieniem, drukowaniem, powlekaniem, impregnowaniem lub pokrywaniem;</w:t>
            </w:r>
          </w:p>
          <w:p w14:paraId="53C8579A" w14:textId="77777777" w:rsidR="00E112B7" w:rsidRPr="00E112B7" w:rsidRDefault="00E112B7" w:rsidP="00415D18">
            <w:pPr>
              <w:spacing w:before="60" w:after="60" w:line="240" w:lineRule="auto"/>
              <w:rPr>
                <w:noProof/>
                <w:lang w:val="pl-PL"/>
              </w:rPr>
            </w:pPr>
            <w:r w:rsidRPr="00E112B7">
              <w:rPr>
                <w:noProof/>
                <w:lang w:val="pl-PL"/>
              </w:rPr>
              <w:t>flokowanie połączone z barwieniem lub drukowaniem; lub</w:t>
            </w:r>
          </w:p>
          <w:p w14:paraId="47D5875C" w14:textId="77777777" w:rsidR="00E112B7" w:rsidRPr="00473027" w:rsidRDefault="00E112B7" w:rsidP="00415D18">
            <w:pPr>
              <w:spacing w:before="60" w:after="60" w:line="240" w:lineRule="auto"/>
              <w:rPr>
                <w:noProof/>
              </w:rPr>
            </w:pPr>
            <w:r w:rsidRPr="00473027">
              <w:rPr>
                <w:noProof/>
              </w:rPr>
              <w:t xml:space="preserve">drukowanie (jako samodzielna czynność) </w:t>
            </w:r>
          </w:p>
        </w:tc>
      </w:tr>
      <w:tr w:rsidR="00E112B7" w:rsidRPr="00473027" w14:paraId="0761DDCA" w14:textId="77777777" w:rsidTr="00415D18">
        <w:tc>
          <w:tcPr>
            <w:tcW w:w="1206" w:type="pct"/>
          </w:tcPr>
          <w:p w14:paraId="2E367BC5" w14:textId="77777777" w:rsidR="00E112B7" w:rsidRPr="00473027" w:rsidRDefault="00E112B7" w:rsidP="00415D18">
            <w:pPr>
              <w:spacing w:before="60" w:after="60" w:line="240" w:lineRule="auto"/>
              <w:rPr>
                <w:noProof/>
              </w:rPr>
            </w:pPr>
            <w:r w:rsidRPr="00473027">
              <w:rPr>
                <w:noProof/>
              </w:rPr>
              <w:t>59.08</w:t>
            </w:r>
          </w:p>
        </w:tc>
        <w:tc>
          <w:tcPr>
            <w:tcW w:w="3794" w:type="pct"/>
          </w:tcPr>
          <w:p w14:paraId="7B36FBAC" w14:textId="77777777" w:rsidR="00E112B7" w:rsidRPr="00473027" w:rsidRDefault="00E112B7" w:rsidP="00415D18">
            <w:pPr>
              <w:spacing w:before="60" w:after="60" w:line="240" w:lineRule="auto"/>
              <w:rPr>
                <w:noProof/>
              </w:rPr>
            </w:pPr>
          </w:p>
        </w:tc>
      </w:tr>
      <w:tr w:rsidR="00E112B7" w:rsidRPr="00473027" w14:paraId="2700975B" w14:textId="77777777" w:rsidTr="00415D18">
        <w:tc>
          <w:tcPr>
            <w:tcW w:w="1206" w:type="pct"/>
          </w:tcPr>
          <w:p w14:paraId="50863BDD"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Koszulki żarowe, impregnowane:</w:t>
            </w:r>
          </w:p>
        </w:tc>
        <w:tc>
          <w:tcPr>
            <w:tcW w:w="3794" w:type="pct"/>
          </w:tcPr>
          <w:p w14:paraId="48B370F1" w14:textId="77777777" w:rsidR="00E112B7" w:rsidRPr="00473027" w:rsidRDefault="00E112B7" w:rsidP="00415D18">
            <w:pPr>
              <w:spacing w:before="60" w:after="60" w:line="240" w:lineRule="auto"/>
              <w:rPr>
                <w:noProof/>
              </w:rPr>
            </w:pPr>
            <w:r w:rsidRPr="00473027">
              <w:rPr>
                <w:noProof/>
              </w:rPr>
              <w:t>Produkcja z dzianin workowych</w:t>
            </w:r>
          </w:p>
        </w:tc>
      </w:tr>
      <w:tr w:rsidR="00E112B7" w:rsidRPr="00473027" w14:paraId="0197952A" w14:textId="77777777" w:rsidTr="00415D18">
        <w:tc>
          <w:tcPr>
            <w:tcW w:w="1206" w:type="pct"/>
          </w:tcPr>
          <w:p w14:paraId="5CBB54AD"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19AC49CA"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5DA329F4" w14:textId="77777777" w:rsidTr="00415D18">
        <w:tc>
          <w:tcPr>
            <w:tcW w:w="1206" w:type="pct"/>
          </w:tcPr>
          <w:p w14:paraId="2F422A60" w14:textId="77777777" w:rsidR="00E112B7" w:rsidRPr="00473027" w:rsidRDefault="00E112B7" w:rsidP="00415D18">
            <w:pPr>
              <w:pageBreakBefore/>
              <w:spacing w:before="60" w:after="60" w:line="240" w:lineRule="auto"/>
              <w:rPr>
                <w:noProof/>
              </w:rPr>
            </w:pPr>
            <w:r w:rsidRPr="00473027">
              <w:rPr>
                <w:noProof/>
              </w:rPr>
              <w:t>59.09-59.11</w:t>
            </w:r>
          </w:p>
        </w:tc>
        <w:tc>
          <w:tcPr>
            <w:tcW w:w="3794" w:type="pct"/>
          </w:tcPr>
          <w:p w14:paraId="18606E9C"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tkaniem;</w:t>
            </w:r>
          </w:p>
          <w:p w14:paraId="46800B75" w14:textId="77777777" w:rsidR="00E112B7" w:rsidRPr="00E112B7" w:rsidRDefault="00E112B7" w:rsidP="00415D18">
            <w:pPr>
              <w:spacing w:before="60" w:after="60" w:line="240" w:lineRule="auto"/>
              <w:rPr>
                <w:noProof/>
                <w:lang w:val="pl-PL"/>
              </w:rPr>
            </w:pPr>
            <w:r w:rsidRPr="00E112B7">
              <w:rPr>
                <w:noProof/>
                <w:lang w:val="pl-PL"/>
              </w:rPr>
              <w:t>wytłaczanie włókien chemicznych połączone z tkaniem;</w:t>
            </w:r>
          </w:p>
          <w:p w14:paraId="39447337" w14:textId="77777777" w:rsidR="00E112B7" w:rsidRPr="00E112B7" w:rsidRDefault="00E112B7" w:rsidP="00415D18">
            <w:pPr>
              <w:spacing w:before="60" w:after="60" w:line="240" w:lineRule="auto"/>
              <w:rPr>
                <w:noProof/>
                <w:lang w:val="pl-PL"/>
              </w:rPr>
            </w:pPr>
            <w:r w:rsidRPr="00E112B7">
              <w:rPr>
                <w:noProof/>
                <w:lang w:val="pl-PL"/>
              </w:rPr>
              <w:t>tkanie połączone z barwieniem, powlekaniem lub laminowaniem; lub</w:t>
            </w:r>
          </w:p>
          <w:p w14:paraId="1204CFC3" w14:textId="77777777" w:rsidR="00E112B7" w:rsidRPr="00E112B7" w:rsidRDefault="00E112B7" w:rsidP="00415D18">
            <w:pPr>
              <w:spacing w:before="60" w:after="60" w:line="240" w:lineRule="auto"/>
              <w:rPr>
                <w:noProof/>
                <w:lang w:val="pl-PL"/>
              </w:rPr>
            </w:pPr>
            <w:r w:rsidRPr="00E112B7">
              <w:rPr>
                <w:noProof/>
                <w:lang w:val="pl-PL"/>
              </w:rPr>
              <w:t>powlekanie, flokowanie, laminowanie lub metalizowanie połączone z przynajmniej dwoma innymi głównymi czynnościami przygotowawczymi lub wykończeniowymi (takimi jak kalandrowanie, uodparnianie na kurczliwość, stabilizacja termiczna, utrwalanie), pod warunkiem, że wartość użytych materiałów niepochodzących nie przekracza 50 % ceny ex-works produktu</w:t>
            </w:r>
          </w:p>
        </w:tc>
      </w:tr>
      <w:tr w:rsidR="00E112B7" w:rsidRPr="00473027" w14:paraId="0AEB9CFB" w14:textId="77777777" w:rsidTr="00415D18">
        <w:tc>
          <w:tcPr>
            <w:tcW w:w="1206" w:type="pct"/>
          </w:tcPr>
          <w:p w14:paraId="578D65BB" w14:textId="77777777" w:rsidR="00E112B7" w:rsidRPr="00473027" w:rsidRDefault="00E112B7" w:rsidP="00415D18">
            <w:pPr>
              <w:spacing w:before="60" w:after="60" w:line="240" w:lineRule="auto"/>
              <w:rPr>
                <w:noProof/>
              </w:rPr>
            </w:pPr>
            <w:r w:rsidRPr="00473027">
              <w:rPr>
                <w:noProof/>
              </w:rPr>
              <w:t xml:space="preserve">Dział 60 </w:t>
            </w:r>
          </w:p>
        </w:tc>
        <w:tc>
          <w:tcPr>
            <w:tcW w:w="3794" w:type="pct"/>
          </w:tcPr>
          <w:p w14:paraId="6684ACF2" w14:textId="77777777" w:rsidR="00E112B7" w:rsidRPr="00473027" w:rsidRDefault="00E112B7" w:rsidP="00415D18">
            <w:pPr>
              <w:spacing w:before="60" w:after="60" w:line="240" w:lineRule="auto"/>
              <w:rPr>
                <w:noProof/>
              </w:rPr>
            </w:pPr>
            <w:r w:rsidRPr="00473027">
              <w:rPr>
                <w:noProof/>
              </w:rPr>
              <w:t>Dzianiny</w:t>
            </w:r>
          </w:p>
        </w:tc>
      </w:tr>
      <w:tr w:rsidR="00E112B7" w:rsidRPr="00E112B7" w14:paraId="073D8885" w14:textId="77777777" w:rsidTr="00415D18">
        <w:tc>
          <w:tcPr>
            <w:tcW w:w="1206" w:type="pct"/>
          </w:tcPr>
          <w:p w14:paraId="0BF1ED3A" w14:textId="77777777" w:rsidR="00E112B7" w:rsidRPr="00473027" w:rsidRDefault="00E112B7" w:rsidP="00415D18">
            <w:pPr>
              <w:spacing w:before="60" w:after="60" w:line="240" w:lineRule="auto"/>
              <w:rPr>
                <w:noProof/>
              </w:rPr>
            </w:pPr>
            <w:r w:rsidRPr="00473027">
              <w:rPr>
                <w:noProof/>
              </w:rPr>
              <w:t>60.01-60.06</w:t>
            </w:r>
          </w:p>
        </w:tc>
        <w:tc>
          <w:tcPr>
            <w:tcW w:w="3794" w:type="pct"/>
          </w:tcPr>
          <w:p w14:paraId="5B268BB5"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dzianiem lub szydełkowaniem;</w:t>
            </w:r>
          </w:p>
          <w:p w14:paraId="70CA7D16"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dzianiem lub szydełkowaniem;</w:t>
            </w:r>
          </w:p>
          <w:p w14:paraId="232DA922" w14:textId="77777777" w:rsidR="00E112B7" w:rsidRPr="00E112B7" w:rsidRDefault="00E112B7" w:rsidP="00415D18">
            <w:pPr>
              <w:spacing w:before="60" w:after="60" w:line="240" w:lineRule="auto"/>
              <w:rPr>
                <w:noProof/>
                <w:lang w:val="pl-PL"/>
              </w:rPr>
            </w:pPr>
            <w:r w:rsidRPr="00E112B7">
              <w:rPr>
                <w:noProof/>
                <w:lang w:val="pl-PL"/>
              </w:rPr>
              <w:t>dzianie lub szydełkowanie połączone z barwieniem, flokowaniem, powlekaniem, laminowaniem lub drukowaniem;</w:t>
            </w:r>
          </w:p>
          <w:p w14:paraId="29BE45CF" w14:textId="77777777" w:rsidR="00E112B7" w:rsidRPr="00E112B7" w:rsidRDefault="00E112B7" w:rsidP="00415D18">
            <w:pPr>
              <w:spacing w:before="60" w:after="60" w:line="240" w:lineRule="auto"/>
              <w:rPr>
                <w:noProof/>
                <w:lang w:val="pl-PL"/>
              </w:rPr>
            </w:pPr>
            <w:r w:rsidRPr="00E112B7">
              <w:rPr>
                <w:noProof/>
                <w:lang w:val="pl-PL"/>
              </w:rPr>
              <w:t>flokowanie połączone z barwieniem lub drukowaniem;</w:t>
            </w:r>
          </w:p>
          <w:p w14:paraId="0388E27B" w14:textId="77777777" w:rsidR="00E112B7" w:rsidRPr="00E112B7" w:rsidRDefault="00E112B7" w:rsidP="00415D18">
            <w:pPr>
              <w:spacing w:before="60" w:after="60" w:line="240" w:lineRule="auto"/>
              <w:rPr>
                <w:noProof/>
                <w:lang w:val="pl-PL"/>
              </w:rPr>
            </w:pPr>
            <w:r w:rsidRPr="00E112B7">
              <w:rPr>
                <w:noProof/>
                <w:lang w:val="pl-PL"/>
              </w:rPr>
              <w:t>barwienie przędzy połączone z dzianiem lub szydełkowaniem; lub</w:t>
            </w:r>
          </w:p>
          <w:p w14:paraId="356538B7" w14:textId="77777777" w:rsidR="00E112B7" w:rsidRPr="00E112B7" w:rsidRDefault="00E112B7" w:rsidP="00415D18">
            <w:pPr>
              <w:spacing w:before="60" w:after="60" w:line="240" w:lineRule="auto"/>
              <w:rPr>
                <w:noProof/>
                <w:lang w:val="pl-PL"/>
              </w:rPr>
            </w:pPr>
            <w:r w:rsidRPr="00E112B7">
              <w:rPr>
                <w:noProof/>
                <w:lang w:val="pl-PL"/>
              </w:rPr>
              <w:t>skręcanie lub teksturowanie połączone z dzianiem lub szydełkowaniem, pod warunkiem, że wartość użytej niepochodzącej przędzy przed skręcaniem lub teksturowaniem nie przekracza 50 % ceny ex-works produktu</w:t>
            </w:r>
          </w:p>
        </w:tc>
      </w:tr>
      <w:tr w:rsidR="00E112B7" w:rsidRPr="00E112B7" w14:paraId="33E83833" w14:textId="77777777" w:rsidTr="00415D18">
        <w:tc>
          <w:tcPr>
            <w:tcW w:w="1206" w:type="pct"/>
          </w:tcPr>
          <w:p w14:paraId="5EAB0718" w14:textId="77777777" w:rsidR="00E112B7" w:rsidRPr="00473027" w:rsidRDefault="00E112B7" w:rsidP="00415D18">
            <w:pPr>
              <w:pageBreakBefore/>
              <w:spacing w:before="60" w:after="60" w:line="240" w:lineRule="auto"/>
              <w:rPr>
                <w:noProof/>
              </w:rPr>
            </w:pPr>
            <w:r w:rsidRPr="00473027">
              <w:rPr>
                <w:noProof/>
              </w:rPr>
              <w:t>Dział 61</w:t>
            </w:r>
          </w:p>
        </w:tc>
        <w:tc>
          <w:tcPr>
            <w:tcW w:w="3794" w:type="pct"/>
          </w:tcPr>
          <w:p w14:paraId="623C0712" w14:textId="77777777" w:rsidR="00E112B7" w:rsidRPr="00E112B7" w:rsidRDefault="00E112B7" w:rsidP="00415D18">
            <w:pPr>
              <w:spacing w:before="60" w:after="60" w:line="240" w:lineRule="auto"/>
              <w:rPr>
                <w:noProof/>
                <w:lang w:val="pl-PL"/>
              </w:rPr>
            </w:pPr>
            <w:r w:rsidRPr="00E112B7">
              <w:rPr>
                <w:noProof/>
                <w:lang w:val="pl-PL"/>
              </w:rPr>
              <w:t>Artykuły odzieżowe i dodatki odzieżowe, dziane</w:t>
            </w:r>
            <w:r w:rsidRPr="00473027">
              <w:rPr>
                <w:rStyle w:val="FootnoteReference"/>
                <w:noProof/>
              </w:rPr>
              <w:footnoteReference w:id="9"/>
            </w:r>
          </w:p>
        </w:tc>
      </w:tr>
      <w:tr w:rsidR="00E112B7" w:rsidRPr="00473027" w14:paraId="217DB162" w14:textId="77777777" w:rsidTr="00415D18">
        <w:tc>
          <w:tcPr>
            <w:tcW w:w="1206" w:type="pct"/>
          </w:tcPr>
          <w:p w14:paraId="6EC0BD43" w14:textId="77777777" w:rsidR="00E112B7" w:rsidRPr="00473027" w:rsidRDefault="00E112B7" w:rsidP="00415D18">
            <w:pPr>
              <w:spacing w:before="60" w:after="60" w:line="240" w:lineRule="auto"/>
              <w:rPr>
                <w:noProof/>
              </w:rPr>
            </w:pPr>
            <w:r w:rsidRPr="00473027">
              <w:rPr>
                <w:noProof/>
              </w:rPr>
              <w:t>61.01-61.17</w:t>
            </w:r>
          </w:p>
        </w:tc>
        <w:tc>
          <w:tcPr>
            <w:tcW w:w="3794" w:type="pct"/>
          </w:tcPr>
          <w:p w14:paraId="7329B124" w14:textId="77777777" w:rsidR="00E112B7" w:rsidRPr="00473027" w:rsidRDefault="00E112B7" w:rsidP="00415D18">
            <w:pPr>
              <w:spacing w:before="60" w:after="60" w:line="240" w:lineRule="auto"/>
              <w:rPr>
                <w:noProof/>
              </w:rPr>
            </w:pPr>
          </w:p>
        </w:tc>
      </w:tr>
      <w:tr w:rsidR="00E112B7" w:rsidRPr="00E112B7" w14:paraId="48F49E9D" w14:textId="77777777" w:rsidTr="00415D18">
        <w:tc>
          <w:tcPr>
            <w:tcW w:w="1206" w:type="pct"/>
          </w:tcPr>
          <w:p w14:paraId="6E0AC774"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Otrzymywane przez zszycie lub połączenie w inny sposób dwóch kawałków dzianin lub ich większej liczby, które zostały albo pocięte do kształtu, albo wykonane bezpośrednio do kształtu:</w:t>
            </w:r>
          </w:p>
        </w:tc>
        <w:tc>
          <w:tcPr>
            <w:tcW w:w="3794" w:type="pct"/>
          </w:tcPr>
          <w:p w14:paraId="2E929897" w14:textId="77777777" w:rsidR="00E112B7" w:rsidRPr="00E112B7" w:rsidRDefault="00E112B7" w:rsidP="00415D18">
            <w:pPr>
              <w:spacing w:before="60" w:after="60" w:line="240" w:lineRule="auto"/>
              <w:rPr>
                <w:noProof/>
                <w:lang w:val="pl-PL"/>
              </w:rPr>
            </w:pPr>
            <w:r w:rsidRPr="00E112B7">
              <w:rPr>
                <w:noProof/>
                <w:lang w:val="pl-PL"/>
              </w:rPr>
              <w:t>Dzianie lub szydełkowanie połączone z wykańczaniem, włączając przycinanie tkanin</w:t>
            </w:r>
          </w:p>
        </w:tc>
      </w:tr>
      <w:tr w:rsidR="00E112B7" w:rsidRPr="00E112B7" w14:paraId="65547AC2" w14:textId="77777777" w:rsidTr="00415D18">
        <w:tc>
          <w:tcPr>
            <w:tcW w:w="1206" w:type="pct"/>
          </w:tcPr>
          <w:p w14:paraId="6B75CAFE"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20F969F0" w14:textId="77777777" w:rsidR="00E112B7" w:rsidRPr="00E112B7" w:rsidRDefault="00E112B7" w:rsidP="00415D18">
            <w:pPr>
              <w:spacing w:before="60" w:after="60" w:line="240" w:lineRule="auto"/>
              <w:rPr>
                <w:noProof/>
                <w:lang w:val="pl-PL"/>
              </w:rPr>
            </w:pPr>
            <w:r w:rsidRPr="00E112B7">
              <w:rPr>
                <w:noProof/>
                <w:lang w:val="pl-PL"/>
              </w:rPr>
              <w:t>Przędzenie włókien odcinkowych naturalnych lub chemicznych połączone z dzianiem lub szydełkowaniem;</w:t>
            </w:r>
          </w:p>
          <w:p w14:paraId="1B61D2D0" w14:textId="77777777" w:rsidR="00E112B7" w:rsidRPr="00E112B7" w:rsidRDefault="00E112B7" w:rsidP="00415D18">
            <w:pPr>
              <w:spacing w:before="60" w:after="60" w:line="240" w:lineRule="auto"/>
              <w:rPr>
                <w:noProof/>
                <w:lang w:val="pl-PL"/>
              </w:rPr>
            </w:pPr>
            <w:r w:rsidRPr="00E112B7">
              <w:rPr>
                <w:noProof/>
                <w:lang w:val="pl-PL"/>
              </w:rPr>
              <w:t>wytłaczanie przędzy z włókna ciągłego chemicznego połączone z dzianiem lub szydełkowaniem; lub</w:t>
            </w:r>
          </w:p>
          <w:p w14:paraId="12E13900" w14:textId="77777777" w:rsidR="00E112B7" w:rsidRPr="00E112B7" w:rsidRDefault="00E112B7" w:rsidP="00415D18">
            <w:pPr>
              <w:spacing w:before="60" w:after="60" w:line="240" w:lineRule="auto"/>
              <w:rPr>
                <w:noProof/>
                <w:lang w:val="pl-PL"/>
              </w:rPr>
            </w:pPr>
            <w:r w:rsidRPr="00E112B7">
              <w:rPr>
                <w:noProof/>
                <w:lang w:val="pl-PL"/>
              </w:rPr>
              <w:t>dzianie i wykańczanie, w ramach jednej operacji</w:t>
            </w:r>
          </w:p>
        </w:tc>
      </w:tr>
      <w:tr w:rsidR="00E112B7" w:rsidRPr="00E112B7" w14:paraId="3BBD0789" w14:textId="77777777" w:rsidTr="00415D18">
        <w:tc>
          <w:tcPr>
            <w:tcW w:w="1206" w:type="pct"/>
          </w:tcPr>
          <w:p w14:paraId="74F6426F" w14:textId="77777777" w:rsidR="00E112B7" w:rsidRPr="00473027" w:rsidRDefault="00E112B7" w:rsidP="00415D18">
            <w:pPr>
              <w:spacing w:before="60" w:after="60" w:line="240" w:lineRule="auto"/>
              <w:rPr>
                <w:noProof/>
              </w:rPr>
            </w:pPr>
            <w:r w:rsidRPr="00473027">
              <w:rPr>
                <w:noProof/>
              </w:rPr>
              <w:t>Dział 62</w:t>
            </w:r>
          </w:p>
        </w:tc>
        <w:tc>
          <w:tcPr>
            <w:tcW w:w="3794" w:type="pct"/>
          </w:tcPr>
          <w:p w14:paraId="265F93FD" w14:textId="77777777" w:rsidR="00E112B7" w:rsidRPr="00E112B7" w:rsidRDefault="00E112B7" w:rsidP="00415D18">
            <w:pPr>
              <w:spacing w:before="60" w:after="60" w:line="240" w:lineRule="auto"/>
              <w:rPr>
                <w:noProof/>
                <w:lang w:val="pl-PL"/>
              </w:rPr>
            </w:pPr>
            <w:r w:rsidRPr="00E112B7">
              <w:rPr>
                <w:noProof/>
                <w:lang w:val="pl-PL"/>
              </w:rPr>
              <w:t>Artykuły odzieżowe i dodatki odzieżowe, niedziane</w:t>
            </w:r>
            <w:r w:rsidRPr="00473027">
              <w:rPr>
                <w:rStyle w:val="FootnoteReference"/>
                <w:noProof/>
              </w:rPr>
              <w:footnoteReference w:id="10"/>
            </w:r>
          </w:p>
        </w:tc>
      </w:tr>
      <w:tr w:rsidR="00E112B7" w:rsidRPr="00E112B7" w14:paraId="0EAC0E06" w14:textId="77777777" w:rsidTr="00415D18">
        <w:tc>
          <w:tcPr>
            <w:tcW w:w="1206" w:type="pct"/>
          </w:tcPr>
          <w:p w14:paraId="5DD6D634" w14:textId="77777777" w:rsidR="00E112B7" w:rsidRPr="00473027" w:rsidRDefault="00E112B7" w:rsidP="00415D18">
            <w:pPr>
              <w:spacing w:before="60" w:after="60" w:line="240" w:lineRule="auto"/>
              <w:rPr>
                <w:noProof/>
              </w:rPr>
            </w:pPr>
            <w:r w:rsidRPr="00473027">
              <w:rPr>
                <w:noProof/>
              </w:rPr>
              <w:t xml:space="preserve">62.01 </w:t>
            </w:r>
          </w:p>
        </w:tc>
        <w:tc>
          <w:tcPr>
            <w:tcW w:w="3794" w:type="pct"/>
          </w:tcPr>
          <w:p w14:paraId="15E47504"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7869D20C"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6024DF30" w14:textId="77777777" w:rsidTr="00415D18">
        <w:tc>
          <w:tcPr>
            <w:tcW w:w="1206" w:type="pct"/>
          </w:tcPr>
          <w:p w14:paraId="79A2B2CD" w14:textId="77777777" w:rsidR="00E112B7" w:rsidRPr="00473027" w:rsidRDefault="00E112B7" w:rsidP="00415D18">
            <w:pPr>
              <w:pageBreakBefore/>
              <w:spacing w:before="60" w:after="60" w:line="240" w:lineRule="auto"/>
              <w:rPr>
                <w:noProof/>
              </w:rPr>
            </w:pPr>
            <w:r w:rsidRPr="00473027">
              <w:rPr>
                <w:noProof/>
              </w:rPr>
              <w:t>62.02</w:t>
            </w:r>
          </w:p>
        </w:tc>
        <w:tc>
          <w:tcPr>
            <w:tcW w:w="3794" w:type="pct"/>
          </w:tcPr>
          <w:p w14:paraId="71B24C45" w14:textId="77777777" w:rsidR="00E112B7" w:rsidRPr="00473027" w:rsidRDefault="00E112B7" w:rsidP="00415D18">
            <w:pPr>
              <w:spacing w:before="60" w:after="60" w:line="240" w:lineRule="auto"/>
              <w:rPr>
                <w:noProof/>
              </w:rPr>
            </w:pPr>
          </w:p>
        </w:tc>
      </w:tr>
      <w:tr w:rsidR="00E112B7" w:rsidRPr="00E112B7" w14:paraId="126A91D8" w14:textId="77777777" w:rsidTr="00415D18">
        <w:tc>
          <w:tcPr>
            <w:tcW w:w="1206" w:type="pct"/>
          </w:tcPr>
          <w:p w14:paraId="0193127A"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0238843A"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4D35577F"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ex-works produktu</w:t>
            </w:r>
          </w:p>
        </w:tc>
      </w:tr>
      <w:tr w:rsidR="00E112B7" w:rsidRPr="00E112B7" w14:paraId="10E93312" w14:textId="77777777" w:rsidTr="00415D18">
        <w:tc>
          <w:tcPr>
            <w:tcW w:w="1206" w:type="pct"/>
          </w:tcPr>
          <w:p w14:paraId="1D69C983"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7E646959"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6D2A7576"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08B9C25C" w14:textId="77777777" w:rsidTr="00415D18">
        <w:tc>
          <w:tcPr>
            <w:tcW w:w="1206" w:type="pct"/>
          </w:tcPr>
          <w:p w14:paraId="5D58EF1D" w14:textId="77777777" w:rsidR="00E112B7" w:rsidRPr="00473027" w:rsidRDefault="00E112B7" w:rsidP="00415D18">
            <w:pPr>
              <w:spacing w:before="60" w:after="60" w:line="240" w:lineRule="auto"/>
              <w:rPr>
                <w:noProof/>
              </w:rPr>
            </w:pPr>
            <w:r w:rsidRPr="00473027">
              <w:rPr>
                <w:noProof/>
              </w:rPr>
              <w:t>62.03</w:t>
            </w:r>
          </w:p>
        </w:tc>
        <w:tc>
          <w:tcPr>
            <w:tcW w:w="3794" w:type="pct"/>
          </w:tcPr>
          <w:p w14:paraId="37DA0081"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41522DF4"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536E71F6" w14:textId="77777777" w:rsidTr="00415D18">
        <w:tc>
          <w:tcPr>
            <w:tcW w:w="1206" w:type="pct"/>
          </w:tcPr>
          <w:p w14:paraId="5961F94B" w14:textId="77777777" w:rsidR="00E112B7" w:rsidRPr="00473027" w:rsidRDefault="00E112B7" w:rsidP="00415D18">
            <w:pPr>
              <w:spacing w:before="60" w:after="60" w:line="240" w:lineRule="auto"/>
              <w:rPr>
                <w:noProof/>
              </w:rPr>
            </w:pPr>
            <w:r w:rsidRPr="00473027">
              <w:rPr>
                <w:noProof/>
              </w:rPr>
              <w:t>62.04</w:t>
            </w:r>
          </w:p>
        </w:tc>
        <w:tc>
          <w:tcPr>
            <w:tcW w:w="3794" w:type="pct"/>
          </w:tcPr>
          <w:p w14:paraId="1EA5A317" w14:textId="77777777" w:rsidR="00E112B7" w:rsidRPr="00473027" w:rsidRDefault="00E112B7" w:rsidP="00415D18">
            <w:pPr>
              <w:spacing w:before="60" w:after="60" w:line="240" w:lineRule="auto"/>
              <w:rPr>
                <w:noProof/>
              </w:rPr>
            </w:pPr>
          </w:p>
        </w:tc>
      </w:tr>
      <w:tr w:rsidR="00E112B7" w:rsidRPr="00E112B7" w14:paraId="6F1509A6" w14:textId="77777777" w:rsidTr="00415D18">
        <w:tc>
          <w:tcPr>
            <w:tcW w:w="1206" w:type="pct"/>
          </w:tcPr>
          <w:p w14:paraId="4F16C495"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37805648"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517ACCF1"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ex-works produktu</w:t>
            </w:r>
          </w:p>
        </w:tc>
      </w:tr>
      <w:tr w:rsidR="00E112B7" w:rsidRPr="00E112B7" w14:paraId="6C29015E" w14:textId="77777777" w:rsidTr="00415D18">
        <w:tc>
          <w:tcPr>
            <w:tcW w:w="1206" w:type="pct"/>
          </w:tcPr>
          <w:p w14:paraId="152005D1"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 xml:space="preserve">Pozostałe: </w:t>
            </w:r>
          </w:p>
        </w:tc>
        <w:tc>
          <w:tcPr>
            <w:tcW w:w="3794" w:type="pct"/>
          </w:tcPr>
          <w:p w14:paraId="088BD49B"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77680231"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7ED53E8F" w14:textId="77777777" w:rsidTr="00415D18">
        <w:tc>
          <w:tcPr>
            <w:tcW w:w="1206" w:type="pct"/>
          </w:tcPr>
          <w:p w14:paraId="7C265ED1" w14:textId="77777777" w:rsidR="00E112B7" w:rsidRPr="00473027" w:rsidRDefault="00E112B7" w:rsidP="00415D18">
            <w:pPr>
              <w:spacing w:before="60" w:after="60" w:line="240" w:lineRule="auto"/>
              <w:rPr>
                <w:noProof/>
              </w:rPr>
            </w:pPr>
            <w:r w:rsidRPr="00473027">
              <w:rPr>
                <w:noProof/>
              </w:rPr>
              <w:t xml:space="preserve">62.05 </w:t>
            </w:r>
          </w:p>
        </w:tc>
        <w:tc>
          <w:tcPr>
            <w:tcW w:w="3794" w:type="pct"/>
          </w:tcPr>
          <w:p w14:paraId="671078E0"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7DFA1A70"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41E3BBDC" w14:textId="77777777" w:rsidTr="00415D18">
        <w:tc>
          <w:tcPr>
            <w:tcW w:w="1206" w:type="pct"/>
          </w:tcPr>
          <w:p w14:paraId="55CDE829" w14:textId="77777777" w:rsidR="00E112B7" w:rsidRPr="00473027" w:rsidRDefault="00E112B7" w:rsidP="00415D18">
            <w:pPr>
              <w:pageBreakBefore/>
              <w:spacing w:before="60" w:after="60" w:line="240" w:lineRule="auto"/>
              <w:rPr>
                <w:noProof/>
              </w:rPr>
            </w:pPr>
            <w:r w:rsidRPr="00473027">
              <w:rPr>
                <w:noProof/>
              </w:rPr>
              <w:t>62.06</w:t>
            </w:r>
          </w:p>
        </w:tc>
        <w:tc>
          <w:tcPr>
            <w:tcW w:w="3794" w:type="pct"/>
          </w:tcPr>
          <w:p w14:paraId="5750629B" w14:textId="77777777" w:rsidR="00E112B7" w:rsidRPr="00473027" w:rsidRDefault="00E112B7" w:rsidP="00415D18">
            <w:pPr>
              <w:spacing w:before="60" w:after="60" w:line="240" w:lineRule="auto"/>
              <w:rPr>
                <w:noProof/>
              </w:rPr>
            </w:pPr>
          </w:p>
        </w:tc>
      </w:tr>
      <w:tr w:rsidR="00E112B7" w:rsidRPr="00E112B7" w14:paraId="2B00BA40" w14:textId="77777777" w:rsidTr="00415D18">
        <w:tc>
          <w:tcPr>
            <w:tcW w:w="1206" w:type="pct"/>
          </w:tcPr>
          <w:p w14:paraId="58AAC1CF"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29DA08B4"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2C8CA773"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t>
            </w:r>
            <w:r w:rsidRPr="00E112B7">
              <w:rPr>
                <w:noProof/>
                <w:lang w:val="pl-PL"/>
              </w:rPr>
              <w:noBreakHyphen/>
              <w:t>works produktu</w:t>
            </w:r>
          </w:p>
        </w:tc>
      </w:tr>
      <w:tr w:rsidR="00E112B7" w:rsidRPr="00E112B7" w14:paraId="08C99F54" w14:textId="77777777" w:rsidTr="00415D18">
        <w:tc>
          <w:tcPr>
            <w:tcW w:w="1206" w:type="pct"/>
          </w:tcPr>
          <w:p w14:paraId="55F5EA10"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56214639"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558FCD73"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1E1EEAFA" w14:textId="77777777" w:rsidTr="00415D18">
        <w:tc>
          <w:tcPr>
            <w:tcW w:w="1206" w:type="pct"/>
          </w:tcPr>
          <w:p w14:paraId="39F2183B" w14:textId="77777777" w:rsidR="00E112B7" w:rsidRPr="00473027" w:rsidRDefault="00E112B7" w:rsidP="00415D18">
            <w:pPr>
              <w:spacing w:before="60" w:after="60" w:line="240" w:lineRule="auto"/>
              <w:rPr>
                <w:noProof/>
              </w:rPr>
            </w:pPr>
            <w:r w:rsidRPr="00473027">
              <w:rPr>
                <w:noProof/>
              </w:rPr>
              <w:t>62.07-62.08</w:t>
            </w:r>
          </w:p>
        </w:tc>
        <w:tc>
          <w:tcPr>
            <w:tcW w:w="3794" w:type="pct"/>
          </w:tcPr>
          <w:p w14:paraId="17986A8D"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4D3C51E7"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45234438" w14:textId="77777777" w:rsidTr="00415D18">
        <w:tc>
          <w:tcPr>
            <w:tcW w:w="1206" w:type="pct"/>
          </w:tcPr>
          <w:p w14:paraId="23294D6B" w14:textId="77777777" w:rsidR="00E112B7" w:rsidRPr="00473027" w:rsidRDefault="00E112B7" w:rsidP="00415D18">
            <w:pPr>
              <w:spacing w:before="60" w:after="60" w:line="240" w:lineRule="auto"/>
              <w:rPr>
                <w:noProof/>
              </w:rPr>
            </w:pPr>
            <w:r w:rsidRPr="00473027">
              <w:rPr>
                <w:noProof/>
              </w:rPr>
              <w:t>62.09</w:t>
            </w:r>
          </w:p>
        </w:tc>
        <w:tc>
          <w:tcPr>
            <w:tcW w:w="3794" w:type="pct"/>
          </w:tcPr>
          <w:p w14:paraId="028BB820" w14:textId="77777777" w:rsidR="00E112B7" w:rsidRPr="00473027" w:rsidRDefault="00E112B7" w:rsidP="00415D18">
            <w:pPr>
              <w:spacing w:before="60" w:after="60" w:line="240" w:lineRule="auto"/>
              <w:rPr>
                <w:noProof/>
              </w:rPr>
            </w:pPr>
          </w:p>
        </w:tc>
      </w:tr>
      <w:tr w:rsidR="00E112B7" w:rsidRPr="00E112B7" w14:paraId="6296DC5F" w14:textId="77777777" w:rsidTr="00415D18">
        <w:tc>
          <w:tcPr>
            <w:tcW w:w="1206" w:type="pct"/>
          </w:tcPr>
          <w:p w14:paraId="74FCF2B5"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26F7FCD8"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12ABC450"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ex-works produktu</w:t>
            </w:r>
          </w:p>
        </w:tc>
      </w:tr>
      <w:tr w:rsidR="00E112B7" w:rsidRPr="00E112B7" w14:paraId="473CB624" w14:textId="77777777" w:rsidTr="00415D18">
        <w:tc>
          <w:tcPr>
            <w:tcW w:w="1206" w:type="pct"/>
          </w:tcPr>
          <w:p w14:paraId="509101E7"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6602C924"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13EB5C32"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6A2AE21B" w14:textId="77777777" w:rsidTr="00415D18">
        <w:tc>
          <w:tcPr>
            <w:tcW w:w="1206" w:type="pct"/>
          </w:tcPr>
          <w:p w14:paraId="7F2463F5" w14:textId="77777777" w:rsidR="00E112B7" w:rsidRPr="00473027" w:rsidRDefault="00E112B7" w:rsidP="00415D18">
            <w:pPr>
              <w:pageBreakBefore/>
              <w:spacing w:before="60" w:after="60" w:line="240" w:lineRule="auto"/>
              <w:rPr>
                <w:noProof/>
              </w:rPr>
            </w:pPr>
            <w:r w:rsidRPr="00473027">
              <w:rPr>
                <w:noProof/>
              </w:rPr>
              <w:t>62.10</w:t>
            </w:r>
          </w:p>
        </w:tc>
        <w:tc>
          <w:tcPr>
            <w:tcW w:w="3794" w:type="pct"/>
          </w:tcPr>
          <w:p w14:paraId="321BA8E3" w14:textId="77777777" w:rsidR="00E112B7" w:rsidRPr="00473027" w:rsidRDefault="00E112B7" w:rsidP="00415D18">
            <w:pPr>
              <w:spacing w:before="60" w:after="60" w:line="240" w:lineRule="auto"/>
              <w:rPr>
                <w:noProof/>
              </w:rPr>
            </w:pPr>
          </w:p>
        </w:tc>
      </w:tr>
      <w:tr w:rsidR="00E112B7" w:rsidRPr="00E112B7" w14:paraId="5D9499B6" w14:textId="77777777" w:rsidTr="00415D18">
        <w:tc>
          <w:tcPr>
            <w:tcW w:w="1206" w:type="pct"/>
          </w:tcPr>
          <w:p w14:paraId="0A311741"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 xml:space="preserve">Sprzęt ogniotrwały z tkanin pokrytych folią z aluminiowanego poliestru: </w:t>
            </w:r>
          </w:p>
        </w:tc>
        <w:tc>
          <w:tcPr>
            <w:tcW w:w="3794" w:type="pct"/>
          </w:tcPr>
          <w:p w14:paraId="1855CC3E"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2E891FC5" w14:textId="77777777" w:rsidR="00E112B7" w:rsidRPr="00E112B7" w:rsidRDefault="00E112B7" w:rsidP="00415D18">
            <w:pPr>
              <w:spacing w:before="60" w:after="60" w:line="240" w:lineRule="auto"/>
              <w:rPr>
                <w:noProof/>
                <w:lang w:val="pl-PL"/>
              </w:rPr>
            </w:pPr>
            <w:r w:rsidRPr="00E112B7">
              <w:rPr>
                <w:noProof/>
                <w:lang w:val="pl-PL"/>
              </w:rPr>
              <w:t xml:space="preserve">powlekanie lub laminowanie połączone z wykańczaniem, włączając przycinanie, pod warunkiem, że wartość użytej niepochodzącej tkaniny przed powleczeniem lub laminowaniem nie przekracza 40 % ceny ex-works produktu </w:t>
            </w:r>
          </w:p>
        </w:tc>
      </w:tr>
      <w:tr w:rsidR="00E112B7" w:rsidRPr="00E112B7" w14:paraId="142326CE" w14:textId="77777777" w:rsidTr="00415D18">
        <w:tc>
          <w:tcPr>
            <w:tcW w:w="1206" w:type="pct"/>
          </w:tcPr>
          <w:p w14:paraId="28D9D075"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471EDD37"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0619501D"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3E253CDC" w14:textId="77777777" w:rsidTr="00415D18">
        <w:tc>
          <w:tcPr>
            <w:tcW w:w="1206" w:type="pct"/>
          </w:tcPr>
          <w:p w14:paraId="23945E24" w14:textId="77777777" w:rsidR="00E112B7" w:rsidRPr="00473027" w:rsidRDefault="00E112B7" w:rsidP="00415D18">
            <w:pPr>
              <w:spacing w:before="60" w:after="60" w:line="240" w:lineRule="auto"/>
              <w:rPr>
                <w:noProof/>
              </w:rPr>
            </w:pPr>
            <w:r w:rsidRPr="00473027">
              <w:rPr>
                <w:noProof/>
              </w:rPr>
              <w:t>62.11</w:t>
            </w:r>
          </w:p>
        </w:tc>
        <w:tc>
          <w:tcPr>
            <w:tcW w:w="3794" w:type="pct"/>
          </w:tcPr>
          <w:p w14:paraId="0DEC527D" w14:textId="77777777" w:rsidR="00E112B7" w:rsidRPr="00473027" w:rsidRDefault="00E112B7" w:rsidP="00415D18">
            <w:pPr>
              <w:spacing w:before="60" w:after="60" w:line="240" w:lineRule="auto"/>
              <w:rPr>
                <w:noProof/>
              </w:rPr>
            </w:pPr>
          </w:p>
        </w:tc>
      </w:tr>
      <w:tr w:rsidR="00E112B7" w:rsidRPr="00E112B7" w14:paraId="0BC7AB95" w14:textId="77777777" w:rsidTr="00415D18">
        <w:tc>
          <w:tcPr>
            <w:tcW w:w="1206" w:type="pct"/>
          </w:tcPr>
          <w:p w14:paraId="359C8749"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Odzież damska lub dziewczęca, haftowana:</w:t>
            </w:r>
          </w:p>
        </w:tc>
        <w:tc>
          <w:tcPr>
            <w:tcW w:w="3794" w:type="pct"/>
          </w:tcPr>
          <w:p w14:paraId="50FEBA4F"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573E4AC7"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t>
            </w:r>
            <w:r w:rsidRPr="00E112B7">
              <w:rPr>
                <w:noProof/>
                <w:lang w:val="pl-PL"/>
              </w:rPr>
              <w:noBreakHyphen/>
              <w:t>works produktu</w:t>
            </w:r>
          </w:p>
        </w:tc>
      </w:tr>
      <w:tr w:rsidR="00E112B7" w:rsidRPr="00E112B7" w14:paraId="3A99A679" w14:textId="77777777" w:rsidTr="00415D18">
        <w:tc>
          <w:tcPr>
            <w:tcW w:w="1206" w:type="pct"/>
          </w:tcPr>
          <w:p w14:paraId="060E2D34"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68E8CE99"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464AB1F4"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243BCAFA" w14:textId="77777777" w:rsidTr="00415D18">
        <w:tc>
          <w:tcPr>
            <w:tcW w:w="1206" w:type="pct"/>
          </w:tcPr>
          <w:p w14:paraId="339438B7" w14:textId="77777777" w:rsidR="00E112B7" w:rsidRPr="00473027" w:rsidRDefault="00E112B7" w:rsidP="00415D18">
            <w:pPr>
              <w:pageBreakBefore/>
              <w:spacing w:before="60" w:after="60" w:line="240" w:lineRule="auto"/>
              <w:rPr>
                <w:noProof/>
              </w:rPr>
            </w:pPr>
            <w:r w:rsidRPr="00473027">
              <w:rPr>
                <w:noProof/>
              </w:rPr>
              <w:t>62.12</w:t>
            </w:r>
          </w:p>
        </w:tc>
        <w:tc>
          <w:tcPr>
            <w:tcW w:w="3794" w:type="pct"/>
          </w:tcPr>
          <w:p w14:paraId="58508644" w14:textId="77777777" w:rsidR="00E112B7" w:rsidRPr="00473027" w:rsidRDefault="00E112B7" w:rsidP="00415D18">
            <w:pPr>
              <w:spacing w:before="60" w:after="60" w:line="240" w:lineRule="auto"/>
              <w:rPr>
                <w:noProof/>
              </w:rPr>
            </w:pPr>
          </w:p>
        </w:tc>
      </w:tr>
      <w:tr w:rsidR="00E112B7" w:rsidRPr="00E112B7" w14:paraId="79C4D9F3" w14:textId="77777777" w:rsidTr="00415D18">
        <w:tc>
          <w:tcPr>
            <w:tcW w:w="1206" w:type="pct"/>
          </w:tcPr>
          <w:p w14:paraId="24E69E5B"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Dziane, otrzymywane przez zszycie lub połączenie w inny sposób dwóch kawałków dzianin lub ich większej liczby, które zostały albo pocięte do kształtu, albo wykonane bezpośrednio do kształtu:</w:t>
            </w:r>
          </w:p>
        </w:tc>
        <w:tc>
          <w:tcPr>
            <w:tcW w:w="3794" w:type="pct"/>
          </w:tcPr>
          <w:p w14:paraId="3E55D21D" w14:textId="77777777" w:rsidR="00E112B7" w:rsidRPr="00E112B7" w:rsidRDefault="00E112B7" w:rsidP="00415D18">
            <w:pPr>
              <w:spacing w:before="60" w:after="60" w:line="240" w:lineRule="auto"/>
              <w:rPr>
                <w:noProof/>
                <w:lang w:val="pl-PL"/>
              </w:rPr>
            </w:pPr>
            <w:r w:rsidRPr="00E112B7">
              <w:rPr>
                <w:noProof/>
                <w:lang w:val="pl-PL"/>
              </w:rPr>
              <w:t>Dzianie połączone z wykańczaniem, włączając przycinanie tkanin; lub</w:t>
            </w:r>
          </w:p>
          <w:p w14:paraId="7D6A8031"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7379A833" w14:textId="77777777" w:rsidTr="00415D18">
        <w:tc>
          <w:tcPr>
            <w:tcW w:w="1206" w:type="pct"/>
          </w:tcPr>
          <w:p w14:paraId="0FEA2CC0"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25C383C4"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58A2AAA7"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2256874B" w14:textId="77777777" w:rsidTr="00415D18">
        <w:tc>
          <w:tcPr>
            <w:tcW w:w="1206" w:type="pct"/>
          </w:tcPr>
          <w:p w14:paraId="1D369D12" w14:textId="77777777" w:rsidR="00E112B7" w:rsidRPr="00473027" w:rsidRDefault="00E112B7" w:rsidP="00415D18">
            <w:pPr>
              <w:spacing w:before="60" w:after="60" w:line="240" w:lineRule="auto"/>
              <w:rPr>
                <w:noProof/>
              </w:rPr>
            </w:pPr>
            <w:r w:rsidRPr="00473027">
              <w:rPr>
                <w:noProof/>
              </w:rPr>
              <w:t>62.13-62.14</w:t>
            </w:r>
          </w:p>
        </w:tc>
        <w:tc>
          <w:tcPr>
            <w:tcW w:w="3794" w:type="pct"/>
          </w:tcPr>
          <w:p w14:paraId="53348EC9" w14:textId="77777777" w:rsidR="00E112B7" w:rsidRPr="00473027" w:rsidRDefault="00E112B7" w:rsidP="00415D18">
            <w:pPr>
              <w:spacing w:before="60" w:after="60" w:line="240" w:lineRule="auto"/>
              <w:rPr>
                <w:noProof/>
              </w:rPr>
            </w:pPr>
          </w:p>
        </w:tc>
      </w:tr>
      <w:tr w:rsidR="00E112B7" w:rsidRPr="00E112B7" w14:paraId="1D976121" w14:textId="77777777" w:rsidTr="00415D18">
        <w:tc>
          <w:tcPr>
            <w:tcW w:w="1206" w:type="pct"/>
          </w:tcPr>
          <w:p w14:paraId="6C910CA7"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139F5CA7"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w:t>
            </w:r>
          </w:p>
          <w:p w14:paraId="63B2416A"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ex-works produktu; lub</w:t>
            </w:r>
          </w:p>
          <w:p w14:paraId="48847C0A"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75F10A3A" w14:textId="77777777" w:rsidTr="00415D18">
        <w:tc>
          <w:tcPr>
            <w:tcW w:w="1206" w:type="pct"/>
          </w:tcPr>
          <w:p w14:paraId="5375EC21"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6DF09037"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40D99334"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1AB31FC5" w14:textId="77777777" w:rsidTr="00415D18">
        <w:tc>
          <w:tcPr>
            <w:tcW w:w="1206" w:type="pct"/>
          </w:tcPr>
          <w:p w14:paraId="3B225931" w14:textId="77777777" w:rsidR="00E112B7" w:rsidRPr="00473027" w:rsidRDefault="00E112B7" w:rsidP="00415D18">
            <w:pPr>
              <w:pageBreakBefore/>
              <w:spacing w:before="60" w:after="60" w:line="240" w:lineRule="auto"/>
              <w:rPr>
                <w:noProof/>
              </w:rPr>
            </w:pPr>
            <w:r w:rsidRPr="00473027">
              <w:rPr>
                <w:noProof/>
              </w:rPr>
              <w:t>62.15</w:t>
            </w:r>
          </w:p>
        </w:tc>
        <w:tc>
          <w:tcPr>
            <w:tcW w:w="3794" w:type="pct"/>
          </w:tcPr>
          <w:p w14:paraId="2FC48C09"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223D09F1"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6D67DC18" w14:textId="77777777" w:rsidTr="00415D18">
        <w:trPr>
          <w:trHeight w:val="570"/>
        </w:trPr>
        <w:tc>
          <w:tcPr>
            <w:tcW w:w="1206" w:type="pct"/>
          </w:tcPr>
          <w:p w14:paraId="64D68B67" w14:textId="77777777" w:rsidR="00E112B7" w:rsidRPr="00473027" w:rsidRDefault="00E112B7" w:rsidP="00415D18">
            <w:pPr>
              <w:spacing w:before="60" w:after="60" w:line="240" w:lineRule="auto"/>
              <w:rPr>
                <w:noProof/>
              </w:rPr>
            </w:pPr>
            <w:r w:rsidRPr="00473027">
              <w:rPr>
                <w:noProof/>
              </w:rPr>
              <w:t>62.16</w:t>
            </w:r>
          </w:p>
        </w:tc>
        <w:tc>
          <w:tcPr>
            <w:tcW w:w="3794" w:type="pct"/>
          </w:tcPr>
          <w:p w14:paraId="15AEC929" w14:textId="77777777" w:rsidR="00E112B7" w:rsidRPr="00473027" w:rsidRDefault="00E112B7" w:rsidP="00415D18">
            <w:pPr>
              <w:spacing w:before="60" w:after="60" w:line="240" w:lineRule="auto"/>
              <w:rPr>
                <w:noProof/>
              </w:rPr>
            </w:pPr>
          </w:p>
        </w:tc>
      </w:tr>
      <w:tr w:rsidR="00E112B7" w:rsidRPr="00E112B7" w14:paraId="7D295EDF" w14:textId="77777777" w:rsidTr="00415D18">
        <w:tc>
          <w:tcPr>
            <w:tcW w:w="1206" w:type="pct"/>
          </w:tcPr>
          <w:p w14:paraId="44737962"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 xml:space="preserve">Sprzęt ogniotrwały z tkanin pokrytych folią z aluminiowanego poliestru: </w:t>
            </w:r>
          </w:p>
        </w:tc>
        <w:tc>
          <w:tcPr>
            <w:tcW w:w="3794" w:type="pct"/>
          </w:tcPr>
          <w:p w14:paraId="1D047766"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4F6552E1" w14:textId="77777777" w:rsidR="00E112B7" w:rsidRPr="00E112B7" w:rsidRDefault="00E112B7" w:rsidP="00415D18">
            <w:pPr>
              <w:spacing w:before="60" w:after="60" w:line="240" w:lineRule="auto"/>
              <w:rPr>
                <w:noProof/>
                <w:lang w:val="pl-PL"/>
              </w:rPr>
            </w:pPr>
            <w:r w:rsidRPr="00E112B7">
              <w:rPr>
                <w:noProof/>
                <w:lang w:val="pl-PL"/>
              </w:rPr>
              <w:t>powlekanie lub laminowanie połączone z wykańczaniem, włączając przycinanie, pod warunkiem, że wartość użytej niepochodzącej tkaniny przed powleczeniem lub laminowaniem nie przekracza 40 % ceny ex-works produktu</w:t>
            </w:r>
          </w:p>
        </w:tc>
      </w:tr>
      <w:tr w:rsidR="00E112B7" w:rsidRPr="00E112B7" w14:paraId="0FA2768C" w14:textId="77777777" w:rsidTr="00415D18">
        <w:tc>
          <w:tcPr>
            <w:tcW w:w="1206" w:type="pct"/>
          </w:tcPr>
          <w:p w14:paraId="372988BF"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4F6FEB6A"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13A72E28"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473027" w14:paraId="57159AFA" w14:textId="77777777" w:rsidTr="00415D18">
        <w:tc>
          <w:tcPr>
            <w:tcW w:w="1206" w:type="pct"/>
          </w:tcPr>
          <w:p w14:paraId="66AA8D4F" w14:textId="77777777" w:rsidR="00E112B7" w:rsidRPr="00473027" w:rsidRDefault="00E112B7" w:rsidP="00415D18">
            <w:pPr>
              <w:spacing w:before="60" w:after="60" w:line="240" w:lineRule="auto"/>
              <w:rPr>
                <w:noProof/>
              </w:rPr>
            </w:pPr>
            <w:r w:rsidRPr="00473027">
              <w:rPr>
                <w:noProof/>
              </w:rPr>
              <w:t>62.17</w:t>
            </w:r>
          </w:p>
        </w:tc>
        <w:tc>
          <w:tcPr>
            <w:tcW w:w="3794" w:type="pct"/>
          </w:tcPr>
          <w:p w14:paraId="37FBEF3C" w14:textId="77777777" w:rsidR="00E112B7" w:rsidRPr="00473027" w:rsidRDefault="00E112B7" w:rsidP="00415D18">
            <w:pPr>
              <w:spacing w:before="60" w:after="60" w:line="240" w:lineRule="auto"/>
              <w:rPr>
                <w:noProof/>
              </w:rPr>
            </w:pPr>
          </w:p>
        </w:tc>
      </w:tr>
      <w:tr w:rsidR="00E112B7" w:rsidRPr="00E112B7" w14:paraId="565341F5" w14:textId="77777777" w:rsidTr="00415D18">
        <w:tc>
          <w:tcPr>
            <w:tcW w:w="1206" w:type="pct"/>
          </w:tcPr>
          <w:p w14:paraId="72E73BEA"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2BF26AB5"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w:t>
            </w:r>
          </w:p>
          <w:p w14:paraId="0DF46E69" w14:textId="77777777" w:rsidR="00E112B7" w:rsidRPr="00E112B7" w:rsidRDefault="00E112B7" w:rsidP="00415D18">
            <w:pPr>
              <w:spacing w:before="60" w:after="60" w:line="240" w:lineRule="auto"/>
              <w:rPr>
                <w:noProof/>
                <w:lang w:val="pl-PL"/>
              </w:rPr>
            </w:pPr>
          </w:p>
          <w:p w14:paraId="753C5EA6" w14:textId="77777777" w:rsidR="00E112B7" w:rsidRPr="00E112B7" w:rsidRDefault="00E112B7" w:rsidP="00415D18">
            <w:pPr>
              <w:spacing w:before="60" w:after="60" w:line="240" w:lineRule="auto"/>
              <w:rPr>
                <w:noProof/>
                <w:lang w:val="pl-PL"/>
              </w:rPr>
            </w:pPr>
            <w:r w:rsidRPr="00E112B7">
              <w:rPr>
                <w:noProof/>
                <w:lang w:val="pl-PL"/>
              </w:rPr>
              <w:t>produkcja z tkanin niehaftowanych, jeżeli wartość wykorzystanych niepochodzących tkanin przed haftowaniem nie przekracza 40 % ceny ex-works produktu; lub</w:t>
            </w:r>
          </w:p>
          <w:p w14:paraId="28080276" w14:textId="77777777" w:rsidR="00E112B7" w:rsidRPr="00E112B7" w:rsidRDefault="00E112B7" w:rsidP="00415D18">
            <w:pPr>
              <w:spacing w:before="60" w:after="60" w:line="240" w:lineRule="auto"/>
              <w:rPr>
                <w:noProof/>
                <w:lang w:val="pl-PL"/>
              </w:rPr>
            </w:pPr>
            <w:r w:rsidRPr="00E112B7">
              <w:rPr>
                <w:noProof/>
                <w:lang w:val="pl-PL"/>
              </w:rPr>
              <w:t>wykańczanie, włączając przycinanie tkanin poprzedzone drukowaniem (jako samodzielną czynnością)</w:t>
            </w:r>
          </w:p>
        </w:tc>
      </w:tr>
      <w:tr w:rsidR="00E112B7" w:rsidRPr="00E112B7" w14:paraId="00FC2DC8" w14:textId="77777777" w:rsidTr="00415D18">
        <w:tc>
          <w:tcPr>
            <w:tcW w:w="1206" w:type="pct"/>
          </w:tcPr>
          <w:p w14:paraId="53162CB8" w14:textId="77777777" w:rsidR="00E112B7" w:rsidRPr="00E112B7" w:rsidRDefault="00E112B7" w:rsidP="00415D18">
            <w:pPr>
              <w:pageBreakBefore/>
              <w:spacing w:before="60" w:after="60" w:line="240" w:lineRule="auto"/>
              <w:ind w:left="170" w:hanging="170"/>
              <w:rPr>
                <w:noProof/>
                <w:lang w:val="pl-PL"/>
              </w:rPr>
            </w:pPr>
            <w:r w:rsidRPr="00E112B7">
              <w:rPr>
                <w:noProof/>
                <w:lang w:val="pl-PL"/>
              </w:rPr>
              <w:t>–</w:t>
            </w:r>
            <w:r w:rsidRPr="00E112B7">
              <w:rPr>
                <w:noProof/>
                <w:lang w:val="pl-PL"/>
              </w:rPr>
              <w:tab/>
              <w:t>Sprzęt ogniotrwały z tkanin pokrytych folią z aluminiowanego poliestru:</w:t>
            </w:r>
          </w:p>
        </w:tc>
        <w:tc>
          <w:tcPr>
            <w:tcW w:w="3794" w:type="pct"/>
          </w:tcPr>
          <w:p w14:paraId="14BE6B15"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 lub</w:t>
            </w:r>
          </w:p>
          <w:p w14:paraId="681ECF1B" w14:textId="77777777" w:rsidR="00E112B7" w:rsidRPr="00E112B7" w:rsidRDefault="00E112B7" w:rsidP="00415D18">
            <w:pPr>
              <w:spacing w:before="60" w:after="60" w:line="240" w:lineRule="auto"/>
              <w:rPr>
                <w:noProof/>
                <w:lang w:val="pl-PL"/>
              </w:rPr>
            </w:pPr>
            <w:r w:rsidRPr="00E112B7">
              <w:rPr>
                <w:noProof/>
                <w:lang w:val="pl-PL"/>
              </w:rPr>
              <w:t>powlekanie lub laminowanie połączone z wykańczaniem, włączając przycinanie, pod warunkiem, że wartość użytej niepochodzącej tkaniny przed powleczeniem lub laminowaniem nie przekracza 40 % ceny ex-works produktu</w:t>
            </w:r>
          </w:p>
        </w:tc>
      </w:tr>
      <w:tr w:rsidR="00E112B7" w:rsidRPr="00E112B7" w14:paraId="093DCB7D" w14:textId="77777777" w:rsidTr="00415D18">
        <w:tc>
          <w:tcPr>
            <w:tcW w:w="1206" w:type="pct"/>
          </w:tcPr>
          <w:p w14:paraId="65750581"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Wycięte wkładki do kołnierzy i mankietów:</w:t>
            </w:r>
          </w:p>
        </w:tc>
        <w:tc>
          <w:tcPr>
            <w:tcW w:w="3794" w:type="pct"/>
          </w:tcPr>
          <w:p w14:paraId="55611A61" w14:textId="77777777" w:rsidR="00E112B7" w:rsidRPr="00E112B7" w:rsidRDefault="00E112B7" w:rsidP="00415D18">
            <w:pPr>
              <w:spacing w:before="60" w:after="60" w:line="240" w:lineRule="auto"/>
              <w:rPr>
                <w:noProof/>
                <w:lang w:val="pl-PL"/>
              </w:rPr>
            </w:pPr>
            <w:r w:rsidRPr="00E112B7">
              <w:rPr>
                <w:noProof/>
                <w:lang w:val="pl-PL"/>
              </w:rPr>
              <w:t>CTH, pod warunkiem, że wartość wszystkich użytych materiałów niepochodzących nie przekracza 40 % ceny ex-works produktu</w:t>
            </w:r>
          </w:p>
        </w:tc>
      </w:tr>
      <w:tr w:rsidR="00E112B7" w:rsidRPr="00E112B7" w14:paraId="3C2DEB0A" w14:textId="77777777" w:rsidTr="00415D18">
        <w:tc>
          <w:tcPr>
            <w:tcW w:w="1206" w:type="pct"/>
          </w:tcPr>
          <w:p w14:paraId="22B4427E"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7867AB92"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w:t>
            </w:r>
          </w:p>
        </w:tc>
      </w:tr>
      <w:tr w:rsidR="00E112B7" w:rsidRPr="00E112B7" w14:paraId="6901036D" w14:textId="77777777" w:rsidTr="00415D18">
        <w:trPr>
          <w:trHeight w:val="46"/>
        </w:trPr>
        <w:tc>
          <w:tcPr>
            <w:tcW w:w="1206" w:type="pct"/>
          </w:tcPr>
          <w:p w14:paraId="489EA0CB" w14:textId="77777777" w:rsidR="00E112B7" w:rsidRPr="00473027" w:rsidRDefault="00E112B7" w:rsidP="00415D18">
            <w:pPr>
              <w:spacing w:before="60" w:after="60" w:line="240" w:lineRule="auto"/>
              <w:rPr>
                <w:noProof/>
              </w:rPr>
            </w:pPr>
            <w:r w:rsidRPr="00473027">
              <w:rPr>
                <w:noProof/>
              </w:rPr>
              <w:t>Dział 63</w:t>
            </w:r>
          </w:p>
        </w:tc>
        <w:tc>
          <w:tcPr>
            <w:tcW w:w="3794" w:type="pct"/>
          </w:tcPr>
          <w:p w14:paraId="088B7480" w14:textId="77777777" w:rsidR="00E112B7" w:rsidRPr="00E112B7" w:rsidRDefault="00E112B7" w:rsidP="00415D18">
            <w:pPr>
              <w:spacing w:before="60" w:after="60" w:line="240" w:lineRule="auto"/>
              <w:rPr>
                <w:noProof/>
                <w:lang w:val="pl-PL"/>
              </w:rPr>
            </w:pPr>
            <w:r w:rsidRPr="00E112B7">
              <w:rPr>
                <w:noProof/>
                <w:lang w:val="pl-PL"/>
              </w:rPr>
              <w:t>Pozostałe gotowe artykuły włókiennicze; zestawy; odzież używana i używane artykuły włókiennicze; szmaty</w:t>
            </w:r>
          </w:p>
        </w:tc>
      </w:tr>
      <w:tr w:rsidR="00E112B7" w:rsidRPr="00473027" w14:paraId="64C90296" w14:textId="77777777" w:rsidTr="00415D18">
        <w:tc>
          <w:tcPr>
            <w:tcW w:w="1206" w:type="pct"/>
          </w:tcPr>
          <w:p w14:paraId="66ED5DE3" w14:textId="77777777" w:rsidR="00E112B7" w:rsidRPr="00473027" w:rsidRDefault="00E112B7" w:rsidP="00415D18">
            <w:pPr>
              <w:spacing w:before="60" w:after="60" w:line="240" w:lineRule="auto"/>
              <w:rPr>
                <w:noProof/>
              </w:rPr>
            </w:pPr>
            <w:r w:rsidRPr="00473027">
              <w:rPr>
                <w:noProof/>
              </w:rPr>
              <w:t>63.01-63.04</w:t>
            </w:r>
          </w:p>
        </w:tc>
        <w:tc>
          <w:tcPr>
            <w:tcW w:w="3794" w:type="pct"/>
          </w:tcPr>
          <w:p w14:paraId="3B37BFE2" w14:textId="77777777" w:rsidR="00E112B7" w:rsidRPr="00473027" w:rsidRDefault="00E112B7" w:rsidP="00415D18">
            <w:pPr>
              <w:spacing w:before="60" w:after="60" w:line="240" w:lineRule="auto"/>
              <w:rPr>
                <w:noProof/>
              </w:rPr>
            </w:pPr>
          </w:p>
        </w:tc>
      </w:tr>
      <w:tr w:rsidR="00E112B7" w:rsidRPr="00E112B7" w14:paraId="3BE83869" w14:textId="77777777" w:rsidTr="00415D18">
        <w:tc>
          <w:tcPr>
            <w:tcW w:w="1206" w:type="pct"/>
          </w:tcPr>
          <w:p w14:paraId="0E752B42"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Z filcu, z włóknin:</w:t>
            </w:r>
          </w:p>
        </w:tc>
        <w:tc>
          <w:tcPr>
            <w:tcW w:w="3794" w:type="pct"/>
          </w:tcPr>
          <w:p w14:paraId="400932A2" w14:textId="77777777" w:rsidR="00E112B7" w:rsidRPr="00E112B7" w:rsidRDefault="00E112B7" w:rsidP="00415D18">
            <w:pPr>
              <w:spacing w:before="60" w:after="60" w:line="240" w:lineRule="auto"/>
              <w:rPr>
                <w:noProof/>
                <w:lang w:val="pl-PL"/>
              </w:rPr>
            </w:pPr>
            <w:r w:rsidRPr="00E112B7">
              <w:rPr>
                <w:noProof/>
                <w:lang w:val="pl-PL"/>
              </w:rPr>
              <w:t>Formowanie włókniny połączone z wykańczaniem, włączając przycinanie tkanin</w:t>
            </w:r>
          </w:p>
        </w:tc>
      </w:tr>
      <w:tr w:rsidR="00E112B7" w:rsidRPr="00E112B7" w14:paraId="1E1951B3" w14:textId="77777777" w:rsidTr="00415D18">
        <w:tc>
          <w:tcPr>
            <w:tcW w:w="1206" w:type="pct"/>
          </w:tcPr>
          <w:p w14:paraId="56C8D987"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p w14:paraId="724DF186"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Haftowane:</w:t>
            </w:r>
          </w:p>
        </w:tc>
        <w:tc>
          <w:tcPr>
            <w:tcW w:w="3794" w:type="pct"/>
          </w:tcPr>
          <w:p w14:paraId="33378795" w14:textId="77777777" w:rsidR="00E112B7" w:rsidRPr="00E112B7" w:rsidRDefault="00E112B7" w:rsidP="00415D18">
            <w:pPr>
              <w:spacing w:before="60" w:after="60" w:line="240" w:lineRule="auto"/>
              <w:rPr>
                <w:noProof/>
                <w:lang w:val="pl-PL"/>
              </w:rPr>
            </w:pPr>
            <w:r w:rsidRPr="00E112B7">
              <w:rPr>
                <w:noProof/>
                <w:lang w:val="pl-PL"/>
              </w:rPr>
              <w:t>Tkanie lub dzianie lub szydełkowanie połączone z wykańczaniem, włączając przycinanie tkanin; lub</w:t>
            </w:r>
          </w:p>
          <w:p w14:paraId="74593A2A" w14:textId="77777777" w:rsidR="00E112B7" w:rsidRPr="00E112B7" w:rsidRDefault="00E112B7" w:rsidP="00415D18">
            <w:pPr>
              <w:spacing w:before="60" w:after="60" w:line="240" w:lineRule="auto"/>
              <w:rPr>
                <w:noProof/>
                <w:lang w:val="pl-PL"/>
              </w:rPr>
            </w:pPr>
            <w:r w:rsidRPr="00E112B7">
              <w:rPr>
                <w:noProof/>
                <w:lang w:val="pl-PL"/>
              </w:rPr>
              <w:t>produkcja z tkanin niehaftowanych (innych niż dziane), jeżeli wartość wykorzystanych tkanin niepochodzących przed haftowaniem nie przekracza 40 % ceny ex-works produktu</w:t>
            </w:r>
          </w:p>
        </w:tc>
      </w:tr>
      <w:tr w:rsidR="00E112B7" w:rsidRPr="00E112B7" w14:paraId="24B1E2DB" w14:textId="77777777" w:rsidTr="00415D18">
        <w:tc>
          <w:tcPr>
            <w:tcW w:w="1206" w:type="pct"/>
          </w:tcPr>
          <w:p w14:paraId="4C5FFDFE"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199FDB6F" w14:textId="77777777" w:rsidR="00E112B7" w:rsidRPr="00E112B7" w:rsidRDefault="00E112B7" w:rsidP="00415D18">
            <w:pPr>
              <w:spacing w:before="60" w:after="60" w:line="240" w:lineRule="auto"/>
              <w:rPr>
                <w:noProof/>
                <w:lang w:val="pl-PL"/>
              </w:rPr>
            </w:pPr>
            <w:r w:rsidRPr="00E112B7">
              <w:rPr>
                <w:noProof/>
                <w:lang w:val="pl-PL"/>
              </w:rPr>
              <w:t>Tkanie lub dzianie lub szydełkowanie połączone z wykańczaniem, włączając przycinanie tkanin</w:t>
            </w:r>
          </w:p>
        </w:tc>
      </w:tr>
      <w:tr w:rsidR="00E112B7" w:rsidRPr="00E112B7" w14:paraId="639DB655" w14:textId="77777777" w:rsidTr="00415D18">
        <w:tc>
          <w:tcPr>
            <w:tcW w:w="1206" w:type="pct"/>
          </w:tcPr>
          <w:p w14:paraId="5758A182" w14:textId="77777777" w:rsidR="00E112B7" w:rsidRPr="00473027" w:rsidRDefault="00E112B7" w:rsidP="00415D18">
            <w:pPr>
              <w:spacing w:before="60" w:after="60" w:line="240" w:lineRule="auto"/>
              <w:rPr>
                <w:noProof/>
              </w:rPr>
            </w:pPr>
            <w:r w:rsidRPr="00473027">
              <w:rPr>
                <w:noProof/>
              </w:rPr>
              <w:t>63.05</w:t>
            </w:r>
          </w:p>
        </w:tc>
        <w:tc>
          <w:tcPr>
            <w:tcW w:w="3794" w:type="pct"/>
          </w:tcPr>
          <w:p w14:paraId="7E38C9AC" w14:textId="77777777" w:rsidR="00E112B7" w:rsidRPr="00E112B7" w:rsidRDefault="00E112B7" w:rsidP="00415D18">
            <w:pPr>
              <w:spacing w:before="60" w:after="60" w:line="240" w:lineRule="auto"/>
              <w:rPr>
                <w:noProof/>
                <w:lang w:val="pl-PL"/>
              </w:rPr>
            </w:pPr>
            <w:r w:rsidRPr="00E112B7">
              <w:rPr>
                <w:noProof/>
                <w:lang w:val="pl-PL"/>
              </w:rPr>
              <w:t>Wytłaczanie włókien chemicznych lub przędzenie włókien naturalnych lub włókien odcinkowych chemicznych, połączone z tkaniem lub dzianiem i wykańczaniem, włączając przycinanie tkanin</w:t>
            </w:r>
          </w:p>
        </w:tc>
      </w:tr>
      <w:tr w:rsidR="00E112B7" w:rsidRPr="00473027" w14:paraId="620B4007" w14:textId="77777777" w:rsidTr="00415D18">
        <w:tc>
          <w:tcPr>
            <w:tcW w:w="1206" w:type="pct"/>
          </w:tcPr>
          <w:p w14:paraId="3468B59E" w14:textId="77777777" w:rsidR="00E112B7" w:rsidRPr="00473027" w:rsidRDefault="00E112B7" w:rsidP="00415D18">
            <w:pPr>
              <w:pageBreakBefore/>
              <w:spacing w:before="60" w:after="60" w:line="240" w:lineRule="auto"/>
              <w:rPr>
                <w:noProof/>
              </w:rPr>
            </w:pPr>
            <w:r w:rsidRPr="00473027">
              <w:rPr>
                <w:noProof/>
              </w:rPr>
              <w:t>63.06</w:t>
            </w:r>
          </w:p>
        </w:tc>
        <w:tc>
          <w:tcPr>
            <w:tcW w:w="3794" w:type="pct"/>
          </w:tcPr>
          <w:p w14:paraId="300C46F7" w14:textId="77777777" w:rsidR="00E112B7" w:rsidRPr="00473027" w:rsidRDefault="00E112B7" w:rsidP="00415D18">
            <w:pPr>
              <w:spacing w:before="60" w:after="60" w:line="240" w:lineRule="auto"/>
              <w:rPr>
                <w:noProof/>
              </w:rPr>
            </w:pPr>
          </w:p>
        </w:tc>
      </w:tr>
      <w:tr w:rsidR="00E112B7" w:rsidRPr="00E112B7" w14:paraId="38DD863A" w14:textId="77777777" w:rsidTr="00415D18">
        <w:tc>
          <w:tcPr>
            <w:tcW w:w="1206" w:type="pct"/>
          </w:tcPr>
          <w:p w14:paraId="64A445A0"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Z włóknin:</w:t>
            </w:r>
          </w:p>
        </w:tc>
        <w:tc>
          <w:tcPr>
            <w:tcW w:w="3794" w:type="pct"/>
          </w:tcPr>
          <w:p w14:paraId="0D0FF959" w14:textId="77777777" w:rsidR="00E112B7" w:rsidRPr="00E112B7" w:rsidRDefault="00E112B7" w:rsidP="00415D18">
            <w:pPr>
              <w:spacing w:before="60" w:after="60" w:line="240" w:lineRule="auto"/>
              <w:rPr>
                <w:noProof/>
                <w:lang w:val="pl-PL"/>
              </w:rPr>
            </w:pPr>
            <w:r w:rsidRPr="00E112B7">
              <w:rPr>
                <w:noProof/>
                <w:lang w:val="pl-PL"/>
              </w:rPr>
              <w:t>Formowanie włókniny połączone z wykańczaniem, włączając przycinanie tkanin</w:t>
            </w:r>
          </w:p>
        </w:tc>
      </w:tr>
      <w:tr w:rsidR="00E112B7" w:rsidRPr="00E112B7" w14:paraId="64C16839" w14:textId="77777777" w:rsidTr="00415D18">
        <w:tc>
          <w:tcPr>
            <w:tcW w:w="1206" w:type="pct"/>
          </w:tcPr>
          <w:p w14:paraId="25733012"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tcPr>
          <w:p w14:paraId="4F07E394" w14:textId="77777777" w:rsidR="00E112B7" w:rsidRPr="00E112B7" w:rsidRDefault="00E112B7" w:rsidP="00415D18">
            <w:pPr>
              <w:spacing w:before="60" w:after="60" w:line="240" w:lineRule="auto"/>
              <w:rPr>
                <w:noProof/>
                <w:lang w:val="pl-PL"/>
              </w:rPr>
            </w:pPr>
            <w:r w:rsidRPr="00E112B7">
              <w:rPr>
                <w:noProof/>
                <w:lang w:val="pl-PL"/>
              </w:rPr>
              <w:t>Tkanie połączone z wykańczaniem, włączając przycinanie tkanin</w:t>
            </w:r>
          </w:p>
          <w:p w14:paraId="7CB271B7" w14:textId="77777777" w:rsidR="00E112B7" w:rsidRPr="00E112B7" w:rsidRDefault="00E112B7" w:rsidP="00415D18">
            <w:pPr>
              <w:spacing w:before="60" w:after="60" w:line="240" w:lineRule="auto"/>
              <w:rPr>
                <w:noProof/>
                <w:lang w:val="pl-PL"/>
              </w:rPr>
            </w:pPr>
          </w:p>
        </w:tc>
      </w:tr>
      <w:tr w:rsidR="00E112B7" w:rsidRPr="00473027" w14:paraId="505A28B4" w14:textId="77777777" w:rsidTr="00415D18">
        <w:tc>
          <w:tcPr>
            <w:tcW w:w="1206" w:type="pct"/>
          </w:tcPr>
          <w:p w14:paraId="6AC83E87" w14:textId="77777777" w:rsidR="00E112B7" w:rsidRPr="00473027" w:rsidRDefault="00E112B7" w:rsidP="00415D18">
            <w:pPr>
              <w:spacing w:before="60" w:after="60" w:line="240" w:lineRule="auto"/>
              <w:rPr>
                <w:noProof/>
              </w:rPr>
            </w:pPr>
            <w:r w:rsidRPr="00473027">
              <w:rPr>
                <w:noProof/>
              </w:rPr>
              <w:t>63.07</w:t>
            </w:r>
          </w:p>
        </w:tc>
        <w:tc>
          <w:tcPr>
            <w:tcW w:w="3794" w:type="pct"/>
          </w:tcPr>
          <w:p w14:paraId="1F13A97F" w14:textId="77777777" w:rsidR="00E112B7" w:rsidRPr="00473027" w:rsidRDefault="00E112B7" w:rsidP="00415D18">
            <w:pPr>
              <w:spacing w:before="60" w:after="60" w:line="240" w:lineRule="auto"/>
              <w:rPr>
                <w:noProof/>
              </w:rPr>
            </w:pPr>
            <w:r w:rsidRPr="00473027">
              <w:rPr>
                <w:noProof/>
              </w:rPr>
              <w:t>MaxNOM 40 % (EXW)</w:t>
            </w:r>
          </w:p>
        </w:tc>
      </w:tr>
      <w:tr w:rsidR="00E112B7" w:rsidRPr="00E112B7" w14:paraId="73035C90" w14:textId="77777777" w:rsidTr="00415D18">
        <w:tc>
          <w:tcPr>
            <w:tcW w:w="1206" w:type="pct"/>
          </w:tcPr>
          <w:p w14:paraId="2DD86ABE" w14:textId="77777777" w:rsidR="00E112B7" w:rsidRPr="00473027" w:rsidRDefault="00E112B7" w:rsidP="00415D18">
            <w:pPr>
              <w:spacing w:before="60" w:after="60" w:line="240" w:lineRule="auto"/>
              <w:rPr>
                <w:noProof/>
              </w:rPr>
            </w:pPr>
            <w:r w:rsidRPr="00473027">
              <w:rPr>
                <w:noProof/>
              </w:rPr>
              <w:t>63.08</w:t>
            </w:r>
          </w:p>
        </w:tc>
        <w:tc>
          <w:tcPr>
            <w:tcW w:w="3794" w:type="pct"/>
          </w:tcPr>
          <w:p w14:paraId="6283BD55" w14:textId="77777777" w:rsidR="00E112B7" w:rsidRPr="00E112B7" w:rsidRDefault="00E112B7" w:rsidP="00415D18">
            <w:pPr>
              <w:spacing w:before="60" w:after="60" w:line="240" w:lineRule="auto"/>
              <w:rPr>
                <w:noProof/>
                <w:lang w:val="pl-PL"/>
              </w:rPr>
            </w:pPr>
            <w:r w:rsidRPr="00E112B7">
              <w:rPr>
                <w:noProof/>
                <w:lang w:val="pl-PL"/>
              </w:rPr>
              <w:t>Każda pozycja w zestawie musi odpowiadać wymogom reguły, jaka dotyczyłaby jej wtedy, gdyby nie była w zestawie. Zestaw może jednak zawierać artykuły niepochodzące, pod warunkiem że ich całkowita wartość nie przekracza 15 % ceny ex</w:t>
            </w:r>
            <w:r w:rsidRPr="00E112B7">
              <w:rPr>
                <w:noProof/>
                <w:lang w:val="pl-PL"/>
              </w:rPr>
              <w:noBreakHyphen/>
              <w:t>works zestawu</w:t>
            </w:r>
          </w:p>
        </w:tc>
      </w:tr>
      <w:tr w:rsidR="00E112B7" w:rsidRPr="00473027" w14:paraId="3974B821" w14:textId="77777777" w:rsidTr="00415D18">
        <w:tc>
          <w:tcPr>
            <w:tcW w:w="1206" w:type="pct"/>
          </w:tcPr>
          <w:p w14:paraId="6302F5B9" w14:textId="77777777" w:rsidR="00E112B7" w:rsidRPr="00473027" w:rsidRDefault="00E112B7" w:rsidP="00415D18">
            <w:pPr>
              <w:spacing w:before="60" w:after="60" w:line="240" w:lineRule="auto"/>
              <w:rPr>
                <w:noProof/>
              </w:rPr>
            </w:pPr>
            <w:r w:rsidRPr="00473027">
              <w:rPr>
                <w:noProof/>
              </w:rPr>
              <w:t>63.09-63.10</w:t>
            </w:r>
          </w:p>
        </w:tc>
        <w:tc>
          <w:tcPr>
            <w:tcW w:w="3794" w:type="pct"/>
          </w:tcPr>
          <w:p w14:paraId="0399AC54" w14:textId="77777777" w:rsidR="00E112B7" w:rsidRPr="00473027" w:rsidRDefault="00E112B7" w:rsidP="00415D18">
            <w:pPr>
              <w:spacing w:before="60" w:after="60" w:line="240" w:lineRule="auto"/>
              <w:rPr>
                <w:noProof/>
              </w:rPr>
            </w:pPr>
            <w:r w:rsidRPr="00473027">
              <w:rPr>
                <w:noProof/>
              </w:rPr>
              <w:t>CTH</w:t>
            </w:r>
          </w:p>
        </w:tc>
      </w:tr>
      <w:tr w:rsidR="00E112B7" w:rsidRPr="00E112B7" w14:paraId="6657940C" w14:textId="77777777" w:rsidTr="00415D18">
        <w:tblPrEx>
          <w:tblLook w:val="04A0" w:firstRow="1" w:lastRow="0" w:firstColumn="1" w:lastColumn="0" w:noHBand="0" w:noVBand="1"/>
        </w:tblPrEx>
        <w:tc>
          <w:tcPr>
            <w:tcW w:w="1206" w:type="pct"/>
          </w:tcPr>
          <w:p w14:paraId="4DC8AADF" w14:textId="77777777" w:rsidR="00E112B7" w:rsidRPr="00473027" w:rsidRDefault="00E112B7" w:rsidP="00415D18">
            <w:pPr>
              <w:spacing w:before="60" w:after="60" w:line="240" w:lineRule="auto"/>
              <w:rPr>
                <w:noProof/>
              </w:rPr>
            </w:pPr>
            <w:r w:rsidRPr="00473027">
              <w:rPr>
                <w:noProof/>
              </w:rPr>
              <w:t>SEKCJA XII</w:t>
            </w:r>
          </w:p>
        </w:tc>
        <w:tc>
          <w:tcPr>
            <w:tcW w:w="3794" w:type="pct"/>
          </w:tcPr>
          <w:p w14:paraId="26500188" w14:textId="77777777" w:rsidR="00E112B7" w:rsidRPr="00E112B7" w:rsidRDefault="00E112B7" w:rsidP="00415D18">
            <w:pPr>
              <w:spacing w:before="60" w:after="60" w:line="240" w:lineRule="auto"/>
              <w:rPr>
                <w:noProof/>
                <w:lang w:val="pl-PL"/>
              </w:rPr>
            </w:pPr>
            <w:r w:rsidRPr="00E112B7">
              <w:rPr>
                <w:noProof/>
                <w:lang w:val="pl-PL"/>
              </w:rPr>
              <w:t>OBUWIE, NAKRYCIA GŁOWY, PARASOLE, PARASOLE PRZECIWSŁONECZNE, LASKI, STOŁKI MYŚLIWSKIE, BICZE, SZPICRUTY I ICH CZĘŚCI; PIÓRA PREPAROWANE I ARTYKUŁY Z NICH; KWIATY SZTUCZNE; ARTYKUŁY Z WŁOSÓW LUDZKICH</w:t>
            </w:r>
          </w:p>
        </w:tc>
      </w:tr>
      <w:tr w:rsidR="00E112B7" w:rsidRPr="00E112B7" w14:paraId="7C0FE179" w14:textId="77777777" w:rsidTr="00415D18">
        <w:tblPrEx>
          <w:tblLook w:val="04A0" w:firstRow="1" w:lastRow="0" w:firstColumn="1" w:lastColumn="0" w:noHBand="0" w:noVBand="1"/>
        </w:tblPrEx>
        <w:tc>
          <w:tcPr>
            <w:tcW w:w="1206" w:type="pct"/>
          </w:tcPr>
          <w:p w14:paraId="48D781CD" w14:textId="77777777" w:rsidR="00E112B7" w:rsidRPr="00473027" w:rsidRDefault="00E112B7" w:rsidP="00415D18">
            <w:pPr>
              <w:spacing w:before="60" w:after="60" w:line="240" w:lineRule="auto"/>
              <w:rPr>
                <w:noProof/>
              </w:rPr>
            </w:pPr>
            <w:r w:rsidRPr="00473027">
              <w:rPr>
                <w:noProof/>
              </w:rPr>
              <w:t>Dział 64</w:t>
            </w:r>
          </w:p>
        </w:tc>
        <w:tc>
          <w:tcPr>
            <w:tcW w:w="3794" w:type="pct"/>
          </w:tcPr>
          <w:p w14:paraId="0E9B6F77" w14:textId="77777777" w:rsidR="00E112B7" w:rsidRPr="00E112B7" w:rsidRDefault="00E112B7" w:rsidP="00415D18">
            <w:pPr>
              <w:spacing w:before="60" w:after="60" w:line="240" w:lineRule="auto"/>
              <w:rPr>
                <w:noProof/>
                <w:lang w:val="pl-PL"/>
              </w:rPr>
            </w:pPr>
            <w:r w:rsidRPr="00E112B7">
              <w:rPr>
                <w:noProof/>
                <w:lang w:val="pl-PL"/>
              </w:rPr>
              <w:t>Obuwie, getry i tym podobne; części tych artykułów</w:t>
            </w:r>
          </w:p>
        </w:tc>
      </w:tr>
      <w:tr w:rsidR="00E112B7" w:rsidRPr="00E112B7" w14:paraId="3647ED9F" w14:textId="77777777" w:rsidTr="00415D18">
        <w:tblPrEx>
          <w:tblLook w:val="04A0" w:firstRow="1" w:lastRow="0" w:firstColumn="1" w:lastColumn="0" w:noHBand="0" w:noVBand="1"/>
        </w:tblPrEx>
        <w:tc>
          <w:tcPr>
            <w:tcW w:w="1206" w:type="pct"/>
          </w:tcPr>
          <w:p w14:paraId="0849D679" w14:textId="77777777" w:rsidR="00E112B7" w:rsidRPr="00473027" w:rsidRDefault="00E112B7" w:rsidP="00415D18">
            <w:pPr>
              <w:spacing w:before="60" w:after="60" w:line="240" w:lineRule="auto"/>
              <w:rPr>
                <w:noProof/>
              </w:rPr>
            </w:pPr>
            <w:r w:rsidRPr="00473027">
              <w:rPr>
                <w:noProof/>
              </w:rPr>
              <w:t>64.01-64.05</w:t>
            </w:r>
          </w:p>
        </w:tc>
        <w:tc>
          <w:tcPr>
            <w:tcW w:w="3794" w:type="pct"/>
          </w:tcPr>
          <w:p w14:paraId="13B588A5"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 z wyłączeniem niepochodzących kompletów cholewek przymocowanych do podpodeszew (wkładek) lub do innych części składowych podeszwy objętych pozycją 6406</w:t>
            </w:r>
          </w:p>
        </w:tc>
      </w:tr>
      <w:tr w:rsidR="00E112B7" w:rsidRPr="00473027" w14:paraId="18CA3030" w14:textId="77777777" w:rsidTr="00415D18">
        <w:tblPrEx>
          <w:tblLook w:val="04A0" w:firstRow="1" w:lastRow="0" w:firstColumn="1" w:lastColumn="0" w:noHBand="0" w:noVBand="1"/>
        </w:tblPrEx>
        <w:tc>
          <w:tcPr>
            <w:tcW w:w="1206" w:type="pct"/>
          </w:tcPr>
          <w:p w14:paraId="0073B1C6" w14:textId="77777777" w:rsidR="00E112B7" w:rsidRPr="00473027" w:rsidRDefault="00E112B7" w:rsidP="00415D18">
            <w:pPr>
              <w:spacing w:before="60" w:after="60" w:line="240" w:lineRule="auto"/>
              <w:rPr>
                <w:noProof/>
              </w:rPr>
            </w:pPr>
            <w:r w:rsidRPr="00473027">
              <w:rPr>
                <w:noProof/>
              </w:rPr>
              <w:t>64.06</w:t>
            </w:r>
          </w:p>
        </w:tc>
        <w:tc>
          <w:tcPr>
            <w:tcW w:w="3794" w:type="pct"/>
          </w:tcPr>
          <w:p w14:paraId="7177B791" w14:textId="77777777" w:rsidR="00E112B7" w:rsidRPr="00473027" w:rsidRDefault="00E112B7" w:rsidP="00415D18">
            <w:pPr>
              <w:spacing w:before="60" w:after="60" w:line="240" w:lineRule="auto"/>
              <w:rPr>
                <w:noProof/>
              </w:rPr>
            </w:pPr>
            <w:r w:rsidRPr="00473027">
              <w:rPr>
                <w:noProof/>
              </w:rPr>
              <w:t>CTH</w:t>
            </w:r>
          </w:p>
        </w:tc>
      </w:tr>
      <w:tr w:rsidR="00E112B7" w:rsidRPr="00E112B7" w14:paraId="0AA55EA4" w14:textId="77777777" w:rsidTr="00415D18">
        <w:tblPrEx>
          <w:tblLook w:val="04A0" w:firstRow="1" w:lastRow="0" w:firstColumn="1" w:lastColumn="0" w:noHBand="0" w:noVBand="1"/>
        </w:tblPrEx>
        <w:tc>
          <w:tcPr>
            <w:tcW w:w="1206" w:type="pct"/>
          </w:tcPr>
          <w:p w14:paraId="1FA75FDB" w14:textId="77777777" w:rsidR="00E112B7" w:rsidRPr="00473027" w:rsidRDefault="00E112B7" w:rsidP="00415D18">
            <w:pPr>
              <w:pageBreakBefore/>
              <w:spacing w:before="60" w:after="60" w:line="240" w:lineRule="auto"/>
              <w:rPr>
                <w:noProof/>
              </w:rPr>
            </w:pPr>
            <w:r w:rsidRPr="00473027">
              <w:rPr>
                <w:noProof/>
              </w:rPr>
              <w:t>Dział 65</w:t>
            </w:r>
          </w:p>
        </w:tc>
        <w:tc>
          <w:tcPr>
            <w:tcW w:w="3794" w:type="pct"/>
          </w:tcPr>
          <w:p w14:paraId="731513CC" w14:textId="77777777" w:rsidR="00E112B7" w:rsidRPr="00E112B7" w:rsidRDefault="00E112B7" w:rsidP="00415D18">
            <w:pPr>
              <w:spacing w:before="60" w:after="60" w:line="240" w:lineRule="auto"/>
              <w:rPr>
                <w:noProof/>
                <w:lang w:val="pl-PL"/>
              </w:rPr>
            </w:pPr>
            <w:r w:rsidRPr="00E112B7">
              <w:rPr>
                <w:noProof/>
                <w:lang w:val="pl-PL"/>
              </w:rPr>
              <w:t>Nakrycia głowy i ich części</w:t>
            </w:r>
          </w:p>
        </w:tc>
      </w:tr>
      <w:tr w:rsidR="00E112B7" w:rsidRPr="00473027" w14:paraId="6745FBDE" w14:textId="77777777" w:rsidTr="00415D18">
        <w:tblPrEx>
          <w:tblLook w:val="04A0" w:firstRow="1" w:lastRow="0" w:firstColumn="1" w:lastColumn="0" w:noHBand="0" w:noVBand="1"/>
        </w:tblPrEx>
        <w:tc>
          <w:tcPr>
            <w:tcW w:w="1206" w:type="pct"/>
          </w:tcPr>
          <w:p w14:paraId="052C71DA" w14:textId="77777777" w:rsidR="00E112B7" w:rsidRPr="00473027" w:rsidRDefault="00E112B7" w:rsidP="00415D18">
            <w:pPr>
              <w:spacing w:before="60" w:after="60" w:line="240" w:lineRule="auto"/>
              <w:rPr>
                <w:noProof/>
              </w:rPr>
            </w:pPr>
            <w:r w:rsidRPr="00473027">
              <w:rPr>
                <w:noProof/>
              </w:rPr>
              <w:t>65.01-65.07</w:t>
            </w:r>
          </w:p>
        </w:tc>
        <w:tc>
          <w:tcPr>
            <w:tcW w:w="3794" w:type="pct"/>
          </w:tcPr>
          <w:p w14:paraId="15187B7C" w14:textId="77777777" w:rsidR="00E112B7" w:rsidRPr="00473027" w:rsidRDefault="00E112B7" w:rsidP="00415D18">
            <w:pPr>
              <w:spacing w:before="60" w:after="60" w:line="240" w:lineRule="auto"/>
              <w:rPr>
                <w:noProof/>
              </w:rPr>
            </w:pPr>
            <w:r w:rsidRPr="00473027">
              <w:rPr>
                <w:noProof/>
              </w:rPr>
              <w:t>CTH</w:t>
            </w:r>
          </w:p>
        </w:tc>
      </w:tr>
      <w:tr w:rsidR="00E112B7" w:rsidRPr="00E112B7" w14:paraId="0EA7ECFC" w14:textId="77777777" w:rsidTr="00415D18">
        <w:tblPrEx>
          <w:tblLook w:val="04A0" w:firstRow="1" w:lastRow="0" w:firstColumn="1" w:lastColumn="0" w:noHBand="0" w:noVBand="1"/>
        </w:tblPrEx>
        <w:tc>
          <w:tcPr>
            <w:tcW w:w="1206" w:type="pct"/>
          </w:tcPr>
          <w:p w14:paraId="02DC59DB" w14:textId="77777777" w:rsidR="00E112B7" w:rsidRPr="00473027" w:rsidRDefault="00E112B7" w:rsidP="00415D18">
            <w:pPr>
              <w:spacing w:before="60" w:after="60" w:line="240" w:lineRule="auto"/>
              <w:rPr>
                <w:noProof/>
              </w:rPr>
            </w:pPr>
            <w:r w:rsidRPr="00473027">
              <w:rPr>
                <w:noProof/>
              </w:rPr>
              <w:t>Dział 66</w:t>
            </w:r>
          </w:p>
        </w:tc>
        <w:tc>
          <w:tcPr>
            <w:tcW w:w="3794" w:type="pct"/>
          </w:tcPr>
          <w:p w14:paraId="5A6FD0BE" w14:textId="77777777" w:rsidR="00E112B7" w:rsidRPr="00E112B7" w:rsidRDefault="00E112B7" w:rsidP="00415D18">
            <w:pPr>
              <w:spacing w:before="60" w:after="60" w:line="240" w:lineRule="auto"/>
              <w:rPr>
                <w:noProof/>
                <w:lang w:val="pl-PL"/>
              </w:rPr>
            </w:pPr>
            <w:r w:rsidRPr="00E112B7">
              <w:rPr>
                <w:noProof/>
                <w:lang w:val="pl-PL"/>
              </w:rPr>
              <w:t>Parasole, parasole przeciwsłoneczne, laski, stołki myśliwskie, bicze, szpicruty i ich części</w:t>
            </w:r>
          </w:p>
        </w:tc>
      </w:tr>
      <w:tr w:rsidR="00E112B7" w:rsidRPr="00473027" w14:paraId="19213131" w14:textId="77777777" w:rsidTr="00415D18">
        <w:tblPrEx>
          <w:tblLook w:val="04A0" w:firstRow="1" w:lastRow="0" w:firstColumn="1" w:lastColumn="0" w:noHBand="0" w:noVBand="1"/>
        </w:tblPrEx>
        <w:tc>
          <w:tcPr>
            <w:tcW w:w="1206" w:type="pct"/>
          </w:tcPr>
          <w:p w14:paraId="5B3B2F80" w14:textId="77777777" w:rsidR="00E112B7" w:rsidRPr="00473027" w:rsidRDefault="00E112B7" w:rsidP="00415D18">
            <w:pPr>
              <w:spacing w:before="60" w:after="60" w:line="240" w:lineRule="auto"/>
              <w:rPr>
                <w:noProof/>
              </w:rPr>
            </w:pPr>
            <w:r w:rsidRPr="00473027">
              <w:rPr>
                <w:noProof/>
              </w:rPr>
              <w:t>66.01-66.03</w:t>
            </w:r>
          </w:p>
        </w:tc>
        <w:tc>
          <w:tcPr>
            <w:tcW w:w="3794" w:type="pct"/>
          </w:tcPr>
          <w:p w14:paraId="089A24EF" w14:textId="77777777" w:rsidR="00E112B7" w:rsidRPr="00473027" w:rsidRDefault="00E112B7" w:rsidP="00415D18">
            <w:pPr>
              <w:spacing w:before="60" w:after="60" w:line="240" w:lineRule="auto"/>
              <w:rPr>
                <w:noProof/>
              </w:rPr>
            </w:pPr>
            <w:r w:rsidRPr="00473027">
              <w:rPr>
                <w:noProof/>
              </w:rPr>
              <w:t>CTH; lub</w:t>
            </w:r>
          </w:p>
          <w:p w14:paraId="1C8799BA"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5F5E9C92" w14:textId="77777777" w:rsidTr="00415D18">
        <w:tblPrEx>
          <w:tblLook w:val="04A0" w:firstRow="1" w:lastRow="0" w:firstColumn="1" w:lastColumn="0" w:noHBand="0" w:noVBand="1"/>
        </w:tblPrEx>
        <w:tc>
          <w:tcPr>
            <w:tcW w:w="1206" w:type="pct"/>
          </w:tcPr>
          <w:p w14:paraId="2968D641" w14:textId="77777777" w:rsidR="00E112B7" w:rsidRPr="00473027" w:rsidRDefault="00E112B7" w:rsidP="00415D18">
            <w:pPr>
              <w:spacing w:before="60" w:after="60" w:line="240" w:lineRule="auto"/>
              <w:rPr>
                <w:noProof/>
              </w:rPr>
            </w:pPr>
            <w:r w:rsidRPr="00473027">
              <w:rPr>
                <w:noProof/>
              </w:rPr>
              <w:t>Dział 67</w:t>
            </w:r>
          </w:p>
        </w:tc>
        <w:tc>
          <w:tcPr>
            <w:tcW w:w="3794" w:type="pct"/>
          </w:tcPr>
          <w:p w14:paraId="35F050F5" w14:textId="77777777" w:rsidR="00E112B7" w:rsidRPr="00E112B7" w:rsidRDefault="00E112B7" w:rsidP="00415D18">
            <w:pPr>
              <w:spacing w:before="60" w:after="60" w:line="240" w:lineRule="auto"/>
              <w:rPr>
                <w:noProof/>
                <w:lang w:val="pl-PL"/>
              </w:rPr>
            </w:pPr>
            <w:r w:rsidRPr="00E112B7">
              <w:rPr>
                <w:noProof/>
                <w:lang w:val="pl-PL"/>
              </w:rPr>
              <w:t>Pióra i puch, preparowane oraz artykuły wykonane z piór lub puchu; kwiaty sztuczne; artykuły z włosów ludzkich</w:t>
            </w:r>
          </w:p>
        </w:tc>
      </w:tr>
      <w:tr w:rsidR="00E112B7" w:rsidRPr="00473027" w14:paraId="16B94444" w14:textId="77777777" w:rsidTr="00415D18">
        <w:tblPrEx>
          <w:tblLook w:val="04A0" w:firstRow="1" w:lastRow="0" w:firstColumn="1" w:lastColumn="0" w:noHBand="0" w:noVBand="1"/>
        </w:tblPrEx>
        <w:tc>
          <w:tcPr>
            <w:tcW w:w="1206" w:type="pct"/>
          </w:tcPr>
          <w:p w14:paraId="4BA97783" w14:textId="77777777" w:rsidR="00E112B7" w:rsidRPr="00473027" w:rsidRDefault="00E112B7" w:rsidP="00415D18">
            <w:pPr>
              <w:spacing w:before="60" w:after="60" w:line="240" w:lineRule="auto"/>
              <w:rPr>
                <w:noProof/>
              </w:rPr>
            </w:pPr>
            <w:r w:rsidRPr="00473027">
              <w:rPr>
                <w:noProof/>
              </w:rPr>
              <w:t>67.01-67.04</w:t>
            </w:r>
          </w:p>
        </w:tc>
        <w:tc>
          <w:tcPr>
            <w:tcW w:w="3794" w:type="pct"/>
          </w:tcPr>
          <w:p w14:paraId="3F5ABAB3" w14:textId="77777777" w:rsidR="00E112B7" w:rsidRPr="00473027" w:rsidRDefault="00E112B7" w:rsidP="00415D18">
            <w:pPr>
              <w:spacing w:before="60" w:after="60" w:line="240" w:lineRule="auto"/>
              <w:rPr>
                <w:noProof/>
              </w:rPr>
            </w:pPr>
            <w:r w:rsidRPr="00473027">
              <w:rPr>
                <w:noProof/>
              </w:rPr>
              <w:t>CTH</w:t>
            </w:r>
          </w:p>
        </w:tc>
      </w:tr>
      <w:tr w:rsidR="00E112B7" w:rsidRPr="00E112B7" w14:paraId="27597489" w14:textId="77777777" w:rsidTr="00415D18">
        <w:tblPrEx>
          <w:tblLook w:val="04A0" w:firstRow="1" w:lastRow="0" w:firstColumn="1" w:lastColumn="0" w:noHBand="0" w:noVBand="1"/>
        </w:tblPrEx>
        <w:tc>
          <w:tcPr>
            <w:tcW w:w="1206" w:type="pct"/>
          </w:tcPr>
          <w:p w14:paraId="5C7C9302" w14:textId="77777777" w:rsidR="00E112B7" w:rsidRPr="00473027" w:rsidRDefault="00E112B7" w:rsidP="00415D18">
            <w:pPr>
              <w:spacing w:before="60" w:after="60" w:line="240" w:lineRule="auto"/>
              <w:rPr>
                <w:noProof/>
              </w:rPr>
            </w:pPr>
            <w:r w:rsidRPr="00473027">
              <w:rPr>
                <w:noProof/>
              </w:rPr>
              <w:t>SEKCJA XIII</w:t>
            </w:r>
          </w:p>
        </w:tc>
        <w:tc>
          <w:tcPr>
            <w:tcW w:w="3794" w:type="pct"/>
          </w:tcPr>
          <w:p w14:paraId="3220974F" w14:textId="77777777" w:rsidR="00E112B7" w:rsidRPr="00E112B7" w:rsidRDefault="00E112B7" w:rsidP="00415D18">
            <w:pPr>
              <w:spacing w:before="60" w:after="60" w:line="240" w:lineRule="auto"/>
              <w:rPr>
                <w:noProof/>
                <w:lang w:val="pl-PL"/>
              </w:rPr>
            </w:pPr>
            <w:r w:rsidRPr="00E112B7">
              <w:rPr>
                <w:noProof/>
                <w:lang w:val="pl-PL"/>
              </w:rPr>
              <w:t>ARTYKUŁY Z KAMIENIA, GIPSU, CEMENTU, AZBESTU, MIKI LUB PODOBNYCH MATERIAŁÓW; WYROBY CERAMICZNE; SZKŁO I WYROBY ZE SZKŁA</w:t>
            </w:r>
          </w:p>
        </w:tc>
      </w:tr>
      <w:tr w:rsidR="00E112B7" w:rsidRPr="00E112B7" w14:paraId="162A970D" w14:textId="77777777" w:rsidTr="00415D18">
        <w:tblPrEx>
          <w:tblLook w:val="04A0" w:firstRow="1" w:lastRow="0" w:firstColumn="1" w:lastColumn="0" w:noHBand="0" w:noVBand="1"/>
        </w:tblPrEx>
        <w:tc>
          <w:tcPr>
            <w:tcW w:w="1206" w:type="pct"/>
          </w:tcPr>
          <w:p w14:paraId="2DD88682" w14:textId="77777777" w:rsidR="00E112B7" w:rsidRPr="00473027" w:rsidRDefault="00E112B7" w:rsidP="00415D18">
            <w:pPr>
              <w:spacing w:before="60" w:after="60" w:line="240" w:lineRule="auto"/>
              <w:rPr>
                <w:noProof/>
              </w:rPr>
            </w:pPr>
            <w:r w:rsidRPr="00473027">
              <w:rPr>
                <w:noProof/>
              </w:rPr>
              <w:t>Dział 68</w:t>
            </w:r>
          </w:p>
        </w:tc>
        <w:tc>
          <w:tcPr>
            <w:tcW w:w="3794" w:type="pct"/>
          </w:tcPr>
          <w:p w14:paraId="66AD01CA" w14:textId="77777777" w:rsidR="00E112B7" w:rsidRPr="00E112B7" w:rsidRDefault="00E112B7" w:rsidP="00415D18">
            <w:pPr>
              <w:spacing w:before="60" w:after="60" w:line="240" w:lineRule="auto"/>
              <w:rPr>
                <w:noProof/>
                <w:lang w:val="pl-PL"/>
              </w:rPr>
            </w:pPr>
            <w:r w:rsidRPr="00E112B7">
              <w:rPr>
                <w:noProof/>
                <w:lang w:val="pl-PL"/>
              </w:rPr>
              <w:t>Artykuły z kamienia, gipsu, cementu, azbestu, miki lub podobnych materiałów</w:t>
            </w:r>
          </w:p>
        </w:tc>
      </w:tr>
      <w:tr w:rsidR="00E112B7" w:rsidRPr="00473027" w14:paraId="118EB635" w14:textId="77777777" w:rsidTr="00415D18">
        <w:tblPrEx>
          <w:tblLook w:val="04A0" w:firstRow="1" w:lastRow="0" w:firstColumn="1" w:lastColumn="0" w:noHBand="0" w:noVBand="1"/>
        </w:tblPrEx>
        <w:tc>
          <w:tcPr>
            <w:tcW w:w="1206" w:type="pct"/>
          </w:tcPr>
          <w:p w14:paraId="7AF17A14" w14:textId="77777777" w:rsidR="00E112B7" w:rsidRPr="00473027" w:rsidRDefault="00E112B7" w:rsidP="00415D18">
            <w:pPr>
              <w:spacing w:before="60" w:after="60" w:line="240" w:lineRule="auto"/>
              <w:rPr>
                <w:noProof/>
              </w:rPr>
            </w:pPr>
            <w:r w:rsidRPr="00473027">
              <w:rPr>
                <w:noProof/>
              </w:rPr>
              <w:t>68.01-68.15</w:t>
            </w:r>
          </w:p>
        </w:tc>
        <w:tc>
          <w:tcPr>
            <w:tcW w:w="3794" w:type="pct"/>
          </w:tcPr>
          <w:p w14:paraId="1CE53F7D" w14:textId="77777777" w:rsidR="00E112B7" w:rsidRPr="00473027" w:rsidRDefault="00E112B7" w:rsidP="00415D18">
            <w:pPr>
              <w:spacing w:before="60" w:after="60" w:line="240" w:lineRule="auto"/>
              <w:rPr>
                <w:noProof/>
              </w:rPr>
            </w:pPr>
            <w:r w:rsidRPr="00473027">
              <w:rPr>
                <w:noProof/>
              </w:rPr>
              <w:t>CTH; lub</w:t>
            </w:r>
          </w:p>
          <w:p w14:paraId="21C15962" w14:textId="77777777" w:rsidR="00E112B7" w:rsidRPr="00473027" w:rsidRDefault="00E112B7" w:rsidP="00415D18">
            <w:pPr>
              <w:spacing w:before="60" w:after="60" w:line="240" w:lineRule="auto"/>
              <w:rPr>
                <w:noProof/>
              </w:rPr>
            </w:pPr>
            <w:r w:rsidRPr="00473027">
              <w:rPr>
                <w:noProof/>
              </w:rPr>
              <w:t>MaxNOM 7</w:t>
            </w:r>
            <w:r w:rsidRPr="0020689D">
              <w:rPr>
                <w:noProof/>
              </w:rPr>
              <w:t>0 %</w:t>
            </w:r>
            <w:r w:rsidRPr="00473027">
              <w:rPr>
                <w:noProof/>
              </w:rPr>
              <w:t xml:space="preserve"> (EXW)</w:t>
            </w:r>
          </w:p>
        </w:tc>
      </w:tr>
      <w:tr w:rsidR="00E112B7" w:rsidRPr="00473027" w14:paraId="03CE9EED" w14:textId="77777777" w:rsidTr="00415D18">
        <w:tblPrEx>
          <w:tblLook w:val="04A0" w:firstRow="1" w:lastRow="0" w:firstColumn="1" w:lastColumn="0" w:noHBand="0" w:noVBand="1"/>
        </w:tblPrEx>
        <w:tc>
          <w:tcPr>
            <w:tcW w:w="1206" w:type="pct"/>
          </w:tcPr>
          <w:p w14:paraId="2AF0CC2C" w14:textId="77777777" w:rsidR="00E112B7" w:rsidRPr="00473027" w:rsidRDefault="00E112B7" w:rsidP="00415D18">
            <w:pPr>
              <w:spacing w:before="60" w:after="60" w:line="240" w:lineRule="auto"/>
              <w:rPr>
                <w:noProof/>
              </w:rPr>
            </w:pPr>
            <w:r w:rsidRPr="00473027">
              <w:rPr>
                <w:noProof/>
              </w:rPr>
              <w:t>Dział 69</w:t>
            </w:r>
          </w:p>
        </w:tc>
        <w:tc>
          <w:tcPr>
            <w:tcW w:w="3794" w:type="pct"/>
          </w:tcPr>
          <w:p w14:paraId="72D5814F" w14:textId="77777777" w:rsidR="00E112B7" w:rsidRPr="00473027" w:rsidRDefault="00E112B7" w:rsidP="00415D18">
            <w:pPr>
              <w:spacing w:before="60" w:after="60" w:line="240" w:lineRule="auto"/>
              <w:rPr>
                <w:noProof/>
              </w:rPr>
            </w:pPr>
            <w:r w:rsidRPr="00473027">
              <w:rPr>
                <w:noProof/>
              </w:rPr>
              <w:t>Wyroby ceramiczne</w:t>
            </w:r>
          </w:p>
        </w:tc>
      </w:tr>
      <w:tr w:rsidR="00E112B7" w:rsidRPr="00473027" w14:paraId="53F6E83A" w14:textId="77777777" w:rsidTr="00415D18">
        <w:tblPrEx>
          <w:tblLook w:val="04A0" w:firstRow="1" w:lastRow="0" w:firstColumn="1" w:lastColumn="0" w:noHBand="0" w:noVBand="1"/>
        </w:tblPrEx>
        <w:tc>
          <w:tcPr>
            <w:tcW w:w="1206" w:type="pct"/>
          </w:tcPr>
          <w:p w14:paraId="28B39AE1" w14:textId="77777777" w:rsidR="00E112B7" w:rsidRPr="00473027" w:rsidRDefault="00E112B7" w:rsidP="00415D18">
            <w:pPr>
              <w:spacing w:before="60" w:after="60" w:line="240" w:lineRule="auto"/>
              <w:rPr>
                <w:noProof/>
              </w:rPr>
            </w:pPr>
            <w:r w:rsidRPr="00473027">
              <w:rPr>
                <w:noProof/>
              </w:rPr>
              <w:t>69.01-69.14</w:t>
            </w:r>
          </w:p>
        </w:tc>
        <w:tc>
          <w:tcPr>
            <w:tcW w:w="3794" w:type="pct"/>
          </w:tcPr>
          <w:p w14:paraId="0D4966BC" w14:textId="77777777" w:rsidR="00E112B7" w:rsidRPr="00473027" w:rsidRDefault="00E112B7" w:rsidP="00415D18">
            <w:pPr>
              <w:spacing w:before="60" w:after="60" w:line="240" w:lineRule="auto"/>
              <w:rPr>
                <w:noProof/>
              </w:rPr>
            </w:pPr>
            <w:r w:rsidRPr="00473027">
              <w:rPr>
                <w:noProof/>
              </w:rPr>
              <w:t>CTH</w:t>
            </w:r>
          </w:p>
        </w:tc>
      </w:tr>
      <w:tr w:rsidR="00E112B7" w:rsidRPr="00E112B7" w14:paraId="31E56177" w14:textId="77777777" w:rsidTr="00415D18">
        <w:tblPrEx>
          <w:tblLook w:val="04A0" w:firstRow="1" w:lastRow="0" w:firstColumn="1" w:lastColumn="0" w:noHBand="0" w:noVBand="1"/>
        </w:tblPrEx>
        <w:tc>
          <w:tcPr>
            <w:tcW w:w="1206" w:type="pct"/>
          </w:tcPr>
          <w:p w14:paraId="4237E02C" w14:textId="77777777" w:rsidR="00E112B7" w:rsidRPr="00473027" w:rsidRDefault="00E112B7" w:rsidP="00415D18">
            <w:pPr>
              <w:pageBreakBefore/>
              <w:spacing w:before="60" w:after="60" w:line="240" w:lineRule="auto"/>
              <w:rPr>
                <w:noProof/>
              </w:rPr>
            </w:pPr>
            <w:r w:rsidRPr="00473027">
              <w:rPr>
                <w:noProof/>
              </w:rPr>
              <w:t>Dział 70</w:t>
            </w:r>
          </w:p>
        </w:tc>
        <w:tc>
          <w:tcPr>
            <w:tcW w:w="3794" w:type="pct"/>
          </w:tcPr>
          <w:p w14:paraId="749FCF6C" w14:textId="77777777" w:rsidR="00E112B7" w:rsidRPr="00E112B7" w:rsidRDefault="00E112B7" w:rsidP="00415D18">
            <w:pPr>
              <w:spacing w:before="60" w:after="60" w:line="240" w:lineRule="auto"/>
              <w:rPr>
                <w:noProof/>
                <w:lang w:val="pl-PL"/>
              </w:rPr>
            </w:pPr>
            <w:r w:rsidRPr="00E112B7">
              <w:rPr>
                <w:noProof/>
                <w:lang w:val="pl-PL"/>
              </w:rPr>
              <w:t>Szkło i wyroby ze szkła</w:t>
            </w:r>
          </w:p>
        </w:tc>
      </w:tr>
      <w:tr w:rsidR="00E112B7" w:rsidRPr="00473027" w14:paraId="5DA26CBE" w14:textId="77777777" w:rsidTr="00415D18">
        <w:tblPrEx>
          <w:tblLook w:val="04A0" w:firstRow="1" w:lastRow="0" w:firstColumn="1" w:lastColumn="0" w:noHBand="0" w:noVBand="1"/>
        </w:tblPrEx>
        <w:tc>
          <w:tcPr>
            <w:tcW w:w="1206" w:type="pct"/>
          </w:tcPr>
          <w:p w14:paraId="47D8D631" w14:textId="77777777" w:rsidR="00E112B7" w:rsidRPr="00473027" w:rsidRDefault="00E112B7" w:rsidP="00415D18">
            <w:pPr>
              <w:spacing w:before="60" w:after="60" w:line="240" w:lineRule="auto"/>
              <w:rPr>
                <w:noProof/>
              </w:rPr>
            </w:pPr>
            <w:r w:rsidRPr="00473027">
              <w:rPr>
                <w:noProof/>
              </w:rPr>
              <w:t>70.01-70.09</w:t>
            </w:r>
          </w:p>
        </w:tc>
        <w:tc>
          <w:tcPr>
            <w:tcW w:w="3794" w:type="pct"/>
          </w:tcPr>
          <w:p w14:paraId="649DE5F9" w14:textId="77777777" w:rsidR="00E112B7" w:rsidRPr="00473027" w:rsidRDefault="00E112B7" w:rsidP="00415D18">
            <w:pPr>
              <w:spacing w:before="60" w:after="60" w:line="240" w:lineRule="auto"/>
              <w:rPr>
                <w:noProof/>
              </w:rPr>
            </w:pPr>
            <w:r w:rsidRPr="00473027">
              <w:rPr>
                <w:noProof/>
              </w:rPr>
              <w:t>CTH; lub</w:t>
            </w:r>
          </w:p>
          <w:p w14:paraId="188C68F0"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97F88E8" w14:textId="77777777" w:rsidTr="00415D18">
        <w:tblPrEx>
          <w:tblLook w:val="04A0" w:firstRow="1" w:lastRow="0" w:firstColumn="1" w:lastColumn="0" w:noHBand="0" w:noVBand="1"/>
        </w:tblPrEx>
        <w:tc>
          <w:tcPr>
            <w:tcW w:w="1206" w:type="pct"/>
          </w:tcPr>
          <w:p w14:paraId="3B329FA6" w14:textId="77777777" w:rsidR="00E112B7" w:rsidRPr="00473027" w:rsidRDefault="00E112B7" w:rsidP="00415D18">
            <w:pPr>
              <w:spacing w:before="60" w:after="60" w:line="240" w:lineRule="auto"/>
              <w:rPr>
                <w:noProof/>
              </w:rPr>
            </w:pPr>
            <w:r w:rsidRPr="00473027">
              <w:rPr>
                <w:noProof/>
              </w:rPr>
              <w:t>70.10</w:t>
            </w:r>
          </w:p>
        </w:tc>
        <w:tc>
          <w:tcPr>
            <w:tcW w:w="3794" w:type="pct"/>
          </w:tcPr>
          <w:p w14:paraId="202368FE" w14:textId="77777777" w:rsidR="00E112B7" w:rsidRPr="00473027" w:rsidRDefault="00E112B7" w:rsidP="00415D18">
            <w:pPr>
              <w:spacing w:before="60" w:after="60" w:line="240" w:lineRule="auto"/>
              <w:rPr>
                <w:noProof/>
              </w:rPr>
            </w:pPr>
            <w:r w:rsidRPr="00473027">
              <w:rPr>
                <w:noProof/>
              </w:rPr>
              <w:t xml:space="preserve">CTH </w:t>
            </w:r>
          </w:p>
        </w:tc>
      </w:tr>
      <w:tr w:rsidR="00E112B7" w:rsidRPr="00473027" w14:paraId="0ED28E4D" w14:textId="77777777" w:rsidTr="00415D18">
        <w:tblPrEx>
          <w:tblLook w:val="04A0" w:firstRow="1" w:lastRow="0" w:firstColumn="1" w:lastColumn="0" w:noHBand="0" w:noVBand="1"/>
        </w:tblPrEx>
        <w:tc>
          <w:tcPr>
            <w:tcW w:w="1206" w:type="pct"/>
          </w:tcPr>
          <w:p w14:paraId="7CB3DB55" w14:textId="77777777" w:rsidR="00E112B7" w:rsidRPr="00473027" w:rsidRDefault="00E112B7" w:rsidP="00415D18">
            <w:pPr>
              <w:spacing w:before="60" w:after="60" w:line="240" w:lineRule="auto"/>
              <w:rPr>
                <w:noProof/>
              </w:rPr>
            </w:pPr>
            <w:r w:rsidRPr="00473027">
              <w:rPr>
                <w:noProof/>
              </w:rPr>
              <w:t>70.11</w:t>
            </w:r>
          </w:p>
        </w:tc>
        <w:tc>
          <w:tcPr>
            <w:tcW w:w="3794" w:type="pct"/>
          </w:tcPr>
          <w:p w14:paraId="1AF24EC8" w14:textId="77777777" w:rsidR="00E112B7" w:rsidRPr="00473027" w:rsidRDefault="00E112B7" w:rsidP="00415D18">
            <w:pPr>
              <w:spacing w:before="60" w:after="60" w:line="240" w:lineRule="auto"/>
              <w:rPr>
                <w:noProof/>
              </w:rPr>
            </w:pPr>
            <w:r w:rsidRPr="00473027">
              <w:rPr>
                <w:noProof/>
              </w:rPr>
              <w:t>CTH; lub</w:t>
            </w:r>
          </w:p>
          <w:p w14:paraId="5CC50EB8"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7FD41071" w14:textId="77777777" w:rsidTr="00415D18">
        <w:tblPrEx>
          <w:tblLook w:val="04A0" w:firstRow="1" w:lastRow="0" w:firstColumn="1" w:lastColumn="0" w:noHBand="0" w:noVBand="1"/>
        </w:tblPrEx>
        <w:tc>
          <w:tcPr>
            <w:tcW w:w="1206" w:type="pct"/>
          </w:tcPr>
          <w:p w14:paraId="3EA9D133" w14:textId="77777777" w:rsidR="00E112B7" w:rsidRPr="00473027" w:rsidRDefault="00E112B7" w:rsidP="00415D18">
            <w:pPr>
              <w:spacing w:before="60" w:after="60" w:line="240" w:lineRule="auto"/>
              <w:rPr>
                <w:noProof/>
              </w:rPr>
            </w:pPr>
            <w:r w:rsidRPr="00473027">
              <w:rPr>
                <w:noProof/>
              </w:rPr>
              <w:t>70.13</w:t>
            </w:r>
          </w:p>
        </w:tc>
        <w:tc>
          <w:tcPr>
            <w:tcW w:w="3794" w:type="pct"/>
          </w:tcPr>
          <w:p w14:paraId="13CB7855"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70.10</w:t>
            </w:r>
          </w:p>
        </w:tc>
      </w:tr>
      <w:tr w:rsidR="00E112B7" w:rsidRPr="00473027" w14:paraId="35136DA0" w14:textId="77777777" w:rsidTr="00415D18">
        <w:tblPrEx>
          <w:tblLook w:val="04A0" w:firstRow="1" w:lastRow="0" w:firstColumn="1" w:lastColumn="0" w:noHBand="0" w:noVBand="1"/>
        </w:tblPrEx>
        <w:tc>
          <w:tcPr>
            <w:tcW w:w="1206" w:type="pct"/>
          </w:tcPr>
          <w:p w14:paraId="0587CEC4" w14:textId="77777777" w:rsidR="00E112B7" w:rsidRPr="00473027" w:rsidRDefault="00E112B7" w:rsidP="00415D18">
            <w:pPr>
              <w:spacing w:before="60" w:after="60" w:line="240" w:lineRule="auto"/>
              <w:rPr>
                <w:noProof/>
              </w:rPr>
            </w:pPr>
            <w:r w:rsidRPr="00473027">
              <w:rPr>
                <w:noProof/>
              </w:rPr>
              <w:t>70.14-70.20</w:t>
            </w:r>
          </w:p>
        </w:tc>
        <w:tc>
          <w:tcPr>
            <w:tcW w:w="3794" w:type="pct"/>
          </w:tcPr>
          <w:p w14:paraId="4613F7AA" w14:textId="77777777" w:rsidR="00E112B7" w:rsidRPr="00473027" w:rsidRDefault="00E112B7" w:rsidP="00415D18">
            <w:pPr>
              <w:spacing w:before="60" w:after="60" w:line="240" w:lineRule="auto"/>
              <w:rPr>
                <w:noProof/>
              </w:rPr>
            </w:pPr>
            <w:r w:rsidRPr="00473027">
              <w:rPr>
                <w:noProof/>
              </w:rPr>
              <w:t>CTH; lub</w:t>
            </w:r>
          </w:p>
          <w:p w14:paraId="07111305"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40D26B61" w14:textId="77777777" w:rsidTr="00415D18">
        <w:tblPrEx>
          <w:tblLook w:val="04A0" w:firstRow="1" w:lastRow="0" w:firstColumn="1" w:lastColumn="0" w:noHBand="0" w:noVBand="1"/>
        </w:tblPrEx>
        <w:tc>
          <w:tcPr>
            <w:tcW w:w="1206" w:type="pct"/>
          </w:tcPr>
          <w:p w14:paraId="45615F8D" w14:textId="77777777" w:rsidR="00E112B7" w:rsidRPr="00473027" w:rsidRDefault="00E112B7" w:rsidP="00415D18">
            <w:pPr>
              <w:spacing w:before="60" w:after="60" w:line="240" w:lineRule="auto"/>
              <w:rPr>
                <w:noProof/>
              </w:rPr>
            </w:pPr>
            <w:r w:rsidRPr="00473027">
              <w:rPr>
                <w:noProof/>
              </w:rPr>
              <w:t>SEKCJA XIV</w:t>
            </w:r>
          </w:p>
        </w:tc>
        <w:tc>
          <w:tcPr>
            <w:tcW w:w="3794" w:type="pct"/>
          </w:tcPr>
          <w:p w14:paraId="439B888D" w14:textId="77777777" w:rsidR="00E112B7" w:rsidRPr="00E112B7" w:rsidRDefault="00E112B7" w:rsidP="00415D18">
            <w:pPr>
              <w:spacing w:before="60" w:after="60" w:line="240" w:lineRule="auto"/>
              <w:rPr>
                <w:noProof/>
                <w:lang w:val="pl-PL"/>
              </w:rPr>
            </w:pPr>
            <w:r w:rsidRPr="00E112B7">
              <w:rPr>
                <w:noProof/>
                <w:lang w:val="pl-PL"/>
              </w:rPr>
              <w:t>PERŁY NATURALNE LUB HODOWLANE, KAMIENIE SZLACHETNE LUB PÓŁSZLACHETNE, METALE SZLACHETNE, METALE PLATEROWANE METALEM SZLACHETNYM I ARTYKUŁY Z NICH; SZTUCZNA BIŻUTERIA; MONETY</w:t>
            </w:r>
          </w:p>
        </w:tc>
      </w:tr>
      <w:tr w:rsidR="00E112B7" w:rsidRPr="00E112B7" w14:paraId="4BF4716B" w14:textId="77777777" w:rsidTr="00415D18">
        <w:tblPrEx>
          <w:tblLook w:val="04A0" w:firstRow="1" w:lastRow="0" w:firstColumn="1" w:lastColumn="0" w:noHBand="0" w:noVBand="1"/>
        </w:tblPrEx>
        <w:tc>
          <w:tcPr>
            <w:tcW w:w="1206" w:type="pct"/>
          </w:tcPr>
          <w:p w14:paraId="636E4021" w14:textId="77777777" w:rsidR="00E112B7" w:rsidRPr="00473027" w:rsidRDefault="00E112B7" w:rsidP="00415D18">
            <w:pPr>
              <w:spacing w:before="60" w:after="60" w:line="240" w:lineRule="auto"/>
              <w:rPr>
                <w:noProof/>
              </w:rPr>
            </w:pPr>
            <w:r w:rsidRPr="00473027">
              <w:rPr>
                <w:noProof/>
              </w:rPr>
              <w:t>Dział 71</w:t>
            </w:r>
          </w:p>
        </w:tc>
        <w:tc>
          <w:tcPr>
            <w:tcW w:w="3794" w:type="pct"/>
          </w:tcPr>
          <w:p w14:paraId="179F0E4D" w14:textId="77777777" w:rsidR="00E112B7" w:rsidRPr="00E112B7" w:rsidRDefault="00E112B7" w:rsidP="00415D18">
            <w:pPr>
              <w:spacing w:before="60" w:after="60" w:line="240" w:lineRule="auto"/>
              <w:rPr>
                <w:noProof/>
                <w:lang w:val="pl-PL"/>
              </w:rPr>
            </w:pPr>
            <w:r w:rsidRPr="00E112B7">
              <w:rPr>
                <w:noProof/>
                <w:lang w:val="pl-PL"/>
              </w:rPr>
              <w:t>Perły naturalne lub hodowlane, kamienie szlachetne lub półszlachetne, metale szlachetne, metale platerowane metalem szlachetnym i artykuły z nich; sztuczna biżuteria; monety</w:t>
            </w:r>
          </w:p>
        </w:tc>
      </w:tr>
      <w:tr w:rsidR="00E112B7" w:rsidRPr="00E112B7" w14:paraId="062B0608" w14:textId="77777777" w:rsidTr="00415D18">
        <w:tblPrEx>
          <w:tblLook w:val="04A0" w:firstRow="1" w:lastRow="0" w:firstColumn="1" w:lastColumn="0" w:noHBand="0" w:noVBand="1"/>
        </w:tblPrEx>
        <w:tc>
          <w:tcPr>
            <w:tcW w:w="1206" w:type="pct"/>
          </w:tcPr>
          <w:p w14:paraId="7BB000B7" w14:textId="77777777" w:rsidR="00E112B7" w:rsidRPr="00473027" w:rsidRDefault="00E112B7" w:rsidP="00415D18">
            <w:pPr>
              <w:spacing w:before="60" w:after="60" w:line="240" w:lineRule="auto"/>
              <w:rPr>
                <w:noProof/>
              </w:rPr>
            </w:pPr>
            <w:r w:rsidRPr="00473027">
              <w:rPr>
                <w:noProof/>
              </w:rPr>
              <w:t>71.01-71.05</w:t>
            </w:r>
          </w:p>
        </w:tc>
        <w:tc>
          <w:tcPr>
            <w:tcW w:w="3794" w:type="pct"/>
          </w:tcPr>
          <w:p w14:paraId="2A186D6F" w14:textId="77777777" w:rsidR="00E112B7" w:rsidRPr="00E112B7" w:rsidRDefault="00E112B7" w:rsidP="00415D18">
            <w:pPr>
              <w:spacing w:before="60" w:after="60" w:line="240" w:lineRule="auto"/>
              <w:rPr>
                <w:noProof/>
                <w:lang w:val="pl-PL"/>
              </w:rPr>
            </w:pPr>
            <w:r w:rsidRPr="00E112B7">
              <w:rPr>
                <w:noProof/>
                <w:lang w:val="pl-PL"/>
              </w:rPr>
              <w:t xml:space="preserve">Produkcja z materiałów niepochodzących objętych dowolną pozycją </w:t>
            </w:r>
          </w:p>
        </w:tc>
      </w:tr>
      <w:tr w:rsidR="00E112B7" w:rsidRPr="00473027" w14:paraId="6CF42C76" w14:textId="77777777" w:rsidTr="00415D18">
        <w:tblPrEx>
          <w:tblLook w:val="04A0" w:firstRow="1" w:lastRow="0" w:firstColumn="1" w:lastColumn="0" w:noHBand="0" w:noVBand="1"/>
        </w:tblPrEx>
        <w:tc>
          <w:tcPr>
            <w:tcW w:w="1206" w:type="pct"/>
          </w:tcPr>
          <w:p w14:paraId="3B93180E" w14:textId="77777777" w:rsidR="00E112B7" w:rsidRPr="00473027" w:rsidRDefault="00E112B7" w:rsidP="00415D18">
            <w:pPr>
              <w:pageBreakBefore/>
              <w:spacing w:before="60" w:after="60" w:line="240" w:lineRule="auto"/>
              <w:rPr>
                <w:noProof/>
              </w:rPr>
            </w:pPr>
            <w:r w:rsidRPr="00473027">
              <w:rPr>
                <w:noProof/>
              </w:rPr>
              <w:t>71.06</w:t>
            </w:r>
          </w:p>
        </w:tc>
        <w:tc>
          <w:tcPr>
            <w:tcW w:w="3794" w:type="pct"/>
          </w:tcPr>
          <w:p w14:paraId="150E9EF0" w14:textId="77777777" w:rsidR="00E112B7" w:rsidRPr="00473027" w:rsidRDefault="00E112B7" w:rsidP="00415D18">
            <w:pPr>
              <w:spacing w:before="60" w:after="60" w:line="240" w:lineRule="auto"/>
              <w:rPr>
                <w:noProof/>
              </w:rPr>
            </w:pPr>
          </w:p>
        </w:tc>
      </w:tr>
      <w:tr w:rsidR="00E112B7" w:rsidRPr="00E112B7" w14:paraId="52DDEAC5" w14:textId="77777777" w:rsidTr="00415D18">
        <w:tblPrEx>
          <w:tblLook w:val="04A0" w:firstRow="1" w:lastRow="0" w:firstColumn="1" w:lastColumn="0" w:noHBand="0" w:noVBand="1"/>
        </w:tblPrEx>
        <w:tc>
          <w:tcPr>
            <w:tcW w:w="1206" w:type="pct"/>
          </w:tcPr>
          <w:p w14:paraId="6E5A8B72"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W stanie surowym:</w:t>
            </w:r>
          </w:p>
        </w:tc>
        <w:tc>
          <w:tcPr>
            <w:tcW w:w="3794" w:type="pct"/>
          </w:tcPr>
          <w:p w14:paraId="22A499DD"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71.06, 71.08 i 71.10;</w:t>
            </w:r>
          </w:p>
          <w:p w14:paraId="1FAF7A18" w14:textId="77777777" w:rsidR="00E112B7" w:rsidRPr="00E112B7" w:rsidRDefault="00E112B7" w:rsidP="00415D18">
            <w:pPr>
              <w:spacing w:before="60" w:after="60" w:line="240" w:lineRule="auto"/>
              <w:rPr>
                <w:noProof/>
                <w:lang w:val="pl-PL"/>
              </w:rPr>
            </w:pPr>
            <w:r w:rsidRPr="00E112B7">
              <w:rPr>
                <w:noProof/>
                <w:lang w:val="pl-PL"/>
              </w:rPr>
              <w:t>oddzielanie elektrolityczne, termiczne lub chemiczne niepochodzących metali szlachetnych objętych pozycjami 71.06, 71.08 lub 71.10; lub</w:t>
            </w:r>
          </w:p>
          <w:p w14:paraId="29EBB726" w14:textId="77777777" w:rsidR="00E112B7" w:rsidRPr="00E112B7" w:rsidRDefault="00E112B7" w:rsidP="00415D18">
            <w:pPr>
              <w:spacing w:before="60" w:after="60" w:line="240" w:lineRule="auto"/>
              <w:rPr>
                <w:noProof/>
                <w:lang w:val="pl-PL"/>
              </w:rPr>
            </w:pPr>
            <w:r w:rsidRPr="00E112B7">
              <w:rPr>
                <w:noProof/>
                <w:lang w:val="pl-PL"/>
              </w:rPr>
              <w:t>wytwarzanie stopów niepochodzących metali szlachetnych objętych pozycjami 71.06, 71.08 i 71.10 między sobą lub z metalami nieszlachetnymi lub oczyszczanie</w:t>
            </w:r>
          </w:p>
        </w:tc>
      </w:tr>
      <w:tr w:rsidR="00E112B7" w:rsidRPr="00E112B7" w14:paraId="54CEB965" w14:textId="77777777" w:rsidTr="00415D18">
        <w:tblPrEx>
          <w:tblLook w:val="04A0" w:firstRow="1" w:lastRow="0" w:firstColumn="1" w:lastColumn="0" w:noHBand="0" w:noVBand="1"/>
        </w:tblPrEx>
        <w:tc>
          <w:tcPr>
            <w:tcW w:w="1206" w:type="pct"/>
          </w:tcPr>
          <w:p w14:paraId="268469B9"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W stanie półproduktu lub w postaci proszku:</w:t>
            </w:r>
          </w:p>
        </w:tc>
        <w:tc>
          <w:tcPr>
            <w:tcW w:w="3794" w:type="pct"/>
          </w:tcPr>
          <w:p w14:paraId="40D8B619" w14:textId="77777777" w:rsidR="00E112B7" w:rsidRPr="00E112B7" w:rsidRDefault="00E112B7" w:rsidP="00415D18">
            <w:pPr>
              <w:spacing w:before="60" w:after="60" w:line="240" w:lineRule="auto"/>
              <w:rPr>
                <w:noProof/>
                <w:lang w:val="pl-PL"/>
              </w:rPr>
            </w:pPr>
            <w:r w:rsidRPr="00E112B7">
              <w:rPr>
                <w:noProof/>
                <w:lang w:val="pl-PL"/>
              </w:rPr>
              <w:t xml:space="preserve">Produkcja z niepochodzących metali szlachetnych w stanie surowym </w:t>
            </w:r>
          </w:p>
        </w:tc>
      </w:tr>
      <w:tr w:rsidR="00E112B7" w:rsidRPr="00E112B7" w14:paraId="3E7984E7" w14:textId="77777777" w:rsidTr="00415D18">
        <w:tblPrEx>
          <w:tblLook w:val="04A0" w:firstRow="1" w:lastRow="0" w:firstColumn="1" w:lastColumn="0" w:noHBand="0" w:noVBand="1"/>
        </w:tblPrEx>
        <w:tc>
          <w:tcPr>
            <w:tcW w:w="1206" w:type="pct"/>
          </w:tcPr>
          <w:p w14:paraId="19AB2924" w14:textId="77777777" w:rsidR="00E112B7" w:rsidRPr="00473027" w:rsidRDefault="00E112B7" w:rsidP="00415D18">
            <w:pPr>
              <w:spacing w:before="60" w:after="60" w:line="240" w:lineRule="auto"/>
              <w:rPr>
                <w:noProof/>
              </w:rPr>
            </w:pPr>
            <w:r w:rsidRPr="00473027">
              <w:rPr>
                <w:noProof/>
              </w:rPr>
              <w:t>71.07</w:t>
            </w:r>
          </w:p>
        </w:tc>
        <w:tc>
          <w:tcPr>
            <w:tcW w:w="3794" w:type="pct"/>
          </w:tcPr>
          <w:p w14:paraId="56560E90" w14:textId="77777777" w:rsidR="00E112B7" w:rsidRPr="00E112B7" w:rsidRDefault="00E112B7" w:rsidP="00415D18">
            <w:pPr>
              <w:spacing w:before="60" w:after="60" w:line="240" w:lineRule="auto"/>
              <w:rPr>
                <w:noProof/>
                <w:lang w:val="pl-PL"/>
              </w:rPr>
            </w:pPr>
            <w:r w:rsidRPr="00E112B7">
              <w:rPr>
                <w:noProof/>
                <w:lang w:val="pl-PL"/>
              </w:rPr>
              <w:t xml:space="preserve">Produkcja z materiałów niepochodzących objętych dowolną pozycją </w:t>
            </w:r>
          </w:p>
        </w:tc>
      </w:tr>
      <w:tr w:rsidR="00E112B7" w:rsidRPr="00473027" w14:paraId="5EEB6A63" w14:textId="77777777" w:rsidTr="00415D18">
        <w:tblPrEx>
          <w:tblLook w:val="04A0" w:firstRow="1" w:lastRow="0" w:firstColumn="1" w:lastColumn="0" w:noHBand="0" w:noVBand="1"/>
        </w:tblPrEx>
        <w:tc>
          <w:tcPr>
            <w:tcW w:w="1206" w:type="pct"/>
          </w:tcPr>
          <w:p w14:paraId="56EC5C8C" w14:textId="77777777" w:rsidR="00E112B7" w:rsidRPr="00473027" w:rsidRDefault="00E112B7" w:rsidP="00415D18">
            <w:pPr>
              <w:spacing w:before="60" w:after="60" w:line="240" w:lineRule="auto"/>
              <w:rPr>
                <w:noProof/>
              </w:rPr>
            </w:pPr>
            <w:r w:rsidRPr="00473027">
              <w:rPr>
                <w:noProof/>
              </w:rPr>
              <w:t>71.08</w:t>
            </w:r>
          </w:p>
        </w:tc>
        <w:tc>
          <w:tcPr>
            <w:tcW w:w="3794" w:type="pct"/>
          </w:tcPr>
          <w:p w14:paraId="44A73D67" w14:textId="77777777" w:rsidR="00E112B7" w:rsidRPr="00473027" w:rsidRDefault="00E112B7" w:rsidP="00415D18">
            <w:pPr>
              <w:spacing w:before="60" w:after="60" w:line="240" w:lineRule="auto"/>
              <w:rPr>
                <w:noProof/>
              </w:rPr>
            </w:pPr>
          </w:p>
        </w:tc>
      </w:tr>
      <w:tr w:rsidR="00E112B7" w:rsidRPr="00E112B7" w14:paraId="5E2AA2CD" w14:textId="77777777" w:rsidTr="00415D18">
        <w:tblPrEx>
          <w:tblLook w:val="04A0" w:firstRow="1" w:lastRow="0" w:firstColumn="1" w:lastColumn="0" w:noHBand="0" w:noVBand="1"/>
        </w:tblPrEx>
        <w:tc>
          <w:tcPr>
            <w:tcW w:w="1206" w:type="pct"/>
          </w:tcPr>
          <w:p w14:paraId="085D4D3B"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W stanie surowym:</w:t>
            </w:r>
          </w:p>
        </w:tc>
        <w:tc>
          <w:tcPr>
            <w:tcW w:w="3794" w:type="pct"/>
          </w:tcPr>
          <w:p w14:paraId="7E688E2C"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71.06, 71.08 i 71.10;</w:t>
            </w:r>
          </w:p>
          <w:p w14:paraId="0C23219A" w14:textId="77777777" w:rsidR="00E112B7" w:rsidRPr="00E112B7" w:rsidRDefault="00E112B7" w:rsidP="00415D18">
            <w:pPr>
              <w:spacing w:before="60" w:after="60" w:line="240" w:lineRule="auto"/>
              <w:rPr>
                <w:noProof/>
                <w:lang w:val="pl-PL"/>
              </w:rPr>
            </w:pPr>
            <w:r w:rsidRPr="00E112B7">
              <w:rPr>
                <w:noProof/>
                <w:lang w:val="pl-PL"/>
              </w:rPr>
              <w:t>oddzielanie elektrolityczne, termiczne lub chemiczne niepochodzących metali szlachetnych objętych pozycjami 71.06, 71.08 i 71.10; lub</w:t>
            </w:r>
          </w:p>
          <w:p w14:paraId="3ACCCEE9" w14:textId="77777777" w:rsidR="00E112B7" w:rsidRPr="00E112B7" w:rsidRDefault="00E112B7" w:rsidP="00415D18">
            <w:pPr>
              <w:spacing w:before="60" w:after="60" w:line="240" w:lineRule="auto"/>
              <w:rPr>
                <w:noProof/>
                <w:lang w:val="pl-PL"/>
              </w:rPr>
            </w:pPr>
            <w:r w:rsidRPr="00E112B7">
              <w:rPr>
                <w:noProof/>
                <w:lang w:val="pl-PL"/>
              </w:rPr>
              <w:t>produkcja stopów niepochodzących metali szlachetnych objętych pozycjami 71.06, 71.08 i 71.10 między sobą lub z metalami nieszlachetnymi lub oczyszczanie</w:t>
            </w:r>
          </w:p>
        </w:tc>
      </w:tr>
      <w:tr w:rsidR="00E112B7" w:rsidRPr="00E112B7" w14:paraId="07FDE688" w14:textId="77777777" w:rsidTr="00415D18">
        <w:tblPrEx>
          <w:tblLook w:val="04A0" w:firstRow="1" w:lastRow="0" w:firstColumn="1" w:lastColumn="0" w:noHBand="0" w:noVBand="1"/>
        </w:tblPrEx>
        <w:tc>
          <w:tcPr>
            <w:tcW w:w="1206" w:type="pct"/>
          </w:tcPr>
          <w:p w14:paraId="24B46A5E"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W stanie półproduktu lub w postaci proszku:</w:t>
            </w:r>
          </w:p>
        </w:tc>
        <w:tc>
          <w:tcPr>
            <w:tcW w:w="3794" w:type="pct"/>
          </w:tcPr>
          <w:p w14:paraId="38614E19" w14:textId="77777777" w:rsidR="00E112B7" w:rsidRPr="00E112B7" w:rsidRDefault="00E112B7" w:rsidP="00415D18">
            <w:pPr>
              <w:spacing w:before="60" w:after="60" w:line="240" w:lineRule="auto"/>
              <w:rPr>
                <w:noProof/>
                <w:lang w:val="pl-PL"/>
              </w:rPr>
            </w:pPr>
            <w:r w:rsidRPr="00E112B7">
              <w:rPr>
                <w:noProof/>
                <w:lang w:val="pl-PL"/>
              </w:rPr>
              <w:t>Produkcja z niepochodzących metali szlachetnych w stanie surowym</w:t>
            </w:r>
          </w:p>
        </w:tc>
      </w:tr>
      <w:tr w:rsidR="00E112B7" w:rsidRPr="00E112B7" w14:paraId="6BEC2F7F" w14:textId="77777777" w:rsidTr="00415D18">
        <w:tblPrEx>
          <w:tblLook w:val="04A0" w:firstRow="1" w:lastRow="0" w:firstColumn="1" w:lastColumn="0" w:noHBand="0" w:noVBand="1"/>
        </w:tblPrEx>
        <w:tc>
          <w:tcPr>
            <w:tcW w:w="1206" w:type="pct"/>
          </w:tcPr>
          <w:p w14:paraId="3281B3E4" w14:textId="77777777" w:rsidR="00E112B7" w:rsidRPr="00473027" w:rsidRDefault="00E112B7" w:rsidP="00415D18">
            <w:pPr>
              <w:spacing w:before="60" w:after="60" w:line="240" w:lineRule="auto"/>
              <w:rPr>
                <w:noProof/>
              </w:rPr>
            </w:pPr>
            <w:r w:rsidRPr="00473027">
              <w:rPr>
                <w:noProof/>
              </w:rPr>
              <w:t>71.09</w:t>
            </w:r>
          </w:p>
        </w:tc>
        <w:tc>
          <w:tcPr>
            <w:tcW w:w="3794" w:type="pct"/>
          </w:tcPr>
          <w:p w14:paraId="34DF0C6B"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1D49EBDE" w14:textId="77777777" w:rsidTr="00415D18">
        <w:tblPrEx>
          <w:tblLook w:val="04A0" w:firstRow="1" w:lastRow="0" w:firstColumn="1" w:lastColumn="0" w:noHBand="0" w:noVBand="1"/>
        </w:tblPrEx>
        <w:tc>
          <w:tcPr>
            <w:tcW w:w="1206" w:type="pct"/>
          </w:tcPr>
          <w:p w14:paraId="5EE7180A" w14:textId="77777777" w:rsidR="00E112B7" w:rsidRPr="00473027" w:rsidRDefault="00E112B7" w:rsidP="00415D18">
            <w:pPr>
              <w:pageBreakBefore/>
              <w:spacing w:before="60" w:after="60" w:line="240" w:lineRule="auto"/>
              <w:rPr>
                <w:noProof/>
              </w:rPr>
            </w:pPr>
            <w:r w:rsidRPr="00473027">
              <w:rPr>
                <w:noProof/>
              </w:rPr>
              <w:t>71.10</w:t>
            </w:r>
          </w:p>
        </w:tc>
        <w:tc>
          <w:tcPr>
            <w:tcW w:w="3794" w:type="pct"/>
          </w:tcPr>
          <w:p w14:paraId="6292300A" w14:textId="77777777" w:rsidR="00E112B7" w:rsidRPr="00473027" w:rsidRDefault="00E112B7" w:rsidP="00415D18">
            <w:pPr>
              <w:spacing w:before="60" w:after="60" w:line="240" w:lineRule="auto"/>
              <w:rPr>
                <w:noProof/>
              </w:rPr>
            </w:pPr>
          </w:p>
        </w:tc>
      </w:tr>
      <w:tr w:rsidR="00E112B7" w:rsidRPr="00E112B7" w14:paraId="23384C15" w14:textId="77777777" w:rsidTr="00415D18">
        <w:tblPrEx>
          <w:tblLook w:val="04A0" w:firstRow="1" w:lastRow="0" w:firstColumn="1" w:lastColumn="0" w:noHBand="0" w:noVBand="1"/>
        </w:tblPrEx>
        <w:tc>
          <w:tcPr>
            <w:tcW w:w="1206" w:type="pct"/>
          </w:tcPr>
          <w:p w14:paraId="37EA5D45"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W stanie surowym:</w:t>
            </w:r>
          </w:p>
        </w:tc>
        <w:tc>
          <w:tcPr>
            <w:tcW w:w="3794" w:type="pct"/>
          </w:tcPr>
          <w:p w14:paraId="3508EDB1"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71.06, 71.08 i 71.10;</w:t>
            </w:r>
          </w:p>
          <w:p w14:paraId="32938009" w14:textId="77777777" w:rsidR="00E112B7" w:rsidRPr="00E112B7" w:rsidRDefault="00E112B7" w:rsidP="00415D18">
            <w:pPr>
              <w:spacing w:before="60" w:after="60" w:line="240" w:lineRule="auto"/>
              <w:rPr>
                <w:noProof/>
                <w:lang w:val="pl-PL"/>
              </w:rPr>
            </w:pPr>
            <w:r w:rsidRPr="00E112B7">
              <w:rPr>
                <w:noProof/>
                <w:lang w:val="pl-PL"/>
              </w:rPr>
              <w:t>oddzielanie elektrolityczne, termiczne lub chemiczne niepochodzących metali szlachetnych objętych pozycjami 71.06, 71.08 i 71.10; lub</w:t>
            </w:r>
          </w:p>
          <w:p w14:paraId="5FA39FDA" w14:textId="77777777" w:rsidR="00E112B7" w:rsidRPr="00E112B7" w:rsidRDefault="00E112B7" w:rsidP="00415D18">
            <w:pPr>
              <w:spacing w:before="60" w:after="60" w:line="240" w:lineRule="auto"/>
              <w:rPr>
                <w:noProof/>
                <w:lang w:val="pl-PL"/>
              </w:rPr>
            </w:pPr>
            <w:r w:rsidRPr="00E112B7">
              <w:rPr>
                <w:noProof/>
                <w:lang w:val="pl-PL"/>
              </w:rPr>
              <w:t xml:space="preserve">produkcja stopów niepochodzących metali szlachetnych objętych pozycjami 71.06, 71.08 i 71.10 między sobą lub z metalami nieszlachetnymi lub oczyszczanie </w:t>
            </w:r>
          </w:p>
        </w:tc>
      </w:tr>
      <w:tr w:rsidR="00E112B7" w:rsidRPr="00E112B7" w14:paraId="7C1196B9" w14:textId="77777777" w:rsidTr="00415D18">
        <w:tblPrEx>
          <w:tblLook w:val="04A0" w:firstRow="1" w:lastRow="0" w:firstColumn="1" w:lastColumn="0" w:noHBand="0" w:noVBand="1"/>
        </w:tblPrEx>
        <w:tc>
          <w:tcPr>
            <w:tcW w:w="1206" w:type="pct"/>
          </w:tcPr>
          <w:p w14:paraId="41CB8BF5"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W stanie półproduktu lub w postaci proszku:</w:t>
            </w:r>
          </w:p>
        </w:tc>
        <w:tc>
          <w:tcPr>
            <w:tcW w:w="3794" w:type="pct"/>
          </w:tcPr>
          <w:p w14:paraId="38C51709" w14:textId="77777777" w:rsidR="00E112B7" w:rsidRPr="00E112B7" w:rsidRDefault="00E112B7" w:rsidP="00415D18">
            <w:pPr>
              <w:spacing w:before="60" w:after="60" w:line="240" w:lineRule="auto"/>
              <w:rPr>
                <w:noProof/>
                <w:lang w:val="pl-PL"/>
              </w:rPr>
            </w:pPr>
            <w:r w:rsidRPr="00E112B7">
              <w:rPr>
                <w:noProof/>
                <w:lang w:val="pl-PL"/>
              </w:rPr>
              <w:t>Produkcja z niepochodzących metali szlachetnych w stanie surowym</w:t>
            </w:r>
          </w:p>
        </w:tc>
      </w:tr>
      <w:tr w:rsidR="00E112B7" w:rsidRPr="00E112B7" w14:paraId="65E9C955" w14:textId="77777777" w:rsidTr="00415D18">
        <w:tblPrEx>
          <w:tblLook w:val="04A0" w:firstRow="1" w:lastRow="0" w:firstColumn="1" w:lastColumn="0" w:noHBand="0" w:noVBand="1"/>
        </w:tblPrEx>
        <w:tc>
          <w:tcPr>
            <w:tcW w:w="1206" w:type="pct"/>
          </w:tcPr>
          <w:p w14:paraId="49D02AF9" w14:textId="77777777" w:rsidR="00E112B7" w:rsidRPr="00473027" w:rsidRDefault="00E112B7" w:rsidP="00415D18">
            <w:pPr>
              <w:spacing w:before="60" w:after="60" w:line="240" w:lineRule="auto"/>
              <w:rPr>
                <w:noProof/>
              </w:rPr>
            </w:pPr>
            <w:r w:rsidRPr="00473027">
              <w:rPr>
                <w:noProof/>
              </w:rPr>
              <w:t>71.11</w:t>
            </w:r>
          </w:p>
        </w:tc>
        <w:tc>
          <w:tcPr>
            <w:tcW w:w="3794" w:type="pct"/>
          </w:tcPr>
          <w:p w14:paraId="520D5E5C"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027FD21E" w14:textId="77777777" w:rsidTr="00415D18">
        <w:tblPrEx>
          <w:tblLook w:val="04A0" w:firstRow="1" w:lastRow="0" w:firstColumn="1" w:lastColumn="0" w:noHBand="0" w:noVBand="1"/>
        </w:tblPrEx>
        <w:tc>
          <w:tcPr>
            <w:tcW w:w="1206" w:type="pct"/>
          </w:tcPr>
          <w:p w14:paraId="54DDC0E2" w14:textId="77777777" w:rsidR="00E112B7" w:rsidRPr="00473027" w:rsidRDefault="00E112B7" w:rsidP="00415D18">
            <w:pPr>
              <w:spacing w:before="60" w:after="60" w:line="240" w:lineRule="auto"/>
              <w:rPr>
                <w:noProof/>
              </w:rPr>
            </w:pPr>
            <w:r w:rsidRPr="00473027">
              <w:rPr>
                <w:noProof/>
              </w:rPr>
              <w:t>71.12-71.18</w:t>
            </w:r>
          </w:p>
        </w:tc>
        <w:tc>
          <w:tcPr>
            <w:tcW w:w="3794" w:type="pct"/>
          </w:tcPr>
          <w:p w14:paraId="5A3D735E"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211F6F3" w14:textId="77777777" w:rsidTr="00415D18">
        <w:tblPrEx>
          <w:tblLook w:val="04A0" w:firstRow="1" w:lastRow="0" w:firstColumn="1" w:lastColumn="0" w:noHBand="0" w:noVBand="1"/>
        </w:tblPrEx>
        <w:trPr>
          <w:trHeight w:val="456"/>
        </w:trPr>
        <w:tc>
          <w:tcPr>
            <w:tcW w:w="1206" w:type="pct"/>
          </w:tcPr>
          <w:p w14:paraId="7CAC6AC3" w14:textId="77777777" w:rsidR="00E112B7" w:rsidRPr="00473027" w:rsidRDefault="00E112B7" w:rsidP="00415D18">
            <w:pPr>
              <w:spacing w:before="60" w:after="60" w:line="240" w:lineRule="auto"/>
              <w:rPr>
                <w:noProof/>
              </w:rPr>
            </w:pPr>
            <w:r w:rsidRPr="00473027">
              <w:rPr>
                <w:noProof/>
              </w:rPr>
              <w:t>SEKCJA XV</w:t>
            </w:r>
          </w:p>
        </w:tc>
        <w:tc>
          <w:tcPr>
            <w:tcW w:w="3794" w:type="pct"/>
          </w:tcPr>
          <w:p w14:paraId="7D88BEF0" w14:textId="77777777" w:rsidR="00E112B7" w:rsidRPr="00E112B7" w:rsidRDefault="00E112B7" w:rsidP="00415D18">
            <w:pPr>
              <w:spacing w:before="60" w:after="60" w:line="240" w:lineRule="auto"/>
              <w:rPr>
                <w:noProof/>
                <w:lang w:val="pl-PL"/>
              </w:rPr>
            </w:pPr>
            <w:r w:rsidRPr="00E112B7">
              <w:rPr>
                <w:noProof/>
                <w:lang w:val="pl-PL"/>
              </w:rPr>
              <w:t>METALE NIESZLACHETNE I ARTYKUŁY Z METALI NIESZLACHETNYCH</w:t>
            </w:r>
          </w:p>
        </w:tc>
      </w:tr>
      <w:tr w:rsidR="00E112B7" w:rsidRPr="00473027" w14:paraId="4A8CDE00" w14:textId="77777777" w:rsidTr="00415D18">
        <w:tblPrEx>
          <w:tblLook w:val="04A0" w:firstRow="1" w:lastRow="0" w:firstColumn="1" w:lastColumn="0" w:noHBand="0" w:noVBand="1"/>
        </w:tblPrEx>
        <w:tc>
          <w:tcPr>
            <w:tcW w:w="1206" w:type="pct"/>
          </w:tcPr>
          <w:p w14:paraId="063B8233" w14:textId="77777777" w:rsidR="00E112B7" w:rsidRPr="00473027" w:rsidRDefault="00E112B7" w:rsidP="00415D18">
            <w:pPr>
              <w:spacing w:before="60" w:after="60" w:line="240" w:lineRule="auto"/>
              <w:rPr>
                <w:noProof/>
              </w:rPr>
            </w:pPr>
            <w:r w:rsidRPr="00473027">
              <w:rPr>
                <w:noProof/>
              </w:rPr>
              <w:t>Dział 72</w:t>
            </w:r>
          </w:p>
        </w:tc>
        <w:tc>
          <w:tcPr>
            <w:tcW w:w="3794" w:type="pct"/>
          </w:tcPr>
          <w:p w14:paraId="33FEA1AB" w14:textId="77777777" w:rsidR="00E112B7" w:rsidRPr="00473027" w:rsidRDefault="00E112B7" w:rsidP="00415D18">
            <w:pPr>
              <w:spacing w:before="60" w:after="60" w:line="240" w:lineRule="auto"/>
              <w:rPr>
                <w:noProof/>
              </w:rPr>
            </w:pPr>
            <w:r w:rsidRPr="00473027">
              <w:rPr>
                <w:noProof/>
              </w:rPr>
              <w:t>Żeliwo i stal</w:t>
            </w:r>
          </w:p>
        </w:tc>
      </w:tr>
      <w:tr w:rsidR="00E112B7" w:rsidRPr="00473027" w14:paraId="73B9BE28" w14:textId="77777777" w:rsidTr="00415D18">
        <w:tblPrEx>
          <w:tblLook w:val="04A0" w:firstRow="1" w:lastRow="0" w:firstColumn="1" w:lastColumn="0" w:noHBand="0" w:noVBand="1"/>
        </w:tblPrEx>
        <w:trPr>
          <w:trHeight w:val="401"/>
        </w:trPr>
        <w:tc>
          <w:tcPr>
            <w:tcW w:w="1206" w:type="pct"/>
            <w:shd w:val="clear" w:color="auto" w:fill="auto"/>
          </w:tcPr>
          <w:p w14:paraId="192D7C22" w14:textId="77777777" w:rsidR="00E112B7" w:rsidRPr="00473027" w:rsidRDefault="00E112B7" w:rsidP="00415D18">
            <w:pPr>
              <w:spacing w:before="60" w:after="60" w:line="240" w:lineRule="auto"/>
              <w:rPr>
                <w:noProof/>
              </w:rPr>
            </w:pPr>
            <w:r w:rsidRPr="00473027">
              <w:rPr>
                <w:noProof/>
              </w:rPr>
              <w:t>72.01-72.06</w:t>
            </w:r>
          </w:p>
        </w:tc>
        <w:tc>
          <w:tcPr>
            <w:tcW w:w="3794" w:type="pct"/>
            <w:shd w:val="clear" w:color="auto" w:fill="auto"/>
          </w:tcPr>
          <w:p w14:paraId="00FFE325"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10238395" w14:textId="77777777" w:rsidTr="00415D18">
        <w:tblPrEx>
          <w:tblLook w:val="04A0" w:firstRow="1" w:lastRow="0" w:firstColumn="1" w:lastColumn="0" w:noHBand="0" w:noVBand="1"/>
        </w:tblPrEx>
        <w:trPr>
          <w:trHeight w:val="401"/>
        </w:trPr>
        <w:tc>
          <w:tcPr>
            <w:tcW w:w="1206" w:type="pct"/>
            <w:shd w:val="clear" w:color="auto" w:fill="auto"/>
          </w:tcPr>
          <w:p w14:paraId="37C0FBD2" w14:textId="77777777" w:rsidR="00E112B7" w:rsidRPr="00473027" w:rsidRDefault="00E112B7" w:rsidP="00415D18">
            <w:pPr>
              <w:spacing w:before="60" w:after="60" w:line="240" w:lineRule="auto"/>
              <w:rPr>
                <w:noProof/>
              </w:rPr>
            </w:pPr>
            <w:r w:rsidRPr="00473027">
              <w:rPr>
                <w:noProof/>
              </w:rPr>
              <w:t>72.07</w:t>
            </w:r>
          </w:p>
        </w:tc>
        <w:tc>
          <w:tcPr>
            <w:tcW w:w="3794" w:type="pct"/>
            <w:shd w:val="clear" w:color="auto" w:fill="auto"/>
          </w:tcPr>
          <w:p w14:paraId="01896CE7"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72.06</w:t>
            </w:r>
          </w:p>
        </w:tc>
      </w:tr>
      <w:tr w:rsidR="00E112B7" w:rsidRPr="00E112B7" w14:paraId="05411820" w14:textId="77777777" w:rsidTr="00415D18">
        <w:tblPrEx>
          <w:tblLook w:val="04A0" w:firstRow="1" w:lastRow="0" w:firstColumn="1" w:lastColumn="0" w:noHBand="0" w:noVBand="1"/>
        </w:tblPrEx>
        <w:trPr>
          <w:trHeight w:val="401"/>
        </w:trPr>
        <w:tc>
          <w:tcPr>
            <w:tcW w:w="1206" w:type="pct"/>
            <w:shd w:val="clear" w:color="auto" w:fill="auto"/>
          </w:tcPr>
          <w:p w14:paraId="3D7B9E4E" w14:textId="77777777" w:rsidR="00E112B7" w:rsidRPr="00473027" w:rsidRDefault="00E112B7" w:rsidP="00415D18">
            <w:pPr>
              <w:spacing w:before="60" w:after="60" w:line="240" w:lineRule="auto"/>
              <w:rPr>
                <w:noProof/>
              </w:rPr>
            </w:pPr>
            <w:r w:rsidRPr="00473027">
              <w:rPr>
                <w:noProof/>
              </w:rPr>
              <w:t>72.08-72.17</w:t>
            </w:r>
          </w:p>
        </w:tc>
        <w:tc>
          <w:tcPr>
            <w:tcW w:w="3794" w:type="pct"/>
            <w:shd w:val="clear" w:color="auto" w:fill="auto"/>
          </w:tcPr>
          <w:p w14:paraId="4A74FE00"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72.08–72.17</w:t>
            </w:r>
          </w:p>
        </w:tc>
      </w:tr>
      <w:tr w:rsidR="00E112B7" w:rsidRPr="00473027" w14:paraId="4FD38DEA" w14:textId="77777777" w:rsidTr="00415D18">
        <w:tblPrEx>
          <w:tblLook w:val="04A0" w:firstRow="1" w:lastRow="0" w:firstColumn="1" w:lastColumn="0" w:noHBand="0" w:noVBand="1"/>
        </w:tblPrEx>
        <w:trPr>
          <w:trHeight w:val="401"/>
        </w:trPr>
        <w:tc>
          <w:tcPr>
            <w:tcW w:w="1206" w:type="pct"/>
            <w:shd w:val="clear" w:color="auto" w:fill="auto"/>
          </w:tcPr>
          <w:p w14:paraId="2D473A19" w14:textId="77777777" w:rsidR="00E112B7" w:rsidRPr="00473027" w:rsidRDefault="00E112B7" w:rsidP="00415D18">
            <w:pPr>
              <w:spacing w:before="60" w:after="60" w:line="240" w:lineRule="auto"/>
              <w:rPr>
                <w:noProof/>
              </w:rPr>
            </w:pPr>
            <w:r w:rsidRPr="00473027">
              <w:rPr>
                <w:noProof/>
              </w:rPr>
              <w:t>7218</w:t>
            </w:r>
          </w:p>
        </w:tc>
        <w:tc>
          <w:tcPr>
            <w:tcW w:w="3794" w:type="pct"/>
            <w:shd w:val="clear" w:color="auto" w:fill="auto"/>
          </w:tcPr>
          <w:p w14:paraId="208CACF2"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72678455" w14:textId="77777777" w:rsidTr="00415D18">
        <w:tblPrEx>
          <w:tblLook w:val="04A0" w:firstRow="1" w:lastRow="0" w:firstColumn="1" w:lastColumn="0" w:noHBand="0" w:noVBand="1"/>
        </w:tblPrEx>
        <w:trPr>
          <w:trHeight w:val="401"/>
        </w:trPr>
        <w:tc>
          <w:tcPr>
            <w:tcW w:w="1206" w:type="pct"/>
            <w:shd w:val="clear" w:color="auto" w:fill="auto"/>
          </w:tcPr>
          <w:p w14:paraId="01F82739" w14:textId="77777777" w:rsidR="00E112B7" w:rsidRPr="00473027" w:rsidRDefault="00E112B7" w:rsidP="00415D18">
            <w:pPr>
              <w:spacing w:before="60" w:after="60" w:line="240" w:lineRule="auto"/>
              <w:rPr>
                <w:noProof/>
              </w:rPr>
            </w:pPr>
            <w:r w:rsidRPr="00473027">
              <w:rPr>
                <w:noProof/>
              </w:rPr>
              <w:t>72.19-72.23</w:t>
            </w:r>
          </w:p>
        </w:tc>
        <w:tc>
          <w:tcPr>
            <w:tcW w:w="3794" w:type="pct"/>
            <w:shd w:val="clear" w:color="auto" w:fill="auto"/>
          </w:tcPr>
          <w:p w14:paraId="280567B0"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72.19–72.23</w:t>
            </w:r>
          </w:p>
        </w:tc>
      </w:tr>
      <w:tr w:rsidR="00E112B7" w:rsidRPr="00473027" w14:paraId="5951401F" w14:textId="77777777" w:rsidTr="00415D18">
        <w:tblPrEx>
          <w:tblLook w:val="04A0" w:firstRow="1" w:lastRow="0" w:firstColumn="1" w:lastColumn="0" w:noHBand="0" w:noVBand="1"/>
        </w:tblPrEx>
        <w:trPr>
          <w:trHeight w:val="401"/>
        </w:trPr>
        <w:tc>
          <w:tcPr>
            <w:tcW w:w="1206" w:type="pct"/>
            <w:shd w:val="clear" w:color="auto" w:fill="auto"/>
          </w:tcPr>
          <w:p w14:paraId="084CA6F8" w14:textId="77777777" w:rsidR="00E112B7" w:rsidRPr="00473027" w:rsidRDefault="00E112B7" w:rsidP="00415D18">
            <w:pPr>
              <w:spacing w:before="60" w:after="60" w:line="240" w:lineRule="auto"/>
              <w:rPr>
                <w:noProof/>
              </w:rPr>
            </w:pPr>
            <w:r w:rsidRPr="00473027">
              <w:rPr>
                <w:noProof/>
              </w:rPr>
              <w:t>7224</w:t>
            </w:r>
          </w:p>
        </w:tc>
        <w:tc>
          <w:tcPr>
            <w:tcW w:w="3794" w:type="pct"/>
            <w:shd w:val="clear" w:color="auto" w:fill="auto"/>
          </w:tcPr>
          <w:p w14:paraId="7FAE35C2" w14:textId="77777777" w:rsidR="00E112B7" w:rsidRPr="00473027" w:rsidRDefault="00E112B7" w:rsidP="00415D18">
            <w:pPr>
              <w:spacing w:before="60" w:after="60" w:line="240" w:lineRule="auto"/>
              <w:rPr>
                <w:noProof/>
              </w:rPr>
            </w:pPr>
            <w:r w:rsidRPr="00473027">
              <w:rPr>
                <w:noProof/>
              </w:rPr>
              <w:t>CTH</w:t>
            </w:r>
          </w:p>
        </w:tc>
      </w:tr>
      <w:tr w:rsidR="00E112B7" w:rsidRPr="00E112B7" w14:paraId="3E4CDCDC" w14:textId="77777777" w:rsidTr="00415D18">
        <w:tblPrEx>
          <w:tblLook w:val="04A0" w:firstRow="1" w:lastRow="0" w:firstColumn="1" w:lastColumn="0" w:noHBand="0" w:noVBand="1"/>
        </w:tblPrEx>
        <w:trPr>
          <w:trHeight w:val="401"/>
        </w:trPr>
        <w:tc>
          <w:tcPr>
            <w:tcW w:w="1206" w:type="pct"/>
            <w:shd w:val="clear" w:color="auto" w:fill="auto"/>
          </w:tcPr>
          <w:p w14:paraId="1D15CDCA" w14:textId="77777777" w:rsidR="00E112B7" w:rsidRPr="00473027" w:rsidRDefault="00E112B7" w:rsidP="00415D18">
            <w:pPr>
              <w:spacing w:before="60" w:after="60" w:line="240" w:lineRule="auto"/>
              <w:rPr>
                <w:noProof/>
              </w:rPr>
            </w:pPr>
            <w:r w:rsidRPr="00473027">
              <w:rPr>
                <w:noProof/>
              </w:rPr>
              <w:t>72.25-72.29</w:t>
            </w:r>
          </w:p>
        </w:tc>
        <w:tc>
          <w:tcPr>
            <w:tcW w:w="3794" w:type="pct"/>
            <w:shd w:val="clear" w:color="auto" w:fill="auto"/>
          </w:tcPr>
          <w:p w14:paraId="688480C4"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72.25–72.29</w:t>
            </w:r>
          </w:p>
        </w:tc>
      </w:tr>
      <w:tr w:rsidR="00E112B7" w:rsidRPr="00E112B7" w14:paraId="2ECC31BD" w14:textId="77777777" w:rsidTr="00415D18">
        <w:tblPrEx>
          <w:tblLook w:val="04A0" w:firstRow="1" w:lastRow="0" w:firstColumn="1" w:lastColumn="0" w:noHBand="0" w:noVBand="1"/>
        </w:tblPrEx>
        <w:trPr>
          <w:trHeight w:val="401"/>
        </w:trPr>
        <w:tc>
          <w:tcPr>
            <w:tcW w:w="1206" w:type="pct"/>
            <w:shd w:val="clear" w:color="auto" w:fill="auto"/>
          </w:tcPr>
          <w:p w14:paraId="25C1AEDA" w14:textId="77777777" w:rsidR="00E112B7" w:rsidRPr="00473027" w:rsidRDefault="00E112B7" w:rsidP="00415D18">
            <w:pPr>
              <w:pageBreakBefore/>
              <w:spacing w:before="60" w:after="60" w:line="240" w:lineRule="auto"/>
              <w:rPr>
                <w:noProof/>
              </w:rPr>
            </w:pPr>
            <w:r w:rsidRPr="00473027">
              <w:rPr>
                <w:noProof/>
              </w:rPr>
              <w:t>Dział 73</w:t>
            </w:r>
          </w:p>
        </w:tc>
        <w:tc>
          <w:tcPr>
            <w:tcW w:w="3794" w:type="pct"/>
            <w:shd w:val="clear" w:color="auto" w:fill="auto"/>
          </w:tcPr>
          <w:p w14:paraId="125DAD40" w14:textId="77777777" w:rsidR="00E112B7" w:rsidRPr="00E112B7" w:rsidRDefault="00E112B7" w:rsidP="00415D18">
            <w:pPr>
              <w:spacing w:before="60" w:after="60" w:line="240" w:lineRule="auto"/>
              <w:rPr>
                <w:noProof/>
                <w:lang w:val="pl-PL"/>
              </w:rPr>
            </w:pPr>
            <w:r w:rsidRPr="00E112B7">
              <w:rPr>
                <w:noProof/>
                <w:lang w:val="pl-PL"/>
              </w:rPr>
              <w:t>Artykuły z żeliwa lub stali</w:t>
            </w:r>
          </w:p>
        </w:tc>
      </w:tr>
      <w:tr w:rsidR="00E112B7" w:rsidRPr="00E112B7" w14:paraId="4F1FD426" w14:textId="77777777" w:rsidTr="00415D18">
        <w:tblPrEx>
          <w:tblLook w:val="04A0" w:firstRow="1" w:lastRow="0" w:firstColumn="1" w:lastColumn="0" w:noHBand="0" w:noVBand="1"/>
        </w:tblPrEx>
        <w:tc>
          <w:tcPr>
            <w:tcW w:w="1206" w:type="pct"/>
            <w:shd w:val="clear" w:color="auto" w:fill="auto"/>
          </w:tcPr>
          <w:p w14:paraId="6A9CF00E" w14:textId="77777777" w:rsidR="00E112B7" w:rsidRPr="00473027" w:rsidRDefault="00E112B7" w:rsidP="00415D18">
            <w:pPr>
              <w:spacing w:before="60" w:after="60" w:line="240" w:lineRule="auto"/>
              <w:rPr>
                <w:noProof/>
              </w:rPr>
            </w:pPr>
            <w:r w:rsidRPr="00473027">
              <w:rPr>
                <w:noProof/>
              </w:rPr>
              <w:t>7301.10</w:t>
            </w:r>
          </w:p>
        </w:tc>
        <w:tc>
          <w:tcPr>
            <w:tcW w:w="3794" w:type="pct"/>
            <w:shd w:val="clear" w:color="auto" w:fill="auto"/>
          </w:tcPr>
          <w:p w14:paraId="21B24578"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72.08–72.17</w:t>
            </w:r>
          </w:p>
        </w:tc>
      </w:tr>
      <w:tr w:rsidR="00E112B7" w:rsidRPr="00473027" w14:paraId="4A94024B" w14:textId="77777777" w:rsidTr="00415D18">
        <w:tblPrEx>
          <w:tblLook w:val="04A0" w:firstRow="1" w:lastRow="0" w:firstColumn="1" w:lastColumn="0" w:noHBand="0" w:noVBand="1"/>
        </w:tblPrEx>
        <w:tc>
          <w:tcPr>
            <w:tcW w:w="1206" w:type="pct"/>
            <w:shd w:val="clear" w:color="auto" w:fill="auto"/>
          </w:tcPr>
          <w:p w14:paraId="131AA18E" w14:textId="77777777" w:rsidR="00E112B7" w:rsidRPr="00473027" w:rsidRDefault="00E112B7" w:rsidP="00415D18">
            <w:pPr>
              <w:spacing w:before="60" w:after="60" w:line="240" w:lineRule="auto"/>
              <w:rPr>
                <w:noProof/>
              </w:rPr>
            </w:pPr>
            <w:r w:rsidRPr="00473027">
              <w:rPr>
                <w:noProof/>
              </w:rPr>
              <w:t>7301.20</w:t>
            </w:r>
          </w:p>
        </w:tc>
        <w:tc>
          <w:tcPr>
            <w:tcW w:w="3794" w:type="pct"/>
            <w:shd w:val="clear" w:color="auto" w:fill="auto"/>
          </w:tcPr>
          <w:p w14:paraId="7FB47FB3"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2D0E9366" w14:textId="77777777" w:rsidTr="00415D18">
        <w:tblPrEx>
          <w:tblLook w:val="04A0" w:firstRow="1" w:lastRow="0" w:firstColumn="1" w:lastColumn="0" w:noHBand="0" w:noVBand="1"/>
        </w:tblPrEx>
        <w:tc>
          <w:tcPr>
            <w:tcW w:w="1206" w:type="pct"/>
            <w:shd w:val="clear" w:color="auto" w:fill="auto"/>
          </w:tcPr>
          <w:p w14:paraId="2B28D249" w14:textId="77777777" w:rsidR="00E112B7" w:rsidRPr="00473027" w:rsidRDefault="00E112B7" w:rsidP="00415D18">
            <w:pPr>
              <w:spacing w:before="60" w:after="60" w:line="240" w:lineRule="auto"/>
              <w:rPr>
                <w:noProof/>
              </w:rPr>
            </w:pPr>
            <w:r w:rsidRPr="00473027">
              <w:rPr>
                <w:noProof/>
              </w:rPr>
              <w:t>73.02</w:t>
            </w:r>
          </w:p>
        </w:tc>
        <w:tc>
          <w:tcPr>
            <w:tcW w:w="3794" w:type="pct"/>
            <w:shd w:val="clear" w:color="auto" w:fill="auto"/>
          </w:tcPr>
          <w:p w14:paraId="58180898"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72.08–72.17</w:t>
            </w:r>
          </w:p>
        </w:tc>
      </w:tr>
      <w:tr w:rsidR="00E112B7" w:rsidRPr="00473027" w14:paraId="0509DCE1" w14:textId="77777777" w:rsidTr="00415D18">
        <w:tblPrEx>
          <w:tblLook w:val="04A0" w:firstRow="1" w:lastRow="0" w:firstColumn="1" w:lastColumn="0" w:noHBand="0" w:noVBand="1"/>
        </w:tblPrEx>
        <w:tc>
          <w:tcPr>
            <w:tcW w:w="1206" w:type="pct"/>
            <w:shd w:val="clear" w:color="auto" w:fill="auto"/>
          </w:tcPr>
          <w:p w14:paraId="23398447" w14:textId="77777777" w:rsidR="00E112B7" w:rsidRPr="00473027" w:rsidRDefault="00E112B7" w:rsidP="00415D18">
            <w:pPr>
              <w:spacing w:before="60" w:after="60" w:line="240" w:lineRule="auto"/>
              <w:rPr>
                <w:noProof/>
              </w:rPr>
            </w:pPr>
            <w:r w:rsidRPr="00473027">
              <w:rPr>
                <w:noProof/>
              </w:rPr>
              <w:t>73.03</w:t>
            </w:r>
          </w:p>
        </w:tc>
        <w:tc>
          <w:tcPr>
            <w:tcW w:w="3794" w:type="pct"/>
            <w:shd w:val="clear" w:color="auto" w:fill="auto"/>
          </w:tcPr>
          <w:p w14:paraId="7094518F"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402203CF" w14:textId="77777777" w:rsidTr="00415D18">
        <w:tblPrEx>
          <w:tblLook w:val="04A0" w:firstRow="1" w:lastRow="0" w:firstColumn="1" w:lastColumn="0" w:noHBand="0" w:noVBand="1"/>
        </w:tblPrEx>
        <w:tc>
          <w:tcPr>
            <w:tcW w:w="1206" w:type="pct"/>
            <w:shd w:val="clear" w:color="auto" w:fill="auto"/>
          </w:tcPr>
          <w:p w14:paraId="666B5603" w14:textId="77777777" w:rsidR="00E112B7" w:rsidRPr="00473027" w:rsidRDefault="00E112B7" w:rsidP="00415D18">
            <w:pPr>
              <w:spacing w:before="60" w:after="60" w:line="240" w:lineRule="auto"/>
              <w:rPr>
                <w:noProof/>
              </w:rPr>
            </w:pPr>
            <w:r w:rsidRPr="00473027">
              <w:rPr>
                <w:noProof/>
              </w:rPr>
              <w:t>73.04-73.06</w:t>
            </w:r>
          </w:p>
        </w:tc>
        <w:tc>
          <w:tcPr>
            <w:tcW w:w="3794" w:type="pct"/>
            <w:shd w:val="clear" w:color="auto" w:fill="auto"/>
          </w:tcPr>
          <w:p w14:paraId="3ECFACB9"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72.13–72.17, 72.21–72.23 oraz 72.25–72.29</w:t>
            </w:r>
          </w:p>
        </w:tc>
      </w:tr>
      <w:tr w:rsidR="00E112B7" w:rsidRPr="00473027" w14:paraId="3AC5E87F" w14:textId="77777777" w:rsidTr="00415D18">
        <w:tblPrEx>
          <w:tblLook w:val="04A0" w:firstRow="1" w:lastRow="0" w:firstColumn="1" w:lastColumn="0" w:noHBand="0" w:noVBand="1"/>
        </w:tblPrEx>
        <w:tc>
          <w:tcPr>
            <w:tcW w:w="1206" w:type="pct"/>
            <w:shd w:val="clear" w:color="auto" w:fill="auto"/>
          </w:tcPr>
          <w:p w14:paraId="73F8E46D" w14:textId="77777777" w:rsidR="00E112B7" w:rsidRPr="00473027" w:rsidRDefault="00E112B7" w:rsidP="00415D18">
            <w:pPr>
              <w:spacing w:before="60" w:after="60" w:line="240" w:lineRule="auto"/>
              <w:rPr>
                <w:noProof/>
              </w:rPr>
            </w:pPr>
            <w:r w:rsidRPr="00473027">
              <w:rPr>
                <w:noProof/>
              </w:rPr>
              <w:t>73.07</w:t>
            </w:r>
          </w:p>
        </w:tc>
        <w:tc>
          <w:tcPr>
            <w:tcW w:w="3794" w:type="pct"/>
            <w:shd w:val="clear" w:color="auto" w:fill="auto"/>
          </w:tcPr>
          <w:p w14:paraId="2E602DB3" w14:textId="77777777" w:rsidR="00E112B7" w:rsidRPr="00473027" w:rsidRDefault="00E112B7" w:rsidP="00415D18">
            <w:pPr>
              <w:spacing w:before="60" w:after="60" w:line="240" w:lineRule="auto"/>
              <w:rPr>
                <w:noProof/>
              </w:rPr>
            </w:pPr>
          </w:p>
        </w:tc>
      </w:tr>
      <w:tr w:rsidR="00E112B7" w:rsidRPr="00E112B7" w14:paraId="61BFF973" w14:textId="77777777" w:rsidTr="00415D18">
        <w:tblPrEx>
          <w:tblLook w:val="04A0" w:firstRow="1" w:lastRow="0" w:firstColumn="1" w:lastColumn="0" w:noHBand="0" w:noVBand="1"/>
        </w:tblPrEx>
        <w:tc>
          <w:tcPr>
            <w:tcW w:w="1206" w:type="pct"/>
            <w:shd w:val="clear" w:color="auto" w:fill="auto"/>
          </w:tcPr>
          <w:p w14:paraId="55751A04" w14:textId="77777777" w:rsidR="00E112B7" w:rsidRPr="00E112B7" w:rsidRDefault="00E112B7" w:rsidP="00415D18">
            <w:pPr>
              <w:spacing w:before="60" w:after="60" w:line="240" w:lineRule="auto"/>
              <w:ind w:left="170" w:hanging="170"/>
              <w:rPr>
                <w:noProof/>
                <w:lang w:val="pl-PL"/>
              </w:rPr>
            </w:pPr>
            <w:r w:rsidRPr="00E112B7">
              <w:rPr>
                <w:noProof/>
                <w:lang w:val="pl-PL"/>
              </w:rPr>
              <w:t>–</w:t>
            </w:r>
            <w:r w:rsidRPr="00E112B7">
              <w:rPr>
                <w:noProof/>
                <w:lang w:val="pl-PL"/>
              </w:rPr>
              <w:tab/>
              <w:t>Łączniki rur lub przewodów rurowych ze stali nierdzewnej:</w:t>
            </w:r>
          </w:p>
        </w:tc>
        <w:tc>
          <w:tcPr>
            <w:tcW w:w="3794" w:type="pct"/>
            <w:shd w:val="clear" w:color="auto" w:fill="auto"/>
          </w:tcPr>
          <w:p w14:paraId="0873E90B" w14:textId="77777777" w:rsidR="00E112B7" w:rsidRPr="00E112B7" w:rsidRDefault="00E112B7" w:rsidP="00415D18">
            <w:pPr>
              <w:spacing w:before="60" w:after="60" w:line="240" w:lineRule="auto"/>
              <w:rPr>
                <w:noProof/>
                <w:lang w:val="pl-PL"/>
              </w:rPr>
            </w:pPr>
            <w:r w:rsidRPr="00E112B7">
              <w:rPr>
                <w:noProof/>
                <w:lang w:val="pl-PL"/>
              </w:rPr>
              <w:t>CTH, z wyjątkiem niepochodzących półproduktów kutych; niepochodzące półprodukty kute mogą jednak zostać wykorzystane, pod warunkiem, że ich wartość nie przekracza 50 % ceny ex-works produktu</w:t>
            </w:r>
          </w:p>
        </w:tc>
      </w:tr>
      <w:tr w:rsidR="00E112B7" w:rsidRPr="00473027" w14:paraId="4A7DBE61" w14:textId="77777777" w:rsidTr="00415D18">
        <w:tblPrEx>
          <w:tblLook w:val="04A0" w:firstRow="1" w:lastRow="0" w:firstColumn="1" w:lastColumn="0" w:noHBand="0" w:noVBand="1"/>
        </w:tblPrEx>
        <w:tc>
          <w:tcPr>
            <w:tcW w:w="1206" w:type="pct"/>
            <w:shd w:val="clear" w:color="auto" w:fill="auto"/>
          </w:tcPr>
          <w:p w14:paraId="1CD1A24C" w14:textId="77777777" w:rsidR="00E112B7" w:rsidRPr="00473027" w:rsidRDefault="00E112B7" w:rsidP="00415D18">
            <w:pPr>
              <w:spacing w:before="60" w:after="60" w:line="240" w:lineRule="auto"/>
              <w:ind w:left="170" w:hanging="170"/>
              <w:rPr>
                <w:noProof/>
              </w:rPr>
            </w:pPr>
            <w:r w:rsidRPr="00473027">
              <w:rPr>
                <w:noProof/>
              </w:rPr>
              <w:t>–</w:t>
            </w:r>
            <w:r w:rsidRPr="00473027">
              <w:rPr>
                <w:noProof/>
              </w:rPr>
              <w:tab/>
              <w:t>Pozostałe:</w:t>
            </w:r>
          </w:p>
        </w:tc>
        <w:tc>
          <w:tcPr>
            <w:tcW w:w="3794" w:type="pct"/>
            <w:shd w:val="clear" w:color="auto" w:fill="auto"/>
          </w:tcPr>
          <w:p w14:paraId="314BF834" w14:textId="77777777" w:rsidR="00E112B7" w:rsidRPr="00473027" w:rsidRDefault="00E112B7" w:rsidP="00415D18">
            <w:pPr>
              <w:spacing w:before="60" w:after="60" w:line="240" w:lineRule="auto"/>
              <w:rPr>
                <w:noProof/>
              </w:rPr>
            </w:pPr>
            <w:r w:rsidRPr="00473027">
              <w:rPr>
                <w:noProof/>
              </w:rPr>
              <w:t>CTH</w:t>
            </w:r>
          </w:p>
        </w:tc>
      </w:tr>
      <w:tr w:rsidR="00E112B7" w:rsidRPr="00E112B7" w14:paraId="20C3E7B7" w14:textId="77777777" w:rsidTr="00415D18">
        <w:tblPrEx>
          <w:tblLook w:val="04A0" w:firstRow="1" w:lastRow="0" w:firstColumn="1" w:lastColumn="0" w:noHBand="0" w:noVBand="1"/>
        </w:tblPrEx>
        <w:tc>
          <w:tcPr>
            <w:tcW w:w="1206" w:type="pct"/>
            <w:shd w:val="clear" w:color="auto" w:fill="auto"/>
          </w:tcPr>
          <w:p w14:paraId="54FD60C2" w14:textId="77777777" w:rsidR="00E112B7" w:rsidRPr="00473027" w:rsidRDefault="00E112B7" w:rsidP="00415D18">
            <w:pPr>
              <w:spacing w:before="60" w:after="60" w:line="240" w:lineRule="auto"/>
              <w:rPr>
                <w:noProof/>
              </w:rPr>
            </w:pPr>
            <w:r w:rsidRPr="00473027">
              <w:rPr>
                <w:noProof/>
              </w:rPr>
              <w:t>73.08</w:t>
            </w:r>
          </w:p>
        </w:tc>
        <w:tc>
          <w:tcPr>
            <w:tcW w:w="3794" w:type="pct"/>
            <w:shd w:val="clear" w:color="auto" w:fill="auto"/>
          </w:tcPr>
          <w:p w14:paraId="1775E44C"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7301.20</w:t>
            </w:r>
          </w:p>
        </w:tc>
      </w:tr>
      <w:tr w:rsidR="00E112B7" w:rsidRPr="00473027" w14:paraId="4061E9E8" w14:textId="77777777" w:rsidTr="00415D18">
        <w:tblPrEx>
          <w:tblLook w:val="04A0" w:firstRow="1" w:lastRow="0" w:firstColumn="1" w:lastColumn="0" w:noHBand="0" w:noVBand="1"/>
        </w:tblPrEx>
        <w:tc>
          <w:tcPr>
            <w:tcW w:w="1206" w:type="pct"/>
            <w:shd w:val="clear" w:color="auto" w:fill="auto"/>
          </w:tcPr>
          <w:p w14:paraId="169D227D" w14:textId="77777777" w:rsidR="00E112B7" w:rsidRPr="00473027" w:rsidRDefault="00E112B7" w:rsidP="00415D18">
            <w:pPr>
              <w:spacing w:before="60" w:after="60" w:line="240" w:lineRule="auto"/>
              <w:rPr>
                <w:noProof/>
              </w:rPr>
            </w:pPr>
            <w:r w:rsidRPr="00473027">
              <w:rPr>
                <w:noProof/>
              </w:rPr>
              <w:t>73.09-73.14</w:t>
            </w:r>
          </w:p>
        </w:tc>
        <w:tc>
          <w:tcPr>
            <w:tcW w:w="3794" w:type="pct"/>
            <w:shd w:val="clear" w:color="auto" w:fill="auto"/>
          </w:tcPr>
          <w:p w14:paraId="2540C212" w14:textId="77777777" w:rsidR="00E112B7" w:rsidRPr="00473027" w:rsidRDefault="00E112B7" w:rsidP="00415D18">
            <w:pPr>
              <w:spacing w:before="60" w:after="60" w:line="240" w:lineRule="auto"/>
              <w:rPr>
                <w:noProof/>
              </w:rPr>
            </w:pPr>
            <w:r w:rsidRPr="00473027">
              <w:rPr>
                <w:noProof/>
              </w:rPr>
              <w:t>CTH</w:t>
            </w:r>
          </w:p>
        </w:tc>
      </w:tr>
      <w:tr w:rsidR="00E112B7" w:rsidRPr="00473027" w14:paraId="5ECCDAAB" w14:textId="77777777" w:rsidTr="00415D18">
        <w:tblPrEx>
          <w:tblLook w:val="04A0" w:firstRow="1" w:lastRow="0" w:firstColumn="1" w:lastColumn="0" w:noHBand="0" w:noVBand="1"/>
        </w:tblPrEx>
        <w:tc>
          <w:tcPr>
            <w:tcW w:w="1206" w:type="pct"/>
            <w:shd w:val="clear" w:color="auto" w:fill="auto"/>
          </w:tcPr>
          <w:p w14:paraId="07573A0F" w14:textId="77777777" w:rsidR="00E112B7" w:rsidRPr="00473027" w:rsidRDefault="00E112B7" w:rsidP="00415D18">
            <w:pPr>
              <w:spacing w:before="60" w:after="60" w:line="240" w:lineRule="auto"/>
              <w:rPr>
                <w:noProof/>
              </w:rPr>
            </w:pPr>
            <w:r w:rsidRPr="00473027">
              <w:rPr>
                <w:noProof/>
              </w:rPr>
              <w:t>73.15-73.26</w:t>
            </w:r>
          </w:p>
        </w:tc>
        <w:tc>
          <w:tcPr>
            <w:tcW w:w="3794" w:type="pct"/>
            <w:shd w:val="clear" w:color="auto" w:fill="auto"/>
          </w:tcPr>
          <w:p w14:paraId="385AFD95" w14:textId="77777777" w:rsidR="00E112B7" w:rsidRPr="00473027" w:rsidRDefault="00E112B7" w:rsidP="00415D18">
            <w:pPr>
              <w:spacing w:before="60" w:after="60" w:line="240" w:lineRule="auto"/>
              <w:rPr>
                <w:noProof/>
              </w:rPr>
            </w:pPr>
            <w:r w:rsidRPr="00473027">
              <w:rPr>
                <w:noProof/>
              </w:rPr>
              <w:t>CTH; lub</w:t>
            </w:r>
          </w:p>
          <w:p w14:paraId="15BF1672"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302DF3A9" w14:textId="77777777" w:rsidTr="00415D18">
        <w:tblPrEx>
          <w:tblLook w:val="04A0" w:firstRow="1" w:lastRow="0" w:firstColumn="1" w:lastColumn="0" w:noHBand="0" w:noVBand="1"/>
        </w:tblPrEx>
        <w:tc>
          <w:tcPr>
            <w:tcW w:w="1206" w:type="pct"/>
          </w:tcPr>
          <w:p w14:paraId="73EDC85B" w14:textId="77777777" w:rsidR="00E112B7" w:rsidRPr="00473027" w:rsidRDefault="00E112B7" w:rsidP="00415D18">
            <w:pPr>
              <w:spacing w:before="60" w:after="60" w:line="240" w:lineRule="auto"/>
              <w:rPr>
                <w:noProof/>
              </w:rPr>
            </w:pPr>
            <w:r w:rsidRPr="00473027">
              <w:rPr>
                <w:noProof/>
              </w:rPr>
              <w:t xml:space="preserve">Dział 74 </w:t>
            </w:r>
          </w:p>
        </w:tc>
        <w:tc>
          <w:tcPr>
            <w:tcW w:w="3794" w:type="pct"/>
          </w:tcPr>
          <w:p w14:paraId="042C3D07" w14:textId="77777777" w:rsidR="00E112B7" w:rsidRPr="00E112B7" w:rsidRDefault="00E112B7" w:rsidP="00415D18">
            <w:pPr>
              <w:spacing w:before="60" w:after="60" w:line="240" w:lineRule="auto"/>
              <w:rPr>
                <w:noProof/>
                <w:lang w:val="pl-PL"/>
              </w:rPr>
            </w:pPr>
            <w:r w:rsidRPr="00E112B7">
              <w:rPr>
                <w:noProof/>
                <w:lang w:val="pl-PL"/>
              </w:rPr>
              <w:t>Miedź i artykuły z miedzi</w:t>
            </w:r>
          </w:p>
        </w:tc>
      </w:tr>
      <w:tr w:rsidR="00E112B7" w:rsidRPr="00473027" w14:paraId="44922D91" w14:textId="77777777" w:rsidTr="00415D18">
        <w:tblPrEx>
          <w:tblLook w:val="04A0" w:firstRow="1" w:lastRow="0" w:firstColumn="1" w:lastColumn="0" w:noHBand="0" w:noVBand="1"/>
        </w:tblPrEx>
        <w:tc>
          <w:tcPr>
            <w:tcW w:w="1206" w:type="pct"/>
          </w:tcPr>
          <w:p w14:paraId="6DE9641F" w14:textId="77777777" w:rsidR="00E112B7" w:rsidRPr="00473027" w:rsidRDefault="00E112B7" w:rsidP="00415D18">
            <w:pPr>
              <w:spacing w:before="60" w:after="60" w:line="240" w:lineRule="auto"/>
              <w:rPr>
                <w:noProof/>
              </w:rPr>
            </w:pPr>
            <w:r w:rsidRPr="00473027">
              <w:rPr>
                <w:noProof/>
              </w:rPr>
              <w:t>74.01-74.02</w:t>
            </w:r>
          </w:p>
        </w:tc>
        <w:tc>
          <w:tcPr>
            <w:tcW w:w="3794" w:type="pct"/>
          </w:tcPr>
          <w:p w14:paraId="2DB2EF46"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20ABFE0" w14:textId="77777777" w:rsidTr="00415D18">
        <w:tblPrEx>
          <w:tblLook w:val="04A0" w:firstRow="1" w:lastRow="0" w:firstColumn="1" w:lastColumn="0" w:noHBand="0" w:noVBand="1"/>
        </w:tblPrEx>
        <w:tc>
          <w:tcPr>
            <w:tcW w:w="1206" w:type="pct"/>
          </w:tcPr>
          <w:p w14:paraId="36EAE50C" w14:textId="77777777" w:rsidR="00E112B7" w:rsidRPr="00473027" w:rsidRDefault="00E112B7" w:rsidP="00415D18">
            <w:pPr>
              <w:spacing w:before="60" w:after="60" w:line="240" w:lineRule="auto"/>
              <w:rPr>
                <w:noProof/>
              </w:rPr>
            </w:pPr>
            <w:r w:rsidRPr="00473027">
              <w:rPr>
                <w:noProof/>
              </w:rPr>
              <w:t>74.03</w:t>
            </w:r>
          </w:p>
        </w:tc>
        <w:tc>
          <w:tcPr>
            <w:tcW w:w="3794" w:type="pct"/>
          </w:tcPr>
          <w:p w14:paraId="6C61E13D"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39DB56DC" w14:textId="77777777" w:rsidTr="00415D18">
        <w:tblPrEx>
          <w:tblLook w:val="04A0" w:firstRow="1" w:lastRow="0" w:firstColumn="1" w:lastColumn="0" w:noHBand="0" w:noVBand="1"/>
        </w:tblPrEx>
        <w:tc>
          <w:tcPr>
            <w:tcW w:w="1206" w:type="pct"/>
            <w:shd w:val="clear" w:color="auto" w:fill="auto"/>
          </w:tcPr>
          <w:p w14:paraId="716F9843" w14:textId="77777777" w:rsidR="00E112B7" w:rsidRPr="00473027" w:rsidRDefault="00E112B7" w:rsidP="00415D18">
            <w:pPr>
              <w:spacing w:before="60" w:after="60" w:line="240" w:lineRule="auto"/>
              <w:rPr>
                <w:noProof/>
              </w:rPr>
            </w:pPr>
            <w:r w:rsidRPr="00473027">
              <w:rPr>
                <w:noProof/>
              </w:rPr>
              <w:t>74.04-74.07</w:t>
            </w:r>
          </w:p>
        </w:tc>
        <w:tc>
          <w:tcPr>
            <w:tcW w:w="3794" w:type="pct"/>
          </w:tcPr>
          <w:p w14:paraId="613142C5" w14:textId="77777777" w:rsidR="00E112B7" w:rsidRPr="00473027" w:rsidRDefault="00E112B7" w:rsidP="00415D18">
            <w:pPr>
              <w:spacing w:before="60" w:after="60" w:line="240" w:lineRule="auto"/>
              <w:rPr>
                <w:noProof/>
              </w:rPr>
            </w:pPr>
            <w:r w:rsidRPr="00473027">
              <w:rPr>
                <w:noProof/>
              </w:rPr>
              <w:t>CTH</w:t>
            </w:r>
          </w:p>
        </w:tc>
      </w:tr>
      <w:tr w:rsidR="00E112B7" w:rsidRPr="00473027" w14:paraId="75E493BC" w14:textId="77777777" w:rsidTr="00415D18">
        <w:tblPrEx>
          <w:tblLook w:val="04A0" w:firstRow="1" w:lastRow="0" w:firstColumn="1" w:lastColumn="0" w:noHBand="0" w:noVBand="1"/>
        </w:tblPrEx>
        <w:tc>
          <w:tcPr>
            <w:tcW w:w="1206" w:type="pct"/>
            <w:shd w:val="clear" w:color="auto" w:fill="auto"/>
          </w:tcPr>
          <w:p w14:paraId="2EA000DA" w14:textId="77777777" w:rsidR="00E112B7" w:rsidRPr="00473027" w:rsidRDefault="00E112B7" w:rsidP="00415D18">
            <w:pPr>
              <w:spacing w:before="60" w:after="60" w:line="240" w:lineRule="auto"/>
              <w:rPr>
                <w:noProof/>
              </w:rPr>
            </w:pPr>
            <w:r w:rsidRPr="00473027">
              <w:rPr>
                <w:noProof/>
              </w:rPr>
              <w:t>74.08</w:t>
            </w:r>
          </w:p>
        </w:tc>
        <w:tc>
          <w:tcPr>
            <w:tcW w:w="3794" w:type="pct"/>
            <w:shd w:val="clear" w:color="auto" w:fill="auto"/>
          </w:tcPr>
          <w:p w14:paraId="4B4D773F" w14:textId="77777777" w:rsidR="00E112B7" w:rsidRPr="00473027" w:rsidRDefault="00E112B7" w:rsidP="00415D18">
            <w:pPr>
              <w:spacing w:before="60" w:after="60" w:line="240" w:lineRule="auto"/>
              <w:rPr>
                <w:noProof/>
              </w:rPr>
            </w:pPr>
            <w:r w:rsidRPr="00473027">
              <w:rPr>
                <w:noProof/>
              </w:rPr>
              <w:t>CTH i MaxNOM 50 % (EXW)</w:t>
            </w:r>
          </w:p>
        </w:tc>
      </w:tr>
      <w:tr w:rsidR="00E112B7" w:rsidRPr="00473027" w14:paraId="052C9E06" w14:textId="77777777" w:rsidTr="00415D18">
        <w:tblPrEx>
          <w:tblLook w:val="04A0" w:firstRow="1" w:lastRow="0" w:firstColumn="1" w:lastColumn="0" w:noHBand="0" w:noVBand="1"/>
        </w:tblPrEx>
        <w:tc>
          <w:tcPr>
            <w:tcW w:w="1206" w:type="pct"/>
            <w:shd w:val="clear" w:color="auto" w:fill="auto"/>
          </w:tcPr>
          <w:p w14:paraId="5D048A0F" w14:textId="77777777" w:rsidR="00E112B7" w:rsidRPr="00473027" w:rsidRDefault="00E112B7" w:rsidP="00415D18">
            <w:pPr>
              <w:spacing w:before="60" w:after="60" w:line="240" w:lineRule="auto"/>
              <w:rPr>
                <w:noProof/>
              </w:rPr>
            </w:pPr>
            <w:r w:rsidRPr="00473027">
              <w:rPr>
                <w:noProof/>
              </w:rPr>
              <w:t>74.09-74.19</w:t>
            </w:r>
          </w:p>
        </w:tc>
        <w:tc>
          <w:tcPr>
            <w:tcW w:w="3794" w:type="pct"/>
          </w:tcPr>
          <w:p w14:paraId="1231378C"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7C366BA9" w14:textId="77777777" w:rsidTr="00415D18">
        <w:tblPrEx>
          <w:tblLook w:val="04A0" w:firstRow="1" w:lastRow="0" w:firstColumn="1" w:lastColumn="0" w:noHBand="0" w:noVBand="1"/>
        </w:tblPrEx>
        <w:tc>
          <w:tcPr>
            <w:tcW w:w="1206" w:type="pct"/>
          </w:tcPr>
          <w:p w14:paraId="1BB70D72" w14:textId="77777777" w:rsidR="00E112B7" w:rsidRPr="00473027" w:rsidRDefault="00E112B7" w:rsidP="00415D18">
            <w:pPr>
              <w:pageBreakBefore/>
              <w:spacing w:before="60" w:after="60" w:line="240" w:lineRule="auto"/>
              <w:rPr>
                <w:noProof/>
              </w:rPr>
            </w:pPr>
            <w:r w:rsidRPr="00473027">
              <w:rPr>
                <w:noProof/>
              </w:rPr>
              <w:t>Dział 75</w:t>
            </w:r>
          </w:p>
        </w:tc>
        <w:tc>
          <w:tcPr>
            <w:tcW w:w="3794" w:type="pct"/>
          </w:tcPr>
          <w:p w14:paraId="588B89E8" w14:textId="77777777" w:rsidR="00E112B7" w:rsidRPr="00E112B7" w:rsidRDefault="00E112B7" w:rsidP="00415D18">
            <w:pPr>
              <w:spacing w:before="60" w:after="60" w:line="240" w:lineRule="auto"/>
              <w:rPr>
                <w:noProof/>
                <w:lang w:val="pl-PL"/>
              </w:rPr>
            </w:pPr>
            <w:r w:rsidRPr="00E112B7">
              <w:rPr>
                <w:noProof/>
                <w:lang w:val="pl-PL"/>
              </w:rPr>
              <w:t>Nikiel i artykuły z niklu</w:t>
            </w:r>
          </w:p>
        </w:tc>
      </w:tr>
      <w:tr w:rsidR="00E112B7" w:rsidRPr="00473027" w14:paraId="5F361A52" w14:textId="77777777" w:rsidTr="00415D18">
        <w:tblPrEx>
          <w:tblLook w:val="04A0" w:firstRow="1" w:lastRow="0" w:firstColumn="1" w:lastColumn="0" w:noHBand="0" w:noVBand="1"/>
        </w:tblPrEx>
        <w:tc>
          <w:tcPr>
            <w:tcW w:w="1206" w:type="pct"/>
          </w:tcPr>
          <w:p w14:paraId="4ECD1F31" w14:textId="77777777" w:rsidR="00E112B7" w:rsidRPr="00473027" w:rsidRDefault="00E112B7" w:rsidP="00415D18">
            <w:pPr>
              <w:spacing w:before="60" w:after="60" w:line="240" w:lineRule="auto"/>
              <w:rPr>
                <w:noProof/>
              </w:rPr>
            </w:pPr>
            <w:r w:rsidRPr="00473027">
              <w:rPr>
                <w:noProof/>
              </w:rPr>
              <w:t>75.01</w:t>
            </w:r>
          </w:p>
        </w:tc>
        <w:tc>
          <w:tcPr>
            <w:tcW w:w="3794" w:type="pct"/>
          </w:tcPr>
          <w:p w14:paraId="2E326AC0"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000477E3" w14:textId="77777777" w:rsidTr="00415D18">
        <w:tblPrEx>
          <w:tblLook w:val="04A0" w:firstRow="1" w:lastRow="0" w:firstColumn="1" w:lastColumn="0" w:noHBand="0" w:noVBand="1"/>
        </w:tblPrEx>
        <w:tc>
          <w:tcPr>
            <w:tcW w:w="1206" w:type="pct"/>
          </w:tcPr>
          <w:p w14:paraId="399C9C13" w14:textId="77777777" w:rsidR="00E112B7" w:rsidRPr="00473027" w:rsidRDefault="00E112B7" w:rsidP="00415D18">
            <w:pPr>
              <w:spacing w:before="60" w:after="60" w:line="240" w:lineRule="auto"/>
              <w:rPr>
                <w:noProof/>
              </w:rPr>
            </w:pPr>
            <w:r w:rsidRPr="00473027">
              <w:rPr>
                <w:noProof/>
              </w:rPr>
              <w:t>75.02</w:t>
            </w:r>
          </w:p>
        </w:tc>
        <w:tc>
          <w:tcPr>
            <w:tcW w:w="3794" w:type="pct"/>
          </w:tcPr>
          <w:p w14:paraId="481C480A" w14:textId="77777777" w:rsidR="00E112B7" w:rsidRPr="00E112B7" w:rsidRDefault="00E112B7" w:rsidP="00415D18">
            <w:pPr>
              <w:spacing w:before="60" w:after="60" w:line="240" w:lineRule="auto"/>
              <w:rPr>
                <w:noProof/>
                <w:lang w:val="pl-PL"/>
              </w:rPr>
            </w:pPr>
            <w:r w:rsidRPr="00E112B7">
              <w:rPr>
                <w:noProof/>
                <w:lang w:val="pl-PL"/>
              </w:rPr>
              <w:t xml:space="preserve">Produkcja z materiałów niepochodzących objętych dowolną pozycją </w:t>
            </w:r>
          </w:p>
        </w:tc>
      </w:tr>
      <w:tr w:rsidR="00E112B7" w:rsidRPr="00473027" w14:paraId="17FD3EE0" w14:textId="77777777" w:rsidTr="00415D18">
        <w:tblPrEx>
          <w:tblLook w:val="04A0" w:firstRow="1" w:lastRow="0" w:firstColumn="1" w:lastColumn="0" w:noHBand="0" w:noVBand="1"/>
        </w:tblPrEx>
        <w:tc>
          <w:tcPr>
            <w:tcW w:w="1206" w:type="pct"/>
          </w:tcPr>
          <w:p w14:paraId="4677E12F" w14:textId="77777777" w:rsidR="00E112B7" w:rsidRPr="00473027" w:rsidRDefault="00E112B7" w:rsidP="00415D18">
            <w:pPr>
              <w:spacing w:before="60" w:after="60" w:line="240" w:lineRule="auto"/>
              <w:rPr>
                <w:noProof/>
              </w:rPr>
            </w:pPr>
            <w:r w:rsidRPr="00473027">
              <w:rPr>
                <w:noProof/>
              </w:rPr>
              <w:t>75.03-75.08</w:t>
            </w:r>
          </w:p>
        </w:tc>
        <w:tc>
          <w:tcPr>
            <w:tcW w:w="3794" w:type="pct"/>
          </w:tcPr>
          <w:p w14:paraId="000697E1"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5F24BF37" w14:textId="77777777" w:rsidTr="00415D18">
        <w:tblPrEx>
          <w:tblLook w:val="04A0" w:firstRow="1" w:lastRow="0" w:firstColumn="1" w:lastColumn="0" w:noHBand="0" w:noVBand="1"/>
        </w:tblPrEx>
        <w:tc>
          <w:tcPr>
            <w:tcW w:w="1206" w:type="pct"/>
          </w:tcPr>
          <w:p w14:paraId="6961CA53" w14:textId="77777777" w:rsidR="00E112B7" w:rsidRPr="00473027" w:rsidRDefault="00E112B7" w:rsidP="00415D18">
            <w:pPr>
              <w:spacing w:before="60" w:after="60" w:line="240" w:lineRule="auto"/>
              <w:rPr>
                <w:noProof/>
              </w:rPr>
            </w:pPr>
            <w:r w:rsidRPr="00473027">
              <w:rPr>
                <w:noProof/>
              </w:rPr>
              <w:t>Dział 76</w:t>
            </w:r>
          </w:p>
        </w:tc>
        <w:tc>
          <w:tcPr>
            <w:tcW w:w="3794" w:type="pct"/>
          </w:tcPr>
          <w:p w14:paraId="679BCD6D" w14:textId="77777777" w:rsidR="00E112B7" w:rsidRPr="00E112B7" w:rsidRDefault="00E112B7" w:rsidP="00415D18">
            <w:pPr>
              <w:spacing w:before="60" w:after="60" w:line="240" w:lineRule="auto"/>
              <w:rPr>
                <w:noProof/>
                <w:lang w:val="pl-PL"/>
              </w:rPr>
            </w:pPr>
            <w:r w:rsidRPr="00E112B7">
              <w:rPr>
                <w:noProof/>
                <w:lang w:val="pl-PL"/>
              </w:rPr>
              <w:t>Aluminium i artykuły z aluminium</w:t>
            </w:r>
          </w:p>
        </w:tc>
      </w:tr>
      <w:tr w:rsidR="00E112B7" w:rsidRPr="00E112B7" w14:paraId="3206A250" w14:textId="77777777" w:rsidTr="00415D18">
        <w:tblPrEx>
          <w:tblLook w:val="04A0" w:firstRow="1" w:lastRow="0" w:firstColumn="1" w:lastColumn="0" w:noHBand="0" w:noVBand="1"/>
        </w:tblPrEx>
        <w:tc>
          <w:tcPr>
            <w:tcW w:w="1206" w:type="pct"/>
            <w:shd w:val="clear" w:color="auto" w:fill="auto"/>
          </w:tcPr>
          <w:p w14:paraId="1FC87B0C" w14:textId="77777777" w:rsidR="00E112B7" w:rsidRPr="00473027" w:rsidRDefault="00E112B7" w:rsidP="00415D18">
            <w:pPr>
              <w:spacing w:before="60" w:after="60" w:line="240" w:lineRule="auto"/>
              <w:rPr>
                <w:noProof/>
              </w:rPr>
            </w:pPr>
            <w:r w:rsidRPr="00473027">
              <w:rPr>
                <w:noProof/>
              </w:rPr>
              <w:t>76.01</w:t>
            </w:r>
          </w:p>
        </w:tc>
        <w:tc>
          <w:tcPr>
            <w:tcW w:w="3794" w:type="pct"/>
            <w:shd w:val="clear" w:color="auto" w:fill="auto"/>
          </w:tcPr>
          <w:p w14:paraId="69253B92" w14:textId="77777777" w:rsidR="00E112B7" w:rsidRPr="00E112B7" w:rsidRDefault="00E112B7" w:rsidP="00415D18">
            <w:pPr>
              <w:spacing w:before="60" w:after="60" w:line="240" w:lineRule="auto"/>
              <w:rPr>
                <w:noProof/>
                <w:lang w:val="pl-PL"/>
              </w:rPr>
            </w:pPr>
            <w:r w:rsidRPr="00E112B7">
              <w:rPr>
                <w:noProof/>
                <w:lang w:val="pl-PL"/>
              </w:rPr>
              <w:t>CTH i MaxNOM 50 % (EXW) lub</w:t>
            </w:r>
          </w:p>
          <w:p w14:paraId="546B436D" w14:textId="77777777" w:rsidR="00E112B7" w:rsidRPr="00E112B7" w:rsidRDefault="00E112B7" w:rsidP="00415D18">
            <w:pPr>
              <w:spacing w:before="60" w:after="60" w:line="240" w:lineRule="auto"/>
              <w:rPr>
                <w:noProof/>
                <w:lang w:val="pl-PL"/>
              </w:rPr>
            </w:pPr>
            <w:r w:rsidRPr="00E112B7">
              <w:rPr>
                <w:noProof/>
                <w:lang w:val="pl-PL"/>
              </w:rPr>
              <w:t>Produkcja przez obróbkę cieplną lub elektrolityczną z aluminium niestopowego lub odpadów i złomu aluminium</w:t>
            </w:r>
          </w:p>
        </w:tc>
      </w:tr>
      <w:tr w:rsidR="00E112B7" w:rsidRPr="00473027" w14:paraId="4289E738" w14:textId="77777777" w:rsidTr="00415D18">
        <w:tblPrEx>
          <w:tblLook w:val="04A0" w:firstRow="1" w:lastRow="0" w:firstColumn="1" w:lastColumn="0" w:noHBand="0" w:noVBand="1"/>
        </w:tblPrEx>
        <w:tc>
          <w:tcPr>
            <w:tcW w:w="1206" w:type="pct"/>
            <w:shd w:val="clear" w:color="auto" w:fill="auto"/>
          </w:tcPr>
          <w:p w14:paraId="438D9840" w14:textId="77777777" w:rsidR="00E112B7" w:rsidRPr="00473027" w:rsidRDefault="00E112B7" w:rsidP="00415D18">
            <w:pPr>
              <w:spacing w:before="60" w:after="60" w:line="240" w:lineRule="auto"/>
              <w:rPr>
                <w:noProof/>
              </w:rPr>
            </w:pPr>
            <w:r w:rsidRPr="00473027">
              <w:rPr>
                <w:noProof/>
              </w:rPr>
              <w:t>76.02-76.03</w:t>
            </w:r>
          </w:p>
        </w:tc>
        <w:tc>
          <w:tcPr>
            <w:tcW w:w="3794" w:type="pct"/>
            <w:shd w:val="clear" w:color="auto" w:fill="auto"/>
          </w:tcPr>
          <w:p w14:paraId="2A16AA24" w14:textId="77777777" w:rsidR="00E112B7" w:rsidRPr="00473027" w:rsidRDefault="00E112B7" w:rsidP="00415D18">
            <w:pPr>
              <w:spacing w:before="60" w:after="60" w:line="240" w:lineRule="auto"/>
              <w:rPr>
                <w:noProof/>
              </w:rPr>
            </w:pPr>
            <w:r w:rsidRPr="00473027">
              <w:rPr>
                <w:noProof/>
              </w:rPr>
              <w:t>CTH</w:t>
            </w:r>
          </w:p>
        </w:tc>
      </w:tr>
      <w:tr w:rsidR="00E112B7" w:rsidRPr="00473027" w14:paraId="4E0862A4" w14:textId="77777777" w:rsidTr="00415D18">
        <w:tblPrEx>
          <w:tblLook w:val="04A0" w:firstRow="1" w:lastRow="0" w:firstColumn="1" w:lastColumn="0" w:noHBand="0" w:noVBand="1"/>
        </w:tblPrEx>
        <w:tc>
          <w:tcPr>
            <w:tcW w:w="1206" w:type="pct"/>
            <w:shd w:val="clear" w:color="auto" w:fill="auto"/>
          </w:tcPr>
          <w:p w14:paraId="3F781567" w14:textId="77777777" w:rsidR="00E112B7" w:rsidRPr="00473027" w:rsidRDefault="00E112B7" w:rsidP="00415D18">
            <w:pPr>
              <w:spacing w:before="60" w:after="60" w:line="240" w:lineRule="auto"/>
              <w:rPr>
                <w:noProof/>
              </w:rPr>
            </w:pPr>
            <w:r w:rsidRPr="00473027">
              <w:rPr>
                <w:noProof/>
              </w:rPr>
              <w:t>76.04-76.16</w:t>
            </w:r>
          </w:p>
        </w:tc>
        <w:tc>
          <w:tcPr>
            <w:tcW w:w="3794" w:type="pct"/>
            <w:shd w:val="clear" w:color="auto" w:fill="auto"/>
          </w:tcPr>
          <w:p w14:paraId="7CD9E3E2" w14:textId="77777777" w:rsidR="00E112B7" w:rsidRPr="00473027" w:rsidRDefault="00E112B7" w:rsidP="00415D18">
            <w:pPr>
              <w:spacing w:before="60" w:after="60" w:line="240" w:lineRule="auto"/>
              <w:rPr>
                <w:noProof/>
              </w:rPr>
            </w:pPr>
            <w:r w:rsidRPr="00473027">
              <w:rPr>
                <w:noProof/>
              </w:rPr>
              <w:t>CTH i MaxNOM 50 % (EXW)</w:t>
            </w:r>
          </w:p>
        </w:tc>
      </w:tr>
      <w:tr w:rsidR="00E112B7" w:rsidRPr="00E112B7" w14:paraId="0F9C041C" w14:textId="77777777" w:rsidTr="00415D18">
        <w:tblPrEx>
          <w:tblLook w:val="04A0" w:firstRow="1" w:lastRow="0" w:firstColumn="1" w:lastColumn="0" w:noHBand="0" w:noVBand="1"/>
        </w:tblPrEx>
        <w:tc>
          <w:tcPr>
            <w:tcW w:w="1206" w:type="pct"/>
          </w:tcPr>
          <w:p w14:paraId="32BD0C10" w14:textId="77777777" w:rsidR="00E112B7" w:rsidRPr="00473027" w:rsidRDefault="00E112B7" w:rsidP="00415D18">
            <w:pPr>
              <w:spacing w:before="60" w:after="60" w:line="240" w:lineRule="auto"/>
              <w:rPr>
                <w:noProof/>
              </w:rPr>
            </w:pPr>
            <w:r w:rsidRPr="00473027">
              <w:rPr>
                <w:noProof/>
              </w:rPr>
              <w:t>Dział 78</w:t>
            </w:r>
          </w:p>
        </w:tc>
        <w:tc>
          <w:tcPr>
            <w:tcW w:w="3794" w:type="pct"/>
          </w:tcPr>
          <w:p w14:paraId="19849D87" w14:textId="77777777" w:rsidR="00E112B7" w:rsidRPr="00E112B7" w:rsidRDefault="00E112B7" w:rsidP="00415D18">
            <w:pPr>
              <w:spacing w:before="60" w:after="60" w:line="240" w:lineRule="auto"/>
              <w:rPr>
                <w:noProof/>
                <w:lang w:val="pl-PL"/>
              </w:rPr>
            </w:pPr>
            <w:r w:rsidRPr="00E112B7">
              <w:rPr>
                <w:noProof/>
                <w:lang w:val="pl-PL"/>
              </w:rPr>
              <w:t>Ołów i artykuły z ołowiu</w:t>
            </w:r>
          </w:p>
        </w:tc>
      </w:tr>
      <w:tr w:rsidR="00E112B7" w:rsidRPr="00E112B7" w14:paraId="664C9B56" w14:textId="77777777" w:rsidTr="00415D18">
        <w:tblPrEx>
          <w:tblLook w:val="04A0" w:firstRow="1" w:lastRow="0" w:firstColumn="1" w:lastColumn="0" w:noHBand="0" w:noVBand="1"/>
        </w:tblPrEx>
        <w:tc>
          <w:tcPr>
            <w:tcW w:w="1206" w:type="pct"/>
          </w:tcPr>
          <w:p w14:paraId="6F566542" w14:textId="77777777" w:rsidR="00E112B7" w:rsidRPr="00473027" w:rsidRDefault="00E112B7" w:rsidP="00415D18">
            <w:pPr>
              <w:spacing w:before="60" w:after="60" w:line="240" w:lineRule="auto"/>
              <w:rPr>
                <w:noProof/>
              </w:rPr>
            </w:pPr>
            <w:r w:rsidRPr="00473027">
              <w:rPr>
                <w:noProof/>
              </w:rPr>
              <w:t>7801.10</w:t>
            </w:r>
          </w:p>
        </w:tc>
        <w:tc>
          <w:tcPr>
            <w:tcW w:w="3794" w:type="pct"/>
          </w:tcPr>
          <w:p w14:paraId="607792EE"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473027" w14:paraId="482DAE63" w14:textId="77777777" w:rsidTr="00415D18">
        <w:tblPrEx>
          <w:tblLook w:val="04A0" w:firstRow="1" w:lastRow="0" w:firstColumn="1" w:lastColumn="0" w:noHBand="0" w:noVBand="1"/>
        </w:tblPrEx>
        <w:tc>
          <w:tcPr>
            <w:tcW w:w="1206" w:type="pct"/>
          </w:tcPr>
          <w:p w14:paraId="23F01B25" w14:textId="77777777" w:rsidR="00E112B7" w:rsidRPr="00473027" w:rsidRDefault="00E112B7" w:rsidP="00415D18">
            <w:pPr>
              <w:spacing w:before="60" w:after="60" w:line="240" w:lineRule="auto"/>
              <w:rPr>
                <w:noProof/>
              </w:rPr>
            </w:pPr>
            <w:r w:rsidRPr="00473027">
              <w:rPr>
                <w:noProof/>
              </w:rPr>
              <w:t>7801.91-7806.00</w:t>
            </w:r>
          </w:p>
        </w:tc>
        <w:tc>
          <w:tcPr>
            <w:tcW w:w="3794" w:type="pct"/>
          </w:tcPr>
          <w:p w14:paraId="4D4E194E" w14:textId="77777777" w:rsidR="00E112B7" w:rsidRPr="00473027" w:rsidRDefault="00E112B7" w:rsidP="00415D18">
            <w:pPr>
              <w:spacing w:before="60" w:after="60" w:line="240" w:lineRule="auto"/>
              <w:rPr>
                <w:noProof/>
              </w:rPr>
            </w:pPr>
            <w:r w:rsidRPr="00473027">
              <w:rPr>
                <w:noProof/>
              </w:rPr>
              <w:t>CTH</w:t>
            </w:r>
          </w:p>
        </w:tc>
      </w:tr>
      <w:tr w:rsidR="00E112B7" w:rsidRPr="00E112B7" w14:paraId="4F0718A4" w14:textId="77777777" w:rsidTr="00415D18">
        <w:tblPrEx>
          <w:tblLook w:val="04A0" w:firstRow="1" w:lastRow="0" w:firstColumn="1" w:lastColumn="0" w:noHBand="0" w:noVBand="1"/>
        </w:tblPrEx>
        <w:tc>
          <w:tcPr>
            <w:tcW w:w="1206" w:type="pct"/>
          </w:tcPr>
          <w:p w14:paraId="1B87D8C5" w14:textId="77777777" w:rsidR="00E112B7" w:rsidRPr="00473027" w:rsidRDefault="00E112B7" w:rsidP="00415D18">
            <w:pPr>
              <w:spacing w:before="60" w:after="60" w:line="240" w:lineRule="auto"/>
              <w:rPr>
                <w:noProof/>
              </w:rPr>
            </w:pPr>
            <w:r w:rsidRPr="00473027">
              <w:rPr>
                <w:noProof/>
              </w:rPr>
              <w:t>Dział 79</w:t>
            </w:r>
          </w:p>
        </w:tc>
        <w:tc>
          <w:tcPr>
            <w:tcW w:w="3794" w:type="pct"/>
          </w:tcPr>
          <w:p w14:paraId="4593B803" w14:textId="77777777" w:rsidR="00E112B7" w:rsidRPr="00E112B7" w:rsidRDefault="00E112B7" w:rsidP="00415D18">
            <w:pPr>
              <w:spacing w:before="60" w:after="60" w:line="240" w:lineRule="auto"/>
              <w:rPr>
                <w:noProof/>
                <w:lang w:val="pl-PL"/>
              </w:rPr>
            </w:pPr>
            <w:r w:rsidRPr="00E112B7">
              <w:rPr>
                <w:noProof/>
                <w:lang w:val="pl-PL"/>
              </w:rPr>
              <w:t>Cynk i artykuły z cynku</w:t>
            </w:r>
          </w:p>
        </w:tc>
      </w:tr>
      <w:tr w:rsidR="00E112B7" w:rsidRPr="00473027" w14:paraId="717182FE" w14:textId="77777777" w:rsidTr="00415D18">
        <w:tblPrEx>
          <w:tblLook w:val="04A0" w:firstRow="1" w:lastRow="0" w:firstColumn="1" w:lastColumn="0" w:noHBand="0" w:noVBand="1"/>
        </w:tblPrEx>
        <w:tc>
          <w:tcPr>
            <w:tcW w:w="1206" w:type="pct"/>
          </w:tcPr>
          <w:p w14:paraId="5E492557" w14:textId="77777777" w:rsidR="00E112B7" w:rsidRPr="00473027" w:rsidRDefault="00E112B7" w:rsidP="00415D18">
            <w:pPr>
              <w:spacing w:before="60" w:after="60" w:line="240" w:lineRule="auto"/>
              <w:rPr>
                <w:noProof/>
              </w:rPr>
            </w:pPr>
            <w:r w:rsidRPr="00473027">
              <w:rPr>
                <w:noProof/>
              </w:rPr>
              <w:t>79.01-79.07</w:t>
            </w:r>
          </w:p>
        </w:tc>
        <w:tc>
          <w:tcPr>
            <w:tcW w:w="3794" w:type="pct"/>
          </w:tcPr>
          <w:p w14:paraId="372A6BAC" w14:textId="77777777" w:rsidR="00E112B7" w:rsidRPr="00473027" w:rsidRDefault="00E112B7" w:rsidP="00415D18">
            <w:pPr>
              <w:spacing w:before="60" w:after="60" w:line="240" w:lineRule="auto"/>
              <w:rPr>
                <w:noProof/>
              </w:rPr>
            </w:pPr>
            <w:r w:rsidRPr="00473027">
              <w:rPr>
                <w:noProof/>
              </w:rPr>
              <w:t>CTH</w:t>
            </w:r>
          </w:p>
        </w:tc>
      </w:tr>
      <w:tr w:rsidR="00E112B7" w:rsidRPr="00E112B7" w14:paraId="2FE4CA07" w14:textId="77777777" w:rsidTr="00415D18">
        <w:tblPrEx>
          <w:tblLook w:val="04A0" w:firstRow="1" w:lastRow="0" w:firstColumn="1" w:lastColumn="0" w:noHBand="0" w:noVBand="1"/>
        </w:tblPrEx>
        <w:tc>
          <w:tcPr>
            <w:tcW w:w="1206" w:type="pct"/>
          </w:tcPr>
          <w:p w14:paraId="2ABB3E7D" w14:textId="77777777" w:rsidR="00E112B7" w:rsidRPr="00473027" w:rsidRDefault="00E112B7" w:rsidP="00415D18">
            <w:pPr>
              <w:spacing w:before="60" w:after="60" w:line="240" w:lineRule="auto"/>
              <w:rPr>
                <w:noProof/>
              </w:rPr>
            </w:pPr>
            <w:r w:rsidRPr="00473027">
              <w:rPr>
                <w:noProof/>
              </w:rPr>
              <w:t xml:space="preserve">Dział 80 </w:t>
            </w:r>
          </w:p>
        </w:tc>
        <w:tc>
          <w:tcPr>
            <w:tcW w:w="3794" w:type="pct"/>
          </w:tcPr>
          <w:p w14:paraId="6C5910C2" w14:textId="77777777" w:rsidR="00E112B7" w:rsidRPr="00E112B7" w:rsidRDefault="00E112B7" w:rsidP="00415D18">
            <w:pPr>
              <w:spacing w:before="60" w:after="60" w:line="240" w:lineRule="auto"/>
              <w:rPr>
                <w:noProof/>
                <w:lang w:val="pl-PL"/>
              </w:rPr>
            </w:pPr>
            <w:r w:rsidRPr="00E112B7">
              <w:rPr>
                <w:noProof/>
                <w:lang w:val="pl-PL"/>
              </w:rPr>
              <w:t>Cyna i artykuły z cyny</w:t>
            </w:r>
          </w:p>
        </w:tc>
      </w:tr>
      <w:tr w:rsidR="00E112B7" w:rsidRPr="00473027" w14:paraId="33A15A38" w14:textId="77777777" w:rsidTr="00415D18">
        <w:tblPrEx>
          <w:tblLook w:val="04A0" w:firstRow="1" w:lastRow="0" w:firstColumn="1" w:lastColumn="0" w:noHBand="0" w:noVBand="1"/>
        </w:tblPrEx>
        <w:tc>
          <w:tcPr>
            <w:tcW w:w="1206" w:type="pct"/>
          </w:tcPr>
          <w:p w14:paraId="77274994" w14:textId="77777777" w:rsidR="00E112B7" w:rsidRPr="00473027" w:rsidRDefault="00E112B7" w:rsidP="00415D18">
            <w:pPr>
              <w:spacing w:before="60" w:after="60" w:line="240" w:lineRule="auto"/>
              <w:rPr>
                <w:noProof/>
              </w:rPr>
            </w:pPr>
            <w:r w:rsidRPr="00473027">
              <w:rPr>
                <w:noProof/>
              </w:rPr>
              <w:t>80.01-80.07</w:t>
            </w:r>
          </w:p>
        </w:tc>
        <w:tc>
          <w:tcPr>
            <w:tcW w:w="3794" w:type="pct"/>
          </w:tcPr>
          <w:p w14:paraId="393EA734" w14:textId="77777777" w:rsidR="00E112B7" w:rsidRPr="00473027" w:rsidRDefault="00E112B7" w:rsidP="00415D18">
            <w:pPr>
              <w:spacing w:before="60" w:after="60" w:line="240" w:lineRule="auto"/>
              <w:rPr>
                <w:noProof/>
              </w:rPr>
            </w:pPr>
            <w:r w:rsidRPr="00473027">
              <w:rPr>
                <w:noProof/>
              </w:rPr>
              <w:t xml:space="preserve">CTH </w:t>
            </w:r>
          </w:p>
        </w:tc>
      </w:tr>
      <w:tr w:rsidR="00E112B7" w:rsidRPr="00E112B7" w14:paraId="277ABEA4" w14:textId="77777777" w:rsidTr="00415D18">
        <w:tblPrEx>
          <w:tblLook w:val="04A0" w:firstRow="1" w:lastRow="0" w:firstColumn="1" w:lastColumn="0" w:noHBand="0" w:noVBand="1"/>
        </w:tblPrEx>
        <w:tc>
          <w:tcPr>
            <w:tcW w:w="1206" w:type="pct"/>
          </w:tcPr>
          <w:p w14:paraId="500EF880" w14:textId="77777777" w:rsidR="00E112B7" w:rsidRPr="00473027" w:rsidRDefault="00E112B7" w:rsidP="00415D18">
            <w:pPr>
              <w:spacing w:before="60" w:after="60" w:line="240" w:lineRule="auto"/>
              <w:rPr>
                <w:noProof/>
              </w:rPr>
            </w:pPr>
            <w:r w:rsidRPr="00473027">
              <w:rPr>
                <w:noProof/>
              </w:rPr>
              <w:t>Dział 81</w:t>
            </w:r>
          </w:p>
        </w:tc>
        <w:tc>
          <w:tcPr>
            <w:tcW w:w="3794" w:type="pct"/>
          </w:tcPr>
          <w:p w14:paraId="69601E64" w14:textId="77777777" w:rsidR="00E112B7" w:rsidRPr="00E112B7" w:rsidRDefault="00E112B7" w:rsidP="00415D18">
            <w:pPr>
              <w:spacing w:before="60" w:after="60" w:line="240" w:lineRule="auto"/>
              <w:rPr>
                <w:noProof/>
                <w:lang w:val="pl-PL"/>
              </w:rPr>
            </w:pPr>
            <w:r w:rsidRPr="00E112B7">
              <w:rPr>
                <w:noProof/>
                <w:lang w:val="pl-PL"/>
              </w:rPr>
              <w:t>Pozostałe metale nieszlachetne; cermetale; artykuły z tych materiałów</w:t>
            </w:r>
          </w:p>
        </w:tc>
      </w:tr>
      <w:tr w:rsidR="00E112B7" w:rsidRPr="00E112B7" w14:paraId="06DBD723" w14:textId="77777777" w:rsidTr="00415D18">
        <w:tblPrEx>
          <w:tblLook w:val="04A0" w:firstRow="1" w:lastRow="0" w:firstColumn="1" w:lastColumn="0" w:noHBand="0" w:noVBand="1"/>
        </w:tblPrEx>
        <w:tc>
          <w:tcPr>
            <w:tcW w:w="1206" w:type="pct"/>
          </w:tcPr>
          <w:p w14:paraId="2AF06B07" w14:textId="77777777" w:rsidR="00E112B7" w:rsidRPr="00473027" w:rsidRDefault="00E112B7" w:rsidP="00415D18">
            <w:pPr>
              <w:spacing w:before="60" w:after="60" w:line="240" w:lineRule="auto"/>
              <w:rPr>
                <w:noProof/>
              </w:rPr>
            </w:pPr>
            <w:r w:rsidRPr="00473027">
              <w:rPr>
                <w:noProof/>
              </w:rPr>
              <w:t>81.01-81.13</w:t>
            </w:r>
          </w:p>
        </w:tc>
        <w:tc>
          <w:tcPr>
            <w:tcW w:w="3794" w:type="pct"/>
          </w:tcPr>
          <w:p w14:paraId="6446B007" w14:textId="77777777" w:rsidR="00E112B7" w:rsidRPr="00E112B7" w:rsidRDefault="00E112B7" w:rsidP="00415D18">
            <w:pPr>
              <w:spacing w:before="60" w:after="60" w:line="240" w:lineRule="auto"/>
              <w:rPr>
                <w:noProof/>
                <w:lang w:val="pl-PL"/>
              </w:rPr>
            </w:pPr>
            <w:r w:rsidRPr="00E112B7">
              <w:rPr>
                <w:noProof/>
                <w:lang w:val="pl-PL"/>
              </w:rPr>
              <w:t>Produkcja z materiałów niepochodzących objętych dowolną pozycją</w:t>
            </w:r>
          </w:p>
        </w:tc>
      </w:tr>
      <w:tr w:rsidR="00E112B7" w:rsidRPr="00E112B7" w14:paraId="23B61D8B" w14:textId="77777777" w:rsidTr="00415D18">
        <w:tblPrEx>
          <w:tblLook w:val="04A0" w:firstRow="1" w:lastRow="0" w:firstColumn="1" w:lastColumn="0" w:noHBand="0" w:noVBand="1"/>
        </w:tblPrEx>
        <w:tc>
          <w:tcPr>
            <w:tcW w:w="1206" w:type="pct"/>
          </w:tcPr>
          <w:p w14:paraId="3AD8FDFB" w14:textId="77777777" w:rsidR="00E112B7" w:rsidRPr="00473027" w:rsidRDefault="00E112B7" w:rsidP="00415D18">
            <w:pPr>
              <w:pageBreakBefore/>
              <w:spacing w:before="60" w:after="60" w:line="240" w:lineRule="auto"/>
              <w:rPr>
                <w:noProof/>
              </w:rPr>
            </w:pPr>
            <w:r w:rsidRPr="00473027">
              <w:rPr>
                <w:noProof/>
              </w:rPr>
              <w:t>Dział 82</w:t>
            </w:r>
          </w:p>
        </w:tc>
        <w:tc>
          <w:tcPr>
            <w:tcW w:w="3794" w:type="pct"/>
          </w:tcPr>
          <w:p w14:paraId="31945CBA" w14:textId="77777777" w:rsidR="00E112B7" w:rsidRPr="00E112B7" w:rsidRDefault="00E112B7" w:rsidP="00415D18">
            <w:pPr>
              <w:spacing w:before="60" w:after="60" w:line="240" w:lineRule="auto"/>
              <w:rPr>
                <w:noProof/>
                <w:lang w:val="pl-PL"/>
              </w:rPr>
            </w:pPr>
            <w:r w:rsidRPr="00E112B7">
              <w:rPr>
                <w:noProof/>
                <w:lang w:val="pl-PL"/>
              </w:rPr>
              <w:t>Narzędzia, przybory, noże, łyżki i widelce i pozostałe sztućce z metali nieszlachetnych; ich części z metali nieszlachetnych</w:t>
            </w:r>
          </w:p>
        </w:tc>
      </w:tr>
      <w:tr w:rsidR="00E112B7" w:rsidRPr="00473027" w14:paraId="12BDC2AE" w14:textId="77777777" w:rsidTr="00415D18">
        <w:tblPrEx>
          <w:tblLook w:val="04A0" w:firstRow="1" w:lastRow="0" w:firstColumn="1" w:lastColumn="0" w:noHBand="0" w:noVBand="1"/>
        </w:tblPrEx>
        <w:tc>
          <w:tcPr>
            <w:tcW w:w="1206" w:type="pct"/>
          </w:tcPr>
          <w:p w14:paraId="1C982C66" w14:textId="77777777" w:rsidR="00E112B7" w:rsidRPr="00473027" w:rsidRDefault="00E112B7" w:rsidP="00415D18">
            <w:pPr>
              <w:spacing w:before="60" w:after="60" w:line="240" w:lineRule="auto"/>
              <w:rPr>
                <w:noProof/>
              </w:rPr>
            </w:pPr>
            <w:r w:rsidRPr="00473027">
              <w:rPr>
                <w:noProof/>
              </w:rPr>
              <w:t>8201.10-8205.70</w:t>
            </w:r>
          </w:p>
        </w:tc>
        <w:tc>
          <w:tcPr>
            <w:tcW w:w="3794" w:type="pct"/>
          </w:tcPr>
          <w:p w14:paraId="14EC02CC" w14:textId="77777777" w:rsidR="00E112B7" w:rsidRPr="00473027" w:rsidRDefault="00E112B7" w:rsidP="00415D18">
            <w:pPr>
              <w:spacing w:before="60" w:after="60" w:line="240" w:lineRule="auto"/>
              <w:rPr>
                <w:noProof/>
              </w:rPr>
            </w:pPr>
            <w:r w:rsidRPr="00473027">
              <w:rPr>
                <w:noProof/>
              </w:rPr>
              <w:t>CTH; lub</w:t>
            </w:r>
          </w:p>
          <w:p w14:paraId="3D34195C"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E112B7" w14:paraId="397EB918" w14:textId="77777777" w:rsidTr="00415D18">
        <w:tblPrEx>
          <w:tblLook w:val="04A0" w:firstRow="1" w:lastRow="0" w:firstColumn="1" w:lastColumn="0" w:noHBand="0" w:noVBand="1"/>
        </w:tblPrEx>
        <w:tc>
          <w:tcPr>
            <w:tcW w:w="1206" w:type="pct"/>
          </w:tcPr>
          <w:p w14:paraId="14E2420A" w14:textId="77777777" w:rsidR="00E112B7" w:rsidRPr="00473027" w:rsidRDefault="00E112B7" w:rsidP="00415D18">
            <w:pPr>
              <w:spacing w:before="60" w:after="60" w:line="240" w:lineRule="auto"/>
              <w:rPr>
                <w:noProof/>
              </w:rPr>
            </w:pPr>
            <w:r w:rsidRPr="00473027">
              <w:rPr>
                <w:noProof/>
              </w:rPr>
              <w:t>8205.90</w:t>
            </w:r>
          </w:p>
        </w:tc>
        <w:tc>
          <w:tcPr>
            <w:tcW w:w="3794" w:type="pct"/>
          </w:tcPr>
          <w:p w14:paraId="470C2F48" w14:textId="77777777" w:rsidR="00E112B7" w:rsidRPr="00E112B7" w:rsidRDefault="00E112B7" w:rsidP="00415D18">
            <w:pPr>
              <w:spacing w:before="60" w:after="60" w:line="240" w:lineRule="auto"/>
              <w:rPr>
                <w:noProof/>
                <w:lang w:val="pl-PL"/>
              </w:rPr>
            </w:pPr>
            <w:r w:rsidRPr="00E112B7">
              <w:rPr>
                <w:noProof/>
                <w:lang w:val="pl-PL"/>
              </w:rPr>
              <w:t>CTH; do zestawu można jednak włączyć niepochodzące narzędzia objęte pozycją 82.05, jeżeli ich całkowita wartość nie przekracza 15 % ceny ex-works zestawu</w:t>
            </w:r>
          </w:p>
        </w:tc>
      </w:tr>
      <w:tr w:rsidR="00E112B7" w:rsidRPr="00E112B7" w14:paraId="1923CC43" w14:textId="77777777" w:rsidTr="00415D18">
        <w:tblPrEx>
          <w:tblLook w:val="04A0" w:firstRow="1" w:lastRow="0" w:firstColumn="1" w:lastColumn="0" w:noHBand="0" w:noVBand="1"/>
        </w:tblPrEx>
        <w:tc>
          <w:tcPr>
            <w:tcW w:w="1206" w:type="pct"/>
          </w:tcPr>
          <w:p w14:paraId="4D8FA2B0" w14:textId="77777777" w:rsidR="00E112B7" w:rsidRPr="00473027" w:rsidRDefault="00E112B7" w:rsidP="00415D18">
            <w:pPr>
              <w:spacing w:before="60" w:after="60" w:line="240" w:lineRule="auto"/>
              <w:rPr>
                <w:noProof/>
              </w:rPr>
            </w:pPr>
            <w:r w:rsidRPr="00473027">
              <w:rPr>
                <w:noProof/>
              </w:rPr>
              <w:t>82.06</w:t>
            </w:r>
          </w:p>
        </w:tc>
        <w:tc>
          <w:tcPr>
            <w:tcW w:w="3794" w:type="pct"/>
          </w:tcPr>
          <w:p w14:paraId="1A611308"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pozycjami 82.02–82.05; do zestawu można jednak włączyć niepochodzące narzędzia objęte pozycjami 82.02-82.05, jeżeli ich całkowita wartość nie przekracza 15 % ceny ex-works zestawu</w:t>
            </w:r>
          </w:p>
        </w:tc>
      </w:tr>
      <w:tr w:rsidR="00E112B7" w:rsidRPr="00473027" w14:paraId="3804CB2C" w14:textId="77777777" w:rsidTr="00415D18">
        <w:tblPrEx>
          <w:tblLook w:val="04A0" w:firstRow="1" w:lastRow="0" w:firstColumn="1" w:lastColumn="0" w:noHBand="0" w:noVBand="1"/>
        </w:tblPrEx>
        <w:tc>
          <w:tcPr>
            <w:tcW w:w="1206" w:type="pct"/>
          </w:tcPr>
          <w:p w14:paraId="0D5FDC37" w14:textId="77777777" w:rsidR="00E112B7" w:rsidRPr="00473027" w:rsidRDefault="00E112B7" w:rsidP="00415D18">
            <w:pPr>
              <w:spacing w:before="60" w:after="60" w:line="240" w:lineRule="auto"/>
              <w:rPr>
                <w:noProof/>
              </w:rPr>
            </w:pPr>
            <w:r w:rsidRPr="00473027">
              <w:rPr>
                <w:noProof/>
              </w:rPr>
              <w:t>82.07-82.15</w:t>
            </w:r>
          </w:p>
        </w:tc>
        <w:tc>
          <w:tcPr>
            <w:tcW w:w="3794" w:type="pct"/>
          </w:tcPr>
          <w:p w14:paraId="318FF476" w14:textId="77777777" w:rsidR="00E112B7" w:rsidRPr="00473027" w:rsidRDefault="00E112B7" w:rsidP="00415D18">
            <w:pPr>
              <w:spacing w:before="60" w:after="60" w:line="240" w:lineRule="auto"/>
              <w:rPr>
                <w:noProof/>
              </w:rPr>
            </w:pPr>
            <w:r w:rsidRPr="00473027">
              <w:rPr>
                <w:noProof/>
              </w:rPr>
              <w:t>CTH; lub</w:t>
            </w:r>
          </w:p>
          <w:p w14:paraId="7AA21B78"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E112B7" w14:paraId="73562298" w14:textId="77777777" w:rsidTr="00415D18">
        <w:tblPrEx>
          <w:tblLook w:val="04A0" w:firstRow="1" w:lastRow="0" w:firstColumn="1" w:lastColumn="0" w:noHBand="0" w:noVBand="1"/>
        </w:tblPrEx>
        <w:tc>
          <w:tcPr>
            <w:tcW w:w="1206" w:type="pct"/>
          </w:tcPr>
          <w:p w14:paraId="2AF32523" w14:textId="77777777" w:rsidR="00E112B7" w:rsidRPr="00473027" w:rsidRDefault="00E112B7" w:rsidP="00415D18">
            <w:pPr>
              <w:spacing w:before="60" w:after="60" w:line="240" w:lineRule="auto"/>
              <w:rPr>
                <w:noProof/>
              </w:rPr>
            </w:pPr>
            <w:r w:rsidRPr="00473027">
              <w:rPr>
                <w:noProof/>
              </w:rPr>
              <w:t>Dział 83</w:t>
            </w:r>
          </w:p>
        </w:tc>
        <w:tc>
          <w:tcPr>
            <w:tcW w:w="3794" w:type="pct"/>
          </w:tcPr>
          <w:p w14:paraId="4CE47480" w14:textId="77777777" w:rsidR="00E112B7" w:rsidRPr="00E112B7" w:rsidRDefault="00E112B7" w:rsidP="00415D18">
            <w:pPr>
              <w:spacing w:before="60" w:after="60" w:line="240" w:lineRule="auto"/>
              <w:rPr>
                <w:noProof/>
                <w:lang w:val="pl-PL"/>
              </w:rPr>
            </w:pPr>
            <w:r w:rsidRPr="00E112B7">
              <w:rPr>
                <w:noProof/>
                <w:lang w:val="pl-PL"/>
              </w:rPr>
              <w:t>Artykuły różne z metali nieszlachetnych</w:t>
            </w:r>
          </w:p>
        </w:tc>
      </w:tr>
      <w:tr w:rsidR="00E112B7" w:rsidRPr="00473027" w14:paraId="763824C1" w14:textId="77777777" w:rsidTr="00415D18">
        <w:tblPrEx>
          <w:tblLook w:val="04A0" w:firstRow="1" w:lastRow="0" w:firstColumn="1" w:lastColumn="0" w:noHBand="0" w:noVBand="1"/>
        </w:tblPrEx>
        <w:tc>
          <w:tcPr>
            <w:tcW w:w="1206" w:type="pct"/>
          </w:tcPr>
          <w:p w14:paraId="4A7A2817" w14:textId="77777777" w:rsidR="00E112B7" w:rsidRPr="00473027" w:rsidRDefault="00E112B7" w:rsidP="00415D18">
            <w:pPr>
              <w:spacing w:before="60" w:after="60" w:line="240" w:lineRule="auto"/>
              <w:rPr>
                <w:noProof/>
              </w:rPr>
            </w:pPr>
            <w:r w:rsidRPr="00473027">
              <w:rPr>
                <w:noProof/>
              </w:rPr>
              <w:t>83.01-83.11</w:t>
            </w:r>
          </w:p>
        </w:tc>
        <w:tc>
          <w:tcPr>
            <w:tcW w:w="3794" w:type="pct"/>
          </w:tcPr>
          <w:p w14:paraId="4B60D265" w14:textId="77777777" w:rsidR="00E112B7" w:rsidRPr="00473027" w:rsidRDefault="00E112B7" w:rsidP="00415D18">
            <w:pPr>
              <w:spacing w:before="60" w:after="60" w:line="240" w:lineRule="auto"/>
              <w:rPr>
                <w:noProof/>
              </w:rPr>
            </w:pPr>
            <w:r w:rsidRPr="00473027">
              <w:rPr>
                <w:noProof/>
              </w:rPr>
              <w:t>CTH; lub</w:t>
            </w:r>
          </w:p>
          <w:p w14:paraId="5C7456F0"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E112B7" w14:paraId="643AD98A" w14:textId="77777777" w:rsidTr="00415D18">
        <w:tblPrEx>
          <w:tblLook w:val="04A0" w:firstRow="1" w:lastRow="0" w:firstColumn="1" w:lastColumn="0" w:noHBand="0" w:noVBand="1"/>
        </w:tblPrEx>
        <w:tc>
          <w:tcPr>
            <w:tcW w:w="1206" w:type="pct"/>
          </w:tcPr>
          <w:p w14:paraId="62E6EBB5" w14:textId="77777777" w:rsidR="00E112B7" w:rsidRPr="00473027" w:rsidRDefault="00E112B7" w:rsidP="00415D18">
            <w:pPr>
              <w:pageBreakBefore/>
              <w:spacing w:before="60" w:after="60" w:line="240" w:lineRule="auto"/>
              <w:rPr>
                <w:noProof/>
              </w:rPr>
            </w:pPr>
            <w:r w:rsidRPr="00473027">
              <w:rPr>
                <w:noProof/>
              </w:rPr>
              <w:t>SEKCJA XVI</w:t>
            </w:r>
          </w:p>
        </w:tc>
        <w:tc>
          <w:tcPr>
            <w:tcW w:w="3794" w:type="pct"/>
          </w:tcPr>
          <w:p w14:paraId="4FED78A9" w14:textId="77777777" w:rsidR="00E112B7" w:rsidRPr="00E112B7" w:rsidRDefault="00E112B7" w:rsidP="00415D18">
            <w:pPr>
              <w:spacing w:before="60" w:after="60" w:line="240" w:lineRule="auto"/>
              <w:rPr>
                <w:noProof/>
                <w:lang w:val="pl-PL"/>
              </w:rPr>
            </w:pPr>
            <w:r w:rsidRPr="00E112B7">
              <w:rPr>
                <w:noProof/>
                <w:lang w:val="pl-PL"/>
              </w:rPr>
              <w:t>MASZYNY I URZĄDZENIA MECHANICZNE; SPRZĘT ELEKTRYCZNY; ICH CZĘŚCI; URZĄDZENIA DO REJESTRACJI I ODTWARZANIA DŹWIĘKU, URZĄDZENIA TELEWIZYJNE DO REJESTRACJI I ODTWARZANIA OBRAZU I DŹWIĘKU ORAZ CZĘŚCI I WYPOSAŻENIE DODATKOWE DO TYCH ARTYKUŁÓW</w:t>
            </w:r>
          </w:p>
        </w:tc>
      </w:tr>
      <w:tr w:rsidR="00E112B7" w:rsidRPr="00E112B7" w14:paraId="13A6DCBA" w14:textId="77777777" w:rsidTr="00415D18">
        <w:tblPrEx>
          <w:tblLook w:val="04A0" w:firstRow="1" w:lastRow="0" w:firstColumn="1" w:lastColumn="0" w:noHBand="0" w:noVBand="1"/>
        </w:tblPrEx>
        <w:tc>
          <w:tcPr>
            <w:tcW w:w="1206" w:type="pct"/>
          </w:tcPr>
          <w:p w14:paraId="40B85D6C" w14:textId="77777777" w:rsidR="00E112B7" w:rsidRPr="00473027" w:rsidRDefault="00E112B7" w:rsidP="00415D18">
            <w:pPr>
              <w:spacing w:before="60" w:after="60" w:line="240" w:lineRule="auto"/>
              <w:rPr>
                <w:noProof/>
              </w:rPr>
            </w:pPr>
            <w:r w:rsidRPr="00473027">
              <w:rPr>
                <w:noProof/>
              </w:rPr>
              <w:t>Dział 84</w:t>
            </w:r>
          </w:p>
        </w:tc>
        <w:tc>
          <w:tcPr>
            <w:tcW w:w="3794" w:type="pct"/>
          </w:tcPr>
          <w:p w14:paraId="7BE4CD59" w14:textId="77777777" w:rsidR="00E112B7" w:rsidRPr="00E112B7" w:rsidRDefault="00E112B7" w:rsidP="00415D18">
            <w:pPr>
              <w:spacing w:before="60" w:after="60" w:line="240" w:lineRule="auto"/>
              <w:rPr>
                <w:noProof/>
                <w:lang w:val="pl-PL"/>
              </w:rPr>
            </w:pPr>
            <w:r w:rsidRPr="00E112B7">
              <w:rPr>
                <w:noProof/>
                <w:lang w:val="pl-PL"/>
              </w:rPr>
              <w:t xml:space="preserve">Reaktory jądrowe, kotły, maszyny i urządzenia mechaniczne; ich części </w:t>
            </w:r>
          </w:p>
        </w:tc>
      </w:tr>
      <w:tr w:rsidR="00E112B7" w:rsidRPr="00473027" w14:paraId="68843DB0" w14:textId="77777777" w:rsidTr="00415D18">
        <w:tblPrEx>
          <w:tblLook w:val="04A0" w:firstRow="1" w:lastRow="0" w:firstColumn="1" w:lastColumn="0" w:noHBand="0" w:noVBand="1"/>
        </w:tblPrEx>
        <w:trPr>
          <w:trHeight w:val="290"/>
        </w:trPr>
        <w:tc>
          <w:tcPr>
            <w:tcW w:w="1206" w:type="pct"/>
          </w:tcPr>
          <w:p w14:paraId="036E75C2" w14:textId="77777777" w:rsidR="00E112B7" w:rsidRPr="00473027" w:rsidRDefault="00E112B7" w:rsidP="00415D18">
            <w:pPr>
              <w:spacing w:before="60" w:after="60" w:line="240" w:lineRule="auto"/>
              <w:rPr>
                <w:noProof/>
              </w:rPr>
            </w:pPr>
            <w:r w:rsidRPr="00473027">
              <w:rPr>
                <w:noProof/>
              </w:rPr>
              <w:t>84.01-84.06</w:t>
            </w:r>
          </w:p>
        </w:tc>
        <w:tc>
          <w:tcPr>
            <w:tcW w:w="3794" w:type="pct"/>
          </w:tcPr>
          <w:p w14:paraId="3FA85111" w14:textId="77777777" w:rsidR="00E112B7" w:rsidRPr="00473027" w:rsidRDefault="00E112B7" w:rsidP="00415D18">
            <w:pPr>
              <w:spacing w:before="60" w:after="60" w:line="240" w:lineRule="auto"/>
              <w:rPr>
                <w:noProof/>
              </w:rPr>
            </w:pPr>
            <w:r w:rsidRPr="00473027">
              <w:rPr>
                <w:noProof/>
              </w:rPr>
              <w:t>CTH; lub</w:t>
            </w:r>
          </w:p>
          <w:p w14:paraId="373ADEDB"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3C061D44" w14:textId="77777777" w:rsidTr="00415D18">
        <w:tblPrEx>
          <w:tblLook w:val="04A0" w:firstRow="1" w:lastRow="0" w:firstColumn="1" w:lastColumn="0" w:noHBand="0" w:noVBand="1"/>
        </w:tblPrEx>
        <w:tc>
          <w:tcPr>
            <w:tcW w:w="1206" w:type="pct"/>
          </w:tcPr>
          <w:p w14:paraId="343F89BE" w14:textId="77777777" w:rsidR="00E112B7" w:rsidRPr="00473027" w:rsidRDefault="00E112B7" w:rsidP="00415D18">
            <w:pPr>
              <w:spacing w:before="60" w:after="60" w:line="240" w:lineRule="auto"/>
              <w:rPr>
                <w:noProof/>
              </w:rPr>
            </w:pPr>
            <w:r w:rsidRPr="00473027">
              <w:rPr>
                <w:noProof/>
              </w:rPr>
              <w:t>84.07-84.08</w:t>
            </w:r>
          </w:p>
        </w:tc>
        <w:tc>
          <w:tcPr>
            <w:tcW w:w="3794" w:type="pct"/>
          </w:tcPr>
          <w:p w14:paraId="0493FAB8"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DCEAE00" w14:textId="77777777" w:rsidTr="00415D18">
        <w:tblPrEx>
          <w:tblLook w:val="04A0" w:firstRow="1" w:lastRow="0" w:firstColumn="1" w:lastColumn="0" w:noHBand="0" w:noVBand="1"/>
        </w:tblPrEx>
        <w:tc>
          <w:tcPr>
            <w:tcW w:w="1206" w:type="pct"/>
          </w:tcPr>
          <w:p w14:paraId="519D8AED" w14:textId="77777777" w:rsidR="00E112B7" w:rsidRPr="00473027" w:rsidRDefault="00E112B7" w:rsidP="00415D18">
            <w:pPr>
              <w:spacing w:before="60" w:after="60" w:line="240" w:lineRule="auto"/>
              <w:rPr>
                <w:noProof/>
              </w:rPr>
            </w:pPr>
            <w:r w:rsidRPr="00473027">
              <w:rPr>
                <w:noProof/>
              </w:rPr>
              <w:t>8409.10-8411.11</w:t>
            </w:r>
          </w:p>
        </w:tc>
        <w:tc>
          <w:tcPr>
            <w:tcW w:w="3794" w:type="pct"/>
          </w:tcPr>
          <w:p w14:paraId="23E77C0B" w14:textId="77777777" w:rsidR="00E112B7" w:rsidRPr="00473027" w:rsidRDefault="00E112B7" w:rsidP="00415D18">
            <w:pPr>
              <w:spacing w:before="60" w:after="60" w:line="240" w:lineRule="auto"/>
              <w:rPr>
                <w:noProof/>
              </w:rPr>
            </w:pPr>
            <w:r w:rsidRPr="00473027">
              <w:rPr>
                <w:noProof/>
              </w:rPr>
              <w:t>CTH; lub</w:t>
            </w:r>
          </w:p>
          <w:p w14:paraId="028E7297"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3B513AD4" w14:textId="77777777" w:rsidTr="00415D18">
        <w:tblPrEx>
          <w:tblLook w:val="04A0" w:firstRow="1" w:lastRow="0" w:firstColumn="1" w:lastColumn="0" w:noHBand="0" w:noVBand="1"/>
        </w:tblPrEx>
        <w:tc>
          <w:tcPr>
            <w:tcW w:w="1206" w:type="pct"/>
          </w:tcPr>
          <w:p w14:paraId="6CF5F0BE" w14:textId="77777777" w:rsidR="00E112B7" w:rsidRPr="00473027" w:rsidRDefault="00E112B7" w:rsidP="00415D18">
            <w:pPr>
              <w:spacing w:before="60" w:after="60" w:line="240" w:lineRule="auto"/>
              <w:rPr>
                <w:noProof/>
              </w:rPr>
            </w:pPr>
            <w:r w:rsidRPr="00473027">
              <w:rPr>
                <w:noProof/>
              </w:rPr>
              <w:t>8411.12</w:t>
            </w:r>
          </w:p>
        </w:tc>
        <w:tc>
          <w:tcPr>
            <w:tcW w:w="3794" w:type="pct"/>
          </w:tcPr>
          <w:p w14:paraId="3221A974" w14:textId="77777777" w:rsidR="00E112B7" w:rsidRPr="00473027" w:rsidRDefault="00E112B7" w:rsidP="00415D18">
            <w:pPr>
              <w:spacing w:before="60" w:after="60" w:line="240" w:lineRule="auto"/>
              <w:rPr>
                <w:noProof/>
              </w:rPr>
            </w:pPr>
            <w:r w:rsidRPr="00473027">
              <w:rPr>
                <w:noProof/>
              </w:rPr>
              <w:t>CTSH; lub</w:t>
            </w:r>
          </w:p>
          <w:p w14:paraId="506E8781"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FC87530" w14:textId="77777777" w:rsidTr="00415D18">
        <w:tblPrEx>
          <w:tblLook w:val="04A0" w:firstRow="1" w:lastRow="0" w:firstColumn="1" w:lastColumn="0" w:noHBand="0" w:noVBand="1"/>
        </w:tblPrEx>
        <w:tc>
          <w:tcPr>
            <w:tcW w:w="1206" w:type="pct"/>
          </w:tcPr>
          <w:p w14:paraId="364A9E20" w14:textId="77777777" w:rsidR="00E112B7" w:rsidRPr="00473027" w:rsidRDefault="00E112B7" w:rsidP="00415D18">
            <w:pPr>
              <w:spacing w:before="60" w:after="60" w:line="240" w:lineRule="auto"/>
              <w:rPr>
                <w:noProof/>
              </w:rPr>
            </w:pPr>
            <w:r w:rsidRPr="00473027">
              <w:rPr>
                <w:noProof/>
              </w:rPr>
              <w:t>8411.21-8412.21</w:t>
            </w:r>
          </w:p>
        </w:tc>
        <w:tc>
          <w:tcPr>
            <w:tcW w:w="3794" w:type="pct"/>
          </w:tcPr>
          <w:p w14:paraId="67A0F38F" w14:textId="77777777" w:rsidR="00E112B7" w:rsidRPr="00473027" w:rsidRDefault="00E112B7" w:rsidP="00415D18">
            <w:pPr>
              <w:spacing w:before="60" w:after="60" w:line="240" w:lineRule="auto"/>
              <w:rPr>
                <w:noProof/>
              </w:rPr>
            </w:pPr>
            <w:r w:rsidRPr="00473027">
              <w:rPr>
                <w:noProof/>
              </w:rPr>
              <w:t>CTH; lub</w:t>
            </w:r>
          </w:p>
          <w:p w14:paraId="24ACAF29"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0DD56599" w14:textId="77777777" w:rsidTr="00415D18">
        <w:tblPrEx>
          <w:tblLook w:val="04A0" w:firstRow="1" w:lastRow="0" w:firstColumn="1" w:lastColumn="0" w:noHBand="0" w:noVBand="1"/>
        </w:tblPrEx>
        <w:tc>
          <w:tcPr>
            <w:tcW w:w="1206" w:type="pct"/>
          </w:tcPr>
          <w:p w14:paraId="18447C3F" w14:textId="77777777" w:rsidR="00E112B7" w:rsidRPr="00473027" w:rsidRDefault="00E112B7" w:rsidP="00415D18">
            <w:pPr>
              <w:spacing w:before="60" w:after="60" w:line="240" w:lineRule="auto"/>
              <w:rPr>
                <w:noProof/>
              </w:rPr>
            </w:pPr>
            <w:r w:rsidRPr="00473027">
              <w:rPr>
                <w:noProof/>
              </w:rPr>
              <w:t>8412.29</w:t>
            </w:r>
          </w:p>
        </w:tc>
        <w:tc>
          <w:tcPr>
            <w:tcW w:w="3794" w:type="pct"/>
          </w:tcPr>
          <w:p w14:paraId="165F2D25" w14:textId="77777777" w:rsidR="00E112B7" w:rsidRPr="00473027" w:rsidRDefault="00E112B7" w:rsidP="00415D18">
            <w:pPr>
              <w:spacing w:before="60" w:after="60" w:line="240" w:lineRule="auto"/>
              <w:rPr>
                <w:noProof/>
              </w:rPr>
            </w:pPr>
            <w:r w:rsidRPr="00473027">
              <w:rPr>
                <w:noProof/>
              </w:rPr>
              <w:t>CTSH; lub</w:t>
            </w:r>
          </w:p>
          <w:p w14:paraId="5C539704"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423F0AB0" w14:textId="77777777" w:rsidTr="00415D18">
        <w:tblPrEx>
          <w:tblLook w:val="04A0" w:firstRow="1" w:lastRow="0" w:firstColumn="1" w:lastColumn="0" w:noHBand="0" w:noVBand="1"/>
        </w:tblPrEx>
        <w:tc>
          <w:tcPr>
            <w:tcW w:w="1206" w:type="pct"/>
          </w:tcPr>
          <w:p w14:paraId="4EA75CB2" w14:textId="77777777" w:rsidR="00E112B7" w:rsidRPr="00473027" w:rsidRDefault="00E112B7" w:rsidP="00415D18">
            <w:pPr>
              <w:spacing w:before="60" w:after="60" w:line="240" w:lineRule="auto"/>
              <w:rPr>
                <w:noProof/>
              </w:rPr>
            </w:pPr>
            <w:r w:rsidRPr="00473027">
              <w:rPr>
                <w:noProof/>
              </w:rPr>
              <w:t>8412.31-8413.70</w:t>
            </w:r>
          </w:p>
        </w:tc>
        <w:tc>
          <w:tcPr>
            <w:tcW w:w="3794" w:type="pct"/>
          </w:tcPr>
          <w:p w14:paraId="059C08C3" w14:textId="77777777" w:rsidR="00E112B7" w:rsidRPr="00473027" w:rsidRDefault="00E112B7" w:rsidP="00415D18">
            <w:pPr>
              <w:spacing w:before="60" w:after="60" w:line="240" w:lineRule="auto"/>
              <w:rPr>
                <w:noProof/>
              </w:rPr>
            </w:pPr>
            <w:r w:rsidRPr="00473027">
              <w:rPr>
                <w:noProof/>
              </w:rPr>
              <w:t>CTH; lub</w:t>
            </w:r>
          </w:p>
          <w:p w14:paraId="4E08CA20"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12E74B9" w14:textId="77777777" w:rsidTr="00415D18">
        <w:tblPrEx>
          <w:tblLook w:val="04A0" w:firstRow="1" w:lastRow="0" w:firstColumn="1" w:lastColumn="0" w:noHBand="0" w:noVBand="1"/>
        </w:tblPrEx>
        <w:tc>
          <w:tcPr>
            <w:tcW w:w="1206" w:type="pct"/>
          </w:tcPr>
          <w:p w14:paraId="0789CC58" w14:textId="77777777" w:rsidR="00E112B7" w:rsidRPr="00473027" w:rsidRDefault="00E112B7" w:rsidP="00415D18">
            <w:pPr>
              <w:spacing w:before="60" w:after="60" w:line="240" w:lineRule="auto"/>
              <w:rPr>
                <w:noProof/>
              </w:rPr>
            </w:pPr>
            <w:r w:rsidRPr="00473027">
              <w:rPr>
                <w:noProof/>
              </w:rPr>
              <w:t>8413.81</w:t>
            </w:r>
          </w:p>
        </w:tc>
        <w:tc>
          <w:tcPr>
            <w:tcW w:w="3794" w:type="pct"/>
          </w:tcPr>
          <w:p w14:paraId="4C710D9B" w14:textId="77777777" w:rsidR="00E112B7" w:rsidRPr="00473027" w:rsidRDefault="00E112B7" w:rsidP="00415D18">
            <w:pPr>
              <w:spacing w:before="60" w:after="60" w:line="240" w:lineRule="auto"/>
              <w:rPr>
                <w:noProof/>
              </w:rPr>
            </w:pPr>
            <w:r w:rsidRPr="00473027">
              <w:rPr>
                <w:noProof/>
              </w:rPr>
              <w:t>CTSH; lub</w:t>
            </w:r>
          </w:p>
          <w:p w14:paraId="2823D1A5"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0AF23A7" w14:textId="77777777" w:rsidTr="00415D18">
        <w:tblPrEx>
          <w:tblLook w:val="04A0" w:firstRow="1" w:lastRow="0" w:firstColumn="1" w:lastColumn="0" w:noHBand="0" w:noVBand="1"/>
        </w:tblPrEx>
        <w:tc>
          <w:tcPr>
            <w:tcW w:w="1206" w:type="pct"/>
          </w:tcPr>
          <w:p w14:paraId="6E407F26" w14:textId="77777777" w:rsidR="00E112B7" w:rsidRPr="00473027" w:rsidRDefault="00E112B7" w:rsidP="00415D18">
            <w:pPr>
              <w:pageBreakBefore/>
              <w:spacing w:before="60" w:after="60" w:line="240" w:lineRule="auto"/>
              <w:rPr>
                <w:noProof/>
              </w:rPr>
            </w:pPr>
            <w:r w:rsidRPr="00473027">
              <w:rPr>
                <w:noProof/>
              </w:rPr>
              <w:t>8413.82-8422.20</w:t>
            </w:r>
          </w:p>
        </w:tc>
        <w:tc>
          <w:tcPr>
            <w:tcW w:w="3794" w:type="pct"/>
          </w:tcPr>
          <w:p w14:paraId="3B5AB983" w14:textId="77777777" w:rsidR="00E112B7" w:rsidRPr="00473027" w:rsidRDefault="00E112B7" w:rsidP="00415D18">
            <w:pPr>
              <w:spacing w:before="60" w:after="60" w:line="240" w:lineRule="auto"/>
              <w:rPr>
                <w:noProof/>
              </w:rPr>
            </w:pPr>
            <w:r w:rsidRPr="00473027">
              <w:rPr>
                <w:noProof/>
              </w:rPr>
              <w:t>CTH; lub</w:t>
            </w:r>
          </w:p>
          <w:p w14:paraId="228B9A67"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1923C6D" w14:textId="77777777" w:rsidTr="00415D18">
        <w:tblPrEx>
          <w:tblLook w:val="04A0" w:firstRow="1" w:lastRow="0" w:firstColumn="1" w:lastColumn="0" w:noHBand="0" w:noVBand="1"/>
        </w:tblPrEx>
        <w:tc>
          <w:tcPr>
            <w:tcW w:w="1206" w:type="pct"/>
          </w:tcPr>
          <w:p w14:paraId="39F7AD63" w14:textId="77777777" w:rsidR="00E112B7" w:rsidRPr="00473027" w:rsidRDefault="00E112B7" w:rsidP="00415D18">
            <w:pPr>
              <w:spacing w:before="60" w:after="60" w:line="240" w:lineRule="auto"/>
              <w:rPr>
                <w:noProof/>
              </w:rPr>
            </w:pPr>
            <w:r w:rsidRPr="00473027">
              <w:rPr>
                <w:noProof/>
              </w:rPr>
              <w:t>8422.30-8422.40</w:t>
            </w:r>
          </w:p>
        </w:tc>
        <w:tc>
          <w:tcPr>
            <w:tcW w:w="3794" w:type="pct"/>
          </w:tcPr>
          <w:p w14:paraId="6DC38222" w14:textId="77777777" w:rsidR="00E112B7" w:rsidRPr="00473027" w:rsidRDefault="00E112B7" w:rsidP="00415D18">
            <w:pPr>
              <w:spacing w:before="60" w:after="60" w:line="240" w:lineRule="auto"/>
              <w:rPr>
                <w:noProof/>
              </w:rPr>
            </w:pPr>
            <w:r w:rsidRPr="00473027">
              <w:rPr>
                <w:noProof/>
              </w:rPr>
              <w:t>CTSH; lub</w:t>
            </w:r>
          </w:p>
          <w:p w14:paraId="0064440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F524FFE" w14:textId="77777777" w:rsidTr="00415D18">
        <w:tblPrEx>
          <w:tblLook w:val="04A0" w:firstRow="1" w:lastRow="0" w:firstColumn="1" w:lastColumn="0" w:noHBand="0" w:noVBand="1"/>
        </w:tblPrEx>
        <w:tc>
          <w:tcPr>
            <w:tcW w:w="1206" w:type="pct"/>
          </w:tcPr>
          <w:p w14:paraId="0224D574" w14:textId="77777777" w:rsidR="00E112B7" w:rsidRPr="00473027" w:rsidRDefault="00E112B7" w:rsidP="00415D18">
            <w:pPr>
              <w:spacing w:before="60" w:after="60" w:line="240" w:lineRule="auto"/>
              <w:rPr>
                <w:noProof/>
              </w:rPr>
            </w:pPr>
            <w:r w:rsidRPr="00473027">
              <w:rPr>
                <w:noProof/>
              </w:rPr>
              <w:t>8422.90-8423.81</w:t>
            </w:r>
          </w:p>
        </w:tc>
        <w:tc>
          <w:tcPr>
            <w:tcW w:w="3794" w:type="pct"/>
          </w:tcPr>
          <w:p w14:paraId="5A1D7950" w14:textId="77777777" w:rsidR="00E112B7" w:rsidRPr="00473027" w:rsidRDefault="00E112B7" w:rsidP="00415D18">
            <w:pPr>
              <w:spacing w:before="60" w:after="60" w:line="240" w:lineRule="auto"/>
              <w:rPr>
                <w:noProof/>
              </w:rPr>
            </w:pPr>
            <w:r w:rsidRPr="00473027">
              <w:rPr>
                <w:noProof/>
              </w:rPr>
              <w:t>CTH; lub</w:t>
            </w:r>
          </w:p>
          <w:p w14:paraId="37C3D86B"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13DB369" w14:textId="77777777" w:rsidTr="00415D18">
        <w:tblPrEx>
          <w:tblLook w:val="04A0" w:firstRow="1" w:lastRow="0" w:firstColumn="1" w:lastColumn="0" w:noHBand="0" w:noVBand="1"/>
        </w:tblPrEx>
        <w:tc>
          <w:tcPr>
            <w:tcW w:w="1206" w:type="pct"/>
          </w:tcPr>
          <w:p w14:paraId="43D3BC48" w14:textId="77777777" w:rsidR="00E112B7" w:rsidRPr="00473027" w:rsidRDefault="00E112B7" w:rsidP="00415D18">
            <w:pPr>
              <w:spacing w:before="60" w:after="60" w:line="240" w:lineRule="auto"/>
              <w:rPr>
                <w:noProof/>
              </w:rPr>
            </w:pPr>
            <w:r w:rsidRPr="00473027">
              <w:rPr>
                <w:noProof/>
              </w:rPr>
              <w:t>8423.82-8423.89</w:t>
            </w:r>
          </w:p>
        </w:tc>
        <w:tc>
          <w:tcPr>
            <w:tcW w:w="3794" w:type="pct"/>
          </w:tcPr>
          <w:p w14:paraId="2CEAFD7C" w14:textId="77777777" w:rsidR="00E112B7" w:rsidRPr="00473027" w:rsidRDefault="00E112B7" w:rsidP="00415D18">
            <w:pPr>
              <w:spacing w:before="60" w:after="60" w:line="240" w:lineRule="auto"/>
              <w:rPr>
                <w:noProof/>
              </w:rPr>
            </w:pPr>
            <w:r w:rsidRPr="00473027">
              <w:rPr>
                <w:noProof/>
              </w:rPr>
              <w:t>CTSH; lub</w:t>
            </w:r>
          </w:p>
          <w:p w14:paraId="4E0B4408"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5FD5C3F3" w14:textId="77777777" w:rsidTr="00415D18">
        <w:tblPrEx>
          <w:tblLook w:val="04A0" w:firstRow="1" w:lastRow="0" w:firstColumn="1" w:lastColumn="0" w:noHBand="0" w:noVBand="1"/>
        </w:tblPrEx>
        <w:tc>
          <w:tcPr>
            <w:tcW w:w="1206" w:type="pct"/>
          </w:tcPr>
          <w:p w14:paraId="57188814" w14:textId="77777777" w:rsidR="00E112B7" w:rsidRPr="00473027" w:rsidRDefault="00E112B7" w:rsidP="00415D18">
            <w:pPr>
              <w:spacing w:before="60" w:after="60" w:line="240" w:lineRule="auto"/>
              <w:rPr>
                <w:noProof/>
              </w:rPr>
            </w:pPr>
            <w:r w:rsidRPr="00473027">
              <w:rPr>
                <w:noProof/>
              </w:rPr>
              <w:t>8423.90-8424.82</w:t>
            </w:r>
          </w:p>
        </w:tc>
        <w:tc>
          <w:tcPr>
            <w:tcW w:w="3794" w:type="pct"/>
          </w:tcPr>
          <w:p w14:paraId="6329454C" w14:textId="77777777" w:rsidR="00E112B7" w:rsidRPr="00473027" w:rsidRDefault="00E112B7" w:rsidP="00415D18">
            <w:pPr>
              <w:spacing w:before="60" w:after="60" w:line="240" w:lineRule="auto"/>
              <w:rPr>
                <w:noProof/>
              </w:rPr>
            </w:pPr>
            <w:r w:rsidRPr="00473027">
              <w:rPr>
                <w:noProof/>
              </w:rPr>
              <w:t>CTH; lub</w:t>
            </w:r>
          </w:p>
          <w:p w14:paraId="4154733D"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3515C89" w14:textId="77777777" w:rsidTr="00415D18">
        <w:tblPrEx>
          <w:tblLook w:val="04A0" w:firstRow="1" w:lastRow="0" w:firstColumn="1" w:lastColumn="0" w:noHBand="0" w:noVBand="1"/>
        </w:tblPrEx>
        <w:tc>
          <w:tcPr>
            <w:tcW w:w="1206" w:type="pct"/>
          </w:tcPr>
          <w:p w14:paraId="26CB247C" w14:textId="77777777" w:rsidR="00E112B7" w:rsidRPr="00473027" w:rsidRDefault="00E112B7" w:rsidP="00415D18">
            <w:pPr>
              <w:spacing w:before="60" w:after="60" w:line="240" w:lineRule="auto"/>
              <w:rPr>
                <w:noProof/>
              </w:rPr>
            </w:pPr>
            <w:r w:rsidRPr="00473027">
              <w:rPr>
                <w:noProof/>
              </w:rPr>
              <w:t>8424.89</w:t>
            </w:r>
          </w:p>
        </w:tc>
        <w:tc>
          <w:tcPr>
            <w:tcW w:w="3794" w:type="pct"/>
          </w:tcPr>
          <w:p w14:paraId="5A436F67" w14:textId="77777777" w:rsidR="00E112B7" w:rsidRPr="00473027" w:rsidRDefault="00E112B7" w:rsidP="00415D18">
            <w:pPr>
              <w:spacing w:before="60" w:after="60" w:line="240" w:lineRule="auto"/>
              <w:rPr>
                <w:noProof/>
              </w:rPr>
            </w:pPr>
            <w:r w:rsidRPr="00473027">
              <w:rPr>
                <w:noProof/>
              </w:rPr>
              <w:t>CTSH; lub</w:t>
            </w:r>
          </w:p>
          <w:p w14:paraId="6815B1C2"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99F1841" w14:textId="77777777" w:rsidTr="00415D18">
        <w:tblPrEx>
          <w:tblLook w:val="04A0" w:firstRow="1" w:lastRow="0" w:firstColumn="1" w:lastColumn="0" w:noHBand="0" w:noVBand="1"/>
        </w:tblPrEx>
        <w:tc>
          <w:tcPr>
            <w:tcW w:w="1206" w:type="pct"/>
          </w:tcPr>
          <w:p w14:paraId="0357AD52" w14:textId="77777777" w:rsidR="00E112B7" w:rsidRPr="00473027" w:rsidRDefault="00E112B7" w:rsidP="00415D18">
            <w:pPr>
              <w:spacing w:before="60" w:after="60" w:line="240" w:lineRule="auto"/>
              <w:rPr>
                <w:noProof/>
              </w:rPr>
            </w:pPr>
            <w:r w:rsidRPr="00473027">
              <w:rPr>
                <w:noProof/>
              </w:rPr>
              <w:t>8424.90</w:t>
            </w:r>
          </w:p>
        </w:tc>
        <w:tc>
          <w:tcPr>
            <w:tcW w:w="3794" w:type="pct"/>
          </w:tcPr>
          <w:p w14:paraId="55A0C315" w14:textId="77777777" w:rsidR="00E112B7" w:rsidRPr="00473027" w:rsidRDefault="00E112B7" w:rsidP="00415D18">
            <w:pPr>
              <w:spacing w:before="60" w:after="60" w:line="240" w:lineRule="auto"/>
              <w:rPr>
                <w:noProof/>
              </w:rPr>
            </w:pPr>
            <w:r w:rsidRPr="00473027">
              <w:rPr>
                <w:noProof/>
              </w:rPr>
              <w:t>CTH; lub</w:t>
            </w:r>
          </w:p>
          <w:p w14:paraId="1368E17C"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3330D59" w14:textId="77777777" w:rsidTr="00415D18">
        <w:tblPrEx>
          <w:tblLook w:val="04A0" w:firstRow="1" w:lastRow="0" w:firstColumn="1" w:lastColumn="0" w:noHBand="0" w:noVBand="1"/>
        </w:tblPrEx>
        <w:tc>
          <w:tcPr>
            <w:tcW w:w="1206" w:type="pct"/>
          </w:tcPr>
          <w:p w14:paraId="27725706" w14:textId="77777777" w:rsidR="00E112B7" w:rsidRPr="00473027" w:rsidRDefault="00E112B7" w:rsidP="00415D18">
            <w:pPr>
              <w:spacing w:before="60" w:after="60" w:line="240" w:lineRule="auto"/>
              <w:rPr>
                <w:noProof/>
              </w:rPr>
            </w:pPr>
            <w:r w:rsidRPr="00473027">
              <w:rPr>
                <w:noProof/>
              </w:rPr>
              <w:t>84.25-84.30</w:t>
            </w:r>
          </w:p>
        </w:tc>
        <w:tc>
          <w:tcPr>
            <w:tcW w:w="3794" w:type="pct"/>
          </w:tcPr>
          <w:p w14:paraId="688139C0"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84.31; lub</w:t>
            </w:r>
          </w:p>
          <w:p w14:paraId="409159E9"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48079707" w14:textId="77777777" w:rsidTr="00415D18">
        <w:tblPrEx>
          <w:tblLook w:val="04A0" w:firstRow="1" w:lastRow="0" w:firstColumn="1" w:lastColumn="0" w:noHBand="0" w:noVBand="1"/>
        </w:tblPrEx>
        <w:tc>
          <w:tcPr>
            <w:tcW w:w="1206" w:type="pct"/>
          </w:tcPr>
          <w:p w14:paraId="7893D0AB" w14:textId="77777777" w:rsidR="00E112B7" w:rsidRPr="00473027" w:rsidRDefault="00E112B7" w:rsidP="00415D18">
            <w:pPr>
              <w:spacing w:before="60" w:after="60" w:line="240" w:lineRule="auto"/>
              <w:rPr>
                <w:noProof/>
              </w:rPr>
            </w:pPr>
            <w:r w:rsidRPr="00473027">
              <w:rPr>
                <w:noProof/>
              </w:rPr>
              <w:t>84.31-84.43</w:t>
            </w:r>
          </w:p>
        </w:tc>
        <w:tc>
          <w:tcPr>
            <w:tcW w:w="3794" w:type="pct"/>
          </w:tcPr>
          <w:p w14:paraId="59B918F2" w14:textId="77777777" w:rsidR="00E112B7" w:rsidRPr="00473027" w:rsidRDefault="00E112B7" w:rsidP="00415D18">
            <w:pPr>
              <w:spacing w:before="60" w:after="60" w:line="240" w:lineRule="auto"/>
              <w:rPr>
                <w:noProof/>
              </w:rPr>
            </w:pPr>
            <w:r w:rsidRPr="00473027">
              <w:rPr>
                <w:noProof/>
              </w:rPr>
              <w:t>CTH; lub</w:t>
            </w:r>
          </w:p>
          <w:p w14:paraId="2CFEDA40"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6C674311" w14:textId="77777777" w:rsidTr="00415D18">
        <w:tblPrEx>
          <w:tblLook w:val="04A0" w:firstRow="1" w:lastRow="0" w:firstColumn="1" w:lastColumn="0" w:noHBand="0" w:noVBand="1"/>
        </w:tblPrEx>
        <w:tc>
          <w:tcPr>
            <w:tcW w:w="1206" w:type="pct"/>
          </w:tcPr>
          <w:p w14:paraId="6639AFD9" w14:textId="77777777" w:rsidR="00E112B7" w:rsidRPr="00473027" w:rsidRDefault="00E112B7" w:rsidP="00415D18">
            <w:pPr>
              <w:spacing w:before="60" w:after="60" w:line="240" w:lineRule="auto"/>
              <w:rPr>
                <w:noProof/>
              </w:rPr>
            </w:pPr>
            <w:r w:rsidRPr="00473027">
              <w:rPr>
                <w:noProof/>
              </w:rPr>
              <w:t>8444.00-8446.21</w:t>
            </w:r>
          </w:p>
        </w:tc>
        <w:tc>
          <w:tcPr>
            <w:tcW w:w="3794" w:type="pct"/>
          </w:tcPr>
          <w:p w14:paraId="4E1BFC89"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84.48; lub</w:t>
            </w:r>
          </w:p>
          <w:p w14:paraId="22B3F268"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444CA254" w14:textId="77777777" w:rsidTr="00415D18">
        <w:tblPrEx>
          <w:tblLook w:val="04A0" w:firstRow="1" w:lastRow="0" w:firstColumn="1" w:lastColumn="0" w:noHBand="0" w:noVBand="1"/>
        </w:tblPrEx>
        <w:tc>
          <w:tcPr>
            <w:tcW w:w="1206" w:type="pct"/>
          </w:tcPr>
          <w:p w14:paraId="5084C15C" w14:textId="77777777" w:rsidR="00E112B7" w:rsidRPr="00473027" w:rsidRDefault="00E112B7" w:rsidP="00415D18">
            <w:pPr>
              <w:spacing w:before="60" w:after="60" w:line="240" w:lineRule="auto"/>
              <w:rPr>
                <w:noProof/>
              </w:rPr>
            </w:pPr>
            <w:r w:rsidRPr="00473027">
              <w:rPr>
                <w:noProof/>
              </w:rPr>
              <w:t>8446.29</w:t>
            </w:r>
          </w:p>
        </w:tc>
        <w:tc>
          <w:tcPr>
            <w:tcW w:w="3794" w:type="pct"/>
          </w:tcPr>
          <w:p w14:paraId="0FFACCB4" w14:textId="77777777" w:rsidR="00E112B7" w:rsidRPr="00473027" w:rsidRDefault="00E112B7" w:rsidP="00415D18">
            <w:pPr>
              <w:spacing w:before="60" w:after="60" w:line="240" w:lineRule="auto"/>
              <w:rPr>
                <w:noProof/>
              </w:rPr>
            </w:pPr>
            <w:r w:rsidRPr="00473027">
              <w:rPr>
                <w:noProof/>
              </w:rPr>
              <w:t>CTH; lub</w:t>
            </w:r>
          </w:p>
          <w:p w14:paraId="238BC68C"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DC9D86F" w14:textId="77777777" w:rsidTr="00415D18">
        <w:tblPrEx>
          <w:tblLook w:val="04A0" w:firstRow="1" w:lastRow="0" w:firstColumn="1" w:lastColumn="0" w:noHBand="0" w:noVBand="1"/>
        </w:tblPrEx>
        <w:tc>
          <w:tcPr>
            <w:tcW w:w="1206" w:type="pct"/>
          </w:tcPr>
          <w:p w14:paraId="4AFC5691" w14:textId="77777777" w:rsidR="00E112B7" w:rsidRPr="00473027" w:rsidRDefault="00E112B7" w:rsidP="00415D18">
            <w:pPr>
              <w:pageBreakBefore/>
              <w:spacing w:before="60" w:after="60" w:line="240" w:lineRule="auto"/>
              <w:rPr>
                <w:noProof/>
              </w:rPr>
            </w:pPr>
            <w:r w:rsidRPr="00473027">
              <w:rPr>
                <w:noProof/>
              </w:rPr>
              <w:t>8446.30-8447.90</w:t>
            </w:r>
          </w:p>
        </w:tc>
        <w:tc>
          <w:tcPr>
            <w:tcW w:w="3794" w:type="pct"/>
          </w:tcPr>
          <w:p w14:paraId="4D91E1A6"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84.48; lub</w:t>
            </w:r>
          </w:p>
          <w:p w14:paraId="708A8980"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A5BC689" w14:textId="77777777" w:rsidTr="00415D18">
        <w:tblPrEx>
          <w:tblLook w:val="04A0" w:firstRow="1" w:lastRow="0" w:firstColumn="1" w:lastColumn="0" w:noHBand="0" w:noVBand="1"/>
        </w:tblPrEx>
        <w:tc>
          <w:tcPr>
            <w:tcW w:w="1206" w:type="pct"/>
          </w:tcPr>
          <w:p w14:paraId="1380C137" w14:textId="77777777" w:rsidR="00E112B7" w:rsidRPr="00473027" w:rsidRDefault="00E112B7" w:rsidP="00415D18">
            <w:pPr>
              <w:spacing w:before="60" w:after="60" w:line="240" w:lineRule="auto"/>
              <w:rPr>
                <w:noProof/>
              </w:rPr>
            </w:pPr>
            <w:r w:rsidRPr="00473027">
              <w:rPr>
                <w:noProof/>
              </w:rPr>
              <w:t>84.48-84.55</w:t>
            </w:r>
          </w:p>
        </w:tc>
        <w:tc>
          <w:tcPr>
            <w:tcW w:w="3794" w:type="pct"/>
          </w:tcPr>
          <w:p w14:paraId="4D8118DF" w14:textId="77777777" w:rsidR="00E112B7" w:rsidRPr="00473027" w:rsidRDefault="00E112B7" w:rsidP="00415D18">
            <w:pPr>
              <w:spacing w:before="60" w:after="60" w:line="240" w:lineRule="auto"/>
              <w:rPr>
                <w:noProof/>
              </w:rPr>
            </w:pPr>
            <w:r w:rsidRPr="00473027">
              <w:rPr>
                <w:noProof/>
              </w:rPr>
              <w:t>CTH; lub</w:t>
            </w:r>
          </w:p>
          <w:p w14:paraId="6CA3FE32"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2C39D738" w14:textId="77777777" w:rsidTr="00415D18">
        <w:tblPrEx>
          <w:tblLook w:val="04A0" w:firstRow="1" w:lastRow="0" w:firstColumn="1" w:lastColumn="0" w:noHBand="0" w:noVBand="1"/>
        </w:tblPrEx>
        <w:tc>
          <w:tcPr>
            <w:tcW w:w="1206" w:type="pct"/>
          </w:tcPr>
          <w:p w14:paraId="5DDC7811" w14:textId="77777777" w:rsidR="00E112B7" w:rsidRPr="00473027" w:rsidRDefault="00E112B7" w:rsidP="00415D18">
            <w:pPr>
              <w:spacing w:before="60" w:after="60" w:line="240" w:lineRule="auto"/>
              <w:rPr>
                <w:noProof/>
              </w:rPr>
            </w:pPr>
            <w:r w:rsidRPr="00473027">
              <w:rPr>
                <w:noProof/>
              </w:rPr>
              <w:t>8456.11-8462.19</w:t>
            </w:r>
          </w:p>
        </w:tc>
        <w:tc>
          <w:tcPr>
            <w:tcW w:w="3794" w:type="pct"/>
          </w:tcPr>
          <w:p w14:paraId="6DF71F81"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84.66; lub</w:t>
            </w:r>
          </w:p>
          <w:p w14:paraId="3C809751"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F457333" w14:textId="77777777" w:rsidTr="00415D18">
        <w:tblPrEx>
          <w:tblLook w:val="04A0" w:firstRow="1" w:lastRow="0" w:firstColumn="1" w:lastColumn="0" w:noHBand="0" w:noVBand="1"/>
        </w:tblPrEx>
        <w:tc>
          <w:tcPr>
            <w:tcW w:w="1206" w:type="pct"/>
          </w:tcPr>
          <w:p w14:paraId="42023C30" w14:textId="77777777" w:rsidR="00E112B7" w:rsidRPr="00473027" w:rsidRDefault="00E112B7" w:rsidP="00415D18">
            <w:pPr>
              <w:spacing w:before="60" w:after="60" w:line="240" w:lineRule="auto"/>
              <w:rPr>
                <w:noProof/>
              </w:rPr>
            </w:pPr>
            <w:r w:rsidRPr="00473027">
              <w:rPr>
                <w:noProof/>
              </w:rPr>
              <w:t>8462.22-8462.29</w:t>
            </w:r>
          </w:p>
        </w:tc>
        <w:tc>
          <w:tcPr>
            <w:tcW w:w="3794" w:type="pct"/>
          </w:tcPr>
          <w:p w14:paraId="6ACBC3CB" w14:textId="77777777" w:rsidR="00E112B7" w:rsidRPr="00473027" w:rsidRDefault="00E112B7" w:rsidP="00415D18">
            <w:pPr>
              <w:spacing w:before="60" w:after="60" w:line="240" w:lineRule="auto"/>
              <w:rPr>
                <w:noProof/>
              </w:rPr>
            </w:pPr>
            <w:r w:rsidRPr="00473027">
              <w:rPr>
                <w:noProof/>
              </w:rPr>
              <w:t>CTH; lub</w:t>
            </w:r>
          </w:p>
          <w:p w14:paraId="26233217"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0B644C2" w14:textId="77777777" w:rsidTr="00415D18">
        <w:tblPrEx>
          <w:tblLook w:val="04A0" w:firstRow="1" w:lastRow="0" w:firstColumn="1" w:lastColumn="0" w:noHBand="0" w:noVBand="1"/>
        </w:tblPrEx>
        <w:tc>
          <w:tcPr>
            <w:tcW w:w="1206" w:type="pct"/>
          </w:tcPr>
          <w:p w14:paraId="16613303" w14:textId="77777777" w:rsidR="00E112B7" w:rsidRPr="00473027" w:rsidRDefault="00E112B7" w:rsidP="00415D18">
            <w:pPr>
              <w:spacing w:before="60" w:after="60" w:line="240" w:lineRule="auto"/>
              <w:rPr>
                <w:noProof/>
              </w:rPr>
            </w:pPr>
            <w:r w:rsidRPr="00473027">
              <w:rPr>
                <w:noProof/>
              </w:rPr>
              <w:t>8462.32-8462.39</w:t>
            </w:r>
          </w:p>
        </w:tc>
        <w:tc>
          <w:tcPr>
            <w:tcW w:w="3794" w:type="pct"/>
          </w:tcPr>
          <w:p w14:paraId="29EEB882"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84.66; lub</w:t>
            </w:r>
          </w:p>
          <w:p w14:paraId="46291277"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1B5261F6" w14:textId="77777777" w:rsidTr="00415D18">
        <w:tblPrEx>
          <w:tblLook w:val="04A0" w:firstRow="1" w:lastRow="0" w:firstColumn="1" w:lastColumn="0" w:noHBand="0" w:noVBand="1"/>
        </w:tblPrEx>
        <w:tc>
          <w:tcPr>
            <w:tcW w:w="1206" w:type="pct"/>
          </w:tcPr>
          <w:p w14:paraId="5B78A509" w14:textId="77777777" w:rsidR="00E112B7" w:rsidRPr="00473027" w:rsidRDefault="00E112B7" w:rsidP="00415D18">
            <w:pPr>
              <w:spacing w:before="60" w:after="60" w:line="240" w:lineRule="auto"/>
              <w:rPr>
                <w:noProof/>
              </w:rPr>
            </w:pPr>
            <w:r w:rsidRPr="00473027">
              <w:rPr>
                <w:noProof/>
              </w:rPr>
              <w:t>8462. 42-8462.90</w:t>
            </w:r>
          </w:p>
        </w:tc>
        <w:tc>
          <w:tcPr>
            <w:tcW w:w="3794" w:type="pct"/>
          </w:tcPr>
          <w:p w14:paraId="3E602CF3" w14:textId="77777777" w:rsidR="00E112B7" w:rsidRPr="00473027" w:rsidRDefault="00E112B7" w:rsidP="00415D18">
            <w:pPr>
              <w:spacing w:before="60" w:after="60" w:line="240" w:lineRule="auto"/>
              <w:rPr>
                <w:noProof/>
              </w:rPr>
            </w:pPr>
            <w:r w:rsidRPr="00473027">
              <w:rPr>
                <w:noProof/>
              </w:rPr>
              <w:t>CTH; lub</w:t>
            </w:r>
          </w:p>
          <w:p w14:paraId="0AA9489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EA9E135" w14:textId="77777777" w:rsidTr="00415D18">
        <w:tblPrEx>
          <w:tblLook w:val="04A0" w:firstRow="1" w:lastRow="0" w:firstColumn="1" w:lastColumn="0" w:noHBand="0" w:noVBand="1"/>
        </w:tblPrEx>
        <w:tc>
          <w:tcPr>
            <w:tcW w:w="1206" w:type="pct"/>
          </w:tcPr>
          <w:p w14:paraId="4284C813" w14:textId="77777777" w:rsidR="00E112B7" w:rsidRPr="00473027" w:rsidRDefault="00E112B7" w:rsidP="00415D18">
            <w:pPr>
              <w:spacing w:before="60" w:after="60" w:line="240" w:lineRule="auto"/>
              <w:rPr>
                <w:noProof/>
              </w:rPr>
            </w:pPr>
            <w:r w:rsidRPr="00473027">
              <w:rPr>
                <w:noProof/>
              </w:rPr>
              <w:t>84.63-84.65</w:t>
            </w:r>
          </w:p>
        </w:tc>
        <w:tc>
          <w:tcPr>
            <w:tcW w:w="3794" w:type="pct"/>
          </w:tcPr>
          <w:p w14:paraId="7AFC5318"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84.66; lub</w:t>
            </w:r>
          </w:p>
          <w:p w14:paraId="3D0CC9E3"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AA3B50C" w14:textId="77777777" w:rsidTr="00415D18">
        <w:tblPrEx>
          <w:tblLook w:val="04A0" w:firstRow="1" w:lastRow="0" w:firstColumn="1" w:lastColumn="0" w:noHBand="0" w:noVBand="1"/>
        </w:tblPrEx>
        <w:tc>
          <w:tcPr>
            <w:tcW w:w="1206" w:type="pct"/>
          </w:tcPr>
          <w:p w14:paraId="46317CA1" w14:textId="77777777" w:rsidR="00E112B7" w:rsidRPr="00473027" w:rsidRDefault="00E112B7" w:rsidP="00415D18">
            <w:pPr>
              <w:spacing w:before="60" w:after="60" w:line="240" w:lineRule="auto"/>
              <w:rPr>
                <w:noProof/>
              </w:rPr>
            </w:pPr>
            <w:r w:rsidRPr="00473027">
              <w:rPr>
                <w:noProof/>
              </w:rPr>
              <w:t>84.66-84.68</w:t>
            </w:r>
          </w:p>
        </w:tc>
        <w:tc>
          <w:tcPr>
            <w:tcW w:w="3794" w:type="pct"/>
          </w:tcPr>
          <w:p w14:paraId="7387062D" w14:textId="77777777" w:rsidR="00E112B7" w:rsidRPr="00473027" w:rsidRDefault="00E112B7" w:rsidP="00415D18">
            <w:pPr>
              <w:spacing w:before="60" w:after="60" w:line="240" w:lineRule="auto"/>
              <w:rPr>
                <w:noProof/>
              </w:rPr>
            </w:pPr>
            <w:r w:rsidRPr="00473027">
              <w:rPr>
                <w:noProof/>
              </w:rPr>
              <w:t>CTH; lub</w:t>
            </w:r>
          </w:p>
          <w:p w14:paraId="1E04D673"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6CA16623" w14:textId="77777777" w:rsidTr="00415D18">
        <w:tblPrEx>
          <w:tblLook w:val="04A0" w:firstRow="1" w:lastRow="0" w:firstColumn="1" w:lastColumn="0" w:noHBand="0" w:noVBand="1"/>
        </w:tblPrEx>
        <w:tc>
          <w:tcPr>
            <w:tcW w:w="1206" w:type="pct"/>
          </w:tcPr>
          <w:p w14:paraId="35655AD6" w14:textId="77777777" w:rsidR="00E112B7" w:rsidRPr="00473027" w:rsidRDefault="00E112B7" w:rsidP="00415D18">
            <w:pPr>
              <w:spacing w:before="60" w:after="60" w:line="240" w:lineRule="auto"/>
              <w:rPr>
                <w:noProof/>
              </w:rPr>
            </w:pPr>
            <w:r w:rsidRPr="00473027">
              <w:rPr>
                <w:noProof/>
              </w:rPr>
              <w:t>84.70-84.72</w:t>
            </w:r>
          </w:p>
        </w:tc>
        <w:tc>
          <w:tcPr>
            <w:tcW w:w="3794" w:type="pct"/>
          </w:tcPr>
          <w:p w14:paraId="0C5A968B"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84.73; lub</w:t>
            </w:r>
          </w:p>
          <w:p w14:paraId="0A4DFAF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460CC10F" w14:textId="77777777" w:rsidTr="00415D18">
        <w:tblPrEx>
          <w:tblLook w:val="04A0" w:firstRow="1" w:lastRow="0" w:firstColumn="1" w:lastColumn="0" w:noHBand="0" w:noVBand="1"/>
        </w:tblPrEx>
        <w:tc>
          <w:tcPr>
            <w:tcW w:w="1206" w:type="pct"/>
          </w:tcPr>
          <w:p w14:paraId="06D84474" w14:textId="77777777" w:rsidR="00E112B7" w:rsidRPr="00473027" w:rsidRDefault="00E112B7" w:rsidP="00415D18">
            <w:pPr>
              <w:spacing w:before="60" w:after="60" w:line="240" w:lineRule="auto"/>
              <w:rPr>
                <w:noProof/>
              </w:rPr>
            </w:pPr>
            <w:r w:rsidRPr="00473027">
              <w:rPr>
                <w:noProof/>
              </w:rPr>
              <w:t>8473.21-8481.40</w:t>
            </w:r>
          </w:p>
        </w:tc>
        <w:tc>
          <w:tcPr>
            <w:tcW w:w="3794" w:type="pct"/>
          </w:tcPr>
          <w:p w14:paraId="31C6D3CF" w14:textId="77777777" w:rsidR="00E112B7" w:rsidRPr="00473027" w:rsidRDefault="00E112B7" w:rsidP="00415D18">
            <w:pPr>
              <w:spacing w:before="60" w:after="60" w:line="240" w:lineRule="auto"/>
              <w:rPr>
                <w:noProof/>
              </w:rPr>
            </w:pPr>
            <w:r w:rsidRPr="00473027">
              <w:rPr>
                <w:noProof/>
              </w:rPr>
              <w:t>CTH; lub</w:t>
            </w:r>
          </w:p>
          <w:p w14:paraId="33B8727C"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162C0D8E" w14:textId="77777777" w:rsidTr="00415D18">
        <w:tblPrEx>
          <w:tblLook w:val="04A0" w:firstRow="1" w:lastRow="0" w:firstColumn="1" w:lastColumn="0" w:noHBand="0" w:noVBand="1"/>
        </w:tblPrEx>
        <w:tc>
          <w:tcPr>
            <w:tcW w:w="1206" w:type="pct"/>
          </w:tcPr>
          <w:p w14:paraId="72573742" w14:textId="77777777" w:rsidR="00E112B7" w:rsidRPr="00473027" w:rsidRDefault="00E112B7" w:rsidP="00415D18">
            <w:pPr>
              <w:pageBreakBefore/>
              <w:spacing w:before="60" w:after="60" w:line="240" w:lineRule="auto"/>
              <w:rPr>
                <w:noProof/>
              </w:rPr>
            </w:pPr>
            <w:r w:rsidRPr="00473027">
              <w:rPr>
                <w:noProof/>
              </w:rPr>
              <w:t>8481.80</w:t>
            </w:r>
          </w:p>
        </w:tc>
        <w:tc>
          <w:tcPr>
            <w:tcW w:w="3794" w:type="pct"/>
          </w:tcPr>
          <w:p w14:paraId="16EFE4E0" w14:textId="77777777" w:rsidR="00E112B7" w:rsidRPr="00473027" w:rsidRDefault="00E112B7" w:rsidP="00415D18">
            <w:pPr>
              <w:spacing w:before="60" w:after="60" w:line="240" w:lineRule="auto"/>
              <w:rPr>
                <w:noProof/>
              </w:rPr>
            </w:pPr>
            <w:r w:rsidRPr="00473027">
              <w:rPr>
                <w:noProof/>
              </w:rPr>
              <w:t>CTSH; lub</w:t>
            </w:r>
          </w:p>
          <w:p w14:paraId="0C2C2FA2"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C0A8262" w14:textId="77777777" w:rsidTr="00415D18">
        <w:tblPrEx>
          <w:tblLook w:val="04A0" w:firstRow="1" w:lastRow="0" w:firstColumn="1" w:lastColumn="0" w:noHBand="0" w:noVBand="1"/>
        </w:tblPrEx>
        <w:tc>
          <w:tcPr>
            <w:tcW w:w="1206" w:type="pct"/>
          </w:tcPr>
          <w:p w14:paraId="3310C0CD" w14:textId="77777777" w:rsidR="00E112B7" w:rsidRPr="00473027" w:rsidRDefault="00E112B7" w:rsidP="00415D18">
            <w:pPr>
              <w:spacing w:before="60" w:after="60" w:line="240" w:lineRule="auto"/>
              <w:rPr>
                <w:noProof/>
              </w:rPr>
            </w:pPr>
            <w:r w:rsidRPr="00473027">
              <w:rPr>
                <w:noProof/>
              </w:rPr>
              <w:t>8481.90-8487.90</w:t>
            </w:r>
          </w:p>
        </w:tc>
        <w:tc>
          <w:tcPr>
            <w:tcW w:w="3794" w:type="pct"/>
          </w:tcPr>
          <w:p w14:paraId="24C14580" w14:textId="77777777" w:rsidR="00E112B7" w:rsidRPr="00473027" w:rsidRDefault="00E112B7" w:rsidP="00415D18">
            <w:pPr>
              <w:spacing w:before="60" w:after="60" w:line="240" w:lineRule="auto"/>
              <w:rPr>
                <w:noProof/>
              </w:rPr>
            </w:pPr>
            <w:r w:rsidRPr="00473027">
              <w:rPr>
                <w:noProof/>
              </w:rPr>
              <w:t>CTH; lub</w:t>
            </w:r>
          </w:p>
          <w:p w14:paraId="25940EDA"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42D93811" w14:textId="77777777" w:rsidTr="00415D18">
        <w:tblPrEx>
          <w:tblLook w:val="04A0" w:firstRow="1" w:lastRow="0" w:firstColumn="1" w:lastColumn="0" w:noHBand="0" w:noVBand="1"/>
        </w:tblPrEx>
        <w:tc>
          <w:tcPr>
            <w:tcW w:w="1206" w:type="pct"/>
          </w:tcPr>
          <w:p w14:paraId="7A38C47D" w14:textId="77777777" w:rsidR="00E112B7" w:rsidRPr="00473027" w:rsidRDefault="00E112B7" w:rsidP="00415D18">
            <w:pPr>
              <w:spacing w:before="60" w:after="60" w:line="240" w:lineRule="auto"/>
              <w:rPr>
                <w:noProof/>
              </w:rPr>
            </w:pPr>
            <w:r w:rsidRPr="00473027">
              <w:rPr>
                <w:noProof/>
              </w:rPr>
              <w:t>Dział 85</w:t>
            </w:r>
          </w:p>
        </w:tc>
        <w:tc>
          <w:tcPr>
            <w:tcW w:w="3794" w:type="pct"/>
          </w:tcPr>
          <w:p w14:paraId="6ED6D5E9" w14:textId="77777777" w:rsidR="00E112B7" w:rsidRPr="00E112B7" w:rsidRDefault="00E112B7" w:rsidP="00415D18">
            <w:pPr>
              <w:spacing w:before="60" w:after="60" w:line="240" w:lineRule="auto"/>
              <w:rPr>
                <w:noProof/>
                <w:lang w:val="pl-PL"/>
              </w:rPr>
            </w:pPr>
            <w:r w:rsidRPr="00E112B7">
              <w:rPr>
                <w:noProof/>
                <w:lang w:val="pl-PL"/>
              </w:rPr>
              <w:t>Maszyny i urządzenia elektryczne oraz ich części; rejestratory i odtwarzacze dźwięku, rejestratory i odtwarzacze obrazu i dźwięku oraz części i akcesoria do tych artykułów</w:t>
            </w:r>
          </w:p>
        </w:tc>
      </w:tr>
      <w:tr w:rsidR="00E112B7" w:rsidRPr="00473027" w14:paraId="0E4DC0A6" w14:textId="77777777" w:rsidTr="00415D18">
        <w:tblPrEx>
          <w:tblLook w:val="04A0" w:firstRow="1" w:lastRow="0" w:firstColumn="1" w:lastColumn="0" w:noHBand="0" w:noVBand="1"/>
        </w:tblPrEx>
        <w:tc>
          <w:tcPr>
            <w:tcW w:w="1206" w:type="pct"/>
          </w:tcPr>
          <w:p w14:paraId="2248B7B9" w14:textId="77777777" w:rsidR="00E112B7" w:rsidRPr="00473027" w:rsidRDefault="00E112B7" w:rsidP="00415D18">
            <w:pPr>
              <w:spacing w:before="60" w:after="60" w:line="240" w:lineRule="auto"/>
              <w:rPr>
                <w:noProof/>
              </w:rPr>
            </w:pPr>
            <w:r w:rsidRPr="00473027">
              <w:rPr>
                <w:noProof/>
              </w:rPr>
              <w:t>85.01-85.02</w:t>
            </w:r>
          </w:p>
        </w:tc>
        <w:tc>
          <w:tcPr>
            <w:tcW w:w="3794" w:type="pct"/>
          </w:tcPr>
          <w:p w14:paraId="5ABCFBFD"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85.03; lub</w:t>
            </w:r>
          </w:p>
          <w:p w14:paraId="1F1BF333"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1664245" w14:textId="77777777" w:rsidTr="00415D18">
        <w:tblPrEx>
          <w:tblLook w:val="04A0" w:firstRow="1" w:lastRow="0" w:firstColumn="1" w:lastColumn="0" w:noHBand="0" w:noVBand="1"/>
        </w:tblPrEx>
        <w:tc>
          <w:tcPr>
            <w:tcW w:w="1206" w:type="pct"/>
          </w:tcPr>
          <w:p w14:paraId="57E460F7" w14:textId="77777777" w:rsidR="00E112B7" w:rsidRPr="00473027" w:rsidRDefault="00E112B7" w:rsidP="00415D18">
            <w:pPr>
              <w:spacing w:before="60" w:after="60" w:line="240" w:lineRule="auto"/>
              <w:rPr>
                <w:noProof/>
              </w:rPr>
            </w:pPr>
            <w:r w:rsidRPr="00473027">
              <w:rPr>
                <w:noProof/>
              </w:rPr>
              <w:t>8503.00-8512.10</w:t>
            </w:r>
          </w:p>
        </w:tc>
        <w:tc>
          <w:tcPr>
            <w:tcW w:w="3794" w:type="pct"/>
          </w:tcPr>
          <w:p w14:paraId="6F68DA90" w14:textId="77777777" w:rsidR="00E112B7" w:rsidRPr="00473027" w:rsidRDefault="00E112B7" w:rsidP="00415D18">
            <w:pPr>
              <w:spacing w:before="60" w:after="60" w:line="240" w:lineRule="auto"/>
              <w:rPr>
                <w:noProof/>
              </w:rPr>
            </w:pPr>
            <w:r w:rsidRPr="00473027">
              <w:rPr>
                <w:noProof/>
              </w:rPr>
              <w:t>CTH; lub</w:t>
            </w:r>
          </w:p>
          <w:p w14:paraId="2495C9AA"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12F05E85" w14:textId="77777777" w:rsidTr="00415D18">
        <w:tblPrEx>
          <w:tblLook w:val="04A0" w:firstRow="1" w:lastRow="0" w:firstColumn="1" w:lastColumn="0" w:noHBand="0" w:noVBand="1"/>
        </w:tblPrEx>
        <w:tc>
          <w:tcPr>
            <w:tcW w:w="1206" w:type="pct"/>
          </w:tcPr>
          <w:p w14:paraId="6B091DCA" w14:textId="77777777" w:rsidR="00E112B7" w:rsidRPr="00473027" w:rsidRDefault="00E112B7" w:rsidP="00415D18">
            <w:pPr>
              <w:spacing w:before="60" w:after="60" w:line="240" w:lineRule="auto"/>
              <w:rPr>
                <w:noProof/>
              </w:rPr>
            </w:pPr>
            <w:r w:rsidRPr="00473027">
              <w:rPr>
                <w:noProof/>
              </w:rPr>
              <w:t>8512.20</w:t>
            </w:r>
          </w:p>
        </w:tc>
        <w:tc>
          <w:tcPr>
            <w:tcW w:w="3794" w:type="pct"/>
          </w:tcPr>
          <w:p w14:paraId="57C8CE96" w14:textId="77777777" w:rsidR="00E112B7" w:rsidRPr="00473027" w:rsidRDefault="00E112B7" w:rsidP="00415D18">
            <w:pPr>
              <w:spacing w:before="60" w:after="60" w:line="240" w:lineRule="auto"/>
              <w:rPr>
                <w:noProof/>
              </w:rPr>
            </w:pPr>
            <w:r w:rsidRPr="00473027">
              <w:rPr>
                <w:noProof/>
              </w:rPr>
              <w:t>CTSH; lub</w:t>
            </w:r>
          </w:p>
          <w:p w14:paraId="4DAA223D"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A9D57CE" w14:textId="77777777" w:rsidTr="00415D18">
        <w:tblPrEx>
          <w:tblLook w:val="04A0" w:firstRow="1" w:lastRow="0" w:firstColumn="1" w:lastColumn="0" w:noHBand="0" w:noVBand="1"/>
        </w:tblPrEx>
        <w:tc>
          <w:tcPr>
            <w:tcW w:w="1206" w:type="pct"/>
          </w:tcPr>
          <w:p w14:paraId="2A66DE6C" w14:textId="77777777" w:rsidR="00E112B7" w:rsidRPr="00473027" w:rsidRDefault="00E112B7" w:rsidP="00415D18">
            <w:pPr>
              <w:spacing w:before="60" w:after="60" w:line="240" w:lineRule="auto"/>
              <w:rPr>
                <w:noProof/>
              </w:rPr>
            </w:pPr>
            <w:r w:rsidRPr="00473027">
              <w:rPr>
                <w:noProof/>
              </w:rPr>
              <w:t>8512.30-8518.90</w:t>
            </w:r>
          </w:p>
        </w:tc>
        <w:tc>
          <w:tcPr>
            <w:tcW w:w="3794" w:type="pct"/>
          </w:tcPr>
          <w:p w14:paraId="476FA15D" w14:textId="77777777" w:rsidR="00E112B7" w:rsidRPr="00473027" w:rsidRDefault="00E112B7" w:rsidP="00415D18">
            <w:pPr>
              <w:spacing w:before="60" w:after="60" w:line="240" w:lineRule="auto"/>
              <w:rPr>
                <w:noProof/>
              </w:rPr>
            </w:pPr>
            <w:r w:rsidRPr="00473027">
              <w:rPr>
                <w:noProof/>
              </w:rPr>
              <w:t>CTH; lub</w:t>
            </w:r>
          </w:p>
          <w:p w14:paraId="208E353E"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10434D7" w14:textId="77777777" w:rsidTr="00415D18">
        <w:tblPrEx>
          <w:tblLook w:val="04A0" w:firstRow="1" w:lastRow="0" w:firstColumn="1" w:lastColumn="0" w:noHBand="0" w:noVBand="1"/>
        </w:tblPrEx>
        <w:tc>
          <w:tcPr>
            <w:tcW w:w="1206" w:type="pct"/>
          </w:tcPr>
          <w:p w14:paraId="513E29DD" w14:textId="77777777" w:rsidR="00E112B7" w:rsidRPr="00473027" w:rsidRDefault="00E112B7" w:rsidP="00415D18">
            <w:pPr>
              <w:spacing w:before="60" w:after="60" w:line="240" w:lineRule="auto"/>
              <w:rPr>
                <w:noProof/>
              </w:rPr>
            </w:pPr>
            <w:r w:rsidRPr="00473027">
              <w:rPr>
                <w:noProof/>
              </w:rPr>
              <w:t>85.19-85.21</w:t>
            </w:r>
          </w:p>
        </w:tc>
        <w:tc>
          <w:tcPr>
            <w:tcW w:w="3794" w:type="pct"/>
          </w:tcPr>
          <w:p w14:paraId="58D8EDAF"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85.22; lub</w:t>
            </w:r>
          </w:p>
          <w:p w14:paraId="152329B8"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0EDBEB1" w14:textId="77777777" w:rsidTr="00415D18">
        <w:tblPrEx>
          <w:tblLook w:val="04A0" w:firstRow="1" w:lastRow="0" w:firstColumn="1" w:lastColumn="0" w:noHBand="0" w:noVBand="1"/>
        </w:tblPrEx>
        <w:tc>
          <w:tcPr>
            <w:tcW w:w="1206" w:type="pct"/>
          </w:tcPr>
          <w:p w14:paraId="196BCA0A" w14:textId="77777777" w:rsidR="00E112B7" w:rsidRPr="00473027" w:rsidRDefault="00E112B7" w:rsidP="00415D18">
            <w:pPr>
              <w:spacing w:before="60" w:after="60" w:line="240" w:lineRule="auto"/>
              <w:rPr>
                <w:noProof/>
              </w:rPr>
            </w:pPr>
            <w:r w:rsidRPr="00473027">
              <w:rPr>
                <w:noProof/>
              </w:rPr>
              <w:t>85.22-85.24</w:t>
            </w:r>
          </w:p>
        </w:tc>
        <w:tc>
          <w:tcPr>
            <w:tcW w:w="3794" w:type="pct"/>
          </w:tcPr>
          <w:p w14:paraId="5732A25F" w14:textId="77777777" w:rsidR="00E112B7" w:rsidRPr="00473027" w:rsidRDefault="00E112B7" w:rsidP="00415D18">
            <w:pPr>
              <w:spacing w:before="60" w:after="60" w:line="240" w:lineRule="auto"/>
              <w:rPr>
                <w:noProof/>
              </w:rPr>
            </w:pPr>
            <w:r w:rsidRPr="00473027">
              <w:rPr>
                <w:noProof/>
              </w:rPr>
              <w:t>CTH; lub</w:t>
            </w:r>
          </w:p>
          <w:p w14:paraId="4C8BF974"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1670BD26" w14:textId="77777777" w:rsidTr="00415D18">
        <w:tblPrEx>
          <w:tblLook w:val="04A0" w:firstRow="1" w:lastRow="0" w:firstColumn="1" w:lastColumn="0" w:noHBand="0" w:noVBand="1"/>
        </w:tblPrEx>
        <w:tc>
          <w:tcPr>
            <w:tcW w:w="1206" w:type="pct"/>
          </w:tcPr>
          <w:p w14:paraId="2BB96731" w14:textId="77777777" w:rsidR="00E112B7" w:rsidRPr="00473027" w:rsidRDefault="00E112B7" w:rsidP="00415D18">
            <w:pPr>
              <w:spacing w:before="60" w:after="60" w:line="240" w:lineRule="auto"/>
              <w:rPr>
                <w:noProof/>
              </w:rPr>
            </w:pPr>
            <w:r w:rsidRPr="00473027">
              <w:rPr>
                <w:noProof/>
              </w:rPr>
              <w:t>85.25-85.28</w:t>
            </w:r>
          </w:p>
        </w:tc>
        <w:tc>
          <w:tcPr>
            <w:tcW w:w="3794" w:type="pct"/>
          </w:tcPr>
          <w:p w14:paraId="02B882F2"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85.29; lub</w:t>
            </w:r>
          </w:p>
          <w:p w14:paraId="7B841D9B"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F569DBD" w14:textId="77777777" w:rsidTr="00415D18">
        <w:tblPrEx>
          <w:tblLook w:val="04A0" w:firstRow="1" w:lastRow="0" w:firstColumn="1" w:lastColumn="0" w:noHBand="0" w:noVBand="1"/>
        </w:tblPrEx>
        <w:tc>
          <w:tcPr>
            <w:tcW w:w="1206" w:type="pct"/>
          </w:tcPr>
          <w:p w14:paraId="7E150C54" w14:textId="77777777" w:rsidR="00E112B7" w:rsidRPr="00473027" w:rsidRDefault="00E112B7" w:rsidP="00415D18">
            <w:pPr>
              <w:pageBreakBefore/>
              <w:spacing w:before="60" w:after="60" w:line="240" w:lineRule="auto"/>
              <w:rPr>
                <w:noProof/>
              </w:rPr>
            </w:pPr>
            <w:r w:rsidRPr="00473027">
              <w:rPr>
                <w:noProof/>
              </w:rPr>
              <w:t>85.29-85.34</w:t>
            </w:r>
          </w:p>
        </w:tc>
        <w:tc>
          <w:tcPr>
            <w:tcW w:w="3794" w:type="pct"/>
          </w:tcPr>
          <w:p w14:paraId="0886F532" w14:textId="77777777" w:rsidR="00E112B7" w:rsidRPr="00473027" w:rsidRDefault="00E112B7" w:rsidP="00415D18">
            <w:pPr>
              <w:spacing w:before="60" w:after="60" w:line="240" w:lineRule="auto"/>
              <w:rPr>
                <w:noProof/>
              </w:rPr>
            </w:pPr>
            <w:r w:rsidRPr="00473027">
              <w:rPr>
                <w:noProof/>
              </w:rPr>
              <w:t>CTH; lub</w:t>
            </w:r>
          </w:p>
          <w:p w14:paraId="3C792A40"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D7B0150" w14:textId="77777777" w:rsidTr="00415D18">
        <w:tblPrEx>
          <w:tblLook w:val="04A0" w:firstRow="1" w:lastRow="0" w:firstColumn="1" w:lastColumn="0" w:noHBand="0" w:noVBand="1"/>
        </w:tblPrEx>
        <w:tc>
          <w:tcPr>
            <w:tcW w:w="1206" w:type="pct"/>
          </w:tcPr>
          <w:p w14:paraId="08EE0FE4" w14:textId="77777777" w:rsidR="00E112B7" w:rsidRPr="00473027" w:rsidRDefault="00E112B7" w:rsidP="00415D18">
            <w:pPr>
              <w:spacing w:before="60" w:after="60" w:line="240" w:lineRule="auto"/>
              <w:rPr>
                <w:noProof/>
              </w:rPr>
            </w:pPr>
            <w:r w:rsidRPr="00473027">
              <w:rPr>
                <w:noProof/>
              </w:rPr>
              <w:t>8535.10-8535.40</w:t>
            </w:r>
          </w:p>
        </w:tc>
        <w:tc>
          <w:tcPr>
            <w:tcW w:w="3794" w:type="pct"/>
          </w:tcPr>
          <w:p w14:paraId="2FE44218"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85.38; lub</w:t>
            </w:r>
          </w:p>
          <w:p w14:paraId="62C86942"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273FF996" w14:textId="77777777" w:rsidTr="00415D18">
        <w:tblPrEx>
          <w:tblLook w:val="04A0" w:firstRow="1" w:lastRow="0" w:firstColumn="1" w:lastColumn="0" w:noHBand="0" w:noVBand="1"/>
        </w:tblPrEx>
        <w:tc>
          <w:tcPr>
            <w:tcW w:w="1206" w:type="pct"/>
          </w:tcPr>
          <w:p w14:paraId="32EE28F7" w14:textId="77777777" w:rsidR="00E112B7" w:rsidRPr="00473027" w:rsidRDefault="00E112B7" w:rsidP="00415D18">
            <w:pPr>
              <w:spacing w:before="60" w:after="60" w:line="240" w:lineRule="auto"/>
              <w:rPr>
                <w:noProof/>
              </w:rPr>
            </w:pPr>
            <w:r w:rsidRPr="00473027">
              <w:rPr>
                <w:noProof/>
              </w:rPr>
              <w:t>8535.90</w:t>
            </w:r>
          </w:p>
        </w:tc>
        <w:tc>
          <w:tcPr>
            <w:tcW w:w="3794" w:type="pct"/>
          </w:tcPr>
          <w:p w14:paraId="75A64978" w14:textId="77777777" w:rsidR="00E112B7" w:rsidRPr="00473027" w:rsidRDefault="00E112B7" w:rsidP="00415D18">
            <w:pPr>
              <w:spacing w:before="60" w:after="60" w:line="240" w:lineRule="auto"/>
              <w:rPr>
                <w:noProof/>
              </w:rPr>
            </w:pPr>
            <w:r w:rsidRPr="00473027">
              <w:rPr>
                <w:noProof/>
              </w:rPr>
              <w:t>CTH; lub</w:t>
            </w:r>
          </w:p>
          <w:p w14:paraId="075D743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3AEF0F4" w14:textId="77777777" w:rsidTr="00415D18">
        <w:tblPrEx>
          <w:tblLook w:val="04A0" w:firstRow="1" w:lastRow="0" w:firstColumn="1" w:lastColumn="0" w:noHBand="0" w:noVBand="1"/>
        </w:tblPrEx>
        <w:tc>
          <w:tcPr>
            <w:tcW w:w="1206" w:type="pct"/>
          </w:tcPr>
          <w:p w14:paraId="5C56AB49" w14:textId="77777777" w:rsidR="00E112B7" w:rsidRPr="00473027" w:rsidRDefault="00E112B7" w:rsidP="00415D18">
            <w:pPr>
              <w:spacing w:before="60" w:after="60" w:line="240" w:lineRule="auto"/>
              <w:rPr>
                <w:noProof/>
              </w:rPr>
            </w:pPr>
            <w:r w:rsidRPr="00473027">
              <w:rPr>
                <w:noProof/>
              </w:rPr>
              <w:t>8536.10-8536.20</w:t>
            </w:r>
          </w:p>
        </w:tc>
        <w:tc>
          <w:tcPr>
            <w:tcW w:w="3794" w:type="pct"/>
          </w:tcPr>
          <w:p w14:paraId="03F5E76A"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85.38; lub</w:t>
            </w:r>
          </w:p>
          <w:p w14:paraId="0BBB837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9220E36" w14:textId="77777777" w:rsidTr="00415D18">
        <w:tblPrEx>
          <w:tblLook w:val="04A0" w:firstRow="1" w:lastRow="0" w:firstColumn="1" w:lastColumn="0" w:noHBand="0" w:noVBand="1"/>
        </w:tblPrEx>
        <w:tc>
          <w:tcPr>
            <w:tcW w:w="1206" w:type="pct"/>
          </w:tcPr>
          <w:p w14:paraId="595E8520" w14:textId="77777777" w:rsidR="00E112B7" w:rsidRPr="00473027" w:rsidRDefault="00E112B7" w:rsidP="00415D18">
            <w:pPr>
              <w:spacing w:before="60" w:after="60" w:line="240" w:lineRule="auto"/>
              <w:rPr>
                <w:noProof/>
              </w:rPr>
            </w:pPr>
            <w:r w:rsidRPr="00473027">
              <w:rPr>
                <w:noProof/>
              </w:rPr>
              <w:t>8536.30</w:t>
            </w:r>
          </w:p>
        </w:tc>
        <w:tc>
          <w:tcPr>
            <w:tcW w:w="3794" w:type="pct"/>
          </w:tcPr>
          <w:p w14:paraId="1A25F737" w14:textId="77777777" w:rsidR="00E112B7" w:rsidRPr="00473027" w:rsidRDefault="00E112B7" w:rsidP="00415D18">
            <w:pPr>
              <w:spacing w:before="60" w:after="60" w:line="240" w:lineRule="auto"/>
              <w:rPr>
                <w:noProof/>
              </w:rPr>
            </w:pPr>
            <w:r w:rsidRPr="00473027">
              <w:rPr>
                <w:noProof/>
              </w:rPr>
              <w:t>CTH; lub</w:t>
            </w:r>
          </w:p>
          <w:p w14:paraId="3D89C39C"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406B4B69" w14:textId="77777777" w:rsidTr="00415D18">
        <w:tblPrEx>
          <w:tblLook w:val="04A0" w:firstRow="1" w:lastRow="0" w:firstColumn="1" w:lastColumn="0" w:noHBand="0" w:noVBand="1"/>
        </w:tblPrEx>
        <w:tc>
          <w:tcPr>
            <w:tcW w:w="1206" w:type="pct"/>
          </w:tcPr>
          <w:p w14:paraId="5A8825F3" w14:textId="77777777" w:rsidR="00E112B7" w:rsidRPr="00473027" w:rsidRDefault="00E112B7" w:rsidP="00415D18">
            <w:pPr>
              <w:spacing w:before="60" w:after="60" w:line="240" w:lineRule="auto"/>
              <w:rPr>
                <w:noProof/>
              </w:rPr>
            </w:pPr>
            <w:r w:rsidRPr="00473027">
              <w:rPr>
                <w:noProof/>
              </w:rPr>
              <w:t>8536.41-8536.49</w:t>
            </w:r>
          </w:p>
        </w:tc>
        <w:tc>
          <w:tcPr>
            <w:tcW w:w="3794" w:type="pct"/>
          </w:tcPr>
          <w:p w14:paraId="3424D08B"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85.38; lub</w:t>
            </w:r>
          </w:p>
          <w:p w14:paraId="0361223E"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ED4B0A8" w14:textId="77777777" w:rsidTr="00415D18">
        <w:tblPrEx>
          <w:tblLook w:val="04A0" w:firstRow="1" w:lastRow="0" w:firstColumn="1" w:lastColumn="0" w:noHBand="0" w:noVBand="1"/>
        </w:tblPrEx>
        <w:tc>
          <w:tcPr>
            <w:tcW w:w="1206" w:type="pct"/>
          </w:tcPr>
          <w:p w14:paraId="6F38DF65" w14:textId="77777777" w:rsidR="00E112B7" w:rsidRPr="00473027" w:rsidRDefault="00E112B7" w:rsidP="00415D18">
            <w:pPr>
              <w:spacing w:before="60" w:after="60" w:line="240" w:lineRule="auto"/>
              <w:rPr>
                <w:noProof/>
              </w:rPr>
            </w:pPr>
            <w:r w:rsidRPr="00473027">
              <w:rPr>
                <w:noProof/>
              </w:rPr>
              <w:t>8536.50</w:t>
            </w:r>
          </w:p>
        </w:tc>
        <w:tc>
          <w:tcPr>
            <w:tcW w:w="3794" w:type="pct"/>
          </w:tcPr>
          <w:p w14:paraId="73DF273D" w14:textId="77777777" w:rsidR="00E112B7" w:rsidRPr="00473027" w:rsidRDefault="00E112B7" w:rsidP="00415D18">
            <w:pPr>
              <w:spacing w:before="60" w:after="60" w:line="240" w:lineRule="auto"/>
              <w:rPr>
                <w:noProof/>
              </w:rPr>
            </w:pPr>
            <w:r w:rsidRPr="00473027">
              <w:rPr>
                <w:noProof/>
              </w:rPr>
              <w:t>CTH; lub</w:t>
            </w:r>
          </w:p>
          <w:p w14:paraId="52F1519C"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DDD68A9" w14:textId="77777777" w:rsidTr="00415D18">
        <w:tblPrEx>
          <w:tblLook w:val="04A0" w:firstRow="1" w:lastRow="0" w:firstColumn="1" w:lastColumn="0" w:noHBand="0" w:noVBand="1"/>
        </w:tblPrEx>
        <w:tc>
          <w:tcPr>
            <w:tcW w:w="1206" w:type="pct"/>
          </w:tcPr>
          <w:p w14:paraId="1089CE7D" w14:textId="77777777" w:rsidR="00E112B7" w:rsidRPr="00473027" w:rsidRDefault="00E112B7" w:rsidP="00415D18">
            <w:pPr>
              <w:spacing w:before="60" w:after="60" w:line="240" w:lineRule="auto"/>
              <w:rPr>
                <w:noProof/>
              </w:rPr>
            </w:pPr>
            <w:r w:rsidRPr="00473027">
              <w:rPr>
                <w:noProof/>
              </w:rPr>
              <w:t>8536.61-8536.70</w:t>
            </w:r>
          </w:p>
        </w:tc>
        <w:tc>
          <w:tcPr>
            <w:tcW w:w="3794" w:type="pct"/>
          </w:tcPr>
          <w:p w14:paraId="11C34065"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85.38; lub</w:t>
            </w:r>
          </w:p>
          <w:p w14:paraId="0A8A11E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4EF294B" w14:textId="77777777" w:rsidTr="00415D18">
        <w:tblPrEx>
          <w:tblLook w:val="04A0" w:firstRow="1" w:lastRow="0" w:firstColumn="1" w:lastColumn="0" w:noHBand="0" w:noVBand="1"/>
        </w:tblPrEx>
        <w:tc>
          <w:tcPr>
            <w:tcW w:w="1206" w:type="pct"/>
          </w:tcPr>
          <w:p w14:paraId="62051FDE" w14:textId="77777777" w:rsidR="00E112B7" w:rsidRPr="00473027" w:rsidRDefault="00E112B7" w:rsidP="00415D18">
            <w:pPr>
              <w:spacing w:before="60" w:after="60" w:line="240" w:lineRule="auto"/>
              <w:rPr>
                <w:noProof/>
              </w:rPr>
            </w:pPr>
            <w:r w:rsidRPr="00473027">
              <w:rPr>
                <w:noProof/>
              </w:rPr>
              <w:t>8536.90</w:t>
            </w:r>
          </w:p>
        </w:tc>
        <w:tc>
          <w:tcPr>
            <w:tcW w:w="3794" w:type="pct"/>
          </w:tcPr>
          <w:p w14:paraId="79A466E1" w14:textId="77777777" w:rsidR="00E112B7" w:rsidRPr="00473027" w:rsidRDefault="00E112B7" w:rsidP="00415D18">
            <w:pPr>
              <w:spacing w:before="60" w:after="60" w:line="240" w:lineRule="auto"/>
              <w:rPr>
                <w:noProof/>
              </w:rPr>
            </w:pPr>
            <w:r w:rsidRPr="00473027">
              <w:rPr>
                <w:noProof/>
              </w:rPr>
              <w:t>CTH; lub</w:t>
            </w:r>
          </w:p>
          <w:p w14:paraId="330BC0C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91ED751" w14:textId="77777777" w:rsidTr="00415D18">
        <w:tblPrEx>
          <w:tblLook w:val="04A0" w:firstRow="1" w:lastRow="0" w:firstColumn="1" w:lastColumn="0" w:noHBand="0" w:noVBand="1"/>
        </w:tblPrEx>
        <w:tc>
          <w:tcPr>
            <w:tcW w:w="1206" w:type="pct"/>
          </w:tcPr>
          <w:p w14:paraId="46101962" w14:textId="77777777" w:rsidR="00E112B7" w:rsidRPr="00473027" w:rsidRDefault="00E112B7" w:rsidP="00415D18">
            <w:pPr>
              <w:spacing w:before="60" w:after="60" w:line="240" w:lineRule="auto"/>
              <w:rPr>
                <w:noProof/>
              </w:rPr>
            </w:pPr>
            <w:r w:rsidRPr="00473027">
              <w:rPr>
                <w:noProof/>
              </w:rPr>
              <w:t>85.37</w:t>
            </w:r>
          </w:p>
        </w:tc>
        <w:tc>
          <w:tcPr>
            <w:tcW w:w="3794" w:type="pct"/>
          </w:tcPr>
          <w:p w14:paraId="72AA9718" w14:textId="77777777" w:rsidR="00E112B7" w:rsidRPr="00E112B7" w:rsidRDefault="00E112B7" w:rsidP="00415D18">
            <w:pPr>
              <w:spacing w:before="60" w:after="60" w:line="240" w:lineRule="auto"/>
              <w:rPr>
                <w:noProof/>
                <w:lang w:val="pl-PL"/>
              </w:rPr>
            </w:pPr>
            <w:r w:rsidRPr="00E112B7">
              <w:rPr>
                <w:noProof/>
                <w:lang w:val="pl-PL"/>
              </w:rPr>
              <w:t>CTH, z wyjątkiem materiałów niepochodzących objętych pozycją 85.38; lub</w:t>
            </w:r>
          </w:p>
          <w:p w14:paraId="15737366"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3DFEA217" w14:textId="77777777" w:rsidTr="00415D18">
        <w:tblPrEx>
          <w:tblLook w:val="04A0" w:firstRow="1" w:lastRow="0" w:firstColumn="1" w:lastColumn="0" w:noHBand="0" w:noVBand="1"/>
        </w:tblPrEx>
        <w:tc>
          <w:tcPr>
            <w:tcW w:w="1206" w:type="pct"/>
          </w:tcPr>
          <w:p w14:paraId="7F36E7EF" w14:textId="77777777" w:rsidR="00E112B7" w:rsidRPr="00473027" w:rsidRDefault="00E112B7" w:rsidP="00415D18">
            <w:pPr>
              <w:pageBreakBefore/>
              <w:spacing w:before="60" w:after="60" w:line="240" w:lineRule="auto"/>
              <w:rPr>
                <w:noProof/>
              </w:rPr>
            </w:pPr>
            <w:r w:rsidRPr="00473027">
              <w:rPr>
                <w:noProof/>
              </w:rPr>
              <w:t>8538.10-8539.49</w:t>
            </w:r>
          </w:p>
        </w:tc>
        <w:tc>
          <w:tcPr>
            <w:tcW w:w="3794" w:type="pct"/>
          </w:tcPr>
          <w:p w14:paraId="786CADC9" w14:textId="77777777" w:rsidR="00E112B7" w:rsidRPr="00473027" w:rsidRDefault="00E112B7" w:rsidP="00415D18">
            <w:pPr>
              <w:spacing w:before="60" w:after="60" w:line="240" w:lineRule="auto"/>
              <w:rPr>
                <w:noProof/>
              </w:rPr>
            </w:pPr>
            <w:r w:rsidRPr="00473027">
              <w:rPr>
                <w:noProof/>
              </w:rPr>
              <w:t>CTH; lub</w:t>
            </w:r>
          </w:p>
          <w:p w14:paraId="7C5402DC"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03C6E211" w14:textId="77777777" w:rsidTr="00415D18">
        <w:tblPrEx>
          <w:tblLook w:val="04A0" w:firstRow="1" w:lastRow="0" w:firstColumn="1" w:lastColumn="0" w:noHBand="0" w:noVBand="1"/>
        </w:tblPrEx>
        <w:tc>
          <w:tcPr>
            <w:tcW w:w="1206" w:type="pct"/>
          </w:tcPr>
          <w:p w14:paraId="6C9D230C" w14:textId="77777777" w:rsidR="00E112B7" w:rsidRPr="00473027" w:rsidRDefault="00E112B7" w:rsidP="00415D18">
            <w:pPr>
              <w:spacing w:before="60" w:after="60" w:line="240" w:lineRule="auto"/>
              <w:rPr>
                <w:noProof/>
              </w:rPr>
            </w:pPr>
            <w:r w:rsidRPr="00473027">
              <w:rPr>
                <w:noProof/>
              </w:rPr>
              <w:t>8539.51</w:t>
            </w:r>
          </w:p>
        </w:tc>
        <w:tc>
          <w:tcPr>
            <w:tcW w:w="3794" w:type="pct"/>
          </w:tcPr>
          <w:p w14:paraId="63566344" w14:textId="77777777" w:rsidR="00E112B7" w:rsidRPr="00473027" w:rsidRDefault="00E112B7" w:rsidP="00415D18">
            <w:pPr>
              <w:spacing w:before="60" w:after="60" w:line="240" w:lineRule="auto"/>
              <w:rPr>
                <w:noProof/>
              </w:rPr>
            </w:pPr>
            <w:r w:rsidRPr="00473027">
              <w:rPr>
                <w:noProof/>
              </w:rPr>
              <w:t>CTSH; lub</w:t>
            </w:r>
          </w:p>
          <w:p w14:paraId="042B14BA"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0C0B5EBE" w14:textId="77777777" w:rsidTr="00415D18">
        <w:tblPrEx>
          <w:tblLook w:val="04A0" w:firstRow="1" w:lastRow="0" w:firstColumn="1" w:lastColumn="0" w:noHBand="0" w:noVBand="1"/>
        </w:tblPrEx>
        <w:tc>
          <w:tcPr>
            <w:tcW w:w="1206" w:type="pct"/>
          </w:tcPr>
          <w:p w14:paraId="7FDB4604" w14:textId="77777777" w:rsidR="00E112B7" w:rsidRPr="00473027" w:rsidRDefault="00E112B7" w:rsidP="00415D18">
            <w:pPr>
              <w:spacing w:before="60" w:after="60" w:line="240" w:lineRule="auto"/>
              <w:rPr>
                <w:noProof/>
              </w:rPr>
            </w:pPr>
            <w:r w:rsidRPr="00473027">
              <w:rPr>
                <w:noProof/>
              </w:rPr>
              <w:t>8539.52-85.43</w:t>
            </w:r>
          </w:p>
        </w:tc>
        <w:tc>
          <w:tcPr>
            <w:tcW w:w="3794" w:type="pct"/>
          </w:tcPr>
          <w:p w14:paraId="1A1A0F3A" w14:textId="77777777" w:rsidR="00E112B7" w:rsidRPr="00473027" w:rsidRDefault="00E112B7" w:rsidP="00415D18">
            <w:pPr>
              <w:spacing w:before="60" w:after="60" w:line="240" w:lineRule="auto"/>
              <w:rPr>
                <w:noProof/>
              </w:rPr>
            </w:pPr>
            <w:r w:rsidRPr="00473027">
              <w:rPr>
                <w:noProof/>
              </w:rPr>
              <w:t>CTH; lub</w:t>
            </w:r>
          </w:p>
          <w:p w14:paraId="74C6DCA3"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E29A4DD" w14:textId="77777777" w:rsidTr="00415D18">
        <w:tblPrEx>
          <w:tblLook w:val="04A0" w:firstRow="1" w:lastRow="0" w:firstColumn="1" w:lastColumn="0" w:noHBand="0" w:noVBand="1"/>
        </w:tblPrEx>
        <w:tc>
          <w:tcPr>
            <w:tcW w:w="1206" w:type="pct"/>
          </w:tcPr>
          <w:p w14:paraId="2B3E4683" w14:textId="77777777" w:rsidR="00E112B7" w:rsidRPr="00473027" w:rsidRDefault="00E112B7" w:rsidP="00415D18">
            <w:pPr>
              <w:spacing w:before="60" w:after="60" w:line="240" w:lineRule="auto"/>
              <w:rPr>
                <w:noProof/>
              </w:rPr>
            </w:pPr>
            <w:r w:rsidRPr="00473027">
              <w:rPr>
                <w:noProof/>
              </w:rPr>
              <w:t>85.44-85.48</w:t>
            </w:r>
          </w:p>
        </w:tc>
        <w:tc>
          <w:tcPr>
            <w:tcW w:w="3794" w:type="pct"/>
          </w:tcPr>
          <w:p w14:paraId="0F23DEDE"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7778FE2E" w14:textId="77777777" w:rsidTr="00415D18">
        <w:tblPrEx>
          <w:tblLook w:val="04A0" w:firstRow="1" w:lastRow="0" w:firstColumn="1" w:lastColumn="0" w:noHBand="0" w:noVBand="1"/>
        </w:tblPrEx>
        <w:tc>
          <w:tcPr>
            <w:tcW w:w="1206" w:type="pct"/>
          </w:tcPr>
          <w:p w14:paraId="4EA6B7A8" w14:textId="77777777" w:rsidR="00E112B7" w:rsidRPr="00473027" w:rsidRDefault="00E112B7" w:rsidP="00415D18">
            <w:pPr>
              <w:spacing w:before="60" w:after="60" w:line="240" w:lineRule="auto"/>
              <w:rPr>
                <w:noProof/>
              </w:rPr>
            </w:pPr>
            <w:r w:rsidRPr="00473027">
              <w:rPr>
                <w:noProof/>
              </w:rPr>
              <w:t>85.49</w:t>
            </w:r>
          </w:p>
        </w:tc>
        <w:tc>
          <w:tcPr>
            <w:tcW w:w="3794" w:type="pct"/>
          </w:tcPr>
          <w:p w14:paraId="6CE08E28" w14:textId="77777777" w:rsidR="00E112B7" w:rsidRPr="00473027" w:rsidRDefault="00E112B7" w:rsidP="00415D18">
            <w:pPr>
              <w:spacing w:before="60" w:after="60" w:line="240" w:lineRule="auto"/>
              <w:rPr>
                <w:noProof/>
              </w:rPr>
            </w:pPr>
            <w:r w:rsidRPr="00473027">
              <w:rPr>
                <w:noProof/>
              </w:rPr>
              <w:t>CTH; lub</w:t>
            </w:r>
          </w:p>
          <w:p w14:paraId="7DBA8478" w14:textId="77777777" w:rsidR="00E112B7" w:rsidRPr="00473027" w:rsidRDefault="00E112B7" w:rsidP="00415D18">
            <w:pPr>
              <w:spacing w:before="60" w:after="60" w:line="240" w:lineRule="auto"/>
              <w:rPr>
                <w:noProof/>
              </w:rPr>
            </w:pPr>
            <w:r w:rsidRPr="00473027">
              <w:rPr>
                <w:noProof/>
              </w:rPr>
              <w:t>MaxNOM 50 % (EXW)</w:t>
            </w:r>
          </w:p>
        </w:tc>
      </w:tr>
      <w:tr w:rsidR="00E112B7" w:rsidRPr="00E112B7" w14:paraId="438ABB5A" w14:textId="77777777" w:rsidTr="00415D18">
        <w:tblPrEx>
          <w:tblLook w:val="04A0" w:firstRow="1" w:lastRow="0" w:firstColumn="1" w:lastColumn="0" w:noHBand="0" w:noVBand="1"/>
        </w:tblPrEx>
        <w:tc>
          <w:tcPr>
            <w:tcW w:w="1206" w:type="pct"/>
          </w:tcPr>
          <w:p w14:paraId="77BC1E06" w14:textId="77777777" w:rsidR="00E112B7" w:rsidRPr="00473027" w:rsidRDefault="00E112B7" w:rsidP="00415D18">
            <w:pPr>
              <w:spacing w:before="60" w:after="60" w:line="240" w:lineRule="auto"/>
              <w:rPr>
                <w:noProof/>
              </w:rPr>
            </w:pPr>
            <w:r w:rsidRPr="00473027">
              <w:rPr>
                <w:noProof/>
              </w:rPr>
              <w:t>SEKCJA XVII</w:t>
            </w:r>
          </w:p>
        </w:tc>
        <w:tc>
          <w:tcPr>
            <w:tcW w:w="3794" w:type="pct"/>
          </w:tcPr>
          <w:p w14:paraId="06D8BB01" w14:textId="77777777" w:rsidR="00E112B7" w:rsidRPr="00E112B7" w:rsidRDefault="00E112B7" w:rsidP="00415D18">
            <w:pPr>
              <w:spacing w:before="60" w:after="60" w:line="240" w:lineRule="auto"/>
              <w:rPr>
                <w:noProof/>
                <w:lang w:val="pl-PL"/>
              </w:rPr>
            </w:pPr>
            <w:r w:rsidRPr="00E112B7">
              <w:rPr>
                <w:noProof/>
                <w:lang w:val="pl-PL"/>
              </w:rPr>
              <w:t>POJAZDY, STATKI POWIETRZNE, JEDNOSTKI PŁYWAJĄCE ORAZ WSPÓŁDZIAŁAJĄCE URZĄDZENIA TRANSPORTOWE</w:t>
            </w:r>
          </w:p>
        </w:tc>
      </w:tr>
      <w:tr w:rsidR="00E112B7" w:rsidRPr="006F0FFF" w14:paraId="6057BB4D" w14:textId="77777777" w:rsidTr="00415D18">
        <w:tblPrEx>
          <w:tblLook w:val="04A0" w:firstRow="1" w:lastRow="0" w:firstColumn="1" w:lastColumn="0" w:noHBand="0" w:noVBand="1"/>
        </w:tblPrEx>
        <w:tc>
          <w:tcPr>
            <w:tcW w:w="1206" w:type="pct"/>
          </w:tcPr>
          <w:p w14:paraId="3C42490E" w14:textId="77777777" w:rsidR="00E112B7" w:rsidRPr="00473027" w:rsidRDefault="00E112B7" w:rsidP="00415D18">
            <w:pPr>
              <w:spacing w:before="60" w:after="60" w:line="240" w:lineRule="auto"/>
              <w:rPr>
                <w:noProof/>
              </w:rPr>
            </w:pPr>
            <w:r w:rsidRPr="00473027">
              <w:rPr>
                <w:noProof/>
              </w:rPr>
              <w:t>Dział 86</w:t>
            </w:r>
          </w:p>
        </w:tc>
        <w:tc>
          <w:tcPr>
            <w:tcW w:w="3794" w:type="pct"/>
          </w:tcPr>
          <w:p w14:paraId="55F9845D" w14:textId="77777777" w:rsidR="00E112B7" w:rsidRPr="006F0FFF" w:rsidRDefault="00E112B7" w:rsidP="00415D18">
            <w:pPr>
              <w:spacing w:before="60" w:after="60" w:line="240" w:lineRule="auto"/>
              <w:rPr>
                <w:noProof/>
                <w:lang w:val="pl-PL"/>
              </w:rPr>
            </w:pPr>
            <w:r w:rsidRPr="006F0FFF">
              <w:rPr>
                <w:noProof/>
                <w:lang w:val="pl-PL"/>
              </w:rPr>
              <w:t>Lokomotywy pojazdów szynowych, tabor szynowy i jego części; osprzęt i elementy torów kolejowych lub tramwajowych, i ich części; komunikacyjne urządzenia sygnalizacyjne wszelkich typów, mechaniczne (włączając elektromechaniczne)</w:t>
            </w:r>
          </w:p>
        </w:tc>
      </w:tr>
      <w:tr w:rsidR="00E112B7" w:rsidRPr="00473027" w14:paraId="4BC769E2" w14:textId="77777777" w:rsidTr="00415D18">
        <w:tblPrEx>
          <w:tblLook w:val="04A0" w:firstRow="1" w:lastRow="0" w:firstColumn="1" w:lastColumn="0" w:noHBand="0" w:noVBand="1"/>
        </w:tblPrEx>
        <w:tc>
          <w:tcPr>
            <w:tcW w:w="1206" w:type="pct"/>
          </w:tcPr>
          <w:p w14:paraId="20B958CF" w14:textId="77777777" w:rsidR="00E112B7" w:rsidRPr="00473027" w:rsidRDefault="00E112B7" w:rsidP="00415D18">
            <w:pPr>
              <w:spacing w:before="60" w:after="60" w:line="240" w:lineRule="auto"/>
              <w:rPr>
                <w:noProof/>
              </w:rPr>
            </w:pPr>
            <w:r w:rsidRPr="00473027">
              <w:rPr>
                <w:noProof/>
              </w:rPr>
              <w:t>86.01-86.09</w:t>
            </w:r>
          </w:p>
        </w:tc>
        <w:tc>
          <w:tcPr>
            <w:tcW w:w="3794" w:type="pct"/>
          </w:tcPr>
          <w:p w14:paraId="0190BCE4" w14:textId="77777777" w:rsidR="00E112B7" w:rsidRPr="006F0FFF" w:rsidRDefault="00E112B7" w:rsidP="00415D18">
            <w:pPr>
              <w:spacing w:before="60" w:after="60" w:line="240" w:lineRule="auto"/>
              <w:rPr>
                <w:noProof/>
                <w:lang w:val="pl-PL"/>
              </w:rPr>
            </w:pPr>
            <w:r w:rsidRPr="006F0FFF">
              <w:rPr>
                <w:noProof/>
                <w:lang w:val="pl-PL"/>
              </w:rPr>
              <w:t>CTH, z wyjątkiem materiałów niepochodzących objętych pozycją 86.07; lub</w:t>
            </w:r>
          </w:p>
          <w:p w14:paraId="28AB3971" w14:textId="77777777" w:rsidR="00E112B7" w:rsidRPr="00473027" w:rsidRDefault="00E112B7" w:rsidP="00415D18">
            <w:pPr>
              <w:spacing w:before="60" w:after="60" w:line="240" w:lineRule="auto"/>
              <w:rPr>
                <w:noProof/>
              </w:rPr>
            </w:pPr>
            <w:r w:rsidRPr="00473027">
              <w:rPr>
                <w:noProof/>
              </w:rPr>
              <w:t>MaxNOM 50 % (EXW)</w:t>
            </w:r>
          </w:p>
        </w:tc>
      </w:tr>
      <w:tr w:rsidR="00E112B7" w:rsidRPr="006F0FFF" w14:paraId="4CFB1911" w14:textId="77777777" w:rsidTr="00415D18">
        <w:tblPrEx>
          <w:tblLook w:val="04A0" w:firstRow="1" w:lastRow="0" w:firstColumn="1" w:lastColumn="0" w:noHBand="0" w:noVBand="1"/>
        </w:tblPrEx>
        <w:tc>
          <w:tcPr>
            <w:tcW w:w="1206" w:type="pct"/>
          </w:tcPr>
          <w:p w14:paraId="3C35F388" w14:textId="77777777" w:rsidR="00E112B7" w:rsidRPr="00473027" w:rsidRDefault="00E112B7" w:rsidP="00415D18">
            <w:pPr>
              <w:spacing w:before="60" w:after="60" w:line="240" w:lineRule="auto"/>
              <w:rPr>
                <w:noProof/>
              </w:rPr>
            </w:pPr>
            <w:r w:rsidRPr="00473027">
              <w:rPr>
                <w:noProof/>
              </w:rPr>
              <w:t>Dział 87</w:t>
            </w:r>
          </w:p>
        </w:tc>
        <w:tc>
          <w:tcPr>
            <w:tcW w:w="3794" w:type="pct"/>
          </w:tcPr>
          <w:p w14:paraId="7CCC8444" w14:textId="77777777" w:rsidR="00E112B7" w:rsidRPr="006F0FFF" w:rsidRDefault="00E112B7" w:rsidP="00415D18">
            <w:pPr>
              <w:spacing w:before="60" w:after="60" w:line="240" w:lineRule="auto"/>
              <w:rPr>
                <w:noProof/>
                <w:lang w:val="pl-PL"/>
              </w:rPr>
            </w:pPr>
            <w:r w:rsidRPr="006F0FFF">
              <w:rPr>
                <w:noProof/>
                <w:lang w:val="pl-PL"/>
              </w:rPr>
              <w:t>Pojazdy nieszynowe oraz ich części i akcesoria</w:t>
            </w:r>
          </w:p>
        </w:tc>
      </w:tr>
      <w:tr w:rsidR="00E112B7" w:rsidRPr="00473027" w14:paraId="3C4F1DFC" w14:textId="77777777" w:rsidTr="00415D18">
        <w:tblPrEx>
          <w:tblLook w:val="04A0" w:firstRow="1" w:lastRow="0" w:firstColumn="1" w:lastColumn="0" w:noHBand="0" w:noVBand="1"/>
        </w:tblPrEx>
        <w:tc>
          <w:tcPr>
            <w:tcW w:w="1206" w:type="pct"/>
          </w:tcPr>
          <w:p w14:paraId="57FD7E76" w14:textId="77777777" w:rsidR="00E112B7" w:rsidRPr="00473027" w:rsidRDefault="00E112B7" w:rsidP="00415D18">
            <w:pPr>
              <w:spacing w:before="60" w:after="60" w:line="240" w:lineRule="auto"/>
              <w:rPr>
                <w:noProof/>
              </w:rPr>
            </w:pPr>
            <w:r w:rsidRPr="00473027">
              <w:rPr>
                <w:noProof/>
              </w:rPr>
              <w:t xml:space="preserve">87.01-87.07 </w:t>
            </w:r>
          </w:p>
        </w:tc>
        <w:tc>
          <w:tcPr>
            <w:tcW w:w="3794" w:type="pct"/>
          </w:tcPr>
          <w:p w14:paraId="32E9542D" w14:textId="77777777" w:rsidR="00E112B7" w:rsidRPr="00473027" w:rsidRDefault="00E112B7" w:rsidP="00415D18">
            <w:pPr>
              <w:spacing w:before="60" w:after="60" w:line="240" w:lineRule="auto"/>
              <w:rPr>
                <w:noProof/>
              </w:rPr>
            </w:pPr>
            <w:r w:rsidRPr="00473027">
              <w:rPr>
                <w:noProof/>
              </w:rPr>
              <w:t>MaxNOM 45 % (EXW)</w:t>
            </w:r>
          </w:p>
        </w:tc>
      </w:tr>
      <w:tr w:rsidR="00E112B7" w:rsidRPr="00473027" w14:paraId="6E55D2BD" w14:textId="77777777" w:rsidTr="00415D18">
        <w:tblPrEx>
          <w:tblLook w:val="04A0" w:firstRow="1" w:lastRow="0" w:firstColumn="1" w:lastColumn="0" w:noHBand="0" w:noVBand="1"/>
        </w:tblPrEx>
        <w:tc>
          <w:tcPr>
            <w:tcW w:w="1206" w:type="pct"/>
          </w:tcPr>
          <w:p w14:paraId="423E2C01" w14:textId="77777777" w:rsidR="00E112B7" w:rsidRPr="00473027" w:rsidRDefault="00E112B7" w:rsidP="00415D18">
            <w:pPr>
              <w:spacing w:before="60" w:after="60" w:line="240" w:lineRule="auto"/>
              <w:rPr>
                <w:noProof/>
              </w:rPr>
            </w:pPr>
            <w:r w:rsidRPr="00473027">
              <w:rPr>
                <w:noProof/>
              </w:rPr>
              <w:t>87.08-87.11</w:t>
            </w:r>
          </w:p>
        </w:tc>
        <w:tc>
          <w:tcPr>
            <w:tcW w:w="3794" w:type="pct"/>
          </w:tcPr>
          <w:p w14:paraId="662B0BEF" w14:textId="77777777" w:rsidR="00E112B7" w:rsidRPr="00473027" w:rsidRDefault="00E112B7" w:rsidP="00415D18">
            <w:pPr>
              <w:spacing w:before="60" w:after="60" w:line="240" w:lineRule="auto"/>
              <w:rPr>
                <w:noProof/>
              </w:rPr>
            </w:pPr>
            <w:r w:rsidRPr="00473027">
              <w:rPr>
                <w:noProof/>
              </w:rPr>
              <w:t>CTH; lub</w:t>
            </w:r>
          </w:p>
          <w:p w14:paraId="1C75CD68"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079E4351" w14:textId="77777777" w:rsidTr="00415D18">
        <w:tblPrEx>
          <w:tblLook w:val="04A0" w:firstRow="1" w:lastRow="0" w:firstColumn="1" w:lastColumn="0" w:noHBand="0" w:noVBand="1"/>
        </w:tblPrEx>
        <w:tc>
          <w:tcPr>
            <w:tcW w:w="1206" w:type="pct"/>
          </w:tcPr>
          <w:p w14:paraId="6D829332" w14:textId="77777777" w:rsidR="00E112B7" w:rsidRPr="00473027" w:rsidRDefault="00E112B7" w:rsidP="00415D18">
            <w:pPr>
              <w:pageBreakBefore/>
              <w:spacing w:before="60" w:after="60" w:line="240" w:lineRule="auto"/>
              <w:rPr>
                <w:noProof/>
              </w:rPr>
            </w:pPr>
            <w:r w:rsidRPr="00473027">
              <w:rPr>
                <w:noProof/>
              </w:rPr>
              <w:t>87.12</w:t>
            </w:r>
          </w:p>
        </w:tc>
        <w:tc>
          <w:tcPr>
            <w:tcW w:w="3794" w:type="pct"/>
          </w:tcPr>
          <w:p w14:paraId="4555CCCA" w14:textId="77777777" w:rsidR="00E112B7" w:rsidRPr="00473027" w:rsidRDefault="00E112B7" w:rsidP="00415D18">
            <w:pPr>
              <w:spacing w:before="60" w:after="60" w:line="240" w:lineRule="auto"/>
              <w:rPr>
                <w:noProof/>
              </w:rPr>
            </w:pPr>
            <w:r w:rsidRPr="00473027">
              <w:rPr>
                <w:noProof/>
              </w:rPr>
              <w:t>MaxNOM 45 % (EXW)</w:t>
            </w:r>
          </w:p>
        </w:tc>
      </w:tr>
      <w:tr w:rsidR="00E112B7" w:rsidRPr="00473027" w14:paraId="29D17316" w14:textId="77777777" w:rsidTr="00415D18">
        <w:tblPrEx>
          <w:tblLook w:val="04A0" w:firstRow="1" w:lastRow="0" w:firstColumn="1" w:lastColumn="0" w:noHBand="0" w:noVBand="1"/>
        </w:tblPrEx>
        <w:tc>
          <w:tcPr>
            <w:tcW w:w="1206" w:type="pct"/>
          </w:tcPr>
          <w:p w14:paraId="5D893D69" w14:textId="77777777" w:rsidR="00E112B7" w:rsidRPr="00473027" w:rsidRDefault="00E112B7" w:rsidP="00415D18">
            <w:pPr>
              <w:spacing w:before="60" w:after="60" w:line="240" w:lineRule="auto"/>
              <w:rPr>
                <w:noProof/>
              </w:rPr>
            </w:pPr>
            <w:r w:rsidRPr="00473027">
              <w:rPr>
                <w:noProof/>
              </w:rPr>
              <w:t>87.13-87.16</w:t>
            </w:r>
          </w:p>
        </w:tc>
        <w:tc>
          <w:tcPr>
            <w:tcW w:w="3794" w:type="pct"/>
          </w:tcPr>
          <w:p w14:paraId="7505CDD1" w14:textId="77777777" w:rsidR="00E112B7" w:rsidRPr="00473027" w:rsidRDefault="00E112B7" w:rsidP="00415D18">
            <w:pPr>
              <w:spacing w:before="60" w:after="60" w:line="240" w:lineRule="auto"/>
              <w:rPr>
                <w:noProof/>
              </w:rPr>
            </w:pPr>
            <w:r w:rsidRPr="00473027">
              <w:rPr>
                <w:noProof/>
              </w:rPr>
              <w:t>CTH; lub</w:t>
            </w:r>
          </w:p>
          <w:p w14:paraId="7AB5C19C"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2494FDAB" w14:textId="77777777" w:rsidTr="00415D18">
        <w:tblPrEx>
          <w:tblLook w:val="04A0" w:firstRow="1" w:lastRow="0" w:firstColumn="1" w:lastColumn="0" w:noHBand="0" w:noVBand="1"/>
        </w:tblPrEx>
        <w:tc>
          <w:tcPr>
            <w:tcW w:w="1206" w:type="pct"/>
          </w:tcPr>
          <w:p w14:paraId="6338DEBE" w14:textId="77777777" w:rsidR="00E112B7" w:rsidRPr="00473027" w:rsidRDefault="00E112B7" w:rsidP="00415D18">
            <w:pPr>
              <w:spacing w:before="60" w:after="60" w:line="240" w:lineRule="auto"/>
              <w:rPr>
                <w:noProof/>
              </w:rPr>
            </w:pPr>
            <w:r w:rsidRPr="00473027">
              <w:rPr>
                <w:noProof/>
              </w:rPr>
              <w:t>Dział 88</w:t>
            </w:r>
          </w:p>
        </w:tc>
        <w:tc>
          <w:tcPr>
            <w:tcW w:w="3794" w:type="pct"/>
          </w:tcPr>
          <w:p w14:paraId="17C6115E" w14:textId="77777777" w:rsidR="00E112B7" w:rsidRPr="006F0FFF" w:rsidRDefault="00E112B7" w:rsidP="00415D18">
            <w:pPr>
              <w:spacing w:before="60" w:after="60" w:line="240" w:lineRule="auto"/>
              <w:rPr>
                <w:noProof/>
                <w:lang w:val="pl-PL"/>
              </w:rPr>
            </w:pPr>
            <w:r w:rsidRPr="006F0FFF">
              <w:rPr>
                <w:noProof/>
                <w:lang w:val="pl-PL"/>
              </w:rPr>
              <w:t>Statki powietrzne, statki kosmiczne i ich części</w:t>
            </w:r>
          </w:p>
        </w:tc>
      </w:tr>
      <w:tr w:rsidR="00E112B7" w:rsidRPr="00473027" w14:paraId="003B3304" w14:textId="77777777" w:rsidTr="00415D18">
        <w:tblPrEx>
          <w:tblLook w:val="04A0" w:firstRow="1" w:lastRow="0" w:firstColumn="1" w:lastColumn="0" w:noHBand="0" w:noVBand="1"/>
        </w:tblPrEx>
        <w:tc>
          <w:tcPr>
            <w:tcW w:w="1206" w:type="pct"/>
          </w:tcPr>
          <w:p w14:paraId="02D45DA5" w14:textId="77777777" w:rsidR="00E112B7" w:rsidRPr="00473027" w:rsidRDefault="00E112B7" w:rsidP="00415D18">
            <w:pPr>
              <w:spacing w:before="60" w:after="60" w:line="240" w:lineRule="auto"/>
              <w:rPr>
                <w:noProof/>
              </w:rPr>
            </w:pPr>
            <w:r w:rsidRPr="00473027">
              <w:rPr>
                <w:noProof/>
              </w:rPr>
              <w:t>88.01-88.07</w:t>
            </w:r>
          </w:p>
        </w:tc>
        <w:tc>
          <w:tcPr>
            <w:tcW w:w="3794" w:type="pct"/>
          </w:tcPr>
          <w:p w14:paraId="28193239" w14:textId="77777777" w:rsidR="00E112B7" w:rsidRPr="00473027" w:rsidRDefault="00E112B7" w:rsidP="00415D18">
            <w:pPr>
              <w:spacing w:before="60" w:after="60" w:line="240" w:lineRule="auto"/>
              <w:rPr>
                <w:noProof/>
              </w:rPr>
            </w:pPr>
            <w:r w:rsidRPr="00473027">
              <w:rPr>
                <w:noProof/>
              </w:rPr>
              <w:t>CTH; lub</w:t>
            </w:r>
          </w:p>
          <w:p w14:paraId="69A87FC9"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468983F0" w14:textId="77777777" w:rsidTr="00415D18">
        <w:tblPrEx>
          <w:tblLook w:val="04A0" w:firstRow="1" w:lastRow="0" w:firstColumn="1" w:lastColumn="0" w:noHBand="0" w:noVBand="1"/>
        </w:tblPrEx>
        <w:tc>
          <w:tcPr>
            <w:tcW w:w="1206" w:type="pct"/>
          </w:tcPr>
          <w:p w14:paraId="7A20D0A1" w14:textId="77777777" w:rsidR="00E112B7" w:rsidRPr="00473027" w:rsidRDefault="00E112B7" w:rsidP="00415D18">
            <w:pPr>
              <w:spacing w:before="60" w:after="60" w:line="240" w:lineRule="auto"/>
              <w:rPr>
                <w:noProof/>
              </w:rPr>
            </w:pPr>
            <w:r w:rsidRPr="00473027">
              <w:rPr>
                <w:noProof/>
              </w:rPr>
              <w:t>Dział 89</w:t>
            </w:r>
          </w:p>
        </w:tc>
        <w:tc>
          <w:tcPr>
            <w:tcW w:w="3794" w:type="pct"/>
          </w:tcPr>
          <w:p w14:paraId="57F0A8D3" w14:textId="77777777" w:rsidR="00E112B7" w:rsidRPr="006F0FFF" w:rsidRDefault="00E112B7" w:rsidP="00415D18">
            <w:pPr>
              <w:spacing w:before="60" w:after="60" w:line="240" w:lineRule="auto"/>
              <w:rPr>
                <w:noProof/>
                <w:lang w:val="pl-PL"/>
              </w:rPr>
            </w:pPr>
            <w:r w:rsidRPr="006F0FFF">
              <w:rPr>
                <w:noProof/>
                <w:lang w:val="pl-PL"/>
              </w:rPr>
              <w:t>Statki, łodzie oraz konstrukcje pływające</w:t>
            </w:r>
          </w:p>
        </w:tc>
      </w:tr>
      <w:tr w:rsidR="00E112B7" w:rsidRPr="00473027" w14:paraId="58EF9A8A" w14:textId="77777777" w:rsidTr="00415D18">
        <w:tblPrEx>
          <w:tblLook w:val="04A0" w:firstRow="1" w:lastRow="0" w:firstColumn="1" w:lastColumn="0" w:noHBand="0" w:noVBand="1"/>
        </w:tblPrEx>
        <w:trPr>
          <w:trHeight w:val="313"/>
        </w:trPr>
        <w:tc>
          <w:tcPr>
            <w:tcW w:w="1206" w:type="pct"/>
          </w:tcPr>
          <w:p w14:paraId="24976D80" w14:textId="77777777" w:rsidR="00E112B7" w:rsidRPr="00473027" w:rsidRDefault="00E112B7" w:rsidP="00415D18">
            <w:pPr>
              <w:spacing w:before="60" w:after="60" w:line="240" w:lineRule="auto"/>
              <w:rPr>
                <w:noProof/>
              </w:rPr>
            </w:pPr>
            <w:r w:rsidRPr="00473027">
              <w:rPr>
                <w:noProof/>
              </w:rPr>
              <w:t>89.01-89.08</w:t>
            </w:r>
          </w:p>
        </w:tc>
        <w:tc>
          <w:tcPr>
            <w:tcW w:w="3794" w:type="pct"/>
          </w:tcPr>
          <w:p w14:paraId="60507CC6" w14:textId="77777777" w:rsidR="00E112B7" w:rsidRPr="00473027" w:rsidRDefault="00E112B7" w:rsidP="00415D18">
            <w:pPr>
              <w:spacing w:before="60" w:after="60" w:line="240" w:lineRule="auto"/>
              <w:rPr>
                <w:noProof/>
              </w:rPr>
            </w:pPr>
            <w:r w:rsidRPr="00473027">
              <w:rPr>
                <w:noProof/>
              </w:rPr>
              <w:t>CC; lub</w:t>
            </w:r>
          </w:p>
          <w:p w14:paraId="0ACF9764" w14:textId="77777777" w:rsidR="00E112B7" w:rsidRPr="00473027" w:rsidRDefault="00E112B7" w:rsidP="00415D18">
            <w:pPr>
              <w:spacing w:before="60" w:after="60" w:line="240" w:lineRule="auto"/>
              <w:rPr>
                <w:noProof/>
              </w:rPr>
            </w:pPr>
            <w:r w:rsidRPr="00473027">
              <w:rPr>
                <w:noProof/>
              </w:rPr>
              <w:t>MaxNOM 40 % (EXW)</w:t>
            </w:r>
          </w:p>
        </w:tc>
      </w:tr>
      <w:tr w:rsidR="00E112B7" w:rsidRPr="006F0FFF" w14:paraId="7BAFAC47" w14:textId="77777777" w:rsidTr="00415D18">
        <w:tblPrEx>
          <w:tblLook w:val="04A0" w:firstRow="1" w:lastRow="0" w:firstColumn="1" w:lastColumn="0" w:noHBand="0" w:noVBand="1"/>
        </w:tblPrEx>
        <w:tc>
          <w:tcPr>
            <w:tcW w:w="1206" w:type="pct"/>
          </w:tcPr>
          <w:p w14:paraId="7B087759" w14:textId="77777777" w:rsidR="00E112B7" w:rsidRPr="00473027" w:rsidRDefault="00E112B7" w:rsidP="00415D18">
            <w:pPr>
              <w:spacing w:before="60" w:after="60" w:line="240" w:lineRule="auto"/>
              <w:rPr>
                <w:noProof/>
              </w:rPr>
            </w:pPr>
            <w:r w:rsidRPr="00473027">
              <w:rPr>
                <w:noProof/>
              </w:rPr>
              <w:t>SEKCJA XVIII</w:t>
            </w:r>
          </w:p>
        </w:tc>
        <w:tc>
          <w:tcPr>
            <w:tcW w:w="3794" w:type="pct"/>
          </w:tcPr>
          <w:p w14:paraId="0ED77BA9" w14:textId="77777777" w:rsidR="00E112B7" w:rsidRPr="006F0FFF" w:rsidRDefault="00E112B7" w:rsidP="00415D18">
            <w:pPr>
              <w:spacing w:before="60" w:after="60" w:line="240" w:lineRule="auto"/>
              <w:rPr>
                <w:noProof/>
                <w:lang w:val="pl-PL"/>
              </w:rPr>
            </w:pPr>
            <w:r w:rsidRPr="006F0FFF">
              <w:rPr>
                <w:noProof/>
                <w:lang w:val="pl-PL"/>
              </w:rPr>
              <w:t>PRZYRZĄDY I APARATURA, OPTYCZNE, FOTOGRAFICZNE, KINEMATOGRAFICZNE, POMIAROWE, KONTROLNE, PRECYZYJNE, MEDYCZNE LUB CHIRURGICZNE; ZEGARY I ZEGARKI; INSTRUMENTY MUZYCZNE; ICH CZĘŚCI I AKCESORIA</w:t>
            </w:r>
          </w:p>
        </w:tc>
      </w:tr>
      <w:tr w:rsidR="00E112B7" w:rsidRPr="006F0FFF" w14:paraId="3B5CA6BE" w14:textId="77777777" w:rsidTr="00415D18">
        <w:tblPrEx>
          <w:tblLook w:val="04A0" w:firstRow="1" w:lastRow="0" w:firstColumn="1" w:lastColumn="0" w:noHBand="0" w:noVBand="1"/>
        </w:tblPrEx>
        <w:tc>
          <w:tcPr>
            <w:tcW w:w="1206" w:type="pct"/>
          </w:tcPr>
          <w:p w14:paraId="1D710E3D" w14:textId="77777777" w:rsidR="00E112B7" w:rsidRPr="00473027" w:rsidRDefault="00E112B7" w:rsidP="00415D18">
            <w:pPr>
              <w:spacing w:before="60" w:after="60" w:line="240" w:lineRule="auto"/>
              <w:rPr>
                <w:noProof/>
              </w:rPr>
            </w:pPr>
            <w:r w:rsidRPr="00473027">
              <w:rPr>
                <w:noProof/>
              </w:rPr>
              <w:t>Dział 90</w:t>
            </w:r>
          </w:p>
        </w:tc>
        <w:tc>
          <w:tcPr>
            <w:tcW w:w="3794" w:type="pct"/>
          </w:tcPr>
          <w:p w14:paraId="153C0A1D" w14:textId="77777777" w:rsidR="00E112B7" w:rsidRPr="006F0FFF" w:rsidRDefault="00E112B7" w:rsidP="00415D18">
            <w:pPr>
              <w:spacing w:before="60" w:after="60" w:line="240" w:lineRule="auto"/>
              <w:rPr>
                <w:noProof/>
                <w:lang w:val="pl-PL"/>
              </w:rPr>
            </w:pPr>
            <w:r w:rsidRPr="006F0FFF">
              <w:rPr>
                <w:noProof/>
                <w:lang w:val="pl-PL"/>
              </w:rPr>
              <w:t>Przyrządy i aparatura, optyczne, fotograficzne, kinematograficzne, pomiarowe, kontrolne, precyzyjne, medyczne lub chirurgiczne; ich części i akcesoria</w:t>
            </w:r>
          </w:p>
        </w:tc>
      </w:tr>
      <w:tr w:rsidR="00E112B7" w:rsidRPr="00473027" w14:paraId="67EFF96D" w14:textId="77777777" w:rsidTr="00415D18">
        <w:tblPrEx>
          <w:tblLook w:val="04A0" w:firstRow="1" w:lastRow="0" w:firstColumn="1" w:lastColumn="0" w:noHBand="0" w:noVBand="1"/>
        </w:tblPrEx>
        <w:tc>
          <w:tcPr>
            <w:tcW w:w="1206" w:type="pct"/>
          </w:tcPr>
          <w:p w14:paraId="6C75A74E" w14:textId="77777777" w:rsidR="00E112B7" w:rsidRPr="00473027" w:rsidRDefault="00E112B7" w:rsidP="00415D18">
            <w:pPr>
              <w:spacing w:before="60" w:after="60" w:line="240" w:lineRule="auto"/>
              <w:rPr>
                <w:noProof/>
              </w:rPr>
            </w:pPr>
            <w:r w:rsidRPr="00473027">
              <w:rPr>
                <w:noProof/>
              </w:rPr>
              <w:t>9001.10-9001.40</w:t>
            </w:r>
          </w:p>
        </w:tc>
        <w:tc>
          <w:tcPr>
            <w:tcW w:w="3794" w:type="pct"/>
          </w:tcPr>
          <w:p w14:paraId="78A044D5" w14:textId="77777777" w:rsidR="00E112B7" w:rsidRPr="00473027" w:rsidRDefault="00E112B7" w:rsidP="00415D18">
            <w:pPr>
              <w:spacing w:before="60" w:after="60" w:line="240" w:lineRule="auto"/>
              <w:rPr>
                <w:noProof/>
              </w:rPr>
            </w:pPr>
            <w:r w:rsidRPr="00473027">
              <w:rPr>
                <w:noProof/>
              </w:rPr>
              <w:t>CTH; lub</w:t>
            </w:r>
          </w:p>
          <w:p w14:paraId="377D95FE"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4987D9D4" w14:textId="77777777" w:rsidTr="00415D18">
        <w:tblPrEx>
          <w:tblLook w:val="04A0" w:firstRow="1" w:lastRow="0" w:firstColumn="1" w:lastColumn="0" w:noHBand="0" w:noVBand="1"/>
        </w:tblPrEx>
        <w:tc>
          <w:tcPr>
            <w:tcW w:w="1206" w:type="pct"/>
          </w:tcPr>
          <w:p w14:paraId="7C40C7B9" w14:textId="77777777" w:rsidR="00E112B7" w:rsidRPr="00473027" w:rsidRDefault="00E112B7" w:rsidP="00415D18">
            <w:pPr>
              <w:spacing w:before="60" w:after="60" w:line="240" w:lineRule="auto"/>
              <w:rPr>
                <w:noProof/>
              </w:rPr>
            </w:pPr>
            <w:r w:rsidRPr="00473027">
              <w:rPr>
                <w:noProof/>
              </w:rPr>
              <w:t>9001.50</w:t>
            </w:r>
          </w:p>
        </w:tc>
        <w:tc>
          <w:tcPr>
            <w:tcW w:w="3794" w:type="pct"/>
          </w:tcPr>
          <w:p w14:paraId="5C3B1172" w14:textId="77777777" w:rsidR="00E112B7" w:rsidRPr="006F0FFF" w:rsidRDefault="00E112B7" w:rsidP="00415D18">
            <w:pPr>
              <w:spacing w:before="60" w:after="60" w:line="240" w:lineRule="auto"/>
              <w:rPr>
                <w:noProof/>
                <w:lang w:val="pl-PL"/>
              </w:rPr>
            </w:pPr>
            <w:r w:rsidRPr="006F0FFF">
              <w:rPr>
                <w:noProof/>
                <w:lang w:val="pl-PL"/>
              </w:rPr>
              <w:t>CTH;</w:t>
            </w:r>
          </w:p>
          <w:p w14:paraId="61192B63" w14:textId="77777777" w:rsidR="00E112B7" w:rsidRPr="006F0FFF" w:rsidRDefault="00E112B7" w:rsidP="00415D18">
            <w:pPr>
              <w:spacing w:before="60" w:after="60" w:line="240" w:lineRule="auto"/>
              <w:rPr>
                <w:noProof/>
                <w:lang w:val="pl-PL"/>
              </w:rPr>
            </w:pPr>
            <w:r w:rsidRPr="006F0FFF">
              <w:rPr>
                <w:noProof/>
                <w:lang w:val="pl-PL"/>
              </w:rPr>
              <w:t>obróbka powierzchniowa częściowo obrobionej soczewki i wytworzenie gotowej soczewki okulistycznej z korektą optyczną przeznaczonej do zamocowania na okularach;</w:t>
            </w:r>
          </w:p>
          <w:p w14:paraId="1DA2612A" w14:textId="77777777" w:rsidR="00E112B7" w:rsidRPr="006F0FFF" w:rsidRDefault="00E112B7" w:rsidP="00415D18">
            <w:pPr>
              <w:spacing w:before="60" w:after="60" w:line="240" w:lineRule="auto"/>
              <w:rPr>
                <w:noProof/>
                <w:lang w:val="pl-PL"/>
              </w:rPr>
            </w:pPr>
            <w:r w:rsidRPr="006F0FFF">
              <w:rPr>
                <w:noProof/>
                <w:lang w:val="pl-PL"/>
              </w:rPr>
              <w:t>powleczenie soczewki za pomocą odpowiednich procesów w celu poprawy widzenia i ochrony użytkownika; lub</w:t>
            </w:r>
          </w:p>
          <w:p w14:paraId="797646D2"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5B34605A" w14:textId="77777777" w:rsidTr="00415D18">
        <w:tblPrEx>
          <w:tblLook w:val="04A0" w:firstRow="1" w:lastRow="0" w:firstColumn="1" w:lastColumn="0" w:noHBand="0" w:noVBand="1"/>
        </w:tblPrEx>
        <w:tc>
          <w:tcPr>
            <w:tcW w:w="1206" w:type="pct"/>
          </w:tcPr>
          <w:p w14:paraId="7BBC7773" w14:textId="77777777" w:rsidR="00E112B7" w:rsidRPr="00473027" w:rsidRDefault="00E112B7" w:rsidP="00415D18">
            <w:pPr>
              <w:pageBreakBefore/>
              <w:spacing w:before="60" w:after="60" w:line="240" w:lineRule="auto"/>
              <w:rPr>
                <w:noProof/>
              </w:rPr>
            </w:pPr>
            <w:r w:rsidRPr="00473027">
              <w:rPr>
                <w:noProof/>
              </w:rPr>
              <w:t>9001.90-9033.00</w:t>
            </w:r>
          </w:p>
        </w:tc>
        <w:tc>
          <w:tcPr>
            <w:tcW w:w="3794" w:type="pct"/>
          </w:tcPr>
          <w:p w14:paraId="083F6407" w14:textId="77777777" w:rsidR="00E112B7" w:rsidRPr="00473027" w:rsidRDefault="00E112B7" w:rsidP="00415D18">
            <w:pPr>
              <w:spacing w:before="60" w:after="60" w:line="240" w:lineRule="auto"/>
              <w:rPr>
                <w:noProof/>
              </w:rPr>
            </w:pPr>
            <w:r w:rsidRPr="00473027">
              <w:rPr>
                <w:noProof/>
              </w:rPr>
              <w:t>CTH; lub</w:t>
            </w:r>
          </w:p>
          <w:p w14:paraId="02ED0DBB"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38BB7715" w14:textId="77777777" w:rsidTr="00415D18">
        <w:tblPrEx>
          <w:tblLook w:val="04A0" w:firstRow="1" w:lastRow="0" w:firstColumn="1" w:lastColumn="0" w:noHBand="0" w:noVBand="1"/>
        </w:tblPrEx>
        <w:tc>
          <w:tcPr>
            <w:tcW w:w="1206" w:type="pct"/>
          </w:tcPr>
          <w:p w14:paraId="036136FE" w14:textId="77777777" w:rsidR="00E112B7" w:rsidRPr="00473027" w:rsidRDefault="00E112B7" w:rsidP="00415D18">
            <w:pPr>
              <w:spacing w:before="60" w:after="60" w:line="240" w:lineRule="auto"/>
              <w:rPr>
                <w:noProof/>
              </w:rPr>
            </w:pPr>
            <w:r w:rsidRPr="00473027">
              <w:rPr>
                <w:noProof/>
              </w:rPr>
              <w:t>Dział 91</w:t>
            </w:r>
          </w:p>
        </w:tc>
        <w:tc>
          <w:tcPr>
            <w:tcW w:w="3794" w:type="pct"/>
          </w:tcPr>
          <w:p w14:paraId="43874DAB" w14:textId="77777777" w:rsidR="00E112B7" w:rsidRPr="006F0FFF" w:rsidRDefault="00E112B7" w:rsidP="00415D18">
            <w:pPr>
              <w:spacing w:before="60" w:after="60" w:line="240" w:lineRule="auto"/>
              <w:rPr>
                <w:noProof/>
                <w:lang w:val="pl-PL"/>
              </w:rPr>
            </w:pPr>
            <w:r w:rsidRPr="006F0FFF">
              <w:rPr>
                <w:noProof/>
                <w:lang w:val="pl-PL"/>
              </w:rPr>
              <w:t>Zegary i zegarki oraz ich części</w:t>
            </w:r>
          </w:p>
        </w:tc>
      </w:tr>
      <w:tr w:rsidR="00E112B7" w:rsidRPr="00473027" w14:paraId="32EC68D4" w14:textId="77777777" w:rsidTr="00415D18">
        <w:tblPrEx>
          <w:tblLook w:val="04A0" w:firstRow="1" w:lastRow="0" w:firstColumn="1" w:lastColumn="0" w:noHBand="0" w:noVBand="1"/>
        </w:tblPrEx>
        <w:tc>
          <w:tcPr>
            <w:tcW w:w="1206" w:type="pct"/>
          </w:tcPr>
          <w:p w14:paraId="0AD431EE" w14:textId="77777777" w:rsidR="00E112B7" w:rsidRPr="00473027" w:rsidRDefault="00E112B7" w:rsidP="00415D18">
            <w:pPr>
              <w:spacing w:before="60" w:after="60" w:line="240" w:lineRule="auto"/>
              <w:rPr>
                <w:noProof/>
              </w:rPr>
            </w:pPr>
            <w:r w:rsidRPr="00473027">
              <w:rPr>
                <w:noProof/>
              </w:rPr>
              <w:t>91.01-91.14</w:t>
            </w:r>
          </w:p>
        </w:tc>
        <w:tc>
          <w:tcPr>
            <w:tcW w:w="3794" w:type="pct"/>
          </w:tcPr>
          <w:p w14:paraId="098C2E03" w14:textId="77777777" w:rsidR="00E112B7" w:rsidRPr="00473027" w:rsidRDefault="00E112B7" w:rsidP="00415D18">
            <w:pPr>
              <w:spacing w:before="60" w:after="60" w:line="240" w:lineRule="auto"/>
              <w:rPr>
                <w:noProof/>
              </w:rPr>
            </w:pPr>
            <w:r w:rsidRPr="00473027">
              <w:rPr>
                <w:noProof/>
              </w:rPr>
              <w:t>CTH; lub</w:t>
            </w:r>
          </w:p>
          <w:p w14:paraId="61CDE58E"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5B28AC5B" w14:textId="77777777" w:rsidTr="00415D18">
        <w:tblPrEx>
          <w:tblLook w:val="04A0" w:firstRow="1" w:lastRow="0" w:firstColumn="1" w:lastColumn="0" w:noHBand="0" w:noVBand="1"/>
        </w:tblPrEx>
        <w:tc>
          <w:tcPr>
            <w:tcW w:w="1206" w:type="pct"/>
          </w:tcPr>
          <w:p w14:paraId="327E6A9A" w14:textId="77777777" w:rsidR="00E112B7" w:rsidRPr="00473027" w:rsidRDefault="00E112B7" w:rsidP="00415D18">
            <w:pPr>
              <w:spacing w:before="60" w:after="60" w:line="240" w:lineRule="auto"/>
              <w:rPr>
                <w:noProof/>
              </w:rPr>
            </w:pPr>
            <w:r w:rsidRPr="00473027">
              <w:rPr>
                <w:noProof/>
              </w:rPr>
              <w:t>Dział 92</w:t>
            </w:r>
          </w:p>
        </w:tc>
        <w:tc>
          <w:tcPr>
            <w:tcW w:w="3794" w:type="pct"/>
          </w:tcPr>
          <w:p w14:paraId="36CC6AC4" w14:textId="77777777" w:rsidR="00E112B7" w:rsidRPr="006F0FFF" w:rsidRDefault="00E112B7" w:rsidP="00415D18">
            <w:pPr>
              <w:spacing w:before="60" w:after="60" w:line="240" w:lineRule="auto"/>
              <w:rPr>
                <w:noProof/>
                <w:lang w:val="pl-PL"/>
              </w:rPr>
            </w:pPr>
            <w:r w:rsidRPr="006F0FFF">
              <w:rPr>
                <w:noProof/>
                <w:lang w:val="pl-PL"/>
              </w:rPr>
              <w:t>Instrumenty muzyczne; części i akcesoria do takich artykułów</w:t>
            </w:r>
          </w:p>
        </w:tc>
      </w:tr>
      <w:tr w:rsidR="00E112B7" w:rsidRPr="00473027" w14:paraId="17BD1313" w14:textId="77777777" w:rsidTr="00415D18">
        <w:tblPrEx>
          <w:tblLook w:val="04A0" w:firstRow="1" w:lastRow="0" w:firstColumn="1" w:lastColumn="0" w:noHBand="0" w:noVBand="1"/>
        </w:tblPrEx>
        <w:tc>
          <w:tcPr>
            <w:tcW w:w="1206" w:type="pct"/>
          </w:tcPr>
          <w:p w14:paraId="42690004" w14:textId="77777777" w:rsidR="00E112B7" w:rsidRPr="00473027" w:rsidRDefault="00E112B7" w:rsidP="00415D18">
            <w:pPr>
              <w:spacing w:before="60" w:after="60" w:line="240" w:lineRule="auto"/>
              <w:rPr>
                <w:noProof/>
              </w:rPr>
            </w:pPr>
            <w:r w:rsidRPr="00473027">
              <w:rPr>
                <w:noProof/>
              </w:rPr>
              <w:t>92.01-92.09</w:t>
            </w:r>
          </w:p>
        </w:tc>
        <w:tc>
          <w:tcPr>
            <w:tcW w:w="3794" w:type="pct"/>
          </w:tcPr>
          <w:p w14:paraId="513274F1" w14:textId="77777777" w:rsidR="00E112B7" w:rsidRPr="00473027" w:rsidRDefault="00E112B7" w:rsidP="00415D18">
            <w:pPr>
              <w:spacing w:before="60" w:after="60" w:line="240" w:lineRule="auto"/>
              <w:rPr>
                <w:noProof/>
              </w:rPr>
            </w:pPr>
            <w:r w:rsidRPr="00473027">
              <w:rPr>
                <w:noProof/>
              </w:rPr>
              <w:t>MaxNOM 50 % (EXW)</w:t>
            </w:r>
          </w:p>
        </w:tc>
      </w:tr>
      <w:tr w:rsidR="00E112B7" w:rsidRPr="006F0FFF" w14:paraId="5F9A1E0B" w14:textId="77777777" w:rsidTr="00415D18">
        <w:tblPrEx>
          <w:tblLook w:val="04A0" w:firstRow="1" w:lastRow="0" w:firstColumn="1" w:lastColumn="0" w:noHBand="0" w:noVBand="1"/>
        </w:tblPrEx>
        <w:tc>
          <w:tcPr>
            <w:tcW w:w="1206" w:type="pct"/>
          </w:tcPr>
          <w:p w14:paraId="4B918B5B" w14:textId="77777777" w:rsidR="00E112B7" w:rsidRPr="00473027" w:rsidRDefault="00E112B7" w:rsidP="00415D18">
            <w:pPr>
              <w:spacing w:before="60" w:after="60" w:line="240" w:lineRule="auto"/>
              <w:rPr>
                <w:noProof/>
              </w:rPr>
            </w:pPr>
            <w:r w:rsidRPr="00473027">
              <w:rPr>
                <w:noProof/>
              </w:rPr>
              <w:t>SEKCJA XIX</w:t>
            </w:r>
          </w:p>
        </w:tc>
        <w:tc>
          <w:tcPr>
            <w:tcW w:w="3794" w:type="pct"/>
          </w:tcPr>
          <w:p w14:paraId="299BF887" w14:textId="77777777" w:rsidR="00E112B7" w:rsidRPr="006F0FFF" w:rsidRDefault="00E112B7" w:rsidP="00415D18">
            <w:pPr>
              <w:spacing w:before="60" w:after="60" w:line="240" w:lineRule="auto"/>
              <w:rPr>
                <w:noProof/>
                <w:lang w:val="pl-PL"/>
              </w:rPr>
            </w:pPr>
            <w:r w:rsidRPr="006F0FFF">
              <w:rPr>
                <w:noProof/>
                <w:lang w:val="pl-PL"/>
              </w:rPr>
              <w:t>BROŃ I AMUNICJA; ICH CZĘŚCI I AKCESORIA</w:t>
            </w:r>
          </w:p>
        </w:tc>
      </w:tr>
      <w:tr w:rsidR="00E112B7" w:rsidRPr="006F0FFF" w14:paraId="3080A3DE" w14:textId="77777777" w:rsidTr="00415D18">
        <w:tblPrEx>
          <w:tblLook w:val="04A0" w:firstRow="1" w:lastRow="0" w:firstColumn="1" w:lastColumn="0" w:noHBand="0" w:noVBand="1"/>
        </w:tblPrEx>
        <w:tc>
          <w:tcPr>
            <w:tcW w:w="1206" w:type="pct"/>
          </w:tcPr>
          <w:p w14:paraId="367F8561" w14:textId="77777777" w:rsidR="00E112B7" w:rsidRPr="00473027" w:rsidRDefault="00E112B7" w:rsidP="00415D18">
            <w:pPr>
              <w:spacing w:before="60" w:after="60" w:line="240" w:lineRule="auto"/>
              <w:rPr>
                <w:noProof/>
              </w:rPr>
            </w:pPr>
            <w:r w:rsidRPr="00473027">
              <w:rPr>
                <w:noProof/>
              </w:rPr>
              <w:t>Dział 93</w:t>
            </w:r>
          </w:p>
        </w:tc>
        <w:tc>
          <w:tcPr>
            <w:tcW w:w="3794" w:type="pct"/>
          </w:tcPr>
          <w:p w14:paraId="552CBDF8" w14:textId="77777777" w:rsidR="00E112B7" w:rsidRPr="006F0FFF" w:rsidRDefault="00E112B7" w:rsidP="00415D18">
            <w:pPr>
              <w:spacing w:before="60" w:after="60" w:line="240" w:lineRule="auto"/>
              <w:rPr>
                <w:noProof/>
                <w:lang w:val="pl-PL"/>
              </w:rPr>
            </w:pPr>
            <w:r w:rsidRPr="006F0FFF">
              <w:rPr>
                <w:noProof/>
                <w:lang w:val="pl-PL"/>
              </w:rPr>
              <w:t>Broń i amunicja; ich części i akcesoria</w:t>
            </w:r>
          </w:p>
        </w:tc>
      </w:tr>
      <w:tr w:rsidR="00E112B7" w:rsidRPr="00473027" w14:paraId="7DB66BBB" w14:textId="77777777" w:rsidTr="00415D18">
        <w:tblPrEx>
          <w:tblLook w:val="04A0" w:firstRow="1" w:lastRow="0" w:firstColumn="1" w:lastColumn="0" w:noHBand="0" w:noVBand="1"/>
        </w:tblPrEx>
        <w:tc>
          <w:tcPr>
            <w:tcW w:w="1206" w:type="pct"/>
          </w:tcPr>
          <w:p w14:paraId="521B4E25" w14:textId="77777777" w:rsidR="00E112B7" w:rsidRPr="00473027" w:rsidRDefault="00E112B7" w:rsidP="00415D18">
            <w:pPr>
              <w:spacing w:before="60" w:after="60" w:line="240" w:lineRule="auto"/>
              <w:rPr>
                <w:noProof/>
              </w:rPr>
            </w:pPr>
            <w:r w:rsidRPr="00473027">
              <w:rPr>
                <w:noProof/>
              </w:rPr>
              <w:t>93.01-93.07</w:t>
            </w:r>
          </w:p>
        </w:tc>
        <w:tc>
          <w:tcPr>
            <w:tcW w:w="3794" w:type="pct"/>
          </w:tcPr>
          <w:p w14:paraId="7C91BAC1"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028B92A9" w14:textId="77777777" w:rsidTr="00415D18">
        <w:tblPrEx>
          <w:tblLook w:val="04A0" w:firstRow="1" w:lastRow="0" w:firstColumn="1" w:lastColumn="0" w:noHBand="0" w:noVBand="1"/>
        </w:tblPrEx>
        <w:tc>
          <w:tcPr>
            <w:tcW w:w="1206" w:type="pct"/>
          </w:tcPr>
          <w:p w14:paraId="5A4FDB3E" w14:textId="77777777" w:rsidR="00E112B7" w:rsidRPr="00473027" w:rsidRDefault="00E112B7" w:rsidP="00415D18">
            <w:pPr>
              <w:spacing w:before="60" w:after="60" w:line="240" w:lineRule="auto"/>
              <w:rPr>
                <w:noProof/>
              </w:rPr>
            </w:pPr>
            <w:r w:rsidRPr="00473027">
              <w:rPr>
                <w:noProof/>
              </w:rPr>
              <w:t>SEKCJA XX</w:t>
            </w:r>
          </w:p>
        </w:tc>
        <w:tc>
          <w:tcPr>
            <w:tcW w:w="3794" w:type="pct"/>
          </w:tcPr>
          <w:p w14:paraId="449AD288" w14:textId="77777777" w:rsidR="00E112B7" w:rsidRPr="00473027" w:rsidRDefault="00E112B7" w:rsidP="00415D18">
            <w:pPr>
              <w:spacing w:before="60" w:after="60" w:line="240" w:lineRule="auto"/>
              <w:rPr>
                <w:noProof/>
              </w:rPr>
            </w:pPr>
            <w:r w:rsidRPr="00473027">
              <w:rPr>
                <w:noProof/>
              </w:rPr>
              <w:t>ARTYKUŁY PRZEMYSŁOWE RÓŻNE</w:t>
            </w:r>
          </w:p>
        </w:tc>
      </w:tr>
      <w:tr w:rsidR="00E112B7" w:rsidRPr="006F0FFF" w14:paraId="78493920" w14:textId="77777777" w:rsidTr="00415D18">
        <w:tblPrEx>
          <w:tblLook w:val="04A0" w:firstRow="1" w:lastRow="0" w:firstColumn="1" w:lastColumn="0" w:noHBand="0" w:noVBand="1"/>
        </w:tblPrEx>
        <w:tc>
          <w:tcPr>
            <w:tcW w:w="1206" w:type="pct"/>
          </w:tcPr>
          <w:p w14:paraId="3F861C69" w14:textId="77777777" w:rsidR="00E112B7" w:rsidRPr="00473027" w:rsidRDefault="00E112B7" w:rsidP="00415D18">
            <w:pPr>
              <w:spacing w:before="60" w:after="60" w:line="240" w:lineRule="auto"/>
              <w:rPr>
                <w:noProof/>
              </w:rPr>
            </w:pPr>
            <w:r w:rsidRPr="00473027">
              <w:rPr>
                <w:noProof/>
              </w:rPr>
              <w:t>Dział 94</w:t>
            </w:r>
          </w:p>
        </w:tc>
        <w:tc>
          <w:tcPr>
            <w:tcW w:w="3794" w:type="pct"/>
          </w:tcPr>
          <w:p w14:paraId="16FCB8C6" w14:textId="77777777" w:rsidR="00E112B7" w:rsidRPr="006F0FFF" w:rsidRDefault="00E112B7" w:rsidP="00415D18">
            <w:pPr>
              <w:spacing w:before="60" w:after="60" w:line="240" w:lineRule="auto"/>
              <w:rPr>
                <w:noProof/>
                <w:lang w:val="pl-PL"/>
              </w:rPr>
            </w:pPr>
            <w:r w:rsidRPr="006F0FFF">
              <w:rPr>
                <w:noProof/>
                <w:lang w:val="pl-PL"/>
              </w:rPr>
              <w:t>Meble; pościel, materace, stelaże pod materace, poduszki i podobne wypychane artykuły wyposażeniowe; oprawy i sprzęt oświetleniowy, gdzie indziej niewymienione ani niewłączone; podświetlane znaki, podświetlane tablice i tabliczki, i tym podobne; budynki prefabrykowane</w:t>
            </w:r>
          </w:p>
        </w:tc>
      </w:tr>
      <w:tr w:rsidR="00E112B7" w:rsidRPr="00473027" w14:paraId="311F25FC" w14:textId="77777777" w:rsidTr="00415D18">
        <w:tblPrEx>
          <w:tblLook w:val="04A0" w:firstRow="1" w:lastRow="0" w:firstColumn="1" w:lastColumn="0" w:noHBand="0" w:noVBand="1"/>
        </w:tblPrEx>
        <w:tc>
          <w:tcPr>
            <w:tcW w:w="1206" w:type="pct"/>
          </w:tcPr>
          <w:p w14:paraId="2C217F7B" w14:textId="77777777" w:rsidR="00E112B7" w:rsidRPr="00473027" w:rsidRDefault="00E112B7" w:rsidP="00415D18">
            <w:pPr>
              <w:spacing w:before="60" w:after="60" w:line="240" w:lineRule="auto"/>
              <w:rPr>
                <w:noProof/>
              </w:rPr>
            </w:pPr>
            <w:r w:rsidRPr="00473027">
              <w:rPr>
                <w:noProof/>
              </w:rPr>
              <w:t>94.01-94.04</w:t>
            </w:r>
          </w:p>
        </w:tc>
        <w:tc>
          <w:tcPr>
            <w:tcW w:w="3794" w:type="pct"/>
          </w:tcPr>
          <w:p w14:paraId="1C245918" w14:textId="77777777" w:rsidR="00E112B7" w:rsidRPr="00473027" w:rsidRDefault="00E112B7" w:rsidP="00415D18">
            <w:pPr>
              <w:spacing w:before="60" w:after="60" w:line="240" w:lineRule="auto"/>
              <w:rPr>
                <w:noProof/>
              </w:rPr>
            </w:pPr>
            <w:r w:rsidRPr="00473027">
              <w:rPr>
                <w:noProof/>
              </w:rPr>
              <w:t>CTH; lub</w:t>
            </w:r>
          </w:p>
          <w:p w14:paraId="397AA52B"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616BC255" w14:textId="77777777" w:rsidTr="00415D18">
        <w:tblPrEx>
          <w:tblLook w:val="04A0" w:firstRow="1" w:lastRow="0" w:firstColumn="1" w:lastColumn="0" w:noHBand="0" w:noVBand="1"/>
        </w:tblPrEx>
        <w:tc>
          <w:tcPr>
            <w:tcW w:w="1206" w:type="pct"/>
          </w:tcPr>
          <w:p w14:paraId="1300F357" w14:textId="77777777" w:rsidR="00E112B7" w:rsidRPr="00473027" w:rsidRDefault="00E112B7" w:rsidP="00415D18">
            <w:pPr>
              <w:spacing w:before="60" w:after="60" w:line="240" w:lineRule="auto"/>
              <w:rPr>
                <w:noProof/>
              </w:rPr>
            </w:pPr>
            <w:r w:rsidRPr="00473027">
              <w:rPr>
                <w:noProof/>
              </w:rPr>
              <w:t>94.05</w:t>
            </w:r>
          </w:p>
        </w:tc>
        <w:tc>
          <w:tcPr>
            <w:tcW w:w="3794" w:type="pct"/>
          </w:tcPr>
          <w:p w14:paraId="26840C53" w14:textId="77777777" w:rsidR="00E112B7" w:rsidRPr="00473027" w:rsidRDefault="00E112B7" w:rsidP="00415D18">
            <w:pPr>
              <w:spacing w:before="60" w:after="60" w:line="240" w:lineRule="auto"/>
              <w:rPr>
                <w:noProof/>
              </w:rPr>
            </w:pPr>
            <w:r w:rsidRPr="00473027">
              <w:rPr>
                <w:noProof/>
              </w:rPr>
              <w:t>CTSH; lub</w:t>
            </w:r>
          </w:p>
          <w:p w14:paraId="32D99D13" w14:textId="77777777" w:rsidR="00E112B7" w:rsidRPr="00473027" w:rsidRDefault="00E112B7" w:rsidP="00415D18">
            <w:pPr>
              <w:spacing w:before="60" w:after="60" w:line="240" w:lineRule="auto"/>
              <w:rPr>
                <w:noProof/>
              </w:rPr>
            </w:pPr>
            <w:r w:rsidRPr="00473027">
              <w:rPr>
                <w:noProof/>
              </w:rPr>
              <w:t>MaxNOM 50 % (EXW)</w:t>
            </w:r>
          </w:p>
        </w:tc>
      </w:tr>
      <w:tr w:rsidR="00E112B7" w:rsidRPr="00473027" w14:paraId="6FDEEF28" w14:textId="77777777" w:rsidTr="00415D18">
        <w:tblPrEx>
          <w:tblLook w:val="04A0" w:firstRow="1" w:lastRow="0" w:firstColumn="1" w:lastColumn="0" w:noHBand="0" w:noVBand="1"/>
        </w:tblPrEx>
        <w:tc>
          <w:tcPr>
            <w:tcW w:w="1206" w:type="pct"/>
          </w:tcPr>
          <w:p w14:paraId="7E0B2E50" w14:textId="77777777" w:rsidR="00E112B7" w:rsidRPr="00473027" w:rsidRDefault="00E112B7" w:rsidP="00415D18">
            <w:pPr>
              <w:spacing w:before="60" w:after="60" w:line="240" w:lineRule="auto"/>
              <w:rPr>
                <w:noProof/>
              </w:rPr>
            </w:pPr>
            <w:r w:rsidRPr="00473027">
              <w:rPr>
                <w:noProof/>
              </w:rPr>
              <w:t>94.06</w:t>
            </w:r>
          </w:p>
        </w:tc>
        <w:tc>
          <w:tcPr>
            <w:tcW w:w="3794" w:type="pct"/>
          </w:tcPr>
          <w:p w14:paraId="0DFCA16F" w14:textId="77777777" w:rsidR="00E112B7" w:rsidRPr="00473027" w:rsidRDefault="00E112B7" w:rsidP="00415D18">
            <w:pPr>
              <w:spacing w:before="60" w:after="60" w:line="240" w:lineRule="auto"/>
              <w:rPr>
                <w:noProof/>
              </w:rPr>
            </w:pPr>
            <w:r w:rsidRPr="00473027">
              <w:rPr>
                <w:noProof/>
              </w:rPr>
              <w:t>CTH; lub</w:t>
            </w:r>
          </w:p>
          <w:p w14:paraId="2FC9E83B" w14:textId="77777777" w:rsidR="00E112B7" w:rsidRPr="00473027" w:rsidRDefault="00E112B7" w:rsidP="00415D18">
            <w:pPr>
              <w:spacing w:before="60" w:after="60" w:line="240" w:lineRule="auto"/>
              <w:rPr>
                <w:noProof/>
              </w:rPr>
            </w:pPr>
            <w:r w:rsidRPr="00473027">
              <w:rPr>
                <w:noProof/>
              </w:rPr>
              <w:t>MaxNOM 50 % (EXW)</w:t>
            </w:r>
          </w:p>
        </w:tc>
      </w:tr>
      <w:tr w:rsidR="00E112B7" w:rsidRPr="006F0FFF" w14:paraId="37BD5E77" w14:textId="77777777" w:rsidTr="00415D18">
        <w:tblPrEx>
          <w:tblLook w:val="04A0" w:firstRow="1" w:lastRow="0" w:firstColumn="1" w:lastColumn="0" w:noHBand="0" w:noVBand="1"/>
        </w:tblPrEx>
        <w:tc>
          <w:tcPr>
            <w:tcW w:w="1206" w:type="pct"/>
          </w:tcPr>
          <w:p w14:paraId="5689B58F" w14:textId="77777777" w:rsidR="00E112B7" w:rsidRPr="00473027" w:rsidRDefault="00E112B7" w:rsidP="00415D18">
            <w:pPr>
              <w:pageBreakBefore/>
              <w:spacing w:before="60" w:after="60" w:line="240" w:lineRule="auto"/>
              <w:rPr>
                <w:noProof/>
              </w:rPr>
            </w:pPr>
            <w:r w:rsidRPr="00473027">
              <w:rPr>
                <w:noProof/>
              </w:rPr>
              <w:t>Dział 95</w:t>
            </w:r>
          </w:p>
        </w:tc>
        <w:tc>
          <w:tcPr>
            <w:tcW w:w="3794" w:type="pct"/>
          </w:tcPr>
          <w:p w14:paraId="7C071BAB" w14:textId="77777777" w:rsidR="00E112B7" w:rsidRPr="006F0FFF" w:rsidRDefault="00E112B7" w:rsidP="00415D18">
            <w:pPr>
              <w:spacing w:before="60" w:after="60" w:line="240" w:lineRule="auto"/>
              <w:rPr>
                <w:noProof/>
                <w:lang w:val="pl-PL"/>
              </w:rPr>
            </w:pPr>
            <w:r w:rsidRPr="006F0FFF">
              <w:rPr>
                <w:noProof/>
                <w:lang w:val="pl-PL"/>
              </w:rPr>
              <w:t>Zabawki, gry i przybory sportowe; ich części i akcesoria</w:t>
            </w:r>
          </w:p>
        </w:tc>
      </w:tr>
      <w:tr w:rsidR="00E112B7" w:rsidRPr="00473027" w14:paraId="68E7AC95" w14:textId="77777777" w:rsidTr="00415D18">
        <w:tblPrEx>
          <w:tblLook w:val="04A0" w:firstRow="1" w:lastRow="0" w:firstColumn="1" w:lastColumn="0" w:noHBand="0" w:noVBand="1"/>
        </w:tblPrEx>
        <w:tc>
          <w:tcPr>
            <w:tcW w:w="1206" w:type="pct"/>
          </w:tcPr>
          <w:p w14:paraId="76DDD212" w14:textId="77777777" w:rsidR="00E112B7" w:rsidRPr="00473027" w:rsidRDefault="00E112B7" w:rsidP="00415D18">
            <w:pPr>
              <w:spacing w:before="60" w:after="60" w:line="240" w:lineRule="auto"/>
              <w:rPr>
                <w:noProof/>
              </w:rPr>
            </w:pPr>
            <w:r w:rsidRPr="00473027">
              <w:rPr>
                <w:noProof/>
              </w:rPr>
              <w:t>95.03-95.08</w:t>
            </w:r>
          </w:p>
        </w:tc>
        <w:tc>
          <w:tcPr>
            <w:tcW w:w="3794" w:type="pct"/>
          </w:tcPr>
          <w:p w14:paraId="36D0EA63" w14:textId="77777777" w:rsidR="00E112B7" w:rsidRPr="00473027" w:rsidRDefault="00E112B7" w:rsidP="00415D18">
            <w:pPr>
              <w:spacing w:before="60" w:after="60" w:line="240" w:lineRule="auto"/>
              <w:rPr>
                <w:noProof/>
              </w:rPr>
            </w:pPr>
            <w:r w:rsidRPr="00473027">
              <w:rPr>
                <w:noProof/>
              </w:rPr>
              <w:t>CTH; lub</w:t>
            </w:r>
          </w:p>
          <w:p w14:paraId="07BC9689"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473027" w14:paraId="60F91F90" w14:textId="77777777" w:rsidTr="00415D18">
        <w:tblPrEx>
          <w:tblLook w:val="04A0" w:firstRow="1" w:lastRow="0" w:firstColumn="1" w:lastColumn="0" w:noHBand="0" w:noVBand="1"/>
        </w:tblPrEx>
        <w:tc>
          <w:tcPr>
            <w:tcW w:w="1206" w:type="pct"/>
          </w:tcPr>
          <w:p w14:paraId="1AD4AD6B" w14:textId="77777777" w:rsidR="00E112B7" w:rsidRPr="00473027" w:rsidRDefault="00E112B7" w:rsidP="00415D18">
            <w:pPr>
              <w:spacing w:before="60" w:after="60" w:line="240" w:lineRule="auto"/>
              <w:rPr>
                <w:noProof/>
              </w:rPr>
            </w:pPr>
            <w:r w:rsidRPr="00473027">
              <w:rPr>
                <w:noProof/>
              </w:rPr>
              <w:t>Dział 96</w:t>
            </w:r>
          </w:p>
        </w:tc>
        <w:tc>
          <w:tcPr>
            <w:tcW w:w="3794" w:type="pct"/>
          </w:tcPr>
          <w:p w14:paraId="6C0D9AD0" w14:textId="77777777" w:rsidR="00E112B7" w:rsidRPr="00473027" w:rsidRDefault="00E112B7" w:rsidP="00415D18">
            <w:pPr>
              <w:spacing w:before="60" w:after="60" w:line="240" w:lineRule="auto"/>
              <w:rPr>
                <w:noProof/>
              </w:rPr>
            </w:pPr>
            <w:r w:rsidRPr="00473027">
              <w:rPr>
                <w:noProof/>
              </w:rPr>
              <w:t>Artykuły przemysłowe różne</w:t>
            </w:r>
          </w:p>
        </w:tc>
      </w:tr>
      <w:tr w:rsidR="00E112B7" w:rsidRPr="00473027" w14:paraId="238FF8C6" w14:textId="77777777" w:rsidTr="00415D18">
        <w:tblPrEx>
          <w:tblLook w:val="04A0" w:firstRow="1" w:lastRow="0" w:firstColumn="1" w:lastColumn="0" w:noHBand="0" w:noVBand="1"/>
        </w:tblPrEx>
        <w:tc>
          <w:tcPr>
            <w:tcW w:w="1206" w:type="pct"/>
          </w:tcPr>
          <w:p w14:paraId="503CB6D8" w14:textId="77777777" w:rsidR="00E112B7" w:rsidRPr="00473027" w:rsidRDefault="00E112B7" w:rsidP="00415D18">
            <w:pPr>
              <w:spacing w:before="60" w:after="60" w:line="240" w:lineRule="auto"/>
              <w:rPr>
                <w:noProof/>
              </w:rPr>
            </w:pPr>
            <w:r w:rsidRPr="00473027">
              <w:rPr>
                <w:noProof/>
              </w:rPr>
              <w:t>96.01-96.04</w:t>
            </w:r>
          </w:p>
        </w:tc>
        <w:tc>
          <w:tcPr>
            <w:tcW w:w="3794" w:type="pct"/>
          </w:tcPr>
          <w:p w14:paraId="443F6D03" w14:textId="77777777" w:rsidR="00E112B7" w:rsidRPr="00473027" w:rsidRDefault="00E112B7" w:rsidP="00415D18">
            <w:pPr>
              <w:spacing w:before="60" w:after="60" w:line="240" w:lineRule="auto"/>
              <w:rPr>
                <w:noProof/>
              </w:rPr>
            </w:pPr>
            <w:r w:rsidRPr="00473027">
              <w:rPr>
                <w:noProof/>
              </w:rPr>
              <w:t>CTH; lub</w:t>
            </w:r>
          </w:p>
          <w:p w14:paraId="5045DF2F"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791C10CA" w14:textId="77777777" w:rsidTr="00415D18">
        <w:tblPrEx>
          <w:tblLook w:val="04A0" w:firstRow="1" w:lastRow="0" w:firstColumn="1" w:lastColumn="0" w:noHBand="0" w:noVBand="1"/>
        </w:tblPrEx>
        <w:tc>
          <w:tcPr>
            <w:tcW w:w="1206" w:type="pct"/>
          </w:tcPr>
          <w:p w14:paraId="65479094" w14:textId="77777777" w:rsidR="00E112B7" w:rsidRPr="00473027" w:rsidRDefault="00E112B7" w:rsidP="00415D18">
            <w:pPr>
              <w:spacing w:before="60" w:after="60" w:line="240" w:lineRule="auto"/>
              <w:rPr>
                <w:noProof/>
              </w:rPr>
            </w:pPr>
            <w:r w:rsidRPr="00473027">
              <w:rPr>
                <w:noProof/>
              </w:rPr>
              <w:t>96.05</w:t>
            </w:r>
          </w:p>
        </w:tc>
        <w:tc>
          <w:tcPr>
            <w:tcW w:w="3794" w:type="pct"/>
          </w:tcPr>
          <w:p w14:paraId="05827701" w14:textId="77777777" w:rsidR="00E112B7" w:rsidRPr="006F0FFF" w:rsidRDefault="00E112B7" w:rsidP="00415D18">
            <w:pPr>
              <w:spacing w:before="60" w:after="60" w:line="240" w:lineRule="auto"/>
              <w:rPr>
                <w:noProof/>
                <w:lang w:val="pl-PL"/>
              </w:rPr>
            </w:pPr>
            <w:r w:rsidRPr="006F0FFF">
              <w:rPr>
                <w:noProof/>
                <w:lang w:val="pl-PL"/>
              </w:rPr>
              <w:t>Każda pozycja w zestawie musi odpowiadać wymogom reguły, jaka dotyczyłaby jej wtedy, gdyby nie była w zestawie. Zestaw może jednak zawierać artykuły niepochodzące, pod warunkiem że ich całkowita wartość nie przekracza 15 % ceny ex</w:t>
            </w:r>
            <w:r w:rsidRPr="006F0FFF">
              <w:rPr>
                <w:noProof/>
                <w:lang w:val="pl-PL"/>
              </w:rPr>
              <w:noBreakHyphen/>
              <w:t>works zestawu</w:t>
            </w:r>
          </w:p>
        </w:tc>
      </w:tr>
      <w:tr w:rsidR="00E112B7" w:rsidRPr="00473027" w14:paraId="1516654D" w14:textId="77777777" w:rsidTr="00415D18">
        <w:tblPrEx>
          <w:tblLook w:val="04A0" w:firstRow="1" w:lastRow="0" w:firstColumn="1" w:lastColumn="0" w:noHBand="0" w:noVBand="1"/>
        </w:tblPrEx>
        <w:tc>
          <w:tcPr>
            <w:tcW w:w="1206" w:type="pct"/>
          </w:tcPr>
          <w:p w14:paraId="44BD14C3" w14:textId="77777777" w:rsidR="00E112B7" w:rsidRPr="00473027" w:rsidRDefault="00E112B7" w:rsidP="00415D18">
            <w:pPr>
              <w:spacing w:before="60" w:after="60" w:line="240" w:lineRule="auto"/>
              <w:rPr>
                <w:noProof/>
              </w:rPr>
            </w:pPr>
            <w:r w:rsidRPr="00473027">
              <w:rPr>
                <w:noProof/>
              </w:rPr>
              <w:t>9606.10-9608.40</w:t>
            </w:r>
          </w:p>
        </w:tc>
        <w:tc>
          <w:tcPr>
            <w:tcW w:w="3794" w:type="pct"/>
          </w:tcPr>
          <w:p w14:paraId="24D24E97" w14:textId="77777777" w:rsidR="00E112B7" w:rsidRPr="00473027" w:rsidRDefault="00E112B7" w:rsidP="00415D18">
            <w:pPr>
              <w:spacing w:before="60" w:after="60" w:line="240" w:lineRule="auto"/>
              <w:rPr>
                <w:noProof/>
              </w:rPr>
            </w:pPr>
            <w:r w:rsidRPr="00473027">
              <w:rPr>
                <w:noProof/>
              </w:rPr>
              <w:t>CTH; lub</w:t>
            </w:r>
          </w:p>
          <w:p w14:paraId="331DB0DA"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78DDC231" w14:textId="77777777" w:rsidTr="00415D18">
        <w:tblPrEx>
          <w:tblLook w:val="04A0" w:firstRow="1" w:lastRow="0" w:firstColumn="1" w:lastColumn="0" w:noHBand="0" w:noVBand="1"/>
        </w:tblPrEx>
        <w:tc>
          <w:tcPr>
            <w:tcW w:w="1206" w:type="pct"/>
          </w:tcPr>
          <w:p w14:paraId="1739071A" w14:textId="77777777" w:rsidR="00E112B7" w:rsidRPr="00473027" w:rsidRDefault="00E112B7" w:rsidP="00415D18">
            <w:pPr>
              <w:spacing w:before="60" w:after="60" w:line="240" w:lineRule="auto"/>
              <w:rPr>
                <w:noProof/>
              </w:rPr>
            </w:pPr>
            <w:r w:rsidRPr="00473027">
              <w:rPr>
                <w:noProof/>
              </w:rPr>
              <w:t>9608.50</w:t>
            </w:r>
          </w:p>
        </w:tc>
        <w:tc>
          <w:tcPr>
            <w:tcW w:w="3794" w:type="pct"/>
          </w:tcPr>
          <w:p w14:paraId="01D238E8" w14:textId="77777777" w:rsidR="00E112B7" w:rsidRPr="006F0FFF" w:rsidRDefault="00E112B7" w:rsidP="00415D18">
            <w:pPr>
              <w:spacing w:before="60" w:after="60" w:line="240" w:lineRule="auto"/>
              <w:rPr>
                <w:noProof/>
                <w:lang w:val="pl-PL"/>
              </w:rPr>
            </w:pPr>
            <w:r w:rsidRPr="006F0FFF">
              <w:rPr>
                <w:noProof/>
                <w:lang w:val="pl-PL"/>
              </w:rPr>
              <w:t>Każda pozycja w zestawie musi odpowiadać wymogom reguły, jaka dotyczyłaby jej wtedy, gdyby nie była w zestawie. Zestaw może jednak zawierać artykuły niepochodzące, pod warunkiem że ich całkowita wartość nie przekracza 15 % ceny ex</w:t>
            </w:r>
            <w:r w:rsidRPr="006F0FFF">
              <w:rPr>
                <w:noProof/>
                <w:lang w:val="pl-PL"/>
              </w:rPr>
              <w:noBreakHyphen/>
              <w:t>works zestawu</w:t>
            </w:r>
          </w:p>
        </w:tc>
      </w:tr>
      <w:tr w:rsidR="00E112B7" w:rsidRPr="00473027" w14:paraId="23FD9099" w14:textId="77777777" w:rsidTr="00415D18">
        <w:tblPrEx>
          <w:tblLook w:val="04A0" w:firstRow="1" w:lastRow="0" w:firstColumn="1" w:lastColumn="0" w:noHBand="0" w:noVBand="1"/>
        </w:tblPrEx>
        <w:tc>
          <w:tcPr>
            <w:tcW w:w="1206" w:type="pct"/>
          </w:tcPr>
          <w:p w14:paraId="6E6FCE8E" w14:textId="77777777" w:rsidR="00E112B7" w:rsidRPr="00473027" w:rsidRDefault="00E112B7" w:rsidP="00415D18">
            <w:pPr>
              <w:spacing w:before="60" w:after="60" w:line="240" w:lineRule="auto"/>
              <w:rPr>
                <w:noProof/>
              </w:rPr>
            </w:pPr>
            <w:r w:rsidRPr="00473027">
              <w:rPr>
                <w:noProof/>
              </w:rPr>
              <w:t>9608.60-96.20</w:t>
            </w:r>
          </w:p>
        </w:tc>
        <w:tc>
          <w:tcPr>
            <w:tcW w:w="3794" w:type="pct"/>
          </w:tcPr>
          <w:p w14:paraId="52541EFC" w14:textId="77777777" w:rsidR="00E112B7" w:rsidRPr="00473027" w:rsidRDefault="00E112B7" w:rsidP="00415D18">
            <w:pPr>
              <w:spacing w:before="60" w:after="60" w:line="240" w:lineRule="auto"/>
              <w:rPr>
                <w:noProof/>
              </w:rPr>
            </w:pPr>
            <w:r w:rsidRPr="00473027">
              <w:rPr>
                <w:noProof/>
              </w:rPr>
              <w:t>CTH; lub</w:t>
            </w:r>
          </w:p>
          <w:p w14:paraId="00359E11" w14:textId="77777777" w:rsidR="00E112B7" w:rsidRPr="00473027" w:rsidRDefault="00E112B7" w:rsidP="00415D18">
            <w:pPr>
              <w:spacing w:before="60" w:after="60" w:line="240" w:lineRule="auto"/>
              <w:rPr>
                <w:noProof/>
              </w:rPr>
            </w:pPr>
            <w:r w:rsidRPr="00473027">
              <w:rPr>
                <w:noProof/>
              </w:rPr>
              <w:t xml:space="preserve">MaxNOM 50 % (EXW) </w:t>
            </w:r>
          </w:p>
        </w:tc>
      </w:tr>
      <w:tr w:rsidR="00E112B7" w:rsidRPr="006F0FFF" w14:paraId="7394CE0D" w14:textId="77777777" w:rsidTr="00415D18">
        <w:tc>
          <w:tcPr>
            <w:tcW w:w="1206" w:type="pct"/>
          </w:tcPr>
          <w:p w14:paraId="51A10DAE" w14:textId="77777777" w:rsidR="00E112B7" w:rsidRPr="00473027" w:rsidRDefault="00E112B7" w:rsidP="00415D18">
            <w:pPr>
              <w:spacing w:before="60" w:after="60" w:line="240" w:lineRule="auto"/>
              <w:rPr>
                <w:noProof/>
              </w:rPr>
            </w:pPr>
            <w:r w:rsidRPr="00473027">
              <w:rPr>
                <w:noProof/>
              </w:rPr>
              <w:t>SEKCJA XXI</w:t>
            </w:r>
          </w:p>
        </w:tc>
        <w:tc>
          <w:tcPr>
            <w:tcW w:w="3794" w:type="pct"/>
          </w:tcPr>
          <w:p w14:paraId="2A96BB1B" w14:textId="77777777" w:rsidR="00E112B7" w:rsidRPr="006F0FFF" w:rsidRDefault="00E112B7" w:rsidP="00415D18">
            <w:pPr>
              <w:spacing w:before="60" w:after="60" w:line="240" w:lineRule="auto"/>
              <w:rPr>
                <w:noProof/>
                <w:lang w:val="pl-PL"/>
              </w:rPr>
            </w:pPr>
            <w:r w:rsidRPr="006F0FFF">
              <w:rPr>
                <w:noProof/>
                <w:lang w:val="pl-PL"/>
              </w:rPr>
              <w:t>DZIEŁA SZTUKI, PRZEDMIOTY KOLEKCJONERSKIE I ANTYKI</w:t>
            </w:r>
          </w:p>
        </w:tc>
      </w:tr>
      <w:tr w:rsidR="00E112B7" w:rsidRPr="006F0FFF" w14:paraId="48D340BD" w14:textId="77777777" w:rsidTr="00415D18">
        <w:tc>
          <w:tcPr>
            <w:tcW w:w="1206" w:type="pct"/>
          </w:tcPr>
          <w:p w14:paraId="2EB1C15C" w14:textId="77777777" w:rsidR="00E112B7" w:rsidRPr="00473027" w:rsidRDefault="00E112B7" w:rsidP="00415D18">
            <w:pPr>
              <w:spacing w:before="60" w:after="60" w:line="240" w:lineRule="auto"/>
              <w:rPr>
                <w:noProof/>
              </w:rPr>
            </w:pPr>
            <w:r w:rsidRPr="00473027">
              <w:rPr>
                <w:noProof/>
              </w:rPr>
              <w:t>Dział 97</w:t>
            </w:r>
          </w:p>
        </w:tc>
        <w:tc>
          <w:tcPr>
            <w:tcW w:w="3794" w:type="pct"/>
          </w:tcPr>
          <w:p w14:paraId="7453AAFA" w14:textId="77777777" w:rsidR="00E112B7" w:rsidRPr="006F0FFF" w:rsidRDefault="00E112B7" w:rsidP="00415D18">
            <w:pPr>
              <w:spacing w:before="60" w:after="60" w:line="240" w:lineRule="auto"/>
              <w:rPr>
                <w:noProof/>
                <w:lang w:val="pl-PL"/>
              </w:rPr>
            </w:pPr>
            <w:r w:rsidRPr="006F0FFF">
              <w:rPr>
                <w:noProof/>
                <w:lang w:val="pl-PL"/>
              </w:rPr>
              <w:t>Dzieła sztuki, przedmioty kolekcjonerskie i antyki</w:t>
            </w:r>
          </w:p>
        </w:tc>
      </w:tr>
      <w:tr w:rsidR="00E112B7" w:rsidRPr="00473027" w14:paraId="3F0D2189" w14:textId="77777777" w:rsidTr="00415D18">
        <w:tc>
          <w:tcPr>
            <w:tcW w:w="1206" w:type="pct"/>
          </w:tcPr>
          <w:p w14:paraId="6B677FAE" w14:textId="77777777" w:rsidR="00E112B7" w:rsidRPr="00473027" w:rsidRDefault="00E112B7" w:rsidP="00415D18">
            <w:pPr>
              <w:spacing w:before="60" w:after="60" w:line="240" w:lineRule="auto"/>
              <w:rPr>
                <w:noProof/>
              </w:rPr>
            </w:pPr>
            <w:r w:rsidRPr="00473027">
              <w:rPr>
                <w:noProof/>
              </w:rPr>
              <w:t>97.01-97.06</w:t>
            </w:r>
          </w:p>
        </w:tc>
        <w:tc>
          <w:tcPr>
            <w:tcW w:w="3794" w:type="pct"/>
          </w:tcPr>
          <w:p w14:paraId="7C9A1B10" w14:textId="77777777" w:rsidR="00E112B7" w:rsidRPr="00473027" w:rsidRDefault="00E112B7" w:rsidP="00415D18">
            <w:pPr>
              <w:spacing w:before="60" w:after="60" w:line="240" w:lineRule="auto"/>
              <w:rPr>
                <w:noProof/>
              </w:rPr>
            </w:pPr>
            <w:r w:rsidRPr="00473027">
              <w:rPr>
                <w:noProof/>
              </w:rPr>
              <w:t>CTH</w:t>
            </w:r>
          </w:p>
        </w:tc>
      </w:tr>
    </w:tbl>
    <w:p w14:paraId="75CC4DD2" w14:textId="77777777" w:rsidR="00E112B7" w:rsidRPr="00473027" w:rsidRDefault="00E112B7" w:rsidP="00E112B7">
      <w:pPr>
        <w:rPr>
          <w:noProof/>
        </w:rPr>
      </w:pPr>
    </w:p>
    <w:p w14:paraId="39D27550" w14:textId="77777777" w:rsidR="00E112B7" w:rsidRPr="00473027" w:rsidRDefault="00E112B7" w:rsidP="00E112B7">
      <w:pPr>
        <w:rPr>
          <w:noProof/>
        </w:rPr>
      </w:pPr>
    </w:p>
    <w:p w14:paraId="59EB5A00" w14:textId="77777777" w:rsidR="00E112B7" w:rsidRPr="00473027" w:rsidRDefault="00E112B7" w:rsidP="00E112B7">
      <w:pPr>
        <w:jc w:val="right"/>
        <w:rPr>
          <w:rFonts w:eastAsiaTheme="minorEastAsia"/>
          <w:b/>
          <w:bCs/>
          <w:noProof/>
          <w:u w:val="single"/>
        </w:rPr>
      </w:pPr>
      <w:r w:rsidRPr="00473027">
        <w:rPr>
          <w:noProof/>
        </w:rPr>
        <w:br w:type="page"/>
      </w:r>
      <w:r w:rsidRPr="00473027">
        <w:rPr>
          <w:b/>
          <w:noProof/>
          <w:u w:val="single"/>
        </w:rPr>
        <w:t>Dodatek 3-B-1</w:t>
      </w:r>
    </w:p>
    <w:p w14:paraId="34E886F8" w14:textId="77777777" w:rsidR="00E112B7" w:rsidRPr="00473027" w:rsidRDefault="00E112B7" w:rsidP="00E112B7">
      <w:pPr>
        <w:jc w:val="center"/>
        <w:rPr>
          <w:rFonts w:eastAsiaTheme="minorEastAsia"/>
          <w:noProof/>
        </w:rPr>
      </w:pPr>
    </w:p>
    <w:p w14:paraId="578EB12F" w14:textId="77777777" w:rsidR="00E112B7" w:rsidRPr="00473027" w:rsidRDefault="00E112B7" w:rsidP="00E112B7">
      <w:pPr>
        <w:jc w:val="center"/>
        <w:rPr>
          <w:rFonts w:eastAsiaTheme="minorEastAsia"/>
          <w:noProof/>
        </w:rPr>
      </w:pPr>
    </w:p>
    <w:p w14:paraId="183030CB" w14:textId="77777777" w:rsidR="00E112B7" w:rsidRPr="006F0FFF" w:rsidRDefault="00E112B7" w:rsidP="00E112B7">
      <w:pPr>
        <w:jc w:val="center"/>
        <w:rPr>
          <w:rFonts w:eastAsiaTheme="minorEastAsia"/>
          <w:noProof/>
          <w:lang w:val="pl-PL"/>
        </w:rPr>
      </w:pPr>
      <w:r w:rsidRPr="006F0FFF">
        <w:rPr>
          <w:noProof/>
          <w:lang w:val="pl-PL"/>
        </w:rPr>
        <w:t xml:space="preserve">KONTYNGENTY POCHODZENIA I ALTERNATYWY </w:t>
      </w:r>
      <w:r w:rsidRPr="006F0FFF">
        <w:rPr>
          <w:noProof/>
          <w:lang w:val="pl-PL"/>
        </w:rPr>
        <w:br/>
        <w:t>DLA REGUŁ POCHODZENIA DOTYCZĄCYCH KONKRETNYCH PRODUKTÓW W ZAŁĄCZNIKU 3-B</w:t>
      </w:r>
    </w:p>
    <w:p w14:paraId="0BCC91A0" w14:textId="77777777" w:rsidR="00E112B7" w:rsidRPr="006F0FFF" w:rsidRDefault="00E112B7" w:rsidP="00E112B7">
      <w:pPr>
        <w:jc w:val="center"/>
        <w:rPr>
          <w:noProof/>
          <w:lang w:val="pl-PL"/>
        </w:rPr>
      </w:pPr>
    </w:p>
    <w:p w14:paraId="41FB4B3E" w14:textId="77777777" w:rsidR="00E112B7" w:rsidRPr="006F0FFF" w:rsidRDefault="00E112B7" w:rsidP="00E112B7">
      <w:pPr>
        <w:jc w:val="center"/>
        <w:rPr>
          <w:noProof/>
          <w:lang w:val="pl-PL"/>
        </w:rPr>
      </w:pPr>
      <w:r w:rsidRPr="006F0FFF">
        <w:rPr>
          <w:noProof/>
          <w:lang w:val="pl-PL"/>
        </w:rPr>
        <w:t>Postanowienia wspólne</w:t>
      </w:r>
    </w:p>
    <w:p w14:paraId="60825221" w14:textId="77777777" w:rsidR="00E112B7" w:rsidRPr="006F0FFF" w:rsidRDefault="00E112B7" w:rsidP="00E112B7">
      <w:pPr>
        <w:rPr>
          <w:noProof/>
          <w:lang w:val="pl-PL"/>
        </w:rPr>
      </w:pPr>
    </w:p>
    <w:p w14:paraId="02959635" w14:textId="77777777" w:rsidR="00E112B7" w:rsidRPr="006F0FFF" w:rsidRDefault="00E112B7" w:rsidP="00E112B7">
      <w:pPr>
        <w:rPr>
          <w:noProof/>
          <w:lang w:val="pl-PL"/>
        </w:rPr>
      </w:pPr>
      <w:r w:rsidRPr="006F0FFF">
        <w:rPr>
          <w:noProof/>
          <w:lang w:val="pl-PL"/>
        </w:rPr>
        <w:t>1.</w:t>
      </w:r>
      <w:r w:rsidRPr="006F0FFF">
        <w:rPr>
          <w:noProof/>
          <w:lang w:val="pl-PL"/>
        </w:rPr>
        <w:tab/>
        <w:t>W odniesieniu do produktów wymienionych w tabelach poniżej odpowiednie reguły pochodzenia stanowią alternatywę do reguł określonych w załączniku 3-B (Reguły pochodzenia dotyczące konkretnych produktów), w granicach mającego zastosowanie kontyngentu rocznego.</w:t>
      </w:r>
    </w:p>
    <w:p w14:paraId="3FB0170B" w14:textId="77777777" w:rsidR="00E112B7" w:rsidRPr="006F0FFF" w:rsidRDefault="00E112B7" w:rsidP="00E112B7">
      <w:pPr>
        <w:rPr>
          <w:noProof/>
          <w:lang w:val="pl-PL"/>
        </w:rPr>
      </w:pPr>
    </w:p>
    <w:p w14:paraId="6170C5C8" w14:textId="77777777" w:rsidR="00E112B7" w:rsidRPr="006F0FFF" w:rsidRDefault="00E112B7" w:rsidP="00E112B7">
      <w:pPr>
        <w:rPr>
          <w:noProof/>
          <w:lang w:val="pl-PL"/>
        </w:rPr>
      </w:pPr>
      <w:r w:rsidRPr="006F0FFF">
        <w:rPr>
          <w:noProof/>
          <w:lang w:val="pl-PL"/>
        </w:rPr>
        <w:t>2.</w:t>
      </w:r>
      <w:r w:rsidRPr="006F0FFF">
        <w:rPr>
          <w:noProof/>
          <w:lang w:val="pl-PL"/>
        </w:rPr>
        <w:tab/>
        <w:t>Oświadczenie o pochodzeniu sporządzone na podstawie tabeli 1 w niniejszym dodatku musi zawierać następujące oświadczenie: „Kontyngenty pochodzenia – produkt pochodzący zgodnie z dodatkiem 3-B-1”.</w:t>
      </w:r>
    </w:p>
    <w:p w14:paraId="3E6070C2" w14:textId="77777777" w:rsidR="00E112B7" w:rsidRPr="006F0FFF" w:rsidRDefault="00E112B7" w:rsidP="00E112B7">
      <w:pPr>
        <w:rPr>
          <w:noProof/>
          <w:lang w:val="pl-PL"/>
        </w:rPr>
      </w:pPr>
    </w:p>
    <w:p w14:paraId="14D299EC" w14:textId="77777777" w:rsidR="00E112B7" w:rsidRPr="006F0FFF" w:rsidRDefault="00E112B7" w:rsidP="00E112B7">
      <w:pPr>
        <w:rPr>
          <w:noProof/>
          <w:lang w:val="pl-PL"/>
        </w:rPr>
      </w:pPr>
      <w:r w:rsidRPr="006F0FFF">
        <w:rPr>
          <w:noProof/>
          <w:lang w:val="pl-PL"/>
        </w:rPr>
        <w:t>3.</w:t>
      </w:r>
      <w:r w:rsidRPr="006F0FFF">
        <w:rPr>
          <w:noProof/>
          <w:lang w:val="pl-PL"/>
        </w:rPr>
        <w:tab/>
        <w:t>Oświadczenie o pochodzeniu sporządzone na podstawie tabeli 2 w niniejszym dodatku musi zawierać następujące oświadczenie: „Kwoty pochodzenia – produkt pochodzący zgodnie z dodatkiem 3-B-1, złowiony przez obcy statek wyczarterowany [nazwa statku] w wyłącznej strefie ekonomicznej Nowej Zelandii na podstawie zezwolenia połowowego o numerze [numer zezwolenia]”.</w:t>
      </w:r>
    </w:p>
    <w:p w14:paraId="6E67A53C" w14:textId="77777777" w:rsidR="00E112B7" w:rsidRPr="006F0FFF" w:rsidRDefault="00E112B7" w:rsidP="00E112B7">
      <w:pPr>
        <w:rPr>
          <w:noProof/>
          <w:lang w:val="pl-PL"/>
        </w:rPr>
      </w:pPr>
    </w:p>
    <w:p w14:paraId="193AD8F9" w14:textId="77777777" w:rsidR="00E112B7" w:rsidRPr="006F0FFF" w:rsidRDefault="00E112B7" w:rsidP="00E112B7">
      <w:pPr>
        <w:rPr>
          <w:noProof/>
          <w:lang w:val="pl-PL"/>
        </w:rPr>
      </w:pPr>
      <w:r w:rsidRPr="006F0FFF">
        <w:rPr>
          <w:noProof/>
          <w:lang w:val="pl-PL"/>
        </w:rPr>
        <w:t>4.</w:t>
      </w:r>
      <w:r w:rsidRPr="006F0FFF">
        <w:rPr>
          <w:noProof/>
          <w:lang w:val="pl-PL"/>
        </w:rPr>
        <w:tab/>
        <w:t>W Unii, wszelkimi ilościami, o których mowa w niniejszym dodatku, zarządza Komisja Europejska, która podejmuje wszystkie działania administracyjne, które uzna za wskazane dla skutecznego nimi zarządzania zgodnie z obowiązującym prawodawstwem Unii.</w:t>
      </w:r>
    </w:p>
    <w:p w14:paraId="01A28AC6" w14:textId="77777777" w:rsidR="00E112B7" w:rsidRPr="006F0FFF" w:rsidRDefault="00E112B7" w:rsidP="00E112B7">
      <w:pPr>
        <w:rPr>
          <w:noProof/>
          <w:lang w:val="pl-PL"/>
        </w:rPr>
      </w:pPr>
    </w:p>
    <w:p w14:paraId="53B277E3" w14:textId="77777777" w:rsidR="00E112B7" w:rsidRPr="006F0FFF" w:rsidRDefault="00E112B7" w:rsidP="00E112B7">
      <w:pPr>
        <w:rPr>
          <w:noProof/>
          <w:lang w:val="pl-PL"/>
        </w:rPr>
      </w:pPr>
      <w:r w:rsidRPr="006F0FFF">
        <w:rPr>
          <w:noProof/>
          <w:lang w:val="pl-PL"/>
        </w:rPr>
        <w:br w:type="page"/>
        <w:t>5.</w:t>
      </w:r>
      <w:r w:rsidRPr="006F0FFF">
        <w:rPr>
          <w:noProof/>
          <w:lang w:val="pl-PL"/>
        </w:rPr>
        <w:tab/>
        <w:t>W Nowej Zelandii wszelkimi ilościami, o których mowa w niniejszym dodatku, zarządzają odpowiednie organy, które podejmują wszelkie działania administracyjne, które uznają za wskazane dla skutecznego zarządzania nimi zgodnie z mającymi zastosowanie przepisami Nowej Zelandii.</w:t>
      </w:r>
    </w:p>
    <w:p w14:paraId="00AE34E2" w14:textId="77777777" w:rsidR="00E112B7" w:rsidRPr="006F0FFF" w:rsidRDefault="00E112B7" w:rsidP="00E112B7">
      <w:pPr>
        <w:rPr>
          <w:noProof/>
          <w:lang w:val="pl-PL"/>
        </w:rPr>
      </w:pPr>
    </w:p>
    <w:p w14:paraId="362F72E1" w14:textId="77777777" w:rsidR="00E112B7" w:rsidRPr="006F0FFF" w:rsidRDefault="00E112B7" w:rsidP="00E112B7">
      <w:pPr>
        <w:rPr>
          <w:noProof/>
          <w:lang w:val="pl-PL"/>
        </w:rPr>
      </w:pPr>
      <w:r w:rsidRPr="006F0FFF">
        <w:rPr>
          <w:noProof/>
          <w:lang w:val="pl-PL"/>
        </w:rPr>
        <w:t>6.</w:t>
      </w:r>
      <w:r w:rsidRPr="006F0FFF">
        <w:rPr>
          <w:noProof/>
          <w:lang w:val="pl-PL"/>
        </w:rPr>
        <w:tab/>
        <w:t>Strona dokonująca przywozu zarządza kontyngentami pochodzenia na zasadzie „kto pierwszy, ten lepszy” oraz oblicza wartość lub ilość produktów wprowadzonych w ramach tych kontyngentów pochodzenia na podstawie danych dotyczących przywozu tej Strony.</w:t>
      </w:r>
    </w:p>
    <w:p w14:paraId="55570518" w14:textId="77777777" w:rsidR="00E112B7" w:rsidRPr="006F0FFF" w:rsidRDefault="00E112B7" w:rsidP="00E112B7">
      <w:pPr>
        <w:rPr>
          <w:noProof/>
          <w:lang w:val="pl-PL"/>
        </w:rPr>
      </w:pPr>
    </w:p>
    <w:p w14:paraId="066B497B" w14:textId="77777777" w:rsidR="00E112B7" w:rsidRPr="006F0FFF" w:rsidRDefault="00E112B7" w:rsidP="00E112B7">
      <w:pPr>
        <w:rPr>
          <w:noProof/>
          <w:lang w:val="pl-PL"/>
        </w:rPr>
      </w:pPr>
      <w:r w:rsidRPr="006F0FFF">
        <w:rPr>
          <w:noProof/>
          <w:lang w:val="pl-PL"/>
        </w:rPr>
        <w:t xml:space="preserve">Tabela 1 </w:t>
      </w:r>
      <w:r w:rsidRPr="006F0FFF">
        <w:rPr>
          <w:noProof/>
          <w:color w:val="000000" w:themeColor="text1"/>
          <w:lang w:val="pl-PL"/>
        </w:rPr>
        <w:t>–</w:t>
      </w:r>
      <w:r w:rsidRPr="006F0FFF">
        <w:rPr>
          <w:noProof/>
          <w:lang w:val="pl-PL"/>
        </w:rPr>
        <w:t xml:space="preserve"> Roczny przydział kontyngentów na niektóre wyroby włókiennicze i odzieżowe wywożone z Nowej Zelandii do Unii</w:t>
      </w:r>
    </w:p>
    <w:p w14:paraId="5CEEAC67" w14:textId="77777777" w:rsidR="00E112B7" w:rsidRPr="006F0FFF" w:rsidRDefault="00E112B7" w:rsidP="00E112B7">
      <w:pPr>
        <w:rPr>
          <w:noProof/>
          <w:lang w:val="pl-PL"/>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5855"/>
        <w:gridCol w:w="1523"/>
        <w:gridCol w:w="1350"/>
      </w:tblGrid>
      <w:tr w:rsidR="00E112B7" w:rsidRPr="00473027" w14:paraId="7BE31D69" w14:textId="77777777" w:rsidTr="00415D18">
        <w:trPr>
          <w:tblHeader/>
        </w:trPr>
        <w:tc>
          <w:tcPr>
            <w:tcW w:w="1375" w:type="dxa"/>
            <w:shd w:val="clear" w:color="auto" w:fill="auto"/>
            <w:vAlign w:val="center"/>
            <w:hideMark/>
          </w:tcPr>
          <w:p w14:paraId="4B58D883" w14:textId="77777777" w:rsidR="00E112B7" w:rsidRPr="006F0FFF" w:rsidRDefault="00E112B7" w:rsidP="00415D18">
            <w:pPr>
              <w:spacing w:before="60" w:after="60" w:line="240" w:lineRule="auto"/>
              <w:jc w:val="center"/>
              <w:rPr>
                <w:noProof/>
                <w:lang w:val="pl-PL"/>
              </w:rPr>
            </w:pPr>
            <w:r w:rsidRPr="006F0FFF">
              <w:rPr>
                <w:noProof/>
                <w:lang w:val="pl-PL"/>
              </w:rPr>
              <w:t>Klasyfikacja w Systemie Zharmonizowanym (2022 r.)</w:t>
            </w:r>
          </w:p>
        </w:tc>
        <w:tc>
          <w:tcPr>
            <w:tcW w:w="5855" w:type="dxa"/>
            <w:shd w:val="clear" w:color="auto" w:fill="auto"/>
            <w:vAlign w:val="center"/>
            <w:hideMark/>
          </w:tcPr>
          <w:p w14:paraId="2A77056A" w14:textId="77777777" w:rsidR="00E112B7" w:rsidRPr="00473027" w:rsidRDefault="00E112B7" w:rsidP="00415D18">
            <w:pPr>
              <w:spacing w:before="60" w:after="60" w:line="240" w:lineRule="auto"/>
              <w:jc w:val="center"/>
              <w:rPr>
                <w:noProof/>
              </w:rPr>
            </w:pPr>
            <w:r w:rsidRPr="00473027">
              <w:rPr>
                <w:noProof/>
              </w:rPr>
              <w:t>Opis produktu</w:t>
            </w:r>
          </w:p>
        </w:tc>
        <w:tc>
          <w:tcPr>
            <w:tcW w:w="1296" w:type="dxa"/>
            <w:shd w:val="clear" w:color="auto" w:fill="auto"/>
            <w:vAlign w:val="center"/>
            <w:hideMark/>
          </w:tcPr>
          <w:p w14:paraId="33177598" w14:textId="77777777" w:rsidR="00E112B7" w:rsidRPr="006F0FFF" w:rsidRDefault="00E112B7" w:rsidP="00415D18">
            <w:pPr>
              <w:spacing w:before="60" w:after="60" w:line="240" w:lineRule="auto"/>
              <w:jc w:val="center"/>
              <w:rPr>
                <w:noProof/>
                <w:lang w:val="pl-PL"/>
              </w:rPr>
            </w:pPr>
            <w:r w:rsidRPr="006F0FFF">
              <w:rPr>
                <w:noProof/>
                <w:lang w:val="pl-PL"/>
              </w:rPr>
              <w:t>Alternatywna reguła dotycząca konkretnego produktu</w:t>
            </w:r>
          </w:p>
        </w:tc>
        <w:tc>
          <w:tcPr>
            <w:tcW w:w="1276" w:type="dxa"/>
            <w:shd w:val="clear" w:color="auto" w:fill="auto"/>
            <w:vAlign w:val="center"/>
            <w:hideMark/>
          </w:tcPr>
          <w:p w14:paraId="26072A01" w14:textId="77777777" w:rsidR="00E112B7" w:rsidRPr="00473027" w:rsidRDefault="00E112B7" w:rsidP="00415D18">
            <w:pPr>
              <w:spacing w:before="60" w:after="60" w:line="240" w:lineRule="auto"/>
              <w:jc w:val="center"/>
              <w:rPr>
                <w:noProof/>
              </w:rPr>
            </w:pPr>
            <w:r w:rsidRPr="00473027">
              <w:rPr>
                <w:noProof/>
              </w:rPr>
              <w:t>Kontyngent roczny (EUR)</w:t>
            </w:r>
          </w:p>
        </w:tc>
      </w:tr>
      <w:tr w:rsidR="00E112B7" w:rsidRPr="00473027" w14:paraId="4DE06C5C" w14:textId="77777777" w:rsidTr="00415D18">
        <w:tc>
          <w:tcPr>
            <w:tcW w:w="1375" w:type="dxa"/>
            <w:shd w:val="clear" w:color="auto" w:fill="auto"/>
            <w:noWrap/>
            <w:hideMark/>
          </w:tcPr>
          <w:p w14:paraId="52EC3610" w14:textId="77777777" w:rsidR="00E112B7" w:rsidRPr="00473027" w:rsidRDefault="00E112B7" w:rsidP="00415D18">
            <w:pPr>
              <w:spacing w:before="60" w:after="60" w:line="240" w:lineRule="auto"/>
              <w:rPr>
                <w:noProof/>
              </w:rPr>
            </w:pPr>
            <w:r w:rsidRPr="00473027">
              <w:rPr>
                <w:noProof/>
              </w:rPr>
              <w:t>5903</w:t>
            </w:r>
          </w:p>
        </w:tc>
        <w:tc>
          <w:tcPr>
            <w:tcW w:w="5855" w:type="dxa"/>
            <w:shd w:val="clear" w:color="auto" w:fill="auto"/>
            <w:hideMark/>
          </w:tcPr>
          <w:p w14:paraId="4AE2D376" w14:textId="77777777" w:rsidR="00E112B7" w:rsidRPr="006F0FFF" w:rsidRDefault="00E112B7" w:rsidP="00415D18">
            <w:pPr>
              <w:spacing w:before="60" w:after="60" w:line="240" w:lineRule="auto"/>
              <w:rPr>
                <w:noProof/>
                <w:lang w:val="pl-PL"/>
              </w:rPr>
            </w:pPr>
            <w:r w:rsidRPr="006F0FFF">
              <w:rPr>
                <w:noProof/>
                <w:lang w:val="pl-PL"/>
              </w:rPr>
              <w:t>Tekstylia impregnowane, powleczone, pokryte lub laminowane tworzywami sztucznymi, inne niż te objęte pozycją 5902</w:t>
            </w:r>
          </w:p>
        </w:tc>
        <w:tc>
          <w:tcPr>
            <w:tcW w:w="1296" w:type="dxa"/>
            <w:shd w:val="clear" w:color="000000" w:fill="FFFFFF"/>
            <w:hideMark/>
          </w:tcPr>
          <w:p w14:paraId="7AD732ED" w14:textId="77777777" w:rsidR="00E112B7" w:rsidRPr="00473027" w:rsidRDefault="00E112B7" w:rsidP="00415D18">
            <w:pPr>
              <w:spacing w:before="60" w:after="60" w:line="240" w:lineRule="auto"/>
              <w:rPr>
                <w:noProof/>
              </w:rPr>
            </w:pPr>
            <w:r w:rsidRPr="00473027">
              <w:rPr>
                <w:noProof/>
              </w:rPr>
              <w:t>CTH</w:t>
            </w:r>
          </w:p>
        </w:tc>
        <w:tc>
          <w:tcPr>
            <w:tcW w:w="1276" w:type="dxa"/>
            <w:shd w:val="clear" w:color="auto" w:fill="auto"/>
            <w:noWrap/>
            <w:hideMark/>
          </w:tcPr>
          <w:p w14:paraId="2CC99EDE" w14:textId="77777777" w:rsidR="00E112B7" w:rsidRPr="00473027" w:rsidRDefault="00E112B7" w:rsidP="00415D18">
            <w:pPr>
              <w:spacing w:before="60" w:after="60" w:line="240" w:lineRule="auto"/>
              <w:rPr>
                <w:noProof/>
              </w:rPr>
            </w:pPr>
            <w:r w:rsidRPr="00473027">
              <w:rPr>
                <w:noProof/>
              </w:rPr>
              <w:t>562 000</w:t>
            </w:r>
          </w:p>
        </w:tc>
      </w:tr>
      <w:tr w:rsidR="00E112B7" w:rsidRPr="00473027" w14:paraId="10D840DB" w14:textId="77777777" w:rsidTr="00415D18">
        <w:tc>
          <w:tcPr>
            <w:tcW w:w="1375" w:type="dxa"/>
            <w:shd w:val="clear" w:color="auto" w:fill="auto"/>
            <w:noWrap/>
            <w:hideMark/>
          </w:tcPr>
          <w:p w14:paraId="35A9EABA" w14:textId="77777777" w:rsidR="00E112B7" w:rsidRPr="00473027" w:rsidRDefault="00E112B7" w:rsidP="00415D18">
            <w:pPr>
              <w:spacing w:before="60" w:after="60" w:line="240" w:lineRule="auto"/>
              <w:rPr>
                <w:noProof/>
              </w:rPr>
            </w:pPr>
            <w:r w:rsidRPr="00473027">
              <w:rPr>
                <w:noProof/>
              </w:rPr>
              <w:t>Dział 61</w:t>
            </w:r>
          </w:p>
        </w:tc>
        <w:tc>
          <w:tcPr>
            <w:tcW w:w="5855" w:type="dxa"/>
            <w:shd w:val="clear" w:color="auto" w:fill="auto"/>
            <w:noWrap/>
            <w:hideMark/>
          </w:tcPr>
          <w:p w14:paraId="529EAB39" w14:textId="77777777" w:rsidR="00E112B7" w:rsidRPr="006F0FFF" w:rsidRDefault="00E112B7" w:rsidP="00415D18">
            <w:pPr>
              <w:spacing w:before="60" w:after="60" w:line="240" w:lineRule="auto"/>
              <w:rPr>
                <w:noProof/>
                <w:lang w:val="pl-PL"/>
              </w:rPr>
            </w:pPr>
            <w:r w:rsidRPr="006F0FFF">
              <w:rPr>
                <w:noProof/>
                <w:lang w:val="pl-PL"/>
              </w:rPr>
              <w:t>Artykuły odzieżowe i dodatki odzieżowe, dziane</w:t>
            </w:r>
          </w:p>
        </w:tc>
        <w:tc>
          <w:tcPr>
            <w:tcW w:w="1296" w:type="dxa"/>
            <w:shd w:val="clear" w:color="auto" w:fill="auto"/>
            <w:noWrap/>
            <w:hideMark/>
          </w:tcPr>
          <w:p w14:paraId="2C1B98C1" w14:textId="77777777" w:rsidR="00E112B7" w:rsidRPr="00473027" w:rsidRDefault="00E112B7" w:rsidP="00415D18">
            <w:pPr>
              <w:spacing w:before="60" w:after="60" w:line="240" w:lineRule="auto"/>
              <w:rPr>
                <w:noProof/>
              </w:rPr>
            </w:pPr>
            <w:r w:rsidRPr="00473027">
              <w:rPr>
                <w:noProof/>
              </w:rPr>
              <w:t>CC</w:t>
            </w:r>
          </w:p>
        </w:tc>
        <w:tc>
          <w:tcPr>
            <w:tcW w:w="1276" w:type="dxa"/>
            <w:shd w:val="clear" w:color="auto" w:fill="auto"/>
            <w:noWrap/>
            <w:hideMark/>
          </w:tcPr>
          <w:p w14:paraId="39BFDEEF" w14:textId="77777777" w:rsidR="00E112B7" w:rsidRPr="00473027" w:rsidRDefault="00E112B7" w:rsidP="00415D18">
            <w:pPr>
              <w:spacing w:before="60" w:after="60" w:line="240" w:lineRule="auto"/>
              <w:rPr>
                <w:noProof/>
              </w:rPr>
            </w:pPr>
            <w:r w:rsidRPr="00473027">
              <w:rPr>
                <w:noProof/>
              </w:rPr>
              <w:t>1 200 000</w:t>
            </w:r>
          </w:p>
        </w:tc>
      </w:tr>
      <w:tr w:rsidR="00E112B7" w:rsidRPr="00473027" w14:paraId="221E5521" w14:textId="77777777" w:rsidTr="00415D18">
        <w:tc>
          <w:tcPr>
            <w:tcW w:w="1375" w:type="dxa"/>
            <w:shd w:val="clear" w:color="auto" w:fill="auto"/>
            <w:noWrap/>
            <w:hideMark/>
          </w:tcPr>
          <w:p w14:paraId="533CD6B7" w14:textId="77777777" w:rsidR="00E112B7" w:rsidRPr="00473027" w:rsidRDefault="00E112B7" w:rsidP="00415D18">
            <w:pPr>
              <w:spacing w:before="60" w:after="60" w:line="240" w:lineRule="auto"/>
              <w:rPr>
                <w:noProof/>
              </w:rPr>
            </w:pPr>
            <w:r w:rsidRPr="00473027">
              <w:rPr>
                <w:noProof/>
              </w:rPr>
              <w:t>Dział 62</w:t>
            </w:r>
          </w:p>
        </w:tc>
        <w:tc>
          <w:tcPr>
            <w:tcW w:w="5855" w:type="dxa"/>
            <w:shd w:val="clear" w:color="auto" w:fill="auto"/>
            <w:noWrap/>
            <w:hideMark/>
          </w:tcPr>
          <w:p w14:paraId="60061D6B" w14:textId="77777777" w:rsidR="00E112B7" w:rsidRPr="006F0FFF" w:rsidRDefault="00E112B7" w:rsidP="00415D18">
            <w:pPr>
              <w:spacing w:before="60" w:after="60" w:line="240" w:lineRule="auto"/>
              <w:rPr>
                <w:noProof/>
                <w:lang w:val="pl-PL"/>
              </w:rPr>
            </w:pPr>
            <w:r w:rsidRPr="006F0FFF">
              <w:rPr>
                <w:noProof/>
                <w:lang w:val="pl-PL"/>
              </w:rPr>
              <w:t>Artykuły odzieżowe i dodatki odzieżowe, niedziane</w:t>
            </w:r>
          </w:p>
        </w:tc>
        <w:tc>
          <w:tcPr>
            <w:tcW w:w="1296" w:type="dxa"/>
            <w:shd w:val="clear" w:color="auto" w:fill="auto"/>
            <w:noWrap/>
            <w:hideMark/>
          </w:tcPr>
          <w:p w14:paraId="65A38422" w14:textId="77777777" w:rsidR="00E112B7" w:rsidRPr="00473027" w:rsidRDefault="00E112B7" w:rsidP="00415D18">
            <w:pPr>
              <w:spacing w:before="60" w:after="60" w:line="240" w:lineRule="auto"/>
              <w:rPr>
                <w:noProof/>
              </w:rPr>
            </w:pPr>
            <w:r w:rsidRPr="00473027">
              <w:rPr>
                <w:noProof/>
              </w:rPr>
              <w:t>CC</w:t>
            </w:r>
          </w:p>
        </w:tc>
        <w:tc>
          <w:tcPr>
            <w:tcW w:w="1276" w:type="dxa"/>
            <w:shd w:val="clear" w:color="auto" w:fill="auto"/>
            <w:noWrap/>
            <w:hideMark/>
          </w:tcPr>
          <w:p w14:paraId="4D110CA1" w14:textId="77777777" w:rsidR="00E112B7" w:rsidRPr="00473027" w:rsidRDefault="00E112B7" w:rsidP="00415D18">
            <w:pPr>
              <w:spacing w:before="60" w:after="60" w:line="240" w:lineRule="auto"/>
              <w:rPr>
                <w:noProof/>
              </w:rPr>
            </w:pPr>
            <w:r w:rsidRPr="00473027">
              <w:rPr>
                <w:noProof/>
              </w:rPr>
              <w:t>1 000 000</w:t>
            </w:r>
          </w:p>
        </w:tc>
      </w:tr>
    </w:tbl>
    <w:p w14:paraId="00B4A843" w14:textId="77777777" w:rsidR="00E112B7" w:rsidRPr="00473027" w:rsidRDefault="00E112B7" w:rsidP="00E112B7">
      <w:pPr>
        <w:rPr>
          <w:noProof/>
        </w:rPr>
      </w:pPr>
    </w:p>
    <w:p w14:paraId="2DA7BA94" w14:textId="77777777" w:rsidR="00E112B7" w:rsidRPr="006F0FFF" w:rsidRDefault="00E112B7" w:rsidP="00E112B7">
      <w:pPr>
        <w:rPr>
          <w:noProof/>
          <w:lang w:val="pl-PL"/>
        </w:rPr>
      </w:pPr>
      <w:r w:rsidRPr="006F0FFF">
        <w:rPr>
          <w:noProof/>
          <w:lang w:val="pl-PL"/>
        </w:rPr>
        <w:br w:type="page"/>
        <w:t>Tabela 2 – Roczny przydział kontyngentów na produkty rybne i żywność pochodzenia morskiego wywożone z Nowej Zelandii do Unii, złowione w wyłącznej strefie ekonomicznej Nowej Zelandii przez obce czarterowane statki zarejestrowane w Nowej Zelandii, uprawnione do pływania pod banderą Nowej Zelandii i pływające pod tą banderą oraz działające na podstawie zezwolenia połowowego Nowej Zelandii</w:t>
      </w:r>
    </w:p>
    <w:p w14:paraId="16AD8800" w14:textId="77777777" w:rsidR="00E112B7" w:rsidRPr="006F0FFF" w:rsidRDefault="00E112B7" w:rsidP="00E112B7">
      <w:pPr>
        <w:rPr>
          <w:noProof/>
          <w:lang w:val="pl-PL"/>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2096"/>
        <w:gridCol w:w="4750"/>
        <w:gridCol w:w="1550"/>
        <w:gridCol w:w="1350"/>
      </w:tblGrid>
      <w:tr w:rsidR="00E112B7" w:rsidRPr="006F0FFF" w14:paraId="1ECE2591" w14:textId="77777777" w:rsidTr="00415D18">
        <w:tc>
          <w:tcPr>
            <w:tcW w:w="718" w:type="pct"/>
            <w:vAlign w:val="center"/>
          </w:tcPr>
          <w:p w14:paraId="1A472AE0" w14:textId="77777777" w:rsidR="00E112B7" w:rsidRPr="006F0FFF" w:rsidRDefault="00E112B7" w:rsidP="00415D18">
            <w:pPr>
              <w:spacing w:before="60" w:after="60" w:line="240" w:lineRule="auto"/>
              <w:jc w:val="center"/>
              <w:rPr>
                <w:noProof/>
                <w:lang w:val="pl-PL"/>
              </w:rPr>
            </w:pPr>
            <w:r w:rsidRPr="006F0FFF">
              <w:rPr>
                <w:noProof/>
                <w:lang w:val="pl-PL"/>
              </w:rPr>
              <w:t>Klasyfikacja w Systemie Zharmonizowanym (2022 r.)</w:t>
            </w:r>
          </w:p>
        </w:tc>
        <w:tc>
          <w:tcPr>
            <w:tcW w:w="2746" w:type="pct"/>
            <w:vAlign w:val="center"/>
          </w:tcPr>
          <w:p w14:paraId="37449E6B" w14:textId="77777777" w:rsidR="00E112B7" w:rsidRPr="00473027" w:rsidRDefault="00E112B7" w:rsidP="00415D18">
            <w:pPr>
              <w:spacing w:before="60" w:after="60" w:line="240" w:lineRule="auto"/>
              <w:jc w:val="center"/>
              <w:rPr>
                <w:noProof/>
              </w:rPr>
            </w:pPr>
            <w:r w:rsidRPr="00473027">
              <w:rPr>
                <w:noProof/>
              </w:rPr>
              <w:t>Opis produktu</w:t>
            </w:r>
          </w:p>
        </w:tc>
        <w:tc>
          <w:tcPr>
            <w:tcW w:w="675" w:type="pct"/>
            <w:vAlign w:val="center"/>
          </w:tcPr>
          <w:p w14:paraId="5E7E3231" w14:textId="77777777" w:rsidR="00E112B7" w:rsidRPr="006F0FFF" w:rsidRDefault="00E112B7" w:rsidP="00415D18">
            <w:pPr>
              <w:spacing w:before="60" w:after="60" w:line="240" w:lineRule="auto"/>
              <w:jc w:val="center"/>
              <w:rPr>
                <w:noProof/>
                <w:lang w:val="pl-PL"/>
              </w:rPr>
            </w:pPr>
            <w:r w:rsidRPr="006F0FFF">
              <w:rPr>
                <w:noProof/>
                <w:lang w:val="pl-PL"/>
              </w:rPr>
              <w:t>Alternatywna reguła dotycząca konkretnego produktu</w:t>
            </w:r>
            <w:r w:rsidRPr="00473027">
              <w:rPr>
                <w:rStyle w:val="FootnoteReference"/>
                <w:noProof/>
              </w:rPr>
              <w:footnoteReference w:id="11"/>
            </w:r>
          </w:p>
        </w:tc>
        <w:tc>
          <w:tcPr>
            <w:tcW w:w="861" w:type="pct"/>
            <w:vAlign w:val="center"/>
          </w:tcPr>
          <w:p w14:paraId="2A5876B1" w14:textId="77777777" w:rsidR="00E112B7" w:rsidRPr="006F0FFF" w:rsidRDefault="00E112B7" w:rsidP="00415D18">
            <w:pPr>
              <w:spacing w:before="60" w:after="60" w:line="240" w:lineRule="auto"/>
              <w:jc w:val="center"/>
              <w:rPr>
                <w:noProof/>
                <w:lang w:val="pl-PL"/>
              </w:rPr>
            </w:pPr>
            <w:r w:rsidRPr="006F0FFF">
              <w:rPr>
                <w:noProof/>
                <w:lang w:val="pl-PL"/>
              </w:rPr>
              <w:t>Kontyngent roczny (tony metryczne, waga netto)</w:t>
            </w:r>
          </w:p>
        </w:tc>
      </w:tr>
      <w:tr w:rsidR="00E112B7" w:rsidRPr="00473027" w14:paraId="6E3B7F07" w14:textId="77777777" w:rsidTr="00415D18">
        <w:tc>
          <w:tcPr>
            <w:tcW w:w="718" w:type="pct"/>
          </w:tcPr>
          <w:p w14:paraId="6583E72B" w14:textId="77777777" w:rsidR="00E112B7" w:rsidRPr="00473027" w:rsidRDefault="00E112B7" w:rsidP="00415D18">
            <w:pPr>
              <w:spacing w:before="60" w:after="60" w:line="240" w:lineRule="auto"/>
              <w:rPr>
                <w:noProof/>
              </w:rPr>
            </w:pPr>
            <w:r w:rsidRPr="00473027">
              <w:rPr>
                <w:noProof/>
              </w:rPr>
              <w:t>0303.54</w:t>
            </w:r>
          </w:p>
          <w:p w14:paraId="10483F01" w14:textId="77777777" w:rsidR="00E112B7" w:rsidRPr="00473027" w:rsidRDefault="00E112B7" w:rsidP="00415D18">
            <w:pPr>
              <w:spacing w:line="240" w:lineRule="auto"/>
              <w:rPr>
                <w:noProof/>
              </w:rPr>
            </w:pPr>
          </w:p>
          <w:p w14:paraId="3EA5CFCC" w14:textId="77777777" w:rsidR="00E112B7" w:rsidRPr="00473027" w:rsidRDefault="00E112B7" w:rsidP="00415D18">
            <w:pPr>
              <w:spacing w:before="60" w:after="60" w:line="240" w:lineRule="auto"/>
              <w:rPr>
                <w:noProof/>
              </w:rPr>
            </w:pPr>
            <w:r w:rsidRPr="00473027">
              <w:rPr>
                <w:noProof/>
              </w:rPr>
              <w:t>0303.55</w:t>
            </w:r>
          </w:p>
        </w:tc>
        <w:tc>
          <w:tcPr>
            <w:tcW w:w="2746" w:type="pct"/>
          </w:tcPr>
          <w:p w14:paraId="7A21950E" w14:textId="77777777" w:rsidR="00E112B7" w:rsidRPr="0020689D" w:rsidRDefault="00E112B7" w:rsidP="00415D18">
            <w:pPr>
              <w:spacing w:before="60" w:after="60" w:line="240" w:lineRule="auto"/>
              <w:rPr>
                <w:noProof/>
                <w:lang w:val="fr-BE"/>
              </w:rPr>
            </w:pPr>
            <w:r w:rsidRPr="0020689D">
              <w:rPr>
                <w:noProof/>
                <w:lang w:val="fr-BE"/>
              </w:rPr>
              <w:t>Makrela (</w:t>
            </w:r>
            <w:r w:rsidRPr="0020689D">
              <w:rPr>
                <w:i/>
                <w:noProof/>
                <w:lang w:val="fr-BE"/>
              </w:rPr>
              <w:t>Scomber scombrus</w:t>
            </w:r>
            <w:r w:rsidRPr="0020689D">
              <w:rPr>
                <w:noProof/>
                <w:lang w:val="fr-BE"/>
              </w:rPr>
              <w:t xml:space="preserve">, </w:t>
            </w:r>
            <w:r w:rsidRPr="0020689D">
              <w:rPr>
                <w:i/>
                <w:noProof/>
                <w:lang w:val="fr-BE"/>
              </w:rPr>
              <w:t>Scomber australasicus</w:t>
            </w:r>
            <w:r w:rsidRPr="0020689D">
              <w:rPr>
                <w:noProof/>
                <w:lang w:val="fr-BE"/>
              </w:rPr>
              <w:t xml:space="preserve">, </w:t>
            </w:r>
            <w:r w:rsidRPr="0020689D">
              <w:rPr>
                <w:i/>
                <w:noProof/>
                <w:lang w:val="fr-BE"/>
              </w:rPr>
              <w:t>Scomber japonicus</w:t>
            </w:r>
            <w:r w:rsidRPr="0020689D">
              <w:rPr>
                <w:noProof/>
                <w:lang w:val="fr-BE"/>
              </w:rPr>
              <w:t>)</w:t>
            </w:r>
          </w:p>
          <w:p w14:paraId="75603304" w14:textId="77777777" w:rsidR="00E112B7" w:rsidRPr="00473027" w:rsidRDefault="00E112B7" w:rsidP="00415D18">
            <w:pPr>
              <w:spacing w:before="60" w:after="60" w:line="240" w:lineRule="auto"/>
              <w:rPr>
                <w:noProof/>
              </w:rPr>
            </w:pPr>
            <w:r w:rsidRPr="00473027">
              <w:rPr>
                <w:noProof/>
              </w:rPr>
              <w:t>Ostrobok (</w:t>
            </w:r>
            <w:r w:rsidRPr="00473027">
              <w:rPr>
                <w:i/>
                <w:noProof/>
              </w:rPr>
              <w:t>Trachurus</w:t>
            </w:r>
            <w:r w:rsidRPr="00473027">
              <w:rPr>
                <w:noProof/>
              </w:rPr>
              <w:t xml:space="preserve"> spp.)</w:t>
            </w:r>
          </w:p>
        </w:tc>
        <w:tc>
          <w:tcPr>
            <w:tcW w:w="675" w:type="pct"/>
          </w:tcPr>
          <w:p w14:paraId="06922741" w14:textId="77777777" w:rsidR="00E112B7" w:rsidRPr="00473027" w:rsidRDefault="00E112B7" w:rsidP="00415D18">
            <w:pPr>
              <w:spacing w:before="60" w:after="60" w:line="240" w:lineRule="auto"/>
              <w:rPr>
                <w:noProof/>
              </w:rPr>
            </w:pPr>
            <w:r w:rsidRPr="00473027">
              <w:rPr>
                <w:noProof/>
              </w:rPr>
              <w:t>Rybołówstwo i zamrażanie</w:t>
            </w:r>
          </w:p>
        </w:tc>
        <w:tc>
          <w:tcPr>
            <w:tcW w:w="861" w:type="pct"/>
          </w:tcPr>
          <w:p w14:paraId="2FF89366" w14:textId="77777777" w:rsidR="00E112B7" w:rsidRPr="00473027" w:rsidRDefault="00E112B7" w:rsidP="00415D18">
            <w:pPr>
              <w:spacing w:before="60" w:after="60" w:line="240" w:lineRule="auto"/>
              <w:rPr>
                <w:noProof/>
              </w:rPr>
            </w:pPr>
            <w:r w:rsidRPr="00473027">
              <w:rPr>
                <w:noProof/>
              </w:rPr>
              <w:t>500</w:t>
            </w:r>
          </w:p>
        </w:tc>
      </w:tr>
      <w:tr w:rsidR="00E112B7" w:rsidRPr="00473027" w14:paraId="79DA288C" w14:textId="77777777" w:rsidTr="00415D18">
        <w:tc>
          <w:tcPr>
            <w:tcW w:w="718" w:type="pct"/>
          </w:tcPr>
          <w:p w14:paraId="7B851A9D" w14:textId="77777777" w:rsidR="00E112B7" w:rsidRPr="00473027" w:rsidRDefault="00E112B7" w:rsidP="00415D18">
            <w:pPr>
              <w:spacing w:before="60" w:after="60" w:line="240" w:lineRule="auto"/>
              <w:rPr>
                <w:noProof/>
              </w:rPr>
            </w:pPr>
            <w:r w:rsidRPr="00473027">
              <w:rPr>
                <w:noProof/>
              </w:rPr>
              <w:t>0303.66</w:t>
            </w:r>
          </w:p>
          <w:p w14:paraId="3C5AE89B" w14:textId="77777777" w:rsidR="00E112B7" w:rsidRPr="00473027" w:rsidRDefault="00E112B7" w:rsidP="00415D18">
            <w:pPr>
              <w:spacing w:before="60" w:after="60" w:line="240" w:lineRule="auto"/>
              <w:rPr>
                <w:noProof/>
              </w:rPr>
            </w:pPr>
            <w:r w:rsidRPr="00473027">
              <w:rPr>
                <w:noProof/>
              </w:rPr>
              <w:t>0303.68</w:t>
            </w:r>
          </w:p>
          <w:p w14:paraId="069A479F" w14:textId="77777777" w:rsidR="00E112B7" w:rsidRPr="00473027" w:rsidRDefault="00E112B7" w:rsidP="00415D18">
            <w:pPr>
              <w:spacing w:before="60" w:after="60" w:line="240" w:lineRule="auto"/>
              <w:rPr>
                <w:noProof/>
              </w:rPr>
            </w:pPr>
            <w:r w:rsidRPr="00473027">
              <w:rPr>
                <w:noProof/>
              </w:rPr>
              <w:t>0303.69</w:t>
            </w:r>
          </w:p>
          <w:p w14:paraId="67BA52E9" w14:textId="77777777" w:rsidR="00E112B7" w:rsidRPr="00473027" w:rsidRDefault="00E112B7" w:rsidP="00415D18">
            <w:pPr>
              <w:spacing w:line="240" w:lineRule="auto"/>
              <w:rPr>
                <w:noProof/>
              </w:rPr>
            </w:pPr>
          </w:p>
          <w:p w14:paraId="720B9EAA" w14:textId="77777777" w:rsidR="00E112B7" w:rsidRPr="00473027" w:rsidRDefault="00E112B7" w:rsidP="00415D18">
            <w:pPr>
              <w:spacing w:line="240" w:lineRule="auto"/>
              <w:rPr>
                <w:noProof/>
              </w:rPr>
            </w:pPr>
          </w:p>
          <w:p w14:paraId="42D2E0C9" w14:textId="77777777" w:rsidR="00E112B7" w:rsidRPr="00473027" w:rsidRDefault="00E112B7" w:rsidP="00415D18">
            <w:pPr>
              <w:spacing w:line="240" w:lineRule="auto"/>
              <w:rPr>
                <w:noProof/>
              </w:rPr>
            </w:pPr>
          </w:p>
          <w:p w14:paraId="2F0650C5" w14:textId="77777777" w:rsidR="00E112B7" w:rsidRPr="00473027" w:rsidRDefault="00E112B7" w:rsidP="00415D18">
            <w:pPr>
              <w:spacing w:line="240" w:lineRule="auto"/>
              <w:rPr>
                <w:noProof/>
              </w:rPr>
            </w:pPr>
          </w:p>
          <w:p w14:paraId="20554F90" w14:textId="77777777" w:rsidR="00E112B7" w:rsidRPr="00473027" w:rsidRDefault="00E112B7" w:rsidP="00415D18">
            <w:pPr>
              <w:spacing w:before="60" w:after="60" w:line="240" w:lineRule="auto"/>
              <w:rPr>
                <w:noProof/>
              </w:rPr>
            </w:pPr>
            <w:r w:rsidRPr="00473027">
              <w:rPr>
                <w:noProof/>
              </w:rPr>
              <w:t>0303.89</w:t>
            </w:r>
          </w:p>
        </w:tc>
        <w:tc>
          <w:tcPr>
            <w:tcW w:w="2746" w:type="pct"/>
          </w:tcPr>
          <w:p w14:paraId="03DA116C" w14:textId="77777777" w:rsidR="00E112B7" w:rsidRPr="00473027" w:rsidRDefault="00E112B7" w:rsidP="00415D18">
            <w:pPr>
              <w:spacing w:before="60" w:after="60" w:line="240" w:lineRule="auto"/>
              <w:rPr>
                <w:noProof/>
              </w:rPr>
            </w:pPr>
            <w:r w:rsidRPr="00473027">
              <w:rPr>
                <w:noProof/>
              </w:rPr>
              <w:t>Zamrożony morszczuk</w:t>
            </w:r>
          </w:p>
          <w:p w14:paraId="5FDB01FF" w14:textId="77777777" w:rsidR="00E112B7" w:rsidRPr="00473027" w:rsidRDefault="00E112B7" w:rsidP="00415D18">
            <w:pPr>
              <w:spacing w:before="60" w:after="60" w:line="240" w:lineRule="auto"/>
              <w:rPr>
                <w:noProof/>
              </w:rPr>
            </w:pPr>
            <w:r w:rsidRPr="00473027">
              <w:rPr>
                <w:noProof/>
              </w:rPr>
              <w:t>Zamrożony błękitek</w:t>
            </w:r>
          </w:p>
          <w:p w14:paraId="6FE88274" w14:textId="77777777" w:rsidR="00E112B7" w:rsidRPr="00473027" w:rsidRDefault="00E112B7" w:rsidP="00415D18">
            <w:pPr>
              <w:spacing w:before="60" w:after="60" w:line="240" w:lineRule="auto"/>
              <w:rPr>
                <w:noProof/>
              </w:rPr>
            </w:pPr>
            <w:r w:rsidRPr="00473027">
              <w:rPr>
                <w:noProof/>
              </w:rPr>
              <w:t>Ryby z rodzin bregmacerotidae, euclichthyidae, gadidae, macrouridae, melanonidae, merlucciidae, moridae i muraenolepididae (z wył. dorsza, łupacza, czarniaka, morszczuka, mintaja i błękitka), zamrożone</w:t>
            </w:r>
          </w:p>
          <w:p w14:paraId="45E18EC8" w14:textId="77777777" w:rsidR="00E112B7" w:rsidRPr="006F0FFF" w:rsidRDefault="00E112B7" w:rsidP="00415D18">
            <w:pPr>
              <w:spacing w:before="60" w:after="60" w:line="240" w:lineRule="auto"/>
              <w:rPr>
                <w:noProof/>
                <w:lang w:val="pl-PL"/>
              </w:rPr>
            </w:pPr>
            <w:r w:rsidRPr="006F0FFF">
              <w:rPr>
                <w:noProof/>
                <w:lang w:val="pl-PL"/>
              </w:rPr>
              <w:t>Ryby zamrożone, gdzie indziej niewymienione</w:t>
            </w:r>
          </w:p>
        </w:tc>
        <w:tc>
          <w:tcPr>
            <w:tcW w:w="675" w:type="pct"/>
          </w:tcPr>
          <w:p w14:paraId="792F6532" w14:textId="77777777" w:rsidR="00E112B7" w:rsidRPr="00473027" w:rsidRDefault="00E112B7" w:rsidP="00415D18">
            <w:pPr>
              <w:spacing w:before="60" w:after="60" w:line="240" w:lineRule="auto"/>
              <w:rPr>
                <w:noProof/>
              </w:rPr>
            </w:pPr>
            <w:r w:rsidRPr="00473027">
              <w:rPr>
                <w:noProof/>
              </w:rPr>
              <w:t>Rybołówstwo i zamrażanie</w:t>
            </w:r>
          </w:p>
        </w:tc>
        <w:tc>
          <w:tcPr>
            <w:tcW w:w="861" w:type="pct"/>
          </w:tcPr>
          <w:p w14:paraId="2A4A2780" w14:textId="77777777" w:rsidR="00E112B7" w:rsidRPr="00473027" w:rsidRDefault="00E112B7" w:rsidP="00415D18">
            <w:pPr>
              <w:spacing w:before="60" w:after="60" w:line="240" w:lineRule="auto"/>
              <w:rPr>
                <w:noProof/>
              </w:rPr>
            </w:pPr>
            <w:r w:rsidRPr="00473027">
              <w:rPr>
                <w:noProof/>
              </w:rPr>
              <w:t>5 500</w:t>
            </w:r>
          </w:p>
        </w:tc>
      </w:tr>
      <w:tr w:rsidR="00E112B7" w:rsidRPr="00473027" w14:paraId="33465E6D" w14:textId="77777777" w:rsidTr="00415D18">
        <w:tc>
          <w:tcPr>
            <w:tcW w:w="718" w:type="pct"/>
          </w:tcPr>
          <w:p w14:paraId="415274E7" w14:textId="77777777" w:rsidR="00E112B7" w:rsidRPr="00473027" w:rsidRDefault="00E112B7" w:rsidP="00415D18">
            <w:pPr>
              <w:spacing w:before="60" w:after="60" w:line="240" w:lineRule="auto"/>
              <w:rPr>
                <w:noProof/>
              </w:rPr>
            </w:pPr>
            <w:r w:rsidRPr="00473027">
              <w:rPr>
                <w:noProof/>
              </w:rPr>
              <w:t>0307.43</w:t>
            </w:r>
          </w:p>
        </w:tc>
        <w:tc>
          <w:tcPr>
            <w:tcW w:w="2746" w:type="pct"/>
          </w:tcPr>
          <w:p w14:paraId="135B8714" w14:textId="77777777" w:rsidR="00E112B7" w:rsidRPr="006F0FFF" w:rsidRDefault="00E112B7" w:rsidP="00415D18">
            <w:pPr>
              <w:spacing w:before="60" w:after="60" w:line="240" w:lineRule="auto"/>
              <w:rPr>
                <w:noProof/>
                <w:lang w:val="pl-PL"/>
              </w:rPr>
            </w:pPr>
            <w:r w:rsidRPr="006F0FFF">
              <w:rPr>
                <w:noProof/>
                <w:lang w:val="pl-PL"/>
              </w:rPr>
              <w:t>Mątwy i kałamarnice, zamrożone, nawet w skorupach</w:t>
            </w:r>
          </w:p>
        </w:tc>
        <w:tc>
          <w:tcPr>
            <w:tcW w:w="675" w:type="pct"/>
          </w:tcPr>
          <w:p w14:paraId="3959D6D8" w14:textId="77777777" w:rsidR="00E112B7" w:rsidRPr="00473027" w:rsidRDefault="00E112B7" w:rsidP="00415D18">
            <w:pPr>
              <w:spacing w:before="60" w:after="60" w:line="240" w:lineRule="auto"/>
              <w:rPr>
                <w:noProof/>
              </w:rPr>
            </w:pPr>
            <w:r w:rsidRPr="00473027">
              <w:rPr>
                <w:noProof/>
              </w:rPr>
              <w:t>Rybołówstwo i zamrażanie</w:t>
            </w:r>
          </w:p>
        </w:tc>
        <w:tc>
          <w:tcPr>
            <w:tcW w:w="861" w:type="pct"/>
          </w:tcPr>
          <w:p w14:paraId="4693E85F" w14:textId="77777777" w:rsidR="00E112B7" w:rsidRPr="00473027" w:rsidRDefault="00E112B7" w:rsidP="00415D18">
            <w:pPr>
              <w:spacing w:before="60" w:after="60" w:line="240" w:lineRule="auto"/>
              <w:rPr>
                <w:noProof/>
              </w:rPr>
            </w:pPr>
            <w:r w:rsidRPr="00473027">
              <w:rPr>
                <w:noProof/>
              </w:rPr>
              <w:t>8 000</w:t>
            </w:r>
          </w:p>
        </w:tc>
      </w:tr>
    </w:tbl>
    <w:p w14:paraId="2DA1543D" w14:textId="77777777" w:rsidR="00E112B7" w:rsidRPr="00473027" w:rsidRDefault="00E112B7" w:rsidP="00E112B7">
      <w:pPr>
        <w:rPr>
          <w:noProof/>
        </w:rPr>
      </w:pPr>
    </w:p>
    <w:p w14:paraId="21297D6E" w14:textId="77777777" w:rsidR="00E112B7" w:rsidRPr="006F0FFF" w:rsidRDefault="00E112B7" w:rsidP="00E112B7">
      <w:pPr>
        <w:jc w:val="center"/>
        <w:rPr>
          <w:noProof/>
          <w:lang w:val="pl-PL"/>
        </w:rPr>
      </w:pPr>
      <w:r w:rsidRPr="006F0FFF">
        <w:rPr>
          <w:noProof/>
          <w:lang w:val="pl-PL"/>
        </w:rPr>
        <w:br w:type="page"/>
        <w:t>Postanowienie dotyczące zwiększenia kontyngentu w odniesieniu do tabeli 2</w:t>
      </w:r>
    </w:p>
    <w:p w14:paraId="4FBDB38F" w14:textId="77777777" w:rsidR="00E112B7" w:rsidRPr="006F0FFF" w:rsidRDefault="00E112B7" w:rsidP="00E112B7">
      <w:pPr>
        <w:rPr>
          <w:noProof/>
          <w:lang w:val="pl-PL"/>
        </w:rPr>
      </w:pPr>
    </w:p>
    <w:p w14:paraId="3B9E638B" w14:textId="77777777" w:rsidR="00E112B7" w:rsidRPr="006F0FFF" w:rsidRDefault="00E112B7" w:rsidP="00E112B7">
      <w:pPr>
        <w:rPr>
          <w:noProof/>
          <w:lang w:val="pl-PL"/>
        </w:rPr>
      </w:pPr>
      <w:r w:rsidRPr="006F0FFF">
        <w:rPr>
          <w:noProof/>
          <w:lang w:val="pl-PL"/>
        </w:rPr>
        <w:t>1.</w:t>
      </w:r>
      <w:r w:rsidRPr="006F0FFF">
        <w:rPr>
          <w:noProof/>
          <w:lang w:val="pl-PL"/>
        </w:rPr>
        <w:tab/>
        <w:t>W odniesieniu do każdego z produktów wymienionych w tabeli 2, jeżeli w danym roku kalendarzowym wykorzystano więcej niż 80 % kontyngentu pochodzenia przydzielonego danemu produktowi, przydział kontyngentu pochodzenia zostanie zwiększony na następny rok kalendarzowy.</w:t>
      </w:r>
    </w:p>
    <w:p w14:paraId="465DA93B" w14:textId="77777777" w:rsidR="00E112B7" w:rsidRPr="006F0FFF" w:rsidRDefault="00E112B7" w:rsidP="00E112B7">
      <w:pPr>
        <w:rPr>
          <w:noProof/>
          <w:lang w:val="pl-PL"/>
        </w:rPr>
      </w:pPr>
    </w:p>
    <w:p w14:paraId="12321F31" w14:textId="77777777" w:rsidR="00E112B7" w:rsidRPr="006F0FFF" w:rsidRDefault="00E112B7" w:rsidP="00E112B7">
      <w:pPr>
        <w:rPr>
          <w:noProof/>
          <w:lang w:val="pl-PL"/>
        </w:rPr>
      </w:pPr>
      <w:r w:rsidRPr="006F0FFF">
        <w:rPr>
          <w:noProof/>
          <w:lang w:val="pl-PL"/>
        </w:rPr>
        <w:t>2.</w:t>
      </w:r>
      <w:r w:rsidRPr="006F0FFF">
        <w:rPr>
          <w:noProof/>
          <w:lang w:val="pl-PL"/>
        </w:rPr>
        <w:tab/>
        <w:t>Wzrost ten wyniesie 10 % kontyngentu pochodzenia przydzielonego produktowi w poprzednim roku kalendarzowym.</w:t>
      </w:r>
    </w:p>
    <w:p w14:paraId="27E35DB7" w14:textId="77777777" w:rsidR="00E112B7" w:rsidRPr="006F0FFF" w:rsidRDefault="00E112B7" w:rsidP="00E112B7">
      <w:pPr>
        <w:rPr>
          <w:noProof/>
          <w:lang w:val="pl-PL"/>
        </w:rPr>
      </w:pPr>
    </w:p>
    <w:p w14:paraId="588EF0D3" w14:textId="77777777" w:rsidR="00E112B7" w:rsidRPr="006F0FFF" w:rsidRDefault="00E112B7" w:rsidP="00E112B7">
      <w:pPr>
        <w:rPr>
          <w:noProof/>
          <w:lang w:val="pl-PL"/>
        </w:rPr>
      </w:pPr>
      <w:r w:rsidRPr="006F0FFF">
        <w:rPr>
          <w:noProof/>
          <w:lang w:val="pl-PL"/>
        </w:rPr>
        <w:t>3.</w:t>
      </w:r>
      <w:r w:rsidRPr="006F0FFF">
        <w:rPr>
          <w:noProof/>
          <w:lang w:val="pl-PL"/>
        </w:rPr>
        <w:tab/>
        <w:t>Postanowienie dotyczące zwiększenia będzie miało zastosowanie po raz pierwszy po upływie pierwszego pełnego roku kalendarzowego od daty wejścia w życie niniejszej Umowy i będzie stosowane łącznie przez dowolne trzy lata w ciągu pierwszych sześciu pełnych lat kalendarzowych od daty wejścia w życie niniejszej Umowy.</w:t>
      </w:r>
    </w:p>
    <w:p w14:paraId="7EB9A318" w14:textId="77777777" w:rsidR="00E112B7" w:rsidRPr="006F0FFF" w:rsidRDefault="00E112B7" w:rsidP="00E112B7">
      <w:pPr>
        <w:rPr>
          <w:noProof/>
          <w:lang w:val="pl-PL"/>
        </w:rPr>
      </w:pPr>
    </w:p>
    <w:p w14:paraId="32B2C4C2" w14:textId="77777777" w:rsidR="00E112B7" w:rsidRPr="006F0FFF" w:rsidRDefault="00E112B7" w:rsidP="00E112B7">
      <w:pPr>
        <w:rPr>
          <w:noProof/>
          <w:lang w:val="pl-PL"/>
        </w:rPr>
      </w:pPr>
      <w:r w:rsidRPr="006F0FFF">
        <w:rPr>
          <w:noProof/>
          <w:lang w:val="pl-PL"/>
        </w:rPr>
        <w:t>4.</w:t>
      </w:r>
      <w:r w:rsidRPr="006F0FFF">
        <w:rPr>
          <w:noProof/>
          <w:lang w:val="pl-PL"/>
        </w:rPr>
        <w:tab/>
        <w:t>Wszelkie zwiększenia wielkości kontyngentu pochodzenia wprowadza się w pierwszym kwartale kolejnego roku kalendarzowego. Strona dokonująca przywozu powiadamia Stronę dokonującą wywozu na piśmie o spełnieniu warunku określonego w ust. 1, a jeżeli ma to miejsce, o zwiększeniu kontyngentu pochodzenia i dacie, od której ma zastosowanie to zwiększenie. Strony zapewniają, aby zwiększony kontyngent pochodzenia i data rozpoczęcia jego stosowania były publicznie dostępne.</w:t>
      </w:r>
    </w:p>
    <w:p w14:paraId="0F3315D4" w14:textId="77777777" w:rsidR="00E112B7" w:rsidRPr="006F0FFF" w:rsidRDefault="00E112B7" w:rsidP="00E112B7">
      <w:pPr>
        <w:rPr>
          <w:noProof/>
          <w:lang w:val="pl-PL"/>
        </w:rPr>
      </w:pPr>
    </w:p>
    <w:p w14:paraId="35D92734" w14:textId="77777777" w:rsidR="00E112B7" w:rsidRPr="006F0FFF" w:rsidRDefault="00E112B7" w:rsidP="00E112B7">
      <w:pPr>
        <w:rPr>
          <w:noProof/>
          <w:lang w:val="pl-PL"/>
        </w:rPr>
      </w:pPr>
    </w:p>
    <w:p w14:paraId="66C1D0C7" w14:textId="77777777" w:rsidR="00E112B7" w:rsidRPr="006F0FFF" w:rsidRDefault="00E112B7" w:rsidP="00E112B7">
      <w:pPr>
        <w:jc w:val="center"/>
        <w:rPr>
          <w:noProof/>
          <w:lang w:val="pl-PL"/>
        </w:rPr>
      </w:pPr>
      <w:r w:rsidRPr="006F0FFF">
        <w:rPr>
          <w:noProof/>
          <w:lang w:val="pl-PL"/>
        </w:rPr>
        <w:br w:type="page"/>
        <w:t xml:space="preserve">Przegląd kontyngentów na wyroby włókiennicze i odzieżowe w tabeli 1 oraz </w:t>
      </w:r>
      <w:r w:rsidRPr="006F0FFF">
        <w:rPr>
          <w:noProof/>
          <w:lang w:val="pl-PL"/>
        </w:rPr>
        <w:br/>
        <w:t>produkty rybne i żywność pochodzenia morskiego w tabeli 2</w:t>
      </w:r>
    </w:p>
    <w:p w14:paraId="347348CC" w14:textId="77777777" w:rsidR="00E112B7" w:rsidRPr="006F0FFF" w:rsidRDefault="00E112B7" w:rsidP="00E112B7">
      <w:pPr>
        <w:rPr>
          <w:noProof/>
          <w:lang w:val="pl-PL"/>
        </w:rPr>
      </w:pPr>
    </w:p>
    <w:p w14:paraId="45BC802B" w14:textId="77777777" w:rsidR="00E112B7" w:rsidRPr="006F0FFF" w:rsidRDefault="00E112B7" w:rsidP="00E112B7">
      <w:pPr>
        <w:rPr>
          <w:noProof/>
          <w:lang w:val="pl-PL"/>
        </w:rPr>
      </w:pPr>
      <w:r w:rsidRPr="006F0FFF">
        <w:rPr>
          <w:noProof/>
          <w:lang w:val="pl-PL"/>
        </w:rPr>
        <w:t>1.</w:t>
      </w:r>
      <w:r w:rsidRPr="006F0FFF">
        <w:rPr>
          <w:noProof/>
          <w:lang w:val="pl-PL"/>
        </w:rPr>
        <w:tab/>
        <w:t>Nie wcześniej niż trzy lata po wejściu w życie niniejszej Umowy Komitet ds. Handlu, na wniosek którejkolwiek ze Stron i wspomagany przez Wspólny Komitet Współpracy Celnej, dokonuje przeglądu kontyngentów na wyroby włókiennicze i odzieżowe zawarte w tabeli 1 oraz na produkty rybne i żywność pochodzenia morskiego w tabeli 2. Przeglądy te mogą być przeprowadzane niezależnie od siebie.</w:t>
      </w:r>
    </w:p>
    <w:p w14:paraId="6B8DC517" w14:textId="77777777" w:rsidR="00E112B7" w:rsidRPr="006F0FFF" w:rsidRDefault="00E112B7" w:rsidP="00E112B7">
      <w:pPr>
        <w:rPr>
          <w:noProof/>
          <w:lang w:val="pl-PL"/>
        </w:rPr>
      </w:pPr>
    </w:p>
    <w:p w14:paraId="38CEEA88" w14:textId="77777777" w:rsidR="00E112B7" w:rsidRPr="006F0FFF" w:rsidRDefault="00E112B7" w:rsidP="00E112B7">
      <w:pPr>
        <w:rPr>
          <w:noProof/>
          <w:lang w:val="pl-PL"/>
        </w:rPr>
      </w:pPr>
      <w:r w:rsidRPr="006F0FFF">
        <w:rPr>
          <w:noProof/>
          <w:lang w:val="pl-PL"/>
        </w:rPr>
        <w:t>2.</w:t>
      </w:r>
      <w:r w:rsidRPr="006F0FFF">
        <w:rPr>
          <w:noProof/>
          <w:lang w:val="pl-PL"/>
        </w:rPr>
        <w:tab/>
        <w:t>Przeglądów, o których mowa w ust. 1, dokonuje się na podstawie dostępnych informacji o warunkach rynkowych obu Stron oraz informacji o przywozie i wywozie przez nie odnośnych produktów.</w:t>
      </w:r>
    </w:p>
    <w:p w14:paraId="750841E3" w14:textId="77777777" w:rsidR="00E112B7" w:rsidRPr="006F0FFF" w:rsidRDefault="00E112B7" w:rsidP="00E112B7">
      <w:pPr>
        <w:rPr>
          <w:noProof/>
          <w:lang w:val="pl-PL"/>
        </w:rPr>
      </w:pPr>
    </w:p>
    <w:p w14:paraId="58D4A38A" w14:textId="77777777" w:rsidR="00E112B7" w:rsidRPr="006F0FFF" w:rsidRDefault="00E112B7" w:rsidP="00E112B7">
      <w:pPr>
        <w:rPr>
          <w:noProof/>
          <w:lang w:val="pl-PL"/>
        </w:rPr>
      </w:pPr>
      <w:r w:rsidRPr="006F0FFF">
        <w:rPr>
          <w:noProof/>
          <w:lang w:val="pl-PL"/>
        </w:rPr>
        <w:t>3.</w:t>
      </w:r>
      <w:r w:rsidRPr="006F0FFF">
        <w:rPr>
          <w:noProof/>
          <w:lang w:val="pl-PL"/>
        </w:rPr>
        <w:tab/>
        <w:t>Na podstawie wyników przeglądu przeprowadzonego w trybie określonym w ust. 1 Komitet ds. Handlu może przyjąć decyzję o zwiększeniu lub utrzymaniu ilości kontyngentów na wyroby włókiennicze i odzieżowe zawarte w tabeli 1 lub na produkty rybne i żywność pochodzenia morskiego zawarte w tabeli 2, o zmianie ich zakresu lub podziale lub zmianie jakiegokolwiek podziału między produktami.</w:t>
      </w:r>
    </w:p>
    <w:p w14:paraId="7092CB8F" w14:textId="77777777" w:rsidR="00E112B7" w:rsidRPr="006F0FFF" w:rsidRDefault="00E112B7" w:rsidP="00E112B7">
      <w:pPr>
        <w:rPr>
          <w:noProof/>
          <w:lang w:val="pl-PL"/>
        </w:rPr>
      </w:pPr>
    </w:p>
    <w:p w14:paraId="4A981267" w14:textId="77777777" w:rsidR="00E112B7" w:rsidRPr="006F0FFF" w:rsidRDefault="00E112B7" w:rsidP="00E112B7">
      <w:pPr>
        <w:rPr>
          <w:noProof/>
          <w:lang w:val="pl-PL"/>
        </w:rPr>
      </w:pPr>
    </w:p>
    <w:p w14:paraId="4706D129" w14:textId="77777777" w:rsidR="00E112B7" w:rsidRPr="006F0FFF" w:rsidRDefault="00E112B7" w:rsidP="00E112B7">
      <w:pPr>
        <w:jc w:val="center"/>
        <w:rPr>
          <w:noProof/>
          <w:lang w:val="pl-PL"/>
        </w:rPr>
      </w:pPr>
      <w:r w:rsidRPr="006F0FFF">
        <w:rPr>
          <w:noProof/>
          <w:lang w:val="pl-PL"/>
        </w:rPr>
        <w:t>________________</w:t>
      </w:r>
    </w:p>
    <w:p w14:paraId="6B92E044" w14:textId="77777777" w:rsidR="00E112B7" w:rsidRPr="006F0FFF" w:rsidRDefault="00E112B7" w:rsidP="00E112B7">
      <w:pPr>
        <w:jc w:val="right"/>
        <w:rPr>
          <w:b/>
          <w:bCs/>
          <w:noProof/>
          <w:u w:val="single"/>
          <w:lang w:val="pl-PL"/>
        </w:rPr>
        <w:sectPr w:rsidR="00E112B7" w:rsidRPr="006F0FFF"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7CB290C1" w14:textId="77777777" w:rsidR="00E112B7" w:rsidRPr="006F0FFF" w:rsidRDefault="00E112B7" w:rsidP="00E112B7">
      <w:pPr>
        <w:jc w:val="right"/>
        <w:rPr>
          <w:b/>
          <w:bCs/>
          <w:noProof/>
          <w:u w:val="single"/>
          <w:lang w:val="pl-PL"/>
        </w:rPr>
      </w:pPr>
      <w:r w:rsidRPr="006F0FFF">
        <w:rPr>
          <w:b/>
          <w:noProof/>
          <w:u w:val="single"/>
          <w:lang w:val="pl-PL"/>
        </w:rPr>
        <w:t>ZAŁĄCZNIK 3-C</w:t>
      </w:r>
    </w:p>
    <w:p w14:paraId="69682649" w14:textId="77777777" w:rsidR="00E112B7" w:rsidRPr="006F0FFF" w:rsidRDefault="00E112B7" w:rsidP="00E112B7">
      <w:pPr>
        <w:jc w:val="center"/>
        <w:rPr>
          <w:noProof/>
          <w:lang w:val="pl-PL"/>
        </w:rPr>
      </w:pPr>
    </w:p>
    <w:p w14:paraId="5B91A731" w14:textId="77777777" w:rsidR="00E112B7" w:rsidRPr="006F0FFF" w:rsidRDefault="00E112B7" w:rsidP="00E112B7">
      <w:pPr>
        <w:jc w:val="center"/>
        <w:rPr>
          <w:noProof/>
          <w:lang w:val="pl-PL"/>
        </w:rPr>
      </w:pPr>
    </w:p>
    <w:p w14:paraId="7DC7F97C" w14:textId="77777777" w:rsidR="00E112B7" w:rsidRPr="006F0FFF" w:rsidRDefault="00E112B7" w:rsidP="00E112B7">
      <w:pPr>
        <w:jc w:val="center"/>
        <w:rPr>
          <w:noProof/>
          <w:lang w:val="pl-PL"/>
        </w:rPr>
      </w:pPr>
      <w:r w:rsidRPr="006F0FFF">
        <w:rPr>
          <w:noProof/>
          <w:lang w:val="pl-PL"/>
        </w:rPr>
        <w:t>TEKST OŚWIADCZENIA O POCHODZENIU</w:t>
      </w:r>
    </w:p>
    <w:p w14:paraId="7BBAFF75" w14:textId="77777777" w:rsidR="00E112B7" w:rsidRPr="006F0FFF" w:rsidRDefault="00E112B7" w:rsidP="00E112B7">
      <w:pPr>
        <w:rPr>
          <w:rFonts w:eastAsia="MS Mincho"/>
          <w:noProof/>
          <w:lang w:val="pl-PL"/>
        </w:rPr>
      </w:pPr>
    </w:p>
    <w:p w14:paraId="4FE71D9E" w14:textId="77777777" w:rsidR="00E112B7" w:rsidRPr="006F0FFF" w:rsidRDefault="00E112B7" w:rsidP="00E112B7">
      <w:pPr>
        <w:rPr>
          <w:rFonts w:eastAsia="MS Mincho"/>
          <w:noProof/>
          <w:lang w:val="pl-PL"/>
        </w:rPr>
      </w:pPr>
      <w:r w:rsidRPr="006F0FFF">
        <w:rPr>
          <w:noProof/>
          <w:lang w:val="pl-PL"/>
        </w:rPr>
        <w:t>Oświadczenie o pochodzeniu, którego tekst określono poniżej, sporządza się w jednej z następujących wersji językowych i zgodnie z prawem Strony dokonującej wywozu lub w dowolnej innej wersji językowej zgłoszonej przez Unię. Unia powiadamia Nową Zelandię o wszelkich innych wersjach językowych oświadczenia o pochodzeniu najpóźniej w momencie przystąpienia państwa członkowskiego do Unii. Jeśli oświadczenie o pochodzeniu jest sporządzane odręcznie, należy je sporządzić tuszem, drukowanymi literami. Oświadczenie o pochodzeniu musi zostać sporządzone zgodnie ze wskazówkami podanymi w przypisach. Nie jest konieczne zamieszczanie tych przypisów.</w:t>
      </w:r>
    </w:p>
    <w:p w14:paraId="706828D0" w14:textId="77777777" w:rsidR="00E112B7" w:rsidRPr="006F0FFF" w:rsidRDefault="00E112B7" w:rsidP="00E112B7">
      <w:pPr>
        <w:rPr>
          <w:rFonts w:eastAsia="MS Mincho"/>
          <w:noProof/>
          <w:lang w:val="pl-PL"/>
        </w:rPr>
      </w:pPr>
    </w:p>
    <w:p w14:paraId="66F29B69" w14:textId="77777777" w:rsidR="00E112B7" w:rsidRPr="006F0FFF" w:rsidRDefault="00E112B7" w:rsidP="00E112B7">
      <w:pPr>
        <w:rPr>
          <w:rFonts w:eastAsia="MS Mincho"/>
          <w:noProof/>
          <w:lang w:val="pl-PL"/>
        </w:rPr>
      </w:pPr>
      <w:r w:rsidRPr="006F0FFF">
        <w:rPr>
          <w:noProof/>
          <w:lang w:val="pl-PL"/>
        </w:rPr>
        <w:t>Wersja w języku bułgarskim</w:t>
      </w:r>
    </w:p>
    <w:p w14:paraId="0441020F" w14:textId="77777777" w:rsidR="00E112B7" w:rsidRPr="006F0FFF" w:rsidRDefault="00E112B7" w:rsidP="00E112B7">
      <w:pPr>
        <w:rPr>
          <w:rFonts w:eastAsia="MS Mincho"/>
          <w:noProof/>
          <w:lang w:val="pl-PL"/>
        </w:rPr>
      </w:pPr>
    </w:p>
    <w:p w14:paraId="4CF8B70A" w14:textId="77777777" w:rsidR="00E112B7" w:rsidRPr="006F0FFF" w:rsidRDefault="00E112B7" w:rsidP="00E112B7">
      <w:pPr>
        <w:rPr>
          <w:rFonts w:eastAsia="MS Mincho"/>
          <w:noProof/>
          <w:lang w:val="pl-PL"/>
        </w:rPr>
      </w:pPr>
      <w:r w:rsidRPr="006F0FFF">
        <w:rPr>
          <w:noProof/>
          <w:lang w:val="pl-PL"/>
        </w:rPr>
        <w:t>Wersja w języku chorwackim</w:t>
      </w:r>
    </w:p>
    <w:p w14:paraId="7C92E04F" w14:textId="77777777" w:rsidR="00E112B7" w:rsidRPr="006F0FFF" w:rsidRDefault="00E112B7" w:rsidP="00E112B7">
      <w:pPr>
        <w:rPr>
          <w:rFonts w:eastAsia="MS Mincho"/>
          <w:noProof/>
          <w:lang w:val="pl-PL"/>
        </w:rPr>
      </w:pPr>
    </w:p>
    <w:p w14:paraId="29B42332" w14:textId="77777777" w:rsidR="00E112B7" w:rsidRPr="006F0FFF" w:rsidRDefault="00E112B7" w:rsidP="00E112B7">
      <w:pPr>
        <w:rPr>
          <w:rFonts w:eastAsia="MS Mincho"/>
          <w:noProof/>
          <w:lang w:val="pl-PL"/>
        </w:rPr>
      </w:pPr>
      <w:r w:rsidRPr="006F0FFF">
        <w:rPr>
          <w:noProof/>
          <w:lang w:val="pl-PL"/>
        </w:rPr>
        <w:t>Wersja w języku czeskim</w:t>
      </w:r>
    </w:p>
    <w:p w14:paraId="7EB70F99" w14:textId="77777777" w:rsidR="00E112B7" w:rsidRPr="006F0FFF" w:rsidRDefault="00E112B7" w:rsidP="00E112B7">
      <w:pPr>
        <w:rPr>
          <w:rFonts w:eastAsia="MS Mincho"/>
          <w:noProof/>
          <w:lang w:val="pl-PL"/>
        </w:rPr>
      </w:pPr>
    </w:p>
    <w:p w14:paraId="4FDE6A00" w14:textId="77777777" w:rsidR="00E112B7" w:rsidRPr="006F0FFF" w:rsidRDefault="00E112B7" w:rsidP="00E112B7">
      <w:pPr>
        <w:rPr>
          <w:rFonts w:eastAsia="MS Mincho"/>
          <w:noProof/>
          <w:lang w:val="pl-PL"/>
        </w:rPr>
      </w:pPr>
      <w:r w:rsidRPr="006F0FFF">
        <w:rPr>
          <w:noProof/>
          <w:lang w:val="pl-PL"/>
        </w:rPr>
        <w:t>Wersja w języku duńskim</w:t>
      </w:r>
    </w:p>
    <w:p w14:paraId="229560F0" w14:textId="77777777" w:rsidR="00E112B7" w:rsidRPr="006F0FFF" w:rsidRDefault="00E112B7" w:rsidP="00E112B7">
      <w:pPr>
        <w:rPr>
          <w:rFonts w:eastAsia="MS Mincho"/>
          <w:noProof/>
          <w:lang w:val="pl-PL"/>
        </w:rPr>
      </w:pPr>
    </w:p>
    <w:p w14:paraId="57B48FFB" w14:textId="77777777" w:rsidR="00E112B7" w:rsidRPr="006F0FFF" w:rsidRDefault="00E112B7" w:rsidP="00E112B7">
      <w:pPr>
        <w:rPr>
          <w:rFonts w:eastAsia="MS Mincho"/>
          <w:noProof/>
          <w:lang w:val="pl-PL"/>
        </w:rPr>
      </w:pPr>
      <w:r w:rsidRPr="006F0FFF">
        <w:rPr>
          <w:noProof/>
          <w:lang w:val="pl-PL"/>
        </w:rPr>
        <w:t>Wersja w języku niderlandzkim</w:t>
      </w:r>
    </w:p>
    <w:p w14:paraId="4504843F" w14:textId="77777777" w:rsidR="00E112B7" w:rsidRPr="006F0FFF" w:rsidRDefault="00E112B7" w:rsidP="00E112B7">
      <w:pPr>
        <w:rPr>
          <w:rFonts w:eastAsia="MS Mincho"/>
          <w:noProof/>
          <w:lang w:val="pl-PL"/>
        </w:rPr>
      </w:pPr>
    </w:p>
    <w:p w14:paraId="59524C96" w14:textId="77777777" w:rsidR="00E112B7" w:rsidRPr="006F0FFF" w:rsidRDefault="00E112B7" w:rsidP="00E112B7">
      <w:pPr>
        <w:rPr>
          <w:rFonts w:eastAsia="MS Mincho"/>
          <w:noProof/>
          <w:lang w:val="pl-PL"/>
        </w:rPr>
      </w:pPr>
      <w:r w:rsidRPr="006F0FFF">
        <w:rPr>
          <w:noProof/>
          <w:lang w:val="pl-PL"/>
        </w:rPr>
        <w:t>Wersja w języku angielskim</w:t>
      </w:r>
    </w:p>
    <w:p w14:paraId="4550FF51" w14:textId="77777777" w:rsidR="00E112B7" w:rsidRPr="006F0FFF" w:rsidRDefault="00E112B7" w:rsidP="00E112B7">
      <w:pPr>
        <w:rPr>
          <w:rFonts w:eastAsia="MS Mincho"/>
          <w:noProof/>
          <w:lang w:val="pl-PL"/>
        </w:rPr>
      </w:pPr>
    </w:p>
    <w:p w14:paraId="4F5FA4AF" w14:textId="77777777" w:rsidR="00E112B7" w:rsidRPr="006F0FFF" w:rsidRDefault="00E112B7" w:rsidP="00E112B7">
      <w:pPr>
        <w:rPr>
          <w:rFonts w:eastAsia="MS Mincho"/>
          <w:noProof/>
          <w:lang w:val="pl-PL"/>
        </w:rPr>
      </w:pPr>
      <w:r w:rsidRPr="006F0FFF">
        <w:rPr>
          <w:noProof/>
          <w:lang w:val="pl-PL"/>
        </w:rPr>
        <w:br w:type="page"/>
        <w:t>Wersja w języku estońskim</w:t>
      </w:r>
    </w:p>
    <w:p w14:paraId="233DBABF" w14:textId="77777777" w:rsidR="00E112B7" w:rsidRPr="006F0FFF" w:rsidRDefault="00E112B7" w:rsidP="00E112B7">
      <w:pPr>
        <w:rPr>
          <w:rFonts w:eastAsia="MS Mincho"/>
          <w:noProof/>
          <w:lang w:val="pl-PL"/>
        </w:rPr>
      </w:pPr>
    </w:p>
    <w:p w14:paraId="1231FDD1" w14:textId="77777777" w:rsidR="00E112B7" w:rsidRPr="006F0FFF" w:rsidRDefault="00E112B7" w:rsidP="00E112B7">
      <w:pPr>
        <w:rPr>
          <w:rFonts w:eastAsia="MS Mincho"/>
          <w:noProof/>
          <w:lang w:val="pl-PL"/>
        </w:rPr>
      </w:pPr>
      <w:r w:rsidRPr="006F0FFF">
        <w:rPr>
          <w:noProof/>
          <w:lang w:val="pl-PL"/>
        </w:rPr>
        <w:t>Wersja w języku fińskim</w:t>
      </w:r>
    </w:p>
    <w:p w14:paraId="22E2F8E5" w14:textId="77777777" w:rsidR="00E112B7" w:rsidRPr="006F0FFF" w:rsidRDefault="00E112B7" w:rsidP="00E112B7">
      <w:pPr>
        <w:rPr>
          <w:rFonts w:eastAsia="MS Mincho"/>
          <w:noProof/>
          <w:lang w:val="pl-PL"/>
        </w:rPr>
      </w:pPr>
    </w:p>
    <w:p w14:paraId="787324FB" w14:textId="77777777" w:rsidR="00E112B7" w:rsidRPr="006F0FFF" w:rsidRDefault="00E112B7" w:rsidP="00E112B7">
      <w:pPr>
        <w:rPr>
          <w:rFonts w:eastAsia="MS Mincho"/>
          <w:noProof/>
          <w:lang w:val="pl-PL"/>
        </w:rPr>
      </w:pPr>
      <w:r w:rsidRPr="006F0FFF">
        <w:rPr>
          <w:noProof/>
          <w:lang w:val="pl-PL"/>
        </w:rPr>
        <w:t>Wersja w języku francuskim</w:t>
      </w:r>
    </w:p>
    <w:p w14:paraId="745EAF6F" w14:textId="77777777" w:rsidR="00E112B7" w:rsidRPr="006F0FFF" w:rsidRDefault="00E112B7" w:rsidP="00E112B7">
      <w:pPr>
        <w:rPr>
          <w:rFonts w:eastAsia="MS Mincho"/>
          <w:noProof/>
          <w:lang w:val="pl-PL"/>
        </w:rPr>
      </w:pPr>
    </w:p>
    <w:p w14:paraId="6F7D3812" w14:textId="77777777" w:rsidR="00E112B7" w:rsidRPr="006F0FFF" w:rsidRDefault="00E112B7" w:rsidP="00E112B7">
      <w:pPr>
        <w:rPr>
          <w:rFonts w:eastAsia="MS Mincho"/>
          <w:noProof/>
          <w:lang w:val="pl-PL"/>
        </w:rPr>
      </w:pPr>
      <w:r w:rsidRPr="006F0FFF">
        <w:rPr>
          <w:noProof/>
          <w:lang w:val="pl-PL"/>
        </w:rPr>
        <w:t>Wersja w języku niemieckim</w:t>
      </w:r>
    </w:p>
    <w:p w14:paraId="31DD0965" w14:textId="77777777" w:rsidR="00E112B7" w:rsidRPr="006F0FFF" w:rsidRDefault="00E112B7" w:rsidP="00E112B7">
      <w:pPr>
        <w:rPr>
          <w:rFonts w:eastAsia="MS Mincho"/>
          <w:noProof/>
          <w:lang w:val="pl-PL"/>
        </w:rPr>
      </w:pPr>
    </w:p>
    <w:p w14:paraId="07BE2F1A" w14:textId="77777777" w:rsidR="00E112B7" w:rsidRPr="006F0FFF" w:rsidRDefault="00E112B7" w:rsidP="00E112B7">
      <w:pPr>
        <w:rPr>
          <w:rFonts w:eastAsia="MS Mincho"/>
          <w:noProof/>
          <w:lang w:val="pl-PL"/>
        </w:rPr>
      </w:pPr>
      <w:r w:rsidRPr="006F0FFF">
        <w:rPr>
          <w:noProof/>
          <w:lang w:val="pl-PL"/>
        </w:rPr>
        <w:t>Wersja w języku greckim</w:t>
      </w:r>
    </w:p>
    <w:p w14:paraId="2621AFE5" w14:textId="77777777" w:rsidR="00E112B7" w:rsidRPr="006F0FFF" w:rsidRDefault="00E112B7" w:rsidP="00E112B7">
      <w:pPr>
        <w:rPr>
          <w:rFonts w:eastAsia="MS Mincho"/>
          <w:noProof/>
          <w:lang w:val="pl-PL"/>
        </w:rPr>
      </w:pPr>
    </w:p>
    <w:p w14:paraId="7565A78D" w14:textId="77777777" w:rsidR="00E112B7" w:rsidRPr="006F0FFF" w:rsidRDefault="00E112B7" w:rsidP="00E112B7">
      <w:pPr>
        <w:rPr>
          <w:rFonts w:eastAsia="MS Mincho"/>
          <w:noProof/>
          <w:lang w:val="pl-PL"/>
        </w:rPr>
      </w:pPr>
      <w:r w:rsidRPr="006F0FFF">
        <w:rPr>
          <w:noProof/>
          <w:lang w:val="pl-PL"/>
        </w:rPr>
        <w:t>Wersja w języku węgierskim</w:t>
      </w:r>
    </w:p>
    <w:p w14:paraId="57D9B160" w14:textId="77777777" w:rsidR="00E112B7" w:rsidRPr="006F0FFF" w:rsidRDefault="00E112B7" w:rsidP="00E112B7">
      <w:pPr>
        <w:rPr>
          <w:rFonts w:eastAsia="MS Mincho"/>
          <w:noProof/>
          <w:lang w:val="pl-PL"/>
        </w:rPr>
      </w:pPr>
    </w:p>
    <w:p w14:paraId="5576921B" w14:textId="77777777" w:rsidR="00E112B7" w:rsidRPr="006F0FFF" w:rsidRDefault="00E112B7" w:rsidP="00E112B7">
      <w:pPr>
        <w:rPr>
          <w:rFonts w:eastAsia="MS Mincho"/>
          <w:noProof/>
          <w:lang w:val="pl-PL"/>
        </w:rPr>
      </w:pPr>
      <w:r w:rsidRPr="006F0FFF">
        <w:rPr>
          <w:noProof/>
          <w:lang w:val="pl-PL"/>
        </w:rPr>
        <w:t>Wersja w języku irlandzkim</w:t>
      </w:r>
    </w:p>
    <w:p w14:paraId="40CFF4AB" w14:textId="77777777" w:rsidR="00E112B7" w:rsidRPr="006F0FFF" w:rsidRDefault="00E112B7" w:rsidP="00E112B7">
      <w:pPr>
        <w:rPr>
          <w:rFonts w:eastAsia="MS Mincho"/>
          <w:noProof/>
          <w:lang w:val="pl-PL"/>
        </w:rPr>
      </w:pPr>
    </w:p>
    <w:p w14:paraId="04EA1C51" w14:textId="77777777" w:rsidR="00E112B7" w:rsidRPr="006F0FFF" w:rsidRDefault="00E112B7" w:rsidP="00E112B7">
      <w:pPr>
        <w:rPr>
          <w:rFonts w:eastAsia="MS Mincho"/>
          <w:noProof/>
          <w:lang w:val="pl-PL"/>
        </w:rPr>
      </w:pPr>
      <w:r w:rsidRPr="006F0FFF">
        <w:rPr>
          <w:noProof/>
          <w:lang w:val="pl-PL"/>
        </w:rPr>
        <w:t>Wersja w języku włoskim</w:t>
      </w:r>
    </w:p>
    <w:p w14:paraId="244CFAE3" w14:textId="77777777" w:rsidR="00E112B7" w:rsidRPr="006F0FFF" w:rsidRDefault="00E112B7" w:rsidP="00E112B7">
      <w:pPr>
        <w:rPr>
          <w:rFonts w:eastAsia="MS Mincho"/>
          <w:noProof/>
          <w:lang w:val="pl-PL"/>
        </w:rPr>
      </w:pPr>
    </w:p>
    <w:p w14:paraId="3841976E" w14:textId="77777777" w:rsidR="00E112B7" w:rsidRPr="006F0FFF" w:rsidRDefault="00E112B7" w:rsidP="00E112B7">
      <w:pPr>
        <w:rPr>
          <w:rFonts w:eastAsia="MS Mincho"/>
          <w:noProof/>
          <w:lang w:val="pl-PL"/>
        </w:rPr>
      </w:pPr>
      <w:r w:rsidRPr="006F0FFF">
        <w:rPr>
          <w:noProof/>
          <w:lang w:val="pl-PL"/>
        </w:rPr>
        <w:t>Wersja w języku łotewskim</w:t>
      </w:r>
    </w:p>
    <w:p w14:paraId="475B1CF2" w14:textId="77777777" w:rsidR="00E112B7" w:rsidRPr="006F0FFF" w:rsidRDefault="00E112B7" w:rsidP="00E112B7">
      <w:pPr>
        <w:rPr>
          <w:rFonts w:eastAsia="MS Mincho"/>
          <w:noProof/>
          <w:lang w:val="pl-PL"/>
        </w:rPr>
      </w:pPr>
    </w:p>
    <w:p w14:paraId="0D723C6B" w14:textId="77777777" w:rsidR="00E112B7" w:rsidRPr="006F0FFF" w:rsidRDefault="00E112B7" w:rsidP="00E112B7">
      <w:pPr>
        <w:rPr>
          <w:rFonts w:eastAsia="MS Mincho"/>
          <w:noProof/>
          <w:lang w:val="pl-PL"/>
        </w:rPr>
      </w:pPr>
      <w:r w:rsidRPr="006F0FFF">
        <w:rPr>
          <w:noProof/>
          <w:lang w:val="pl-PL"/>
        </w:rPr>
        <w:t>Wersja w języku litewskim</w:t>
      </w:r>
    </w:p>
    <w:p w14:paraId="728499CD" w14:textId="77777777" w:rsidR="00E112B7" w:rsidRPr="006F0FFF" w:rsidRDefault="00E112B7" w:rsidP="00E112B7">
      <w:pPr>
        <w:rPr>
          <w:rFonts w:eastAsia="MS Mincho"/>
          <w:noProof/>
          <w:lang w:val="pl-PL"/>
        </w:rPr>
      </w:pPr>
    </w:p>
    <w:p w14:paraId="640D51DE" w14:textId="77777777" w:rsidR="00E112B7" w:rsidRPr="006F0FFF" w:rsidRDefault="00E112B7" w:rsidP="00E112B7">
      <w:pPr>
        <w:rPr>
          <w:rFonts w:eastAsia="MS Mincho"/>
          <w:noProof/>
          <w:lang w:val="pl-PL"/>
        </w:rPr>
      </w:pPr>
      <w:r w:rsidRPr="006F0FFF">
        <w:rPr>
          <w:noProof/>
          <w:lang w:val="pl-PL"/>
        </w:rPr>
        <w:t>Wersja w języku maltańskim</w:t>
      </w:r>
    </w:p>
    <w:p w14:paraId="6E0AB05A" w14:textId="77777777" w:rsidR="00E112B7" w:rsidRPr="006F0FFF" w:rsidRDefault="00E112B7" w:rsidP="00E112B7">
      <w:pPr>
        <w:rPr>
          <w:rFonts w:eastAsia="MS Mincho"/>
          <w:noProof/>
          <w:lang w:val="pl-PL"/>
        </w:rPr>
      </w:pPr>
    </w:p>
    <w:p w14:paraId="2B1C4C75" w14:textId="77777777" w:rsidR="00E112B7" w:rsidRPr="006F0FFF" w:rsidRDefault="00E112B7" w:rsidP="00E112B7">
      <w:pPr>
        <w:rPr>
          <w:rFonts w:eastAsia="MS Mincho"/>
          <w:noProof/>
          <w:lang w:val="pl-PL"/>
        </w:rPr>
      </w:pPr>
      <w:r w:rsidRPr="006F0FFF">
        <w:rPr>
          <w:noProof/>
          <w:lang w:val="pl-PL"/>
        </w:rPr>
        <w:t>Wersja w języku polskim</w:t>
      </w:r>
    </w:p>
    <w:p w14:paraId="77ADDD5F" w14:textId="77777777" w:rsidR="00E112B7" w:rsidRPr="006F0FFF" w:rsidRDefault="00E112B7" w:rsidP="00E112B7">
      <w:pPr>
        <w:rPr>
          <w:rFonts w:eastAsia="MS Mincho"/>
          <w:noProof/>
          <w:lang w:val="pl-PL"/>
        </w:rPr>
      </w:pPr>
    </w:p>
    <w:p w14:paraId="6412808B" w14:textId="77777777" w:rsidR="00E112B7" w:rsidRPr="006F0FFF" w:rsidRDefault="00E112B7" w:rsidP="00E112B7">
      <w:pPr>
        <w:rPr>
          <w:rFonts w:eastAsia="MS Mincho"/>
          <w:noProof/>
          <w:lang w:val="pl-PL"/>
        </w:rPr>
      </w:pPr>
      <w:r w:rsidRPr="006F0FFF">
        <w:rPr>
          <w:noProof/>
          <w:lang w:val="pl-PL"/>
        </w:rPr>
        <w:br w:type="page"/>
        <w:t>Wersja w języku portugalskim</w:t>
      </w:r>
    </w:p>
    <w:p w14:paraId="34DA383A" w14:textId="77777777" w:rsidR="00E112B7" w:rsidRPr="006F0FFF" w:rsidRDefault="00E112B7" w:rsidP="00E112B7">
      <w:pPr>
        <w:rPr>
          <w:rFonts w:eastAsia="MS Mincho"/>
          <w:noProof/>
          <w:lang w:val="pl-PL"/>
        </w:rPr>
      </w:pPr>
    </w:p>
    <w:p w14:paraId="32ABD9D8" w14:textId="77777777" w:rsidR="00E112B7" w:rsidRPr="006F0FFF" w:rsidRDefault="00E112B7" w:rsidP="00E112B7">
      <w:pPr>
        <w:rPr>
          <w:rFonts w:eastAsia="MS Mincho"/>
          <w:noProof/>
          <w:lang w:val="pl-PL"/>
        </w:rPr>
      </w:pPr>
      <w:r w:rsidRPr="006F0FFF">
        <w:rPr>
          <w:noProof/>
          <w:lang w:val="pl-PL"/>
        </w:rPr>
        <w:t>Wersja w języku rumuńskim</w:t>
      </w:r>
    </w:p>
    <w:p w14:paraId="05D105F8" w14:textId="77777777" w:rsidR="00E112B7" w:rsidRPr="006F0FFF" w:rsidRDefault="00E112B7" w:rsidP="00E112B7">
      <w:pPr>
        <w:rPr>
          <w:rFonts w:eastAsia="MS Mincho"/>
          <w:noProof/>
          <w:lang w:val="pl-PL"/>
        </w:rPr>
      </w:pPr>
    </w:p>
    <w:p w14:paraId="3EDEAE0C" w14:textId="77777777" w:rsidR="00E112B7" w:rsidRPr="006F0FFF" w:rsidRDefault="00E112B7" w:rsidP="00E112B7">
      <w:pPr>
        <w:rPr>
          <w:rFonts w:eastAsia="MS Mincho"/>
          <w:noProof/>
          <w:lang w:val="pl-PL"/>
        </w:rPr>
      </w:pPr>
      <w:r w:rsidRPr="006F0FFF">
        <w:rPr>
          <w:noProof/>
          <w:lang w:val="pl-PL"/>
        </w:rPr>
        <w:t>Wersja w języku słowackim</w:t>
      </w:r>
    </w:p>
    <w:p w14:paraId="7FC7C99D" w14:textId="77777777" w:rsidR="00E112B7" w:rsidRPr="006F0FFF" w:rsidRDefault="00E112B7" w:rsidP="00E112B7">
      <w:pPr>
        <w:rPr>
          <w:rFonts w:eastAsia="MS Mincho"/>
          <w:noProof/>
          <w:lang w:val="pl-PL"/>
        </w:rPr>
      </w:pPr>
    </w:p>
    <w:p w14:paraId="2E8E8246" w14:textId="77777777" w:rsidR="00E112B7" w:rsidRPr="006F0FFF" w:rsidRDefault="00E112B7" w:rsidP="00E112B7">
      <w:pPr>
        <w:rPr>
          <w:rFonts w:eastAsia="MS Mincho"/>
          <w:noProof/>
          <w:lang w:val="pl-PL"/>
        </w:rPr>
      </w:pPr>
      <w:r w:rsidRPr="006F0FFF">
        <w:rPr>
          <w:noProof/>
          <w:lang w:val="pl-PL"/>
        </w:rPr>
        <w:t>Wersja w języku słoweńskim</w:t>
      </w:r>
    </w:p>
    <w:p w14:paraId="2C28832F" w14:textId="77777777" w:rsidR="00E112B7" w:rsidRPr="006F0FFF" w:rsidRDefault="00E112B7" w:rsidP="00E112B7">
      <w:pPr>
        <w:rPr>
          <w:rFonts w:eastAsia="MS Mincho"/>
          <w:noProof/>
          <w:lang w:val="pl-PL"/>
        </w:rPr>
      </w:pPr>
    </w:p>
    <w:p w14:paraId="293D6E0E" w14:textId="77777777" w:rsidR="00E112B7" w:rsidRPr="006F0FFF" w:rsidRDefault="00E112B7" w:rsidP="00E112B7">
      <w:pPr>
        <w:rPr>
          <w:rFonts w:eastAsia="MS Mincho"/>
          <w:noProof/>
          <w:lang w:val="pl-PL"/>
        </w:rPr>
      </w:pPr>
      <w:r w:rsidRPr="006F0FFF">
        <w:rPr>
          <w:noProof/>
          <w:lang w:val="pl-PL"/>
        </w:rPr>
        <w:t>Wersja w języku hiszpańskim</w:t>
      </w:r>
    </w:p>
    <w:p w14:paraId="34B3C99B" w14:textId="77777777" w:rsidR="00E112B7" w:rsidRPr="006F0FFF" w:rsidRDefault="00E112B7" w:rsidP="00E112B7">
      <w:pPr>
        <w:rPr>
          <w:rFonts w:eastAsia="MS Mincho"/>
          <w:noProof/>
          <w:lang w:val="pl-PL"/>
        </w:rPr>
      </w:pPr>
    </w:p>
    <w:p w14:paraId="704A13D3" w14:textId="77777777" w:rsidR="00E112B7" w:rsidRPr="006F0FFF" w:rsidRDefault="00E112B7" w:rsidP="00E112B7">
      <w:pPr>
        <w:rPr>
          <w:rFonts w:eastAsia="MS Mincho"/>
          <w:noProof/>
          <w:lang w:val="pl-PL"/>
        </w:rPr>
      </w:pPr>
      <w:r w:rsidRPr="006F0FFF">
        <w:rPr>
          <w:noProof/>
          <w:lang w:val="pl-PL"/>
        </w:rPr>
        <w:t>Wersja w języku szwedzkim</w:t>
      </w:r>
    </w:p>
    <w:p w14:paraId="64E781A8" w14:textId="77777777" w:rsidR="00E112B7" w:rsidRPr="006F0FFF" w:rsidRDefault="00E112B7" w:rsidP="00E112B7">
      <w:pPr>
        <w:rPr>
          <w:rFonts w:eastAsia="MS Mincho"/>
          <w:noProof/>
          <w:lang w:val="pl-PL"/>
        </w:rPr>
      </w:pPr>
    </w:p>
    <w:p w14:paraId="2065FB8D" w14:textId="77777777" w:rsidR="00E112B7" w:rsidRPr="006F0FFF" w:rsidRDefault="00E112B7" w:rsidP="00E112B7">
      <w:pPr>
        <w:rPr>
          <w:rFonts w:eastAsia="MS Mincho"/>
          <w:noProof/>
          <w:lang w:val="pl-PL"/>
        </w:rPr>
      </w:pPr>
      <w:r w:rsidRPr="006F0FFF">
        <w:rPr>
          <w:noProof/>
          <w:lang w:val="pl-PL"/>
        </w:rPr>
        <w:br w:type="page"/>
        <w:t xml:space="preserve">[W przypadku wielokrotnych wysyłek]: Okres od ___ do ___ </w:t>
      </w:r>
      <w:r w:rsidRPr="006F0FFF">
        <w:rPr>
          <w:noProof/>
          <w:vertAlign w:val="superscript"/>
          <w:lang w:val="pl-PL"/>
        </w:rPr>
        <w:t>(1)</w:t>
      </w:r>
    </w:p>
    <w:p w14:paraId="03700AD2" w14:textId="77777777" w:rsidR="00E112B7" w:rsidRPr="006F0FFF" w:rsidRDefault="00E112B7" w:rsidP="00E112B7">
      <w:pPr>
        <w:rPr>
          <w:rFonts w:eastAsia="MS Mincho"/>
          <w:noProof/>
          <w:lang w:val="pl-PL"/>
        </w:rPr>
      </w:pPr>
    </w:p>
    <w:p w14:paraId="7C5BCF69" w14:textId="77777777" w:rsidR="00E112B7" w:rsidRPr="006F0FFF" w:rsidRDefault="00E112B7" w:rsidP="00E112B7">
      <w:pPr>
        <w:rPr>
          <w:rFonts w:eastAsia="MS Mincho"/>
          <w:noProof/>
          <w:lang w:val="pl-PL"/>
        </w:rPr>
      </w:pPr>
      <w:r w:rsidRPr="006F0FFF">
        <w:rPr>
          <w:noProof/>
          <w:lang w:val="pl-PL"/>
        </w:rPr>
        <w:t xml:space="preserve">Eksporter produktów objętych tym dokumentem (eksporter nr … </w:t>
      </w:r>
      <w:r w:rsidRPr="006F0FFF">
        <w:rPr>
          <w:noProof/>
          <w:vertAlign w:val="superscript"/>
          <w:lang w:val="pl-PL"/>
        </w:rPr>
        <w:t>(2)</w:t>
      </w:r>
      <w:r w:rsidRPr="006F0FFF">
        <w:rPr>
          <w:noProof/>
          <w:lang w:val="pl-PL"/>
        </w:rPr>
        <w:t xml:space="preserve">) oświadcza, że z wyjątkiem przypadków, w których jest to wyraźnie inaczej wskazane, produkty te mają ... </w:t>
      </w:r>
      <w:r w:rsidRPr="006F0FFF">
        <w:rPr>
          <w:noProof/>
          <w:vertAlign w:val="superscript"/>
          <w:lang w:val="pl-PL"/>
        </w:rPr>
        <w:t>(3)</w:t>
      </w:r>
      <w:r w:rsidRPr="006F0FFF">
        <w:rPr>
          <w:noProof/>
          <w:lang w:val="pl-PL"/>
        </w:rPr>
        <w:t xml:space="preserve"> preferencyjne pochodzenie.</w:t>
      </w:r>
    </w:p>
    <w:p w14:paraId="6930E707" w14:textId="77777777" w:rsidR="00E112B7" w:rsidRPr="006F0FFF" w:rsidRDefault="00E112B7" w:rsidP="00E112B7">
      <w:pPr>
        <w:rPr>
          <w:rFonts w:eastAsia="MS Mincho"/>
          <w:noProof/>
          <w:lang w:val="pl-PL"/>
        </w:rPr>
      </w:pPr>
    </w:p>
    <w:p w14:paraId="141BE95D" w14:textId="77777777" w:rsidR="00E112B7" w:rsidRPr="006F0FFF" w:rsidRDefault="00E112B7" w:rsidP="00E112B7">
      <w:pPr>
        <w:rPr>
          <w:rFonts w:eastAsia="MS Mincho"/>
          <w:noProof/>
          <w:lang w:val="pl-PL"/>
        </w:rPr>
      </w:pPr>
      <w:r w:rsidRPr="006F0FFF">
        <w:rPr>
          <w:noProof/>
          <w:lang w:val="pl-PL"/>
        </w:rPr>
        <w:t xml:space="preserve">……………………………………………………………………………………………………… </w:t>
      </w:r>
      <w:r w:rsidRPr="006F0FFF">
        <w:rPr>
          <w:noProof/>
          <w:vertAlign w:val="superscript"/>
          <w:lang w:val="pl-PL"/>
        </w:rPr>
        <w:t>(4)</w:t>
      </w:r>
    </w:p>
    <w:p w14:paraId="0DD444E4" w14:textId="77777777" w:rsidR="00E112B7" w:rsidRPr="006F0FFF" w:rsidRDefault="00E112B7" w:rsidP="00E112B7">
      <w:pPr>
        <w:jc w:val="center"/>
        <w:rPr>
          <w:rFonts w:eastAsia="MS Mincho"/>
          <w:noProof/>
          <w:lang w:val="pl-PL"/>
        </w:rPr>
      </w:pPr>
      <w:r w:rsidRPr="006F0FFF">
        <w:rPr>
          <w:noProof/>
          <w:lang w:val="pl-PL"/>
        </w:rPr>
        <w:t>(Miejscowość i data)</w:t>
      </w:r>
    </w:p>
    <w:p w14:paraId="2363A9D5" w14:textId="77777777" w:rsidR="00E112B7" w:rsidRPr="006F0FFF" w:rsidRDefault="00E112B7" w:rsidP="00E112B7">
      <w:pPr>
        <w:rPr>
          <w:rFonts w:eastAsia="MS Mincho"/>
          <w:noProof/>
          <w:lang w:val="pl-PL"/>
        </w:rPr>
      </w:pPr>
      <w:r w:rsidRPr="006F0FFF">
        <w:rPr>
          <w:noProof/>
          <w:lang w:val="pl-PL"/>
        </w:rPr>
        <w:t>………………………………………………………………………………………………………</w:t>
      </w:r>
    </w:p>
    <w:p w14:paraId="41772366" w14:textId="77777777" w:rsidR="00E112B7" w:rsidRPr="006F0FFF" w:rsidRDefault="00E112B7" w:rsidP="00E112B7">
      <w:pPr>
        <w:jc w:val="center"/>
        <w:rPr>
          <w:rFonts w:eastAsia="MS Mincho"/>
          <w:noProof/>
          <w:lang w:val="pl-PL"/>
        </w:rPr>
      </w:pPr>
      <w:r w:rsidRPr="006F0FFF">
        <w:rPr>
          <w:noProof/>
          <w:lang w:val="pl-PL"/>
        </w:rPr>
        <w:t>(Nazwa eksportera)</w:t>
      </w:r>
    </w:p>
    <w:p w14:paraId="1295E3CA" w14:textId="77777777" w:rsidR="00E112B7" w:rsidRPr="006F0FFF" w:rsidRDefault="00E112B7" w:rsidP="00E112B7">
      <w:pPr>
        <w:rPr>
          <w:rFonts w:eastAsia="MS Mincho"/>
          <w:noProof/>
          <w:lang w:val="pl-PL"/>
        </w:rPr>
      </w:pPr>
    </w:p>
    <w:p w14:paraId="1B5066CB" w14:textId="77777777" w:rsidR="00E112B7" w:rsidRPr="006F0FFF" w:rsidRDefault="00E112B7" w:rsidP="00E112B7">
      <w:pPr>
        <w:tabs>
          <w:tab w:val="center" w:pos="4677"/>
        </w:tabs>
        <w:rPr>
          <w:rFonts w:eastAsia="MS Mincho"/>
          <w:noProof/>
          <w:lang w:val="pl-PL"/>
        </w:rPr>
      </w:pPr>
      <w:r w:rsidRPr="006F0FFF">
        <w:rPr>
          <w:noProof/>
          <w:lang w:val="pl-PL"/>
        </w:rPr>
        <w:t>__________________</w:t>
      </w:r>
    </w:p>
    <w:p w14:paraId="76844C3D" w14:textId="77777777" w:rsidR="00E112B7" w:rsidRPr="006F0FFF" w:rsidRDefault="00E112B7" w:rsidP="00E112B7">
      <w:pPr>
        <w:spacing w:line="240" w:lineRule="auto"/>
        <w:ind w:left="567" w:hanging="567"/>
        <w:rPr>
          <w:rFonts w:eastAsia="MS Mincho"/>
          <w:noProof/>
          <w:lang w:val="pl-PL"/>
        </w:rPr>
      </w:pPr>
      <w:r w:rsidRPr="006F0FFF">
        <w:rPr>
          <w:b/>
          <w:noProof/>
          <w:vertAlign w:val="superscript"/>
          <w:lang w:val="pl-PL"/>
        </w:rPr>
        <w:t>1</w:t>
      </w:r>
      <w:r w:rsidRPr="006F0FFF">
        <w:rPr>
          <w:noProof/>
          <w:lang w:val="pl-PL"/>
        </w:rPr>
        <w:tab/>
        <w:t>Jeżeli oświadczenie o pochodzeniu wypełniono dla wielokrotnych wysyłek identycznych produktów pochodzących, o czym mowa w art. 3.18 ust. 4 (Oświadczenie o pochodzeniu), należy wskazać okres, dla którego oświadczenie o pochodzeniu będzie miało zastosowanie. Okres ten nie może przekraczać 12 miesięcy. Cały przywóz produktu musi odbywać się we wskazanym okresie. Jeżeli okres nie ma zastosowania, można zostawić puste miejsce.</w:t>
      </w:r>
    </w:p>
    <w:p w14:paraId="4C6DBFD6" w14:textId="77777777" w:rsidR="00E112B7" w:rsidRPr="006F0FFF" w:rsidRDefault="00E112B7" w:rsidP="00E112B7">
      <w:pPr>
        <w:spacing w:line="240" w:lineRule="auto"/>
        <w:ind w:left="567" w:hanging="567"/>
        <w:rPr>
          <w:rFonts w:eastAsia="MS Mincho"/>
          <w:noProof/>
          <w:lang w:val="pl-PL"/>
        </w:rPr>
      </w:pPr>
      <w:r w:rsidRPr="006F0FFF">
        <w:rPr>
          <w:b/>
          <w:noProof/>
          <w:vertAlign w:val="superscript"/>
          <w:lang w:val="pl-PL"/>
        </w:rPr>
        <w:t>2</w:t>
      </w:r>
      <w:r w:rsidRPr="006F0FFF">
        <w:rPr>
          <w:noProof/>
          <w:lang w:val="pl-PL"/>
        </w:rPr>
        <w:tab/>
        <w:t>Należy podać numer referencyjny, za pomocą którego eksporter jest zidentyfikowany. W przypadku eksportera z Unii będzie to numer nadany zgodnie z prawem Unii. W przypadku eksportera z Nowej Zelandii będzie to Customs Client Code (kodeks klientów celnych). Jeżeli eksporterowi nie nadano numeru, pole może pozostać puste.</w:t>
      </w:r>
    </w:p>
    <w:p w14:paraId="2965625D" w14:textId="77777777" w:rsidR="00E112B7" w:rsidRPr="006F0FFF" w:rsidRDefault="00E112B7" w:rsidP="00E112B7">
      <w:pPr>
        <w:spacing w:line="240" w:lineRule="auto"/>
        <w:ind w:left="567" w:hanging="567"/>
        <w:rPr>
          <w:rFonts w:eastAsia="MS Mincho"/>
          <w:noProof/>
          <w:lang w:val="pl-PL"/>
        </w:rPr>
      </w:pPr>
      <w:r w:rsidRPr="006F0FFF">
        <w:rPr>
          <w:b/>
          <w:noProof/>
          <w:vertAlign w:val="superscript"/>
          <w:lang w:val="pl-PL"/>
        </w:rPr>
        <w:t>3</w:t>
      </w:r>
      <w:r w:rsidRPr="006F0FFF">
        <w:rPr>
          <w:noProof/>
          <w:lang w:val="pl-PL"/>
        </w:rPr>
        <w:tab/>
        <w:t>Należy wskazać pochodzenie produktu: „Nowa Zelandia” lub „Unia Europejska”.</w:t>
      </w:r>
    </w:p>
    <w:p w14:paraId="317B59A9" w14:textId="77777777" w:rsidR="00E112B7" w:rsidRPr="006F0FFF" w:rsidRDefault="00E112B7" w:rsidP="00E112B7">
      <w:pPr>
        <w:spacing w:line="240" w:lineRule="auto"/>
        <w:ind w:left="567" w:hanging="567"/>
        <w:rPr>
          <w:rFonts w:eastAsia="MS Mincho"/>
          <w:noProof/>
          <w:lang w:val="pl-PL"/>
        </w:rPr>
      </w:pPr>
      <w:r w:rsidRPr="006F0FFF">
        <w:rPr>
          <w:b/>
          <w:noProof/>
          <w:vertAlign w:val="superscript"/>
          <w:lang w:val="pl-PL"/>
        </w:rPr>
        <w:t>4</w:t>
      </w:r>
      <w:r w:rsidRPr="006F0FFF">
        <w:rPr>
          <w:noProof/>
          <w:lang w:val="pl-PL"/>
        </w:rPr>
        <w:tab/>
        <w:t>Miejsce i datę można pominąć, jeżeli odpowiednie informacje są uwzględnione w dokumencie zawierającym tekst oświadczenia o pochodzeniu.</w:t>
      </w:r>
    </w:p>
    <w:p w14:paraId="642B73FF" w14:textId="77777777" w:rsidR="00E112B7" w:rsidRPr="006F0FFF" w:rsidRDefault="00E112B7" w:rsidP="00E112B7">
      <w:pPr>
        <w:ind w:left="567" w:hanging="567"/>
        <w:rPr>
          <w:rFonts w:eastAsia="MS Mincho"/>
          <w:noProof/>
          <w:lang w:val="pl-PL"/>
        </w:rPr>
      </w:pPr>
    </w:p>
    <w:p w14:paraId="720DE20A" w14:textId="77777777" w:rsidR="00E112B7" w:rsidRPr="006F0FFF" w:rsidRDefault="00E112B7" w:rsidP="00E112B7">
      <w:pPr>
        <w:ind w:left="567" w:hanging="567"/>
        <w:rPr>
          <w:rFonts w:eastAsia="MS Mincho"/>
          <w:noProof/>
          <w:lang w:val="pl-PL"/>
        </w:rPr>
      </w:pPr>
    </w:p>
    <w:p w14:paraId="19A582C3" w14:textId="77777777" w:rsidR="00E112B7" w:rsidRPr="006F0FFF" w:rsidRDefault="00E112B7" w:rsidP="00E112B7">
      <w:pPr>
        <w:ind w:left="567" w:hanging="567"/>
        <w:jc w:val="center"/>
        <w:rPr>
          <w:rFonts w:eastAsia="MS Mincho"/>
          <w:noProof/>
          <w:lang w:val="pl-PL"/>
        </w:rPr>
      </w:pPr>
      <w:r w:rsidRPr="006F0FFF">
        <w:rPr>
          <w:noProof/>
          <w:lang w:val="pl-PL"/>
        </w:rPr>
        <w:t>________________</w:t>
      </w:r>
    </w:p>
    <w:p w14:paraId="7D962051" w14:textId="77777777" w:rsidR="00E112B7" w:rsidRPr="006F0FFF" w:rsidRDefault="00E112B7" w:rsidP="00E112B7">
      <w:pPr>
        <w:jc w:val="right"/>
        <w:rPr>
          <w:rFonts w:eastAsia="MS Mincho"/>
          <w:b/>
          <w:bCs/>
          <w:noProof/>
          <w:u w:val="single"/>
          <w:lang w:val="pl-PL"/>
        </w:rPr>
        <w:sectPr w:rsidR="00E112B7" w:rsidRPr="006F0FFF"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0362CD73" w14:textId="77777777" w:rsidR="00E112B7" w:rsidRPr="006F0FFF" w:rsidRDefault="00E112B7" w:rsidP="00E112B7">
      <w:pPr>
        <w:jc w:val="right"/>
        <w:rPr>
          <w:rFonts w:eastAsia="MS Mincho"/>
          <w:b/>
          <w:bCs/>
          <w:noProof/>
          <w:u w:val="single"/>
          <w:lang w:val="pl-PL"/>
        </w:rPr>
      </w:pPr>
      <w:r w:rsidRPr="006F0FFF">
        <w:rPr>
          <w:b/>
          <w:noProof/>
          <w:u w:val="single"/>
          <w:lang w:val="pl-PL"/>
        </w:rPr>
        <w:t>ZAŁĄCZNIK 3-D</w:t>
      </w:r>
    </w:p>
    <w:p w14:paraId="0070585F" w14:textId="77777777" w:rsidR="00E112B7" w:rsidRPr="006F0FFF" w:rsidRDefault="00E112B7" w:rsidP="00E112B7">
      <w:pPr>
        <w:jc w:val="center"/>
        <w:rPr>
          <w:rFonts w:eastAsia="MS Mincho"/>
          <w:noProof/>
          <w:lang w:val="pl-PL"/>
        </w:rPr>
      </w:pPr>
    </w:p>
    <w:p w14:paraId="70FAF2B3" w14:textId="77777777" w:rsidR="00E112B7" w:rsidRPr="006F0FFF" w:rsidRDefault="00E112B7" w:rsidP="00E112B7">
      <w:pPr>
        <w:jc w:val="center"/>
        <w:rPr>
          <w:rFonts w:eastAsia="MS Mincho"/>
          <w:noProof/>
          <w:lang w:val="pl-PL"/>
        </w:rPr>
      </w:pPr>
    </w:p>
    <w:p w14:paraId="663DB416" w14:textId="77777777" w:rsidR="00E112B7" w:rsidRPr="006F0FFF" w:rsidRDefault="00E112B7" w:rsidP="00E112B7">
      <w:pPr>
        <w:jc w:val="center"/>
        <w:rPr>
          <w:rFonts w:eastAsia="MS Mincho"/>
          <w:noProof/>
          <w:lang w:val="pl-PL"/>
        </w:rPr>
      </w:pPr>
      <w:r w:rsidRPr="006F0FFF">
        <w:rPr>
          <w:noProof/>
          <w:lang w:val="pl-PL"/>
        </w:rPr>
        <w:t xml:space="preserve">DEKLARACJA DOSTAWCY, </w:t>
      </w:r>
      <w:r w:rsidRPr="006F0FFF">
        <w:rPr>
          <w:noProof/>
          <w:lang w:val="pl-PL"/>
        </w:rPr>
        <w:br/>
        <w:t>O KTÓREJ MOWA W ART. 3.3 UST. 4 (KUMULACJA POCHODZENIA)</w:t>
      </w:r>
    </w:p>
    <w:p w14:paraId="6832AD7F" w14:textId="77777777" w:rsidR="00E112B7" w:rsidRPr="006F0FFF" w:rsidRDefault="00E112B7" w:rsidP="00E112B7">
      <w:pPr>
        <w:rPr>
          <w:rFonts w:eastAsia="MS Mincho"/>
          <w:noProof/>
          <w:lang w:val="pl-PL"/>
        </w:rPr>
      </w:pPr>
    </w:p>
    <w:p w14:paraId="7B36C47D" w14:textId="77777777" w:rsidR="00E112B7" w:rsidRPr="006F0FFF" w:rsidRDefault="00E112B7" w:rsidP="00E112B7">
      <w:pPr>
        <w:rPr>
          <w:rFonts w:eastAsia="MS Mincho"/>
          <w:noProof/>
          <w:lang w:val="pl-PL"/>
        </w:rPr>
      </w:pPr>
      <w:r w:rsidRPr="006F0FFF">
        <w:rPr>
          <w:noProof/>
          <w:lang w:val="pl-PL"/>
        </w:rPr>
        <w:t>Deklaracja dostawcy, o której mowa w art. 3.3 ust. 4 (Kumulacja pochodzenia), jest ograniczona do następujących elementów:</w:t>
      </w:r>
    </w:p>
    <w:p w14:paraId="7F1CEA10" w14:textId="77777777" w:rsidR="00E112B7" w:rsidRPr="006F0FFF" w:rsidRDefault="00E112B7" w:rsidP="00E112B7">
      <w:pPr>
        <w:rPr>
          <w:rFonts w:eastAsia="MS Mincho"/>
          <w:noProof/>
          <w:lang w:val="pl-PL"/>
        </w:rPr>
      </w:pPr>
    </w:p>
    <w:p w14:paraId="134C755B" w14:textId="77777777" w:rsidR="00E112B7" w:rsidRPr="006F0FFF" w:rsidRDefault="00E112B7" w:rsidP="00E112B7">
      <w:pPr>
        <w:ind w:left="567" w:hanging="567"/>
        <w:rPr>
          <w:rFonts w:eastAsia="MS Mincho"/>
          <w:noProof/>
          <w:lang w:val="pl-PL"/>
        </w:rPr>
      </w:pPr>
      <w:r w:rsidRPr="006F0FFF">
        <w:rPr>
          <w:noProof/>
          <w:lang w:val="pl-PL"/>
        </w:rPr>
        <w:t>a)</w:t>
      </w:r>
      <w:r w:rsidRPr="006F0FFF">
        <w:rPr>
          <w:noProof/>
          <w:lang w:val="pl-PL"/>
        </w:rPr>
        <w:tab/>
        <w:t>opis i numer klasyfikacji taryfowej HS dostarczonego produktu oraz opis i numer klasyfikacji taryfowej HS materiałów niepochodzących wykorzystanych do jego produkcji;</w:t>
      </w:r>
    </w:p>
    <w:p w14:paraId="773EDC2D" w14:textId="77777777" w:rsidR="00E112B7" w:rsidRPr="006F0FFF" w:rsidRDefault="00E112B7" w:rsidP="00E112B7">
      <w:pPr>
        <w:ind w:left="567" w:hanging="567"/>
        <w:rPr>
          <w:rFonts w:eastAsia="MS Mincho"/>
          <w:noProof/>
          <w:lang w:val="pl-PL"/>
        </w:rPr>
      </w:pPr>
    </w:p>
    <w:p w14:paraId="4191AC6C" w14:textId="77777777" w:rsidR="00E112B7" w:rsidRPr="006F0FFF" w:rsidRDefault="00E112B7" w:rsidP="00E112B7">
      <w:pPr>
        <w:ind w:left="567" w:hanging="567"/>
        <w:rPr>
          <w:rFonts w:eastAsia="MS Mincho"/>
          <w:noProof/>
          <w:lang w:val="pl-PL"/>
        </w:rPr>
      </w:pPr>
      <w:r w:rsidRPr="006F0FFF">
        <w:rPr>
          <w:noProof/>
          <w:lang w:val="pl-PL"/>
        </w:rPr>
        <w:t>b)</w:t>
      </w:r>
      <w:r w:rsidRPr="006F0FFF">
        <w:rPr>
          <w:noProof/>
          <w:lang w:val="pl-PL"/>
        </w:rPr>
        <w:tab/>
        <w:t>jeżeli metody oparte na wartości są stosowane zgodnie z załącznikiem 3-B (Reguły pochodzenia dotyczące konkretnych produktów) – wartość jednostkowa i całkowita wartość dostarczonego produktu oraz wartość jednostkowa i całkowita wartość materiałów niepochodzących użytych do jego produkcji;</w:t>
      </w:r>
    </w:p>
    <w:p w14:paraId="0C9091AA" w14:textId="77777777" w:rsidR="00E112B7" w:rsidRPr="006F0FFF" w:rsidRDefault="00E112B7" w:rsidP="00E112B7">
      <w:pPr>
        <w:ind w:left="567" w:hanging="567"/>
        <w:rPr>
          <w:rFonts w:eastAsia="MS Mincho"/>
          <w:noProof/>
          <w:lang w:val="pl-PL"/>
        </w:rPr>
      </w:pPr>
    </w:p>
    <w:p w14:paraId="2130E5DA" w14:textId="77777777" w:rsidR="00E112B7" w:rsidRPr="006F0FFF" w:rsidRDefault="00E112B7" w:rsidP="00E112B7">
      <w:pPr>
        <w:ind w:left="567" w:hanging="567"/>
        <w:rPr>
          <w:rFonts w:eastAsia="MS Mincho"/>
          <w:noProof/>
          <w:lang w:val="pl-PL"/>
        </w:rPr>
      </w:pPr>
      <w:r w:rsidRPr="006F0FFF">
        <w:rPr>
          <w:noProof/>
          <w:lang w:val="pl-PL"/>
        </w:rPr>
        <w:t>c)</w:t>
      </w:r>
      <w:r w:rsidRPr="006F0FFF">
        <w:rPr>
          <w:noProof/>
          <w:lang w:val="pl-PL"/>
        </w:rPr>
        <w:tab/>
        <w:t>jeżeli zgodnie z załącznikiem 3-B (Reguły pochodzenia dotyczące konkretnych produktów) wymagane są szczególne procesy produkcji, opis procesu produkcji, jakiemu poddawane są wykorzystane materiały niepochodzące; oraz</w:t>
      </w:r>
    </w:p>
    <w:p w14:paraId="6BEE8D6C" w14:textId="77777777" w:rsidR="00E112B7" w:rsidRPr="006F0FFF" w:rsidRDefault="00E112B7" w:rsidP="00E112B7">
      <w:pPr>
        <w:ind w:left="567" w:hanging="567"/>
        <w:rPr>
          <w:rFonts w:eastAsia="MS Mincho"/>
          <w:noProof/>
          <w:lang w:val="pl-PL"/>
        </w:rPr>
      </w:pPr>
    </w:p>
    <w:p w14:paraId="39B44F09" w14:textId="77777777" w:rsidR="00E112B7" w:rsidRPr="006F0FFF" w:rsidRDefault="00E112B7" w:rsidP="00E112B7">
      <w:pPr>
        <w:ind w:left="567" w:hanging="567"/>
        <w:rPr>
          <w:rFonts w:eastAsia="MS Mincho"/>
          <w:noProof/>
          <w:lang w:val="pl-PL"/>
        </w:rPr>
      </w:pPr>
      <w:r w:rsidRPr="006F0FFF">
        <w:rPr>
          <w:noProof/>
          <w:lang w:val="pl-PL"/>
        </w:rPr>
        <w:t>d)</w:t>
      </w:r>
      <w:r w:rsidRPr="006F0FFF">
        <w:rPr>
          <w:noProof/>
          <w:lang w:val="pl-PL"/>
        </w:rPr>
        <w:tab/>
        <w:t>oświadczenie przez dostawcę, że informacje, o których mowa w lit. a) – c) są poprawne i kompletne, data dostarczenia oświadczenia oraz nazwa i adres dostawcy drukowanymi literami.</w:t>
      </w:r>
    </w:p>
    <w:p w14:paraId="5548EE33" w14:textId="77777777" w:rsidR="00E112B7" w:rsidRPr="006F0FFF" w:rsidRDefault="00E112B7" w:rsidP="00E112B7">
      <w:pPr>
        <w:rPr>
          <w:rFonts w:eastAsia="MS Mincho"/>
          <w:noProof/>
          <w:lang w:val="pl-PL"/>
        </w:rPr>
      </w:pPr>
    </w:p>
    <w:p w14:paraId="69E703E0" w14:textId="77777777" w:rsidR="00E112B7" w:rsidRPr="006F0FFF" w:rsidRDefault="00E112B7" w:rsidP="00E112B7">
      <w:pPr>
        <w:rPr>
          <w:rFonts w:eastAsia="MS Mincho"/>
          <w:noProof/>
          <w:lang w:val="pl-PL"/>
        </w:rPr>
      </w:pPr>
    </w:p>
    <w:p w14:paraId="5E8C910C" w14:textId="77777777" w:rsidR="00E112B7" w:rsidRPr="006F0FFF" w:rsidRDefault="00E112B7" w:rsidP="00E112B7">
      <w:pPr>
        <w:jc w:val="center"/>
        <w:rPr>
          <w:noProof/>
          <w:lang w:val="pl-PL"/>
        </w:rPr>
      </w:pPr>
      <w:r w:rsidRPr="006F0FFF">
        <w:rPr>
          <w:noProof/>
          <w:lang w:val="pl-PL"/>
        </w:rPr>
        <w:t>________________</w:t>
      </w:r>
    </w:p>
    <w:p w14:paraId="51A5700C" w14:textId="77777777" w:rsidR="00E112B7" w:rsidRPr="006F0FFF" w:rsidRDefault="00E112B7" w:rsidP="00E112B7">
      <w:pPr>
        <w:jc w:val="right"/>
        <w:rPr>
          <w:b/>
          <w:bCs/>
          <w:noProof/>
          <w:u w:val="single"/>
          <w:lang w:val="pl-PL"/>
        </w:rPr>
        <w:sectPr w:rsidR="00E112B7" w:rsidRPr="006F0FFF"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52C84B68" w14:textId="77777777" w:rsidR="00E112B7" w:rsidRPr="006F0FFF" w:rsidRDefault="00E112B7" w:rsidP="00E112B7">
      <w:pPr>
        <w:jc w:val="right"/>
        <w:rPr>
          <w:rFonts w:eastAsia="MS Mincho"/>
          <w:b/>
          <w:bCs/>
          <w:noProof/>
          <w:u w:val="single"/>
          <w:lang w:val="pl-PL"/>
        </w:rPr>
      </w:pPr>
      <w:r w:rsidRPr="006F0FFF">
        <w:rPr>
          <w:b/>
          <w:noProof/>
          <w:u w:val="single"/>
          <w:lang w:val="pl-PL"/>
        </w:rPr>
        <w:t>ZAŁĄCZNIK 3-E</w:t>
      </w:r>
    </w:p>
    <w:p w14:paraId="6901C6D2" w14:textId="77777777" w:rsidR="00E112B7" w:rsidRPr="006F0FFF" w:rsidRDefault="00E112B7" w:rsidP="00E112B7">
      <w:pPr>
        <w:jc w:val="center"/>
        <w:rPr>
          <w:noProof/>
          <w:lang w:val="pl-PL"/>
        </w:rPr>
      </w:pPr>
    </w:p>
    <w:p w14:paraId="043551AA" w14:textId="77777777" w:rsidR="00E112B7" w:rsidRPr="006F0FFF" w:rsidRDefault="00E112B7" w:rsidP="00E112B7">
      <w:pPr>
        <w:jc w:val="center"/>
        <w:rPr>
          <w:noProof/>
          <w:lang w:val="pl-PL"/>
        </w:rPr>
      </w:pPr>
    </w:p>
    <w:p w14:paraId="0C8AA567" w14:textId="77777777" w:rsidR="00E112B7" w:rsidRPr="006F0FFF" w:rsidRDefault="00E112B7" w:rsidP="00E112B7">
      <w:pPr>
        <w:jc w:val="center"/>
        <w:rPr>
          <w:noProof/>
          <w:lang w:val="pl-PL"/>
        </w:rPr>
      </w:pPr>
      <w:r w:rsidRPr="006F0FFF">
        <w:rPr>
          <w:noProof/>
          <w:lang w:val="pl-PL"/>
        </w:rPr>
        <w:t>WSPÓLNA DEKLARACJA DOTYCZĄCA KSIĘSTWA ANDORY</w:t>
      </w:r>
    </w:p>
    <w:p w14:paraId="3DF80E33" w14:textId="77777777" w:rsidR="00E112B7" w:rsidRPr="006F0FFF" w:rsidRDefault="00E112B7" w:rsidP="00E112B7">
      <w:pPr>
        <w:rPr>
          <w:noProof/>
          <w:lang w:val="pl-PL"/>
        </w:rPr>
      </w:pPr>
    </w:p>
    <w:p w14:paraId="704593B0" w14:textId="77777777" w:rsidR="00E112B7" w:rsidRPr="006F0FFF" w:rsidRDefault="00E112B7" w:rsidP="00E112B7">
      <w:pPr>
        <w:rPr>
          <w:noProof/>
          <w:lang w:val="pl-PL"/>
        </w:rPr>
      </w:pPr>
      <w:r w:rsidRPr="006F0FFF">
        <w:rPr>
          <w:noProof/>
          <w:lang w:val="pl-PL"/>
        </w:rPr>
        <w:t>1.</w:t>
      </w:r>
      <w:r w:rsidRPr="006F0FFF">
        <w:rPr>
          <w:noProof/>
          <w:lang w:val="pl-PL"/>
        </w:rPr>
        <w:tab/>
        <w:t>Produkty pochodzące z Księstwa Andory objęte działami 25–97 HS są uznawane przez Nową Zelandię za pochodzące z Unii w rozumieniu niniejszej Umowy, pod warunkiem, że nadal obowiązuje unia celna ustanowiona decyzją Rady 90/680/EWG z dnia 26 listopada 1990 r. w sprawie zawarcia Porozumienia w formie wymiany listów między Europejską Wspólnotą Gospodarczą a Księstwem Andory</w:t>
      </w:r>
      <w:r w:rsidRPr="00473027">
        <w:rPr>
          <w:rStyle w:val="FootnoteReference"/>
          <w:noProof/>
        </w:rPr>
        <w:footnoteReference w:id="12"/>
      </w:r>
      <w:r w:rsidRPr="006F0FFF">
        <w:rPr>
          <w:noProof/>
          <w:lang w:val="pl-PL"/>
        </w:rPr>
        <w:t>.</w:t>
      </w:r>
    </w:p>
    <w:p w14:paraId="383FCCFC" w14:textId="77777777" w:rsidR="00E112B7" w:rsidRPr="006F0FFF" w:rsidRDefault="00E112B7" w:rsidP="00E112B7">
      <w:pPr>
        <w:rPr>
          <w:noProof/>
          <w:lang w:val="pl-PL"/>
        </w:rPr>
      </w:pPr>
    </w:p>
    <w:p w14:paraId="02A7B7BE" w14:textId="77777777" w:rsidR="00E112B7" w:rsidRPr="006F0FFF" w:rsidRDefault="00E112B7" w:rsidP="00E112B7">
      <w:pPr>
        <w:rPr>
          <w:noProof/>
          <w:lang w:val="pl-PL"/>
        </w:rPr>
      </w:pPr>
      <w:r w:rsidRPr="006F0FFF">
        <w:rPr>
          <w:noProof/>
          <w:lang w:val="pl-PL"/>
        </w:rPr>
        <w:t>2.</w:t>
      </w:r>
      <w:r w:rsidRPr="006F0FFF">
        <w:rPr>
          <w:noProof/>
          <w:lang w:val="pl-PL"/>
        </w:rPr>
        <w:tab/>
        <w:t>Ustęp 1 ma zastosowanie tylko wówczas, gdy Księstwo Andory, na podstawie unii celnej ustanowionej decyzją Rady 90/680/EWG z dnia 26 listopada 1990 r. w sprawie zawarcia Porozumienia w formie wymiany listów między Europejską Wspólnotą Gospodarczą a Księstwem Andory, stosuje wobec produktów pochodzących z Nowej Zelandii takie samo preferencyjne traktowanie taryfowe, jak Unia Europejska.</w:t>
      </w:r>
    </w:p>
    <w:p w14:paraId="77409F7B" w14:textId="77777777" w:rsidR="00E112B7" w:rsidRPr="006F0FFF" w:rsidRDefault="00E112B7" w:rsidP="00E112B7">
      <w:pPr>
        <w:rPr>
          <w:noProof/>
          <w:lang w:val="pl-PL"/>
        </w:rPr>
      </w:pPr>
    </w:p>
    <w:p w14:paraId="05331904" w14:textId="77777777" w:rsidR="00E112B7" w:rsidRPr="006F0FFF" w:rsidRDefault="00E112B7" w:rsidP="00E112B7">
      <w:pPr>
        <w:rPr>
          <w:noProof/>
          <w:lang w:val="pl-PL"/>
        </w:rPr>
      </w:pPr>
      <w:r w:rsidRPr="006F0FFF">
        <w:rPr>
          <w:noProof/>
          <w:lang w:val="pl-PL"/>
        </w:rPr>
        <w:t>3.</w:t>
      </w:r>
      <w:r w:rsidRPr="006F0FFF">
        <w:rPr>
          <w:noProof/>
          <w:lang w:val="pl-PL"/>
        </w:rPr>
        <w:tab/>
        <w:t>Rozdział 3 (Reguły pochodzenia i procedury dotyczące pochodzenia) stosuje się odpowiednio do celów określenia statusu pochodzenia produktów, o których mowa w ust. 1 niniejszej wspólnej deklaracji.</w:t>
      </w:r>
    </w:p>
    <w:p w14:paraId="14536514" w14:textId="77777777" w:rsidR="00E112B7" w:rsidRPr="006F0FFF" w:rsidRDefault="00E112B7" w:rsidP="00E112B7">
      <w:pPr>
        <w:rPr>
          <w:noProof/>
          <w:lang w:val="pl-PL"/>
        </w:rPr>
      </w:pPr>
    </w:p>
    <w:p w14:paraId="5E5973B3" w14:textId="77777777" w:rsidR="00E112B7" w:rsidRPr="006F0FFF" w:rsidRDefault="00E112B7" w:rsidP="00E112B7">
      <w:pPr>
        <w:rPr>
          <w:noProof/>
          <w:lang w:val="pl-PL"/>
        </w:rPr>
      </w:pPr>
    </w:p>
    <w:p w14:paraId="28B88627" w14:textId="77777777" w:rsidR="00E112B7" w:rsidRPr="006F0FFF" w:rsidRDefault="00E112B7" w:rsidP="00E112B7">
      <w:pPr>
        <w:jc w:val="center"/>
        <w:rPr>
          <w:noProof/>
          <w:lang w:val="pl-PL"/>
        </w:rPr>
      </w:pPr>
      <w:r w:rsidRPr="006F0FFF">
        <w:rPr>
          <w:noProof/>
          <w:lang w:val="pl-PL"/>
        </w:rPr>
        <w:t>________________</w:t>
      </w:r>
    </w:p>
    <w:p w14:paraId="49FF3DC4" w14:textId="77777777" w:rsidR="00E112B7" w:rsidRPr="006F0FFF" w:rsidRDefault="00E112B7" w:rsidP="00E112B7">
      <w:pPr>
        <w:jc w:val="right"/>
        <w:rPr>
          <w:b/>
          <w:bCs/>
          <w:noProof/>
          <w:u w:val="single"/>
          <w:lang w:val="pl-PL"/>
        </w:rPr>
        <w:sectPr w:rsidR="00E112B7" w:rsidRPr="006F0FFF"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5FF15980" w14:textId="77777777" w:rsidR="00E112B7" w:rsidRPr="006F0FFF" w:rsidRDefault="00E112B7" w:rsidP="00E112B7">
      <w:pPr>
        <w:jc w:val="right"/>
        <w:rPr>
          <w:b/>
          <w:bCs/>
          <w:noProof/>
          <w:u w:val="single"/>
          <w:lang w:val="pl-PL"/>
        </w:rPr>
      </w:pPr>
      <w:r w:rsidRPr="006F0FFF">
        <w:rPr>
          <w:b/>
          <w:noProof/>
          <w:u w:val="single"/>
          <w:lang w:val="pl-PL"/>
        </w:rPr>
        <w:t>ZAŁĄCZNIK 3-F</w:t>
      </w:r>
    </w:p>
    <w:p w14:paraId="49036069" w14:textId="77777777" w:rsidR="00E112B7" w:rsidRPr="006F0FFF" w:rsidRDefault="00E112B7" w:rsidP="00E112B7">
      <w:pPr>
        <w:jc w:val="center"/>
        <w:rPr>
          <w:noProof/>
          <w:lang w:val="pl-PL"/>
        </w:rPr>
      </w:pPr>
    </w:p>
    <w:p w14:paraId="21967EFA" w14:textId="77777777" w:rsidR="00E112B7" w:rsidRPr="006F0FFF" w:rsidRDefault="00E112B7" w:rsidP="00E112B7">
      <w:pPr>
        <w:jc w:val="center"/>
        <w:rPr>
          <w:noProof/>
          <w:lang w:val="pl-PL"/>
        </w:rPr>
      </w:pPr>
    </w:p>
    <w:p w14:paraId="259206B4" w14:textId="77777777" w:rsidR="00E112B7" w:rsidRPr="006F0FFF" w:rsidRDefault="00E112B7" w:rsidP="00E112B7">
      <w:pPr>
        <w:jc w:val="center"/>
        <w:rPr>
          <w:noProof/>
          <w:lang w:val="pl-PL"/>
        </w:rPr>
      </w:pPr>
      <w:r w:rsidRPr="006F0FFF">
        <w:rPr>
          <w:noProof/>
          <w:lang w:val="pl-PL"/>
        </w:rPr>
        <w:t>WSPÓLNA DEKLARACJA DOTYCZĄCA REPUBLIKI SAN MARINO</w:t>
      </w:r>
    </w:p>
    <w:p w14:paraId="6E17DE9C" w14:textId="77777777" w:rsidR="00E112B7" w:rsidRPr="006F0FFF" w:rsidRDefault="00E112B7" w:rsidP="00E112B7">
      <w:pPr>
        <w:rPr>
          <w:noProof/>
          <w:lang w:val="pl-PL"/>
        </w:rPr>
      </w:pPr>
    </w:p>
    <w:p w14:paraId="24C401DB" w14:textId="77777777" w:rsidR="00E112B7" w:rsidRPr="006F0FFF" w:rsidRDefault="00E112B7" w:rsidP="00E112B7">
      <w:pPr>
        <w:rPr>
          <w:noProof/>
          <w:lang w:val="pl-PL"/>
        </w:rPr>
      </w:pPr>
      <w:r w:rsidRPr="006F0FFF">
        <w:rPr>
          <w:noProof/>
          <w:lang w:val="pl-PL"/>
        </w:rPr>
        <w:t>1.</w:t>
      </w:r>
      <w:r w:rsidRPr="006F0FFF">
        <w:rPr>
          <w:noProof/>
          <w:lang w:val="pl-PL"/>
        </w:rPr>
        <w:tab/>
        <w:t>Produkty pochodzące z Republiki San Marino są uznawane przez Nową Zelandię za pochodzące z Unii w rozumieniu niniejszej Umowy, pod warunkiem że produkty te są objęte Umową w sprawie współpracy i unii celnej między Europejską Wspólnotą Gospodarczą a Republiką San Marino</w:t>
      </w:r>
      <w:r w:rsidRPr="00473027">
        <w:rPr>
          <w:rStyle w:val="FootnoteReference"/>
          <w:noProof/>
        </w:rPr>
        <w:footnoteReference w:id="13"/>
      </w:r>
      <w:r w:rsidRPr="006F0FFF">
        <w:rPr>
          <w:noProof/>
          <w:lang w:val="pl-PL"/>
        </w:rPr>
        <w:t>, sporządzoną w Brukseli dnia 16 grudnia 1991 r., oraz że umowa ta pozostaje w mocy.</w:t>
      </w:r>
    </w:p>
    <w:p w14:paraId="0E87F9B7" w14:textId="77777777" w:rsidR="00E112B7" w:rsidRPr="006F0FFF" w:rsidRDefault="00E112B7" w:rsidP="00E112B7">
      <w:pPr>
        <w:rPr>
          <w:noProof/>
          <w:lang w:val="pl-PL"/>
        </w:rPr>
      </w:pPr>
    </w:p>
    <w:p w14:paraId="11839C14" w14:textId="77777777" w:rsidR="00E112B7" w:rsidRPr="006F0FFF" w:rsidRDefault="00E112B7" w:rsidP="00E112B7">
      <w:pPr>
        <w:rPr>
          <w:noProof/>
          <w:lang w:val="pl-PL"/>
        </w:rPr>
      </w:pPr>
      <w:r w:rsidRPr="006F0FFF">
        <w:rPr>
          <w:noProof/>
          <w:lang w:val="pl-PL"/>
        </w:rPr>
        <w:t>2.</w:t>
      </w:r>
      <w:r w:rsidRPr="006F0FFF">
        <w:rPr>
          <w:noProof/>
          <w:lang w:val="pl-PL"/>
        </w:rPr>
        <w:tab/>
        <w:t>Ustęp 1 ma zastosowanie tylko wówczas, gdy Republika San Marino, na podstawie Umowy w sprawie współpracy i unii celnej między Europejską Wspólnotą Gospodarczą a Republiką San Marino, sporządzonej w Brukseli w dniu 16 grudnia 1991 r., stosuje wobec produktów pochodzących z Nowej Zelandii takie samo preferencyjne traktowanie taryfowe, jak Unia Europejska.</w:t>
      </w:r>
    </w:p>
    <w:p w14:paraId="01076065" w14:textId="77777777" w:rsidR="00E112B7" w:rsidRPr="006F0FFF" w:rsidRDefault="00E112B7" w:rsidP="00E112B7">
      <w:pPr>
        <w:rPr>
          <w:noProof/>
          <w:lang w:val="pl-PL"/>
        </w:rPr>
      </w:pPr>
    </w:p>
    <w:p w14:paraId="1309ADDA" w14:textId="77777777" w:rsidR="00E112B7" w:rsidRPr="006F0FFF" w:rsidRDefault="00E112B7" w:rsidP="00E112B7">
      <w:pPr>
        <w:rPr>
          <w:noProof/>
          <w:lang w:val="pl-PL"/>
        </w:rPr>
      </w:pPr>
      <w:r w:rsidRPr="006F0FFF">
        <w:rPr>
          <w:noProof/>
          <w:lang w:val="pl-PL"/>
        </w:rPr>
        <w:t>3.</w:t>
      </w:r>
      <w:r w:rsidRPr="006F0FFF">
        <w:rPr>
          <w:noProof/>
          <w:lang w:val="pl-PL"/>
        </w:rPr>
        <w:tab/>
        <w:t>Rozdział 3 (Reguły pochodzenia i procedury dotyczące pochodzenia) stosuje się odpowiednio do celów określenia statusu pochodzenia produktów, o których mowa w ust. 1 niniejszej wspólnej deklaracji.</w:t>
      </w:r>
    </w:p>
    <w:p w14:paraId="755F4FA5" w14:textId="77777777" w:rsidR="00E112B7" w:rsidRPr="006F0FFF" w:rsidRDefault="00E112B7" w:rsidP="00E112B7">
      <w:pPr>
        <w:rPr>
          <w:noProof/>
          <w:lang w:val="pl-PL"/>
        </w:rPr>
      </w:pPr>
    </w:p>
    <w:p w14:paraId="647F7546" w14:textId="77777777" w:rsidR="00E112B7" w:rsidRPr="006F0FFF" w:rsidRDefault="00E112B7" w:rsidP="00E112B7">
      <w:pPr>
        <w:rPr>
          <w:noProof/>
          <w:lang w:val="pl-PL"/>
        </w:rPr>
      </w:pPr>
    </w:p>
    <w:p w14:paraId="08C2D81F" w14:textId="77777777" w:rsidR="00E112B7" w:rsidRPr="006F0FFF" w:rsidRDefault="00E112B7" w:rsidP="00E112B7">
      <w:pPr>
        <w:jc w:val="center"/>
        <w:rPr>
          <w:noProof/>
          <w:lang w:val="pl-PL"/>
        </w:rPr>
      </w:pPr>
      <w:r w:rsidRPr="006F0FFF">
        <w:rPr>
          <w:noProof/>
          <w:lang w:val="pl-PL"/>
        </w:rPr>
        <w:t>________________</w:t>
      </w:r>
    </w:p>
    <w:p w14:paraId="35E9E0FF" w14:textId="77777777" w:rsidR="00E112B7" w:rsidRPr="006F0FFF" w:rsidRDefault="00E112B7" w:rsidP="00E112B7">
      <w:pPr>
        <w:jc w:val="right"/>
        <w:rPr>
          <w:b/>
          <w:bCs/>
          <w:noProof/>
          <w:u w:val="single"/>
          <w:lang w:val="pl-PL"/>
        </w:rPr>
        <w:sectPr w:rsidR="00E112B7" w:rsidRPr="006F0FFF"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68697844" w14:textId="77777777" w:rsidR="00E112B7" w:rsidRPr="006F0FFF" w:rsidRDefault="00E112B7" w:rsidP="00E112B7">
      <w:pPr>
        <w:jc w:val="right"/>
        <w:rPr>
          <w:b/>
          <w:bCs/>
          <w:noProof/>
          <w:u w:val="single"/>
          <w:lang w:val="pl-PL"/>
        </w:rPr>
      </w:pPr>
      <w:r w:rsidRPr="006F0FFF">
        <w:rPr>
          <w:b/>
          <w:noProof/>
          <w:u w:val="single"/>
          <w:lang w:val="pl-PL"/>
        </w:rPr>
        <w:t>ZAŁĄCZNIK 6-A</w:t>
      </w:r>
    </w:p>
    <w:p w14:paraId="3137BC8B" w14:textId="77777777" w:rsidR="00E112B7" w:rsidRPr="006F0FFF" w:rsidRDefault="00E112B7" w:rsidP="00E112B7">
      <w:pPr>
        <w:jc w:val="center"/>
        <w:rPr>
          <w:noProof/>
          <w:lang w:val="pl-PL"/>
        </w:rPr>
      </w:pPr>
    </w:p>
    <w:p w14:paraId="4248F34B" w14:textId="77777777" w:rsidR="00E112B7" w:rsidRPr="006F0FFF" w:rsidRDefault="00E112B7" w:rsidP="00E112B7">
      <w:pPr>
        <w:jc w:val="center"/>
        <w:rPr>
          <w:noProof/>
          <w:lang w:val="pl-PL"/>
        </w:rPr>
      </w:pPr>
    </w:p>
    <w:p w14:paraId="03AA5313" w14:textId="77777777" w:rsidR="00E112B7" w:rsidRPr="006F0FFF" w:rsidRDefault="00E112B7" w:rsidP="00E112B7">
      <w:pPr>
        <w:jc w:val="center"/>
        <w:rPr>
          <w:noProof/>
          <w:lang w:val="pl-PL"/>
        </w:rPr>
      </w:pPr>
      <w:r w:rsidRPr="006F0FFF">
        <w:rPr>
          <w:noProof/>
          <w:lang w:val="pl-PL"/>
        </w:rPr>
        <w:t>WŁAŚCIWE ORGANY</w:t>
      </w:r>
    </w:p>
    <w:p w14:paraId="3841B6AD" w14:textId="77777777" w:rsidR="00E112B7" w:rsidRPr="006F0FFF" w:rsidRDefault="00E112B7" w:rsidP="00E112B7">
      <w:pPr>
        <w:rPr>
          <w:noProof/>
          <w:lang w:val="pl-PL"/>
        </w:rPr>
      </w:pPr>
    </w:p>
    <w:p w14:paraId="4C09DC38" w14:textId="77777777" w:rsidR="00E112B7" w:rsidRPr="006F0FFF" w:rsidRDefault="00E112B7" w:rsidP="00E112B7">
      <w:pPr>
        <w:rPr>
          <w:noProof/>
          <w:lang w:val="pl-PL"/>
        </w:rPr>
      </w:pPr>
      <w:r w:rsidRPr="006F0FFF">
        <w:rPr>
          <w:noProof/>
          <w:lang w:val="pl-PL"/>
        </w:rPr>
        <w:t>A.</w:t>
      </w:r>
      <w:r w:rsidRPr="006F0FFF">
        <w:rPr>
          <w:noProof/>
          <w:lang w:val="pl-PL"/>
        </w:rPr>
        <w:tab/>
        <w:t>Właściwe organy Unii</w:t>
      </w:r>
    </w:p>
    <w:p w14:paraId="31523439" w14:textId="77777777" w:rsidR="00E112B7" w:rsidRPr="006F0FFF" w:rsidRDefault="00E112B7" w:rsidP="00E112B7">
      <w:pPr>
        <w:rPr>
          <w:noProof/>
          <w:lang w:val="pl-PL"/>
        </w:rPr>
      </w:pPr>
    </w:p>
    <w:p w14:paraId="39AA4D6B" w14:textId="77777777" w:rsidR="00E112B7" w:rsidRPr="006F0FFF" w:rsidRDefault="00E112B7" w:rsidP="00E112B7">
      <w:pPr>
        <w:rPr>
          <w:noProof/>
          <w:lang w:val="pl-PL"/>
        </w:rPr>
      </w:pPr>
      <w:r w:rsidRPr="006F0FFF">
        <w:rPr>
          <w:noProof/>
          <w:lang w:val="pl-PL"/>
        </w:rPr>
        <w:t>Kompetencje w zakresie kontroli są podzielone między organy krajowe państw członkowskich i Komisję Europejską. W związku z tym zastosowanie ma, co następuje:</w:t>
      </w:r>
    </w:p>
    <w:p w14:paraId="5568CC20" w14:textId="77777777" w:rsidR="00E112B7" w:rsidRPr="006F0FFF" w:rsidRDefault="00E112B7" w:rsidP="00E112B7">
      <w:pPr>
        <w:rPr>
          <w:noProof/>
          <w:lang w:val="pl-PL"/>
        </w:rPr>
      </w:pPr>
    </w:p>
    <w:p w14:paraId="306BC1B1"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w odniesieniu do wywozu do Nowej Zelandii organy krajowe państw członkowskich są odpowiedzialne za kontrolę warunków i wymagań produkcyjnych, włącznie z inspekcjami lub audytami ustawowymi, oraz za wystawianie świadectw zdrowia i świadectw fitosanitarnych poświadczających przestrzeganie uzgodnionych środków i wymagań sanitarnych i fitosanitarnych;</w:t>
      </w:r>
    </w:p>
    <w:p w14:paraId="30F26384" w14:textId="77777777" w:rsidR="00E112B7" w:rsidRPr="006F0FFF" w:rsidRDefault="00E112B7" w:rsidP="00E112B7">
      <w:pPr>
        <w:ind w:left="567" w:hanging="567"/>
        <w:rPr>
          <w:noProof/>
          <w:lang w:val="pl-PL"/>
        </w:rPr>
      </w:pPr>
    </w:p>
    <w:p w14:paraId="5DE08BFA"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w odniesieniu do przywozu z Nowej Zelandii organy krajowe państw członkowskich odpowiadają za kontrolę zgodności przywozu z warunkami Unii mającymi zastosowanie do przywozu; oraz</w:t>
      </w:r>
    </w:p>
    <w:p w14:paraId="0A66EB89" w14:textId="77777777" w:rsidR="00E112B7" w:rsidRPr="006F0FFF" w:rsidRDefault="00E112B7" w:rsidP="00E112B7">
      <w:pPr>
        <w:ind w:left="567" w:hanging="567"/>
        <w:rPr>
          <w:noProof/>
          <w:lang w:val="pl-PL"/>
        </w:rPr>
      </w:pPr>
    </w:p>
    <w:p w14:paraId="2966A7F5"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Komisja Europejska jest odpowiedzialna za całościową koordynację, inspekcję lub audyty systemów kontroli oraz niezbędne środki, w tym działania legislacyjne w celu zapewnienia jednolitego stosowania norm i wymogów niniejszego rozdziału.</w:t>
      </w:r>
    </w:p>
    <w:p w14:paraId="62463CE4" w14:textId="77777777" w:rsidR="00E112B7" w:rsidRPr="006F0FFF" w:rsidRDefault="00E112B7" w:rsidP="00E112B7">
      <w:pPr>
        <w:rPr>
          <w:noProof/>
          <w:lang w:val="pl-PL"/>
        </w:rPr>
      </w:pPr>
    </w:p>
    <w:p w14:paraId="3B9ADD55" w14:textId="77777777" w:rsidR="00E112B7" w:rsidRPr="006F0FFF" w:rsidRDefault="00E112B7" w:rsidP="00E112B7">
      <w:pPr>
        <w:rPr>
          <w:noProof/>
          <w:lang w:val="pl-PL"/>
        </w:rPr>
      </w:pPr>
      <w:r w:rsidRPr="006F0FFF">
        <w:rPr>
          <w:noProof/>
          <w:lang w:val="pl-PL"/>
        </w:rPr>
        <w:br w:type="page"/>
        <w:t>B.</w:t>
      </w:r>
      <w:r w:rsidRPr="006F0FFF">
        <w:rPr>
          <w:noProof/>
          <w:lang w:val="pl-PL"/>
        </w:rPr>
        <w:tab/>
        <w:t>Właściwe organy Nowej Zelandii</w:t>
      </w:r>
    </w:p>
    <w:p w14:paraId="3F29CBF0" w14:textId="77777777" w:rsidR="00E112B7" w:rsidRPr="006F0FFF" w:rsidRDefault="00E112B7" w:rsidP="00E112B7">
      <w:pPr>
        <w:rPr>
          <w:noProof/>
          <w:lang w:val="pl-PL"/>
        </w:rPr>
      </w:pPr>
    </w:p>
    <w:p w14:paraId="418189A8" w14:textId="77777777" w:rsidR="00E112B7" w:rsidRPr="006F0FFF" w:rsidRDefault="00E112B7" w:rsidP="00E112B7">
      <w:pPr>
        <w:rPr>
          <w:noProof/>
          <w:lang w:val="pl-PL"/>
        </w:rPr>
      </w:pPr>
      <w:r w:rsidRPr="006F0FFF">
        <w:rPr>
          <w:noProof/>
          <w:lang w:val="pl-PL"/>
        </w:rPr>
        <w:t>Do celów niniejszego rozdziału Ministry for Primary Industries (Ministerstwo ds. Sektorów Produkcji Podstawowej) jest właściwym organem, który jest odpowiedzialny i posiada kompetencje techniczne w zakresie opracowywania oraz nadzorowania wdrażania i funkcjonowania środków sanitarnych i fitosanitarnych, a także wydawania urzędowych świadectw wywozowych.</w:t>
      </w:r>
    </w:p>
    <w:p w14:paraId="218AD936" w14:textId="77777777" w:rsidR="00E112B7" w:rsidRPr="006F0FFF" w:rsidRDefault="00E112B7" w:rsidP="00E112B7">
      <w:pPr>
        <w:rPr>
          <w:noProof/>
          <w:lang w:val="pl-PL"/>
        </w:rPr>
      </w:pPr>
    </w:p>
    <w:p w14:paraId="66BBA4A9" w14:textId="77777777" w:rsidR="00E112B7" w:rsidRPr="006F0FFF" w:rsidRDefault="00E112B7" w:rsidP="00E112B7">
      <w:pPr>
        <w:rPr>
          <w:noProof/>
          <w:lang w:val="pl-PL"/>
        </w:rPr>
      </w:pPr>
    </w:p>
    <w:p w14:paraId="47A8E280" w14:textId="77777777" w:rsidR="00E112B7" w:rsidRPr="006F0FFF" w:rsidRDefault="00E112B7" w:rsidP="00E112B7">
      <w:pPr>
        <w:jc w:val="center"/>
        <w:rPr>
          <w:noProof/>
          <w:lang w:val="pl-PL"/>
        </w:rPr>
      </w:pPr>
      <w:r w:rsidRPr="006F0FFF">
        <w:rPr>
          <w:noProof/>
          <w:lang w:val="pl-PL"/>
        </w:rPr>
        <w:t>________________</w:t>
      </w:r>
    </w:p>
    <w:p w14:paraId="3506330D" w14:textId="77777777" w:rsidR="00E112B7" w:rsidRPr="006F0FFF" w:rsidRDefault="00E112B7" w:rsidP="00E112B7">
      <w:pPr>
        <w:jc w:val="right"/>
        <w:rPr>
          <w:b/>
          <w:bCs/>
          <w:noProof/>
          <w:u w:val="single"/>
          <w:lang w:val="pl-PL"/>
        </w:rPr>
        <w:sectPr w:rsidR="00E112B7" w:rsidRPr="006F0FFF"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9E13870" w14:textId="77777777" w:rsidR="00E112B7" w:rsidRPr="006F0FFF" w:rsidRDefault="00E112B7" w:rsidP="00E112B7">
      <w:pPr>
        <w:jc w:val="right"/>
        <w:rPr>
          <w:b/>
          <w:bCs/>
          <w:noProof/>
          <w:u w:val="single"/>
          <w:lang w:val="pl-PL"/>
        </w:rPr>
      </w:pPr>
      <w:r w:rsidRPr="006F0FFF">
        <w:rPr>
          <w:b/>
          <w:noProof/>
          <w:u w:val="single"/>
          <w:lang w:val="pl-PL"/>
        </w:rPr>
        <w:t>ZAŁĄCZNIK 6-B</w:t>
      </w:r>
    </w:p>
    <w:p w14:paraId="603EFBCC" w14:textId="77777777" w:rsidR="00E112B7" w:rsidRPr="006F0FFF" w:rsidRDefault="00E112B7" w:rsidP="00E112B7">
      <w:pPr>
        <w:jc w:val="center"/>
        <w:rPr>
          <w:noProof/>
          <w:lang w:val="pl-PL"/>
        </w:rPr>
      </w:pPr>
    </w:p>
    <w:p w14:paraId="6B4EBC84" w14:textId="77777777" w:rsidR="00E112B7" w:rsidRPr="006F0FFF" w:rsidRDefault="00E112B7" w:rsidP="00E112B7">
      <w:pPr>
        <w:jc w:val="center"/>
        <w:rPr>
          <w:noProof/>
          <w:lang w:val="pl-PL"/>
        </w:rPr>
      </w:pPr>
    </w:p>
    <w:p w14:paraId="46A2F403" w14:textId="77777777" w:rsidR="00E112B7" w:rsidRPr="006F0FFF" w:rsidRDefault="00E112B7" w:rsidP="00E112B7">
      <w:pPr>
        <w:jc w:val="center"/>
        <w:rPr>
          <w:noProof/>
          <w:lang w:val="pl-PL"/>
        </w:rPr>
      </w:pPr>
      <w:r w:rsidRPr="006F0FFF">
        <w:rPr>
          <w:noProof/>
          <w:lang w:val="pl-PL"/>
        </w:rPr>
        <w:t>WARUNKI REGIONALNE DOTYCZĄCE ROŚLIN I PRODUKTÓW ROŚLINNYCH</w:t>
      </w:r>
    </w:p>
    <w:p w14:paraId="7477EBD5" w14:textId="77777777" w:rsidR="00E112B7" w:rsidRPr="006F0FFF" w:rsidRDefault="00E112B7" w:rsidP="00E112B7">
      <w:pPr>
        <w:rPr>
          <w:noProof/>
          <w:lang w:val="pl-PL"/>
        </w:rPr>
      </w:pPr>
    </w:p>
    <w:p w14:paraId="379F34EE" w14:textId="77777777" w:rsidR="00E112B7" w:rsidRPr="006F0FFF" w:rsidRDefault="00E112B7" w:rsidP="00E112B7">
      <w:pPr>
        <w:rPr>
          <w:noProof/>
          <w:lang w:val="pl-PL"/>
        </w:rPr>
      </w:pPr>
    </w:p>
    <w:p w14:paraId="71BE4D53" w14:textId="77777777" w:rsidR="00E112B7" w:rsidRPr="006F0FFF" w:rsidRDefault="00E112B7" w:rsidP="00E112B7">
      <w:pPr>
        <w:jc w:val="center"/>
        <w:rPr>
          <w:noProof/>
          <w:lang w:val="pl-PL"/>
        </w:rPr>
      </w:pPr>
      <w:r w:rsidRPr="006F0FFF">
        <w:rPr>
          <w:noProof/>
          <w:lang w:val="pl-PL"/>
        </w:rPr>
        <w:t>________________</w:t>
      </w:r>
    </w:p>
    <w:p w14:paraId="2CA95234" w14:textId="77777777" w:rsidR="00E112B7" w:rsidRPr="006F0FFF" w:rsidRDefault="00E112B7" w:rsidP="00E112B7">
      <w:pPr>
        <w:jc w:val="right"/>
        <w:rPr>
          <w:b/>
          <w:bCs/>
          <w:noProof/>
          <w:u w:val="single"/>
          <w:lang w:val="pl-PL"/>
        </w:rPr>
        <w:sectPr w:rsidR="00E112B7" w:rsidRPr="006F0FFF"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76C361D7" w14:textId="77777777" w:rsidR="00E112B7" w:rsidRPr="006F0FFF" w:rsidRDefault="00E112B7" w:rsidP="00E112B7">
      <w:pPr>
        <w:jc w:val="right"/>
        <w:rPr>
          <w:b/>
          <w:bCs/>
          <w:noProof/>
          <w:u w:val="single"/>
          <w:lang w:val="pl-PL"/>
        </w:rPr>
      </w:pPr>
      <w:r w:rsidRPr="006F0FFF">
        <w:rPr>
          <w:b/>
          <w:noProof/>
          <w:u w:val="single"/>
          <w:lang w:val="pl-PL"/>
        </w:rPr>
        <w:t>ZAŁĄCZNIK 6-C</w:t>
      </w:r>
    </w:p>
    <w:p w14:paraId="408D63DA" w14:textId="77777777" w:rsidR="00E112B7" w:rsidRPr="006F0FFF" w:rsidRDefault="00E112B7" w:rsidP="00E112B7">
      <w:pPr>
        <w:jc w:val="center"/>
        <w:rPr>
          <w:noProof/>
          <w:lang w:val="pl-PL"/>
        </w:rPr>
      </w:pPr>
    </w:p>
    <w:p w14:paraId="0B3C67A8" w14:textId="77777777" w:rsidR="00E112B7" w:rsidRPr="006F0FFF" w:rsidRDefault="00E112B7" w:rsidP="00E112B7">
      <w:pPr>
        <w:jc w:val="center"/>
        <w:rPr>
          <w:noProof/>
          <w:lang w:val="pl-PL"/>
        </w:rPr>
      </w:pPr>
    </w:p>
    <w:p w14:paraId="27615A1F" w14:textId="77777777" w:rsidR="00E112B7" w:rsidRPr="006F0FFF" w:rsidRDefault="00E112B7" w:rsidP="00E112B7">
      <w:pPr>
        <w:jc w:val="center"/>
        <w:rPr>
          <w:noProof/>
          <w:lang w:val="pl-PL"/>
        </w:rPr>
      </w:pPr>
      <w:r w:rsidRPr="006F0FFF">
        <w:rPr>
          <w:noProof/>
          <w:lang w:val="pl-PL"/>
        </w:rPr>
        <w:t>UZNAWANIE RÓWNOWAŻNOŚCI ŚRODKÓW SANITARNYCH I FITOSANITARNYCH</w:t>
      </w:r>
    </w:p>
    <w:p w14:paraId="5CCB12AE" w14:textId="77777777" w:rsidR="00E112B7" w:rsidRPr="006F0FFF" w:rsidRDefault="00E112B7" w:rsidP="00E112B7">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286"/>
        <w:gridCol w:w="1287"/>
        <w:gridCol w:w="1736"/>
        <w:gridCol w:w="1287"/>
        <w:gridCol w:w="1287"/>
        <w:gridCol w:w="1736"/>
      </w:tblGrid>
      <w:tr w:rsidR="00E112B7" w:rsidRPr="006F0FFF" w14:paraId="40262B0F" w14:textId="77777777" w:rsidTr="00415D18">
        <w:tc>
          <w:tcPr>
            <w:tcW w:w="692" w:type="pct"/>
          </w:tcPr>
          <w:p w14:paraId="7598789F" w14:textId="77777777" w:rsidR="00E112B7" w:rsidRPr="006F0FFF" w:rsidRDefault="00E112B7" w:rsidP="00415D18">
            <w:pPr>
              <w:spacing w:before="60" w:after="60" w:line="240" w:lineRule="auto"/>
              <w:jc w:val="center"/>
              <w:rPr>
                <w:noProof/>
                <w:lang w:val="pl-PL"/>
              </w:rPr>
            </w:pPr>
          </w:p>
        </w:tc>
        <w:tc>
          <w:tcPr>
            <w:tcW w:w="2154" w:type="pct"/>
            <w:gridSpan w:val="3"/>
          </w:tcPr>
          <w:p w14:paraId="75585CAD" w14:textId="77777777" w:rsidR="00E112B7" w:rsidRPr="006F0FFF" w:rsidRDefault="00E112B7" w:rsidP="00415D18">
            <w:pPr>
              <w:spacing w:before="60" w:after="60" w:line="240" w:lineRule="auto"/>
              <w:jc w:val="center"/>
              <w:rPr>
                <w:noProof/>
                <w:lang w:val="pl-PL"/>
              </w:rPr>
            </w:pPr>
            <w:r w:rsidRPr="006F0FFF">
              <w:rPr>
                <w:noProof/>
                <w:lang w:val="pl-PL"/>
              </w:rPr>
              <w:t>Wywóz z Unii do Nowej Zelandii</w:t>
            </w:r>
          </w:p>
        </w:tc>
        <w:tc>
          <w:tcPr>
            <w:tcW w:w="2154" w:type="pct"/>
            <w:gridSpan w:val="3"/>
          </w:tcPr>
          <w:p w14:paraId="59E84EDC" w14:textId="77777777" w:rsidR="00E112B7" w:rsidRPr="006F0FFF" w:rsidRDefault="00E112B7" w:rsidP="00415D18">
            <w:pPr>
              <w:spacing w:before="60" w:after="60" w:line="240" w:lineRule="auto"/>
              <w:jc w:val="center"/>
              <w:rPr>
                <w:noProof/>
                <w:lang w:val="pl-PL"/>
              </w:rPr>
            </w:pPr>
            <w:r w:rsidRPr="006F0FFF">
              <w:rPr>
                <w:noProof/>
                <w:lang w:val="pl-PL"/>
              </w:rPr>
              <w:t>Wywóz z Nowej Zelandii do Unii</w:t>
            </w:r>
          </w:p>
        </w:tc>
      </w:tr>
      <w:tr w:rsidR="00E112B7" w:rsidRPr="00473027" w14:paraId="1758CD2B" w14:textId="77777777" w:rsidTr="00415D18">
        <w:tc>
          <w:tcPr>
            <w:tcW w:w="692" w:type="pct"/>
          </w:tcPr>
          <w:p w14:paraId="134EAFD3" w14:textId="77777777" w:rsidR="00E112B7" w:rsidRPr="00473027" w:rsidRDefault="00E112B7" w:rsidP="00415D18">
            <w:pPr>
              <w:spacing w:before="60" w:after="60" w:line="240" w:lineRule="auto"/>
              <w:jc w:val="center"/>
              <w:rPr>
                <w:noProof/>
              </w:rPr>
            </w:pPr>
            <w:r w:rsidRPr="00473027">
              <w:rPr>
                <w:noProof/>
              </w:rPr>
              <w:t>Towar</w:t>
            </w:r>
          </w:p>
        </w:tc>
        <w:tc>
          <w:tcPr>
            <w:tcW w:w="718" w:type="pct"/>
          </w:tcPr>
          <w:p w14:paraId="4CBBEF2B" w14:textId="77777777" w:rsidR="00E112B7" w:rsidRPr="00473027" w:rsidRDefault="00E112B7" w:rsidP="00415D18">
            <w:pPr>
              <w:spacing w:before="60" w:after="60" w:line="240" w:lineRule="auto"/>
              <w:jc w:val="center"/>
              <w:rPr>
                <w:noProof/>
              </w:rPr>
            </w:pPr>
            <w:r w:rsidRPr="00473027">
              <w:rPr>
                <w:noProof/>
              </w:rPr>
              <w:t>Norma UE</w:t>
            </w:r>
          </w:p>
        </w:tc>
        <w:tc>
          <w:tcPr>
            <w:tcW w:w="718" w:type="pct"/>
          </w:tcPr>
          <w:p w14:paraId="60D32354" w14:textId="77777777" w:rsidR="00E112B7" w:rsidRPr="00473027" w:rsidRDefault="00E112B7" w:rsidP="00415D18">
            <w:pPr>
              <w:spacing w:before="60" w:after="60" w:line="240" w:lineRule="auto"/>
              <w:jc w:val="center"/>
              <w:rPr>
                <w:noProof/>
              </w:rPr>
            </w:pPr>
            <w:r w:rsidRPr="00473027">
              <w:rPr>
                <w:noProof/>
              </w:rPr>
              <w:t>Warunki specjalne</w:t>
            </w:r>
          </w:p>
        </w:tc>
        <w:tc>
          <w:tcPr>
            <w:tcW w:w="718" w:type="pct"/>
          </w:tcPr>
          <w:p w14:paraId="1EFF3E23" w14:textId="77777777" w:rsidR="00E112B7" w:rsidRPr="00473027" w:rsidRDefault="00E112B7" w:rsidP="00415D18">
            <w:pPr>
              <w:spacing w:before="60" w:after="60" w:line="240" w:lineRule="auto"/>
              <w:jc w:val="center"/>
              <w:rPr>
                <w:noProof/>
              </w:rPr>
            </w:pPr>
            <w:r w:rsidRPr="00473027">
              <w:rPr>
                <w:noProof/>
              </w:rPr>
              <w:t>Równoważność</w:t>
            </w:r>
          </w:p>
        </w:tc>
        <w:tc>
          <w:tcPr>
            <w:tcW w:w="718" w:type="pct"/>
          </w:tcPr>
          <w:p w14:paraId="40FF786A" w14:textId="77777777" w:rsidR="00E112B7" w:rsidRPr="00473027" w:rsidRDefault="00E112B7" w:rsidP="00415D18">
            <w:pPr>
              <w:spacing w:before="60" w:after="60" w:line="240" w:lineRule="auto"/>
              <w:jc w:val="center"/>
              <w:rPr>
                <w:noProof/>
              </w:rPr>
            </w:pPr>
            <w:r w:rsidRPr="00473027">
              <w:rPr>
                <w:noProof/>
              </w:rPr>
              <w:t>Norma NZ</w:t>
            </w:r>
          </w:p>
        </w:tc>
        <w:tc>
          <w:tcPr>
            <w:tcW w:w="718" w:type="pct"/>
          </w:tcPr>
          <w:p w14:paraId="23BB6116" w14:textId="77777777" w:rsidR="00E112B7" w:rsidRPr="00473027" w:rsidRDefault="00E112B7" w:rsidP="00415D18">
            <w:pPr>
              <w:spacing w:before="60" w:after="60" w:line="240" w:lineRule="auto"/>
              <w:jc w:val="center"/>
              <w:rPr>
                <w:noProof/>
              </w:rPr>
            </w:pPr>
            <w:r w:rsidRPr="00473027">
              <w:rPr>
                <w:noProof/>
              </w:rPr>
              <w:t>Warunki specjalne</w:t>
            </w:r>
          </w:p>
        </w:tc>
        <w:tc>
          <w:tcPr>
            <w:tcW w:w="718" w:type="pct"/>
          </w:tcPr>
          <w:p w14:paraId="66885604" w14:textId="77777777" w:rsidR="00E112B7" w:rsidRPr="00473027" w:rsidRDefault="00E112B7" w:rsidP="00415D18">
            <w:pPr>
              <w:spacing w:before="60" w:after="60" w:line="240" w:lineRule="auto"/>
              <w:jc w:val="center"/>
              <w:rPr>
                <w:noProof/>
              </w:rPr>
            </w:pPr>
            <w:r w:rsidRPr="00473027">
              <w:rPr>
                <w:noProof/>
              </w:rPr>
              <w:t>Równoważność</w:t>
            </w:r>
          </w:p>
        </w:tc>
      </w:tr>
      <w:tr w:rsidR="00E112B7" w:rsidRPr="00473027" w14:paraId="117A7963" w14:textId="77777777" w:rsidTr="00415D18">
        <w:tc>
          <w:tcPr>
            <w:tcW w:w="692" w:type="pct"/>
          </w:tcPr>
          <w:p w14:paraId="44C3ABCF" w14:textId="77777777" w:rsidR="00E112B7" w:rsidRPr="00473027" w:rsidRDefault="00E112B7" w:rsidP="00415D18">
            <w:pPr>
              <w:spacing w:before="60" w:after="60" w:line="240" w:lineRule="auto"/>
              <w:rPr>
                <w:noProof/>
              </w:rPr>
            </w:pPr>
          </w:p>
        </w:tc>
        <w:tc>
          <w:tcPr>
            <w:tcW w:w="718" w:type="pct"/>
          </w:tcPr>
          <w:p w14:paraId="21A2FF17" w14:textId="77777777" w:rsidR="00E112B7" w:rsidRPr="00473027" w:rsidRDefault="00E112B7" w:rsidP="00415D18">
            <w:pPr>
              <w:spacing w:before="60" w:after="60" w:line="240" w:lineRule="auto"/>
              <w:rPr>
                <w:noProof/>
              </w:rPr>
            </w:pPr>
          </w:p>
        </w:tc>
        <w:tc>
          <w:tcPr>
            <w:tcW w:w="718" w:type="pct"/>
          </w:tcPr>
          <w:p w14:paraId="0520D57F" w14:textId="77777777" w:rsidR="00E112B7" w:rsidRPr="00473027" w:rsidRDefault="00E112B7" w:rsidP="00415D18">
            <w:pPr>
              <w:spacing w:before="60" w:after="60" w:line="240" w:lineRule="auto"/>
              <w:rPr>
                <w:noProof/>
              </w:rPr>
            </w:pPr>
          </w:p>
        </w:tc>
        <w:tc>
          <w:tcPr>
            <w:tcW w:w="718" w:type="pct"/>
          </w:tcPr>
          <w:p w14:paraId="57AB2F32" w14:textId="77777777" w:rsidR="00E112B7" w:rsidRPr="00473027" w:rsidRDefault="00E112B7" w:rsidP="00415D18">
            <w:pPr>
              <w:spacing w:before="60" w:after="60" w:line="240" w:lineRule="auto"/>
              <w:rPr>
                <w:noProof/>
              </w:rPr>
            </w:pPr>
          </w:p>
        </w:tc>
        <w:tc>
          <w:tcPr>
            <w:tcW w:w="718" w:type="pct"/>
          </w:tcPr>
          <w:p w14:paraId="5D3E64A2" w14:textId="77777777" w:rsidR="00E112B7" w:rsidRPr="00473027" w:rsidRDefault="00E112B7" w:rsidP="00415D18">
            <w:pPr>
              <w:spacing w:before="60" w:after="60" w:line="240" w:lineRule="auto"/>
              <w:rPr>
                <w:noProof/>
              </w:rPr>
            </w:pPr>
          </w:p>
        </w:tc>
        <w:tc>
          <w:tcPr>
            <w:tcW w:w="718" w:type="pct"/>
          </w:tcPr>
          <w:p w14:paraId="3DA78207" w14:textId="77777777" w:rsidR="00E112B7" w:rsidRPr="00473027" w:rsidRDefault="00E112B7" w:rsidP="00415D18">
            <w:pPr>
              <w:spacing w:before="60" w:after="60" w:line="240" w:lineRule="auto"/>
              <w:rPr>
                <w:noProof/>
              </w:rPr>
            </w:pPr>
          </w:p>
        </w:tc>
        <w:tc>
          <w:tcPr>
            <w:tcW w:w="718" w:type="pct"/>
          </w:tcPr>
          <w:p w14:paraId="5E3424F3" w14:textId="77777777" w:rsidR="00E112B7" w:rsidRPr="00473027" w:rsidRDefault="00E112B7" w:rsidP="00415D18">
            <w:pPr>
              <w:spacing w:before="60" w:after="60" w:line="240" w:lineRule="auto"/>
              <w:rPr>
                <w:noProof/>
              </w:rPr>
            </w:pPr>
          </w:p>
        </w:tc>
      </w:tr>
    </w:tbl>
    <w:p w14:paraId="228F8F27" w14:textId="77777777" w:rsidR="00E112B7" w:rsidRPr="00473027" w:rsidRDefault="00E112B7" w:rsidP="00E112B7">
      <w:pPr>
        <w:rPr>
          <w:noProof/>
        </w:rPr>
      </w:pPr>
    </w:p>
    <w:p w14:paraId="787389E1" w14:textId="77777777" w:rsidR="00E112B7" w:rsidRPr="00473027" w:rsidRDefault="00E112B7" w:rsidP="00E112B7">
      <w:pPr>
        <w:rPr>
          <w:noProof/>
        </w:rPr>
      </w:pPr>
    </w:p>
    <w:p w14:paraId="037D7E38" w14:textId="77777777" w:rsidR="00E112B7" w:rsidRPr="00473027" w:rsidRDefault="00E112B7" w:rsidP="00E112B7">
      <w:pPr>
        <w:jc w:val="center"/>
        <w:rPr>
          <w:noProof/>
        </w:rPr>
      </w:pPr>
      <w:r w:rsidRPr="00473027">
        <w:rPr>
          <w:noProof/>
        </w:rPr>
        <w:t>________________</w:t>
      </w:r>
    </w:p>
    <w:p w14:paraId="005FD907" w14:textId="77777777" w:rsidR="00E112B7" w:rsidRPr="00473027" w:rsidRDefault="00E112B7" w:rsidP="00E112B7">
      <w:pPr>
        <w:jc w:val="right"/>
        <w:rPr>
          <w:b/>
          <w:bCs/>
          <w:noProof/>
          <w:u w:val="single"/>
        </w:rPr>
        <w:sectPr w:rsidR="00E112B7" w:rsidRPr="00473027"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78159B3C" w14:textId="77777777" w:rsidR="00E112B7" w:rsidRPr="00473027" w:rsidRDefault="00E112B7" w:rsidP="00E112B7">
      <w:pPr>
        <w:jc w:val="right"/>
        <w:rPr>
          <w:b/>
          <w:bCs/>
          <w:noProof/>
          <w:u w:val="single"/>
        </w:rPr>
      </w:pPr>
      <w:r w:rsidRPr="00473027">
        <w:rPr>
          <w:b/>
          <w:noProof/>
          <w:u w:val="single"/>
        </w:rPr>
        <w:t>ZAŁĄCZNIK 6-D</w:t>
      </w:r>
    </w:p>
    <w:p w14:paraId="6FF147C1" w14:textId="77777777" w:rsidR="00E112B7" w:rsidRPr="00473027" w:rsidRDefault="00E112B7" w:rsidP="00E112B7">
      <w:pPr>
        <w:jc w:val="center"/>
        <w:rPr>
          <w:noProof/>
        </w:rPr>
      </w:pPr>
    </w:p>
    <w:p w14:paraId="165AA230" w14:textId="77777777" w:rsidR="00E112B7" w:rsidRPr="00473027" w:rsidRDefault="00E112B7" w:rsidP="00E112B7">
      <w:pPr>
        <w:jc w:val="center"/>
        <w:rPr>
          <w:noProof/>
        </w:rPr>
      </w:pPr>
    </w:p>
    <w:p w14:paraId="2E0CD4A5" w14:textId="77777777" w:rsidR="00E112B7" w:rsidRPr="006F0FFF" w:rsidRDefault="00E112B7" w:rsidP="00E112B7">
      <w:pPr>
        <w:jc w:val="center"/>
        <w:rPr>
          <w:noProof/>
          <w:lang w:val="pl-PL"/>
        </w:rPr>
      </w:pPr>
      <w:r w:rsidRPr="006F0FFF">
        <w:rPr>
          <w:noProof/>
          <w:lang w:val="pl-PL"/>
        </w:rPr>
        <w:t>WYTYCZNE I PROCEDURY DOTYCZĄCE AUDYTU LUB WERYFIKACJI</w:t>
      </w:r>
    </w:p>
    <w:p w14:paraId="3D46832D" w14:textId="77777777" w:rsidR="00E112B7" w:rsidRPr="006F0FFF" w:rsidRDefault="00E112B7" w:rsidP="00E112B7">
      <w:pPr>
        <w:rPr>
          <w:noProof/>
          <w:lang w:val="pl-PL"/>
        </w:rPr>
      </w:pPr>
    </w:p>
    <w:p w14:paraId="552328E4" w14:textId="77777777" w:rsidR="00E112B7" w:rsidRPr="006F0FFF" w:rsidRDefault="00E112B7" w:rsidP="00E112B7">
      <w:pPr>
        <w:rPr>
          <w:noProof/>
          <w:lang w:val="pl-PL"/>
        </w:rPr>
      </w:pPr>
    </w:p>
    <w:p w14:paraId="40E4A0F9" w14:textId="77777777" w:rsidR="00E112B7" w:rsidRPr="006F0FFF" w:rsidRDefault="00E112B7" w:rsidP="00E112B7">
      <w:pPr>
        <w:jc w:val="center"/>
        <w:rPr>
          <w:noProof/>
          <w:lang w:val="pl-PL"/>
        </w:rPr>
      </w:pPr>
      <w:r w:rsidRPr="006F0FFF">
        <w:rPr>
          <w:noProof/>
          <w:lang w:val="pl-PL"/>
        </w:rPr>
        <w:t>________________</w:t>
      </w:r>
    </w:p>
    <w:p w14:paraId="1E004ABF" w14:textId="77777777" w:rsidR="00E112B7" w:rsidRPr="006F0FFF" w:rsidRDefault="00E112B7" w:rsidP="00E112B7">
      <w:pPr>
        <w:jc w:val="right"/>
        <w:rPr>
          <w:b/>
          <w:bCs/>
          <w:noProof/>
          <w:u w:val="single"/>
          <w:lang w:val="pl-PL"/>
        </w:rPr>
        <w:sectPr w:rsidR="00E112B7" w:rsidRPr="006F0FFF"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0C405682" w14:textId="77777777" w:rsidR="00E112B7" w:rsidRPr="006F0FFF" w:rsidRDefault="00E112B7" w:rsidP="00E112B7">
      <w:pPr>
        <w:jc w:val="right"/>
        <w:rPr>
          <w:b/>
          <w:bCs/>
          <w:noProof/>
          <w:u w:val="single"/>
          <w:lang w:val="pl-PL"/>
        </w:rPr>
      </w:pPr>
      <w:r w:rsidRPr="006F0FFF">
        <w:rPr>
          <w:b/>
          <w:noProof/>
          <w:u w:val="single"/>
          <w:lang w:val="pl-PL"/>
        </w:rPr>
        <w:t>ZAŁĄCZNIK 6-E</w:t>
      </w:r>
    </w:p>
    <w:p w14:paraId="1B4379E4" w14:textId="77777777" w:rsidR="00E112B7" w:rsidRPr="006F0FFF" w:rsidRDefault="00E112B7" w:rsidP="00E112B7">
      <w:pPr>
        <w:jc w:val="center"/>
        <w:rPr>
          <w:noProof/>
          <w:lang w:val="pl-PL"/>
        </w:rPr>
      </w:pPr>
    </w:p>
    <w:p w14:paraId="06A7F04E" w14:textId="77777777" w:rsidR="00E112B7" w:rsidRPr="006F0FFF" w:rsidRDefault="00E112B7" w:rsidP="00E112B7">
      <w:pPr>
        <w:jc w:val="center"/>
        <w:rPr>
          <w:noProof/>
          <w:lang w:val="pl-PL"/>
        </w:rPr>
      </w:pPr>
    </w:p>
    <w:p w14:paraId="73BA96F5" w14:textId="77777777" w:rsidR="00E112B7" w:rsidRPr="006F0FFF" w:rsidRDefault="00E112B7" w:rsidP="00E112B7">
      <w:pPr>
        <w:jc w:val="center"/>
        <w:rPr>
          <w:noProof/>
          <w:lang w:val="pl-PL"/>
        </w:rPr>
      </w:pPr>
      <w:r w:rsidRPr="006F0FFF">
        <w:rPr>
          <w:noProof/>
          <w:lang w:val="pl-PL"/>
        </w:rPr>
        <w:t>CERTYFIKACJA</w:t>
      </w:r>
    </w:p>
    <w:p w14:paraId="583E1ECD" w14:textId="77777777" w:rsidR="00E112B7" w:rsidRPr="006F0FFF" w:rsidRDefault="00E112B7" w:rsidP="00E112B7">
      <w:pPr>
        <w:jc w:val="center"/>
        <w:rPr>
          <w:noProof/>
          <w:lang w:val="pl-PL"/>
        </w:rPr>
      </w:pPr>
    </w:p>
    <w:p w14:paraId="62308A98" w14:textId="77777777" w:rsidR="00E112B7" w:rsidRPr="006F0FFF" w:rsidRDefault="00E112B7" w:rsidP="00E112B7">
      <w:pPr>
        <w:jc w:val="center"/>
        <w:rPr>
          <w:noProof/>
          <w:lang w:val="pl-PL"/>
        </w:rPr>
      </w:pPr>
    </w:p>
    <w:p w14:paraId="7B41C72D" w14:textId="77777777" w:rsidR="00E112B7" w:rsidRPr="006F0FFF" w:rsidRDefault="00E112B7" w:rsidP="00E112B7">
      <w:pPr>
        <w:jc w:val="center"/>
        <w:rPr>
          <w:noProof/>
          <w:lang w:val="pl-PL"/>
        </w:rPr>
      </w:pPr>
      <w:r w:rsidRPr="006F0FFF">
        <w:rPr>
          <w:noProof/>
          <w:lang w:val="pl-PL"/>
        </w:rPr>
        <w:t>SEKCJA 1</w:t>
      </w:r>
    </w:p>
    <w:p w14:paraId="25830103" w14:textId="77777777" w:rsidR="00E112B7" w:rsidRPr="006F0FFF" w:rsidRDefault="00E112B7" w:rsidP="00E112B7">
      <w:pPr>
        <w:jc w:val="center"/>
        <w:rPr>
          <w:noProof/>
          <w:lang w:val="pl-PL"/>
        </w:rPr>
      </w:pPr>
    </w:p>
    <w:p w14:paraId="2DCA86B7" w14:textId="77777777" w:rsidR="00E112B7" w:rsidRPr="006F0FFF" w:rsidRDefault="00E112B7" w:rsidP="00E112B7">
      <w:pPr>
        <w:jc w:val="center"/>
        <w:rPr>
          <w:noProof/>
          <w:lang w:val="pl-PL"/>
        </w:rPr>
      </w:pPr>
      <w:r w:rsidRPr="006F0FFF">
        <w:rPr>
          <w:noProof/>
          <w:lang w:val="pl-PL"/>
        </w:rPr>
        <w:t xml:space="preserve">TOWARY O RÓWNOWAŻNOŚCI OKREŚLONEJ W </w:t>
      </w:r>
      <w:r w:rsidRPr="006F0FFF">
        <w:rPr>
          <w:noProof/>
          <w:lang w:val="pl-PL"/>
        </w:rPr>
        <w:br/>
        <w:t>ZAŁĄCZNIKU 6-C (UZNAWANIE RÓWNOWAŻNOŚCI ŚRODKÓW SANITARNYCH I FITOSANITARNYCH) – DEKLARACJE</w:t>
      </w:r>
    </w:p>
    <w:p w14:paraId="4D9EDDEA" w14:textId="77777777" w:rsidR="00E112B7" w:rsidRPr="006F0FFF" w:rsidRDefault="00E112B7" w:rsidP="00E112B7">
      <w:pPr>
        <w:rPr>
          <w:noProof/>
          <w:lang w:val="pl-PL"/>
        </w:rPr>
      </w:pPr>
    </w:p>
    <w:p w14:paraId="62B44621" w14:textId="77777777" w:rsidR="00E112B7" w:rsidRPr="006F0FFF" w:rsidRDefault="00E112B7" w:rsidP="00E112B7">
      <w:pPr>
        <w:rPr>
          <w:noProof/>
          <w:lang w:val="pl-PL"/>
        </w:rPr>
      </w:pPr>
      <w:r w:rsidRPr="006F0FFF">
        <w:rPr>
          <w:noProof/>
          <w:lang w:val="pl-PL"/>
        </w:rPr>
        <w:t>W przypadku towarów o równoważności określonej w załączniku 6-C (Uznawanie równoważności środków sanitarnych i fitosanitarnych) należy stosować następujące deklaracje:</w:t>
      </w:r>
    </w:p>
    <w:p w14:paraId="38F33DF3" w14:textId="77777777" w:rsidR="00E112B7" w:rsidRPr="006F0FFF" w:rsidRDefault="00E112B7" w:rsidP="00E112B7">
      <w:pPr>
        <w:rPr>
          <w:noProof/>
          <w:lang w:val="pl-PL"/>
        </w:rPr>
      </w:pPr>
    </w:p>
    <w:p w14:paraId="669C6493"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poniższy wzór deklaracji (równoważność w kontekście zdrowia roślin):</w:t>
      </w:r>
    </w:p>
    <w:p w14:paraId="18CB3851" w14:textId="77777777" w:rsidR="00E112B7" w:rsidRPr="006F0FFF" w:rsidRDefault="00E112B7" w:rsidP="00E112B7">
      <w:pPr>
        <w:ind w:left="567"/>
        <w:rPr>
          <w:noProof/>
          <w:lang w:val="pl-PL"/>
        </w:rPr>
      </w:pPr>
      <w:r w:rsidRPr="006F0FFF">
        <w:rPr>
          <w:noProof/>
          <w:lang w:val="pl-PL"/>
        </w:rPr>
        <w:t>„Produkty opisane w niniejszej deklaracji spełniają odpowiednie normy i wymagania (Unii Europejskiej/Nowej Zelandii</w:t>
      </w:r>
      <w:r w:rsidRPr="006F0FFF">
        <w:rPr>
          <w:b/>
          <w:noProof/>
          <w:vertAlign w:val="superscript"/>
          <w:lang w:val="pl-PL"/>
        </w:rPr>
        <w:t>(*)</w:t>
      </w:r>
      <w:r w:rsidRPr="006F0FFF">
        <w:rPr>
          <w:noProof/>
          <w:lang w:val="pl-PL"/>
        </w:rPr>
        <w:t>), które zostały uznane za równoważne z normami i wymaganiami (Nowej Zelandii/Unii Europejskiej(</w:t>
      </w:r>
      <w:r w:rsidRPr="006F0FFF">
        <w:rPr>
          <w:b/>
          <w:noProof/>
          <w:vertAlign w:val="superscript"/>
          <w:lang w:val="pl-PL"/>
        </w:rPr>
        <w:t>*</w:t>
      </w:r>
      <w:r w:rsidRPr="006F0FFF">
        <w:rPr>
          <w:noProof/>
          <w:lang w:val="pl-PL"/>
        </w:rPr>
        <w:t>)) określonymi w rozdziale dotyczącym środków sanitarnych i fitosanitarnych w Umowie o wolnym handlu między Unią Europejską a Nową Zelandią.”</w:t>
      </w:r>
    </w:p>
    <w:p w14:paraId="473C37E5" w14:textId="77777777" w:rsidR="00E112B7" w:rsidRPr="006F0FFF" w:rsidRDefault="00E112B7" w:rsidP="00E112B7">
      <w:pPr>
        <w:ind w:left="567"/>
        <w:rPr>
          <w:noProof/>
          <w:lang w:val="pl-PL"/>
        </w:rPr>
      </w:pPr>
    </w:p>
    <w:p w14:paraId="6C391611" w14:textId="77777777" w:rsidR="00E112B7" w:rsidRPr="006F0FFF" w:rsidRDefault="00E112B7" w:rsidP="00E112B7">
      <w:pPr>
        <w:ind w:left="1134" w:hanging="567"/>
        <w:rPr>
          <w:noProof/>
          <w:lang w:val="pl-PL"/>
        </w:rPr>
      </w:pPr>
      <w:r w:rsidRPr="006F0FFF">
        <w:rPr>
          <w:b/>
          <w:noProof/>
          <w:vertAlign w:val="superscript"/>
          <w:lang w:val="pl-PL"/>
        </w:rPr>
        <w:t>*</w:t>
      </w:r>
      <w:r w:rsidRPr="006F0FFF">
        <w:rPr>
          <w:noProof/>
          <w:lang w:val="pl-PL"/>
        </w:rPr>
        <w:tab/>
        <w:t>Niepotrzebne skreślić.</w:t>
      </w:r>
    </w:p>
    <w:p w14:paraId="65108E1F" w14:textId="77777777" w:rsidR="00E112B7" w:rsidRPr="006F0FFF" w:rsidRDefault="00E112B7" w:rsidP="00E112B7">
      <w:pPr>
        <w:ind w:left="567"/>
        <w:rPr>
          <w:noProof/>
          <w:lang w:val="pl-PL"/>
        </w:rPr>
      </w:pPr>
    </w:p>
    <w:p w14:paraId="47293685" w14:textId="77777777" w:rsidR="00E112B7" w:rsidRPr="006F0FFF" w:rsidRDefault="00E112B7" w:rsidP="00E112B7">
      <w:pPr>
        <w:ind w:left="567"/>
        <w:rPr>
          <w:noProof/>
          <w:lang w:val="pl-PL"/>
        </w:rPr>
      </w:pPr>
      <w:r w:rsidRPr="006F0FFF">
        <w:rPr>
          <w:noProof/>
          <w:lang w:val="pl-PL"/>
        </w:rPr>
        <w:t>oraz</w:t>
      </w:r>
    </w:p>
    <w:p w14:paraId="131D5E71" w14:textId="77777777" w:rsidR="00E112B7" w:rsidRPr="006F0FFF" w:rsidRDefault="00E112B7" w:rsidP="00E112B7">
      <w:pPr>
        <w:ind w:left="567"/>
        <w:rPr>
          <w:noProof/>
          <w:lang w:val="pl-PL"/>
        </w:rPr>
      </w:pPr>
    </w:p>
    <w:p w14:paraId="68BCCB86" w14:textId="77777777" w:rsidR="00E112B7" w:rsidRPr="006F0FFF" w:rsidRDefault="00E112B7" w:rsidP="00E112B7">
      <w:pPr>
        <w:ind w:left="567" w:hanging="567"/>
        <w:rPr>
          <w:noProof/>
          <w:lang w:val="pl-PL"/>
        </w:rPr>
      </w:pPr>
      <w:r w:rsidRPr="006F0FFF">
        <w:rPr>
          <w:noProof/>
          <w:lang w:val="pl-PL"/>
        </w:rPr>
        <w:br w:type="page"/>
        <w:t>b)</w:t>
      </w:r>
      <w:r w:rsidRPr="006F0FFF">
        <w:rPr>
          <w:noProof/>
          <w:lang w:val="pl-PL"/>
        </w:rPr>
        <w:tab/>
        <w:t>dodatkowe deklaracje opisane w załączniku 6-C (Uznawanie równoważności środków sanitarnych i fitosanitarnych) jako właściwe i określone jako „warunki szczególne” w załączniku 6-C (Uznawanie równoważności środków sanitarnych i fitosanitarnych).</w:t>
      </w:r>
    </w:p>
    <w:p w14:paraId="2DD8AF8B" w14:textId="77777777" w:rsidR="00E112B7" w:rsidRPr="006F0FFF" w:rsidRDefault="00E112B7" w:rsidP="00E112B7">
      <w:pPr>
        <w:ind w:left="567" w:hanging="567"/>
        <w:rPr>
          <w:noProof/>
          <w:lang w:val="pl-PL"/>
        </w:rPr>
      </w:pPr>
    </w:p>
    <w:p w14:paraId="6CD3357E" w14:textId="77777777" w:rsidR="00E112B7" w:rsidRPr="006F0FFF" w:rsidRDefault="00E112B7" w:rsidP="00E112B7">
      <w:pPr>
        <w:ind w:left="567" w:hanging="567"/>
        <w:rPr>
          <w:noProof/>
          <w:lang w:val="pl-PL"/>
        </w:rPr>
      </w:pPr>
    </w:p>
    <w:p w14:paraId="7DB82658" w14:textId="77777777" w:rsidR="00E112B7" w:rsidRPr="006F0FFF" w:rsidRDefault="00E112B7" w:rsidP="00E112B7">
      <w:pPr>
        <w:jc w:val="center"/>
        <w:rPr>
          <w:noProof/>
          <w:lang w:val="pl-PL"/>
        </w:rPr>
      </w:pPr>
      <w:r w:rsidRPr="006F0FFF">
        <w:rPr>
          <w:noProof/>
          <w:lang w:val="pl-PL"/>
        </w:rPr>
        <w:t>SEKCJA 2</w:t>
      </w:r>
    </w:p>
    <w:p w14:paraId="1CA3FCAD" w14:textId="77777777" w:rsidR="00E112B7" w:rsidRPr="006F0FFF" w:rsidRDefault="00E112B7" w:rsidP="00E112B7">
      <w:pPr>
        <w:jc w:val="center"/>
        <w:rPr>
          <w:noProof/>
          <w:lang w:val="pl-PL"/>
        </w:rPr>
      </w:pPr>
    </w:p>
    <w:p w14:paraId="5A213251" w14:textId="77777777" w:rsidR="00E112B7" w:rsidRPr="006F0FFF" w:rsidRDefault="00E112B7" w:rsidP="00E112B7">
      <w:pPr>
        <w:jc w:val="center"/>
        <w:rPr>
          <w:noProof/>
          <w:lang w:val="pl-PL"/>
        </w:rPr>
      </w:pPr>
      <w:r w:rsidRPr="006F0FFF">
        <w:rPr>
          <w:noProof/>
          <w:lang w:val="pl-PL"/>
        </w:rPr>
        <w:t>ELEKTRONICZNA TRANSMISJA DANYCH</w:t>
      </w:r>
    </w:p>
    <w:p w14:paraId="4694337A" w14:textId="77777777" w:rsidR="00E112B7" w:rsidRPr="006F0FFF" w:rsidRDefault="00E112B7" w:rsidP="00E112B7">
      <w:pPr>
        <w:rPr>
          <w:noProof/>
          <w:lang w:val="pl-PL"/>
        </w:rPr>
      </w:pPr>
    </w:p>
    <w:p w14:paraId="3E87B84C" w14:textId="77777777" w:rsidR="00E112B7" w:rsidRPr="006F0FFF" w:rsidRDefault="00E112B7" w:rsidP="00E112B7">
      <w:pPr>
        <w:rPr>
          <w:noProof/>
          <w:lang w:val="pl-PL"/>
        </w:rPr>
      </w:pPr>
      <w:r w:rsidRPr="006F0FFF">
        <w:rPr>
          <w:noProof/>
          <w:lang w:val="pl-PL"/>
        </w:rPr>
        <w:t>1.</w:t>
      </w:r>
      <w:r w:rsidRPr="006F0FFF">
        <w:rPr>
          <w:noProof/>
          <w:lang w:val="pl-PL"/>
        </w:rPr>
        <w:tab/>
        <w:t>Wymiana oryginalnych sanitarnych świadectw zdrowia – jeżeli jest to wymagane i uzasadnione zgodnie z art. 6.8 ust. 3 (Certyfikacja) – lub świadectw fitosanitarnych bądź innych oryginalnych dokumentów może odbywać się za pomocą bezpiecznych metod elektronicznej transmisji danych oferujących odpowiednie gwarancje bezpieczeństwa.</w:t>
      </w:r>
    </w:p>
    <w:p w14:paraId="77B60171" w14:textId="77777777" w:rsidR="00E112B7" w:rsidRPr="006F0FFF" w:rsidRDefault="00E112B7" w:rsidP="00E112B7">
      <w:pPr>
        <w:rPr>
          <w:noProof/>
          <w:lang w:val="pl-PL"/>
        </w:rPr>
      </w:pPr>
    </w:p>
    <w:p w14:paraId="1C6230FB" w14:textId="77777777" w:rsidR="00E112B7" w:rsidRPr="006F0FFF" w:rsidRDefault="00E112B7" w:rsidP="00E112B7">
      <w:pPr>
        <w:rPr>
          <w:noProof/>
          <w:lang w:val="pl-PL"/>
        </w:rPr>
      </w:pPr>
      <w:r w:rsidRPr="006F0FFF">
        <w:rPr>
          <w:noProof/>
          <w:lang w:val="pl-PL"/>
        </w:rPr>
        <w:t>2.</w:t>
      </w:r>
      <w:r w:rsidRPr="006F0FFF">
        <w:rPr>
          <w:noProof/>
          <w:lang w:val="pl-PL"/>
        </w:rPr>
        <w:tab/>
        <w:t>Systemy informatyczne do elektronicznej transmisji danych uznane za zapewniające odpowiednie gwarancje bezpieczeństwa:</w:t>
      </w:r>
    </w:p>
    <w:p w14:paraId="7DFDDA6E" w14:textId="77777777" w:rsidR="00E112B7" w:rsidRPr="006F0FFF" w:rsidRDefault="00E112B7" w:rsidP="00E112B7">
      <w:pPr>
        <w:rPr>
          <w:noProof/>
          <w:lang w:val="pl-PL"/>
        </w:rPr>
      </w:pPr>
    </w:p>
    <w:p w14:paraId="0EB1B895"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Nowa Zelandia – E-cert i E-phyto; oraz</w:t>
      </w:r>
    </w:p>
    <w:p w14:paraId="5302E11A" w14:textId="77777777" w:rsidR="00E112B7" w:rsidRPr="006F0FFF" w:rsidRDefault="00E112B7" w:rsidP="00E112B7">
      <w:pPr>
        <w:ind w:left="567" w:hanging="567"/>
        <w:rPr>
          <w:noProof/>
          <w:lang w:val="pl-PL"/>
        </w:rPr>
      </w:pPr>
    </w:p>
    <w:p w14:paraId="30828C65"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UE – zintegrowany skomputeryzowany system weterynaryjny (system TRACES)</w:t>
      </w:r>
    </w:p>
    <w:p w14:paraId="1B50D264" w14:textId="77777777" w:rsidR="00E112B7" w:rsidRPr="006F0FFF" w:rsidRDefault="00E112B7" w:rsidP="00E112B7">
      <w:pPr>
        <w:rPr>
          <w:noProof/>
          <w:lang w:val="pl-PL"/>
        </w:rPr>
      </w:pPr>
    </w:p>
    <w:p w14:paraId="06A3F5B0" w14:textId="77777777" w:rsidR="00E112B7" w:rsidRPr="006F0FFF" w:rsidRDefault="00E112B7" w:rsidP="00E112B7">
      <w:pPr>
        <w:rPr>
          <w:noProof/>
          <w:lang w:val="pl-PL"/>
        </w:rPr>
      </w:pPr>
      <w:r w:rsidRPr="006F0FFF">
        <w:rPr>
          <w:noProof/>
          <w:lang w:val="pl-PL"/>
        </w:rPr>
        <w:br w:type="page"/>
        <w:t>3.</w:t>
      </w:r>
      <w:r w:rsidRPr="006F0FFF">
        <w:rPr>
          <w:noProof/>
          <w:lang w:val="pl-PL"/>
        </w:rPr>
        <w:tab/>
        <w:t>Strona nie stosuje wyłącznie certyfikacji elektronicznej, chyba że:</w:t>
      </w:r>
    </w:p>
    <w:p w14:paraId="5B150C9F" w14:textId="77777777" w:rsidR="00E112B7" w:rsidRPr="006F0FFF" w:rsidRDefault="00E112B7" w:rsidP="00E112B7">
      <w:pPr>
        <w:rPr>
          <w:noProof/>
          <w:lang w:val="pl-PL"/>
        </w:rPr>
      </w:pPr>
    </w:p>
    <w:p w14:paraId="519205A1"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 xml:space="preserve"> niniejszy załącznik zostanie zmieniony przez Komitet ds. Handlu w celu uwzględnienia w nim zgody drugiej Strony na takie stosowanie; lub</w:t>
      </w:r>
    </w:p>
    <w:p w14:paraId="69EED178" w14:textId="77777777" w:rsidR="00E112B7" w:rsidRPr="006F0FFF" w:rsidRDefault="00E112B7" w:rsidP="00E112B7">
      <w:pPr>
        <w:ind w:left="567" w:hanging="567"/>
        <w:rPr>
          <w:noProof/>
          <w:lang w:val="pl-PL"/>
        </w:rPr>
      </w:pPr>
    </w:p>
    <w:p w14:paraId="09E6DC96"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właściwy organ</w:t>
      </w:r>
      <w:r w:rsidRPr="00473027">
        <w:rPr>
          <w:rStyle w:val="FootnoteReference"/>
          <w:rFonts w:eastAsiaTheme="minorEastAsia"/>
          <w:noProof/>
        </w:rPr>
        <w:footnoteReference w:id="14"/>
      </w:r>
      <w:r w:rsidRPr="006F0FFF">
        <w:rPr>
          <w:noProof/>
          <w:lang w:val="pl-PL"/>
        </w:rPr>
        <w:t xml:space="preserve"> drugiej Strony wyrazi w drodze korespondencji zgodę na takie stosowanie.</w:t>
      </w:r>
    </w:p>
    <w:p w14:paraId="78A920DC" w14:textId="77777777" w:rsidR="00E112B7" w:rsidRPr="006F0FFF" w:rsidRDefault="00E112B7" w:rsidP="00E112B7">
      <w:pPr>
        <w:rPr>
          <w:noProof/>
          <w:lang w:val="pl-PL"/>
        </w:rPr>
      </w:pPr>
    </w:p>
    <w:p w14:paraId="0B5E84DF" w14:textId="77777777" w:rsidR="00E112B7" w:rsidRPr="006F0FFF" w:rsidRDefault="00E112B7" w:rsidP="00E112B7">
      <w:pPr>
        <w:rPr>
          <w:noProof/>
          <w:lang w:val="pl-PL"/>
        </w:rPr>
      </w:pPr>
      <w:r w:rsidRPr="006F0FFF">
        <w:rPr>
          <w:noProof/>
          <w:lang w:val="pl-PL"/>
        </w:rPr>
        <w:t>4.</w:t>
      </w:r>
      <w:r w:rsidRPr="006F0FFF">
        <w:rPr>
          <w:noProof/>
          <w:lang w:val="pl-PL"/>
        </w:rPr>
        <w:tab/>
        <w:t>W przypadku stosowania wyłącznie elektronicznej transmisji danych należy postępować zgodnie z następującą procedurą na wypadek zdarzeń awaryjnych:</w:t>
      </w:r>
    </w:p>
    <w:p w14:paraId="441C16AF" w14:textId="77777777" w:rsidR="00E112B7" w:rsidRPr="006F0FFF" w:rsidRDefault="00E112B7" w:rsidP="00E112B7">
      <w:pPr>
        <w:rPr>
          <w:noProof/>
          <w:lang w:val="pl-PL"/>
        </w:rPr>
      </w:pPr>
    </w:p>
    <w:p w14:paraId="049F0FD8"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w przypadku zakłócenia wymiany danych między systemami informatycznymi do czasu wznowienia wymiany danych Strona dokonująca wywozu musi przesłać do punktu kontroli granicznej Strony dokonującej przywozu wiadomość e-mail zawierającą skan podpisanego (papierowego) świadectwa;</w:t>
      </w:r>
    </w:p>
    <w:p w14:paraId="652F83E5" w14:textId="77777777" w:rsidR="00E112B7" w:rsidRPr="006F0FFF" w:rsidRDefault="00E112B7" w:rsidP="00E112B7">
      <w:pPr>
        <w:ind w:left="567" w:hanging="567"/>
        <w:rPr>
          <w:noProof/>
          <w:lang w:val="pl-PL"/>
        </w:rPr>
      </w:pPr>
    </w:p>
    <w:p w14:paraId="6AE3CB65"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w przypadku awarii systemowej systemu informacji, gdy nie można wydawać wywozowych świadectw zdrowia lub świadectw fitosanitarnych, do czasu wznowienia możliwości wymiany danych Strona dokonująca wywozu przesyła pocztą elektroniczną lub w inny sposób odpowiednie dane dotyczące przesyłki i poświadczenia do punktu kontroli granicznej Strony dokonującej przywozu.</w:t>
      </w:r>
    </w:p>
    <w:p w14:paraId="3FFECE6A" w14:textId="77777777" w:rsidR="00E112B7" w:rsidRPr="006F0FFF" w:rsidRDefault="00E112B7" w:rsidP="00E112B7">
      <w:pPr>
        <w:rPr>
          <w:noProof/>
          <w:lang w:val="pl-PL"/>
        </w:rPr>
      </w:pPr>
    </w:p>
    <w:p w14:paraId="2D418190" w14:textId="77777777" w:rsidR="00E112B7" w:rsidRPr="006F0FFF" w:rsidRDefault="00E112B7" w:rsidP="00E112B7">
      <w:pPr>
        <w:rPr>
          <w:noProof/>
          <w:lang w:val="pl-PL"/>
        </w:rPr>
      </w:pPr>
    </w:p>
    <w:p w14:paraId="45144EF9" w14:textId="77777777" w:rsidR="00E112B7" w:rsidRPr="006F0FFF" w:rsidRDefault="00E112B7" w:rsidP="00E112B7">
      <w:pPr>
        <w:jc w:val="center"/>
        <w:rPr>
          <w:noProof/>
          <w:lang w:val="pl-PL"/>
        </w:rPr>
      </w:pPr>
      <w:r w:rsidRPr="006F0FFF">
        <w:rPr>
          <w:noProof/>
          <w:lang w:val="pl-PL"/>
        </w:rPr>
        <w:br w:type="page"/>
        <w:t>SEKCJA 3</w:t>
      </w:r>
    </w:p>
    <w:p w14:paraId="3726823F" w14:textId="77777777" w:rsidR="00E112B7" w:rsidRPr="006F0FFF" w:rsidRDefault="00E112B7" w:rsidP="00E112B7">
      <w:pPr>
        <w:jc w:val="center"/>
        <w:rPr>
          <w:noProof/>
          <w:lang w:val="pl-PL"/>
        </w:rPr>
      </w:pPr>
    </w:p>
    <w:p w14:paraId="5B5F71EB" w14:textId="77777777" w:rsidR="00E112B7" w:rsidRPr="006F0FFF" w:rsidRDefault="00E112B7" w:rsidP="00E112B7">
      <w:pPr>
        <w:jc w:val="center"/>
        <w:rPr>
          <w:noProof/>
          <w:lang w:val="pl-PL"/>
        </w:rPr>
      </w:pPr>
      <w:r w:rsidRPr="006F0FFF">
        <w:rPr>
          <w:noProof/>
          <w:lang w:val="pl-PL"/>
        </w:rPr>
        <w:t>REAGOWANIE KRYZYSOWE</w:t>
      </w:r>
    </w:p>
    <w:p w14:paraId="77A225B3" w14:textId="77777777" w:rsidR="00E112B7" w:rsidRPr="006F0FFF" w:rsidRDefault="00E112B7" w:rsidP="00E112B7">
      <w:pPr>
        <w:rPr>
          <w:noProof/>
          <w:lang w:val="pl-PL"/>
        </w:rPr>
      </w:pPr>
    </w:p>
    <w:p w14:paraId="228D425C" w14:textId="77777777" w:rsidR="00E112B7" w:rsidRPr="006F0FFF" w:rsidRDefault="00E112B7" w:rsidP="00E112B7">
      <w:pPr>
        <w:rPr>
          <w:noProof/>
          <w:lang w:val="pl-PL"/>
        </w:rPr>
      </w:pPr>
      <w:r w:rsidRPr="006F0FFF">
        <w:rPr>
          <w:noProof/>
          <w:lang w:val="pl-PL"/>
        </w:rPr>
        <w:t>W przypadku sytuacji kryzysowych odstępstwa od sekcji 2 muszą być uzgodnione przez właściwe organy.</w:t>
      </w:r>
    </w:p>
    <w:p w14:paraId="2037807E" w14:textId="77777777" w:rsidR="00E112B7" w:rsidRPr="006F0FFF" w:rsidRDefault="00E112B7" w:rsidP="00E112B7">
      <w:pPr>
        <w:rPr>
          <w:noProof/>
          <w:lang w:val="pl-PL"/>
        </w:rPr>
      </w:pPr>
    </w:p>
    <w:p w14:paraId="0C4916AD" w14:textId="77777777" w:rsidR="00E112B7" w:rsidRPr="006F0FFF" w:rsidRDefault="00E112B7" w:rsidP="00E112B7">
      <w:pPr>
        <w:rPr>
          <w:noProof/>
          <w:lang w:val="pl-PL"/>
        </w:rPr>
      </w:pPr>
    </w:p>
    <w:p w14:paraId="6AF7A776" w14:textId="77777777" w:rsidR="00E112B7" w:rsidRPr="006F0FFF" w:rsidRDefault="00E112B7" w:rsidP="00E112B7">
      <w:pPr>
        <w:jc w:val="center"/>
        <w:rPr>
          <w:noProof/>
          <w:lang w:val="pl-PL"/>
        </w:rPr>
      </w:pPr>
      <w:r w:rsidRPr="006F0FFF">
        <w:rPr>
          <w:noProof/>
          <w:lang w:val="pl-PL"/>
        </w:rPr>
        <w:t>________________</w:t>
      </w:r>
    </w:p>
    <w:p w14:paraId="39E0580C" w14:textId="77777777" w:rsidR="00E112B7" w:rsidRPr="006F0FFF" w:rsidRDefault="00E112B7" w:rsidP="00E112B7">
      <w:pPr>
        <w:jc w:val="right"/>
        <w:rPr>
          <w:b/>
          <w:bCs/>
          <w:noProof/>
          <w:u w:val="single"/>
          <w:lang w:val="pl-PL"/>
        </w:rPr>
        <w:sectPr w:rsidR="00E112B7" w:rsidRPr="006F0FFF"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6E9E99B3" w14:textId="77777777" w:rsidR="00E112B7" w:rsidRPr="006F0FFF" w:rsidRDefault="00E112B7" w:rsidP="00E112B7">
      <w:pPr>
        <w:jc w:val="right"/>
        <w:rPr>
          <w:b/>
          <w:bCs/>
          <w:noProof/>
          <w:u w:val="single"/>
          <w:lang w:val="pl-PL"/>
        </w:rPr>
      </w:pPr>
      <w:r w:rsidRPr="006F0FFF">
        <w:rPr>
          <w:b/>
          <w:noProof/>
          <w:u w:val="single"/>
          <w:lang w:val="pl-PL"/>
        </w:rPr>
        <w:t>ZAŁĄCZNIK 6-F</w:t>
      </w:r>
    </w:p>
    <w:p w14:paraId="557B63F5" w14:textId="77777777" w:rsidR="00E112B7" w:rsidRPr="006F0FFF" w:rsidRDefault="00E112B7" w:rsidP="00E112B7">
      <w:pPr>
        <w:jc w:val="center"/>
        <w:rPr>
          <w:noProof/>
          <w:lang w:val="pl-PL"/>
        </w:rPr>
      </w:pPr>
    </w:p>
    <w:p w14:paraId="79B698A0" w14:textId="77777777" w:rsidR="00E112B7" w:rsidRPr="006F0FFF" w:rsidRDefault="00E112B7" w:rsidP="00E112B7">
      <w:pPr>
        <w:jc w:val="center"/>
        <w:rPr>
          <w:noProof/>
          <w:lang w:val="pl-PL"/>
        </w:rPr>
      </w:pPr>
    </w:p>
    <w:p w14:paraId="6D0A1E2B" w14:textId="77777777" w:rsidR="00E112B7" w:rsidRPr="006F0FFF" w:rsidRDefault="00E112B7" w:rsidP="00E112B7">
      <w:pPr>
        <w:jc w:val="center"/>
        <w:rPr>
          <w:noProof/>
          <w:lang w:val="pl-PL"/>
        </w:rPr>
      </w:pPr>
      <w:r w:rsidRPr="006F0FFF">
        <w:rPr>
          <w:noProof/>
          <w:lang w:val="pl-PL"/>
        </w:rPr>
        <w:t>KONTROLE PRZYWOZU I OPŁATY PRZYWOZOWE</w:t>
      </w:r>
    </w:p>
    <w:p w14:paraId="38345520" w14:textId="77777777" w:rsidR="00E112B7" w:rsidRPr="006F0FFF" w:rsidRDefault="00E112B7" w:rsidP="00E112B7">
      <w:pPr>
        <w:rPr>
          <w:noProof/>
          <w:lang w:val="pl-PL"/>
        </w:rPr>
      </w:pPr>
    </w:p>
    <w:p w14:paraId="4AB2900E" w14:textId="77777777" w:rsidR="00E112B7" w:rsidRPr="006F0FFF" w:rsidRDefault="00E112B7" w:rsidP="00E112B7">
      <w:pPr>
        <w:rPr>
          <w:noProof/>
          <w:lang w:val="pl-PL"/>
        </w:rPr>
      </w:pPr>
    </w:p>
    <w:p w14:paraId="3F4D4459" w14:textId="77777777" w:rsidR="00E112B7" w:rsidRPr="006F0FFF" w:rsidRDefault="00E112B7" w:rsidP="00E112B7">
      <w:pPr>
        <w:jc w:val="center"/>
        <w:rPr>
          <w:noProof/>
          <w:lang w:val="pl-PL"/>
        </w:rPr>
      </w:pPr>
      <w:r w:rsidRPr="006F0FFF">
        <w:rPr>
          <w:noProof/>
          <w:lang w:val="pl-PL"/>
        </w:rPr>
        <w:t>________________</w:t>
      </w:r>
    </w:p>
    <w:p w14:paraId="1243ED51" w14:textId="77777777" w:rsidR="00E112B7" w:rsidRPr="006F0FFF" w:rsidRDefault="00E112B7" w:rsidP="00E112B7">
      <w:pPr>
        <w:jc w:val="right"/>
        <w:rPr>
          <w:b/>
          <w:bCs/>
          <w:noProof/>
          <w:u w:val="single"/>
          <w:lang w:val="pl-PL"/>
        </w:rPr>
        <w:sectPr w:rsidR="00E112B7" w:rsidRPr="006F0FFF"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52F3EDE1" w14:textId="77777777" w:rsidR="00E112B7" w:rsidRPr="006F0FFF" w:rsidRDefault="00E112B7" w:rsidP="00E112B7">
      <w:pPr>
        <w:jc w:val="right"/>
        <w:rPr>
          <w:b/>
          <w:bCs/>
          <w:noProof/>
          <w:u w:val="single"/>
          <w:lang w:val="pl-PL"/>
        </w:rPr>
      </w:pPr>
      <w:r w:rsidRPr="006F0FFF">
        <w:rPr>
          <w:b/>
          <w:noProof/>
          <w:u w:val="single"/>
          <w:lang w:val="pl-PL"/>
        </w:rPr>
        <w:t>ZAŁĄCZNIK 9-A</w:t>
      </w:r>
    </w:p>
    <w:p w14:paraId="72F9A614" w14:textId="77777777" w:rsidR="00E112B7" w:rsidRPr="006F0FFF" w:rsidRDefault="00E112B7" w:rsidP="00E112B7">
      <w:pPr>
        <w:jc w:val="center"/>
        <w:rPr>
          <w:noProof/>
          <w:lang w:val="pl-PL"/>
        </w:rPr>
      </w:pPr>
    </w:p>
    <w:p w14:paraId="6E654932" w14:textId="77777777" w:rsidR="00E112B7" w:rsidRPr="006F0FFF" w:rsidRDefault="00E112B7" w:rsidP="00E112B7">
      <w:pPr>
        <w:jc w:val="center"/>
        <w:rPr>
          <w:noProof/>
          <w:lang w:val="pl-PL"/>
        </w:rPr>
      </w:pPr>
    </w:p>
    <w:p w14:paraId="3EB5EDCA" w14:textId="77777777" w:rsidR="00E112B7" w:rsidRPr="006F0FFF" w:rsidRDefault="00E112B7" w:rsidP="00E112B7">
      <w:pPr>
        <w:jc w:val="center"/>
        <w:rPr>
          <w:noProof/>
          <w:lang w:val="pl-PL"/>
        </w:rPr>
      </w:pPr>
      <w:r w:rsidRPr="006F0FFF">
        <w:rPr>
          <w:noProof/>
          <w:lang w:val="pl-PL"/>
        </w:rPr>
        <w:t>PRZYJMOWANIE WYNIKÓW OCENY ZGODNOŚCI (DOKUMENTY)</w:t>
      </w:r>
    </w:p>
    <w:p w14:paraId="64702424" w14:textId="77777777" w:rsidR="00E112B7" w:rsidRPr="006F0FFF" w:rsidRDefault="00E112B7" w:rsidP="00E112B7">
      <w:pPr>
        <w:rPr>
          <w:noProof/>
          <w:lang w:val="pl-PL"/>
        </w:rPr>
      </w:pPr>
    </w:p>
    <w:p w14:paraId="3D27570A" w14:textId="77777777" w:rsidR="00E112B7" w:rsidRPr="006F0FFF" w:rsidRDefault="00E112B7" w:rsidP="00E112B7">
      <w:pPr>
        <w:rPr>
          <w:noProof/>
          <w:lang w:val="pl-PL"/>
        </w:rPr>
      </w:pPr>
      <w:r w:rsidRPr="006F0FFF">
        <w:rPr>
          <w:noProof/>
          <w:lang w:val="pl-PL"/>
        </w:rPr>
        <w:t>1.</w:t>
      </w:r>
      <w:r w:rsidRPr="006F0FFF">
        <w:rPr>
          <w:noProof/>
          <w:lang w:val="pl-PL"/>
        </w:rPr>
        <w:tab/>
        <w:t>Uzgodnione obszary:</w:t>
      </w:r>
    </w:p>
    <w:p w14:paraId="2942EBEF" w14:textId="77777777" w:rsidR="00E112B7" w:rsidRPr="006F0FFF" w:rsidRDefault="00E112B7" w:rsidP="00E112B7">
      <w:pPr>
        <w:rPr>
          <w:noProof/>
          <w:lang w:val="pl-PL"/>
        </w:rPr>
      </w:pPr>
    </w:p>
    <w:p w14:paraId="0761E660"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aspekty bezpieczeństwa dotyczące urządzeń elektrycznych i elektronicznych zgodnie z definicją zawartą w pkt 2;</w:t>
      </w:r>
    </w:p>
    <w:p w14:paraId="51CFAD57" w14:textId="77777777" w:rsidR="00E112B7" w:rsidRPr="006F0FFF" w:rsidRDefault="00E112B7" w:rsidP="00E112B7">
      <w:pPr>
        <w:ind w:left="567" w:hanging="567"/>
        <w:rPr>
          <w:noProof/>
          <w:lang w:val="pl-PL"/>
        </w:rPr>
      </w:pPr>
    </w:p>
    <w:p w14:paraId="2739D2DA"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aspekty bezpieczeństwa dotyczące maszyn zgodnie z definicją zawartą w pkt 3;</w:t>
      </w:r>
    </w:p>
    <w:p w14:paraId="705AAC6A" w14:textId="77777777" w:rsidR="00E112B7" w:rsidRPr="006F0FFF" w:rsidRDefault="00E112B7" w:rsidP="00E112B7">
      <w:pPr>
        <w:ind w:left="567" w:hanging="567"/>
        <w:rPr>
          <w:noProof/>
          <w:lang w:val="pl-PL"/>
        </w:rPr>
      </w:pPr>
    </w:p>
    <w:p w14:paraId="619559B0"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kompatybilność elektromagnetyczna urządzeń zgodnie z definicją zawartą w pkt 4;</w:t>
      </w:r>
    </w:p>
    <w:p w14:paraId="399EA674" w14:textId="77777777" w:rsidR="00E112B7" w:rsidRPr="006F0FFF" w:rsidRDefault="00E112B7" w:rsidP="00E112B7">
      <w:pPr>
        <w:ind w:left="567" w:hanging="567"/>
        <w:rPr>
          <w:noProof/>
          <w:lang w:val="pl-PL"/>
        </w:rPr>
      </w:pPr>
    </w:p>
    <w:p w14:paraId="1664911A"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efektywność energetyczna, w tym wymogi dotyczące ekoprojektu, zgodnie z definicją zawartą w pkt 5; oraz</w:t>
      </w:r>
    </w:p>
    <w:p w14:paraId="2B1F4792" w14:textId="77777777" w:rsidR="00E112B7" w:rsidRPr="006F0FFF" w:rsidRDefault="00E112B7" w:rsidP="00E112B7">
      <w:pPr>
        <w:ind w:left="567" w:hanging="567"/>
        <w:rPr>
          <w:noProof/>
          <w:lang w:val="pl-PL"/>
        </w:rPr>
      </w:pPr>
    </w:p>
    <w:p w14:paraId="6A097D8F"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ograniczenie stosowania niektórych substancji niebezpiecznych w urządzeniach elektrycznych i elektronicznych.</w:t>
      </w:r>
    </w:p>
    <w:p w14:paraId="0922C8C5" w14:textId="77777777" w:rsidR="00E112B7" w:rsidRPr="006F0FFF" w:rsidRDefault="00E112B7" w:rsidP="00E112B7">
      <w:pPr>
        <w:rPr>
          <w:noProof/>
          <w:lang w:val="pl-PL"/>
        </w:rPr>
      </w:pPr>
    </w:p>
    <w:p w14:paraId="167CDDAC" w14:textId="77777777" w:rsidR="00E112B7" w:rsidRPr="006F0FFF" w:rsidRDefault="00E112B7" w:rsidP="00E112B7">
      <w:pPr>
        <w:rPr>
          <w:noProof/>
          <w:lang w:val="pl-PL"/>
        </w:rPr>
      </w:pPr>
      <w:r w:rsidRPr="006F0FFF">
        <w:rPr>
          <w:noProof/>
          <w:lang w:val="pl-PL"/>
        </w:rPr>
        <w:br w:type="page"/>
        <w:t>2.</w:t>
      </w:r>
      <w:r w:rsidRPr="006F0FFF">
        <w:rPr>
          <w:noProof/>
          <w:lang w:val="pl-PL"/>
        </w:rPr>
        <w:tab/>
        <w:t>Do celów niniejszego załącznika „aspekty bezpieczeństwa dotyczące urządzeń elektrycznych i elektronicznych” oznaczają aspekty bezpieczeństwa dotyczące urządzeń innych niż maszyny, których prawidłowe działanie jest uzależnione od prądu, oraz urządzeń służących do wytwarzania, przesyłu i pomiaru prądu, które są przeznaczone do użytku przy napięciu od 50 do 1 000 V w przypadku prądu przemiennego i od 75 do 1 500 V w przypadku prądu stałego, jak również urządzeń, które celowo emitują lub odbierają fale elektromagnetyczne o częstotliwościach niższych niż 3 000 GHz do celów radiokomunikacji lub radiolokacji, z wyjątkiem między innymi:</w:t>
      </w:r>
    </w:p>
    <w:p w14:paraId="4F50DA7D" w14:textId="77777777" w:rsidR="00E112B7" w:rsidRPr="006F0FFF" w:rsidRDefault="00E112B7" w:rsidP="00E112B7">
      <w:pPr>
        <w:rPr>
          <w:noProof/>
          <w:lang w:val="pl-PL"/>
        </w:rPr>
      </w:pPr>
    </w:p>
    <w:p w14:paraId="6BDAC06E" w14:textId="77777777" w:rsidR="00E112B7" w:rsidRPr="006F0FFF" w:rsidRDefault="00E112B7" w:rsidP="00E112B7">
      <w:pPr>
        <w:ind w:left="567" w:hanging="567"/>
        <w:rPr>
          <w:rFonts w:eastAsiaTheme="minorHAnsi"/>
          <w:noProof/>
          <w:lang w:val="pl-PL"/>
        </w:rPr>
      </w:pPr>
      <w:r w:rsidRPr="006F0FFF">
        <w:rPr>
          <w:noProof/>
          <w:lang w:val="pl-PL"/>
        </w:rPr>
        <w:t>a)</w:t>
      </w:r>
      <w:r w:rsidRPr="006F0FFF">
        <w:rPr>
          <w:noProof/>
          <w:lang w:val="pl-PL"/>
        </w:rPr>
        <w:tab/>
        <w:t>urządzeń przeznaczonych do użytku w atmosferze wybuchowej;</w:t>
      </w:r>
    </w:p>
    <w:p w14:paraId="42151FB1" w14:textId="77777777" w:rsidR="00E112B7" w:rsidRPr="006F0FFF" w:rsidRDefault="00E112B7" w:rsidP="00E112B7">
      <w:pPr>
        <w:ind w:left="567" w:hanging="567"/>
        <w:rPr>
          <w:rFonts w:eastAsiaTheme="minorHAnsi"/>
          <w:noProof/>
          <w:lang w:val="pl-PL"/>
        </w:rPr>
      </w:pPr>
    </w:p>
    <w:p w14:paraId="3F6D9A26" w14:textId="77777777" w:rsidR="00E112B7" w:rsidRPr="006F0FFF" w:rsidRDefault="00E112B7" w:rsidP="00E112B7">
      <w:pPr>
        <w:ind w:left="567" w:hanging="567"/>
        <w:rPr>
          <w:rFonts w:eastAsiaTheme="minorHAnsi"/>
          <w:noProof/>
          <w:lang w:val="pl-PL"/>
        </w:rPr>
      </w:pPr>
      <w:r w:rsidRPr="006F0FFF">
        <w:rPr>
          <w:noProof/>
          <w:lang w:val="pl-PL"/>
        </w:rPr>
        <w:t>b)</w:t>
      </w:r>
      <w:r w:rsidRPr="006F0FFF">
        <w:rPr>
          <w:noProof/>
          <w:lang w:val="pl-PL"/>
        </w:rPr>
        <w:tab/>
        <w:t>urządzeń przeznaczonych do użytku w celach radiologicznych lub medycznych;</w:t>
      </w:r>
    </w:p>
    <w:p w14:paraId="6ABF7D44" w14:textId="77777777" w:rsidR="00E112B7" w:rsidRPr="006F0FFF" w:rsidRDefault="00E112B7" w:rsidP="00E112B7">
      <w:pPr>
        <w:ind w:left="567" w:hanging="567"/>
        <w:rPr>
          <w:rFonts w:eastAsiaTheme="minorHAnsi"/>
          <w:noProof/>
          <w:lang w:val="pl-PL"/>
        </w:rPr>
      </w:pPr>
    </w:p>
    <w:p w14:paraId="4F359542" w14:textId="77777777" w:rsidR="00E112B7" w:rsidRPr="006F0FFF" w:rsidRDefault="00E112B7" w:rsidP="00E112B7">
      <w:pPr>
        <w:ind w:left="567" w:hanging="567"/>
        <w:rPr>
          <w:rFonts w:eastAsiaTheme="minorHAnsi"/>
          <w:noProof/>
          <w:lang w:val="pl-PL"/>
        </w:rPr>
      </w:pPr>
      <w:r w:rsidRPr="006F0FFF">
        <w:rPr>
          <w:noProof/>
          <w:lang w:val="pl-PL"/>
        </w:rPr>
        <w:t>c)</w:t>
      </w:r>
      <w:r w:rsidRPr="006F0FFF">
        <w:rPr>
          <w:noProof/>
          <w:lang w:val="pl-PL"/>
        </w:rPr>
        <w:tab/>
        <w:t>części elektrycznych dźwigów osobowych i towarowych;</w:t>
      </w:r>
    </w:p>
    <w:p w14:paraId="55ABF2F8" w14:textId="77777777" w:rsidR="00E112B7" w:rsidRPr="006F0FFF" w:rsidRDefault="00E112B7" w:rsidP="00E112B7">
      <w:pPr>
        <w:ind w:left="567" w:hanging="567"/>
        <w:rPr>
          <w:rFonts w:eastAsiaTheme="minorHAnsi"/>
          <w:noProof/>
          <w:lang w:val="pl-PL"/>
        </w:rPr>
      </w:pPr>
    </w:p>
    <w:p w14:paraId="409506CF" w14:textId="77777777" w:rsidR="00E112B7" w:rsidRPr="006F0FFF" w:rsidRDefault="00E112B7" w:rsidP="00E112B7">
      <w:pPr>
        <w:ind w:left="567" w:hanging="567"/>
        <w:rPr>
          <w:rFonts w:eastAsiaTheme="minorHAnsi"/>
          <w:noProof/>
          <w:lang w:val="pl-PL"/>
        </w:rPr>
      </w:pPr>
      <w:r w:rsidRPr="006F0FFF">
        <w:rPr>
          <w:noProof/>
          <w:lang w:val="pl-PL"/>
        </w:rPr>
        <w:t>d)</w:t>
      </w:r>
      <w:r w:rsidRPr="006F0FFF">
        <w:rPr>
          <w:noProof/>
          <w:lang w:val="pl-PL"/>
        </w:rPr>
        <w:tab/>
        <w:t>urządzeń radiowych wykorzystywanych przez krótkofalowców;</w:t>
      </w:r>
    </w:p>
    <w:p w14:paraId="30331090" w14:textId="77777777" w:rsidR="00E112B7" w:rsidRPr="006F0FFF" w:rsidRDefault="00E112B7" w:rsidP="00E112B7">
      <w:pPr>
        <w:ind w:left="567" w:hanging="567"/>
        <w:rPr>
          <w:rFonts w:eastAsiaTheme="minorHAnsi"/>
          <w:noProof/>
          <w:lang w:val="pl-PL"/>
        </w:rPr>
      </w:pPr>
    </w:p>
    <w:p w14:paraId="320F243A" w14:textId="77777777" w:rsidR="00E112B7" w:rsidRPr="006F0FFF" w:rsidRDefault="00E112B7" w:rsidP="00E112B7">
      <w:pPr>
        <w:ind w:left="567" w:hanging="567"/>
        <w:rPr>
          <w:rFonts w:eastAsiaTheme="minorHAnsi"/>
          <w:noProof/>
          <w:lang w:val="pl-PL"/>
        </w:rPr>
      </w:pPr>
      <w:r w:rsidRPr="006F0FFF">
        <w:rPr>
          <w:noProof/>
          <w:lang w:val="pl-PL"/>
        </w:rPr>
        <w:t>e)</w:t>
      </w:r>
      <w:r w:rsidRPr="006F0FFF">
        <w:rPr>
          <w:noProof/>
          <w:lang w:val="pl-PL"/>
        </w:rPr>
        <w:tab/>
        <w:t>liczników energii elektrycznej;</w:t>
      </w:r>
    </w:p>
    <w:p w14:paraId="09ED9C97" w14:textId="77777777" w:rsidR="00E112B7" w:rsidRPr="006F0FFF" w:rsidRDefault="00E112B7" w:rsidP="00E112B7">
      <w:pPr>
        <w:ind w:left="567" w:hanging="567"/>
        <w:rPr>
          <w:rFonts w:eastAsiaTheme="minorHAnsi"/>
          <w:noProof/>
          <w:lang w:val="pl-PL"/>
        </w:rPr>
      </w:pPr>
    </w:p>
    <w:p w14:paraId="7B9D0652" w14:textId="77777777" w:rsidR="00E112B7" w:rsidRPr="006F0FFF" w:rsidRDefault="00E112B7" w:rsidP="00E112B7">
      <w:pPr>
        <w:ind w:left="567" w:hanging="567"/>
        <w:rPr>
          <w:rFonts w:eastAsiaTheme="minorHAnsi"/>
          <w:noProof/>
          <w:lang w:val="pl-PL"/>
        </w:rPr>
      </w:pPr>
      <w:r w:rsidRPr="006F0FFF">
        <w:rPr>
          <w:noProof/>
          <w:lang w:val="pl-PL"/>
        </w:rPr>
        <w:t>f)</w:t>
      </w:r>
      <w:r w:rsidRPr="006F0FFF">
        <w:rPr>
          <w:noProof/>
          <w:lang w:val="pl-PL"/>
        </w:rPr>
        <w:tab/>
        <w:t>wtyczek i gniazd do użytku domowego;</w:t>
      </w:r>
    </w:p>
    <w:p w14:paraId="52088434" w14:textId="77777777" w:rsidR="00E112B7" w:rsidRPr="006F0FFF" w:rsidRDefault="00E112B7" w:rsidP="00E112B7">
      <w:pPr>
        <w:ind w:left="567" w:hanging="567"/>
        <w:rPr>
          <w:rFonts w:eastAsiaTheme="minorHAnsi"/>
          <w:noProof/>
          <w:lang w:val="pl-PL"/>
        </w:rPr>
      </w:pPr>
    </w:p>
    <w:p w14:paraId="2BC4A804" w14:textId="77777777" w:rsidR="00E112B7" w:rsidRPr="006F0FFF" w:rsidRDefault="00E112B7" w:rsidP="00E112B7">
      <w:pPr>
        <w:ind w:left="567" w:hanging="567"/>
        <w:rPr>
          <w:rFonts w:eastAsiaTheme="minorHAnsi"/>
          <w:noProof/>
          <w:lang w:val="pl-PL"/>
        </w:rPr>
      </w:pPr>
      <w:r w:rsidRPr="006F0FFF">
        <w:rPr>
          <w:noProof/>
          <w:lang w:val="pl-PL"/>
        </w:rPr>
        <w:t>g)</w:t>
      </w:r>
      <w:r w:rsidRPr="006F0FFF">
        <w:rPr>
          <w:noProof/>
          <w:lang w:val="pl-PL"/>
        </w:rPr>
        <w:tab/>
        <w:t>urządzeń sterujących do ogrodzeń pod napięciem;</w:t>
      </w:r>
    </w:p>
    <w:p w14:paraId="326E7539" w14:textId="77777777" w:rsidR="00E112B7" w:rsidRPr="006F0FFF" w:rsidRDefault="00E112B7" w:rsidP="00E112B7">
      <w:pPr>
        <w:ind w:left="567" w:hanging="567"/>
        <w:rPr>
          <w:rFonts w:eastAsiaTheme="minorHAnsi"/>
          <w:noProof/>
          <w:lang w:val="pl-PL"/>
        </w:rPr>
      </w:pPr>
    </w:p>
    <w:p w14:paraId="5293E864" w14:textId="77777777" w:rsidR="00E112B7" w:rsidRPr="006F0FFF" w:rsidRDefault="00E112B7" w:rsidP="00E112B7">
      <w:pPr>
        <w:ind w:left="567" w:hanging="567"/>
        <w:rPr>
          <w:rFonts w:eastAsiaTheme="minorHAnsi"/>
          <w:noProof/>
          <w:lang w:val="pl-PL"/>
        </w:rPr>
      </w:pPr>
      <w:r w:rsidRPr="006F0FFF">
        <w:rPr>
          <w:noProof/>
          <w:lang w:val="pl-PL"/>
        </w:rPr>
        <w:br w:type="page"/>
        <w:t>h)</w:t>
      </w:r>
      <w:r w:rsidRPr="006F0FFF">
        <w:rPr>
          <w:noProof/>
          <w:lang w:val="pl-PL"/>
        </w:rPr>
        <w:tab/>
        <w:t>zabawek;</w:t>
      </w:r>
    </w:p>
    <w:p w14:paraId="0F47389F" w14:textId="77777777" w:rsidR="00E112B7" w:rsidRPr="006F0FFF" w:rsidRDefault="00E112B7" w:rsidP="00E112B7">
      <w:pPr>
        <w:ind w:left="567" w:hanging="567"/>
        <w:rPr>
          <w:rFonts w:eastAsiaTheme="minorHAnsi"/>
          <w:noProof/>
          <w:lang w:val="pl-PL"/>
        </w:rPr>
      </w:pPr>
    </w:p>
    <w:p w14:paraId="3A53DBA4" w14:textId="77777777" w:rsidR="00E112B7" w:rsidRPr="006F0FFF" w:rsidRDefault="00E112B7" w:rsidP="00E112B7">
      <w:pPr>
        <w:ind w:left="567" w:hanging="567"/>
        <w:rPr>
          <w:rFonts w:eastAsiaTheme="minorHAnsi"/>
          <w:noProof/>
          <w:lang w:val="pl-PL"/>
        </w:rPr>
      </w:pPr>
      <w:r w:rsidRPr="006F0FFF">
        <w:rPr>
          <w:noProof/>
          <w:lang w:val="pl-PL"/>
        </w:rPr>
        <w:t>i)</w:t>
      </w:r>
      <w:r w:rsidRPr="006F0FFF">
        <w:rPr>
          <w:noProof/>
          <w:lang w:val="pl-PL"/>
        </w:rPr>
        <w:tab/>
        <w:t>specjalnie skonstruowanych zestawów do przeprowadzania badań, przeznaczonych wyłącznie do użytku w tym celu w jednostkach badawczo-rozwojowych; oraz</w:t>
      </w:r>
    </w:p>
    <w:p w14:paraId="3E1DFF0A" w14:textId="77777777" w:rsidR="00E112B7" w:rsidRPr="006F0FFF" w:rsidRDefault="00E112B7" w:rsidP="00E112B7">
      <w:pPr>
        <w:ind w:left="567" w:hanging="567"/>
        <w:rPr>
          <w:rFonts w:eastAsiaTheme="minorHAnsi"/>
          <w:noProof/>
          <w:lang w:val="pl-PL"/>
        </w:rPr>
      </w:pPr>
    </w:p>
    <w:p w14:paraId="1FCE0205" w14:textId="77777777" w:rsidR="00E112B7" w:rsidRPr="006F0FFF" w:rsidRDefault="00E112B7" w:rsidP="00E112B7">
      <w:pPr>
        <w:ind w:left="567" w:hanging="567"/>
        <w:rPr>
          <w:rFonts w:eastAsiaTheme="minorHAnsi"/>
          <w:noProof/>
          <w:lang w:val="pl-PL"/>
        </w:rPr>
      </w:pPr>
      <w:r w:rsidRPr="006F0FFF">
        <w:rPr>
          <w:noProof/>
          <w:lang w:val="pl-PL"/>
        </w:rPr>
        <w:t>j)</w:t>
      </w:r>
      <w:r w:rsidRPr="006F0FFF">
        <w:rPr>
          <w:noProof/>
          <w:lang w:val="pl-PL"/>
        </w:rPr>
        <w:tab/>
        <w:t>wyrobów budowlanych do trwałego montażu w budynkach lub obiektach inżynierii lądowej i wodnej, których działanie ma wpływ na działanie budynku lub obiektu inżynierii lądowej i wodnej, takich jak kable, alarmy przeciwpożarowe czy drzwi elektryczne.</w:t>
      </w:r>
    </w:p>
    <w:p w14:paraId="3D30360F" w14:textId="77777777" w:rsidR="00E112B7" w:rsidRPr="006F0FFF" w:rsidRDefault="00E112B7" w:rsidP="00E112B7">
      <w:pPr>
        <w:rPr>
          <w:rFonts w:eastAsiaTheme="minorHAnsi"/>
          <w:noProof/>
          <w:lang w:val="pl-PL"/>
        </w:rPr>
      </w:pPr>
    </w:p>
    <w:p w14:paraId="7D96B8C9" w14:textId="77777777" w:rsidR="00E112B7" w:rsidRPr="006F0FFF" w:rsidRDefault="00E112B7" w:rsidP="00E112B7">
      <w:pPr>
        <w:rPr>
          <w:noProof/>
          <w:lang w:val="pl-PL"/>
        </w:rPr>
      </w:pPr>
      <w:r w:rsidRPr="006F0FFF">
        <w:rPr>
          <w:noProof/>
          <w:lang w:val="pl-PL"/>
        </w:rPr>
        <w:t>3.</w:t>
      </w:r>
      <w:r w:rsidRPr="006F0FFF">
        <w:rPr>
          <w:noProof/>
          <w:lang w:val="pl-PL"/>
        </w:rPr>
        <w:tab/>
        <w:t>Do celów niniejszego załącznika „aspekty bezpieczeństwa dotyczące maszyn” oznaczają aspekty bezpieczeństwa zespołu składającego się z co najmniej jednej części ruchomej, napędzanego przez układ napędowy wykorzystujący co najmniej jedno źródło energii, takie jak energia cieplna, elektryczna, pneumatyczna, hydrauliczna lub mechaniczna, skonstruowanego i sterowanego w taki sposób, aby funkcjonował jako integralna całość, z wyjątkiem maszyn wysokiego ryzyka, określonych przez każdą ze Stron.</w:t>
      </w:r>
    </w:p>
    <w:p w14:paraId="1A3BE0F9" w14:textId="77777777" w:rsidR="00E112B7" w:rsidRPr="006F0FFF" w:rsidRDefault="00E112B7" w:rsidP="00E112B7">
      <w:pPr>
        <w:rPr>
          <w:noProof/>
          <w:lang w:val="pl-PL"/>
        </w:rPr>
      </w:pPr>
    </w:p>
    <w:p w14:paraId="06325DF1" w14:textId="77777777" w:rsidR="00E112B7" w:rsidRPr="006F0FFF" w:rsidRDefault="00E112B7" w:rsidP="00E112B7">
      <w:pPr>
        <w:rPr>
          <w:noProof/>
          <w:lang w:val="pl-PL"/>
        </w:rPr>
      </w:pPr>
      <w:r w:rsidRPr="006F0FFF">
        <w:rPr>
          <w:noProof/>
          <w:lang w:val="pl-PL"/>
        </w:rPr>
        <w:t>4.</w:t>
      </w:r>
      <w:r w:rsidRPr="006F0FFF">
        <w:rPr>
          <w:noProof/>
          <w:lang w:val="pl-PL"/>
        </w:rPr>
        <w:tab/>
        <w:t>Do celów niniejszego załącznika „kompatybilność elektromagnetyczna urządzeń” oznacza kompatybilność elektromagnetyczną (w kontekście zakłóceń i odporności) urządzeń, których prawidłowe działanie jest uzależnione od prądu lub pól elektromagnetycznych, oraz urządzeń służących do wytwarzania, przesyłu i pomiaru prądu, z wyjątkiem:</w:t>
      </w:r>
    </w:p>
    <w:p w14:paraId="554AA3D7" w14:textId="77777777" w:rsidR="00E112B7" w:rsidRPr="006F0FFF" w:rsidRDefault="00E112B7" w:rsidP="00E112B7">
      <w:pPr>
        <w:rPr>
          <w:noProof/>
          <w:lang w:val="pl-PL"/>
        </w:rPr>
      </w:pPr>
    </w:p>
    <w:p w14:paraId="2B7C5F46" w14:textId="77777777" w:rsidR="00E112B7" w:rsidRPr="006F0FFF" w:rsidRDefault="00E112B7" w:rsidP="00E112B7">
      <w:pPr>
        <w:ind w:left="567" w:hanging="567"/>
        <w:rPr>
          <w:rFonts w:eastAsiaTheme="minorHAnsi"/>
          <w:noProof/>
          <w:lang w:val="pl-PL"/>
        </w:rPr>
      </w:pPr>
      <w:r w:rsidRPr="006F0FFF">
        <w:rPr>
          <w:noProof/>
          <w:lang w:val="pl-PL"/>
        </w:rPr>
        <w:t>a)</w:t>
      </w:r>
      <w:r w:rsidRPr="006F0FFF">
        <w:rPr>
          <w:noProof/>
          <w:lang w:val="pl-PL"/>
        </w:rPr>
        <w:tab/>
        <w:t>urządzeń przeznaczonych do użytku w atmosferze wybuchowej;</w:t>
      </w:r>
    </w:p>
    <w:p w14:paraId="5D5FD70C" w14:textId="77777777" w:rsidR="00E112B7" w:rsidRPr="006F0FFF" w:rsidRDefault="00E112B7" w:rsidP="00E112B7">
      <w:pPr>
        <w:ind w:left="567" w:hanging="567"/>
        <w:rPr>
          <w:rFonts w:eastAsiaTheme="minorHAnsi"/>
          <w:noProof/>
          <w:lang w:val="pl-PL"/>
        </w:rPr>
      </w:pPr>
    </w:p>
    <w:p w14:paraId="40C9C04D" w14:textId="77777777" w:rsidR="00E112B7" w:rsidRPr="006F0FFF" w:rsidRDefault="00E112B7" w:rsidP="00E112B7">
      <w:pPr>
        <w:ind w:left="567" w:hanging="567"/>
        <w:rPr>
          <w:rFonts w:eastAsiaTheme="minorHAnsi"/>
          <w:noProof/>
          <w:lang w:val="pl-PL"/>
        </w:rPr>
      </w:pPr>
      <w:r w:rsidRPr="006F0FFF">
        <w:rPr>
          <w:noProof/>
          <w:lang w:val="pl-PL"/>
        </w:rPr>
        <w:br w:type="page"/>
        <w:t>b)</w:t>
      </w:r>
      <w:r w:rsidRPr="006F0FFF">
        <w:rPr>
          <w:noProof/>
          <w:lang w:val="pl-PL"/>
        </w:rPr>
        <w:tab/>
        <w:t>urządzeń przeznaczonych do użytku w celach radiologicznych lub medycznych;</w:t>
      </w:r>
    </w:p>
    <w:p w14:paraId="16E314C1" w14:textId="77777777" w:rsidR="00E112B7" w:rsidRPr="006F0FFF" w:rsidRDefault="00E112B7" w:rsidP="00E112B7">
      <w:pPr>
        <w:ind w:left="567" w:hanging="567"/>
        <w:rPr>
          <w:rFonts w:eastAsiaTheme="minorHAnsi"/>
          <w:noProof/>
          <w:lang w:val="pl-PL"/>
        </w:rPr>
      </w:pPr>
    </w:p>
    <w:p w14:paraId="209FEE3B" w14:textId="77777777" w:rsidR="00E112B7" w:rsidRPr="006F0FFF" w:rsidRDefault="00E112B7" w:rsidP="00E112B7">
      <w:pPr>
        <w:ind w:left="567" w:hanging="567"/>
        <w:rPr>
          <w:rFonts w:eastAsiaTheme="minorHAnsi"/>
          <w:noProof/>
          <w:lang w:val="pl-PL"/>
        </w:rPr>
      </w:pPr>
      <w:r w:rsidRPr="006F0FFF">
        <w:rPr>
          <w:noProof/>
          <w:lang w:val="pl-PL"/>
        </w:rPr>
        <w:t>c)</w:t>
      </w:r>
      <w:r w:rsidRPr="006F0FFF">
        <w:rPr>
          <w:noProof/>
          <w:lang w:val="pl-PL"/>
        </w:rPr>
        <w:tab/>
        <w:t>części elektrycznych dźwigów osobowych i towarowych;</w:t>
      </w:r>
    </w:p>
    <w:p w14:paraId="3283172A" w14:textId="77777777" w:rsidR="00E112B7" w:rsidRPr="006F0FFF" w:rsidRDefault="00E112B7" w:rsidP="00E112B7">
      <w:pPr>
        <w:ind w:left="567" w:hanging="567"/>
        <w:rPr>
          <w:rFonts w:eastAsiaTheme="minorHAnsi"/>
          <w:noProof/>
          <w:lang w:val="pl-PL"/>
        </w:rPr>
      </w:pPr>
    </w:p>
    <w:p w14:paraId="6A1C75E8" w14:textId="77777777" w:rsidR="00E112B7" w:rsidRPr="006F0FFF" w:rsidRDefault="00E112B7" w:rsidP="00E112B7">
      <w:pPr>
        <w:ind w:left="567" w:hanging="567"/>
        <w:rPr>
          <w:rFonts w:eastAsiaTheme="minorHAnsi"/>
          <w:noProof/>
          <w:lang w:val="pl-PL"/>
        </w:rPr>
      </w:pPr>
      <w:r w:rsidRPr="006F0FFF">
        <w:rPr>
          <w:noProof/>
          <w:lang w:val="pl-PL"/>
        </w:rPr>
        <w:t>d)</w:t>
      </w:r>
      <w:r w:rsidRPr="006F0FFF">
        <w:rPr>
          <w:noProof/>
          <w:lang w:val="pl-PL"/>
        </w:rPr>
        <w:tab/>
        <w:t>urządzeń radiowych wykorzystywanych przez krótkofalowców;</w:t>
      </w:r>
    </w:p>
    <w:p w14:paraId="60E42257" w14:textId="77777777" w:rsidR="00E112B7" w:rsidRPr="006F0FFF" w:rsidRDefault="00E112B7" w:rsidP="00E112B7">
      <w:pPr>
        <w:ind w:left="567" w:hanging="567"/>
        <w:rPr>
          <w:rFonts w:eastAsiaTheme="minorHAnsi"/>
          <w:noProof/>
          <w:lang w:val="pl-PL"/>
        </w:rPr>
      </w:pPr>
    </w:p>
    <w:p w14:paraId="2B065460" w14:textId="77777777" w:rsidR="00E112B7" w:rsidRPr="006F0FFF" w:rsidRDefault="00E112B7" w:rsidP="00E112B7">
      <w:pPr>
        <w:ind w:left="567" w:hanging="567"/>
        <w:rPr>
          <w:rFonts w:eastAsiaTheme="minorHAnsi"/>
          <w:noProof/>
          <w:lang w:val="pl-PL"/>
        </w:rPr>
      </w:pPr>
      <w:r w:rsidRPr="006F0FFF">
        <w:rPr>
          <w:noProof/>
          <w:lang w:val="pl-PL"/>
        </w:rPr>
        <w:t>e)</w:t>
      </w:r>
      <w:r w:rsidRPr="006F0FFF">
        <w:rPr>
          <w:noProof/>
          <w:lang w:val="pl-PL"/>
        </w:rPr>
        <w:tab/>
        <w:t>przyrządów pomiarowych;</w:t>
      </w:r>
    </w:p>
    <w:p w14:paraId="2CDFA884" w14:textId="77777777" w:rsidR="00E112B7" w:rsidRPr="006F0FFF" w:rsidRDefault="00E112B7" w:rsidP="00E112B7">
      <w:pPr>
        <w:ind w:left="567" w:hanging="567"/>
        <w:rPr>
          <w:rFonts w:eastAsiaTheme="minorHAnsi"/>
          <w:noProof/>
          <w:lang w:val="pl-PL"/>
        </w:rPr>
      </w:pPr>
    </w:p>
    <w:p w14:paraId="1B5087ED" w14:textId="77777777" w:rsidR="00E112B7" w:rsidRPr="006F0FFF" w:rsidRDefault="00E112B7" w:rsidP="00E112B7">
      <w:pPr>
        <w:ind w:left="567" w:hanging="567"/>
        <w:rPr>
          <w:rFonts w:eastAsiaTheme="minorHAnsi"/>
          <w:noProof/>
          <w:lang w:val="pl-PL"/>
        </w:rPr>
      </w:pPr>
      <w:r w:rsidRPr="006F0FFF">
        <w:rPr>
          <w:noProof/>
          <w:lang w:val="pl-PL"/>
        </w:rPr>
        <w:t>f)</w:t>
      </w:r>
      <w:r w:rsidRPr="006F0FFF">
        <w:rPr>
          <w:noProof/>
          <w:lang w:val="pl-PL"/>
        </w:rPr>
        <w:tab/>
        <w:t>wag nieautomatycznych;</w:t>
      </w:r>
    </w:p>
    <w:p w14:paraId="7B7B5CDF" w14:textId="77777777" w:rsidR="00E112B7" w:rsidRPr="006F0FFF" w:rsidRDefault="00E112B7" w:rsidP="00E112B7">
      <w:pPr>
        <w:ind w:left="567" w:hanging="567"/>
        <w:rPr>
          <w:rFonts w:eastAsiaTheme="minorHAnsi"/>
          <w:noProof/>
          <w:lang w:val="pl-PL"/>
        </w:rPr>
      </w:pPr>
    </w:p>
    <w:p w14:paraId="46A6C5AE" w14:textId="77777777" w:rsidR="00E112B7" w:rsidRPr="006F0FFF" w:rsidRDefault="00E112B7" w:rsidP="00E112B7">
      <w:pPr>
        <w:ind w:left="567" w:hanging="567"/>
        <w:rPr>
          <w:rFonts w:eastAsiaTheme="minorHAnsi"/>
          <w:noProof/>
          <w:lang w:val="pl-PL"/>
        </w:rPr>
      </w:pPr>
      <w:r w:rsidRPr="006F0FFF">
        <w:rPr>
          <w:noProof/>
          <w:lang w:val="pl-PL"/>
        </w:rPr>
        <w:t>g)</w:t>
      </w:r>
      <w:r w:rsidRPr="006F0FFF">
        <w:rPr>
          <w:noProof/>
          <w:lang w:val="pl-PL"/>
        </w:rPr>
        <w:tab/>
        <w:t>urządzeń, które są z założenia nieszkodliwe; oraz</w:t>
      </w:r>
    </w:p>
    <w:p w14:paraId="06FA88FE" w14:textId="77777777" w:rsidR="00E112B7" w:rsidRPr="006F0FFF" w:rsidRDefault="00E112B7" w:rsidP="00E112B7">
      <w:pPr>
        <w:ind w:left="567" w:hanging="567"/>
        <w:rPr>
          <w:rFonts w:eastAsiaTheme="minorHAnsi"/>
          <w:noProof/>
          <w:lang w:val="pl-PL"/>
        </w:rPr>
      </w:pPr>
    </w:p>
    <w:p w14:paraId="54663783" w14:textId="77777777" w:rsidR="00E112B7" w:rsidRPr="006F0FFF" w:rsidRDefault="00E112B7" w:rsidP="00E112B7">
      <w:pPr>
        <w:ind w:left="567" w:hanging="567"/>
        <w:rPr>
          <w:noProof/>
          <w:lang w:val="pl-PL"/>
        </w:rPr>
      </w:pPr>
      <w:r w:rsidRPr="006F0FFF">
        <w:rPr>
          <w:noProof/>
          <w:lang w:val="pl-PL"/>
        </w:rPr>
        <w:t>h)</w:t>
      </w:r>
      <w:r w:rsidRPr="006F0FFF">
        <w:rPr>
          <w:noProof/>
          <w:lang w:val="pl-PL"/>
        </w:rPr>
        <w:tab/>
        <w:t>specjalnie skonstruowanych zestawów do przeprowadzania badań, przeznaczonych wyłącznie do użytku w tym celu w jednostkach badawczo-rozwojowych.</w:t>
      </w:r>
    </w:p>
    <w:p w14:paraId="706C821D" w14:textId="77777777" w:rsidR="00E112B7" w:rsidRPr="006F0FFF" w:rsidRDefault="00E112B7" w:rsidP="00E112B7">
      <w:pPr>
        <w:rPr>
          <w:noProof/>
          <w:lang w:val="pl-PL"/>
        </w:rPr>
      </w:pPr>
    </w:p>
    <w:p w14:paraId="0DC89776" w14:textId="77777777" w:rsidR="00E112B7" w:rsidRPr="006F0FFF" w:rsidRDefault="00E112B7" w:rsidP="00E112B7">
      <w:pPr>
        <w:rPr>
          <w:noProof/>
          <w:lang w:val="pl-PL"/>
        </w:rPr>
      </w:pPr>
      <w:r w:rsidRPr="006F0FFF">
        <w:rPr>
          <w:noProof/>
          <w:lang w:val="pl-PL"/>
        </w:rPr>
        <w:t>5.</w:t>
      </w:r>
      <w:r w:rsidRPr="006F0FFF">
        <w:rPr>
          <w:noProof/>
          <w:lang w:val="pl-PL"/>
        </w:rPr>
        <w:tab/>
        <w:t>Do celów niniejszego załącznika „efektywność energetyczna” oznacza stosunek uzyskanych wyników, usług, towarów lub energii do nakładów energii w produkcie, który ma wpływ na zużycie energii podczas użytkowania oraz w świetle efektywnej alokacji zasobów.</w:t>
      </w:r>
    </w:p>
    <w:p w14:paraId="63674655" w14:textId="77777777" w:rsidR="00E112B7" w:rsidRPr="006F0FFF" w:rsidRDefault="00E112B7" w:rsidP="00E112B7">
      <w:pPr>
        <w:rPr>
          <w:noProof/>
          <w:lang w:val="pl-PL"/>
        </w:rPr>
      </w:pPr>
    </w:p>
    <w:p w14:paraId="0C021B20" w14:textId="77777777" w:rsidR="00E112B7" w:rsidRPr="006F0FFF" w:rsidRDefault="00E112B7" w:rsidP="00E112B7">
      <w:pPr>
        <w:rPr>
          <w:noProof/>
          <w:lang w:val="pl-PL"/>
        </w:rPr>
      </w:pPr>
      <w:r w:rsidRPr="006F0FFF">
        <w:rPr>
          <w:noProof/>
          <w:lang w:val="pl-PL"/>
        </w:rPr>
        <w:t>6.</w:t>
      </w:r>
      <w:r w:rsidRPr="006F0FFF">
        <w:rPr>
          <w:noProof/>
          <w:lang w:val="pl-PL"/>
        </w:rPr>
        <w:tab/>
        <w:t>Niniejszy załącznik nie obejmuje całych statków powietrznych, statków, kolei, pojazdów (w tym z silnikiem spalinowym i elektrycznych), jak również specjalistycznych urządzeń morskich, kolejowych, lotniczych i samochodowych (w tym z silnikiem spalinowym i elektrycznych). Niniejszy załącznik obejmuje urządzenia do ładowania pojazdów elektrycznych, z wyjątkiem pokładowych urządzeń do ładowania.</w:t>
      </w:r>
    </w:p>
    <w:p w14:paraId="47D751D9" w14:textId="77777777" w:rsidR="00E112B7" w:rsidRPr="006F0FFF" w:rsidRDefault="00E112B7" w:rsidP="00E112B7">
      <w:pPr>
        <w:rPr>
          <w:noProof/>
          <w:lang w:val="pl-PL"/>
        </w:rPr>
      </w:pPr>
    </w:p>
    <w:p w14:paraId="2A6BC6A7" w14:textId="77777777" w:rsidR="00E112B7" w:rsidRPr="006F0FFF" w:rsidRDefault="00E112B7" w:rsidP="00E112B7">
      <w:pPr>
        <w:rPr>
          <w:rFonts w:eastAsiaTheme="minorHAnsi"/>
          <w:noProof/>
          <w:lang w:val="pl-PL"/>
        </w:rPr>
      </w:pPr>
      <w:r w:rsidRPr="006F0FFF">
        <w:rPr>
          <w:noProof/>
          <w:lang w:val="pl-PL"/>
        </w:rPr>
        <w:br w:type="page"/>
        <w:t>7.</w:t>
      </w:r>
      <w:r w:rsidRPr="006F0FFF">
        <w:rPr>
          <w:noProof/>
          <w:lang w:val="pl-PL"/>
        </w:rPr>
        <w:tab/>
        <w:t>Na wniosek którejkolwiek ze Stron Komitet ds. Handlu Towarami dokonuje przeglądu wykazu obszarów w niniejszym załączniku. Do celów tego przeglądu w skład Komitetu ds. Handlu Towarami wchodzą przedstawiciele każdej ze Stron dysponujący wiedzą fachową w dziedzinach objętych niniejszym załącznikiem. Komitet ds. Handlu może przyjąć decyzję o zmianie niniejszego załącznika.</w:t>
      </w:r>
    </w:p>
    <w:p w14:paraId="03B0BFD3" w14:textId="77777777" w:rsidR="00E112B7" w:rsidRPr="006F0FFF" w:rsidRDefault="00E112B7" w:rsidP="00E112B7">
      <w:pPr>
        <w:rPr>
          <w:rFonts w:eastAsiaTheme="minorHAnsi"/>
          <w:noProof/>
          <w:lang w:val="pl-PL"/>
        </w:rPr>
      </w:pPr>
    </w:p>
    <w:p w14:paraId="2EBBBC3F" w14:textId="77777777" w:rsidR="00E112B7" w:rsidRPr="006F0FFF" w:rsidRDefault="00E112B7" w:rsidP="00E112B7">
      <w:pPr>
        <w:rPr>
          <w:rFonts w:eastAsiaTheme="minorHAnsi"/>
          <w:noProof/>
          <w:lang w:val="pl-PL"/>
        </w:rPr>
      </w:pPr>
      <w:r w:rsidRPr="006F0FFF">
        <w:rPr>
          <w:noProof/>
          <w:lang w:val="pl-PL"/>
        </w:rPr>
        <w:t>8.</w:t>
      </w:r>
      <w:r w:rsidRPr="006F0FFF">
        <w:rPr>
          <w:noProof/>
          <w:lang w:val="pl-PL"/>
        </w:rPr>
        <w:tab/>
        <w:t>W odniesieniu do obszarów wymienionych w załączniku każda ze Stron może wprowadzić wymogi dotyczące obowiązkowych badań lub certyfikacji przez osobę trzecią w odniesieniu do obszarów produktów, o których mowa w niniejszym załączniku, pod warunkiem że wymogi takie są usprawiedliwione uzasadnionymi celami i proporcjonalne względem celu, jakim jest zapewnienie Stronie dokonującej przywozu odpowiedniej pewności, że produkty są zgodne z mającymi zastosowanie przepisami technicznymi lub normami, biorąc pod uwagę ryzyko, jakie stwarzałaby niezgodność.</w:t>
      </w:r>
    </w:p>
    <w:p w14:paraId="7331985F" w14:textId="77777777" w:rsidR="00E112B7" w:rsidRPr="006F0FFF" w:rsidRDefault="00E112B7" w:rsidP="00E112B7">
      <w:pPr>
        <w:rPr>
          <w:rFonts w:eastAsiaTheme="minorHAnsi"/>
          <w:noProof/>
          <w:lang w:val="pl-PL"/>
        </w:rPr>
      </w:pPr>
    </w:p>
    <w:p w14:paraId="50AF6C65" w14:textId="77777777" w:rsidR="00E112B7" w:rsidRPr="006F0FFF" w:rsidRDefault="00E112B7" w:rsidP="00E112B7">
      <w:pPr>
        <w:rPr>
          <w:rFonts w:eastAsiaTheme="minorHAnsi"/>
          <w:noProof/>
          <w:lang w:val="pl-PL"/>
        </w:rPr>
      </w:pPr>
      <w:r w:rsidRPr="006F0FFF">
        <w:rPr>
          <w:noProof/>
          <w:lang w:val="pl-PL"/>
        </w:rPr>
        <w:t>9.</w:t>
      </w:r>
      <w:r w:rsidRPr="006F0FFF">
        <w:rPr>
          <w:noProof/>
          <w:lang w:val="pl-PL"/>
        </w:rPr>
        <w:tab/>
        <w:t>Strona proponująca wprowadzenie procedur oceny zgodności, o których mowa w pkt 8, powiadamia drugą Stronę na wczesnym etapie oraz uwzględnia uwagi drugiej Strony przy opracowywaniu takich procedur oceny zgodności.</w:t>
      </w:r>
    </w:p>
    <w:p w14:paraId="74DE5081" w14:textId="77777777" w:rsidR="00E112B7" w:rsidRPr="006F0FFF" w:rsidRDefault="00E112B7" w:rsidP="00E112B7">
      <w:pPr>
        <w:rPr>
          <w:rFonts w:eastAsiaTheme="minorHAnsi"/>
          <w:noProof/>
          <w:lang w:val="pl-PL"/>
        </w:rPr>
      </w:pPr>
    </w:p>
    <w:p w14:paraId="0FC361B2" w14:textId="77777777" w:rsidR="00E112B7" w:rsidRPr="006F0FFF" w:rsidRDefault="00E112B7" w:rsidP="00E112B7">
      <w:pPr>
        <w:rPr>
          <w:rFonts w:eastAsiaTheme="minorHAnsi"/>
          <w:noProof/>
          <w:lang w:val="pl-PL"/>
        </w:rPr>
      </w:pPr>
    </w:p>
    <w:p w14:paraId="5587B4D1" w14:textId="77777777" w:rsidR="00E112B7" w:rsidRPr="006F0FFF" w:rsidRDefault="00E112B7" w:rsidP="00E112B7">
      <w:pPr>
        <w:jc w:val="center"/>
        <w:rPr>
          <w:noProof/>
          <w:lang w:val="pl-PL"/>
        </w:rPr>
      </w:pPr>
      <w:r w:rsidRPr="006F0FFF">
        <w:rPr>
          <w:noProof/>
          <w:lang w:val="pl-PL"/>
        </w:rPr>
        <w:t>________________</w:t>
      </w:r>
    </w:p>
    <w:p w14:paraId="523096E2" w14:textId="77777777" w:rsidR="00E112B7" w:rsidRPr="006F0FFF" w:rsidRDefault="00E112B7" w:rsidP="00E112B7">
      <w:pPr>
        <w:jc w:val="right"/>
        <w:rPr>
          <w:rFonts w:eastAsia="Calibri"/>
          <w:b/>
          <w:bCs/>
          <w:noProof/>
          <w:u w:val="single"/>
          <w:lang w:val="pl-PL"/>
        </w:rPr>
        <w:sectPr w:rsidR="00E112B7" w:rsidRPr="006F0FFF"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2D193797" w14:textId="77777777" w:rsidR="00E112B7" w:rsidRPr="006F0FFF" w:rsidRDefault="00E112B7" w:rsidP="00E112B7">
      <w:pPr>
        <w:jc w:val="right"/>
        <w:rPr>
          <w:rFonts w:eastAsia="Calibri"/>
          <w:b/>
          <w:bCs/>
          <w:noProof/>
          <w:u w:val="single"/>
          <w:lang w:val="pl-PL"/>
        </w:rPr>
      </w:pPr>
      <w:r w:rsidRPr="006F0FFF">
        <w:rPr>
          <w:b/>
          <w:noProof/>
          <w:u w:val="single"/>
          <w:lang w:val="pl-PL"/>
        </w:rPr>
        <w:t>ZAŁĄCZNIK 9-B</w:t>
      </w:r>
    </w:p>
    <w:p w14:paraId="3B766D61" w14:textId="77777777" w:rsidR="00E112B7" w:rsidRPr="006F0FFF" w:rsidRDefault="00E112B7" w:rsidP="00E112B7">
      <w:pPr>
        <w:jc w:val="center"/>
        <w:rPr>
          <w:rFonts w:eastAsia="Calibri"/>
          <w:noProof/>
          <w:lang w:val="pl-PL"/>
        </w:rPr>
      </w:pPr>
    </w:p>
    <w:p w14:paraId="494EEDB1" w14:textId="77777777" w:rsidR="00E112B7" w:rsidRPr="006F0FFF" w:rsidRDefault="00E112B7" w:rsidP="00E112B7">
      <w:pPr>
        <w:jc w:val="center"/>
        <w:rPr>
          <w:rFonts w:eastAsia="Calibri"/>
          <w:noProof/>
          <w:lang w:val="pl-PL"/>
        </w:rPr>
      </w:pPr>
    </w:p>
    <w:p w14:paraId="740175C4" w14:textId="77777777" w:rsidR="00E112B7" w:rsidRPr="006F0FFF" w:rsidRDefault="00E112B7" w:rsidP="00E112B7">
      <w:pPr>
        <w:jc w:val="center"/>
        <w:rPr>
          <w:rFonts w:eastAsia="Calibri"/>
          <w:noProof/>
          <w:lang w:val="pl-PL"/>
        </w:rPr>
      </w:pPr>
      <w:r w:rsidRPr="006F0FFF">
        <w:rPr>
          <w:noProof/>
          <w:lang w:val="pl-PL"/>
        </w:rPr>
        <w:t>POJAZDY SILNIKOWE ORAZ WYPOSAŻENIE I CZĘŚCI</w:t>
      </w:r>
    </w:p>
    <w:p w14:paraId="770FD191" w14:textId="77777777" w:rsidR="00E112B7" w:rsidRPr="006F0FFF" w:rsidRDefault="00E112B7" w:rsidP="00E112B7">
      <w:pPr>
        <w:jc w:val="center"/>
        <w:rPr>
          <w:rFonts w:eastAsia="Calibri"/>
          <w:noProof/>
          <w:lang w:val="pl-PL"/>
        </w:rPr>
      </w:pPr>
    </w:p>
    <w:p w14:paraId="34E7A123" w14:textId="77777777" w:rsidR="00E112B7" w:rsidRPr="006F0FFF" w:rsidRDefault="00E112B7" w:rsidP="00E112B7">
      <w:pPr>
        <w:jc w:val="center"/>
        <w:rPr>
          <w:rFonts w:eastAsia="Calibri"/>
          <w:noProof/>
          <w:lang w:val="pl-PL"/>
        </w:rPr>
      </w:pPr>
    </w:p>
    <w:p w14:paraId="351D8020" w14:textId="77777777" w:rsidR="00E112B7" w:rsidRPr="006F0FFF" w:rsidRDefault="00E112B7" w:rsidP="00E112B7">
      <w:pPr>
        <w:jc w:val="center"/>
        <w:rPr>
          <w:rFonts w:eastAsia="Calibri"/>
          <w:noProof/>
          <w:lang w:val="pl-PL"/>
        </w:rPr>
      </w:pPr>
      <w:r w:rsidRPr="006F0FFF">
        <w:rPr>
          <w:noProof/>
          <w:lang w:val="pl-PL"/>
        </w:rPr>
        <w:t>ARTYKUŁ 1</w:t>
      </w:r>
    </w:p>
    <w:p w14:paraId="47C91F3F" w14:textId="77777777" w:rsidR="00E112B7" w:rsidRPr="006F0FFF" w:rsidRDefault="00E112B7" w:rsidP="00E112B7">
      <w:pPr>
        <w:jc w:val="center"/>
        <w:rPr>
          <w:rFonts w:eastAsia="Calibri"/>
          <w:noProof/>
          <w:lang w:val="pl-PL"/>
        </w:rPr>
      </w:pPr>
    </w:p>
    <w:p w14:paraId="09C082A4" w14:textId="77777777" w:rsidR="00E112B7" w:rsidRPr="006F0FFF" w:rsidRDefault="00E112B7" w:rsidP="00E112B7">
      <w:pPr>
        <w:jc w:val="center"/>
        <w:rPr>
          <w:rFonts w:eastAsia="Calibri"/>
          <w:noProof/>
          <w:lang w:val="pl-PL"/>
        </w:rPr>
      </w:pPr>
      <w:r w:rsidRPr="006F0FFF">
        <w:rPr>
          <w:noProof/>
          <w:lang w:val="pl-PL"/>
        </w:rPr>
        <w:t>Definicje</w:t>
      </w:r>
    </w:p>
    <w:p w14:paraId="39607D62" w14:textId="77777777" w:rsidR="00E112B7" w:rsidRPr="006F0FFF" w:rsidRDefault="00E112B7" w:rsidP="00E112B7">
      <w:pPr>
        <w:rPr>
          <w:rFonts w:eastAsia="MS Mincho"/>
          <w:noProof/>
          <w:lang w:val="pl-PL"/>
        </w:rPr>
      </w:pPr>
    </w:p>
    <w:p w14:paraId="45B6EE18" w14:textId="77777777" w:rsidR="00E112B7" w:rsidRPr="006F0FFF" w:rsidRDefault="00E112B7" w:rsidP="00E112B7">
      <w:pPr>
        <w:rPr>
          <w:rFonts w:eastAsia="MS Mincho"/>
          <w:noProof/>
          <w:lang w:val="pl-PL"/>
        </w:rPr>
      </w:pPr>
      <w:r w:rsidRPr="006F0FFF">
        <w:rPr>
          <w:noProof/>
          <w:lang w:val="pl-PL"/>
        </w:rPr>
        <w:t>1.</w:t>
      </w:r>
      <w:r w:rsidRPr="006F0FFF">
        <w:rPr>
          <w:noProof/>
          <w:lang w:val="pl-PL"/>
        </w:rPr>
        <w:tab/>
        <w:t>Do celów niniejszego załącznika stosuje się następujące definicje:</w:t>
      </w:r>
    </w:p>
    <w:p w14:paraId="15D8F23A" w14:textId="77777777" w:rsidR="00E112B7" w:rsidRPr="006F0FFF" w:rsidRDefault="00E112B7" w:rsidP="00E112B7">
      <w:pPr>
        <w:rPr>
          <w:rFonts w:eastAsia="MS Mincho"/>
          <w:noProof/>
          <w:lang w:val="pl-PL"/>
        </w:rPr>
      </w:pPr>
    </w:p>
    <w:p w14:paraId="3ED156F0" w14:textId="77777777" w:rsidR="00E112B7" w:rsidRPr="006F0FFF" w:rsidRDefault="00E112B7" w:rsidP="00E112B7">
      <w:pPr>
        <w:ind w:left="567" w:hanging="567"/>
        <w:rPr>
          <w:rFonts w:eastAsia="MS Mincho"/>
          <w:noProof/>
          <w:lang w:val="pl-PL"/>
        </w:rPr>
      </w:pPr>
      <w:r w:rsidRPr="006F0FFF">
        <w:rPr>
          <w:noProof/>
          <w:lang w:val="pl-PL"/>
        </w:rPr>
        <w:t>a)</w:t>
      </w:r>
      <w:r w:rsidRPr="006F0FFF">
        <w:rPr>
          <w:noProof/>
          <w:lang w:val="pl-PL"/>
        </w:rPr>
        <w:tab/>
        <w:t>„WP.29” oznacza Światowe Forum na rzecz Harmonizacji Przepisów dotyczących Pojazdów, działające w ramach Europejskiej Komisji Gospodarczej ONZ (zwanej dalej „EKG ONZ”);</w:t>
      </w:r>
    </w:p>
    <w:p w14:paraId="0001140D" w14:textId="77777777" w:rsidR="00E112B7" w:rsidRPr="006F0FFF" w:rsidRDefault="00E112B7" w:rsidP="00E112B7">
      <w:pPr>
        <w:ind w:left="567" w:hanging="567"/>
        <w:rPr>
          <w:rFonts w:eastAsia="MS Mincho"/>
          <w:noProof/>
          <w:lang w:val="pl-PL"/>
        </w:rPr>
      </w:pPr>
    </w:p>
    <w:p w14:paraId="446AE88D" w14:textId="77777777" w:rsidR="00E112B7" w:rsidRPr="006F0FFF" w:rsidRDefault="00E112B7" w:rsidP="00E112B7">
      <w:pPr>
        <w:ind w:left="567" w:hanging="567"/>
        <w:rPr>
          <w:rFonts w:eastAsia="MS Mincho"/>
          <w:noProof/>
          <w:lang w:val="pl-PL"/>
        </w:rPr>
      </w:pPr>
      <w:r w:rsidRPr="006F0FFF">
        <w:rPr>
          <w:noProof/>
          <w:lang w:val="pl-PL"/>
        </w:rPr>
        <w:t>b)</w:t>
      </w:r>
      <w:r w:rsidRPr="006F0FFF">
        <w:rPr>
          <w:noProof/>
          <w:lang w:val="pl-PL"/>
        </w:rPr>
        <w:tab/>
        <w:t>„porozumienie z 1958 r.” oznacza Porozumienie dotyczące przyjęcia jednolitych wymagań technicznych Organizacji Narodów Zjednoczonych dla pojazdów kołowych, wyposażenia i części, które mogą stosowane w tych pojazdach, oraz wzajemnego uznawania homologacji udzielonych na podstawie tych wymagań Organizacji Narodów Zjednoczonych, sporządzone w Genewie 20 marca 1958 r.; zarządza nim WP.29;</w:t>
      </w:r>
    </w:p>
    <w:p w14:paraId="54683B0B" w14:textId="77777777" w:rsidR="00E112B7" w:rsidRPr="006F0FFF" w:rsidRDefault="00E112B7" w:rsidP="00E112B7">
      <w:pPr>
        <w:ind w:left="567" w:hanging="567"/>
        <w:rPr>
          <w:rFonts w:eastAsia="MS Mincho"/>
          <w:noProof/>
          <w:lang w:val="pl-PL"/>
        </w:rPr>
      </w:pPr>
    </w:p>
    <w:p w14:paraId="3DAE0A2F" w14:textId="77777777" w:rsidR="00E112B7" w:rsidRPr="006F0FFF" w:rsidRDefault="00E112B7" w:rsidP="00E112B7">
      <w:pPr>
        <w:ind w:left="567" w:hanging="567"/>
        <w:rPr>
          <w:rFonts w:eastAsia="MS Mincho"/>
          <w:noProof/>
          <w:lang w:val="pl-PL"/>
        </w:rPr>
      </w:pPr>
      <w:r w:rsidRPr="006F0FFF">
        <w:rPr>
          <w:noProof/>
          <w:lang w:val="pl-PL"/>
        </w:rPr>
        <w:br w:type="page"/>
        <w:t>c)</w:t>
      </w:r>
      <w:r w:rsidRPr="006F0FFF">
        <w:rPr>
          <w:noProof/>
          <w:lang w:val="pl-PL"/>
        </w:rPr>
        <w:tab/>
        <w:t>„porozumienie z 1998 r.” oznacza Porozumienie dotyczące ustanowienia ogólnych przepisów technicznych dla pojazdów kołowych, wyposażenia i części, które mogą być montowane lub wykorzystywane w pojazdach kołowych, sporządzone w Genewie w dniu 25 czerwca 1998 r., zarządzane przez WP.29;</w:t>
      </w:r>
    </w:p>
    <w:p w14:paraId="58C98A35" w14:textId="77777777" w:rsidR="00E112B7" w:rsidRPr="006F0FFF" w:rsidRDefault="00E112B7" w:rsidP="00E112B7">
      <w:pPr>
        <w:ind w:left="567" w:hanging="567"/>
        <w:rPr>
          <w:rFonts w:eastAsia="MS Mincho"/>
          <w:noProof/>
          <w:lang w:val="pl-PL"/>
        </w:rPr>
      </w:pPr>
    </w:p>
    <w:p w14:paraId="46C80AFD" w14:textId="77777777" w:rsidR="00E112B7" w:rsidRPr="006F0FFF" w:rsidRDefault="00E112B7" w:rsidP="00E112B7">
      <w:pPr>
        <w:ind w:left="567" w:hanging="567"/>
        <w:rPr>
          <w:rFonts w:eastAsia="MS Mincho"/>
          <w:noProof/>
          <w:lang w:val="pl-PL"/>
        </w:rPr>
      </w:pPr>
      <w:r w:rsidRPr="006F0FFF">
        <w:rPr>
          <w:noProof/>
          <w:lang w:val="pl-PL"/>
        </w:rPr>
        <w:t>d)</w:t>
      </w:r>
      <w:r w:rsidRPr="006F0FFF">
        <w:rPr>
          <w:noProof/>
          <w:lang w:val="pl-PL"/>
        </w:rPr>
        <w:tab/>
        <w:t>„regulaminy ONZ” oznaczają regulaminy przyjęte zgodnie z porozumieniem z 1958 r.;</w:t>
      </w:r>
    </w:p>
    <w:p w14:paraId="035A6FCB" w14:textId="77777777" w:rsidR="00E112B7" w:rsidRPr="006F0FFF" w:rsidRDefault="00E112B7" w:rsidP="00E112B7">
      <w:pPr>
        <w:ind w:left="567" w:hanging="567"/>
        <w:rPr>
          <w:rFonts w:eastAsia="MS Mincho"/>
          <w:noProof/>
          <w:lang w:val="pl-PL"/>
        </w:rPr>
      </w:pPr>
    </w:p>
    <w:p w14:paraId="3F7F7718" w14:textId="77777777" w:rsidR="00E112B7" w:rsidRPr="006F0FFF" w:rsidRDefault="00E112B7" w:rsidP="00E112B7">
      <w:pPr>
        <w:ind w:left="567" w:hanging="567"/>
        <w:rPr>
          <w:rFonts w:eastAsia="MS Mincho"/>
          <w:noProof/>
          <w:lang w:val="pl-PL"/>
        </w:rPr>
      </w:pPr>
      <w:r w:rsidRPr="006F0FFF">
        <w:rPr>
          <w:noProof/>
          <w:lang w:val="pl-PL"/>
        </w:rPr>
        <w:t>e)</w:t>
      </w:r>
      <w:r w:rsidRPr="006F0FFF">
        <w:rPr>
          <w:noProof/>
          <w:lang w:val="pl-PL"/>
        </w:rPr>
        <w:tab/>
        <w:t>„GTR” oznacza ogólne przepisy techniczne ustanowione i umieszczone w ogólnoświatowym rejestrze zgodnie z porozumieniem z 1998 r.;</w:t>
      </w:r>
    </w:p>
    <w:p w14:paraId="18089DFA" w14:textId="77777777" w:rsidR="00E112B7" w:rsidRPr="006F0FFF" w:rsidRDefault="00E112B7" w:rsidP="00E112B7">
      <w:pPr>
        <w:ind w:left="567" w:hanging="567"/>
        <w:rPr>
          <w:rFonts w:eastAsia="MS Mincho"/>
          <w:noProof/>
          <w:lang w:val="pl-PL"/>
        </w:rPr>
      </w:pPr>
    </w:p>
    <w:p w14:paraId="1DA13386" w14:textId="77777777" w:rsidR="00E112B7" w:rsidRPr="006F0FFF" w:rsidRDefault="00E112B7" w:rsidP="00E112B7">
      <w:pPr>
        <w:ind w:left="567" w:hanging="567"/>
        <w:rPr>
          <w:rFonts w:eastAsia="MS Mincho"/>
          <w:noProof/>
          <w:lang w:val="pl-PL"/>
        </w:rPr>
      </w:pPr>
      <w:r w:rsidRPr="006F0FFF">
        <w:rPr>
          <w:noProof/>
          <w:lang w:val="pl-PL"/>
        </w:rPr>
        <w:t>f)</w:t>
      </w:r>
      <w:r w:rsidRPr="006F0FFF">
        <w:rPr>
          <w:noProof/>
          <w:lang w:val="pl-PL"/>
        </w:rPr>
        <w:tab/>
        <w:t>„HS 2017” oznacza wersję nomenklatury Systemu Zharmonizowanego z 2017 r., wydaną przez Światową Organizację Celną; oraz</w:t>
      </w:r>
    </w:p>
    <w:p w14:paraId="4C425BE5" w14:textId="77777777" w:rsidR="00E112B7" w:rsidRPr="006F0FFF" w:rsidRDefault="00E112B7" w:rsidP="00E112B7">
      <w:pPr>
        <w:ind w:left="567" w:hanging="567"/>
        <w:rPr>
          <w:rFonts w:eastAsia="MS Mincho"/>
          <w:noProof/>
          <w:lang w:val="pl-PL"/>
        </w:rPr>
      </w:pPr>
    </w:p>
    <w:p w14:paraId="28CC2D38" w14:textId="77777777" w:rsidR="00E112B7" w:rsidRPr="006F0FFF" w:rsidRDefault="00E112B7" w:rsidP="00E112B7">
      <w:pPr>
        <w:ind w:left="567" w:hanging="567"/>
        <w:rPr>
          <w:rFonts w:eastAsia="MS Mincho"/>
          <w:noProof/>
          <w:lang w:val="pl-PL"/>
        </w:rPr>
      </w:pPr>
      <w:r w:rsidRPr="006F0FFF">
        <w:rPr>
          <w:noProof/>
          <w:lang w:val="pl-PL"/>
        </w:rPr>
        <w:t>g)</w:t>
      </w:r>
      <w:r w:rsidRPr="006F0FFF">
        <w:rPr>
          <w:noProof/>
          <w:lang w:val="pl-PL"/>
        </w:rPr>
        <w:tab/>
        <w:t>„urządzenia lub części przerobione” oznaczają urządzenia lub części, które:</w:t>
      </w:r>
    </w:p>
    <w:p w14:paraId="3BEF8CB2" w14:textId="77777777" w:rsidR="00E112B7" w:rsidRPr="006F0FFF" w:rsidRDefault="00E112B7" w:rsidP="00E112B7">
      <w:pPr>
        <w:ind w:left="567" w:hanging="567"/>
        <w:rPr>
          <w:rFonts w:eastAsia="MS Mincho"/>
          <w:noProof/>
          <w:lang w:val="pl-PL"/>
        </w:rPr>
      </w:pPr>
    </w:p>
    <w:p w14:paraId="6FF549D9" w14:textId="77777777" w:rsidR="00E112B7" w:rsidRPr="006F0FFF" w:rsidRDefault="00E112B7" w:rsidP="00E112B7">
      <w:pPr>
        <w:ind w:left="1134" w:hanging="567"/>
        <w:rPr>
          <w:rFonts w:eastAsia="MS Mincho"/>
          <w:noProof/>
          <w:lang w:val="pl-PL"/>
        </w:rPr>
      </w:pPr>
      <w:r w:rsidRPr="006F0FFF">
        <w:rPr>
          <w:noProof/>
          <w:lang w:val="pl-PL"/>
        </w:rPr>
        <w:t>(i)</w:t>
      </w:r>
      <w:r w:rsidRPr="006F0FFF">
        <w:rPr>
          <w:noProof/>
          <w:lang w:val="pl-PL"/>
        </w:rPr>
        <w:tab/>
        <w:t>całkowicie lub częściowo składają się z części uzyskanych z urządzeń i części wcześniej używanych;</w:t>
      </w:r>
    </w:p>
    <w:p w14:paraId="301F0B16" w14:textId="77777777" w:rsidR="00E112B7" w:rsidRPr="006F0FFF" w:rsidRDefault="00E112B7" w:rsidP="00E112B7">
      <w:pPr>
        <w:ind w:left="1134" w:hanging="567"/>
        <w:rPr>
          <w:rFonts w:eastAsia="MS Mincho"/>
          <w:noProof/>
          <w:lang w:val="pl-PL"/>
        </w:rPr>
      </w:pPr>
    </w:p>
    <w:p w14:paraId="31F90B35" w14:textId="77777777" w:rsidR="00E112B7" w:rsidRPr="006F0FFF" w:rsidRDefault="00E112B7" w:rsidP="00E112B7">
      <w:pPr>
        <w:ind w:left="1134" w:hanging="567"/>
        <w:rPr>
          <w:rFonts w:eastAsia="MS Mincho"/>
          <w:noProof/>
          <w:lang w:val="pl-PL"/>
        </w:rPr>
      </w:pPr>
      <w:r w:rsidRPr="006F0FFF">
        <w:rPr>
          <w:noProof/>
          <w:lang w:val="pl-PL"/>
        </w:rPr>
        <w:t>(ii)</w:t>
      </w:r>
      <w:r w:rsidRPr="006F0FFF">
        <w:rPr>
          <w:noProof/>
          <w:lang w:val="pl-PL"/>
        </w:rPr>
        <w:tab/>
        <w:t>charakteryzują się podobnym działaniem i warunkami pracy jak równoważne nowe urządzenia i części; oraz</w:t>
      </w:r>
    </w:p>
    <w:p w14:paraId="3A2FBD48" w14:textId="77777777" w:rsidR="00E112B7" w:rsidRPr="006F0FFF" w:rsidRDefault="00E112B7" w:rsidP="00E112B7">
      <w:pPr>
        <w:ind w:left="1134" w:hanging="567"/>
        <w:rPr>
          <w:rFonts w:eastAsia="MS Mincho"/>
          <w:noProof/>
          <w:lang w:val="pl-PL"/>
        </w:rPr>
      </w:pPr>
    </w:p>
    <w:p w14:paraId="547D4281" w14:textId="77777777" w:rsidR="00E112B7" w:rsidRPr="006F0FFF" w:rsidRDefault="00E112B7" w:rsidP="00E112B7">
      <w:pPr>
        <w:ind w:left="1134" w:hanging="567"/>
        <w:rPr>
          <w:rFonts w:eastAsia="MS Mincho"/>
          <w:noProof/>
          <w:lang w:val="pl-PL"/>
        </w:rPr>
      </w:pPr>
      <w:r w:rsidRPr="006F0FFF">
        <w:rPr>
          <w:noProof/>
          <w:lang w:val="pl-PL"/>
        </w:rPr>
        <w:t>(iii)</w:t>
      </w:r>
      <w:r w:rsidRPr="006F0FFF">
        <w:rPr>
          <w:noProof/>
          <w:lang w:val="pl-PL"/>
        </w:rPr>
        <w:tab/>
        <w:t>otrzymują tę samą gwarancję co równoważne nowe urządzenia i części.</w:t>
      </w:r>
    </w:p>
    <w:p w14:paraId="646D366A" w14:textId="77777777" w:rsidR="00E112B7" w:rsidRPr="006F0FFF" w:rsidRDefault="00E112B7" w:rsidP="00E112B7">
      <w:pPr>
        <w:rPr>
          <w:rFonts w:eastAsia="MS Mincho"/>
          <w:noProof/>
          <w:lang w:val="pl-PL"/>
        </w:rPr>
      </w:pPr>
    </w:p>
    <w:p w14:paraId="4CCD5B65" w14:textId="77777777" w:rsidR="00E112B7" w:rsidRPr="006F0FFF" w:rsidRDefault="00E112B7" w:rsidP="00E112B7">
      <w:pPr>
        <w:rPr>
          <w:rFonts w:eastAsia="MS Mincho"/>
          <w:noProof/>
          <w:lang w:val="pl-PL"/>
        </w:rPr>
      </w:pPr>
      <w:r w:rsidRPr="006F0FFF">
        <w:rPr>
          <w:noProof/>
          <w:lang w:val="pl-PL"/>
        </w:rPr>
        <w:br w:type="page"/>
        <w:t>2.</w:t>
      </w:r>
      <w:r w:rsidRPr="006F0FFF">
        <w:rPr>
          <w:noProof/>
          <w:lang w:val="pl-PL"/>
        </w:rPr>
        <w:tab/>
        <w:t>Terminy stosowane w niniejszym załączniku mają takie samo znaczenie, jak określono w definicji zawartej w porozumieniu z 1958 r. lub w załączniku 1 do porozumienia TBT.</w:t>
      </w:r>
    </w:p>
    <w:p w14:paraId="7D381831" w14:textId="77777777" w:rsidR="00E112B7" w:rsidRPr="006F0FFF" w:rsidRDefault="00E112B7" w:rsidP="00E112B7">
      <w:pPr>
        <w:rPr>
          <w:rFonts w:eastAsia="Calibri"/>
          <w:noProof/>
          <w:lang w:val="pl-PL"/>
        </w:rPr>
      </w:pPr>
    </w:p>
    <w:p w14:paraId="6C04FC38" w14:textId="77777777" w:rsidR="00E112B7" w:rsidRPr="006F0FFF" w:rsidRDefault="00E112B7" w:rsidP="00E112B7">
      <w:pPr>
        <w:rPr>
          <w:rFonts w:eastAsia="Calibri"/>
          <w:noProof/>
          <w:lang w:val="pl-PL"/>
        </w:rPr>
      </w:pPr>
    </w:p>
    <w:p w14:paraId="164CEA41" w14:textId="77777777" w:rsidR="00E112B7" w:rsidRPr="006F0FFF" w:rsidRDefault="00E112B7" w:rsidP="00E112B7">
      <w:pPr>
        <w:jc w:val="center"/>
        <w:rPr>
          <w:rFonts w:eastAsia="Calibri"/>
          <w:noProof/>
          <w:lang w:val="pl-PL"/>
        </w:rPr>
      </w:pPr>
      <w:r w:rsidRPr="006F0FFF">
        <w:rPr>
          <w:noProof/>
          <w:lang w:val="pl-PL"/>
        </w:rPr>
        <w:t>ARTYKUŁ 2</w:t>
      </w:r>
    </w:p>
    <w:p w14:paraId="1FC38779" w14:textId="77777777" w:rsidR="00E112B7" w:rsidRPr="006F0FFF" w:rsidRDefault="00E112B7" w:rsidP="00E112B7">
      <w:pPr>
        <w:jc w:val="center"/>
        <w:rPr>
          <w:rFonts w:eastAsia="Calibri"/>
          <w:noProof/>
          <w:lang w:val="pl-PL"/>
        </w:rPr>
      </w:pPr>
    </w:p>
    <w:p w14:paraId="2B30E7DA" w14:textId="77777777" w:rsidR="00E112B7" w:rsidRPr="006F0FFF" w:rsidRDefault="00E112B7" w:rsidP="00E112B7">
      <w:pPr>
        <w:jc w:val="center"/>
        <w:rPr>
          <w:rFonts w:eastAsia="Calibri"/>
          <w:noProof/>
          <w:lang w:val="pl-PL"/>
        </w:rPr>
      </w:pPr>
      <w:r w:rsidRPr="006F0FFF">
        <w:rPr>
          <w:noProof/>
          <w:lang w:val="pl-PL"/>
        </w:rPr>
        <w:t>Zakres produktowy</w:t>
      </w:r>
    </w:p>
    <w:p w14:paraId="0E3B6732" w14:textId="77777777" w:rsidR="00E112B7" w:rsidRPr="006F0FFF" w:rsidRDefault="00E112B7" w:rsidP="00E112B7">
      <w:pPr>
        <w:rPr>
          <w:rFonts w:eastAsia="Calibri"/>
          <w:noProof/>
          <w:lang w:val="pl-PL"/>
        </w:rPr>
      </w:pPr>
    </w:p>
    <w:p w14:paraId="17F2AA34" w14:textId="77777777" w:rsidR="00E112B7" w:rsidRPr="006F0FFF" w:rsidRDefault="00E112B7" w:rsidP="00E112B7">
      <w:pPr>
        <w:rPr>
          <w:rFonts w:eastAsia="MS Mincho"/>
          <w:noProof/>
          <w:lang w:val="pl-PL"/>
        </w:rPr>
      </w:pPr>
      <w:r w:rsidRPr="006F0FFF">
        <w:rPr>
          <w:noProof/>
          <w:lang w:val="pl-PL"/>
        </w:rPr>
        <w:t>Niniejszy załącznik ma zastosowanie do handlu między Stronami wszystkimi kategoriami pojazdów silnikowych, wyposażenia do nich i ich części, zgodnie z definicją zawartą w pkt 1.1 ujednoliconej rezolucji EKG ONZ w sprawie budowy pojazdów (R.E.3)</w:t>
      </w:r>
      <w:r w:rsidRPr="00473027">
        <w:rPr>
          <w:rStyle w:val="FootnoteReference"/>
          <w:rFonts w:eastAsia="MS Mincho"/>
          <w:noProof/>
        </w:rPr>
        <w:footnoteReference w:id="15"/>
      </w:r>
      <w:r w:rsidRPr="006F0FFF">
        <w:rPr>
          <w:noProof/>
          <w:lang w:val="pl-PL"/>
        </w:rPr>
        <w:t>, objętych między innymi rozdziałami 40, 84, 85, 87 i 94 HS 2017 (zwanych dalej „produktami objętymi niniejszym załącznikiem”), z wyjątkiem kategorii pojazdów wymienionych w dodatku 9-B-1 (Wyłączone kategorie pojazdów).</w:t>
      </w:r>
    </w:p>
    <w:p w14:paraId="537859D7" w14:textId="77777777" w:rsidR="00E112B7" w:rsidRPr="006F0FFF" w:rsidRDefault="00E112B7" w:rsidP="00E112B7">
      <w:pPr>
        <w:rPr>
          <w:rFonts w:eastAsia="MS Mincho"/>
          <w:noProof/>
          <w:lang w:val="pl-PL"/>
        </w:rPr>
      </w:pPr>
    </w:p>
    <w:p w14:paraId="4B1B7BD9" w14:textId="77777777" w:rsidR="00E112B7" w:rsidRPr="006F0FFF" w:rsidRDefault="00E112B7" w:rsidP="00E112B7">
      <w:pPr>
        <w:rPr>
          <w:rFonts w:eastAsia="MS Mincho"/>
          <w:noProof/>
          <w:lang w:val="pl-PL"/>
        </w:rPr>
      </w:pPr>
    </w:p>
    <w:p w14:paraId="786B1F80" w14:textId="77777777" w:rsidR="00E112B7" w:rsidRPr="006F0FFF" w:rsidRDefault="00E112B7" w:rsidP="00E112B7">
      <w:pPr>
        <w:jc w:val="center"/>
        <w:rPr>
          <w:rFonts w:eastAsia="Calibri"/>
          <w:noProof/>
          <w:lang w:val="pl-PL"/>
        </w:rPr>
      </w:pPr>
      <w:r w:rsidRPr="006F0FFF">
        <w:rPr>
          <w:noProof/>
          <w:lang w:val="pl-PL"/>
        </w:rPr>
        <w:t>ARTYKUŁ 3</w:t>
      </w:r>
    </w:p>
    <w:p w14:paraId="40A47260" w14:textId="77777777" w:rsidR="00E112B7" w:rsidRPr="006F0FFF" w:rsidRDefault="00E112B7" w:rsidP="00E112B7">
      <w:pPr>
        <w:jc w:val="center"/>
        <w:rPr>
          <w:rFonts w:eastAsia="Calibri"/>
          <w:noProof/>
          <w:lang w:val="pl-PL"/>
        </w:rPr>
      </w:pPr>
    </w:p>
    <w:p w14:paraId="7FC4B6E5" w14:textId="77777777" w:rsidR="00E112B7" w:rsidRPr="006F0FFF" w:rsidRDefault="00E112B7" w:rsidP="00E112B7">
      <w:pPr>
        <w:jc w:val="center"/>
        <w:rPr>
          <w:rFonts w:eastAsia="Calibri"/>
          <w:noProof/>
          <w:lang w:val="pl-PL"/>
        </w:rPr>
      </w:pPr>
      <w:r w:rsidRPr="006F0FFF">
        <w:rPr>
          <w:noProof/>
          <w:lang w:val="pl-PL"/>
        </w:rPr>
        <w:t>Cele</w:t>
      </w:r>
    </w:p>
    <w:p w14:paraId="38A97038" w14:textId="77777777" w:rsidR="00E112B7" w:rsidRPr="006F0FFF" w:rsidRDefault="00E112B7" w:rsidP="00E112B7">
      <w:pPr>
        <w:rPr>
          <w:rFonts w:eastAsia="Calibri"/>
          <w:noProof/>
          <w:lang w:val="pl-PL"/>
        </w:rPr>
      </w:pPr>
    </w:p>
    <w:p w14:paraId="5742E617" w14:textId="77777777" w:rsidR="00E112B7" w:rsidRPr="006F0FFF" w:rsidRDefault="00E112B7" w:rsidP="00E112B7">
      <w:pPr>
        <w:rPr>
          <w:rFonts w:eastAsia="MS Mincho"/>
          <w:noProof/>
          <w:lang w:val="pl-PL"/>
        </w:rPr>
      </w:pPr>
      <w:r w:rsidRPr="006F0FFF">
        <w:rPr>
          <w:noProof/>
          <w:lang w:val="pl-PL"/>
        </w:rPr>
        <w:t>W odniesieniu do produktów objętych niniejszym załącznikiem cele niniejszego załącznika są następujące:</w:t>
      </w:r>
    </w:p>
    <w:p w14:paraId="3C81E0B7" w14:textId="77777777" w:rsidR="00E112B7" w:rsidRPr="006F0FFF" w:rsidRDefault="00E112B7" w:rsidP="00E112B7">
      <w:pPr>
        <w:rPr>
          <w:rFonts w:eastAsia="MS Mincho"/>
          <w:noProof/>
          <w:lang w:val="pl-PL"/>
        </w:rPr>
      </w:pPr>
    </w:p>
    <w:p w14:paraId="5D969695" w14:textId="77777777" w:rsidR="00E112B7" w:rsidRPr="006F0FFF" w:rsidRDefault="00E112B7" w:rsidP="00E112B7">
      <w:pPr>
        <w:ind w:left="567" w:hanging="567"/>
        <w:rPr>
          <w:rFonts w:eastAsia="MS Mincho"/>
          <w:noProof/>
          <w:lang w:val="pl-PL"/>
        </w:rPr>
      </w:pPr>
      <w:r w:rsidRPr="006F0FFF">
        <w:rPr>
          <w:noProof/>
          <w:lang w:val="pl-PL"/>
        </w:rPr>
        <w:t>a)</w:t>
      </w:r>
      <w:r w:rsidRPr="006F0FFF">
        <w:rPr>
          <w:noProof/>
          <w:lang w:val="pl-PL"/>
        </w:rPr>
        <w:tab/>
        <w:t>usuwanie wszelkich zbędnych barier technicznych w handlu dwustronnym i zapobieganie im;</w:t>
      </w:r>
    </w:p>
    <w:p w14:paraId="751BC49E" w14:textId="77777777" w:rsidR="00E112B7" w:rsidRPr="006F0FFF" w:rsidRDefault="00E112B7" w:rsidP="00E112B7">
      <w:pPr>
        <w:ind w:left="567" w:hanging="567"/>
        <w:rPr>
          <w:rFonts w:eastAsia="MS Mincho"/>
          <w:noProof/>
          <w:lang w:val="pl-PL"/>
        </w:rPr>
      </w:pPr>
    </w:p>
    <w:p w14:paraId="4552D038" w14:textId="77777777" w:rsidR="00E112B7" w:rsidRPr="006F0FFF" w:rsidRDefault="00E112B7" w:rsidP="00E112B7">
      <w:pPr>
        <w:ind w:left="567" w:hanging="567"/>
        <w:rPr>
          <w:rFonts w:eastAsia="MS Mincho"/>
          <w:noProof/>
          <w:lang w:val="pl-PL"/>
        </w:rPr>
      </w:pPr>
      <w:r w:rsidRPr="006F0FFF">
        <w:rPr>
          <w:noProof/>
          <w:lang w:val="pl-PL"/>
        </w:rPr>
        <w:t>b)</w:t>
      </w:r>
      <w:r w:rsidRPr="006F0FFF">
        <w:rPr>
          <w:noProof/>
          <w:lang w:val="pl-PL"/>
        </w:rPr>
        <w:tab/>
        <w:t>propagowanie zgodności i zbliżania przepisów w oparciu o standardy międzynarodowe;</w:t>
      </w:r>
    </w:p>
    <w:p w14:paraId="150AC0B3" w14:textId="77777777" w:rsidR="00E112B7" w:rsidRPr="006F0FFF" w:rsidRDefault="00E112B7" w:rsidP="00E112B7">
      <w:pPr>
        <w:ind w:left="567" w:hanging="567"/>
        <w:rPr>
          <w:rFonts w:eastAsia="MS Mincho"/>
          <w:noProof/>
          <w:lang w:val="pl-PL"/>
        </w:rPr>
      </w:pPr>
    </w:p>
    <w:p w14:paraId="588F4A06" w14:textId="77777777" w:rsidR="00E112B7" w:rsidRPr="006F0FFF" w:rsidRDefault="00E112B7" w:rsidP="00E112B7">
      <w:pPr>
        <w:ind w:left="567" w:hanging="567"/>
        <w:rPr>
          <w:rFonts w:eastAsia="MS Mincho"/>
          <w:noProof/>
          <w:lang w:val="pl-PL"/>
        </w:rPr>
      </w:pPr>
      <w:r w:rsidRPr="006F0FFF">
        <w:rPr>
          <w:noProof/>
          <w:lang w:val="pl-PL"/>
        </w:rPr>
        <w:br w:type="page"/>
        <w:t>c)</w:t>
      </w:r>
      <w:r w:rsidRPr="006F0FFF">
        <w:rPr>
          <w:noProof/>
          <w:lang w:val="pl-PL"/>
        </w:rPr>
        <w:tab/>
        <w:t>wspieranie uznawania zatwierdzeń w oparciu w szczególności o systemy zatwierdzania stosowane na podstawie umów administrowanych przez WP.29 w ramach EKG ONZ oraz tych opartych na homologacji typu UE;</w:t>
      </w:r>
    </w:p>
    <w:p w14:paraId="0C17AE76" w14:textId="77777777" w:rsidR="00E112B7" w:rsidRPr="006F0FFF" w:rsidRDefault="00E112B7" w:rsidP="00E112B7">
      <w:pPr>
        <w:ind w:left="567" w:hanging="567"/>
        <w:rPr>
          <w:rFonts w:eastAsia="MS Mincho"/>
          <w:noProof/>
          <w:lang w:val="pl-PL"/>
        </w:rPr>
      </w:pPr>
    </w:p>
    <w:p w14:paraId="038C9606" w14:textId="77777777" w:rsidR="00E112B7" w:rsidRPr="006F0FFF" w:rsidRDefault="00E112B7" w:rsidP="00E112B7">
      <w:pPr>
        <w:ind w:left="567" w:hanging="567"/>
        <w:rPr>
          <w:rFonts w:eastAsia="MS Mincho"/>
          <w:noProof/>
          <w:lang w:val="pl-PL"/>
        </w:rPr>
      </w:pPr>
      <w:r w:rsidRPr="006F0FFF">
        <w:rPr>
          <w:noProof/>
          <w:lang w:val="pl-PL"/>
        </w:rPr>
        <w:t>d)</w:t>
      </w:r>
      <w:r w:rsidRPr="006F0FFF">
        <w:rPr>
          <w:noProof/>
          <w:lang w:val="pl-PL"/>
        </w:rPr>
        <w:tab/>
        <w:t>wzmocnienie konkurencyjnych warunków rynkowych w oparciu o zasady otwartości, niedyskryminacji i przejrzystości;</w:t>
      </w:r>
    </w:p>
    <w:p w14:paraId="43641DA6" w14:textId="77777777" w:rsidR="00E112B7" w:rsidRPr="006F0FFF" w:rsidRDefault="00E112B7" w:rsidP="00E112B7">
      <w:pPr>
        <w:ind w:left="567" w:hanging="567"/>
        <w:rPr>
          <w:rFonts w:eastAsia="MS Mincho"/>
          <w:noProof/>
          <w:lang w:val="pl-PL"/>
        </w:rPr>
      </w:pPr>
    </w:p>
    <w:p w14:paraId="72D24F5B" w14:textId="77777777" w:rsidR="00E112B7" w:rsidRPr="006F0FFF" w:rsidRDefault="00E112B7" w:rsidP="00E112B7">
      <w:pPr>
        <w:ind w:left="567" w:hanging="567"/>
        <w:rPr>
          <w:rFonts w:eastAsia="MS Mincho"/>
          <w:noProof/>
          <w:lang w:val="pl-PL"/>
        </w:rPr>
      </w:pPr>
      <w:r w:rsidRPr="006F0FFF">
        <w:rPr>
          <w:noProof/>
          <w:lang w:val="pl-PL"/>
        </w:rPr>
        <w:t>e)</w:t>
      </w:r>
      <w:r w:rsidRPr="006F0FFF">
        <w:rPr>
          <w:noProof/>
          <w:lang w:val="pl-PL"/>
        </w:rPr>
        <w:tab/>
        <w:t>propagowanie wzajemnych zobowiązań Stron do zapewnienia maksymalnego poziomu ochrony zdrowia ludzkiego, bezpieczeństwa, środowiska oraz infrastruktury transportowej; oraz</w:t>
      </w:r>
    </w:p>
    <w:p w14:paraId="093B3F09" w14:textId="77777777" w:rsidR="00E112B7" w:rsidRPr="006F0FFF" w:rsidRDefault="00E112B7" w:rsidP="00E112B7">
      <w:pPr>
        <w:ind w:left="567" w:hanging="567"/>
        <w:rPr>
          <w:rFonts w:eastAsia="MS Mincho"/>
          <w:noProof/>
          <w:lang w:val="pl-PL"/>
        </w:rPr>
      </w:pPr>
    </w:p>
    <w:p w14:paraId="40EE022E" w14:textId="77777777" w:rsidR="00E112B7" w:rsidRPr="006F0FFF" w:rsidRDefault="00E112B7" w:rsidP="00E112B7">
      <w:pPr>
        <w:ind w:left="567" w:hanging="567"/>
        <w:rPr>
          <w:rFonts w:eastAsia="MS Mincho"/>
          <w:noProof/>
          <w:lang w:val="pl-PL"/>
        </w:rPr>
      </w:pPr>
      <w:r w:rsidRPr="006F0FFF">
        <w:rPr>
          <w:noProof/>
          <w:lang w:val="pl-PL"/>
        </w:rPr>
        <w:t>f)</w:t>
      </w:r>
      <w:r w:rsidRPr="006F0FFF">
        <w:rPr>
          <w:noProof/>
          <w:lang w:val="pl-PL"/>
        </w:rPr>
        <w:tab/>
        <w:t>zacieśnianie współpracy w celu sprzyjania stałemu, wzajemnie korzystnemu rozwojowi handlu i systemu regulacji pojazdów silnikowych.</w:t>
      </w:r>
    </w:p>
    <w:p w14:paraId="05D66440" w14:textId="77777777" w:rsidR="00E112B7" w:rsidRPr="006F0FFF" w:rsidRDefault="00E112B7" w:rsidP="00E112B7">
      <w:pPr>
        <w:ind w:left="567" w:hanging="567"/>
        <w:rPr>
          <w:rFonts w:eastAsia="MS Mincho"/>
          <w:noProof/>
          <w:lang w:val="pl-PL"/>
        </w:rPr>
      </w:pPr>
    </w:p>
    <w:p w14:paraId="0CD08DF2" w14:textId="77777777" w:rsidR="00E112B7" w:rsidRPr="006F0FFF" w:rsidRDefault="00E112B7" w:rsidP="00E112B7">
      <w:pPr>
        <w:ind w:left="567" w:hanging="567"/>
        <w:rPr>
          <w:rFonts w:eastAsia="MS Mincho"/>
          <w:noProof/>
          <w:lang w:val="pl-PL"/>
        </w:rPr>
      </w:pPr>
    </w:p>
    <w:p w14:paraId="37E23436" w14:textId="77777777" w:rsidR="00E112B7" w:rsidRPr="006F0FFF" w:rsidRDefault="00E112B7" w:rsidP="00E112B7">
      <w:pPr>
        <w:jc w:val="center"/>
        <w:rPr>
          <w:rFonts w:eastAsia="Calibri"/>
          <w:noProof/>
          <w:lang w:val="pl-PL"/>
        </w:rPr>
      </w:pPr>
      <w:r w:rsidRPr="006F0FFF">
        <w:rPr>
          <w:noProof/>
          <w:lang w:val="pl-PL"/>
        </w:rPr>
        <w:t>ARTYKUŁ 4</w:t>
      </w:r>
    </w:p>
    <w:p w14:paraId="7BF9D767" w14:textId="77777777" w:rsidR="00E112B7" w:rsidRPr="006F0FFF" w:rsidRDefault="00E112B7" w:rsidP="00E112B7">
      <w:pPr>
        <w:jc w:val="center"/>
        <w:rPr>
          <w:rFonts w:eastAsia="Calibri"/>
          <w:noProof/>
          <w:lang w:val="pl-PL"/>
        </w:rPr>
      </w:pPr>
    </w:p>
    <w:p w14:paraId="3AC977D0" w14:textId="77777777" w:rsidR="00E112B7" w:rsidRPr="006F0FFF" w:rsidRDefault="00E112B7" w:rsidP="00E112B7">
      <w:pPr>
        <w:jc w:val="center"/>
        <w:rPr>
          <w:rFonts w:eastAsia="MS Mincho"/>
          <w:noProof/>
          <w:lang w:val="pl-PL"/>
        </w:rPr>
      </w:pPr>
      <w:r w:rsidRPr="006F0FFF">
        <w:rPr>
          <w:noProof/>
          <w:lang w:val="pl-PL"/>
        </w:rPr>
        <w:t>Odpowiednie normy międzynarodowe</w:t>
      </w:r>
    </w:p>
    <w:p w14:paraId="5E0647E5" w14:textId="77777777" w:rsidR="00E112B7" w:rsidRPr="006F0FFF" w:rsidRDefault="00E112B7" w:rsidP="00E112B7">
      <w:pPr>
        <w:rPr>
          <w:rFonts w:eastAsia="Calibri"/>
          <w:noProof/>
          <w:lang w:val="pl-PL"/>
        </w:rPr>
      </w:pPr>
    </w:p>
    <w:p w14:paraId="3200F429" w14:textId="77777777" w:rsidR="00E112B7" w:rsidRPr="006F0FFF" w:rsidRDefault="00E112B7" w:rsidP="00E112B7">
      <w:pPr>
        <w:rPr>
          <w:rFonts w:eastAsia="MS Mincho"/>
          <w:noProof/>
          <w:lang w:val="pl-PL"/>
        </w:rPr>
      </w:pPr>
      <w:r w:rsidRPr="006F0FFF">
        <w:rPr>
          <w:noProof/>
          <w:lang w:val="pl-PL"/>
        </w:rPr>
        <w:t>Strony uznają, że WP.29 jest główną właściwą międzynarodową jednostką normalizacyjną oraz że regulaminy ONZ i GTR na podstawie porozumienia z 1958 r. i porozumienia z 1998 r. są odpowiednimi normami międzynarodowymi dla produktów objętych niniejszym załącznikiem.</w:t>
      </w:r>
    </w:p>
    <w:p w14:paraId="69A385CF" w14:textId="77777777" w:rsidR="00E112B7" w:rsidRPr="006F0FFF" w:rsidRDefault="00E112B7" w:rsidP="00E112B7">
      <w:pPr>
        <w:rPr>
          <w:rFonts w:eastAsia="MS Mincho"/>
          <w:noProof/>
          <w:lang w:val="pl-PL"/>
        </w:rPr>
      </w:pPr>
    </w:p>
    <w:p w14:paraId="415149E4" w14:textId="77777777" w:rsidR="00E112B7" w:rsidRPr="006F0FFF" w:rsidRDefault="00E112B7" w:rsidP="00E112B7">
      <w:pPr>
        <w:rPr>
          <w:rFonts w:eastAsia="MS Mincho"/>
          <w:noProof/>
          <w:lang w:val="pl-PL"/>
        </w:rPr>
      </w:pPr>
    </w:p>
    <w:p w14:paraId="668C74AF" w14:textId="77777777" w:rsidR="00E112B7" w:rsidRPr="006F0FFF" w:rsidRDefault="00E112B7" w:rsidP="00E112B7">
      <w:pPr>
        <w:jc w:val="center"/>
        <w:rPr>
          <w:rFonts w:eastAsia="Calibri"/>
          <w:noProof/>
          <w:lang w:val="pl-PL"/>
        </w:rPr>
      </w:pPr>
      <w:r w:rsidRPr="006F0FFF">
        <w:rPr>
          <w:noProof/>
          <w:lang w:val="pl-PL"/>
        </w:rPr>
        <w:br w:type="page"/>
        <w:t>ARTYKUŁ 5</w:t>
      </w:r>
    </w:p>
    <w:p w14:paraId="35655B01" w14:textId="77777777" w:rsidR="00E112B7" w:rsidRPr="006F0FFF" w:rsidRDefault="00E112B7" w:rsidP="00E112B7">
      <w:pPr>
        <w:jc w:val="center"/>
        <w:rPr>
          <w:rFonts w:eastAsia="Calibri"/>
          <w:noProof/>
          <w:lang w:val="pl-PL"/>
        </w:rPr>
      </w:pPr>
    </w:p>
    <w:p w14:paraId="0C6111C1" w14:textId="77777777" w:rsidR="00E112B7" w:rsidRPr="006F0FFF" w:rsidRDefault="00E112B7" w:rsidP="00E112B7">
      <w:pPr>
        <w:jc w:val="center"/>
        <w:rPr>
          <w:rFonts w:eastAsia="MS Mincho"/>
          <w:noProof/>
          <w:lang w:val="pl-PL"/>
        </w:rPr>
      </w:pPr>
      <w:r w:rsidRPr="006F0FFF">
        <w:rPr>
          <w:noProof/>
          <w:lang w:val="pl-PL"/>
        </w:rPr>
        <w:t>Zbliżanie przepisów</w:t>
      </w:r>
    </w:p>
    <w:p w14:paraId="02F2CB2B" w14:textId="77777777" w:rsidR="00E112B7" w:rsidRPr="006F0FFF" w:rsidRDefault="00E112B7" w:rsidP="00E112B7">
      <w:pPr>
        <w:rPr>
          <w:rFonts w:eastAsia="MS Mincho"/>
          <w:noProof/>
          <w:lang w:val="pl-PL"/>
        </w:rPr>
      </w:pPr>
    </w:p>
    <w:p w14:paraId="3768F0FC" w14:textId="77777777" w:rsidR="00E112B7" w:rsidRPr="006F0FFF" w:rsidRDefault="00E112B7" w:rsidP="00E112B7">
      <w:pPr>
        <w:tabs>
          <w:tab w:val="left" w:pos="567"/>
        </w:tabs>
        <w:ind w:left="1134" w:hanging="1134"/>
        <w:rPr>
          <w:rFonts w:eastAsia="MS Mincho"/>
          <w:noProof/>
          <w:lang w:val="pl-PL"/>
        </w:rPr>
      </w:pPr>
      <w:r w:rsidRPr="006F0FFF">
        <w:rPr>
          <w:noProof/>
          <w:lang w:val="pl-PL"/>
        </w:rPr>
        <w:t>1.</w:t>
      </w:r>
      <w:r w:rsidRPr="006F0FFF">
        <w:rPr>
          <w:noProof/>
          <w:lang w:val="pl-PL"/>
        </w:rPr>
        <w:tab/>
        <w:t>a)</w:t>
      </w:r>
      <w:r w:rsidRPr="006F0FFF">
        <w:rPr>
          <w:noProof/>
          <w:lang w:val="pl-PL"/>
        </w:rPr>
        <w:tab/>
        <w:t>W obszarach objętych regulaminami ONZ lub GTR lub w przypadku, gdy zbliża się termin ich wykonania, każda ze Stron stosuje je jako podstawę swoich wewnętrznych przepisów technicznych, oznakowań lub procedur oceny zgodności, z wyjątkiem przypadków, w których konkretny regulamin ONZ lub GTR byłyby nieskuteczne lub niewłaściwe do osiągnięcia uzasadnionych celów, o których mowa w art. 2.2 porozumienia TBT lub porozumienia z 1958 r. i porozumienia z 1998 r.</w:t>
      </w:r>
    </w:p>
    <w:p w14:paraId="4FF1CE83" w14:textId="77777777" w:rsidR="00E112B7" w:rsidRPr="006F0FFF" w:rsidRDefault="00E112B7" w:rsidP="00E112B7">
      <w:pPr>
        <w:ind w:left="1134" w:hanging="1134"/>
        <w:rPr>
          <w:rFonts w:eastAsia="MS Mincho"/>
          <w:noProof/>
          <w:lang w:val="pl-PL"/>
        </w:rPr>
      </w:pPr>
    </w:p>
    <w:p w14:paraId="0A8C55B4" w14:textId="77777777" w:rsidR="00E112B7" w:rsidRPr="006F0FFF" w:rsidRDefault="00E112B7" w:rsidP="00E112B7">
      <w:pPr>
        <w:ind w:left="1134" w:hanging="567"/>
        <w:rPr>
          <w:rFonts w:eastAsia="MS Mincho"/>
          <w:noProof/>
          <w:lang w:val="pl-PL"/>
        </w:rPr>
      </w:pPr>
      <w:r w:rsidRPr="006F0FFF">
        <w:rPr>
          <w:noProof/>
          <w:lang w:val="pl-PL"/>
        </w:rPr>
        <w:t>b)</w:t>
      </w:r>
      <w:r w:rsidRPr="006F0FFF">
        <w:rPr>
          <w:noProof/>
          <w:lang w:val="pl-PL"/>
        </w:rPr>
        <w:tab/>
        <w:t>Strona wprowadzająca rozbieżne wewnętrzne przepisy techniczne, oznakowanie lub procedurę oceny zgodności, o których mowa w lit. a) niniejszego ustępu, na wniosek drugiej Strony określa wszelkie części wewnętrznych przepisów technicznych, oznakowania lub procedury oceny zgodności, które znacznie odbiegają od odpowiednich regulaminów ONZ lub GTR oraz przedstawia wyjaśnienie przyczyn takiej rozbieżności.</w:t>
      </w:r>
    </w:p>
    <w:p w14:paraId="44C09343" w14:textId="77777777" w:rsidR="00E112B7" w:rsidRPr="006F0FFF" w:rsidRDefault="00E112B7" w:rsidP="00E112B7">
      <w:pPr>
        <w:rPr>
          <w:rFonts w:eastAsia="MS Mincho"/>
          <w:noProof/>
          <w:lang w:val="pl-PL"/>
        </w:rPr>
      </w:pPr>
    </w:p>
    <w:p w14:paraId="2ADE4603" w14:textId="77777777" w:rsidR="00E112B7" w:rsidRPr="006F0FFF" w:rsidRDefault="00E112B7" w:rsidP="00E112B7">
      <w:pPr>
        <w:rPr>
          <w:rFonts w:eastAsia="MS Mincho"/>
          <w:noProof/>
          <w:lang w:val="pl-PL"/>
        </w:rPr>
      </w:pPr>
      <w:r w:rsidRPr="006F0FFF">
        <w:rPr>
          <w:noProof/>
          <w:lang w:val="pl-PL"/>
        </w:rPr>
        <w:br w:type="page"/>
        <w:t>2.</w:t>
      </w:r>
      <w:r w:rsidRPr="006F0FFF">
        <w:rPr>
          <w:noProof/>
          <w:lang w:val="pl-PL"/>
        </w:rPr>
        <w:tab/>
        <w:t>Jeżeli Strona wprowadziła lub utrzymuje przepisy techniczne, oznakowania lub procedury oceny zgodności, które odbiegają od regulaminów ONZ lub GTR, jak dopuszczono w ust. 1, Strona ta dokłada wszelkich starań, aby w razie konieczności dokonać przeglądu tych przepisów technicznych, oznakowań lub procedur oceny zgodności w celu zwiększenia ich zbieżności z odpowiednimi regulaminami ONZ lub GTR. Przy dokonywaniu przeglądu swoich przepisów technicznych, oznakowań lub procedur oceny zgodności każda ze Stron uwzględnia między innymi wszelkie zmiany w regulaminach ONZ lub GTR oraz wszelkie zmiany okoliczności, które doprowadziły do rozbieżności w stosunku do regulaminów ONZ lub GTR. Strona dokonująca przeglądu przekazuje wyniki takich przeglądów, w tym zastosowane informacje naukowe i techniczne, drugiej Stronie na jej żądanie.</w:t>
      </w:r>
    </w:p>
    <w:p w14:paraId="2C309E4F" w14:textId="77777777" w:rsidR="00E112B7" w:rsidRPr="006F0FFF" w:rsidRDefault="00E112B7" w:rsidP="00E112B7">
      <w:pPr>
        <w:rPr>
          <w:rFonts w:eastAsia="MS Mincho"/>
          <w:noProof/>
          <w:lang w:val="pl-PL"/>
        </w:rPr>
      </w:pPr>
    </w:p>
    <w:p w14:paraId="6035FF89" w14:textId="77777777" w:rsidR="00E112B7" w:rsidRPr="006F0FFF" w:rsidRDefault="00E112B7" w:rsidP="00E112B7">
      <w:pPr>
        <w:rPr>
          <w:rFonts w:eastAsia="MS Mincho"/>
          <w:noProof/>
          <w:lang w:val="pl-PL"/>
        </w:rPr>
      </w:pPr>
      <w:r w:rsidRPr="006F0FFF">
        <w:rPr>
          <w:noProof/>
          <w:lang w:val="pl-PL"/>
        </w:rPr>
        <w:t>3.</w:t>
      </w:r>
      <w:r w:rsidRPr="006F0FFF">
        <w:rPr>
          <w:noProof/>
          <w:lang w:val="pl-PL"/>
        </w:rPr>
        <w:tab/>
        <w:t>Każda ze Stron powstrzymuje się od wprowadzania lub utrzymywania przepisów technicznych, oznakowań lub procedur oceny zgodności, których skutkiem jest zakaz przywozu, ograniczenie przywozu lub zwiększenie obciążeń w przypadku przywozu i oddawania do użytku na jej rynku wewnętrznym produktów, w przypadku których świadectwo homologacji typu wydano na podstawie regulaminów ONZ w odniesieniu do dziedzin objętych tymi regulaminami ONZ, chyba że w takich regulaminach ONZ wyraźnie przewidziano takie przepisy techniczne, oznakowania lub procedury oceny zgodności.</w:t>
      </w:r>
    </w:p>
    <w:p w14:paraId="12990583" w14:textId="77777777" w:rsidR="00E112B7" w:rsidRPr="006F0FFF" w:rsidRDefault="00E112B7" w:rsidP="00E112B7">
      <w:pPr>
        <w:rPr>
          <w:rFonts w:eastAsia="MS Mincho"/>
          <w:noProof/>
          <w:lang w:val="pl-PL"/>
        </w:rPr>
      </w:pPr>
    </w:p>
    <w:p w14:paraId="137524CB" w14:textId="77777777" w:rsidR="00E112B7" w:rsidRPr="006F0FFF" w:rsidRDefault="00E112B7" w:rsidP="00E112B7">
      <w:pPr>
        <w:rPr>
          <w:rFonts w:eastAsia="MS Mincho"/>
          <w:noProof/>
          <w:lang w:val="pl-PL"/>
        </w:rPr>
      </w:pPr>
    </w:p>
    <w:p w14:paraId="10114E0D" w14:textId="77777777" w:rsidR="00E112B7" w:rsidRPr="006F0FFF" w:rsidRDefault="00E112B7" w:rsidP="00E112B7">
      <w:pPr>
        <w:jc w:val="center"/>
        <w:rPr>
          <w:rFonts w:eastAsia="Calibri"/>
          <w:noProof/>
          <w:lang w:val="pl-PL"/>
        </w:rPr>
      </w:pPr>
      <w:r w:rsidRPr="006F0FFF">
        <w:rPr>
          <w:noProof/>
          <w:lang w:val="pl-PL"/>
        </w:rPr>
        <w:br w:type="page"/>
        <w:t>ARTYKUŁ 6</w:t>
      </w:r>
    </w:p>
    <w:p w14:paraId="02EBF516" w14:textId="77777777" w:rsidR="00E112B7" w:rsidRPr="006F0FFF" w:rsidRDefault="00E112B7" w:rsidP="00E112B7">
      <w:pPr>
        <w:jc w:val="center"/>
        <w:rPr>
          <w:rFonts w:eastAsia="Calibri"/>
          <w:noProof/>
          <w:lang w:val="pl-PL"/>
        </w:rPr>
      </w:pPr>
    </w:p>
    <w:p w14:paraId="3125EE7D" w14:textId="77777777" w:rsidR="00E112B7" w:rsidRPr="006F0FFF" w:rsidRDefault="00E112B7" w:rsidP="00E112B7">
      <w:pPr>
        <w:jc w:val="center"/>
        <w:rPr>
          <w:rFonts w:eastAsia="MS Mincho"/>
          <w:noProof/>
          <w:lang w:val="pl-PL"/>
        </w:rPr>
      </w:pPr>
      <w:r w:rsidRPr="006F0FFF">
        <w:rPr>
          <w:noProof/>
          <w:lang w:val="pl-PL"/>
        </w:rPr>
        <w:t>Dostęp do rynku</w:t>
      </w:r>
    </w:p>
    <w:p w14:paraId="173AEC4F" w14:textId="77777777" w:rsidR="00E112B7" w:rsidRPr="006F0FFF" w:rsidRDefault="00E112B7" w:rsidP="00E112B7">
      <w:pPr>
        <w:rPr>
          <w:rFonts w:eastAsia="Calibri"/>
          <w:noProof/>
          <w:lang w:val="pl-PL"/>
        </w:rPr>
      </w:pPr>
    </w:p>
    <w:p w14:paraId="4A885456" w14:textId="77777777" w:rsidR="00E112B7" w:rsidRPr="006F0FFF" w:rsidRDefault="00E112B7" w:rsidP="00E112B7">
      <w:pPr>
        <w:rPr>
          <w:rFonts w:eastAsia="MS Mincho"/>
          <w:noProof/>
          <w:lang w:val="pl-PL"/>
        </w:rPr>
      </w:pPr>
      <w:r w:rsidRPr="006F0FFF">
        <w:rPr>
          <w:noProof/>
          <w:lang w:val="pl-PL"/>
        </w:rPr>
        <w:t>1.</w:t>
      </w:r>
      <w:r w:rsidRPr="006F0FFF">
        <w:rPr>
          <w:noProof/>
          <w:lang w:val="pl-PL"/>
        </w:rPr>
        <w:tab/>
        <w:t>Każda ze Stron uznaje na swoim rynku produkty objęte ważnym świadectwem homologacji typu ONZ wydanym przez Unię lub Nową Zelandię jako umawiające się strony porozumienia z 1958 r. lub ważnym świadectwem homologacji typu UE</w:t>
      </w:r>
      <w:r w:rsidRPr="00473027">
        <w:rPr>
          <w:rStyle w:val="FootnoteReference"/>
          <w:rFonts w:eastAsia="MS Mincho"/>
          <w:noProof/>
        </w:rPr>
        <w:footnoteReference w:id="16"/>
      </w:r>
      <w:r w:rsidRPr="006F0FFF">
        <w:rPr>
          <w:noProof/>
          <w:lang w:val="pl-PL"/>
        </w:rPr>
        <w:t xml:space="preserve"> za zgodne z jej wewnętrznymi przepisami technicznymi, oznakowaniami i procedurami oceny zgodności, bez wymagania jakichkolwiek dalszych badań, dokumentacji, certyfikacji czy oznakowań w związku z takimi świadectwami homologacji typu. W przypadku homologacji pojazdu za ważną uznaje się zarówno unijną homologację typu całego pojazdu (EUWVTA), jak i uniwersalną międzynarodową homologację typu całego pojazdu ONZ (U-IWVTA). Świadectwa homologacji typu ONZ mogą być uznane za ważne tylko wtedy, gdy wydająca je Strona przystąpiła do odpowiednich regulaminów ONZ i gdy zostały przyznane zgodnie z porozumieniem z 1958 r.</w:t>
      </w:r>
    </w:p>
    <w:p w14:paraId="6B184593" w14:textId="77777777" w:rsidR="00E112B7" w:rsidRPr="006F0FFF" w:rsidRDefault="00E112B7" w:rsidP="00E112B7">
      <w:pPr>
        <w:rPr>
          <w:rFonts w:eastAsia="Calibri"/>
          <w:noProof/>
          <w:lang w:val="pl-PL"/>
        </w:rPr>
      </w:pPr>
    </w:p>
    <w:p w14:paraId="1D320C8B" w14:textId="77777777" w:rsidR="00E112B7" w:rsidRPr="006F0FFF" w:rsidRDefault="00E112B7" w:rsidP="00E112B7">
      <w:pPr>
        <w:rPr>
          <w:rFonts w:eastAsia="MS Mincho"/>
          <w:noProof/>
          <w:lang w:val="pl-PL"/>
        </w:rPr>
      </w:pPr>
      <w:r w:rsidRPr="006F0FFF">
        <w:rPr>
          <w:noProof/>
          <w:lang w:val="pl-PL"/>
        </w:rPr>
        <w:t>2.</w:t>
      </w:r>
      <w:r w:rsidRPr="006F0FFF">
        <w:rPr>
          <w:noProof/>
          <w:lang w:val="pl-PL"/>
        </w:rPr>
        <w:tab/>
        <w:t>Strona jest zobowiązana wyłącznie do akceptowania ważnych świadectw homologacji typu ONZ wydanych zgodnie z najnowszą wersją regulaminów ONZ, jeżeli stosuje ona te regulaminy ONZ. Strona może również rozważyć uznawanie ważnych świadectw homologacji typu ONZ, jeżeli nie stosuje tych regulaminów ONZ, pod warunkiem że produkty objęte homologacją typu spełniają wszystkie obowiązujące wymogi wewnętrzne.</w:t>
      </w:r>
    </w:p>
    <w:p w14:paraId="2417F8F4" w14:textId="77777777" w:rsidR="00E112B7" w:rsidRPr="006F0FFF" w:rsidRDefault="00E112B7" w:rsidP="00E112B7">
      <w:pPr>
        <w:rPr>
          <w:rFonts w:eastAsia="MS Mincho"/>
          <w:noProof/>
          <w:lang w:val="pl-PL"/>
        </w:rPr>
      </w:pPr>
    </w:p>
    <w:p w14:paraId="46B674EB" w14:textId="77777777" w:rsidR="00E112B7" w:rsidRPr="006F0FFF" w:rsidRDefault="00E112B7" w:rsidP="00E112B7">
      <w:pPr>
        <w:rPr>
          <w:rFonts w:eastAsia="MS Mincho"/>
          <w:noProof/>
          <w:lang w:val="pl-PL"/>
        </w:rPr>
      </w:pPr>
      <w:r w:rsidRPr="006F0FFF">
        <w:rPr>
          <w:noProof/>
          <w:lang w:val="pl-PL"/>
        </w:rPr>
        <w:br w:type="page"/>
        <w:t>3.</w:t>
      </w:r>
      <w:r w:rsidRPr="006F0FFF">
        <w:rPr>
          <w:noProof/>
          <w:lang w:val="pl-PL"/>
        </w:rPr>
        <w:tab/>
        <w:t>Do celów ust. 1 za wystarczający dowód istnienia ważnej homologacji typu UE lub ONZ uznaje się:</w:t>
      </w:r>
    </w:p>
    <w:p w14:paraId="60B031C3" w14:textId="77777777" w:rsidR="00E112B7" w:rsidRPr="006F0FFF" w:rsidRDefault="00E112B7" w:rsidP="00E112B7">
      <w:pPr>
        <w:rPr>
          <w:rFonts w:eastAsia="MS Mincho"/>
          <w:noProof/>
          <w:lang w:val="pl-PL"/>
        </w:rPr>
      </w:pPr>
    </w:p>
    <w:p w14:paraId="6271F03C" w14:textId="77777777" w:rsidR="00E112B7" w:rsidRPr="006F0FFF" w:rsidRDefault="00E112B7" w:rsidP="00E112B7">
      <w:pPr>
        <w:ind w:left="567" w:hanging="567"/>
        <w:rPr>
          <w:rFonts w:eastAsia="MS Mincho"/>
          <w:noProof/>
          <w:lang w:val="pl-PL"/>
        </w:rPr>
      </w:pPr>
      <w:r w:rsidRPr="006F0FFF">
        <w:rPr>
          <w:noProof/>
          <w:lang w:val="pl-PL"/>
        </w:rPr>
        <w:t>a)</w:t>
      </w:r>
      <w:r w:rsidRPr="006F0FFF">
        <w:rPr>
          <w:noProof/>
          <w:lang w:val="pl-PL"/>
        </w:rPr>
        <w:tab/>
        <w:t>w przypadku całych pojazdów – ważne świadectwo zgodności UE</w:t>
      </w:r>
      <w:r w:rsidRPr="00473027">
        <w:rPr>
          <w:rStyle w:val="FootnoteReference"/>
          <w:rFonts w:eastAsia="MS Mincho"/>
          <w:noProof/>
        </w:rPr>
        <w:footnoteReference w:id="17"/>
      </w:r>
      <w:r w:rsidRPr="006F0FFF">
        <w:rPr>
          <w:noProof/>
          <w:lang w:val="pl-PL"/>
        </w:rPr>
        <w:t xml:space="preserve"> lub ważną deklarację zgodności ONZ</w:t>
      </w:r>
      <w:r w:rsidRPr="00473027">
        <w:rPr>
          <w:rStyle w:val="FootnoteReference"/>
          <w:rFonts w:eastAsia="MS Mincho"/>
          <w:noProof/>
        </w:rPr>
        <w:footnoteReference w:id="18"/>
      </w:r>
      <w:r w:rsidRPr="006F0FFF">
        <w:rPr>
          <w:noProof/>
          <w:lang w:val="pl-PL"/>
        </w:rPr>
        <w:t xml:space="preserve"> poświadczającą zgodność z U-IWVTA;</w:t>
      </w:r>
    </w:p>
    <w:p w14:paraId="481A2B4D" w14:textId="77777777" w:rsidR="00E112B7" w:rsidRPr="006F0FFF" w:rsidRDefault="00E112B7" w:rsidP="00E112B7">
      <w:pPr>
        <w:ind w:left="567" w:hanging="567"/>
        <w:rPr>
          <w:rFonts w:eastAsia="MS Mincho"/>
          <w:noProof/>
          <w:lang w:val="pl-PL"/>
        </w:rPr>
      </w:pPr>
    </w:p>
    <w:p w14:paraId="2EFC0C54" w14:textId="77777777" w:rsidR="00E112B7" w:rsidRPr="006F0FFF" w:rsidRDefault="00E112B7" w:rsidP="00E112B7">
      <w:pPr>
        <w:ind w:left="567" w:hanging="567"/>
        <w:rPr>
          <w:rFonts w:eastAsia="MS Mincho"/>
          <w:noProof/>
          <w:lang w:val="pl-PL"/>
        </w:rPr>
      </w:pPr>
      <w:r w:rsidRPr="006F0FFF">
        <w:rPr>
          <w:noProof/>
          <w:lang w:val="pl-PL"/>
        </w:rPr>
        <w:t>b)</w:t>
      </w:r>
      <w:r w:rsidRPr="006F0FFF">
        <w:rPr>
          <w:noProof/>
          <w:lang w:val="pl-PL"/>
        </w:rPr>
        <w:tab/>
        <w:t>w przypadku wyposażenia i części – ważny znak homologacji typu UE lub ONZ umieszczony na produkcie; oraz</w:t>
      </w:r>
    </w:p>
    <w:p w14:paraId="1671C6D0" w14:textId="77777777" w:rsidR="00E112B7" w:rsidRPr="006F0FFF" w:rsidRDefault="00E112B7" w:rsidP="00E112B7">
      <w:pPr>
        <w:ind w:left="567" w:hanging="567"/>
        <w:rPr>
          <w:rFonts w:eastAsia="MS Mincho"/>
          <w:noProof/>
          <w:lang w:val="pl-PL"/>
        </w:rPr>
      </w:pPr>
    </w:p>
    <w:p w14:paraId="25E4DA4D" w14:textId="77777777" w:rsidR="00E112B7" w:rsidRPr="006F0FFF" w:rsidRDefault="00E112B7" w:rsidP="00E112B7">
      <w:pPr>
        <w:ind w:left="567" w:hanging="567"/>
        <w:rPr>
          <w:rFonts w:eastAsia="MS Mincho"/>
          <w:noProof/>
          <w:lang w:val="pl-PL"/>
        </w:rPr>
      </w:pPr>
      <w:r w:rsidRPr="006F0FFF">
        <w:rPr>
          <w:noProof/>
          <w:lang w:val="pl-PL"/>
        </w:rPr>
        <w:t>c)</w:t>
      </w:r>
      <w:r w:rsidRPr="006F0FFF">
        <w:rPr>
          <w:noProof/>
          <w:lang w:val="pl-PL"/>
        </w:rPr>
        <w:tab/>
        <w:t>w przypadku wyposażenia i części, na których nie można umieścić znaku homologacji typu</w:t>
      </w:r>
      <w:r w:rsidRPr="00473027">
        <w:rPr>
          <w:rStyle w:val="FootnoteReference"/>
          <w:rFonts w:eastAsiaTheme="minorEastAsia"/>
          <w:noProof/>
        </w:rPr>
        <w:footnoteReference w:id="19"/>
      </w:r>
      <w:r w:rsidRPr="006F0FFF">
        <w:rPr>
          <w:noProof/>
          <w:lang w:val="pl-PL"/>
        </w:rPr>
        <w:t xml:space="preserve"> – ważne świadectwo homologacji typu UE lub ONZ.</w:t>
      </w:r>
    </w:p>
    <w:p w14:paraId="5797936A" w14:textId="77777777" w:rsidR="00E112B7" w:rsidRPr="006F0FFF" w:rsidRDefault="00E112B7" w:rsidP="00E112B7">
      <w:pPr>
        <w:rPr>
          <w:rFonts w:eastAsia="MS Mincho"/>
          <w:noProof/>
          <w:lang w:val="pl-PL"/>
        </w:rPr>
      </w:pPr>
    </w:p>
    <w:p w14:paraId="6CFF225F" w14:textId="77777777" w:rsidR="00E112B7" w:rsidRPr="006F0FFF" w:rsidRDefault="00E112B7" w:rsidP="00E112B7">
      <w:pPr>
        <w:rPr>
          <w:rFonts w:eastAsia="MS Mincho"/>
          <w:noProof/>
          <w:lang w:val="pl-PL"/>
        </w:rPr>
      </w:pPr>
      <w:r w:rsidRPr="006F0FFF">
        <w:rPr>
          <w:noProof/>
          <w:lang w:val="pl-PL"/>
        </w:rPr>
        <w:t>4.</w:t>
      </w:r>
      <w:r w:rsidRPr="006F0FFF">
        <w:rPr>
          <w:noProof/>
          <w:lang w:val="pl-PL"/>
        </w:rPr>
        <w:tab/>
        <w:t>Strona może zezwolić swoim właściwym organom na weryfikowanie, czy produkty objęte niniejszym załącznikiem są zgodne, w stosownych przypadkach:</w:t>
      </w:r>
    </w:p>
    <w:p w14:paraId="12D680B0" w14:textId="77777777" w:rsidR="00E112B7" w:rsidRPr="006F0FFF" w:rsidRDefault="00E112B7" w:rsidP="00E112B7">
      <w:pPr>
        <w:rPr>
          <w:rFonts w:eastAsia="MS Mincho"/>
          <w:noProof/>
          <w:lang w:val="pl-PL"/>
        </w:rPr>
      </w:pPr>
    </w:p>
    <w:p w14:paraId="4A13A240" w14:textId="77777777" w:rsidR="00E112B7" w:rsidRPr="006F0FFF" w:rsidRDefault="00E112B7" w:rsidP="00E112B7">
      <w:pPr>
        <w:ind w:left="567" w:hanging="567"/>
        <w:rPr>
          <w:rFonts w:eastAsia="MS Mincho"/>
          <w:noProof/>
          <w:lang w:val="pl-PL"/>
        </w:rPr>
      </w:pPr>
      <w:r w:rsidRPr="006F0FFF">
        <w:rPr>
          <w:noProof/>
          <w:lang w:val="pl-PL"/>
        </w:rPr>
        <w:t>a)</w:t>
      </w:r>
      <w:r w:rsidRPr="006F0FFF">
        <w:rPr>
          <w:noProof/>
          <w:lang w:val="pl-PL"/>
        </w:rPr>
        <w:tab/>
        <w:t>z wszystkimi wewnętrznymi przepisami technicznymi danej Strony; albo</w:t>
      </w:r>
    </w:p>
    <w:p w14:paraId="6E444192" w14:textId="77777777" w:rsidR="00E112B7" w:rsidRPr="006F0FFF" w:rsidRDefault="00E112B7" w:rsidP="00E112B7">
      <w:pPr>
        <w:ind w:left="567" w:hanging="567"/>
        <w:rPr>
          <w:rFonts w:eastAsia="MS Mincho"/>
          <w:noProof/>
          <w:lang w:val="pl-PL"/>
        </w:rPr>
      </w:pPr>
    </w:p>
    <w:p w14:paraId="4B947374" w14:textId="77777777" w:rsidR="00E112B7" w:rsidRPr="006F0FFF" w:rsidRDefault="00E112B7" w:rsidP="00E112B7">
      <w:pPr>
        <w:ind w:left="567" w:hanging="567"/>
        <w:rPr>
          <w:rFonts w:eastAsia="MS Mincho"/>
          <w:noProof/>
          <w:lang w:val="pl-PL"/>
        </w:rPr>
      </w:pPr>
      <w:r w:rsidRPr="006F0FFF">
        <w:rPr>
          <w:noProof/>
          <w:lang w:val="pl-PL"/>
        </w:rPr>
        <w:br w:type="page"/>
        <w:t>b)</w:t>
      </w:r>
      <w:r w:rsidRPr="006F0FFF">
        <w:rPr>
          <w:noProof/>
          <w:lang w:val="pl-PL"/>
        </w:rPr>
        <w:tab/>
        <w:t>z przepisami technicznymi UE lub ONZ, zgodność z którymi została poświadczona, jak wynika ze stosowania niniejszego artykułu, przez ważne świadectwo zgodności UE lub ważną deklarację zgodności ONZ poświadczające zgodność z U-IWVTA w przypadku całych pojazdów lub ważnym znakiem homologacji typu UE lub ONZ umieszczonym na produkcie, lub ważnym świadectwem homologacji typu UE lub ONZ w przypadku wyposażenia i części.</w:t>
      </w:r>
    </w:p>
    <w:p w14:paraId="191DF4E5" w14:textId="77777777" w:rsidR="00E112B7" w:rsidRPr="006F0FFF" w:rsidRDefault="00E112B7" w:rsidP="00E112B7">
      <w:pPr>
        <w:ind w:left="567"/>
        <w:rPr>
          <w:rFonts w:eastAsia="MS Mincho"/>
          <w:noProof/>
          <w:lang w:val="pl-PL"/>
        </w:rPr>
      </w:pPr>
    </w:p>
    <w:p w14:paraId="2D48C12C" w14:textId="77777777" w:rsidR="00E112B7" w:rsidRPr="006F0FFF" w:rsidRDefault="00E112B7" w:rsidP="00E112B7">
      <w:pPr>
        <w:rPr>
          <w:rFonts w:eastAsia="MS Mincho"/>
          <w:noProof/>
          <w:lang w:val="pl-PL"/>
        </w:rPr>
      </w:pPr>
      <w:r w:rsidRPr="006F0FFF">
        <w:rPr>
          <w:noProof/>
          <w:lang w:val="pl-PL"/>
        </w:rPr>
        <w:t>Weryfikację taką przeprowadza się w drodze losowego doboru próby na rynku oraz zgodnie z przepisami technicznymi, o których mowa w lit. a) lub b), w zależności od przypadku.</w:t>
      </w:r>
    </w:p>
    <w:p w14:paraId="5B276F81" w14:textId="77777777" w:rsidR="00E112B7" w:rsidRPr="006F0FFF" w:rsidRDefault="00E112B7" w:rsidP="00E112B7">
      <w:pPr>
        <w:rPr>
          <w:rFonts w:eastAsia="MS Mincho"/>
          <w:noProof/>
          <w:lang w:val="pl-PL"/>
        </w:rPr>
      </w:pPr>
    </w:p>
    <w:p w14:paraId="12ED7C63" w14:textId="77777777" w:rsidR="00E112B7" w:rsidRPr="006F0FFF" w:rsidRDefault="00E112B7" w:rsidP="00E112B7">
      <w:pPr>
        <w:rPr>
          <w:rFonts w:eastAsia="MS Mincho"/>
          <w:noProof/>
          <w:lang w:val="pl-PL"/>
        </w:rPr>
      </w:pPr>
      <w:r w:rsidRPr="006F0FFF">
        <w:rPr>
          <w:noProof/>
          <w:lang w:val="pl-PL"/>
        </w:rPr>
        <w:t>5.</w:t>
      </w:r>
      <w:r w:rsidRPr="006F0FFF">
        <w:rPr>
          <w:noProof/>
          <w:lang w:val="pl-PL"/>
        </w:rPr>
        <w:tab/>
        <w:t>Strona może wymagać, by dostawca wycofał produkt z jej rynku, w przypadku gdy produkt ten nie jest zgodny z tymi przepisami technicznymi.</w:t>
      </w:r>
    </w:p>
    <w:p w14:paraId="3BC9913F" w14:textId="77777777" w:rsidR="00E112B7" w:rsidRPr="006F0FFF" w:rsidRDefault="00E112B7" w:rsidP="00E112B7">
      <w:pPr>
        <w:rPr>
          <w:rFonts w:eastAsia="MS Mincho"/>
          <w:noProof/>
          <w:lang w:val="pl-PL"/>
        </w:rPr>
      </w:pPr>
    </w:p>
    <w:p w14:paraId="3ED5E8F7" w14:textId="77777777" w:rsidR="00E112B7" w:rsidRPr="006F0FFF" w:rsidRDefault="00E112B7" w:rsidP="00E112B7">
      <w:pPr>
        <w:rPr>
          <w:rFonts w:eastAsia="MS Mincho"/>
          <w:noProof/>
          <w:lang w:val="pl-PL"/>
        </w:rPr>
      </w:pPr>
    </w:p>
    <w:p w14:paraId="2F5725B8" w14:textId="77777777" w:rsidR="00E112B7" w:rsidRPr="006F0FFF" w:rsidRDefault="00E112B7" w:rsidP="00E112B7">
      <w:pPr>
        <w:jc w:val="center"/>
        <w:rPr>
          <w:rFonts w:eastAsia="Calibri"/>
          <w:noProof/>
          <w:lang w:val="pl-PL"/>
        </w:rPr>
      </w:pPr>
      <w:r w:rsidRPr="006F0FFF">
        <w:rPr>
          <w:noProof/>
          <w:lang w:val="pl-PL"/>
        </w:rPr>
        <w:t>ARTYKUŁ 7</w:t>
      </w:r>
    </w:p>
    <w:p w14:paraId="3D4EE374" w14:textId="77777777" w:rsidR="00E112B7" w:rsidRPr="006F0FFF" w:rsidRDefault="00E112B7" w:rsidP="00E112B7">
      <w:pPr>
        <w:jc w:val="center"/>
        <w:rPr>
          <w:rFonts w:eastAsia="Calibri"/>
          <w:noProof/>
          <w:lang w:val="pl-PL"/>
        </w:rPr>
      </w:pPr>
    </w:p>
    <w:p w14:paraId="1678AA4A" w14:textId="77777777" w:rsidR="00E112B7" w:rsidRPr="006F0FFF" w:rsidRDefault="00E112B7" w:rsidP="00E112B7">
      <w:pPr>
        <w:jc w:val="center"/>
        <w:rPr>
          <w:rFonts w:eastAsia="MS Mincho"/>
          <w:noProof/>
          <w:lang w:val="pl-PL"/>
        </w:rPr>
      </w:pPr>
      <w:r w:rsidRPr="006F0FFF">
        <w:rPr>
          <w:noProof/>
          <w:lang w:val="pl-PL"/>
        </w:rPr>
        <w:t>Produkty wyposażone w nowe technologie lub nowe funkcje</w:t>
      </w:r>
    </w:p>
    <w:p w14:paraId="2E29A7DC" w14:textId="77777777" w:rsidR="00E112B7" w:rsidRPr="006F0FFF" w:rsidRDefault="00E112B7" w:rsidP="00E112B7">
      <w:pPr>
        <w:rPr>
          <w:rFonts w:eastAsia="MS Mincho"/>
          <w:noProof/>
          <w:lang w:val="pl-PL"/>
        </w:rPr>
      </w:pPr>
    </w:p>
    <w:p w14:paraId="0F1967A2" w14:textId="77777777" w:rsidR="00E112B7" w:rsidRPr="006F0FFF" w:rsidRDefault="00E112B7" w:rsidP="00E112B7">
      <w:pPr>
        <w:rPr>
          <w:rFonts w:eastAsia="MS Mincho"/>
          <w:noProof/>
          <w:lang w:val="pl-PL"/>
        </w:rPr>
      </w:pPr>
      <w:r w:rsidRPr="006F0FFF">
        <w:rPr>
          <w:noProof/>
          <w:lang w:val="pl-PL"/>
        </w:rPr>
        <w:t>1.</w:t>
      </w:r>
      <w:r w:rsidRPr="006F0FFF">
        <w:rPr>
          <w:noProof/>
          <w:lang w:val="pl-PL"/>
        </w:rPr>
        <w:tab/>
        <w:t>Żadna ze Stron nie uniemożliwia ani nie ogranicza dostępu do swojego rynku dla produktu objętego niniejszym załącznikiem i zatwierdzonego przez Stronę dokonującą wywozu, uzasadniając to tym, że produkt ten wyposażony jest w nowe technologie lub w nowe funkcje, których Strona dokonująca przywozu jeszcze nie objęła przepisami.</w:t>
      </w:r>
    </w:p>
    <w:p w14:paraId="5CA97AFB" w14:textId="77777777" w:rsidR="00E112B7" w:rsidRPr="006F0FFF" w:rsidRDefault="00E112B7" w:rsidP="00E112B7">
      <w:pPr>
        <w:rPr>
          <w:rFonts w:eastAsia="MS Mincho"/>
          <w:noProof/>
          <w:lang w:val="pl-PL"/>
        </w:rPr>
      </w:pPr>
    </w:p>
    <w:p w14:paraId="6CDFD3CF" w14:textId="77777777" w:rsidR="00E112B7" w:rsidRPr="006F0FFF" w:rsidRDefault="00E112B7" w:rsidP="00E112B7">
      <w:pPr>
        <w:rPr>
          <w:rFonts w:eastAsia="MS Mincho"/>
          <w:noProof/>
          <w:lang w:val="pl-PL"/>
        </w:rPr>
      </w:pPr>
      <w:r w:rsidRPr="006F0FFF">
        <w:rPr>
          <w:noProof/>
          <w:lang w:val="pl-PL"/>
        </w:rPr>
        <w:br w:type="page"/>
        <w:t>2.</w:t>
      </w:r>
      <w:r w:rsidRPr="006F0FFF">
        <w:rPr>
          <w:noProof/>
          <w:lang w:val="pl-PL"/>
        </w:rPr>
        <w:tab/>
        <w:t>Niezależnie od postanowień ust. 1 Strona dokonująca przywozu może ograniczyć dostęp do swojego rynku lub zażądać wycofania ze swojego rynku takich nieobjętych przepisami produktów wyposażonych w nową technologię lub nową funkcję, jeżeli ta nowa technologia lub nowa funkcja:</w:t>
      </w:r>
    </w:p>
    <w:p w14:paraId="61CDAA3A" w14:textId="77777777" w:rsidR="00E112B7" w:rsidRPr="006F0FFF" w:rsidRDefault="00E112B7" w:rsidP="00E112B7">
      <w:pPr>
        <w:rPr>
          <w:rFonts w:eastAsia="MS Mincho"/>
          <w:noProof/>
          <w:lang w:val="pl-PL"/>
        </w:rPr>
      </w:pPr>
    </w:p>
    <w:p w14:paraId="2A0860FE" w14:textId="77777777" w:rsidR="00E112B7" w:rsidRPr="006F0FFF" w:rsidRDefault="00E112B7" w:rsidP="00E112B7">
      <w:pPr>
        <w:ind w:left="567" w:hanging="567"/>
        <w:rPr>
          <w:rFonts w:eastAsia="MS Mincho"/>
          <w:noProof/>
          <w:lang w:val="pl-PL"/>
        </w:rPr>
      </w:pPr>
      <w:r w:rsidRPr="006F0FFF">
        <w:rPr>
          <w:noProof/>
          <w:lang w:val="pl-PL"/>
        </w:rPr>
        <w:t>a)</w:t>
      </w:r>
      <w:r w:rsidRPr="006F0FFF">
        <w:rPr>
          <w:noProof/>
          <w:lang w:val="pl-PL"/>
        </w:rPr>
        <w:tab/>
        <w:t>może stwarzać zagrożenie dla zdrowia ludzkiego, bezpieczeństwa, środowiska lub infrastruktury transportowej; lub</w:t>
      </w:r>
    </w:p>
    <w:p w14:paraId="1E7DB5A9" w14:textId="77777777" w:rsidR="00E112B7" w:rsidRPr="006F0FFF" w:rsidRDefault="00E112B7" w:rsidP="00E112B7">
      <w:pPr>
        <w:ind w:left="567" w:hanging="567"/>
        <w:rPr>
          <w:rFonts w:eastAsia="MS Mincho"/>
          <w:noProof/>
          <w:lang w:val="pl-PL"/>
        </w:rPr>
      </w:pPr>
    </w:p>
    <w:p w14:paraId="57AECF83" w14:textId="77777777" w:rsidR="00E112B7" w:rsidRPr="006F0FFF" w:rsidRDefault="00E112B7" w:rsidP="00E112B7">
      <w:pPr>
        <w:ind w:left="567" w:hanging="567"/>
        <w:rPr>
          <w:rFonts w:eastAsia="MS Mincho"/>
          <w:noProof/>
          <w:lang w:val="pl-PL"/>
        </w:rPr>
      </w:pPr>
      <w:r w:rsidRPr="006F0FFF">
        <w:rPr>
          <w:noProof/>
          <w:lang w:val="pl-PL"/>
        </w:rPr>
        <w:t>b)</w:t>
      </w:r>
      <w:r w:rsidRPr="006F0FFF">
        <w:rPr>
          <w:noProof/>
          <w:lang w:val="pl-PL"/>
        </w:rPr>
        <w:tab/>
        <w:t>może być niezgodna z istniejącymi wewnętrznymi normami środowiskowymi lub niekompatybilna z istniejącą infrastrukturą.</w:t>
      </w:r>
    </w:p>
    <w:p w14:paraId="685BBA7D" w14:textId="77777777" w:rsidR="00E112B7" w:rsidRPr="006F0FFF" w:rsidRDefault="00E112B7" w:rsidP="00E112B7">
      <w:pPr>
        <w:rPr>
          <w:rFonts w:eastAsia="MS Mincho"/>
          <w:noProof/>
          <w:lang w:val="pl-PL"/>
        </w:rPr>
      </w:pPr>
    </w:p>
    <w:p w14:paraId="220E4ED0" w14:textId="77777777" w:rsidR="00E112B7" w:rsidRPr="006F0FFF" w:rsidRDefault="00E112B7" w:rsidP="00E112B7">
      <w:pPr>
        <w:rPr>
          <w:rFonts w:eastAsia="MS Mincho"/>
          <w:noProof/>
          <w:lang w:val="pl-PL"/>
        </w:rPr>
      </w:pPr>
      <w:r w:rsidRPr="006F0FFF">
        <w:rPr>
          <w:noProof/>
          <w:lang w:val="pl-PL"/>
        </w:rPr>
        <w:t>3.</w:t>
      </w:r>
      <w:r w:rsidRPr="006F0FFF">
        <w:rPr>
          <w:noProof/>
          <w:lang w:val="pl-PL"/>
        </w:rPr>
        <w:tab/>
        <w:t>Strona dokonująca przywozu ograniczająca dostęp do swojego rynku lub żądająca wycofania ze swojego rynku produktów zgodnie z ust. 2 bezzwłocznie powiadamia o swojej decyzji drugą Stronę. W powiadomieniu Strona ta zawiera wszystkie istotne informacje naukowe lub techniczne uwzględnione w decyzji Strony.</w:t>
      </w:r>
    </w:p>
    <w:p w14:paraId="19F24FA4" w14:textId="77777777" w:rsidR="00E112B7" w:rsidRPr="006F0FFF" w:rsidRDefault="00E112B7" w:rsidP="00E112B7">
      <w:pPr>
        <w:rPr>
          <w:rFonts w:eastAsia="MS Mincho"/>
          <w:noProof/>
          <w:lang w:val="pl-PL"/>
        </w:rPr>
      </w:pPr>
    </w:p>
    <w:p w14:paraId="7FE60464" w14:textId="77777777" w:rsidR="00E112B7" w:rsidRPr="006F0FFF" w:rsidRDefault="00E112B7" w:rsidP="00E112B7">
      <w:pPr>
        <w:rPr>
          <w:rFonts w:eastAsia="MS Mincho"/>
          <w:noProof/>
          <w:lang w:val="pl-PL"/>
        </w:rPr>
      </w:pPr>
    </w:p>
    <w:p w14:paraId="36436AE9" w14:textId="77777777" w:rsidR="00E112B7" w:rsidRPr="006F0FFF" w:rsidRDefault="00E112B7" w:rsidP="00E112B7">
      <w:pPr>
        <w:jc w:val="center"/>
        <w:rPr>
          <w:rFonts w:eastAsia="Calibri"/>
          <w:noProof/>
          <w:lang w:val="pl-PL"/>
        </w:rPr>
      </w:pPr>
      <w:r w:rsidRPr="006F0FFF">
        <w:rPr>
          <w:noProof/>
          <w:lang w:val="pl-PL"/>
        </w:rPr>
        <w:t>ARTYKUŁ 8</w:t>
      </w:r>
    </w:p>
    <w:p w14:paraId="53694CC7" w14:textId="77777777" w:rsidR="00E112B7" w:rsidRPr="006F0FFF" w:rsidRDefault="00E112B7" w:rsidP="00E112B7">
      <w:pPr>
        <w:jc w:val="center"/>
        <w:rPr>
          <w:rFonts w:eastAsia="Calibri"/>
          <w:noProof/>
          <w:lang w:val="pl-PL"/>
        </w:rPr>
      </w:pPr>
    </w:p>
    <w:p w14:paraId="09B349DC" w14:textId="77777777" w:rsidR="00E112B7" w:rsidRPr="006F0FFF" w:rsidRDefault="00E112B7" w:rsidP="00E112B7">
      <w:pPr>
        <w:jc w:val="center"/>
        <w:rPr>
          <w:rFonts w:eastAsia="Calibri"/>
          <w:noProof/>
          <w:lang w:val="pl-PL"/>
        </w:rPr>
      </w:pPr>
      <w:r w:rsidRPr="006F0FFF">
        <w:rPr>
          <w:noProof/>
          <w:lang w:val="pl-PL"/>
        </w:rPr>
        <w:t>Urządzenia lub części przerobione</w:t>
      </w:r>
    </w:p>
    <w:p w14:paraId="3E252F0D" w14:textId="77777777" w:rsidR="00E112B7" w:rsidRPr="006F0FFF" w:rsidRDefault="00E112B7" w:rsidP="00E112B7">
      <w:pPr>
        <w:rPr>
          <w:rFonts w:eastAsia="Calibri"/>
          <w:noProof/>
          <w:lang w:val="pl-PL"/>
        </w:rPr>
      </w:pPr>
    </w:p>
    <w:p w14:paraId="338ACD0E" w14:textId="77777777" w:rsidR="00E112B7" w:rsidRPr="006F0FFF" w:rsidRDefault="00E112B7" w:rsidP="00E112B7">
      <w:pPr>
        <w:rPr>
          <w:rFonts w:eastAsia="MS Mincho"/>
          <w:noProof/>
          <w:lang w:val="pl-PL"/>
        </w:rPr>
      </w:pPr>
      <w:r w:rsidRPr="006F0FFF">
        <w:rPr>
          <w:noProof/>
          <w:lang w:val="pl-PL"/>
        </w:rPr>
        <w:t>1.</w:t>
      </w:r>
      <w:r w:rsidRPr="006F0FFF">
        <w:rPr>
          <w:noProof/>
          <w:lang w:val="pl-PL"/>
        </w:rPr>
        <w:tab/>
        <w:t>Strona nie przyznaje urządzeniom lub częściom przerobionym drugiej Strony traktowania mniej korzystnego niż to, które przyznaje równoważnym nowym urządzeniom lub częściom.</w:t>
      </w:r>
    </w:p>
    <w:p w14:paraId="6EE968ED" w14:textId="77777777" w:rsidR="00E112B7" w:rsidRPr="006F0FFF" w:rsidRDefault="00E112B7" w:rsidP="00E112B7">
      <w:pPr>
        <w:rPr>
          <w:rFonts w:eastAsia="MS Mincho"/>
          <w:noProof/>
          <w:lang w:val="pl-PL"/>
        </w:rPr>
      </w:pPr>
    </w:p>
    <w:p w14:paraId="0B6B39F2" w14:textId="77777777" w:rsidR="00E112B7" w:rsidRPr="006F0FFF" w:rsidRDefault="00E112B7" w:rsidP="00E112B7">
      <w:pPr>
        <w:rPr>
          <w:rFonts w:eastAsia="MS Mincho"/>
          <w:noProof/>
          <w:lang w:val="pl-PL"/>
        </w:rPr>
      </w:pPr>
      <w:r w:rsidRPr="006F0FFF">
        <w:rPr>
          <w:noProof/>
          <w:lang w:val="pl-PL"/>
        </w:rPr>
        <w:t>2.</w:t>
      </w:r>
      <w:r w:rsidRPr="006F0FFF">
        <w:rPr>
          <w:noProof/>
          <w:lang w:val="pl-PL"/>
        </w:rPr>
        <w:tab/>
        <w:t>Dla większej pewności należy zaznaczyć, że art. 2.11 (Ograniczenia w przywozie i wywozie) ma zastosowanie do zakazów lub ograniczeń dotyczących przywozu lub wywozu urządzeń lub części przerobionych. Jeżeli Strona przyjmuje lub utrzymuje zakazy lub ograniczenia dotyczące przywozu lub wywozu używanych urządzeń lub części, nie stosuje tych środków do urządzeń lub części przerobionych.</w:t>
      </w:r>
    </w:p>
    <w:p w14:paraId="2B9AB77B" w14:textId="77777777" w:rsidR="00E112B7" w:rsidRPr="006F0FFF" w:rsidRDefault="00E112B7" w:rsidP="00E112B7">
      <w:pPr>
        <w:rPr>
          <w:rFonts w:eastAsia="MS Mincho"/>
          <w:noProof/>
          <w:lang w:val="pl-PL"/>
        </w:rPr>
      </w:pPr>
    </w:p>
    <w:p w14:paraId="697DB6DC" w14:textId="77777777" w:rsidR="00E112B7" w:rsidRPr="006F0FFF" w:rsidRDefault="00E112B7" w:rsidP="00E112B7">
      <w:pPr>
        <w:rPr>
          <w:rFonts w:eastAsia="MS Mincho"/>
          <w:noProof/>
          <w:lang w:val="pl-PL"/>
        </w:rPr>
      </w:pPr>
      <w:r w:rsidRPr="006F0FFF">
        <w:rPr>
          <w:noProof/>
          <w:lang w:val="pl-PL"/>
        </w:rPr>
        <w:br w:type="page"/>
        <w:t>3.</w:t>
      </w:r>
      <w:r w:rsidRPr="006F0FFF">
        <w:rPr>
          <w:noProof/>
          <w:lang w:val="pl-PL"/>
        </w:rPr>
        <w:tab/>
        <w:t>Strona może wymagać, aby urządzenia lub części przerobione były identyfikowane jako takie do celów dystrybucji lub sprzedaży na jej terytorium oraz aby te urządzenia lub części przerobione spełniały wymogi dotyczące wyników podobne do tych, które mają zastosowanie do równoważnych nowych urządzeń lub części.</w:t>
      </w:r>
    </w:p>
    <w:p w14:paraId="16DCF336" w14:textId="77777777" w:rsidR="00E112B7" w:rsidRPr="006F0FFF" w:rsidRDefault="00E112B7" w:rsidP="00E112B7">
      <w:pPr>
        <w:rPr>
          <w:rFonts w:eastAsia="Calibri"/>
          <w:noProof/>
          <w:lang w:val="pl-PL"/>
        </w:rPr>
      </w:pPr>
    </w:p>
    <w:p w14:paraId="356B1790" w14:textId="77777777" w:rsidR="00E112B7" w:rsidRPr="006F0FFF" w:rsidRDefault="00E112B7" w:rsidP="00E112B7">
      <w:pPr>
        <w:rPr>
          <w:rFonts w:eastAsia="Calibri"/>
          <w:noProof/>
          <w:lang w:val="pl-PL"/>
        </w:rPr>
      </w:pPr>
    </w:p>
    <w:p w14:paraId="6873CAF3" w14:textId="77777777" w:rsidR="00E112B7" w:rsidRPr="006F0FFF" w:rsidRDefault="00E112B7" w:rsidP="00E112B7">
      <w:pPr>
        <w:jc w:val="center"/>
        <w:rPr>
          <w:rFonts w:eastAsia="Calibri"/>
          <w:noProof/>
          <w:lang w:val="pl-PL"/>
        </w:rPr>
      </w:pPr>
      <w:r w:rsidRPr="006F0FFF">
        <w:rPr>
          <w:noProof/>
          <w:lang w:val="pl-PL"/>
        </w:rPr>
        <w:t>ARTYKUŁ 9</w:t>
      </w:r>
    </w:p>
    <w:p w14:paraId="3D3DABBD" w14:textId="77777777" w:rsidR="00E112B7" w:rsidRPr="006F0FFF" w:rsidRDefault="00E112B7" w:rsidP="00E112B7">
      <w:pPr>
        <w:jc w:val="center"/>
        <w:rPr>
          <w:rFonts w:eastAsia="MS Mincho"/>
          <w:noProof/>
          <w:lang w:val="pl-PL"/>
        </w:rPr>
      </w:pPr>
    </w:p>
    <w:p w14:paraId="01F234E0" w14:textId="77777777" w:rsidR="00E112B7" w:rsidRPr="006F0FFF" w:rsidRDefault="00E112B7" w:rsidP="00E112B7">
      <w:pPr>
        <w:jc w:val="center"/>
        <w:rPr>
          <w:rFonts w:eastAsia="MS Mincho"/>
          <w:noProof/>
          <w:lang w:val="pl-PL"/>
        </w:rPr>
      </w:pPr>
      <w:r w:rsidRPr="006F0FFF">
        <w:rPr>
          <w:noProof/>
          <w:lang w:val="pl-PL"/>
        </w:rPr>
        <w:t>Pozostałe środki ograniczające handel</w:t>
      </w:r>
    </w:p>
    <w:p w14:paraId="43E3263A" w14:textId="77777777" w:rsidR="00E112B7" w:rsidRPr="006F0FFF" w:rsidRDefault="00E112B7" w:rsidP="00E112B7">
      <w:pPr>
        <w:rPr>
          <w:rFonts w:eastAsia="Calibri"/>
          <w:noProof/>
          <w:lang w:val="pl-PL"/>
        </w:rPr>
      </w:pPr>
    </w:p>
    <w:p w14:paraId="7C3E6964" w14:textId="77777777" w:rsidR="00E112B7" w:rsidRPr="006F0FFF" w:rsidRDefault="00E112B7" w:rsidP="00E112B7">
      <w:pPr>
        <w:rPr>
          <w:rFonts w:eastAsia="MS Mincho"/>
          <w:noProof/>
          <w:lang w:val="pl-PL"/>
        </w:rPr>
      </w:pPr>
      <w:r w:rsidRPr="006F0FFF">
        <w:rPr>
          <w:noProof/>
          <w:lang w:val="pl-PL"/>
        </w:rPr>
        <w:t>Każda ze Stron unika eliminowania lub pomniejszania korzyści należnych drugiej Stronie na mocy niniejszego załącznika w drodze środków regulacyjnych specyficznych dla produktów objętych niniejszym załącznikiem. Pozostaje to bez uszczerbku dla prawa do wprowadzania środków w zakresie bezpieczeństwa ruchu drogowego, ochrony zdrowia, środowiska i infrastruktury transportowej oraz zapobiegania oszukańczym praktykom.</w:t>
      </w:r>
    </w:p>
    <w:p w14:paraId="015E2EDF" w14:textId="77777777" w:rsidR="00E112B7" w:rsidRPr="006F0FFF" w:rsidRDefault="00E112B7" w:rsidP="00E112B7">
      <w:pPr>
        <w:rPr>
          <w:rFonts w:eastAsia="MS Mincho"/>
          <w:noProof/>
          <w:lang w:val="pl-PL"/>
        </w:rPr>
      </w:pPr>
    </w:p>
    <w:p w14:paraId="1538D923" w14:textId="77777777" w:rsidR="00E112B7" w:rsidRPr="006F0FFF" w:rsidRDefault="00E112B7" w:rsidP="00E112B7">
      <w:pPr>
        <w:rPr>
          <w:rFonts w:eastAsia="MS Mincho"/>
          <w:noProof/>
          <w:lang w:val="pl-PL"/>
        </w:rPr>
      </w:pPr>
    </w:p>
    <w:p w14:paraId="40EEC911" w14:textId="77777777" w:rsidR="00E112B7" w:rsidRPr="006F0FFF" w:rsidRDefault="00E112B7" w:rsidP="00E112B7">
      <w:pPr>
        <w:jc w:val="center"/>
        <w:rPr>
          <w:rFonts w:eastAsia="Calibri"/>
          <w:noProof/>
          <w:lang w:val="pl-PL"/>
        </w:rPr>
      </w:pPr>
      <w:r w:rsidRPr="006F0FFF">
        <w:rPr>
          <w:noProof/>
          <w:lang w:val="pl-PL"/>
        </w:rPr>
        <w:t>ARTYKUŁ 10</w:t>
      </w:r>
    </w:p>
    <w:p w14:paraId="23A45CBE" w14:textId="77777777" w:rsidR="00E112B7" w:rsidRPr="006F0FFF" w:rsidRDefault="00E112B7" w:rsidP="00E112B7">
      <w:pPr>
        <w:jc w:val="center"/>
        <w:rPr>
          <w:rFonts w:eastAsia="Calibri"/>
          <w:noProof/>
          <w:lang w:val="pl-PL"/>
        </w:rPr>
      </w:pPr>
    </w:p>
    <w:p w14:paraId="7386B2CC" w14:textId="77777777" w:rsidR="00E112B7" w:rsidRPr="006F0FFF" w:rsidRDefault="00E112B7" w:rsidP="00E112B7">
      <w:pPr>
        <w:jc w:val="center"/>
        <w:rPr>
          <w:rFonts w:eastAsia="MS Mincho"/>
          <w:noProof/>
          <w:lang w:val="pl-PL"/>
        </w:rPr>
      </w:pPr>
      <w:r w:rsidRPr="006F0FFF">
        <w:rPr>
          <w:noProof/>
          <w:lang w:val="pl-PL"/>
        </w:rPr>
        <w:t>Współpraca</w:t>
      </w:r>
    </w:p>
    <w:p w14:paraId="11862AC8" w14:textId="77777777" w:rsidR="00E112B7" w:rsidRPr="006F0FFF" w:rsidRDefault="00E112B7" w:rsidP="00E112B7">
      <w:pPr>
        <w:rPr>
          <w:rFonts w:eastAsia="Calibri"/>
          <w:noProof/>
          <w:lang w:val="pl-PL"/>
        </w:rPr>
      </w:pPr>
    </w:p>
    <w:p w14:paraId="6323F912" w14:textId="77777777" w:rsidR="00E112B7" w:rsidRPr="006F0FFF" w:rsidRDefault="00E112B7" w:rsidP="00E112B7">
      <w:pPr>
        <w:rPr>
          <w:rFonts w:eastAsia="MS Mincho"/>
          <w:noProof/>
          <w:lang w:val="pl-PL"/>
        </w:rPr>
      </w:pPr>
      <w:r w:rsidRPr="006F0FFF">
        <w:rPr>
          <w:noProof/>
          <w:lang w:val="pl-PL"/>
        </w:rPr>
        <w:t>1.</w:t>
      </w:r>
      <w:r w:rsidRPr="006F0FFF">
        <w:rPr>
          <w:noProof/>
          <w:lang w:val="pl-PL"/>
        </w:rPr>
        <w:tab/>
        <w:t>Strony współpracują w Komitecie ds. Handlu Towarami i wymieniają informacje w kwestiach istotnych dla wykonania postanowień niniejszego załącznika.</w:t>
      </w:r>
    </w:p>
    <w:p w14:paraId="76170D24" w14:textId="77777777" w:rsidR="00E112B7" w:rsidRPr="006F0FFF" w:rsidRDefault="00E112B7" w:rsidP="00E112B7">
      <w:pPr>
        <w:rPr>
          <w:rFonts w:eastAsia="MS Mincho"/>
          <w:noProof/>
          <w:lang w:val="pl-PL"/>
        </w:rPr>
      </w:pPr>
    </w:p>
    <w:p w14:paraId="6D60039B" w14:textId="77777777" w:rsidR="00E112B7" w:rsidRPr="006F0FFF" w:rsidRDefault="00E112B7" w:rsidP="00E112B7">
      <w:pPr>
        <w:rPr>
          <w:rFonts w:eastAsia="MS Mincho"/>
          <w:noProof/>
          <w:lang w:val="pl-PL"/>
        </w:rPr>
      </w:pPr>
      <w:r w:rsidRPr="006F0FFF">
        <w:rPr>
          <w:noProof/>
          <w:lang w:val="pl-PL"/>
        </w:rPr>
        <w:t>2.</w:t>
      </w:r>
      <w:r w:rsidRPr="006F0FFF">
        <w:rPr>
          <w:noProof/>
          <w:lang w:val="pl-PL"/>
        </w:rPr>
        <w:tab/>
        <w:t>Strony współpracują ze sobą, w stosownych przypadkach, w celu osiągnięcia postępu w obszarach będących przedmiotem wspólnego zainteresowania w odpowiednich międzynarodowych jednostkach normalizacyjnych.</w:t>
      </w:r>
    </w:p>
    <w:p w14:paraId="17772FF2" w14:textId="77777777" w:rsidR="00E112B7" w:rsidRPr="006F0FFF" w:rsidRDefault="00E112B7" w:rsidP="00E112B7">
      <w:pPr>
        <w:rPr>
          <w:rFonts w:eastAsia="MS Mincho"/>
          <w:noProof/>
          <w:lang w:val="pl-PL"/>
        </w:rPr>
      </w:pPr>
    </w:p>
    <w:p w14:paraId="52771A46" w14:textId="77777777" w:rsidR="00E112B7" w:rsidRPr="006F0FFF" w:rsidRDefault="00E112B7" w:rsidP="00E112B7">
      <w:pPr>
        <w:rPr>
          <w:rFonts w:eastAsia="MS Mincho"/>
          <w:noProof/>
          <w:lang w:val="pl-PL"/>
        </w:rPr>
      </w:pPr>
    </w:p>
    <w:p w14:paraId="3E37D495" w14:textId="77777777" w:rsidR="00E112B7" w:rsidRPr="006F0FFF" w:rsidRDefault="00E112B7" w:rsidP="00E112B7">
      <w:pPr>
        <w:jc w:val="right"/>
        <w:rPr>
          <w:rFonts w:eastAsia="MS Mincho"/>
          <w:b/>
          <w:bCs/>
          <w:noProof/>
          <w:u w:val="single"/>
          <w:lang w:val="pl-PL"/>
        </w:rPr>
      </w:pPr>
      <w:r w:rsidRPr="006F0FFF">
        <w:rPr>
          <w:noProof/>
          <w:lang w:val="pl-PL"/>
        </w:rPr>
        <w:br w:type="page"/>
      </w:r>
      <w:r w:rsidRPr="006F0FFF">
        <w:rPr>
          <w:b/>
          <w:noProof/>
          <w:u w:val="single"/>
          <w:lang w:val="pl-PL"/>
        </w:rPr>
        <w:t>DODATEK 9-B-1</w:t>
      </w:r>
    </w:p>
    <w:p w14:paraId="7EE33A35" w14:textId="77777777" w:rsidR="00E112B7" w:rsidRPr="006F0FFF" w:rsidRDefault="00E112B7" w:rsidP="00E112B7">
      <w:pPr>
        <w:jc w:val="center"/>
        <w:rPr>
          <w:rFonts w:eastAsia="MS Mincho"/>
          <w:noProof/>
          <w:lang w:val="pl-PL"/>
        </w:rPr>
      </w:pPr>
    </w:p>
    <w:p w14:paraId="6E3CFA8A" w14:textId="77777777" w:rsidR="00E112B7" w:rsidRPr="006F0FFF" w:rsidRDefault="00E112B7" w:rsidP="00E112B7">
      <w:pPr>
        <w:jc w:val="center"/>
        <w:rPr>
          <w:rFonts w:eastAsia="MS Mincho"/>
          <w:noProof/>
          <w:lang w:val="pl-PL"/>
        </w:rPr>
      </w:pPr>
    </w:p>
    <w:p w14:paraId="34646091" w14:textId="77777777" w:rsidR="00E112B7" w:rsidRPr="006F0FFF" w:rsidRDefault="00E112B7" w:rsidP="00E112B7">
      <w:pPr>
        <w:jc w:val="center"/>
        <w:rPr>
          <w:rFonts w:eastAsia="MS Mincho"/>
          <w:noProof/>
          <w:lang w:val="pl-PL"/>
        </w:rPr>
      </w:pPr>
      <w:r w:rsidRPr="006F0FFF">
        <w:rPr>
          <w:noProof/>
          <w:lang w:val="pl-PL"/>
        </w:rPr>
        <w:t>WYŁĄCZONE KATEGORIE POJAZDÓW</w:t>
      </w:r>
      <w:r w:rsidRPr="00473027">
        <w:rPr>
          <w:rStyle w:val="FootnoteReference"/>
          <w:rFonts w:eastAsia="MS Mincho"/>
          <w:noProof/>
        </w:rPr>
        <w:footnoteReference w:id="20"/>
      </w:r>
    </w:p>
    <w:p w14:paraId="09D96BD4" w14:textId="77777777" w:rsidR="00E112B7" w:rsidRPr="006F0FFF" w:rsidRDefault="00E112B7" w:rsidP="00E112B7">
      <w:pPr>
        <w:rPr>
          <w:rFonts w:eastAsia="MS Mincho"/>
          <w:noProof/>
          <w:lang w:val="pl-PL"/>
        </w:rPr>
      </w:pPr>
    </w:p>
    <w:p w14:paraId="750A4CA0" w14:textId="77777777" w:rsidR="00E112B7" w:rsidRPr="006F0FFF" w:rsidRDefault="00E112B7" w:rsidP="00E112B7">
      <w:pPr>
        <w:rPr>
          <w:rFonts w:eastAsia="MS Mincho"/>
          <w:noProof/>
          <w:lang w:val="pl-PL"/>
        </w:rPr>
      </w:pPr>
      <w:r w:rsidRPr="006F0FFF">
        <w:rPr>
          <w:noProof/>
          <w:lang w:val="pl-PL"/>
        </w:rPr>
        <w:t>Załącznik 9-B (Pojazdy silnikowe oraz wyposażenie i części) nie ma zastosowania do następujących pojazdów:</w:t>
      </w:r>
    </w:p>
    <w:p w14:paraId="272A8133" w14:textId="77777777" w:rsidR="00E112B7" w:rsidRPr="006F0FFF" w:rsidRDefault="00E112B7" w:rsidP="00E112B7">
      <w:pPr>
        <w:rPr>
          <w:rFonts w:eastAsia="MS Mincho"/>
          <w:noProof/>
          <w:lang w:val="pl-PL"/>
        </w:rPr>
      </w:pPr>
    </w:p>
    <w:p w14:paraId="24AB4ABC" w14:textId="77777777" w:rsidR="00E112B7" w:rsidRPr="006F0FFF" w:rsidRDefault="00E112B7" w:rsidP="00E112B7">
      <w:pPr>
        <w:rPr>
          <w:rFonts w:eastAsia="MS Mincho"/>
          <w:noProof/>
          <w:lang w:val="pl-PL"/>
        </w:rPr>
      </w:pPr>
      <w:r w:rsidRPr="006F0FFF">
        <w:rPr>
          <w:noProof/>
          <w:lang w:val="pl-PL"/>
        </w:rPr>
        <w:t>Pojazdy kategorii L6 zgodnie z definicją zawartą w pkt 2.1.6 R.E.3.</w:t>
      </w:r>
    </w:p>
    <w:p w14:paraId="5A5ED388" w14:textId="77777777" w:rsidR="00E112B7" w:rsidRPr="006F0FFF" w:rsidRDefault="00E112B7" w:rsidP="00E112B7">
      <w:pPr>
        <w:rPr>
          <w:rFonts w:eastAsia="MS Mincho"/>
          <w:noProof/>
          <w:lang w:val="pl-PL"/>
        </w:rPr>
      </w:pPr>
    </w:p>
    <w:p w14:paraId="02E5DBF5" w14:textId="77777777" w:rsidR="00E112B7" w:rsidRPr="006F0FFF" w:rsidRDefault="00E112B7" w:rsidP="00E112B7">
      <w:pPr>
        <w:rPr>
          <w:rFonts w:eastAsia="MS Mincho"/>
          <w:noProof/>
          <w:lang w:val="pl-PL"/>
        </w:rPr>
      </w:pPr>
      <w:r w:rsidRPr="006F0FFF">
        <w:rPr>
          <w:noProof/>
          <w:lang w:val="pl-PL"/>
        </w:rPr>
        <w:t>Pojazdy kategorii L7 zgodnie z definicją zawartą w pkt 2.1.7 R.E.3.</w:t>
      </w:r>
    </w:p>
    <w:p w14:paraId="4733E76C" w14:textId="77777777" w:rsidR="00E112B7" w:rsidRPr="006F0FFF" w:rsidRDefault="00E112B7" w:rsidP="00E112B7">
      <w:pPr>
        <w:rPr>
          <w:rFonts w:eastAsia="MS Mincho"/>
          <w:noProof/>
          <w:lang w:val="pl-PL"/>
        </w:rPr>
      </w:pPr>
    </w:p>
    <w:p w14:paraId="2D41F487" w14:textId="77777777" w:rsidR="00E112B7" w:rsidRPr="006F0FFF" w:rsidRDefault="00E112B7" w:rsidP="00E112B7">
      <w:pPr>
        <w:rPr>
          <w:rFonts w:eastAsia="MS Mincho"/>
          <w:noProof/>
          <w:lang w:val="pl-PL"/>
        </w:rPr>
      </w:pPr>
      <w:r w:rsidRPr="006F0FFF">
        <w:rPr>
          <w:noProof/>
          <w:lang w:val="pl-PL"/>
        </w:rPr>
        <w:t>Pojazdy kategorii M2 zgodnie z definicją zawartą w pkt 2.2.2 R.E.3.</w:t>
      </w:r>
    </w:p>
    <w:p w14:paraId="564EA4CD" w14:textId="77777777" w:rsidR="00E112B7" w:rsidRPr="006F0FFF" w:rsidRDefault="00E112B7" w:rsidP="00E112B7">
      <w:pPr>
        <w:rPr>
          <w:rFonts w:eastAsia="MS Mincho"/>
          <w:noProof/>
          <w:lang w:val="pl-PL"/>
        </w:rPr>
      </w:pPr>
    </w:p>
    <w:p w14:paraId="22152A6F" w14:textId="77777777" w:rsidR="00E112B7" w:rsidRPr="006F0FFF" w:rsidRDefault="00E112B7" w:rsidP="00E112B7">
      <w:pPr>
        <w:rPr>
          <w:rFonts w:eastAsia="MS Mincho"/>
          <w:noProof/>
          <w:lang w:val="pl-PL"/>
        </w:rPr>
      </w:pPr>
      <w:r w:rsidRPr="006F0FFF">
        <w:rPr>
          <w:noProof/>
          <w:lang w:val="pl-PL"/>
        </w:rPr>
        <w:t>Pojazdy kategorii M3 zgodnie z definicją zawartą w pkt 2.2.3 R.E.3.</w:t>
      </w:r>
    </w:p>
    <w:p w14:paraId="2109B5A0" w14:textId="77777777" w:rsidR="00E112B7" w:rsidRPr="006F0FFF" w:rsidRDefault="00E112B7" w:rsidP="00E112B7">
      <w:pPr>
        <w:rPr>
          <w:rFonts w:eastAsia="MS Mincho"/>
          <w:noProof/>
          <w:lang w:val="pl-PL"/>
        </w:rPr>
      </w:pPr>
    </w:p>
    <w:p w14:paraId="0C8971AD" w14:textId="77777777" w:rsidR="00E112B7" w:rsidRPr="006F0FFF" w:rsidRDefault="00E112B7" w:rsidP="00E112B7">
      <w:pPr>
        <w:rPr>
          <w:rFonts w:eastAsia="MS Mincho"/>
          <w:noProof/>
          <w:lang w:val="pl-PL"/>
        </w:rPr>
      </w:pPr>
      <w:r w:rsidRPr="006F0FFF">
        <w:rPr>
          <w:noProof/>
          <w:lang w:val="pl-PL"/>
        </w:rPr>
        <w:t>Pojazdy kategorii N2 zgodnie z definicją zawartą w pkt 2.3.2 R.E.3.</w:t>
      </w:r>
    </w:p>
    <w:p w14:paraId="0FDAB651" w14:textId="77777777" w:rsidR="00E112B7" w:rsidRPr="006F0FFF" w:rsidRDefault="00E112B7" w:rsidP="00E112B7">
      <w:pPr>
        <w:rPr>
          <w:rFonts w:eastAsia="MS Mincho"/>
          <w:noProof/>
          <w:lang w:val="pl-PL"/>
        </w:rPr>
      </w:pPr>
    </w:p>
    <w:p w14:paraId="54910B4E" w14:textId="77777777" w:rsidR="00E112B7" w:rsidRPr="006F0FFF" w:rsidRDefault="00E112B7" w:rsidP="00E112B7">
      <w:pPr>
        <w:rPr>
          <w:rFonts w:eastAsia="MS Mincho"/>
          <w:noProof/>
          <w:lang w:val="pl-PL"/>
        </w:rPr>
      </w:pPr>
      <w:r w:rsidRPr="006F0FFF">
        <w:rPr>
          <w:noProof/>
          <w:lang w:val="pl-PL"/>
        </w:rPr>
        <w:t>Pojazdy kategorii N3 zgodnie z definicją zawartą w pkt 2.3.3 R.E.3.</w:t>
      </w:r>
    </w:p>
    <w:p w14:paraId="5B6B8CEC" w14:textId="77777777" w:rsidR="00E112B7" w:rsidRPr="006F0FFF" w:rsidRDefault="00E112B7" w:rsidP="00E112B7">
      <w:pPr>
        <w:rPr>
          <w:rFonts w:eastAsia="MS Mincho"/>
          <w:noProof/>
          <w:lang w:val="pl-PL"/>
        </w:rPr>
      </w:pPr>
    </w:p>
    <w:p w14:paraId="480A0E8E" w14:textId="77777777" w:rsidR="00E112B7" w:rsidRPr="006F0FFF" w:rsidRDefault="00E112B7" w:rsidP="00E112B7">
      <w:pPr>
        <w:rPr>
          <w:rFonts w:eastAsia="MS Mincho"/>
          <w:noProof/>
          <w:lang w:val="pl-PL"/>
        </w:rPr>
      </w:pPr>
      <w:r w:rsidRPr="006F0FFF">
        <w:rPr>
          <w:noProof/>
          <w:lang w:val="pl-PL"/>
        </w:rPr>
        <w:t>Pojazdy kategorii O3 zgodnie z definicją zawartą w pkt 2.4.3 R.E.3.</w:t>
      </w:r>
    </w:p>
    <w:p w14:paraId="44DD28BD" w14:textId="77777777" w:rsidR="00E112B7" w:rsidRPr="006F0FFF" w:rsidRDefault="00E112B7" w:rsidP="00E112B7">
      <w:pPr>
        <w:rPr>
          <w:rFonts w:eastAsia="MS Mincho"/>
          <w:noProof/>
          <w:lang w:val="pl-PL"/>
        </w:rPr>
      </w:pPr>
    </w:p>
    <w:p w14:paraId="7370BB9D" w14:textId="77777777" w:rsidR="00E112B7" w:rsidRPr="006F0FFF" w:rsidRDefault="00E112B7" w:rsidP="00E112B7">
      <w:pPr>
        <w:rPr>
          <w:rFonts w:eastAsia="MS Mincho"/>
          <w:noProof/>
          <w:lang w:val="pl-PL"/>
        </w:rPr>
      </w:pPr>
      <w:r w:rsidRPr="006F0FFF">
        <w:rPr>
          <w:noProof/>
          <w:lang w:val="pl-PL"/>
        </w:rPr>
        <w:br w:type="page"/>
        <w:t>Pojazdy kategorii O4 zgodnie z definicją zawartą w pkt 2.4.4 R.E.3.</w:t>
      </w:r>
    </w:p>
    <w:p w14:paraId="46DA77E3" w14:textId="77777777" w:rsidR="00E112B7" w:rsidRPr="006F0FFF" w:rsidRDefault="00E112B7" w:rsidP="00E112B7">
      <w:pPr>
        <w:rPr>
          <w:rFonts w:eastAsia="MS Mincho"/>
          <w:noProof/>
          <w:lang w:val="pl-PL"/>
        </w:rPr>
      </w:pPr>
    </w:p>
    <w:p w14:paraId="46361110" w14:textId="77777777" w:rsidR="00E112B7" w:rsidRPr="006F0FFF" w:rsidRDefault="00E112B7" w:rsidP="00E112B7">
      <w:pPr>
        <w:rPr>
          <w:rFonts w:eastAsia="MS Mincho"/>
          <w:noProof/>
          <w:lang w:val="pl-PL"/>
        </w:rPr>
      </w:pPr>
      <w:r w:rsidRPr="006F0FFF">
        <w:rPr>
          <w:noProof/>
          <w:lang w:val="pl-PL"/>
        </w:rPr>
        <w:t>Pojazdy wyprodukowane w małych ilościach, które indywidualnie uzyskały homologację typu.</w:t>
      </w:r>
    </w:p>
    <w:p w14:paraId="2339653C" w14:textId="77777777" w:rsidR="00E112B7" w:rsidRPr="006F0FFF" w:rsidRDefault="00E112B7" w:rsidP="00E112B7">
      <w:pPr>
        <w:rPr>
          <w:rFonts w:eastAsia="MS Mincho"/>
          <w:noProof/>
          <w:lang w:val="pl-PL"/>
        </w:rPr>
      </w:pPr>
    </w:p>
    <w:p w14:paraId="6BED8124" w14:textId="77777777" w:rsidR="00E112B7" w:rsidRPr="006F0FFF" w:rsidRDefault="00E112B7" w:rsidP="00E112B7">
      <w:pPr>
        <w:ind w:left="567" w:hanging="567"/>
        <w:rPr>
          <w:rFonts w:eastAsia="MS Mincho"/>
          <w:noProof/>
          <w:lang w:val="pl-PL"/>
        </w:rPr>
      </w:pPr>
      <w:r w:rsidRPr="006F0FFF">
        <w:rPr>
          <w:noProof/>
          <w:lang w:val="pl-PL"/>
        </w:rPr>
        <w:t>Używane pojazdy kategorii: L1, L2, L3, L4, L5, L6, L7, M1, N1, O1 i O2, w tym pojazdy, które były używane do celów demonstracyjnych w związku ze sprzedażą podobnych pojazdów, które w dowolnym czasie były już oferowane lub wystawiane na sprzedaż, były zgodne z Land Transport Rule: Vehicle Standards Compliance (przepisami o transporcie lądowym dotyczącymi zgodności z normami dla pojazdów) z 2002 r.</w:t>
      </w:r>
      <w:r w:rsidRPr="00473027">
        <w:rPr>
          <w:rStyle w:val="FootnoteReference"/>
          <w:rFonts w:eastAsia="MS Mincho"/>
          <w:noProof/>
        </w:rPr>
        <w:footnoteReference w:id="21"/>
      </w:r>
    </w:p>
    <w:p w14:paraId="118033D3" w14:textId="77777777" w:rsidR="00E112B7" w:rsidRPr="006F0FFF" w:rsidRDefault="00E112B7" w:rsidP="00E112B7">
      <w:pPr>
        <w:ind w:left="567" w:hanging="567"/>
        <w:rPr>
          <w:rFonts w:eastAsia="MS Mincho"/>
          <w:noProof/>
          <w:lang w:val="pl-PL"/>
        </w:rPr>
      </w:pPr>
    </w:p>
    <w:p w14:paraId="7E50CEEF" w14:textId="77777777" w:rsidR="00E112B7" w:rsidRPr="006F0FFF" w:rsidRDefault="00E112B7" w:rsidP="00E112B7">
      <w:pPr>
        <w:ind w:left="567" w:hanging="567"/>
        <w:rPr>
          <w:rFonts w:eastAsia="MS Mincho"/>
          <w:noProof/>
          <w:lang w:val="pl-PL"/>
        </w:rPr>
      </w:pPr>
    </w:p>
    <w:p w14:paraId="7D1FAA3F" w14:textId="77777777" w:rsidR="00E112B7" w:rsidRPr="006F0FFF" w:rsidRDefault="00E112B7" w:rsidP="00E112B7">
      <w:pPr>
        <w:jc w:val="center"/>
        <w:rPr>
          <w:noProof/>
          <w:lang w:val="pl-PL"/>
        </w:rPr>
      </w:pPr>
      <w:r w:rsidRPr="006F0FFF">
        <w:rPr>
          <w:noProof/>
          <w:lang w:val="pl-PL"/>
        </w:rPr>
        <w:t>________________</w:t>
      </w:r>
    </w:p>
    <w:p w14:paraId="42D323CE" w14:textId="77777777" w:rsidR="00E112B7" w:rsidRPr="006F0FFF" w:rsidRDefault="00E112B7" w:rsidP="00E112B7">
      <w:pPr>
        <w:jc w:val="right"/>
        <w:rPr>
          <w:rFonts w:eastAsia="Calibri"/>
          <w:b/>
          <w:bCs/>
          <w:noProof/>
          <w:u w:val="single"/>
          <w:lang w:val="pl-PL"/>
        </w:rPr>
        <w:sectPr w:rsidR="00E112B7" w:rsidRPr="006F0FFF"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3911657C" w14:textId="77777777" w:rsidR="00E112B7" w:rsidRPr="006F0FFF" w:rsidRDefault="00E112B7" w:rsidP="00E112B7">
      <w:pPr>
        <w:jc w:val="right"/>
        <w:rPr>
          <w:rFonts w:eastAsia="Calibri"/>
          <w:b/>
          <w:bCs/>
          <w:noProof/>
          <w:u w:val="single"/>
          <w:lang w:val="pl-PL"/>
        </w:rPr>
      </w:pPr>
      <w:r w:rsidRPr="006F0FFF">
        <w:rPr>
          <w:b/>
          <w:noProof/>
          <w:u w:val="single"/>
          <w:lang w:val="pl-PL"/>
        </w:rPr>
        <w:t>ZAŁĄCZNIK 9-C</w:t>
      </w:r>
    </w:p>
    <w:p w14:paraId="6B6F231B" w14:textId="77777777" w:rsidR="00E112B7" w:rsidRPr="006F0FFF" w:rsidRDefault="00E112B7" w:rsidP="00E112B7">
      <w:pPr>
        <w:jc w:val="center"/>
        <w:rPr>
          <w:rFonts w:eastAsiaTheme="minorHAnsi"/>
          <w:noProof/>
          <w:lang w:val="pl-PL"/>
        </w:rPr>
      </w:pPr>
    </w:p>
    <w:p w14:paraId="21A2B394" w14:textId="77777777" w:rsidR="00E112B7" w:rsidRPr="006F0FFF" w:rsidRDefault="00E112B7" w:rsidP="00E112B7">
      <w:pPr>
        <w:jc w:val="center"/>
        <w:rPr>
          <w:rFonts w:eastAsiaTheme="minorHAnsi"/>
          <w:noProof/>
          <w:lang w:val="pl-PL"/>
        </w:rPr>
      </w:pPr>
    </w:p>
    <w:p w14:paraId="79CFF679" w14:textId="77777777" w:rsidR="00E112B7" w:rsidRPr="006F0FFF" w:rsidRDefault="00E112B7" w:rsidP="00E112B7">
      <w:pPr>
        <w:jc w:val="center"/>
        <w:rPr>
          <w:rFonts w:eastAsiaTheme="minorHAnsi"/>
          <w:noProof/>
          <w:lang w:val="pl-PL"/>
        </w:rPr>
      </w:pPr>
      <w:r w:rsidRPr="006F0FFF">
        <w:rPr>
          <w:noProof/>
          <w:lang w:val="pl-PL"/>
        </w:rPr>
        <w:t>POROZUMIENIE, O KTÓRYM MOWA W ART. 9.10 UST. 5 LIT. b), W SPRAWIE REGULARNEJ WYMIANY INFORMACJI DOTYCZĄCYCH BEZPIECZEŃSTWA PRODUKTÓW NIESPOŻYWCZYCH I ZWIĄZANYCH Z TYM ŚRODKÓW ZAPOBIEGAWCZYCH, OGRANICZAJĄCYCH I NAPRAWCZYCH</w:t>
      </w:r>
    </w:p>
    <w:p w14:paraId="3A2F8BA0" w14:textId="77777777" w:rsidR="00E112B7" w:rsidRPr="006F0FFF" w:rsidRDefault="00E112B7" w:rsidP="00E112B7">
      <w:pPr>
        <w:rPr>
          <w:rFonts w:eastAsiaTheme="minorHAnsi"/>
          <w:noProof/>
          <w:lang w:val="pl-PL"/>
        </w:rPr>
      </w:pPr>
    </w:p>
    <w:p w14:paraId="4D0C42C7" w14:textId="77777777" w:rsidR="00E112B7" w:rsidRPr="006F0FFF" w:rsidRDefault="00E112B7" w:rsidP="00E112B7">
      <w:pPr>
        <w:rPr>
          <w:rFonts w:eastAsiaTheme="minorHAnsi"/>
          <w:noProof/>
          <w:lang w:val="pl-PL"/>
        </w:rPr>
      </w:pPr>
      <w:r w:rsidRPr="006F0FFF">
        <w:rPr>
          <w:noProof/>
          <w:lang w:val="pl-PL"/>
        </w:rPr>
        <w:t>W niniejszym załączniku ustanawia się porozumienie w sprawie regularnej wymiany informacji dotyczących bezpieczeństwa niespożywczych produktów konsumenckich i związanych z tym środków zapobiegawczych, ograniczających i naprawczych między Unią a Nową Zelandią.</w:t>
      </w:r>
    </w:p>
    <w:p w14:paraId="6A6ABB56" w14:textId="77777777" w:rsidR="00E112B7" w:rsidRPr="006F0FFF" w:rsidRDefault="00E112B7" w:rsidP="00E112B7">
      <w:pPr>
        <w:rPr>
          <w:rFonts w:eastAsiaTheme="minorHAnsi"/>
          <w:noProof/>
          <w:lang w:val="pl-PL"/>
        </w:rPr>
      </w:pPr>
    </w:p>
    <w:p w14:paraId="1BA1B36D" w14:textId="77777777" w:rsidR="00E112B7" w:rsidRPr="006F0FFF" w:rsidRDefault="00E112B7" w:rsidP="00E112B7">
      <w:pPr>
        <w:rPr>
          <w:rFonts w:eastAsiaTheme="minorHAnsi"/>
          <w:noProof/>
          <w:lang w:val="pl-PL"/>
        </w:rPr>
      </w:pPr>
      <w:r w:rsidRPr="006F0FFF">
        <w:rPr>
          <w:noProof/>
          <w:lang w:val="pl-PL"/>
        </w:rPr>
        <w:t>Zgodnie z art. 9.10 ust. 9 i 10 (Współpraca w zakresie nadzoru rynku oraz bezpieczeństwa i zgodności produktów niespożywczych) niniejszej Umowy w porozumieniu określa się rodzaj informacji podlegających wymianie, zasady wymiany oraz stosowanie przepisów dotyczących poufności i ochrony danych osobowych.</w:t>
      </w:r>
    </w:p>
    <w:p w14:paraId="256D26A1" w14:textId="77777777" w:rsidR="00E112B7" w:rsidRPr="006F0FFF" w:rsidRDefault="00E112B7" w:rsidP="00E112B7">
      <w:pPr>
        <w:rPr>
          <w:rFonts w:eastAsiaTheme="minorHAnsi"/>
          <w:noProof/>
          <w:lang w:val="pl-PL"/>
        </w:rPr>
      </w:pPr>
    </w:p>
    <w:p w14:paraId="676FB3A5" w14:textId="77777777" w:rsidR="00E112B7" w:rsidRPr="006F0FFF" w:rsidRDefault="00E112B7" w:rsidP="00E112B7">
      <w:pPr>
        <w:rPr>
          <w:rFonts w:eastAsiaTheme="minorHAnsi"/>
          <w:noProof/>
          <w:lang w:val="pl-PL"/>
        </w:rPr>
      </w:pPr>
    </w:p>
    <w:p w14:paraId="434BB3E2" w14:textId="77777777" w:rsidR="00E112B7" w:rsidRPr="006F0FFF" w:rsidRDefault="00E112B7" w:rsidP="00E112B7">
      <w:pPr>
        <w:jc w:val="center"/>
        <w:rPr>
          <w:noProof/>
          <w:lang w:val="pl-PL"/>
        </w:rPr>
      </w:pPr>
      <w:r w:rsidRPr="006F0FFF">
        <w:rPr>
          <w:noProof/>
          <w:lang w:val="pl-PL"/>
        </w:rPr>
        <w:t>________________</w:t>
      </w:r>
    </w:p>
    <w:p w14:paraId="4A40B101" w14:textId="77777777" w:rsidR="00E112B7" w:rsidRPr="006F0FFF" w:rsidRDefault="00E112B7" w:rsidP="00E112B7">
      <w:pPr>
        <w:jc w:val="right"/>
        <w:rPr>
          <w:rFonts w:eastAsia="Calibri"/>
          <w:b/>
          <w:bCs/>
          <w:noProof/>
          <w:u w:val="single"/>
          <w:lang w:val="pl-PL"/>
        </w:rPr>
        <w:sectPr w:rsidR="00E112B7" w:rsidRPr="006F0FFF"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ED34D47" w14:textId="77777777" w:rsidR="00E112B7" w:rsidRPr="006F0FFF" w:rsidRDefault="00E112B7" w:rsidP="00E112B7">
      <w:pPr>
        <w:jc w:val="right"/>
        <w:rPr>
          <w:rFonts w:eastAsia="Calibri"/>
          <w:b/>
          <w:bCs/>
          <w:noProof/>
          <w:u w:val="single"/>
          <w:lang w:val="pl-PL"/>
        </w:rPr>
      </w:pPr>
      <w:r w:rsidRPr="006F0FFF">
        <w:rPr>
          <w:b/>
          <w:noProof/>
          <w:u w:val="single"/>
          <w:lang w:val="pl-PL"/>
        </w:rPr>
        <w:t>ZAŁĄCZNIK 9-D</w:t>
      </w:r>
    </w:p>
    <w:p w14:paraId="7B48756E" w14:textId="77777777" w:rsidR="00E112B7" w:rsidRPr="006F0FFF" w:rsidRDefault="00E112B7" w:rsidP="00E112B7">
      <w:pPr>
        <w:jc w:val="center"/>
        <w:rPr>
          <w:rFonts w:eastAsiaTheme="minorHAnsi"/>
          <w:noProof/>
          <w:lang w:val="pl-PL"/>
        </w:rPr>
      </w:pPr>
    </w:p>
    <w:p w14:paraId="25CDF898" w14:textId="77777777" w:rsidR="00E112B7" w:rsidRPr="006F0FFF" w:rsidRDefault="00E112B7" w:rsidP="00E112B7">
      <w:pPr>
        <w:jc w:val="center"/>
        <w:rPr>
          <w:rFonts w:eastAsiaTheme="minorHAnsi"/>
          <w:noProof/>
          <w:lang w:val="pl-PL"/>
        </w:rPr>
      </w:pPr>
    </w:p>
    <w:p w14:paraId="69C6ADF7" w14:textId="77777777" w:rsidR="00E112B7" w:rsidRPr="006F0FFF" w:rsidRDefault="00E112B7" w:rsidP="00E112B7">
      <w:pPr>
        <w:jc w:val="center"/>
        <w:rPr>
          <w:rFonts w:eastAsiaTheme="minorHAnsi"/>
          <w:noProof/>
          <w:lang w:val="pl-PL"/>
        </w:rPr>
      </w:pPr>
      <w:r w:rsidRPr="006F0FFF">
        <w:rPr>
          <w:noProof/>
          <w:lang w:val="pl-PL"/>
        </w:rPr>
        <w:t>POROZUMIENIE, O KTÓRYM MOWA W ART. 9.10 UST. 6, W SPRAWIE REGULARNEJ WYMIANY INFORMACJI DOTYCZĄCYCH ŚRODKÓW WPROWADZONYCH W ODNIESIENIU DO NIEZGODNYCH Z PRZEPISAMI PRODUKTÓW NIESPOŻYWCZYCH INNYCH NIŻ TE OBJĘTE POSTANOWIENIAMI ART. 9.10 UST. 5 LIT. b)</w:t>
      </w:r>
    </w:p>
    <w:p w14:paraId="060CD944" w14:textId="77777777" w:rsidR="00E112B7" w:rsidRPr="006F0FFF" w:rsidRDefault="00E112B7" w:rsidP="00E112B7">
      <w:pPr>
        <w:rPr>
          <w:rFonts w:eastAsiaTheme="minorHAnsi"/>
          <w:noProof/>
          <w:lang w:val="pl-PL"/>
        </w:rPr>
      </w:pPr>
    </w:p>
    <w:p w14:paraId="35F7B4D5" w14:textId="77777777" w:rsidR="00E112B7" w:rsidRPr="006F0FFF" w:rsidRDefault="00E112B7" w:rsidP="00E112B7">
      <w:pPr>
        <w:rPr>
          <w:rFonts w:eastAsiaTheme="minorHAnsi"/>
          <w:noProof/>
          <w:lang w:val="pl-PL"/>
        </w:rPr>
      </w:pPr>
      <w:r w:rsidRPr="006F0FFF">
        <w:rPr>
          <w:noProof/>
          <w:lang w:val="pl-PL"/>
        </w:rPr>
        <w:t>W niniejszym załączniku ustanawia się porozumienie w sprawie regularnej wymiany informacji, w tym wymiany informacji drogą elektroniczną, na temat środków wprowadzonych w odniesieniu do niezgodnych z przepisami produktów niespożywczych innych niż te objęte postanowieniami art. 9.10 ust. 5 lit. b) (Współpraca w zakresie nadzoru rynku oraz bezpieczeństwa i zgodności produktów niespożywczych) niniejszej Umowy.</w:t>
      </w:r>
    </w:p>
    <w:p w14:paraId="7AE132E1" w14:textId="77777777" w:rsidR="00E112B7" w:rsidRPr="006F0FFF" w:rsidRDefault="00E112B7" w:rsidP="00E112B7">
      <w:pPr>
        <w:rPr>
          <w:rFonts w:eastAsiaTheme="minorHAnsi"/>
          <w:noProof/>
          <w:lang w:val="pl-PL"/>
        </w:rPr>
      </w:pPr>
    </w:p>
    <w:p w14:paraId="2C69EA56" w14:textId="77777777" w:rsidR="00E112B7" w:rsidRPr="006F0FFF" w:rsidRDefault="00E112B7" w:rsidP="00E112B7">
      <w:pPr>
        <w:rPr>
          <w:rFonts w:eastAsiaTheme="minorHAnsi"/>
          <w:noProof/>
          <w:lang w:val="pl-PL"/>
        </w:rPr>
      </w:pPr>
      <w:r w:rsidRPr="006F0FFF">
        <w:rPr>
          <w:noProof/>
          <w:lang w:val="pl-PL"/>
        </w:rPr>
        <w:t>Zgodnie z art. 9.10 ust. 9 i 10 (Współpraca w zakresie nadzoru rynku oraz bezpieczeństwa i zgodności produktów niespożywczych) niniejszej Umowy w porozumieniu określa się rodzaj informacji podlegających wymianie, zasady wymiany oraz stosowanie przepisów dotyczących poufności i ochrony danych osobowych.</w:t>
      </w:r>
    </w:p>
    <w:p w14:paraId="764F9DCF" w14:textId="77777777" w:rsidR="00E112B7" w:rsidRPr="006F0FFF" w:rsidRDefault="00E112B7" w:rsidP="00E112B7">
      <w:pPr>
        <w:rPr>
          <w:rFonts w:eastAsiaTheme="minorHAnsi"/>
          <w:noProof/>
          <w:lang w:val="pl-PL"/>
        </w:rPr>
      </w:pPr>
    </w:p>
    <w:p w14:paraId="676613B8" w14:textId="77777777" w:rsidR="00E112B7" w:rsidRPr="006F0FFF" w:rsidRDefault="00E112B7" w:rsidP="00E112B7">
      <w:pPr>
        <w:rPr>
          <w:rFonts w:eastAsiaTheme="minorHAnsi"/>
          <w:noProof/>
          <w:lang w:val="pl-PL"/>
        </w:rPr>
      </w:pPr>
    </w:p>
    <w:p w14:paraId="520F6E0F" w14:textId="77777777" w:rsidR="00E112B7" w:rsidRPr="006F0FFF" w:rsidRDefault="00E112B7" w:rsidP="00E112B7">
      <w:pPr>
        <w:jc w:val="center"/>
        <w:rPr>
          <w:noProof/>
          <w:lang w:val="pl-PL"/>
        </w:rPr>
      </w:pPr>
      <w:r w:rsidRPr="006F0FFF">
        <w:rPr>
          <w:noProof/>
          <w:lang w:val="pl-PL"/>
        </w:rPr>
        <w:t>________________</w:t>
      </w:r>
    </w:p>
    <w:p w14:paraId="34FE04B9" w14:textId="77777777" w:rsidR="00E112B7" w:rsidRPr="006F0FFF" w:rsidRDefault="00E112B7" w:rsidP="00E112B7">
      <w:pPr>
        <w:jc w:val="right"/>
        <w:rPr>
          <w:b/>
          <w:bCs/>
          <w:noProof/>
          <w:u w:val="single"/>
          <w:lang w:val="pl-PL"/>
        </w:rPr>
        <w:sectPr w:rsidR="00E112B7" w:rsidRPr="006F0FFF"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10080DCB" w14:textId="77777777" w:rsidR="00E112B7" w:rsidRPr="006F0FFF" w:rsidRDefault="00E112B7" w:rsidP="00E112B7">
      <w:pPr>
        <w:jc w:val="right"/>
        <w:rPr>
          <w:b/>
          <w:bCs/>
          <w:noProof/>
          <w:u w:val="single"/>
          <w:lang w:val="pl-PL"/>
        </w:rPr>
      </w:pPr>
      <w:r w:rsidRPr="006F0FFF">
        <w:rPr>
          <w:b/>
          <w:noProof/>
          <w:u w:val="single"/>
          <w:lang w:val="pl-PL"/>
        </w:rPr>
        <w:t>ZAŁĄCZNIK 9-E</w:t>
      </w:r>
    </w:p>
    <w:p w14:paraId="2005DD65" w14:textId="77777777" w:rsidR="00E112B7" w:rsidRPr="006F0FFF" w:rsidRDefault="00E112B7" w:rsidP="00E112B7">
      <w:pPr>
        <w:jc w:val="center"/>
        <w:rPr>
          <w:noProof/>
          <w:lang w:val="pl-PL"/>
        </w:rPr>
      </w:pPr>
    </w:p>
    <w:p w14:paraId="1C0B2B75" w14:textId="77777777" w:rsidR="00E112B7" w:rsidRPr="006F0FFF" w:rsidRDefault="00E112B7" w:rsidP="00E112B7">
      <w:pPr>
        <w:jc w:val="center"/>
        <w:rPr>
          <w:noProof/>
          <w:lang w:val="pl-PL"/>
        </w:rPr>
      </w:pPr>
    </w:p>
    <w:p w14:paraId="738EF115" w14:textId="77777777" w:rsidR="00E112B7" w:rsidRPr="006F0FFF" w:rsidRDefault="00E112B7" w:rsidP="00E112B7">
      <w:pPr>
        <w:jc w:val="center"/>
        <w:rPr>
          <w:noProof/>
          <w:lang w:val="pl-PL"/>
        </w:rPr>
      </w:pPr>
      <w:r w:rsidRPr="006F0FFF">
        <w:rPr>
          <w:noProof/>
          <w:lang w:val="pl-PL"/>
        </w:rPr>
        <w:t>WINA I NAPOJE SPIRYTUSOWE</w:t>
      </w:r>
    </w:p>
    <w:p w14:paraId="4DC39AB4" w14:textId="77777777" w:rsidR="00E112B7" w:rsidRPr="006F0FFF" w:rsidRDefault="00E112B7" w:rsidP="00E112B7">
      <w:pPr>
        <w:jc w:val="center"/>
        <w:rPr>
          <w:rFonts w:eastAsia="Calibri"/>
          <w:noProof/>
          <w:lang w:val="pl-PL"/>
        </w:rPr>
      </w:pPr>
    </w:p>
    <w:p w14:paraId="6412D0C4" w14:textId="77777777" w:rsidR="00E112B7" w:rsidRPr="006F0FFF" w:rsidRDefault="00E112B7" w:rsidP="00E112B7">
      <w:pPr>
        <w:jc w:val="center"/>
        <w:rPr>
          <w:rFonts w:eastAsia="Calibri"/>
          <w:noProof/>
          <w:lang w:val="pl-PL"/>
        </w:rPr>
      </w:pPr>
    </w:p>
    <w:p w14:paraId="40DFE631" w14:textId="77777777" w:rsidR="00E112B7" w:rsidRPr="006F0FFF" w:rsidRDefault="00E112B7" w:rsidP="00E112B7">
      <w:pPr>
        <w:jc w:val="center"/>
        <w:rPr>
          <w:rFonts w:eastAsia="Calibri"/>
          <w:noProof/>
          <w:lang w:val="pl-PL"/>
        </w:rPr>
      </w:pPr>
      <w:r w:rsidRPr="006F0FFF">
        <w:rPr>
          <w:noProof/>
          <w:lang w:val="pl-PL"/>
        </w:rPr>
        <w:t>ARTYKUŁ 1</w:t>
      </w:r>
    </w:p>
    <w:p w14:paraId="688EAA5C" w14:textId="77777777" w:rsidR="00E112B7" w:rsidRPr="006F0FFF" w:rsidRDefault="00E112B7" w:rsidP="00E112B7">
      <w:pPr>
        <w:jc w:val="center"/>
        <w:rPr>
          <w:rFonts w:eastAsia="Calibri"/>
          <w:noProof/>
          <w:lang w:val="pl-PL"/>
        </w:rPr>
      </w:pPr>
    </w:p>
    <w:p w14:paraId="442A6CFB" w14:textId="77777777" w:rsidR="00E112B7" w:rsidRPr="006F0FFF" w:rsidRDefault="00E112B7" w:rsidP="00E112B7">
      <w:pPr>
        <w:jc w:val="center"/>
        <w:rPr>
          <w:rFonts w:eastAsia="Calibri"/>
          <w:noProof/>
          <w:lang w:val="pl-PL"/>
        </w:rPr>
      </w:pPr>
      <w:r w:rsidRPr="006F0FFF">
        <w:rPr>
          <w:noProof/>
          <w:lang w:val="pl-PL"/>
        </w:rPr>
        <w:t>Cel</w:t>
      </w:r>
    </w:p>
    <w:p w14:paraId="2AA39FB1" w14:textId="77777777" w:rsidR="00E112B7" w:rsidRPr="006F0FFF" w:rsidRDefault="00E112B7" w:rsidP="00E112B7">
      <w:pPr>
        <w:rPr>
          <w:rFonts w:eastAsia="Calibri"/>
          <w:noProof/>
          <w:lang w:val="pl-PL"/>
        </w:rPr>
      </w:pPr>
    </w:p>
    <w:p w14:paraId="62322037" w14:textId="77777777" w:rsidR="00E112B7" w:rsidRPr="006F0FFF" w:rsidRDefault="00E112B7" w:rsidP="00E112B7">
      <w:pPr>
        <w:rPr>
          <w:noProof/>
          <w:lang w:val="pl-PL"/>
        </w:rPr>
      </w:pPr>
      <w:r w:rsidRPr="006F0FFF">
        <w:rPr>
          <w:noProof/>
          <w:lang w:val="pl-PL"/>
        </w:rPr>
        <w:t>Celem niniejszego załącznika jest ułatwienie handlu winem i napojami spirytusowymi produkowanymi na terytorium każdej ze Stron, zgodnie z zasadą niedyskryminacji i wzajemności.</w:t>
      </w:r>
    </w:p>
    <w:p w14:paraId="380AD2CB" w14:textId="77777777" w:rsidR="00E112B7" w:rsidRPr="006F0FFF" w:rsidRDefault="00E112B7" w:rsidP="00E112B7">
      <w:pPr>
        <w:rPr>
          <w:noProof/>
          <w:lang w:val="pl-PL"/>
        </w:rPr>
      </w:pPr>
    </w:p>
    <w:p w14:paraId="12459668" w14:textId="77777777" w:rsidR="00E112B7" w:rsidRPr="006F0FFF" w:rsidRDefault="00E112B7" w:rsidP="00E112B7">
      <w:pPr>
        <w:rPr>
          <w:noProof/>
          <w:lang w:val="pl-PL"/>
        </w:rPr>
      </w:pPr>
    </w:p>
    <w:p w14:paraId="12A7D366" w14:textId="77777777" w:rsidR="00E112B7" w:rsidRPr="006F0FFF" w:rsidRDefault="00E112B7" w:rsidP="00E112B7">
      <w:pPr>
        <w:jc w:val="center"/>
        <w:rPr>
          <w:rFonts w:eastAsia="Calibri"/>
          <w:noProof/>
          <w:lang w:val="pl-PL"/>
        </w:rPr>
      </w:pPr>
      <w:r w:rsidRPr="006F0FFF">
        <w:rPr>
          <w:noProof/>
          <w:lang w:val="pl-PL"/>
        </w:rPr>
        <w:t>ARTYKUŁ 2</w:t>
      </w:r>
    </w:p>
    <w:p w14:paraId="4B65ABB2" w14:textId="77777777" w:rsidR="00E112B7" w:rsidRPr="006F0FFF" w:rsidRDefault="00E112B7" w:rsidP="00E112B7">
      <w:pPr>
        <w:jc w:val="center"/>
        <w:rPr>
          <w:rFonts w:eastAsia="Calibri"/>
          <w:noProof/>
          <w:lang w:val="pl-PL"/>
        </w:rPr>
      </w:pPr>
    </w:p>
    <w:p w14:paraId="1678BBFC" w14:textId="77777777" w:rsidR="00E112B7" w:rsidRPr="006F0FFF" w:rsidRDefault="00E112B7" w:rsidP="00E112B7">
      <w:pPr>
        <w:jc w:val="center"/>
        <w:rPr>
          <w:rFonts w:eastAsia="Calibri"/>
          <w:noProof/>
          <w:lang w:val="pl-PL"/>
        </w:rPr>
      </w:pPr>
      <w:r w:rsidRPr="006F0FFF">
        <w:rPr>
          <w:noProof/>
          <w:lang w:val="pl-PL"/>
        </w:rPr>
        <w:t>Zakres stosowania</w:t>
      </w:r>
    </w:p>
    <w:p w14:paraId="30D070BD" w14:textId="77777777" w:rsidR="00E112B7" w:rsidRPr="006F0FFF" w:rsidRDefault="00E112B7" w:rsidP="00E112B7">
      <w:pPr>
        <w:rPr>
          <w:rFonts w:eastAsia="Calibri"/>
          <w:noProof/>
          <w:lang w:val="pl-PL"/>
        </w:rPr>
      </w:pPr>
    </w:p>
    <w:p w14:paraId="4781D35C" w14:textId="77777777" w:rsidR="00E112B7" w:rsidRPr="006F0FFF" w:rsidRDefault="00E112B7" w:rsidP="00E112B7">
      <w:pPr>
        <w:rPr>
          <w:rFonts w:eastAsia="Calibri"/>
          <w:noProof/>
          <w:lang w:val="pl-PL"/>
        </w:rPr>
      </w:pPr>
      <w:r w:rsidRPr="006F0FFF">
        <w:rPr>
          <w:noProof/>
          <w:lang w:val="pl-PL"/>
        </w:rPr>
        <w:t>Niniejszy załącznik ma zastosowanie do win klasyfikowanych w HS do pozycji HS 22.04 oraz napojów spirytusowych klasyfikowanych do pozycji HS 22.08.</w:t>
      </w:r>
    </w:p>
    <w:p w14:paraId="5A963BF3" w14:textId="77777777" w:rsidR="00E112B7" w:rsidRPr="006F0FFF" w:rsidRDefault="00E112B7" w:rsidP="00E112B7">
      <w:pPr>
        <w:rPr>
          <w:rFonts w:eastAsia="Calibri"/>
          <w:noProof/>
          <w:lang w:val="pl-PL"/>
        </w:rPr>
      </w:pPr>
    </w:p>
    <w:p w14:paraId="5086B6B6" w14:textId="77777777" w:rsidR="00E112B7" w:rsidRPr="006F0FFF" w:rsidRDefault="00E112B7" w:rsidP="00E112B7">
      <w:pPr>
        <w:rPr>
          <w:rFonts w:eastAsia="Calibri"/>
          <w:noProof/>
          <w:lang w:val="pl-PL"/>
        </w:rPr>
      </w:pPr>
    </w:p>
    <w:p w14:paraId="5B1C515C" w14:textId="77777777" w:rsidR="00E112B7" w:rsidRPr="006F0FFF" w:rsidRDefault="00E112B7" w:rsidP="00E112B7">
      <w:pPr>
        <w:jc w:val="center"/>
        <w:rPr>
          <w:rFonts w:eastAsia="Calibri"/>
          <w:noProof/>
          <w:lang w:val="pl-PL"/>
        </w:rPr>
      </w:pPr>
      <w:r w:rsidRPr="006F0FFF">
        <w:rPr>
          <w:noProof/>
          <w:lang w:val="pl-PL"/>
        </w:rPr>
        <w:br w:type="page"/>
        <w:t>ARTYKUŁ 3</w:t>
      </w:r>
    </w:p>
    <w:p w14:paraId="686A302E" w14:textId="77777777" w:rsidR="00E112B7" w:rsidRPr="006F0FFF" w:rsidRDefault="00E112B7" w:rsidP="00E112B7">
      <w:pPr>
        <w:jc w:val="center"/>
        <w:rPr>
          <w:rFonts w:eastAsia="Calibri"/>
          <w:noProof/>
          <w:lang w:val="pl-PL"/>
        </w:rPr>
      </w:pPr>
    </w:p>
    <w:p w14:paraId="4CC734EB" w14:textId="77777777" w:rsidR="00E112B7" w:rsidRPr="006F0FFF" w:rsidRDefault="00E112B7" w:rsidP="00E112B7">
      <w:pPr>
        <w:jc w:val="center"/>
        <w:rPr>
          <w:rFonts w:eastAsia="Calibri"/>
          <w:noProof/>
          <w:lang w:val="pl-PL"/>
        </w:rPr>
      </w:pPr>
      <w:r w:rsidRPr="006F0FFF">
        <w:rPr>
          <w:noProof/>
          <w:lang w:val="pl-PL"/>
        </w:rPr>
        <w:t>Wyjątek o charakterze ogólnym</w:t>
      </w:r>
    </w:p>
    <w:p w14:paraId="1145FDE8" w14:textId="77777777" w:rsidR="00E112B7" w:rsidRPr="006F0FFF" w:rsidRDefault="00E112B7" w:rsidP="00E112B7">
      <w:pPr>
        <w:rPr>
          <w:rFonts w:eastAsia="Calibri"/>
          <w:noProof/>
          <w:lang w:val="pl-PL"/>
        </w:rPr>
      </w:pPr>
    </w:p>
    <w:p w14:paraId="452A5B4A" w14:textId="77777777" w:rsidR="00E112B7" w:rsidRPr="006F0FFF" w:rsidRDefault="00E112B7" w:rsidP="00E112B7">
      <w:pPr>
        <w:rPr>
          <w:rFonts w:eastAsia="Calibri"/>
          <w:noProof/>
          <w:lang w:val="pl-PL"/>
        </w:rPr>
      </w:pPr>
      <w:r w:rsidRPr="006F0FFF">
        <w:rPr>
          <w:noProof/>
          <w:lang w:val="pl-PL"/>
        </w:rPr>
        <w:t>Żadne z postanowień niniejszego załącznika nie może być interpretowane jako zapobiegające przyjmowaniu lub egzekwowaniu przez którąkolwiek ze Stron środków niezbędnych do ochrony życia lub zdrowia ludzi lub roślin, z zastrzeżeniem wymogu, zgodnie z którym takie środki nie mogą być stosowane w sposób, który stanowiłby środek arbitralnej lub nieuzasadnionej dyskryminacji między państwami, w których obowiązują takie same warunki, lub ukryte ograniczenie handlu międzynarodowego.</w:t>
      </w:r>
    </w:p>
    <w:p w14:paraId="04FCED98" w14:textId="77777777" w:rsidR="00E112B7" w:rsidRPr="006F0FFF" w:rsidRDefault="00E112B7" w:rsidP="00E112B7">
      <w:pPr>
        <w:rPr>
          <w:rFonts w:eastAsia="Calibri"/>
          <w:noProof/>
          <w:lang w:val="pl-PL"/>
        </w:rPr>
      </w:pPr>
    </w:p>
    <w:p w14:paraId="76338D2C" w14:textId="77777777" w:rsidR="00E112B7" w:rsidRPr="006F0FFF" w:rsidRDefault="00E112B7" w:rsidP="00E112B7">
      <w:pPr>
        <w:rPr>
          <w:rFonts w:eastAsia="Calibri"/>
          <w:noProof/>
          <w:lang w:val="pl-PL"/>
        </w:rPr>
      </w:pPr>
    </w:p>
    <w:p w14:paraId="32BBD097" w14:textId="77777777" w:rsidR="00E112B7" w:rsidRPr="006F0FFF" w:rsidRDefault="00E112B7" w:rsidP="00E112B7">
      <w:pPr>
        <w:jc w:val="center"/>
        <w:rPr>
          <w:rFonts w:eastAsia="Calibri"/>
          <w:noProof/>
          <w:lang w:val="pl-PL"/>
        </w:rPr>
      </w:pPr>
      <w:r w:rsidRPr="006F0FFF">
        <w:rPr>
          <w:noProof/>
          <w:lang w:val="pl-PL"/>
        </w:rPr>
        <w:t>ARTYKUŁ 4</w:t>
      </w:r>
    </w:p>
    <w:p w14:paraId="6A3DF137" w14:textId="77777777" w:rsidR="00E112B7" w:rsidRPr="006F0FFF" w:rsidRDefault="00E112B7" w:rsidP="00E112B7">
      <w:pPr>
        <w:jc w:val="center"/>
        <w:rPr>
          <w:rFonts w:eastAsia="Calibri"/>
          <w:noProof/>
          <w:lang w:val="pl-PL"/>
        </w:rPr>
      </w:pPr>
    </w:p>
    <w:p w14:paraId="655BCC4E" w14:textId="77777777" w:rsidR="00E112B7" w:rsidRPr="006F0FFF" w:rsidRDefault="00E112B7" w:rsidP="00E112B7">
      <w:pPr>
        <w:jc w:val="center"/>
        <w:rPr>
          <w:rFonts w:eastAsia="Calibri"/>
          <w:noProof/>
          <w:lang w:val="pl-PL"/>
        </w:rPr>
      </w:pPr>
      <w:r w:rsidRPr="006F0FFF">
        <w:rPr>
          <w:noProof/>
          <w:lang w:val="pl-PL"/>
        </w:rPr>
        <w:t>Definicje</w:t>
      </w:r>
    </w:p>
    <w:p w14:paraId="0DB9B9CF" w14:textId="77777777" w:rsidR="00E112B7" w:rsidRPr="006F0FFF" w:rsidRDefault="00E112B7" w:rsidP="00E112B7">
      <w:pPr>
        <w:rPr>
          <w:rFonts w:eastAsia="Calibri"/>
          <w:noProof/>
          <w:lang w:val="pl-PL"/>
        </w:rPr>
      </w:pPr>
    </w:p>
    <w:p w14:paraId="2919FC23" w14:textId="77777777" w:rsidR="00E112B7" w:rsidRPr="006F0FFF" w:rsidRDefault="00E112B7" w:rsidP="00E112B7">
      <w:pPr>
        <w:rPr>
          <w:rFonts w:eastAsia="Calibri"/>
          <w:noProof/>
          <w:lang w:val="pl-PL"/>
        </w:rPr>
      </w:pPr>
      <w:r w:rsidRPr="006F0FFF">
        <w:rPr>
          <w:noProof/>
          <w:lang w:val="pl-PL"/>
        </w:rPr>
        <w:t>Do celów niniejszego załącznika stosuje się następujące definicje:</w:t>
      </w:r>
    </w:p>
    <w:p w14:paraId="64EA9E8F" w14:textId="77777777" w:rsidR="00E112B7" w:rsidRPr="006F0FFF" w:rsidRDefault="00E112B7" w:rsidP="00E112B7">
      <w:pPr>
        <w:rPr>
          <w:rFonts w:eastAsia="Calibri"/>
          <w:noProof/>
          <w:lang w:val="pl-PL"/>
        </w:rPr>
      </w:pPr>
    </w:p>
    <w:p w14:paraId="17D1B79B"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„etykieta” oznacza znak firmowy, znak handlowy, ilustrację lub inny opis pisany, drukowany, tłoczony, odbity lub w inny sposób naniesiony na pojemnik z winem lub trwale umieszczony na pojemniku z winem;</w:t>
      </w:r>
    </w:p>
    <w:p w14:paraId="637D7F1C" w14:textId="77777777" w:rsidR="00E112B7" w:rsidRPr="006F0FFF" w:rsidRDefault="00E112B7" w:rsidP="00E112B7">
      <w:pPr>
        <w:ind w:left="567" w:hanging="567"/>
        <w:rPr>
          <w:rFonts w:eastAsia="Calibri"/>
          <w:noProof/>
          <w:lang w:val="pl-PL"/>
        </w:rPr>
      </w:pPr>
    </w:p>
    <w:p w14:paraId="60825227"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„praktyki enologiczne” oznaczają procesy, czynności i techniki produkcji wina, takie jak stosowanie dodatków i substancji pomocniczych w winie, które nie obejmują etykietowania, butelkowania ani pakowania do ostatecznej sprzedaży;</w:t>
      </w:r>
    </w:p>
    <w:p w14:paraId="02967B1D" w14:textId="77777777" w:rsidR="00E112B7" w:rsidRPr="006F0FFF" w:rsidRDefault="00E112B7" w:rsidP="00E112B7">
      <w:pPr>
        <w:ind w:left="567" w:hanging="567"/>
        <w:rPr>
          <w:rFonts w:eastAsia="Calibri"/>
          <w:noProof/>
          <w:lang w:val="pl-PL"/>
        </w:rPr>
      </w:pPr>
    </w:p>
    <w:p w14:paraId="61FDABF3" w14:textId="77777777" w:rsidR="00E112B7" w:rsidRPr="006F0FFF" w:rsidRDefault="00E112B7" w:rsidP="00E112B7">
      <w:pPr>
        <w:ind w:left="567" w:hanging="567"/>
        <w:rPr>
          <w:rFonts w:eastAsia="Calibri"/>
          <w:noProof/>
          <w:lang w:val="pl-PL"/>
        </w:rPr>
      </w:pPr>
      <w:r w:rsidRPr="006F0FFF">
        <w:rPr>
          <w:noProof/>
          <w:lang w:val="pl-PL"/>
        </w:rPr>
        <w:br w:type="page"/>
        <w:t>c)</w:t>
      </w:r>
      <w:r w:rsidRPr="006F0FFF">
        <w:rPr>
          <w:noProof/>
          <w:lang w:val="pl-PL"/>
        </w:rPr>
        <w:tab/>
        <w:t>„pojedyncze pole widzenia” oznacza część powierzchni pojemnika, z wyłączeniem jego podstawy i zakrętki, którą można zobaczyć bez konieczności obracania pojemnika;</w:t>
      </w:r>
    </w:p>
    <w:p w14:paraId="5BBA6DC2" w14:textId="77777777" w:rsidR="00E112B7" w:rsidRPr="006F0FFF" w:rsidRDefault="00E112B7" w:rsidP="00E112B7">
      <w:pPr>
        <w:ind w:left="567" w:hanging="567"/>
        <w:rPr>
          <w:rFonts w:eastAsia="Calibri"/>
          <w:noProof/>
          <w:lang w:val="pl-PL"/>
        </w:rPr>
      </w:pPr>
    </w:p>
    <w:p w14:paraId="1A118C36" w14:textId="77777777" w:rsidR="00E112B7" w:rsidRPr="006F0FFF" w:rsidRDefault="00E112B7" w:rsidP="00E112B7">
      <w:pPr>
        <w:ind w:left="567" w:hanging="567"/>
        <w:rPr>
          <w:rFonts w:eastAsia="Calibri"/>
          <w:noProof/>
          <w:lang w:val="pl-PL"/>
        </w:rPr>
      </w:pPr>
      <w:r w:rsidRPr="006F0FFF">
        <w:rPr>
          <w:noProof/>
          <w:lang w:val="pl-PL"/>
        </w:rPr>
        <w:t>d)</w:t>
      </w:r>
      <w:r w:rsidRPr="006F0FFF">
        <w:rPr>
          <w:noProof/>
          <w:lang w:val="pl-PL"/>
        </w:rPr>
        <w:tab/>
        <w:t>„odmiana” oznacza kultywar winorośli, z którego wytwarza się wino, i jest wyrażona w powszechnie zrozumiałych i przyjętych terminach, które są dopuszczone do stosowania na terytorium Strony dokonującej wywozu;</w:t>
      </w:r>
    </w:p>
    <w:p w14:paraId="2E3CBA33" w14:textId="77777777" w:rsidR="00E112B7" w:rsidRPr="006F0FFF" w:rsidRDefault="00E112B7" w:rsidP="00E112B7">
      <w:pPr>
        <w:ind w:left="567" w:hanging="567"/>
        <w:rPr>
          <w:rFonts w:eastAsia="Calibri"/>
          <w:noProof/>
          <w:lang w:val="pl-PL"/>
        </w:rPr>
      </w:pPr>
    </w:p>
    <w:p w14:paraId="6AC01469" w14:textId="77777777" w:rsidR="00E112B7" w:rsidRPr="006F0FFF" w:rsidRDefault="00E112B7" w:rsidP="00E112B7">
      <w:pPr>
        <w:ind w:left="567" w:hanging="567"/>
        <w:rPr>
          <w:rFonts w:eastAsia="Calibri"/>
          <w:noProof/>
          <w:lang w:val="pl-PL"/>
        </w:rPr>
      </w:pPr>
      <w:r w:rsidRPr="006F0FFF">
        <w:rPr>
          <w:noProof/>
          <w:lang w:val="pl-PL"/>
        </w:rPr>
        <w:t>e)</w:t>
      </w:r>
      <w:r w:rsidRPr="006F0FFF">
        <w:rPr>
          <w:noProof/>
          <w:lang w:val="pl-PL"/>
        </w:rPr>
        <w:tab/>
        <w:t>„rocznik” oznacza rok zbioru winogron, z których zostało wyprodukowane dane wino; oraz</w:t>
      </w:r>
    </w:p>
    <w:p w14:paraId="65DBF0D6" w14:textId="77777777" w:rsidR="00E112B7" w:rsidRPr="006F0FFF" w:rsidRDefault="00E112B7" w:rsidP="00E112B7">
      <w:pPr>
        <w:ind w:left="567" w:hanging="567"/>
        <w:rPr>
          <w:rFonts w:eastAsia="Calibri"/>
          <w:noProof/>
          <w:lang w:val="pl-PL"/>
        </w:rPr>
      </w:pPr>
    </w:p>
    <w:p w14:paraId="41B322C6" w14:textId="77777777" w:rsidR="00E112B7" w:rsidRPr="006F0FFF" w:rsidRDefault="00E112B7" w:rsidP="00E112B7">
      <w:pPr>
        <w:ind w:left="567" w:hanging="567"/>
        <w:rPr>
          <w:rFonts w:eastAsia="Calibri"/>
          <w:noProof/>
          <w:lang w:val="pl-PL"/>
        </w:rPr>
      </w:pPr>
      <w:r w:rsidRPr="006F0FFF">
        <w:rPr>
          <w:noProof/>
          <w:lang w:val="pl-PL"/>
        </w:rPr>
        <w:t>f)</w:t>
      </w:r>
      <w:r w:rsidRPr="006F0FFF">
        <w:rPr>
          <w:noProof/>
          <w:lang w:val="pl-PL"/>
        </w:rPr>
        <w:tab/>
        <w:t>„wino” oznacza produkt otrzymywany wyłącznie w drodze całkowitej lub częściowej fermentacji alkoholowej świeżych winogron, nawet rozgniatanych, lub moszczu winogronowego</w:t>
      </w:r>
      <w:r w:rsidRPr="00473027">
        <w:rPr>
          <w:rStyle w:val="FootnoteReference"/>
          <w:rFonts w:eastAsia="Calibri"/>
          <w:noProof/>
        </w:rPr>
        <w:footnoteReference w:id="22"/>
      </w:r>
      <w:r w:rsidRPr="006F0FFF">
        <w:rPr>
          <w:noProof/>
          <w:lang w:val="pl-PL"/>
        </w:rPr>
        <w:t>.</w:t>
      </w:r>
    </w:p>
    <w:p w14:paraId="1049E864" w14:textId="77777777" w:rsidR="00E112B7" w:rsidRPr="006F0FFF" w:rsidRDefault="00E112B7" w:rsidP="00E112B7">
      <w:pPr>
        <w:ind w:left="567" w:hanging="567"/>
        <w:rPr>
          <w:rFonts w:eastAsia="Calibri"/>
          <w:noProof/>
          <w:lang w:val="pl-PL"/>
        </w:rPr>
      </w:pPr>
    </w:p>
    <w:p w14:paraId="7E64EB5D" w14:textId="77777777" w:rsidR="00E112B7" w:rsidRPr="006F0FFF" w:rsidRDefault="00E112B7" w:rsidP="00E112B7">
      <w:pPr>
        <w:ind w:left="567" w:hanging="567"/>
        <w:rPr>
          <w:rFonts w:eastAsia="Calibri"/>
          <w:noProof/>
          <w:lang w:val="pl-PL"/>
        </w:rPr>
      </w:pPr>
    </w:p>
    <w:p w14:paraId="00A640FB" w14:textId="77777777" w:rsidR="00E112B7" w:rsidRPr="006F0FFF" w:rsidRDefault="00E112B7" w:rsidP="00E112B7">
      <w:pPr>
        <w:jc w:val="center"/>
        <w:rPr>
          <w:rFonts w:eastAsia="Calibri"/>
          <w:noProof/>
          <w:lang w:val="pl-PL"/>
        </w:rPr>
      </w:pPr>
      <w:r w:rsidRPr="006F0FFF">
        <w:rPr>
          <w:noProof/>
          <w:lang w:val="pl-PL"/>
        </w:rPr>
        <w:t>ARTYKUŁ 5</w:t>
      </w:r>
    </w:p>
    <w:p w14:paraId="051789C5" w14:textId="77777777" w:rsidR="00E112B7" w:rsidRPr="006F0FFF" w:rsidRDefault="00E112B7" w:rsidP="00E112B7">
      <w:pPr>
        <w:jc w:val="center"/>
        <w:rPr>
          <w:rFonts w:eastAsia="Calibri"/>
          <w:noProof/>
          <w:lang w:val="pl-PL"/>
        </w:rPr>
      </w:pPr>
    </w:p>
    <w:p w14:paraId="730D00F6" w14:textId="77777777" w:rsidR="00E112B7" w:rsidRPr="006F0FFF" w:rsidRDefault="00E112B7" w:rsidP="00E112B7">
      <w:pPr>
        <w:jc w:val="center"/>
        <w:rPr>
          <w:rFonts w:eastAsia="Calibri"/>
          <w:noProof/>
          <w:lang w:val="pl-PL"/>
        </w:rPr>
      </w:pPr>
      <w:r w:rsidRPr="006F0FFF">
        <w:rPr>
          <w:noProof/>
          <w:lang w:val="pl-PL"/>
        </w:rPr>
        <w:t>Zasada ogólna</w:t>
      </w:r>
    </w:p>
    <w:p w14:paraId="54EAE41F" w14:textId="77777777" w:rsidR="00E112B7" w:rsidRPr="006F0FFF" w:rsidRDefault="00E112B7" w:rsidP="00E112B7">
      <w:pPr>
        <w:rPr>
          <w:rFonts w:eastAsia="Calibri"/>
          <w:noProof/>
          <w:lang w:val="pl-PL"/>
        </w:rPr>
      </w:pPr>
    </w:p>
    <w:p w14:paraId="523E5280" w14:textId="77777777" w:rsidR="00E112B7" w:rsidRPr="006F0FFF" w:rsidRDefault="00E112B7" w:rsidP="00E112B7">
      <w:pPr>
        <w:rPr>
          <w:rFonts w:eastAsia="Calibri"/>
          <w:noProof/>
          <w:lang w:val="pl-PL"/>
        </w:rPr>
      </w:pPr>
      <w:r w:rsidRPr="006F0FFF">
        <w:rPr>
          <w:noProof/>
          <w:lang w:val="pl-PL"/>
        </w:rPr>
        <w:t>O ile w niniejszym załączniku nie określono inaczej, przywóz i wprowadzanie do obrotu</w:t>
      </w:r>
      <w:r w:rsidRPr="00473027">
        <w:rPr>
          <w:rStyle w:val="FootnoteReference"/>
          <w:rFonts w:eastAsia="Calibri"/>
          <w:noProof/>
        </w:rPr>
        <w:footnoteReference w:id="23"/>
      </w:r>
      <w:r w:rsidRPr="006F0FFF">
        <w:rPr>
          <w:noProof/>
          <w:lang w:val="pl-PL"/>
        </w:rPr>
        <w:t xml:space="preserve"> wina i napojów spirytusowych odbywa się zgodnie z prawem Strony dokonującej przywozu.</w:t>
      </w:r>
    </w:p>
    <w:p w14:paraId="3BEFDF27" w14:textId="77777777" w:rsidR="00E112B7" w:rsidRPr="006F0FFF" w:rsidRDefault="00E112B7" w:rsidP="00E112B7">
      <w:pPr>
        <w:rPr>
          <w:rFonts w:eastAsia="Calibri"/>
          <w:noProof/>
          <w:lang w:val="pl-PL"/>
        </w:rPr>
      </w:pPr>
    </w:p>
    <w:p w14:paraId="7C50AF29" w14:textId="77777777" w:rsidR="00E112B7" w:rsidRPr="006F0FFF" w:rsidRDefault="00E112B7" w:rsidP="00E112B7">
      <w:pPr>
        <w:rPr>
          <w:rFonts w:eastAsia="Calibri"/>
          <w:noProof/>
          <w:lang w:val="pl-PL"/>
        </w:rPr>
      </w:pPr>
    </w:p>
    <w:p w14:paraId="3E5CA97C" w14:textId="77777777" w:rsidR="00E112B7" w:rsidRPr="006F0FFF" w:rsidRDefault="00E112B7" w:rsidP="00E112B7">
      <w:pPr>
        <w:jc w:val="center"/>
        <w:rPr>
          <w:rFonts w:eastAsia="Calibri"/>
          <w:noProof/>
          <w:lang w:val="pl-PL"/>
        </w:rPr>
      </w:pPr>
      <w:r w:rsidRPr="006F0FFF">
        <w:rPr>
          <w:noProof/>
          <w:lang w:val="pl-PL"/>
        </w:rPr>
        <w:br w:type="page"/>
        <w:t>ARTYKUŁ 6</w:t>
      </w:r>
    </w:p>
    <w:p w14:paraId="03DEE1FA" w14:textId="77777777" w:rsidR="00E112B7" w:rsidRPr="006F0FFF" w:rsidRDefault="00E112B7" w:rsidP="00E112B7">
      <w:pPr>
        <w:jc w:val="center"/>
        <w:rPr>
          <w:rFonts w:eastAsia="Calibri"/>
          <w:noProof/>
          <w:lang w:val="pl-PL"/>
        </w:rPr>
      </w:pPr>
    </w:p>
    <w:p w14:paraId="188FE4D3" w14:textId="77777777" w:rsidR="00E112B7" w:rsidRPr="006F0FFF" w:rsidRDefault="00E112B7" w:rsidP="00E112B7">
      <w:pPr>
        <w:jc w:val="center"/>
        <w:rPr>
          <w:rFonts w:eastAsia="Calibri"/>
          <w:noProof/>
          <w:lang w:val="pl-PL"/>
        </w:rPr>
      </w:pPr>
      <w:r w:rsidRPr="006F0FFF">
        <w:rPr>
          <w:noProof/>
          <w:lang w:val="pl-PL"/>
        </w:rPr>
        <w:t>Definicje produktów oraz praktyki i procesy enologiczne</w:t>
      </w:r>
    </w:p>
    <w:p w14:paraId="634A448C" w14:textId="77777777" w:rsidR="00E112B7" w:rsidRPr="006F0FFF" w:rsidRDefault="00E112B7" w:rsidP="00E112B7">
      <w:pPr>
        <w:rPr>
          <w:rFonts w:eastAsia="Calibri"/>
          <w:noProof/>
          <w:lang w:val="pl-PL"/>
        </w:rPr>
      </w:pPr>
    </w:p>
    <w:p w14:paraId="33349D28"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Unia zezwala na przywóz i wprowadzanie do obrotu na swoim terytorium do spożycia przez ludzi wina produkowanego w Nowej Zelandii zgodnie z:</w:t>
      </w:r>
    </w:p>
    <w:p w14:paraId="047DC966" w14:textId="77777777" w:rsidR="00E112B7" w:rsidRPr="006F0FFF" w:rsidRDefault="00E112B7" w:rsidP="00E112B7">
      <w:pPr>
        <w:rPr>
          <w:rFonts w:eastAsia="Calibri"/>
          <w:noProof/>
          <w:lang w:val="pl-PL"/>
        </w:rPr>
      </w:pPr>
    </w:p>
    <w:p w14:paraId="68A3F491"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definicjami produktów dopuszczonymi w Nowej Zelandii przez jej prawo, o którym mowa w dodatku 9-E-1 (Prawo Nowej Zelandii, o którym mowa w art. 6 ust. 1 lit. a))</w:t>
      </w:r>
      <w:r w:rsidRPr="00473027">
        <w:rPr>
          <w:rStyle w:val="FootnoteReference"/>
          <w:rFonts w:eastAsia="Calibri"/>
          <w:noProof/>
        </w:rPr>
        <w:footnoteReference w:id="24"/>
      </w:r>
      <w:r w:rsidRPr="006F0FFF">
        <w:rPr>
          <w:noProof/>
          <w:lang w:val="pl-PL"/>
        </w:rPr>
        <w:t>;</w:t>
      </w:r>
    </w:p>
    <w:p w14:paraId="74EA4673" w14:textId="77777777" w:rsidR="00E112B7" w:rsidRPr="006F0FFF" w:rsidRDefault="00E112B7" w:rsidP="00E112B7">
      <w:pPr>
        <w:ind w:left="567" w:hanging="567"/>
        <w:rPr>
          <w:rFonts w:eastAsia="Calibri"/>
          <w:noProof/>
          <w:lang w:val="pl-PL"/>
        </w:rPr>
      </w:pPr>
    </w:p>
    <w:p w14:paraId="5A9D9992"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praktykami enologicznymi dopuszczonymi w Nowej Zelandii przez jej prawo, o którym mowa w dodatku 9-E-2 (Prawo Nowej Zelandii, o którym mowa w art. 6 ust. 1 lit. b)), w zakresie, w jakim te praktyki enologiczne są zalecane i publikowane przez Międzynarodową Organizację ds. Winorośli i Wina (OIV)</w:t>
      </w:r>
      <w:r w:rsidRPr="00473027">
        <w:rPr>
          <w:rStyle w:val="FootnoteReference"/>
          <w:rFonts w:eastAsia="Calibri"/>
          <w:noProof/>
        </w:rPr>
        <w:footnoteReference w:id="25"/>
      </w:r>
      <w:r w:rsidRPr="006F0FFF">
        <w:rPr>
          <w:noProof/>
          <w:lang w:val="pl-PL"/>
        </w:rPr>
        <w:t>; oraz</w:t>
      </w:r>
    </w:p>
    <w:p w14:paraId="6B19502D" w14:textId="77777777" w:rsidR="00E112B7" w:rsidRPr="006F0FFF" w:rsidRDefault="00E112B7" w:rsidP="00E112B7">
      <w:pPr>
        <w:ind w:left="567" w:hanging="567"/>
        <w:rPr>
          <w:rFonts w:eastAsia="Calibri"/>
          <w:noProof/>
          <w:lang w:val="pl-PL"/>
        </w:rPr>
      </w:pPr>
    </w:p>
    <w:p w14:paraId="4525BBE5" w14:textId="77777777" w:rsidR="00E112B7" w:rsidRPr="006F0FFF" w:rsidRDefault="00E112B7" w:rsidP="00E112B7">
      <w:pPr>
        <w:ind w:left="567" w:hanging="567"/>
        <w:rPr>
          <w:rFonts w:eastAsia="Calibri"/>
          <w:noProof/>
          <w:lang w:val="pl-PL"/>
        </w:rPr>
      </w:pPr>
      <w:r w:rsidRPr="006F0FFF">
        <w:rPr>
          <w:noProof/>
          <w:lang w:val="pl-PL"/>
        </w:rPr>
        <w:t>c)</w:t>
      </w:r>
      <w:r w:rsidRPr="006F0FFF">
        <w:rPr>
          <w:noProof/>
          <w:lang w:val="pl-PL"/>
        </w:rPr>
        <w:tab/>
        <w:t>praktykami enologicznymi i ograniczeniami, które są ponadto akceptowane wspólnie przez Strony, zgodnie z dodatkiem 9-E-3 (Praktyki enologiczne Nowe Zelandii)</w:t>
      </w:r>
      <w:r w:rsidRPr="00473027">
        <w:rPr>
          <w:rStyle w:val="FootnoteReference"/>
          <w:rFonts w:eastAsia="Calibri"/>
          <w:noProof/>
        </w:rPr>
        <w:footnoteReference w:id="26"/>
      </w:r>
      <w:r w:rsidRPr="006F0FFF">
        <w:rPr>
          <w:noProof/>
          <w:lang w:val="pl-PL"/>
        </w:rPr>
        <w:t>.</w:t>
      </w:r>
    </w:p>
    <w:p w14:paraId="53A6093F" w14:textId="77777777" w:rsidR="00E112B7" w:rsidRPr="006F0FFF" w:rsidRDefault="00E112B7" w:rsidP="00E112B7">
      <w:pPr>
        <w:rPr>
          <w:rFonts w:eastAsia="Calibri"/>
          <w:noProof/>
          <w:lang w:val="pl-PL"/>
        </w:rPr>
      </w:pPr>
    </w:p>
    <w:p w14:paraId="23BD938D" w14:textId="77777777" w:rsidR="00E112B7" w:rsidRPr="006F0FFF" w:rsidRDefault="00E112B7" w:rsidP="00E112B7">
      <w:pPr>
        <w:rPr>
          <w:rFonts w:eastAsia="Calibri"/>
          <w:noProof/>
          <w:lang w:val="pl-PL"/>
        </w:rPr>
      </w:pPr>
      <w:r w:rsidRPr="006F0FFF">
        <w:rPr>
          <w:noProof/>
          <w:lang w:val="pl-PL"/>
        </w:rPr>
        <w:br w:type="page"/>
        <w:t>2.</w:t>
      </w:r>
      <w:r w:rsidRPr="006F0FFF">
        <w:rPr>
          <w:noProof/>
          <w:lang w:val="pl-PL"/>
        </w:rPr>
        <w:tab/>
        <w:t>Nowa Zelandia zezwala na przywóz i wprowadzanie do obrotu na swoim terytorium do spożycia przez ludzi wina produkowanego w Unii zgodnie z:</w:t>
      </w:r>
    </w:p>
    <w:p w14:paraId="3AD23DA6" w14:textId="77777777" w:rsidR="00E112B7" w:rsidRPr="006F0FFF" w:rsidRDefault="00E112B7" w:rsidP="00E112B7">
      <w:pPr>
        <w:rPr>
          <w:rFonts w:eastAsia="Calibri"/>
          <w:noProof/>
          <w:lang w:val="pl-PL"/>
        </w:rPr>
      </w:pPr>
    </w:p>
    <w:p w14:paraId="2E93D057"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definicjami produktów dopuszczonymi w Unii przez jej prawo, o którym mowa w dodatku 9-E-4 (Prawo Unii, o którym mowa w art. 6 ust. 2 lit. a));</w:t>
      </w:r>
    </w:p>
    <w:p w14:paraId="77AC5492" w14:textId="77777777" w:rsidR="00E112B7" w:rsidRPr="006F0FFF" w:rsidRDefault="00E112B7" w:rsidP="00E112B7">
      <w:pPr>
        <w:ind w:left="567" w:hanging="567"/>
        <w:rPr>
          <w:rFonts w:eastAsia="Calibri"/>
          <w:noProof/>
          <w:lang w:val="pl-PL"/>
        </w:rPr>
      </w:pPr>
    </w:p>
    <w:p w14:paraId="2935635F"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praktykami enologicznymi dopuszczonymi w Unii przez jej prawo, o którym mowa w dodatku 9-E-5 (Prawo Unii, o którym mowa w art. 6 ust. 2 lit. b)), w zakresie, w jakim te praktyki enologiczne są zalecane i publikowane przez OIV</w:t>
      </w:r>
      <w:r w:rsidRPr="00473027">
        <w:rPr>
          <w:rStyle w:val="FootnoteReference"/>
          <w:rFonts w:eastAsia="Calibri"/>
          <w:noProof/>
        </w:rPr>
        <w:footnoteReference w:id="27"/>
      </w:r>
      <w:r w:rsidRPr="006F0FFF">
        <w:rPr>
          <w:noProof/>
          <w:lang w:val="pl-PL"/>
        </w:rPr>
        <w:t xml:space="preserve"> </w:t>
      </w:r>
      <w:r w:rsidRPr="00473027">
        <w:rPr>
          <w:rStyle w:val="FootnoteReference"/>
          <w:rFonts w:eastAsia="Calibri"/>
          <w:noProof/>
        </w:rPr>
        <w:footnoteReference w:id="28"/>
      </w:r>
      <w:r w:rsidRPr="006F0FFF">
        <w:rPr>
          <w:noProof/>
          <w:lang w:val="pl-PL"/>
        </w:rPr>
        <w:t>; oraz</w:t>
      </w:r>
    </w:p>
    <w:p w14:paraId="0031F095" w14:textId="77777777" w:rsidR="00E112B7" w:rsidRPr="006F0FFF" w:rsidRDefault="00E112B7" w:rsidP="00E112B7">
      <w:pPr>
        <w:ind w:left="567" w:hanging="567"/>
        <w:rPr>
          <w:rFonts w:eastAsia="Calibri"/>
          <w:noProof/>
          <w:lang w:val="pl-PL"/>
        </w:rPr>
      </w:pPr>
    </w:p>
    <w:p w14:paraId="16E73908" w14:textId="77777777" w:rsidR="00E112B7" w:rsidRPr="006F0FFF" w:rsidRDefault="00E112B7" w:rsidP="00E112B7">
      <w:pPr>
        <w:ind w:left="567" w:hanging="567"/>
        <w:rPr>
          <w:rFonts w:eastAsia="Calibri"/>
          <w:noProof/>
          <w:lang w:val="pl-PL"/>
        </w:rPr>
      </w:pPr>
      <w:r w:rsidRPr="006F0FFF">
        <w:rPr>
          <w:noProof/>
          <w:lang w:val="pl-PL"/>
        </w:rPr>
        <w:t>c)</w:t>
      </w:r>
      <w:r w:rsidRPr="006F0FFF">
        <w:rPr>
          <w:noProof/>
          <w:lang w:val="pl-PL"/>
        </w:rPr>
        <w:tab/>
        <w:t>praktykami enologicznymi i ograniczeniami, które są ponadto akceptowane wspólnie przez Strony, zgodnie z dodatkiem 9-E-6 (Praktyki enologiczne Unii)</w:t>
      </w:r>
      <w:r w:rsidRPr="00473027">
        <w:rPr>
          <w:rStyle w:val="FootnoteReference"/>
          <w:rFonts w:eastAsia="Calibri"/>
          <w:noProof/>
        </w:rPr>
        <w:footnoteReference w:id="29"/>
      </w:r>
      <w:r w:rsidRPr="006F0FFF">
        <w:rPr>
          <w:noProof/>
          <w:lang w:val="pl-PL"/>
        </w:rPr>
        <w:t>.</w:t>
      </w:r>
    </w:p>
    <w:p w14:paraId="3F83A486" w14:textId="77777777" w:rsidR="00E112B7" w:rsidRPr="006F0FFF" w:rsidRDefault="00E112B7" w:rsidP="00E112B7">
      <w:pPr>
        <w:rPr>
          <w:rFonts w:eastAsia="Calibri"/>
          <w:noProof/>
          <w:lang w:val="pl-PL"/>
        </w:rPr>
      </w:pPr>
    </w:p>
    <w:p w14:paraId="384B8EDD" w14:textId="77777777" w:rsidR="00E112B7" w:rsidRPr="006F0FFF" w:rsidRDefault="00E112B7" w:rsidP="00E112B7">
      <w:pPr>
        <w:rPr>
          <w:rFonts w:eastAsia="Calibri"/>
          <w:noProof/>
          <w:lang w:val="pl-PL"/>
        </w:rPr>
      </w:pPr>
      <w:r w:rsidRPr="006F0FFF">
        <w:rPr>
          <w:noProof/>
          <w:lang w:val="pl-PL"/>
        </w:rPr>
        <w:br w:type="page"/>
        <w:t>3.</w:t>
      </w:r>
      <w:r w:rsidRPr="006F0FFF">
        <w:rPr>
          <w:noProof/>
          <w:lang w:val="pl-PL"/>
        </w:rPr>
        <w:tab/>
        <w:t>Strona (Strona występująca z wnioskiem) może zaproponować drugiej Stronie (Strona, do której skierowano wniosek) zmianę wykazu praktyk enologicznych Strony występującej z wnioskiem zawartego w dodatku 9-E-3 (Praktyki enologiczne Nowe Zelandii) lub dodatku 9-E-6 (Praktyki enologiczne Unii) w drodze pisemnego wniosku popartego dokumentacją techniczną dostarczonego Stronie, do której skierowano wniosek, za pośrednictwem jej punktu kontaktowego na potrzeby niniejszego załącznika.</w:t>
      </w:r>
    </w:p>
    <w:p w14:paraId="45B48CB3" w14:textId="77777777" w:rsidR="00E112B7" w:rsidRPr="006F0FFF" w:rsidRDefault="00E112B7" w:rsidP="00E112B7">
      <w:pPr>
        <w:rPr>
          <w:rFonts w:eastAsia="Calibri"/>
          <w:noProof/>
          <w:lang w:val="pl-PL"/>
        </w:rPr>
      </w:pPr>
    </w:p>
    <w:p w14:paraId="3A8695C1" w14:textId="77777777" w:rsidR="00E112B7" w:rsidRPr="006F0FFF" w:rsidRDefault="00E112B7" w:rsidP="00E112B7">
      <w:pPr>
        <w:rPr>
          <w:rFonts w:eastAsia="Calibri"/>
          <w:noProof/>
          <w:lang w:val="pl-PL"/>
        </w:rPr>
      </w:pPr>
      <w:r w:rsidRPr="006F0FFF">
        <w:rPr>
          <w:noProof/>
          <w:lang w:val="pl-PL"/>
        </w:rPr>
        <w:t>4.</w:t>
      </w:r>
      <w:r w:rsidRPr="006F0FFF">
        <w:rPr>
          <w:noProof/>
          <w:lang w:val="pl-PL"/>
        </w:rPr>
        <w:tab/>
        <w:t>Strony omawiają proponowaną zmianę, o której mowa w ust. 3, w ramach Komitetu ds. Win i Napojów Spirytusowych, a Komitet ds. Handlu jest uprawniony do przyjęcia decyzji o odpowiedniej zmianie dodatku 9-E-3 (Praktyki enologiczne Nowe Zelandii) lub dodatku 9-E-6 (Praktyki enologiczne Unii).</w:t>
      </w:r>
    </w:p>
    <w:p w14:paraId="582BE813" w14:textId="77777777" w:rsidR="00E112B7" w:rsidRPr="006F0FFF" w:rsidRDefault="00E112B7" w:rsidP="00E112B7">
      <w:pPr>
        <w:rPr>
          <w:rFonts w:eastAsia="Calibri"/>
          <w:noProof/>
          <w:lang w:val="pl-PL"/>
        </w:rPr>
      </w:pPr>
    </w:p>
    <w:p w14:paraId="27730E60" w14:textId="77777777" w:rsidR="00E112B7" w:rsidRPr="006F0FFF" w:rsidRDefault="00E112B7" w:rsidP="00E112B7">
      <w:pPr>
        <w:rPr>
          <w:rFonts w:eastAsia="Calibri"/>
          <w:noProof/>
          <w:lang w:val="pl-PL"/>
        </w:rPr>
      </w:pPr>
      <w:r w:rsidRPr="006F0FFF">
        <w:rPr>
          <w:noProof/>
          <w:lang w:val="pl-PL"/>
        </w:rPr>
        <w:t>5.</w:t>
      </w:r>
      <w:r w:rsidRPr="006F0FFF">
        <w:rPr>
          <w:noProof/>
          <w:lang w:val="pl-PL"/>
        </w:rPr>
        <w:tab/>
        <w:t>W przypadku wystąpienia jakiejkolwiek kwestii dotyczącej wdrożenia lub stosowania art. 6 (Definicje produktów oraz praktyki i procesy enologiczne) w wyniku zmian w organizacji międzynarodowej, której członkami są Unia, państwa członkowskie lub Nowa Zelandia, Strony omawiają tę kwestię w Komitecie ds. Win i Napojów Spirytusowych w celu ustalenia obustronnie zadowalającego rozwiązania.</w:t>
      </w:r>
    </w:p>
    <w:p w14:paraId="03FB3AD1" w14:textId="77777777" w:rsidR="00E112B7" w:rsidRPr="006F0FFF" w:rsidRDefault="00E112B7" w:rsidP="00E112B7">
      <w:pPr>
        <w:rPr>
          <w:rFonts w:eastAsia="Calibri"/>
          <w:noProof/>
          <w:lang w:val="pl-PL"/>
        </w:rPr>
      </w:pPr>
    </w:p>
    <w:p w14:paraId="580C1168" w14:textId="77777777" w:rsidR="00E112B7" w:rsidRPr="006F0FFF" w:rsidRDefault="00E112B7" w:rsidP="00E112B7">
      <w:pPr>
        <w:rPr>
          <w:rFonts w:eastAsia="Calibri"/>
          <w:noProof/>
          <w:lang w:val="pl-PL"/>
        </w:rPr>
      </w:pPr>
      <w:r w:rsidRPr="006F0FFF">
        <w:rPr>
          <w:noProof/>
          <w:lang w:val="pl-PL"/>
        </w:rPr>
        <w:t>6.</w:t>
      </w:r>
      <w:r w:rsidRPr="006F0FFF">
        <w:rPr>
          <w:noProof/>
          <w:lang w:val="pl-PL"/>
        </w:rPr>
        <w:tab/>
        <w:t>Komitet ds. Win i Napojów Spirytusowych przeprowadza ogólny przegląd funkcjonowania art. 6 (Definicje produktów oraz praktyki i procesy enologiczne) i odpowiednich dodatków w ciągu pięciu lat od dnia wejścia w życie niniejszej Umowy, a następnie co najmniej raz na pięć lat, chyba że współprzewodniczący Komitetu postanowią inaczej.</w:t>
      </w:r>
    </w:p>
    <w:p w14:paraId="6204A66F" w14:textId="77777777" w:rsidR="00E112B7" w:rsidRPr="006F0FFF" w:rsidRDefault="00E112B7" w:rsidP="00E112B7">
      <w:pPr>
        <w:rPr>
          <w:rFonts w:eastAsia="Calibri"/>
          <w:noProof/>
          <w:lang w:val="pl-PL"/>
        </w:rPr>
      </w:pPr>
    </w:p>
    <w:p w14:paraId="6771E07D" w14:textId="77777777" w:rsidR="00E112B7" w:rsidRPr="006F0FFF" w:rsidRDefault="00E112B7" w:rsidP="00E112B7">
      <w:pPr>
        <w:rPr>
          <w:rFonts w:eastAsia="Calibri"/>
          <w:noProof/>
          <w:lang w:val="pl-PL"/>
        </w:rPr>
      </w:pPr>
    </w:p>
    <w:p w14:paraId="16BE1865" w14:textId="77777777" w:rsidR="00E112B7" w:rsidRPr="006F0FFF" w:rsidRDefault="00E112B7" w:rsidP="00E112B7">
      <w:pPr>
        <w:jc w:val="center"/>
        <w:rPr>
          <w:rFonts w:eastAsia="Calibri"/>
          <w:noProof/>
          <w:lang w:val="pl-PL"/>
        </w:rPr>
      </w:pPr>
      <w:r w:rsidRPr="006F0FFF">
        <w:rPr>
          <w:noProof/>
          <w:lang w:val="pl-PL"/>
        </w:rPr>
        <w:br w:type="page"/>
        <w:t>ARTYKUŁ 7</w:t>
      </w:r>
    </w:p>
    <w:p w14:paraId="15BA8D45" w14:textId="77777777" w:rsidR="00E112B7" w:rsidRPr="006F0FFF" w:rsidRDefault="00E112B7" w:rsidP="00E112B7">
      <w:pPr>
        <w:jc w:val="center"/>
        <w:rPr>
          <w:rFonts w:eastAsia="Calibri"/>
          <w:noProof/>
          <w:lang w:val="pl-PL"/>
        </w:rPr>
      </w:pPr>
    </w:p>
    <w:p w14:paraId="30CA5AD9" w14:textId="77777777" w:rsidR="00E112B7" w:rsidRPr="006F0FFF" w:rsidRDefault="00E112B7" w:rsidP="00E112B7">
      <w:pPr>
        <w:jc w:val="center"/>
        <w:rPr>
          <w:rFonts w:eastAsia="Calibri"/>
          <w:noProof/>
          <w:lang w:val="pl-PL"/>
        </w:rPr>
      </w:pPr>
      <w:r w:rsidRPr="006F0FFF">
        <w:rPr>
          <w:noProof/>
          <w:lang w:val="pl-PL"/>
        </w:rPr>
        <w:t>Wymogi ogólne dotyczące etykietowania</w:t>
      </w:r>
    </w:p>
    <w:p w14:paraId="5E0BF4F2" w14:textId="77777777" w:rsidR="00E112B7" w:rsidRPr="006F0FFF" w:rsidRDefault="00E112B7" w:rsidP="00E112B7">
      <w:pPr>
        <w:rPr>
          <w:rFonts w:eastAsia="Calibri"/>
          <w:noProof/>
          <w:lang w:val="pl-PL"/>
        </w:rPr>
      </w:pPr>
    </w:p>
    <w:p w14:paraId="0BC0D803" w14:textId="77777777" w:rsidR="00E112B7" w:rsidRPr="006F0FFF" w:rsidRDefault="00E112B7" w:rsidP="00E112B7">
      <w:pPr>
        <w:rPr>
          <w:noProof/>
          <w:lang w:val="pl-PL"/>
        </w:rPr>
      </w:pPr>
      <w:r w:rsidRPr="006F0FFF">
        <w:rPr>
          <w:noProof/>
          <w:lang w:val="pl-PL"/>
        </w:rPr>
        <w:t>1.</w:t>
      </w:r>
      <w:r w:rsidRPr="006F0FFF">
        <w:rPr>
          <w:noProof/>
          <w:lang w:val="pl-PL"/>
        </w:rPr>
        <w:tab/>
        <w:t>Strona dokonująca przywozu może wymagać, aby wszystkie informacje na etykiecie były jasne, poprawne, zgodne z prawdą, możliwe do uzasadnienia i niewprowadzające konsumenta w błąd.</w:t>
      </w:r>
    </w:p>
    <w:p w14:paraId="002B9461" w14:textId="77777777" w:rsidR="00E112B7" w:rsidRPr="006F0FFF" w:rsidRDefault="00E112B7" w:rsidP="00E112B7">
      <w:pPr>
        <w:rPr>
          <w:noProof/>
          <w:lang w:val="pl-PL"/>
        </w:rPr>
      </w:pPr>
    </w:p>
    <w:p w14:paraId="22E803F0" w14:textId="77777777" w:rsidR="00E112B7" w:rsidRPr="006F0FFF" w:rsidRDefault="00E112B7" w:rsidP="00E112B7">
      <w:pPr>
        <w:rPr>
          <w:noProof/>
          <w:lang w:val="pl-PL"/>
        </w:rPr>
      </w:pPr>
      <w:r w:rsidRPr="006F0FFF">
        <w:rPr>
          <w:noProof/>
          <w:lang w:val="pl-PL"/>
        </w:rPr>
        <w:t>2.</w:t>
      </w:r>
      <w:r w:rsidRPr="006F0FFF">
        <w:rPr>
          <w:noProof/>
          <w:lang w:val="pl-PL"/>
        </w:rPr>
        <w:tab/>
        <w:t>Strona dokonująca przywozu może wymagać, aby informacje na etykietach były podane w jednym z języków będących w oficjalnym użyciu na terytorium tej Strony, zgodnie z jej prawem.</w:t>
      </w:r>
    </w:p>
    <w:p w14:paraId="39EBD898" w14:textId="77777777" w:rsidR="00E112B7" w:rsidRPr="006F0FFF" w:rsidRDefault="00E112B7" w:rsidP="00E112B7">
      <w:pPr>
        <w:rPr>
          <w:noProof/>
          <w:lang w:val="pl-PL"/>
        </w:rPr>
      </w:pPr>
    </w:p>
    <w:p w14:paraId="27E10F3E" w14:textId="77777777" w:rsidR="00E112B7" w:rsidRPr="006F0FFF" w:rsidRDefault="00E112B7" w:rsidP="00E112B7">
      <w:pPr>
        <w:rPr>
          <w:noProof/>
          <w:lang w:val="pl-PL"/>
        </w:rPr>
      </w:pPr>
      <w:r w:rsidRPr="006F0FFF">
        <w:rPr>
          <w:noProof/>
          <w:lang w:val="pl-PL"/>
        </w:rPr>
        <w:t>3.</w:t>
      </w:r>
      <w:r w:rsidRPr="006F0FFF">
        <w:rPr>
          <w:noProof/>
          <w:lang w:val="pl-PL"/>
        </w:rPr>
        <w:tab/>
        <w:t>Strona dokonująca przywozu może wymagać, aby obowiązkowe informacje były przedstawione za pomocą nieusuwalnych znaków oraz napisane lub przedstawione w sposób czytelny i jasny, w tym tak, aby informacje wyraźnie kontrastowały z tłem i otaczającym je tekstem lub grafiką.</w:t>
      </w:r>
    </w:p>
    <w:p w14:paraId="00129711" w14:textId="77777777" w:rsidR="00E112B7" w:rsidRPr="006F0FFF" w:rsidRDefault="00E112B7" w:rsidP="00E112B7">
      <w:pPr>
        <w:rPr>
          <w:noProof/>
          <w:lang w:val="pl-PL"/>
        </w:rPr>
      </w:pPr>
    </w:p>
    <w:p w14:paraId="643A1CF9" w14:textId="77777777" w:rsidR="00E112B7" w:rsidRPr="006F0FFF" w:rsidRDefault="00E112B7" w:rsidP="00E112B7">
      <w:pPr>
        <w:rPr>
          <w:noProof/>
          <w:lang w:val="pl-PL"/>
        </w:rPr>
      </w:pPr>
      <w:r w:rsidRPr="006F0FFF">
        <w:rPr>
          <w:noProof/>
          <w:lang w:val="pl-PL"/>
        </w:rPr>
        <w:t>4.</w:t>
      </w:r>
      <w:r w:rsidRPr="006F0FFF">
        <w:rPr>
          <w:noProof/>
          <w:lang w:val="pl-PL"/>
        </w:rPr>
        <w:tab/>
        <w:t>Strona dokonująca przywozu zezwala na powtórzenie informacji zawartych na etykiecie na pojemniku, nawet w tej samej formie.</w:t>
      </w:r>
    </w:p>
    <w:p w14:paraId="24766656" w14:textId="77777777" w:rsidR="00E112B7" w:rsidRPr="006F0FFF" w:rsidRDefault="00E112B7" w:rsidP="00E112B7">
      <w:pPr>
        <w:rPr>
          <w:noProof/>
          <w:lang w:val="pl-PL"/>
        </w:rPr>
      </w:pPr>
    </w:p>
    <w:p w14:paraId="6D40A53D" w14:textId="77777777" w:rsidR="00E112B7" w:rsidRPr="006F0FFF" w:rsidRDefault="00E112B7" w:rsidP="00E112B7">
      <w:pPr>
        <w:rPr>
          <w:noProof/>
          <w:lang w:val="pl-PL"/>
        </w:rPr>
      </w:pPr>
      <w:r w:rsidRPr="006F0FFF">
        <w:rPr>
          <w:noProof/>
          <w:lang w:val="pl-PL"/>
        </w:rPr>
        <w:t>5.</w:t>
      </w:r>
      <w:r w:rsidRPr="006F0FFF">
        <w:rPr>
          <w:noProof/>
          <w:lang w:val="pl-PL"/>
        </w:rPr>
        <w:tab/>
        <w:t>Strona dokonująca przywozu może zakazać stosowania niektórych oświadczeń na etykiecie, jeżeli taki zakaz służy uzasadnionemu celowi w zakresie zdrowia i bezpieczeństwa ludzkiego.</w:t>
      </w:r>
    </w:p>
    <w:p w14:paraId="6410179C" w14:textId="77777777" w:rsidR="00E112B7" w:rsidRPr="006F0FFF" w:rsidRDefault="00E112B7" w:rsidP="00E112B7">
      <w:pPr>
        <w:rPr>
          <w:noProof/>
          <w:lang w:val="pl-PL"/>
        </w:rPr>
      </w:pPr>
    </w:p>
    <w:p w14:paraId="58669EA7" w14:textId="77777777" w:rsidR="00E112B7" w:rsidRPr="006F0FFF" w:rsidRDefault="00E112B7" w:rsidP="00E112B7">
      <w:pPr>
        <w:rPr>
          <w:noProof/>
          <w:lang w:val="pl-PL"/>
        </w:rPr>
      </w:pPr>
      <w:r w:rsidRPr="006F0FFF">
        <w:rPr>
          <w:noProof/>
          <w:lang w:val="pl-PL"/>
        </w:rPr>
        <w:t>6.</w:t>
      </w:r>
      <w:r w:rsidRPr="006F0FFF">
        <w:rPr>
          <w:noProof/>
          <w:lang w:val="pl-PL"/>
        </w:rPr>
        <w:tab/>
        <w:t>Każda ze Stron zezwala na umieszczenie obowiązkowych informacji na dodatkowej etykiecie umieszczonej na pojemniku. Dodatkowe etykiety mogą być umieszczane na pojemniku po przywozie, ale przed oferowaniem produktu do sprzedaży na terytorium Strony dokonującej przywozu, pod warunkiem że obowiązkowe informacje wymagane przez Stronę dokonującą przywozu są w pełni i poprawnie przedstawione.</w:t>
      </w:r>
    </w:p>
    <w:p w14:paraId="73E1447B" w14:textId="77777777" w:rsidR="00E112B7" w:rsidRPr="006F0FFF" w:rsidRDefault="00E112B7" w:rsidP="00E112B7">
      <w:pPr>
        <w:rPr>
          <w:noProof/>
          <w:lang w:val="pl-PL"/>
        </w:rPr>
      </w:pPr>
    </w:p>
    <w:p w14:paraId="240D1E64" w14:textId="77777777" w:rsidR="00E112B7" w:rsidRPr="006F0FFF" w:rsidRDefault="00E112B7" w:rsidP="00E112B7">
      <w:pPr>
        <w:rPr>
          <w:noProof/>
          <w:lang w:val="pl-PL"/>
        </w:rPr>
      </w:pPr>
    </w:p>
    <w:p w14:paraId="2653B7F9" w14:textId="77777777" w:rsidR="00E112B7" w:rsidRPr="006F0FFF" w:rsidRDefault="00E112B7" w:rsidP="00E112B7">
      <w:pPr>
        <w:jc w:val="center"/>
        <w:rPr>
          <w:rFonts w:eastAsia="Calibri"/>
          <w:noProof/>
          <w:lang w:val="pl-PL"/>
        </w:rPr>
      </w:pPr>
      <w:r w:rsidRPr="006F0FFF">
        <w:rPr>
          <w:noProof/>
          <w:lang w:val="pl-PL"/>
        </w:rPr>
        <w:br w:type="page"/>
        <w:t>ARTYKUŁ 8</w:t>
      </w:r>
    </w:p>
    <w:p w14:paraId="74C59688" w14:textId="77777777" w:rsidR="00E112B7" w:rsidRPr="006F0FFF" w:rsidRDefault="00E112B7" w:rsidP="00E112B7">
      <w:pPr>
        <w:jc w:val="center"/>
        <w:rPr>
          <w:rFonts w:eastAsia="Calibri"/>
          <w:noProof/>
          <w:lang w:val="pl-PL"/>
        </w:rPr>
      </w:pPr>
    </w:p>
    <w:p w14:paraId="5B2CDFC2" w14:textId="77777777" w:rsidR="00E112B7" w:rsidRPr="006F0FFF" w:rsidRDefault="00E112B7" w:rsidP="00E112B7">
      <w:pPr>
        <w:jc w:val="center"/>
        <w:rPr>
          <w:rFonts w:eastAsia="Calibri"/>
          <w:noProof/>
          <w:lang w:val="pl-PL"/>
        </w:rPr>
      </w:pPr>
      <w:r w:rsidRPr="006F0FFF">
        <w:rPr>
          <w:noProof/>
          <w:lang w:val="pl-PL"/>
        </w:rPr>
        <w:t>Umieszczanie obowiązkowych informacji na etykietach</w:t>
      </w:r>
    </w:p>
    <w:p w14:paraId="6390F528" w14:textId="77777777" w:rsidR="00E112B7" w:rsidRPr="006F0FFF" w:rsidRDefault="00E112B7" w:rsidP="00E112B7">
      <w:pPr>
        <w:rPr>
          <w:rFonts w:eastAsia="Calibri"/>
          <w:noProof/>
          <w:lang w:val="pl-PL"/>
        </w:rPr>
      </w:pPr>
    </w:p>
    <w:p w14:paraId="4B19FE03"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Żadne z postanowień niniejszego załącznika nie uniemożliwia Stronie dokonującej przywozu wymagania umieszczania na pojemniku obowiązkowych informacji na etykietach.</w:t>
      </w:r>
    </w:p>
    <w:p w14:paraId="3F3283F2" w14:textId="77777777" w:rsidR="00E112B7" w:rsidRPr="006F0FFF" w:rsidRDefault="00E112B7" w:rsidP="00E112B7">
      <w:pPr>
        <w:rPr>
          <w:rFonts w:eastAsia="Calibri"/>
          <w:noProof/>
          <w:lang w:val="pl-PL"/>
        </w:rPr>
      </w:pPr>
    </w:p>
    <w:p w14:paraId="0FFCA000"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Strona dokonująca przywozu nie może nakładać nowych wymogów dotyczących dokładnej lokalizacji obowiązkowych informacji na etykietach dotyczących wina produkowanego na terytorium drugiej Strony.</w:t>
      </w:r>
    </w:p>
    <w:p w14:paraId="6992E59B" w14:textId="77777777" w:rsidR="00E112B7" w:rsidRPr="006F0FFF" w:rsidRDefault="00E112B7" w:rsidP="00E112B7">
      <w:pPr>
        <w:rPr>
          <w:rFonts w:eastAsia="Calibri"/>
          <w:noProof/>
          <w:lang w:val="pl-PL"/>
        </w:rPr>
      </w:pPr>
    </w:p>
    <w:p w14:paraId="437F61B2" w14:textId="77777777" w:rsidR="00E112B7" w:rsidRPr="006F0FFF" w:rsidRDefault="00E112B7" w:rsidP="00E112B7">
      <w:pPr>
        <w:rPr>
          <w:rFonts w:eastAsia="Calibri"/>
          <w:noProof/>
          <w:lang w:val="pl-PL"/>
        </w:rPr>
      </w:pPr>
      <w:r w:rsidRPr="006F0FFF">
        <w:rPr>
          <w:noProof/>
          <w:lang w:val="pl-PL"/>
        </w:rPr>
        <w:t>3.</w:t>
      </w:r>
      <w:r w:rsidRPr="006F0FFF">
        <w:rPr>
          <w:noProof/>
          <w:lang w:val="pl-PL"/>
        </w:rPr>
        <w:tab/>
        <w:t>Niezależnie od postanowień ust. 2,</w:t>
      </w:r>
    </w:p>
    <w:p w14:paraId="08D3C335" w14:textId="77777777" w:rsidR="00E112B7" w:rsidRPr="006F0FFF" w:rsidRDefault="00E112B7" w:rsidP="00E112B7">
      <w:pPr>
        <w:rPr>
          <w:rFonts w:eastAsia="Calibri"/>
          <w:noProof/>
          <w:lang w:val="pl-PL"/>
        </w:rPr>
      </w:pPr>
    </w:p>
    <w:p w14:paraId="3EF47E0E"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Strona dokonująca przywozu może wymagać, aby jeden element lub większa liczba elementów obowiązkowych informacji na etykietach lub nieobowiązkowych informacji na etykietach, bądź obu tych rodzajów informacji, znajdowały się w tym samym polu widzenia, w połączeniu ze sobą lub w pewnej odległości od siebie; oraz</w:t>
      </w:r>
    </w:p>
    <w:p w14:paraId="4494A299" w14:textId="77777777" w:rsidR="00E112B7" w:rsidRPr="006F0FFF" w:rsidRDefault="00E112B7" w:rsidP="00E112B7">
      <w:pPr>
        <w:ind w:left="567" w:hanging="567"/>
        <w:rPr>
          <w:rFonts w:eastAsia="Calibri"/>
          <w:noProof/>
          <w:lang w:val="pl-PL"/>
        </w:rPr>
      </w:pPr>
    </w:p>
    <w:p w14:paraId="152E9450"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Strona dokonująca przywozu może wymagać, aby obowiązkowe informacje na etykietach nie były umieszczane na podstawie ani zakrętce, ani na innej części pojemnika, która nie jest widoczna dla konsumenta.</w:t>
      </w:r>
    </w:p>
    <w:p w14:paraId="36FC748A" w14:textId="77777777" w:rsidR="00E112B7" w:rsidRPr="006F0FFF" w:rsidRDefault="00E112B7" w:rsidP="00E112B7">
      <w:pPr>
        <w:rPr>
          <w:rFonts w:eastAsia="Calibri"/>
          <w:noProof/>
          <w:lang w:val="pl-PL"/>
        </w:rPr>
      </w:pPr>
    </w:p>
    <w:p w14:paraId="0E0FA3CF" w14:textId="77777777" w:rsidR="00E112B7" w:rsidRPr="006F0FFF" w:rsidRDefault="00E112B7" w:rsidP="00E112B7">
      <w:pPr>
        <w:rPr>
          <w:rFonts w:eastAsia="Calibri"/>
          <w:noProof/>
          <w:lang w:val="pl-PL"/>
        </w:rPr>
      </w:pPr>
    </w:p>
    <w:p w14:paraId="090BEF3B" w14:textId="77777777" w:rsidR="00E112B7" w:rsidRPr="006F0FFF" w:rsidRDefault="00E112B7" w:rsidP="00E112B7">
      <w:pPr>
        <w:jc w:val="center"/>
        <w:rPr>
          <w:rFonts w:eastAsia="Calibri"/>
          <w:noProof/>
          <w:lang w:val="pl-PL"/>
        </w:rPr>
      </w:pPr>
      <w:r w:rsidRPr="006F0FFF">
        <w:rPr>
          <w:noProof/>
          <w:lang w:val="pl-PL"/>
        </w:rPr>
        <w:br w:type="page"/>
        <w:t>ARTYKUŁ 9</w:t>
      </w:r>
    </w:p>
    <w:p w14:paraId="29E5524C" w14:textId="77777777" w:rsidR="00E112B7" w:rsidRPr="006F0FFF" w:rsidRDefault="00E112B7" w:rsidP="00E112B7">
      <w:pPr>
        <w:jc w:val="center"/>
        <w:rPr>
          <w:rFonts w:eastAsia="Calibri"/>
          <w:noProof/>
          <w:lang w:val="pl-PL"/>
        </w:rPr>
      </w:pPr>
    </w:p>
    <w:p w14:paraId="5D92F95C" w14:textId="77777777" w:rsidR="00E112B7" w:rsidRPr="006F0FFF" w:rsidRDefault="00E112B7" w:rsidP="00E112B7">
      <w:pPr>
        <w:jc w:val="center"/>
        <w:rPr>
          <w:rFonts w:eastAsia="Calibri"/>
          <w:noProof/>
          <w:lang w:val="pl-PL"/>
        </w:rPr>
      </w:pPr>
      <w:r w:rsidRPr="006F0FFF">
        <w:rPr>
          <w:noProof/>
          <w:lang w:val="pl-PL"/>
        </w:rPr>
        <w:t>Specyfikacje dotyczące obowiązkowych informacji na etykietach – nazwa produktu, rzeczywista objętościowa zawartość alkoholu, identyfikacja partii</w:t>
      </w:r>
    </w:p>
    <w:p w14:paraId="6A7530C3" w14:textId="77777777" w:rsidR="00E112B7" w:rsidRPr="006F0FFF" w:rsidRDefault="00E112B7" w:rsidP="00E112B7">
      <w:pPr>
        <w:rPr>
          <w:rFonts w:eastAsia="Calibri"/>
          <w:noProof/>
          <w:lang w:val="pl-PL"/>
        </w:rPr>
      </w:pPr>
    </w:p>
    <w:p w14:paraId="2CDC89B9"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Unia zezwala na stosowanie terminu „wino” jako nazwy produktu w odniesieniu do wina produkowanego w Nowej Zelandii oraz przywożonego i wprowadzanego do obrotu w Unii, pod warunkiem że wino to ma rzeczywistą zawartość alkoholu nie mniejszą niż 7 % obj. i całkowitą zawartość alkoholu nie większą niż 20 % obj.</w:t>
      </w:r>
    </w:p>
    <w:p w14:paraId="239C52BA" w14:textId="77777777" w:rsidR="00E112B7" w:rsidRPr="006F0FFF" w:rsidRDefault="00E112B7" w:rsidP="00E112B7">
      <w:pPr>
        <w:rPr>
          <w:noProof/>
          <w:lang w:val="pl-PL"/>
        </w:rPr>
      </w:pPr>
    </w:p>
    <w:p w14:paraId="3F1E7F37"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Strona dokonująca przywozu zezwala na podanie na etykiecie rzeczywistej objętościowej zawartości alkoholu w wartości procentowej z dokładnością do jednego miejsca po przecinku (np. 12 %, 12,0 %, 12,1 %, 12,2 %).</w:t>
      </w:r>
    </w:p>
    <w:p w14:paraId="10032C10" w14:textId="77777777" w:rsidR="00E112B7" w:rsidRPr="006F0FFF" w:rsidRDefault="00E112B7" w:rsidP="00E112B7">
      <w:pPr>
        <w:rPr>
          <w:rFonts w:eastAsia="Calibri"/>
          <w:noProof/>
          <w:lang w:val="pl-PL"/>
        </w:rPr>
      </w:pPr>
    </w:p>
    <w:p w14:paraId="64BE1570" w14:textId="77777777" w:rsidR="00E112B7" w:rsidRPr="006F0FFF" w:rsidRDefault="00E112B7" w:rsidP="00E112B7">
      <w:pPr>
        <w:rPr>
          <w:rFonts w:eastAsia="Calibri"/>
          <w:noProof/>
          <w:lang w:val="pl-PL"/>
        </w:rPr>
      </w:pPr>
      <w:r w:rsidRPr="006F0FFF">
        <w:rPr>
          <w:noProof/>
          <w:lang w:val="pl-PL"/>
        </w:rPr>
        <w:t>3.</w:t>
      </w:r>
      <w:r w:rsidRPr="006F0FFF">
        <w:rPr>
          <w:noProof/>
          <w:lang w:val="pl-PL"/>
        </w:rPr>
        <w:tab/>
        <w:t>Strona dokonująca przywozu zezwala na podanie rzeczywistej objętościowej zawartości alkoholu wyrażonej w objętości alkoholu (np. 12 % obj. alkoholu, alk. 12 % obj., 12 % obj.).</w:t>
      </w:r>
      <w:bookmarkStart w:id="9" w:name="_Hlk105000200"/>
    </w:p>
    <w:p w14:paraId="6B49494B" w14:textId="77777777" w:rsidR="00E112B7" w:rsidRPr="006F0FFF" w:rsidRDefault="00E112B7" w:rsidP="00E112B7">
      <w:pPr>
        <w:rPr>
          <w:rFonts w:eastAsia="Calibri"/>
          <w:noProof/>
          <w:lang w:val="pl-PL"/>
        </w:rPr>
      </w:pPr>
    </w:p>
    <w:p w14:paraId="758DB9C1" w14:textId="77777777" w:rsidR="00E112B7" w:rsidRPr="006F0FFF" w:rsidRDefault="00E112B7" w:rsidP="00E112B7">
      <w:pPr>
        <w:rPr>
          <w:rFonts w:eastAsia="Calibri"/>
          <w:noProof/>
          <w:lang w:val="pl-PL"/>
        </w:rPr>
      </w:pPr>
      <w:r w:rsidRPr="006F0FFF">
        <w:rPr>
          <w:noProof/>
          <w:lang w:val="pl-PL"/>
        </w:rPr>
        <w:t>4.</w:t>
      </w:r>
      <w:r w:rsidRPr="006F0FFF">
        <w:rPr>
          <w:noProof/>
          <w:lang w:val="pl-PL"/>
        </w:rPr>
        <w:tab/>
        <w:t>Bez uszczerbku dla tolerancji ustalonych w odniesieniu do stosowanej referencyjnej metody analizy, Strona dokonująca przywozu zezwala, aby rzeczywista objętościowa zawartość alkoholu win przywożonych z terytorium Strony dokonującej wywozu podana na etykiecie różniła się od zawartości podanej w analizie o maksymalnie 0,8 % obj. lub o maksymalnie 0,5 % obj. w przypadku win wzmacnianych.</w:t>
      </w:r>
    </w:p>
    <w:bookmarkEnd w:id="9"/>
    <w:p w14:paraId="591C1686" w14:textId="77777777" w:rsidR="00E112B7" w:rsidRPr="006F0FFF" w:rsidRDefault="00E112B7" w:rsidP="00E112B7">
      <w:pPr>
        <w:rPr>
          <w:rFonts w:eastAsia="Calibri"/>
          <w:noProof/>
          <w:lang w:val="pl-PL"/>
        </w:rPr>
      </w:pPr>
    </w:p>
    <w:p w14:paraId="259904CC" w14:textId="77777777" w:rsidR="00E112B7" w:rsidRPr="006F0FFF" w:rsidRDefault="00E112B7" w:rsidP="00E112B7">
      <w:pPr>
        <w:rPr>
          <w:rFonts w:eastAsia="Calibri"/>
          <w:noProof/>
          <w:lang w:val="pl-PL"/>
        </w:rPr>
      </w:pPr>
      <w:r w:rsidRPr="006F0FFF">
        <w:rPr>
          <w:noProof/>
          <w:lang w:val="pl-PL"/>
        </w:rPr>
        <w:t>5.</w:t>
      </w:r>
      <w:r w:rsidRPr="006F0FFF">
        <w:rPr>
          <w:noProof/>
          <w:lang w:val="pl-PL"/>
        </w:rPr>
        <w:tab/>
        <w:t>Strona dokonująca przywozu może wymagać przedstawienia na etykietach win identyfikacji partii.</w:t>
      </w:r>
    </w:p>
    <w:p w14:paraId="7A59D215" w14:textId="77777777" w:rsidR="00E112B7" w:rsidRPr="006F0FFF" w:rsidRDefault="00E112B7" w:rsidP="00E112B7">
      <w:pPr>
        <w:rPr>
          <w:rFonts w:eastAsia="Calibri"/>
          <w:noProof/>
          <w:lang w:val="pl-PL"/>
        </w:rPr>
      </w:pPr>
    </w:p>
    <w:p w14:paraId="62DD76DF" w14:textId="77777777" w:rsidR="00E112B7" w:rsidRPr="006F0FFF" w:rsidRDefault="00E112B7" w:rsidP="00E112B7">
      <w:pPr>
        <w:rPr>
          <w:rFonts w:eastAsia="Calibri"/>
          <w:noProof/>
          <w:lang w:val="pl-PL"/>
        </w:rPr>
      </w:pPr>
      <w:r w:rsidRPr="006F0FFF">
        <w:rPr>
          <w:noProof/>
          <w:lang w:val="pl-PL"/>
        </w:rPr>
        <w:br w:type="page"/>
        <w:t>6.</w:t>
      </w:r>
      <w:r w:rsidRPr="006F0FFF">
        <w:rPr>
          <w:noProof/>
          <w:lang w:val="pl-PL"/>
        </w:rPr>
        <w:tab/>
        <w:t>Strona dokonująca przywozu zakazuje zniekształcania</w:t>
      </w:r>
      <w:r w:rsidRPr="00473027">
        <w:rPr>
          <w:rStyle w:val="FootnoteReference"/>
          <w:rFonts w:eastAsia="Calibri"/>
          <w:noProof/>
        </w:rPr>
        <w:footnoteReference w:id="30"/>
      </w:r>
      <w:r w:rsidRPr="006F0FFF">
        <w:rPr>
          <w:noProof/>
          <w:lang w:val="pl-PL"/>
        </w:rPr>
        <w:t xml:space="preserve"> informacji dotyczących identyfikacji partii, chyba że odpowiedni organ Strony dokonującej przywozu zezwoli na inne postępowanie.</w:t>
      </w:r>
    </w:p>
    <w:p w14:paraId="652643F8" w14:textId="77777777" w:rsidR="00E112B7" w:rsidRPr="006F0FFF" w:rsidRDefault="00E112B7" w:rsidP="00E112B7">
      <w:pPr>
        <w:rPr>
          <w:rFonts w:eastAsia="Calibri"/>
          <w:noProof/>
          <w:lang w:val="pl-PL"/>
        </w:rPr>
      </w:pPr>
    </w:p>
    <w:p w14:paraId="080A5DB5" w14:textId="77777777" w:rsidR="00E112B7" w:rsidRPr="006F0FFF" w:rsidRDefault="00E112B7" w:rsidP="00E112B7">
      <w:pPr>
        <w:rPr>
          <w:rFonts w:eastAsia="Calibri"/>
          <w:noProof/>
          <w:lang w:val="pl-PL"/>
        </w:rPr>
      </w:pPr>
      <w:r w:rsidRPr="006F0FFF">
        <w:rPr>
          <w:noProof/>
          <w:lang w:val="pl-PL"/>
        </w:rPr>
        <w:t>7.</w:t>
      </w:r>
      <w:r w:rsidRPr="006F0FFF">
        <w:rPr>
          <w:noProof/>
          <w:lang w:val="pl-PL"/>
        </w:rPr>
        <w:tab/>
        <w:t>Strona nie może dopuścić do wprowadzenia do obrotu w celu sprzedaży na swoim terytorium produktów w opakowaniach, które nie są zgodne z wymogiem określonym w ust. 6.</w:t>
      </w:r>
    </w:p>
    <w:p w14:paraId="10B9AFB7" w14:textId="77777777" w:rsidR="00E112B7" w:rsidRPr="006F0FFF" w:rsidRDefault="00E112B7" w:rsidP="00E112B7">
      <w:pPr>
        <w:rPr>
          <w:rFonts w:eastAsia="Calibri"/>
          <w:noProof/>
          <w:lang w:val="pl-PL"/>
        </w:rPr>
      </w:pPr>
    </w:p>
    <w:p w14:paraId="3E96B37B" w14:textId="77777777" w:rsidR="00E112B7" w:rsidRPr="006F0FFF" w:rsidRDefault="00E112B7" w:rsidP="00E112B7">
      <w:pPr>
        <w:rPr>
          <w:rFonts w:eastAsia="Calibri"/>
          <w:noProof/>
          <w:lang w:val="pl-PL"/>
        </w:rPr>
      </w:pPr>
    </w:p>
    <w:p w14:paraId="367051C5" w14:textId="77777777" w:rsidR="00E112B7" w:rsidRPr="006F0FFF" w:rsidRDefault="00E112B7" w:rsidP="00E112B7">
      <w:pPr>
        <w:jc w:val="center"/>
        <w:rPr>
          <w:rFonts w:eastAsia="Calibri"/>
          <w:noProof/>
          <w:lang w:val="pl-PL"/>
        </w:rPr>
      </w:pPr>
      <w:r w:rsidRPr="006F0FFF">
        <w:rPr>
          <w:noProof/>
          <w:lang w:val="pl-PL"/>
        </w:rPr>
        <w:t>ARTYKUŁ 10</w:t>
      </w:r>
    </w:p>
    <w:p w14:paraId="0DFDD57A" w14:textId="77777777" w:rsidR="00E112B7" w:rsidRPr="006F0FFF" w:rsidRDefault="00E112B7" w:rsidP="00E112B7">
      <w:pPr>
        <w:jc w:val="center"/>
        <w:rPr>
          <w:rFonts w:eastAsia="Calibri"/>
          <w:noProof/>
          <w:lang w:val="pl-PL"/>
        </w:rPr>
      </w:pPr>
    </w:p>
    <w:p w14:paraId="5DF353CE" w14:textId="77777777" w:rsidR="00E112B7" w:rsidRPr="006F0FFF" w:rsidRDefault="00E112B7" w:rsidP="00E112B7">
      <w:pPr>
        <w:jc w:val="center"/>
        <w:rPr>
          <w:rFonts w:eastAsia="MS Mincho"/>
          <w:noProof/>
          <w:lang w:val="pl-PL"/>
        </w:rPr>
      </w:pPr>
      <w:r w:rsidRPr="006F0FFF">
        <w:rPr>
          <w:noProof/>
          <w:lang w:val="pl-PL"/>
        </w:rPr>
        <w:t>Nieobowiązkowe informacje na etykietach</w:t>
      </w:r>
    </w:p>
    <w:p w14:paraId="5AE2DF4D" w14:textId="77777777" w:rsidR="00E112B7" w:rsidRPr="006F0FFF" w:rsidRDefault="00E112B7" w:rsidP="00E112B7">
      <w:pPr>
        <w:rPr>
          <w:rFonts w:eastAsia="Calibri"/>
          <w:noProof/>
          <w:lang w:val="pl-PL"/>
        </w:rPr>
      </w:pPr>
    </w:p>
    <w:p w14:paraId="4C9D622A"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Z zastrzeżeniem art. 7 (Wymogi ogólne dotyczące etykietowania), Strona dokonująca przywozu zezwala, aby etykiety zawierały informacje inne niż obowiązkowe, zgodnie z jej prawem.</w:t>
      </w:r>
    </w:p>
    <w:p w14:paraId="4CCBD341" w14:textId="77777777" w:rsidR="00E112B7" w:rsidRPr="006F0FFF" w:rsidRDefault="00E112B7" w:rsidP="00E112B7">
      <w:pPr>
        <w:rPr>
          <w:rFonts w:eastAsia="Calibri"/>
          <w:noProof/>
          <w:lang w:val="pl-PL"/>
        </w:rPr>
      </w:pPr>
    </w:p>
    <w:p w14:paraId="427430F7"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Niezależnie od art. 8 ust. 3 lit. a) (Umieszczanie obowiązkowych informacji na etykietach), Strona dokonująca przywozu nie ogranicza umieszczania informacji nieobowiązkowych.</w:t>
      </w:r>
    </w:p>
    <w:p w14:paraId="7E875116" w14:textId="77777777" w:rsidR="00E112B7" w:rsidRPr="006F0FFF" w:rsidRDefault="00E112B7" w:rsidP="00E112B7">
      <w:pPr>
        <w:rPr>
          <w:rFonts w:eastAsia="Calibri"/>
          <w:noProof/>
          <w:lang w:val="pl-PL"/>
        </w:rPr>
      </w:pPr>
    </w:p>
    <w:p w14:paraId="283EC5A2" w14:textId="77777777" w:rsidR="00E112B7" w:rsidRPr="006F0FFF" w:rsidRDefault="00E112B7" w:rsidP="00E112B7">
      <w:pPr>
        <w:rPr>
          <w:rFonts w:eastAsia="Calibri"/>
          <w:noProof/>
          <w:lang w:val="pl-PL"/>
        </w:rPr>
      </w:pPr>
    </w:p>
    <w:p w14:paraId="0B30AF72" w14:textId="77777777" w:rsidR="00E112B7" w:rsidRPr="006F0FFF" w:rsidRDefault="00E112B7" w:rsidP="00E112B7">
      <w:pPr>
        <w:jc w:val="center"/>
        <w:rPr>
          <w:rFonts w:eastAsia="Calibri"/>
          <w:noProof/>
          <w:lang w:val="pl-PL"/>
        </w:rPr>
      </w:pPr>
      <w:r w:rsidRPr="006F0FFF">
        <w:rPr>
          <w:noProof/>
          <w:lang w:val="pl-PL"/>
        </w:rPr>
        <w:br w:type="page"/>
        <w:t>ARTYKUŁ 11</w:t>
      </w:r>
    </w:p>
    <w:p w14:paraId="65C768DA" w14:textId="77777777" w:rsidR="00E112B7" w:rsidRPr="006F0FFF" w:rsidRDefault="00E112B7" w:rsidP="00E112B7">
      <w:pPr>
        <w:jc w:val="center"/>
        <w:rPr>
          <w:rFonts w:eastAsia="Calibri"/>
          <w:noProof/>
          <w:lang w:val="pl-PL"/>
        </w:rPr>
      </w:pPr>
    </w:p>
    <w:p w14:paraId="2E0E5521" w14:textId="77777777" w:rsidR="00E112B7" w:rsidRPr="006F0FFF" w:rsidRDefault="00E112B7" w:rsidP="00E112B7">
      <w:pPr>
        <w:jc w:val="center"/>
        <w:rPr>
          <w:rFonts w:eastAsia="MS Mincho"/>
          <w:noProof/>
          <w:lang w:val="pl-PL"/>
        </w:rPr>
      </w:pPr>
      <w:r w:rsidRPr="006F0FFF">
        <w:rPr>
          <w:noProof/>
          <w:lang w:val="pl-PL"/>
        </w:rPr>
        <w:t>Nieobowiązkowe informacje – rocznik i odmiana</w:t>
      </w:r>
    </w:p>
    <w:p w14:paraId="76E495F9" w14:textId="77777777" w:rsidR="00E112B7" w:rsidRPr="006F0FFF" w:rsidRDefault="00E112B7" w:rsidP="00E112B7">
      <w:pPr>
        <w:rPr>
          <w:rFonts w:eastAsia="MS Mincho"/>
          <w:noProof/>
          <w:lang w:val="pl-PL"/>
        </w:rPr>
      </w:pPr>
    </w:p>
    <w:p w14:paraId="3A5A5A22"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Strona dokonująca przywozu zezwala na przywóz i sprzedaż wina opatrzonego etykietą zawierającą informacje o roczniku, jeżeli:</w:t>
      </w:r>
    </w:p>
    <w:p w14:paraId="37409AC0" w14:textId="77777777" w:rsidR="00E112B7" w:rsidRPr="006F0FFF" w:rsidRDefault="00E112B7" w:rsidP="00E112B7">
      <w:pPr>
        <w:rPr>
          <w:rFonts w:eastAsia="Calibri"/>
          <w:noProof/>
          <w:lang w:val="pl-PL"/>
        </w:rPr>
      </w:pPr>
    </w:p>
    <w:p w14:paraId="447D8DC5"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wino to jest zgodne z prawem Strony dokonującej wywozu dotyczącym rocznika; oraz</w:t>
      </w:r>
    </w:p>
    <w:p w14:paraId="1FB48620" w14:textId="77777777" w:rsidR="00E112B7" w:rsidRPr="006F0FFF" w:rsidRDefault="00E112B7" w:rsidP="00E112B7">
      <w:pPr>
        <w:ind w:left="567" w:hanging="567"/>
        <w:rPr>
          <w:rFonts w:eastAsia="Calibri"/>
          <w:noProof/>
          <w:lang w:val="pl-PL"/>
        </w:rPr>
      </w:pPr>
    </w:p>
    <w:p w14:paraId="6B8A3F02"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co najmniej 85 % wina pochodzi z winogron z tego rocznika.</w:t>
      </w:r>
    </w:p>
    <w:p w14:paraId="31A01136" w14:textId="77777777" w:rsidR="00E112B7" w:rsidRPr="006F0FFF" w:rsidRDefault="00E112B7" w:rsidP="00E112B7">
      <w:pPr>
        <w:rPr>
          <w:rFonts w:eastAsia="Calibri"/>
          <w:noProof/>
          <w:lang w:val="pl-PL"/>
        </w:rPr>
      </w:pPr>
    </w:p>
    <w:p w14:paraId="64C1043B"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W przypadku win produkowanych w Unii, tradycyjnie otrzymywanych z winogron zbieranych w styczniu lub w lutym, rocznik podawany na etykiecie może być rocznikiem poprzedniego roku kalendarzowego.</w:t>
      </w:r>
    </w:p>
    <w:p w14:paraId="5BCC2D70" w14:textId="77777777" w:rsidR="00E112B7" w:rsidRPr="006F0FFF" w:rsidRDefault="00E112B7" w:rsidP="00E112B7">
      <w:pPr>
        <w:rPr>
          <w:rFonts w:eastAsia="Calibri"/>
          <w:noProof/>
          <w:lang w:val="pl-PL"/>
        </w:rPr>
      </w:pPr>
    </w:p>
    <w:p w14:paraId="42F81201" w14:textId="77777777" w:rsidR="00E112B7" w:rsidRPr="006F0FFF" w:rsidRDefault="00E112B7" w:rsidP="00E112B7">
      <w:pPr>
        <w:rPr>
          <w:rFonts w:eastAsia="Calibri"/>
          <w:noProof/>
          <w:lang w:val="pl-PL"/>
        </w:rPr>
      </w:pPr>
      <w:r w:rsidRPr="006F0FFF">
        <w:rPr>
          <w:noProof/>
          <w:lang w:val="pl-PL"/>
        </w:rPr>
        <w:t>3.</w:t>
      </w:r>
      <w:r w:rsidRPr="006F0FFF">
        <w:rPr>
          <w:noProof/>
          <w:lang w:val="pl-PL"/>
        </w:rPr>
        <w:tab/>
        <w:t>Strona dokonująca przywozu zezwala na przywóz i sprzedaż wina oznakowanego jako pochodzące z pojedynczej odmiany winorośli, jeżeli:</w:t>
      </w:r>
    </w:p>
    <w:p w14:paraId="41D794EB" w14:textId="77777777" w:rsidR="00E112B7" w:rsidRPr="006F0FFF" w:rsidRDefault="00E112B7" w:rsidP="00E112B7">
      <w:pPr>
        <w:rPr>
          <w:rFonts w:eastAsia="Calibri"/>
          <w:noProof/>
          <w:lang w:val="pl-PL"/>
        </w:rPr>
      </w:pPr>
    </w:p>
    <w:p w14:paraId="0678CC13"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wino to jest zgodne z prawem Strony dokonującej wywozu dotyczącym mieszanki odmian; oraz</w:t>
      </w:r>
    </w:p>
    <w:p w14:paraId="63399A11" w14:textId="77777777" w:rsidR="00E112B7" w:rsidRPr="006F0FFF" w:rsidRDefault="00E112B7" w:rsidP="00E112B7">
      <w:pPr>
        <w:ind w:left="567" w:hanging="567"/>
        <w:rPr>
          <w:rFonts w:eastAsia="Calibri"/>
          <w:noProof/>
          <w:lang w:val="pl-PL"/>
        </w:rPr>
      </w:pPr>
    </w:p>
    <w:p w14:paraId="33D85B9D"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co najmniej 85 % tak oznakowanego wina pochodzi z winogron z tej odmiany.</w:t>
      </w:r>
    </w:p>
    <w:p w14:paraId="0E3F5CEC" w14:textId="77777777" w:rsidR="00E112B7" w:rsidRPr="006F0FFF" w:rsidRDefault="00E112B7" w:rsidP="00E112B7">
      <w:pPr>
        <w:rPr>
          <w:rFonts w:eastAsia="Calibri"/>
          <w:noProof/>
          <w:lang w:val="pl-PL"/>
        </w:rPr>
      </w:pPr>
    </w:p>
    <w:p w14:paraId="2FDC76C5" w14:textId="77777777" w:rsidR="00E112B7" w:rsidRPr="006F0FFF" w:rsidRDefault="00E112B7" w:rsidP="00E112B7">
      <w:pPr>
        <w:rPr>
          <w:rFonts w:eastAsia="Calibri"/>
          <w:noProof/>
          <w:lang w:val="pl-PL"/>
        </w:rPr>
      </w:pPr>
      <w:r w:rsidRPr="006F0FFF">
        <w:rPr>
          <w:noProof/>
          <w:lang w:val="pl-PL"/>
        </w:rPr>
        <w:br w:type="page"/>
        <w:t>4.</w:t>
      </w:r>
      <w:r w:rsidRPr="006F0FFF">
        <w:rPr>
          <w:noProof/>
          <w:lang w:val="pl-PL"/>
        </w:rPr>
        <w:tab/>
        <w:t>Strona dokonująca przywozu zezwala na przywóz i sprzedaż wina oznakowanego jako pochodzące z wielu odmian winorośli, jeżeli:</w:t>
      </w:r>
    </w:p>
    <w:p w14:paraId="37C51D69" w14:textId="77777777" w:rsidR="00E112B7" w:rsidRPr="006F0FFF" w:rsidRDefault="00E112B7" w:rsidP="00E112B7">
      <w:pPr>
        <w:rPr>
          <w:rFonts w:eastAsia="Calibri"/>
          <w:noProof/>
          <w:lang w:val="pl-PL"/>
        </w:rPr>
      </w:pPr>
    </w:p>
    <w:p w14:paraId="200627AD"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wino to jest zgodne z prawem Strony dokonującej wywozu dotyczącym mieszanki odmian;</w:t>
      </w:r>
    </w:p>
    <w:p w14:paraId="272CEC38" w14:textId="77777777" w:rsidR="00E112B7" w:rsidRPr="006F0FFF" w:rsidRDefault="00E112B7" w:rsidP="00E112B7">
      <w:pPr>
        <w:ind w:left="567" w:hanging="567"/>
        <w:rPr>
          <w:rFonts w:eastAsia="Calibri"/>
          <w:noProof/>
          <w:lang w:val="pl-PL"/>
        </w:rPr>
      </w:pPr>
    </w:p>
    <w:p w14:paraId="016EE80E"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co najmniej 85 % tak oznakowanego wina pochodzi z winogron z tych odmian;</w:t>
      </w:r>
    </w:p>
    <w:p w14:paraId="16C90E0C" w14:textId="77777777" w:rsidR="00E112B7" w:rsidRPr="006F0FFF" w:rsidRDefault="00E112B7" w:rsidP="00E112B7">
      <w:pPr>
        <w:ind w:left="567" w:hanging="567"/>
        <w:rPr>
          <w:rFonts w:eastAsia="Calibri"/>
          <w:noProof/>
          <w:lang w:val="pl-PL"/>
        </w:rPr>
      </w:pPr>
    </w:p>
    <w:p w14:paraId="3A2C953D" w14:textId="77777777" w:rsidR="00E112B7" w:rsidRPr="006F0FFF" w:rsidRDefault="00E112B7" w:rsidP="00E112B7">
      <w:pPr>
        <w:ind w:left="567" w:hanging="567"/>
        <w:rPr>
          <w:rFonts w:eastAsia="Calibri"/>
          <w:noProof/>
          <w:lang w:val="pl-PL"/>
        </w:rPr>
      </w:pPr>
      <w:r w:rsidRPr="006F0FFF">
        <w:rPr>
          <w:noProof/>
          <w:lang w:val="pl-PL"/>
        </w:rPr>
        <w:t>c)</w:t>
      </w:r>
      <w:r w:rsidRPr="006F0FFF">
        <w:rPr>
          <w:noProof/>
          <w:lang w:val="pl-PL"/>
        </w:rPr>
        <w:tab/>
        <w:t>każda wymieniona odmiana występuje w winie w większej proporcji niż jakakolwiek odmiana, która nie jest wymieniona; oraz</w:t>
      </w:r>
    </w:p>
    <w:p w14:paraId="5B6610F3" w14:textId="77777777" w:rsidR="00E112B7" w:rsidRPr="006F0FFF" w:rsidRDefault="00E112B7" w:rsidP="00E112B7">
      <w:pPr>
        <w:ind w:left="567" w:hanging="567"/>
        <w:rPr>
          <w:rFonts w:eastAsia="Calibri"/>
          <w:noProof/>
          <w:lang w:val="pl-PL"/>
        </w:rPr>
      </w:pPr>
    </w:p>
    <w:p w14:paraId="75A51CE1" w14:textId="77777777" w:rsidR="00E112B7" w:rsidRPr="006F0FFF" w:rsidRDefault="00E112B7" w:rsidP="00E112B7">
      <w:pPr>
        <w:ind w:left="567" w:hanging="567"/>
        <w:rPr>
          <w:rFonts w:eastAsia="Calibri"/>
          <w:noProof/>
          <w:lang w:val="pl-PL"/>
        </w:rPr>
      </w:pPr>
      <w:r w:rsidRPr="006F0FFF">
        <w:rPr>
          <w:noProof/>
          <w:lang w:val="pl-PL"/>
        </w:rPr>
        <w:t>d)</w:t>
      </w:r>
      <w:r w:rsidRPr="006F0FFF">
        <w:rPr>
          <w:noProof/>
          <w:lang w:val="pl-PL"/>
        </w:rPr>
        <w:tab/>
        <w:t>odmiany są wymienione w porządku malejącym według ich proporcji w winie i, jeśli wymaga tego Strona dokonująca przywozu, czcionką tej samej wielkości.</w:t>
      </w:r>
    </w:p>
    <w:p w14:paraId="5A51E570" w14:textId="77777777" w:rsidR="00E112B7" w:rsidRPr="006F0FFF" w:rsidRDefault="00E112B7" w:rsidP="00E112B7">
      <w:pPr>
        <w:ind w:left="567" w:hanging="567"/>
        <w:rPr>
          <w:rFonts w:eastAsia="Calibri"/>
          <w:noProof/>
          <w:lang w:val="pl-PL"/>
        </w:rPr>
      </w:pPr>
    </w:p>
    <w:p w14:paraId="12DBE3B7" w14:textId="77777777" w:rsidR="00E112B7" w:rsidRPr="006F0FFF" w:rsidRDefault="00E112B7" w:rsidP="00E112B7">
      <w:pPr>
        <w:ind w:left="567" w:hanging="567"/>
        <w:rPr>
          <w:rFonts w:eastAsia="Calibri"/>
          <w:noProof/>
          <w:lang w:val="pl-PL"/>
        </w:rPr>
      </w:pPr>
    </w:p>
    <w:p w14:paraId="18BB97C8" w14:textId="77777777" w:rsidR="00E112B7" w:rsidRPr="006F0FFF" w:rsidRDefault="00E112B7" w:rsidP="00E112B7">
      <w:pPr>
        <w:jc w:val="center"/>
        <w:rPr>
          <w:rFonts w:eastAsia="Calibri"/>
          <w:noProof/>
          <w:lang w:val="pl-PL"/>
        </w:rPr>
      </w:pPr>
      <w:r w:rsidRPr="006F0FFF">
        <w:rPr>
          <w:noProof/>
          <w:lang w:val="pl-PL"/>
        </w:rPr>
        <w:t>ARTYKUŁ 12</w:t>
      </w:r>
    </w:p>
    <w:p w14:paraId="6FBAA540" w14:textId="77777777" w:rsidR="00E112B7" w:rsidRPr="006F0FFF" w:rsidRDefault="00E112B7" w:rsidP="00E112B7">
      <w:pPr>
        <w:jc w:val="center"/>
        <w:rPr>
          <w:rFonts w:eastAsia="Calibri"/>
          <w:noProof/>
          <w:lang w:val="pl-PL"/>
        </w:rPr>
      </w:pPr>
    </w:p>
    <w:p w14:paraId="66628108" w14:textId="77777777" w:rsidR="00E112B7" w:rsidRPr="006F0FFF" w:rsidRDefault="00E112B7" w:rsidP="00E112B7">
      <w:pPr>
        <w:jc w:val="center"/>
        <w:rPr>
          <w:rFonts w:eastAsia="Calibri"/>
          <w:noProof/>
          <w:lang w:val="pl-PL"/>
        </w:rPr>
      </w:pPr>
      <w:r w:rsidRPr="006F0FFF">
        <w:rPr>
          <w:noProof/>
          <w:lang w:val="pl-PL"/>
        </w:rPr>
        <w:t>Certyfikacja</w:t>
      </w:r>
    </w:p>
    <w:p w14:paraId="6BFD089D" w14:textId="77777777" w:rsidR="00E112B7" w:rsidRPr="006F0FFF" w:rsidRDefault="00E112B7" w:rsidP="00E112B7">
      <w:pPr>
        <w:rPr>
          <w:rFonts w:eastAsia="Calibri"/>
          <w:noProof/>
          <w:lang w:val="pl-PL"/>
        </w:rPr>
      </w:pPr>
    </w:p>
    <w:p w14:paraId="654060C6"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O ile nie jest to konieczne dla ochrony zdrowia i bezpieczeństwa ludzkiego, Strona nie poddaje przywozu wina wyprodukowanego na terytorium drugiej Strony bardziej restrykcyjnemu systemowi certyfikacji ani bardziej dalekosiężnym wymogom certyfikacji niż przewidziane w jej prawie obowiązującym w dniu wejścia w życie niniejszej Umowy.</w:t>
      </w:r>
    </w:p>
    <w:p w14:paraId="71CD81F0" w14:textId="77777777" w:rsidR="00E112B7" w:rsidRPr="006F0FFF" w:rsidRDefault="00E112B7" w:rsidP="00E112B7">
      <w:pPr>
        <w:rPr>
          <w:rFonts w:eastAsia="Calibri"/>
          <w:noProof/>
          <w:lang w:val="pl-PL"/>
        </w:rPr>
      </w:pPr>
    </w:p>
    <w:p w14:paraId="73FED79C" w14:textId="77777777" w:rsidR="00E112B7" w:rsidRPr="006F0FFF" w:rsidRDefault="00E112B7" w:rsidP="00E112B7">
      <w:pPr>
        <w:rPr>
          <w:rFonts w:eastAsia="Calibri"/>
          <w:noProof/>
          <w:lang w:val="pl-PL"/>
        </w:rPr>
      </w:pPr>
      <w:r w:rsidRPr="006F0FFF">
        <w:rPr>
          <w:noProof/>
          <w:lang w:val="pl-PL"/>
        </w:rPr>
        <w:br w:type="page"/>
        <w:t>2.</w:t>
      </w:r>
      <w:r w:rsidRPr="006F0FFF">
        <w:rPr>
          <w:noProof/>
          <w:lang w:val="pl-PL"/>
        </w:rPr>
        <w:tab/>
        <w:t>Unia zezwala na przywóz wina produkowanego w Nowej Zelandii zgodnie z uproszczonym dokumentem VI-1, którego format i wymagane informacje określono w dodatku 9-E-7 (Uproszczony dokument VI-1), lub zgodnie z uproszczonym świadectwem określonym w dodatku 9-E-8 (Uproszczone świadectwo).</w:t>
      </w:r>
    </w:p>
    <w:p w14:paraId="12A26C98" w14:textId="77777777" w:rsidR="00E112B7" w:rsidRPr="006F0FFF" w:rsidRDefault="00E112B7" w:rsidP="00E112B7">
      <w:pPr>
        <w:rPr>
          <w:rFonts w:eastAsia="Calibri"/>
          <w:noProof/>
          <w:lang w:val="pl-PL"/>
        </w:rPr>
      </w:pPr>
    </w:p>
    <w:p w14:paraId="7C2CAC80" w14:textId="77777777" w:rsidR="00E112B7" w:rsidRPr="006F0FFF" w:rsidRDefault="00E112B7" w:rsidP="00E112B7">
      <w:pPr>
        <w:rPr>
          <w:rFonts w:eastAsia="Calibri"/>
          <w:noProof/>
          <w:lang w:val="pl-PL"/>
        </w:rPr>
      </w:pPr>
      <w:r w:rsidRPr="006F0FFF">
        <w:rPr>
          <w:noProof/>
          <w:lang w:val="pl-PL"/>
        </w:rPr>
        <w:t>3.</w:t>
      </w:r>
      <w:r w:rsidRPr="006F0FFF">
        <w:rPr>
          <w:noProof/>
          <w:lang w:val="pl-PL"/>
        </w:rPr>
        <w:tab/>
        <w:t>W przypadku wątpliwości co do wyników badań każda ze Stron stosuje metody referencyjne analizy zalecane i opublikowane przez OIV lub, w przypadku braku takich metod, metodę analizy zgodną z normami zalecanymi przez Międzynarodową Organizację Normalizacyjną, chyba że odpowiednie właściwe organy każdej ze Stron wspólnie postanowią inaczej.</w:t>
      </w:r>
    </w:p>
    <w:p w14:paraId="58E2ADEC" w14:textId="77777777" w:rsidR="00E112B7" w:rsidRPr="006F0FFF" w:rsidRDefault="00E112B7" w:rsidP="00E112B7">
      <w:pPr>
        <w:rPr>
          <w:rFonts w:eastAsia="Calibri"/>
          <w:noProof/>
          <w:lang w:val="pl-PL"/>
        </w:rPr>
      </w:pPr>
    </w:p>
    <w:p w14:paraId="0B3727A8" w14:textId="77777777" w:rsidR="00E112B7" w:rsidRPr="006F0FFF" w:rsidRDefault="00E112B7" w:rsidP="00E112B7">
      <w:pPr>
        <w:rPr>
          <w:rFonts w:eastAsia="Calibri"/>
          <w:noProof/>
          <w:lang w:val="pl-PL"/>
        </w:rPr>
      </w:pPr>
    </w:p>
    <w:p w14:paraId="5DF9013E" w14:textId="77777777" w:rsidR="00E112B7" w:rsidRPr="006F0FFF" w:rsidRDefault="00E112B7" w:rsidP="00E112B7">
      <w:pPr>
        <w:jc w:val="center"/>
        <w:rPr>
          <w:rFonts w:eastAsia="Calibri"/>
          <w:noProof/>
          <w:lang w:val="pl-PL"/>
        </w:rPr>
      </w:pPr>
      <w:r w:rsidRPr="006F0FFF">
        <w:rPr>
          <w:noProof/>
          <w:lang w:val="pl-PL"/>
        </w:rPr>
        <w:t>ARTYKUŁ 13</w:t>
      </w:r>
    </w:p>
    <w:p w14:paraId="34B17D9E" w14:textId="77777777" w:rsidR="00E112B7" w:rsidRPr="006F0FFF" w:rsidRDefault="00E112B7" w:rsidP="00E112B7">
      <w:pPr>
        <w:jc w:val="center"/>
        <w:rPr>
          <w:rFonts w:eastAsia="Calibri"/>
          <w:noProof/>
          <w:lang w:val="pl-PL"/>
        </w:rPr>
      </w:pPr>
    </w:p>
    <w:p w14:paraId="182CE4ED" w14:textId="77777777" w:rsidR="00E112B7" w:rsidRPr="006F0FFF" w:rsidRDefault="00E112B7" w:rsidP="00E112B7">
      <w:pPr>
        <w:jc w:val="center"/>
        <w:rPr>
          <w:noProof/>
          <w:lang w:val="pl-PL"/>
        </w:rPr>
      </w:pPr>
      <w:r w:rsidRPr="006F0FFF">
        <w:rPr>
          <w:noProof/>
          <w:lang w:val="pl-PL"/>
        </w:rPr>
        <w:t>Informacje na temat żywności</w:t>
      </w:r>
    </w:p>
    <w:p w14:paraId="0D57195D" w14:textId="77777777" w:rsidR="00E112B7" w:rsidRPr="006F0FFF" w:rsidRDefault="00E112B7" w:rsidP="00E112B7">
      <w:pPr>
        <w:rPr>
          <w:noProof/>
          <w:lang w:val="pl-PL"/>
        </w:rPr>
      </w:pPr>
    </w:p>
    <w:p w14:paraId="6174C047" w14:textId="77777777" w:rsidR="00E112B7" w:rsidRPr="006F0FFF" w:rsidRDefault="00E112B7" w:rsidP="00E112B7">
      <w:pPr>
        <w:rPr>
          <w:noProof/>
          <w:lang w:val="pl-PL"/>
        </w:rPr>
      </w:pPr>
      <w:r w:rsidRPr="006F0FFF">
        <w:rPr>
          <w:noProof/>
          <w:lang w:val="pl-PL"/>
        </w:rPr>
        <w:t>1.</w:t>
      </w:r>
      <w:r w:rsidRPr="006F0FFF">
        <w:rPr>
          <w:noProof/>
          <w:lang w:val="pl-PL"/>
        </w:rPr>
        <w:tab/>
        <w:t>Strona nie wymaga umieszczenia na pojemniku, etykiecie ani opakowaniu wina żadnej z poniższych informacji:</w:t>
      </w:r>
    </w:p>
    <w:p w14:paraId="5701462C" w14:textId="77777777" w:rsidR="00E112B7" w:rsidRPr="006F0FFF" w:rsidRDefault="00E112B7" w:rsidP="00E112B7">
      <w:pPr>
        <w:rPr>
          <w:noProof/>
          <w:lang w:val="pl-PL"/>
        </w:rPr>
      </w:pPr>
    </w:p>
    <w:p w14:paraId="66EDF2C7"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data pakowania;</w:t>
      </w:r>
    </w:p>
    <w:p w14:paraId="5187B29B" w14:textId="77777777" w:rsidR="00E112B7" w:rsidRPr="006F0FFF" w:rsidRDefault="00E112B7" w:rsidP="00E112B7">
      <w:pPr>
        <w:ind w:left="567" w:hanging="567"/>
        <w:rPr>
          <w:rFonts w:eastAsia="Calibri"/>
          <w:noProof/>
          <w:lang w:val="pl-PL"/>
        </w:rPr>
      </w:pPr>
    </w:p>
    <w:p w14:paraId="5DDBB6E1"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data butelkowania;</w:t>
      </w:r>
    </w:p>
    <w:p w14:paraId="5103B605" w14:textId="77777777" w:rsidR="00E112B7" w:rsidRPr="006F0FFF" w:rsidRDefault="00E112B7" w:rsidP="00E112B7">
      <w:pPr>
        <w:ind w:left="567" w:hanging="567"/>
        <w:rPr>
          <w:rFonts w:eastAsia="Calibri"/>
          <w:noProof/>
          <w:lang w:val="pl-PL"/>
        </w:rPr>
      </w:pPr>
    </w:p>
    <w:p w14:paraId="166AC751" w14:textId="77777777" w:rsidR="00E112B7" w:rsidRPr="006F0FFF" w:rsidRDefault="00E112B7" w:rsidP="00E112B7">
      <w:pPr>
        <w:ind w:left="567" w:hanging="567"/>
        <w:rPr>
          <w:rFonts w:eastAsia="Calibri"/>
          <w:noProof/>
          <w:lang w:val="pl-PL"/>
        </w:rPr>
      </w:pPr>
      <w:r w:rsidRPr="006F0FFF">
        <w:rPr>
          <w:noProof/>
          <w:lang w:val="pl-PL"/>
        </w:rPr>
        <w:t>c)</w:t>
      </w:r>
      <w:r w:rsidRPr="006F0FFF">
        <w:rPr>
          <w:noProof/>
          <w:lang w:val="pl-PL"/>
        </w:rPr>
        <w:tab/>
        <w:t>data produkcji lub wytworzenia;</w:t>
      </w:r>
    </w:p>
    <w:p w14:paraId="196D3EAD" w14:textId="77777777" w:rsidR="00E112B7" w:rsidRPr="006F0FFF" w:rsidRDefault="00E112B7" w:rsidP="00E112B7">
      <w:pPr>
        <w:ind w:left="567" w:hanging="567"/>
        <w:rPr>
          <w:rFonts w:eastAsia="Calibri"/>
          <w:noProof/>
          <w:lang w:val="pl-PL"/>
        </w:rPr>
      </w:pPr>
    </w:p>
    <w:p w14:paraId="0F0A3AEF" w14:textId="77777777" w:rsidR="00E112B7" w:rsidRPr="006F0FFF" w:rsidRDefault="00E112B7" w:rsidP="00E112B7">
      <w:pPr>
        <w:ind w:left="567" w:hanging="567"/>
        <w:rPr>
          <w:rFonts w:eastAsia="Calibri"/>
          <w:noProof/>
          <w:lang w:val="pl-PL"/>
        </w:rPr>
      </w:pPr>
      <w:r w:rsidRPr="006F0FFF">
        <w:rPr>
          <w:noProof/>
          <w:lang w:val="pl-PL"/>
        </w:rPr>
        <w:br w:type="page"/>
        <w:t>d)</w:t>
      </w:r>
      <w:r w:rsidRPr="006F0FFF">
        <w:rPr>
          <w:noProof/>
          <w:lang w:val="pl-PL"/>
        </w:rPr>
        <w:tab/>
        <w:t>termin przydatności do spożycia;</w:t>
      </w:r>
    </w:p>
    <w:p w14:paraId="16838C43" w14:textId="77777777" w:rsidR="00E112B7" w:rsidRPr="006F0FFF" w:rsidRDefault="00E112B7" w:rsidP="00E112B7">
      <w:pPr>
        <w:ind w:left="567" w:hanging="567"/>
        <w:rPr>
          <w:rFonts w:eastAsia="Calibri"/>
          <w:noProof/>
          <w:lang w:val="pl-PL"/>
        </w:rPr>
      </w:pPr>
    </w:p>
    <w:p w14:paraId="4FA8AAF9" w14:textId="77777777" w:rsidR="00E112B7" w:rsidRPr="006F0FFF" w:rsidRDefault="00E112B7" w:rsidP="00E112B7">
      <w:pPr>
        <w:ind w:left="567" w:hanging="567"/>
        <w:rPr>
          <w:rFonts w:eastAsia="Calibri"/>
          <w:noProof/>
          <w:lang w:val="pl-PL"/>
        </w:rPr>
      </w:pPr>
      <w:r w:rsidRPr="006F0FFF">
        <w:rPr>
          <w:noProof/>
          <w:lang w:val="pl-PL"/>
        </w:rPr>
        <w:t>e)</w:t>
      </w:r>
      <w:r w:rsidRPr="006F0FFF">
        <w:rPr>
          <w:noProof/>
          <w:lang w:val="pl-PL"/>
        </w:rPr>
        <w:tab/>
        <w:t>data minimalnej trwałości; ani</w:t>
      </w:r>
    </w:p>
    <w:p w14:paraId="14B3FAFC" w14:textId="77777777" w:rsidR="00E112B7" w:rsidRPr="006F0FFF" w:rsidRDefault="00E112B7" w:rsidP="00E112B7">
      <w:pPr>
        <w:ind w:left="567" w:hanging="567"/>
        <w:rPr>
          <w:rFonts w:eastAsia="Calibri"/>
          <w:noProof/>
          <w:lang w:val="pl-PL"/>
        </w:rPr>
      </w:pPr>
    </w:p>
    <w:p w14:paraId="57B057EF" w14:textId="77777777" w:rsidR="00E112B7" w:rsidRPr="006F0FFF" w:rsidRDefault="00E112B7" w:rsidP="00E112B7">
      <w:pPr>
        <w:ind w:left="567" w:hanging="567"/>
        <w:rPr>
          <w:rFonts w:eastAsia="Calibri"/>
          <w:noProof/>
          <w:lang w:val="pl-PL"/>
        </w:rPr>
      </w:pPr>
      <w:r w:rsidRPr="006F0FFF">
        <w:rPr>
          <w:noProof/>
          <w:lang w:val="pl-PL"/>
        </w:rPr>
        <w:t>f)</w:t>
      </w:r>
      <w:r w:rsidRPr="006F0FFF">
        <w:rPr>
          <w:noProof/>
          <w:lang w:val="pl-PL"/>
        </w:rPr>
        <w:tab/>
        <w:t>termin przydatności do sprzedaży.</w:t>
      </w:r>
    </w:p>
    <w:p w14:paraId="232A431E" w14:textId="77777777" w:rsidR="00E112B7" w:rsidRPr="006F0FFF" w:rsidRDefault="00E112B7" w:rsidP="00E112B7">
      <w:pPr>
        <w:rPr>
          <w:rFonts w:eastAsia="Calibri"/>
          <w:noProof/>
          <w:lang w:val="pl-PL"/>
        </w:rPr>
      </w:pPr>
    </w:p>
    <w:p w14:paraId="275DA0D4" w14:textId="77777777" w:rsidR="00E112B7" w:rsidRPr="006F0FFF" w:rsidRDefault="00E112B7" w:rsidP="00E112B7">
      <w:pPr>
        <w:rPr>
          <w:noProof/>
          <w:lang w:val="pl-PL"/>
        </w:rPr>
      </w:pPr>
      <w:r w:rsidRPr="006F0FFF">
        <w:rPr>
          <w:noProof/>
          <w:lang w:val="pl-PL"/>
        </w:rPr>
        <w:t>2.</w:t>
      </w:r>
      <w:r w:rsidRPr="006F0FFF">
        <w:rPr>
          <w:noProof/>
          <w:lang w:val="pl-PL"/>
        </w:rPr>
        <w:tab/>
        <w:t>Niezależnie od lit. d) i e) Strona może wymagać umieszczenia terminu przydatności do spożycia lub daty minimalnej trwałości na produktach, które ze względu na rodzaj opakowania lub dodanie łatwo psujących się składników mogą mieć krótszy termin przydatności do spożycia lub krótszą datę minimalnej trwałości, niż zwykle oczekiwałaby konsument.</w:t>
      </w:r>
    </w:p>
    <w:p w14:paraId="4DEFB111" w14:textId="77777777" w:rsidR="00E112B7" w:rsidRPr="006F0FFF" w:rsidRDefault="00E112B7" w:rsidP="00E112B7">
      <w:pPr>
        <w:rPr>
          <w:noProof/>
          <w:lang w:val="pl-PL"/>
        </w:rPr>
      </w:pPr>
    </w:p>
    <w:p w14:paraId="7F68C106" w14:textId="77777777" w:rsidR="00E112B7" w:rsidRPr="006F0FFF" w:rsidRDefault="00E112B7" w:rsidP="00E112B7">
      <w:pPr>
        <w:rPr>
          <w:noProof/>
          <w:lang w:val="pl-PL"/>
        </w:rPr>
      </w:pPr>
      <w:r w:rsidRPr="006F0FFF">
        <w:rPr>
          <w:noProof/>
          <w:lang w:val="pl-PL"/>
        </w:rPr>
        <w:t>3.</w:t>
      </w:r>
      <w:r w:rsidRPr="006F0FFF">
        <w:rPr>
          <w:noProof/>
          <w:lang w:val="pl-PL"/>
        </w:rPr>
        <w:tab/>
        <w:t>Strona może również wymagać umieszczania daty minimalnej trwałości na winie, które zostało poddane procesowi dealkoholizacji i ma rzeczywistą zawartość alkoholu mniejszą niż 10 % obj.</w:t>
      </w:r>
    </w:p>
    <w:p w14:paraId="70C1F9F0" w14:textId="77777777" w:rsidR="00E112B7" w:rsidRPr="006F0FFF" w:rsidRDefault="00E112B7" w:rsidP="00E112B7">
      <w:pPr>
        <w:rPr>
          <w:noProof/>
          <w:lang w:val="pl-PL"/>
        </w:rPr>
      </w:pPr>
    </w:p>
    <w:p w14:paraId="5C9E68A4" w14:textId="77777777" w:rsidR="00E112B7" w:rsidRPr="006F0FFF" w:rsidRDefault="00E112B7" w:rsidP="00E112B7">
      <w:pPr>
        <w:rPr>
          <w:noProof/>
          <w:lang w:val="pl-PL"/>
        </w:rPr>
      </w:pPr>
    </w:p>
    <w:p w14:paraId="4421508B" w14:textId="77777777" w:rsidR="00E112B7" w:rsidRPr="006F0FFF" w:rsidRDefault="00E112B7" w:rsidP="00E112B7">
      <w:pPr>
        <w:jc w:val="center"/>
        <w:rPr>
          <w:rFonts w:eastAsia="Calibri"/>
          <w:noProof/>
          <w:lang w:val="pl-PL"/>
        </w:rPr>
      </w:pPr>
      <w:r w:rsidRPr="006F0FFF">
        <w:rPr>
          <w:noProof/>
          <w:lang w:val="pl-PL"/>
        </w:rPr>
        <w:br w:type="page"/>
        <w:t>ARTYKUŁ 14</w:t>
      </w:r>
    </w:p>
    <w:p w14:paraId="4D1BACBA" w14:textId="77777777" w:rsidR="00E112B7" w:rsidRPr="006F0FFF" w:rsidRDefault="00E112B7" w:rsidP="00E112B7">
      <w:pPr>
        <w:jc w:val="center"/>
        <w:rPr>
          <w:rFonts w:eastAsia="Calibri"/>
          <w:noProof/>
          <w:lang w:val="pl-PL"/>
        </w:rPr>
      </w:pPr>
    </w:p>
    <w:p w14:paraId="39BE394E" w14:textId="77777777" w:rsidR="00E112B7" w:rsidRPr="006F0FFF" w:rsidRDefault="00E112B7" w:rsidP="00E112B7">
      <w:pPr>
        <w:jc w:val="center"/>
        <w:rPr>
          <w:rFonts w:eastAsia="Calibri"/>
          <w:noProof/>
          <w:lang w:val="pl-PL"/>
        </w:rPr>
      </w:pPr>
      <w:r w:rsidRPr="006F0FFF">
        <w:rPr>
          <w:noProof/>
          <w:lang w:val="pl-PL"/>
        </w:rPr>
        <w:t>Prezentacja i opis napojów spirytusowych</w:t>
      </w:r>
    </w:p>
    <w:p w14:paraId="51A94817" w14:textId="77777777" w:rsidR="00E112B7" w:rsidRPr="006F0FFF" w:rsidRDefault="00E112B7" w:rsidP="00E112B7">
      <w:pPr>
        <w:rPr>
          <w:rFonts w:eastAsia="Calibri"/>
          <w:noProof/>
          <w:lang w:val="pl-PL"/>
        </w:rPr>
      </w:pPr>
    </w:p>
    <w:p w14:paraId="663F83A1" w14:textId="77777777" w:rsidR="00E112B7" w:rsidRPr="006F0FFF" w:rsidRDefault="00E112B7" w:rsidP="00E112B7">
      <w:pPr>
        <w:rPr>
          <w:rFonts w:eastAsia="Calibri"/>
          <w:noProof/>
          <w:lang w:val="pl-PL"/>
        </w:rPr>
      </w:pPr>
      <w:r w:rsidRPr="006F0FFF">
        <w:rPr>
          <w:noProof/>
          <w:lang w:val="pl-PL"/>
        </w:rPr>
        <w:t xml:space="preserve">Art. 7 (Wymogi ogólne dotyczące etykietowania), art. 9 ust. 5, 6 i 7 (Specyfikacje dotyczące obowiązkowych informacji na etykietach – nazwa produktu, rzeczywista objętościowa zawartość alkoholu, identyfikacja partii) oraz art. 13 ust. 1 i 2 (Informacje na temat żywności) niniejszego załącznika mają zastosowanie </w:t>
      </w:r>
      <w:r w:rsidRPr="006F0FFF">
        <w:rPr>
          <w:i/>
          <w:noProof/>
          <w:lang w:val="pl-PL"/>
        </w:rPr>
        <w:t>mutatis mutandis</w:t>
      </w:r>
      <w:r w:rsidRPr="006F0FFF">
        <w:rPr>
          <w:noProof/>
          <w:lang w:val="pl-PL"/>
        </w:rPr>
        <w:t xml:space="preserve"> do prezentacji i opisu napojów spirytusowych.</w:t>
      </w:r>
    </w:p>
    <w:p w14:paraId="2DA99932" w14:textId="77777777" w:rsidR="00E112B7" w:rsidRPr="006F0FFF" w:rsidRDefault="00E112B7" w:rsidP="00E112B7">
      <w:pPr>
        <w:rPr>
          <w:rFonts w:eastAsia="Calibri"/>
          <w:noProof/>
          <w:lang w:val="pl-PL"/>
        </w:rPr>
      </w:pPr>
    </w:p>
    <w:p w14:paraId="5E66E79B" w14:textId="77777777" w:rsidR="00E112B7" w:rsidRPr="006F0FFF" w:rsidRDefault="00E112B7" w:rsidP="00E112B7">
      <w:pPr>
        <w:rPr>
          <w:rFonts w:eastAsia="Calibri"/>
          <w:noProof/>
          <w:lang w:val="pl-PL"/>
        </w:rPr>
      </w:pPr>
    </w:p>
    <w:p w14:paraId="2CD01A59" w14:textId="77777777" w:rsidR="00E112B7" w:rsidRPr="006F0FFF" w:rsidRDefault="00E112B7" w:rsidP="00E112B7">
      <w:pPr>
        <w:jc w:val="center"/>
        <w:rPr>
          <w:rFonts w:eastAsia="Calibri"/>
          <w:noProof/>
          <w:lang w:val="pl-PL"/>
        </w:rPr>
      </w:pPr>
      <w:r w:rsidRPr="006F0FFF">
        <w:rPr>
          <w:noProof/>
          <w:lang w:val="pl-PL"/>
        </w:rPr>
        <w:t>ARTYKUŁ 15</w:t>
      </w:r>
    </w:p>
    <w:p w14:paraId="468F9788" w14:textId="77777777" w:rsidR="00E112B7" w:rsidRPr="006F0FFF" w:rsidRDefault="00E112B7" w:rsidP="00E112B7">
      <w:pPr>
        <w:jc w:val="center"/>
        <w:rPr>
          <w:rFonts w:eastAsia="Calibri"/>
          <w:noProof/>
          <w:lang w:val="pl-PL"/>
        </w:rPr>
      </w:pPr>
    </w:p>
    <w:p w14:paraId="0DB51606" w14:textId="77777777" w:rsidR="00E112B7" w:rsidRPr="006F0FFF" w:rsidRDefault="00E112B7" w:rsidP="00E112B7">
      <w:pPr>
        <w:jc w:val="center"/>
        <w:rPr>
          <w:rFonts w:eastAsia="Calibri"/>
          <w:noProof/>
          <w:lang w:val="pl-PL"/>
        </w:rPr>
      </w:pPr>
      <w:r w:rsidRPr="006F0FFF">
        <w:rPr>
          <w:noProof/>
          <w:lang w:val="pl-PL"/>
        </w:rPr>
        <w:t>Istniejące zapasy</w:t>
      </w:r>
    </w:p>
    <w:p w14:paraId="771AA0F2" w14:textId="77777777" w:rsidR="00E112B7" w:rsidRPr="006F0FFF" w:rsidRDefault="00E112B7" w:rsidP="00E112B7">
      <w:pPr>
        <w:rPr>
          <w:rFonts w:eastAsia="Calibri"/>
          <w:noProof/>
          <w:lang w:val="pl-PL"/>
        </w:rPr>
      </w:pPr>
    </w:p>
    <w:p w14:paraId="539D49AA" w14:textId="77777777" w:rsidR="00E112B7" w:rsidRPr="006F0FFF" w:rsidRDefault="00E112B7" w:rsidP="00E112B7">
      <w:pPr>
        <w:rPr>
          <w:rFonts w:eastAsia="Calibri"/>
          <w:noProof/>
          <w:lang w:val="pl-PL"/>
        </w:rPr>
      </w:pPr>
      <w:r w:rsidRPr="006F0FFF">
        <w:rPr>
          <w:noProof/>
          <w:lang w:val="pl-PL"/>
        </w:rPr>
        <w:t>Produkty, które w dniu wejścia w życie niniejszej Umowy zostały wyprodukowane lub opatrzone etykietą zgodnie z prawem Strony lub wzajemnymi obowiązkami Stron, ale w sposób niezgodny z niniejszym załącznikiem, mogą być wprowadzane do obrotu na terytorium drugiej Strony w celu sprzedaży do wyczerpania zapasów.</w:t>
      </w:r>
    </w:p>
    <w:p w14:paraId="541FF25F" w14:textId="77777777" w:rsidR="00E112B7" w:rsidRPr="006F0FFF" w:rsidRDefault="00E112B7" w:rsidP="00E112B7">
      <w:pPr>
        <w:rPr>
          <w:rFonts w:eastAsia="Calibri"/>
          <w:noProof/>
          <w:lang w:val="pl-PL"/>
        </w:rPr>
      </w:pPr>
    </w:p>
    <w:p w14:paraId="68A20AC3" w14:textId="77777777" w:rsidR="00E112B7" w:rsidRPr="006F0FFF" w:rsidRDefault="00E112B7" w:rsidP="00E112B7">
      <w:pPr>
        <w:rPr>
          <w:rFonts w:eastAsia="Calibri"/>
          <w:noProof/>
          <w:lang w:val="pl-PL"/>
        </w:rPr>
      </w:pPr>
    </w:p>
    <w:p w14:paraId="2B83DC64" w14:textId="77777777" w:rsidR="00E112B7" w:rsidRPr="006F0FFF" w:rsidRDefault="00E112B7" w:rsidP="00E112B7">
      <w:pPr>
        <w:jc w:val="center"/>
        <w:rPr>
          <w:rFonts w:eastAsia="Calibri"/>
          <w:noProof/>
          <w:lang w:val="pl-PL"/>
        </w:rPr>
      </w:pPr>
      <w:r w:rsidRPr="006F0FFF">
        <w:rPr>
          <w:noProof/>
          <w:lang w:val="pl-PL"/>
        </w:rPr>
        <w:br w:type="page"/>
        <w:t>ARTYKUŁ 16</w:t>
      </w:r>
    </w:p>
    <w:p w14:paraId="7CAAC456" w14:textId="77777777" w:rsidR="00E112B7" w:rsidRPr="006F0FFF" w:rsidRDefault="00E112B7" w:rsidP="00E112B7">
      <w:pPr>
        <w:jc w:val="center"/>
        <w:rPr>
          <w:rFonts w:eastAsia="Calibri"/>
          <w:noProof/>
          <w:lang w:val="pl-PL"/>
        </w:rPr>
      </w:pPr>
    </w:p>
    <w:p w14:paraId="3E3B198B" w14:textId="77777777" w:rsidR="00E112B7" w:rsidRPr="006F0FFF" w:rsidRDefault="00E112B7" w:rsidP="00E112B7">
      <w:pPr>
        <w:jc w:val="center"/>
        <w:rPr>
          <w:rFonts w:eastAsia="Calibri"/>
          <w:noProof/>
          <w:lang w:val="pl-PL"/>
        </w:rPr>
      </w:pPr>
      <w:r w:rsidRPr="006F0FFF">
        <w:rPr>
          <w:noProof/>
          <w:lang w:val="pl-PL"/>
        </w:rPr>
        <w:t>Komitet ds. Win i Napojów Spirytusowych</w:t>
      </w:r>
    </w:p>
    <w:p w14:paraId="7C4FBE89" w14:textId="77777777" w:rsidR="00E112B7" w:rsidRPr="006F0FFF" w:rsidRDefault="00E112B7" w:rsidP="00E112B7">
      <w:pPr>
        <w:rPr>
          <w:rFonts w:eastAsia="Calibri"/>
          <w:noProof/>
          <w:lang w:val="pl-PL"/>
        </w:rPr>
      </w:pPr>
    </w:p>
    <w:p w14:paraId="1A4D9432" w14:textId="77777777" w:rsidR="00E112B7" w:rsidRPr="006F0FFF" w:rsidRDefault="00E112B7" w:rsidP="00E112B7">
      <w:pPr>
        <w:rPr>
          <w:noProof/>
          <w:lang w:val="pl-PL"/>
        </w:rPr>
      </w:pPr>
      <w:r w:rsidRPr="006F0FFF">
        <w:rPr>
          <w:noProof/>
          <w:lang w:val="pl-PL"/>
        </w:rPr>
        <w:t>1.</w:t>
      </w:r>
      <w:r w:rsidRPr="006F0FFF">
        <w:rPr>
          <w:noProof/>
          <w:lang w:val="pl-PL"/>
        </w:rPr>
        <w:tab/>
        <w:t>Niniejszy artykuł uzupełnia i doprecyzowuje art. 24.4 (Specjalne komitety).</w:t>
      </w:r>
    </w:p>
    <w:p w14:paraId="2D3AF08C" w14:textId="77777777" w:rsidR="00E112B7" w:rsidRPr="006F0FFF" w:rsidRDefault="00E112B7" w:rsidP="00E112B7">
      <w:pPr>
        <w:rPr>
          <w:noProof/>
          <w:lang w:val="pl-PL"/>
        </w:rPr>
      </w:pPr>
    </w:p>
    <w:p w14:paraId="492AEF0B" w14:textId="77777777" w:rsidR="00E112B7" w:rsidRPr="006F0FFF" w:rsidRDefault="00E112B7" w:rsidP="00E112B7">
      <w:pPr>
        <w:rPr>
          <w:noProof/>
          <w:lang w:val="pl-PL"/>
        </w:rPr>
      </w:pPr>
      <w:r w:rsidRPr="006F0FFF">
        <w:rPr>
          <w:noProof/>
          <w:lang w:val="pl-PL"/>
        </w:rPr>
        <w:t>2.</w:t>
      </w:r>
      <w:r w:rsidRPr="006F0FFF">
        <w:rPr>
          <w:noProof/>
          <w:lang w:val="pl-PL"/>
        </w:rPr>
        <w:tab/>
        <w:t>Komitet ds. Win i Napojów Spirytusowych odbywa posiedzenie w ciągu roku od dnia wejścia w życie niniejszej Umowy, a następnie na wniosek każdej ze Stron. Posiedzenia odbywają się w dniu i w miejscu uzgodnionym przez współprzewodniczących Komitetu, ale nie później niż w terminie 90 dni od przedstawienia wniosku.</w:t>
      </w:r>
    </w:p>
    <w:p w14:paraId="0F215E14" w14:textId="77777777" w:rsidR="00E112B7" w:rsidRPr="006F0FFF" w:rsidRDefault="00E112B7" w:rsidP="00E112B7">
      <w:pPr>
        <w:rPr>
          <w:noProof/>
          <w:lang w:val="pl-PL"/>
        </w:rPr>
      </w:pPr>
    </w:p>
    <w:p w14:paraId="0E22DA05" w14:textId="77777777" w:rsidR="00E112B7" w:rsidRPr="006F0FFF" w:rsidRDefault="00E112B7" w:rsidP="00E112B7">
      <w:pPr>
        <w:rPr>
          <w:noProof/>
          <w:lang w:val="pl-PL"/>
        </w:rPr>
      </w:pPr>
      <w:r w:rsidRPr="006F0FFF">
        <w:rPr>
          <w:noProof/>
          <w:lang w:val="pl-PL"/>
        </w:rPr>
        <w:t>3.</w:t>
      </w:r>
      <w:r w:rsidRPr="006F0FFF">
        <w:rPr>
          <w:noProof/>
          <w:lang w:val="pl-PL"/>
        </w:rPr>
        <w:tab/>
        <w:t>Komitet ds. Win i Napojów Spirytusowych pełni w odniesieniu do niniejszego załącznika, w razie konieczności, następujące funkcje:</w:t>
      </w:r>
    </w:p>
    <w:p w14:paraId="6A12A07F" w14:textId="77777777" w:rsidR="00E112B7" w:rsidRPr="006F0FFF" w:rsidRDefault="00E112B7" w:rsidP="00E112B7">
      <w:pPr>
        <w:rPr>
          <w:noProof/>
          <w:lang w:val="pl-PL"/>
        </w:rPr>
      </w:pPr>
    </w:p>
    <w:p w14:paraId="67A40831"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służy jako platforma wymiany informacji między Stronami w celu optymalizacji funkcjonowania niniejszego załącznika;</w:t>
      </w:r>
    </w:p>
    <w:p w14:paraId="1ADB3AC3" w14:textId="77777777" w:rsidR="00E112B7" w:rsidRPr="006F0FFF" w:rsidRDefault="00E112B7" w:rsidP="00E112B7">
      <w:pPr>
        <w:ind w:left="567" w:hanging="567"/>
        <w:rPr>
          <w:noProof/>
          <w:lang w:val="pl-PL"/>
        </w:rPr>
      </w:pPr>
    </w:p>
    <w:p w14:paraId="676A0116"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służy Stronom jako forum do omawiania spraw, o których mowa w art. 6 ust. 3 i 6, jak również wszelkich spraw będących przedmiotem wspólnego zainteresowania w sektorze wina i napojów spirytusowych; oraz</w:t>
      </w:r>
    </w:p>
    <w:p w14:paraId="68B8964F" w14:textId="77777777" w:rsidR="00E112B7" w:rsidRPr="006F0FFF" w:rsidRDefault="00E112B7" w:rsidP="00E112B7">
      <w:pPr>
        <w:ind w:left="567" w:hanging="567"/>
        <w:rPr>
          <w:noProof/>
          <w:lang w:val="pl-PL"/>
        </w:rPr>
      </w:pPr>
    </w:p>
    <w:p w14:paraId="0C6B556E"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przeprowadza ogólny przegląd funkcjonowania art. 6 (Definicje produktów oraz praktyki i procesy enologiczne) i odpowiednich dodatków zgodnie z art. 6 ust. 7; oraz</w:t>
      </w:r>
    </w:p>
    <w:p w14:paraId="0CB912B0" w14:textId="77777777" w:rsidR="00E112B7" w:rsidRPr="006F0FFF" w:rsidRDefault="00E112B7" w:rsidP="00E112B7">
      <w:pPr>
        <w:rPr>
          <w:rFonts w:eastAsia="Calibri"/>
          <w:noProof/>
          <w:lang w:val="pl-PL"/>
        </w:rPr>
      </w:pPr>
    </w:p>
    <w:p w14:paraId="330EA67B" w14:textId="77777777" w:rsidR="00E112B7" w:rsidRPr="006F0FFF" w:rsidRDefault="00E112B7" w:rsidP="00E112B7">
      <w:pPr>
        <w:rPr>
          <w:rFonts w:eastAsia="Calibri"/>
          <w:noProof/>
          <w:lang w:val="pl-PL"/>
        </w:rPr>
      </w:pPr>
      <w:r w:rsidRPr="006F0FFF">
        <w:rPr>
          <w:noProof/>
          <w:lang w:val="pl-PL"/>
        </w:rPr>
        <w:br w:type="page"/>
        <w:t>4.</w:t>
      </w:r>
      <w:r w:rsidRPr="006F0FFF">
        <w:rPr>
          <w:noProof/>
          <w:lang w:val="pl-PL"/>
        </w:rPr>
        <w:tab/>
        <w:t>Komitet ds. Win i Napojów Spirytusowych może podejmować decyzje w sprawie szczególnych zasad, takich jak procedury i kryteria oceny wszelkich proponowanych zmian dodatku 9-E-3 (Praktyki enologiczne Nowe Zelandii) lub dodatku 9-E-6 (Praktyki enologiczne Unii).</w:t>
      </w:r>
    </w:p>
    <w:p w14:paraId="54158D88" w14:textId="77777777" w:rsidR="00E112B7" w:rsidRPr="006F0FFF" w:rsidRDefault="00E112B7" w:rsidP="00E112B7">
      <w:pPr>
        <w:rPr>
          <w:rFonts w:eastAsia="Calibri"/>
          <w:noProof/>
          <w:lang w:val="pl-PL"/>
        </w:rPr>
      </w:pPr>
    </w:p>
    <w:p w14:paraId="59E373DF" w14:textId="77777777" w:rsidR="00E112B7" w:rsidRPr="006F0FFF" w:rsidRDefault="00E112B7" w:rsidP="00E112B7">
      <w:pPr>
        <w:rPr>
          <w:noProof/>
          <w:lang w:val="pl-PL"/>
        </w:rPr>
      </w:pPr>
    </w:p>
    <w:p w14:paraId="05E10736" w14:textId="77777777" w:rsidR="00E112B7" w:rsidRPr="006F0FFF" w:rsidRDefault="00E112B7" w:rsidP="00E112B7">
      <w:pPr>
        <w:jc w:val="center"/>
        <w:rPr>
          <w:rFonts w:eastAsia="Calibri"/>
          <w:noProof/>
          <w:lang w:val="pl-PL"/>
        </w:rPr>
      </w:pPr>
      <w:r w:rsidRPr="006F0FFF">
        <w:rPr>
          <w:noProof/>
          <w:lang w:val="pl-PL"/>
        </w:rPr>
        <w:t>ARTYKUŁ 17</w:t>
      </w:r>
    </w:p>
    <w:p w14:paraId="24DE43E3" w14:textId="77777777" w:rsidR="00E112B7" w:rsidRPr="006F0FFF" w:rsidRDefault="00E112B7" w:rsidP="00E112B7">
      <w:pPr>
        <w:jc w:val="center"/>
        <w:rPr>
          <w:rFonts w:eastAsia="Calibri"/>
          <w:noProof/>
          <w:lang w:val="pl-PL"/>
        </w:rPr>
      </w:pPr>
    </w:p>
    <w:p w14:paraId="7DDF27D0" w14:textId="77777777" w:rsidR="00E112B7" w:rsidRPr="006F0FFF" w:rsidRDefault="00E112B7" w:rsidP="00E112B7">
      <w:pPr>
        <w:jc w:val="center"/>
        <w:rPr>
          <w:rFonts w:eastAsia="Calibri"/>
          <w:noProof/>
          <w:lang w:val="pl-PL"/>
        </w:rPr>
      </w:pPr>
      <w:r w:rsidRPr="006F0FFF">
        <w:rPr>
          <w:noProof/>
          <w:lang w:val="pl-PL"/>
        </w:rPr>
        <w:t>Punkty kontaktowe</w:t>
      </w:r>
    </w:p>
    <w:p w14:paraId="75075A49" w14:textId="77777777" w:rsidR="00E112B7" w:rsidRPr="006F0FFF" w:rsidRDefault="00E112B7" w:rsidP="00E112B7">
      <w:pPr>
        <w:rPr>
          <w:rFonts w:eastAsia="Calibri"/>
          <w:noProof/>
          <w:lang w:val="pl-PL"/>
        </w:rPr>
      </w:pPr>
    </w:p>
    <w:p w14:paraId="361F88F3" w14:textId="77777777" w:rsidR="00E112B7" w:rsidRPr="006F0FFF" w:rsidRDefault="00E112B7" w:rsidP="00E112B7">
      <w:pPr>
        <w:rPr>
          <w:noProof/>
          <w:lang w:val="pl-PL"/>
        </w:rPr>
      </w:pPr>
      <w:r w:rsidRPr="006F0FFF">
        <w:rPr>
          <w:noProof/>
          <w:lang w:val="pl-PL"/>
        </w:rPr>
        <w:t>W terminie 60 dni od wejścia w życie niniejszej Umowy każda ze Stron wyznacza punkt kontaktowy odpowiedzialny za ułatwienie komunikacji między Stronami w kwestiach objętych niniejszym załącznikiem oraz przekazuje drugiej Stronie dane kontaktowe punktu kontaktowego. Każda ze Stron niezwłocznie powiadamia drugą Stronę o wszelkich zmianach tych danych kontaktowych.</w:t>
      </w:r>
    </w:p>
    <w:p w14:paraId="72D59170" w14:textId="77777777" w:rsidR="00E112B7" w:rsidRPr="006F0FFF" w:rsidRDefault="00E112B7" w:rsidP="00E112B7">
      <w:pPr>
        <w:rPr>
          <w:noProof/>
          <w:lang w:val="pl-PL"/>
        </w:rPr>
      </w:pPr>
    </w:p>
    <w:p w14:paraId="06397A9D" w14:textId="77777777" w:rsidR="00E112B7" w:rsidRPr="006F0FFF" w:rsidRDefault="00E112B7" w:rsidP="00E112B7">
      <w:pPr>
        <w:rPr>
          <w:noProof/>
          <w:lang w:val="pl-PL"/>
        </w:rPr>
      </w:pPr>
    </w:p>
    <w:p w14:paraId="66219580" w14:textId="77777777" w:rsidR="00E112B7" w:rsidRPr="006F0FFF" w:rsidRDefault="00E112B7" w:rsidP="00E112B7">
      <w:pPr>
        <w:jc w:val="right"/>
        <w:rPr>
          <w:rFonts w:eastAsia="Arial"/>
          <w:b/>
          <w:bCs/>
          <w:noProof/>
          <w:u w:val="single"/>
          <w:lang w:val="pl-PL"/>
        </w:rPr>
      </w:pPr>
      <w:r w:rsidRPr="006F0FFF">
        <w:rPr>
          <w:noProof/>
          <w:lang w:val="pl-PL"/>
        </w:rPr>
        <w:br w:type="page"/>
      </w:r>
      <w:r w:rsidRPr="006F0FFF">
        <w:rPr>
          <w:b/>
          <w:noProof/>
          <w:u w:val="single"/>
          <w:lang w:val="pl-PL"/>
        </w:rPr>
        <w:t>DODATEK 9-E-1</w:t>
      </w:r>
    </w:p>
    <w:p w14:paraId="31713FBE" w14:textId="77777777" w:rsidR="00E112B7" w:rsidRPr="006F0FFF" w:rsidRDefault="00E112B7" w:rsidP="00E112B7">
      <w:pPr>
        <w:jc w:val="center"/>
        <w:rPr>
          <w:rFonts w:eastAsia="Arial"/>
          <w:noProof/>
          <w:lang w:val="pl-PL"/>
        </w:rPr>
      </w:pPr>
    </w:p>
    <w:p w14:paraId="60A7399B" w14:textId="77777777" w:rsidR="00E112B7" w:rsidRPr="006F0FFF" w:rsidRDefault="00E112B7" w:rsidP="00E112B7">
      <w:pPr>
        <w:jc w:val="center"/>
        <w:rPr>
          <w:rFonts w:eastAsia="Arial"/>
          <w:noProof/>
          <w:lang w:val="pl-PL"/>
        </w:rPr>
      </w:pPr>
    </w:p>
    <w:p w14:paraId="0A59EA7F" w14:textId="77777777" w:rsidR="00E112B7" w:rsidRPr="006F0FFF" w:rsidRDefault="00E112B7" w:rsidP="00E112B7">
      <w:pPr>
        <w:jc w:val="center"/>
        <w:rPr>
          <w:rFonts w:eastAsia="Arial"/>
          <w:noProof/>
          <w:lang w:val="pl-PL"/>
        </w:rPr>
      </w:pPr>
      <w:r w:rsidRPr="006F0FFF">
        <w:rPr>
          <w:noProof/>
          <w:lang w:val="pl-PL"/>
        </w:rPr>
        <w:t>PRAWO NOWEJ ZELANDII, O KTÓRYM MOWA W ART. 6 UST. 1 LIT. a)</w:t>
      </w:r>
    </w:p>
    <w:p w14:paraId="3685AEED" w14:textId="77777777" w:rsidR="00E112B7" w:rsidRPr="006F0FFF" w:rsidRDefault="00E112B7" w:rsidP="00E112B7">
      <w:pPr>
        <w:rPr>
          <w:rFonts w:eastAsia="Arial"/>
          <w:noProof/>
          <w:lang w:val="pl-PL"/>
        </w:rPr>
      </w:pPr>
    </w:p>
    <w:p w14:paraId="41949B0E" w14:textId="77777777" w:rsidR="00E112B7" w:rsidRPr="006F0FFF" w:rsidRDefault="00E112B7" w:rsidP="00E112B7">
      <w:pPr>
        <w:rPr>
          <w:rFonts w:eastAsia="Arial"/>
          <w:noProof/>
          <w:lang w:val="pl-PL"/>
        </w:rPr>
      </w:pPr>
      <w:r w:rsidRPr="006F0FFF">
        <w:rPr>
          <w:noProof/>
          <w:lang w:val="pl-PL"/>
        </w:rPr>
        <w:t>Prawo Nowej Zelandii, o którym mowa w art. 6 ust. 1 lit. a) (Definicje produktów oraz praktyki i procesy enologiczne):</w:t>
      </w:r>
    </w:p>
    <w:p w14:paraId="7D0D4392" w14:textId="77777777" w:rsidR="00E112B7" w:rsidRPr="006F0FFF" w:rsidRDefault="00E112B7" w:rsidP="00E112B7">
      <w:pPr>
        <w:rPr>
          <w:rFonts w:eastAsia="Arial"/>
          <w:noProof/>
          <w:lang w:val="pl-PL"/>
        </w:rPr>
      </w:pPr>
    </w:p>
    <w:p w14:paraId="00E62FEE" w14:textId="77777777" w:rsidR="00E112B7" w:rsidRPr="006F0FFF" w:rsidRDefault="00E112B7" w:rsidP="00E112B7">
      <w:pPr>
        <w:ind w:left="567" w:hanging="567"/>
        <w:rPr>
          <w:noProof/>
          <w:lang w:val="pl-PL"/>
        </w:rPr>
      </w:pPr>
      <w:r w:rsidRPr="006F0FFF">
        <w:rPr>
          <w:noProof/>
          <w:lang w:val="pl-PL"/>
        </w:rPr>
        <w:t>(i)</w:t>
      </w:r>
      <w:r w:rsidRPr="006F0FFF">
        <w:rPr>
          <w:noProof/>
          <w:lang w:val="pl-PL"/>
        </w:rPr>
        <w:tab/>
        <w:t>Wine Act (ustawa o winie) z 2003 r. i powiązane prawo wtórne; oraz</w:t>
      </w:r>
    </w:p>
    <w:p w14:paraId="19C9628E" w14:textId="77777777" w:rsidR="00E112B7" w:rsidRPr="006F0FFF" w:rsidRDefault="00E112B7" w:rsidP="00E112B7">
      <w:pPr>
        <w:ind w:left="567" w:hanging="567"/>
        <w:rPr>
          <w:rFonts w:eastAsia="Arial"/>
          <w:noProof/>
          <w:lang w:val="pl-PL"/>
        </w:rPr>
      </w:pPr>
    </w:p>
    <w:p w14:paraId="5DD691B1" w14:textId="77777777" w:rsidR="00E112B7" w:rsidRPr="006F0FFF" w:rsidRDefault="00E112B7" w:rsidP="00E112B7">
      <w:pPr>
        <w:ind w:left="567" w:hanging="567"/>
        <w:rPr>
          <w:rFonts w:eastAsia="Arial"/>
          <w:noProof/>
          <w:lang w:val="pl-PL"/>
        </w:rPr>
      </w:pPr>
      <w:r w:rsidRPr="006F0FFF">
        <w:rPr>
          <w:noProof/>
          <w:lang w:val="pl-PL"/>
        </w:rPr>
        <w:t>(ii)</w:t>
      </w:r>
      <w:r w:rsidRPr="006F0FFF">
        <w:rPr>
          <w:noProof/>
          <w:lang w:val="pl-PL"/>
        </w:rPr>
        <w:tab/>
        <w:t>Australia New Zealand Food Standards Code (Kodeks Norm Żywnościowych Australii i Nowej Zelandii) przyjęty na podstawie Food Act (ustawy o żywności) z 2014 r.</w:t>
      </w:r>
    </w:p>
    <w:p w14:paraId="0BA009CF" w14:textId="77777777" w:rsidR="00E112B7" w:rsidRPr="006F0FFF" w:rsidRDefault="00E112B7" w:rsidP="00E112B7">
      <w:pPr>
        <w:ind w:left="567" w:hanging="567"/>
        <w:rPr>
          <w:rFonts w:eastAsia="Arial"/>
          <w:noProof/>
          <w:lang w:val="pl-PL"/>
        </w:rPr>
      </w:pPr>
    </w:p>
    <w:p w14:paraId="15A5058C" w14:textId="77777777" w:rsidR="00E112B7" w:rsidRPr="006F0FFF" w:rsidRDefault="00E112B7" w:rsidP="00E112B7">
      <w:pPr>
        <w:ind w:left="567" w:hanging="567"/>
        <w:rPr>
          <w:noProof/>
          <w:lang w:val="pl-PL"/>
        </w:rPr>
      </w:pPr>
    </w:p>
    <w:p w14:paraId="76D279F0" w14:textId="77777777" w:rsidR="00E112B7" w:rsidRPr="006F0FFF" w:rsidRDefault="00E112B7" w:rsidP="00E112B7">
      <w:pPr>
        <w:jc w:val="right"/>
        <w:rPr>
          <w:rFonts w:eastAsia="Arial"/>
          <w:b/>
          <w:bCs/>
          <w:noProof/>
          <w:u w:val="single"/>
          <w:lang w:val="pl-PL"/>
        </w:rPr>
      </w:pPr>
      <w:r w:rsidRPr="006F0FFF">
        <w:rPr>
          <w:noProof/>
          <w:lang w:val="pl-PL"/>
        </w:rPr>
        <w:br w:type="page"/>
      </w:r>
      <w:r w:rsidRPr="006F0FFF">
        <w:rPr>
          <w:b/>
          <w:noProof/>
          <w:u w:val="single"/>
          <w:lang w:val="pl-PL"/>
        </w:rPr>
        <w:t>DODATEK 9-E-2</w:t>
      </w:r>
    </w:p>
    <w:p w14:paraId="039CE13B" w14:textId="77777777" w:rsidR="00E112B7" w:rsidRPr="006F0FFF" w:rsidRDefault="00E112B7" w:rsidP="00E112B7">
      <w:pPr>
        <w:jc w:val="center"/>
        <w:rPr>
          <w:rFonts w:eastAsia="Arial"/>
          <w:noProof/>
          <w:lang w:val="pl-PL"/>
        </w:rPr>
      </w:pPr>
    </w:p>
    <w:p w14:paraId="34793D6C" w14:textId="77777777" w:rsidR="00E112B7" w:rsidRPr="006F0FFF" w:rsidRDefault="00E112B7" w:rsidP="00E112B7">
      <w:pPr>
        <w:jc w:val="center"/>
        <w:rPr>
          <w:rFonts w:eastAsia="Arial"/>
          <w:noProof/>
          <w:lang w:val="pl-PL"/>
        </w:rPr>
      </w:pPr>
    </w:p>
    <w:p w14:paraId="2A36196C" w14:textId="77777777" w:rsidR="00E112B7" w:rsidRPr="006F0FFF" w:rsidRDefault="00E112B7" w:rsidP="00E112B7">
      <w:pPr>
        <w:jc w:val="center"/>
        <w:rPr>
          <w:rFonts w:eastAsia="Arial"/>
          <w:noProof/>
          <w:lang w:val="pl-PL"/>
        </w:rPr>
      </w:pPr>
      <w:r w:rsidRPr="006F0FFF">
        <w:rPr>
          <w:noProof/>
          <w:lang w:val="pl-PL"/>
        </w:rPr>
        <w:t>PRAWO NOWEJ ZELANDII, O KTÓRYM MOWA W ART. 6 UST. 1 LIT. b)</w:t>
      </w:r>
    </w:p>
    <w:p w14:paraId="787A1F1F" w14:textId="77777777" w:rsidR="00E112B7" w:rsidRPr="006F0FFF" w:rsidRDefault="00E112B7" w:rsidP="00E112B7">
      <w:pPr>
        <w:rPr>
          <w:rFonts w:eastAsia="Arial"/>
          <w:noProof/>
          <w:lang w:val="pl-PL"/>
        </w:rPr>
      </w:pPr>
    </w:p>
    <w:p w14:paraId="0008CEC5" w14:textId="77777777" w:rsidR="00E112B7" w:rsidRPr="006F0FFF" w:rsidRDefault="00E112B7" w:rsidP="00E112B7">
      <w:pPr>
        <w:rPr>
          <w:rFonts w:eastAsia="Arial"/>
          <w:noProof/>
          <w:lang w:val="pl-PL"/>
        </w:rPr>
      </w:pPr>
      <w:r w:rsidRPr="006F0FFF">
        <w:rPr>
          <w:noProof/>
          <w:lang w:val="pl-PL"/>
        </w:rPr>
        <w:t>Prawo Nowej Zelandii, o którym mowa w art. 6 ust. 1 lit. b) (Definicje produktów oraz praktyki i procesy enologiczne):</w:t>
      </w:r>
    </w:p>
    <w:p w14:paraId="6CF0FB42" w14:textId="77777777" w:rsidR="00E112B7" w:rsidRPr="006F0FFF" w:rsidRDefault="00E112B7" w:rsidP="00E112B7">
      <w:pPr>
        <w:rPr>
          <w:rFonts w:eastAsia="Arial"/>
          <w:noProof/>
          <w:lang w:val="pl-PL"/>
        </w:rPr>
      </w:pPr>
    </w:p>
    <w:p w14:paraId="73E40CCF" w14:textId="77777777" w:rsidR="00E112B7" w:rsidRPr="006F0FFF" w:rsidRDefault="00E112B7" w:rsidP="00E112B7">
      <w:pPr>
        <w:ind w:left="567" w:hanging="567"/>
        <w:rPr>
          <w:rFonts w:eastAsia="Arial"/>
          <w:noProof/>
          <w:lang w:val="pl-PL"/>
        </w:rPr>
      </w:pPr>
      <w:r w:rsidRPr="006F0FFF">
        <w:rPr>
          <w:noProof/>
          <w:lang w:val="pl-PL"/>
        </w:rPr>
        <w:t>(i)</w:t>
      </w:r>
      <w:r w:rsidRPr="006F0FFF">
        <w:rPr>
          <w:noProof/>
          <w:lang w:val="pl-PL"/>
        </w:rPr>
        <w:tab/>
        <w:t>Wine Act (ustawa o winie) z 2003 r. i powiązane prawo wtórne; oraz</w:t>
      </w:r>
    </w:p>
    <w:p w14:paraId="0ECC562A" w14:textId="77777777" w:rsidR="00E112B7" w:rsidRPr="006F0FFF" w:rsidRDefault="00E112B7" w:rsidP="00E112B7">
      <w:pPr>
        <w:ind w:left="567" w:hanging="567"/>
        <w:rPr>
          <w:rFonts w:eastAsia="Arial"/>
          <w:noProof/>
          <w:lang w:val="pl-PL"/>
        </w:rPr>
      </w:pPr>
    </w:p>
    <w:p w14:paraId="50125190" w14:textId="77777777" w:rsidR="00E112B7" w:rsidRPr="006F0FFF" w:rsidRDefault="00E112B7" w:rsidP="00E112B7">
      <w:pPr>
        <w:ind w:left="567" w:hanging="567"/>
        <w:rPr>
          <w:rFonts w:eastAsia="Arial"/>
          <w:noProof/>
          <w:lang w:val="pl-PL"/>
        </w:rPr>
      </w:pPr>
      <w:r w:rsidRPr="006F0FFF">
        <w:rPr>
          <w:noProof/>
          <w:lang w:val="pl-PL"/>
        </w:rPr>
        <w:t>(ii)</w:t>
      </w:r>
      <w:r w:rsidRPr="006F0FFF">
        <w:rPr>
          <w:noProof/>
          <w:lang w:val="pl-PL"/>
        </w:rPr>
        <w:tab/>
        <w:t>Australia New Zealand Food Standards Code (Kodeks Norm Żywnościowych Australii i Nowej Zelandii) przyjęty na podstawie Food Act (ustawy o żywności) z 2014 r.</w:t>
      </w:r>
    </w:p>
    <w:p w14:paraId="69CFE604" w14:textId="77777777" w:rsidR="00E112B7" w:rsidRPr="006F0FFF" w:rsidRDefault="00E112B7" w:rsidP="00E112B7">
      <w:pPr>
        <w:ind w:left="567" w:hanging="567"/>
        <w:rPr>
          <w:rFonts w:eastAsia="Arial"/>
          <w:noProof/>
          <w:lang w:val="pl-PL"/>
        </w:rPr>
      </w:pPr>
    </w:p>
    <w:p w14:paraId="67B80616" w14:textId="77777777" w:rsidR="00E112B7" w:rsidRPr="006F0FFF" w:rsidRDefault="00E112B7" w:rsidP="00E112B7">
      <w:pPr>
        <w:ind w:left="567" w:hanging="567"/>
        <w:rPr>
          <w:rFonts w:eastAsia="Arial"/>
          <w:noProof/>
          <w:lang w:val="pl-PL"/>
        </w:rPr>
      </w:pPr>
    </w:p>
    <w:p w14:paraId="19CE63A5" w14:textId="77777777" w:rsidR="00E112B7" w:rsidRPr="006F0FFF" w:rsidRDefault="00E112B7" w:rsidP="00E112B7">
      <w:pPr>
        <w:jc w:val="right"/>
        <w:rPr>
          <w:rFonts w:eastAsia="Arial"/>
          <w:b/>
          <w:bCs/>
          <w:noProof/>
          <w:u w:val="single"/>
          <w:lang w:val="pl-PL"/>
        </w:rPr>
      </w:pPr>
      <w:r w:rsidRPr="006F0FFF">
        <w:rPr>
          <w:noProof/>
          <w:lang w:val="pl-PL"/>
        </w:rPr>
        <w:br w:type="page"/>
      </w:r>
      <w:r w:rsidRPr="006F0FFF">
        <w:rPr>
          <w:b/>
          <w:noProof/>
          <w:u w:val="single"/>
          <w:lang w:val="pl-PL"/>
        </w:rPr>
        <w:t>DODATEK 9-E-3</w:t>
      </w:r>
    </w:p>
    <w:p w14:paraId="1DD168C4" w14:textId="77777777" w:rsidR="00E112B7" w:rsidRPr="006F0FFF" w:rsidRDefault="00E112B7" w:rsidP="00E112B7">
      <w:pPr>
        <w:jc w:val="center"/>
        <w:rPr>
          <w:rFonts w:eastAsia="Arial"/>
          <w:noProof/>
          <w:lang w:val="pl-PL"/>
        </w:rPr>
      </w:pPr>
    </w:p>
    <w:p w14:paraId="05ACE70C" w14:textId="77777777" w:rsidR="00E112B7" w:rsidRPr="006F0FFF" w:rsidRDefault="00E112B7" w:rsidP="00E112B7">
      <w:pPr>
        <w:jc w:val="center"/>
        <w:rPr>
          <w:rFonts w:eastAsia="Arial"/>
          <w:noProof/>
          <w:lang w:val="pl-PL"/>
        </w:rPr>
      </w:pPr>
    </w:p>
    <w:p w14:paraId="5528618B" w14:textId="77777777" w:rsidR="00E112B7" w:rsidRPr="006F0FFF" w:rsidRDefault="00E112B7" w:rsidP="00E112B7">
      <w:pPr>
        <w:jc w:val="center"/>
        <w:rPr>
          <w:rFonts w:eastAsia="Arial"/>
          <w:noProof/>
          <w:lang w:val="pl-PL"/>
        </w:rPr>
      </w:pPr>
      <w:r w:rsidRPr="006F0FFF">
        <w:rPr>
          <w:noProof/>
          <w:lang w:val="pl-PL"/>
        </w:rPr>
        <w:t>PRAKTYKI ENOLOGICZNE NOWE ZELANDII</w:t>
      </w:r>
    </w:p>
    <w:p w14:paraId="0932F574" w14:textId="77777777" w:rsidR="00E112B7" w:rsidRPr="006F0FFF" w:rsidRDefault="00E112B7" w:rsidP="00E112B7">
      <w:pPr>
        <w:rPr>
          <w:rFonts w:eastAsia="Arial"/>
          <w:noProof/>
          <w:lang w:val="pl-PL"/>
        </w:rPr>
      </w:pPr>
    </w:p>
    <w:p w14:paraId="02FF2276" w14:textId="77777777" w:rsidR="00E112B7" w:rsidRPr="006F0FFF" w:rsidRDefault="00E112B7" w:rsidP="00E112B7">
      <w:pPr>
        <w:rPr>
          <w:rFonts w:eastAsia="Arial"/>
          <w:noProof/>
          <w:lang w:val="pl-PL"/>
        </w:rPr>
      </w:pPr>
      <w:r w:rsidRPr="006F0FFF">
        <w:rPr>
          <w:noProof/>
          <w:lang w:val="pl-PL"/>
        </w:rPr>
        <w:t>Praktyki enologiczne Nowe Zelandii, o których mowa w art. 6 ust. 1 lit. c) (Definicje produktów oraz praktyki i procesy enologiczne) w odniesieniu do wina produkowanego w Nowej Zelandii i przywożonego do Unii:</w:t>
      </w:r>
    </w:p>
    <w:p w14:paraId="10D9A8A4" w14:textId="77777777" w:rsidR="00E112B7" w:rsidRPr="006F0FFF" w:rsidRDefault="00E112B7" w:rsidP="00E112B7">
      <w:pPr>
        <w:rPr>
          <w:rFonts w:eastAsia="Arial"/>
          <w:noProof/>
          <w:lang w:val="pl-PL"/>
        </w:rPr>
      </w:pPr>
    </w:p>
    <w:p w14:paraId="09274FA9" w14:textId="77777777" w:rsidR="00E112B7" w:rsidRPr="006F0FFF" w:rsidRDefault="00E112B7" w:rsidP="00E112B7">
      <w:pPr>
        <w:rPr>
          <w:rFonts w:eastAsia="Arial"/>
          <w:noProof/>
          <w:lang w:val="pl-PL"/>
        </w:rPr>
      </w:pPr>
      <w:r w:rsidRPr="006F0FFF">
        <w:rPr>
          <w:noProof/>
          <w:lang w:val="pl-PL"/>
        </w:rPr>
        <w:t>Stosowanie zgodnie z prawem Nowej Zelandii następujących składników i praktyk:</w:t>
      </w:r>
    </w:p>
    <w:p w14:paraId="4427B3BA" w14:textId="77777777" w:rsidR="00E112B7" w:rsidRPr="006F0FFF" w:rsidRDefault="00E112B7" w:rsidP="00E112B7">
      <w:pPr>
        <w:rPr>
          <w:noProof/>
          <w:lang w:val="pl-PL"/>
        </w:rPr>
      </w:pPr>
    </w:p>
    <w:p w14:paraId="4226BC4A"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siarczan amonu;</w:t>
      </w:r>
    </w:p>
    <w:p w14:paraId="631234ED" w14:textId="77777777" w:rsidR="00E112B7" w:rsidRPr="006F0FFF" w:rsidRDefault="00E112B7" w:rsidP="00E112B7">
      <w:pPr>
        <w:ind w:left="567" w:hanging="567"/>
        <w:rPr>
          <w:noProof/>
          <w:lang w:val="pl-PL"/>
        </w:rPr>
      </w:pPr>
    </w:p>
    <w:p w14:paraId="4C856454"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wodorofosforan diamonu;</w:t>
      </w:r>
    </w:p>
    <w:p w14:paraId="3466CA80" w14:textId="77777777" w:rsidR="00E112B7" w:rsidRPr="006F0FFF" w:rsidRDefault="00E112B7" w:rsidP="00E112B7">
      <w:pPr>
        <w:ind w:left="567" w:hanging="567"/>
        <w:rPr>
          <w:noProof/>
          <w:lang w:val="pl-PL"/>
        </w:rPr>
      </w:pPr>
    </w:p>
    <w:p w14:paraId="66735E20"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chlorowodorek tiaminy;</w:t>
      </w:r>
    </w:p>
    <w:p w14:paraId="72EED25B" w14:textId="77777777" w:rsidR="00E112B7" w:rsidRPr="006F0FFF" w:rsidRDefault="00E112B7" w:rsidP="00E112B7">
      <w:pPr>
        <w:ind w:left="567" w:hanging="567"/>
        <w:rPr>
          <w:noProof/>
          <w:lang w:val="pl-PL"/>
        </w:rPr>
      </w:pPr>
    </w:p>
    <w:p w14:paraId="4F08DA01"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węglan wapnia;</w:t>
      </w:r>
    </w:p>
    <w:p w14:paraId="21A03667" w14:textId="77777777" w:rsidR="00E112B7" w:rsidRPr="006F0FFF" w:rsidRDefault="00E112B7" w:rsidP="00E112B7">
      <w:pPr>
        <w:ind w:left="567" w:hanging="567"/>
        <w:rPr>
          <w:noProof/>
          <w:lang w:val="pl-PL"/>
        </w:rPr>
      </w:pPr>
    </w:p>
    <w:p w14:paraId="1A53BF53"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węglan potasu;</w:t>
      </w:r>
    </w:p>
    <w:p w14:paraId="19DF8595" w14:textId="77777777" w:rsidR="00E112B7" w:rsidRPr="006F0FFF" w:rsidRDefault="00E112B7" w:rsidP="00E112B7">
      <w:pPr>
        <w:ind w:left="567" w:hanging="567"/>
        <w:rPr>
          <w:noProof/>
          <w:lang w:val="pl-PL"/>
        </w:rPr>
      </w:pPr>
    </w:p>
    <w:p w14:paraId="2F1461F9"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winian wapnia;</w:t>
      </w:r>
    </w:p>
    <w:p w14:paraId="3BFF53D1" w14:textId="77777777" w:rsidR="00E112B7" w:rsidRPr="006F0FFF" w:rsidRDefault="00E112B7" w:rsidP="00E112B7">
      <w:pPr>
        <w:ind w:left="567" w:hanging="567"/>
        <w:rPr>
          <w:noProof/>
          <w:lang w:val="pl-PL"/>
        </w:rPr>
      </w:pPr>
    </w:p>
    <w:p w14:paraId="4D3F41E8" w14:textId="77777777" w:rsidR="00E112B7" w:rsidRPr="006F0FFF" w:rsidRDefault="00E112B7" w:rsidP="00E112B7">
      <w:pPr>
        <w:ind w:left="567" w:hanging="567"/>
        <w:rPr>
          <w:noProof/>
          <w:lang w:val="pl-PL"/>
        </w:rPr>
      </w:pPr>
      <w:r w:rsidRPr="006F0FFF">
        <w:rPr>
          <w:noProof/>
          <w:lang w:val="pl-PL"/>
        </w:rPr>
        <w:br w:type="page"/>
        <w:t>–</w:t>
      </w:r>
      <w:r w:rsidRPr="006F0FFF">
        <w:rPr>
          <w:noProof/>
          <w:lang w:val="pl-PL"/>
        </w:rPr>
        <w:tab/>
        <w:t>dodanie moszczu winogronowego, zagęszczonego moszczu winogronowego lub rektyfikowanego zagęszczonego moszczu winogronowego w celu słodzenia;</w:t>
      </w:r>
    </w:p>
    <w:p w14:paraId="0ED037FA" w14:textId="77777777" w:rsidR="00E112B7" w:rsidRPr="006F0FFF" w:rsidRDefault="00E112B7" w:rsidP="00E112B7">
      <w:pPr>
        <w:ind w:left="567" w:hanging="567"/>
        <w:rPr>
          <w:noProof/>
          <w:lang w:val="pl-PL"/>
        </w:rPr>
      </w:pPr>
    </w:p>
    <w:p w14:paraId="65002B5D"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białka roślinne;</w:t>
      </w:r>
    </w:p>
    <w:p w14:paraId="528C7BCE" w14:textId="77777777" w:rsidR="00E112B7" w:rsidRPr="006F0FFF" w:rsidRDefault="00E112B7" w:rsidP="00E112B7">
      <w:pPr>
        <w:ind w:left="567" w:hanging="567"/>
        <w:rPr>
          <w:rFonts w:eastAsia="Arial"/>
          <w:noProof/>
          <w:lang w:val="pl-PL"/>
        </w:rPr>
      </w:pPr>
    </w:p>
    <w:p w14:paraId="727672B0"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enzymy zatwierdzone do produkcji żywności;</w:t>
      </w:r>
    </w:p>
    <w:p w14:paraId="451AB682" w14:textId="77777777" w:rsidR="00E112B7" w:rsidRPr="006F0FFF" w:rsidRDefault="00E112B7" w:rsidP="00E112B7">
      <w:pPr>
        <w:ind w:left="567" w:hanging="567"/>
        <w:rPr>
          <w:noProof/>
          <w:lang w:val="pl-PL"/>
        </w:rPr>
      </w:pPr>
    </w:p>
    <w:p w14:paraId="2CD87AB6"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lizozym;</w:t>
      </w:r>
    </w:p>
    <w:p w14:paraId="07E857A9" w14:textId="77777777" w:rsidR="00E112B7" w:rsidRPr="006F0FFF" w:rsidRDefault="00E112B7" w:rsidP="00E112B7">
      <w:pPr>
        <w:ind w:left="567" w:hanging="567"/>
        <w:rPr>
          <w:noProof/>
          <w:lang w:val="pl-PL"/>
        </w:rPr>
      </w:pPr>
    </w:p>
    <w:p w14:paraId="7777A311"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stosowanie gumy arabskiej;</w:t>
      </w:r>
    </w:p>
    <w:p w14:paraId="43B7B79D" w14:textId="77777777" w:rsidR="00E112B7" w:rsidRPr="006F0FFF" w:rsidRDefault="00E112B7" w:rsidP="00E112B7">
      <w:pPr>
        <w:ind w:left="567" w:hanging="567"/>
        <w:rPr>
          <w:noProof/>
          <w:lang w:val="pl-PL"/>
        </w:rPr>
      </w:pPr>
    </w:p>
    <w:p w14:paraId="7A0BE65C"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stosowanie węgla do celów enologicznych/węgla aktywnego;</w:t>
      </w:r>
    </w:p>
    <w:p w14:paraId="35915FF1" w14:textId="77777777" w:rsidR="00E112B7" w:rsidRPr="006F0FFF" w:rsidRDefault="00E112B7" w:rsidP="00E112B7">
      <w:pPr>
        <w:ind w:left="567" w:hanging="567"/>
        <w:rPr>
          <w:noProof/>
          <w:lang w:val="pl-PL"/>
        </w:rPr>
      </w:pPr>
    </w:p>
    <w:p w14:paraId="251A7898"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cyrynian miedzi;</w:t>
      </w:r>
    </w:p>
    <w:p w14:paraId="0391231C" w14:textId="77777777" w:rsidR="00E112B7" w:rsidRPr="006F0FFF" w:rsidRDefault="00E112B7" w:rsidP="00E112B7">
      <w:pPr>
        <w:ind w:left="567" w:hanging="567"/>
        <w:rPr>
          <w:noProof/>
          <w:lang w:val="pl-PL"/>
        </w:rPr>
      </w:pPr>
    </w:p>
    <w:p w14:paraId="71FC8C03"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dodanie sacharozy, zagęszczonego moszczu winogronowego lub rektyfikowanego zagęszczonego moszczu winogronowego w celu zwiększenia naturalnej zawartości alkoholu winogron, moszczu winogronowego lub wina;</w:t>
      </w:r>
    </w:p>
    <w:p w14:paraId="00943AB1" w14:textId="77777777" w:rsidR="00E112B7" w:rsidRPr="006F0FFF" w:rsidRDefault="00E112B7" w:rsidP="00E112B7">
      <w:pPr>
        <w:ind w:left="567" w:hanging="567"/>
        <w:rPr>
          <w:noProof/>
          <w:lang w:val="pl-PL"/>
        </w:rPr>
      </w:pPr>
    </w:p>
    <w:p w14:paraId="519C457B"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ściany komórkowe drożdży;</w:t>
      </w:r>
    </w:p>
    <w:p w14:paraId="73226DD4" w14:textId="77777777" w:rsidR="00E112B7" w:rsidRPr="006F0FFF" w:rsidRDefault="00E112B7" w:rsidP="00E112B7">
      <w:pPr>
        <w:ind w:left="567" w:hanging="567"/>
        <w:rPr>
          <w:noProof/>
          <w:lang w:val="pl-PL"/>
        </w:rPr>
      </w:pPr>
    </w:p>
    <w:p w14:paraId="0ADC43C6"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drożdże inaktywowane z gwarantowanym poziomem glutationu;</w:t>
      </w:r>
    </w:p>
    <w:p w14:paraId="3F20A9D1" w14:textId="77777777" w:rsidR="00E112B7" w:rsidRPr="006F0FFF" w:rsidRDefault="00E112B7" w:rsidP="00E112B7">
      <w:pPr>
        <w:ind w:left="567" w:hanging="567"/>
        <w:rPr>
          <w:noProof/>
          <w:lang w:val="pl-PL"/>
        </w:rPr>
      </w:pPr>
    </w:p>
    <w:p w14:paraId="631F9B2E" w14:textId="77777777" w:rsidR="00E112B7" w:rsidRPr="006F0FFF" w:rsidRDefault="00E112B7" w:rsidP="00E112B7">
      <w:pPr>
        <w:ind w:left="567" w:hanging="567"/>
        <w:rPr>
          <w:noProof/>
          <w:lang w:val="pl-PL"/>
        </w:rPr>
      </w:pPr>
      <w:r w:rsidRPr="006F0FFF">
        <w:rPr>
          <w:noProof/>
          <w:lang w:val="pl-PL"/>
        </w:rPr>
        <w:br w:type="page"/>
        <w:t>–</w:t>
      </w:r>
      <w:r w:rsidRPr="006F0FFF">
        <w:rPr>
          <w:noProof/>
          <w:lang w:val="pl-PL"/>
        </w:rPr>
        <w:tab/>
        <w:t>wodorowęglan potasu;</w:t>
      </w:r>
    </w:p>
    <w:p w14:paraId="4E910EE6" w14:textId="77777777" w:rsidR="00E112B7" w:rsidRPr="006F0FFF" w:rsidRDefault="00E112B7" w:rsidP="00E112B7">
      <w:pPr>
        <w:ind w:left="567" w:hanging="567"/>
        <w:rPr>
          <w:noProof/>
          <w:lang w:val="pl-PL"/>
        </w:rPr>
      </w:pPr>
    </w:p>
    <w:p w14:paraId="2DF56991"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winian potasu;</w:t>
      </w:r>
    </w:p>
    <w:p w14:paraId="3ADFBB9D" w14:textId="77777777" w:rsidR="00E112B7" w:rsidRPr="006F0FFF" w:rsidRDefault="00E112B7" w:rsidP="00E112B7">
      <w:pPr>
        <w:ind w:left="567" w:hanging="567"/>
        <w:rPr>
          <w:noProof/>
          <w:lang w:val="pl-PL"/>
        </w:rPr>
      </w:pPr>
    </w:p>
    <w:p w14:paraId="342D4B01"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karboksymetyloceluloza sodu;</w:t>
      </w:r>
    </w:p>
    <w:p w14:paraId="48A33E74" w14:textId="77777777" w:rsidR="00E112B7" w:rsidRPr="006F0FFF" w:rsidRDefault="00E112B7" w:rsidP="00E112B7">
      <w:pPr>
        <w:ind w:left="567" w:hanging="567"/>
        <w:rPr>
          <w:noProof/>
          <w:lang w:val="pl-PL"/>
        </w:rPr>
      </w:pPr>
    </w:p>
    <w:p w14:paraId="399FC0DB"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kwas fumarowy; oraz</w:t>
      </w:r>
    </w:p>
    <w:p w14:paraId="40B66DCC" w14:textId="77777777" w:rsidR="00E112B7" w:rsidRPr="006F0FFF" w:rsidRDefault="00E112B7" w:rsidP="00E112B7">
      <w:pPr>
        <w:ind w:left="567" w:hanging="567"/>
        <w:rPr>
          <w:noProof/>
          <w:lang w:val="pl-PL"/>
        </w:rPr>
      </w:pPr>
    </w:p>
    <w:p w14:paraId="319EF597"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wybrane włókna roślinne.</w:t>
      </w:r>
    </w:p>
    <w:p w14:paraId="3A406A76" w14:textId="77777777" w:rsidR="00E112B7" w:rsidRPr="006F0FFF" w:rsidRDefault="00E112B7" w:rsidP="00E112B7">
      <w:pPr>
        <w:ind w:left="567" w:hanging="567"/>
        <w:rPr>
          <w:noProof/>
          <w:lang w:val="pl-PL"/>
        </w:rPr>
      </w:pPr>
    </w:p>
    <w:p w14:paraId="54410B14" w14:textId="77777777" w:rsidR="00E112B7" w:rsidRPr="006F0FFF" w:rsidRDefault="00E112B7" w:rsidP="00E112B7">
      <w:pPr>
        <w:rPr>
          <w:rFonts w:eastAsia="Arial"/>
          <w:noProof/>
          <w:lang w:val="pl-PL"/>
        </w:rPr>
      </w:pPr>
    </w:p>
    <w:p w14:paraId="5E52F2C7" w14:textId="77777777" w:rsidR="00E112B7" w:rsidRPr="006F0FFF" w:rsidRDefault="00E112B7" w:rsidP="00E112B7">
      <w:pPr>
        <w:rPr>
          <w:rFonts w:eastAsia="Arial"/>
          <w:noProof/>
          <w:lang w:val="pl-PL"/>
        </w:rPr>
      </w:pPr>
      <w:r w:rsidRPr="006F0FFF">
        <w:rPr>
          <w:noProof/>
          <w:lang w:val="pl-PL"/>
        </w:rPr>
        <w:t>Dodawanie wody w produkcji wina jest wykluczone, z wyjątkiem sytuacji, gdy jest to niezbędne ze względu na szczególne wymogi techniczne.</w:t>
      </w:r>
    </w:p>
    <w:p w14:paraId="2F38A771" w14:textId="77777777" w:rsidR="00E112B7" w:rsidRPr="006F0FFF" w:rsidRDefault="00E112B7" w:rsidP="00E112B7">
      <w:pPr>
        <w:rPr>
          <w:rFonts w:eastAsia="Arial"/>
          <w:noProof/>
          <w:lang w:val="pl-PL"/>
        </w:rPr>
      </w:pPr>
    </w:p>
    <w:p w14:paraId="2B7C6A27" w14:textId="77777777" w:rsidR="00E112B7" w:rsidRPr="006F0FFF" w:rsidRDefault="00E112B7" w:rsidP="00E112B7">
      <w:pPr>
        <w:rPr>
          <w:noProof/>
          <w:lang w:val="pl-PL"/>
        </w:rPr>
      </w:pPr>
      <w:r w:rsidRPr="006F0FFF">
        <w:rPr>
          <w:noProof/>
          <w:lang w:val="pl-PL"/>
        </w:rPr>
        <w:t>Stosowanie następujących praktyk w odniesieniu do wszystkich rodzajów win musujących:</w:t>
      </w:r>
    </w:p>
    <w:p w14:paraId="5F011450" w14:textId="77777777" w:rsidR="00E112B7" w:rsidRPr="006F0FFF" w:rsidRDefault="00E112B7" w:rsidP="00E112B7">
      <w:pPr>
        <w:rPr>
          <w:noProof/>
          <w:lang w:val="pl-PL"/>
        </w:rPr>
      </w:pPr>
    </w:p>
    <w:p w14:paraId="4775191A"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r>
      <w:r w:rsidRPr="006F0FFF">
        <w:rPr>
          <w:i/>
          <w:noProof/>
          <w:lang w:val="pl-PL"/>
        </w:rPr>
        <w:t>expedition liqueur</w:t>
      </w:r>
      <w:r w:rsidRPr="006F0FFF">
        <w:rPr>
          <w:noProof/>
          <w:lang w:val="pl-PL"/>
        </w:rPr>
        <w:t xml:space="preserve"> zawierający wyłącznie sacharozę, moszcz winogronowy, moszcz winogronowy w trakcie fermentacji, zagęszczony moszcz winogronowy, rektyfikowany zagęszczony moszcz winogronowy, wino i destylat winny.</w:t>
      </w:r>
    </w:p>
    <w:p w14:paraId="7250E4B1" w14:textId="77777777" w:rsidR="00E112B7" w:rsidRPr="006F0FFF" w:rsidRDefault="00E112B7" w:rsidP="00E112B7">
      <w:pPr>
        <w:rPr>
          <w:rFonts w:eastAsia="Arial"/>
          <w:noProof/>
          <w:lang w:val="pl-PL"/>
        </w:rPr>
      </w:pPr>
    </w:p>
    <w:p w14:paraId="246249DF" w14:textId="77777777" w:rsidR="00E112B7" w:rsidRPr="006F0FFF" w:rsidRDefault="00E112B7" w:rsidP="00E112B7">
      <w:pPr>
        <w:rPr>
          <w:noProof/>
          <w:lang w:val="pl-PL"/>
        </w:rPr>
      </w:pPr>
      <w:r w:rsidRPr="006F0FFF">
        <w:rPr>
          <w:noProof/>
          <w:lang w:val="pl-PL"/>
        </w:rPr>
        <w:t>Praktyki objęte prawem Strony dokonującej przywozu:</w:t>
      </w:r>
    </w:p>
    <w:p w14:paraId="69B8B551" w14:textId="77777777" w:rsidR="00E112B7" w:rsidRPr="006F0FFF" w:rsidRDefault="00E112B7" w:rsidP="00E112B7">
      <w:pPr>
        <w:rPr>
          <w:rFonts w:eastAsia="Arial"/>
          <w:noProof/>
          <w:lang w:val="pl-PL"/>
        </w:rPr>
      </w:pPr>
    </w:p>
    <w:p w14:paraId="6E10E54D"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stosowanie w winie dwutlenku siarki i siarczynów;</w:t>
      </w:r>
    </w:p>
    <w:p w14:paraId="1939A500" w14:textId="77777777" w:rsidR="00E112B7" w:rsidRPr="006F0FFF" w:rsidRDefault="00E112B7" w:rsidP="00E112B7">
      <w:pPr>
        <w:ind w:left="567" w:hanging="567"/>
        <w:rPr>
          <w:rFonts w:eastAsia="Arial"/>
          <w:noProof/>
          <w:lang w:val="pl-PL"/>
        </w:rPr>
      </w:pPr>
    </w:p>
    <w:p w14:paraId="537BA560" w14:textId="77777777" w:rsidR="00E112B7" w:rsidRPr="006F0FFF" w:rsidRDefault="00E112B7" w:rsidP="00E112B7">
      <w:pPr>
        <w:ind w:left="567" w:hanging="567"/>
        <w:rPr>
          <w:rFonts w:eastAsia="Calibri"/>
          <w:noProof/>
          <w:lang w:val="pl-PL"/>
        </w:rPr>
      </w:pPr>
      <w:r w:rsidRPr="006F0FFF">
        <w:rPr>
          <w:noProof/>
          <w:lang w:val="pl-PL"/>
        </w:rPr>
        <w:br w:type="page"/>
        <w:t>–</w:t>
      </w:r>
      <w:r w:rsidRPr="006F0FFF">
        <w:rPr>
          <w:noProof/>
          <w:lang w:val="pl-PL"/>
        </w:rPr>
        <w:tab/>
        <w:t xml:space="preserve">stosowanie </w:t>
      </w:r>
      <w:r w:rsidRPr="006F0FFF">
        <w:rPr>
          <w:i/>
          <w:noProof/>
          <w:lang w:val="pl-PL"/>
        </w:rPr>
        <w:t>tirage liqueur</w:t>
      </w:r>
      <w:r w:rsidRPr="006F0FFF">
        <w:rPr>
          <w:noProof/>
          <w:lang w:val="pl-PL"/>
        </w:rPr>
        <w:t>; oraz</w:t>
      </w:r>
    </w:p>
    <w:p w14:paraId="49842C71" w14:textId="77777777" w:rsidR="00E112B7" w:rsidRPr="006F0FFF" w:rsidRDefault="00E112B7" w:rsidP="00E112B7">
      <w:pPr>
        <w:ind w:left="567" w:hanging="567"/>
        <w:rPr>
          <w:rFonts w:eastAsia="Arial"/>
          <w:noProof/>
          <w:lang w:val="pl-PL"/>
        </w:rPr>
      </w:pPr>
    </w:p>
    <w:p w14:paraId="6EA9B959"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stosowanie świeżego osadu winnego.</w:t>
      </w:r>
    </w:p>
    <w:p w14:paraId="0038846C" w14:textId="77777777" w:rsidR="00E112B7" w:rsidRPr="006F0FFF" w:rsidRDefault="00E112B7" w:rsidP="00E112B7">
      <w:pPr>
        <w:rPr>
          <w:rFonts w:eastAsia="Arial"/>
          <w:noProof/>
          <w:lang w:val="pl-PL"/>
        </w:rPr>
      </w:pPr>
    </w:p>
    <w:p w14:paraId="133CC4BB" w14:textId="77777777" w:rsidR="00E112B7" w:rsidRPr="006F0FFF" w:rsidRDefault="00E112B7" w:rsidP="00E112B7">
      <w:pPr>
        <w:rPr>
          <w:noProof/>
          <w:lang w:val="pl-PL"/>
        </w:rPr>
      </w:pPr>
      <w:r w:rsidRPr="006F0FFF">
        <w:rPr>
          <w:noProof/>
          <w:lang w:val="pl-PL"/>
        </w:rPr>
        <w:t>Uzgodnione w ramach określonych limitów:</w:t>
      </w:r>
    </w:p>
    <w:p w14:paraId="1D53F4D5" w14:textId="77777777" w:rsidR="00E112B7" w:rsidRPr="006F0FFF" w:rsidRDefault="00E112B7" w:rsidP="00E112B7">
      <w:pPr>
        <w:rPr>
          <w:rFonts w:eastAsia="Arial"/>
          <w:noProof/>
          <w:lang w:val="pl-PL"/>
        </w:rPr>
      </w:pPr>
    </w:p>
    <w:p w14:paraId="38E44862" w14:textId="77777777" w:rsidR="00E112B7" w:rsidRPr="006F0FFF" w:rsidRDefault="00E112B7" w:rsidP="00E112B7">
      <w:pPr>
        <w:ind w:left="567" w:hanging="567"/>
        <w:rPr>
          <w:noProof/>
          <w:lang w:val="pl-PL"/>
        </w:rPr>
      </w:pPr>
      <w:bookmarkStart w:id="10" w:name="_Hlk99547031"/>
      <w:r w:rsidRPr="006F0FFF">
        <w:rPr>
          <w:noProof/>
          <w:lang w:val="pl-PL"/>
        </w:rPr>
        <w:t>–</w:t>
      </w:r>
      <w:r w:rsidRPr="006F0FFF">
        <w:rPr>
          <w:noProof/>
          <w:lang w:val="pl-PL"/>
        </w:rPr>
        <w:tab/>
        <w:t>stosowanie nadtlenku wodoru w ilości maksymalnie 5 mg/kg;</w:t>
      </w:r>
      <w:bookmarkEnd w:id="10"/>
      <w:r w:rsidRPr="006F0FFF">
        <w:rPr>
          <w:noProof/>
          <w:lang w:val="pl-PL"/>
        </w:rPr>
        <w:t xml:space="preserve"> oraz</w:t>
      </w:r>
    </w:p>
    <w:p w14:paraId="28B99BB7" w14:textId="77777777" w:rsidR="00E112B7" w:rsidRPr="006F0FFF" w:rsidRDefault="00E112B7" w:rsidP="00E112B7">
      <w:pPr>
        <w:ind w:left="567" w:hanging="567"/>
        <w:rPr>
          <w:rFonts w:eastAsia="Arial"/>
          <w:noProof/>
          <w:lang w:val="pl-PL"/>
        </w:rPr>
      </w:pPr>
    </w:p>
    <w:p w14:paraId="73977339"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stosowanie kwasu L-askorbinowego lub kwasu izoaskorbinowego w winie jest dozwolone do maksymalnego poziomu 300 mg/l w produkcie końcowym wprowadzanym do obrotu.</w:t>
      </w:r>
    </w:p>
    <w:p w14:paraId="142C574F" w14:textId="77777777" w:rsidR="00E112B7" w:rsidRPr="006F0FFF" w:rsidRDefault="00E112B7" w:rsidP="00E112B7">
      <w:pPr>
        <w:ind w:left="567" w:hanging="567"/>
        <w:rPr>
          <w:rFonts w:eastAsia="Arial"/>
          <w:noProof/>
          <w:lang w:val="pl-PL"/>
        </w:rPr>
      </w:pPr>
    </w:p>
    <w:p w14:paraId="041E2015" w14:textId="77777777" w:rsidR="00E112B7" w:rsidRPr="006F0FFF" w:rsidRDefault="00E112B7" w:rsidP="00E112B7">
      <w:pPr>
        <w:ind w:left="567" w:hanging="567"/>
        <w:rPr>
          <w:rFonts w:eastAsia="Arial"/>
          <w:noProof/>
          <w:lang w:val="pl-PL"/>
        </w:rPr>
      </w:pPr>
    </w:p>
    <w:p w14:paraId="12C189D1" w14:textId="77777777" w:rsidR="00E112B7" w:rsidRPr="006F0FFF" w:rsidRDefault="00E112B7" w:rsidP="00E112B7">
      <w:pPr>
        <w:jc w:val="right"/>
        <w:rPr>
          <w:rFonts w:eastAsia="Arial"/>
          <w:b/>
          <w:bCs/>
          <w:noProof/>
          <w:u w:val="single"/>
          <w:lang w:val="pl-PL"/>
        </w:rPr>
      </w:pPr>
      <w:r w:rsidRPr="006F0FFF">
        <w:rPr>
          <w:noProof/>
          <w:lang w:val="pl-PL"/>
        </w:rPr>
        <w:br w:type="page"/>
      </w:r>
      <w:r w:rsidRPr="006F0FFF">
        <w:rPr>
          <w:b/>
          <w:noProof/>
          <w:u w:val="single"/>
          <w:lang w:val="pl-PL"/>
        </w:rPr>
        <w:t>DODATEK 9-E-4</w:t>
      </w:r>
    </w:p>
    <w:p w14:paraId="25D0D5A5" w14:textId="77777777" w:rsidR="00E112B7" w:rsidRPr="006F0FFF" w:rsidRDefault="00E112B7" w:rsidP="00E112B7">
      <w:pPr>
        <w:jc w:val="center"/>
        <w:rPr>
          <w:rFonts w:eastAsia="Arial"/>
          <w:noProof/>
          <w:lang w:val="pl-PL"/>
        </w:rPr>
      </w:pPr>
    </w:p>
    <w:p w14:paraId="57A0CFB1" w14:textId="77777777" w:rsidR="00E112B7" w:rsidRPr="006F0FFF" w:rsidRDefault="00E112B7" w:rsidP="00E112B7">
      <w:pPr>
        <w:jc w:val="center"/>
        <w:rPr>
          <w:rFonts w:eastAsia="Arial"/>
          <w:noProof/>
          <w:lang w:val="pl-PL"/>
        </w:rPr>
      </w:pPr>
    </w:p>
    <w:p w14:paraId="4F4C8E58" w14:textId="77777777" w:rsidR="00E112B7" w:rsidRPr="006F0FFF" w:rsidRDefault="00E112B7" w:rsidP="00E112B7">
      <w:pPr>
        <w:jc w:val="center"/>
        <w:rPr>
          <w:rFonts w:eastAsia="Arial"/>
          <w:noProof/>
          <w:lang w:val="pl-PL"/>
        </w:rPr>
      </w:pPr>
      <w:r w:rsidRPr="006F0FFF">
        <w:rPr>
          <w:noProof/>
          <w:lang w:val="pl-PL"/>
        </w:rPr>
        <w:t>PRAWO UNII, O KTÓRYM MOWA W ART. 6 UST. 2 LIT. a)</w:t>
      </w:r>
    </w:p>
    <w:p w14:paraId="46FDA607" w14:textId="77777777" w:rsidR="00E112B7" w:rsidRPr="006F0FFF" w:rsidRDefault="00E112B7" w:rsidP="00E112B7">
      <w:pPr>
        <w:rPr>
          <w:rFonts w:eastAsia="Arial"/>
          <w:noProof/>
          <w:lang w:val="pl-PL"/>
        </w:rPr>
      </w:pPr>
    </w:p>
    <w:p w14:paraId="0BD72F24" w14:textId="77777777" w:rsidR="00E112B7" w:rsidRPr="006F0FFF" w:rsidRDefault="00E112B7" w:rsidP="00E112B7">
      <w:pPr>
        <w:rPr>
          <w:rFonts w:eastAsia="Arial"/>
          <w:noProof/>
          <w:lang w:val="pl-PL"/>
        </w:rPr>
      </w:pPr>
      <w:r w:rsidRPr="006F0FFF">
        <w:rPr>
          <w:noProof/>
          <w:lang w:val="pl-PL"/>
        </w:rPr>
        <w:t>Prawo Unii, o którym mowa w art. 6 ust. 2 lit. a) (Definicje produktów oraz praktyki i procesy enologiczne):</w:t>
      </w:r>
    </w:p>
    <w:p w14:paraId="59382E53" w14:textId="77777777" w:rsidR="00E112B7" w:rsidRPr="006F0FFF" w:rsidRDefault="00E112B7" w:rsidP="00E112B7">
      <w:pPr>
        <w:rPr>
          <w:rFonts w:eastAsia="Arial"/>
          <w:noProof/>
          <w:lang w:val="pl-PL"/>
        </w:rPr>
      </w:pPr>
    </w:p>
    <w:p w14:paraId="5B561379" w14:textId="77777777" w:rsidR="00E112B7" w:rsidRPr="006F0FFF" w:rsidRDefault="00E112B7" w:rsidP="00E112B7">
      <w:pPr>
        <w:ind w:left="567" w:hanging="567"/>
        <w:rPr>
          <w:rFonts w:eastAsia="Calibri"/>
          <w:noProof/>
          <w:lang w:val="pl-PL"/>
        </w:rPr>
      </w:pPr>
      <w:r w:rsidRPr="006F0FFF">
        <w:rPr>
          <w:noProof/>
          <w:lang w:val="pl-PL"/>
        </w:rPr>
        <w:t>(i)</w:t>
      </w:r>
      <w:r w:rsidRPr="006F0FFF">
        <w:rPr>
          <w:noProof/>
          <w:lang w:val="pl-PL"/>
        </w:rPr>
        <w:tab/>
        <w:t>rozporządzenie Parlamentu Europejskiego i Rady (UE) nr 1308/2013</w:t>
      </w:r>
      <w:r w:rsidRPr="00473027">
        <w:rPr>
          <w:rStyle w:val="FootnoteReference"/>
          <w:rFonts w:eastAsia="Calibri"/>
          <w:noProof/>
        </w:rPr>
        <w:footnoteReference w:id="31"/>
      </w:r>
      <w:r w:rsidRPr="006F0FFF">
        <w:rPr>
          <w:noProof/>
          <w:lang w:val="pl-PL"/>
        </w:rPr>
        <w:t>, w szczególności przepisy dotyczące produkcji w sektorze wina, zgodnie z art. 75, 81 i 91, częścią IV załącznika II i częścią II załącznika VII do tego rozporządzenia oraz</w:t>
      </w:r>
    </w:p>
    <w:p w14:paraId="1035E353" w14:textId="77777777" w:rsidR="00E112B7" w:rsidRPr="006F0FFF" w:rsidRDefault="00E112B7" w:rsidP="00E112B7">
      <w:pPr>
        <w:ind w:left="567" w:hanging="567"/>
        <w:rPr>
          <w:rFonts w:eastAsia="Calibri"/>
          <w:noProof/>
          <w:lang w:val="pl-PL"/>
        </w:rPr>
      </w:pPr>
    </w:p>
    <w:p w14:paraId="7E5E9CDF" w14:textId="77777777" w:rsidR="00E112B7" w:rsidRPr="006F0FFF" w:rsidRDefault="00E112B7" w:rsidP="00E112B7">
      <w:pPr>
        <w:ind w:left="567" w:hanging="567"/>
        <w:rPr>
          <w:rFonts w:eastAsia="Calibri"/>
          <w:noProof/>
          <w:lang w:val="pl-PL"/>
        </w:rPr>
      </w:pPr>
      <w:r w:rsidRPr="006F0FFF">
        <w:rPr>
          <w:noProof/>
          <w:lang w:val="pl-PL"/>
        </w:rPr>
        <w:t>(ii)</w:t>
      </w:r>
      <w:r w:rsidRPr="006F0FFF">
        <w:rPr>
          <w:noProof/>
          <w:lang w:val="pl-PL"/>
        </w:rPr>
        <w:tab/>
        <w:t>rozporządzenie delegowane Komisji (UE) 2019/33</w:t>
      </w:r>
      <w:r w:rsidRPr="00473027">
        <w:rPr>
          <w:rStyle w:val="FootnoteReference"/>
          <w:rFonts w:eastAsia="Calibri"/>
          <w:noProof/>
        </w:rPr>
        <w:footnoteReference w:id="32"/>
      </w:r>
      <w:r w:rsidRPr="006F0FFF">
        <w:rPr>
          <w:noProof/>
          <w:lang w:val="pl-PL"/>
        </w:rPr>
        <w:t>, w szczególności jego art. 47, 52–54 oraz załączniki III, V i VI do tego rozporządzenia.</w:t>
      </w:r>
    </w:p>
    <w:p w14:paraId="0EB52049" w14:textId="77777777" w:rsidR="00E112B7" w:rsidRPr="006F0FFF" w:rsidRDefault="00E112B7" w:rsidP="00E112B7">
      <w:pPr>
        <w:ind w:left="567" w:hanging="567"/>
        <w:rPr>
          <w:rFonts w:eastAsia="Calibri"/>
          <w:noProof/>
          <w:lang w:val="pl-PL"/>
        </w:rPr>
      </w:pPr>
    </w:p>
    <w:p w14:paraId="55A43B01" w14:textId="77777777" w:rsidR="00E112B7" w:rsidRPr="006F0FFF" w:rsidRDefault="00E112B7" w:rsidP="00E112B7">
      <w:pPr>
        <w:ind w:left="567" w:hanging="567"/>
        <w:rPr>
          <w:rFonts w:eastAsia="Calibri"/>
          <w:noProof/>
          <w:lang w:val="pl-PL"/>
        </w:rPr>
      </w:pPr>
    </w:p>
    <w:p w14:paraId="18786ED5" w14:textId="77777777" w:rsidR="00E112B7" w:rsidRPr="006F0FFF" w:rsidRDefault="00E112B7" w:rsidP="00E112B7">
      <w:pPr>
        <w:jc w:val="right"/>
        <w:rPr>
          <w:rFonts w:eastAsia="Arial"/>
          <w:b/>
          <w:bCs/>
          <w:noProof/>
          <w:u w:val="single"/>
          <w:lang w:val="pl-PL"/>
        </w:rPr>
      </w:pPr>
      <w:r w:rsidRPr="006F0FFF">
        <w:rPr>
          <w:noProof/>
          <w:lang w:val="pl-PL"/>
        </w:rPr>
        <w:br w:type="page"/>
      </w:r>
      <w:r w:rsidRPr="006F0FFF">
        <w:rPr>
          <w:b/>
          <w:noProof/>
          <w:u w:val="single"/>
          <w:lang w:val="pl-PL"/>
        </w:rPr>
        <w:t>DODATEK 9-E-5</w:t>
      </w:r>
    </w:p>
    <w:p w14:paraId="5F409035" w14:textId="77777777" w:rsidR="00E112B7" w:rsidRPr="006F0FFF" w:rsidRDefault="00E112B7" w:rsidP="00E112B7">
      <w:pPr>
        <w:jc w:val="center"/>
        <w:rPr>
          <w:rFonts w:eastAsia="Arial"/>
          <w:noProof/>
          <w:lang w:val="pl-PL"/>
        </w:rPr>
      </w:pPr>
    </w:p>
    <w:p w14:paraId="4AE92F40" w14:textId="77777777" w:rsidR="00E112B7" w:rsidRPr="006F0FFF" w:rsidRDefault="00E112B7" w:rsidP="00E112B7">
      <w:pPr>
        <w:jc w:val="center"/>
        <w:rPr>
          <w:rFonts w:eastAsia="Arial"/>
          <w:noProof/>
          <w:lang w:val="pl-PL"/>
        </w:rPr>
      </w:pPr>
    </w:p>
    <w:p w14:paraId="6EC67699" w14:textId="77777777" w:rsidR="00E112B7" w:rsidRPr="006F0FFF" w:rsidRDefault="00E112B7" w:rsidP="00E112B7">
      <w:pPr>
        <w:jc w:val="center"/>
        <w:rPr>
          <w:rFonts w:eastAsia="Arial"/>
          <w:noProof/>
          <w:lang w:val="pl-PL"/>
        </w:rPr>
      </w:pPr>
      <w:r w:rsidRPr="006F0FFF">
        <w:rPr>
          <w:noProof/>
          <w:lang w:val="pl-PL"/>
        </w:rPr>
        <w:t>PRAWO UNII, O KTÓRYM MOWA W ART. 6 UST. 2 LIT. b)</w:t>
      </w:r>
    </w:p>
    <w:p w14:paraId="4EC0CF4E" w14:textId="77777777" w:rsidR="00E112B7" w:rsidRPr="006F0FFF" w:rsidRDefault="00E112B7" w:rsidP="00E112B7">
      <w:pPr>
        <w:rPr>
          <w:rFonts w:eastAsia="Arial"/>
          <w:noProof/>
          <w:lang w:val="pl-PL"/>
        </w:rPr>
      </w:pPr>
    </w:p>
    <w:p w14:paraId="55DDC9C3" w14:textId="77777777" w:rsidR="00E112B7" w:rsidRPr="006F0FFF" w:rsidRDefault="00E112B7" w:rsidP="00E112B7">
      <w:pPr>
        <w:rPr>
          <w:rFonts w:eastAsia="Arial"/>
          <w:noProof/>
          <w:lang w:val="pl-PL"/>
        </w:rPr>
      </w:pPr>
      <w:r w:rsidRPr="006F0FFF">
        <w:rPr>
          <w:noProof/>
          <w:lang w:val="pl-PL"/>
        </w:rPr>
        <w:t>Prawo Unii, o którym mowa w art. 6 ust. 2 lit. b) (Definicje produktów oraz praktyki i procesy enologiczne):</w:t>
      </w:r>
    </w:p>
    <w:p w14:paraId="3892234B" w14:textId="77777777" w:rsidR="00E112B7" w:rsidRPr="006F0FFF" w:rsidRDefault="00E112B7" w:rsidP="00E112B7">
      <w:pPr>
        <w:rPr>
          <w:rFonts w:eastAsia="Calibri"/>
          <w:noProof/>
          <w:lang w:val="pl-PL"/>
        </w:rPr>
      </w:pPr>
    </w:p>
    <w:p w14:paraId="5960CBD6" w14:textId="77777777" w:rsidR="00E112B7" w:rsidRPr="006F0FFF" w:rsidRDefault="00E112B7" w:rsidP="00E112B7">
      <w:pPr>
        <w:ind w:left="567" w:hanging="567"/>
        <w:rPr>
          <w:rFonts w:eastAsia="Calibri"/>
          <w:noProof/>
          <w:lang w:val="pl-PL"/>
        </w:rPr>
      </w:pPr>
      <w:r w:rsidRPr="006F0FFF">
        <w:rPr>
          <w:noProof/>
          <w:lang w:val="pl-PL"/>
        </w:rPr>
        <w:t>(i)</w:t>
      </w:r>
      <w:r w:rsidRPr="006F0FFF">
        <w:rPr>
          <w:noProof/>
          <w:lang w:val="pl-PL"/>
        </w:rPr>
        <w:tab/>
        <w:t>rozporządzenie (UE) nr 1308/2013, w szczególności praktyki enologiczne i ograniczenia, zgodnie z art. 80 i 83 oraz załącznikiem VIII do tego rozporządzenia oraz</w:t>
      </w:r>
    </w:p>
    <w:p w14:paraId="7178B78B" w14:textId="77777777" w:rsidR="00E112B7" w:rsidRPr="006F0FFF" w:rsidRDefault="00E112B7" w:rsidP="00E112B7">
      <w:pPr>
        <w:ind w:left="567" w:hanging="567"/>
        <w:rPr>
          <w:rFonts w:eastAsia="Calibri"/>
          <w:noProof/>
          <w:lang w:val="pl-PL"/>
        </w:rPr>
      </w:pPr>
    </w:p>
    <w:p w14:paraId="3F26316E" w14:textId="77777777" w:rsidR="00E112B7" w:rsidRPr="006F0FFF" w:rsidRDefault="00E112B7" w:rsidP="00E112B7">
      <w:pPr>
        <w:ind w:left="567" w:hanging="567"/>
        <w:rPr>
          <w:rFonts w:eastAsia="Calibri"/>
          <w:noProof/>
          <w:lang w:val="pl-PL"/>
        </w:rPr>
      </w:pPr>
      <w:r w:rsidRPr="006F0FFF">
        <w:rPr>
          <w:noProof/>
          <w:lang w:val="pl-PL"/>
        </w:rPr>
        <w:t>(ii)</w:t>
      </w:r>
      <w:r w:rsidRPr="006F0FFF">
        <w:rPr>
          <w:noProof/>
          <w:lang w:val="pl-PL"/>
        </w:rPr>
        <w:tab/>
        <w:t>rozporządzenie delegowane Komisji (UE) 2019/934</w:t>
      </w:r>
      <w:r w:rsidRPr="00473027">
        <w:rPr>
          <w:rStyle w:val="FootnoteReference"/>
          <w:rFonts w:eastAsia="Calibri"/>
          <w:noProof/>
        </w:rPr>
        <w:footnoteReference w:id="33"/>
      </w:r>
      <w:r w:rsidRPr="006F0FFF">
        <w:rPr>
          <w:noProof/>
          <w:lang w:val="pl-PL"/>
        </w:rPr>
        <w:t>.</w:t>
      </w:r>
    </w:p>
    <w:p w14:paraId="37430C06" w14:textId="77777777" w:rsidR="00E112B7" w:rsidRPr="006F0FFF" w:rsidRDefault="00E112B7" w:rsidP="00E112B7">
      <w:pPr>
        <w:ind w:left="567" w:hanging="567"/>
        <w:rPr>
          <w:rFonts w:eastAsia="Calibri"/>
          <w:noProof/>
          <w:lang w:val="pl-PL"/>
        </w:rPr>
      </w:pPr>
    </w:p>
    <w:p w14:paraId="22310B76" w14:textId="77777777" w:rsidR="00E112B7" w:rsidRPr="006F0FFF" w:rsidRDefault="00E112B7" w:rsidP="00E112B7">
      <w:pPr>
        <w:ind w:left="567" w:hanging="567"/>
        <w:rPr>
          <w:rFonts w:eastAsia="Calibri"/>
          <w:noProof/>
          <w:lang w:val="pl-PL"/>
        </w:rPr>
      </w:pPr>
    </w:p>
    <w:p w14:paraId="4E917A12" w14:textId="77777777" w:rsidR="00E112B7" w:rsidRPr="006F0FFF" w:rsidRDefault="00E112B7" w:rsidP="00E112B7">
      <w:pPr>
        <w:tabs>
          <w:tab w:val="left" w:pos="6521"/>
        </w:tabs>
        <w:jc w:val="right"/>
        <w:rPr>
          <w:rFonts w:eastAsia="Arial"/>
          <w:b/>
          <w:bCs/>
          <w:noProof/>
          <w:u w:val="single"/>
          <w:lang w:val="pl-PL"/>
        </w:rPr>
      </w:pPr>
      <w:r w:rsidRPr="006F0FFF">
        <w:rPr>
          <w:noProof/>
          <w:lang w:val="pl-PL"/>
        </w:rPr>
        <w:br w:type="page"/>
      </w:r>
      <w:r w:rsidRPr="006F0FFF">
        <w:rPr>
          <w:b/>
          <w:noProof/>
          <w:u w:val="single"/>
          <w:lang w:val="pl-PL"/>
        </w:rPr>
        <w:t>DODATEK 9-E-6</w:t>
      </w:r>
    </w:p>
    <w:p w14:paraId="3E04D3F7" w14:textId="77777777" w:rsidR="00E112B7" w:rsidRPr="006F0FFF" w:rsidRDefault="00E112B7" w:rsidP="00E112B7">
      <w:pPr>
        <w:jc w:val="center"/>
        <w:rPr>
          <w:rFonts w:eastAsia="Arial"/>
          <w:noProof/>
          <w:lang w:val="pl-PL"/>
        </w:rPr>
      </w:pPr>
    </w:p>
    <w:p w14:paraId="5A4472E3" w14:textId="77777777" w:rsidR="00E112B7" w:rsidRPr="006F0FFF" w:rsidRDefault="00E112B7" w:rsidP="00E112B7">
      <w:pPr>
        <w:jc w:val="center"/>
        <w:rPr>
          <w:rFonts w:eastAsia="Arial"/>
          <w:noProof/>
          <w:lang w:val="pl-PL"/>
        </w:rPr>
      </w:pPr>
    </w:p>
    <w:p w14:paraId="0EF8453C" w14:textId="77777777" w:rsidR="00E112B7" w:rsidRPr="006F0FFF" w:rsidRDefault="00E112B7" w:rsidP="00E112B7">
      <w:pPr>
        <w:jc w:val="center"/>
        <w:rPr>
          <w:rFonts w:eastAsia="Arial"/>
          <w:noProof/>
          <w:lang w:val="pl-PL"/>
        </w:rPr>
      </w:pPr>
      <w:r w:rsidRPr="006F0FFF">
        <w:rPr>
          <w:noProof/>
          <w:lang w:val="pl-PL"/>
        </w:rPr>
        <w:t>PRAKTYKI ENOLOGICZNE UNII</w:t>
      </w:r>
    </w:p>
    <w:p w14:paraId="6584CF4F" w14:textId="77777777" w:rsidR="00E112B7" w:rsidRPr="006F0FFF" w:rsidRDefault="00E112B7" w:rsidP="00E112B7">
      <w:pPr>
        <w:rPr>
          <w:rFonts w:eastAsia="Arial"/>
          <w:noProof/>
          <w:lang w:val="pl-PL"/>
        </w:rPr>
      </w:pPr>
    </w:p>
    <w:p w14:paraId="3311F29A" w14:textId="77777777" w:rsidR="00E112B7" w:rsidRPr="006F0FFF" w:rsidRDefault="00E112B7" w:rsidP="00E112B7">
      <w:pPr>
        <w:rPr>
          <w:rFonts w:eastAsia="Arial"/>
          <w:noProof/>
          <w:lang w:val="pl-PL"/>
        </w:rPr>
      </w:pPr>
      <w:r w:rsidRPr="006F0FFF">
        <w:rPr>
          <w:noProof/>
          <w:lang w:val="pl-PL"/>
        </w:rPr>
        <w:t>Praktyki enologiczne Unii, o których mowa w art. 6 ust. 2 lit. c) (Definicje produktów oraz praktyki i procesy enologiczne) w odniesieniu do wina produkowanego w Unii i przywożonego do Nowej Zelandii:</w:t>
      </w:r>
    </w:p>
    <w:p w14:paraId="5294BCCF" w14:textId="77777777" w:rsidR="00E112B7" w:rsidRPr="006F0FFF" w:rsidRDefault="00E112B7" w:rsidP="00E112B7">
      <w:pPr>
        <w:ind w:left="567" w:hanging="567"/>
        <w:rPr>
          <w:rFonts w:eastAsia="Arial"/>
          <w:noProof/>
          <w:lang w:val="pl-PL"/>
        </w:rPr>
      </w:pPr>
    </w:p>
    <w:p w14:paraId="2F1C3A40"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zagęszczony moszcz gronowy, rektyfikowany zagęszczony moszcz gronowy i sacharoza mogą być stosowane do wzbogacania i słodzenia na szczególnych i ograniczonych warunkach określonych odpowiednio w części I załącznika VIII do rozporządzenia (UE) nr 1308/2013 oraz w części D załącznika I do rozporządzenia delegowanego Komisji (UE) 2019/934, z zastrzeżeniem wyłączenia stosowania tych produktów w formie odtworzonej w winach objętych niniejszą Umową;</w:t>
      </w:r>
    </w:p>
    <w:p w14:paraId="68F3760D" w14:textId="77777777" w:rsidR="00E112B7" w:rsidRPr="006F0FFF" w:rsidRDefault="00E112B7" w:rsidP="00E112B7">
      <w:pPr>
        <w:ind w:left="567" w:hanging="567"/>
        <w:rPr>
          <w:noProof/>
          <w:lang w:val="pl-PL"/>
        </w:rPr>
      </w:pPr>
    </w:p>
    <w:p w14:paraId="5F04B187"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dodawanie wody w produkcji wina jest wykluczone, z wyjątkiem sytuacji, gdy jest to niezbędne ze względu na szczególne wymogi techniczne; oraz</w:t>
      </w:r>
    </w:p>
    <w:p w14:paraId="521B7BF5" w14:textId="77777777" w:rsidR="00E112B7" w:rsidRPr="006F0FFF" w:rsidRDefault="00E112B7" w:rsidP="00E112B7">
      <w:pPr>
        <w:ind w:left="567" w:hanging="567"/>
        <w:rPr>
          <w:rFonts w:eastAsia="Arial"/>
          <w:noProof/>
          <w:lang w:val="pl-PL"/>
        </w:rPr>
      </w:pPr>
    </w:p>
    <w:p w14:paraId="036F3FC6"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świeży osad winny może być stosowany w ramach konkretnych i ograniczonych warunków określonych w części A tabela 2 pozycja 11.2 załącznika I do rozporządzenia delegowanego Komisji (UE) 2019/934.</w:t>
      </w:r>
    </w:p>
    <w:p w14:paraId="5DEE3345" w14:textId="77777777" w:rsidR="00E112B7" w:rsidRPr="006F0FFF" w:rsidRDefault="00E112B7" w:rsidP="00E112B7">
      <w:pPr>
        <w:rPr>
          <w:rFonts w:eastAsia="Arial"/>
          <w:noProof/>
          <w:lang w:val="pl-PL"/>
        </w:rPr>
      </w:pPr>
    </w:p>
    <w:p w14:paraId="1631BB94" w14:textId="77777777" w:rsidR="00E112B7" w:rsidRPr="006F0FFF" w:rsidRDefault="00E112B7" w:rsidP="00E112B7">
      <w:pPr>
        <w:rPr>
          <w:noProof/>
          <w:lang w:val="pl-PL"/>
        </w:rPr>
      </w:pPr>
      <w:r w:rsidRPr="006F0FFF">
        <w:rPr>
          <w:noProof/>
          <w:lang w:val="pl-PL"/>
        </w:rPr>
        <w:br w:type="page"/>
        <w:t>Praktyki objęte prawem Strony dokonującej przywozu:</w:t>
      </w:r>
    </w:p>
    <w:p w14:paraId="0CF5EA9F" w14:textId="77777777" w:rsidR="00E112B7" w:rsidRPr="006F0FFF" w:rsidRDefault="00E112B7" w:rsidP="00E112B7">
      <w:pPr>
        <w:rPr>
          <w:rFonts w:eastAsia="Arial"/>
          <w:noProof/>
          <w:lang w:val="pl-PL"/>
        </w:rPr>
      </w:pPr>
    </w:p>
    <w:p w14:paraId="51367EAC" w14:textId="77777777" w:rsidR="00E112B7" w:rsidRPr="006F0FFF" w:rsidRDefault="00E112B7" w:rsidP="00E112B7">
      <w:pPr>
        <w:ind w:left="567" w:hanging="567"/>
        <w:rPr>
          <w:noProof/>
          <w:lang w:val="pl-PL"/>
        </w:rPr>
      </w:pPr>
      <w:r w:rsidRPr="006F0FFF">
        <w:rPr>
          <w:noProof/>
          <w:lang w:val="pl-PL"/>
        </w:rPr>
        <w:t>–</w:t>
      </w:r>
      <w:r w:rsidRPr="006F0FFF">
        <w:rPr>
          <w:noProof/>
          <w:lang w:val="pl-PL"/>
        </w:rPr>
        <w:tab/>
        <w:t>stosowanie w winie dwutlenku siarki i siarczynów; oraz</w:t>
      </w:r>
    </w:p>
    <w:p w14:paraId="32A66D11" w14:textId="77777777" w:rsidR="00E112B7" w:rsidRPr="006F0FFF" w:rsidRDefault="00E112B7" w:rsidP="00E112B7">
      <w:pPr>
        <w:ind w:left="567" w:hanging="567"/>
        <w:rPr>
          <w:rFonts w:eastAsia="Arial"/>
          <w:noProof/>
          <w:lang w:val="pl-PL"/>
        </w:rPr>
      </w:pPr>
    </w:p>
    <w:p w14:paraId="35B30430" w14:textId="77777777" w:rsidR="00E112B7" w:rsidRPr="006F0FFF" w:rsidRDefault="00E112B7" w:rsidP="00E112B7">
      <w:pPr>
        <w:ind w:left="567" w:hanging="567"/>
        <w:rPr>
          <w:rFonts w:eastAsia="Arial"/>
          <w:noProof/>
          <w:lang w:val="pl-PL"/>
        </w:rPr>
      </w:pPr>
      <w:r w:rsidRPr="006F0FFF">
        <w:rPr>
          <w:noProof/>
          <w:lang w:val="pl-PL"/>
        </w:rPr>
        <w:t>–</w:t>
      </w:r>
      <w:r w:rsidRPr="006F0FFF">
        <w:rPr>
          <w:noProof/>
          <w:lang w:val="pl-PL"/>
        </w:rPr>
        <w:tab/>
        <w:t xml:space="preserve">stosowanie </w:t>
      </w:r>
      <w:r w:rsidRPr="006F0FFF">
        <w:rPr>
          <w:i/>
          <w:noProof/>
          <w:lang w:val="pl-PL"/>
        </w:rPr>
        <w:t>tirage liqueur</w:t>
      </w:r>
      <w:r w:rsidRPr="006F0FFF">
        <w:rPr>
          <w:noProof/>
          <w:lang w:val="pl-PL"/>
        </w:rPr>
        <w:t>.</w:t>
      </w:r>
    </w:p>
    <w:p w14:paraId="2FB46534" w14:textId="77777777" w:rsidR="00E112B7" w:rsidRPr="006F0FFF" w:rsidRDefault="00E112B7" w:rsidP="00E112B7">
      <w:pPr>
        <w:ind w:left="567" w:hanging="567"/>
        <w:rPr>
          <w:rFonts w:eastAsia="Arial"/>
          <w:noProof/>
          <w:lang w:val="pl-PL"/>
        </w:rPr>
      </w:pPr>
    </w:p>
    <w:p w14:paraId="369B4579" w14:textId="77777777" w:rsidR="00E112B7" w:rsidRPr="006F0FFF" w:rsidRDefault="00E112B7" w:rsidP="00E112B7">
      <w:pPr>
        <w:ind w:left="567" w:hanging="567"/>
        <w:rPr>
          <w:rFonts w:eastAsia="Arial"/>
          <w:noProof/>
          <w:lang w:val="pl-PL"/>
        </w:rPr>
      </w:pPr>
    </w:p>
    <w:p w14:paraId="7DC4F4AA" w14:textId="77777777" w:rsidR="00E112B7" w:rsidRPr="006F0FFF" w:rsidRDefault="00E112B7" w:rsidP="00E112B7">
      <w:pPr>
        <w:jc w:val="right"/>
        <w:rPr>
          <w:rFonts w:eastAsia="Arial"/>
          <w:b/>
          <w:bCs/>
          <w:noProof/>
          <w:u w:val="single"/>
          <w:lang w:val="pl-PL"/>
        </w:rPr>
      </w:pPr>
      <w:r w:rsidRPr="006F0FFF">
        <w:rPr>
          <w:noProof/>
          <w:lang w:val="pl-PL"/>
        </w:rPr>
        <w:br w:type="page"/>
      </w:r>
      <w:r w:rsidRPr="006F0FFF">
        <w:rPr>
          <w:b/>
          <w:noProof/>
          <w:u w:val="single"/>
          <w:lang w:val="pl-PL"/>
        </w:rPr>
        <w:t>DODATEK 9-E-7</w:t>
      </w:r>
    </w:p>
    <w:p w14:paraId="07EB296E" w14:textId="77777777" w:rsidR="00E112B7" w:rsidRPr="006F0FFF" w:rsidRDefault="00E112B7" w:rsidP="00E112B7">
      <w:pPr>
        <w:jc w:val="center"/>
        <w:rPr>
          <w:rFonts w:eastAsia="Arial"/>
          <w:noProof/>
          <w:lang w:val="pl-PL"/>
        </w:rPr>
      </w:pPr>
    </w:p>
    <w:p w14:paraId="63A10440" w14:textId="77777777" w:rsidR="00E112B7" w:rsidRPr="006F0FFF" w:rsidRDefault="00E112B7" w:rsidP="00E112B7">
      <w:pPr>
        <w:jc w:val="center"/>
        <w:rPr>
          <w:rFonts w:eastAsia="Arial"/>
          <w:noProof/>
          <w:lang w:val="pl-PL"/>
        </w:rPr>
      </w:pPr>
    </w:p>
    <w:p w14:paraId="332CFA4B" w14:textId="77777777" w:rsidR="00E112B7" w:rsidRPr="006F0FFF" w:rsidRDefault="00E112B7" w:rsidP="00E112B7">
      <w:pPr>
        <w:jc w:val="center"/>
        <w:rPr>
          <w:rFonts w:eastAsia="Arial"/>
          <w:noProof/>
          <w:lang w:val="pl-PL"/>
        </w:rPr>
      </w:pPr>
      <w:r w:rsidRPr="006F0FFF">
        <w:rPr>
          <w:noProof/>
          <w:lang w:val="pl-PL"/>
        </w:rPr>
        <w:t>UPROSZCZONY DOKUMENT VI-1</w:t>
      </w:r>
    </w:p>
    <w:p w14:paraId="5F8AF06D" w14:textId="77777777" w:rsidR="00E112B7" w:rsidRPr="006F0FFF" w:rsidRDefault="00E112B7" w:rsidP="00E112B7">
      <w:pPr>
        <w:jc w:val="center"/>
        <w:rPr>
          <w:rFonts w:eastAsia="Arial"/>
          <w:noProof/>
          <w:lang w:val="pl-PL"/>
        </w:rPr>
      </w:pPr>
    </w:p>
    <w:p w14:paraId="703675FD" w14:textId="77777777" w:rsidR="00E112B7" w:rsidRPr="006F0FFF" w:rsidRDefault="00E112B7" w:rsidP="00E112B7">
      <w:pPr>
        <w:jc w:val="center"/>
        <w:rPr>
          <w:rFonts w:eastAsia="Arial"/>
          <w:noProof/>
          <w:lang w:val="pl-PL"/>
        </w:rPr>
      </w:pPr>
      <w:r w:rsidRPr="006F0FFF">
        <w:rPr>
          <w:noProof/>
          <w:lang w:val="pl-PL"/>
        </w:rPr>
        <w:t xml:space="preserve">Wzór świadectwa wydawanego przez MPI – Ministry for Primary Industries (Ministerstwo Przemysłu Surowcowego) </w:t>
      </w:r>
      <w:r w:rsidRPr="006F0FFF">
        <w:rPr>
          <w:noProof/>
          <w:lang w:val="pl-PL"/>
        </w:rPr>
        <w:br/>
        <w:t>w odniesieniu do wina produkowanego w Nowej Zelandii i przywożonego do Unii</w:t>
      </w:r>
      <w:r w:rsidRPr="006F0FFF">
        <w:rPr>
          <w:noProof/>
          <w:vertAlign w:val="superscript"/>
          <w:lang w:val="pl-PL"/>
        </w:rPr>
        <w:t>(1)</w:t>
      </w:r>
    </w:p>
    <w:p w14:paraId="7459566E" w14:textId="77777777" w:rsidR="00E112B7" w:rsidRPr="006F0FFF" w:rsidRDefault="00E112B7" w:rsidP="00E112B7">
      <w:pPr>
        <w:rPr>
          <w:rFonts w:eastAsia="Arial"/>
          <w:noProof/>
          <w:lang w:val="pl-PL"/>
        </w:rPr>
      </w:pPr>
    </w:p>
    <w:tbl>
      <w:tblPr>
        <w:tblOverlap w:val="never"/>
        <w:tblW w:w="5000" w:type="pct"/>
        <w:tblLook w:val="04A0" w:firstRow="1" w:lastRow="0" w:firstColumn="1" w:lastColumn="0" w:noHBand="0" w:noVBand="1"/>
      </w:tblPr>
      <w:tblGrid>
        <w:gridCol w:w="4491"/>
        <w:gridCol w:w="5363"/>
      </w:tblGrid>
      <w:tr w:rsidR="00E112B7" w:rsidRPr="006F0FFF" w14:paraId="65307052" w14:textId="77777777" w:rsidTr="00415D18">
        <w:trPr>
          <w:trHeight w:val="851"/>
        </w:trPr>
        <w:tc>
          <w:tcPr>
            <w:tcW w:w="2279" w:type="pct"/>
            <w:tcBorders>
              <w:top w:val="single" w:sz="4" w:space="0" w:color="auto"/>
              <w:left w:val="single" w:sz="4" w:space="0" w:color="auto"/>
            </w:tcBorders>
            <w:shd w:val="clear" w:color="auto" w:fill="auto"/>
          </w:tcPr>
          <w:p w14:paraId="2255ACFA" w14:textId="77777777" w:rsidR="00E112B7" w:rsidRPr="00473027" w:rsidRDefault="00E112B7" w:rsidP="00415D18">
            <w:pPr>
              <w:spacing w:before="60" w:after="60" w:line="240" w:lineRule="auto"/>
              <w:ind w:left="397" w:hanging="397"/>
              <w:rPr>
                <w:rFonts w:eastAsia="Arial"/>
                <w:noProof/>
                <w:szCs w:val="24"/>
              </w:rPr>
            </w:pPr>
            <w:r w:rsidRPr="00473027">
              <w:rPr>
                <w:noProof/>
              </w:rPr>
              <w:t>1.</w:t>
            </w:r>
            <w:r w:rsidRPr="00473027">
              <w:rPr>
                <w:noProof/>
              </w:rPr>
              <w:tab/>
              <w:t>Eksporter (nazwa i adres)</w:t>
            </w:r>
          </w:p>
        </w:tc>
        <w:tc>
          <w:tcPr>
            <w:tcW w:w="2721" w:type="pct"/>
            <w:tcBorders>
              <w:top w:val="single" w:sz="4" w:space="0" w:color="auto"/>
              <w:left w:val="single" w:sz="4" w:space="0" w:color="auto"/>
              <w:right w:val="single" w:sz="4" w:space="0" w:color="auto"/>
            </w:tcBorders>
            <w:shd w:val="clear" w:color="auto" w:fill="auto"/>
            <w:vAlign w:val="center"/>
          </w:tcPr>
          <w:p w14:paraId="4BD9C5C4" w14:textId="77777777" w:rsidR="00E112B7" w:rsidRPr="006F0FFF" w:rsidRDefault="00E112B7" w:rsidP="00415D18">
            <w:pPr>
              <w:spacing w:before="60" w:after="60" w:line="240" w:lineRule="auto"/>
              <w:rPr>
                <w:rFonts w:eastAsia="Arial"/>
                <w:noProof/>
                <w:szCs w:val="24"/>
                <w:lang w:val="pl-PL"/>
              </w:rPr>
            </w:pPr>
            <w:r w:rsidRPr="006F0FFF">
              <w:rPr>
                <w:noProof/>
                <w:lang w:val="pl-PL"/>
              </w:rPr>
              <w:t>WYSTAWIAJĄCE PAŃSTWO TRZECIE: NOWA ZELANDIA</w:t>
            </w:r>
          </w:p>
          <w:p w14:paraId="7C84CCF6" w14:textId="77777777" w:rsidR="00E112B7" w:rsidRPr="006F0FFF" w:rsidRDefault="00E112B7" w:rsidP="00415D18">
            <w:pPr>
              <w:tabs>
                <w:tab w:val="left" w:pos="2262"/>
              </w:tabs>
              <w:spacing w:before="60" w:after="60" w:line="240" w:lineRule="auto"/>
              <w:rPr>
                <w:rFonts w:eastAsia="Arial"/>
                <w:noProof/>
                <w:szCs w:val="24"/>
                <w:lang w:val="pl-PL"/>
              </w:rPr>
            </w:pPr>
            <w:r w:rsidRPr="006F0FFF">
              <w:rPr>
                <w:noProof/>
                <w:lang w:val="pl-PL"/>
              </w:rPr>
              <w:t>Uproszczony dokument VI-1</w:t>
            </w:r>
            <w:r w:rsidRPr="006F0FFF">
              <w:rPr>
                <w:noProof/>
                <w:lang w:val="pl-PL"/>
              </w:rPr>
              <w:tab/>
              <w:t>Numer seryjny:</w:t>
            </w:r>
          </w:p>
          <w:p w14:paraId="0DB7F4A1" w14:textId="77777777" w:rsidR="00E112B7" w:rsidRPr="006F0FFF" w:rsidRDefault="00E112B7" w:rsidP="00415D18">
            <w:pPr>
              <w:spacing w:before="240" w:after="240" w:line="240" w:lineRule="auto"/>
              <w:jc w:val="center"/>
              <w:rPr>
                <w:rFonts w:eastAsia="Arial"/>
                <w:noProof/>
                <w:szCs w:val="24"/>
                <w:lang w:val="pl-PL"/>
              </w:rPr>
            </w:pPr>
            <w:r w:rsidRPr="006F0FFF">
              <w:rPr>
                <w:noProof/>
                <w:lang w:val="pl-PL"/>
              </w:rPr>
              <w:t xml:space="preserve">DOKUMENT NA POTRZEBY PRZYWOZU </w:t>
            </w:r>
            <w:r w:rsidRPr="006F0FFF">
              <w:rPr>
                <w:noProof/>
                <w:lang w:val="pl-PL"/>
              </w:rPr>
              <w:br/>
              <w:t>WINA DO UNII EUROPEJSKIEJ</w:t>
            </w:r>
          </w:p>
        </w:tc>
      </w:tr>
      <w:tr w:rsidR="00E112B7" w:rsidRPr="006F0FFF" w14:paraId="520596BE" w14:textId="77777777" w:rsidTr="00415D18">
        <w:trPr>
          <w:trHeight w:val="851"/>
        </w:trPr>
        <w:tc>
          <w:tcPr>
            <w:tcW w:w="2279" w:type="pct"/>
            <w:tcBorders>
              <w:top w:val="single" w:sz="4" w:space="0" w:color="auto"/>
              <w:left w:val="single" w:sz="4" w:space="0" w:color="auto"/>
            </w:tcBorders>
            <w:shd w:val="clear" w:color="auto" w:fill="auto"/>
          </w:tcPr>
          <w:p w14:paraId="0E51DD99" w14:textId="77777777" w:rsidR="00E112B7" w:rsidRPr="00473027" w:rsidRDefault="00E112B7" w:rsidP="00415D18">
            <w:pPr>
              <w:spacing w:before="60" w:after="60" w:line="240" w:lineRule="auto"/>
              <w:ind w:left="397" w:hanging="397"/>
              <w:rPr>
                <w:rFonts w:eastAsia="Arial"/>
                <w:noProof/>
                <w:szCs w:val="24"/>
              </w:rPr>
            </w:pPr>
            <w:r w:rsidRPr="00473027">
              <w:rPr>
                <w:noProof/>
              </w:rPr>
              <w:t>2.</w:t>
            </w:r>
            <w:r w:rsidRPr="00473027">
              <w:rPr>
                <w:noProof/>
              </w:rPr>
              <w:tab/>
              <w:t>Odbiorca (nazwa i adres)</w:t>
            </w:r>
          </w:p>
        </w:tc>
        <w:tc>
          <w:tcPr>
            <w:tcW w:w="2721" w:type="pct"/>
            <w:tcBorders>
              <w:top w:val="single" w:sz="4" w:space="0" w:color="auto"/>
              <w:left w:val="single" w:sz="4" w:space="0" w:color="auto"/>
              <w:right w:val="single" w:sz="4" w:space="0" w:color="auto"/>
            </w:tcBorders>
            <w:shd w:val="clear" w:color="auto" w:fill="auto"/>
          </w:tcPr>
          <w:p w14:paraId="75AEE7F5" w14:textId="77777777" w:rsidR="00E112B7" w:rsidRPr="006F0FFF" w:rsidRDefault="00E112B7" w:rsidP="00415D18">
            <w:pPr>
              <w:tabs>
                <w:tab w:val="left" w:pos="334"/>
              </w:tabs>
              <w:spacing w:before="60" w:after="60" w:line="240" w:lineRule="auto"/>
              <w:ind w:left="397" w:hanging="397"/>
              <w:rPr>
                <w:rFonts w:eastAsia="Arial"/>
                <w:noProof/>
                <w:szCs w:val="24"/>
                <w:lang w:val="pl-PL"/>
              </w:rPr>
            </w:pPr>
            <w:r w:rsidRPr="006F0FFF">
              <w:rPr>
                <w:noProof/>
                <w:lang w:val="pl-PL"/>
              </w:rPr>
              <w:t>3.</w:t>
            </w:r>
            <w:r w:rsidRPr="006F0FFF">
              <w:rPr>
                <w:noProof/>
                <w:lang w:val="pl-PL"/>
              </w:rPr>
              <w:tab/>
              <w:t>Pieczęć służb celnych (wyłącznie do użytku urzędowego UE)</w:t>
            </w:r>
          </w:p>
        </w:tc>
      </w:tr>
      <w:tr w:rsidR="00E112B7" w:rsidRPr="006F0FFF" w14:paraId="68A2B364" w14:textId="77777777" w:rsidTr="00415D18">
        <w:trPr>
          <w:trHeight w:val="851"/>
        </w:trPr>
        <w:tc>
          <w:tcPr>
            <w:tcW w:w="2279" w:type="pct"/>
            <w:tcBorders>
              <w:top w:val="single" w:sz="4" w:space="0" w:color="auto"/>
              <w:left w:val="single" w:sz="4" w:space="0" w:color="auto"/>
              <w:bottom w:val="single" w:sz="4" w:space="0" w:color="auto"/>
            </w:tcBorders>
            <w:shd w:val="clear" w:color="auto" w:fill="auto"/>
          </w:tcPr>
          <w:p w14:paraId="3B74D0DD"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4.</w:t>
            </w:r>
            <w:r w:rsidRPr="006F0FFF">
              <w:rPr>
                <w:noProof/>
                <w:lang w:val="pl-PL"/>
              </w:rPr>
              <w:tab/>
              <w:t>Środek transportu i szczegóły transportu</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0B7D7FF6" w14:textId="77777777" w:rsidR="00E112B7" w:rsidRPr="006F0FFF" w:rsidRDefault="00E112B7" w:rsidP="00415D18">
            <w:pPr>
              <w:tabs>
                <w:tab w:val="left" w:pos="334"/>
              </w:tabs>
              <w:spacing w:before="60" w:after="60" w:line="240" w:lineRule="auto"/>
              <w:ind w:left="397" w:hanging="397"/>
              <w:rPr>
                <w:rFonts w:eastAsia="Arial"/>
                <w:noProof/>
                <w:szCs w:val="24"/>
                <w:lang w:val="pl-PL"/>
              </w:rPr>
            </w:pPr>
            <w:r w:rsidRPr="006F0FFF">
              <w:rPr>
                <w:noProof/>
                <w:lang w:val="pl-PL"/>
              </w:rPr>
              <w:t>5.</w:t>
            </w:r>
            <w:r w:rsidRPr="006F0FFF">
              <w:rPr>
                <w:noProof/>
                <w:lang w:val="pl-PL"/>
              </w:rPr>
              <w:tab/>
              <w:t>Miejsce rozładunku (jeśli inne niż 2)</w:t>
            </w:r>
          </w:p>
        </w:tc>
      </w:tr>
      <w:tr w:rsidR="00E112B7" w:rsidRPr="006F0FFF" w14:paraId="45199D9A" w14:textId="77777777" w:rsidTr="00415D18">
        <w:trPr>
          <w:trHeight w:val="851"/>
        </w:trPr>
        <w:tc>
          <w:tcPr>
            <w:tcW w:w="2279" w:type="pct"/>
            <w:vMerge w:val="restart"/>
            <w:tcBorders>
              <w:top w:val="single" w:sz="4" w:space="0" w:color="auto"/>
              <w:left w:val="single" w:sz="4" w:space="0" w:color="auto"/>
            </w:tcBorders>
            <w:shd w:val="clear" w:color="auto" w:fill="auto"/>
          </w:tcPr>
          <w:p w14:paraId="44C8F7EB" w14:textId="77777777" w:rsidR="00E112B7" w:rsidRPr="00473027" w:rsidRDefault="00E112B7" w:rsidP="00415D18">
            <w:pPr>
              <w:spacing w:before="60" w:after="60" w:line="240" w:lineRule="auto"/>
              <w:ind w:left="397" w:hanging="397"/>
              <w:rPr>
                <w:rFonts w:eastAsia="Arial"/>
                <w:noProof/>
                <w:szCs w:val="24"/>
              </w:rPr>
            </w:pPr>
            <w:r w:rsidRPr="00473027">
              <w:rPr>
                <w:noProof/>
              </w:rPr>
              <w:t>6.</w:t>
            </w:r>
            <w:r w:rsidRPr="00473027">
              <w:rPr>
                <w:noProof/>
              </w:rPr>
              <w:tab/>
              <w:t>Opis produktu przywożonego</w:t>
            </w:r>
          </w:p>
        </w:tc>
        <w:tc>
          <w:tcPr>
            <w:tcW w:w="2721" w:type="pct"/>
            <w:tcBorders>
              <w:top w:val="single" w:sz="4" w:space="0" w:color="auto"/>
              <w:left w:val="single" w:sz="4" w:space="0" w:color="auto"/>
              <w:right w:val="single" w:sz="4" w:space="0" w:color="auto"/>
            </w:tcBorders>
            <w:shd w:val="clear" w:color="auto" w:fill="auto"/>
          </w:tcPr>
          <w:p w14:paraId="6CDBBE1F" w14:textId="77777777" w:rsidR="00E112B7" w:rsidRPr="006F0FFF" w:rsidRDefault="00E112B7" w:rsidP="00415D18">
            <w:pPr>
              <w:tabs>
                <w:tab w:val="left" w:pos="334"/>
              </w:tabs>
              <w:spacing w:before="60" w:after="60" w:line="240" w:lineRule="auto"/>
              <w:ind w:left="397" w:hanging="397"/>
              <w:rPr>
                <w:rFonts w:eastAsia="Arial"/>
                <w:noProof/>
                <w:szCs w:val="24"/>
                <w:lang w:val="pl-PL"/>
              </w:rPr>
            </w:pPr>
            <w:r w:rsidRPr="006F0FFF">
              <w:rPr>
                <w:noProof/>
                <w:lang w:val="pl-PL"/>
              </w:rPr>
              <w:t>7.</w:t>
            </w:r>
            <w:r w:rsidRPr="006F0FFF">
              <w:rPr>
                <w:noProof/>
                <w:lang w:val="pl-PL"/>
              </w:rPr>
              <w:tab/>
              <w:t>Ilość w l/hl/kg</w:t>
            </w:r>
            <w:r w:rsidRPr="006F0FFF">
              <w:rPr>
                <w:noProof/>
                <w:vertAlign w:val="superscript"/>
                <w:lang w:val="pl-PL"/>
              </w:rPr>
              <w:t>(2)</w:t>
            </w:r>
          </w:p>
        </w:tc>
      </w:tr>
      <w:tr w:rsidR="00E112B7" w:rsidRPr="00473027" w14:paraId="1F1E6B33" w14:textId="77777777" w:rsidTr="00415D18">
        <w:trPr>
          <w:trHeight w:val="851"/>
        </w:trPr>
        <w:tc>
          <w:tcPr>
            <w:tcW w:w="2279" w:type="pct"/>
            <w:vMerge/>
            <w:tcBorders>
              <w:left w:val="single" w:sz="4" w:space="0" w:color="auto"/>
              <w:bottom w:val="single" w:sz="4" w:space="0" w:color="auto"/>
            </w:tcBorders>
            <w:shd w:val="clear" w:color="auto" w:fill="auto"/>
          </w:tcPr>
          <w:p w14:paraId="02BFFDFB" w14:textId="77777777" w:rsidR="00E112B7" w:rsidRPr="006F0FFF" w:rsidRDefault="00E112B7" w:rsidP="00415D18">
            <w:pPr>
              <w:spacing w:before="60" w:after="60" w:line="240" w:lineRule="auto"/>
              <w:rPr>
                <w:rFonts w:eastAsia="Calibri"/>
                <w:noProof/>
                <w:szCs w:val="24"/>
                <w:lang w:val="pl-PL"/>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1A7F4247" w14:textId="77777777" w:rsidR="00E112B7" w:rsidRPr="00473027" w:rsidRDefault="00E112B7" w:rsidP="00415D18">
            <w:pPr>
              <w:tabs>
                <w:tab w:val="left" w:pos="334"/>
              </w:tabs>
              <w:spacing w:before="60" w:after="60" w:line="240" w:lineRule="auto"/>
              <w:ind w:left="397" w:hanging="397"/>
              <w:rPr>
                <w:rFonts w:eastAsia="Arial"/>
                <w:noProof/>
                <w:szCs w:val="24"/>
              </w:rPr>
            </w:pPr>
            <w:r w:rsidRPr="00473027">
              <w:rPr>
                <w:noProof/>
              </w:rPr>
              <w:t>8.</w:t>
            </w:r>
            <w:r w:rsidRPr="00473027">
              <w:rPr>
                <w:noProof/>
              </w:rPr>
              <w:tab/>
              <w:t>Liczba pojemników</w:t>
            </w:r>
            <w:r w:rsidRPr="00473027">
              <w:rPr>
                <w:noProof/>
                <w:vertAlign w:val="superscript"/>
              </w:rPr>
              <w:t>(3)</w:t>
            </w:r>
          </w:p>
        </w:tc>
      </w:tr>
      <w:tr w:rsidR="00E112B7" w:rsidRPr="006F0FFF" w14:paraId="0C54F89F" w14:textId="77777777" w:rsidTr="00415D18">
        <w:trPr>
          <w:trHeight w:val="851"/>
        </w:trPr>
        <w:tc>
          <w:tcPr>
            <w:tcW w:w="5000" w:type="pct"/>
            <w:gridSpan w:val="2"/>
            <w:tcBorders>
              <w:top w:val="single" w:sz="4" w:space="0" w:color="auto"/>
              <w:left w:val="single" w:sz="4" w:space="0" w:color="auto"/>
              <w:right w:val="single" w:sz="4" w:space="0" w:color="auto"/>
            </w:tcBorders>
            <w:shd w:val="clear" w:color="auto" w:fill="auto"/>
          </w:tcPr>
          <w:p w14:paraId="6D033FFE" w14:textId="77777777" w:rsidR="00E112B7" w:rsidRPr="006F0FFF" w:rsidRDefault="00E112B7" w:rsidP="00415D18">
            <w:pPr>
              <w:pageBreakBefore/>
              <w:tabs>
                <w:tab w:val="left" w:pos="284"/>
              </w:tabs>
              <w:spacing w:before="60" w:after="60" w:line="240" w:lineRule="auto"/>
              <w:ind w:left="397" w:hanging="397"/>
              <w:rPr>
                <w:rFonts w:eastAsia="Arial"/>
                <w:noProof/>
                <w:szCs w:val="24"/>
                <w:lang w:val="pl-PL"/>
              </w:rPr>
            </w:pPr>
            <w:r w:rsidRPr="006F0FFF">
              <w:rPr>
                <w:noProof/>
                <w:lang w:val="pl-PL"/>
              </w:rPr>
              <w:t>9.</w:t>
            </w:r>
            <w:r w:rsidRPr="006F0FFF">
              <w:rPr>
                <w:noProof/>
                <w:lang w:val="pl-PL"/>
              </w:rPr>
              <w:tab/>
              <w:t>ŚWIADECTWO</w:t>
            </w:r>
          </w:p>
          <w:p w14:paraId="30BAE384" w14:textId="77777777" w:rsidR="00E112B7" w:rsidRPr="006F0FFF" w:rsidRDefault="00E112B7" w:rsidP="00415D18">
            <w:pPr>
              <w:spacing w:before="60" w:after="60" w:line="240" w:lineRule="auto"/>
              <w:rPr>
                <w:rFonts w:eastAsia="Arial"/>
                <w:noProof/>
                <w:szCs w:val="24"/>
                <w:lang w:val="pl-PL"/>
              </w:rPr>
            </w:pPr>
          </w:p>
          <w:p w14:paraId="0CB71CB1" w14:textId="77777777" w:rsidR="00E112B7" w:rsidRPr="006F0FFF" w:rsidRDefault="00E112B7" w:rsidP="00415D18">
            <w:pPr>
              <w:spacing w:before="60" w:after="60" w:line="240" w:lineRule="auto"/>
              <w:rPr>
                <w:rFonts w:eastAsia="Arial"/>
                <w:noProof/>
                <w:szCs w:val="24"/>
                <w:lang w:val="pl-PL"/>
              </w:rPr>
            </w:pPr>
            <w:r w:rsidRPr="006F0FFF">
              <w:rPr>
                <w:noProof/>
                <w:lang w:val="pl-PL"/>
              </w:rPr>
              <w:t>Opisany powyżej produkt jest przeznaczony do bezpośredniego spożycia przez ludzi i jest zgodny z definicjami produktów i praktykami enologicznymi dozwolonymi zgodnie z warunkami określonymi w załączniku 9-E (Wina i napoje spirytusowe) do Umowy o wolnym handlu między Unią Europejską a Nową Zelandią.</w:t>
            </w:r>
          </w:p>
          <w:p w14:paraId="67D46EB1" w14:textId="77777777" w:rsidR="00E112B7" w:rsidRPr="006F0FFF" w:rsidRDefault="00E112B7" w:rsidP="00415D18">
            <w:pPr>
              <w:tabs>
                <w:tab w:val="left" w:pos="4536"/>
              </w:tabs>
              <w:spacing w:before="120" w:after="120" w:line="240" w:lineRule="auto"/>
              <w:rPr>
                <w:rFonts w:eastAsia="Arial"/>
                <w:noProof/>
                <w:szCs w:val="24"/>
                <w:lang w:val="pl-PL"/>
              </w:rPr>
            </w:pPr>
            <w:r w:rsidRPr="006F0FFF">
              <w:rPr>
                <w:noProof/>
                <w:lang w:val="pl-PL"/>
              </w:rPr>
              <w:t>Pełna nazwa i adres właściwego organu:</w:t>
            </w:r>
            <w:r w:rsidRPr="006F0FFF">
              <w:rPr>
                <w:noProof/>
                <w:lang w:val="pl-PL"/>
              </w:rPr>
              <w:tab/>
              <w:t>Miejsce i data:</w:t>
            </w:r>
          </w:p>
          <w:p w14:paraId="5BA76593" w14:textId="77777777" w:rsidR="00E112B7" w:rsidRPr="006F0FFF" w:rsidRDefault="00E112B7" w:rsidP="00415D18">
            <w:pPr>
              <w:tabs>
                <w:tab w:val="left" w:pos="4536"/>
              </w:tabs>
              <w:spacing w:before="120" w:after="120" w:line="240" w:lineRule="auto"/>
              <w:rPr>
                <w:rFonts w:eastAsia="Arial"/>
                <w:noProof/>
                <w:szCs w:val="24"/>
                <w:lang w:val="pl-PL"/>
              </w:rPr>
            </w:pPr>
            <w:r w:rsidRPr="006F0FFF">
              <w:rPr>
                <w:noProof/>
                <w:lang w:val="pl-PL"/>
              </w:rPr>
              <w:t>Pieczęć:</w:t>
            </w:r>
            <w:r w:rsidRPr="006F0FFF">
              <w:rPr>
                <w:noProof/>
                <w:lang w:val="pl-PL"/>
              </w:rPr>
              <w:tab/>
              <w:t>Podpis, imię, nazwisko i funkcja urzędnika:</w:t>
            </w:r>
          </w:p>
          <w:p w14:paraId="3FF09A1C" w14:textId="77777777" w:rsidR="00E112B7" w:rsidRPr="006F0FFF" w:rsidRDefault="00E112B7" w:rsidP="00415D18">
            <w:pPr>
              <w:tabs>
                <w:tab w:val="left" w:pos="4536"/>
              </w:tabs>
              <w:spacing w:before="120" w:after="120" w:line="240" w:lineRule="auto"/>
              <w:rPr>
                <w:rFonts w:eastAsia="Arial"/>
                <w:noProof/>
                <w:szCs w:val="24"/>
                <w:lang w:val="pl-PL"/>
              </w:rPr>
            </w:pPr>
          </w:p>
        </w:tc>
      </w:tr>
      <w:tr w:rsidR="00E112B7" w:rsidRPr="006F0FFF" w14:paraId="66C91DD4" w14:textId="77777777" w:rsidTr="00415D18">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2D29413"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10.</w:t>
            </w:r>
            <w:r w:rsidRPr="006F0FFF">
              <w:rPr>
                <w:noProof/>
                <w:lang w:val="pl-PL"/>
              </w:rPr>
              <w:tab/>
              <w:t>SPRAWOZDANIE Z ANALIZY (zawierające analityczną charakterystykę opisanego wyżej produktu)</w:t>
            </w:r>
          </w:p>
          <w:p w14:paraId="53876C1A" w14:textId="77777777" w:rsidR="00E112B7" w:rsidRPr="006F0FFF" w:rsidRDefault="00E112B7" w:rsidP="00415D18">
            <w:pPr>
              <w:spacing w:before="60" w:after="60" w:line="240" w:lineRule="auto"/>
              <w:ind w:left="567" w:hanging="567"/>
              <w:rPr>
                <w:rFonts w:eastAsia="Arial"/>
                <w:noProof/>
                <w:szCs w:val="24"/>
                <w:lang w:val="pl-PL"/>
              </w:rPr>
            </w:pPr>
            <w:r w:rsidRPr="006F0FFF">
              <w:rPr>
                <w:noProof/>
                <w:lang w:val="pl-PL"/>
              </w:rPr>
              <w:t>–</w:t>
            </w:r>
            <w:r w:rsidRPr="006F0FFF">
              <w:rPr>
                <w:noProof/>
                <w:lang w:val="pl-PL"/>
              </w:rPr>
              <w:tab/>
              <w:t>Rzeczywista zawartość alkoholu:</w:t>
            </w:r>
          </w:p>
          <w:p w14:paraId="0D4AFB10" w14:textId="77777777" w:rsidR="00E112B7" w:rsidRPr="006F0FFF" w:rsidRDefault="00E112B7" w:rsidP="00415D18">
            <w:pPr>
              <w:spacing w:before="60" w:after="60" w:line="240" w:lineRule="auto"/>
              <w:ind w:left="567" w:hanging="567"/>
              <w:rPr>
                <w:rFonts w:eastAsia="Arial"/>
                <w:noProof/>
                <w:szCs w:val="24"/>
                <w:lang w:val="pl-PL"/>
              </w:rPr>
            </w:pPr>
            <w:r w:rsidRPr="006F0FFF">
              <w:rPr>
                <w:noProof/>
                <w:lang w:val="pl-PL"/>
              </w:rPr>
              <w:t>–</w:t>
            </w:r>
            <w:r w:rsidRPr="006F0FFF">
              <w:rPr>
                <w:noProof/>
                <w:lang w:val="pl-PL"/>
              </w:rPr>
              <w:tab/>
              <w:t>Całkowita zawartość dwutlenku siarki:</w:t>
            </w:r>
          </w:p>
          <w:p w14:paraId="108E5195" w14:textId="77777777" w:rsidR="00E112B7" w:rsidRPr="006F0FFF" w:rsidRDefault="00E112B7" w:rsidP="00415D18">
            <w:pPr>
              <w:spacing w:before="60" w:after="60" w:line="240" w:lineRule="auto"/>
              <w:ind w:left="567" w:hanging="567"/>
              <w:rPr>
                <w:rFonts w:eastAsia="Arial"/>
                <w:noProof/>
                <w:szCs w:val="24"/>
                <w:lang w:val="pl-PL"/>
              </w:rPr>
            </w:pPr>
            <w:r w:rsidRPr="006F0FFF">
              <w:rPr>
                <w:noProof/>
                <w:lang w:val="pl-PL"/>
              </w:rPr>
              <w:t>–</w:t>
            </w:r>
            <w:r w:rsidRPr="006F0FFF">
              <w:rPr>
                <w:noProof/>
                <w:lang w:val="pl-PL"/>
              </w:rPr>
              <w:tab/>
              <w:t>Kwasowość ogólna:</w:t>
            </w:r>
          </w:p>
          <w:p w14:paraId="3EDC8085" w14:textId="77777777" w:rsidR="00E112B7" w:rsidRPr="006F0FFF" w:rsidRDefault="00E112B7" w:rsidP="00415D18">
            <w:pPr>
              <w:spacing w:before="60" w:after="60" w:line="240" w:lineRule="auto"/>
              <w:rPr>
                <w:rFonts w:eastAsia="Arial"/>
                <w:noProof/>
                <w:szCs w:val="24"/>
                <w:lang w:val="pl-PL"/>
              </w:rPr>
            </w:pPr>
          </w:p>
          <w:p w14:paraId="2C3B3B6B" w14:textId="77777777" w:rsidR="00E112B7" w:rsidRPr="006F0FFF" w:rsidRDefault="00E112B7" w:rsidP="00415D18">
            <w:pPr>
              <w:spacing w:before="60" w:after="60" w:line="240" w:lineRule="auto"/>
              <w:rPr>
                <w:rFonts w:eastAsia="Arial"/>
                <w:noProof/>
                <w:szCs w:val="24"/>
                <w:lang w:val="pl-PL"/>
              </w:rPr>
            </w:pPr>
            <w:r w:rsidRPr="006F0FFF">
              <w:rPr>
                <w:noProof/>
                <w:lang w:val="pl-PL"/>
              </w:rPr>
              <w:t>Pełna nazwa i adres wyznaczonej instytucji lub służby (laboratorium):</w:t>
            </w:r>
          </w:p>
          <w:p w14:paraId="77634E2F" w14:textId="77777777" w:rsidR="00E112B7" w:rsidRPr="006F0FFF" w:rsidRDefault="00E112B7" w:rsidP="00415D18">
            <w:pPr>
              <w:spacing w:before="60" w:after="60" w:line="240" w:lineRule="auto"/>
              <w:rPr>
                <w:rFonts w:eastAsia="Arial"/>
                <w:noProof/>
                <w:szCs w:val="24"/>
                <w:lang w:val="pl-PL"/>
              </w:rPr>
            </w:pPr>
          </w:p>
          <w:p w14:paraId="37BB6ADE" w14:textId="77777777" w:rsidR="00E112B7" w:rsidRPr="006F0FFF" w:rsidRDefault="00E112B7" w:rsidP="00415D18">
            <w:pPr>
              <w:tabs>
                <w:tab w:val="left" w:pos="4536"/>
              </w:tabs>
              <w:spacing w:before="120" w:after="120" w:line="240" w:lineRule="auto"/>
              <w:rPr>
                <w:rFonts w:eastAsia="Arial"/>
                <w:noProof/>
                <w:szCs w:val="24"/>
                <w:lang w:val="pl-PL"/>
              </w:rPr>
            </w:pPr>
            <w:r w:rsidRPr="006F0FFF">
              <w:rPr>
                <w:noProof/>
                <w:lang w:val="pl-PL"/>
              </w:rPr>
              <w:t>Pieczęć:</w:t>
            </w:r>
            <w:r w:rsidRPr="006F0FFF">
              <w:rPr>
                <w:noProof/>
                <w:lang w:val="pl-PL"/>
              </w:rPr>
              <w:tab/>
              <w:t>Miejsce i data:</w:t>
            </w:r>
          </w:p>
          <w:p w14:paraId="2BFFA1FD" w14:textId="77777777" w:rsidR="00E112B7" w:rsidRPr="006F0FFF" w:rsidRDefault="00E112B7" w:rsidP="00415D18">
            <w:pPr>
              <w:tabs>
                <w:tab w:val="left" w:pos="4536"/>
              </w:tabs>
              <w:spacing w:before="120" w:after="120" w:line="240" w:lineRule="auto"/>
              <w:rPr>
                <w:rFonts w:eastAsia="Arial"/>
                <w:noProof/>
                <w:szCs w:val="24"/>
                <w:lang w:val="pl-PL"/>
              </w:rPr>
            </w:pPr>
            <w:r w:rsidRPr="006F0FFF">
              <w:rPr>
                <w:noProof/>
                <w:lang w:val="pl-PL"/>
              </w:rPr>
              <w:tab/>
              <w:t>Podpis, imię, nazwisko i funkcja urzędnika:</w:t>
            </w:r>
          </w:p>
          <w:p w14:paraId="08F62A80" w14:textId="77777777" w:rsidR="00E112B7" w:rsidRPr="006F0FFF" w:rsidRDefault="00E112B7" w:rsidP="00415D18">
            <w:pPr>
              <w:tabs>
                <w:tab w:val="left" w:pos="4536"/>
              </w:tabs>
              <w:spacing w:before="120" w:after="120" w:line="240" w:lineRule="auto"/>
              <w:rPr>
                <w:rFonts w:eastAsia="Arial"/>
                <w:noProof/>
                <w:szCs w:val="24"/>
                <w:lang w:val="pl-PL"/>
              </w:rPr>
            </w:pPr>
          </w:p>
        </w:tc>
      </w:tr>
    </w:tbl>
    <w:p w14:paraId="4C8A4A19" w14:textId="77777777" w:rsidR="00E112B7" w:rsidRPr="006F0FFF" w:rsidRDefault="00E112B7" w:rsidP="00E112B7">
      <w:pPr>
        <w:rPr>
          <w:rFonts w:eastAsia="Arial"/>
          <w:noProof/>
          <w:lang w:val="pl-PL"/>
        </w:rPr>
      </w:pPr>
    </w:p>
    <w:p w14:paraId="70497320" w14:textId="77777777" w:rsidR="00E112B7" w:rsidRPr="006F0FFF" w:rsidRDefault="00E112B7" w:rsidP="00E112B7">
      <w:pPr>
        <w:spacing w:line="240" w:lineRule="auto"/>
        <w:ind w:left="567" w:hanging="567"/>
        <w:rPr>
          <w:rFonts w:eastAsia="Arial"/>
          <w:noProof/>
          <w:lang w:val="pl-PL"/>
        </w:rPr>
      </w:pPr>
      <w:r w:rsidRPr="006F0FFF">
        <w:rPr>
          <w:noProof/>
          <w:vertAlign w:val="superscript"/>
          <w:lang w:val="pl-PL"/>
        </w:rPr>
        <w:t>(1)</w:t>
      </w:r>
      <w:r w:rsidRPr="006F0FFF">
        <w:rPr>
          <w:noProof/>
          <w:lang w:val="pl-PL"/>
        </w:rPr>
        <w:tab/>
        <w:t>Zgodnie z art. 12 (Certyfikacja) załącznika 9-E (Wina i napoje spirytusowe) do Umowy o wolnym handlu między Unią Europejską a Nową Zelandią.</w:t>
      </w:r>
    </w:p>
    <w:p w14:paraId="4CD28EDB" w14:textId="77777777" w:rsidR="00E112B7" w:rsidRPr="006F0FFF" w:rsidRDefault="00E112B7" w:rsidP="00E112B7">
      <w:pPr>
        <w:spacing w:line="240" w:lineRule="auto"/>
        <w:ind w:left="567" w:hanging="567"/>
        <w:rPr>
          <w:rFonts w:eastAsia="Arial"/>
          <w:noProof/>
          <w:lang w:val="pl-PL"/>
        </w:rPr>
      </w:pPr>
      <w:r w:rsidRPr="006F0FFF">
        <w:rPr>
          <w:noProof/>
          <w:vertAlign w:val="superscript"/>
          <w:lang w:val="pl-PL"/>
        </w:rPr>
        <w:t>(2)</w:t>
      </w:r>
      <w:r w:rsidRPr="006F0FFF">
        <w:rPr>
          <w:noProof/>
          <w:lang w:val="pl-PL"/>
        </w:rPr>
        <w:tab/>
        <w:t>Niepotrzebne skreślić.</w:t>
      </w:r>
    </w:p>
    <w:p w14:paraId="44BF47B1" w14:textId="77777777" w:rsidR="00E112B7" w:rsidRPr="006F0FFF" w:rsidRDefault="00E112B7" w:rsidP="00E112B7">
      <w:pPr>
        <w:spacing w:line="240" w:lineRule="auto"/>
        <w:ind w:left="567" w:hanging="567"/>
        <w:rPr>
          <w:rFonts w:eastAsia="Arial"/>
          <w:noProof/>
          <w:lang w:val="pl-PL"/>
        </w:rPr>
      </w:pPr>
      <w:r w:rsidRPr="006F0FFF">
        <w:rPr>
          <w:noProof/>
          <w:vertAlign w:val="superscript"/>
          <w:lang w:val="pl-PL"/>
        </w:rPr>
        <w:t>(3)</w:t>
      </w:r>
      <w:r w:rsidRPr="006F0FFF">
        <w:rPr>
          <w:noProof/>
          <w:lang w:val="pl-PL"/>
        </w:rPr>
        <w:tab/>
        <w:t>Pojemnik oznacza naczynie do wina o pojemności mniejszej niż 60 litrów. Liczba pojemników może być liczbą butelek.</w:t>
      </w:r>
    </w:p>
    <w:p w14:paraId="792E2CDC" w14:textId="77777777" w:rsidR="00E112B7" w:rsidRPr="006F0FFF" w:rsidRDefault="00E112B7" w:rsidP="00E112B7">
      <w:pPr>
        <w:ind w:left="567" w:hanging="567"/>
        <w:rPr>
          <w:noProof/>
          <w:lang w:val="pl-PL"/>
        </w:rPr>
      </w:pPr>
    </w:p>
    <w:p w14:paraId="7B7BF2C6" w14:textId="77777777" w:rsidR="00E112B7" w:rsidRPr="006F0FFF" w:rsidRDefault="00E112B7" w:rsidP="00E112B7">
      <w:pPr>
        <w:rPr>
          <w:rFonts w:eastAsia="Arial"/>
          <w:noProof/>
          <w:lang w:val="pl-PL"/>
        </w:rPr>
      </w:pPr>
      <w:r w:rsidRPr="006F0FFF">
        <w:rPr>
          <w:noProof/>
          <w:lang w:val="pl-PL"/>
        </w:rPr>
        <w:br w:type="page"/>
        <w:t>Przyznanie (wprowadzenie do obrotu i wydanie wyciągów)</w:t>
      </w:r>
    </w:p>
    <w:p w14:paraId="5D1D83B3" w14:textId="77777777" w:rsidR="00E112B7" w:rsidRPr="006F0FFF" w:rsidRDefault="00E112B7" w:rsidP="00E112B7">
      <w:pPr>
        <w:rPr>
          <w:rFonts w:eastAsia="Arial"/>
          <w:noProof/>
          <w:lang w:val="pl-PL"/>
        </w:rPr>
      </w:pPr>
    </w:p>
    <w:tbl>
      <w:tblPr>
        <w:tblOverlap w:val="never"/>
        <w:tblW w:w="5000" w:type="pct"/>
        <w:tblLook w:val="04A0" w:firstRow="1" w:lastRow="0" w:firstColumn="1" w:lastColumn="0" w:noHBand="0" w:noVBand="1"/>
      </w:tblPr>
      <w:tblGrid>
        <w:gridCol w:w="1667"/>
        <w:gridCol w:w="2836"/>
        <w:gridCol w:w="2692"/>
        <w:gridCol w:w="2659"/>
      </w:tblGrid>
      <w:tr w:rsidR="00E112B7" w:rsidRPr="00473027" w14:paraId="6D7C56BC" w14:textId="77777777" w:rsidTr="00415D18">
        <w:trPr>
          <w:trHeight w:val="851"/>
        </w:trPr>
        <w:tc>
          <w:tcPr>
            <w:tcW w:w="846" w:type="pct"/>
            <w:tcBorders>
              <w:top w:val="single" w:sz="4" w:space="0" w:color="auto"/>
              <w:left w:val="single" w:sz="4" w:space="0" w:color="auto"/>
            </w:tcBorders>
            <w:shd w:val="clear" w:color="auto" w:fill="auto"/>
          </w:tcPr>
          <w:p w14:paraId="505247E9" w14:textId="77777777" w:rsidR="00E112B7" w:rsidRPr="00473027" w:rsidRDefault="00E112B7" w:rsidP="00415D18">
            <w:pPr>
              <w:spacing w:before="60" w:after="60" w:line="240" w:lineRule="auto"/>
              <w:rPr>
                <w:noProof/>
                <w:szCs w:val="24"/>
              </w:rPr>
            </w:pPr>
            <w:r w:rsidRPr="00473027">
              <w:rPr>
                <w:noProof/>
              </w:rPr>
              <w:t>Ilość</w:t>
            </w:r>
          </w:p>
        </w:tc>
        <w:tc>
          <w:tcPr>
            <w:tcW w:w="1439" w:type="pct"/>
            <w:tcBorders>
              <w:top w:val="single" w:sz="4" w:space="0" w:color="auto"/>
              <w:left w:val="single" w:sz="4" w:space="0" w:color="auto"/>
            </w:tcBorders>
            <w:shd w:val="clear" w:color="auto" w:fill="auto"/>
          </w:tcPr>
          <w:p w14:paraId="7F9DA655" w14:textId="77777777" w:rsidR="00E112B7" w:rsidRPr="006F0FFF" w:rsidRDefault="00E112B7" w:rsidP="00415D18">
            <w:pPr>
              <w:spacing w:before="60" w:after="60" w:line="240" w:lineRule="auto"/>
              <w:ind w:left="397" w:hanging="397"/>
              <w:rPr>
                <w:noProof/>
                <w:szCs w:val="24"/>
                <w:lang w:val="pl-PL"/>
              </w:rPr>
            </w:pPr>
            <w:r w:rsidRPr="006F0FFF">
              <w:rPr>
                <w:noProof/>
                <w:lang w:val="pl-PL"/>
              </w:rPr>
              <w:t>11.</w:t>
            </w:r>
            <w:r w:rsidRPr="006F0FFF">
              <w:rPr>
                <w:noProof/>
                <w:lang w:val="pl-PL"/>
              </w:rPr>
              <w:tab/>
              <w:t>Numer i data dokumentu celnego dotyczącego dopuszczenia do obrotu oraz wyciągu</w:t>
            </w:r>
          </w:p>
        </w:tc>
        <w:tc>
          <w:tcPr>
            <w:tcW w:w="1366" w:type="pct"/>
            <w:tcBorders>
              <w:top w:val="single" w:sz="4" w:space="0" w:color="auto"/>
              <w:left w:val="single" w:sz="4" w:space="0" w:color="auto"/>
            </w:tcBorders>
            <w:shd w:val="clear" w:color="auto" w:fill="auto"/>
          </w:tcPr>
          <w:p w14:paraId="5E031246"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12.</w:t>
            </w:r>
            <w:r w:rsidRPr="006F0FFF">
              <w:rPr>
                <w:noProof/>
                <w:lang w:val="pl-PL"/>
              </w:rPr>
              <w:tab/>
              <w:t>Pełna nazwa i adres odbiorcy (wyciąg)</w:t>
            </w:r>
          </w:p>
        </w:tc>
        <w:tc>
          <w:tcPr>
            <w:tcW w:w="1349" w:type="pct"/>
            <w:tcBorders>
              <w:top w:val="single" w:sz="4" w:space="0" w:color="auto"/>
              <w:left w:val="single" w:sz="4" w:space="0" w:color="auto"/>
              <w:right w:val="single" w:sz="4" w:space="0" w:color="auto"/>
            </w:tcBorders>
            <w:shd w:val="clear" w:color="auto" w:fill="auto"/>
          </w:tcPr>
          <w:p w14:paraId="36E0E9F6" w14:textId="77777777" w:rsidR="00E112B7" w:rsidRPr="00473027" w:rsidRDefault="00E112B7" w:rsidP="00415D18">
            <w:pPr>
              <w:spacing w:before="60" w:after="60" w:line="240" w:lineRule="auto"/>
              <w:ind w:left="397" w:hanging="397"/>
              <w:rPr>
                <w:rFonts w:eastAsia="Arial"/>
                <w:noProof/>
                <w:szCs w:val="24"/>
              </w:rPr>
            </w:pPr>
            <w:r w:rsidRPr="00473027">
              <w:rPr>
                <w:noProof/>
              </w:rPr>
              <w:t>13.</w:t>
            </w:r>
            <w:r w:rsidRPr="00473027">
              <w:rPr>
                <w:noProof/>
              </w:rPr>
              <w:tab/>
              <w:t>Pieczęć właściwego organu</w:t>
            </w:r>
          </w:p>
        </w:tc>
      </w:tr>
      <w:tr w:rsidR="00E112B7" w:rsidRPr="00473027" w14:paraId="0C5D7A1B" w14:textId="77777777" w:rsidTr="00415D18">
        <w:trPr>
          <w:trHeight w:val="851"/>
        </w:trPr>
        <w:tc>
          <w:tcPr>
            <w:tcW w:w="846" w:type="pct"/>
            <w:tcBorders>
              <w:top w:val="single" w:sz="4" w:space="0" w:color="auto"/>
              <w:left w:val="single" w:sz="4" w:space="0" w:color="auto"/>
            </w:tcBorders>
            <w:shd w:val="clear" w:color="auto" w:fill="auto"/>
          </w:tcPr>
          <w:p w14:paraId="5618585E" w14:textId="77777777" w:rsidR="00E112B7" w:rsidRPr="00473027" w:rsidRDefault="00E112B7" w:rsidP="00415D18">
            <w:pPr>
              <w:spacing w:before="60" w:after="60" w:line="240" w:lineRule="auto"/>
              <w:rPr>
                <w:noProof/>
                <w:szCs w:val="24"/>
              </w:rPr>
            </w:pPr>
            <w:r w:rsidRPr="00473027">
              <w:rPr>
                <w:noProof/>
              </w:rPr>
              <w:t>Dostępna</w:t>
            </w:r>
          </w:p>
        </w:tc>
        <w:tc>
          <w:tcPr>
            <w:tcW w:w="1439" w:type="pct"/>
            <w:vMerge w:val="restart"/>
            <w:tcBorders>
              <w:top w:val="single" w:sz="4" w:space="0" w:color="auto"/>
              <w:left w:val="single" w:sz="4" w:space="0" w:color="auto"/>
            </w:tcBorders>
            <w:shd w:val="clear" w:color="auto" w:fill="auto"/>
          </w:tcPr>
          <w:p w14:paraId="7F02E18A" w14:textId="77777777" w:rsidR="00E112B7" w:rsidRPr="00473027" w:rsidRDefault="00E112B7" w:rsidP="00415D1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2C9371B5" w14:textId="77777777" w:rsidR="00E112B7" w:rsidRPr="00473027" w:rsidRDefault="00E112B7" w:rsidP="00415D1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2F7DE8EC" w14:textId="77777777" w:rsidR="00E112B7" w:rsidRPr="00473027" w:rsidRDefault="00E112B7" w:rsidP="00415D18">
            <w:pPr>
              <w:spacing w:before="60" w:after="60" w:line="240" w:lineRule="auto"/>
              <w:rPr>
                <w:rFonts w:eastAsia="Calibri"/>
                <w:noProof/>
                <w:szCs w:val="24"/>
              </w:rPr>
            </w:pPr>
          </w:p>
        </w:tc>
      </w:tr>
      <w:tr w:rsidR="00E112B7" w:rsidRPr="00473027" w14:paraId="5D5BEFEC" w14:textId="77777777" w:rsidTr="00415D18">
        <w:trPr>
          <w:trHeight w:val="851"/>
        </w:trPr>
        <w:tc>
          <w:tcPr>
            <w:tcW w:w="846" w:type="pct"/>
            <w:tcBorders>
              <w:top w:val="single" w:sz="4" w:space="0" w:color="auto"/>
              <w:left w:val="single" w:sz="4" w:space="0" w:color="auto"/>
            </w:tcBorders>
            <w:shd w:val="clear" w:color="auto" w:fill="auto"/>
          </w:tcPr>
          <w:p w14:paraId="79222583" w14:textId="77777777" w:rsidR="00E112B7" w:rsidRPr="00473027" w:rsidRDefault="00E112B7" w:rsidP="00415D18">
            <w:pPr>
              <w:spacing w:before="60" w:after="60" w:line="240" w:lineRule="auto"/>
              <w:rPr>
                <w:noProof/>
                <w:szCs w:val="24"/>
              </w:rPr>
            </w:pPr>
            <w:r w:rsidRPr="00473027">
              <w:rPr>
                <w:noProof/>
              </w:rPr>
              <w:t>Przyznana</w:t>
            </w:r>
          </w:p>
        </w:tc>
        <w:tc>
          <w:tcPr>
            <w:tcW w:w="1439" w:type="pct"/>
            <w:vMerge/>
            <w:tcBorders>
              <w:left w:val="single" w:sz="4" w:space="0" w:color="auto"/>
            </w:tcBorders>
            <w:shd w:val="clear" w:color="auto" w:fill="auto"/>
          </w:tcPr>
          <w:p w14:paraId="2E060C46" w14:textId="77777777" w:rsidR="00E112B7" w:rsidRPr="00473027" w:rsidRDefault="00E112B7" w:rsidP="00415D1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3911B2AC" w14:textId="77777777" w:rsidR="00E112B7" w:rsidRPr="00473027" w:rsidRDefault="00E112B7" w:rsidP="00415D1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770030C5" w14:textId="77777777" w:rsidR="00E112B7" w:rsidRPr="00473027" w:rsidRDefault="00E112B7" w:rsidP="00415D18">
            <w:pPr>
              <w:spacing w:before="60" w:after="60" w:line="240" w:lineRule="auto"/>
              <w:rPr>
                <w:rFonts w:eastAsia="Calibri"/>
                <w:noProof/>
                <w:szCs w:val="24"/>
              </w:rPr>
            </w:pPr>
          </w:p>
        </w:tc>
      </w:tr>
      <w:tr w:rsidR="00E112B7" w:rsidRPr="00473027" w14:paraId="5C599D0C" w14:textId="77777777" w:rsidTr="00415D18">
        <w:trPr>
          <w:trHeight w:val="851"/>
        </w:trPr>
        <w:tc>
          <w:tcPr>
            <w:tcW w:w="846" w:type="pct"/>
            <w:tcBorders>
              <w:top w:val="single" w:sz="4" w:space="0" w:color="auto"/>
              <w:left w:val="single" w:sz="4" w:space="0" w:color="auto"/>
            </w:tcBorders>
            <w:shd w:val="clear" w:color="auto" w:fill="auto"/>
          </w:tcPr>
          <w:p w14:paraId="2B102267" w14:textId="77777777" w:rsidR="00E112B7" w:rsidRPr="00473027" w:rsidRDefault="00E112B7" w:rsidP="00415D18">
            <w:pPr>
              <w:spacing w:before="60" w:after="60" w:line="240" w:lineRule="auto"/>
              <w:rPr>
                <w:noProof/>
                <w:szCs w:val="24"/>
              </w:rPr>
            </w:pPr>
            <w:r w:rsidRPr="00473027">
              <w:rPr>
                <w:noProof/>
              </w:rPr>
              <w:t>Dostępna</w:t>
            </w:r>
          </w:p>
        </w:tc>
        <w:tc>
          <w:tcPr>
            <w:tcW w:w="1439" w:type="pct"/>
            <w:vMerge w:val="restart"/>
            <w:tcBorders>
              <w:top w:val="single" w:sz="4" w:space="0" w:color="auto"/>
              <w:left w:val="single" w:sz="4" w:space="0" w:color="auto"/>
            </w:tcBorders>
            <w:shd w:val="clear" w:color="auto" w:fill="auto"/>
          </w:tcPr>
          <w:p w14:paraId="250491F3" w14:textId="77777777" w:rsidR="00E112B7" w:rsidRPr="00473027" w:rsidRDefault="00E112B7" w:rsidP="00415D1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B5FEA86" w14:textId="77777777" w:rsidR="00E112B7" w:rsidRPr="00473027" w:rsidRDefault="00E112B7" w:rsidP="00415D1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9B4E8F3" w14:textId="77777777" w:rsidR="00E112B7" w:rsidRPr="00473027" w:rsidRDefault="00E112B7" w:rsidP="00415D18">
            <w:pPr>
              <w:spacing w:before="60" w:after="60" w:line="240" w:lineRule="auto"/>
              <w:rPr>
                <w:rFonts w:eastAsia="Calibri"/>
                <w:noProof/>
                <w:szCs w:val="24"/>
              </w:rPr>
            </w:pPr>
          </w:p>
        </w:tc>
      </w:tr>
      <w:tr w:rsidR="00E112B7" w:rsidRPr="00473027" w14:paraId="521D0F65" w14:textId="77777777" w:rsidTr="00415D18">
        <w:trPr>
          <w:trHeight w:val="851"/>
        </w:trPr>
        <w:tc>
          <w:tcPr>
            <w:tcW w:w="846" w:type="pct"/>
            <w:tcBorders>
              <w:top w:val="single" w:sz="4" w:space="0" w:color="auto"/>
              <w:left w:val="single" w:sz="4" w:space="0" w:color="auto"/>
            </w:tcBorders>
            <w:shd w:val="clear" w:color="auto" w:fill="auto"/>
          </w:tcPr>
          <w:p w14:paraId="74EACF57" w14:textId="77777777" w:rsidR="00E112B7" w:rsidRPr="00473027" w:rsidRDefault="00E112B7" w:rsidP="00415D18">
            <w:pPr>
              <w:spacing w:before="60" w:after="60" w:line="240" w:lineRule="auto"/>
              <w:rPr>
                <w:noProof/>
                <w:szCs w:val="24"/>
              </w:rPr>
            </w:pPr>
            <w:r w:rsidRPr="00473027">
              <w:rPr>
                <w:noProof/>
              </w:rPr>
              <w:t>Przyznana</w:t>
            </w:r>
          </w:p>
        </w:tc>
        <w:tc>
          <w:tcPr>
            <w:tcW w:w="1439" w:type="pct"/>
            <w:vMerge/>
            <w:tcBorders>
              <w:left w:val="single" w:sz="4" w:space="0" w:color="auto"/>
            </w:tcBorders>
            <w:shd w:val="clear" w:color="auto" w:fill="auto"/>
          </w:tcPr>
          <w:p w14:paraId="6F2131B7" w14:textId="77777777" w:rsidR="00E112B7" w:rsidRPr="00473027" w:rsidRDefault="00E112B7" w:rsidP="00415D1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77D3616" w14:textId="77777777" w:rsidR="00E112B7" w:rsidRPr="00473027" w:rsidRDefault="00E112B7" w:rsidP="00415D1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4990C687" w14:textId="77777777" w:rsidR="00E112B7" w:rsidRPr="00473027" w:rsidRDefault="00E112B7" w:rsidP="00415D18">
            <w:pPr>
              <w:spacing w:before="60" w:after="60" w:line="240" w:lineRule="auto"/>
              <w:rPr>
                <w:rFonts w:eastAsia="Calibri"/>
                <w:noProof/>
                <w:szCs w:val="24"/>
              </w:rPr>
            </w:pPr>
          </w:p>
        </w:tc>
      </w:tr>
      <w:tr w:rsidR="00E112B7" w:rsidRPr="00473027" w14:paraId="42A73D9B" w14:textId="77777777" w:rsidTr="00415D18">
        <w:trPr>
          <w:trHeight w:val="851"/>
        </w:trPr>
        <w:tc>
          <w:tcPr>
            <w:tcW w:w="846" w:type="pct"/>
            <w:tcBorders>
              <w:top w:val="single" w:sz="4" w:space="0" w:color="auto"/>
              <w:left w:val="single" w:sz="4" w:space="0" w:color="auto"/>
            </w:tcBorders>
            <w:shd w:val="clear" w:color="auto" w:fill="auto"/>
          </w:tcPr>
          <w:p w14:paraId="3FE4742D" w14:textId="77777777" w:rsidR="00E112B7" w:rsidRPr="00473027" w:rsidRDefault="00E112B7" w:rsidP="00415D18">
            <w:pPr>
              <w:spacing w:before="60" w:after="60" w:line="240" w:lineRule="auto"/>
              <w:rPr>
                <w:noProof/>
                <w:szCs w:val="24"/>
              </w:rPr>
            </w:pPr>
            <w:r w:rsidRPr="00473027">
              <w:rPr>
                <w:noProof/>
              </w:rPr>
              <w:t>Dostępna</w:t>
            </w:r>
          </w:p>
        </w:tc>
        <w:tc>
          <w:tcPr>
            <w:tcW w:w="1439" w:type="pct"/>
            <w:vMerge w:val="restart"/>
            <w:tcBorders>
              <w:top w:val="single" w:sz="4" w:space="0" w:color="auto"/>
              <w:left w:val="single" w:sz="4" w:space="0" w:color="auto"/>
            </w:tcBorders>
            <w:shd w:val="clear" w:color="auto" w:fill="auto"/>
          </w:tcPr>
          <w:p w14:paraId="3A49BE10" w14:textId="77777777" w:rsidR="00E112B7" w:rsidRPr="00473027" w:rsidRDefault="00E112B7" w:rsidP="00415D1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A0D2BE0" w14:textId="77777777" w:rsidR="00E112B7" w:rsidRPr="00473027" w:rsidRDefault="00E112B7" w:rsidP="00415D1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265915D4" w14:textId="77777777" w:rsidR="00E112B7" w:rsidRPr="00473027" w:rsidRDefault="00E112B7" w:rsidP="00415D18">
            <w:pPr>
              <w:spacing w:before="60" w:after="60" w:line="240" w:lineRule="auto"/>
              <w:rPr>
                <w:rFonts w:eastAsia="Calibri"/>
                <w:noProof/>
                <w:szCs w:val="24"/>
              </w:rPr>
            </w:pPr>
          </w:p>
        </w:tc>
      </w:tr>
      <w:tr w:rsidR="00E112B7" w:rsidRPr="00473027" w14:paraId="6AF50F8E" w14:textId="77777777" w:rsidTr="00415D18">
        <w:trPr>
          <w:trHeight w:val="851"/>
        </w:trPr>
        <w:tc>
          <w:tcPr>
            <w:tcW w:w="846" w:type="pct"/>
            <w:tcBorders>
              <w:top w:val="single" w:sz="4" w:space="0" w:color="auto"/>
              <w:left w:val="single" w:sz="4" w:space="0" w:color="auto"/>
            </w:tcBorders>
            <w:shd w:val="clear" w:color="auto" w:fill="auto"/>
          </w:tcPr>
          <w:p w14:paraId="24F34A1D" w14:textId="77777777" w:rsidR="00E112B7" w:rsidRPr="00473027" w:rsidRDefault="00E112B7" w:rsidP="00415D18">
            <w:pPr>
              <w:spacing w:before="60" w:after="60" w:line="240" w:lineRule="auto"/>
              <w:rPr>
                <w:noProof/>
                <w:szCs w:val="24"/>
              </w:rPr>
            </w:pPr>
            <w:r w:rsidRPr="00473027">
              <w:rPr>
                <w:noProof/>
              </w:rPr>
              <w:t>Przyznana</w:t>
            </w:r>
          </w:p>
        </w:tc>
        <w:tc>
          <w:tcPr>
            <w:tcW w:w="1439" w:type="pct"/>
            <w:vMerge/>
            <w:tcBorders>
              <w:left w:val="single" w:sz="4" w:space="0" w:color="auto"/>
            </w:tcBorders>
            <w:shd w:val="clear" w:color="auto" w:fill="auto"/>
          </w:tcPr>
          <w:p w14:paraId="246EF61B" w14:textId="77777777" w:rsidR="00E112B7" w:rsidRPr="00473027" w:rsidRDefault="00E112B7" w:rsidP="00415D1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FE42CCB" w14:textId="77777777" w:rsidR="00E112B7" w:rsidRPr="00473027" w:rsidRDefault="00E112B7" w:rsidP="00415D1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7F97506B" w14:textId="77777777" w:rsidR="00E112B7" w:rsidRPr="00473027" w:rsidRDefault="00E112B7" w:rsidP="00415D18">
            <w:pPr>
              <w:spacing w:before="60" w:after="60" w:line="240" w:lineRule="auto"/>
              <w:rPr>
                <w:rFonts w:eastAsia="Calibri"/>
                <w:noProof/>
                <w:szCs w:val="24"/>
              </w:rPr>
            </w:pPr>
          </w:p>
        </w:tc>
      </w:tr>
      <w:tr w:rsidR="00E112B7" w:rsidRPr="00473027" w14:paraId="57293EAE" w14:textId="77777777" w:rsidTr="00415D18">
        <w:trPr>
          <w:trHeight w:val="851"/>
        </w:trPr>
        <w:tc>
          <w:tcPr>
            <w:tcW w:w="846" w:type="pct"/>
            <w:tcBorders>
              <w:top w:val="single" w:sz="4" w:space="0" w:color="auto"/>
              <w:left w:val="single" w:sz="4" w:space="0" w:color="auto"/>
            </w:tcBorders>
            <w:shd w:val="clear" w:color="auto" w:fill="auto"/>
          </w:tcPr>
          <w:p w14:paraId="5662AFFF" w14:textId="77777777" w:rsidR="00E112B7" w:rsidRPr="00473027" w:rsidRDefault="00E112B7" w:rsidP="00415D18">
            <w:pPr>
              <w:spacing w:before="60" w:after="60" w:line="240" w:lineRule="auto"/>
              <w:rPr>
                <w:noProof/>
                <w:szCs w:val="24"/>
              </w:rPr>
            </w:pPr>
            <w:r w:rsidRPr="00473027">
              <w:rPr>
                <w:noProof/>
              </w:rPr>
              <w:t>Dostępna</w:t>
            </w:r>
          </w:p>
        </w:tc>
        <w:tc>
          <w:tcPr>
            <w:tcW w:w="1439" w:type="pct"/>
            <w:vMerge w:val="restart"/>
            <w:tcBorders>
              <w:top w:val="single" w:sz="4" w:space="0" w:color="auto"/>
              <w:left w:val="single" w:sz="4" w:space="0" w:color="auto"/>
            </w:tcBorders>
            <w:shd w:val="clear" w:color="auto" w:fill="auto"/>
          </w:tcPr>
          <w:p w14:paraId="2306BBC1" w14:textId="77777777" w:rsidR="00E112B7" w:rsidRPr="00473027" w:rsidRDefault="00E112B7" w:rsidP="00415D1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545DA717" w14:textId="77777777" w:rsidR="00E112B7" w:rsidRPr="00473027" w:rsidRDefault="00E112B7" w:rsidP="00415D1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27DFFE3D" w14:textId="77777777" w:rsidR="00E112B7" w:rsidRPr="00473027" w:rsidRDefault="00E112B7" w:rsidP="00415D18">
            <w:pPr>
              <w:spacing w:before="60" w:after="60" w:line="240" w:lineRule="auto"/>
              <w:rPr>
                <w:rFonts w:eastAsia="Calibri"/>
                <w:noProof/>
                <w:szCs w:val="24"/>
              </w:rPr>
            </w:pPr>
          </w:p>
        </w:tc>
      </w:tr>
      <w:tr w:rsidR="00E112B7" w:rsidRPr="00473027" w14:paraId="00235AA7" w14:textId="77777777" w:rsidTr="00415D18">
        <w:trPr>
          <w:trHeight w:val="851"/>
        </w:trPr>
        <w:tc>
          <w:tcPr>
            <w:tcW w:w="846" w:type="pct"/>
            <w:tcBorders>
              <w:top w:val="single" w:sz="4" w:space="0" w:color="auto"/>
              <w:left w:val="single" w:sz="4" w:space="0" w:color="auto"/>
            </w:tcBorders>
            <w:shd w:val="clear" w:color="auto" w:fill="auto"/>
          </w:tcPr>
          <w:p w14:paraId="64566EDA" w14:textId="77777777" w:rsidR="00E112B7" w:rsidRPr="00473027" w:rsidRDefault="00E112B7" w:rsidP="00415D18">
            <w:pPr>
              <w:spacing w:before="60" w:after="60" w:line="240" w:lineRule="auto"/>
              <w:rPr>
                <w:noProof/>
                <w:szCs w:val="24"/>
              </w:rPr>
            </w:pPr>
            <w:r w:rsidRPr="00473027">
              <w:rPr>
                <w:noProof/>
              </w:rPr>
              <w:t>Przyznana</w:t>
            </w:r>
          </w:p>
        </w:tc>
        <w:tc>
          <w:tcPr>
            <w:tcW w:w="1439" w:type="pct"/>
            <w:vMerge/>
            <w:tcBorders>
              <w:left w:val="single" w:sz="4" w:space="0" w:color="auto"/>
            </w:tcBorders>
            <w:shd w:val="clear" w:color="auto" w:fill="auto"/>
          </w:tcPr>
          <w:p w14:paraId="62E792A3" w14:textId="77777777" w:rsidR="00E112B7" w:rsidRPr="00473027" w:rsidRDefault="00E112B7" w:rsidP="00415D1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8F15134" w14:textId="77777777" w:rsidR="00E112B7" w:rsidRPr="00473027" w:rsidRDefault="00E112B7" w:rsidP="00415D1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CC51781" w14:textId="77777777" w:rsidR="00E112B7" w:rsidRPr="00473027" w:rsidRDefault="00E112B7" w:rsidP="00415D18">
            <w:pPr>
              <w:spacing w:before="60" w:after="60" w:line="240" w:lineRule="auto"/>
              <w:rPr>
                <w:rFonts w:eastAsia="Calibri"/>
                <w:noProof/>
                <w:szCs w:val="24"/>
              </w:rPr>
            </w:pPr>
          </w:p>
        </w:tc>
      </w:tr>
      <w:tr w:rsidR="00E112B7" w:rsidRPr="00473027" w14:paraId="6AF5CBDD" w14:textId="77777777" w:rsidTr="00415D1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7596147" w14:textId="77777777" w:rsidR="00E112B7" w:rsidRPr="00473027" w:rsidRDefault="00E112B7" w:rsidP="00415D18">
            <w:pPr>
              <w:spacing w:before="60" w:after="60" w:line="240" w:lineRule="auto"/>
              <w:ind w:left="397" w:hanging="397"/>
              <w:rPr>
                <w:noProof/>
                <w:szCs w:val="24"/>
              </w:rPr>
            </w:pPr>
            <w:r w:rsidRPr="00473027">
              <w:rPr>
                <w:noProof/>
              </w:rPr>
              <w:t>14.</w:t>
            </w:r>
            <w:r w:rsidRPr="00473027">
              <w:rPr>
                <w:noProof/>
              </w:rPr>
              <w:tab/>
              <w:t>Inne uwagi</w:t>
            </w:r>
          </w:p>
        </w:tc>
      </w:tr>
    </w:tbl>
    <w:p w14:paraId="729ADB29" w14:textId="77777777" w:rsidR="00E112B7" w:rsidRPr="00473027" w:rsidRDefault="00E112B7" w:rsidP="00E112B7">
      <w:pPr>
        <w:rPr>
          <w:rFonts w:eastAsia="Arial"/>
          <w:noProof/>
        </w:rPr>
      </w:pPr>
    </w:p>
    <w:p w14:paraId="39D6BA18" w14:textId="77777777" w:rsidR="00E112B7" w:rsidRPr="00473027" w:rsidRDefault="00E112B7" w:rsidP="00E112B7">
      <w:pPr>
        <w:rPr>
          <w:rFonts w:eastAsia="Arial"/>
          <w:noProof/>
        </w:rPr>
      </w:pPr>
    </w:p>
    <w:p w14:paraId="7DADEA7B" w14:textId="77777777" w:rsidR="00E112B7" w:rsidRPr="00473027" w:rsidRDefault="00E112B7" w:rsidP="00E112B7">
      <w:pPr>
        <w:jc w:val="right"/>
        <w:rPr>
          <w:rFonts w:eastAsia="Arial"/>
          <w:b/>
          <w:noProof/>
          <w:u w:val="single"/>
        </w:rPr>
      </w:pPr>
      <w:r w:rsidRPr="00473027">
        <w:rPr>
          <w:noProof/>
        </w:rPr>
        <w:br w:type="page"/>
      </w:r>
      <w:r w:rsidRPr="00473027">
        <w:rPr>
          <w:b/>
          <w:noProof/>
          <w:u w:val="single"/>
        </w:rPr>
        <w:t>DODATEK 9-E-8</w:t>
      </w:r>
    </w:p>
    <w:p w14:paraId="140960A1" w14:textId="77777777" w:rsidR="00E112B7" w:rsidRPr="00473027" w:rsidRDefault="00E112B7" w:rsidP="00E112B7">
      <w:pPr>
        <w:jc w:val="center"/>
        <w:rPr>
          <w:rFonts w:eastAsia="Arial"/>
          <w:noProof/>
        </w:rPr>
      </w:pPr>
    </w:p>
    <w:p w14:paraId="46CCC25A" w14:textId="77777777" w:rsidR="00E112B7" w:rsidRPr="00473027" w:rsidRDefault="00E112B7" w:rsidP="00E112B7">
      <w:pPr>
        <w:jc w:val="center"/>
        <w:rPr>
          <w:rFonts w:eastAsia="Arial"/>
          <w:noProof/>
        </w:rPr>
      </w:pPr>
    </w:p>
    <w:p w14:paraId="3848C393" w14:textId="77777777" w:rsidR="00E112B7" w:rsidRPr="00473027" w:rsidRDefault="00E112B7" w:rsidP="00E112B7">
      <w:pPr>
        <w:jc w:val="center"/>
        <w:rPr>
          <w:rFonts w:eastAsia="Arial"/>
          <w:noProof/>
        </w:rPr>
      </w:pPr>
      <w:r w:rsidRPr="00473027">
        <w:rPr>
          <w:noProof/>
        </w:rPr>
        <w:t>UPROSZCZONE ŚWIADECTWO</w:t>
      </w:r>
    </w:p>
    <w:p w14:paraId="5A839FD0" w14:textId="77777777" w:rsidR="00E112B7" w:rsidRPr="00473027" w:rsidRDefault="00E112B7" w:rsidP="00E112B7">
      <w:pPr>
        <w:jc w:val="center"/>
        <w:rPr>
          <w:rFonts w:eastAsia="Arial"/>
          <w:noProof/>
        </w:rPr>
      </w:pPr>
    </w:p>
    <w:p w14:paraId="0696DE5C" w14:textId="77777777" w:rsidR="00E112B7" w:rsidRPr="006F0FFF" w:rsidRDefault="00E112B7" w:rsidP="00E112B7">
      <w:pPr>
        <w:jc w:val="center"/>
        <w:rPr>
          <w:rFonts w:eastAsia="Arial"/>
          <w:noProof/>
          <w:lang w:val="pl-PL"/>
        </w:rPr>
      </w:pPr>
      <w:bookmarkStart w:id="11" w:name="_Hlk105579788"/>
      <w:r w:rsidRPr="006F0FFF">
        <w:rPr>
          <w:noProof/>
          <w:lang w:val="pl-PL"/>
        </w:rPr>
        <w:t xml:space="preserve">Wzór świadectwa wydawanego przez MPI – Ministry for Primary Industries (Ministerstwo Przemysłu Surowcowego) w odniesieniu do wina produkowanego </w:t>
      </w:r>
      <w:r w:rsidRPr="006F0FFF">
        <w:rPr>
          <w:noProof/>
          <w:lang w:val="pl-PL"/>
        </w:rPr>
        <w:br/>
        <w:t>w Nowej Zelandii i przywożonego do Unii</w:t>
      </w:r>
    </w:p>
    <w:p w14:paraId="64DD2332" w14:textId="77777777" w:rsidR="00E112B7" w:rsidRPr="006F0FFF" w:rsidRDefault="00E112B7" w:rsidP="00E112B7">
      <w:pPr>
        <w:rPr>
          <w:rFonts w:eastAsia="Arial"/>
          <w:noProof/>
          <w:lang w:val="pl-PL"/>
        </w:rPr>
      </w:pPr>
    </w:p>
    <w:tbl>
      <w:tblPr>
        <w:tblOverlap w:val="never"/>
        <w:tblW w:w="9191" w:type="dxa"/>
        <w:jc w:val="center"/>
        <w:tblLayout w:type="fixed"/>
        <w:tblLook w:val="0000" w:firstRow="0" w:lastRow="0" w:firstColumn="0" w:lastColumn="0" w:noHBand="0" w:noVBand="0"/>
      </w:tblPr>
      <w:tblGrid>
        <w:gridCol w:w="4594"/>
        <w:gridCol w:w="4597"/>
      </w:tblGrid>
      <w:tr w:rsidR="00E112B7" w:rsidRPr="006F0FFF" w14:paraId="63A3378F" w14:textId="77777777" w:rsidTr="00415D18">
        <w:trPr>
          <w:trHeight w:val="851"/>
          <w:jc w:val="center"/>
        </w:trPr>
        <w:tc>
          <w:tcPr>
            <w:tcW w:w="4594" w:type="dxa"/>
            <w:tcBorders>
              <w:top w:val="single" w:sz="4" w:space="0" w:color="auto"/>
              <w:left w:val="single" w:sz="4" w:space="0" w:color="auto"/>
            </w:tcBorders>
            <w:shd w:val="clear" w:color="auto" w:fill="auto"/>
          </w:tcPr>
          <w:bookmarkEnd w:id="11"/>
          <w:p w14:paraId="129C22B6" w14:textId="77777777" w:rsidR="00E112B7" w:rsidRPr="00473027" w:rsidRDefault="00E112B7" w:rsidP="00415D18">
            <w:pPr>
              <w:spacing w:before="60" w:after="60" w:line="240" w:lineRule="auto"/>
              <w:ind w:left="397" w:hanging="397"/>
              <w:rPr>
                <w:rFonts w:eastAsia="Arial"/>
                <w:noProof/>
                <w:szCs w:val="24"/>
              </w:rPr>
            </w:pPr>
            <w:r w:rsidRPr="00473027">
              <w:rPr>
                <w:noProof/>
              </w:rPr>
              <w:t>1.</w:t>
            </w:r>
            <w:r w:rsidRPr="00473027">
              <w:rPr>
                <w:noProof/>
              </w:rPr>
              <w:tab/>
              <w:t>Eksporter (nazwa i adres)</w:t>
            </w:r>
          </w:p>
        </w:tc>
        <w:tc>
          <w:tcPr>
            <w:tcW w:w="4597" w:type="dxa"/>
            <w:tcBorders>
              <w:top w:val="single" w:sz="4" w:space="0" w:color="auto"/>
              <w:left w:val="single" w:sz="4" w:space="0" w:color="auto"/>
              <w:right w:val="single" w:sz="4" w:space="0" w:color="auto"/>
            </w:tcBorders>
            <w:shd w:val="clear" w:color="auto" w:fill="auto"/>
            <w:vAlign w:val="center"/>
          </w:tcPr>
          <w:p w14:paraId="0AEC6907" w14:textId="77777777" w:rsidR="00E112B7" w:rsidRPr="006F0FFF" w:rsidRDefault="00E112B7" w:rsidP="00415D18">
            <w:pPr>
              <w:spacing w:before="60" w:after="60" w:line="240" w:lineRule="auto"/>
              <w:rPr>
                <w:rFonts w:eastAsia="Arial"/>
                <w:noProof/>
                <w:szCs w:val="24"/>
                <w:lang w:val="pl-PL"/>
              </w:rPr>
            </w:pPr>
            <w:r w:rsidRPr="006F0FFF">
              <w:rPr>
                <w:noProof/>
                <w:lang w:val="pl-PL"/>
              </w:rPr>
              <w:t>WYSTAWIAJĄCE PAŃSTWO TRZECIE: NOWA ZELANDIA</w:t>
            </w:r>
          </w:p>
          <w:p w14:paraId="2A85DAE8" w14:textId="77777777" w:rsidR="00E112B7" w:rsidRPr="006F0FFF" w:rsidRDefault="00E112B7" w:rsidP="00415D18">
            <w:pPr>
              <w:spacing w:before="60" w:after="60" w:line="240" w:lineRule="auto"/>
              <w:rPr>
                <w:rFonts w:eastAsia="Arial"/>
                <w:noProof/>
                <w:szCs w:val="24"/>
                <w:lang w:val="pl-PL"/>
              </w:rPr>
            </w:pPr>
            <w:r w:rsidRPr="006F0FFF">
              <w:rPr>
                <w:noProof/>
                <w:lang w:val="pl-PL"/>
              </w:rPr>
              <w:t>Numer seryjny</w:t>
            </w:r>
            <w:r w:rsidRPr="006F0FFF">
              <w:rPr>
                <w:noProof/>
                <w:vertAlign w:val="superscript"/>
                <w:lang w:val="pl-PL"/>
              </w:rPr>
              <w:t>(2)</w:t>
            </w:r>
            <w:r w:rsidRPr="006F0FFF">
              <w:rPr>
                <w:noProof/>
                <w:lang w:val="pl-PL"/>
              </w:rPr>
              <w:t>:</w:t>
            </w:r>
          </w:p>
          <w:p w14:paraId="6C2BB3F2" w14:textId="77777777" w:rsidR="00E112B7" w:rsidRPr="006F0FFF" w:rsidRDefault="00E112B7" w:rsidP="00415D18">
            <w:pPr>
              <w:spacing w:before="240" w:after="240" w:line="240" w:lineRule="auto"/>
              <w:jc w:val="center"/>
              <w:rPr>
                <w:rFonts w:eastAsia="Arial"/>
                <w:noProof/>
                <w:szCs w:val="24"/>
                <w:lang w:val="pl-PL"/>
              </w:rPr>
            </w:pPr>
            <w:r w:rsidRPr="006F0FFF">
              <w:rPr>
                <w:noProof/>
                <w:lang w:val="pl-PL"/>
              </w:rPr>
              <w:t xml:space="preserve">DOKUMENT NA POTRZEBY PRZYWOZU </w:t>
            </w:r>
            <w:r w:rsidRPr="006F0FFF">
              <w:rPr>
                <w:noProof/>
                <w:lang w:val="pl-PL"/>
              </w:rPr>
              <w:br/>
              <w:t>WINA DO UNII EUROPEJSKIEJ</w:t>
            </w:r>
          </w:p>
        </w:tc>
      </w:tr>
      <w:tr w:rsidR="00E112B7" w:rsidRPr="006F0FFF" w14:paraId="2C86320C" w14:textId="77777777" w:rsidTr="00415D18">
        <w:trPr>
          <w:trHeight w:val="851"/>
          <w:jc w:val="center"/>
        </w:trPr>
        <w:tc>
          <w:tcPr>
            <w:tcW w:w="4594" w:type="dxa"/>
            <w:tcBorders>
              <w:top w:val="single" w:sz="4" w:space="0" w:color="auto"/>
              <w:left w:val="single" w:sz="4" w:space="0" w:color="auto"/>
            </w:tcBorders>
            <w:shd w:val="clear" w:color="auto" w:fill="auto"/>
          </w:tcPr>
          <w:p w14:paraId="0797517A" w14:textId="77777777" w:rsidR="00E112B7" w:rsidRPr="00473027" w:rsidRDefault="00E112B7" w:rsidP="00415D18">
            <w:pPr>
              <w:spacing w:before="60" w:after="60" w:line="240" w:lineRule="auto"/>
              <w:ind w:left="397" w:hanging="397"/>
              <w:rPr>
                <w:rFonts w:eastAsia="Arial"/>
                <w:noProof/>
                <w:szCs w:val="24"/>
              </w:rPr>
            </w:pPr>
            <w:r w:rsidRPr="00473027">
              <w:rPr>
                <w:noProof/>
              </w:rPr>
              <w:t>2.</w:t>
            </w:r>
            <w:r w:rsidRPr="00473027">
              <w:rPr>
                <w:noProof/>
              </w:rPr>
              <w:tab/>
              <w:t>Odbiorca (nazwa i adres)</w:t>
            </w:r>
          </w:p>
        </w:tc>
        <w:tc>
          <w:tcPr>
            <w:tcW w:w="4597" w:type="dxa"/>
            <w:tcBorders>
              <w:top w:val="single" w:sz="4" w:space="0" w:color="auto"/>
              <w:left w:val="single" w:sz="4" w:space="0" w:color="auto"/>
              <w:right w:val="single" w:sz="4" w:space="0" w:color="auto"/>
            </w:tcBorders>
            <w:shd w:val="clear" w:color="auto" w:fill="auto"/>
          </w:tcPr>
          <w:p w14:paraId="531D77B5"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3.</w:t>
            </w:r>
            <w:r w:rsidRPr="006F0FFF">
              <w:rPr>
                <w:noProof/>
                <w:lang w:val="pl-PL"/>
              </w:rPr>
              <w:tab/>
              <w:t>Pieczęć służb celnych (wyłącznie do użytku urzędowego UE)</w:t>
            </w:r>
          </w:p>
        </w:tc>
      </w:tr>
      <w:tr w:rsidR="00E112B7" w:rsidRPr="006F0FFF" w14:paraId="17085BAD" w14:textId="77777777" w:rsidTr="00415D18">
        <w:trPr>
          <w:trHeight w:val="851"/>
          <w:jc w:val="center"/>
        </w:trPr>
        <w:tc>
          <w:tcPr>
            <w:tcW w:w="4594" w:type="dxa"/>
            <w:tcBorders>
              <w:top w:val="single" w:sz="4" w:space="0" w:color="auto"/>
              <w:left w:val="single" w:sz="4" w:space="0" w:color="auto"/>
              <w:bottom w:val="single" w:sz="4" w:space="0" w:color="auto"/>
            </w:tcBorders>
            <w:shd w:val="clear" w:color="auto" w:fill="auto"/>
          </w:tcPr>
          <w:p w14:paraId="333AC14A"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4.</w:t>
            </w:r>
            <w:r w:rsidRPr="006F0FFF">
              <w:rPr>
                <w:noProof/>
                <w:lang w:val="pl-PL"/>
              </w:rPr>
              <w:tab/>
              <w:t>Środek transportu i szczegóły transportu</w:t>
            </w:r>
            <w:r w:rsidRPr="006F0FFF">
              <w:rPr>
                <w:noProof/>
                <w:vertAlign w:val="superscript"/>
                <w:lang w:val="pl-PL"/>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015FFEF"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5.</w:t>
            </w:r>
            <w:r w:rsidRPr="006F0FFF">
              <w:rPr>
                <w:noProof/>
                <w:lang w:val="pl-PL"/>
              </w:rPr>
              <w:tab/>
              <w:t>Miejsce rozładunku (jeśli inne niż 2)</w:t>
            </w:r>
          </w:p>
        </w:tc>
      </w:tr>
      <w:tr w:rsidR="00E112B7" w:rsidRPr="006F0FFF" w14:paraId="066CF99F" w14:textId="77777777" w:rsidTr="00415D18">
        <w:trPr>
          <w:trHeight w:val="851"/>
          <w:jc w:val="center"/>
        </w:trPr>
        <w:tc>
          <w:tcPr>
            <w:tcW w:w="4594" w:type="dxa"/>
            <w:vMerge w:val="restart"/>
            <w:tcBorders>
              <w:top w:val="single" w:sz="4" w:space="0" w:color="auto"/>
              <w:left w:val="single" w:sz="4" w:space="0" w:color="auto"/>
            </w:tcBorders>
            <w:shd w:val="clear" w:color="auto" w:fill="auto"/>
          </w:tcPr>
          <w:p w14:paraId="36B1CC65" w14:textId="77777777" w:rsidR="00E112B7" w:rsidRPr="00473027" w:rsidRDefault="00E112B7" w:rsidP="00415D18">
            <w:pPr>
              <w:spacing w:before="60" w:after="60" w:line="240" w:lineRule="auto"/>
              <w:ind w:left="397" w:hanging="397"/>
              <w:rPr>
                <w:rFonts w:eastAsia="Arial"/>
                <w:noProof/>
                <w:szCs w:val="24"/>
              </w:rPr>
            </w:pPr>
            <w:r w:rsidRPr="00473027">
              <w:rPr>
                <w:noProof/>
              </w:rPr>
              <w:t>6.</w:t>
            </w:r>
            <w:r w:rsidRPr="00473027">
              <w:rPr>
                <w:noProof/>
              </w:rPr>
              <w:tab/>
              <w:t>Opis produktu przywożonego</w:t>
            </w:r>
            <w:r w:rsidRPr="00473027">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5DFB22A5" w14:textId="77777777" w:rsidR="00E112B7" w:rsidRPr="006F0FFF" w:rsidRDefault="00E112B7" w:rsidP="00415D18">
            <w:pPr>
              <w:spacing w:before="60" w:after="60" w:line="240" w:lineRule="auto"/>
              <w:ind w:left="397" w:hanging="397"/>
              <w:rPr>
                <w:rFonts w:eastAsia="Arial"/>
                <w:noProof/>
                <w:szCs w:val="24"/>
                <w:lang w:val="pl-PL"/>
              </w:rPr>
            </w:pPr>
            <w:r w:rsidRPr="006F0FFF">
              <w:rPr>
                <w:noProof/>
                <w:lang w:val="pl-PL"/>
              </w:rPr>
              <w:t>7.</w:t>
            </w:r>
            <w:r w:rsidRPr="006F0FFF">
              <w:rPr>
                <w:noProof/>
                <w:lang w:val="pl-PL"/>
              </w:rPr>
              <w:tab/>
              <w:t>Ilość w l/hl/kg</w:t>
            </w:r>
            <w:r w:rsidRPr="006F0FFF">
              <w:rPr>
                <w:noProof/>
                <w:vertAlign w:val="superscript"/>
                <w:lang w:val="pl-PL"/>
              </w:rPr>
              <w:t>(5)</w:t>
            </w:r>
          </w:p>
        </w:tc>
      </w:tr>
      <w:tr w:rsidR="00E112B7" w:rsidRPr="00473027" w14:paraId="7503A08A" w14:textId="77777777" w:rsidTr="00415D18">
        <w:trPr>
          <w:trHeight w:val="851"/>
          <w:jc w:val="center"/>
        </w:trPr>
        <w:tc>
          <w:tcPr>
            <w:tcW w:w="4594" w:type="dxa"/>
            <w:vMerge/>
            <w:tcBorders>
              <w:left w:val="single" w:sz="4" w:space="0" w:color="auto"/>
              <w:bottom w:val="single" w:sz="4" w:space="0" w:color="auto"/>
            </w:tcBorders>
            <w:shd w:val="clear" w:color="auto" w:fill="auto"/>
          </w:tcPr>
          <w:p w14:paraId="1DB10EE6" w14:textId="77777777" w:rsidR="00E112B7" w:rsidRPr="006F0FFF" w:rsidRDefault="00E112B7" w:rsidP="00415D18">
            <w:pPr>
              <w:spacing w:before="60" w:after="60" w:line="240" w:lineRule="auto"/>
              <w:rPr>
                <w:rFonts w:eastAsia="Calibri"/>
                <w:noProof/>
                <w:szCs w:val="24"/>
                <w:lang w:val="pl-PL"/>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C9541A2" w14:textId="77777777" w:rsidR="00E112B7" w:rsidRPr="00473027" w:rsidRDefault="00E112B7" w:rsidP="00415D18">
            <w:pPr>
              <w:spacing w:before="60" w:after="60" w:line="240" w:lineRule="auto"/>
              <w:ind w:left="397" w:hanging="397"/>
              <w:rPr>
                <w:rFonts w:eastAsia="Arial"/>
                <w:noProof/>
                <w:szCs w:val="24"/>
              </w:rPr>
            </w:pPr>
            <w:r w:rsidRPr="00473027">
              <w:rPr>
                <w:noProof/>
              </w:rPr>
              <w:t>8.</w:t>
            </w:r>
            <w:r w:rsidRPr="00473027">
              <w:rPr>
                <w:noProof/>
              </w:rPr>
              <w:tab/>
              <w:t>Liczba pojemników</w:t>
            </w:r>
            <w:r w:rsidRPr="00473027">
              <w:rPr>
                <w:noProof/>
                <w:vertAlign w:val="superscript"/>
              </w:rPr>
              <w:t>(6)</w:t>
            </w:r>
          </w:p>
        </w:tc>
      </w:tr>
      <w:tr w:rsidR="00E112B7" w:rsidRPr="006F0FFF" w14:paraId="05DCDBC0" w14:textId="77777777" w:rsidTr="00415D18">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2732D348" w14:textId="77777777" w:rsidR="00E112B7" w:rsidRPr="006F0FFF" w:rsidRDefault="00E112B7" w:rsidP="00415D18">
            <w:pPr>
              <w:pageBreakBefore/>
              <w:spacing w:before="60" w:after="60" w:line="240" w:lineRule="auto"/>
              <w:ind w:left="397" w:hanging="397"/>
              <w:rPr>
                <w:rFonts w:eastAsia="Arial"/>
                <w:noProof/>
                <w:szCs w:val="24"/>
                <w:lang w:val="pl-PL"/>
              </w:rPr>
            </w:pPr>
            <w:r w:rsidRPr="006F0FFF">
              <w:rPr>
                <w:noProof/>
                <w:lang w:val="pl-PL"/>
              </w:rPr>
              <w:t>9.</w:t>
            </w:r>
            <w:r w:rsidRPr="006F0FFF">
              <w:rPr>
                <w:noProof/>
                <w:lang w:val="pl-PL"/>
              </w:rPr>
              <w:tab/>
              <w:t>Świadectwo</w:t>
            </w:r>
          </w:p>
          <w:p w14:paraId="63E04274" w14:textId="77777777" w:rsidR="00E112B7" w:rsidRPr="006F0FFF" w:rsidRDefault="00E112B7" w:rsidP="00415D18">
            <w:pPr>
              <w:spacing w:before="60" w:after="60" w:line="240" w:lineRule="auto"/>
              <w:rPr>
                <w:rFonts w:eastAsia="Arial"/>
                <w:noProof/>
                <w:szCs w:val="24"/>
                <w:lang w:val="pl-PL"/>
              </w:rPr>
            </w:pPr>
            <w:r w:rsidRPr="006F0FFF">
              <w:rPr>
                <w:noProof/>
                <w:lang w:val="pl-PL"/>
              </w:rPr>
              <w:t>Opisany powyżej produkt jest przeznaczony do bezpośredniego spożycia przez ludzi i jest zgodny z definicjami produktów i praktykami enologicznymi dozwolonymi zgodnie z warunkami określonymi w załączniku 9-E (Wina i napoje spirytusowe) do Umowy o wolnym handlu między Unią Europejską a Nową Zelandią.</w:t>
            </w:r>
          </w:p>
          <w:p w14:paraId="2D62390E" w14:textId="77777777" w:rsidR="00E112B7" w:rsidRPr="006F0FFF" w:rsidRDefault="00E112B7" w:rsidP="00415D18">
            <w:pPr>
              <w:spacing w:before="60" w:after="60" w:line="240" w:lineRule="auto"/>
              <w:rPr>
                <w:rFonts w:eastAsia="Arial"/>
                <w:noProof/>
                <w:szCs w:val="24"/>
                <w:lang w:val="pl-PL"/>
              </w:rPr>
            </w:pPr>
          </w:p>
          <w:p w14:paraId="2C338A8E" w14:textId="77777777" w:rsidR="00E112B7" w:rsidRPr="006F0FFF" w:rsidRDefault="00E112B7" w:rsidP="00415D18">
            <w:pPr>
              <w:tabs>
                <w:tab w:val="left" w:pos="4490"/>
              </w:tabs>
              <w:spacing w:before="120" w:after="120" w:line="240" w:lineRule="auto"/>
              <w:rPr>
                <w:rFonts w:eastAsia="Arial"/>
                <w:noProof/>
                <w:szCs w:val="24"/>
                <w:lang w:val="pl-PL"/>
              </w:rPr>
            </w:pPr>
            <w:r w:rsidRPr="006F0FFF">
              <w:rPr>
                <w:noProof/>
                <w:lang w:val="pl-PL"/>
              </w:rPr>
              <w:t>Pełna nazwa i adres właściwego organu:</w:t>
            </w:r>
            <w:r w:rsidRPr="006F0FFF">
              <w:rPr>
                <w:noProof/>
                <w:lang w:val="pl-PL"/>
              </w:rPr>
              <w:tab/>
              <w:t>Miejsce i data:</w:t>
            </w:r>
          </w:p>
          <w:p w14:paraId="50573377" w14:textId="77777777" w:rsidR="00E112B7" w:rsidRPr="006F0FFF" w:rsidRDefault="00E112B7" w:rsidP="00415D18">
            <w:pPr>
              <w:tabs>
                <w:tab w:val="left" w:pos="4490"/>
              </w:tabs>
              <w:spacing w:before="120" w:after="120" w:line="240" w:lineRule="auto"/>
              <w:rPr>
                <w:rFonts w:eastAsia="Arial"/>
                <w:noProof/>
                <w:szCs w:val="24"/>
                <w:lang w:val="pl-PL"/>
              </w:rPr>
            </w:pPr>
            <w:r w:rsidRPr="006F0FFF">
              <w:rPr>
                <w:noProof/>
                <w:lang w:val="pl-PL"/>
              </w:rPr>
              <w:t>Pieczęć:</w:t>
            </w:r>
            <w:r w:rsidRPr="006F0FFF">
              <w:rPr>
                <w:noProof/>
                <w:lang w:val="pl-PL"/>
              </w:rPr>
              <w:tab/>
              <w:t>Podpis, imię, nazwisko i funkcja urzędnika:</w:t>
            </w:r>
          </w:p>
          <w:p w14:paraId="3C5E39D1" w14:textId="77777777" w:rsidR="00E112B7" w:rsidRPr="006F0FFF" w:rsidRDefault="00E112B7" w:rsidP="00415D18">
            <w:pPr>
              <w:tabs>
                <w:tab w:val="left" w:pos="4490"/>
              </w:tabs>
              <w:spacing w:before="120" w:after="120" w:line="240" w:lineRule="auto"/>
              <w:rPr>
                <w:rFonts w:eastAsia="Arial"/>
                <w:noProof/>
                <w:szCs w:val="24"/>
                <w:lang w:val="pl-PL"/>
              </w:rPr>
            </w:pPr>
          </w:p>
        </w:tc>
      </w:tr>
    </w:tbl>
    <w:p w14:paraId="04E6F98B" w14:textId="77777777" w:rsidR="00E112B7" w:rsidRPr="006F0FFF" w:rsidRDefault="00E112B7" w:rsidP="00E112B7">
      <w:pPr>
        <w:rPr>
          <w:rFonts w:eastAsia="Arial"/>
          <w:noProof/>
          <w:lang w:val="pl-PL"/>
        </w:rPr>
      </w:pPr>
    </w:p>
    <w:p w14:paraId="2C000417" w14:textId="77777777" w:rsidR="00E112B7" w:rsidRPr="006F0FFF" w:rsidRDefault="00E112B7" w:rsidP="00E112B7">
      <w:pPr>
        <w:ind w:left="567" w:hanging="567"/>
        <w:rPr>
          <w:rFonts w:eastAsia="Arial"/>
          <w:noProof/>
          <w:lang w:val="pl-PL"/>
        </w:rPr>
      </w:pPr>
      <w:r w:rsidRPr="006F0FFF">
        <w:rPr>
          <w:noProof/>
          <w:vertAlign w:val="superscript"/>
          <w:lang w:val="pl-PL"/>
        </w:rPr>
        <w:t>(1)</w:t>
      </w:r>
      <w:r w:rsidRPr="006F0FFF">
        <w:rPr>
          <w:noProof/>
          <w:lang w:val="pl-PL"/>
        </w:rPr>
        <w:tab/>
        <w:t>Zgodnie z art. 12 (Certyfikacja) załącznika 9-E (Wina i napoje spirytusowe) do Umowy o wolnym handlu między Unią Europejską a Nową Zelandią.</w:t>
      </w:r>
    </w:p>
    <w:p w14:paraId="17A9C1D8" w14:textId="77777777" w:rsidR="00E112B7" w:rsidRPr="006F0FFF" w:rsidRDefault="00E112B7" w:rsidP="00E112B7">
      <w:pPr>
        <w:ind w:left="567" w:hanging="567"/>
        <w:rPr>
          <w:noProof/>
          <w:lang w:val="pl-PL"/>
        </w:rPr>
      </w:pPr>
    </w:p>
    <w:p w14:paraId="667E4CFD" w14:textId="77777777" w:rsidR="00E112B7" w:rsidRPr="006F0FFF" w:rsidRDefault="00E112B7" w:rsidP="00E112B7">
      <w:pPr>
        <w:ind w:left="567" w:hanging="567"/>
        <w:rPr>
          <w:rFonts w:eastAsia="Arial"/>
          <w:noProof/>
          <w:lang w:val="pl-PL"/>
        </w:rPr>
      </w:pPr>
      <w:r w:rsidRPr="006F0FFF">
        <w:rPr>
          <w:noProof/>
          <w:vertAlign w:val="superscript"/>
          <w:lang w:val="pl-PL"/>
        </w:rPr>
        <w:t>(2)</w:t>
      </w:r>
      <w:r w:rsidRPr="006F0FFF">
        <w:rPr>
          <w:noProof/>
          <w:lang w:val="pl-PL"/>
        </w:rPr>
        <w:tab/>
        <w:t>Jest to numer umożliwiający identyfikowalność partii przyznany przez właściwy organ Nowej Zelandii.</w:t>
      </w:r>
    </w:p>
    <w:p w14:paraId="165C77BB" w14:textId="77777777" w:rsidR="00E112B7" w:rsidRPr="006F0FFF" w:rsidRDefault="00E112B7" w:rsidP="00E112B7">
      <w:pPr>
        <w:ind w:left="567" w:hanging="567"/>
        <w:rPr>
          <w:noProof/>
          <w:lang w:val="pl-PL"/>
        </w:rPr>
      </w:pPr>
    </w:p>
    <w:p w14:paraId="7469F109" w14:textId="77777777" w:rsidR="00E112B7" w:rsidRPr="006F0FFF" w:rsidRDefault="00E112B7" w:rsidP="00E112B7">
      <w:pPr>
        <w:ind w:left="567" w:hanging="567"/>
        <w:rPr>
          <w:rFonts w:eastAsia="Arial"/>
          <w:noProof/>
          <w:lang w:val="pl-PL"/>
        </w:rPr>
      </w:pPr>
      <w:r w:rsidRPr="006F0FFF">
        <w:rPr>
          <w:noProof/>
          <w:vertAlign w:val="superscript"/>
          <w:lang w:val="pl-PL"/>
        </w:rPr>
        <w:t>(3)</w:t>
      </w:r>
      <w:r w:rsidRPr="006F0FFF">
        <w:rPr>
          <w:noProof/>
          <w:lang w:val="pl-PL"/>
        </w:rPr>
        <w:tab/>
        <w:t>Należy wskazać: transport wykorzystywany do dostawy do punktu wprowadzenia do UE – rodzaj transportu (statek, samolot itp.), podać nazwę środków transportu (nazwa statku, numer lotu itp.).</w:t>
      </w:r>
    </w:p>
    <w:p w14:paraId="1F50D7A3" w14:textId="77777777" w:rsidR="00E112B7" w:rsidRPr="006F0FFF" w:rsidRDefault="00E112B7" w:rsidP="00E112B7">
      <w:pPr>
        <w:ind w:left="567" w:hanging="567"/>
        <w:rPr>
          <w:noProof/>
          <w:lang w:val="pl-PL"/>
        </w:rPr>
      </w:pPr>
    </w:p>
    <w:p w14:paraId="7B6D5B4F" w14:textId="77777777" w:rsidR="00E112B7" w:rsidRPr="006F0FFF" w:rsidRDefault="00E112B7" w:rsidP="00E112B7">
      <w:pPr>
        <w:ind w:left="567" w:hanging="567"/>
        <w:rPr>
          <w:rFonts w:eastAsia="Arial"/>
          <w:noProof/>
          <w:lang w:val="pl-PL"/>
        </w:rPr>
      </w:pPr>
      <w:r w:rsidRPr="006F0FFF">
        <w:rPr>
          <w:noProof/>
          <w:vertAlign w:val="superscript"/>
          <w:lang w:val="pl-PL"/>
        </w:rPr>
        <w:t>(4)</w:t>
      </w:r>
      <w:r w:rsidRPr="006F0FFF">
        <w:rPr>
          <w:noProof/>
          <w:lang w:val="pl-PL"/>
        </w:rPr>
        <w:tab/>
        <w:t>Należy podać następujące informacje:</w:t>
      </w:r>
    </w:p>
    <w:p w14:paraId="2D54D066" w14:textId="77777777" w:rsidR="00E112B7" w:rsidRPr="006F0FFF" w:rsidRDefault="00E112B7" w:rsidP="00E112B7">
      <w:pPr>
        <w:ind w:left="567" w:hanging="567"/>
        <w:rPr>
          <w:rFonts w:eastAsia="Arial"/>
          <w:noProof/>
          <w:lang w:val="pl-PL"/>
        </w:rPr>
      </w:pPr>
    </w:p>
    <w:p w14:paraId="29CBA5B5" w14:textId="77777777" w:rsidR="00E112B7" w:rsidRPr="006F0FFF" w:rsidRDefault="00E112B7" w:rsidP="00E112B7">
      <w:pPr>
        <w:ind w:left="1134" w:hanging="567"/>
        <w:rPr>
          <w:rFonts w:eastAsia="Arial"/>
          <w:noProof/>
          <w:lang w:val="pl-PL"/>
        </w:rPr>
      </w:pPr>
      <w:r w:rsidRPr="006F0FFF">
        <w:rPr>
          <w:noProof/>
          <w:lang w:val="pl-PL"/>
        </w:rPr>
        <w:t>–</w:t>
      </w:r>
      <w:r w:rsidRPr="006F0FFF">
        <w:rPr>
          <w:noProof/>
          <w:lang w:val="pl-PL"/>
        </w:rPr>
        <w:tab/>
        <w:t>nazwę handlową w formie podanej na etykiecie (taką jak nazwa producenta i regionu uprawy winorośli; nazwa marki itp.);</w:t>
      </w:r>
    </w:p>
    <w:p w14:paraId="04A0E3A1" w14:textId="77777777" w:rsidR="00E112B7" w:rsidRPr="006F0FFF" w:rsidRDefault="00E112B7" w:rsidP="00E112B7">
      <w:pPr>
        <w:ind w:left="1134" w:hanging="567"/>
        <w:rPr>
          <w:rFonts w:eastAsia="Arial"/>
          <w:noProof/>
          <w:lang w:val="pl-PL"/>
        </w:rPr>
      </w:pPr>
    </w:p>
    <w:p w14:paraId="2B4946EB" w14:textId="77777777" w:rsidR="00E112B7" w:rsidRPr="006F0FFF" w:rsidRDefault="00E112B7" w:rsidP="00E112B7">
      <w:pPr>
        <w:ind w:left="1134" w:hanging="567"/>
        <w:rPr>
          <w:rFonts w:eastAsia="Arial"/>
          <w:noProof/>
          <w:lang w:val="pl-PL"/>
        </w:rPr>
      </w:pPr>
      <w:r w:rsidRPr="006F0FFF">
        <w:rPr>
          <w:noProof/>
          <w:lang w:val="pl-PL"/>
        </w:rPr>
        <w:br w:type="page"/>
        <w:t>–</w:t>
      </w:r>
      <w:r w:rsidRPr="006F0FFF">
        <w:rPr>
          <w:noProof/>
          <w:lang w:val="pl-PL"/>
        </w:rPr>
        <w:tab/>
        <w:t>nazwę kraju pochodzenia: [należy wskazać „Nowa Zelandia”];</w:t>
      </w:r>
    </w:p>
    <w:p w14:paraId="35327E63" w14:textId="77777777" w:rsidR="00E112B7" w:rsidRPr="006F0FFF" w:rsidRDefault="00E112B7" w:rsidP="00E112B7">
      <w:pPr>
        <w:ind w:left="1134" w:hanging="567"/>
        <w:rPr>
          <w:rFonts w:eastAsia="Arial"/>
          <w:noProof/>
          <w:lang w:val="pl-PL"/>
        </w:rPr>
      </w:pPr>
    </w:p>
    <w:p w14:paraId="6D276DB6" w14:textId="77777777" w:rsidR="00E112B7" w:rsidRPr="006F0FFF" w:rsidRDefault="00E112B7" w:rsidP="00E112B7">
      <w:pPr>
        <w:ind w:left="1134" w:hanging="567"/>
        <w:rPr>
          <w:rFonts w:eastAsia="Arial"/>
          <w:noProof/>
          <w:lang w:val="pl-PL"/>
        </w:rPr>
      </w:pPr>
      <w:r w:rsidRPr="006F0FFF">
        <w:rPr>
          <w:noProof/>
          <w:lang w:val="pl-PL"/>
        </w:rPr>
        <w:t>–</w:t>
      </w:r>
      <w:r w:rsidRPr="006F0FFF">
        <w:rPr>
          <w:noProof/>
          <w:lang w:val="pl-PL"/>
        </w:rPr>
        <w:tab/>
        <w:t>nazwę oznaczenia geograficznego, o ile wino kwalifikuje się do takiego oznaczenia geograficznego (np. chronioną nazwę pochodzenia, chronione oznaczenie geograficzne);</w:t>
      </w:r>
    </w:p>
    <w:p w14:paraId="1CA8BF7A" w14:textId="77777777" w:rsidR="00E112B7" w:rsidRPr="006F0FFF" w:rsidRDefault="00E112B7" w:rsidP="00E112B7">
      <w:pPr>
        <w:ind w:left="1134" w:hanging="567"/>
        <w:rPr>
          <w:rFonts w:eastAsia="Arial"/>
          <w:noProof/>
          <w:lang w:val="pl-PL"/>
        </w:rPr>
      </w:pPr>
    </w:p>
    <w:p w14:paraId="10C67594" w14:textId="77777777" w:rsidR="00E112B7" w:rsidRPr="006F0FFF" w:rsidRDefault="00E112B7" w:rsidP="00E112B7">
      <w:pPr>
        <w:ind w:left="1134" w:hanging="567"/>
        <w:rPr>
          <w:rFonts w:eastAsia="Arial"/>
          <w:noProof/>
          <w:lang w:val="pl-PL"/>
        </w:rPr>
      </w:pPr>
      <w:r w:rsidRPr="006F0FFF">
        <w:rPr>
          <w:noProof/>
          <w:lang w:val="pl-PL"/>
        </w:rPr>
        <w:t>–</w:t>
      </w:r>
      <w:r w:rsidRPr="006F0FFF">
        <w:rPr>
          <w:noProof/>
          <w:lang w:val="pl-PL"/>
        </w:rPr>
        <w:tab/>
        <w:t>rzeczywistą objętościową zawartość alkoholu;</w:t>
      </w:r>
    </w:p>
    <w:p w14:paraId="28996278" w14:textId="77777777" w:rsidR="00E112B7" w:rsidRPr="006F0FFF" w:rsidRDefault="00E112B7" w:rsidP="00E112B7">
      <w:pPr>
        <w:ind w:left="1134" w:hanging="567"/>
        <w:rPr>
          <w:rFonts w:eastAsia="Arial"/>
          <w:noProof/>
          <w:lang w:val="pl-PL"/>
        </w:rPr>
      </w:pPr>
    </w:p>
    <w:p w14:paraId="1F6355CF" w14:textId="77777777" w:rsidR="00E112B7" w:rsidRPr="006F0FFF" w:rsidRDefault="00E112B7" w:rsidP="00E112B7">
      <w:pPr>
        <w:ind w:left="1134" w:hanging="567"/>
        <w:rPr>
          <w:rFonts w:eastAsia="Arial"/>
          <w:noProof/>
          <w:lang w:val="pl-PL"/>
        </w:rPr>
      </w:pPr>
      <w:r w:rsidRPr="006F0FFF">
        <w:rPr>
          <w:noProof/>
          <w:lang w:val="pl-PL"/>
        </w:rPr>
        <w:t>–</w:t>
      </w:r>
      <w:r w:rsidRPr="006F0FFF">
        <w:rPr>
          <w:noProof/>
          <w:lang w:val="pl-PL"/>
        </w:rPr>
        <w:tab/>
        <w:t>barwę produktu (można podać wyłącznie określenia: „czerwone”, „rosé”, „różowe” lub „białe”);</w:t>
      </w:r>
    </w:p>
    <w:p w14:paraId="40DFB33A" w14:textId="77777777" w:rsidR="00E112B7" w:rsidRPr="006F0FFF" w:rsidRDefault="00E112B7" w:rsidP="00E112B7">
      <w:pPr>
        <w:ind w:left="1134" w:hanging="567"/>
        <w:rPr>
          <w:rFonts w:eastAsia="Arial"/>
          <w:noProof/>
          <w:lang w:val="pl-PL"/>
        </w:rPr>
      </w:pPr>
    </w:p>
    <w:p w14:paraId="60EB876B" w14:textId="77777777" w:rsidR="00E112B7" w:rsidRPr="006F0FFF" w:rsidRDefault="00E112B7" w:rsidP="00E112B7">
      <w:pPr>
        <w:ind w:left="1134" w:hanging="567"/>
        <w:rPr>
          <w:rFonts w:eastAsia="Arial"/>
          <w:noProof/>
          <w:lang w:val="pl-PL"/>
        </w:rPr>
      </w:pPr>
      <w:r w:rsidRPr="006F0FFF">
        <w:rPr>
          <w:noProof/>
          <w:lang w:val="pl-PL"/>
        </w:rPr>
        <w:t>–</w:t>
      </w:r>
      <w:r w:rsidRPr="006F0FFF">
        <w:rPr>
          <w:noProof/>
          <w:lang w:val="pl-PL"/>
        </w:rPr>
        <w:tab/>
        <w:t>kod Nomenklatury scalonej (kod CN).</w:t>
      </w:r>
    </w:p>
    <w:p w14:paraId="46B6FB6C" w14:textId="77777777" w:rsidR="00E112B7" w:rsidRPr="006F0FFF" w:rsidRDefault="00E112B7" w:rsidP="00E112B7">
      <w:pPr>
        <w:ind w:left="1134" w:hanging="567"/>
        <w:rPr>
          <w:rFonts w:eastAsia="Arial"/>
          <w:noProof/>
          <w:lang w:val="pl-PL"/>
        </w:rPr>
      </w:pPr>
    </w:p>
    <w:p w14:paraId="74D8391F" w14:textId="77777777" w:rsidR="00E112B7" w:rsidRPr="006F0FFF" w:rsidRDefault="00E112B7" w:rsidP="00E112B7">
      <w:pPr>
        <w:ind w:left="567" w:hanging="567"/>
        <w:rPr>
          <w:rFonts w:eastAsia="Arial"/>
          <w:noProof/>
          <w:lang w:val="pl-PL"/>
        </w:rPr>
      </w:pPr>
      <w:r w:rsidRPr="006F0FFF">
        <w:rPr>
          <w:noProof/>
          <w:vertAlign w:val="superscript"/>
          <w:lang w:val="pl-PL"/>
        </w:rPr>
        <w:t>(5)</w:t>
      </w:r>
      <w:r w:rsidRPr="006F0FFF">
        <w:rPr>
          <w:noProof/>
          <w:lang w:val="pl-PL"/>
        </w:rPr>
        <w:tab/>
        <w:t>Niepotrzebne skreślić.</w:t>
      </w:r>
    </w:p>
    <w:p w14:paraId="261440C4" w14:textId="77777777" w:rsidR="00E112B7" w:rsidRPr="006F0FFF" w:rsidRDefault="00E112B7" w:rsidP="00E112B7">
      <w:pPr>
        <w:ind w:left="567" w:hanging="567"/>
        <w:rPr>
          <w:rFonts w:eastAsia="Arial"/>
          <w:noProof/>
          <w:lang w:val="pl-PL"/>
        </w:rPr>
      </w:pPr>
    </w:p>
    <w:p w14:paraId="72056542" w14:textId="77777777" w:rsidR="00E112B7" w:rsidRPr="006F0FFF" w:rsidRDefault="00E112B7" w:rsidP="00E112B7">
      <w:pPr>
        <w:ind w:left="567" w:hanging="567"/>
        <w:rPr>
          <w:rFonts w:eastAsia="Arial"/>
          <w:noProof/>
          <w:lang w:val="pl-PL"/>
        </w:rPr>
      </w:pPr>
      <w:r w:rsidRPr="006F0FFF">
        <w:rPr>
          <w:noProof/>
          <w:vertAlign w:val="superscript"/>
          <w:lang w:val="pl-PL"/>
        </w:rPr>
        <w:t>(6)</w:t>
      </w:r>
      <w:r w:rsidRPr="006F0FFF">
        <w:rPr>
          <w:noProof/>
          <w:lang w:val="pl-PL"/>
        </w:rPr>
        <w:tab/>
        <w:t>Pojemnik oznacza naczynie do wina o pojemności mniejszej niż 60 litrów. Liczba pojemników może być liczbą butelek.</w:t>
      </w:r>
    </w:p>
    <w:p w14:paraId="540A8ECF" w14:textId="77777777" w:rsidR="00E112B7" w:rsidRPr="006F0FFF" w:rsidRDefault="00E112B7" w:rsidP="00E112B7">
      <w:pPr>
        <w:rPr>
          <w:rFonts w:eastAsia="Arial"/>
          <w:noProof/>
          <w:lang w:val="pl-PL"/>
        </w:rPr>
      </w:pPr>
    </w:p>
    <w:p w14:paraId="34158287" w14:textId="77777777" w:rsidR="00E112B7" w:rsidRPr="006F0FFF" w:rsidRDefault="00E112B7" w:rsidP="00E112B7">
      <w:pPr>
        <w:jc w:val="center"/>
        <w:rPr>
          <w:rFonts w:eastAsia="Arial"/>
          <w:noProof/>
          <w:lang w:val="pl-PL"/>
        </w:rPr>
      </w:pPr>
      <w:r w:rsidRPr="006F0FFF">
        <w:rPr>
          <w:noProof/>
          <w:lang w:val="pl-PL"/>
        </w:rPr>
        <w:br w:type="page"/>
        <w:t>Przyznanie (wprowadzenie do obrotu i wydanie wyciągów)</w:t>
      </w:r>
    </w:p>
    <w:p w14:paraId="383D3B07" w14:textId="77777777" w:rsidR="00E112B7" w:rsidRPr="006F0FFF" w:rsidRDefault="00E112B7" w:rsidP="00E112B7">
      <w:pPr>
        <w:rPr>
          <w:rFonts w:eastAsia="Arial"/>
          <w:noProof/>
          <w:lang w:val="pl-PL"/>
        </w:rPr>
      </w:pPr>
    </w:p>
    <w:tbl>
      <w:tblPr>
        <w:tblOverlap w:val="never"/>
        <w:tblW w:w="5000" w:type="pct"/>
        <w:jc w:val="center"/>
        <w:tblLook w:val="0000" w:firstRow="0" w:lastRow="0" w:firstColumn="0" w:lastColumn="0" w:noHBand="0" w:noVBand="0"/>
      </w:tblPr>
      <w:tblGrid>
        <w:gridCol w:w="1807"/>
        <w:gridCol w:w="2696"/>
        <w:gridCol w:w="2692"/>
        <w:gridCol w:w="2659"/>
      </w:tblGrid>
      <w:tr w:rsidR="00E112B7" w:rsidRPr="00473027" w14:paraId="01CCB207" w14:textId="77777777" w:rsidTr="00415D18">
        <w:trPr>
          <w:trHeight w:val="851"/>
          <w:jc w:val="center"/>
        </w:trPr>
        <w:tc>
          <w:tcPr>
            <w:tcW w:w="917" w:type="pct"/>
            <w:tcBorders>
              <w:top w:val="single" w:sz="4" w:space="0" w:color="auto"/>
              <w:left w:val="single" w:sz="4" w:space="0" w:color="auto"/>
            </w:tcBorders>
            <w:shd w:val="clear" w:color="auto" w:fill="auto"/>
          </w:tcPr>
          <w:p w14:paraId="200E480C" w14:textId="77777777" w:rsidR="00E112B7" w:rsidRPr="00473027" w:rsidRDefault="00E112B7" w:rsidP="00415D18">
            <w:pPr>
              <w:spacing w:before="60" w:after="60" w:line="240" w:lineRule="auto"/>
              <w:rPr>
                <w:noProof/>
              </w:rPr>
            </w:pPr>
            <w:r w:rsidRPr="00473027">
              <w:rPr>
                <w:noProof/>
              </w:rPr>
              <w:t>Ilość</w:t>
            </w:r>
          </w:p>
        </w:tc>
        <w:tc>
          <w:tcPr>
            <w:tcW w:w="1368" w:type="pct"/>
            <w:tcBorders>
              <w:top w:val="single" w:sz="4" w:space="0" w:color="auto"/>
              <w:left w:val="single" w:sz="4" w:space="0" w:color="auto"/>
            </w:tcBorders>
            <w:shd w:val="clear" w:color="auto" w:fill="auto"/>
            <w:vAlign w:val="center"/>
          </w:tcPr>
          <w:p w14:paraId="5EEEB94B" w14:textId="77777777" w:rsidR="00E112B7" w:rsidRPr="006F0FFF" w:rsidRDefault="00E112B7" w:rsidP="00415D18">
            <w:pPr>
              <w:spacing w:before="60" w:after="60" w:line="240" w:lineRule="auto"/>
              <w:ind w:left="397" w:hanging="397"/>
              <w:rPr>
                <w:noProof/>
                <w:lang w:val="pl-PL"/>
              </w:rPr>
            </w:pPr>
            <w:r w:rsidRPr="006F0FFF">
              <w:rPr>
                <w:noProof/>
                <w:lang w:val="pl-PL"/>
              </w:rPr>
              <w:t>10.</w:t>
            </w:r>
            <w:r w:rsidRPr="006F0FFF">
              <w:rPr>
                <w:noProof/>
                <w:lang w:val="pl-PL"/>
              </w:rPr>
              <w:tab/>
              <w:t>Numer i data dokumentu celnego dotyczącego dopuszczenia do obrotu oraz wyciągu</w:t>
            </w:r>
          </w:p>
        </w:tc>
        <w:tc>
          <w:tcPr>
            <w:tcW w:w="1366" w:type="pct"/>
            <w:tcBorders>
              <w:top w:val="single" w:sz="4" w:space="0" w:color="auto"/>
              <w:left w:val="single" w:sz="4" w:space="0" w:color="auto"/>
            </w:tcBorders>
            <w:shd w:val="clear" w:color="auto" w:fill="auto"/>
          </w:tcPr>
          <w:p w14:paraId="07475049" w14:textId="77777777" w:rsidR="00E112B7" w:rsidRPr="006F0FFF" w:rsidRDefault="00E112B7" w:rsidP="00415D18">
            <w:pPr>
              <w:spacing w:before="60" w:after="60" w:line="240" w:lineRule="auto"/>
              <w:ind w:left="397" w:hanging="397"/>
              <w:rPr>
                <w:noProof/>
                <w:lang w:val="pl-PL"/>
              </w:rPr>
            </w:pPr>
            <w:r w:rsidRPr="006F0FFF">
              <w:rPr>
                <w:noProof/>
                <w:lang w:val="pl-PL"/>
              </w:rPr>
              <w:t>11.</w:t>
            </w:r>
            <w:r w:rsidRPr="006F0FFF">
              <w:rPr>
                <w:noProof/>
                <w:lang w:val="pl-PL"/>
              </w:rPr>
              <w:tab/>
              <w:t>Pełna nazwa i adres odbiorcy (wyciąg)</w:t>
            </w:r>
          </w:p>
        </w:tc>
        <w:tc>
          <w:tcPr>
            <w:tcW w:w="1349" w:type="pct"/>
            <w:tcBorders>
              <w:top w:val="single" w:sz="4" w:space="0" w:color="auto"/>
              <w:left w:val="single" w:sz="4" w:space="0" w:color="auto"/>
              <w:right w:val="single" w:sz="4" w:space="0" w:color="auto"/>
            </w:tcBorders>
            <w:shd w:val="clear" w:color="auto" w:fill="auto"/>
          </w:tcPr>
          <w:p w14:paraId="55DFB26C" w14:textId="77777777" w:rsidR="00E112B7" w:rsidRPr="00473027" w:rsidRDefault="00E112B7" w:rsidP="00415D18">
            <w:pPr>
              <w:spacing w:before="60" w:after="60" w:line="240" w:lineRule="auto"/>
              <w:ind w:left="397" w:hanging="397"/>
              <w:rPr>
                <w:noProof/>
              </w:rPr>
            </w:pPr>
            <w:r w:rsidRPr="00473027">
              <w:rPr>
                <w:noProof/>
              </w:rPr>
              <w:t>12.</w:t>
            </w:r>
            <w:r w:rsidRPr="00473027">
              <w:rPr>
                <w:noProof/>
              </w:rPr>
              <w:tab/>
              <w:t>Pieczęć właściwego organu</w:t>
            </w:r>
          </w:p>
        </w:tc>
      </w:tr>
      <w:tr w:rsidR="00E112B7" w:rsidRPr="00473027" w14:paraId="2E230557" w14:textId="77777777" w:rsidTr="00415D18">
        <w:trPr>
          <w:trHeight w:hRule="exact" w:val="851"/>
          <w:jc w:val="center"/>
        </w:trPr>
        <w:tc>
          <w:tcPr>
            <w:tcW w:w="917" w:type="pct"/>
            <w:tcBorders>
              <w:top w:val="single" w:sz="4" w:space="0" w:color="auto"/>
              <w:left w:val="single" w:sz="4" w:space="0" w:color="auto"/>
            </w:tcBorders>
            <w:shd w:val="clear" w:color="auto" w:fill="auto"/>
          </w:tcPr>
          <w:p w14:paraId="24D67363" w14:textId="77777777" w:rsidR="00E112B7" w:rsidRPr="00473027" w:rsidRDefault="00E112B7" w:rsidP="00415D18">
            <w:pPr>
              <w:spacing w:before="60" w:after="60" w:line="240" w:lineRule="auto"/>
              <w:rPr>
                <w:noProof/>
              </w:rPr>
            </w:pPr>
            <w:r w:rsidRPr="00473027">
              <w:rPr>
                <w:noProof/>
              </w:rPr>
              <w:t>Dostępna</w:t>
            </w:r>
          </w:p>
        </w:tc>
        <w:tc>
          <w:tcPr>
            <w:tcW w:w="1368" w:type="pct"/>
            <w:vMerge w:val="restart"/>
            <w:tcBorders>
              <w:top w:val="single" w:sz="4" w:space="0" w:color="auto"/>
              <w:left w:val="single" w:sz="4" w:space="0" w:color="auto"/>
            </w:tcBorders>
            <w:shd w:val="clear" w:color="auto" w:fill="auto"/>
          </w:tcPr>
          <w:p w14:paraId="52156353" w14:textId="77777777" w:rsidR="00E112B7" w:rsidRPr="00473027" w:rsidRDefault="00E112B7" w:rsidP="00415D1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19904723" w14:textId="77777777" w:rsidR="00E112B7" w:rsidRPr="00473027" w:rsidRDefault="00E112B7" w:rsidP="00415D1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4F05D757" w14:textId="77777777" w:rsidR="00E112B7" w:rsidRPr="00473027" w:rsidRDefault="00E112B7" w:rsidP="00415D18">
            <w:pPr>
              <w:spacing w:before="60" w:after="60" w:line="240" w:lineRule="auto"/>
              <w:rPr>
                <w:rFonts w:eastAsia="Calibri"/>
                <w:noProof/>
              </w:rPr>
            </w:pPr>
          </w:p>
        </w:tc>
      </w:tr>
      <w:tr w:rsidR="00E112B7" w:rsidRPr="00473027" w14:paraId="2ED947F0" w14:textId="77777777" w:rsidTr="00415D18">
        <w:trPr>
          <w:trHeight w:hRule="exact" w:val="851"/>
          <w:jc w:val="center"/>
        </w:trPr>
        <w:tc>
          <w:tcPr>
            <w:tcW w:w="917" w:type="pct"/>
            <w:tcBorders>
              <w:top w:val="single" w:sz="4" w:space="0" w:color="auto"/>
              <w:left w:val="single" w:sz="4" w:space="0" w:color="auto"/>
            </w:tcBorders>
            <w:shd w:val="clear" w:color="auto" w:fill="auto"/>
          </w:tcPr>
          <w:p w14:paraId="1090A131" w14:textId="77777777" w:rsidR="00E112B7" w:rsidRPr="00473027" w:rsidRDefault="00E112B7" w:rsidP="00415D18">
            <w:pPr>
              <w:spacing w:before="60" w:after="60" w:line="240" w:lineRule="auto"/>
              <w:rPr>
                <w:noProof/>
              </w:rPr>
            </w:pPr>
            <w:r w:rsidRPr="00473027">
              <w:rPr>
                <w:noProof/>
              </w:rPr>
              <w:t>Przyznana</w:t>
            </w:r>
          </w:p>
        </w:tc>
        <w:tc>
          <w:tcPr>
            <w:tcW w:w="1368" w:type="pct"/>
            <w:vMerge/>
            <w:tcBorders>
              <w:left w:val="single" w:sz="4" w:space="0" w:color="auto"/>
            </w:tcBorders>
            <w:shd w:val="clear" w:color="auto" w:fill="auto"/>
          </w:tcPr>
          <w:p w14:paraId="17848C53" w14:textId="77777777" w:rsidR="00E112B7" w:rsidRPr="00473027" w:rsidRDefault="00E112B7" w:rsidP="00415D18">
            <w:pPr>
              <w:spacing w:before="60" w:after="60" w:line="240" w:lineRule="auto"/>
              <w:rPr>
                <w:rFonts w:eastAsia="Calibri"/>
                <w:noProof/>
              </w:rPr>
            </w:pPr>
          </w:p>
        </w:tc>
        <w:tc>
          <w:tcPr>
            <w:tcW w:w="1366" w:type="pct"/>
            <w:vMerge/>
            <w:tcBorders>
              <w:left w:val="single" w:sz="4" w:space="0" w:color="auto"/>
            </w:tcBorders>
            <w:shd w:val="clear" w:color="auto" w:fill="auto"/>
          </w:tcPr>
          <w:p w14:paraId="5308167B" w14:textId="77777777" w:rsidR="00E112B7" w:rsidRPr="00473027" w:rsidRDefault="00E112B7" w:rsidP="00415D1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8534DB6" w14:textId="77777777" w:rsidR="00E112B7" w:rsidRPr="00473027" w:rsidRDefault="00E112B7" w:rsidP="00415D18">
            <w:pPr>
              <w:spacing w:before="60" w:after="60" w:line="240" w:lineRule="auto"/>
              <w:rPr>
                <w:rFonts w:eastAsia="Calibri"/>
                <w:noProof/>
              </w:rPr>
            </w:pPr>
          </w:p>
        </w:tc>
      </w:tr>
      <w:tr w:rsidR="00E112B7" w:rsidRPr="00473027" w14:paraId="35E988E6" w14:textId="77777777" w:rsidTr="00415D18">
        <w:trPr>
          <w:trHeight w:hRule="exact" w:val="851"/>
          <w:jc w:val="center"/>
        </w:trPr>
        <w:tc>
          <w:tcPr>
            <w:tcW w:w="917" w:type="pct"/>
            <w:tcBorders>
              <w:top w:val="single" w:sz="4" w:space="0" w:color="auto"/>
              <w:left w:val="single" w:sz="4" w:space="0" w:color="auto"/>
            </w:tcBorders>
            <w:shd w:val="clear" w:color="auto" w:fill="auto"/>
          </w:tcPr>
          <w:p w14:paraId="60A98FBD" w14:textId="77777777" w:rsidR="00E112B7" w:rsidRPr="00473027" w:rsidRDefault="00E112B7" w:rsidP="00415D18">
            <w:pPr>
              <w:spacing w:before="60" w:after="60" w:line="240" w:lineRule="auto"/>
              <w:rPr>
                <w:noProof/>
              </w:rPr>
            </w:pPr>
            <w:r w:rsidRPr="00473027">
              <w:rPr>
                <w:noProof/>
              </w:rPr>
              <w:t>Dostępna</w:t>
            </w:r>
          </w:p>
        </w:tc>
        <w:tc>
          <w:tcPr>
            <w:tcW w:w="1368" w:type="pct"/>
            <w:vMerge w:val="restart"/>
            <w:tcBorders>
              <w:top w:val="single" w:sz="4" w:space="0" w:color="auto"/>
              <w:left w:val="single" w:sz="4" w:space="0" w:color="auto"/>
            </w:tcBorders>
            <w:shd w:val="clear" w:color="auto" w:fill="auto"/>
          </w:tcPr>
          <w:p w14:paraId="63FC1F6C" w14:textId="77777777" w:rsidR="00E112B7" w:rsidRPr="00473027" w:rsidRDefault="00E112B7" w:rsidP="00415D1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5A4E634D" w14:textId="77777777" w:rsidR="00E112B7" w:rsidRPr="00473027" w:rsidRDefault="00E112B7" w:rsidP="00415D1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C445E7D" w14:textId="77777777" w:rsidR="00E112B7" w:rsidRPr="00473027" w:rsidRDefault="00E112B7" w:rsidP="00415D18">
            <w:pPr>
              <w:spacing w:before="60" w:after="60" w:line="240" w:lineRule="auto"/>
              <w:rPr>
                <w:rFonts w:eastAsia="Calibri"/>
                <w:noProof/>
              </w:rPr>
            </w:pPr>
          </w:p>
        </w:tc>
      </w:tr>
      <w:tr w:rsidR="00E112B7" w:rsidRPr="00473027" w14:paraId="6551AE20" w14:textId="77777777" w:rsidTr="00415D18">
        <w:trPr>
          <w:trHeight w:hRule="exact" w:val="851"/>
          <w:jc w:val="center"/>
        </w:trPr>
        <w:tc>
          <w:tcPr>
            <w:tcW w:w="917" w:type="pct"/>
            <w:tcBorders>
              <w:top w:val="single" w:sz="4" w:space="0" w:color="auto"/>
              <w:left w:val="single" w:sz="4" w:space="0" w:color="auto"/>
            </w:tcBorders>
            <w:shd w:val="clear" w:color="auto" w:fill="auto"/>
          </w:tcPr>
          <w:p w14:paraId="5B35AED4" w14:textId="77777777" w:rsidR="00E112B7" w:rsidRPr="00473027" w:rsidRDefault="00E112B7" w:rsidP="00415D18">
            <w:pPr>
              <w:spacing w:before="60" w:after="60" w:line="240" w:lineRule="auto"/>
              <w:rPr>
                <w:noProof/>
              </w:rPr>
            </w:pPr>
            <w:r w:rsidRPr="00473027">
              <w:rPr>
                <w:noProof/>
              </w:rPr>
              <w:t>Przyznana</w:t>
            </w:r>
          </w:p>
        </w:tc>
        <w:tc>
          <w:tcPr>
            <w:tcW w:w="1368" w:type="pct"/>
            <w:vMerge/>
            <w:tcBorders>
              <w:left w:val="single" w:sz="4" w:space="0" w:color="auto"/>
            </w:tcBorders>
            <w:shd w:val="clear" w:color="auto" w:fill="auto"/>
          </w:tcPr>
          <w:p w14:paraId="3580DB99" w14:textId="77777777" w:rsidR="00E112B7" w:rsidRPr="00473027" w:rsidRDefault="00E112B7" w:rsidP="00415D18">
            <w:pPr>
              <w:spacing w:before="60" w:after="60" w:line="240" w:lineRule="auto"/>
              <w:rPr>
                <w:rFonts w:eastAsia="Calibri"/>
                <w:noProof/>
              </w:rPr>
            </w:pPr>
          </w:p>
        </w:tc>
        <w:tc>
          <w:tcPr>
            <w:tcW w:w="1366" w:type="pct"/>
            <w:vMerge/>
            <w:tcBorders>
              <w:left w:val="single" w:sz="4" w:space="0" w:color="auto"/>
            </w:tcBorders>
            <w:shd w:val="clear" w:color="auto" w:fill="auto"/>
          </w:tcPr>
          <w:p w14:paraId="2B755B98" w14:textId="77777777" w:rsidR="00E112B7" w:rsidRPr="00473027" w:rsidRDefault="00E112B7" w:rsidP="00415D1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504795FB" w14:textId="77777777" w:rsidR="00E112B7" w:rsidRPr="00473027" w:rsidRDefault="00E112B7" w:rsidP="00415D18">
            <w:pPr>
              <w:spacing w:before="60" w:after="60" w:line="240" w:lineRule="auto"/>
              <w:rPr>
                <w:rFonts w:eastAsia="Calibri"/>
                <w:noProof/>
              </w:rPr>
            </w:pPr>
          </w:p>
        </w:tc>
      </w:tr>
      <w:tr w:rsidR="00E112B7" w:rsidRPr="00473027" w14:paraId="5D75341C" w14:textId="77777777" w:rsidTr="00415D18">
        <w:trPr>
          <w:trHeight w:hRule="exact" w:val="851"/>
          <w:jc w:val="center"/>
        </w:trPr>
        <w:tc>
          <w:tcPr>
            <w:tcW w:w="917" w:type="pct"/>
            <w:tcBorders>
              <w:top w:val="single" w:sz="4" w:space="0" w:color="auto"/>
              <w:left w:val="single" w:sz="4" w:space="0" w:color="auto"/>
            </w:tcBorders>
            <w:shd w:val="clear" w:color="auto" w:fill="auto"/>
          </w:tcPr>
          <w:p w14:paraId="0991E9B4" w14:textId="77777777" w:rsidR="00E112B7" w:rsidRPr="00473027" w:rsidRDefault="00E112B7" w:rsidP="00415D18">
            <w:pPr>
              <w:spacing w:before="60" w:after="60" w:line="240" w:lineRule="auto"/>
              <w:rPr>
                <w:noProof/>
              </w:rPr>
            </w:pPr>
            <w:r w:rsidRPr="00473027">
              <w:rPr>
                <w:noProof/>
              </w:rPr>
              <w:t>Dostępna</w:t>
            </w:r>
          </w:p>
        </w:tc>
        <w:tc>
          <w:tcPr>
            <w:tcW w:w="1368" w:type="pct"/>
            <w:vMerge w:val="restart"/>
            <w:tcBorders>
              <w:top w:val="single" w:sz="4" w:space="0" w:color="auto"/>
              <w:left w:val="single" w:sz="4" w:space="0" w:color="auto"/>
            </w:tcBorders>
            <w:shd w:val="clear" w:color="auto" w:fill="auto"/>
          </w:tcPr>
          <w:p w14:paraId="3DBF5D55" w14:textId="77777777" w:rsidR="00E112B7" w:rsidRPr="00473027" w:rsidRDefault="00E112B7" w:rsidP="00415D1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716C4F88" w14:textId="77777777" w:rsidR="00E112B7" w:rsidRPr="00473027" w:rsidRDefault="00E112B7" w:rsidP="00415D1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63340373" w14:textId="77777777" w:rsidR="00E112B7" w:rsidRPr="00473027" w:rsidRDefault="00E112B7" w:rsidP="00415D18">
            <w:pPr>
              <w:spacing w:before="60" w:after="60" w:line="240" w:lineRule="auto"/>
              <w:rPr>
                <w:rFonts w:eastAsia="Calibri"/>
                <w:noProof/>
              </w:rPr>
            </w:pPr>
          </w:p>
        </w:tc>
      </w:tr>
      <w:tr w:rsidR="00E112B7" w:rsidRPr="00473027" w14:paraId="1736D7D1" w14:textId="77777777" w:rsidTr="00415D18">
        <w:trPr>
          <w:trHeight w:hRule="exact" w:val="851"/>
          <w:jc w:val="center"/>
        </w:trPr>
        <w:tc>
          <w:tcPr>
            <w:tcW w:w="917" w:type="pct"/>
            <w:tcBorders>
              <w:top w:val="single" w:sz="4" w:space="0" w:color="auto"/>
              <w:left w:val="single" w:sz="4" w:space="0" w:color="auto"/>
            </w:tcBorders>
            <w:shd w:val="clear" w:color="auto" w:fill="auto"/>
          </w:tcPr>
          <w:p w14:paraId="745CEE23" w14:textId="77777777" w:rsidR="00E112B7" w:rsidRPr="00473027" w:rsidRDefault="00E112B7" w:rsidP="00415D18">
            <w:pPr>
              <w:spacing w:before="60" w:after="60" w:line="240" w:lineRule="auto"/>
              <w:rPr>
                <w:noProof/>
              </w:rPr>
            </w:pPr>
            <w:r w:rsidRPr="00473027">
              <w:rPr>
                <w:noProof/>
              </w:rPr>
              <w:t>Przyznana</w:t>
            </w:r>
          </w:p>
        </w:tc>
        <w:tc>
          <w:tcPr>
            <w:tcW w:w="1368" w:type="pct"/>
            <w:vMerge/>
            <w:tcBorders>
              <w:left w:val="single" w:sz="4" w:space="0" w:color="auto"/>
              <w:bottom w:val="single" w:sz="4" w:space="0" w:color="auto"/>
            </w:tcBorders>
            <w:shd w:val="clear" w:color="auto" w:fill="auto"/>
          </w:tcPr>
          <w:p w14:paraId="2C2897FF" w14:textId="77777777" w:rsidR="00E112B7" w:rsidRPr="00473027" w:rsidRDefault="00E112B7" w:rsidP="00415D1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C5BDF0A" w14:textId="77777777" w:rsidR="00E112B7" w:rsidRPr="00473027" w:rsidRDefault="00E112B7" w:rsidP="00415D1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5B884E75" w14:textId="77777777" w:rsidR="00E112B7" w:rsidRPr="00473027" w:rsidRDefault="00E112B7" w:rsidP="00415D18">
            <w:pPr>
              <w:spacing w:before="60" w:after="60" w:line="240" w:lineRule="auto"/>
              <w:rPr>
                <w:rFonts w:eastAsia="Calibri"/>
                <w:noProof/>
              </w:rPr>
            </w:pPr>
          </w:p>
        </w:tc>
      </w:tr>
      <w:tr w:rsidR="00E112B7" w:rsidRPr="00473027" w14:paraId="75FB032D" w14:textId="77777777" w:rsidTr="00415D18">
        <w:trPr>
          <w:trHeight w:hRule="exact" w:val="851"/>
          <w:jc w:val="center"/>
        </w:trPr>
        <w:tc>
          <w:tcPr>
            <w:tcW w:w="917" w:type="pct"/>
            <w:tcBorders>
              <w:top w:val="single" w:sz="4" w:space="0" w:color="auto"/>
              <w:left w:val="single" w:sz="4" w:space="0" w:color="auto"/>
            </w:tcBorders>
            <w:shd w:val="clear" w:color="auto" w:fill="auto"/>
          </w:tcPr>
          <w:p w14:paraId="2E022353" w14:textId="77777777" w:rsidR="00E112B7" w:rsidRPr="00473027" w:rsidRDefault="00E112B7" w:rsidP="00415D18">
            <w:pPr>
              <w:spacing w:before="60" w:after="60" w:line="240" w:lineRule="auto"/>
              <w:rPr>
                <w:rFonts w:eastAsia="Arial"/>
                <w:noProof/>
              </w:rPr>
            </w:pPr>
            <w:r w:rsidRPr="00473027">
              <w:rPr>
                <w:noProof/>
              </w:rPr>
              <w:t>Dostępna</w:t>
            </w:r>
          </w:p>
        </w:tc>
        <w:tc>
          <w:tcPr>
            <w:tcW w:w="1368" w:type="pct"/>
            <w:vMerge w:val="restart"/>
            <w:tcBorders>
              <w:top w:val="single" w:sz="4" w:space="0" w:color="auto"/>
              <w:left w:val="single" w:sz="4" w:space="0" w:color="auto"/>
            </w:tcBorders>
            <w:shd w:val="clear" w:color="auto" w:fill="auto"/>
          </w:tcPr>
          <w:p w14:paraId="2311FC0C" w14:textId="77777777" w:rsidR="00E112B7" w:rsidRPr="00473027" w:rsidRDefault="00E112B7" w:rsidP="00415D1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3FF2A7C" w14:textId="77777777" w:rsidR="00E112B7" w:rsidRPr="00473027" w:rsidRDefault="00E112B7" w:rsidP="00415D1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6F0D8D84" w14:textId="77777777" w:rsidR="00E112B7" w:rsidRPr="00473027" w:rsidRDefault="00E112B7" w:rsidP="00415D18">
            <w:pPr>
              <w:spacing w:before="60" w:after="60" w:line="240" w:lineRule="auto"/>
              <w:rPr>
                <w:rFonts w:eastAsia="Calibri"/>
                <w:noProof/>
              </w:rPr>
            </w:pPr>
          </w:p>
        </w:tc>
      </w:tr>
      <w:tr w:rsidR="00E112B7" w:rsidRPr="00473027" w14:paraId="101C7474" w14:textId="77777777" w:rsidTr="00415D18">
        <w:trPr>
          <w:trHeight w:hRule="exact" w:val="851"/>
          <w:jc w:val="center"/>
        </w:trPr>
        <w:tc>
          <w:tcPr>
            <w:tcW w:w="917" w:type="pct"/>
            <w:tcBorders>
              <w:top w:val="single" w:sz="4" w:space="0" w:color="auto"/>
              <w:left w:val="single" w:sz="4" w:space="0" w:color="auto"/>
            </w:tcBorders>
            <w:shd w:val="clear" w:color="auto" w:fill="auto"/>
          </w:tcPr>
          <w:p w14:paraId="39B5C9DD" w14:textId="77777777" w:rsidR="00E112B7" w:rsidRPr="00473027" w:rsidRDefault="00E112B7" w:rsidP="00415D18">
            <w:pPr>
              <w:spacing w:before="60" w:after="60" w:line="240" w:lineRule="auto"/>
              <w:rPr>
                <w:rFonts w:eastAsia="Arial"/>
                <w:noProof/>
              </w:rPr>
            </w:pPr>
            <w:r w:rsidRPr="00473027">
              <w:rPr>
                <w:noProof/>
              </w:rPr>
              <w:t>Przyznana</w:t>
            </w:r>
          </w:p>
        </w:tc>
        <w:tc>
          <w:tcPr>
            <w:tcW w:w="1368" w:type="pct"/>
            <w:vMerge/>
            <w:tcBorders>
              <w:left w:val="single" w:sz="4" w:space="0" w:color="auto"/>
            </w:tcBorders>
            <w:shd w:val="clear" w:color="auto" w:fill="auto"/>
          </w:tcPr>
          <w:p w14:paraId="0E0DE826" w14:textId="77777777" w:rsidR="00E112B7" w:rsidRPr="00473027" w:rsidRDefault="00E112B7" w:rsidP="00415D18">
            <w:pPr>
              <w:spacing w:before="60" w:after="60" w:line="240" w:lineRule="auto"/>
              <w:rPr>
                <w:rFonts w:eastAsia="Calibri"/>
                <w:noProof/>
              </w:rPr>
            </w:pPr>
          </w:p>
        </w:tc>
        <w:tc>
          <w:tcPr>
            <w:tcW w:w="1366" w:type="pct"/>
            <w:vMerge/>
            <w:tcBorders>
              <w:left w:val="single" w:sz="4" w:space="0" w:color="auto"/>
            </w:tcBorders>
            <w:shd w:val="clear" w:color="auto" w:fill="auto"/>
          </w:tcPr>
          <w:p w14:paraId="468FAA82" w14:textId="77777777" w:rsidR="00E112B7" w:rsidRPr="00473027" w:rsidRDefault="00E112B7" w:rsidP="00415D1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108D199E" w14:textId="77777777" w:rsidR="00E112B7" w:rsidRPr="00473027" w:rsidRDefault="00E112B7" w:rsidP="00415D18">
            <w:pPr>
              <w:spacing w:before="60" w:after="60" w:line="240" w:lineRule="auto"/>
              <w:rPr>
                <w:rFonts w:eastAsia="Calibri"/>
                <w:noProof/>
              </w:rPr>
            </w:pPr>
          </w:p>
        </w:tc>
      </w:tr>
      <w:tr w:rsidR="00E112B7" w:rsidRPr="00473027" w14:paraId="22199DD4" w14:textId="77777777" w:rsidTr="00415D1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EAC4681" w14:textId="77777777" w:rsidR="00E112B7" w:rsidRPr="00473027" w:rsidRDefault="00E112B7" w:rsidP="00415D18">
            <w:pPr>
              <w:spacing w:before="60" w:after="60" w:line="240" w:lineRule="auto"/>
              <w:ind w:left="397" w:hanging="397"/>
              <w:rPr>
                <w:noProof/>
              </w:rPr>
            </w:pPr>
            <w:r w:rsidRPr="00473027">
              <w:rPr>
                <w:noProof/>
              </w:rPr>
              <w:t>13.</w:t>
            </w:r>
            <w:r w:rsidRPr="00473027">
              <w:rPr>
                <w:noProof/>
              </w:rPr>
              <w:tab/>
              <w:t>Inne uwagi</w:t>
            </w:r>
          </w:p>
        </w:tc>
      </w:tr>
    </w:tbl>
    <w:p w14:paraId="4BC8951F" w14:textId="77777777" w:rsidR="00E112B7" w:rsidRPr="00473027" w:rsidRDefault="00E112B7" w:rsidP="00E112B7">
      <w:pPr>
        <w:rPr>
          <w:noProof/>
        </w:rPr>
      </w:pPr>
    </w:p>
    <w:p w14:paraId="690DAE8F" w14:textId="77777777" w:rsidR="00E112B7" w:rsidRPr="00473027" w:rsidRDefault="00E112B7" w:rsidP="00E112B7">
      <w:pPr>
        <w:rPr>
          <w:rFonts w:eastAsia="Calibri"/>
          <w:noProof/>
        </w:rPr>
      </w:pPr>
    </w:p>
    <w:p w14:paraId="4CEE9E28" w14:textId="77777777" w:rsidR="00E112B7" w:rsidRPr="00473027" w:rsidRDefault="00E112B7" w:rsidP="00E112B7">
      <w:pPr>
        <w:jc w:val="right"/>
        <w:rPr>
          <w:rFonts w:eastAsia="Calibri"/>
          <w:b/>
          <w:bCs/>
          <w:noProof/>
          <w:u w:val="single"/>
        </w:rPr>
      </w:pPr>
      <w:r w:rsidRPr="00473027">
        <w:rPr>
          <w:noProof/>
        </w:rPr>
        <w:br w:type="page"/>
      </w:r>
      <w:r w:rsidRPr="00473027">
        <w:rPr>
          <w:b/>
          <w:noProof/>
          <w:u w:val="single"/>
        </w:rPr>
        <w:t>DODATEK 9-E-9</w:t>
      </w:r>
    </w:p>
    <w:p w14:paraId="7936482F" w14:textId="77777777" w:rsidR="00E112B7" w:rsidRPr="00473027" w:rsidRDefault="00E112B7" w:rsidP="00E112B7">
      <w:pPr>
        <w:jc w:val="center"/>
        <w:rPr>
          <w:rFonts w:eastAsia="Calibri"/>
          <w:noProof/>
        </w:rPr>
      </w:pPr>
    </w:p>
    <w:p w14:paraId="327C233E" w14:textId="77777777" w:rsidR="00E112B7" w:rsidRPr="00473027" w:rsidRDefault="00E112B7" w:rsidP="00E112B7">
      <w:pPr>
        <w:jc w:val="center"/>
        <w:rPr>
          <w:rFonts w:eastAsia="Calibri"/>
          <w:noProof/>
        </w:rPr>
      </w:pPr>
    </w:p>
    <w:p w14:paraId="5F60D837" w14:textId="77777777" w:rsidR="00E112B7" w:rsidRPr="00473027" w:rsidRDefault="00E112B7" w:rsidP="00E112B7">
      <w:pPr>
        <w:jc w:val="center"/>
        <w:rPr>
          <w:rFonts w:eastAsia="Calibri"/>
          <w:noProof/>
        </w:rPr>
      </w:pPr>
      <w:r w:rsidRPr="00473027">
        <w:rPr>
          <w:noProof/>
        </w:rPr>
        <w:t>DEKLARACJE</w:t>
      </w:r>
    </w:p>
    <w:p w14:paraId="215395E4" w14:textId="77777777" w:rsidR="00E112B7" w:rsidRPr="00473027" w:rsidRDefault="00E112B7" w:rsidP="00E112B7">
      <w:pPr>
        <w:rPr>
          <w:rFonts w:eastAsia="Calibri"/>
          <w:noProof/>
        </w:rPr>
      </w:pPr>
    </w:p>
    <w:p w14:paraId="1EAA127D" w14:textId="77777777" w:rsidR="00E112B7" w:rsidRPr="006F0FFF" w:rsidRDefault="00E112B7" w:rsidP="00E112B7">
      <w:pPr>
        <w:jc w:val="center"/>
        <w:rPr>
          <w:rFonts w:eastAsia="Calibri"/>
          <w:noProof/>
          <w:lang w:val="pl-PL"/>
        </w:rPr>
      </w:pPr>
      <w:r w:rsidRPr="006F0FFF">
        <w:rPr>
          <w:noProof/>
          <w:lang w:val="pl-PL"/>
        </w:rPr>
        <w:t>Deklaracja dotycząca mannoprotein drożdżowych i żelazocyjanku potasu</w:t>
      </w:r>
    </w:p>
    <w:p w14:paraId="7D9403E6" w14:textId="77777777" w:rsidR="00E112B7" w:rsidRPr="006F0FFF" w:rsidRDefault="00E112B7" w:rsidP="00E112B7">
      <w:pPr>
        <w:rPr>
          <w:rFonts w:eastAsia="Calibri"/>
          <w:noProof/>
          <w:lang w:val="pl-PL"/>
        </w:rPr>
      </w:pPr>
    </w:p>
    <w:p w14:paraId="32667B20"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W przypisie 6 do art. 6.2 lit. b) (Definicje produktów oraz praktyki i procesy enologiczne) przewidziano, że wino produkowane w Unii i przywożone do Nowej Zelandii musi spełniać określone w prawie nowozelandzkim limity dotyczące stosowania mannoprotein drożdżowych i żelazocyjanku potasu tak długo, jak limity te różnią się od limitów zalecanych w publikowanych rezolucjach OIV. Nowa Zelandia będzie dążyć do usunięcia zalecanych limitów dla mannoprotein drożdżowych i żelazocyjanku potasu w Kodeksie Norm Żywnościowych Australii i Nowej Zelandii, z zastrzeżeniem ust. 2.</w:t>
      </w:r>
    </w:p>
    <w:p w14:paraId="208E5C1C" w14:textId="77777777" w:rsidR="00E112B7" w:rsidRPr="006F0FFF" w:rsidRDefault="00E112B7" w:rsidP="00E112B7">
      <w:pPr>
        <w:rPr>
          <w:rFonts w:eastAsia="Calibri"/>
          <w:noProof/>
          <w:lang w:val="pl-PL"/>
        </w:rPr>
      </w:pPr>
    </w:p>
    <w:p w14:paraId="10705DB7"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Nowa Zelandia nie może przesądzać o wyniku ani ramach czasowych procesu, o którym mowa w ust. 1, ponieważ określone limity są ustalane przez organ ds. norm żywnościowych Australii i Nowej Zelandii w ramach wspólnego systemu żywnościowego z Australią.</w:t>
      </w:r>
    </w:p>
    <w:p w14:paraId="41C7EA28" w14:textId="77777777" w:rsidR="00E112B7" w:rsidRPr="006F0FFF" w:rsidRDefault="00E112B7" w:rsidP="00E112B7">
      <w:pPr>
        <w:rPr>
          <w:rFonts w:eastAsia="Calibri"/>
          <w:noProof/>
          <w:lang w:val="pl-PL"/>
        </w:rPr>
      </w:pPr>
    </w:p>
    <w:p w14:paraId="2D6ECE9C" w14:textId="77777777" w:rsidR="00E112B7" w:rsidRPr="006F0FFF" w:rsidRDefault="00E112B7" w:rsidP="00E112B7">
      <w:pPr>
        <w:rPr>
          <w:noProof/>
          <w:lang w:val="pl-PL"/>
        </w:rPr>
      </w:pPr>
    </w:p>
    <w:p w14:paraId="0EF8F47E" w14:textId="77777777" w:rsidR="00E112B7" w:rsidRPr="006F0FFF" w:rsidRDefault="00E112B7" w:rsidP="00E112B7">
      <w:pPr>
        <w:jc w:val="center"/>
        <w:rPr>
          <w:rFonts w:eastAsia="Calibri"/>
          <w:noProof/>
          <w:lang w:val="pl-PL"/>
        </w:rPr>
      </w:pPr>
      <w:r w:rsidRPr="006F0FFF">
        <w:rPr>
          <w:noProof/>
          <w:lang w:val="pl-PL"/>
        </w:rPr>
        <w:br w:type="page"/>
        <w:t>Wspólna deklaracja dotycząca informowania o alergenach na etykietach wina i napojów spirytusowych</w:t>
      </w:r>
    </w:p>
    <w:p w14:paraId="7FC833A0" w14:textId="77777777" w:rsidR="00E112B7" w:rsidRPr="006F0FFF" w:rsidRDefault="00E112B7" w:rsidP="00E112B7">
      <w:pPr>
        <w:rPr>
          <w:rFonts w:eastAsia="Calibri"/>
          <w:noProof/>
          <w:lang w:val="pl-PL"/>
        </w:rPr>
      </w:pPr>
    </w:p>
    <w:p w14:paraId="3E71879F"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Każda ze Stron uznaje prawo drugiej Strony do regulowania kwestii informacji na etykietach win i napojów spirytusowych dotyczących alergenów.</w:t>
      </w:r>
    </w:p>
    <w:p w14:paraId="246CBA67" w14:textId="77777777" w:rsidR="00E112B7" w:rsidRPr="006F0FFF" w:rsidRDefault="00E112B7" w:rsidP="00E112B7">
      <w:pPr>
        <w:rPr>
          <w:rFonts w:eastAsia="Calibri"/>
          <w:noProof/>
          <w:lang w:val="pl-PL"/>
        </w:rPr>
      </w:pPr>
    </w:p>
    <w:p w14:paraId="7A37BA83"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Bez uszczerbku dla postanowień art. 8 (Umieszczanie obowiązkowych informacji na etykietach) załącznika 9-E Strony uznają, że:</w:t>
      </w:r>
    </w:p>
    <w:p w14:paraId="46FB1D2A" w14:textId="77777777" w:rsidR="00E112B7" w:rsidRPr="006F0FFF" w:rsidRDefault="00E112B7" w:rsidP="00E112B7">
      <w:pPr>
        <w:rPr>
          <w:rFonts w:eastAsia="Calibri"/>
          <w:noProof/>
          <w:lang w:val="pl-PL"/>
        </w:rPr>
      </w:pPr>
    </w:p>
    <w:p w14:paraId="2A9AAB8D"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Unia może wymagać, aby w opisie i prezentacji wina i napojów spirytusowych uwzględniono obowiązkowe dane szczegółowe dotyczące alergenów, jak przewidziano w rozporządzeniu (UE) nr 1169/2011</w:t>
      </w:r>
      <w:r w:rsidRPr="00473027">
        <w:rPr>
          <w:rStyle w:val="FootnoteReference"/>
          <w:rFonts w:eastAsia="Calibri"/>
          <w:noProof/>
        </w:rPr>
        <w:footnoteReference w:id="34"/>
      </w:r>
      <w:r w:rsidRPr="006F0FFF">
        <w:rPr>
          <w:noProof/>
          <w:lang w:val="pl-PL"/>
        </w:rPr>
        <w:t xml:space="preserve"> lub rozporządzeniu delegowanym Komisji (UE) 2019/33; oraz</w:t>
      </w:r>
    </w:p>
    <w:p w14:paraId="0AB40B28" w14:textId="77777777" w:rsidR="00E112B7" w:rsidRPr="006F0FFF" w:rsidRDefault="00E112B7" w:rsidP="00E112B7">
      <w:pPr>
        <w:ind w:left="567" w:hanging="567"/>
        <w:rPr>
          <w:rFonts w:eastAsia="Calibri"/>
          <w:noProof/>
          <w:lang w:val="pl-PL"/>
        </w:rPr>
      </w:pPr>
    </w:p>
    <w:p w14:paraId="381CA339"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w przypadku Nowej Zelandii informowanie o alergenach na etykietach podlega wspólnemu systemowi regulacyjnemu Nowej Zelandii i Australii zgodnie z normą żywnościową 1.2.3 w Australia New Zealand Food Standards Code (Kodeksie Norm Żywnościowych Australii i Nowej Zelandii).</w:t>
      </w:r>
    </w:p>
    <w:p w14:paraId="3DAE8332" w14:textId="77777777" w:rsidR="00E112B7" w:rsidRPr="006F0FFF" w:rsidRDefault="00E112B7" w:rsidP="00E112B7">
      <w:pPr>
        <w:rPr>
          <w:rFonts w:eastAsia="Calibri"/>
          <w:noProof/>
          <w:lang w:val="pl-PL"/>
        </w:rPr>
      </w:pPr>
    </w:p>
    <w:p w14:paraId="6AEBE58F" w14:textId="77777777" w:rsidR="00E112B7" w:rsidRPr="006F0FFF" w:rsidRDefault="00E112B7" w:rsidP="00E112B7">
      <w:pPr>
        <w:rPr>
          <w:rFonts w:eastAsia="Calibri"/>
          <w:noProof/>
          <w:lang w:val="pl-PL"/>
        </w:rPr>
      </w:pPr>
      <w:r w:rsidRPr="006F0FFF">
        <w:rPr>
          <w:noProof/>
          <w:lang w:val="pl-PL"/>
        </w:rPr>
        <w:t>3.</w:t>
      </w:r>
      <w:r w:rsidRPr="006F0FFF">
        <w:rPr>
          <w:noProof/>
          <w:lang w:val="pl-PL"/>
        </w:rPr>
        <w:tab/>
        <w:t>Strony będą współpracować w celu osiągnięcia, w miarę możliwości, wzajemnie akceptowalnego wyniku w zakresie wymogów dotyczących informowania o alergenach na etykietach.</w:t>
      </w:r>
    </w:p>
    <w:p w14:paraId="76D29B54" w14:textId="77777777" w:rsidR="00E112B7" w:rsidRPr="006F0FFF" w:rsidRDefault="00E112B7" w:rsidP="00E112B7">
      <w:pPr>
        <w:rPr>
          <w:rFonts w:eastAsia="Calibri"/>
          <w:noProof/>
          <w:lang w:val="pl-PL"/>
        </w:rPr>
      </w:pPr>
    </w:p>
    <w:p w14:paraId="089DD370" w14:textId="77777777" w:rsidR="00E112B7" w:rsidRPr="006F0FFF" w:rsidRDefault="00E112B7" w:rsidP="00E112B7">
      <w:pPr>
        <w:rPr>
          <w:rFonts w:eastAsia="Calibri"/>
          <w:noProof/>
          <w:lang w:val="pl-PL"/>
        </w:rPr>
      </w:pPr>
    </w:p>
    <w:p w14:paraId="29C53526" w14:textId="77777777" w:rsidR="00E112B7" w:rsidRPr="006F0FFF" w:rsidRDefault="00E112B7" w:rsidP="00E112B7">
      <w:pPr>
        <w:jc w:val="center"/>
        <w:rPr>
          <w:rFonts w:eastAsia="Calibri"/>
          <w:noProof/>
          <w:lang w:val="pl-PL"/>
        </w:rPr>
      </w:pPr>
      <w:r w:rsidRPr="006F0FFF">
        <w:rPr>
          <w:noProof/>
          <w:lang w:val="pl-PL"/>
        </w:rPr>
        <w:br w:type="page"/>
        <w:t xml:space="preserve">Deklaracja dotycząca stosowania określeń </w:t>
      </w:r>
      <w:r w:rsidRPr="006F0FFF">
        <w:rPr>
          <w:i/>
          <w:iCs/>
          <w:noProof/>
          <w:lang w:val="pl-PL"/>
        </w:rPr>
        <w:t>brut nature</w:t>
      </w:r>
      <w:r w:rsidRPr="006F0FFF">
        <w:rPr>
          <w:noProof/>
          <w:lang w:val="pl-PL"/>
        </w:rPr>
        <w:t xml:space="preserve"> i </w:t>
      </w:r>
      <w:r w:rsidRPr="006F0FFF">
        <w:rPr>
          <w:i/>
          <w:iCs/>
          <w:noProof/>
          <w:lang w:val="pl-PL"/>
        </w:rPr>
        <w:t>extra brut</w:t>
      </w:r>
      <w:r w:rsidRPr="006F0FFF">
        <w:rPr>
          <w:noProof/>
          <w:lang w:val="pl-PL"/>
        </w:rPr>
        <w:t xml:space="preserve"> </w:t>
      </w:r>
      <w:r w:rsidRPr="006F0FFF">
        <w:rPr>
          <w:noProof/>
          <w:lang w:val="pl-PL"/>
        </w:rPr>
        <w:br/>
        <w:t>w winach musujących produkowanych w Unii</w:t>
      </w:r>
    </w:p>
    <w:p w14:paraId="0D94B4E5" w14:textId="77777777" w:rsidR="00E112B7" w:rsidRPr="006F0FFF" w:rsidRDefault="00E112B7" w:rsidP="00E112B7">
      <w:pPr>
        <w:rPr>
          <w:rFonts w:eastAsia="Calibri"/>
          <w:noProof/>
          <w:lang w:val="pl-PL"/>
        </w:rPr>
      </w:pPr>
    </w:p>
    <w:p w14:paraId="1CEC709D" w14:textId="77777777" w:rsidR="00E112B7" w:rsidRPr="006F0FFF" w:rsidRDefault="00E112B7" w:rsidP="00E112B7">
      <w:pPr>
        <w:rPr>
          <w:rFonts w:eastAsia="Calibri"/>
          <w:noProof/>
          <w:lang w:val="pl-PL"/>
        </w:rPr>
      </w:pPr>
      <w:r w:rsidRPr="006F0FFF">
        <w:rPr>
          <w:noProof/>
          <w:lang w:val="pl-PL"/>
        </w:rPr>
        <w:t>Wina musujące produkowane w Unii i przywożone do Nowej Zelandii mogą być opisywane za pomocą określeń „brut nature” i „extra brut” w Nowej Zelandii, pod warunkiem że takie użycie nie jest fałszywe ani nie wprowadza w błąd konsumentów w Nowej Zelandii zgodnie z Fair Trading Act (ustawą o uczciwym handlu) z 1986 r. oraz że takie użycie spełnia wymogi określone w =Food Act (ustawie o żywności) z 2014 r.</w:t>
      </w:r>
    </w:p>
    <w:p w14:paraId="35A8EC16" w14:textId="77777777" w:rsidR="00E112B7" w:rsidRPr="006F0FFF" w:rsidRDefault="00E112B7" w:rsidP="00E112B7">
      <w:pPr>
        <w:rPr>
          <w:rFonts w:eastAsia="Calibri"/>
          <w:noProof/>
          <w:lang w:val="pl-PL"/>
        </w:rPr>
      </w:pPr>
    </w:p>
    <w:p w14:paraId="2C75D28C" w14:textId="77777777" w:rsidR="00E112B7" w:rsidRPr="006F0FFF" w:rsidRDefault="00E112B7" w:rsidP="00E112B7">
      <w:pPr>
        <w:rPr>
          <w:rFonts w:eastAsia="Calibri"/>
          <w:noProof/>
          <w:lang w:val="pl-PL"/>
        </w:rPr>
      </w:pPr>
    </w:p>
    <w:p w14:paraId="3F1B146F" w14:textId="77777777" w:rsidR="00E112B7" w:rsidRPr="006F0FFF" w:rsidRDefault="00E112B7" w:rsidP="00E112B7">
      <w:pPr>
        <w:jc w:val="center"/>
        <w:rPr>
          <w:rFonts w:eastAsia="Calibri"/>
          <w:noProof/>
          <w:lang w:val="pl-PL"/>
        </w:rPr>
      </w:pPr>
      <w:r w:rsidRPr="006F0FFF">
        <w:rPr>
          <w:noProof/>
          <w:lang w:val="pl-PL"/>
        </w:rPr>
        <w:t>________________</w:t>
      </w:r>
    </w:p>
    <w:p w14:paraId="0CEBBC6C" w14:textId="77777777" w:rsidR="00E112B7" w:rsidRPr="006F0FFF" w:rsidRDefault="00E112B7" w:rsidP="00E112B7">
      <w:pPr>
        <w:jc w:val="right"/>
        <w:rPr>
          <w:b/>
          <w:bCs/>
          <w:noProof/>
          <w:u w:val="single"/>
          <w:lang w:val="pl-PL"/>
        </w:rPr>
        <w:sectPr w:rsidR="00E112B7" w:rsidRPr="006F0FFF"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4AA82365" w14:textId="77777777" w:rsidR="00E112B7" w:rsidRPr="006F0FFF" w:rsidRDefault="00E112B7" w:rsidP="00E112B7">
      <w:pPr>
        <w:jc w:val="right"/>
        <w:rPr>
          <w:b/>
          <w:bCs/>
          <w:noProof/>
          <w:u w:val="single"/>
          <w:lang w:val="pl-PL"/>
        </w:rPr>
      </w:pPr>
      <w:r w:rsidRPr="006F0FFF">
        <w:rPr>
          <w:b/>
          <w:noProof/>
          <w:u w:val="single"/>
          <w:lang w:val="pl-PL"/>
        </w:rPr>
        <w:t>ZAŁĄCZNIK 10-A</w:t>
      </w:r>
    </w:p>
    <w:p w14:paraId="2F62C152" w14:textId="77777777" w:rsidR="00E112B7" w:rsidRPr="006F0FFF" w:rsidRDefault="00E112B7" w:rsidP="00E112B7">
      <w:pPr>
        <w:jc w:val="center"/>
        <w:rPr>
          <w:noProof/>
          <w:lang w:val="pl-PL"/>
        </w:rPr>
      </w:pPr>
    </w:p>
    <w:p w14:paraId="7A9F2247" w14:textId="77777777" w:rsidR="00E112B7" w:rsidRPr="006F0FFF" w:rsidRDefault="00E112B7" w:rsidP="00E112B7">
      <w:pPr>
        <w:jc w:val="center"/>
        <w:rPr>
          <w:noProof/>
          <w:lang w:val="pl-PL"/>
        </w:rPr>
      </w:pPr>
    </w:p>
    <w:p w14:paraId="45F30689" w14:textId="77777777" w:rsidR="00E112B7" w:rsidRPr="006F0FFF" w:rsidRDefault="00E112B7" w:rsidP="00E112B7">
      <w:pPr>
        <w:jc w:val="center"/>
        <w:rPr>
          <w:noProof/>
          <w:lang w:val="pl-PL"/>
        </w:rPr>
      </w:pPr>
      <w:r w:rsidRPr="006F0FFF">
        <w:rPr>
          <w:noProof/>
          <w:lang w:val="pl-PL"/>
        </w:rPr>
        <w:t>ISTNIEJĄCE ŚRODKI</w:t>
      </w:r>
    </w:p>
    <w:p w14:paraId="174EA2A5" w14:textId="77777777" w:rsidR="00E112B7" w:rsidRPr="006F0FFF" w:rsidRDefault="00E112B7" w:rsidP="00E112B7">
      <w:pPr>
        <w:jc w:val="center"/>
        <w:rPr>
          <w:noProof/>
          <w:lang w:val="pl-PL"/>
        </w:rPr>
      </w:pPr>
    </w:p>
    <w:p w14:paraId="3EC2447F" w14:textId="77777777" w:rsidR="00E112B7" w:rsidRPr="006F0FFF" w:rsidRDefault="00E112B7" w:rsidP="00E112B7">
      <w:pPr>
        <w:jc w:val="center"/>
        <w:rPr>
          <w:noProof/>
          <w:lang w:val="pl-PL"/>
        </w:rPr>
      </w:pPr>
      <w:r w:rsidRPr="006F0FFF">
        <w:rPr>
          <w:noProof/>
          <w:lang w:val="pl-PL"/>
        </w:rPr>
        <w:t>Uwagi</w:t>
      </w:r>
    </w:p>
    <w:p w14:paraId="3DCA8A96" w14:textId="77777777" w:rsidR="00E112B7" w:rsidRPr="006F0FFF" w:rsidRDefault="00E112B7" w:rsidP="00E112B7">
      <w:pPr>
        <w:rPr>
          <w:noProof/>
          <w:lang w:val="pl-PL"/>
        </w:rPr>
      </w:pPr>
    </w:p>
    <w:p w14:paraId="1E337D27" w14:textId="77777777" w:rsidR="00E112B7" w:rsidRPr="006F0FFF" w:rsidRDefault="00E112B7" w:rsidP="00E112B7">
      <w:pPr>
        <w:rPr>
          <w:noProof/>
          <w:lang w:val="pl-PL"/>
        </w:rPr>
      </w:pPr>
      <w:r w:rsidRPr="006F0FFF">
        <w:rPr>
          <w:noProof/>
          <w:lang w:val="pl-PL"/>
        </w:rPr>
        <w:t>1.</w:t>
      </w:r>
      <w:r w:rsidRPr="006F0FFF">
        <w:rPr>
          <w:noProof/>
          <w:lang w:val="pl-PL"/>
        </w:rPr>
        <w:tab/>
        <w:t>W wykazach Nowej Zelandii i Unii na podstawie art. 10.10 (Środki niespełniające wymogów) i 10.18 (Środki niespełniające wymogów) określono istniejące środki Nowej Zelandii i Unii, które nie spełniają zobowiązań wynikających z:</w:t>
      </w:r>
    </w:p>
    <w:p w14:paraId="385500C8" w14:textId="77777777" w:rsidR="00E112B7" w:rsidRPr="006F0FFF" w:rsidRDefault="00E112B7" w:rsidP="00E112B7">
      <w:pPr>
        <w:rPr>
          <w:noProof/>
          <w:lang w:val="pl-PL"/>
        </w:rPr>
      </w:pPr>
    </w:p>
    <w:p w14:paraId="300BDAAA"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art. 10.5 (Dostęp do rynku) lub art. 10.14 (Dostęp do rynku);</w:t>
      </w:r>
    </w:p>
    <w:p w14:paraId="51D075B6" w14:textId="77777777" w:rsidR="00E112B7" w:rsidRPr="006F0FFF" w:rsidRDefault="00E112B7" w:rsidP="00E112B7">
      <w:pPr>
        <w:ind w:left="567" w:hanging="567"/>
        <w:rPr>
          <w:noProof/>
          <w:lang w:val="pl-PL"/>
        </w:rPr>
      </w:pPr>
    </w:p>
    <w:p w14:paraId="4540ABAC"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art. 10.15 (Obecność lokalna);</w:t>
      </w:r>
    </w:p>
    <w:p w14:paraId="5D06B62E" w14:textId="77777777" w:rsidR="00E112B7" w:rsidRPr="006F0FFF" w:rsidRDefault="00E112B7" w:rsidP="00E112B7">
      <w:pPr>
        <w:ind w:left="567" w:hanging="567"/>
        <w:rPr>
          <w:noProof/>
          <w:lang w:val="pl-PL"/>
        </w:rPr>
      </w:pPr>
    </w:p>
    <w:p w14:paraId="6587F49A"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art. 10.6 (Traktowanie narodowe) lub 10.16 (Traktowanie narodowe);</w:t>
      </w:r>
    </w:p>
    <w:p w14:paraId="2BBF9562" w14:textId="77777777" w:rsidR="00E112B7" w:rsidRPr="006F0FFF" w:rsidRDefault="00E112B7" w:rsidP="00E112B7">
      <w:pPr>
        <w:ind w:left="567" w:hanging="567"/>
        <w:rPr>
          <w:noProof/>
          <w:lang w:val="pl-PL"/>
        </w:rPr>
      </w:pPr>
    </w:p>
    <w:p w14:paraId="6FD2977B"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art. 10.7 (Zasada największego uprzywilejowania) lub 10.17 (Zasada największego uprzywilejowania);</w:t>
      </w:r>
    </w:p>
    <w:p w14:paraId="7D0A4370" w14:textId="77777777" w:rsidR="00E112B7" w:rsidRPr="006F0FFF" w:rsidRDefault="00E112B7" w:rsidP="00E112B7">
      <w:pPr>
        <w:ind w:left="567" w:hanging="567"/>
        <w:rPr>
          <w:noProof/>
          <w:lang w:val="pl-PL"/>
        </w:rPr>
      </w:pPr>
    </w:p>
    <w:p w14:paraId="0DCA2656"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art. 10.8 (Kadra kierownicza wyższego szczebla, członkowie organu zarządzającego i nadzorczego); lub</w:t>
      </w:r>
    </w:p>
    <w:p w14:paraId="1F2D7475" w14:textId="77777777" w:rsidR="00E112B7" w:rsidRPr="006F0FFF" w:rsidRDefault="00E112B7" w:rsidP="00E112B7">
      <w:pPr>
        <w:ind w:left="567" w:hanging="567"/>
        <w:rPr>
          <w:noProof/>
          <w:lang w:val="pl-PL"/>
        </w:rPr>
      </w:pPr>
    </w:p>
    <w:p w14:paraId="2DD95D5C"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art. 10.9 (Wymogi dotyczące wyników).</w:t>
      </w:r>
    </w:p>
    <w:p w14:paraId="06DF5663" w14:textId="77777777" w:rsidR="00E112B7" w:rsidRPr="006F0FFF" w:rsidRDefault="00E112B7" w:rsidP="00E112B7">
      <w:pPr>
        <w:rPr>
          <w:noProof/>
          <w:lang w:val="pl-PL"/>
        </w:rPr>
      </w:pPr>
    </w:p>
    <w:p w14:paraId="4101BDC6" w14:textId="77777777" w:rsidR="00E112B7" w:rsidRPr="006F0FFF" w:rsidRDefault="00E112B7" w:rsidP="00E112B7">
      <w:pPr>
        <w:rPr>
          <w:noProof/>
          <w:lang w:val="pl-PL"/>
        </w:rPr>
      </w:pPr>
      <w:r w:rsidRPr="006F0FFF">
        <w:rPr>
          <w:noProof/>
          <w:lang w:val="pl-PL"/>
        </w:rPr>
        <w:br w:type="page"/>
        <w:t>2.</w:t>
      </w:r>
      <w:r w:rsidRPr="006F0FFF">
        <w:rPr>
          <w:noProof/>
          <w:lang w:val="pl-PL"/>
        </w:rPr>
        <w:tab/>
        <w:t>Zastrzeżenia Strony nie naruszają praw i zobowiązań Stron na mocy GATS.</w:t>
      </w:r>
    </w:p>
    <w:p w14:paraId="7ADA3C67" w14:textId="77777777" w:rsidR="00E112B7" w:rsidRPr="006F0FFF" w:rsidRDefault="00E112B7" w:rsidP="00E112B7">
      <w:pPr>
        <w:rPr>
          <w:noProof/>
          <w:lang w:val="pl-PL"/>
        </w:rPr>
      </w:pPr>
    </w:p>
    <w:p w14:paraId="214C35B4" w14:textId="77777777" w:rsidR="00E112B7" w:rsidRPr="006F0FFF" w:rsidRDefault="00E112B7" w:rsidP="00E112B7">
      <w:pPr>
        <w:rPr>
          <w:noProof/>
          <w:lang w:val="pl-PL"/>
        </w:rPr>
      </w:pPr>
      <w:r w:rsidRPr="006F0FFF">
        <w:rPr>
          <w:noProof/>
          <w:lang w:val="pl-PL"/>
        </w:rPr>
        <w:t>3.</w:t>
      </w:r>
      <w:r w:rsidRPr="006F0FFF">
        <w:rPr>
          <w:noProof/>
          <w:lang w:val="pl-PL"/>
        </w:rPr>
        <w:tab/>
        <w:t>Każde zgłoszenie zastrzeżenia określa następujące elementy:</w:t>
      </w:r>
    </w:p>
    <w:p w14:paraId="03B4FEA8" w14:textId="77777777" w:rsidR="00E112B7" w:rsidRPr="006F0FFF" w:rsidRDefault="00E112B7" w:rsidP="00E112B7">
      <w:pPr>
        <w:rPr>
          <w:noProof/>
          <w:lang w:val="pl-PL"/>
        </w:rPr>
      </w:pPr>
    </w:p>
    <w:p w14:paraId="519A125A"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„sektor” odnosi się do ogólnego sektora, w odniesieniu do którego dokonano zgłoszenia zastrzeżenia;</w:t>
      </w:r>
    </w:p>
    <w:p w14:paraId="1EBEDDB0" w14:textId="77777777" w:rsidR="00E112B7" w:rsidRPr="006F0FFF" w:rsidRDefault="00E112B7" w:rsidP="00E112B7">
      <w:pPr>
        <w:ind w:left="567" w:hanging="567"/>
        <w:rPr>
          <w:noProof/>
          <w:lang w:val="pl-PL"/>
        </w:rPr>
      </w:pPr>
    </w:p>
    <w:p w14:paraId="1B4B7E5C"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„podsektor” odnosi się do konkretnego sektora, w odniesieniu do którego dokonano zgłoszenia zastrzeżenia;</w:t>
      </w:r>
    </w:p>
    <w:p w14:paraId="3A3B4599" w14:textId="77777777" w:rsidR="00E112B7" w:rsidRPr="006F0FFF" w:rsidRDefault="00E112B7" w:rsidP="00E112B7">
      <w:pPr>
        <w:ind w:left="567" w:hanging="567"/>
        <w:rPr>
          <w:noProof/>
          <w:lang w:val="pl-PL"/>
        </w:rPr>
      </w:pPr>
    </w:p>
    <w:p w14:paraId="0EE9BE93"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„klasyfikacja gospodarcza” odnosi się, w stosownych przypadkach, do działalności objętej zgłoszeniem zastrzeżenia zgodnie z CPC, ISIC Rev 3.1, lub inaczej wyraźnie opisanej w tym zgłoszeniu;</w:t>
      </w:r>
    </w:p>
    <w:p w14:paraId="3840C586" w14:textId="77777777" w:rsidR="00E112B7" w:rsidRPr="006F0FFF" w:rsidRDefault="00E112B7" w:rsidP="00E112B7">
      <w:pPr>
        <w:ind w:left="567" w:hanging="567"/>
        <w:rPr>
          <w:noProof/>
          <w:lang w:val="pl-PL"/>
        </w:rPr>
      </w:pPr>
    </w:p>
    <w:p w14:paraId="27E68165"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„odnośne zobowiązania” określają zobowiązania, o których mowa w ust. 1, w odniesieniu do których dokonano zgłoszenia zastrzeżenia;</w:t>
      </w:r>
    </w:p>
    <w:p w14:paraId="50FEBFC1" w14:textId="77777777" w:rsidR="00E112B7" w:rsidRPr="006F0FFF" w:rsidRDefault="00E112B7" w:rsidP="00E112B7">
      <w:pPr>
        <w:ind w:left="567" w:hanging="567"/>
        <w:rPr>
          <w:noProof/>
          <w:lang w:val="pl-PL"/>
        </w:rPr>
      </w:pPr>
    </w:p>
    <w:p w14:paraId="580F3491"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„poziom sprawowania rządów” oznacza szczebel sprawowania rządów utrzymujący środek uwzględniony w wykazie;</w:t>
      </w:r>
    </w:p>
    <w:p w14:paraId="5A607644" w14:textId="77777777" w:rsidR="00E112B7" w:rsidRPr="006F0FFF" w:rsidRDefault="00E112B7" w:rsidP="00E112B7">
      <w:pPr>
        <w:ind w:left="567" w:hanging="567"/>
        <w:rPr>
          <w:noProof/>
          <w:lang w:val="pl-PL"/>
        </w:rPr>
      </w:pPr>
    </w:p>
    <w:p w14:paraId="41A5F581" w14:textId="77777777" w:rsidR="00E112B7" w:rsidRPr="006F0FFF" w:rsidRDefault="00E112B7" w:rsidP="00E112B7">
      <w:pPr>
        <w:ind w:left="567" w:hanging="567"/>
        <w:rPr>
          <w:noProof/>
          <w:lang w:val="pl-PL"/>
        </w:rPr>
      </w:pPr>
      <w:r w:rsidRPr="006F0FFF">
        <w:rPr>
          <w:noProof/>
          <w:lang w:val="pl-PL"/>
        </w:rPr>
        <w:br w:type="page"/>
        <w:t>f)</w:t>
      </w:r>
      <w:r w:rsidRPr="006F0FFF">
        <w:rPr>
          <w:noProof/>
          <w:lang w:val="pl-PL"/>
        </w:rPr>
        <w:tab/>
        <w:t>„środki” oznaczają przepisy ustawowe, wykonawcze lub inne środki, w odniesieniu do których dokonano zgłoszenia zastrzeżenia. „Środek” wymieniony w elemencie „środki”:</w:t>
      </w:r>
    </w:p>
    <w:p w14:paraId="16C837CC" w14:textId="77777777" w:rsidR="00E112B7" w:rsidRPr="006F0FFF" w:rsidRDefault="00E112B7" w:rsidP="00E112B7">
      <w:pPr>
        <w:ind w:left="567" w:hanging="567"/>
        <w:rPr>
          <w:noProof/>
          <w:lang w:val="pl-PL"/>
        </w:rPr>
      </w:pPr>
    </w:p>
    <w:p w14:paraId="1A115019"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oznacza środek zmieniony, kontynuowany lub wznowiony od dnia wejścia w życie niniejszej Umowy;</w:t>
      </w:r>
    </w:p>
    <w:p w14:paraId="253A9165" w14:textId="77777777" w:rsidR="00E112B7" w:rsidRPr="006F0FFF" w:rsidRDefault="00E112B7" w:rsidP="00E112B7">
      <w:pPr>
        <w:ind w:left="1134" w:hanging="567"/>
        <w:rPr>
          <w:noProof/>
          <w:lang w:val="pl-PL"/>
        </w:rPr>
      </w:pPr>
    </w:p>
    <w:p w14:paraId="52E8A004"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obejmuje wszelkie podrzędne środki przyjęte lub utrzymane na mocy środka i spójne z nim; oraz</w:t>
      </w:r>
    </w:p>
    <w:p w14:paraId="414F8881" w14:textId="77777777" w:rsidR="00E112B7" w:rsidRPr="006F0FFF" w:rsidRDefault="00E112B7" w:rsidP="00E112B7">
      <w:pPr>
        <w:ind w:left="1134" w:hanging="567"/>
        <w:rPr>
          <w:noProof/>
          <w:lang w:val="pl-PL"/>
        </w:rPr>
      </w:pPr>
    </w:p>
    <w:p w14:paraId="2334888B" w14:textId="77777777" w:rsidR="00E112B7" w:rsidRPr="006F0FFF" w:rsidRDefault="00E112B7" w:rsidP="00E112B7">
      <w:pPr>
        <w:ind w:left="1134" w:hanging="567"/>
        <w:rPr>
          <w:noProof/>
          <w:lang w:val="pl-PL"/>
        </w:rPr>
      </w:pPr>
      <w:r w:rsidRPr="006F0FFF">
        <w:rPr>
          <w:noProof/>
          <w:lang w:val="pl-PL"/>
        </w:rPr>
        <w:t>(iii)</w:t>
      </w:r>
      <w:r w:rsidRPr="006F0FFF">
        <w:rPr>
          <w:noProof/>
          <w:lang w:val="pl-PL"/>
        </w:rPr>
        <w:tab/>
        <w:t>w odniesieniu do wykazu Unii obejmuje wszelkie przepisy ustawowe, wykonawcze lub inne środki, które wykonują dyrektywę na poziomie państw członkowskich; oraz</w:t>
      </w:r>
    </w:p>
    <w:p w14:paraId="31670182" w14:textId="77777777" w:rsidR="00E112B7" w:rsidRPr="006F0FFF" w:rsidRDefault="00E112B7" w:rsidP="00E112B7">
      <w:pPr>
        <w:ind w:left="567" w:hanging="567"/>
        <w:rPr>
          <w:noProof/>
          <w:lang w:val="pl-PL"/>
        </w:rPr>
      </w:pPr>
    </w:p>
    <w:p w14:paraId="57B196DE" w14:textId="77777777" w:rsidR="00E112B7" w:rsidRPr="006F0FFF" w:rsidRDefault="00E112B7" w:rsidP="00E112B7">
      <w:pPr>
        <w:ind w:left="567" w:hanging="567"/>
        <w:rPr>
          <w:noProof/>
          <w:lang w:val="pl-PL"/>
        </w:rPr>
      </w:pPr>
      <w:r w:rsidRPr="006F0FFF">
        <w:rPr>
          <w:noProof/>
          <w:lang w:val="pl-PL"/>
        </w:rPr>
        <w:t>g)</w:t>
      </w:r>
      <w:r w:rsidRPr="006F0FFF">
        <w:rPr>
          <w:noProof/>
          <w:lang w:val="pl-PL"/>
        </w:rPr>
        <w:tab/>
        <w:t>„opis” określa niezgodne z zobowiązaniami aspekty istniejącego środka, w odniesieniu do którego dokonano zgloszenia zastrzeżenia.</w:t>
      </w:r>
    </w:p>
    <w:p w14:paraId="52F596CB" w14:textId="77777777" w:rsidR="00E112B7" w:rsidRPr="006F0FFF" w:rsidRDefault="00E112B7" w:rsidP="00E112B7">
      <w:pPr>
        <w:rPr>
          <w:noProof/>
          <w:lang w:val="pl-PL"/>
        </w:rPr>
      </w:pPr>
    </w:p>
    <w:p w14:paraId="32A6C2E9" w14:textId="77777777" w:rsidR="00E112B7" w:rsidRPr="006F0FFF" w:rsidRDefault="00E112B7" w:rsidP="00E112B7">
      <w:pPr>
        <w:rPr>
          <w:noProof/>
          <w:lang w:val="pl-PL"/>
        </w:rPr>
      </w:pPr>
      <w:r w:rsidRPr="006F0FFF">
        <w:rPr>
          <w:noProof/>
          <w:lang w:val="pl-PL"/>
        </w:rPr>
        <w:t>4.</w:t>
      </w:r>
      <w:r w:rsidRPr="006F0FFF">
        <w:rPr>
          <w:noProof/>
          <w:lang w:val="pl-PL"/>
        </w:rPr>
        <w:tab/>
        <w:t>Dokonując interpretacji zgłoszena zastrzeżenia, uwzględnia się wszystkie jego elementy. Zgłoszenie zastrzeżenia interpretuje się w świetle odpowiednich zobowiązań wynikających z sekcji lub podsekcji, w odniesieniu do których dokonuje się zgłoszenia. W przypadku niezgodności między elementem „środki” a innymi elementami zgłoszenia pierwszeństwo ma element „środki”.</w:t>
      </w:r>
    </w:p>
    <w:p w14:paraId="42904454" w14:textId="77777777" w:rsidR="00E112B7" w:rsidRPr="006F0FFF" w:rsidRDefault="00E112B7" w:rsidP="00E112B7">
      <w:pPr>
        <w:rPr>
          <w:noProof/>
          <w:lang w:val="pl-PL"/>
        </w:rPr>
      </w:pPr>
    </w:p>
    <w:p w14:paraId="339A22A2" w14:textId="77777777" w:rsidR="00E112B7" w:rsidRPr="006F0FFF" w:rsidRDefault="00E112B7" w:rsidP="00E112B7">
      <w:pPr>
        <w:rPr>
          <w:noProof/>
          <w:lang w:val="pl-PL"/>
        </w:rPr>
      </w:pPr>
      <w:r w:rsidRPr="006F0FFF">
        <w:rPr>
          <w:noProof/>
          <w:lang w:val="pl-PL"/>
        </w:rPr>
        <w:br w:type="page"/>
        <w:t>5.</w:t>
      </w:r>
      <w:r w:rsidRPr="006F0FFF">
        <w:rPr>
          <w:noProof/>
          <w:lang w:val="pl-PL"/>
        </w:rPr>
        <w:tab/>
        <w:t>Do celów wykazów Nowej Zelandii i Unii:</w:t>
      </w:r>
    </w:p>
    <w:p w14:paraId="3B2F6BB5" w14:textId="77777777" w:rsidR="00E112B7" w:rsidRPr="006F0FFF" w:rsidRDefault="00E112B7" w:rsidP="00E112B7">
      <w:pPr>
        <w:rPr>
          <w:noProof/>
          <w:lang w:val="pl-PL"/>
        </w:rPr>
      </w:pPr>
    </w:p>
    <w:p w14:paraId="2543C3D7"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„ISIC Rev 3.1” oznacza Międzynarodową Standardową Klasyfikację Rodzajów Działalności określoną w dokumentach statystycznych Urzędu Statystycznego Narodów Zjednoczonych, seria M, nr 4, ISIC Rev 3.1, 2002;</w:t>
      </w:r>
    </w:p>
    <w:p w14:paraId="33BCD4B7" w14:textId="77777777" w:rsidR="00E112B7" w:rsidRPr="006F0FFF" w:rsidRDefault="00E112B7" w:rsidP="00E112B7">
      <w:pPr>
        <w:ind w:left="567" w:hanging="567"/>
        <w:rPr>
          <w:noProof/>
          <w:lang w:val="pl-PL"/>
        </w:rPr>
      </w:pPr>
    </w:p>
    <w:p w14:paraId="6E394080"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„CPC” oznacza tymczasową Centralną Klasyfikację Produktów (dokumenty statystyczne Departamentu Spraw Gospodarczych i Społecznych Urzędu Statystycznego Narodów Zjednoczonych, seria M, nr 77, Nowy Jork, 1991).</w:t>
      </w:r>
    </w:p>
    <w:p w14:paraId="256C6E68" w14:textId="77777777" w:rsidR="00E112B7" w:rsidRPr="006F0FFF" w:rsidRDefault="00E112B7" w:rsidP="00E112B7">
      <w:pPr>
        <w:rPr>
          <w:noProof/>
          <w:lang w:val="pl-PL"/>
        </w:rPr>
      </w:pPr>
    </w:p>
    <w:p w14:paraId="4BD441A8" w14:textId="77777777" w:rsidR="00E112B7" w:rsidRPr="006F0FFF" w:rsidRDefault="00E112B7" w:rsidP="00E112B7">
      <w:pPr>
        <w:rPr>
          <w:noProof/>
          <w:lang w:val="pl-PL"/>
        </w:rPr>
      </w:pPr>
      <w:r w:rsidRPr="006F0FFF">
        <w:rPr>
          <w:noProof/>
          <w:lang w:val="pl-PL"/>
        </w:rPr>
        <w:t>6.</w:t>
      </w:r>
      <w:r w:rsidRPr="006F0FFF">
        <w:rPr>
          <w:noProof/>
          <w:lang w:val="pl-PL"/>
        </w:rPr>
        <w:tab/>
        <w:t>Do celów wykazów Nowej Zelandii i Unii zgłoszenia zastrzeżenia dotyczącego wymogu obecności lokalnej na terytorium Unii lub Nowej Zelandii dokonuje się w odniesieniu do art. 10.15 (Obecność lokalna), a nie w odniesieniu do art. 10.14 (Dostęp do rynku) lub 10.16 (Traktowanie narodowe). Ponadto wymóg taki nie został wprowadzony jako zgłoszenie zastrzeżenia w odniesieniu do art. 10.56 (Dostęp do infrastruktury podstawowej głównych dostawców).</w:t>
      </w:r>
    </w:p>
    <w:p w14:paraId="28E79483" w14:textId="77777777" w:rsidR="00E112B7" w:rsidRPr="006F0FFF" w:rsidRDefault="00E112B7" w:rsidP="00E112B7">
      <w:pPr>
        <w:rPr>
          <w:noProof/>
          <w:lang w:val="pl-PL"/>
        </w:rPr>
      </w:pPr>
    </w:p>
    <w:p w14:paraId="57392E32" w14:textId="77777777" w:rsidR="00E112B7" w:rsidRPr="006F0FFF" w:rsidRDefault="00E112B7" w:rsidP="00E112B7">
      <w:pPr>
        <w:rPr>
          <w:noProof/>
          <w:lang w:val="pl-PL"/>
        </w:rPr>
      </w:pPr>
      <w:r w:rsidRPr="006F0FFF">
        <w:rPr>
          <w:noProof/>
          <w:lang w:val="pl-PL"/>
        </w:rPr>
        <w:br w:type="page"/>
        <w:t>7.</w:t>
      </w:r>
      <w:r w:rsidRPr="006F0FFF">
        <w:rPr>
          <w:noProof/>
          <w:lang w:val="pl-PL"/>
        </w:rPr>
        <w:tab/>
        <w:t>Zgłoszenie zastrzeżenia dokonane na poziomie Unii stosuje się do środków Unii, do środków państwa członkowskiego na szczeblu centralnym lub do środków instytucji rządowych lub samorządowych w państwie członkowskim, chyba że dane zgłoszenie zastrzeżenia wyklucza państwo członkowskie. Zgłoszenie zastrzeżenia dokonane przez państwo członkowskie stosuje się do środków na centralnym, regionalnym lub lokalnym szczeblu władzy w tym państwie członkowskim. Do celów zgłoszeń zastrzeżeń przez Belgię instytucje rządowe na szczeblu centralnym obejmują rząd federalny oraz rządy regionów i wspólnot, gdyż każdy z nich posiada równoważne kompetencje ustawodawcze. Do celów zgłaszania zastrzeżeń przez Unię i jej państwa członkowskie regionalny szczebel władzy w Finlandii oznacza Wyspy Alandzkie. Zgłoszenie zastrzeżenia dokonane na szczeblu Nowej Zelandii stosuje się do środków na centralnym lub lokalnym szczeblu władzy.</w:t>
      </w:r>
    </w:p>
    <w:p w14:paraId="47AE0E61" w14:textId="77777777" w:rsidR="00E112B7" w:rsidRPr="006F0FFF" w:rsidRDefault="00E112B7" w:rsidP="00E112B7">
      <w:pPr>
        <w:rPr>
          <w:noProof/>
          <w:lang w:val="pl-PL"/>
        </w:rPr>
      </w:pPr>
    </w:p>
    <w:p w14:paraId="7B6A6D63" w14:textId="77777777" w:rsidR="00E112B7" w:rsidRPr="006F0FFF" w:rsidRDefault="00E112B7" w:rsidP="00E112B7">
      <w:pPr>
        <w:rPr>
          <w:noProof/>
          <w:lang w:val="pl-PL"/>
        </w:rPr>
      </w:pPr>
      <w:r w:rsidRPr="006F0FFF">
        <w:rPr>
          <w:noProof/>
          <w:lang w:val="pl-PL"/>
        </w:rPr>
        <w:t>8.</w:t>
      </w:r>
      <w:r w:rsidRPr="006F0FFF">
        <w:rPr>
          <w:noProof/>
          <w:lang w:val="pl-PL"/>
        </w:rPr>
        <w:tab/>
        <w:t>Wykaz zgłoszeń zastrzeżeń w niniejszym załączniku nie obejmuje środków odnoszących się do wymogów i procedur kwalifikacyjnych, norm technicznych oraz wymogów i procedur licencjonowania, jeżeli nie stanowią one ograniczenia w rozumieniu art. 10.5 (Dostęp do rynku), 10.14 (Dostęp do rynku), 10.6 (Traktowanie narodowe), 10.16 (Traktowanie narodowe) lub art. 10.15 (Obecność lokalna). Środki te mogą obejmować w szczególności konieczność uzyskania licencji, spełnienia obowiązku świadczenia usługi powszechnej, posiadania uznanych kwalifikacji w sektorach regulowanych, zdania określonych egzaminów, w tym egzaminów językowych, spełnienia wymogu przynależności do konkretnego zawodu, takiego jak wymóg członkostwa w organizacji zawodowej, posiadania lokalnego przedstawiciela na potrzeby świadczenia usługi lub utrzymywania lokalnego adresu lub spełnienia wszelkich innych niedyskryminujących wymogów, zgodnie z którymi pewne rodzaje działalności nie mogą być prowadzone w strefach lub obszarach chronionych. Chociaż środki takie nie są wymienione, nadal mają zastosowanie.</w:t>
      </w:r>
    </w:p>
    <w:p w14:paraId="3CF35A1D" w14:textId="77777777" w:rsidR="00E112B7" w:rsidRPr="006F0FFF" w:rsidRDefault="00E112B7" w:rsidP="00E112B7">
      <w:pPr>
        <w:rPr>
          <w:noProof/>
          <w:lang w:val="pl-PL"/>
        </w:rPr>
      </w:pPr>
    </w:p>
    <w:p w14:paraId="5ED4DAC8" w14:textId="77777777" w:rsidR="00E112B7" w:rsidRPr="006F0FFF" w:rsidRDefault="00E112B7" w:rsidP="00E112B7">
      <w:pPr>
        <w:rPr>
          <w:noProof/>
          <w:lang w:val="pl-PL"/>
        </w:rPr>
      </w:pPr>
      <w:r w:rsidRPr="006F0FFF">
        <w:rPr>
          <w:noProof/>
          <w:lang w:val="pl-PL"/>
        </w:rPr>
        <w:br w:type="page"/>
        <w:t>9.</w:t>
      </w:r>
      <w:r w:rsidRPr="006F0FFF">
        <w:rPr>
          <w:noProof/>
          <w:lang w:val="pl-PL"/>
        </w:rPr>
        <w:tab/>
        <w:t>Dla większej pewności należy zaznaczyć, że w przypadku Unii Europejskiej obowiązek przyznania traktowania narodowego nie pociąga za sobą wymogu rozszerzenia na osoby pochodzące z terytorium Nowej Zelandii traktowania przyznanego w państwie członkowskim na podstawie TFUE lub jakiegokolwiek środka wprowadzonego na mocy tego traktatu, w tym środków je wdrażających w państwach członkowskich, w odniesieniu do:</w:t>
      </w:r>
    </w:p>
    <w:p w14:paraId="26DA191A" w14:textId="77777777" w:rsidR="00E112B7" w:rsidRPr="006F0FFF" w:rsidRDefault="00E112B7" w:rsidP="00E112B7">
      <w:pPr>
        <w:rPr>
          <w:noProof/>
          <w:lang w:val="pl-PL"/>
        </w:rPr>
      </w:pPr>
    </w:p>
    <w:p w14:paraId="1801CA3F"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osób fizycznych lub rezydentów innego państwa członkowskiego; lub</w:t>
      </w:r>
    </w:p>
    <w:p w14:paraId="17B89786" w14:textId="77777777" w:rsidR="00E112B7" w:rsidRPr="006F0FFF" w:rsidRDefault="00E112B7" w:rsidP="00E112B7">
      <w:pPr>
        <w:ind w:left="567" w:hanging="567"/>
        <w:rPr>
          <w:noProof/>
          <w:lang w:val="pl-PL"/>
        </w:rPr>
      </w:pPr>
    </w:p>
    <w:p w14:paraId="1F99B1D8"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osób prawnych utworzonych lub zorganizowanych na mocy prawa innego państwa członkowskiego lub Unii oraz posiadających siedzibę statutową, zarząd lub główne miejsce prowadzenia działalności w Unii.</w:t>
      </w:r>
    </w:p>
    <w:p w14:paraId="66486DDA" w14:textId="77777777" w:rsidR="00E112B7" w:rsidRPr="006F0FFF" w:rsidRDefault="00E112B7" w:rsidP="00E112B7">
      <w:pPr>
        <w:rPr>
          <w:noProof/>
          <w:lang w:val="pl-PL"/>
        </w:rPr>
      </w:pPr>
    </w:p>
    <w:p w14:paraId="03AB41DB" w14:textId="77777777" w:rsidR="00E112B7" w:rsidRPr="006F0FFF" w:rsidRDefault="00E112B7" w:rsidP="00E112B7">
      <w:pPr>
        <w:rPr>
          <w:noProof/>
          <w:lang w:val="pl-PL"/>
        </w:rPr>
      </w:pPr>
      <w:r w:rsidRPr="006F0FFF">
        <w:rPr>
          <w:noProof/>
          <w:lang w:val="pl-PL"/>
        </w:rPr>
        <w:t>10.</w:t>
      </w:r>
      <w:r w:rsidRPr="006F0FFF">
        <w:rPr>
          <w:noProof/>
          <w:lang w:val="pl-PL"/>
        </w:rPr>
        <w:tab/>
        <w:t>Traktowanie przyznawane osobom prawnym założonym przez inwestorów Strony zgodnie z prawem drugiej Strony (w tym, w przypadku Unii, prawem państwa członkowskiego) i mającym swoją siedzibę statutową, zarząd lub główne miejsce prowadzenia działalności na terytorium tej drugiej Strony pozostaje bez uszczerbku dla wszelkich warunków lub obowiązków zgodnych z sekcją B (Liberalizacja inwestycji) rozdziału 10 (Liberalizacja inwestycji i handel usługami), które mogły zostać nałożone na takie osoby prawne w chwili zakładania działalności na terytorium tej drugiej Strony i które nadal mają zastosowanie.</w:t>
      </w:r>
    </w:p>
    <w:p w14:paraId="5C0A131F" w14:textId="77777777" w:rsidR="00E112B7" w:rsidRPr="006F0FFF" w:rsidRDefault="00E112B7" w:rsidP="00E112B7">
      <w:pPr>
        <w:rPr>
          <w:noProof/>
          <w:lang w:val="pl-PL"/>
        </w:rPr>
      </w:pPr>
    </w:p>
    <w:p w14:paraId="098C7EAE" w14:textId="77777777" w:rsidR="00E112B7" w:rsidRPr="006F0FFF" w:rsidRDefault="00E112B7" w:rsidP="00E112B7">
      <w:pPr>
        <w:rPr>
          <w:noProof/>
          <w:lang w:val="pl-PL"/>
        </w:rPr>
      </w:pPr>
      <w:r w:rsidRPr="006F0FFF">
        <w:rPr>
          <w:noProof/>
          <w:lang w:val="pl-PL"/>
        </w:rPr>
        <w:br w:type="page"/>
        <w:t>11.</w:t>
      </w:r>
      <w:r w:rsidRPr="006F0FFF">
        <w:rPr>
          <w:noProof/>
          <w:lang w:val="pl-PL"/>
        </w:rPr>
        <w:tab/>
        <w:t>Wykazy mają zastosowanie wyłącznie do terytoriów Nowej Zelandii i Unii zgodnie z art. 1.4 (Terytorialny zakres stosowania) i jedynie w kontekście stosunków handlowych między Unią i jej państwami członkowskimi a Nową Zelandią. Nie mają one wpływu na prawa i obowiązki państw członkowskich wynikające z prawa Unii.</w:t>
      </w:r>
    </w:p>
    <w:p w14:paraId="6DE49AB2" w14:textId="77777777" w:rsidR="00E112B7" w:rsidRPr="006F0FFF" w:rsidRDefault="00E112B7" w:rsidP="00E112B7">
      <w:pPr>
        <w:rPr>
          <w:noProof/>
          <w:lang w:val="pl-PL"/>
        </w:rPr>
      </w:pPr>
    </w:p>
    <w:p w14:paraId="760F956C" w14:textId="77777777" w:rsidR="00E112B7" w:rsidRPr="006F0FFF" w:rsidRDefault="00E112B7" w:rsidP="00E112B7">
      <w:pPr>
        <w:rPr>
          <w:noProof/>
          <w:lang w:val="pl-PL"/>
        </w:rPr>
      </w:pPr>
      <w:r w:rsidRPr="006F0FFF">
        <w:rPr>
          <w:noProof/>
          <w:lang w:val="pl-PL"/>
        </w:rPr>
        <w:t>12.</w:t>
      </w:r>
      <w:r w:rsidRPr="006F0FFF">
        <w:rPr>
          <w:noProof/>
          <w:lang w:val="pl-PL"/>
        </w:rPr>
        <w:tab/>
        <w:t>Dla większej pewności należy zaznaczyć, że niedyskryminujący środek nie stanowi ograniczenia dostępu do rynku w rozumieniu art. 10.5 (Dostęp do rynku) lub art. 10.14 (Dostęp do rynku) w przypadku każdego środka:</w:t>
      </w:r>
    </w:p>
    <w:p w14:paraId="4EE44CB1" w14:textId="77777777" w:rsidR="00E112B7" w:rsidRPr="006F0FFF" w:rsidRDefault="00E112B7" w:rsidP="00E112B7">
      <w:pPr>
        <w:rPr>
          <w:noProof/>
          <w:lang w:val="pl-PL"/>
        </w:rPr>
      </w:pPr>
    </w:p>
    <w:p w14:paraId="275EF0E7"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wymagającego oddzielenia własności infrastruktury od własności towarów dostarczanych lub usług świadczonych w ramach tej infrastruktury, aby zapewnić uczciwą konkurencję, np. w dziedzinie energii, transportu i telekomunikacji;</w:t>
      </w:r>
    </w:p>
    <w:p w14:paraId="004C9627" w14:textId="77777777" w:rsidR="00E112B7" w:rsidRPr="006F0FFF" w:rsidRDefault="00E112B7" w:rsidP="00E112B7">
      <w:pPr>
        <w:ind w:left="567" w:hanging="567"/>
        <w:rPr>
          <w:noProof/>
          <w:lang w:val="pl-PL"/>
        </w:rPr>
      </w:pPr>
    </w:p>
    <w:p w14:paraId="15290D8B"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ograniczającego koncentrację własności w celu zapewnienia uczciwej konkurencji;</w:t>
      </w:r>
    </w:p>
    <w:p w14:paraId="62F949E3" w14:textId="77777777" w:rsidR="00E112B7" w:rsidRPr="006F0FFF" w:rsidRDefault="00E112B7" w:rsidP="00E112B7">
      <w:pPr>
        <w:ind w:left="567" w:hanging="567"/>
        <w:rPr>
          <w:noProof/>
          <w:lang w:val="pl-PL"/>
        </w:rPr>
      </w:pPr>
    </w:p>
    <w:p w14:paraId="1094811C"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mającego na celu zapewnienie zachowania i ochrony zasobów naturalnych i środowiska, w tym ograniczenie dostępności, liczby i zakresu udzielanych koncesji, oraz ogłoszenie moratorium lub wprowadzenie zakazu;</w:t>
      </w:r>
    </w:p>
    <w:p w14:paraId="2C29CD97" w14:textId="77777777" w:rsidR="00E112B7" w:rsidRPr="006F0FFF" w:rsidRDefault="00E112B7" w:rsidP="00E112B7">
      <w:pPr>
        <w:ind w:left="567" w:hanging="567"/>
        <w:rPr>
          <w:noProof/>
          <w:lang w:val="pl-PL"/>
        </w:rPr>
      </w:pPr>
    </w:p>
    <w:p w14:paraId="5AC0D918" w14:textId="77777777" w:rsidR="00E112B7" w:rsidRPr="006F0FFF" w:rsidRDefault="00E112B7" w:rsidP="00E112B7">
      <w:pPr>
        <w:ind w:left="567" w:hanging="567"/>
        <w:rPr>
          <w:noProof/>
          <w:lang w:val="pl-PL"/>
        </w:rPr>
      </w:pPr>
      <w:r w:rsidRPr="006F0FFF">
        <w:rPr>
          <w:noProof/>
          <w:lang w:val="pl-PL"/>
        </w:rPr>
        <w:br w:type="page"/>
        <w:t>d)</w:t>
      </w:r>
      <w:r w:rsidRPr="006F0FFF">
        <w:rPr>
          <w:noProof/>
          <w:lang w:val="pl-PL"/>
        </w:rPr>
        <w:tab/>
        <w:t>ograniczającego liczbę udzielanych zezwoleń z powodu ograniczeń technicznych lub fizycznych np. dotyczących widma i częstotliwości na potrzeby telekomunikacji; lub</w:t>
      </w:r>
    </w:p>
    <w:p w14:paraId="3355533F" w14:textId="77777777" w:rsidR="00E112B7" w:rsidRPr="006F0FFF" w:rsidRDefault="00E112B7" w:rsidP="00E112B7">
      <w:pPr>
        <w:ind w:left="567" w:hanging="567"/>
        <w:rPr>
          <w:noProof/>
          <w:lang w:val="pl-PL"/>
        </w:rPr>
      </w:pPr>
    </w:p>
    <w:p w14:paraId="6B677672"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wymagającego, aby określony odsetek udziałowców, właścicieli, partnerów lub dyrektorów przedsiębiorstwa posiadał określone kwalifikacje zawodowe lub wykonywał określony zawód, np. zawód prawnika lub księgowego.</w:t>
      </w:r>
    </w:p>
    <w:p w14:paraId="7B37D617" w14:textId="77777777" w:rsidR="00E112B7" w:rsidRPr="006F0FFF" w:rsidRDefault="00E112B7" w:rsidP="00E112B7">
      <w:pPr>
        <w:rPr>
          <w:noProof/>
          <w:lang w:val="pl-PL"/>
        </w:rPr>
      </w:pPr>
    </w:p>
    <w:p w14:paraId="281D391A" w14:textId="77777777" w:rsidR="00E112B7" w:rsidRPr="006F0FFF" w:rsidRDefault="00E112B7" w:rsidP="00E112B7">
      <w:pPr>
        <w:rPr>
          <w:noProof/>
          <w:lang w:val="pl-PL"/>
        </w:rPr>
      </w:pPr>
      <w:r w:rsidRPr="006F0FFF">
        <w:rPr>
          <w:noProof/>
          <w:lang w:val="pl-PL"/>
        </w:rPr>
        <w:t>13.</w:t>
      </w:r>
      <w:r w:rsidRPr="006F0FFF">
        <w:rPr>
          <w:noProof/>
          <w:lang w:val="pl-PL"/>
        </w:rPr>
        <w:tab/>
        <w:t>W odniesieniu do usług komputerowych za usługi informatyczne i usługi powiązane uznaje się następujące usługi, niezależnie od tego, czy są one świadczone za pośrednictwem sieci, w tym internetu:</w:t>
      </w:r>
    </w:p>
    <w:p w14:paraId="042460F5" w14:textId="77777777" w:rsidR="00E112B7" w:rsidRPr="006F0FFF" w:rsidRDefault="00E112B7" w:rsidP="00E112B7">
      <w:pPr>
        <w:rPr>
          <w:noProof/>
          <w:lang w:val="pl-PL"/>
        </w:rPr>
      </w:pPr>
    </w:p>
    <w:p w14:paraId="02A84790"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konsulting, dostosowanie, strategię, analizę, planowanie, specyfikację, projektowanie, opracowanie, instalację, wdrożenie, integrowanie, testowanie, usuwanie błędów, aktualizowanie, wsparcie, pomoc techniczną lub zarządzanie komputerami lub systemami komputerowymi;</w:t>
      </w:r>
    </w:p>
    <w:p w14:paraId="0CCE0767" w14:textId="77777777" w:rsidR="00E112B7" w:rsidRPr="006F0FFF" w:rsidRDefault="00E112B7" w:rsidP="00E112B7">
      <w:pPr>
        <w:ind w:left="567" w:hanging="567"/>
        <w:rPr>
          <w:noProof/>
          <w:lang w:val="pl-PL"/>
        </w:rPr>
      </w:pPr>
    </w:p>
    <w:p w14:paraId="56FEB4B7"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oprogramowanie określone jako zestaw instrukcji wymaganych do pracy i komunikacji komputerów (zewnętrznej i wewnętrznej), a także konsulting, strategię, analizę, planowanie, specyfikację, projektowanie, opracowanie, instalację, wdrożenie, integrowanie, testowanie, usuwanie błędów, aktualizowanie, dostosowanie, utrzymanie, wsparcie, pomoc techniczną, zarządzanie oprogramowaniem lub jego użytkowanie;</w:t>
      </w:r>
    </w:p>
    <w:p w14:paraId="0467A718" w14:textId="77777777" w:rsidR="00E112B7" w:rsidRPr="006F0FFF" w:rsidRDefault="00E112B7" w:rsidP="00E112B7">
      <w:pPr>
        <w:ind w:left="567" w:hanging="567"/>
        <w:rPr>
          <w:noProof/>
          <w:lang w:val="pl-PL"/>
        </w:rPr>
      </w:pPr>
    </w:p>
    <w:p w14:paraId="1781E703"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przetwarzanie danych, przechowywanie danych, składowanie danych lub usługi w zakresie baz danych;</w:t>
      </w:r>
    </w:p>
    <w:p w14:paraId="6D8826C5" w14:textId="77777777" w:rsidR="00E112B7" w:rsidRPr="006F0FFF" w:rsidRDefault="00E112B7" w:rsidP="00E112B7">
      <w:pPr>
        <w:ind w:left="567" w:hanging="567"/>
        <w:rPr>
          <w:noProof/>
          <w:lang w:val="pl-PL"/>
        </w:rPr>
      </w:pPr>
    </w:p>
    <w:p w14:paraId="1B4434C0" w14:textId="77777777" w:rsidR="00E112B7" w:rsidRPr="006F0FFF" w:rsidRDefault="00E112B7" w:rsidP="00E112B7">
      <w:pPr>
        <w:ind w:left="567" w:hanging="567"/>
        <w:rPr>
          <w:noProof/>
          <w:lang w:val="pl-PL"/>
        </w:rPr>
      </w:pPr>
      <w:r w:rsidRPr="006F0FFF">
        <w:rPr>
          <w:noProof/>
          <w:lang w:val="pl-PL"/>
        </w:rPr>
        <w:br w:type="page"/>
        <w:t>d)</w:t>
      </w:r>
      <w:r w:rsidRPr="006F0FFF">
        <w:rPr>
          <w:noProof/>
          <w:lang w:val="pl-PL"/>
        </w:rPr>
        <w:tab/>
        <w:t>usługi konserwacji i naprawy maszyn biurowych oraz sprzętu, w tym komputerów; oraz</w:t>
      </w:r>
    </w:p>
    <w:p w14:paraId="22A873DB" w14:textId="77777777" w:rsidR="00E112B7" w:rsidRPr="006F0FFF" w:rsidRDefault="00E112B7" w:rsidP="00E112B7">
      <w:pPr>
        <w:ind w:left="567" w:hanging="567"/>
        <w:rPr>
          <w:noProof/>
          <w:lang w:val="pl-PL"/>
        </w:rPr>
      </w:pPr>
    </w:p>
    <w:p w14:paraId="337164B0"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usługi w zakresie szkolenia personelu klienta, związane z oprogramowaniem, komputerami lub systemami komputerowymi, gdzie indziej nieklasyfikowane.</w:t>
      </w:r>
    </w:p>
    <w:p w14:paraId="20307C65" w14:textId="77777777" w:rsidR="00E112B7" w:rsidRPr="006F0FFF" w:rsidRDefault="00E112B7" w:rsidP="00E112B7">
      <w:pPr>
        <w:rPr>
          <w:noProof/>
          <w:lang w:val="pl-PL"/>
        </w:rPr>
      </w:pPr>
    </w:p>
    <w:p w14:paraId="7F20FAF7" w14:textId="77777777" w:rsidR="00E112B7" w:rsidRPr="006F0FFF" w:rsidRDefault="00E112B7" w:rsidP="00E112B7">
      <w:pPr>
        <w:rPr>
          <w:noProof/>
          <w:lang w:val="pl-PL"/>
        </w:rPr>
      </w:pPr>
      <w:r w:rsidRPr="006F0FFF">
        <w:rPr>
          <w:noProof/>
          <w:lang w:val="pl-PL"/>
        </w:rPr>
        <w:t>Dla większej pewności należy zaznaczyć, że usługi świadczone za pośrednictwem komputera i usługi powiązane, inne niż te wymienione w lit. a)–e), same w sobie nie są uznawane za usługi informatyczne i usługi powiązane.</w:t>
      </w:r>
    </w:p>
    <w:p w14:paraId="2F48D27D" w14:textId="77777777" w:rsidR="00E112B7" w:rsidRPr="006F0FFF" w:rsidRDefault="00E112B7" w:rsidP="00E112B7">
      <w:pPr>
        <w:rPr>
          <w:noProof/>
          <w:lang w:val="pl-PL"/>
        </w:rPr>
      </w:pPr>
    </w:p>
    <w:p w14:paraId="17BFC986" w14:textId="77777777" w:rsidR="00E112B7" w:rsidRPr="006F0FFF" w:rsidRDefault="00E112B7" w:rsidP="00E112B7">
      <w:pPr>
        <w:rPr>
          <w:noProof/>
          <w:lang w:val="pl-PL"/>
        </w:rPr>
      </w:pPr>
      <w:r w:rsidRPr="006F0FFF">
        <w:rPr>
          <w:noProof/>
          <w:lang w:val="pl-PL"/>
        </w:rPr>
        <w:t>14.</w:t>
      </w:r>
      <w:r w:rsidRPr="006F0FFF">
        <w:rPr>
          <w:noProof/>
          <w:lang w:val="pl-PL"/>
        </w:rPr>
        <w:tab/>
        <w:t>W odniesieniu do usług finansowych, w odróżnieniu od zagranicznych jednostek zależnych oddziały ustanowione bezpośrednio w państwie członkowskim przez instytucję finansową spoza Unii Europejskiej nie podlegają, poza pewnymi ograniczonymi wyjątkami, regulacjom ostrożnościowym zharmonizowanym na poziomie Unii, które pozwalają takim jednostkom zależnym na korzystanie ze zwiększonych ułatwień przy zakładaniu nowych przedsiębiorstw oraz przy świadczeniu usług transgranicznych w całej Unii. Dlatego też takie oddziały otrzymują zezwolenie na prowadzenie działalności na terytorium państwa członkowskiego na warunkach równoważnych warunkom stosowanym wobec krajowych instytucji finansowych tego państwa członkowskiego oraz mogą zostać zobowiązane do spełnienia pewnych konkretnych wymogów ostrożnościowych, takich jak, w przypadku usług bankowych i związanych z papierami wartościowymi, oddzielna kapitalizacja i inne wymogi dotyczące wypłacalności oraz wymogi w zakresie sprawozdań i publikacji rachunków lub, w przypadku ubezpieczeń, wymóg konkretnych gwarancji i depozytów, oddzielnej kapitalizacji oraz umiejscowienia w danym państwie członkowskim aktywów stanowiących rezerwy techniczne i co najmniej jednej trzeciej marginesu wypłacalności.</w:t>
      </w:r>
    </w:p>
    <w:p w14:paraId="33A2D16D" w14:textId="77777777" w:rsidR="00E112B7" w:rsidRPr="006F0FFF" w:rsidRDefault="00E112B7" w:rsidP="00E112B7">
      <w:pPr>
        <w:rPr>
          <w:noProof/>
          <w:lang w:val="pl-PL"/>
        </w:rPr>
      </w:pPr>
    </w:p>
    <w:p w14:paraId="084921D6" w14:textId="77777777" w:rsidR="00E112B7" w:rsidRPr="006F0FFF" w:rsidRDefault="00E112B7" w:rsidP="00E112B7">
      <w:pPr>
        <w:rPr>
          <w:noProof/>
          <w:lang w:val="pl-PL"/>
        </w:rPr>
      </w:pPr>
      <w:r w:rsidRPr="006F0FFF">
        <w:rPr>
          <w:noProof/>
          <w:lang w:val="pl-PL"/>
        </w:rPr>
        <w:br w:type="page"/>
        <w:t>15.</w:t>
      </w:r>
      <w:r w:rsidRPr="006F0FFF">
        <w:rPr>
          <w:noProof/>
          <w:lang w:val="pl-PL"/>
        </w:rPr>
        <w:tab/>
        <w:t>W odniesieniu do art. 10.5 (Dostęp do rynku) osoby prawne świadczące usługi finansowe i ustanowione na mocy prawa Nowej Zelandii lub prawa Unii lub co najmniej jednego z jej państw członkowskich podlegają niedyskryminującym ograniczeniom formy prawnej</w:t>
      </w:r>
      <w:r w:rsidRPr="00473027">
        <w:rPr>
          <w:rStyle w:val="FootnoteReference"/>
          <w:rFonts w:eastAsiaTheme="minorEastAsia"/>
          <w:noProof/>
        </w:rPr>
        <w:footnoteReference w:id="35"/>
      </w:r>
      <w:r w:rsidRPr="006F0FFF">
        <w:rPr>
          <w:noProof/>
          <w:lang w:val="pl-PL"/>
        </w:rPr>
        <w:t>.</w:t>
      </w:r>
    </w:p>
    <w:p w14:paraId="78A3BD0B" w14:textId="77777777" w:rsidR="00E112B7" w:rsidRPr="006F0FFF" w:rsidRDefault="00E112B7" w:rsidP="00E112B7">
      <w:pPr>
        <w:rPr>
          <w:noProof/>
          <w:lang w:val="pl-PL"/>
        </w:rPr>
      </w:pPr>
    </w:p>
    <w:p w14:paraId="3C9858F1" w14:textId="77777777" w:rsidR="00E112B7" w:rsidRPr="006F0FFF" w:rsidRDefault="00E112B7" w:rsidP="00E112B7">
      <w:pPr>
        <w:rPr>
          <w:noProof/>
          <w:lang w:val="pl-PL"/>
        </w:rPr>
      </w:pPr>
      <w:r w:rsidRPr="006F0FFF">
        <w:rPr>
          <w:noProof/>
          <w:lang w:val="pl-PL"/>
        </w:rPr>
        <w:t>16.</w:t>
      </w:r>
      <w:r w:rsidRPr="006F0FFF">
        <w:rPr>
          <w:noProof/>
          <w:lang w:val="pl-PL"/>
        </w:rPr>
        <w:tab/>
        <w:t>W wykazie zastrzeżeń w niniejszym załączniku stosowane są następujące skróty:</w:t>
      </w:r>
    </w:p>
    <w:p w14:paraId="3B98D876" w14:textId="77777777" w:rsidR="00E112B7" w:rsidRPr="006F0FFF" w:rsidRDefault="00E112B7" w:rsidP="00E112B7">
      <w:pPr>
        <w:rPr>
          <w:noProof/>
          <w:lang w:val="pl-PL"/>
        </w:rPr>
      </w:pPr>
    </w:p>
    <w:p w14:paraId="71B50892" w14:textId="77777777" w:rsidR="00E112B7" w:rsidRPr="006F0FFF" w:rsidRDefault="00E112B7" w:rsidP="00E112B7">
      <w:pPr>
        <w:tabs>
          <w:tab w:val="left" w:pos="567"/>
        </w:tabs>
        <w:rPr>
          <w:noProof/>
          <w:lang w:val="pl-PL"/>
        </w:rPr>
      </w:pPr>
      <w:r w:rsidRPr="006F0FFF">
        <w:rPr>
          <w:noProof/>
          <w:lang w:val="pl-PL"/>
        </w:rPr>
        <w:t>UE</w:t>
      </w:r>
      <w:r w:rsidRPr="006F0FFF">
        <w:rPr>
          <w:noProof/>
          <w:lang w:val="pl-PL"/>
        </w:rPr>
        <w:tab/>
        <w:t>Unia, w tym jej wszystkie państwa członkowskie</w:t>
      </w:r>
    </w:p>
    <w:p w14:paraId="4916C3D9" w14:textId="77777777" w:rsidR="00E112B7" w:rsidRPr="006F0FFF" w:rsidRDefault="00E112B7" w:rsidP="00E112B7">
      <w:pPr>
        <w:tabs>
          <w:tab w:val="left" w:pos="567"/>
        </w:tabs>
        <w:rPr>
          <w:noProof/>
          <w:lang w:val="pl-PL"/>
        </w:rPr>
      </w:pPr>
    </w:p>
    <w:p w14:paraId="09642A96" w14:textId="77777777" w:rsidR="00E112B7" w:rsidRPr="0020689D" w:rsidRDefault="00E112B7" w:rsidP="00E112B7">
      <w:pPr>
        <w:tabs>
          <w:tab w:val="left" w:pos="567"/>
        </w:tabs>
        <w:rPr>
          <w:noProof/>
          <w:lang w:val="en-US"/>
        </w:rPr>
      </w:pPr>
      <w:r w:rsidRPr="0020689D">
        <w:rPr>
          <w:noProof/>
          <w:lang w:val="en-US"/>
        </w:rPr>
        <w:t>AT</w:t>
      </w:r>
      <w:r w:rsidRPr="0020689D">
        <w:rPr>
          <w:noProof/>
          <w:lang w:val="en-US"/>
        </w:rPr>
        <w:tab/>
        <w:t>Austria</w:t>
      </w:r>
    </w:p>
    <w:p w14:paraId="62C26C4B" w14:textId="77777777" w:rsidR="00E112B7" w:rsidRPr="0020689D" w:rsidRDefault="00E112B7" w:rsidP="00E112B7">
      <w:pPr>
        <w:tabs>
          <w:tab w:val="left" w:pos="567"/>
        </w:tabs>
        <w:rPr>
          <w:noProof/>
          <w:lang w:val="en-US"/>
        </w:rPr>
      </w:pPr>
    </w:p>
    <w:p w14:paraId="57C1751A" w14:textId="77777777" w:rsidR="00E112B7" w:rsidRPr="0020689D" w:rsidRDefault="00E112B7" w:rsidP="00E112B7">
      <w:pPr>
        <w:tabs>
          <w:tab w:val="left" w:pos="567"/>
        </w:tabs>
        <w:rPr>
          <w:noProof/>
          <w:lang w:val="en-US"/>
        </w:rPr>
      </w:pPr>
      <w:r w:rsidRPr="0020689D">
        <w:rPr>
          <w:noProof/>
          <w:lang w:val="en-US"/>
        </w:rPr>
        <w:t>BE</w:t>
      </w:r>
      <w:r w:rsidRPr="0020689D">
        <w:rPr>
          <w:noProof/>
          <w:lang w:val="en-US"/>
        </w:rPr>
        <w:tab/>
        <w:t>Belgia</w:t>
      </w:r>
    </w:p>
    <w:p w14:paraId="33B649F3" w14:textId="77777777" w:rsidR="00E112B7" w:rsidRPr="0020689D" w:rsidRDefault="00E112B7" w:rsidP="00E112B7">
      <w:pPr>
        <w:tabs>
          <w:tab w:val="left" w:pos="567"/>
        </w:tabs>
        <w:rPr>
          <w:noProof/>
          <w:lang w:val="en-US"/>
        </w:rPr>
      </w:pPr>
    </w:p>
    <w:p w14:paraId="733FD181" w14:textId="77777777" w:rsidR="00E112B7" w:rsidRPr="0020689D" w:rsidRDefault="00E112B7" w:rsidP="00E112B7">
      <w:pPr>
        <w:tabs>
          <w:tab w:val="left" w:pos="567"/>
        </w:tabs>
        <w:rPr>
          <w:noProof/>
          <w:lang w:val="en-US"/>
        </w:rPr>
      </w:pPr>
      <w:r w:rsidRPr="0020689D">
        <w:rPr>
          <w:noProof/>
          <w:lang w:val="en-US"/>
        </w:rPr>
        <w:t>BG</w:t>
      </w:r>
      <w:r w:rsidRPr="0020689D">
        <w:rPr>
          <w:noProof/>
          <w:lang w:val="en-US"/>
        </w:rPr>
        <w:tab/>
        <w:t>Bułgaria</w:t>
      </w:r>
    </w:p>
    <w:p w14:paraId="72554715" w14:textId="77777777" w:rsidR="00E112B7" w:rsidRPr="0020689D" w:rsidRDefault="00E112B7" w:rsidP="00E112B7">
      <w:pPr>
        <w:tabs>
          <w:tab w:val="left" w:pos="567"/>
        </w:tabs>
        <w:rPr>
          <w:noProof/>
          <w:lang w:val="en-US"/>
        </w:rPr>
      </w:pPr>
    </w:p>
    <w:p w14:paraId="4C94EF55" w14:textId="77777777" w:rsidR="00E112B7" w:rsidRPr="006F0FFF" w:rsidRDefault="00E112B7" w:rsidP="00E112B7">
      <w:pPr>
        <w:tabs>
          <w:tab w:val="left" w:pos="567"/>
        </w:tabs>
        <w:rPr>
          <w:noProof/>
          <w:lang w:val="pl-PL"/>
        </w:rPr>
      </w:pPr>
      <w:r w:rsidRPr="006F0FFF">
        <w:rPr>
          <w:noProof/>
          <w:lang w:val="pl-PL"/>
        </w:rPr>
        <w:t>CY</w:t>
      </w:r>
      <w:r w:rsidRPr="006F0FFF">
        <w:rPr>
          <w:noProof/>
          <w:lang w:val="pl-PL"/>
        </w:rPr>
        <w:tab/>
        <w:t>Cypr</w:t>
      </w:r>
    </w:p>
    <w:p w14:paraId="08AE6FB7" w14:textId="77777777" w:rsidR="00E112B7" w:rsidRPr="006F0FFF" w:rsidRDefault="00E112B7" w:rsidP="00E112B7">
      <w:pPr>
        <w:tabs>
          <w:tab w:val="left" w:pos="567"/>
        </w:tabs>
        <w:rPr>
          <w:noProof/>
          <w:lang w:val="pl-PL"/>
        </w:rPr>
      </w:pPr>
    </w:p>
    <w:p w14:paraId="27007F2C" w14:textId="77777777" w:rsidR="00E112B7" w:rsidRPr="006F0FFF" w:rsidRDefault="00E112B7" w:rsidP="00E112B7">
      <w:pPr>
        <w:tabs>
          <w:tab w:val="left" w:pos="567"/>
        </w:tabs>
        <w:rPr>
          <w:noProof/>
          <w:lang w:val="pl-PL"/>
        </w:rPr>
      </w:pPr>
      <w:r w:rsidRPr="006F0FFF">
        <w:rPr>
          <w:noProof/>
          <w:lang w:val="pl-PL"/>
        </w:rPr>
        <w:t>CZ</w:t>
      </w:r>
      <w:r w:rsidRPr="006F0FFF">
        <w:rPr>
          <w:noProof/>
          <w:lang w:val="pl-PL"/>
        </w:rPr>
        <w:tab/>
        <w:t>Republika Czeska</w:t>
      </w:r>
    </w:p>
    <w:p w14:paraId="591B7D98" w14:textId="77777777" w:rsidR="00E112B7" w:rsidRPr="006F0FFF" w:rsidRDefault="00E112B7" w:rsidP="00E112B7">
      <w:pPr>
        <w:tabs>
          <w:tab w:val="left" w:pos="567"/>
        </w:tabs>
        <w:rPr>
          <w:noProof/>
          <w:lang w:val="pl-PL"/>
        </w:rPr>
      </w:pPr>
    </w:p>
    <w:p w14:paraId="0EAE1C6B" w14:textId="77777777" w:rsidR="00E112B7" w:rsidRPr="006F0FFF" w:rsidRDefault="00E112B7" w:rsidP="00E112B7">
      <w:pPr>
        <w:tabs>
          <w:tab w:val="left" w:pos="567"/>
        </w:tabs>
        <w:rPr>
          <w:noProof/>
          <w:lang w:val="pl-PL"/>
        </w:rPr>
      </w:pPr>
      <w:r w:rsidRPr="006F0FFF">
        <w:rPr>
          <w:noProof/>
          <w:lang w:val="pl-PL"/>
        </w:rPr>
        <w:t>DE</w:t>
      </w:r>
      <w:r w:rsidRPr="006F0FFF">
        <w:rPr>
          <w:noProof/>
          <w:lang w:val="pl-PL"/>
        </w:rPr>
        <w:tab/>
        <w:t>Niemcy</w:t>
      </w:r>
    </w:p>
    <w:p w14:paraId="4884F370" w14:textId="77777777" w:rsidR="00E112B7" w:rsidRPr="006F0FFF" w:rsidRDefault="00E112B7" w:rsidP="00E112B7">
      <w:pPr>
        <w:tabs>
          <w:tab w:val="left" w:pos="567"/>
        </w:tabs>
        <w:rPr>
          <w:noProof/>
          <w:lang w:val="pl-PL"/>
        </w:rPr>
      </w:pPr>
    </w:p>
    <w:p w14:paraId="2F7BDCDD" w14:textId="77777777" w:rsidR="00E112B7" w:rsidRPr="0020689D" w:rsidRDefault="00E112B7" w:rsidP="00E112B7">
      <w:pPr>
        <w:tabs>
          <w:tab w:val="left" w:pos="567"/>
        </w:tabs>
        <w:rPr>
          <w:noProof/>
          <w:lang w:val="es-ES"/>
        </w:rPr>
      </w:pPr>
      <w:r w:rsidRPr="006F0FFF">
        <w:rPr>
          <w:noProof/>
          <w:lang w:val="es-ES"/>
        </w:rPr>
        <w:br w:type="page"/>
      </w:r>
      <w:r w:rsidRPr="0020689D">
        <w:rPr>
          <w:noProof/>
          <w:lang w:val="es-ES"/>
        </w:rPr>
        <w:t>DK</w:t>
      </w:r>
      <w:r w:rsidRPr="0020689D">
        <w:rPr>
          <w:noProof/>
          <w:lang w:val="es-ES"/>
        </w:rPr>
        <w:tab/>
        <w:t>Dania</w:t>
      </w:r>
    </w:p>
    <w:p w14:paraId="3DD4E792" w14:textId="77777777" w:rsidR="00E112B7" w:rsidRPr="0020689D" w:rsidRDefault="00E112B7" w:rsidP="00E112B7">
      <w:pPr>
        <w:tabs>
          <w:tab w:val="left" w:pos="567"/>
        </w:tabs>
        <w:rPr>
          <w:noProof/>
          <w:lang w:val="es-ES"/>
        </w:rPr>
      </w:pPr>
    </w:p>
    <w:p w14:paraId="2BC4AB59" w14:textId="77777777" w:rsidR="00E112B7" w:rsidRPr="0020689D" w:rsidRDefault="00E112B7" w:rsidP="00E112B7">
      <w:pPr>
        <w:tabs>
          <w:tab w:val="left" w:pos="567"/>
        </w:tabs>
        <w:rPr>
          <w:noProof/>
          <w:lang w:val="es-ES"/>
        </w:rPr>
      </w:pPr>
      <w:r w:rsidRPr="0020689D">
        <w:rPr>
          <w:noProof/>
          <w:lang w:val="es-ES"/>
        </w:rPr>
        <w:t>EE</w:t>
      </w:r>
      <w:r w:rsidRPr="0020689D">
        <w:rPr>
          <w:noProof/>
          <w:lang w:val="es-ES"/>
        </w:rPr>
        <w:tab/>
        <w:t>Estonia</w:t>
      </w:r>
    </w:p>
    <w:p w14:paraId="32EE50F8" w14:textId="77777777" w:rsidR="00E112B7" w:rsidRPr="0020689D" w:rsidRDefault="00E112B7" w:rsidP="00E112B7">
      <w:pPr>
        <w:tabs>
          <w:tab w:val="left" w:pos="567"/>
        </w:tabs>
        <w:rPr>
          <w:noProof/>
          <w:lang w:val="es-ES"/>
        </w:rPr>
      </w:pPr>
    </w:p>
    <w:p w14:paraId="7BA5198D" w14:textId="77777777" w:rsidR="00E112B7" w:rsidRPr="0020689D" w:rsidRDefault="00E112B7" w:rsidP="00E112B7">
      <w:pPr>
        <w:tabs>
          <w:tab w:val="left" w:pos="567"/>
        </w:tabs>
        <w:rPr>
          <w:noProof/>
          <w:lang w:val="es-ES"/>
        </w:rPr>
      </w:pPr>
      <w:r w:rsidRPr="0020689D">
        <w:rPr>
          <w:noProof/>
          <w:lang w:val="es-ES"/>
        </w:rPr>
        <w:t>EL</w:t>
      </w:r>
      <w:r w:rsidRPr="0020689D">
        <w:rPr>
          <w:noProof/>
          <w:lang w:val="es-ES"/>
        </w:rPr>
        <w:tab/>
        <w:t>Grecja</w:t>
      </w:r>
    </w:p>
    <w:p w14:paraId="07D21FCD" w14:textId="77777777" w:rsidR="00E112B7" w:rsidRPr="0020689D" w:rsidRDefault="00E112B7" w:rsidP="00E112B7">
      <w:pPr>
        <w:tabs>
          <w:tab w:val="left" w:pos="567"/>
        </w:tabs>
        <w:rPr>
          <w:noProof/>
          <w:lang w:val="es-ES"/>
        </w:rPr>
      </w:pPr>
    </w:p>
    <w:p w14:paraId="231AAC67" w14:textId="77777777" w:rsidR="00E112B7" w:rsidRPr="006F0FFF" w:rsidRDefault="00E112B7" w:rsidP="00E112B7">
      <w:pPr>
        <w:tabs>
          <w:tab w:val="left" w:pos="567"/>
        </w:tabs>
        <w:rPr>
          <w:noProof/>
          <w:lang w:val="pl-PL"/>
        </w:rPr>
      </w:pPr>
      <w:r w:rsidRPr="006F0FFF">
        <w:rPr>
          <w:noProof/>
          <w:lang w:val="pl-PL"/>
        </w:rPr>
        <w:t>ES</w:t>
      </w:r>
      <w:r w:rsidRPr="006F0FFF">
        <w:rPr>
          <w:noProof/>
          <w:lang w:val="pl-PL"/>
        </w:rPr>
        <w:tab/>
        <w:t>Hiszpania</w:t>
      </w:r>
    </w:p>
    <w:p w14:paraId="5154B658" w14:textId="77777777" w:rsidR="00E112B7" w:rsidRPr="006F0FFF" w:rsidRDefault="00E112B7" w:rsidP="00E112B7">
      <w:pPr>
        <w:tabs>
          <w:tab w:val="left" w:pos="567"/>
        </w:tabs>
        <w:rPr>
          <w:noProof/>
          <w:lang w:val="pl-PL"/>
        </w:rPr>
      </w:pPr>
    </w:p>
    <w:p w14:paraId="39E44063" w14:textId="77777777" w:rsidR="00E112B7" w:rsidRPr="006F0FFF" w:rsidRDefault="00E112B7" w:rsidP="00E112B7">
      <w:pPr>
        <w:tabs>
          <w:tab w:val="left" w:pos="567"/>
        </w:tabs>
        <w:rPr>
          <w:noProof/>
          <w:lang w:val="pl-PL"/>
        </w:rPr>
      </w:pPr>
      <w:r w:rsidRPr="006F0FFF">
        <w:rPr>
          <w:noProof/>
          <w:lang w:val="pl-PL"/>
        </w:rPr>
        <w:t>FI</w:t>
      </w:r>
      <w:r w:rsidRPr="006F0FFF">
        <w:rPr>
          <w:noProof/>
          <w:lang w:val="pl-PL"/>
        </w:rPr>
        <w:tab/>
        <w:t>Finlandia</w:t>
      </w:r>
    </w:p>
    <w:p w14:paraId="0486D775" w14:textId="77777777" w:rsidR="00E112B7" w:rsidRPr="006F0FFF" w:rsidRDefault="00E112B7" w:rsidP="00E112B7">
      <w:pPr>
        <w:tabs>
          <w:tab w:val="left" w:pos="567"/>
        </w:tabs>
        <w:rPr>
          <w:noProof/>
          <w:lang w:val="pl-PL"/>
        </w:rPr>
      </w:pPr>
    </w:p>
    <w:p w14:paraId="44044D8A" w14:textId="77777777" w:rsidR="00E112B7" w:rsidRPr="006F0FFF" w:rsidRDefault="00E112B7" w:rsidP="00E112B7">
      <w:pPr>
        <w:tabs>
          <w:tab w:val="left" w:pos="567"/>
        </w:tabs>
        <w:rPr>
          <w:noProof/>
          <w:lang w:val="pl-PL"/>
        </w:rPr>
      </w:pPr>
      <w:r w:rsidRPr="006F0FFF">
        <w:rPr>
          <w:noProof/>
          <w:lang w:val="pl-PL"/>
        </w:rPr>
        <w:t>FR</w:t>
      </w:r>
      <w:r w:rsidRPr="006F0FFF">
        <w:rPr>
          <w:noProof/>
          <w:lang w:val="pl-PL"/>
        </w:rPr>
        <w:tab/>
        <w:t>Francja</w:t>
      </w:r>
    </w:p>
    <w:p w14:paraId="741F7D26" w14:textId="77777777" w:rsidR="00E112B7" w:rsidRPr="006F0FFF" w:rsidRDefault="00E112B7" w:rsidP="00E112B7">
      <w:pPr>
        <w:tabs>
          <w:tab w:val="left" w:pos="567"/>
        </w:tabs>
        <w:rPr>
          <w:noProof/>
          <w:lang w:val="pl-PL"/>
        </w:rPr>
      </w:pPr>
    </w:p>
    <w:p w14:paraId="771108B9" w14:textId="77777777" w:rsidR="00E112B7" w:rsidRPr="006F0FFF" w:rsidRDefault="00E112B7" w:rsidP="00E112B7">
      <w:pPr>
        <w:tabs>
          <w:tab w:val="left" w:pos="567"/>
        </w:tabs>
        <w:rPr>
          <w:noProof/>
          <w:lang w:val="pl-PL"/>
        </w:rPr>
      </w:pPr>
      <w:r w:rsidRPr="006F0FFF">
        <w:rPr>
          <w:noProof/>
          <w:lang w:val="pl-PL"/>
        </w:rPr>
        <w:t>HR</w:t>
      </w:r>
      <w:r w:rsidRPr="006F0FFF">
        <w:rPr>
          <w:noProof/>
          <w:lang w:val="pl-PL"/>
        </w:rPr>
        <w:tab/>
        <w:t>Chorwacja</w:t>
      </w:r>
    </w:p>
    <w:p w14:paraId="63888D07" w14:textId="77777777" w:rsidR="00E112B7" w:rsidRPr="006F0FFF" w:rsidRDefault="00E112B7" w:rsidP="00E112B7">
      <w:pPr>
        <w:tabs>
          <w:tab w:val="left" w:pos="567"/>
        </w:tabs>
        <w:rPr>
          <w:noProof/>
          <w:lang w:val="pl-PL"/>
        </w:rPr>
      </w:pPr>
    </w:p>
    <w:p w14:paraId="08972E12" w14:textId="77777777" w:rsidR="00E112B7" w:rsidRPr="006F0FFF" w:rsidRDefault="00E112B7" w:rsidP="00E112B7">
      <w:pPr>
        <w:tabs>
          <w:tab w:val="left" w:pos="567"/>
        </w:tabs>
        <w:rPr>
          <w:noProof/>
          <w:lang w:val="pl-PL"/>
        </w:rPr>
      </w:pPr>
      <w:r w:rsidRPr="006F0FFF">
        <w:rPr>
          <w:noProof/>
          <w:lang w:val="pl-PL"/>
        </w:rPr>
        <w:t>HU</w:t>
      </w:r>
      <w:r w:rsidRPr="006F0FFF">
        <w:rPr>
          <w:noProof/>
          <w:lang w:val="pl-PL"/>
        </w:rPr>
        <w:tab/>
        <w:t>Węgry</w:t>
      </w:r>
    </w:p>
    <w:p w14:paraId="2ACF2AED" w14:textId="77777777" w:rsidR="00E112B7" w:rsidRPr="006F0FFF" w:rsidRDefault="00E112B7" w:rsidP="00E112B7">
      <w:pPr>
        <w:tabs>
          <w:tab w:val="left" w:pos="567"/>
        </w:tabs>
        <w:rPr>
          <w:noProof/>
          <w:lang w:val="pl-PL"/>
        </w:rPr>
      </w:pPr>
    </w:p>
    <w:p w14:paraId="68AE9D63" w14:textId="77777777" w:rsidR="00E112B7" w:rsidRPr="006F0FFF" w:rsidRDefault="00E112B7" w:rsidP="00E112B7">
      <w:pPr>
        <w:tabs>
          <w:tab w:val="left" w:pos="567"/>
        </w:tabs>
        <w:rPr>
          <w:noProof/>
          <w:lang w:val="pl-PL"/>
        </w:rPr>
      </w:pPr>
      <w:r w:rsidRPr="006F0FFF">
        <w:rPr>
          <w:noProof/>
          <w:lang w:val="pl-PL"/>
        </w:rPr>
        <w:t>IE</w:t>
      </w:r>
      <w:r w:rsidRPr="006F0FFF">
        <w:rPr>
          <w:noProof/>
          <w:lang w:val="pl-PL"/>
        </w:rPr>
        <w:tab/>
        <w:t>Irlandia</w:t>
      </w:r>
    </w:p>
    <w:p w14:paraId="0DD8D043" w14:textId="77777777" w:rsidR="00E112B7" w:rsidRPr="006F0FFF" w:rsidRDefault="00E112B7" w:rsidP="00E112B7">
      <w:pPr>
        <w:tabs>
          <w:tab w:val="left" w:pos="567"/>
        </w:tabs>
        <w:rPr>
          <w:noProof/>
          <w:lang w:val="pl-PL"/>
        </w:rPr>
      </w:pPr>
    </w:p>
    <w:p w14:paraId="51BA4007" w14:textId="77777777" w:rsidR="00E112B7" w:rsidRPr="006F0FFF" w:rsidRDefault="00E112B7" w:rsidP="00E112B7">
      <w:pPr>
        <w:tabs>
          <w:tab w:val="left" w:pos="567"/>
        </w:tabs>
        <w:rPr>
          <w:noProof/>
          <w:lang w:val="pl-PL"/>
        </w:rPr>
      </w:pPr>
      <w:r w:rsidRPr="006F0FFF">
        <w:rPr>
          <w:noProof/>
          <w:lang w:val="pl-PL"/>
        </w:rPr>
        <w:t>IT</w:t>
      </w:r>
      <w:r w:rsidRPr="006F0FFF">
        <w:rPr>
          <w:noProof/>
          <w:lang w:val="pl-PL"/>
        </w:rPr>
        <w:tab/>
        <w:t>Włochy</w:t>
      </w:r>
    </w:p>
    <w:p w14:paraId="71373464" w14:textId="77777777" w:rsidR="00E112B7" w:rsidRPr="006F0FFF" w:rsidRDefault="00E112B7" w:rsidP="00E112B7">
      <w:pPr>
        <w:tabs>
          <w:tab w:val="left" w:pos="567"/>
        </w:tabs>
        <w:rPr>
          <w:noProof/>
          <w:lang w:val="pl-PL"/>
        </w:rPr>
      </w:pPr>
    </w:p>
    <w:p w14:paraId="6DE1D716" w14:textId="77777777" w:rsidR="00E112B7" w:rsidRPr="006F0FFF" w:rsidRDefault="00E112B7" w:rsidP="00E112B7">
      <w:pPr>
        <w:tabs>
          <w:tab w:val="left" w:pos="567"/>
        </w:tabs>
        <w:rPr>
          <w:noProof/>
          <w:lang w:val="pl-PL"/>
        </w:rPr>
      </w:pPr>
      <w:r w:rsidRPr="006F0FFF">
        <w:rPr>
          <w:noProof/>
          <w:lang w:val="pl-PL"/>
        </w:rPr>
        <w:t>LT</w:t>
      </w:r>
      <w:r w:rsidRPr="006F0FFF">
        <w:rPr>
          <w:noProof/>
          <w:lang w:val="pl-PL"/>
        </w:rPr>
        <w:tab/>
        <w:t>Litwa</w:t>
      </w:r>
    </w:p>
    <w:p w14:paraId="0C056374" w14:textId="77777777" w:rsidR="00E112B7" w:rsidRPr="006F0FFF" w:rsidRDefault="00E112B7" w:rsidP="00E112B7">
      <w:pPr>
        <w:tabs>
          <w:tab w:val="left" w:pos="567"/>
        </w:tabs>
        <w:rPr>
          <w:noProof/>
          <w:lang w:val="pl-PL"/>
        </w:rPr>
      </w:pPr>
    </w:p>
    <w:p w14:paraId="45C50161" w14:textId="77777777" w:rsidR="00E112B7" w:rsidRPr="006F0FFF" w:rsidRDefault="00E112B7" w:rsidP="00E112B7">
      <w:pPr>
        <w:tabs>
          <w:tab w:val="left" w:pos="567"/>
        </w:tabs>
        <w:rPr>
          <w:noProof/>
          <w:lang w:val="pl-PL"/>
        </w:rPr>
      </w:pPr>
      <w:r w:rsidRPr="006F0FFF">
        <w:rPr>
          <w:noProof/>
          <w:lang w:val="pl-PL"/>
        </w:rPr>
        <w:t>LU</w:t>
      </w:r>
      <w:r w:rsidRPr="006F0FFF">
        <w:rPr>
          <w:noProof/>
          <w:lang w:val="pl-PL"/>
        </w:rPr>
        <w:tab/>
        <w:t>Luksemburg</w:t>
      </w:r>
    </w:p>
    <w:p w14:paraId="31D2AE78" w14:textId="77777777" w:rsidR="00E112B7" w:rsidRPr="006F0FFF" w:rsidRDefault="00E112B7" w:rsidP="00E112B7">
      <w:pPr>
        <w:tabs>
          <w:tab w:val="left" w:pos="567"/>
        </w:tabs>
        <w:rPr>
          <w:noProof/>
          <w:lang w:val="pl-PL"/>
        </w:rPr>
      </w:pPr>
    </w:p>
    <w:p w14:paraId="7A7C0F53" w14:textId="77777777" w:rsidR="00E112B7" w:rsidRPr="006F0FFF" w:rsidRDefault="00E112B7" w:rsidP="00E112B7">
      <w:pPr>
        <w:tabs>
          <w:tab w:val="left" w:pos="567"/>
        </w:tabs>
        <w:rPr>
          <w:noProof/>
          <w:lang w:val="pl-PL"/>
        </w:rPr>
      </w:pPr>
      <w:r w:rsidRPr="006F0FFF">
        <w:rPr>
          <w:noProof/>
          <w:lang w:val="pl-PL"/>
        </w:rPr>
        <w:br w:type="page"/>
        <w:t>LV</w:t>
      </w:r>
      <w:r w:rsidRPr="006F0FFF">
        <w:rPr>
          <w:noProof/>
          <w:lang w:val="pl-PL"/>
        </w:rPr>
        <w:tab/>
        <w:t>Łotwa</w:t>
      </w:r>
    </w:p>
    <w:p w14:paraId="0464EC46" w14:textId="77777777" w:rsidR="00E112B7" w:rsidRPr="006F0FFF" w:rsidRDefault="00E112B7" w:rsidP="00E112B7">
      <w:pPr>
        <w:tabs>
          <w:tab w:val="left" w:pos="567"/>
        </w:tabs>
        <w:rPr>
          <w:noProof/>
          <w:lang w:val="pl-PL"/>
        </w:rPr>
      </w:pPr>
    </w:p>
    <w:p w14:paraId="2EC8FC7E" w14:textId="77777777" w:rsidR="00E112B7" w:rsidRPr="006F0FFF" w:rsidRDefault="00E112B7" w:rsidP="00E112B7">
      <w:pPr>
        <w:tabs>
          <w:tab w:val="left" w:pos="567"/>
        </w:tabs>
        <w:rPr>
          <w:noProof/>
          <w:lang w:val="pl-PL"/>
        </w:rPr>
      </w:pPr>
      <w:r w:rsidRPr="006F0FFF">
        <w:rPr>
          <w:noProof/>
          <w:lang w:val="pl-PL"/>
        </w:rPr>
        <w:t>MT</w:t>
      </w:r>
      <w:r w:rsidRPr="006F0FFF">
        <w:rPr>
          <w:noProof/>
          <w:lang w:val="pl-PL"/>
        </w:rPr>
        <w:tab/>
        <w:t>Malta</w:t>
      </w:r>
    </w:p>
    <w:p w14:paraId="6F8B370D" w14:textId="77777777" w:rsidR="00E112B7" w:rsidRPr="006F0FFF" w:rsidRDefault="00E112B7" w:rsidP="00E112B7">
      <w:pPr>
        <w:tabs>
          <w:tab w:val="left" w:pos="567"/>
        </w:tabs>
        <w:rPr>
          <w:noProof/>
          <w:lang w:val="pl-PL"/>
        </w:rPr>
      </w:pPr>
    </w:p>
    <w:p w14:paraId="4ACBE04A" w14:textId="77777777" w:rsidR="00E112B7" w:rsidRPr="006F0FFF" w:rsidRDefault="00E112B7" w:rsidP="00E112B7">
      <w:pPr>
        <w:tabs>
          <w:tab w:val="left" w:pos="567"/>
        </w:tabs>
        <w:rPr>
          <w:noProof/>
          <w:lang w:val="pl-PL"/>
        </w:rPr>
      </w:pPr>
      <w:r w:rsidRPr="006F0FFF">
        <w:rPr>
          <w:noProof/>
          <w:lang w:val="pl-PL"/>
        </w:rPr>
        <w:t>NL</w:t>
      </w:r>
      <w:r w:rsidRPr="006F0FFF">
        <w:rPr>
          <w:noProof/>
          <w:lang w:val="pl-PL"/>
        </w:rPr>
        <w:tab/>
        <w:t>Niderlandy</w:t>
      </w:r>
    </w:p>
    <w:p w14:paraId="0A684663" w14:textId="77777777" w:rsidR="00E112B7" w:rsidRPr="006F0FFF" w:rsidRDefault="00E112B7" w:rsidP="00E112B7">
      <w:pPr>
        <w:tabs>
          <w:tab w:val="left" w:pos="567"/>
        </w:tabs>
        <w:rPr>
          <w:noProof/>
          <w:lang w:val="pl-PL"/>
        </w:rPr>
      </w:pPr>
    </w:p>
    <w:p w14:paraId="5D60ECB9" w14:textId="77777777" w:rsidR="00E112B7" w:rsidRPr="006F0FFF" w:rsidRDefault="00E112B7" w:rsidP="00E112B7">
      <w:pPr>
        <w:tabs>
          <w:tab w:val="left" w:pos="567"/>
        </w:tabs>
        <w:rPr>
          <w:noProof/>
          <w:lang w:val="pl-PL"/>
        </w:rPr>
      </w:pPr>
      <w:r w:rsidRPr="006F0FFF">
        <w:rPr>
          <w:noProof/>
          <w:lang w:val="pl-PL"/>
        </w:rPr>
        <w:t>PL</w:t>
      </w:r>
      <w:r w:rsidRPr="006F0FFF">
        <w:rPr>
          <w:noProof/>
          <w:lang w:val="pl-PL"/>
        </w:rPr>
        <w:tab/>
        <w:t>Polska</w:t>
      </w:r>
    </w:p>
    <w:p w14:paraId="6A666E37" w14:textId="77777777" w:rsidR="00E112B7" w:rsidRPr="006F0FFF" w:rsidRDefault="00E112B7" w:rsidP="00E112B7">
      <w:pPr>
        <w:tabs>
          <w:tab w:val="left" w:pos="567"/>
        </w:tabs>
        <w:rPr>
          <w:noProof/>
          <w:lang w:val="pl-PL"/>
        </w:rPr>
      </w:pPr>
    </w:p>
    <w:p w14:paraId="769F1B3B" w14:textId="77777777" w:rsidR="00E112B7" w:rsidRPr="0020689D" w:rsidRDefault="00E112B7" w:rsidP="00E112B7">
      <w:pPr>
        <w:tabs>
          <w:tab w:val="left" w:pos="567"/>
        </w:tabs>
        <w:rPr>
          <w:noProof/>
          <w:lang w:val="es-ES"/>
        </w:rPr>
      </w:pPr>
      <w:r w:rsidRPr="0020689D">
        <w:rPr>
          <w:noProof/>
          <w:lang w:val="es-ES"/>
        </w:rPr>
        <w:t>PT</w:t>
      </w:r>
      <w:r w:rsidRPr="0020689D">
        <w:rPr>
          <w:noProof/>
          <w:lang w:val="es-ES"/>
        </w:rPr>
        <w:tab/>
        <w:t>Portugalia</w:t>
      </w:r>
    </w:p>
    <w:p w14:paraId="50E48BD0" w14:textId="77777777" w:rsidR="00E112B7" w:rsidRPr="0020689D" w:rsidRDefault="00E112B7" w:rsidP="00E112B7">
      <w:pPr>
        <w:tabs>
          <w:tab w:val="left" w:pos="567"/>
        </w:tabs>
        <w:rPr>
          <w:noProof/>
          <w:lang w:val="es-ES"/>
        </w:rPr>
      </w:pPr>
    </w:p>
    <w:p w14:paraId="6AD47B42" w14:textId="77777777" w:rsidR="00E112B7" w:rsidRPr="0020689D" w:rsidRDefault="00E112B7" w:rsidP="00E112B7">
      <w:pPr>
        <w:tabs>
          <w:tab w:val="left" w:pos="567"/>
        </w:tabs>
        <w:rPr>
          <w:noProof/>
          <w:lang w:val="es-ES"/>
        </w:rPr>
      </w:pPr>
      <w:r w:rsidRPr="0020689D">
        <w:rPr>
          <w:noProof/>
          <w:lang w:val="es-ES"/>
        </w:rPr>
        <w:t>RO</w:t>
      </w:r>
      <w:r w:rsidRPr="0020689D">
        <w:rPr>
          <w:noProof/>
          <w:lang w:val="es-ES"/>
        </w:rPr>
        <w:tab/>
        <w:t>Rumunia</w:t>
      </w:r>
    </w:p>
    <w:p w14:paraId="748984DD" w14:textId="77777777" w:rsidR="00E112B7" w:rsidRPr="0020689D" w:rsidRDefault="00E112B7" w:rsidP="00E112B7">
      <w:pPr>
        <w:tabs>
          <w:tab w:val="left" w:pos="567"/>
        </w:tabs>
        <w:rPr>
          <w:noProof/>
          <w:lang w:val="es-ES"/>
        </w:rPr>
      </w:pPr>
    </w:p>
    <w:p w14:paraId="5ABB1615" w14:textId="77777777" w:rsidR="00E112B7" w:rsidRPr="0020689D" w:rsidRDefault="00E112B7" w:rsidP="00E112B7">
      <w:pPr>
        <w:tabs>
          <w:tab w:val="left" w:pos="567"/>
        </w:tabs>
        <w:rPr>
          <w:noProof/>
          <w:lang w:val="es-ES"/>
        </w:rPr>
      </w:pPr>
      <w:r w:rsidRPr="0020689D">
        <w:rPr>
          <w:noProof/>
          <w:lang w:val="es-ES"/>
        </w:rPr>
        <w:t>SE</w:t>
      </w:r>
      <w:r w:rsidRPr="0020689D">
        <w:rPr>
          <w:noProof/>
          <w:lang w:val="es-ES"/>
        </w:rPr>
        <w:tab/>
        <w:t>Szwecja</w:t>
      </w:r>
    </w:p>
    <w:p w14:paraId="564B10F3" w14:textId="77777777" w:rsidR="00E112B7" w:rsidRPr="0020689D" w:rsidRDefault="00E112B7" w:rsidP="00E112B7">
      <w:pPr>
        <w:tabs>
          <w:tab w:val="left" w:pos="567"/>
        </w:tabs>
        <w:rPr>
          <w:noProof/>
          <w:lang w:val="es-ES"/>
        </w:rPr>
      </w:pPr>
    </w:p>
    <w:p w14:paraId="18D614A5" w14:textId="77777777" w:rsidR="00E112B7" w:rsidRPr="006F0FFF" w:rsidRDefault="00E112B7" w:rsidP="00E112B7">
      <w:pPr>
        <w:tabs>
          <w:tab w:val="left" w:pos="567"/>
        </w:tabs>
        <w:rPr>
          <w:noProof/>
          <w:lang w:val="pl-PL"/>
        </w:rPr>
      </w:pPr>
      <w:r w:rsidRPr="006F0FFF">
        <w:rPr>
          <w:noProof/>
          <w:lang w:val="pl-PL"/>
        </w:rPr>
        <w:t>SI</w:t>
      </w:r>
      <w:r w:rsidRPr="006F0FFF">
        <w:rPr>
          <w:noProof/>
          <w:lang w:val="pl-PL"/>
        </w:rPr>
        <w:tab/>
        <w:t>Słowenia</w:t>
      </w:r>
    </w:p>
    <w:p w14:paraId="67E2B3AA" w14:textId="77777777" w:rsidR="00E112B7" w:rsidRPr="006F0FFF" w:rsidRDefault="00E112B7" w:rsidP="00E112B7">
      <w:pPr>
        <w:tabs>
          <w:tab w:val="left" w:pos="567"/>
        </w:tabs>
        <w:rPr>
          <w:noProof/>
          <w:lang w:val="pl-PL"/>
        </w:rPr>
      </w:pPr>
    </w:p>
    <w:p w14:paraId="7F1363A9" w14:textId="77777777" w:rsidR="00E112B7" w:rsidRPr="006F0FFF" w:rsidRDefault="00E112B7" w:rsidP="00E112B7">
      <w:pPr>
        <w:tabs>
          <w:tab w:val="left" w:pos="567"/>
        </w:tabs>
        <w:rPr>
          <w:noProof/>
          <w:lang w:val="pl-PL"/>
        </w:rPr>
      </w:pPr>
      <w:r w:rsidRPr="006F0FFF">
        <w:rPr>
          <w:noProof/>
          <w:lang w:val="pl-PL"/>
        </w:rPr>
        <w:t>SK</w:t>
      </w:r>
      <w:r w:rsidRPr="006F0FFF">
        <w:rPr>
          <w:noProof/>
          <w:lang w:val="pl-PL"/>
        </w:rPr>
        <w:tab/>
        <w:t>Słowacja</w:t>
      </w:r>
    </w:p>
    <w:p w14:paraId="25E3419B" w14:textId="77777777" w:rsidR="00E112B7" w:rsidRPr="006F0FFF" w:rsidRDefault="00E112B7" w:rsidP="00E112B7">
      <w:pPr>
        <w:rPr>
          <w:noProof/>
          <w:lang w:val="pl-PL"/>
        </w:rPr>
      </w:pPr>
    </w:p>
    <w:p w14:paraId="1A58B0DA" w14:textId="77777777" w:rsidR="00E112B7" w:rsidRPr="006F0FFF" w:rsidRDefault="00E112B7" w:rsidP="00E112B7">
      <w:pPr>
        <w:rPr>
          <w:noProof/>
          <w:lang w:val="pl-PL"/>
        </w:rPr>
      </w:pPr>
      <w:r w:rsidRPr="006F0FFF">
        <w:rPr>
          <w:noProof/>
          <w:lang w:val="pl-PL"/>
        </w:rPr>
        <w:br w:type="page"/>
        <w:t>Wykaz Unii</w:t>
      </w:r>
    </w:p>
    <w:p w14:paraId="578550FE" w14:textId="77777777" w:rsidR="00E112B7" w:rsidRPr="006F0FFF" w:rsidRDefault="00E112B7" w:rsidP="00E112B7">
      <w:pPr>
        <w:rPr>
          <w:noProof/>
          <w:lang w:val="pl-PL"/>
        </w:rPr>
      </w:pPr>
    </w:p>
    <w:p w14:paraId="30810A26" w14:textId="77777777" w:rsidR="00E112B7" w:rsidRPr="006F0FFF" w:rsidRDefault="00E112B7" w:rsidP="00E112B7">
      <w:pPr>
        <w:rPr>
          <w:noProof/>
          <w:lang w:val="pl-PL"/>
        </w:rPr>
      </w:pPr>
      <w:bookmarkStart w:id="12" w:name="_Toc452570597"/>
      <w:r w:rsidRPr="006F0FFF">
        <w:rPr>
          <w:noProof/>
          <w:lang w:val="pl-PL"/>
        </w:rPr>
        <w:t>1.</w:t>
      </w:r>
      <w:r w:rsidRPr="006F0FFF">
        <w:rPr>
          <w:noProof/>
          <w:lang w:val="pl-PL"/>
        </w:rPr>
        <w:tab/>
        <w:t>Zastrzeżenie nr 1 – Wszystkie sektory</w:t>
      </w:r>
    </w:p>
    <w:p w14:paraId="616F2088" w14:textId="77777777" w:rsidR="00E112B7" w:rsidRPr="006F0FFF" w:rsidRDefault="00E112B7" w:rsidP="00E112B7">
      <w:pPr>
        <w:rPr>
          <w:noProof/>
          <w:lang w:val="pl-PL"/>
        </w:rPr>
      </w:pPr>
    </w:p>
    <w:p w14:paraId="7F3FDB3E" w14:textId="77777777" w:rsidR="00E112B7" w:rsidRPr="006F0FFF" w:rsidRDefault="00E112B7" w:rsidP="00E112B7">
      <w:pPr>
        <w:rPr>
          <w:noProof/>
          <w:lang w:val="pl-PL"/>
        </w:rPr>
      </w:pPr>
      <w:r w:rsidRPr="006F0FFF">
        <w:rPr>
          <w:noProof/>
          <w:lang w:val="pl-PL"/>
        </w:rPr>
        <w:t>2.</w:t>
      </w:r>
      <w:r w:rsidRPr="006F0FFF">
        <w:rPr>
          <w:noProof/>
          <w:lang w:val="pl-PL"/>
        </w:rPr>
        <w:tab/>
        <w:t>Zastrzeżenie nr 2 – Zawody regulowane (z wyjątkiem zawodów związanych z opieką zdrowotną)</w:t>
      </w:r>
    </w:p>
    <w:p w14:paraId="4FCAD18F" w14:textId="77777777" w:rsidR="00E112B7" w:rsidRPr="006F0FFF" w:rsidRDefault="00E112B7" w:rsidP="00E112B7">
      <w:pPr>
        <w:rPr>
          <w:noProof/>
          <w:lang w:val="pl-PL"/>
        </w:rPr>
      </w:pPr>
    </w:p>
    <w:p w14:paraId="32D6347D" w14:textId="77777777" w:rsidR="00E112B7" w:rsidRPr="006F0FFF" w:rsidRDefault="00E112B7" w:rsidP="00E112B7">
      <w:pPr>
        <w:rPr>
          <w:noProof/>
          <w:lang w:val="pl-PL"/>
        </w:rPr>
      </w:pPr>
      <w:r w:rsidRPr="006F0FFF">
        <w:rPr>
          <w:noProof/>
          <w:lang w:val="pl-PL"/>
        </w:rPr>
        <w:t>3.</w:t>
      </w:r>
      <w:r w:rsidRPr="006F0FFF">
        <w:rPr>
          <w:noProof/>
          <w:lang w:val="pl-PL"/>
        </w:rPr>
        <w:tab/>
        <w:t>Zastrzeżenie nr 3 – Zawody regulowane (zawody związane z opieką zdrowotną i sprzedażą detaliczną produktów leczniczych)</w:t>
      </w:r>
    </w:p>
    <w:p w14:paraId="5EA87B92" w14:textId="77777777" w:rsidR="00E112B7" w:rsidRPr="006F0FFF" w:rsidRDefault="00E112B7" w:rsidP="00E112B7">
      <w:pPr>
        <w:rPr>
          <w:noProof/>
          <w:lang w:val="pl-PL"/>
        </w:rPr>
      </w:pPr>
    </w:p>
    <w:p w14:paraId="009979EB" w14:textId="77777777" w:rsidR="00E112B7" w:rsidRPr="006F0FFF" w:rsidRDefault="00E112B7" w:rsidP="00E112B7">
      <w:pPr>
        <w:rPr>
          <w:noProof/>
          <w:lang w:val="pl-PL"/>
        </w:rPr>
      </w:pPr>
      <w:r w:rsidRPr="006F0FFF">
        <w:rPr>
          <w:noProof/>
          <w:lang w:val="pl-PL"/>
        </w:rPr>
        <w:t>4.</w:t>
      </w:r>
      <w:r w:rsidRPr="006F0FFF">
        <w:rPr>
          <w:noProof/>
          <w:lang w:val="pl-PL"/>
        </w:rPr>
        <w:tab/>
        <w:t>Zastrzeżenie nr 4 – Usługi badawczo-rozwojowe</w:t>
      </w:r>
    </w:p>
    <w:p w14:paraId="1AE6D2BD" w14:textId="77777777" w:rsidR="00E112B7" w:rsidRPr="006F0FFF" w:rsidRDefault="00E112B7" w:rsidP="00E112B7">
      <w:pPr>
        <w:rPr>
          <w:noProof/>
          <w:lang w:val="pl-PL"/>
        </w:rPr>
      </w:pPr>
    </w:p>
    <w:p w14:paraId="242F5024" w14:textId="77777777" w:rsidR="00E112B7" w:rsidRPr="006F0FFF" w:rsidRDefault="00E112B7" w:rsidP="00E112B7">
      <w:pPr>
        <w:rPr>
          <w:noProof/>
          <w:lang w:val="pl-PL"/>
        </w:rPr>
      </w:pPr>
      <w:r w:rsidRPr="006F0FFF">
        <w:rPr>
          <w:noProof/>
          <w:lang w:val="pl-PL"/>
        </w:rPr>
        <w:t>5.</w:t>
      </w:r>
      <w:r w:rsidRPr="006F0FFF">
        <w:rPr>
          <w:noProof/>
          <w:lang w:val="pl-PL"/>
        </w:rPr>
        <w:tab/>
        <w:t>Zastrzeżenie nr 5 – Usługi w zakresie nieruchomości</w:t>
      </w:r>
    </w:p>
    <w:p w14:paraId="46222BE3" w14:textId="77777777" w:rsidR="00E112B7" w:rsidRPr="006F0FFF" w:rsidRDefault="00E112B7" w:rsidP="00E112B7">
      <w:pPr>
        <w:rPr>
          <w:noProof/>
          <w:lang w:val="pl-PL"/>
        </w:rPr>
      </w:pPr>
    </w:p>
    <w:p w14:paraId="27FA8B81" w14:textId="77777777" w:rsidR="00E112B7" w:rsidRPr="006F0FFF" w:rsidRDefault="00E112B7" w:rsidP="00E112B7">
      <w:pPr>
        <w:rPr>
          <w:noProof/>
          <w:lang w:val="pl-PL"/>
        </w:rPr>
      </w:pPr>
      <w:r w:rsidRPr="006F0FFF">
        <w:rPr>
          <w:noProof/>
          <w:lang w:val="pl-PL"/>
        </w:rPr>
        <w:t>6.</w:t>
      </w:r>
      <w:r w:rsidRPr="006F0FFF">
        <w:rPr>
          <w:noProof/>
          <w:lang w:val="pl-PL"/>
        </w:rPr>
        <w:tab/>
        <w:t>Zastrzeżenie nr 6 – Usługi dla przedsiębiorstw</w:t>
      </w:r>
    </w:p>
    <w:p w14:paraId="51C6A28A" w14:textId="77777777" w:rsidR="00E112B7" w:rsidRPr="006F0FFF" w:rsidRDefault="00E112B7" w:rsidP="00E112B7">
      <w:pPr>
        <w:rPr>
          <w:noProof/>
          <w:lang w:val="pl-PL"/>
        </w:rPr>
      </w:pPr>
    </w:p>
    <w:p w14:paraId="4C565755" w14:textId="77777777" w:rsidR="00E112B7" w:rsidRPr="006F0FFF" w:rsidRDefault="00E112B7" w:rsidP="00E112B7">
      <w:pPr>
        <w:rPr>
          <w:noProof/>
          <w:lang w:val="pl-PL"/>
        </w:rPr>
      </w:pPr>
      <w:r w:rsidRPr="006F0FFF">
        <w:rPr>
          <w:noProof/>
          <w:lang w:val="pl-PL"/>
        </w:rPr>
        <w:t>7.</w:t>
      </w:r>
      <w:r w:rsidRPr="006F0FFF">
        <w:rPr>
          <w:noProof/>
          <w:lang w:val="pl-PL"/>
        </w:rPr>
        <w:tab/>
        <w:t>Zastrzeżenie nr 7 – Usługi komunikacyjne</w:t>
      </w:r>
    </w:p>
    <w:p w14:paraId="2761317F" w14:textId="77777777" w:rsidR="00E112B7" w:rsidRPr="006F0FFF" w:rsidRDefault="00E112B7" w:rsidP="00E112B7">
      <w:pPr>
        <w:rPr>
          <w:noProof/>
          <w:lang w:val="pl-PL"/>
        </w:rPr>
      </w:pPr>
    </w:p>
    <w:p w14:paraId="56B491E7" w14:textId="77777777" w:rsidR="00E112B7" w:rsidRPr="006F0FFF" w:rsidRDefault="00E112B7" w:rsidP="00E112B7">
      <w:pPr>
        <w:rPr>
          <w:noProof/>
          <w:lang w:val="pl-PL"/>
        </w:rPr>
      </w:pPr>
      <w:r w:rsidRPr="006F0FFF">
        <w:rPr>
          <w:noProof/>
          <w:lang w:val="pl-PL"/>
        </w:rPr>
        <w:t>8.</w:t>
      </w:r>
      <w:r w:rsidRPr="006F0FFF">
        <w:rPr>
          <w:noProof/>
          <w:lang w:val="pl-PL"/>
        </w:rPr>
        <w:tab/>
        <w:t>Zastrzeżenie nr 8 – Usługi budowlane</w:t>
      </w:r>
    </w:p>
    <w:p w14:paraId="684E30AB" w14:textId="77777777" w:rsidR="00E112B7" w:rsidRPr="006F0FFF" w:rsidRDefault="00E112B7" w:rsidP="00E112B7">
      <w:pPr>
        <w:rPr>
          <w:noProof/>
          <w:lang w:val="pl-PL"/>
        </w:rPr>
      </w:pPr>
    </w:p>
    <w:p w14:paraId="1AAE0397" w14:textId="77777777" w:rsidR="00E112B7" w:rsidRPr="006F0FFF" w:rsidRDefault="00E112B7" w:rsidP="00E112B7">
      <w:pPr>
        <w:rPr>
          <w:noProof/>
          <w:lang w:val="pl-PL"/>
        </w:rPr>
      </w:pPr>
      <w:r w:rsidRPr="006F0FFF">
        <w:rPr>
          <w:noProof/>
          <w:lang w:val="pl-PL"/>
        </w:rPr>
        <w:t>9.</w:t>
      </w:r>
      <w:r w:rsidRPr="006F0FFF">
        <w:rPr>
          <w:noProof/>
          <w:lang w:val="pl-PL"/>
        </w:rPr>
        <w:tab/>
        <w:t>Zastrzeżenie nr 9 – Usługi w zakresie dystrybucji</w:t>
      </w:r>
    </w:p>
    <w:p w14:paraId="20CC67D0" w14:textId="77777777" w:rsidR="00E112B7" w:rsidRPr="006F0FFF" w:rsidRDefault="00E112B7" w:rsidP="00E112B7">
      <w:pPr>
        <w:rPr>
          <w:noProof/>
          <w:lang w:val="pl-PL"/>
        </w:rPr>
      </w:pPr>
    </w:p>
    <w:p w14:paraId="5CB753A1" w14:textId="77777777" w:rsidR="00E112B7" w:rsidRPr="006F0FFF" w:rsidRDefault="00E112B7" w:rsidP="00E112B7">
      <w:pPr>
        <w:rPr>
          <w:noProof/>
          <w:lang w:val="pl-PL"/>
        </w:rPr>
      </w:pPr>
      <w:r w:rsidRPr="006F0FFF">
        <w:rPr>
          <w:noProof/>
          <w:lang w:val="pl-PL"/>
        </w:rPr>
        <w:t>10.</w:t>
      </w:r>
      <w:r w:rsidRPr="006F0FFF">
        <w:rPr>
          <w:noProof/>
          <w:lang w:val="pl-PL"/>
        </w:rPr>
        <w:tab/>
        <w:t>Zastrzeżenie nr 10 – Usługi w zakresie edukacji</w:t>
      </w:r>
    </w:p>
    <w:p w14:paraId="001022C1" w14:textId="77777777" w:rsidR="00E112B7" w:rsidRPr="006F0FFF" w:rsidRDefault="00E112B7" w:rsidP="00E112B7">
      <w:pPr>
        <w:rPr>
          <w:noProof/>
          <w:lang w:val="pl-PL"/>
        </w:rPr>
      </w:pPr>
    </w:p>
    <w:p w14:paraId="061202BC" w14:textId="77777777" w:rsidR="00E112B7" w:rsidRPr="006F0FFF" w:rsidRDefault="00E112B7" w:rsidP="00E112B7">
      <w:pPr>
        <w:rPr>
          <w:noProof/>
          <w:lang w:val="pl-PL"/>
        </w:rPr>
      </w:pPr>
      <w:r w:rsidRPr="006F0FFF">
        <w:rPr>
          <w:noProof/>
          <w:lang w:val="pl-PL"/>
        </w:rPr>
        <w:br w:type="page"/>
        <w:t>11.</w:t>
      </w:r>
      <w:r w:rsidRPr="006F0FFF">
        <w:rPr>
          <w:noProof/>
          <w:lang w:val="pl-PL"/>
        </w:rPr>
        <w:tab/>
        <w:t>Zastrzeżenie nr 11 – Usługi środowiskowe</w:t>
      </w:r>
    </w:p>
    <w:p w14:paraId="7BFF97BF" w14:textId="77777777" w:rsidR="00E112B7" w:rsidRPr="006F0FFF" w:rsidRDefault="00E112B7" w:rsidP="00E112B7">
      <w:pPr>
        <w:rPr>
          <w:noProof/>
          <w:lang w:val="pl-PL"/>
        </w:rPr>
      </w:pPr>
    </w:p>
    <w:p w14:paraId="176D83C0" w14:textId="77777777" w:rsidR="00E112B7" w:rsidRPr="006F0FFF" w:rsidRDefault="00E112B7" w:rsidP="00E112B7">
      <w:pPr>
        <w:rPr>
          <w:noProof/>
          <w:lang w:val="pl-PL"/>
        </w:rPr>
      </w:pPr>
      <w:r w:rsidRPr="006F0FFF">
        <w:rPr>
          <w:noProof/>
          <w:lang w:val="pl-PL"/>
        </w:rPr>
        <w:t>12.</w:t>
      </w:r>
      <w:r w:rsidRPr="006F0FFF">
        <w:rPr>
          <w:noProof/>
          <w:lang w:val="pl-PL"/>
        </w:rPr>
        <w:tab/>
        <w:t>Zastrzeżenie nr 12 – Usługi finansowe</w:t>
      </w:r>
    </w:p>
    <w:p w14:paraId="5F642CD9" w14:textId="77777777" w:rsidR="00E112B7" w:rsidRPr="006F0FFF" w:rsidRDefault="00E112B7" w:rsidP="00E112B7">
      <w:pPr>
        <w:rPr>
          <w:noProof/>
          <w:lang w:val="pl-PL"/>
        </w:rPr>
      </w:pPr>
    </w:p>
    <w:p w14:paraId="21196158" w14:textId="77777777" w:rsidR="00E112B7" w:rsidRPr="006F0FFF" w:rsidRDefault="00E112B7" w:rsidP="00E112B7">
      <w:pPr>
        <w:rPr>
          <w:noProof/>
          <w:lang w:val="pl-PL"/>
        </w:rPr>
      </w:pPr>
      <w:r w:rsidRPr="006F0FFF">
        <w:rPr>
          <w:noProof/>
          <w:lang w:val="pl-PL"/>
        </w:rPr>
        <w:t>13.</w:t>
      </w:r>
      <w:r w:rsidRPr="006F0FFF">
        <w:rPr>
          <w:noProof/>
          <w:lang w:val="pl-PL"/>
        </w:rPr>
        <w:tab/>
        <w:t>Zastrzeżenie nr 13 – Usługi w zakresie ochrony zdrowia i usługi społeczne</w:t>
      </w:r>
    </w:p>
    <w:p w14:paraId="65B81EA5" w14:textId="77777777" w:rsidR="00E112B7" w:rsidRPr="006F0FFF" w:rsidRDefault="00E112B7" w:rsidP="00E112B7">
      <w:pPr>
        <w:rPr>
          <w:noProof/>
          <w:lang w:val="pl-PL"/>
        </w:rPr>
      </w:pPr>
    </w:p>
    <w:p w14:paraId="637C8A30" w14:textId="77777777" w:rsidR="00E112B7" w:rsidRPr="006F0FFF" w:rsidRDefault="00E112B7" w:rsidP="00E112B7">
      <w:pPr>
        <w:rPr>
          <w:noProof/>
          <w:lang w:val="pl-PL"/>
        </w:rPr>
      </w:pPr>
      <w:r w:rsidRPr="006F0FFF">
        <w:rPr>
          <w:noProof/>
          <w:lang w:val="pl-PL"/>
        </w:rPr>
        <w:t>14.</w:t>
      </w:r>
      <w:r w:rsidRPr="006F0FFF">
        <w:rPr>
          <w:noProof/>
          <w:lang w:val="pl-PL"/>
        </w:rPr>
        <w:tab/>
        <w:t>Zastrzeżenie nr 14 – Usługi związane z turystyką i podróżami</w:t>
      </w:r>
    </w:p>
    <w:p w14:paraId="3BCE4302" w14:textId="77777777" w:rsidR="00E112B7" w:rsidRPr="006F0FFF" w:rsidRDefault="00E112B7" w:rsidP="00E112B7">
      <w:pPr>
        <w:rPr>
          <w:noProof/>
          <w:lang w:val="pl-PL"/>
        </w:rPr>
      </w:pPr>
    </w:p>
    <w:p w14:paraId="72ED68F5" w14:textId="77777777" w:rsidR="00E112B7" w:rsidRPr="006F0FFF" w:rsidRDefault="00E112B7" w:rsidP="00E112B7">
      <w:pPr>
        <w:rPr>
          <w:noProof/>
          <w:lang w:val="pl-PL"/>
        </w:rPr>
      </w:pPr>
      <w:r w:rsidRPr="006F0FFF">
        <w:rPr>
          <w:noProof/>
          <w:lang w:val="pl-PL"/>
        </w:rPr>
        <w:t>15.</w:t>
      </w:r>
      <w:r w:rsidRPr="006F0FFF">
        <w:rPr>
          <w:noProof/>
          <w:lang w:val="pl-PL"/>
        </w:rPr>
        <w:tab/>
        <w:t>Zastrzeżenie nr 15 – Usługi związane z kulturą, rekreacją i sportem</w:t>
      </w:r>
    </w:p>
    <w:p w14:paraId="18E078EA" w14:textId="77777777" w:rsidR="00E112B7" w:rsidRPr="006F0FFF" w:rsidRDefault="00E112B7" w:rsidP="00E112B7">
      <w:pPr>
        <w:rPr>
          <w:noProof/>
          <w:lang w:val="pl-PL"/>
        </w:rPr>
      </w:pPr>
    </w:p>
    <w:p w14:paraId="768B70DC" w14:textId="77777777" w:rsidR="00E112B7" w:rsidRPr="006F0FFF" w:rsidRDefault="00E112B7" w:rsidP="00E112B7">
      <w:pPr>
        <w:rPr>
          <w:noProof/>
          <w:lang w:val="pl-PL"/>
        </w:rPr>
      </w:pPr>
      <w:r w:rsidRPr="006F0FFF">
        <w:rPr>
          <w:noProof/>
          <w:lang w:val="pl-PL"/>
        </w:rPr>
        <w:t>16.</w:t>
      </w:r>
      <w:r w:rsidRPr="006F0FFF">
        <w:rPr>
          <w:noProof/>
          <w:lang w:val="pl-PL"/>
        </w:rPr>
        <w:tab/>
        <w:t>Zastrzeżenie nr 16 – Usługi transportowe i usługi pomocnicze w branży transportowej</w:t>
      </w:r>
    </w:p>
    <w:p w14:paraId="5E75AF8A" w14:textId="77777777" w:rsidR="00E112B7" w:rsidRPr="006F0FFF" w:rsidRDefault="00E112B7" w:rsidP="00E112B7">
      <w:pPr>
        <w:rPr>
          <w:noProof/>
          <w:lang w:val="pl-PL"/>
        </w:rPr>
      </w:pPr>
    </w:p>
    <w:p w14:paraId="63DC38A4" w14:textId="77777777" w:rsidR="00E112B7" w:rsidRPr="006F0FFF" w:rsidRDefault="00E112B7" w:rsidP="00E112B7">
      <w:pPr>
        <w:rPr>
          <w:noProof/>
          <w:lang w:val="pl-PL"/>
        </w:rPr>
      </w:pPr>
      <w:r w:rsidRPr="006F0FFF">
        <w:rPr>
          <w:noProof/>
          <w:lang w:val="pl-PL"/>
        </w:rPr>
        <w:t>17.</w:t>
      </w:r>
      <w:r w:rsidRPr="006F0FFF">
        <w:rPr>
          <w:noProof/>
          <w:lang w:val="pl-PL"/>
        </w:rPr>
        <w:tab/>
        <w:t>Zastrzeżenie nr 17 – Działalność wydobywcza i działalność związana z energią</w:t>
      </w:r>
    </w:p>
    <w:p w14:paraId="1275E0EB" w14:textId="77777777" w:rsidR="00E112B7" w:rsidRPr="006F0FFF" w:rsidRDefault="00E112B7" w:rsidP="00E112B7">
      <w:pPr>
        <w:rPr>
          <w:noProof/>
          <w:lang w:val="pl-PL"/>
        </w:rPr>
      </w:pPr>
    </w:p>
    <w:p w14:paraId="4F425C14" w14:textId="77777777" w:rsidR="00E112B7" w:rsidRPr="006F0FFF" w:rsidRDefault="00E112B7" w:rsidP="00E112B7">
      <w:pPr>
        <w:rPr>
          <w:noProof/>
          <w:lang w:val="pl-PL"/>
        </w:rPr>
      </w:pPr>
      <w:r w:rsidRPr="006F0FFF">
        <w:rPr>
          <w:noProof/>
          <w:lang w:val="pl-PL"/>
        </w:rPr>
        <w:t>18.</w:t>
      </w:r>
      <w:r w:rsidRPr="006F0FFF">
        <w:rPr>
          <w:noProof/>
          <w:lang w:val="pl-PL"/>
        </w:rPr>
        <w:tab/>
        <w:t>Zastrzeżenie nr 18 – Rolnictwo, rybołówstwo i wytwarzanie</w:t>
      </w:r>
    </w:p>
    <w:p w14:paraId="3FD35AC2" w14:textId="77777777" w:rsidR="00E112B7" w:rsidRPr="006F0FFF" w:rsidRDefault="00E112B7" w:rsidP="00E112B7">
      <w:pPr>
        <w:rPr>
          <w:noProof/>
          <w:lang w:val="pl-PL"/>
        </w:rPr>
      </w:pPr>
      <w:bookmarkStart w:id="13" w:name="_Toc476832028"/>
      <w:bookmarkStart w:id="14" w:name="_Toc500420022"/>
      <w:bookmarkStart w:id="15" w:name="_Toc5371291"/>
      <w:bookmarkStart w:id="16" w:name="_Toc106967072"/>
    </w:p>
    <w:p w14:paraId="2A4DA91B" w14:textId="77777777" w:rsidR="00E112B7" w:rsidRPr="006F0FFF" w:rsidRDefault="00E112B7" w:rsidP="00E112B7">
      <w:pPr>
        <w:rPr>
          <w:noProof/>
          <w:lang w:val="pl-PL"/>
        </w:rPr>
      </w:pPr>
      <w:r w:rsidRPr="006F0FFF">
        <w:rPr>
          <w:noProof/>
          <w:lang w:val="pl-PL"/>
        </w:rPr>
        <w:br w:type="page"/>
        <w:t>Zastrzeżenie nr 1 – Wszystkie sektory</w:t>
      </w:r>
      <w:bookmarkEnd w:id="12"/>
      <w:bookmarkEnd w:id="13"/>
      <w:bookmarkEnd w:id="14"/>
      <w:bookmarkEnd w:id="15"/>
      <w:bookmarkEnd w:id="16"/>
    </w:p>
    <w:p w14:paraId="005D487B" w14:textId="77777777" w:rsidR="00E112B7" w:rsidRPr="006F0FFF" w:rsidRDefault="00E112B7" w:rsidP="00E112B7">
      <w:pPr>
        <w:rPr>
          <w:noProof/>
          <w:lang w:val="pl-PL"/>
        </w:rPr>
      </w:pPr>
    </w:p>
    <w:p w14:paraId="15B237BB"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Wszystkie sektory</w:t>
      </w:r>
    </w:p>
    <w:p w14:paraId="7110B861" w14:textId="77777777" w:rsidR="00E112B7" w:rsidRPr="006F0FFF" w:rsidRDefault="00E112B7" w:rsidP="00E112B7">
      <w:pPr>
        <w:ind w:left="2835" w:hanging="2835"/>
        <w:rPr>
          <w:noProof/>
          <w:lang w:val="pl-PL"/>
        </w:rPr>
      </w:pPr>
    </w:p>
    <w:p w14:paraId="297E5955"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F35D3BD" w14:textId="77777777" w:rsidR="00E112B7" w:rsidRPr="006F0FFF" w:rsidRDefault="00E112B7" w:rsidP="00E112B7">
      <w:pPr>
        <w:ind w:left="2835"/>
        <w:rPr>
          <w:noProof/>
          <w:lang w:val="pl-PL"/>
        </w:rPr>
      </w:pPr>
    </w:p>
    <w:p w14:paraId="7F08ECE5" w14:textId="77777777" w:rsidR="00E112B7" w:rsidRPr="006F0FFF" w:rsidRDefault="00E112B7" w:rsidP="00E112B7">
      <w:pPr>
        <w:ind w:left="2835"/>
        <w:rPr>
          <w:noProof/>
          <w:lang w:val="pl-PL"/>
        </w:rPr>
      </w:pPr>
      <w:r w:rsidRPr="006F0FFF">
        <w:rPr>
          <w:noProof/>
          <w:lang w:val="pl-PL"/>
        </w:rPr>
        <w:t>Traktowanie narodowe</w:t>
      </w:r>
    </w:p>
    <w:p w14:paraId="14751B7C" w14:textId="77777777" w:rsidR="00E112B7" w:rsidRPr="006F0FFF" w:rsidRDefault="00E112B7" w:rsidP="00E112B7">
      <w:pPr>
        <w:ind w:left="2835"/>
        <w:rPr>
          <w:noProof/>
          <w:lang w:val="pl-PL"/>
        </w:rPr>
      </w:pPr>
    </w:p>
    <w:p w14:paraId="6BAC151F" w14:textId="77777777" w:rsidR="00E112B7" w:rsidRPr="006F0FFF" w:rsidRDefault="00E112B7" w:rsidP="00E112B7">
      <w:pPr>
        <w:ind w:left="2835"/>
        <w:rPr>
          <w:noProof/>
          <w:lang w:val="pl-PL"/>
        </w:rPr>
      </w:pPr>
      <w:r w:rsidRPr="006F0FFF">
        <w:rPr>
          <w:noProof/>
          <w:lang w:val="pl-PL"/>
        </w:rPr>
        <w:t>Zasada największego uprzywilejowania</w:t>
      </w:r>
    </w:p>
    <w:p w14:paraId="43B3457D" w14:textId="77777777" w:rsidR="00E112B7" w:rsidRPr="006F0FFF" w:rsidRDefault="00E112B7" w:rsidP="00E112B7">
      <w:pPr>
        <w:ind w:left="2835"/>
        <w:rPr>
          <w:noProof/>
          <w:lang w:val="pl-PL"/>
        </w:rPr>
      </w:pPr>
    </w:p>
    <w:p w14:paraId="4F7DB6BC" w14:textId="77777777" w:rsidR="00E112B7" w:rsidRPr="006F0FFF" w:rsidRDefault="00E112B7" w:rsidP="00E112B7">
      <w:pPr>
        <w:ind w:left="2835"/>
        <w:rPr>
          <w:noProof/>
          <w:lang w:val="pl-PL"/>
        </w:rPr>
      </w:pPr>
      <w:r w:rsidRPr="006F0FFF">
        <w:rPr>
          <w:noProof/>
          <w:lang w:val="pl-PL"/>
        </w:rPr>
        <w:t>Wymogi dotyczące wyników</w:t>
      </w:r>
    </w:p>
    <w:p w14:paraId="24D81A79" w14:textId="77777777" w:rsidR="00E112B7" w:rsidRPr="006F0FFF" w:rsidRDefault="00E112B7" w:rsidP="00E112B7">
      <w:pPr>
        <w:ind w:left="2835"/>
        <w:rPr>
          <w:noProof/>
          <w:lang w:val="pl-PL"/>
        </w:rPr>
      </w:pPr>
    </w:p>
    <w:p w14:paraId="117C5513" w14:textId="77777777" w:rsidR="00E112B7" w:rsidRPr="006F0FFF" w:rsidRDefault="00E112B7" w:rsidP="00E112B7">
      <w:pPr>
        <w:ind w:left="2835"/>
        <w:rPr>
          <w:noProof/>
          <w:lang w:val="pl-PL"/>
        </w:rPr>
      </w:pPr>
      <w:r w:rsidRPr="006F0FFF">
        <w:rPr>
          <w:noProof/>
          <w:lang w:val="pl-PL"/>
        </w:rPr>
        <w:t>Kadra kierownicza wyższego szczebla i zarząd</w:t>
      </w:r>
    </w:p>
    <w:p w14:paraId="69D86775" w14:textId="77777777" w:rsidR="00E112B7" w:rsidRPr="006F0FFF" w:rsidRDefault="00E112B7" w:rsidP="00E112B7">
      <w:pPr>
        <w:ind w:left="2835"/>
        <w:rPr>
          <w:noProof/>
          <w:lang w:val="pl-PL"/>
        </w:rPr>
      </w:pPr>
    </w:p>
    <w:p w14:paraId="2E05DE21" w14:textId="77777777" w:rsidR="00E112B7" w:rsidRPr="006F0FFF" w:rsidRDefault="00E112B7" w:rsidP="00E112B7">
      <w:pPr>
        <w:ind w:left="2835"/>
        <w:rPr>
          <w:noProof/>
          <w:lang w:val="pl-PL"/>
        </w:rPr>
      </w:pPr>
      <w:r w:rsidRPr="006F0FFF">
        <w:rPr>
          <w:noProof/>
          <w:lang w:val="pl-PL"/>
        </w:rPr>
        <w:t>Obecność lokalna</w:t>
      </w:r>
    </w:p>
    <w:p w14:paraId="32275DAC" w14:textId="77777777" w:rsidR="00E112B7" w:rsidRPr="006F0FFF" w:rsidRDefault="00E112B7" w:rsidP="00E112B7">
      <w:pPr>
        <w:ind w:left="2835"/>
        <w:rPr>
          <w:noProof/>
          <w:lang w:val="pl-PL"/>
        </w:rPr>
      </w:pPr>
    </w:p>
    <w:p w14:paraId="2B41667A"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07052BBE" w14:textId="77777777" w:rsidR="00E112B7" w:rsidRPr="006F0FFF" w:rsidRDefault="00E112B7" w:rsidP="00E112B7">
      <w:pPr>
        <w:ind w:left="2835" w:hanging="2835"/>
        <w:rPr>
          <w:noProof/>
          <w:lang w:val="pl-PL"/>
        </w:rPr>
      </w:pPr>
    </w:p>
    <w:p w14:paraId="6C6BCE32"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7ED23A83" w14:textId="77777777" w:rsidR="00E112B7" w:rsidRPr="006F0FFF" w:rsidRDefault="00E112B7" w:rsidP="00E112B7">
      <w:pPr>
        <w:rPr>
          <w:noProof/>
          <w:lang w:val="pl-PL"/>
        </w:rPr>
      </w:pPr>
    </w:p>
    <w:p w14:paraId="621BB896" w14:textId="77777777" w:rsidR="00E112B7" w:rsidRPr="006F0FFF" w:rsidRDefault="00E112B7" w:rsidP="00E112B7">
      <w:pPr>
        <w:rPr>
          <w:noProof/>
          <w:lang w:val="pl-PL"/>
        </w:rPr>
      </w:pPr>
      <w:r w:rsidRPr="006F0FFF">
        <w:rPr>
          <w:noProof/>
          <w:lang w:val="pl-PL"/>
        </w:rPr>
        <w:br w:type="page"/>
        <w:t>Opis:</w:t>
      </w:r>
    </w:p>
    <w:p w14:paraId="5C853C37" w14:textId="77777777" w:rsidR="00E112B7" w:rsidRPr="006F0FFF" w:rsidRDefault="00E112B7" w:rsidP="00E112B7">
      <w:pPr>
        <w:rPr>
          <w:noProof/>
          <w:lang w:val="pl-PL"/>
        </w:rPr>
      </w:pPr>
    </w:p>
    <w:p w14:paraId="7E63EF21" w14:textId="77777777" w:rsidR="00E112B7" w:rsidRPr="006F0FFF" w:rsidRDefault="00E112B7" w:rsidP="00E112B7">
      <w:pPr>
        <w:rPr>
          <w:noProof/>
          <w:lang w:val="pl-PL"/>
        </w:rPr>
      </w:pPr>
      <w:bookmarkStart w:id="17" w:name="_Toc5371292"/>
      <w:bookmarkStart w:id="18" w:name="_Toc452570598"/>
      <w:r w:rsidRPr="006F0FFF">
        <w:rPr>
          <w:noProof/>
          <w:lang w:val="pl-PL"/>
        </w:rPr>
        <w:t>a)</w:t>
      </w:r>
      <w:r w:rsidRPr="006F0FFF">
        <w:rPr>
          <w:noProof/>
          <w:lang w:val="pl-PL"/>
        </w:rPr>
        <w:tab/>
        <w:t>Forma działalności gospodarczej</w:t>
      </w:r>
      <w:bookmarkEnd w:id="17"/>
      <w:bookmarkEnd w:id="18"/>
    </w:p>
    <w:p w14:paraId="5AD9CD6E" w14:textId="77777777" w:rsidR="00E112B7" w:rsidRPr="006F0FFF" w:rsidRDefault="00E112B7" w:rsidP="00E112B7">
      <w:pPr>
        <w:rPr>
          <w:noProof/>
          <w:lang w:val="pl-PL"/>
        </w:rPr>
      </w:pPr>
    </w:p>
    <w:p w14:paraId="70AAEC52" w14:textId="77777777" w:rsidR="00E112B7" w:rsidRPr="006F0FFF" w:rsidRDefault="00E112B7" w:rsidP="00E112B7">
      <w:pPr>
        <w:ind w:left="567"/>
        <w:rPr>
          <w:noProof/>
          <w:lang w:val="pl-PL"/>
        </w:rPr>
      </w:pPr>
      <w:r w:rsidRPr="006F0FFF">
        <w:rPr>
          <w:noProof/>
          <w:lang w:val="pl-PL"/>
        </w:rPr>
        <w:t>W odniesieniu do liberalizacji inwestycji – traktowanie narodowe:</w:t>
      </w:r>
    </w:p>
    <w:p w14:paraId="6838ED30" w14:textId="77777777" w:rsidR="00E112B7" w:rsidRPr="006F0FFF" w:rsidRDefault="00E112B7" w:rsidP="00E112B7">
      <w:pPr>
        <w:ind w:left="567"/>
        <w:rPr>
          <w:noProof/>
          <w:lang w:val="pl-PL"/>
        </w:rPr>
      </w:pPr>
    </w:p>
    <w:p w14:paraId="6AF03DC0" w14:textId="77777777" w:rsidR="00E112B7" w:rsidRPr="006F0FFF" w:rsidRDefault="00E112B7" w:rsidP="00E112B7">
      <w:pPr>
        <w:ind w:left="567"/>
        <w:rPr>
          <w:noProof/>
          <w:lang w:val="pl-PL"/>
        </w:rPr>
      </w:pPr>
      <w:r w:rsidRPr="006F0FFF">
        <w:rPr>
          <w:noProof/>
          <w:lang w:val="pl-PL"/>
        </w:rPr>
        <w:t>UE: Traktowania przyznanego na podstawie Traktatu o funkcjonowaniu Unii Europejskiej osobom prawnym utworzonym zgodnie z prawem Unii lub państwa członkowskiego i mającym siedzibę statutową, zarząd lub główne miejsce prowadzenia działalności w Unii, w tym osobom prawnym ustanowionym w Unii przez inwestorów z Nowej Zelandii, nie przyznaje się osobom prawnym ustanowionym poza Unią ani oddziałom lub przedstawicielstwom takich osób prawnych, w tym oddziałom lub przedstawicielstwom osób prawnych z Nowej Zelandii.</w:t>
      </w:r>
    </w:p>
    <w:p w14:paraId="1D7DDD7F" w14:textId="77777777" w:rsidR="00E112B7" w:rsidRPr="006F0FFF" w:rsidRDefault="00E112B7" w:rsidP="00E112B7">
      <w:pPr>
        <w:ind w:left="567"/>
        <w:rPr>
          <w:noProof/>
          <w:lang w:val="pl-PL"/>
        </w:rPr>
      </w:pPr>
    </w:p>
    <w:p w14:paraId="00A71699" w14:textId="77777777" w:rsidR="00E112B7" w:rsidRPr="006F0FFF" w:rsidRDefault="00E112B7" w:rsidP="00E112B7">
      <w:pPr>
        <w:ind w:left="567"/>
        <w:rPr>
          <w:noProof/>
          <w:lang w:val="pl-PL"/>
        </w:rPr>
      </w:pPr>
      <w:r w:rsidRPr="006F0FFF">
        <w:rPr>
          <w:noProof/>
          <w:lang w:val="pl-PL"/>
        </w:rPr>
        <w:t>Traktowanie mniej korzystne może być przyznane osobom prawnym utworzonym zgodnie z prawem Unii lub państwa członkowskiego, które mają wyłącznie siedzibę statutową w Unii, chyba że możliwe jest wykazanie, że posiadają one rzeczywiste i trwałe powiązanie z gospodarką jednego z państw członkowskich.</w:t>
      </w:r>
    </w:p>
    <w:p w14:paraId="251AADAC" w14:textId="77777777" w:rsidR="00E112B7" w:rsidRPr="006F0FFF" w:rsidRDefault="00E112B7" w:rsidP="00E112B7">
      <w:pPr>
        <w:ind w:left="567"/>
        <w:rPr>
          <w:noProof/>
          <w:lang w:val="pl-PL"/>
        </w:rPr>
      </w:pPr>
    </w:p>
    <w:p w14:paraId="0B855AE8" w14:textId="77777777" w:rsidR="00E112B7" w:rsidRPr="006F0FFF" w:rsidRDefault="00E112B7" w:rsidP="00E112B7">
      <w:pPr>
        <w:ind w:left="567"/>
        <w:rPr>
          <w:noProof/>
          <w:lang w:val="pl-PL"/>
        </w:rPr>
      </w:pPr>
      <w:r w:rsidRPr="006F0FFF">
        <w:rPr>
          <w:noProof/>
          <w:lang w:val="pl-PL"/>
        </w:rPr>
        <w:br w:type="page"/>
        <w:t>Środki:</w:t>
      </w:r>
    </w:p>
    <w:p w14:paraId="15FD36D6" w14:textId="77777777" w:rsidR="00E112B7" w:rsidRPr="006F0FFF" w:rsidRDefault="00E112B7" w:rsidP="00E112B7">
      <w:pPr>
        <w:ind w:left="567"/>
        <w:rPr>
          <w:noProof/>
          <w:lang w:val="pl-PL"/>
        </w:rPr>
      </w:pPr>
    </w:p>
    <w:p w14:paraId="2E2D6295" w14:textId="77777777" w:rsidR="00E112B7" w:rsidRPr="006F0FFF" w:rsidRDefault="00E112B7" w:rsidP="00E112B7">
      <w:pPr>
        <w:ind w:left="567"/>
        <w:rPr>
          <w:noProof/>
          <w:lang w:val="pl-PL"/>
        </w:rPr>
      </w:pPr>
      <w:r w:rsidRPr="006F0FFF">
        <w:rPr>
          <w:noProof/>
          <w:lang w:val="pl-PL"/>
        </w:rPr>
        <w:t>UE: TFUE</w:t>
      </w:r>
    </w:p>
    <w:p w14:paraId="1E2BBE1E" w14:textId="77777777" w:rsidR="00E112B7" w:rsidRPr="006F0FFF" w:rsidRDefault="00E112B7" w:rsidP="00E112B7">
      <w:pPr>
        <w:ind w:left="567"/>
        <w:rPr>
          <w:noProof/>
          <w:lang w:val="pl-PL"/>
        </w:rPr>
      </w:pPr>
    </w:p>
    <w:p w14:paraId="0F2947C6"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w:t>
      </w:r>
    </w:p>
    <w:p w14:paraId="3DB341F9" w14:textId="77777777" w:rsidR="00E112B7" w:rsidRPr="006F0FFF" w:rsidRDefault="00E112B7" w:rsidP="00E112B7">
      <w:pPr>
        <w:ind w:left="567"/>
        <w:rPr>
          <w:noProof/>
          <w:lang w:val="pl-PL"/>
        </w:rPr>
      </w:pPr>
    </w:p>
    <w:p w14:paraId="20F6B0C8" w14:textId="77777777" w:rsidR="00E112B7" w:rsidRPr="006F0FFF" w:rsidRDefault="00E112B7" w:rsidP="00E112B7">
      <w:pPr>
        <w:ind w:left="567"/>
        <w:rPr>
          <w:noProof/>
          <w:lang w:val="pl-PL"/>
        </w:rPr>
      </w:pPr>
      <w:r w:rsidRPr="006F0FFF">
        <w:rPr>
          <w:noProof/>
          <w:lang w:val="pl-PL"/>
        </w:rPr>
        <w:t>Niniejsze zastrzeżenie ma zastosowanie wyłącznie usług zdrowotnych, społecznych lub edukacyjnych:</w:t>
      </w:r>
    </w:p>
    <w:p w14:paraId="32E8B72F" w14:textId="77777777" w:rsidR="00E112B7" w:rsidRPr="006F0FFF" w:rsidRDefault="00E112B7" w:rsidP="00E112B7">
      <w:pPr>
        <w:ind w:left="567"/>
        <w:rPr>
          <w:noProof/>
          <w:lang w:val="pl-PL"/>
        </w:rPr>
      </w:pPr>
      <w:r w:rsidRPr="006F0FFF">
        <w:rPr>
          <w:noProof/>
          <w:lang w:val="pl-PL"/>
        </w:rPr>
        <w:t>UE (dotyczy także instytucji rządowych i samorządowych na szczeblu regionalnym): Sprzedając swoje udziały kapitałowe lub aktywa w istniejącym przedsiębiorstwie państwowym lub istniejącym podmiocie rządowym świadczącym usługi społeczne, zdrowotne lub edukacyjne (CPC 93, 92) lub rozporządzając takimi udziałami lub aktywami, każde państwo członkowskie może wprowadzić, w odniesieniu do inwestorów z Nowej Zelandii lub ich przedsiębiorstw, zakazy lub ograniczenia dotyczące własności takich udziałów lub aktywów oraz możliwości właścicieli takich udziałów lub aktywów w zakresie kontroli powstałych w rezultacie tego przedsiębiorstw. W odniesieniu do takiej sprzedaży lub rozporządzenia w inny sposób dowolne państwo członkowskie Unii Europejskiej może przyjąć lub utrzymać dowolny środek dotyczący obywatelstwa kadry kierowniczej wyższego szczebla lub członków zarządu, a także dowolny środek ograniczający liczbę dostawców.</w:t>
      </w:r>
    </w:p>
    <w:p w14:paraId="24C84757" w14:textId="77777777" w:rsidR="00E112B7" w:rsidRPr="006F0FFF" w:rsidRDefault="00E112B7" w:rsidP="00E112B7">
      <w:pPr>
        <w:ind w:left="567"/>
        <w:rPr>
          <w:noProof/>
          <w:lang w:val="pl-PL"/>
        </w:rPr>
      </w:pPr>
    </w:p>
    <w:p w14:paraId="3265901A" w14:textId="77777777" w:rsidR="00E112B7" w:rsidRPr="006F0FFF" w:rsidRDefault="00E112B7" w:rsidP="00E112B7">
      <w:pPr>
        <w:ind w:left="567"/>
        <w:rPr>
          <w:noProof/>
          <w:lang w:val="pl-PL"/>
        </w:rPr>
      </w:pPr>
      <w:r w:rsidRPr="006F0FFF">
        <w:rPr>
          <w:noProof/>
          <w:lang w:val="pl-PL"/>
        </w:rPr>
        <w:br w:type="page"/>
        <w:t>Do celów niniejszego zastrzeżenia:</w:t>
      </w:r>
    </w:p>
    <w:p w14:paraId="7D55F176" w14:textId="77777777" w:rsidR="00E112B7" w:rsidRPr="006F0FFF" w:rsidRDefault="00E112B7" w:rsidP="00E112B7">
      <w:pPr>
        <w:ind w:left="567"/>
        <w:rPr>
          <w:noProof/>
          <w:lang w:val="pl-PL"/>
        </w:rPr>
      </w:pPr>
    </w:p>
    <w:p w14:paraId="651D28A9"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każdy środek utrzymany lub przyjęty po dniu wejścia w życie niniejszej Umowy, który w momencie sprzedaży lub rozporządzenia w inny sposób nakłada zakazy lub ograniczenia dotyczące własności udziałów kapitałowych lub aktywów lub nakłada wymogi dotyczące obywatelstwa lub ograniczenia dotyczące liczby dostawców opisane w niniejszym zastrzeżeniu, uznaje się za istniejący środek; oraz</w:t>
      </w:r>
    </w:p>
    <w:p w14:paraId="2AADD1B5" w14:textId="77777777" w:rsidR="00E112B7" w:rsidRPr="006F0FFF" w:rsidRDefault="00E112B7" w:rsidP="00E112B7">
      <w:pPr>
        <w:ind w:left="1134" w:hanging="567"/>
        <w:rPr>
          <w:noProof/>
          <w:lang w:val="pl-PL"/>
        </w:rPr>
      </w:pPr>
    </w:p>
    <w:p w14:paraId="6952DF53"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„przedsiębiorstwo państwowe” oznacza przedsiębiorstwo będące własnością lub kontrolowane poprzez udziały własnościowe przez dowolne państwo członkowskie Unii Europejskiej oraz obejmuje przedsiębiorstwo założone po wejściu w życie niniejszej Umowy wyłącznie do celów sprzedaży udziałów kapitałowych lub aktywów w istniejącym przedsiębiorstwie państwowym lub podmiocie rządowym lub rozporządzenia takimi udziałami lub aktywami.</w:t>
      </w:r>
    </w:p>
    <w:p w14:paraId="2B4E5370" w14:textId="77777777" w:rsidR="00E112B7" w:rsidRPr="006F0FFF" w:rsidRDefault="00E112B7" w:rsidP="00E112B7">
      <w:pPr>
        <w:ind w:left="567"/>
        <w:rPr>
          <w:noProof/>
          <w:lang w:val="pl-PL"/>
        </w:rPr>
      </w:pPr>
    </w:p>
    <w:p w14:paraId="76E3B2D2" w14:textId="77777777" w:rsidR="00E112B7" w:rsidRPr="006F0FFF" w:rsidRDefault="00E112B7" w:rsidP="00E112B7">
      <w:pPr>
        <w:ind w:left="567"/>
        <w:rPr>
          <w:noProof/>
          <w:lang w:val="pl-PL"/>
        </w:rPr>
      </w:pPr>
      <w:r w:rsidRPr="006F0FFF">
        <w:rPr>
          <w:noProof/>
          <w:lang w:val="pl-PL"/>
        </w:rPr>
        <w:t>Środki:</w:t>
      </w:r>
    </w:p>
    <w:p w14:paraId="185018E7" w14:textId="77777777" w:rsidR="00E112B7" w:rsidRPr="006F0FFF" w:rsidRDefault="00E112B7" w:rsidP="00E112B7">
      <w:pPr>
        <w:ind w:left="567"/>
        <w:rPr>
          <w:noProof/>
          <w:lang w:val="pl-PL"/>
        </w:rPr>
      </w:pPr>
    </w:p>
    <w:p w14:paraId="53D81E13" w14:textId="77777777" w:rsidR="00E112B7" w:rsidRPr="006F0FFF" w:rsidRDefault="00E112B7" w:rsidP="00E112B7">
      <w:pPr>
        <w:ind w:left="567"/>
        <w:rPr>
          <w:noProof/>
          <w:lang w:val="pl-PL"/>
        </w:rPr>
      </w:pPr>
      <w:r w:rsidRPr="006F0FFF">
        <w:rPr>
          <w:noProof/>
          <w:lang w:val="pl-PL"/>
        </w:rPr>
        <w:t>UE: Jak określono w elemencie „opis” wskazanym powyżej.</w:t>
      </w:r>
    </w:p>
    <w:p w14:paraId="250695AC" w14:textId="77777777" w:rsidR="00E112B7" w:rsidRPr="006F0FFF" w:rsidRDefault="00E112B7" w:rsidP="00E112B7">
      <w:pPr>
        <w:ind w:left="567"/>
        <w:rPr>
          <w:noProof/>
          <w:lang w:val="pl-PL"/>
        </w:rPr>
      </w:pPr>
    </w:p>
    <w:p w14:paraId="08A8A800" w14:textId="77777777" w:rsidR="00E112B7" w:rsidRPr="006F0FFF" w:rsidRDefault="00E112B7" w:rsidP="00E112B7">
      <w:pPr>
        <w:ind w:left="567"/>
        <w:rPr>
          <w:noProof/>
          <w:lang w:val="pl-PL"/>
        </w:rPr>
      </w:pPr>
      <w:bookmarkStart w:id="19" w:name="_Hlk3150352"/>
      <w:r w:rsidRPr="006F0FFF">
        <w:rPr>
          <w:noProof/>
          <w:lang w:val="pl-PL"/>
        </w:rPr>
        <w:t>W odniesieniu do liberalizacji inwestycji – traktowanie narodowe:</w:t>
      </w:r>
    </w:p>
    <w:bookmarkEnd w:id="19"/>
    <w:p w14:paraId="4941CA89" w14:textId="77777777" w:rsidR="00E112B7" w:rsidRPr="006F0FFF" w:rsidRDefault="00E112B7" w:rsidP="00E112B7">
      <w:pPr>
        <w:ind w:left="567"/>
        <w:rPr>
          <w:noProof/>
          <w:lang w:val="pl-PL"/>
        </w:rPr>
      </w:pPr>
    </w:p>
    <w:p w14:paraId="7C03CEFF" w14:textId="77777777" w:rsidR="00E112B7" w:rsidRPr="006F0FFF" w:rsidRDefault="00E112B7" w:rsidP="00E112B7">
      <w:pPr>
        <w:ind w:left="567"/>
        <w:rPr>
          <w:noProof/>
          <w:lang w:val="pl-PL"/>
        </w:rPr>
      </w:pPr>
      <w:r w:rsidRPr="006F0FFF">
        <w:rPr>
          <w:noProof/>
          <w:lang w:val="pl-PL"/>
        </w:rPr>
        <w:t>AT: w przypadku prowadzenia oddziału spółki spoza Europejskiego Obszaru Gospodarczego (EOG) muszą wyznaczyć przynajmniej jedną osobę zamieszkałą w Austrii odpowiedzialną za ich reprezentowanie.</w:t>
      </w:r>
    </w:p>
    <w:p w14:paraId="3928F5B0" w14:textId="77777777" w:rsidR="00E112B7" w:rsidRPr="006F0FFF" w:rsidRDefault="00E112B7" w:rsidP="00E112B7">
      <w:pPr>
        <w:ind w:left="567"/>
        <w:rPr>
          <w:noProof/>
          <w:lang w:val="pl-PL"/>
        </w:rPr>
      </w:pPr>
      <w:r w:rsidRPr="006F0FFF">
        <w:rPr>
          <w:noProof/>
          <w:lang w:val="pl-PL"/>
        </w:rPr>
        <w:t>Osoby wchodzące w skład kadry zarządzającej (dyrektorzy zarządzający, osoby fizyczne) odpowiedzialne za przestrzeganie austriackiej ustawy o działalności gospodarczej (Gewerbeordnung) muszą mieć miejsce stałego zamieszkania w Austrii.</w:t>
      </w:r>
    </w:p>
    <w:p w14:paraId="73662DE3" w14:textId="77777777" w:rsidR="00E112B7" w:rsidRPr="006F0FFF" w:rsidRDefault="00E112B7" w:rsidP="00E112B7">
      <w:pPr>
        <w:ind w:left="567"/>
        <w:rPr>
          <w:noProof/>
          <w:lang w:val="pl-PL"/>
        </w:rPr>
      </w:pPr>
    </w:p>
    <w:p w14:paraId="31FB4C36" w14:textId="77777777" w:rsidR="00E112B7" w:rsidRPr="006F0FFF" w:rsidRDefault="00E112B7" w:rsidP="00E112B7">
      <w:pPr>
        <w:ind w:left="567"/>
        <w:rPr>
          <w:noProof/>
          <w:lang w:val="pl-PL"/>
        </w:rPr>
      </w:pPr>
      <w:r w:rsidRPr="006F0FFF">
        <w:rPr>
          <w:noProof/>
          <w:lang w:val="pl-PL"/>
        </w:rPr>
        <w:br w:type="page"/>
        <w:t>BG: zagraniczne osoby prawne, z wyjątkiem osób prawnych założonych na podstawie przepisów państwa członkowskiego Europejskiego Obszaru Gospodarczego (zwanego dalej „EOG”), mogą podejmować działalność gospodarczą i wykonywać działalność pod warunkiem, że zostały ustanowione w Republice Bułgarii w formie spółki wpisanej do rejestru handlowego. Tworzenie oddziałów wymaga zezwolenia.</w:t>
      </w:r>
    </w:p>
    <w:p w14:paraId="10A77914" w14:textId="77777777" w:rsidR="00E112B7" w:rsidRPr="006F0FFF" w:rsidRDefault="00E112B7" w:rsidP="00E112B7">
      <w:pPr>
        <w:ind w:left="567"/>
        <w:rPr>
          <w:noProof/>
          <w:lang w:val="pl-PL"/>
        </w:rPr>
      </w:pPr>
      <w:r w:rsidRPr="006F0FFF">
        <w:rPr>
          <w:noProof/>
          <w:lang w:val="pl-PL"/>
        </w:rPr>
        <w:t>Przedstawicielstwa zagranicznych przedsiębiorstw muszą być zarejestrowane w Bułgarskiej Izbie Przemysłowo-Handlowej; nie mogą prowadzić działalności gospodarczej – mają jedynie prawo do działania jako przedstawiciel lub agent swojego właściciela i nie mogą świadczyć usług.</w:t>
      </w:r>
    </w:p>
    <w:p w14:paraId="03DCB65B" w14:textId="77777777" w:rsidR="00E112B7" w:rsidRPr="006F0FFF" w:rsidRDefault="00E112B7" w:rsidP="00E112B7">
      <w:pPr>
        <w:ind w:left="567"/>
        <w:rPr>
          <w:noProof/>
          <w:lang w:val="pl-PL"/>
        </w:rPr>
      </w:pPr>
    </w:p>
    <w:p w14:paraId="454C7C7A" w14:textId="77777777" w:rsidR="00E112B7" w:rsidRPr="006F0FFF" w:rsidRDefault="00E112B7" w:rsidP="00E112B7">
      <w:pPr>
        <w:ind w:left="567"/>
        <w:rPr>
          <w:noProof/>
          <w:lang w:val="pl-PL"/>
        </w:rPr>
      </w:pPr>
      <w:r w:rsidRPr="006F0FFF">
        <w:rPr>
          <w:noProof/>
          <w:lang w:val="pl-PL"/>
        </w:rPr>
        <w:t>EE: Jeżeli miejsce zamieszkania co najmniej połowy członków zarządu spółki z ograniczoną odpowiedzialnością, spółki akcyjnej lub oddziału spółki zagranicznej nie znajduje się w Estonii, w innym państwie członkowskim EOG lub w Konfederacji Szwajcarskiej, spółka z ograniczoną odpowiedzialnością, spółka akcyjna lub oddział spółki zagranicznej wyznaczają punkt kontaktowy, którego adres estoński może być wykorzystywany do doręczania pism procesowych przedsiębiorstwa i deklaracji intencji adresowanych do przedsiębiorstwa (tj. oddziału spółki zagranicznej).</w:t>
      </w:r>
    </w:p>
    <w:p w14:paraId="22502FBC" w14:textId="77777777" w:rsidR="00E112B7" w:rsidRPr="006F0FFF" w:rsidRDefault="00E112B7" w:rsidP="00E112B7">
      <w:pPr>
        <w:ind w:left="567"/>
        <w:rPr>
          <w:noProof/>
          <w:lang w:val="pl-PL"/>
        </w:rPr>
      </w:pPr>
    </w:p>
    <w:p w14:paraId="794409D9"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obecność lokalna:</w:t>
      </w:r>
    </w:p>
    <w:p w14:paraId="423ABFC5" w14:textId="77777777" w:rsidR="00E112B7" w:rsidRPr="006F0FFF" w:rsidRDefault="00E112B7" w:rsidP="00E112B7">
      <w:pPr>
        <w:ind w:left="567"/>
        <w:rPr>
          <w:noProof/>
          <w:lang w:val="pl-PL"/>
        </w:rPr>
      </w:pPr>
    </w:p>
    <w:p w14:paraId="62DBBECF" w14:textId="77777777" w:rsidR="00E112B7" w:rsidRPr="006F0FFF" w:rsidRDefault="00E112B7" w:rsidP="00E112B7">
      <w:pPr>
        <w:ind w:left="567"/>
        <w:rPr>
          <w:noProof/>
          <w:lang w:val="pl-PL"/>
        </w:rPr>
      </w:pPr>
      <w:r w:rsidRPr="006F0FFF">
        <w:rPr>
          <w:noProof/>
          <w:lang w:val="pl-PL"/>
        </w:rPr>
        <w:t>FI: co najmniej jeden ze wspólników w spółce jawnej lub jeden z komplementariuszy w spółce komandytowej musi posiadać miejsce stałego zamieszkania w EOG lub – jeżeli wspólnik lub komplementariusz jest osobą prawną – posiadać siedzibę (nie jest dozwolona forma oddziału) w EOG. Organ rejestrujący może przyznawać zwolnienia z tego wymogu.</w:t>
      </w:r>
    </w:p>
    <w:p w14:paraId="2333E7AA" w14:textId="77777777" w:rsidR="00E112B7" w:rsidRPr="006F0FFF" w:rsidRDefault="00E112B7" w:rsidP="00E112B7">
      <w:pPr>
        <w:ind w:left="567"/>
        <w:rPr>
          <w:noProof/>
          <w:lang w:val="pl-PL"/>
        </w:rPr>
      </w:pPr>
    </w:p>
    <w:p w14:paraId="194B1DC8" w14:textId="77777777" w:rsidR="00E112B7" w:rsidRPr="006F0FFF" w:rsidRDefault="00E112B7" w:rsidP="00E112B7">
      <w:pPr>
        <w:ind w:left="567"/>
        <w:rPr>
          <w:noProof/>
          <w:lang w:val="pl-PL"/>
        </w:rPr>
      </w:pPr>
      <w:r w:rsidRPr="006F0FFF">
        <w:rPr>
          <w:noProof/>
          <w:lang w:val="pl-PL"/>
        </w:rPr>
        <w:br w:type="page"/>
        <w:t>Do prowadzenia działalności gospodarczej jako przedsiębiorca prywatny wymagane jest miejsce stałego zamieszania w EOG.</w:t>
      </w:r>
    </w:p>
    <w:p w14:paraId="71C23DE5" w14:textId="77777777" w:rsidR="00E112B7" w:rsidRPr="006F0FFF" w:rsidRDefault="00E112B7" w:rsidP="00E112B7">
      <w:pPr>
        <w:ind w:left="567"/>
        <w:rPr>
          <w:noProof/>
          <w:lang w:val="pl-PL"/>
        </w:rPr>
      </w:pPr>
    </w:p>
    <w:p w14:paraId="43CD7BE4" w14:textId="77777777" w:rsidR="00E112B7" w:rsidRPr="006F0FFF" w:rsidRDefault="00E112B7" w:rsidP="00E112B7">
      <w:pPr>
        <w:ind w:left="567"/>
        <w:rPr>
          <w:noProof/>
          <w:lang w:val="pl-PL"/>
        </w:rPr>
      </w:pPr>
      <w:r w:rsidRPr="006F0FFF">
        <w:rPr>
          <w:noProof/>
          <w:lang w:val="pl-PL"/>
        </w:rPr>
        <w:t>Jeżeli zagraniczna organizacja z państwa niebędącego członkiem EOG zamierza prowadzić działalność gospodarczą lub handlową poprzez założenie oddziału w Finlandii, musi posiadać pozwolenie na prowadzenie działalności handlowej.</w:t>
      </w:r>
    </w:p>
    <w:p w14:paraId="3D16C3DA" w14:textId="77777777" w:rsidR="00E112B7" w:rsidRPr="006F0FFF" w:rsidRDefault="00E112B7" w:rsidP="00E112B7">
      <w:pPr>
        <w:ind w:left="567"/>
        <w:rPr>
          <w:noProof/>
          <w:lang w:val="pl-PL"/>
        </w:rPr>
      </w:pPr>
    </w:p>
    <w:p w14:paraId="2D645CDC" w14:textId="77777777" w:rsidR="00E112B7" w:rsidRPr="006F0FFF" w:rsidRDefault="00E112B7" w:rsidP="00E112B7">
      <w:pPr>
        <w:ind w:left="567"/>
        <w:rPr>
          <w:noProof/>
          <w:lang w:val="pl-PL"/>
        </w:rPr>
      </w:pPr>
      <w:r w:rsidRPr="006F0FFF">
        <w:rPr>
          <w:noProof/>
          <w:lang w:val="pl-PL"/>
        </w:rPr>
        <w:t>Przynajmniej jeden zwyczajny członek i jeden zastępca członka zarządu oraz dyrektor zarządzający przedsiębiorstwa muszą posiadać miejsce stałego zamieszkania w EOG. Organ rejestrujący może przyznawać spółkom zwolnienia z tego wymogu.</w:t>
      </w:r>
    </w:p>
    <w:p w14:paraId="7E4B3584" w14:textId="77777777" w:rsidR="00E112B7" w:rsidRPr="006F0FFF" w:rsidRDefault="00E112B7" w:rsidP="00E112B7">
      <w:pPr>
        <w:ind w:left="567"/>
        <w:rPr>
          <w:noProof/>
          <w:lang w:val="pl-PL"/>
        </w:rPr>
      </w:pPr>
    </w:p>
    <w:p w14:paraId="265101BD" w14:textId="77777777" w:rsidR="00E112B7" w:rsidRPr="006F0FFF" w:rsidRDefault="00E112B7" w:rsidP="00E112B7">
      <w:pPr>
        <w:ind w:left="567"/>
        <w:rPr>
          <w:noProof/>
          <w:lang w:val="pl-PL"/>
        </w:rPr>
      </w:pPr>
      <w:r w:rsidRPr="006F0FFF">
        <w:rPr>
          <w:noProof/>
          <w:lang w:val="pl-PL"/>
        </w:rPr>
        <w:t>SE: spółka zagraniczna, która nie utworzyła osoby prawnej w Szwecji lub która prowadzi działalność za pośrednictwem przedstawiciela handlowego, musi prowadzić działalność gospodarczą za pośrednictwem oddziału zarejestrowanego w Szwecji, z niezależnym zarządem i oddzielną rachunkowością. Dyrektor zarządzający oddziału oraz wicedyrektor zarządzający, jeśli został wyznaczony, muszą posiadać miejsce stałego zamieszkania w EOG. Osoba fizyczna niemająca miejsca zamieszkania w EOG, prowadząca działalność gospodarczą w Szwecji, wyznacza i rejestruje przedstawiciela mającego miejsce stałego zamieszkania w Szwecji, odpowiedzialnego za tę działalność. Dla działalności prowadzonej w Szwecji musi być prowadzona oddzielna rachunkowość. Właściwy organ może w indywidualnych przypadkach przyznać zwolnienia z wymogów dotyczących oddziału i miejsca stałego zamieszkania. Projekty budowlane, których okres realizacji jest krótszy niż rok, realizowane przez przedsiębiorstwo z siedzibą poza EOG lub przez osobę fizyczną zamieszkałą poza EOG, są zwolnione z wymogów zakładania oddziału lub wyznaczenia przedstawiciela mającego miejsce stałego zamieszkania w Szwecji.</w:t>
      </w:r>
    </w:p>
    <w:p w14:paraId="0CBC8203" w14:textId="77777777" w:rsidR="00E112B7" w:rsidRPr="006F0FFF" w:rsidRDefault="00E112B7" w:rsidP="00E112B7">
      <w:pPr>
        <w:ind w:left="567"/>
        <w:rPr>
          <w:noProof/>
          <w:lang w:val="pl-PL"/>
        </w:rPr>
      </w:pPr>
    </w:p>
    <w:p w14:paraId="36D4521B" w14:textId="77777777" w:rsidR="00E112B7" w:rsidRPr="006F0FFF" w:rsidRDefault="00E112B7" w:rsidP="00E112B7">
      <w:pPr>
        <w:ind w:left="567"/>
        <w:rPr>
          <w:noProof/>
          <w:lang w:val="pl-PL"/>
        </w:rPr>
      </w:pPr>
      <w:r w:rsidRPr="006F0FFF">
        <w:rPr>
          <w:noProof/>
          <w:lang w:val="pl-PL"/>
        </w:rPr>
        <w:br w:type="page"/>
        <w:t>W przypadku spółek z ograniczoną odpowiedzialnością i spółdzielczych stowarzyszeń gospodarczych co najmniej 50 % członków zarządu, co najmniej 50 % zastępców członków rady dyrektorów, dyrektor zarządzający, wicedyrektor zarządzający i co najmniej jedna z osób upoważnionych do składania podpisów w imieniu spółki, o ile została wyznaczona, musi mieć miejsce stałego zamieszkania w EOG. Właściwy organ może przyznać zwolnienia z tego wymogu. Jeżeli żaden z przedstawicieli spółki/stowarzyszenia nie ma miejsca stałego zamieszkania w Szwecji, zarząd musi wyznaczyć i zarejestrować osobę mającą miejsce stałego zamieszkania w Szwecji, która została upoważniona do otrzymywania pism w imieniu spółki/stowarzyszenia.</w:t>
      </w:r>
    </w:p>
    <w:p w14:paraId="0A5EA550" w14:textId="77777777" w:rsidR="00E112B7" w:rsidRPr="006F0FFF" w:rsidRDefault="00E112B7" w:rsidP="00E112B7">
      <w:pPr>
        <w:ind w:left="567"/>
        <w:rPr>
          <w:noProof/>
          <w:lang w:val="pl-PL"/>
        </w:rPr>
      </w:pPr>
    </w:p>
    <w:p w14:paraId="6BF896D2" w14:textId="77777777" w:rsidR="00E112B7" w:rsidRPr="006F0FFF" w:rsidRDefault="00E112B7" w:rsidP="00E112B7">
      <w:pPr>
        <w:ind w:left="567"/>
        <w:rPr>
          <w:noProof/>
          <w:lang w:val="pl-PL"/>
        </w:rPr>
      </w:pPr>
      <w:r w:rsidRPr="006F0FFF">
        <w:rPr>
          <w:noProof/>
          <w:lang w:val="pl-PL"/>
        </w:rPr>
        <w:t>Odpowiednie warunki obowiązują dla ustanawiania wszystkich pozostałych rodzajów podmiotów prawnych.</w:t>
      </w:r>
    </w:p>
    <w:p w14:paraId="3ABEEF4D" w14:textId="77777777" w:rsidR="00E112B7" w:rsidRPr="006F0FFF" w:rsidRDefault="00E112B7" w:rsidP="00E112B7">
      <w:pPr>
        <w:ind w:left="567"/>
        <w:rPr>
          <w:noProof/>
          <w:lang w:val="pl-PL"/>
        </w:rPr>
      </w:pPr>
    </w:p>
    <w:p w14:paraId="49EF1DEF" w14:textId="77777777" w:rsidR="00E112B7" w:rsidRPr="006F0FFF" w:rsidRDefault="00E112B7" w:rsidP="00E112B7">
      <w:pPr>
        <w:ind w:left="567"/>
        <w:rPr>
          <w:noProof/>
          <w:lang w:val="pl-PL"/>
        </w:rPr>
      </w:pPr>
      <w:r w:rsidRPr="006F0FFF">
        <w:rPr>
          <w:noProof/>
          <w:lang w:val="pl-PL"/>
        </w:rPr>
        <w:t>SK: zagraniczna osoba fizyczna, której imię i nazwisko należy wpisać do odpowiedniego rejestru (rejestru handlowego, rejestru działalności gospodarczej lub innego rejestru zawodowego) jako osoby upoważnionej do występowania w imieniu przedsiębiorcy, musi przedstawić zezwolenie na pobyt na Słowacji.</w:t>
      </w:r>
    </w:p>
    <w:p w14:paraId="755C462B" w14:textId="77777777" w:rsidR="00E112B7" w:rsidRPr="006F0FFF" w:rsidRDefault="00E112B7" w:rsidP="00E112B7">
      <w:pPr>
        <w:ind w:left="567"/>
        <w:rPr>
          <w:noProof/>
          <w:lang w:val="pl-PL"/>
        </w:rPr>
      </w:pPr>
    </w:p>
    <w:p w14:paraId="6FFCD27C" w14:textId="77777777" w:rsidR="00E112B7" w:rsidRPr="006F0FFF" w:rsidRDefault="00E112B7" w:rsidP="00E112B7">
      <w:pPr>
        <w:ind w:left="567"/>
        <w:rPr>
          <w:noProof/>
          <w:lang w:val="pl-PL"/>
        </w:rPr>
      </w:pPr>
      <w:r w:rsidRPr="006F0FFF">
        <w:rPr>
          <w:noProof/>
          <w:lang w:val="pl-PL"/>
        </w:rPr>
        <w:t>Środki:</w:t>
      </w:r>
    </w:p>
    <w:p w14:paraId="5123CA6B" w14:textId="77777777" w:rsidR="00E112B7" w:rsidRPr="006F0FFF" w:rsidRDefault="00E112B7" w:rsidP="00E112B7">
      <w:pPr>
        <w:ind w:left="567"/>
        <w:rPr>
          <w:noProof/>
          <w:lang w:val="pl-PL"/>
        </w:rPr>
      </w:pPr>
    </w:p>
    <w:p w14:paraId="65194FF3" w14:textId="77777777" w:rsidR="00E112B7" w:rsidRPr="006F0FFF" w:rsidRDefault="00E112B7" w:rsidP="00E112B7">
      <w:pPr>
        <w:ind w:left="567"/>
        <w:rPr>
          <w:noProof/>
          <w:lang w:val="pl-PL"/>
        </w:rPr>
      </w:pPr>
      <w:r w:rsidRPr="006F0FFF">
        <w:rPr>
          <w:noProof/>
          <w:lang w:val="pl-PL"/>
        </w:rPr>
        <w:t>AT: Aktiengesetz, BGBL. Nr. 98/1965, § 254 (2);</w:t>
      </w:r>
    </w:p>
    <w:p w14:paraId="171CF865" w14:textId="77777777" w:rsidR="00E112B7" w:rsidRPr="006F0FFF" w:rsidRDefault="00E112B7" w:rsidP="00E112B7">
      <w:pPr>
        <w:ind w:left="567"/>
        <w:rPr>
          <w:noProof/>
          <w:lang w:val="pl-PL"/>
        </w:rPr>
      </w:pPr>
    </w:p>
    <w:p w14:paraId="4D71E95F" w14:textId="77777777" w:rsidR="00E112B7" w:rsidRPr="006F0FFF" w:rsidRDefault="00E112B7" w:rsidP="00E112B7">
      <w:pPr>
        <w:ind w:left="567"/>
        <w:rPr>
          <w:noProof/>
          <w:lang w:val="pl-PL"/>
        </w:rPr>
      </w:pPr>
      <w:r w:rsidRPr="006F0FFF">
        <w:rPr>
          <w:noProof/>
          <w:lang w:val="pl-PL"/>
        </w:rPr>
        <w:t>GmbH-Gesetz, RGBL. Nr. 58/1906, § 107 (2); oraz</w:t>
      </w:r>
    </w:p>
    <w:p w14:paraId="2612C192" w14:textId="77777777" w:rsidR="00E112B7" w:rsidRPr="006F0FFF" w:rsidRDefault="00E112B7" w:rsidP="00E112B7">
      <w:pPr>
        <w:ind w:left="567"/>
        <w:rPr>
          <w:noProof/>
          <w:lang w:val="pl-PL"/>
        </w:rPr>
      </w:pPr>
    </w:p>
    <w:p w14:paraId="3898D2A2" w14:textId="77777777" w:rsidR="00E112B7" w:rsidRPr="006F0FFF" w:rsidRDefault="00E112B7" w:rsidP="00E112B7">
      <w:pPr>
        <w:ind w:left="567"/>
        <w:rPr>
          <w:noProof/>
          <w:lang w:val="pl-PL"/>
        </w:rPr>
      </w:pPr>
      <w:r w:rsidRPr="006F0FFF">
        <w:rPr>
          <w:noProof/>
          <w:lang w:val="pl-PL"/>
        </w:rPr>
        <w:t>Gewerbeordnung, BGBL. Nr. 194/1994, § 39 (2a).</w:t>
      </w:r>
    </w:p>
    <w:p w14:paraId="59D56D76" w14:textId="77777777" w:rsidR="00E112B7" w:rsidRPr="006F0FFF" w:rsidRDefault="00E112B7" w:rsidP="00E112B7">
      <w:pPr>
        <w:ind w:left="567"/>
        <w:rPr>
          <w:noProof/>
          <w:lang w:val="pl-PL"/>
        </w:rPr>
      </w:pPr>
    </w:p>
    <w:p w14:paraId="6BD5352F" w14:textId="77777777" w:rsidR="00E112B7" w:rsidRPr="006F0FFF" w:rsidRDefault="00E112B7" w:rsidP="00E112B7">
      <w:pPr>
        <w:ind w:left="567"/>
        <w:rPr>
          <w:noProof/>
          <w:lang w:val="pl-PL"/>
        </w:rPr>
      </w:pPr>
      <w:r w:rsidRPr="006F0FFF">
        <w:rPr>
          <w:noProof/>
          <w:lang w:val="pl-PL"/>
        </w:rPr>
        <w:br w:type="page"/>
        <w:t>BG: Prawo handlowe, art. 17a; oraz</w:t>
      </w:r>
    </w:p>
    <w:p w14:paraId="6D664CCC" w14:textId="77777777" w:rsidR="00E112B7" w:rsidRPr="006F0FFF" w:rsidRDefault="00E112B7" w:rsidP="00E112B7">
      <w:pPr>
        <w:ind w:left="567"/>
        <w:rPr>
          <w:noProof/>
          <w:lang w:val="pl-PL"/>
        </w:rPr>
      </w:pPr>
      <w:r w:rsidRPr="006F0FFF">
        <w:rPr>
          <w:noProof/>
          <w:lang w:val="pl-PL"/>
        </w:rPr>
        <w:t>Ustawa o wspieraniu inwestycji, art. 24.</w:t>
      </w:r>
    </w:p>
    <w:p w14:paraId="089D30B7" w14:textId="77777777" w:rsidR="00E112B7" w:rsidRPr="006F0FFF" w:rsidRDefault="00E112B7" w:rsidP="00E112B7">
      <w:pPr>
        <w:ind w:left="567"/>
        <w:rPr>
          <w:noProof/>
          <w:lang w:val="pl-PL"/>
        </w:rPr>
      </w:pPr>
    </w:p>
    <w:p w14:paraId="116280AD" w14:textId="77777777" w:rsidR="00E112B7" w:rsidRPr="006F0FFF" w:rsidRDefault="00E112B7" w:rsidP="00E112B7">
      <w:pPr>
        <w:ind w:left="567"/>
        <w:rPr>
          <w:noProof/>
          <w:lang w:val="pl-PL"/>
        </w:rPr>
      </w:pPr>
      <w:r w:rsidRPr="006F0FFF">
        <w:rPr>
          <w:noProof/>
          <w:lang w:val="pl-PL"/>
        </w:rPr>
        <w:t>EE: Äriseadustik (Kodeks handlowy) § 631 (1, 2 i 4).</w:t>
      </w:r>
    </w:p>
    <w:p w14:paraId="0AEF1610" w14:textId="77777777" w:rsidR="00E112B7" w:rsidRPr="006F0FFF" w:rsidRDefault="00E112B7" w:rsidP="00E112B7">
      <w:pPr>
        <w:ind w:left="567"/>
        <w:rPr>
          <w:noProof/>
          <w:lang w:val="pl-PL"/>
        </w:rPr>
      </w:pPr>
    </w:p>
    <w:p w14:paraId="112E138C" w14:textId="77777777" w:rsidR="00E112B7" w:rsidRPr="006F0FFF" w:rsidRDefault="00E112B7" w:rsidP="00E112B7">
      <w:pPr>
        <w:ind w:left="567"/>
        <w:rPr>
          <w:noProof/>
          <w:lang w:val="pl-PL"/>
        </w:rPr>
      </w:pPr>
      <w:r w:rsidRPr="006F0FFF">
        <w:rPr>
          <w:noProof/>
          <w:lang w:val="pl-PL"/>
        </w:rPr>
        <w:t>FI: Laki elinkeinon harjoittamisen oikeudesta (ustawa w sprawie prawa do prowadzenia działalności handlowej) (122/1919), s. 1;</w:t>
      </w:r>
    </w:p>
    <w:p w14:paraId="2FB08A06" w14:textId="77777777" w:rsidR="00E112B7" w:rsidRPr="006F0FFF" w:rsidRDefault="00E112B7" w:rsidP="00E112B7">
      <w:pPr>
        <w:ind w:left="567"/>
        <w:rPr>
          <w:noProof/>
          <w:lang w:val="pl-PL"/>
        </w:rPr>
      </w:pPr>
    </w:p>
    <w:p w14:paraId="22ABC972" w14:textId="77777777" w:rsidR="00E112B7" w:rsidRPr="006F0FFF" w:rsidRDefault="00E112B7" w:rsidP="00E112B7">
      <w:pPr>
        <w:ind w:left="567"/>
        <w:rPr>
          <w:noProof/>
          <w:lang w:val="pl-PL"/>
        </w:rPr>
      </w:pPr>
      <w:r w:rsidRPr="006F0FFF">
        <w:rPr>
          <w:noProof/>
          <w:lang w:val="pl-PL"/>
        </w:rPr>
        <w:t>Osuuskuntalaki (ustawa o spółdzielniach) 1488/2001;</w:t>
      </w:r>
    </w:p>
    <w:p w14:paraId="335BD5E9" w14:textId="77777777" w:rsidR="00E112B7" w:rsidRPr="006F0FFF" w:rsidRDefault="00E112B7" w:rsidP="00E112B7">
      <w:pPr>
        <w:ind w:left="567"/>
        <w:rPr>
          <w:noProof/>
          <w:lang w:val="pl-PL"/>
        </w:rPr>
      </w:pPr>
    </w:p>
    <w:p w14:paraId="652A07A9" w14:textId="77777777" w:rsidR="00E112B7" w:rsidRPr="006F0FFF" w:rsidRDefault="00E112B7" w:rsidP="00E112B7">
      <w:pPr>
        <w:ind w:left="567"/>
        <w:rPr>
          <w:noProof/>
          <w:lang w:val="pl-PL"/>
        </w:rPr>
      </w:pPr>
      <w:r w:rsidRPr="006F0FFF">
        <w:rPr>
          <w:noProof/>
          <w:lang w:val="pl-PL"/>
        </w:rPr>
        <w:t>Osakeyhtiölaki (ustawa o spółkach z ograniczoną odpowiedzialnością) (624/2006) oraz</w:t>
      </w:r>
    </w:p>
    <w:p w14:paraId="1874CB31" w14:textId="77777777" w:rsidR="00E112B7" w:rsidRPr="006F0FFF" w:rsidRDefault="00E112B7" w:rsidP="00E112B7">
      <w:pPr>
        <w:ind w:left="567"/>
        <w:rPr>
          <w:noProof/>
          <w:lang w:val="pl-PL"/>
        </w:rPr>
      </w:pPr>
    </w:p>
    <w:p w14:paraId="53A3E6C0" w14:textId="77777777" w:rsidR="00E112B7" w:rsidRPr="006F0FFF" w:rsidRDefault="00E112B7" w:rsidP="00E112B7">
      <w:pPr>
        <w:ind w:left="567"/>
        <w:rPr>
          <w:noProof/>
          <w:lang w:val="pl-PL"/>
        </w:rPr>
      </w:pPr>
      <w:r w:rsidRPr="006F0FFF">
        <w:rPr>
          <w:noProof/>
          <w:lang w:val="pl-PL"/>
        </w:rPr>
        <w:t>Laki luottolaitostoiminnasta (ustawa o instytucjach kredytowych) (121/2007).</w:t>
      </w:r>
    </w:p>
    <w:p w14:paraId="51D82652" w14:textId="77777777" w:rsidR="00E112B7" w:rsidRPr="006F0FFF" w:rsidRDefault="00E112B7" w:rsidP="00E112B7">
      <w:pPr>
        <w:ind w:left="567"/>
        <w:rPr>
          <w:noProof/>
          <w:lang w:val="pl-PL"/>
        </w:rPr>
      </w:pPr>
    </w:p>
    <w:p w14:paraId="6C42F812" w14:textId="77777777" w:rsidR="00E112B7" w:rsidRPr="006F0FFF" w:rsidRDefault="00E112B7" w:rsidP="00E112B7">
      <w:pPr>
        <w:ind w:left="567"/>
        <w:rPr>
          <w:noProof/>
          <w:lang w:val="pl-PL"/>
        </w:rPr>
      </w:pPr>
      <w:r w:rsidRPr="006F0FFF">
        <w:rPr>
          <w:noProof/>
          <w:lang w:val="pl-PL"/>
        </w:rPr>
        <w:t>SE: Lag om utländska filialer m.m (ustawa w sprawie zagranicznych oddziałów) (1992:160);</w:t>
      </w:r>
    </w:p>
    <w:p w14:paraId="6033B409" w14:textId="77777777" w:rsidR="00E112B7" w:rsidRPr="006F0FFF" w:rsidRDefault="00E112B7" w:rsidP="00E112B7">
      <w:pPr>
        <w:ind w:left="567"/>
        <w:rPr>
          <w:noProof/>
          <w:lang w:val="pl-PL"/>
        </w:rPr>
      </w:pPr>
    </w:p>
    <w:p w14:paraId="3A8EB3E2" w14:textId="77777777" w:rsidR="00E112B7" w:rsidRPr="006F0FFF" w:rsidRDefault="00E112B7" w:rsidP="00E112B7">
      <w:pPr>
        <w:ind w:left="567"/>
        <w:rPr>
          <w:noProof/>
          <w:lang w:val="pl-PL"/>
        </w:rPr>
      </w:pPr>
      <w:r w:rsidRPr="006F0FFF">
        <w:rPr>
          <w:noProof/>
          <w:lang w:val="pl-PL"/>
        </w:rPr>
        <w:t>Aktiebolagslagen (ustawa o spółkach) (2005:551);</w:t>
      </w:r>
    </w:p>
    <w:p w14:paraId="0F97AD30" w14:textId="77777777" w:rsidR="00E112B7" w:rsidRPr="006F0FFF" w:rsidRDefault="00E112B7" w:rsidP="00E112B7">
      <w:pPr>
        <w:ind w:left="567"/>
        <w:rPr>
          <w:noProof/>
          <w:lang w:val="pl-PL"/>
        </w:rPr>
      </w:pPr>
    </w:p>
    <w:p w14:paraId="48DBB3DF" w14:textId="77777777" w:rsidR="00E112B7" w:rsidRPr="006F0FFF" w:rsidRDefault="00E112B7" w:rsidP="00E112B7">
      <w:pPr>
        <w:ind w:left="567"/>
        <w:rPr>
          <w:noProof/>
          <w:lang w:val="pl-PL"/>
        </w:rPr>
      </w:pPr>
      <w:r w:rsidRPr="006F0FFF">
        <w:rPr>
          <w:noProof/>
          <w:lang w:val="pl-PL"/>
        </w:rPr>
        <w:t>ustawa o spółdzielczych stowarzyszeniach gospodarczych (2018:672) oraz ustawa o europejskich ugrupowaniach interesów gospodarczych (1994:1927).</w:t>
      </w:r>
    </w:p>
    <w:p w14:paraId="2F905D03" w14:textId="77777777" w:rsidR="00E112B7" w:rsidRPr="006F0FFF" w:rsidRDefault="00E112B7" w:rsidP="00E112B7">
      <w:pPr>
        <w:ind w:left="567"/>
        <w:rPr>
          <w:noProof/>
          <w:lang w:val="pl-PL"/>
        </w:rPr>
      </w:pPr>
    </w:p>
    <w:p w14:paraId="504CFE40" w14:textId="77777777" w:rsidR="00E112B7" w:rsidRPr="006F0FFF" w:rsidRDefault="00E112B7" w:rsidP="00E112B7">
      <w:pPr>
        <w:ind w:left="567"/>
        <w:rPr>
          <w:noProof/>
          <w:lang w:val="pl-PL"/>
        </w:rPr>
      </w:pPr>
      <w:r w:rsidRPr="006F0FFF">
        <w:rPr>
          <w:noProof/>
          <w:lang w:val="pl-PL"/>
        </w:rPr>
        <w:br w:type="page"/>
        <w:t>SK: ustawa 513/1991 Kodeks handlowy (art. 21) ustawa 455/1991 o licencjach handlowych oraz ustawa 404/2011 o pobycie cudzoziemców (art. 22 i 32).</w:t>
      </w:r>
    </w:p>
    <w:p w14:paraId="34C2C600" w14:textId="77777777" w:rsidR="00E112B7" w:rsidRPr="006F0FFF" w:rsidRDefault="00E112B7" w:rsidP="00E112B7">
      <w:pPr>
        <w:ind w:left="567"/>
        <w:rPr>
          <w:noProof/>
          <w:lang w:val="pl-PL"/>
        </w:rPr>
      </w:pPr>
    </w:p>
    <w:p w14:paraId="2F32C54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w:t>
      </w:r>
    </w:p>
    <w:p w14:paraId="49C7992D" w14:textId="77777777" w:rsidR="00E112B7" w:rsidRPr="006F0FFF" w:rsidRDefault="00E112B7" w:rsidP="00E112B7">
      <w:pPr>
        <w:ind w:left="567"/>
        <w:rPr>
          <w:noProof/>
          <w:lang w:val="pl-PL"/>
        </w:rPr>
      </w:pPr>
    </w:p>
    <w:p w14:paraId="094C1F67" w14:textId="77777777" w:rsidR="00E112B7" w:rsidRPr="006F0FFF" w:rsidRDefault="00E112B7" w:rsidP="00E112B7">
      <w:pPr>
        <w:ind w:left="567"/>
        <w:rPr>
          <w:noProof/>
          <w:lang w:val="pl-PL"/>
        </w:rPr>
      </w:pPr>
      <w:r w:rsidRPr="006F0FFF">
        <w:rPr>
          <w:noProof/>
          <w:lang w:val="pl-PL"/>
        </w:rPr>
        <w:t>BG: przedsiębiorstwa mające siedzibę w Bułgarii mogą zatrudniać obywateli państw trzecich wyłącznie na stanowiskach, w odniesieniu do których nie istnieje wymóg obywatelstwa bułgarskiego. Łączna liczba obywateli państw trzecich zatrudnionych przez przedsiębiorstwo mające siedzibę w Bułgarii w ciągu ostatnich 12 miesięcy nie może przekraczać 20 % (35 % w przypadku MŚP) średniej liczby obywateli bułgarskich, obywateli innych państw członkowskich, państw, które są stronami Porozumienia EOG, lub Konfederacji Szwajcarskiej, zatrudnionych na podstawie umowy o pracę. Ponadto pracodawca musi wykazać, że nie ma odpowiedniego pracownika z Bułgarii, UE, EOG lub Szwajcarii na dane stanowisko, przeprowadzając test rynku pracy przed zatrudnieniem obywatela państwa trzeciego.</w:t>
      </w:r>
    </w:p>
    <w:p w14:paraId="485D73E8" w14:textId="77777777" w:rsidR="00E112B7" w:rsidRPr="006F0FFF" w:rsidRDefault="00E112B7" w:rsidP="00E112B7">
      <w:pPr>
        <w:ind w:left="567"/>
        <w:rPr>
          <w:noProof/>
          <w:lang w:val="pl-PL"/>
        </w:rPr>
      </w:pPr>
    </w:p>
    <w:p w14:paraId="44345BAE" w14:textId="77777777" w:rsidR="00E112B7" w:rsidRPr="006F0FFF" w:rsidRDefault="00E112B7" w:rsidP="00E112B7">
      <w:pPr>
        <w:ind w:left="567"/>
        <w:rPr>
          <w:noProof/>
          <w:lang w:val="pl-PL"/>
        </w:rPr>
      </w:pPr>
      <w:r w:rsidRPr="006F0FFF">
        <w:rPr>
          <w:noProof/>
          <w:lang w:val="pl-PL"/>
        </w:rPr>
        <w:t>W przypadku pracowników wysoko wykwalifikowanych, sezonowych i delegowanych, a także osób przeniesionych wewnątrz przedsiębiorstwa, naukowców i studentów, nie ma ograniczenia liczby obywateli państw trzecich pracujących dla jednego przedsiębiorstwa. W przypadku zatrudniania obywateli państw trzecich w tych kategoriach test rynku pracy nie jest wymagany.</w:t>
      </w:r>
    </w:p>
    <w:p w14:paraId="27ADF83B" w14:textId="77777777" w:rsidR="00E112B7" w:rsidRPr="006F0FFF" w:rsidRDefault="00E112B7" w:rsidP="00E112B7">
      <w:pPr>
        <w:ind w:left="567"/>
        <w:rPr>
          <w:noProof/>
          <w:lang w:val="pl-PL"/>
        </w:rPr>
      </w:pPr>
    </w:p>
    <w:p w14:paraId="5818B6FD" w14:textId="77777777" w:rsidR="00E112B7" w:rsidRPr="006F0FFF" w:rsidRDefault="00E112B7" w:rsidP="00E112B7">
      <w:pPr>
        <w:ind w:left="567"/>
        <w:rPr>
          <w:noProof/>
          <w:lang w:val="pl-PL"/>
        </w:rPr>
      </w:pPr>
      <w:r w:rsidRPr="006F0FFF">
        <w:rPr>
          <w:noProof/>
          <w:lang w:val="pl-PL"/>
        </w:rPr>
        <w:br w:type="page"/>
        <w:t>Środki:</w:t>
      </w:r>
    </w:p>
    <w:p w14:paraId="4730F3A8" w14:textId="77777777" w:rsidR="00E112B7" w:rsidRPr="006F0FFF" w:rsidRDefault="00E112B7" w:rsidP="00E112B7">
      <w:pPr>
        <w:ind w:left="567"/>
        <w:rPr>
          <w:noProof/>
          <w:lang w:val="pl-PL"/>
        </w:rPr>
      </w:pPr>
    </w:p>
    <w:p w14:paraId="3C005583" w14:textId="77777777" w:rsidR="00E112B7" w:rsidRPr="006F0FFF" w:rsidRDefault="00E112B7" w:rsidP="00E112B7">
      <w:pPr>
        <w:ind w:left="567"/>
        <w:rPr>
          <w:noProof/>
          <w:lang w:val="pl-PL"/>
        </w:rPr>
      </w:pPr>
      <w:r w:rsidRPr="006F0FFF">
        <w:rPr>
          <w:noProof/>
          <w:lang w:val="pl-PL"/>
        </w:rPr>
        <w:t>BG: Ustawa o migracji zarobkowej i mobilności pracowników.</w:t>
      </w:r>
    </w:p>
    <w:p w14:paraId="73DD687D" w14:textId="77777777" w:rsidR="00E112B7" w:rsidRPr="006F0FFF" w:rsidRDefault="00E112B7" w:rsidP="00E112B7">
      <w:pPr>
        <w:ind w:left="567"/>
        <w:rPr>
          <w:noProof/>
          <w:lang w:val="pl-PL"/>
        </w:rPr>
      </w:pPr>
    </w:p>
    <w:p w14:paraId="0FFE84D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3239EDB7" w14:textId="77777777" w:rsidR="00E112B7" w:rsidRPr="006F0FFF" w:rsidRDefault="00E112B7" w:rsidP="00E112B7">
      <w:pPr>
        <w:ind w:left="567"/>
        <w:rPr>
          <w:noProof/>
          <w:lang w:val="pl-PL"/>
        </w:rPr>
      </w:pPr>
    </w:p>
    <w:p w14:paraId="73614A43" w14:textId="77777777" w:rsidR="00E112B7" w:rsidRPr="006F0FFF" w:rsidRDefault="00E112B7" w:rsidP="00E112B7">
      <w:pPr>
        <w:ind w:left="567"/>
        <w:rPr>
          <w:noProof/>
          <w:lang w:val="pl-PL"/>
        </w:rPr>
      </w:pPr>
      <w:r w:rsidRPr="006F0FFF">
        <w:rPr>
          <w:noProof/>
          <w:lang w:val="pl-PL"/>
        </w:rPr>
        <w:t>PL: Zakres działań przedstawicielstwa może obejmować wyłącznie reklamę i promocję zagranicznej spółki dominującej reprezentowanej przez to przedstawicielstwo. We wszystkich sektorach, z wyjątkiem usług prawnych, inwestorzy spoza Unii Europejskiej i ich przedsiębiorstwa mogą prowadzić działalność wyłącznie w formie spółki: komandytowej, komandytowo-akcyjnej, z ograniczoną odpowiedzialnością i akcyjnej, podczas gdy krajowi inwestorzy i krajowe przedsiębiorstwa mają dostęp również do innej formy spółki prawa handlowego (spółki jawnej) oraz do spółki niehandlowej (spółki cywilnej).</w:t>
      </w:r>
    </w:p>
    <w:p w14:paraId="766AE2CC" w14:textId="77777777" w:rsidR="00E112B7" w:rsidRPr="006F0FFF" w:rsidRDefault="00E112B7" w:rsidP="00E112B7">
      <w:pPr>
        <w:ind w:left="567"/>
        <w:rPr>
          <w:noProof/>
          <w:lang w:val="pl-PL"/>
        </w:rPr>
      </w:pPr>
    </w:p>
    <w:p w14:paraId="7D8BB30D" w14:textId="77777777" w:rsidR="00E112B7" w:rsidRPr="006F0FFF" w:rsidRDefault="00E112B7" w:rsidP="00E112B7">
      <w:pPr>
        <w:ind w:left="567"/>
        <w:rPr>
          <w:noProof/>
          <w:lang w:val="pl-PL"/>
        </w:rPr>
      </w:pPr>
      <w:r w:rsidRPr="006F0FFF">
        <w:rPr>
          <w:noProof/>
          <w:lang w:val="pl-PL"/>
        </w:rPr>
        <w:t>Środki:</w:t>
      </w:r>
    </w:p>
    <w:p w14:paraId="7360FF2B" w14:textId="77777777" w:rsidR="00E112B7" w:rsidRPr="006F0FFF" w:rsidRDefault="00E112B7" w:rsidP="00E112B7">
      <w:pPr>
        <w:ind w:left="567"/>
        <w:rPr>
          <w:noProof/>
          <w:lang w:val="pl-PL"/>
        </w:rPr>
      </w:pPr>
    </w:p>
    <w:p w14:paraId="6B2A01CA" w14:textId="77777777" w:rsidR="00E112B7" w:rsidRPr="006F0FFF" w:rsidRDefault="00E112B7" w:rsidP="00E112B7">
      <w:pPr>
        <w:ind w:left="567"/>
        <w:rPr>
          <w:noProof/>
          <w:lang w:val="pl-PL"/>
        </w:rPr>
      </w:pPr>
      <w:r w:rsidRPr="006F0FFF">
        <w:rPr>
          <w:noProof/>
          <w:lang w:val="pl-PL"/>
        </w:rPr>
        <w:t>PL:</w:t>
      </w:r>
    </w:p>
    <w:p w14:paraId="4593953F" w14:textId="77777777" w:rsidR="00E112B7" w:rsidRPr="006F0FFF" w:rsidRDefault="00E112B7" w:rsidP="00E112B7">
      <w:pPr>
        <w:ind w:left="567"/>
        <w:rPr>
          <w:noProof/>
          <w:lang w:val="pl-PL"/>
        </w:rPr>
      </w:pPr>
      <w:r w:rsidRPr="006F0FFF">
        <w:rPr>
          <w:noProof/>
          <w:lang w:val="pl-PL"/>
        </w:rPr>
        <w:t>ustawa z dnia 6 marca 2018 r. o zasadach uczestnictwa przedsiębiorców zagranicznych i innych osób zagranicznych w obrocie gospodarczym na terytorium Rzeczypospolitej</w:t>
      </w:r>
      <w:bookmarkStart w:id="20" w:name="_Toc5371293"/>
      <w:r w:rsidRPr="006F0FFF">
        <w:rPr>
          <w:noProof/>
          <w:lang w:val="pl-PL"/>
        </w:rPr>
        <w:t xml:space="preserve"> Polskiej.</w:t>
      </w:r>
    </w:p>
    <w:p w14:paraId="49D17D42" w14:textId="77777777" w:rsidR="00E112B7" w:rsidRPr="006F0FFF" w:rsidRDefault="00E112B7" w:rsidP="00E112B7">
      <w:pPr>
        <w:ind w:left="567"/>
        <w:rPr>
          <w:noProof/>
          <w:lang w:val="pl-PL"/>
        </w:rPr>
      </w:pPr>
    </w:p>
    <w:p w14:paraId="04BF31FC" w14:textId="77777777" w:rsidR="00E112B7" w:rsidRPr="006F0FFF" w:rsidRDefault="00E112B7" w:rsidP="00E112B7">
      <w:pPr>
        <w:ind w:left="567" w:hanging="567"/>
        <w:rPr>
          <w:noProof/>
          <w:lang w:val="pl-PL"/>
        </w:rPr>
      </w:pPr>
      <w:r w:rsidRPr="006F0FFF">
        <w:rPr>
          <w:noProof/>
          <w:lang w:val="pl-PL"/>
        </w:rPr>
        <w:br w:type="page"/>
      </w:r>
      <w:bookmarkStart w:id="21" w:name="_Toc452570599"/>
      <w:r w:rsidRPr="006F0FFF">
        <w:rPr>
          <w:noProof/>
          <w:lang w:val="pl-PL"/>
        </w:rPr>
        <w:t>b)</w:t>
      </w:r>
      <w:r w:rsidRPr="006F0FFF">
        <w:rPr>
          <w:noProof/>
          <w:lang w:val="pl-PL"/>
        </w:rPr>
        <w:tab/>
        <w:t>Nabywanie nieruchomości</w:t>
      </w:r>
      <w:bookmarkEnd w:id="20"/>
      <w:bookmarkEnd w:id="21"/>
    </w:p>
    <w:p w14:paraId="35ED3E54" w14:textId="77777777" w:rsidR="00E112B7" w:rsidRPr="006F0FFF" w:rsidRDefault="00E112B7" w:rsidP="00E112B7">
      <w:pPr>
        <w:ind w:left="567"/>
        <w:rPr>
          <w:noProof/>
          <w:lang w:val="pl-PL"/>
        </w:rPr>
      </w:pPr>
    </w:p>
    <w:p w14:paraId="697CF5AE" w14:textId="77777777" w:rsidR="00E112B7" w:rsidRPr="006F0FFF" w:rsidRDefault="00E112B7" w:rsidP="00E112B7">
      <w:pPr>
        <w:ind w:left="567"/>
        <w:rPr>
          <w:noProof/>
          <w:lang w:val="pl-PL"/>
        </w:rPr>
      </w:pPr>
      <w:r w:rsidRPr="006F0FFF">
        <w:rPr>
          <w:noProof/>
          <w:lang w:val="pl-PL"/>
        </w:rPr>
        <w:t>W odniesieniu do liberalizacji inwestycji – traktowanie narodowe:</w:t>
      </w:r>
    </w:p>
    <w:p w14:paraId="79E9F3E4" w14:textId="77777777" w:rsidR="00E112B7" w:rsidRPr="006F0FFF" w:rsidRDefault="00E112B7" w:rsidP="00E112B7">
      <w:pPr>
        <w:ind w:left="567"/>
        <w:rPr>
          <w:noProof/>
          <w:lang w:val="pl-PL"/>
        </w:rPr>
      </w:pPr>
    </w:p>
    <w:p w14:paraId="1F3E704F" w14:textId="77777777" w:rsidR="00E112B7" w:rsidRPr="006F0FFF" w:rsidRDefault="00E112B7" w:rsidP="00E112B7">
      <w:pPr>
        <w:ind w:left="567"/>
        <w:rPr>
          <w:noProof/>
          <w:lang w:val="pl-PL"/>
        </w:rPr>
      </w:pPr>
      <w:r w:rsidRPr="006F0FFF">
        <w:rPr>
          <w:noProof/>
          <w:lang w:val="pl-PL"/>
        </w:rPr>
        <w:t>AT (dotyczy instytucji rządowych i samorządowych na szczeblu regionalnym): Nabywanie, zakup, najem lub dzierżawa nieruchomości przez osoby fizyczne i przedsiębiorstwa spoza Unii Europejskiej wymaga zezwolenia właściwych organów regionalnych (krajów związkowych). Zezwolenie wydaje się wyłącznie pod warunkiem, że nabycie uznaje się za leżące w interesie publicznym (w szczególności gospodarczym, społecznym i kulturalnym).</w:t>
      </w:r>
    </w:p>
    <w:p w14:paraId="3967518E" w14:textId="77777777" w:rsidR="00E112B7" w:rsidRPr="006F0FFF" w:rsidRDefault="00E112B7" w:rsidP="00E112B7">
      <w:pPr>
        <w:ind w:left="567"/>
        <w:rPr>
          <w:noProof/>
          <w:lang w:val="pl-PL"/>
        </w:rPr>
      </w:pPr>
    </w:p>
    <w:p w14:paraId="4BB079AB" w14:textId="77777777" w:rsidR="00E112B7" w:rsidRPr="006F0FFF" w:rsidRDefault="00E112B7" w:rsidP="00E112B7">
      <w:pPr>
        <w:ind w:left="567"/>
        <w:rPr>
          <w:noProof/>
          <w:lang w:val="pl-PL"/>
        </w:rPr>
      </w:pPr>
      <w:r w:rsidRPr="006F0FFF">
        <w:rPr>
          <w:noProof/>
          <w:lang w:val="pl-PL"/>
        </w:rPr>
        <w:t>CY: Cypryjczycy lub osoby cypryjskiego pochodzenia, a także obywatele państw członkowskich mogą nabywać nieruchomości na Cyprze bez ograniczeń. Cudzoziemiec nie może nabyć nieruchomości bez pozwolenia Rady Ministrów inaczej niż w wyniku czynności prawnej mortis causa. W przypadku cudzoziemców, jeżeli nabywana nieruchomość wykracza poza zakres niezbędny do budowy lokalu przeznaczonego na dom lub na działalność gospodarczą, bądź też w inny sposób przekracza dwa donumy (2 676 m</w:t>
      </w:r>
      <w:r w:rsidRPr="006F0FFF">
        <w:rPr>
          <w:noProof/>
          <w:vertAlign w:val="superscript"/>
          <w:lang w:val="pl-PL"/>
        </w:rPr>
        <w:t>2</w:t>
      </w:r>
      <w:r w:rsidRPr="006F0FFF">
        <w:rPr>
          <w:noProof/>
          <w:lang w:val="pl-PL"/>
        </w:rPr>
        <w:t>), to pozwolenie udzielone przez Radę Ministrów podlega warunkom, ograniczeniom i kryteriom określonym w rozporządzeniach wydanych przez Radę Ministrów i zatwierdzonych przez Izbę Reprezentantów. Cudzoziemcem jest każda osoba, która nie jest obywatelem Republiki Cypryjskiej, w tym spółki kontrolowane przez podmioty z zagranicy. Pojęcie to nie obejmuje cudzoziemców cypryjskiego pochodzenia ani niecypryjskich współmałżonków obywateli Republiki Cypryjskiej.</w:t>
      </w:r>
    </w:p>
    <w:p w14:paraId="4C388118" w14:textId="77777777" w:rsidR="00E112B7" w:rsidRPr="006F0FFF" w:rsidRDefault="00E112B7" w:rsidP="00E112B7">
      <w:pPr>
        <w:ind w:left="567"/>
        <w:rPr>
          <w:noProof/>
          <w:lang w:val="pl-PL"/>
        </w:rPr>
      </w:pPr>
    </w:p>
    <w:p w14:paraId="2EBD45BE" w14:textId="77777777" w:rsidR="00E112B7" w:rsidRPr="006F0FFF" w:rsidRDefault="00E112B7" w:rsidP="00E112B7">
      <w:pPr>
        <w:ind w:left="567"/>
        <w:rPr>
          <w:noProof/>
          <w:lang w:val="pl-PL"/>
        </w:rPr>
      </w:pPr>
      <w:r w:rsidRPr="006F0FFF">
        <w:rPr>
          <w:noProof/>
          <w:lang w:val="pl-PL"/>
        </w:rPr>
        <w:br w:type="page"/>
        <w:t>CZ: Do gruntu rolnego będącego własnością państwa zastosowanie mają zasady szczególne. Grunty rolne będące własnością państwa mogą być nabywane wyłącznie przez obywateli czeskich, obywateli innego państwa członkowskiego, państw, które są stronami Porozumienia EOG, lub Konfederacji Szwajcarskiej. Osoby prawne mogą nabywać państwowe grunty rolne od państwa tylko wtedy, gdy są przedsiębiorcami rolnymi w Republice Czeskiej lub osobami o podobnym statusie w innym państwie członkowskim Unii Europejskiej, w państwach, które są stronami Porozumienia EOG, lub w Konfederacji Szwajcarskiej.</w:t>
      </w:r>
    </w:p>
    <w:p w14:paraId="2E296390" w14:textId="77777777" w:rsidR="00E112B7" w:rsidRPr="006F0FFF" w:rsidRDefault="00E112B7" w:rsidP="00E112B7">
      <w:pPr>
        <w:ind w:left="567"/>
        <w:rPr>
          <w:noProof/>
          <w:lang w:val="pl-PL"/>
        </w:rPr>
      </w:pPr>
    </w:p>
    <w:p w14:paraId="04DD677A" w14:textId="77777777" w:rsidR="00E112B7" w:rsidRPr="006F0FFF" w:rsidRDefault="00E112B7" w:rsidP="00E112B7">
      <w:pPr>
        <w:ind w:left="567"/>
        <w:rPr>
          <w:noProof/>
          <w:lang w:val="pl-PL"/>
        </w:rPr>
      </w:pPr>
      <w:r w:rsidRPr="006F0FFF">
        <w:rPr>
          <w:noProof/>
          <w:lang w:val="pl-PL"/>
        </w:rPr>
        <w:t>DK: zgodnie z duńską ustawą o nabywaniu nieruchomości osoby fizyczne, które nie mają miejsca zamieszkania w Danii i które nie mieszkały w Danii uprzednio przez łączny okres pięciu lat, muszą uzyskać pozwolenie od Ministerstwa Sprawiedliwości na nabycie tytułu do nieruchomości w Danii. Wymóg ten ma również zastosowanie do osób prawnych, które nie mają statutowej siedziby w Danii. W przypadku osób fizycznych pozwolenie na nabycie nieruchomości zostanie wydane, jeżeli wnioskodawca zamierza używać nieruchomości jako głównego miejsca zamieszkania.</w:t>
      </w:r>
    </w:p>
    <w:p w14:paraId="3CD776D5" w14:textId="77777777" w:rsidR="00E112B7" w:rsidRPr="006F0FFF" w:rsidRDefault="00E112B7" w:rsidP="00E112B7">
      <w:pPr>
        <w:ind w:left="567"/>
        <w:rPr>
          <w:noProof/>
          <w:lang w:val="pl-PL"/>
        </w:rPr>
      </w:pPr>
    </w:p>
    <w:p w14:paraId="30F6961B" w14:textId="77777777" w:rsidR="00E112B7" w:rsidRPr="006F0FFF" w:rsidRDefault="00E112B7" w:rsidP="00E112B7">
      <w:pPr>
        <w:ind w:left="567"/>
        <w:rPr>
          <w:noProof/>
          <w:lang w:val="pl-PL"/>
        </w:rPr>
      </w:pPr>
      <w:r w:rsidRPr="006F0FFF">
        <w:rPr>
          <w:noProof/>
          <w:lang w:val="pl-PL"/>
        </w:rPr>
        <w:t>W przypadku osób prawnych, które nie mają statutowej siedziby w Danii, pozwolenie na nabycie nieruchomości zostanie co do zasady wydane, jeżeli nabycie jest warunkiem koniecznym do prowadzenia działalności gospodarczej przez nabywcę. Pozwolenie wymagane jest również w przypadku, gdy wnioskodawca zamierza używać nieruchomości jako drugiego miejsca zamieszkania. Takie pozwolenie zostanie wydane wyłącznie w przypadku, gdy w wyniku oceny ogólnej i szczegółowej wnioskodawca zostanie uznany za mającego szczególnie silne powiązania z Danią.</w:t>
      </w:r>
    </w:p>
    <w:p w14:paraId="7EE963A5" w14:textId="77777777" w:rsidR="00E112B7" w:rsidRPr="006F0FFF" w:rsidRDefault="00E112B7" w:rsidP="00E112B7">
      <w:pPr>
        <w:ind w:left="567"/>
        <w:rPr>
          <w:noProof/>
          <w:lang w:val="pl-PL"/>
        </w:rPr>
      </w:pPr>
    </w:p>
    <w:p w14:paraId="5AA0A8FA" w14:textId="77777777" w:rsidR="00E112B7" w:rsidRPr="006F0FFF" w:rsidRDefault="00E112B7" w:rsidP="00E112B7">
      <w:pPr>
        <w:ind w:left="567"/>
        <w:rPr>
          <w:noProof/>
          <w:lang w:val="pl-PL"/>
        </w:rPr>
      </w:pPr>
      <w:r w:rsidRPr="006F0FFF">
        <w:rPr>
          <w:noProof/>
          <w:lang w:val="pl-PL"/>
        </w:rPr>
        <w:br w:type="page"/>
        <w:t>Pozwolenie na mocy ustawy o nabywaniu nieruchomości wydaje się jedynie w związku z nabyciem konkretnej nieruchomości. Nabywanie gruntów rolnych regulowane jest ponadto przez duńską ustawę o nieruchomościach rolnych, która nakłada ograniczenia na wszystkie podmioty – zarówno duńskie, jak i zagraniczne – nabywające nieruchomości rolne. W związku z tym każda osoba, która chce nabyć nieruchomość rolną, musi spełnić wymogi określone w tej ustawie. Na ogół oznacza to, że w odniesieniu do gospodarstwa rolnego zastosowanie ma ograniczony wymóg w zakresie miejsca zamieszkania. Wymóg w zakresie miejsca zamieszkania nie ma charakteru osobistego. Podmioty prawne muszą należeć do rodzajów wymienionych w § 20 i 21 ustawy i muszą być zarejestrowane w Unii lub EOG.</w:t>
      </w:r>
    </w:p>
    <w:p w14:paraId="607F585C" w14:textId="77777777" w:rsidR="00E112B7" w:rsidRPr="006F0FFF" w:rsidRDefault="00E112B7" w:rsidP="00E112B7">
      <w:pPr>
        <w:ind w:left="567"/>
        <w:rPr>
          <w:noProof/>
          <w:lang w:val="pl-PL"/>
        </w:rPr>
      </w:pPr>
    </w:p>
    <w:p w14:paraId="106D9D96" w14:textId="77777777" w:rsidR="00E112B7" w:rsidRPr="006F0FFF" w:rsidRDefault="00E112B7" w:rsidP="00E112B7">
      <w:pPr>
        <w:ind w:left="567"/>
        <w:rPr>
          <w:noProof/>
          <w:lang w:val="pl-PL"/>
        </w:rPr>
      </w:pPr>
      <w:r w:rsidRPr="006F0FFF">
        <w:rPr>
          <w:noProof/>
          <w:lang w:val="pl-PL"/>
        </w:rPr>
        <w:t>EE: osoba prawna z państwa członkowskiego OECD ma prawo do nabycia nieruchomości, która obejmuje:</w:t>
      </w:r>
    </w:p>
    <w:p w14:paraId="58434700" w14:textId="77777777" w:rsidR="00E112B7" w:rsidRPr="006F0FFF" w:rsidRDefault="00E112B7" w:rsidP="00E112B7">
      <w:pPr>
        <w:ind w:left="567"/>
        <w:rPr>
          <w:noProof/>
          <w:lang w:val="pl-PL"/>
        </w:rPr>
      </w:pPr>
    </w:p>
    <w:p w14:paraId="2807BE17"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mniej niż dziesięć hektarów gruntów rolnych, gruntów leśnych lub gruntów rolnych i leśnych łącznie, bez ograniczeń;</w:t>
      </w:r>
    </w:p>
    <w:p w14:paraId="4C145232" w14:textId="77777777" w:rsidR="00E112B7" w:rsidRPr="006F0FFF" w:rsidRDefault="00E112B7" w:rsidP="00E112B7">
      <w:pPr>
        <w:ind w:left="1134" w:hanging="567"/>
        <w:rPr>
          <w:noProof/>
          <w:lang w:val="pl-PL"/>
        </w:rPr>
      </w:pPr>
    </w:p>
    <w:p w14:paraId="42A219D6"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dziesięć hektarów lub więcej gruntów rolnych, jeżeli osoba prawna przez trzy lata bezpośrednio poprzedzające rok dokonania transakcji nabycia nieruchomości zajmowała się produkcją produktów rolnych wymienionych w załączniku I do Traktatu o funkcjonowaniu Unii Europejskiej, z wyjątkiem produktów rybołówstwa i bawełny (zwanych dalej „produktami rolnymi”);</w:t>
      </w:r>
    </w:p>
    <w:p w14:paraId="5FC60021" w14:textId="77777777" w:rsidR="00E112B7" w:rsidRPr="006F0FFF" w:rsidRDefault="00E112B7" w:rsidP="00E112B7">
      <w:pPr>
        <w:ind w:left="1134" w:hanging="567"/>
        <w:rPr>
          <w:noProof/>
          <w:lang w:val="pl-PL"/>
        </w:rPr>
      </w:pPr>
    </w:p>
    <w:p w14:paraId="49FFE694" w14:textId="77777777" w:rsidR="00E112B7" w:rsidRPr="006F0FFF" w:rsidRDefault="00E112B7" w:rsidP="00E112B7">
      <w:pPr>
        <w:ind w:left="1134" w:hanging="567"/>
        <w:rPr>
          <w:noProof/>
          <w:lang w:val="pl-PL"/>
        </w:rPr>
      </w:pPr>
      <w:r w:rsidRPr="006F0FFF">
        <w:rPr>
          <w:noProof/>
          <w:lang w:val="pl-PL"/>
        </w:rPr>
        <w:br w:type="page"/>
        <w:t>(iii)</w:t>
      </w:r>
      <w:r w:rsidRPr="006F0FFF">
        <w:rPr>
          <w:noProof/>
          <w:lang w:val="pl-PL"/>
        </w:rPr>
        <w:tab/>
        <w:t>dziesięć hektarów lub więcej gruntów leśnych, jeżeli osoba prawna przez trzy lata bezpośrednio poprzedzające rok dokonania transakcji nabycia nieruchomości zajmowała się gospodarką leśną w rozumieniu ustawy o lasach (zwaną dalej „gospodarką leśną”) lub produkcją produktów rolnych; oraz</w:t>
      </w:r>
    </w:p>
    <w:p w14:paraId="793D8784" w14:textId="77777777" w:rsidR="00E112B7" w:rsidRPr="006F0FFF" w:rsidRDefault="00E112B7" w:rsidP="00E112B7">
      <w:pPr>
        <w:ind w:left="1134" w:hanging="567"/>
        <w:rPr>
          <w:noProof/>
          <w:lang w:val="pl-PL"/>
        </w:rPr>
      </w:pPr>
    </w:p>
    <w:p w14:paraId="4884C54B" w14:textId="77777777" w:rsidR="00E112B7" w:rsidRPr="006F0FFF" w:rsidRDefault="00E112B7" w:rsidP="00E112B7">
      <w:pPr>
        <w:ind w:left="1134" w:hanging="567"/>
        <w:rPr>
          <w:noProof/>
          <w:lang w:val="pl-PL"/>
        </w:rPr>
      </w:pPr>
      <w:r w:rsidRPr="006F0FFF">
        <w:rPr>
          <w:noProof/>
          <w:lang w:val="pl-PL"/>
        </w:rPr>
        <w:t>(iv)</w:t>
      </w:r>
      <w:r w:rsidRPr="006F0FFF">
        <w:rPr>
          <w:noProof/>
          <w:lang w:val="pl-PL"/>
        </w:rPr>
        <w:tab/>
        <w:t>mniej niż dziesięć hektarów gruntów rolnych i mniej niż dziesięć hektarów gruntów leśnych, ale dziesięć hektarów lub więcej gruntów rolnych i leśnych łącznie, jeżeli osoba prawna przez trzy lata bezpośrednio poprzedzające rok dokonania transakcji nabycia nieruchomości zajmowała się produkcją produktów rolnych lub gospodarką leśną.</w:t>
      </w:r>
    </w:p>
    <w:p w14:paraId="2891AF48" w14:textId="77777777" w:rsidR="00E112B7" w:rsidRPr="006F0FFF" w:rsidRDefault="00E112B7" w:rsidP="00E112B7">
      <w:pPr>
        <w:ind w:left="567"/>
        <w:rPr>
          <w:noProof/>
          <w:lang w:val="pl-PL"/>
        </w:rPr>
      </w:pPr>
    </w:p>
    <w:p w14:paraId="77FE193F" w14:textId="77777777" w:rsidR="00E112B7" w:rsidRPr="006F0FFF" w:rsidRDefault="00E112B7" w:rsidP="00E112B7">
      <w:pPr>
        <w:ind w:left="567"/>
        <w:rPr>
          <w:noProof/>
          <w:lang w:val="pl-PL"/>
        </w:rPr>
      </w:pPr>
      <w:r w:rsidRPr="006F0FFF">
        <w:rPr>
          <w:noProof/>
          <w:lang w:val="pl-PL"/>
        </w:rPr>
        <w:t>Jeżeli osoba prawna nie spełnia wymogów przewidzianych w ppkt (ii)–(iv), może ona nabyć nieruchomość, która obejmuje dziesięć hektarów lub więcej gruntów rolnych, gruntów leśnych lub gruntów rolnych i leśnych łącznie tylko za zgodą rady samorządu terytorialnego w miejscu położenia nieruchomości, która ma zostać nabyta.</w:t>
      </w:r>
    </w:p>
    <w:p w14:paraId="6A1B79A6" w14:textId="77777777" w:rsidR="00E112B7" w:rsidRPr="006F0FFF" w:rsidRDefault="00E112B7" w:rsidP="00E112B7">
      <w:pPr>
        <w:ind w:left="567"/>
        <w:rPr>
          <w:noProof/>
          <w:lang w:val="pl-PL"/>
        </w:rPr>
      </w:pPr>
    </w:p>
    <w:p w14:paraId="3B16C792" w14:textId="77777777" w:rsidR="00E112B7" w:rsidRPr="006F0FFF" w:rsidRDefault="00E112B7" w:rsidP="00E112B7">
      <w:pPr>
        <w:ind w:left="567"/>
        <w:rPr>
          <w:noProof/>
          <w:lang w:val="pl-PL"/>
        </w:rPr>
      </w:pPr>
      <w:r w:rsidRPr="006F0FFF">
        <w:rPr>
          <w:noProof/>
          <w:lang w:val="pl-PL"/>
        </w:rPr>
        <w:t>Ograniczenia w nabywaniu nieruchomości mają zastosowanie na niektórych obszarach geograficznych w odniesieniu do obywateli państw nienależących do EOG.</w:t>
      </w:r>
    </w:p>
    <w:p w14:paraId="73F305F3" w14:textId="77777777" w:rsidR="00E112B7" w:rsidRPr="006F0FFF" w:rsidRDefault="00E112B7" w:rsidP="00E112B7">
      <w:pPr>
        <w:ind w:left="567"/>
        <w:rPr>
          <w:noProof/>
          <w:lang w:val="pl-PL"/>
        </w:rPr>
      </w:pPr>
    </w:p>
    <w:p w14:paraId="4D383A48" w14:textId="77777777" w:rsidR="00E112B7" w:rsidRPr="006F0FFF" w:rsidRDefault="00E112B7" w:rsidP="00E112B7">
      <w:pPr>
        <w:ind w:left="567"/>
        <w:rPr>
          <w:noProof/>
          <w:lang w:val="pl-PL"/>
        </w:rPr>
      </w:pPr>
      <w:r w:rsidRPr="006F0FFF">
        <w:rPr>
          <w:noProof/>
          <w:lang w:val="pl-PL"/>
        </w:rPr>
        <w:br w:type="page"/>
        <w:t>EL: nabywanie lub najem nieruchomości w regionach przygranicznych są zakazane w przypadku osób, które są obywatelami państw innych niż państwa członkowskie i państwa należące do Europejskiego Stowarzyszenia Wolnego Handlu lub mają siedzibę w takich innych państwach. Zakaz może zostać zniesiony decyzją uznaniową podjętą przez komitet właściwej Administracji Zdecentralizowanej (lub Ministra Obrony Narodowej, w przypadku gdy mienie, które ma być eksploatowane, należy do Funduszu Eksploatacji Mienia Prywatnego i Publicznego).</w:t>
      </w:r>
    </w:p>
    <w:p w14:paraId="0120B181" w14:textId="77777777" w:rsidR="00E112B7" w:rsidRPr="006F0FFF" w:rsidRDefault="00E112B7" w:rsidP="00E112B7">
      <w:pPr>
        <w:ind w:left="567"/>
        <w:rPr>
          <w:noProof/>
          <w:lang w:val="pl-PL"/>
        </w:rPr>
      </w:pPr>
    </w:p>
    <w:p w14:paraId="5E465111" w14:textId="77777777" w:rsidR="00E112B7" w:rsidRPr="006F0FFF" w:rsidRDefault="00E112B7" w:rsidP="00E112B7">
      <w:pPr>
        <w:ind w:left="567"/>
        <w:rPr>
          <w:noProof/>
          <w:lang w:val="pl-PL"/>
        </w:rPr>
      </w:pPr>
      <w:r w:rsidRPr="006F0FFF">
        <w:rPr>
          <w:noProof/>
          <w:lang w:val="pl-PL"/>
        </w:rPr>
        <w:t>HR: zagraniczne spółki mogą nabywać nieruchomości w celu świadczenia usług jedynie pod warunkiem, że mają siedzibę i są zarejestrowane w Chorwacji jako osoby prawne. Zakup nieruchomości koniecznej do świadczenia usług przez oddziały wymaga zatwierdzenia przez Ministerstwo Sprawiedliwości. Grunty rolne nie mogą być nabywane przez cudzoziemców.</w:t>
      </w:r>
    </w:p>
    <w:p w14:paraId="4AA0E3A6" w14:textId="77777777" w:rsidR="00E112B7" w:rsidRPr="006F0FFF" w:rsidRDefault="00E112B7" w:rsidP="00E112B7">
      <w:pPr>
        <w:ind w:left="567"/>
        <w:rPr>
          <w:noProof/>
          <w:lang w:val="pl-PL"/>
        </w:rPr>
      </w:pPr>
    </w:p>
    <w:p w14:paraId="194A40E2" w14:textId="77777777" w:rsidR="00E112B7" w:rsidRPr="006F0FFF" w:rsidRDefault="00E112B7" w:rsidP="00E112B7">
      <w:pPr>
        <w:ind w:left="567"/>
        <w:rPr>
          <w:noProof/>
          <w:lang w:val="pl-PL"/>
        </w:rPr>
      </w:pPr>
      <w:r w:rsidRPr="006F0FFF">
        <w:rPr>
          <w:noProof/>
          <w:lang w:val="pl-PL"/>
        </w:rPr>
        <w:t>MT: osoby niebędące obywatelami państwa członkowskiego nie mogą nabywać nieruchomości w celach handlowych. Spółki, w których 25 % (lub więcej) udziałów należy do podmiotów spoza Unii Europejskiej, muszą uzyskać zezwolenie właściwego organu (ministra właściwego do spraw finansów), aby móc nabyć nieruchomość do celów handlowych lub komercyjnych. Właściwy organ ustala, czy przedmiotowe nabycie stanowi dla maltańskiej gospodarki korzyść netto.</w:t>
      </w:r>
    </w:p>
    <w:p w14:paraId="50A7CEF4" w14:textId="77777777" w:rsidR="00E112B7" w:rsidRPr="006F0FFF" w:rsidRDefault="00E112B7" w:rsidP="00E112B7">
      <w:pPr>
        <w:ind w:left="567"/>
        <w:rPr>
          <w:noProof/>
          <w:lang w:val="pl-PL"/>
        </w:rPr>
      </w:pPr>
    </w:p>
    <w:p w14:paraId="50BB50F7" w14:textId="77777777" w:rsidR="00E112B7" w:rsidRPr="006F0FFF" w:rsidRDefault="00E112B7" w:rsidP="00E112B7">
      <w:pPr>
        <w:ind w:left="567"/>
        <w:rPr>
          <w:noProof/>
          <w:lang w:val="pl-PL"/>
        </w:rPr>
      </w:pPr>
      <w:r w:rsidRPr="006F0FFF">
        <w:rPr>
          <w:noProof/>
          <w:lang w:val="pl-PL"/>
        </w:rPr>
        <w:t>PL: nabycie nieruchomości przez cudzoziemca, bezpośrednie i pośrednie, wymaga zezwolenia. Zezwolenie jest wydawane, w drodze decyzji administracyjnej, przez ministra właściwego do spraw wewnętrznych, jeżeli sprzeciwu nie wniesie Minister Obrony Narodowej, a w przypadku nieruchomości rolnych, jeżeli sprzeciwu również nie wniesie minister właściwy do spraw rolnictwa i rozwoju wsi.</w:t>
      </w:r>
    </w:p>
    <w:p w14:paraId="3D1DE3E7" w14:textId="77777777" w:rsidR="00E112B7" w:rsidRPr="006F0FFF" w:rsidRDefault="00E112B7" w:rsidP="00E112B7">
      <w:pPr>
        <w:ind w:left="567"/>
        <w:rPr>
          <w:noProof/>
          <w:lang w:val="pl-PL"/>
        </w:rPr>
      </w:pPr>
    </w:p>
    <w:p w14:paraId="3EBCFC65" w14:textId="77777777" w:rsidR="00E112B7" w:rsidRPr="006F0FFF" w:rsidRDefault="00E112B7" w:rsidP="00E112B7">
      <w:pPr>
        <w:ind w:left="567"/>
        <w:rPr>
          <w:noProof/>
          <w:lang w:val="pl-PL"/>
        </w:rPr>
      </w:pPr>
      <w:r w:rsidRPr="006F0FFF">
        <w:rPr>
          <w:noProof/>
          <w:lang w:val="pl-PL"/>
        </w:rPr>
        <w:br w:type="page"/>
        <w:t>Środki:</w:t>
      </w:r>
    </w:p>
    <w:p w14:paraId="732B829C" w14:textId="77777777" w:rsidR="00E112B7" w:rsidRPr="006F0FFF" w:rsidRDefault="00E112B7" w:rsidP="00E112B7">
      <w:pPr>
        <w:ind w:left="567"/>
        <w:rPr>
          <w:noProof/>
          <w:lang w:val="pl-PL"/>
        </w:rPr>
      </w:pPr>
    </w:p>
    <w:p w14:paraId="673E854B" w14:textId="77777777" w:rsidR="00E112B7" w:rsidRPr="006F0FFF" w:rsidRDefault="00E112B7" w:rsidP="00E112B7">
      <w:pPr>
        <w:ind w:left="567"/>
        <w:rPr>
          <w:noProof/>
          <w:lang w:val="pl-PL"/>
        </w:rPr>
      </w:pPr>
      <w:r w:rsidRPr="006F0FFF">
        <w:rPr>
          <w:noProof/>
          <w:lang w:val="pl-PL"/>
        </w:rPr>
        <w:t>AT: Burgenländisches Grundverkehrsgesetz, LGBL. Nr. 25/2007;</w:t>
      </w:r>
    </w:p>
    <w:p w14:paraId="648C7A5E" w14:textId="77777777" w:rsidR="00E112B7" w:rsidRPr="006F0FFF" w:rsidRDefault="00E112B7" w:rsidP="00E112B7">
      <w:pPr>
        <w:ind w:left="567"/>
        <w:rPr>
          <w:noProof/>
          <w:lang w:val="pl-PL"/>
        </w:rPr>
      </w:pPr>
    </w:p>
    <w:p w14:paraId="7C3F461B" w14:textId="77777777" w:rsidR="00E112B7" w:rsidRPr="006F0FFF" w:rsidRDefault="00E112B7" w:rsidP="00E112B7">
      <w:pPr>
        <w:ind w:left="567"/>
        <w:rPr>
          <w:noProof/>
          <w:lang w:val="pl-PL"/>
        </w:rPr>
      </w:pPr>
      <w:r w:rsidRPr="006F0FFF">
        <w:rPr>
          <w:noProof/>
          <w:lang w:val="pl-PL"/>
        </w:rPr>
        <w:t>Kärntner Grundverkehrsgesetz, LGBL. Nr. 9/2004;</w:t>
      </w:r>
    </w:p>
    <w:p w14:paraId="22717179" w14:textId="77777777" w:rsidR="00E112B7" w:rsidRPr="006F0FFF" w:rsidRDefault="00E112B7" w:rsidP="00E112B7">
      <w:pPr>
        <w:ind w:left="567"/>
        <w:rPr>
          <w:noProof/>
          <w:lang w:val="pl-PL"/>
        </w:rPr>
      </w:pPr>
    </w:p>
    <w:p w14:paraId="751AE594" w14:textId="77777777" w:rsidR="00E112B7" w:rsidRPr="006F0FFF" w:rsidRDefault="00E112B7" w:rsidP="00E112B7">
      <w:pPr>
        <w:ind w:left="567"/>
        <w:rPr>
          <w:noProof/>
          <w:lang w:val="pl-PL"/>
        </w:rPr>
      </w:pPr>
      <w:r w:rsidRPr="006F0FFF">
        <w:rPr>
          <w:noProof/>
          <w:lang w:val="pl-PL"/>
        </w:rPr>
        <w:t>NÖ- Grundverkehrsgesetz, LGBL. 6800;</w:t>
      </w:r>
    </w:p>
    <w:p w14:paraId="23E64891" w14:textId="77777777" w:rsidR="00E112B7" w:rsidRPr="006F0FFF" w:rsidRDefault="00E112B7" w:rsidP="00E112B7">
      <w:pPr>
        <w:ind w:left="567"/>
        <w:rPr>
          <w:noProof/>
          <w:lang w:val="pl-PL"/>
        </w:rPr>
      </w:pPr>
    </w:p>
    <w:p w14:paraId="547AA86F" w14:textId="77777777" w:rsidR="00E112B7" w:rsidRPr="006F0FFF" w:rsidRDefault="00E112B7" w:rsidP="00E112B7">
      <w:pPr>
        <w:ind w:left="567"/>
        <w:rPr>
          <w:noProof/>
          <w:lang w:val="pl-PL"/>
        </w:rPr>
      </w:pPr>
      <w:r w:rsidRPr="006F0FFF">
        <w:rPr>
          <w:noProof/>
          <w:lang w:val="pl-PL"/>
        </w:rPr>
        <w:t>OÖ- Grundverkehrsgesetz, LGBL. Nr. 88/1994;</w:t>
      </w:r>
    </w:p>
    <w:p w14:paraId="009C884A" w14:textId="77777777" w:rsidR="00E112B7" w:rsidRPr="006F0FFF" w:rsidRDefault="00E112B7" w:rsidP="00E112B7">
      <w:pPr>
        <w:ind w:left="567"/>
        <w:rPr>
          <w:noProof/>
          <w:lang w:val="pl-PL"/>
        </w:rPr>
      </w:pPr>
    </w:p>
    <w:p w14:paraId="102529D2" w14:textId="77777777" w:rsidR="00E112B7" w:rsidRPr="006F0FFF" w:rsidRDefault="00E112B7" w:rsidP="00E112B7">
      <w:pPr>
        <w:ind w:left="567"/>
        <w:rPr>
          <w:noProof/>
          <w:lang w:val="pl-PL"/>
        </w:rPr>
      </w:pPr>
      <w:r w:rsidRPr="006F0FFF">
        <w:rPr>
          <w:noProof/>
          <w:lang w:val="pl-PL"/>
        </w:rPr>
        <w:t>Salzburger Grundverkehrsgesetz, LGBL. Nr. 9/2002;</w:t>
      </w:r>
    </w:p>
    <w:p w14:paraId="7CC213D6" w14:textId="77777777" w:rsidR="00E112B7" w:rsidRPr="006F0FFF" w:rsidRDefault="00E112B7" w:rsidP="00E112B7">
      <w:pPr>
        <w:ind w:left="567"/>
        <w:rPr>
          <w:noProof/>
          <w:lang w:val="pl-PL"/>
        </w:rPr>
      </w:pPr>
    </w:p>
    <w:p w14:paraId="3C7FE713" w14:textId="77777777" w:rsidR="00E112B7" w:rsidRPr="006F0FFF" w:rsidRDefault="00E112B7" w:rsidP="00E112B7">
      <w:pPr>
        <w:ind w:left="567"/>
        <w:rPr>
          <w:noProof/>
          <w:lang w:val="pl-PL"/>
        </w:rPr>
      </w:pPr>
      <w:r w:rsidRPr="006F0FFF">
        <w:rPr>
          <w:noProof/>
          <w:lang w:val="pl-PL"/>
        </w:rPr>
        <w:t>Steiermärkisches Grundverkehrsgesetz, LGBL. Nr. 134/1993;</w:t>
      </w:r>
    </w:p>
    <w:p w14:paraId="11D09C8C" w14:textId="77777777" w:rsidR="00E112B7" w:rsidRPr="006F0FFF" w:rsidRDefault="00E112B7" w:rsidP="00E112B7">
      <w:pPr>
        <w:ind w:left="567"/>
        <w:rPr>
          <w:noProof/>
          <w:lang w:val="pl-PL"/>
        </w:rPr>
      </w:pPr>
    </w:p>
    <w:p w14:paraId="0B1255C5" w14:textId="77777777" w:rsidR="00E112B7" w:rsidRPr="006F0FFF" w:rsidRDefault="00E112B7" w:rsidP="00E112B7">
      <w:pPr>
        <w:ind w:left="567"/>
        <w:rPr>
          <w:noProof/>
          <w:lang w:val="pl-PL"/>
        </w:rPr>
      </w:pPr>
      <w:r w:rsidRPr="006F0FFF">
        <w:rPr>
          <w:noProof/>
          <w:lang w:val="pl-PL"/>
        </w:rPr>
        <w:t>Tiroler Grundverkehrsgesetz, LGBL. Nr. 61/1996; Voralberger Grundverkehrsgesetz, LGBL. Nr. 42/2004 oraz</w:t>
      </w:r>
    </w:p>
    <w:p w14:paraId="59710ECD" w14:textId="77777777" w:rsidR="00E112B7" w:rsidRPr="006F0FFF" w:rsidRDefault="00E112B7" w:rsidP="00E112B7">
      <w:pPr>
        <w:ind w:left="567"/>
        <w:rPr>
          <w:noProof/>
          <w:lang w:val="pl-PL"/>
        </w:rPr>
      </w:pPr>
    </w:p>
    <w:p w14:paraId="6151BD11" w14:textId="77777777" w:rsidR="00E112B7" w:rsidRPr="006F0FFF" w:rsidRDefault="00E112B7" w:rsidP="00E112B7">
      <w:pPr>
        <w:ind w:left="567"/>
        <w:rPr>
          <w:noProof/>
          <w:lang w:val="pl-PL"/>
        </w:rPr>
      </w:pPr>
      <w:r w:rsidRPr="006F0FFF">
        <w:rPr>
          <w:noProof/>
          <w:lang w:val="pl-PL"/>
        </w:rPr>
        <w:t>Wiener Ausländergrundverkehrsgesetz, LGBL. Nr. 11/1998.</w:t>
      </w:r>
    </w:p>
    <w:p w14:paraId="17CF12EA" w14:textId="77777777" w:rsidR="00E112B7" w:rsidRPr="006F0FFF" w:rsidRDefault="00E112B7" w:rsidP="00E112B7">
      <w:pPr>
        <w:ind w:left="567"/>
        <w:rPr>
          <w:noProof/>
          <w:lang w:val="pl-PL"/>
        </w:rPr>
      </w:pPr>
    </w:p>
    <w:p w14:paraId="7E155766" w14:textId="77777777" w:rsidR="00E112B7" w:rsidRPr="006F0FFF" w:rsidRDefault="00E112B7" w:rsidP="00E112B7">
      <w:pPr>
        <w:ind w:left="567"/>
        <w:rPr>
          <w:noProof/>
          <w:lang w:val="pl-PL"/>
        </w:rPr>
      </w:pPr>
      <w:r w:rsidRPr="006F0FFF">
        <w:rPr>
          <w:noProof/>
          <w:lang w:val="pl-PL"/>
        </w:rPr>
        <w:t>CY: ustawa o nabywaniu nieruchomości (przez cudzoziemców) (rozdział 109), z późniejszymi zmianami.</w:t>
      </w:r>
    </w:p>
    <w:p w14:paraId="13C6CD55" w14:textId="77777777" w:rsidR="00E112B7" w:rsidRPr="006F0FFF" w:rsidRDefault="00E112B7" w:rsidP="00E112B7">
      <w:pPr>
        <w:ind w:left="567"/>
        <w:rPr>
          <w:noProof/>
          <w:lang w:val="pl-PL"/>
        </w:rPr>
      </w:pPr>
    </w:p>
    <w:p w14:paraId="4CBFF14C" w14:textId="77777777" w:rsidR="00E112B7" w:rsidRPr="006F0FFF" w:rsidRDefault="00E112B7" w:rsidP="00E112B7">
      <w:pPr>
        <w:ind w:left="567"/>
        <w:rPr>
          <w:noProof/>
          <w:lang w:val="pl-PL"/>
        </w:rPr>
      </w:pPr>
      <w:r w:rsidRPr="006F0FFF">
        <w:rPr>
          <w:noProof/>
          <w:lang w:val="pl-PL"/>
        </w:rPr>
        <w:t>CZ: ustawa nr 503/2012, Coll. w sprawie Urzędu Gruntów Państwowych, z późniejszymi zmianami.</w:t>
      </w:r>
    </w:p>
    <w:p w14:paraId="7A98CC05" w14:textId="77777777" w:rsidR="00E112B7" w:rsidRPr="006F0FFF" w:rsidRDefault="00E112B7" w:rsidP="00E112B7">
      <w:pPr>
        <w:ind w:left="567"/>
        <w:rPr>
          <w:noProof/>
          <w:lang w:val="pl-PL"/>
        </w:rPr>
      </w:pPr>
    </w:p>
    <w:p w14:paraId="52D7CCBC" w14:textId="77777777" w:rsidR="00E112B7" w:rsidRPr="006F0FFF" w:rsidRDefault="00E112B7" w:rsidP="00E112B7">
      <w:pPr>
        <w:ind w:left="567"/>
        <w:rPr>
          <w:noProof/>
          <w:lang w:val="pl-PL"/>
        </w:rPr>
      </w:pPr>
      <w:r w:rsidRPr="006F0FFF">
        <w:rPr>
          <w:noProof/>
          <w:lang w:val="pl-PL"/>
        </w:rPr>
        <w:br w:type="page"/>
        <w:t>DK: duńska ustawa o nabywaniu nieruchomości (akt konsolidacyjny nr 265 z dnia 21 marca 2014 r. w sprawie nabywania nieruchomości);</w:t>
      </w:r>
    </w:p>
    <w:p w14:paraId="3BD617F2" w14:textId="77777777" w:rsidR="00E112B7" w:rsidRPr="006F0FFF" w:rsidRDefault="00E112B7" w:rsidP="00E112B7">
      <w:pPr>
        <w:ind w:left="567"/>
        <w:rPr>
          <w:noProof/>
          <w:lang w:val="pl-PL"/>
        </w:rPr>
      </w:pPr>
    </w:p>
    <w:p w14:paraId="1F617BFA" w14:textId="77777777" w:rsidR="00E112B7" w:rsidRPr="006F0FFF" w:rsidRDefault="00E112B7" w:rsidP="00E112B7">
      <w:pPr>
        <w:ind w:left="567"/>
        <w:rPr>
          <w:noProof/>
          <w:lang w:val="pl-PL"/>
        </w:rPr>
      </w:pPr>
      <w:r w:rsidRPr="006F0FFF">
        <w:rPr>
          <w:noProof/>
          <w:lang w:val="pl-PL"/>
        </w:rPr>
        <w:t>rozporządzenie wykonawcze dotyczące nabywania nieruchomości (rozporządzenie wykonawcze nr 764 z dnia 18 września 1995 r.) oraz</w:t>
      </w:r>
    </w:p>
    <w:p w14:paraId="79DDF039" w14:textId="77777777" w:rsidR="00E112B7" w:rsidRPr="006F0FFF" w:rsidRDefault="00E112B7" w:rsidP="00E112B7">
      <w:pPr>
        <w:ind w:left="567"/>
        <w:rPr>
          <w:noProof/>
          <w:lang w:val="pl-PL"/>
        </w:rPr>
      </w:pPr>
    </w:p>
    <w:p w14:paraId="5255A2B5" w14:textId="77777777" w:rsidR="00E112B7" w:rsidRPr="006F0FFF" w:rsidRDefault="00E112B7" w:rsidP="00E112B7">
      <w:pPr>
        <w:ind w:left="567"/>
        <w:rPr>
          <w:noProof/>
          <w:lang w:val="pl-PL"/>
        </w:rPr>
      </w:pPr>
      <w:r w:rsidRPr="006F0FFF">
        <w:rPr>
          <w:noProof/>
          <w:lang w:val="pl-PL"/>
        </w:rPr>
        <w:t>ustawa o nieruchomościach rolnych (akt konsolidacyjny nr 27 z dnia 4 stycznia 2017 r.).</w:t>
      </w:r>
    </w:p>
    <w:p w14:paraId="3A4FD817" w14:textId="77777777" w:rsidR="00E112B7" w:rsidRPr="006F0FFF" w:rsidRDefault="00E112B7" w:rsidP="00E112B7">
      <w:pPr>
        <w:ind w:left="567"/>
        <w:rPr>
          <w:noProof/>
          <w:lang w:val="pl-PL"/>
        </w:rPr>
      </w:pPr>
    </w:p>
    <w:p w14:paraId="2421B822" w14:textId="77777777" w:rsidR="00E112B7" w:rsidRPr="006F0FFF" w:rsidRDefault="00E112B7" w:rsidP="00E112B7">
      <w:pPr>
        <w:ind w:left="567"/>
        <w:rPr>
          <w:noProof/>
          <w:lang w:val="pl-PL"/>
        </w:rPr>
      </w:pPr>
      <w:r w:rsidRPr="006F0FFF">
        <w:rPr>
          <w:noProof/>
          <w:lang w:val="pl-PL"/>
        </w:rPr>
        <w:t>EE: Kinnisasja omandamise kitsendamise seadus (ustawa o ograniczeniach w nabywaniu nieruchomości), rozdział 2 § 4, rozdział 3 § 10, 2017 r.</w:t>
      </w:r>
    </w:p>
    <w:p w14:paraId="3CA1B8A8" w14:textId="77777777" w:rsidR="00E112B7" w:rsidRPr="006F0FFF" w:rsidRDefault="00E112B7" w:rsidP="00E112B7">
      <w:pPr>
        <w:ind w:left="567"/>
        <w:rPr>
          <w:noProof/>
          <w:lang w:val="pl-PL"/>
        </w:rPr>
      </w:pPr>
    </w:p>
    <w:p w14:paraId="2335E9BD" w14:textId="77777777" w:rsidR="00E112B7" w:rsidRPr="006F0FFF" w:rsidRDefault="00E112B7" w:rsidP="00E112B7">
      <w:pPr>
        <w:ind w:left="567"/>
        <w:rPr>
          <w:noProof/>
          <w:lang w:val="pl-PL"/>
        </w:rPr>
      </w:pPr>
      <w:r w:rsidRPr="006F0FFF">
        <w:rPr>
          <w:noProof/>
          <w:lang w:val="pl-PL"/>
        </w:rPr>
        <w:t>EL: ustawa 1892/1990, w obecnym brzmieniu, w powiązaniu, w zakresie stosowania, z decyzją ministerialną F.110/3/330340/S.120/7-4-14 Ministra Obrony Narodowej i Ministra Ochrony Obywateli.</w:t>
      </w:r>
    </w:p>
    <w:p w14:paraId="6654AFEE" w14:textId="77777777" w:rsidR="00E112B7" w:rsidRPr="006F0FFF" w:rsidRDefault="00E112B7" w:rsidP="00E112B7">
      <w:pPr>
        <w:ind w:left="567"/>
        <w:rPr>
          <w:noProof/>
          <w:lang w:val="pl-PL"/>
        </w:rPr>
      </w:pPr>
    </w:p>
    <w:p w14:paraId="59EE271C" w14:textId="77777777" w:rsidR="00E112B7" w:rsidRPr="006F0FFF" w:rsidRDefault="00E112B7" w:rsidP="00E112B7">
      <w:pPr>
        <w:ind w:left="567"/>
        <w:rPr>
          <w:noProof/>
          <w:lang w:val="pl-PL"/>
        </w:rPr>
      </w:pPr>
      <w:r w:rsidRPr="006F0FFF">
        <w:rPr>
          <w:noProof/>
          <w:lang w:val="pl-PL"/>
        </w:rPr>
        <w:t>HR: ustawa o prawie własności i innych prawach rzeczowych (dziennik ustaw 91/96, 68/98, 137/99, 22/00, 73/00, 129/00, 114/01, 79/06, 141/06, 146/08, 38/09, 143/12, 152/14), art. 354–358.b;</w:t>
      </w:r>
    </w:p>
    <w:p w14:paraId="205F3B5C" w14:textId="77777777" w:rsidR="00E112B7" w:rsidRPr="006F0FFF" w:rsidRDefault="00E112B7" w:rsidP="00E112B7">
      <w:pPr>
        <w:ind w:left="567"/>
        <w:rPr>
          <w:noProof/>
          <w:lang w:val="pl-PL"/>
        </w:rPr>
      </w:pPr>
    </w:p>
    <w:p w14:paraId="0074F844" w14:textId="77777777" w:rsidR="00E112B7" w:rsidRPr="006F0FFF" w:rsidRDefault="00E112B7" w:rsidP="00E112B7">
      <w:pPr>
        <w:ind w:left="567"/>
        <w:rPr>
          <w:noProof/>
          <w:lang w:val="pl-PL"/>
        </w:rPr>
      </w:pPr>
      <w:r w:rsidRPr="006F0FFF">
        <w:rPr>
          <w:noProof/>
          <w:lang w:val="pl-PL"/>
        </w:rPr>
        <w:t>ustawa o gruntach rolnych (dziennik ustaw 20/18, 115/18, 98/19), art. 2 oraz</w:t>
      </w:r>
    </w:p>
    <w:p w14:paraId="2264F2E4" w14:textId="77777777" w:rsidR="00E112B7" w:rsidRPr="006F0FFF" w:rsidRDefault="00E112B7" w:rsidP="00E112B7">
      <w:pPr>
        <w:ind w:left="567"/>
        <w:rPr>
          <w:noProof/>
          <w:lang w:val="pl-PL"/>
        </w:rPr>
      </w:pPr>
    </w:p>
    <w:p w14:paraId="15C6D26C" w14:textId="77777777" w:rsidR="00E112B7" w:rsidRPr="006F0FFF" w:rsidRDefault="00E112B7" w:rsidP="00E112B7">
      <w:pPr>
        <w:ind w:left="567"/>
        <w:rPr>
          <w:noProof/>
          <w:lang w:val="pl-PL"/>
        </w:rPr>
      </w:pPr>
      <w:r w:rsidRPr="006F0FFF">
        <w:rPr>
          <w:noProof/>
          <w:lang w:val="pl-PL"/>
        </w:rPr>
        <w:t>ustawa o ogólnym postępowaniu administracyjnym.</w:t>
      </w:r>
    </w:p>
    <w:p w14:paraId="0783440E" w14:textId="77777777" w:rsidR="00E112B7" w:rsidRPr="006F0FFF" w:rsidRDefault="00E112B7" w:rsidP="00E112B7">
      <w:pPr>
        <w:ind w:left="567"/>
        <w:rPr>
          <w:noProof/>
          <w:lang w:val="pl-PL"/>
        </w:rPr>
      </w:pPr>
    </w:p>
    <w:p w14:paraId="51D67B81" w14:textId="77777777" w:rsidR="00E112B7" w:rsidRPr="006F0FFF" w:rsidRDefault="00E112B7" w:rsidP="00E112B7">
      <w:pPr>
        <w:ind w:left="567"/>
        <w:rPr>
          <w:noProof/>
          <w:lang w:val="pl-PL"/>
        </w:rPr>
      </w:pPr>
      <w:r w:rsidRPr="006F0FFF">
        <w:rPr>
          <w:noProof/>
          <w:lang w:val="pl-PL"/>
        </w:rPr>
        <w:br w:type="page"/>
        <w:t>HU: dekret rządowy nr 251/2014 (X. 2.) w sprawie nabywania przez cudzoziemców nieruchomości innych niż grunty używane w rolnictwie lub leśnictwie oraz</w:t>
      </w:r>
    </w:p>
    <w:p w14:paraId="2C4CDEB7" w14:textId="77777777" w:rsidR="00E112B7" w:rsidRPr="006F0FFF" w:rsidRDefault="00E112B7" w:rsidP="00E112B7">
      <w:pPr>
        <w:ind w:left="567"/>
        <w:rPr>
          <w:noProof/>
          <w:lang w:val="pl-PL"/>
        </w:rPr>
      </w:pPr>
    </w:p>
    <w:p w14:paraId="1C08E25B" w14:textId="77777777" w:rsidR="00E112B7" w:rsidRPr="006F0FFF" w:rsidRDefault="00E112B7" w:rsidP="00E112B7">
      <w:pPr>
        <w:ind w:left="567"/>
        <w:rPr>
          <w:noProof/>
          <w:lang w:val="pl-PL"/>
        </w:rPr>
      </w:pPr>
      <w:r w:rsidRPr="006F0FFF">
        <w:rPr>
          <w:noProof/>
          <w:lang w:val="pl-PL"/>
        </w:rPr>
        <w:t>ustawa LXXVIII z 1993 r. (ust. 1/A).</w:t>
      </w:r>
    </w:p>
    <w:p w14:paraId="1BE088AA" w14:textId="77777777" w:rsidR="00E112B7" w:rsidRPr="006F0FFF" w:rsidRDefault="00E112B7" w:rsidP="00E112B7">
      <w:pPr>
        <w:ind w:left="567"/>
        <w:rPr>
          <w:noProof/>
          <w:lang w:val="pl-PL"/>
        </w:rPr>
      </w:pPr>
    </w:p>
    <w:p w14:paraId="0FE79FCD" w14:textId="77777777" w:rsidR="00E112B7" w:rsidRPr="006F0FFF" w:rsidRDefault="00E112B7" w:rsidP="00E112B7">
      <w:pPr>
        <w:ind w:left="567"/>
        <w:rPr>
          <w:noProof/>
          <w:lang w:val="pl-PL"/>
        </w:rPr>
      </w:pPr>
      <w:r w:rsidRPr="006F0FFF">
        <w:rPr>
          <w:noProof/>
          <w:lang w:val="pl-PL"/>
        </w:rPr>
        <w:t>MT: ustawa o nieruchomościach (nabywanych przez nierezydentów) (Cap. 246) oraz protokół nr 6 do traktatu o przystąpieniu do UE w sprawie nabywania „drugich domów” na Malcie.</w:t>
      </w:r>
    </w:p>
    <w:p w14:paraId="43EA3E3C" w14:textId="77777777" w:rsidR="00E112B7" w:rsidRPr="006F0FFF" w:rsidRDefault="00E112B7" w:rsidP="00E112B7">
      <w:pPr>
        <w:ind w:left="567"/>
        <w:rPr>
          <w:noProof/>
          <w:lang w:val="pl-PL"/>
        </w:rPr>
      </w:pPr>
    </w:p>
    <w:p w14:paraId="0C625792" w14:textId="77777777" w:rsidR="00E112B7" w:rsidRPr="006F0FFF" w:rsidRDefault="00E112B7" w:rsidP="00E112B7">
      <w:pPr>
        <w:ind w:left="567"/>
        <w:rPr>
          <w:noProof/>
          <w:lang w:val="pl-PL"/>
        </w:rPr>
      </w:pPr>
      <w:r w:rsidRPr="006F0FFF">
        <w:rPr>
          <w:noProof/>
          <w:lang w:val="pl-PL"/>
        </w:rPr>
        <w:t>PL: ustawa z dnia 24 marca 1920 r. o nabywaniu nieruchomości przez cudzoziemców (Dziennik Ustaw 2016, poz. 1061 z późniejszymi zmianami).</w:t>
      </w:r>
    </w:p>
    <w:p w14:paraId="33C6325D" w14:textId="77777777" w:rsidR="00E112B7" w:rsidRPr="006F0FFF" w:rsidRDefault="00E112B7" w:rsidP="00E112B7">
      <w:pPr>
        <w:ind w:left="567"/>
        <w:rPr>
          <w:noProof/>
          <w:lang w:val="pl-PL"/>
        </w:rPr>
      </w:pPr>
    </w:p>
    <w:p w14:paraId="5586E7B6"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3374075C" w14:textId="77777777" w:rsidR="00E112B7" w:rsidRPr="006F0FFF" w:rsidRDefault="00E112B7" w:rsidP="00E112B7">
      <w:pPr>
        <w:ind w:left="567"/>
        <w:rPr>
          <w:noProof/>
          <w:lang w:val="pl-PL"/>
        </w:rPr>
      </w:pPr>
    </w:p>
    <w:p w14:paraId="054B30E3" w14:textId="77777777" w:rsidR="00E112B7" w:rsidRPr="006F0FFF" w:rsidRDefault="00E112B7" w:rsidP="00E112B7">
      <w:pPr>
        <w:ind w:left="567"/>
        <w:rPr>
          <w:noProof/>
          <w:lang w:val="pl-PL"/>
        </w:rPr>
      </w:pPr>
      <w:r w:rsidRPr="006F0FFF">
        <w:rPr>
          <w:noProof/>
          <w:lang w:val="pl-PL"/>
        </w:rPr>
        <w:t>HU: Zakup nieruchomości przez nierezydentów wymaga uzyskania zezwolenia odpowiedniego organu administracyjnego odpowiedzialnego za obszar geograficzny, na którym położona jest dana nieruchomość.</w:t>
      </w:r>
    </w:p>
    <w:p w14:paraId="309F2D7D" w14:textId="77777777" w:rsidR="00E112B7" w:rsidRPr="006F0FFF" w:rsidRDefault="00E112B7" w:rsidP="00E112B7">
      <w:pPr>
        <w:ind w:left="567"/>
        <w:rPr>
          <w:noProof/>
          <w:lang w:val="pl-PL"/>
        </w:rPr>
      </w:pPr>
    </w:p>
    <w:p w14:paraId="65A0D0A7" w14:textId="77777777" w:rsidR="00E112B7" w:rsidRPr="006F0FFF" w:rsidRDefault="00E112B7" w:rsidP="00E112B7">
      <w:pPr>
        <w:ind w:left="567"/>
        <w:rPr>
          <w:noProof/>
          <w:lang w:val="pl-PL"/>
        </w:rPr>
      </w:pPr>
      <w:r w:rsidRPr="006F0FFF">
        <w:rPr>
          <w:noProof/>
          <w:lang w:val="pl-PL"/>
        </w:rPr>
        <w:t>Środki:</w:t>
      </w:r>
    </w:p>
    <w:p w14:paraId="65717201" w14:textId="77777777" w:rsidR="00E112B7" w:rsidRPr="006F0FFF" w:rsidRDefault="00E112B7" w:rsidP="00E112B7">
      <w:pPr>
        <w:ind w:left="567"/>
        <w:rPr>
          <w:noProof/>
          <w:lang w:val="pl-PL"/>
        </w:rPr>
      </w:pPr>
    </w:p>
    <w:p w14:paraId="4C2F7A50" w14:textId="77777777" w:rsidR="00E112B7" w:rsidRPr="006F0FFF" w:rsidRDefault="00E112B7" w:rsidP="00E112B7">
      <w:pPr>
        <w:ind w:left="567"/>
        <w:rPr>
          <w:noProof/>
          <w:lang w:val="pl-PL"/>
        </w:rPr>
      </w:pPr>
      <w:r w:rsidRPr="006F0FFF">
        <w:rPr>
          <w:noProof/>
          <w:lang w:val="pl-PL"/>
        </w:rPr>
        <w:t>HU: dekret rządowy nr 251/2014 (X. 2.) w sprawie nabywania przez cudzoziemców nieruchomości innych niż grunty używane w rolnictwie lub leśnictwie oraz</w:t>
      </w:r>
    </w:p>
    <w:p w14:paraId="547422C2" w14:textId="77777777" w:rsidR="00E112B7" w:rsidRPr="006F0FFF" w:rsidRDefault="00E112B7" w:rsidP="00E112B7">
      <w:pPr>
        <w:ind w:left="567"/>
        <w:rPr>
          <w:noProof/>
          <w:lang w:val="pl-PL"/>
        </w:rPr>
      </w:pPr>
    </w:p>
    <w:p w14:paraId="06664233" w14:textId="77777777" w:rsidR="00E112B7" w:rsidRPr="006F0FFF" w:rsidRDefault="00E112B7" w:rsidP="00E112B7">
      <w:pPr>
        <w:ind w:left="567"/>
        <w:rPr>
          <w:noProof/>
          <w:lang w:val="pl-PL"/>
        </w:rPr>
      </w:pPr>
      <w:r w:rsidRPr="006F0FFF">
        <w:rPr>
          <w:noProof/>
          <w:lang w:val="pl-PL"/>
        </w:rPr>
        <w:br w:type="page"/>
        <w:t>ustawa LXXVIII z 1993 r. (ust. 1/A).</w:t>
      </w:r>
    </w:p>
    <w:p w14:paraId="1C064A37" w14:textId="77777777" w:rsidR="00E112B7" w:rsidRPr="006F0FFF" w:rsidRDefault="00E112B7" w:rsidP="00E112B7">
      <w:pPr>
        <w:ind w:left="567"/>
        <w:rPr>
          <w:noProof/>
          <w:lang w:val="pl-PL"/>
        </w:rPr>
      </w:pPr>
    </w:p>
    <w:p w14:paraId="3859CF7C"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w:t>
      </w:r>
    </w:p>
    <w:p w14:paraId="6879A807" w14:textId="77777777" w:rsidR="00E112B7" w:rsidRPr="006F0FFF" w:rsidRDefault="00E112B7" w:rsidP="00E112B7">
      <w:pPr>
        <w:ind w:left="567"/>
        <w:rPr>
          <w:noProof/>
          <w:lang w:val="pl-PL"/>
        </w:rPr>
      </w:pPr>
    </w:p>
    <w:p w14:paraId="1E300889" w14:textId="77777777" w:rsidR="00E112B7" w:rsidRPr="006F0FFF" w:rsidRDefault="00E112B7" w:rsidP="00E112B7">
      <w:pPr>
        <w:ind w:left="567"/>
        <w:rPr>
          <w:noProof/>
          <w:lang w:val="pl-PL"/>
        </w:rPr>
      </w:pPr>
      <w:r w:rsidRPr="006F0FFF">
        <w:rPr>
          <w:noProof/>
          <w:lang w:val="pl-PL"/>
        </w:rPr>
        <w:t>LV: nabywanie gruntów miejskich przez obywateli Nowej Zelandii jest dozwolone poprzez osoby prawne zarejestrowane na Łotwie lub w innych państwach członkowskich:</w:t>
      </w:r>
    </w:p>
    <w:p w14:paraId="33C42A24" w14:textId="77777777" w:rsidR="00E112B7" w:rsidRPr="006F0FFF" w:rsidRDefault="00E112B7" w:rsidP="00E112B7">
      <w:pPr>
        <w:ind w:left="1134" w:hanging="567"/>
        <w:rPr>
          <w:noProof/>
          <w:lang w:val="pl-PL"/>
        </w:rPr>
      </w:pPr>
    </w:p>
    <w:p w14:paraId="07916DAA"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jeżeli ponad 50 % ich kapitału własnego należy do obywateli państw członkowskich, rządu łotewskiego lub gminy, osobno lub łącznie;</w:t>
      </w:r>
    </w:p>
    <w:p w14:paraId="7128CA47" w14:textId="77777777" w:rsidR="00E112B7" w:rsidRPr="006F0FFF" w:rsidRDefault="00E112B7" w:rsidP="00E112B7">
      <w:pPr>
        <w:ind w:left="1134" w:hanging="567"/>
        <w:rPr>
          <w:noProof/>
          <w:lang w:val="pl-PL"/>
        </w:rPr>
      </w:pPr>
    </w:p>
    <w:p w14:paraId="44E4F67C"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jeżeli ponad 50 % ich kapitału własnego należy do osób fizycznych i spółek z państw trzecich, z którymi Łotwa zawarła dwustronne umowy w sprawie wspierania i wzajemnej ochrony inwestycji, zatwierdzone przez łotewski parlament przed dniem 31 grudnia 1996 r.;</w:t>
      </w:r>
    </w:p>
    <w:p w14:paraId="1ED0D415" w14:textId="77777777" w:rsidR="00E112B7" w:rsidRPr="006F0FFF" w:rsidRDefault="00E112B7" w:rsidP="00E112B7">
      <w:pPr>
        <w:ind w:left="1134" w:hanging="567"/>
        <w:rPr>
          <w:noProof/>
          <w:lang w:val="pl-PL"/>
        </w:rPr>
      </w:pPr>
    </w:p>
    <w:p w14:paraId="4C64E5B9" w14:textId="77777777" w:rsidR="00E112B7" w:rsidRPr="006F0FFF" w:rsidRDefault="00E112B7" w:rsidP="00E112B7">
      <w:pPr>
        <w:ind w:left="1134" w:hanging="567"/>
        <w:rPr>
          <w:noProof/>
          <w:lang w:val="pl-PL"/>
        </w:rPr>
      </w:pPr>
      <w:r w:rsidRPr="006F0FFF">
        <w:rPr>
          <w:noProof/>
          <w:lang w:val="pl-PL"/>
        </w:rPr>
        <w:t>(iii)</w:t>
      </w:r>
      <w:r w:rsidRPr="006F0FFF">
        <w:rPr>
          <w:noProof/>
          <w:lang w:val="pl-PL"/>
        </w:rPr>
        <w:tab/>
        <w:t>jeżeli ponad 50 % ich kapitału własnego należy do osób fizycznych i spółek z państw trzecich, z którymi Łotwa zawarła dwustronną umowę w sprawie wspierania i wzajemnej ochrony inwestycji po dniu 31 grudnia 1996 r., jeżeli w umowie tej określono prawo łotewskich osób fizycznych i spółek do nabywania gruntów w danym państwie trzecim;</w:t>
      </w:r>
    </w:p>
    <w:p w14:paraId="55CDB79B" w14:textId="77777777" w:rsidR="00E112B7" w:rsidRPr="006F0FFF" w:rsidRDefault="00E112B7" w:rsidP="00E112B7">
      <w:pPr>
        <w:ind w:left="1134" w:hanging="567"/>
        <w:rPr>
          <w:noProof/>
          <w:lang w:val="pl-PL"/>
        </w:rPr>
      </w:pPr>
    </w:p>
    <w:p w14:paraId="5009A780" w14:textId="77777777" w:rsidR="00E112B7" w:rsidRPr="006F0FFF" w:rsidRDefault="00E112B7" w:rsidP="00E112B7">
      <w:pPr>
        <w:ind w:left="1134" w:hanging="567"/>
        <w:rPr>
          <w:noProof/>
          <w:lang w:val="pl-PL"/>
        </w:rPr>
      </w:pPr>
      <w:r w:rsidRPr="006F0FFF">
        <w:rPr>
          <w:noProof/>
          <w:lang w:val="pl-PL"/>
        </w:rPr>
        <w:br w:type="page"/>
        <w:t>(iv)</w:t>
      </w:r>
      <w:r w:rsidRPr="006F0FFF">
        <w:rPr>
          <w:noProof/>
          <w:lang w:val="pl-PL"/>
        </w:rPr>
        <w:tab/>
        <w:t>jeżeli ponad 50 % ich kapitału własnego jest we wspólnym posiadaniu osób, o których mowa w ppkt (i)–(iii); lub</w:t>
      </w:r>
    </w:p>
    <w:p w14:paraId="1D6BAC73" w14:textId="77777777" w:rsidR="00E112B7" w:rsidRPr="006F0FFF" w:rsidRDefault="00E112B7" w:rsidP="00E112B7">
      <w:pPr>
        <w:ind w:left="1134" w:hanging="567"/>
        <w:rPr>
          <w:noProof/>
          <w:lang w:val="pl-PL"/>
        </w:rPr>
      </w:pPr>
    </w:p>
    <w:p w14:paraId="46C36E2D" w14:textId="77777777" w:rsidR="00E112B7" w:rsidRPr="006F0FFF" w:rsidRDefault="00E112B7" w:rsidP="00E112B7">
      <w:pPr>
        <w:ind w:left="1134" w:hanging="567"/>
        <w:rPr>
          <w:noProof/>
          <w:lang w:val="pl-PL"/>
        </w:rPr>
      </w:pPr>
      <w:r w:rsidRPr="006F0FFF">
        <w:rPr>
          <w:noProof/>
          <w:lang w:val="pl-PL"/>
        </w:rPr>
        <w:t>(v)</w:t>
      </w:r>
      <w:r w:rsidRPr="006F0FFF">
        <w:rPr>
          <w:noProof/>
          <w:lang w:val="pl-PL"/>
        </w:rPr>
        <w:tab/>
        <w:t>będące publicznymi spółkami akcyjnymi, jeżeli ich akcje są notowane na giełdzie.</w:t>
      </w:r>
    </w:p>
    <w:p w14:paraId="5266893E" w14:textId="77777777" w:rsidR="00E112B7" w:rsidRPr="006F0FFF" w:rsidRDefault="00E112B7" w:rsidP="00E112B7">
      <w:pPr>
        <w:ind w:left="567"/>
        <w:rPr>
          <w:noProof/>
          <w:lang w:val="pl-PL"/>
        </w:rPr>
      </w:pPr>
    </w:p>
    <w:p w14:paraId="42ABE1A5" w14:textId="77777777" w:rsidR="00E112B7" w:rsidRPr="006F0FFF" w:rsidRDefault="00E112B7" w:rsidP="00E112B7">
      <w:pPr>
        <w:ind w:left="567"/>
        <w:rPr>
          <w:noProof/>
          <w:lang w:val="pl-PL"/>
        </w:rPr>
      </w:pPr>
      <w:r w:rsidRPr="006F0FFF">
        <w:rPr>
          <w:noProof/>
          <w:lang w:val="pl-PL"/>
        </w:rPr>
        <w:t>W przypadkach gdy Nowa Zelandia umożliwia łotewskim obywatelom i przedsiębiorstwom nabywanie nieruchomości miejskich na jej terytorium, Łotwa umożliwi obywatelom i przedsiębiorstwom z Nowej Zelandii nabywanie nieruchomości miejskich na Łotwie na takich samych warunkach, jak w przypadku obywateli Łotwy.</w:t>
      </w:r>
    </w:p>
    <w:p w14:paraId="56FC53C7" w14:textId="77777777" w:rsidR="00E112B7" w:rsidRPr="006F0FFF" w:rsidRDefault="00E112B7" w:rsidP="00E112B7">
      <w:pPr>
        <w:ind w:left="567"/>
        <w:rPr>
          <w:noProof/>
          <w:lang w:val="pl-PL"/>
        </w:rPr>
      </w:pPr>
    </w:p>
    <w:p w14:paraId="2926D528" w14:textId="77777777" w:rsidR="00E112B7" w:rsidRPr="006F0FFF" w:rsidRDefault="00E112B7" w:rsidP="00E112B7">
      <w:pPr>
        <w:ind w:left="567"/>
        <w:rPr>
          <w:noProof/>
          <w:lang w:val="pl-PL"/>
        </w:rPr>
      </w:pPr>
      <w:r w:rsidRPr="006F0FFF">
        <w:rPr>
          <w:noProof/>
          <w:lang w:val="pl-PL"/>
        </w:rPr>
        <w:t>Środki:</w:t>
      </w:r>
    </w:p>
    <w:p w14:paraId="51CC2D88" w14:textId="77777777" w:rsidR="00E112B7" w:rsidRPr="006F0FFF" w:rsidRDefault="00E112B7" w:rsidP="00E112B7">
      <w:pPr>
        <w:ind w:left="567"/>
        <w:rPr>
          <w:noProof/>
          <w:lang w:val="pl-PL"/>
        </w:rPr>
      </w:pPr>
    </w:p>
    <w:p w14:paraId="20FB979F" w14:textId="77777777" w:rsidR="00E112B7" w:rsidRPr="006F0FFF" w:rsidRDefault="00E112B7" w:rsidP="00E112B7">
      <w:pPr>
        <w:ind w:left="567"/>
        <w:rPr>
          <w:noProof/>
          <w:lang w:val="pl-PL"/>
        </w:rPr>
      </w:pPr>
      <w:r w:rsidRPr="006F0FFF">
        <w:rPr>
          <w:noProof/>
          <w:lang w:val="pl-PL"/>
        </w:rPr>
        <w:t>LV: ustawa o reformie gruntowej w miastach Republiki Łotewskiej, sekcja 20 i 21.</w:t>
      </w:r>
    </w:p>
    <w:p w14:paraId="6EF460BD" w14:textId="77777777" w:rsidR="00E112B7" w:rsidRPr="006F0FFF" w:rsidRDefault="00E112B7" w:rsidP="00E112B7">
      <w:pPr>
        <w:ind w:left="567"/>
        <w:rPr>
          <w:noProof/>
          <w:lang w:val="pl-PL"/>
        </w:rPr>
      </w:pPr>
    </w:p>
    <w:p w14:paraId="3030126B" w14:textId="77777777" w:rsidR="00E112B7" w:rsidRPr="006F0FFF" w:rsidRDefault="00E112B7" w:rsidP="00E112B7">
      <w:pPr>
        <w:ind w:left="567"/>
        <w:rPr>
          <w:noProof/>
          <w:lang w:val="pl-PL"/>
        </w:rPr>
      </w:pPr>
      <w:r w:rsidRPr="006F0FFF">
        <w:rPr>
          <w:noProof/>
          <w:lang w:val="pl-PL"/>
        </w:rPr>
        <w:t>W odniesieniu do liberalizacji inwestycji – traktowanie narodowe, zasada największego uprzywilejowania:</w:t>
      </w:r>
    </w:p>
    <w:p w14:paraId="3F3F721B" w14:textId="77777777" w:rsidR="00E112B7" w:rsidRPr="006F0FFF" w:rsidRDefault="00E112B7" w:rsidP="00E112B7">
      <w:pPr>
        <w:ind w:left="567"/>
        <w:rPr>
          <w:noProof/>
          <w:lang w:val="pl-PL"/>
        </w:rPr>
      </w:pPr>
    </w:p>
    <w:p w14:paraId="00094A7B" w14:textId="77777777" w:rsidR="00E112B7" w:rsidRPr="006F0FFF" w:rsidRDefault="00E112B7" w:rsidP="00E112B7">
      <w:pPr>
        <w:ind w:left="567"/>
        <w:rPr>
          <w:noProof/>
          <w:lang w:val="pl-PL"/>
        </w:rPr>
      </w:pPr>
      <w:r w:rsidRPr="006F0FFF">
        <w:rPr>
          <w:noProof/>
          <w:lang w:val="pl-PL"/>
        </w:rPr>
        <w:t>DE: w odniesieniu do nabywania nieruchomości mogą obowiązywać określone warunki dotyczące wzajemności.</w:t>
      </w:r>
    </w:p>
    <w:p w14:paraId="7F7B0DE5" w14:textId="77777777" w:rsidR="00E112B7" w:rsidRPr="006F0FFF" w:rsidRDefault="00E112B7" w:rsidP="00E112B7">
      <w:pPr>
        <w:ind w:left="567"/>
        <w:rPr>
          <w:noProof/>
          <w:lang w:val="pl-PL"/>
        </w:rPr>
      </w:pPr>
    </w:p>
    <w:p w14:paraId="2ED119C2" w14:textId="77777777" w:rsidR="00E112B7" w:rsidRPr="006F0FFF" w:rsidRDefault="00E112B7" w:rsidP="00E112B7">
      <w:pPr>
        <w:ind w:left="567"/>
        <w:rPr>
          <w:noProof/>
          <w:lang w:val="pl-PL"/>
        </w:rPr>
      </w:pPr>
      <w:r w:rsidRPr="006F0FFF">
        <w:rPr>
          <w:noProof/>
          <w:lang w:val="pl-PL"/>
        </w:rPr>
        <w:t>ES: inwestycje zagraniczne w branżach bezpośrednio związanych z inwestycjami w nieruchomości dla placówek dyplomatycznych państw niebędących państwami członkowskimi Unii wymagają zezwolenia administracyjnego wydawanego przez hiszpańską Radę Ministrów, chyba że istnieje wzajemna umowa w sprawie liberalizacji.</w:t>
      </w:r>
    </w:p>
    <w:p w14:paraId="26D5E9A4" w14:textId="77777777" w:rsidR="00E112B7" w:rsidRPr="006F0FFF" w:rsidRDefault="00E112B7" w:rsidP="00E112B7">
      <w:pPr>
        <w:ind w:left="567"/>
        <w:rPr>
          <w:noProof/>
          <w:lang w:val="pl-PL"/>
        </w:rPr>
      </w:pPr>
    </w:p>
    <w:p w14:paraId="7770FAF6" w14:textId="77777777" w:rsidR="00E112B7" w:rsidRPr="006F0FFF" w:rsidRDefault="00E112B7" w:rsidP="00E112B7">
      <w:pPr>
        <w:ind w:left="567"/>
        <w:rPr>
          <w:noProof/>
          <w:lang w:val="pl-PL"/>
        </w:rPr>
      </w:pPr>
      <w:r w:rsidRPr="006F0FFF">
        <w:rPr>
          <w:noProof/>
          <w:lang w:val="pl-PL"/>
        </w:rPr>
        <w:br w:type="page"/>
        <w:t>RO: cudzoziemcy, bezpaństwowcy oraz osoby prawne (inne niż obywatele i osoby prawne państwa członkowskiego EOG) mogą nabyć prawo własności gruntów na warunkach określonych w traktatach międzynarodowych, na zasadzie wzajemności. Cudzoziemcy, bezpaństwowcy oraz osoby prawne nie mogą nabyć prawa własności gruntów na warunkach bardziej korzystnych niż warunki mające zastosowanie do osób fizycznych lub osób prawnych Unii.</w:t>
      </w:r>
    </w:p>
    <w:p w14:paraId="4458AD06" w14:textId="77777777" w:rsidR="00E112B7" w:rsidRPr="006F0FFF" w:rsidRDefault="00E112B7" w:rsidP="00E112B7">
      <w:pPr>
        <w:ind w:left="567"/>
        <w:rPr>
          <w:noProof/>
          <w:lang w:val="pl-PL"/>
        </w:rPr>
      </w:pPr>
    </w:p>
    <w:p w14:paraId="18F28A30" w14:textId="77777777" w:rsidR="00E112B7" w:rsidRPr="006F0FFF" w:rsidRDefault="00E112B7" w:rsidP="00E112B7">
      <w:pPr>
        <w:ind w:left="567"/>
        <w:rPr>
          <w:noProof/>
          <w:lang w:val="pl-PL"/>
        </w:rPr>
      </w:pPr>
      <w:r w:rsidRPr="006F0FFF">
        <w:rPr>
          <w:noProof/>
          <w:lang w:val="pl-PL"/>
        </w:rPr>
        <w:t>Środki:</w:t>
      </w:r>
    </w:p>
    <w:p w14:paraId="2BAC0019" w14:textId="77777777" w:rsidR="00E112B7" w:rsidRPr="006F0FFF" w:rsidRDefault="00E112B7" w:rsidP="00E112B7">
      <w:pPr>
        <w:ind w:left="567"/>
        <w:rPr>
          <w:noProof/>
          <w:lang w:val="pl-PL"/>
        </w:rPr>
      </w:pPr>
    </w:p>
    <w:p w14:paraId="008C7C74" w14:textId="77777777" w:rsidR="00E112B7" w:rsidRPr="006F0FFF" w:rsidRDefault="00E112B7" w:rsidP="00E112B7">
      <w:pPr>
        <w:ind w:left="567"/>
        <w:rPr>
          <w:noProof/>
          <w:lang w:val="pl-PL"/>
        </w:rPr>
      </w:pPr>
      <w:r w:rsidRPr="006F0FFF">
        <w:rPr>
          <w:noProof/>
          <w:lang w:val="pl-PL"/>
        </w:rPr>
        <w:t>DE: Einführungsgesetz zum Bürgerlichen Gesetzbuche (EGBGB); Ustawa wprowadzająca do kodeksu cywilnego.</w:t>
      </w:r>
    </w:p>
    <w:p w14:paraId="288F188D" w14:textId="77777777" w:rsidR="00E112B7" w:rsidRPr="006F0FFF" w:rsidRDefault="00E112B7" w:rsidP="00E112B7">
      <w:pPr>
        <w:ind w:left="567"/>
        <w:rPr>
          <w:noProof/>
          <w:lang w:val="pl-PL"/>
        </w:rPr>
      </w:pPr>
    </w:p>
    <w:p w14:paraId="14ADABB9" w14:textId="77777777" w:rsidR="00E112B7" w:rsidRPr="006F0FFF" w:rsidRDefault="00E112B7" w:rsidP="00E112B7">
      <w:pPr>
        <w:ind w:left="567"/>
        <w:rPr>
          <w:noProof/>
          <w:lang w:val="pl-PL"/>
        </w:rPr>
      </w:pPr>
      <w:r w:rsidRPr="006F0FFF">
        <w:rPr>
          <w:noProof/>
          <w:lang w:val="pl-PL"/>
        </w:rPr>
        <w:t>ES: dekret królewski 664/1999 z dnia 23 kwietnia 1999 r. w sprawie inwestycji zagranicznych.</w:t>
      </w:r>
    </w:p>
    <w:p w14:paraId="65A196A8" w14:textId="77777777" w:rsidR="00E112B7" w:rsidRPr="006F0FFF" w:rsidRDefault="00E112B7" w:rsidP="00E112B7">
      <w:pPr>
        <w:ind w:left="567"/>
        <w:rPr>
          <w:noProof/>
          <w:lang w:val="pl-PL"/>
        </w:rPr>
      </w:pPr>
    </w:p>
    <w:p w14:paraId="031DA74E" w14:textId="77777777" w:rsidR="00E112B7" w:rsidRPr="006F0FFF" w:rsidRDefault="00E112B7" w:rsidP="00E112B7">
      <w:pPr>
        <w:ind w:left="567"/>
        <w:rPr>
          <w:noProof/>
          <w:lang w:val="pl-PL"/>
        </w:rPr>
      </w:pPr>
      <w:r w:rsidRPr="006F0FFF">
        <w:rPr>
          <w:noProof/>
          <w:lang w:val="pl-PL"/>
        </w:rPr>
        <w:t>RO: ustawa nr 17/2014 w sprawie niektórych środków regulujących nabywanie i zbywanie gruntów rolnych położonych poza miastem, z późniejszymi zmianami oraz</w:t>
      </w:r>
    </w:p>
    <w:p w14:paraId="23A8054C" w14:textId="77777777" w:rsidR="00E112B7" w:rsidRPr="006F0FFF" w:rsidRDefault="00E112B7" w:rsidP="00E112B7">
      <w:pPr>
        <w:ind w:left="567"/>
        <w:rPr>
          <w:noProof/>
          <w:lang w:val="pl-PL"/>
        </w:rPr>
      </w:pPr>
    </w:p>
    <w:p w14:paraId="7FE003A8" w14:textId="77777777" w:rsidR="00E112B7" w:rsidRPr="006F0FFF" w:rsidRDefault="00E112B7" w:rsidP="00E112B7">
      <w:pPr>
        <w:ind w:left="567"/>
        <w:rPr>
          <w:noProof/>
          <w:lang w:val="pl-PL"/>
        </w:rPr>
      </w:pPr>
      <w:r w:rsidRPr="006F0FFF">
        <w:rPr>
          <w:noProof/>
          <w:lang w:val="pl-PL"/>
        </w:rPr>
        <w:t>ustawa nr 268/2001 w sprawie prywatyzacji przedsiębiorstw będących właścicielami gruntów w ramach własności publicznej i prywatnego zarządzania majątkiem do użytku rolnego oraz ustanowienia Agencji Majątku Publicznego, z późniejszymi zmianami.</w:t>
      </w:r>
    </w:p>
    <w:p w14:paraId="4FF94D13" w14:textId="77777777" w:rsidR="00E112B7" w:rsidRPr="006F0FFF" w:rsidRDefault="00E112B7" w:rsidP="00E112B7">
      <w:pPr>
        <w:rPr>
          <w:noProof/>
          <w:lang w:val="pl-PL"/>
        </w:rPr>
      </w:pPr>
    </w:p>
    <w:p w14:paraId="2A0EB449" w14:textId="77777777" w:rsidR="00E112B7" w:rsidRPr="006F0FFF" w:rsidRDefault="00E112B7" w:rsidP="00E112B7">
      <w:pPr>
        <w:rPr>
          <w:noProof/>
          <w:lang w:val="pl-PL"/>
        </w:rPr>
      </w:pPr>
    </w:p>
    <w:p w14:paraId="11271AF5" w14:textId="77777777" w:rsidR="00E112B7" w:rsidRPr="006F0FFF" w:rsidRDefault="00E112B7" w:rsidP="00E112B7">
      <w:pPr>
        <w:rPr>
          <w:noProof/>
          <w:lang w:val="pl-PL"/>
        </w:rPr>
      </w:pPr>
      <w:bookmarkStart w:id="22" w:name="_Toc452570600"/>
      <w:bookmarkStart w:id="23" w:name="_Toc476832029"/>
      <w:bookmarkStart w:id="24" w:name="_Toc500420023"/>
      <w:bookmarkStart w:id="25" w:name="_Toc106967073"/>
      <w:r w:rsidRPr="006F0FFF">
        <w:rPr>
          <w:noProof/>
          <w:lang w:val="pl-PL"/>
        </w:rPr>
        <w:br w:type="page"/>
        <w:t>Zastrzeżenie nr 2 – Zawody regulowane (z wyjątkiem zawodów związanych z opieką zdrowotną)</w:t>
      </w:r>
      <w:bookmarkEnd w:id="22"/>
      <w:bookmarkEnd w:id="23"/>
      <w:bookmarkEnd w:id="24"/>
      <w:bookmarkEnd w:id="25"/>
    </w:p>
    <w:p w14:paraId="2441D297" w14:textId="77777777" w:rsidR="00E112B7" w:rsidRPr="006F0FFF" w:rsidRDefault="00E112B7" w:rsidP="00E112B7">
      <w:pPr>
        <w:rPr>
          <w:noProof/>
          <w:lang w:val="pl-PL"/>
        </w:rPr>
      </w:pPr>
    </w:p>
    <w:p w14:paraId="0C38BD6E"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Zawody regulowane – prawnicze; usługi rzeczników patentowych, licencjonowanych specjalistów ds. własności przemysłowej i licencjonowanych specjalistów ds. własności intelektualnej; rachunkowość i księgowość; audyt; doradztwo podatkowe; architektura i urbanistyka; usługi inżynierskie i kompleksowe usługi inżynierskie.</w:t>
      </w:r>
    </w:p>
    <w:p w14:paraId="77C7DEE1" w14:textId="77777777" w:rsidR="00E112B7" w:rsidRPr="006F0FFF" w:rsidRDefault="00E112B7" w:rsidP="00E112B7">
      <w:pPr>
        <w:ind w:left="2835" w:hanging="2835"/>
        <w:rPr>
          <w:noProof/>
          <w:lang w:val="pl-PL"/>
        </w:rPr>
      </w:pPr>
    </w:p>
    <w:p w14:paraId="49BE473D"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861, 862, 863, 8671, 8672, 8673, 8674, część 879</w:t>
      </w:r>
    </w:p>
    <w:p w14:paraId="23BFBF69" w14:textId="77777777" w:rsidR="00E112B7" w:rsidRPr="006F0FFF" w:rsidRDefault="00E112B7" w:rsidP="00E112B7">
      <w:pPr>
        <w:ind w:left="2835" w:hanging="2835"/>
        <w:rPr>
          <w:noProof/>
          <w:lang w:val="pl-PL"/>
        </w:rPr>
      </w:pPr>
    </w:p>
    <w:p w14:paraId="0E1EE73B" w14:textId="77777777" w:rsidR="00E112B7" w:rsidRPr="006F0FFF" w:rsidRDefault="00E112B7" w:rsidP="00E112B7">
      <w:pPr>
        <w:ind w:left="2835"/>
        <w:rPr>
          <w:noProof/>
          <w:lang w:val="pl-PL"/>
        </w:rPr>
      </w:pPr>
      <w:r w:rsidRPr="006F0FFF">
        <w:rPr>
          <w:noProof/>
          <w:lang w:val="pl-PL"/>
        </w:rPr>
        <w:t>Odnośne zobowiązania:</w:t>
      </w:r>
      <w:r w:rsidRPr="006F0FFF">
        <w:rPr>
          <w:noProof/>
          <w:lang w:val="pl-PL"/>
        </w:rPr>
        <w:tab/>
        <w:t>Dostęp do rynku</w:t>
      </w:r>
    </w:p>
    <w:p w14:paraId="52996BDE" w14:textId="77777777" w:rsidR="00E112B7" w:rsidRPr="006F0FFF" w:rsidRDefault="00E112B7" w:rsidP="00E112B7">
      <w:pPr>
        <w:ind w:left="2835" w:hanging="2835"/>
        <w:rPr>
          <w:noProof/>
          <w:lang w:val="pl-PL"/>
        </w:rPr>
      </w:pPr>
    </w:p>
    <w:p w14:paraId="62CC0EA5" w14:textId="77777777" w:rsidR="00E112B7" w:rsidRPr="006F0FFF" w:rsidRDefault="00E112B7" w:rsidP="00E112B7">
      <w:pPr>
        <w:ind w:left="2835"/>
        <w:rPr>
          <w:noProof/>
          <w:lang w:val="pl-PL"/>
        </w:rPr>
      </w:pPr>
      <w:r w:rsidRPr="006F0FFF">
        <w:rPr>
          <w:noProof/>
          <w:lang w:val="pl-PL"/>
        </w:rPr>
        <w:t>Traktowanie narodowe</w:t>
      </w:r>
    </w:p>
    <w:p w14:paraId="495AB877" w14:textId="77777777" w:rsidR="00E112B7" w:rsidRPr="006F0FFF" w:rsidRDefault="00E112B7" w:rsidP="00E112B7">
      <w:pPr>
        <w:ind w:left="2835" w:hanging="2835"/>
        <w:rPr>
          <w:noProof/>
          <w:lang w:val="pl-PL"/>
        </w:rPr>
      </w:pPr>
    </w:p>
    <w:p w14:paraId="386395FB" w14:textId="77777777" w:rsidR="00E112B7" w:rsidRPr="006F0FFF" w:rsidRDefault="00E112B7" w:rsidP="00E112B7">
      <w:pPr>
        <w:ind w:left="2835"/>
        <w:rPr>
          <w:noProof/>
          <w:lang w:val="pl-PL"/>
        </w:rPr>
      </w:pPr>
      <w:r w:rsidRPr="006F0FFF">
        <w:rPr>
          <w:noProof/>
          <w:lang w:val="pl-PL"/>
        </w:rPr>
        <w:t>Zasada największego uprzywilejowania</w:t>
      </w:r>
    </w:p>
    <w:p w14:paraId="5F7D9579" w14:textId="77777777" w:rsidR="00E112B7" w:rsidRPr="006F0FFF" w:rsidRDefault="00E112B7" w:rsidP="00E112B7">
      <w:pPr>
        <w:ind w:left="2835" w:hanging="2835"/>
        <w:rPr>
          <w:noProof/>
          <w:lang w:val="pl-PL"/>
        </w:rPr>
      </w:pPr>
    </w:p>
    <w:p w14:paraId="6FDC343F" w14:textId="77777777" w:rsidR="00E112B7" w:rsidRPr="006F0FFF" w:rsidRDefault="00E112B7" w:rsidP="00E112B7">
      <w:pPr>
        <w:ind w:left="2835"/>
        <w:rPr>
          <w:noProof/>
          <w:lang w:val="pl-PL"/>
        </w:rPr>
      </w:pPr>
      <w:r w:rsidRPr="006F0FFF">
        <w:rPr>
          <w:noProof/>
          <w:lang w:val="pl-PL"/>
        </w:rPr>
        <w:t>Kadra kierownicza wyższego szczebla i zarząd</w:t>
      </w:r>
    </w:p>
    <w:p w14:paraId="6DCD474D" w14:textId="77777777" w:rsidR="00E112B7" w:rsidRPr="006F0FFF" w:rsidRDefault="00E112B7" w:rsidP="00E112B7">
      <w:pPr>
        <w:ind w:left="2835" w:hanging="2835"/>
        <w:rPr>
          <w:noProof/>
          <w:lang w:val="pl-PL"/>
        </w:rPr>
      </w:pPr>
    </w:p>
    <w:p w14:paraId="77353CE5" w14:textId="77777777" w:rsidR="00E112B7" w:rsidRPr="006F0FFF" w:rsidRDefault="00E112B7" w:rsidP="00E112B7">
      <w:pPr>
        <w:ind w:left="2835"/>
        <w:rPr>
          <w:noProof/>
          <w:lang w:val="pl-PL"/>
        </w:rPr>
      </w:pPr>
      <w:r w:rsidRPr="006F0FFF">
        <w:rPr>
          <w:noProof/>
          <w:lang w:val="pl-PL"/>
        </w:rPr>
        <w:t>Obecność lokalna</w:t>
      </w:r>
    </w:p>
    <w:p w14:paraId="506E1AFF" w14:textId="77777777" w:rsidR="00E112B7" w:rsidRPr="006F0FFF" w:rsidRDefault="00E112B7" w:rsidP="00E112B7">
      <w:pPr>
        <w:ind w:left="2835" w:hanging="2835"/>
        <w:rPr>
          <w:noProof/>
          <w:lang w:val="pl-PL"/>
        </w:rPr>
      </w:pPr>
    </w:p>
    <w:p w14:paraId="2B0E8194"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668DD58B" w14:textId="77777777" w:rsidR="00E112B7" w:rsidRPr="006F0FFF" w:rsidRDefault="00E112B7" w:rsidP="00E112B7">
      <w:pPr>
        <w:ind w:left="2835" w:hanging="2835"/>
        <w:rPr>
          <w:noProof/>
          <w:lang w:val="pl-PL"/>
        </w:rPr>
      </w:pPr>
    </w:p>
    <w:p w14:paraId="6A4619F9"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1E5F558D" w14:textId="77777777" w:rsidR="00E112B7" w:rsidRPr="006F0FFF" w:rsidRDefault="00E112B7" w:rsidP="00E112B7">
      <w:pPr>
        <w:ind w:left="2835" w:hanging="2835"/>
        <w:rPr>
          <w:rFonts w:eastAsiaTheme="minorEastAsia"/>
          <w:noProof/>
          <w:lang w:val="pl-PL"/>
        </w:rPr>
      </w:pPr>
    </w:p>
    <w:p w14:paraId="4A61D1DF" w14:textId="77777777" w:rsidR="00E112B7" w:rsidRPr="006F0FFF" w:rsidRDefault="00E112B7" w:rsidP="00E112B7">
      <w:pPr>
        <w:rPr>
          <w:rFonts w:eastAsiaTheme="minorEastAsia"/>
          <w:noProof/>
          <w:lang w:val="pl-PL"/>
        </w:rPr>
      </w:pPr>
      <w:r w:rsidRPr="006F0FFF">
        <w:rPr>
          <w:noProof/>
          <w:lang w:val="pl-PL"/>
        </w:rPr>
        <w:br w:type="page"/>
        <w:t>Opis:</w:t>
      </w:r>
    </w:p>
    <w:p w14:paraId="25BD3513" w14:textId="77777777" w:rsidR="00E112B7" w:rsidRPr="006F0FFF" w:rsidRDefault="00E112B7" w:rsidP="00E112B7">
      <w:pPr>
        <w:rPr>
          <w:rFonts w:eastAsiaTheme="minorEastAsia"/>
          <w:noProof/>
          <w:lang w:val="pl-PL"/>
        </w:rPr>
      </w:pPr>
    </w:p>
    <w:p w14:paraId="66A9E44E" w14:textId="77777777" w:rsidR="00E112B7" w:rsidRPr="006F0FFF" w:rsidRDefault="00E112B7" w:rsidP="00E112B7">
      <w:pPr>
        <w:ind w:left="567" w:hanging="567"/>
        <w:rPr>
          <w:noProof/>
          <w:lang w:val="pl-PL"/>
        </w:rPr>
      </w:pPr>
      <w:bookmarkStart w:id="26" w:name="_Toc452570601"/>
      <w:bookmarkStart w:id="27" w:name="_Toc5371294"/>
      <w:r w:rsidRPr="006F0FFF">
        <w:rPr>
          <w:noProof/>
          <w:lang w:val="pl-PL"/>
        </w:rPr>
        <w:t>a)</w:t>
      </w:r>
      <w:r w:rsidRPr="006F0FFF">
        <w:rPr>
          <w:noProof/>
          <w:lang w:val="pl-PL"/>
        </w:rPr>
        <w:tab/>
        <w:t>Usługi prawne</w:t>
      </w:r>
      <w:bookmarkEnd w:id="26"/>
      <w:r w:rsidRPr="006F0FFF">
        <w:rPr>
          <w:noProof/>
          <w:lang w:val="pl-PL"/>
        </w:rPr>
        <w:t xml:space="preserve"> (część CPC 861)</w:t>
      </w:r>
      <w:r w:rsidRPr="00473027">
        <w:rPr>
          <w:rStyle w:val="FootnoteReference"/>
          <w:noProof/>
        </w:rPr>
        <w:footnoteReference w:id="36"/>
      </w:r>
      <w:bookmarkEnd w:id="27"/>
    </w:p>
    <w:p w14:paraId="1EA86C57" w14:textId="77777777" w:rsidR="00E112B7" w:rsidRPr="006F0FFF" w:rsidRDefault="00E112B7" w:rsidP="00E112B7">
      <w:pPr>
        <w:ind w:left="567"/>
        <w:rPr>
          <w:noProof/>
          <w:lang w:val="pl-PL"/>
        </w:rPr>
      </w:pPr>
    </w:p>
    <w:p w14:paraId="3E50FD94" w14:textId="77777777" w:rsidR="00E112B7" w:rsidRPr="006F0FFF" w:rsidRDefault="00E112B7" w:rsidP="00E112B7">
      <w:pPr>
        <w:ind w:left="567"/>
        <w:rPr>
          <w:noProof/>
          <w:lang w:val="pl-PL"/>
        </w:rPr>
      </w:pPr>
      <w:r w:rsidRPr="006F0FFF">
        <w:rPr>
          <w:noProof/>
          <w:lang w:val="pl-PL"/>
        </w:rPr>
        <w:t>Dla większej pewności należy zaznaczyć, że zgodnie z uwagami wprowadzającymi, w szczególności z pkt 8, wymogi rejestracji w organizacji zawodowej prawników mogą obejmować wymóg uzyskania dyplomu ukończenia studiów wyższych w dziedzinie prawa państwa przyjmującego lub dyplomu równoważnego, wymóg odbycia szkolenia pod nadzorem uprawnionego do wykonywania zawodu prawnika lub wymóg posiadania biura lub adresu pocztowego w jurysdykcji danej organizacji zawodowej prawników, aby móc ubiegać się o członkostwo w niej. Niektóre państwa członkowskie mogą nakładać, na osoby fizyczne zajmujące określone stanowiska w kancelarii prawniczej, firmie, przedsiębiorstwie lub na udziałowców, wymóg bycia uprawnionym do wykonywania zawodu prawnika prawa państwa przyjmującego.</w:t>
      </w:r>
    </w:p>
    <w:p w14:paraId="441CE48B" w14:textId="77777777" w:rsidR="00E112B7" w:rsidRPr="006F0FFF" w:rsidRDefault="00E112B7" w:rsidP="00E112B7">
      <w:pPr>
        <w:ind w:left="567"/>
        <w:rPr>
          <w:noProof/>
          <w:lang w:val="pl-PL"/>
        </w:rPr>
      </w:pPr>
    </w:p>
    <w:p w14:paraId="237870CE" w14:textId="77777777" w:rsidR="00E112B7" w:rsidRPr="006F0FFF" w:rsidRDefault="00E112B7" w:rsidP="00E112B7">
      <w:pPr>
        <w:ind w:left="567"/>
        <w:rPr>
          <w:noProof/>
          <w:lang w:val="pl-PL"/>
        </w:rPr>
      </w:pPr>
      <w:r w:rsidRPr="006F0FFF">
        <w:rPr>
          <w:noProof/>
          <w:lang w:val="pl-PL"/>
        </w:rPr>
        <w:br w:type="page"/>
        <w:t>W odniesieniu do liberalizacji inwestycji – dostęp do rynku:</w:t>
      </w:r>
    </w:p>
    <w:p w14:paraId="5E8C4D2D" w14:textId="77777777" w:rsidR="00E112B7" w:rsidRPr="006F0FFF" w:rsidRDefault="00E112B7" w:rsidP="00E112B7">
      <w:pPr>
        <w:ind w:left="567"/>
        <w:rPr>
          <w:noProof/>
          <w:lang w:val="pl-PL"/>
        </w:rPr>
      </w:pPr>
    </w:p>
    <w:p w14:paraId="477995FB" w14:textId="77777777" w:rsidR="00E112B7" w:rsidRPr="006F0FFF" w:rsidRDefault="00E112B7" w:rsidP="00E112B7">
      <w:pPr>
        <w:ind w:left="567"/>
        <w:rPr>
          <w:noProof/>
          <w:lang w:val="pl-PL"/>
        </w:rPr>
      </w:pPr>
      <w:r w:rsidRPr="006F0FFF">
        <w:rPr>
          <w:noProof/>
          <w:lang w:val="pl-PL"/>
        </w:rPr>
        <w:t>UE: w każdym państwie członkowskim zastosowanie mają szczególne niedyskryminujące wymogi dotyczące formy prawnej.</w:t>
      </w:r>
    </w:p>
    <w:p w14:paraId="1E7BA7D6" w14:textId="77777777" w:rsidR="00E112B7" w:rsidRPr="006F0FFF" w:rsidRDefault="00E112B7" w:rsidP="00E112B7">
      <w:pPr>
        <w:ind w:left="567"/>
        <w:rPr>
          <w:noProof/>
          <w:lang w:val="pl-PL"/>
        </w:rPr>
      </w:pPr>
    </w:p>
    <w:p w14:paraId="08E2749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a do transgranicznego handlu usługami – traktowanie narodowe, obecność lokalna:</w:t>
      </w:r>
    </w:p>
    <w:p w14:paraId="729E9E83" w14:textId="77777777" w:rsidR="00E112B7" w:rsidRPr="006F0FFF" w:rsidRDefault="00E112B7" w:rsidP="00E112B7">
      <w:pPr>
        <w:ind w:left="567"/>
        <w:rPr>
          <w:noProof/>
          <w:lang w:val="pl-PL"/>
        </w:rPr>
      </w:pPr>
    </w:p>
    <w:p w14:paraId="4A33FE80" w14:textId="77777777" w:rsidR="00E112B7" w:rsidRPr="006F0FFF" w:rsidRDefault="00E112B7" w:rsidP="00E112B7">
      <w:pPr>
        <w:ind w:left="567"/>
        <w:rPr>
          <w:noProof/>
          <w:lang w:val="pl-PL"/>
        </w:rPr>
      </w:pPr>
      <w:r w:rsidRPr="006F0FFF">
        <w:rPr>
          <w:noProof/>
          <w:lang w:val="pl-PL"/>
        </w:rPr>
        <w:t>UE: reprezentacja prawna osób przed Urzędem Unii Europejskiej ds. Własności Intelektualnej (zwanym dalej „EUIPO”) może być zapewniana wyłącznie przez przedstawiciela zawodu prawniczego posiadającego odpowiednie uprawnienia w jednym z państw członkowskich EOG i posiadającego miejsce prowadzenia działalności na terytorium EOG, w zakresie, w jakim jest on uprawniony –w tym państwie członkowskim – do występowania jako pełnomocnik w sprawach dotyczących znaków towarowych lub w sprawach dotyczących własności przemysłowej, oraz przez zawodowych pełnomocników, których imiona i nazwiska znajdują się na liście prowadzonej w tym celu przez EUIPO (część CPC 861).</w:t>
      </w:r>
    </w:p>
    <w:p w14:paraId="47B75887" w14:textId="77777777" w:rsidR="00E112B7" w:rsidRPr="006F0FFF" w:rsidRDefault="00E112B7" w:rsidP="00E112B7">
      <w:pPr>
        <w:ind w:left="567"/>
        <w:rPr>
          <w:noProof/>
          <w:lang w:val="pl-PL"/>
        </w:rPr>
      </w:pPr>
    </w:p>
    <w:p w14:paraId="5FCC1FB0" w14:textId="77777777" w:rsidR="00E112B7" w:rsidRPr="006F0FFF" w:rsidRDefault="00E112B7" w:rsidP="00E112B7">
      <w:pPr>
        <w:ind w:left="567"/>
        <w:rPr>
          <w:noProof/>
          <w:lang w:val="pl-PL"/>
        </w:rPr>
      </w:pPr>
      <w:r w:rsidRPr="006F0FFF">
        <w:rPr>
          <w:noProof/>
          <w:lang w:val="pl-PL"/>
        </w:rPr>
        <w:t>AT: Do świadczenia usług prawnych dotyczących prawa wewnętrznego (prawa Unii i państwa członkowskiego), w tym do występowania w roli przedstawiciela prawnego przed sądami, wymagane jest obywatelstwo EOG lub Szwajcarii oraz miejsce stałego zamieszkania (obecność handlowa) w EOG lub Szwajcarii. Wyłącznie prawnicy będący obywatelami EOG lub Szwajcarii mogą świadczyć usługi w ramach obecności handlowej. Świadczenie usług prawnych w odniesieniu do prawa publicznego międzynarodowego i prawa kraju pochodzenia jest dozwolone wyłącznie w wymiarze transgranicznym. Udział zagranicznych prawników (którzy muszą posiadać pełne kwalifikacje w swoim kraju pochodzenia) w kapitale własnym oraz w dochodzie z działalności operacyjnej kancelarii prawnej nie może przekraczać 25 %; pozostała część udziałów musi przypadać prawnikom posiadającym pełne kwalifikacje z EOG lub Szwajcarii i tylko oni mogą wywierać decydujący wpływ na decyzje kancelarii prawnej.</w:t>
      </w:r>
    </w:p>
    <w:p w14:paraId="34E88B50" w14:textId="77777777" w:rsidR="00E112B7" w:rsidRPr="006F0FFF" w:rsidRDefault="00E112B7" w:rsidP="00E112B7">
      <w:pPr>
        <w:ind w:left="567"/>
        <w:rPr>
          <w:noProof/>
          <w:lang w:val="pl-PL"/>
        </w:rPr>
      </w:pPr>
    </w:p>
    <w:p w14:paraId="583556E0" w14:textId="77777777" w:rsidR="00E112B7" w:rsidRPr="006F0FFF" w:rsidRDefault="00E112B7" w:rsidP="00E112B7">
      <w:pPr>
        <w:ind w:left="567"/>
        <w:rPr>
          <w:noProof/>
          <w:lang w:val="pl-PL"/>
        </w:rPr>
      </w:pPr>
      <w:r w:rsidRPr="006F0FFF">
        <w:rPr>
          <w:noProof/>
          <w:lang w:val="pl-PL"/>
        </w:rPr>
        <w:br w:type="page"/>
        <w:t>BE (w odniesieniu również do zasady największego uprzywilejowania): do uzyskania pełnego członkostwa w organizacji zawodowej prawników, będącego warunkiem świadczenia usług prawnych dotyczących belgijskiego prawa wewnętrznego, w tym występowania w roli przedstawiciela prawnego przed sądami, wymagane jest miejsce stałego zamieszkania w Belgii. Wymóg w zakresie miejsca zamieszkania do uzyskania pełnego członkostwa w stowarzyszeniu zawodowym prawników dla zagranicznego prawnika wynosi co najmniej sześć lat od daty wniosku o rejestrację, lub trzy lata przy spełnieniu określonych warunków. Wymagana jest wzajemność.</w:t>
      </w:r>
    </w:p>
    <w:p w14:paraId="1152AEE9" w14:textId="77777777" w:rsidR="00E112B7" w:rsidRPr="006F0FFF" w:rsidRDefault="00E112B7" w:rsidP="00E112B7">
      <w:pPr>
        <w:ind w:left="567"/>
        <w:rPr>
          <w:noProof/>
          <w:lang w:val="pl-PL"/>
        </w:rPr>
      </w:pPr>
    </w:p>
    <w:p w14:paraId="2C0CEAD3" w14:textId="77777777" w:rsidR="00E112B7" w:rsidRPr="006F0FFF" w:rsidRDefault="00E112B7" w:rsidP="00E112B7">
      <w:pPr>
        <w:ind w:left="567"/>
        <w:rPr>
          <w:noProof/>
          <w:lang w:val="pl-PL"/>
        </w:rPr>
      </w:pPr>
      <w:r w:rsidRPr="006F0FFF">
        <w:rPr>
          <w:noProof/>
          <w:lang w:val="pl-PL"/>
        </w:rPr>
        <w:t>Zagraniczny prawnik może wykonywać zawód doradcy prawnego. Prawnicy, którzy są członkami zagranicznych (spoza UE) organizacji zawodowych prawników i chcą prowadzić działalność w Belgii, ale nie spełniają warunków wpisu na listę posiadających pełne uprawnienia prawników, na listę UE lub na listę aplikantów adwokackich, mogą złożyć wniosek o wpis na tzw. „Listę B”. „Lista B” istnieje wyłącznie w Radzie Adwokackiej w Brukseli. Prawnik znajdujący się na liście B może zajmować się doradztwem. Reprezentacja przed sądem kasacyjnym (Cour de Cassation) wymaga nominacji i wpisania na specjalną listę.</w:t>
      </w:r>
    </w:p>
    <w:p w14:paraId="069973C0" w14:textId="77777777" w:rsidR="00E112B7" w:rsidRPr="006F0FFF" w:rsidRDefault="00E112B7" w:rsidP="00E112B7">
      <w:pPr>
        <w:ind w:left="567"/>
        <w:rPr>
          <w:noProof/>
          <w:lang w:val="pl-PL"/>
        </w:rPr>
      </w:pPr>
    </w:p>
    <w:p w14:paraId="47FA5116" w14:textId="77777777" w:rsidR="00E112B7" w:rsidRPr="006F0FFF" w:rsidRDefault="00E112B7" w:rsidP="00E112B7">
      <w:pPr>
        <w:ind w:left="567"/>
        <w:rPr>
          <w:noProof/>
          <w:lang w:val="pl-PL"/>
        </w:rPr>
      </w:pPr>
      <w:r w:rsidRPr="006F0FFF">
        <w:rPr>
          <w:noProof/>
          <w:lang w:val="pl-PL"/>
        </w:rPr>
        <w:br w:type="page"/>
        <w:t>BG (w odniesieniu również do zasady największego uprzywilejowania): zastrzeżone dla obywateli państwa członkowskiego, innego państwa będącego stroną Porozumienia EOG lub obywateli Konfederacji Szwajcarskiej, którym udzielono zezwolenia na wykonywanie zawodu prawnika zgodnie z przepisami któregokolwiek z wyżej wymienionych krajów. Cudzoziemiec (z wyjątkiem wyżej wymienionych), któremu udzielono zezwolenia na wykonywanie zawodu prawnika zgodnie z przepisami jego kraju, może występować przed organami wymiaru sprawiedliwości Republiki Bułgarii jako obrońca lub pełnomocnik obywatela swojego kraju, działając w konkretnej sprawie, wraz z bułgarskim adwokatem, w przypadkach, w których zostało to przewidziane w umowie między państwem bułgarskim a danym obcym państwem, lub na zasadzie wzajemności, składając w tym celu wstępny wniosek do przewodniczącego Naczelnej Rady Adwokackiej. Kraj, w odniesieniu do którego istnieje wzajemność, wyznacza Minister Sprawiedliwości, na wniosek przewodniczącego Naczelnej Rady Adwokackiej. Aby móc świadczyć usługi mediacji, cudzoziemiec musi posiadać zezwolenie na długoterminowy lub stały pobyt w Republice Bułgarii oraz musi zostać wpisany do jednolitego rejestru mediatorów prowadzonego przez Ministra Sprawiedliwości. W Bułgarii pełne traktowanie narodowe w odniesieniu do zakładania i prowadzenia przedsiębiorstw oraz świadczenia usług może być rozszerzone wyłącznie na przedsiębiorstwa mające siedzibę w państwach, z którymi zostały lub zostaną zawarte porozumienia dwustronne o wzajemnej pomocy prawnej, i na obywateli tych państw.</w:t>
      </w:r>
    </w:p>
    <w:p w14:paraId="690585A4" w14:textId="77777777" w:rsidR="00E112B7" w:rsidRPr="006F0FFF" w:rsidRDefault="00E112B7" w:rsidP="00E112B7">
      <w:pPr>
        <w:ind w:left="567"/>
        <w:rPr>
          <w:noProof/>
          <w:lang w:val="pl-PL"/>
        </w:rPr>
      </w:pPr>
    </w:p>
    <w:p w14:paraId="13E4DDD1" w14:textId="77777777" w:rsidR="00E112B7" w:rsidRPr="006F0FFF" w:rsidRDefault="00E112B7" w:rsidP="00E112B7">
      <w:pPr>
        <w:ind w:left="567"/>
        <w:rPr>
          <w:noProof/>
          <w:lang w:val="pl-PL"/>
        </w:rPr>
      </w:pPr>
      <w:r w:rsidRPr="006F0FFF">
        <w:rPr>
          <w:noProof/>
          <w:lang w:val="pl-PL"/>
        </w:rPr>
        <w:br w:type="page"/>
        <w:t>CY: wymagane jest obywatelstwo EOG lub Szwajcarii oraz miejsce zamieszkania (obecność handlowa) w EOG lub Szwajcarii. Partnerami, wspólnikami lub członkami zarządu kancelarii prawnej na Cyprze mogą być wyłącznie adwokaci należący do stowarzyszenia zawodowego prawników.</w:t>
      </w:r>
    </w:p>
    <w:p w14:paraId="4E1E4A5B" w14:textId="77777777" w:rsidR="00E112B7" w:rsidRPr="006F0FFF" w:rsidRDefault="00E112B7" w:rsidP="00E112B7">
      <w:pPr>
        <w:ind w:left="567"/>
        <w:rPr>
          <w:noProof/>
          <w:lang w:val="pl-PL"/>
        </w:rPr>
      </w:pPr>
    </w:p>
    <w:p w14:paraId="7B175E12" w14:textId="77777777" w:rsidR="00E112B7" w:rsidRPr="006F0FFF" w:rsidRDefault="00E112B7" w:rsidP="00E112B7">
      <w:pPr>
        <w:ind w:left="567"/>
        <w:rPr>
          <w:noProof/>
          <w:lang w:val="pl-PL"/>
        </w:rPr>
      </w:pPr>
      <w:r w:rsidRPr="006F0FFF">
        <w:rPr>
          <w:noProof/>
          <w:lang w:val="pl-PL"/>
        </w:rPr>
        <w:t>CZ: wymagane jest pełne członkostwo w organizacji zawodowej prawników. Do świadczenia usług prawnych dotyczących prawa wewnętrznego (prawa Unii i państwa członkowskiego), w tym do występowania w roli przedstawiciela prawnego przed sądami, wymagane jest obywatelstwo EOG lub Szwajcarii. W odniesieniu do świadczenia wszystkich usług prawnych wymagane jest miejsce zamieszkania (obecność handlowa).</w:t>
      </w:r>
    </w:p>
    <w:p w14:paraId="4A80D0A6" w14:textId="77777777" w:rsidR="00E112B7" w:rsidRPr="006F0FFF" w:rsidRDefault="00E112B7" w:rsidP="00E112B7">
      <w:pPr>
        <w:ind w:left="567"/>
        <w:rPr>
          <w:noProof/>
          <w:lang w:val="pl-PL"/>
        </w:rPr>
      </w:pPr>
    </w:p>
    <w:p w14:paraId="4AD150BD" w14:textId="77777777" w:rsidR="00E112B7" w:rsidRPr="006F0FFF" w:rsidRDefault="00E112B7" w:rsidP="00E112B7">
      <w:pPr>
        <w:ind w:left="567"/>
        <w:rPr>
          <w:noProof/>
          <w:lang w:val="pl-PL"/>
        </w:rPr>
      </w:pPr>
      <w:r w:rsidRPr="006F0FFF">
        <w:rPr>
          <w:noProof/>
          <w:lang w:val="pl-PL"/>
        </w:rPr>
        <w:t>DE: członkami stowarzyszenia zawodowego prawników, uprawnionymi do świadczenia usług prawnych w odniesieniu do prawa wewnętrznego, mogą zostać wyłącznie prawnicy posiadający uprawnienia w EOG lub Szwajcarii. Do uzyskania pełnego członkostwa w organizacji zawodowej prawników konieczna jest obecność handlowa. Właściwe stowarzyszenie zawodowe prawników może przyznawać zwolnienia z tego wymogu.</w:t>
      </w:r>
    </w:p>
    <w:p w14:paraId="5B1333BB" w14:textId="77777777" w:rsidR="00E112B7" w:rsidRPr="006F0FFF" w:rsidRDefault="00E112B7" w:rsidP="00E112B7">
      <w:pPr>
        <w:ind w:left="567"/>
        <w:rPr>
          <w:noProof/>
          <w:lang w:val="pl-PL"/>
        </w:rPr>
      </w:pPr>
    </w:p>
    <w:p w14:paraId="0AB47B4E" w14:textId="77777777" w:rsidR="00E112B7" w:rsidRPr="006F0FFF" w:rsidRDefault="00E112B7" w:rsidP="00E112B7">
      <w:pPr>
        <w:ind w:left="567"/>
        <w:rPr>
          <w:noProof/>
          <w:lang w:val="pl-PL"/>
        </w:rPr>
      </w:pPr>
      <w:r w:rsidRPr="006F0FFF">
        <w:rPr>
          <w:noProof/>
          <w:lang w:val="pl-PL"/>
        </w:rPr>
        <w:t>W przypadku zagranicznych prawników (posiadających uprawnienia inne niż EOG i Szwajcarii) mogą obowiązywać ograniczenia dotyczące posiadania udziałów w kancelarii prawnej świadczącej usługi prawne w zakresie prawa wewnętrznego. Zagraniczni prawnicy lub kancelarie prawne mogą oferować usługi prawne w zakresie prawa zagranicznego i prawa międzynarodowego publicznego, jeżeli udowodnią posiadanie wiedzy specjalistycznej.</w:t>
      </w:r>
    </w:p>
    <w:p w14:paraId="48EB282B" w14:textId="77777777" w:rsidR="00E112B7" w:rsidRPr="006F0FFF" w:rsidRDefault="00E112B7" w:rsidP="00E112B7">
      <w:pPr>
        <w:ind w:left="567"/>
        <w:rPr>
          <w:noProof/>
          <w:lang w:val="pl-PL"/>
        </w:rPr>
      </w:pPr>
    </w:p>
    <w:p w14:paraId="0070C261" w14:textId="77777777" w:rsidR="00E112B7" w:rsidRPr="006F0FFF" w:rsidRDefault="00E112B7" w:rsidP="00E112B7">
      <w:pPr>
        <w:ind w:left="567"/>
        <w:rPr>
          <w:noProof/>
          <w:lang w:val="pl-PL"/>
        </w:rPr>
      </w:pPr>
      <w:r w:rsidRPr="006F0FFF">
        <w:rPr>
          <w:noProof/>
          <w:lang w:val="pl-PL"/>
        </w:rPr>
        <w:br w:type="page"/>
        <w:t>Spółka zawodowa może zostać udziałowcem niemieckiej kancelarii adwokackiej tylko wtedy, gdy zostanie przyjęta do niemieckiego stowarzyszenia zawodowego prawników i przyjmie jedną z form prawnych wymienionych w art. 59b federalnej ustawy o zawodzie prawnika. Wspólnik musi aktywnie uczestniczyć w działalności kancelarii prawnej. Oddziały zagranicznych kancelarii prawnych mogą świadczyć usługi prawne, jeżeli zostały przyjęte do izby adwokackiej. Dopuszczenie do wykonywania zawodu adwokata lub radcy prawnego wymaga uznania kwalifikacji akcjonariuszy jako adwokatów lub rzeczników patentowych z państwa, w którym odpowiadający im krajowy zawód prawniczy został uznany w rozporządzeniu niemieckiego Ministerstwa Sprawiedliwości za nadający porównywalny status wykształcenia i status zawodowy (sekcja 206 ustawy federalnej o zawodzie prawnika i art. 157 ustawy federalnej o rzeczniku patentowym). Oddział musi posiadać odrębne kierownictwo dysponujące odpowiednim mandatem w Niemczech, a co najmniej jeden kierownik oddziału posiadający pełnomocnictwo musi zostać przyjęty do niemieckiej izby adwokackiej.</w:t>
      </w:r>
    </w:p>
    <w:p w14:paraId="00DDC508" w14:textId="77777777" w:rsidR="00E112B7" w:rsidRPr="006F0FFF" w:rsidRDefault="00E112B7" w:rsidP="00E112B7">
      <w:pPr>
        <w:ind w:left="567"/>
        <w:rPr>
          <w:noProof/>
          <w:lang w:val="pl-PL"/>
        </w:rPr>
      </w:pPr>
    </w:p>
    <w:p w14:paraId="56DC6373" w14:textId="77777777" w:rsidR="00E112B7" w:rsidRPr="006F0FFF" w:rsidRDefault="00E112B7" w:rsidP="00E112B7">
      <w:pPr>
        <w:ind w:left="567"/>
        <w:rPr>
          <w:noProof/>
          <w:lang w:val="pl-PL"/>
        </w:rPr>
      </w:pPr>
      <w:r w:rsidRPr="006F0FFF">
        <w:rPr>
          <w:noProof/>
          <w:lang w:val="pl-PL"/>
        </w:rPr>
        <w:t>DK: posługiwanie się tytułem „advokat” lub jakimkolwiek podobnym tytułem przy świadczeniu usług prawnych, a także reprezentacja przed sądami jest zastrzeżone dla adwokatów uprawnionych do wykonywania zawodu w Danii. Adwokaci z UE, EOG i Szwajcarii mogą wykonywać zawód, posługując się tytułem przyznanym im w ich państwie pochodzenia.</w:t>
      </w:r>
    </w:p>
    <w:p w14:paraId="5FE02A2C" w14:textId="77777777" w:rsidR="00E112B7" w:rsidRPr="006F0FFF" w:rsidRDefault="00E112B7" w:rsidP="00E112B7">
      <w:pPr>
        <w:ind w:left="567"/>
        <w:rPr>
          <w:noProof/>
          <w:lang w:val="pl-PL"/>
        </w:rPr>
      </w:pPr>
    </w:p>
    <w:p w14:paraId="35BEC116" w14:textId="77777777" w:rsidR="00E112B7" w:rsidRPr="006F0FFF" w:rsidRDefault="00E112B7" w:rsidP="00E112B7">
      <w:pPr>
        <w:ind w:left="567"/>
        <w:rPr>
          <w:noProof/>
          <w:lang w:val="pl-PL"/>
        </w:rPr>
      </w:pPr>
      <w:r w:rsidRPr="006F0FFF">
        <w:rPr>
          <w:noProof/>
          <w:lang w:val="pl-PL"/>
        </w:rPr>
        <w:t>Bez uszczerbku dla powyższego zastrzeżenia UE udziały w kancelarii prawnej mogą posiadać wyłącznie: adwokaci, którzy aktywnie praktykują prawo w kancelarii, jej jednostce dominującej lub jednostce zależnej; inni pracownicy kancelarii lub inna kancelaria prawna zarejestrowana w Danii. Pozostali pracownicy kancelarii mogą łącznie posiadać tylko mniej niż 10 % udziałów i praw głosu, a aby być udziałowcami, muszą zdać egzamin z przepisów o szczególnym znaczeniu dla praktyki prawniczej.</w:t>
      </w:r>
    </w:p>
    <w:p w14:paraId="7202406E" w14:textId="77777777" w:rsidR="00E112B7" w:rsidRPr="006F0FFF" w:rsidRDefault="00E112B7" w:rsidP="00E112B7">
      <w:pPr>
        <w:ind w:left="567"/>
        <w:rPr>
          <w:noProof/>
          <w:lang w:val="pl-PL"/>
        </w:rPr>
      </w:pPr>
    </w:p>
    <w:p w14:paraId="5B6EBB30" w14:textId="77777777" w:rsidR="00E112B7" w:rsidRPr="006F0FFF" w:rsidRDefault="00E112B7" w:rsidP="00E112B7">
      <w:pPr>
        <w:ind w:left="567"/>
        <w:rPr>
          <w:noProof/>
          <w:lang w:val="pl-PL"/>
        </w:rPr>
      </w:pPr>
      <w:r w:rsidRPr="006F0FFF">
        <w:rPr>
          <w:noProof/>
          <w:lang w:val="pl-PL"/>
        </w:rPr>
        <w:br w:type="page"/>
        <w:t>Członkami zarządu mogą być wyłącznie adwokaci, którzy aktywnie wykonują zawód prawnika w kancelarii, jej jednostce dominującej lub jej jednostce zależnej oraz inni udziałowcy i przedstawiciele pracowników. Większość członków zarządu muszą stanowić adwokaci, którzy aktywnie wykonują zawód prawnika w kancelarii, jej jednostce dominującej lub jej jednostce zależnej. Osobą zarządzającą kancelarii prawnej mogą być wyłącznie adwokaci, którzy aktywnie wykonują zawód prawnika w kancelarii, jej jednostce dominującej lub jej jednostce zależnej, oraz inni akcjonariusze, którzy zdali wyżej wspomniany egzamin.</w:t>
      </w:r>
    </w:p>
    <w:p w14:paraId="42100AC3" w14:textId="77777777" w:rsidR="00E112B7" w:rsidRPr="006F0FFF" w:rsidRDefault="00E112B7" w:rsidP="00E112B7">
      <w:pPr>
        <w:ind w:left="567"/>
        <w:rPr>
          <w:noProof/>
          <w:lang w:val="pl-PL"/>
        </w:rPr>
      </w:pPr>
    </w:p>
    <w:p w14:paraId="7C79AB02" w14:textId="77777777" w:rsidR="00E112B7" w:rsidRPr="006F0FFF" w:rsidRDefault="00E112B7" w:rsidP="00E112B7">
      <w:pPr>
        <w:ind w:left="567"/>
        <w:rPr>
          <w:noProof/>
          <w:lang w:val="pl-PL"/>
        </w:rPr>
      </w:pPr>
      <w:r w:rsidRPr="006F0FFF">
        <w:rPr>
          <w:noProof/>
          <w:lang w:val="pl-PL"/>
        </w:rPr>
        <w:t>EE: do świadczenia usług prawnych dotyczących prawa wewnętrznego (prawa Unii i państwa członkowskiego), w tym do występowania w roli przedstawiciela prawnego w postępowaniu karnym przed Sądem Najwyższym, wymagane jest miejsce stałego zamieszkania (obecność handlowa) w Estonii.</w:t>
      </w:r>
    </w:p>
    <w:p w14:paraId="62A27990" w14:textId="77777777" w:rsidR="00E112B7" w:rsidRPr="006F0FFF" w:rsidRDefault="00E112B7" w:rsidP="00E112B7">
      <w:pPr>
        <w:ind w:left="567"/>
        <w:rPr>
          <w:noProof/>
          <w:lang w:val="pl-PL"/>
        </w:rPr>
      </w:pPr>
    </w:p>
    <w:p w14:paraId="0E1E83AC" w14:textId="77777777" w:rsidR="00E112B7" w:rsidRPr="006F0FFF" w:rsidRDefault="00E112B7" w:rsidP="00E112B7">
      <w:pPr>
        <w:ind w:left="567"/>
        <w:rPr>
          <w:noProof/>
          <w:lang w:val="pl-PL"/>
        </w:rPr>
      </w:pPr>
      <w:r w:rsidRPr="006F0FFF">
        <w:rPr>
          <w:noProof/>
          <w:lang w:val="pl-PL"/>
        </w:rPr>
        <w:t>EL: do świadczenia usług prawnych dotyczących prawa wewnętrznego (prawa Unii i państwa członkowskiego), w tym do występowania w roli przedstawiciela prawnego przed sądami, wymagane jest obywatelstwo EOG lub Szwajcarii oraz miejsce stałego zamieszkania (obecność handlowa) w EOG lub Szwajcarii.</w:t>
      </w:r>
    </w:p>
    <w:p w14:paraId="43AE28B6" w14:textId="77777777" w:rsidR="00E112B7" w:rsidRPr="006F0FFF" w:rsidRDefault="00E112B7" w:rsidP="00E112B7">
      <w:pPr>
        <w:ind w:left="567"/>
        <w:rPr>
          <w:noProof/>
          <w:lang w:val="pl-PL"/>
        </w:rPr>
      </w:pPr>
    </w:p>
    <w:p w14:paraId="0B5CB60C" w14:textId="77777777" w:rsidR="00E112B7" w:rsidRPr="006F0FFF" w:rsidRDefault="00E112B7" w:rsidP="00E112B7">
      <w:pPr>
        <w:ind w:left="567"/>
        <w:rPr>
          <w:noProof/>
          <w:lang w:val="pl-PL"/>
        </w:rPr>
      </w:pPr>
      <w:r w:rsidRPr="006F0FFF">
        <w:rPr>
          <w:noProof/>
          <w:lang w:val="pl-PL"/>
        </w:rPr>
        <w:t>ES: do świadczenia usług prawnych dotyczących prawa wewnętrznego, w tym do występowania w roli przedstawiciela prawnego przed sądami, wymagane jest obywatelstwo EOG lub Szwajcarii. Właściwe organy mogą przyznać zwolnienia na podstawie obywatelstwa. Do świadczenia jakichkolwiek usług prawnych wymagane jest miejsce prowadzenia działalności w Hiszpanii.</w:t>
      </w:r>
    </w:p>
    <w:p w14:paraId="7EC09B5C" w14:textId="77777777" w:rsidR="00E112B7" w:rsidRPr="006F0FFF" w:rsidRDefault="00E112B7" w:rsidP="00E112B7">
      <w:pPr>
        <w:ind w:left="567"/>
        <w:rPr>
          <w:noProof/>
          <w:lang w:val="pl-PL"/>
        </w:rPr>
      </w:pPr>
    </w:p>
    <w:p w14:paraId="3E1510AF" w14:textId="77777777" w:rsidR="00E112B7" w:rsidRPr="006F0FFF" w:rsidRDefault="00E112B7" w:rsidP="00E112B7">
      <w:pPr>
        <w:ind w:left="567"/>
        <w:rPr>
          <w:noProof/>
          <w:lang w:val="pl-PL"/>
        </w:rPr>
      </w:pPr>
      <w:r w:rsidRPr="006F0FFF">
        <w:rPr>
          <w:noProof/>
          <w:lang w:val="pl-PL"/>
        </w:rPr>
        <w:t>FI: do członkostwa w stowarzyszeniu zawodowym prawników, będącego warunkiem stosowania fińskiego tytułu „asianajaja” lub szwedzkiego tytułu „advokat”, wymagane jest miejsce stałego zamieszkania w EOG lub Szwajcarii. Usługi prawne, w tym dotyczące fińskiego prawa wewnętrznego, mogą też być świadczone przez osoby niebędące członkami stowarzyszenia zawodowego prawników.</w:t>
      </w:r>
    </w:p>
    <w:p w14:paraId="492DD194" w14:textId="77777777" w:rsidR="00E112B7" w:rsidRPr="006F0FFF" w:rsidRDefault="00E112B7" w:rsidP="00E112B7">
      <w:pPr>
        <w:ind w:left="567"/>
        <w:rPr>
          <w:noProof/>
          <w:lang w:val="pl-PL"/>
        </w:rPr>
      </w:pPr>
    </w:p>
    <w:p w14:paraId="7DCE09F5" w14:textId="77777777" w:rsidR="00E112B7" w:rsidRPr="006F0FFF" w:rsidRDefault="00E112B7" w:rsidP="00E112B7">
      <w:pPr>
        <w:ind w:left="567"/>
        <w:rPr>
          <w:noProof/>
          <w:lang w:val="pl-PL"/>
        </w:rPr>
      </w:pPr>
      <w:r w:rsidRPr="006F0FFF">
        <w:rPr>
          <w:noProof/>
          <w:lang w:val="pl-PL"/>
        </w:rPr>
        <w:br w:type="page"/>
        <w:t>FR: do pełnego członkostwa w stowarzyszeniu zawodowym prawników, będącego warunkiem świadczenia usług prawnych dotyczących prawa wewnętrznego, w tym występowania w roli przedstawiciela prawnego przed sądami, wymagane jest miejsce stałego zamieszkania lub miejsce prowadzenia przedsiębiorstwa we Francji. Reprezentacja przed sądem kasacyjnym (Cour de cassation) i Radą Stanu (Conseil d’Etat) podlega kontyngentom i jest zastrzeżona dla obywateli Francji i UE. Członkowie stowarzyszenia zawodowego prawników w Nowej Zelandii mogą zarejestrować się jako zagraniczny konsultant prawny we Francji w celu tymczasowego lub stałego świadczenia pewnych usług prawnych we Francji w odniesieniu do prawa Nowej Zelandii i prawa międzynarodowego publicznego. Do prowadzenia działalności na stałe wymagany jest adres prowadzenia działalności w ramach jurysdykcji francuskiego stowarzyszenia zawodowego prawników lub rejestracja lub prowadzenie przedsiębiorstwa w EOG.</w:t>
      </w:r>
    </w:p>
    <w:p w14:paraId="6460EB1F" w14:textId="77777777" w:rsidR="00E112B7" w:rsidRPr="006F0FFF" w:rsidRDefault="00E112B7" w:rsidP="00E112B7">
      <w:pPr>
        <w:ind w:left="567"/>
        <w:rPr>
          <w:noProof/>
          <w:lang w:val="pl-PL"/>
        </w:rPr>
      </w:pPr>
    </w:p>
    <w:p w14:paraId="7528EC7C" w14:textId="77777777" w:rsidR="00E112B7" w:rsidRPr="006F0FFF" w:rsidRDefault="00E112B7" w:rsidP="00E112B7">
      <w:pPr>
        <w:ind w:left="567"/>
        <w:rPr>
          <w:noProof/>
          <w:lang w:val="pl-PL"/>
        </w:rPr>
      </w:pPr>
      <w:r w:rsidRPr="006F0FFF">
        <w:rPr>
          <w:noProof/>
          <w:lang w:val="pl-PL"/>
        </w:rPr>
        <w:t xml:space="preserve">HR: do świadczenia usług prawnych dotyczących prawa wewnętrznego (prawa Unii i państwa członkowskiego), w tym do występowania w roli przedstawiciela prawnego przed sądami, wymagane jest obywatelstwo Unii. W postępowaniach, w których występuje element prawa międzynarodowego publicznego, strony mogą być reprezentowane przed sądami arbitrażowymi i sądami </w:t>
      </w:r>
      <w:r w:rsidRPr="006F0FFF">
        <w:rPr>
          <w:i/>
          <w:noProof/>
          <w:lang w:val="pl-PL"/>
        </w:rPr>
        <w:t>ad hoc</w:t>
      </w:r>
      <w:r w:rsidRPr="006F0FFF">
        <w:rPr>
          <w:noProof/>
          <w:lang w:val="pl-PL"/>
        </w:rPr>
        <w:t xml:space="preserve"> przez zagranicznych prawników należących do organizacji zawodowej prawników w swoich państwach pochodzenia. Wyłącznie prawnik, który posiada chorwacki tytuł prawnika, może założyć kancelarię prawną (kancelarie z Nowej Zelandii mogą zakładać oddziały, które nie mogą zatrudniać chorwackich prawników).</w:t>
      </w:r>
    </w:p>
    <w:p w14:paraId="3E054449" w14:textId="77777777" w:rsidR="00E112B7" w:rsidRPr="006F0FFF" w:rsidRDefault="00E112B7" w:rsidP="00E112B7">
      <w:pPr>
        <w:ind w:left="567"/>
        <w:rPr>
          <w:noProof/>
          <w:lang w:val="pl-PL"/>
        </w:rPr>
      </w:pPr>
    </w:p>
    <w:p w14:paraId="6B198C71" w14:textId="77777777" w:rsidR="00E112B7" w:rsidRPr="006F0FFF" w:rsidRDefault="00E112B7" w:rsidP="00E112B7">
      <w:pPr>
        <w:ind w:left="567"/>
        <w:rPr>
          <w:noProof/>
          <w:lang w:val="pl-PL"/>
        </w:rPr>
      </w:pPr>
      <w:r w:rsidRPr="006F0FFF">
        <w:rPr>
          <w:noProof/>
          <w:lang w:val="pl-PL"/>
        </w:rPr>
        <w:br w:type="page"/>
        <w:t>HU: do świadczenia usług prawnych dotyczących prawa wewnętrznego, w tym do występowania w roli przedstawiciela prawnego przed sądami, wymagane jest pełne członkostwo w stowarzyszeniu zawodowym prawników podlegające wymogowi obywatelstwa EOG lub Szwajcarii oraz miejsca stałego zamieszkania (obecności handlowej) w EOG lub Szwajcarii. Zagraniczni prawnicy mogą udzielać porad prawnych w zakresie prawa kraju pochodzenia i prawa międzynarodowego publicznego w ramach partnerstwa z węgierskim prawnikiem lub kancelarią prawną. Wymagana jest umowa współpracy zawarta z węgierskim prawnikiem (ügyvéd) lub kancelarią prawną (ügyvédi iroda). Zagraniczny radca prawny nie może być członkiem węgierskiej kancelarii prawnej. Zagraniczny prawnik nie jest uprawniony do występowania jako przedstawiciel prawny przed arbitrem, rozjemcą lub mediatorem w jakimkolwiek sporze ani do sporządzania dokumentów, które mają im zostać przedłożone.</w:t>
      </w:r>
    </w:p>
    <w:p w14:paraId="4E2DC8C8" w14:textId="77777777" w:rsidR="00E112B7" w:rsidRPr="006F0FFF" w:rsidRDefault="00E112B7" w:rsidP="00E112B7">
      <w:pPr>
        <w:ind w:left="567"/>
        <w:rPr>
          <w:noProof/>
          <w:lang w:val="pl-PL"/>
        </w:rPr>
      </w:pPr>
    </w:p>
    <w:p w14:paraId="4D7C72B4" w14:textId="77777777" w:rsidR="00E112B7" w:rsidRPr="006F0FFF" w:rsidRDefault="00E112B7" w:rsidP="00E112B7">
      <w:pPr>
        <w:ind w:left="567"/>
        <w:rPr>
          <w:noProof/>
          <w:lang w:val="pl-PL"/>
        </w:rPr>
      </w:pPr>
      <w:r w:rsidRPr="006F0FFF">
        <w:rPr>
          <w:noProof/>
          <w:lang w:val="pl-PL"/>
        </w:rPr>
        <w:t>LT (w odniesieniu również do zasady największego uprzywilejowania): do świadczenia usług prawnych dotyczących prawa wewnętrznego (prawa Unii i państwa członkowskiego), w tym do występowania w roli przedstawiciela prawnego przed sądami, wymagane jest obywatelstwo EOG lub Szwajcarii oraz miejsce stałego zamieszkania (obecność handlowa) w EOG lub Szwajcarii.</w:t>
      </w:r>
    </w:p>
    <w:p w14:paraId="3A493942" w14:textId="77777777" w:rsidR="00E112B7" w:rsidRPr="006F0FFF" w:rsidRDefault="00E112B7" w:rsidP="00E112B7">
      <w:pPr>
        <w:ind w:left="567"/>
        <w:rPr>
          <w:noProof/>
          <w:lang w:val="pl-PL"/>
        </w:rPr>
      </w:pPr>
    </w:p>
    <w:p w14:paraId="262678F6" w14:textId="77777777" w:rsidR="00E112B7" w:rsidRPr="006F0FFF" w:rsidRDefault="00E112B7" w:rsidP="00E112B7">
      <w:pPr>
        <w:ind w:left="567"/>
        <w:rPr>
          <w:noProof/>
          <w:lang w:val="pl-PL"/>
        </w:rPr>
      </w:pPr>
      <w:r w:rsidRPr="006F0FFF">
        <w:rPr>
          <w:noProof/>
          <w:lang w:val="pl-PL"/>
        </w:rPr>
        <w:t>Prawnicy z innych państw mogą występować jako adwokaci w sądach tylko na podstawie umów międzynarodowych, w tym postanowień szczegółowych dotyczących występowania w roli przedstawiciela prawnego przed sądami.</w:t>
      </w:r>
    </w:p>
    <w:p w14:paraId="2CFB42FF" w14:textId="77777777" w:rsidR="00E112B7" w:rsidRPr="006F0FFF" w:rsidRDefault="00E112B7" w:rsidP="00E112B7">
      <w:pPr>
        <w:ind w:left="567"/>
        <w:rPr>
          <w:noProof/>
          <w:lang w:val="pl-PL"/>
        </w:rPr>
      </w:pPr>
    </w:p>
    <w:p w14:paraId="3E45EB02" w14:textId="77777777" w:rsidR="00E112B7" w:rsidRPr="006F0FFF" w:rsidRDefault="00E112B7" w:rsidP="00E112B7">
      <w:pPr>
        <w:ind w:left="567"/>
        <w:rPr>
          <w:noProof/>
          <w:lang w:val="pl-PL"/>
        </w:rPr>
      </w:pPr>
      <w:r w:rsidRPr="006F0FFF">
        <w:rPr>
          <w:noProof/>
          <w:lang w:val="pl-PL"/>
        </w:rPr>
        <w:t>LU (w odniesieniu również do zasady największego uprzywilejowania): do świadczenia usług prawnych dotyczących prawa wewnętrznego, w tym do występowania w roli przedstawiciela prawnego przed sądami, wymagane jest obywatelstwo EOG lub Szwajcarii oraz miejsce stałego zamieszkania (obecność handlowa) w EOG lub Szwajcarii.</w:t>
      </w:r>
    </w:p>
    <w:p w14:paraId="1B557250" w14:textId="77777777" w:rsidR="00E112B7" w:rsidRPr="006F0FFF" w:rsidRDefault="00E112B7" w:rsidP="00E112B7">
      <w:pPr>
        <w:ind w:left="567"/>
        <w:rPr>
          <w:noProof/>
          <w:lang w:val="pl-PL"/>
        </w:rPr>
      </w:pPr>
    </w:p>
    <w:p w14:paraId="380F1E96" w14:textId="77777777" w:rsidR="00E112B7" w:rsidRPr="006F0FFF" w:rsidRDefault="00E112B7" w:rsidP="00E112B7">
      <w:pPr>
        <w:ind w:left="567"/>
        <w:rPr>
          <w:noProof/>
          <w:lang w:val="pl-PL"/>
        </w:rPr>
      </w:pPr>
      <w:r w:rsidRPr="006F0FFF">
        <w:rPr>
          <w:noProof/>
          <w:lang w:val="pl-PL"/>
        </w:rPr>
        <w:t>Zarząd palestry może, na zasadzie wzajemności, odstąpić od wymogu obywatelstwa dla cudzoziemca.</w:t>
      </w:r>
    </w:p>
    <w:p w14:paraId="37152AD2" w14:textId="77777777" w:rsidR="00E112B7" w:rsidRPr="006F0FFF" w:rsidRDefault="00E112B7" w:rsidP="00E112B7">
      <w:pPr>
        <w:ind w:left="567"/>
        <w:rPr>
          <w:noProof/>
          <w:lang w:val="pl-PL"/>
        </w:rPr>
      </w:pPr>
    </w:p>
    <w:p w14:paraId="42189B52" w14:textId="77777777" w:rsidR="00E112B7" w:rsidRPr="006F0FFF" w:rsidRDefault="00E112B7" w:rsidP="00E112B7">
      <w:pPr>
        <w:ind w:left="567"/>
        <w:rPr>
          <w:noProof/>
          <w:lang w:val="pl-PL"/>
        </w:rPr>
      </w:pPr>
      <w:r w:rsidRPr="006F0FFF">
        <w:rPr>
          <w:noProof/>
          <w:lang w:val="pl-PL"/>
        </w:rPr>
        <w:br w:type="page"/>
        <w:t>LV (w odniesieniu również do zasady największego uprzywilejowania): do wykonywania zawodu prawnika w zakresie prawa wewnętrznego, w tym do występowania w roli przedstawiciela prawnego przed sądami, wymagane jest obywatelstwo EOG lub Szwajcarii. Prawnicy z innych państw mogą występować jako adwokaci w sądach tylko na podstawie umów dwustronnych w sprawie wzajemnej pomocy prawnej.</w:t>
      </w:r>
    </w:p>
    <w:p w14:paraId="450B7B3F" w14:textId="77777777" w:rsidR="00E112B7" w:rsidRPr="006F0FFF" w:rsidRDefault="00E112B7" w:rsidP="00E112B7">
      <w:pPr>
        <w:ind w:left="567"/>
        <w:rPr>
          <w:noProof/>
          <w:lang w:val="pl-PL"/>
        </w:rPr>
      </w:pPr>
    </w:p>
    <w:p w14:paraId="6483ED49" w14:textId="77777777" w:rsidR="00E112B7" w:rsidRPr="006F0FFF" w:rsidRDefault="00E112B7" w:rsidP="00E112B7">
      <w:pPr>
        <w:ind w:left="567"/>
        <w:rPr>
          <w:noProof/>
          <w:lang w:val="pl-PL"/>
        </w:rPr>
      </w:pPr>
      <w:r w:rsidRPr="006F0FFF">
        <w:rPr>
          <w:noProof/>
          <w:lang w:val="pl-PL"/>
        </w:rPr>
        <w:t>W odniesieniu do adwokatów z Unii i zagranicznych obowiązują szczególne wymogi. Na przykład udział w postępowaniu sądowym w sprawach karnych jest dozwolony jedynie we współpracy z adwokatem należącym do Łotewskiego Kolegium Adwokackiego.</w:t>
      </w:r>
    </w:p>
    <w:p w14:paraId="3432FBB6" w14:textId="77777777" w:rsidR="00E112B7" w:rsidRPr="006F0FFF" w:rsidRDefault="00E112B7" w:rsidP="00E112B7">
      <w:pPr>
        <w:ind w:left="567"/>
        <w:rPr>
          <w:noProof/>
          <w:lang w:val="pl-PL"/>
        </w:rPr>
      </w:pPr>
    </w:p>
    <w:p w14:paraId="22EF4811" w14:textId="77777777" w:rsidR="00E112B7" w:rsidRPr="006F0FFF" w:rsidRDefault="00E112B7" w:rsidP="00E112B7">
      <w:pPr>
        <w:ind w:left="567"/>
        <w:rPr>
          <w:noProof/>
          <w:lang w:val="pl-PL"/>
        </w:rPr>
      </w:pPr>
      <w:r w:rsidRPr="006F0FFF">
        <w:rPr>
          <w:noProof/>
          <w:lang w:val="pl-PL"/>
        </w:rPr>
        <w:t>MT: do świadczenia usług prawnych dotyczących prawa wewnętrznego, w tym do występowania w roli przedstawiciela prawnego przed sądami, wymagane jest obywatelstwo EOG lub Szwajcarii oraz miejsce stałego zamieszkania (obecność handlowa) w EOG lub Szwajcarii.</w:t>
      </w:r>
    </w:p>
    <w:p w14:paraId="50AC6A93" w14:textId="77777777" w:rsidR="00E112B7" w:rsidRPr="006F0FFF" w:rsidRDefault="00E112B7" w:rsidP="00E112B7">
      <w:pPr>
        <w:ind w:left="567"/>
        <w:rPr>
          <w:noProof/>
          <w:lang w:val="pl-PL"/>
        </w:rPr>
      </w:pPr>
    </w:p>
    <w:p w14:paraId="01815E4D" w14:textId="77777777" w:rsidR="00E112B7" w:rsidRPr="006F0FFF" w:rsidRDefault="00E112B7" w:rsidP="00E112B7">
      <w:pPr>
        <w:ind w:left="567"/>
        <w:rPr>
          <w:noProof/>
          <w:lang w:val="pl-PL"/>
        </w:rPr>
      </w:pPr>
      <w:r w:rsidRPr="006F0FFF">
        <w:rPr>
          <w:noProof/>
          <w:lang w:val="pl-PL"/>
        </w:rPr>
        <w:t>NL: wyłącznie prawnicy wpisani do niderlandzkiego rejestru i posiadający miejscową licencję mogą posługiwać się tytułem „advocaat”. Zamiast posługiwania się pełnym tytułem „advocaat” do celów działalności w Niderlandach prawnicy zagraniczni (niewpisani do rejestru) muszą podawać nazwę swojej krajowej organizacji zawodowej.</w:t>
      </w:r>
    </w:p>
    <w:p w14:paraId="5B0B5BBB" w14:textId="77777777" w:rsidR="00E112B7" w:rsidRPr="006F0FFF" w:rsidRDefault="00E112B7" w:rsidP="00E112B7">
      <w:pPr>
        <w:ind w:left="567"/>
        <w:rPr>
          <w:noProof/>
          <w:lang w:val="pl-PL"/>
        </w:rPr>
      </w:pPr>
    </w:p>
    <w:p w14:paraId="5DCAF1C5" w14:textId="77777777" w:rsidR="00E112B7" w:rsidRPr="006F0FFF" w:rsidRDefault="00E112B7" w:rsidP="00E112B7">
      <w:pPr>
        <w:ind w:left="567"/>
        <w:rPr>
          <w:noProof/>
          <w:lang w:val="pl-PL"/>
        </w:rPr>
      </w:pPr>
      <w:r w:rsidRPr="006F0FFF">
        <w:rPr>
          <w:noProof/>
          <w:lang w:val="pl-PL"/>
        </w:rPr>
        <w:t>PT (w odniesieniu również do zasady największego uprzywilejowania): do wykonywania zawodu prawnika w zakresie prawa wewnętrznego konieczne jest miejsce stałego zamieszkania (obecność handlowa) w Portugalii. Do występowania w roli przedstawiciela prawnego przed sądami wymagane jest pełne członkostwo w stowarzyszeniu zawodowym prawników. Cudzoziemcy posiadający dyplom wydany przez Wydział Prawa w Portugalii mogą zarejestrować się w portugalskiej Izbie Adwokackiej (Ordem dos Advogados) na takich samych zasadach jak obywatele Portugalii, jeżeli ich własny kraj przyznaje obywatelom Portugalii traktowanie na zasadzie wzajemności.</w:t>
      </w:r>
    </w:p>
    <w:p w14:paraId="4DA9F9E4" w14:textId="77777777" w:rsidR="00E112B7" w:rsidRPr="006F0FFF" w:rsidRDefault="00E112B7" w:rsidP="00E112B7">
      <w:pPr>
        <w:ind w:left="567"/>
        <w:rPr>
          <w:noProof/>
          <w:lang w:val="pl-PL"/>
        </w:rPr>
      </w:pPr>
    </w:p>
    <w:p w14:paraId="0CE48C2E" w14:textId="77777777" w:rsidR="00E112B7" w:rsidRPr="006F0FFF" w:rsidRDefault="00E112B7" w:rsidP="00E112B7">
      <w:pPr>
        <w:ind w:left="567"/>
        <w:rPr>
          <w:noProof/>
          <w:lang w:val="pl-PL"/>
        </w:rPr>
      </w:pPr>
      <w:r w:rsidRPr="006F0FFF">
        <w:rPr>
          <w:noProof/>
          <w:lang w:val="pl-PL"/>
        </w:rPr>
        <w:br w:type="page"/>
        <w:t>Inni cudzoziemcy posiadający dyplom ukończenia studiów wyższych z dziedziny prawa, który został uznany przez Wydział Prawa w Portugalii, mogą przystąpić jako członkowie do Izby Adwokackiej, pod warunkiem że odbędą wymaganą aplikację i pomyślnie przejdą ostateczną ocenę oraz zdadzą egzamin dopuszczający do wykonywania zawodu. Usługi prawne w Portugalii mogą świadczyć wyłącznie kancelarie prawne, których udziały należą wyłącznie do prawników przyjętych do portugalskiej Izby Adwokackiej.</w:t>
      </w:r>
    </w:p>
    <w:p w14:paraId="36E266DA" w14:textId="77777777" w:rsidR="00E112B7" w:rsidRPr="006F0FFF" w:rsidRDefault="00E112B7" w:rsidP="00E112B7">
      <w:pPr>
        <w:ind w:left="567"/>
        <w:rPr>
          <w:noProof/>
          <w:lang w:val="pl-PL"/>
        </w:rPr>
      </w:pPr>
    </w:p>
    <w:p w14:paraId="26907E22" w14:textId="77777777" w:rsidR="00E112B7" w:rsidRPr="006F0FFF" w:rsidRDefault="00E112B7" w:rsidP="00E112B7">
      <w:pPr>
        <w:ind w:left="567"/>
        <w:rPr>
          <w:noProof/>
          <w:lang w:val="pl-PL"/>
        </w:rPr>
      </w:pPr>
      <w:r w:rsidRPr="006F0FFF">
        <w:rPr>
          <w:noProof/>
          <w:lang w:val="pl-PL"/>
        </w:rPr>
        <w:t>Prawnicy o uznanych zasługach, magistrzy i doktorzy prawa (nawet jeśli osoby te nie są prawnikami ani profesorami uniwersytetu) mogą świadczyć doradztwo prawne w każdej dziedzinie prawa zagranicznego i prawa międzynarodowego publicznego, pod warunkiem, że mają miejsce prowadzenia działalności zawodowej („domiciliação”) w Portugalii, zdali egzamin dopuszczający do wykonywania zawodu i są zarejestrowani w organizacji zawodowej prawników.</w:t>
      </w:r>
    </w:p>
    <w:p w14:paraId="10439607" w14:textId="77777777" w:rsidR="00E112B7" w:rsidRPr="006F0FFF" w:rsidRDefault="00E112B7" w:rsidP="00E112B7">
      <w:pPr>
        <w:ind w:left="567"/>
        <w:rPr>
          <w:noProof/>
          <w:lang w:val="pl-PL"/>
        </w:rPr>
      </w:pPr>
    </w:p>
    <w:p w14:paraId="0BDF3C73" w14:textId="77777777" w:rsidR="00E112B7" w:rsidRPr="006F0FFF" w:rsidRDefault="00E112B7" w:rsidP="00E112B7">
      <w:pPr>
        <w:ind w:left="567"/>
        <w:rPr>
          <w:noProof/>
          <w:lang w:val="pl-PL"/>
        </w:rPr>
      </w:pPr>
      <w:r w:rsidRPr="006F0FFF">
        <w:rPr>
          <w:noProof/>
          <w:lang w:val="pl-PL"/>
        </w:rPr>
        <w:t>RO: zagraniczny prawnik nie może przedstawiać pisemnych ani ustnych wniosków przed sądem ani innymi organami wymiaru sprawiedliwości, z wyjątkiem arbitrażu międzynarodowego.</w:t>
      </w:r>
    </w:p>
    <w:p w14:paraId="0E1EBA35" w14:textId="77777777" w:rsidR="00E112B7" w:rsidRPr="006F0FFF" w:rsidRDefault="00E112B7" w:rsidP="00E112B7">
      <w:pPr>
        <w:ind w:left="567"/>
        <w:rPr>
          <w:noProof/>
          <w:lang w:val="pl-PL"/>
        </w:rPr>
      </w:pPr>
    </w:p>
    <w:p w14:paraId="4BDA4018" w14:textId="77777777" w:rsidR="00E112B7" w:rsidRPr="006F0FFF" w:rsidRDefault="00E112B7" w:rsidP="00E112B7">
      <w:pPr>
        <w:ind w:left="567"/>
        <w:rPr>
          <w:noProof/>
          <w:lang w:val="pl-PL"/>
        </w:rPr>
      </w:pPr>
      <w:r w:rsidRPr="006F0FFF">
        <w:rPr>
          <w:noProof/>
          <w:lang w:val="pl-PL"/>
        </w:rPr>
        <w:t>SE (w odniesieniu również do zasady największego uprzywilejowania): Do członkostwa w stowarzyszeniu zawodowym prawników, będącego warunkiem stosowania tytułu „advokat”, wymagane jest miejsce stałego zamieszkania w EOG lub Konfederacji Szwajcarskiej. Zarząd szwedzkiej Rady Adwokackiej może przyznawać zwolnienia z tego wymogu. Bez uszczerbku dla zastrzeżenia UE powyżej członkostwo w Radzie Adwokackiej nie jest niezbędne do wykonywania zawodu prawnika w odniesieniu do szwedzkiego prawa wewnętrznego. Członek szwedzkiej Rady Adwokackiej może być zatrudniony wyłącznie przez innego członka adwokatury lub spółkę prowadzącą działalność członka adwokatury. Członek adwokatury może być jednak zatrudniony przez zagraniczną spółkę prowadzącą działalność adwokacką, pod warunkiem że spółka ta ma siedzibę w państwie członkowskim Unii, EOG lub w Szwajcarii. Na podstawie wyłączenia przyznanego przez zarząd szwedzkiej Rady Adwokackiej członek szwedzkiej Rady Adwokackiej może być również zatrudniony przez kancelarię prawną spoza Unii Europejskiej.</w:t>
      </w:r>
    </w:p>
    <w:p w14:paraId="0ED9C571" w14:textId="77777777" w:rsidR="00E112B7" w:rsidRPr="006F0FFF" w:rsidRDefault="00E112B7" w:rsidP="00E112B7">
      <w:pPr>
        <w:ind w:left="567"/>
        <w:rPr>
          <w:noProof/>
          <w:lang w:val="pl-PL"/>
        </w:rPr>
      </w:pPr>
    </w:p>
    <w:p w14:paraId="53784908" w14:textId="77777777" w:rsidR="00E112B7" w:rsidRPr="006F0FFF" w:rsidRDefault="00E112B7" w:rsidP="00E112B7">
      <w:pPr>
        <w:ind w:left="567"/>
        <w:rPr>
          <w:noProof/>
          <w:lang w:val="pl-PL"/>
        </w:rPr>
      </w:pPr>
      <w:r w:rsidRPr="006F0FFF">
        <w:rPr>
          <w:noProof/>
          <w:lang w:val="pl-PL"/>
        </w:rPr>
        <w:br w:type="page"/>
        <w:t>Członkowie adwokatury prowadzący działalność w ramach spółki nie mogą realizować celów innych niż wykonywanie zawodu adwokata ani prowadzić działalności innej niż wykonywanie zawodu adwokata. Dozwolona jest współpraca z innymi kancelariami adwokackimi. Współpraca z zagranicznymi kancelariami wymaga jednak zgody zarządu szwedzkiej Rady Adwokackiej. Wykonywać zawód adwokata, posiadać udziały w spółce lub być wspólnikiem w spółce, bezpośrednio lub pośrednio, lub za pośrednictwem spółki, może wyłącznie członek adwokatury. Członkiem lub zastępcą członka zarządu, zastępcą dyrektora zarządzającego, osobą upoważnioną do reprezentowania lub sekretarzem spółki może być wyłącznie członek adwokatury.</w:t>
      </w:r>
    </w:p>
    <w:p w14:paraId="48968E99" w14:textId="77777777" w:rsidR="00E112B7" w:rsidRPr="006F0FFF" w:rsidRDefault="00E112B7" w:rsidP="00E112B7">
      <w:pPr>
        <w:ind w:left="567"/>
        <w:rPr>
          <w:noProof/>
          <w:lang w:val="pl-PL"/>
        </w:rPr>
      </w:pPr>
    </w:p>
    <w:p w14:paraId="52E9637D" w14:textId="77777777" w:rsidR="00E112B7" w:rsidRPr="006F0FFF" w:rsidRDefault="00E112B7" w:rsidP="00E112B7">
      <w:pPr>
        <w:ind w:left="567"/>
        <w:rPr>
          <w:noProof/>
          <w:lang w:val="pl-PL"/>
        </w:rPr>
      </w:pPr>
      <w:r w:rsidRPr="006F0FFF">
        <w:rPr>
          <w:noProof/>
          <w:lang w:val="pl-PL"/>
        </w:rPr>
        <w:t>SI (w odniesieniu również do zasady największego uprzywilejowania): reprezentowanie klientów przed sądem za wynagrodzeniem jest uzależnione od obecności handlowej w Republice Słowenii. Zagraniczny prawnik, który ma uprawnienia do wykonywania zawodu prawnika za granicą, może świadczyć usługi prawne lub wykonywać zawód prawnika na warunkach określonych w art. 34a ustawy o adwokaturze, pod warunkiem że spełniony jest warunek rzeczywistej wzajemności.</w:t>
      </w:r>
    </w:p>
    <w:p w14:paraId="5E9A9F6E" w14:textId="77777777" w:rsidR="00E112B7" w:rsidRPr="006F0FFF" w:rsidRDefault="00E112B7" w:rsidP="00E112B7">
      <w:pPr>
        <w:ind w:left="567"/>
        <w:rPr>
          <w:noProof/>
          <w:lang w:val="pl-PL"/>
        </w:rPr>
      </w:pPr>
    </w:p>
    <w:p w14:paraId="6CE323D0" w14:textId="77777777" w:rsidR="00E112B7" w:rsidRPr="006F0FFF" w:rsidRDefault="00E112B7" w:rsidP="00E112B7">
      <w:pPr>
        <w:ind w:left="567"/>
        <w:rPr>
          <w:noProof/>
          <w:lang w:val="pl-PL"/>
        </w:rPr>
      </w:pPr>
      <w:r w:rsidRPr="006F0FFF">
        <w:rPr>
          <w:noProof/>
          <w:lang w:val="pl-PL"/>
        </w:rPr>
        <w:t>Bez uszczerbku dla zastrzeżenia UE odnoszącego się do niedyskryminujących wymogów dotyczących formy prawnej, obecność handlowa dla adwokatów mianowanych przez słoweńską Radę Adwokacką jest ograniczona do jednoosobowej działalności gospodarczej, kancelarii prawnych z ograniczoną odpowiedzialnością (spółek) i kancelarii prawnych z nieograniczoną odpowiedzialnością (spółek). Działalność kancelarii prawnych jest ograniczona do działalności prawniczej. Wspólnikami w kancelarii prawnej mogą być wyłącznie adwokaci.</w:t>
      </w:r>
    </w:p>
    <w:p w14:paraId="60E1CF22" w14:textId="77777777" w:rsidR="00E112B7" w:rsidRPr="006F0FFF" w:rsidRDefault="00E112B7" w:rsidP="00E112B7">
      <w:pPr>
        <w:ind w:left="567"/>
        <w:rPr>
          <w:noProof/>
          <w:lang w:val="pl-PL"/>
        </w:rPr>
      </w:pPr>
    </w:p>
    <w:p w14:paraId="51D42CD5" w14:textId="77777777" w:rsidR="00E112B7" w:rsidRPr="006F0FFF" w:rsidRDefault="00E112B7" w:rsidP="00E112B7">
      <w:pPr>
        <w:ind w:left="567"/>
        <w:rPr>
          <w:noProof/>
          <w:lang w:val="pl-PL"/>
        </w:rPr>
      </w:pPr>
      <w:r w:rsidRPr="006F0FFF">
        <w:rPr>
          <w:noProof/>
          <w:lang w:val="pl-PL"/>
        </w:rPr>
        <w:br w:type="page"/>
        <w:t>SK (w odniesieniu również do zasady największego uprzywilejowania): do świadczenia usług prawnych dotyczących prawa wewnętrznego, w tym do występowania w roli przedstawiciela prawnego przed sądami, wymagane jest obywatelstwo EOG oraz miejsce stałego zamieszkania (obecność handlowa) w Słowacji. W przypadku prawników spoza UE wymagane jest spełnienie warunku rzeczywistej wzajemności.</w:t>
      </w:r>
    </w:p>
    <w:p w14:paraId="53C8CD48" w14:textId="77777777" w:rsidR="00E112B7" w:rsidRPr="006F0FFF" w:rsidRDefault="00E112B7" w:rsidP="00E112B7">
      <w:pPr>
        <w:ind w:left="567"/>
        <w:rPr>
          <w:noProof/>
          <w:lang w:val="pl-PL"/>
        </w:rPr>
      </w:pPr>
    </w:p>
    <w:p w14:paraId="59781E31" w14:textId="77777777" w:rsidR="00E112B7" w:rsidRPr="006F0FFF" w:rsidRDefault="00E112B7" w:rsidP="00E112B7">
      <w:pPr>
        <w:ind w:left="567"/>
        <w:rPr>
          <w:noProof/>
          <w:lang w:val="pl-PL"/>
        </w:rPr>
      </w:pPr>
      <w:r w:rsidRPr="006F0FFF">
        <w:rPr>
          <w:noProof/>
          <w:lang w:val="pl-PL"/>
        </w:rPr>
        <w:t>Środki:</w:t>
      </w:r>
    </w:p>
    <w:p w14:paraId="702B323D" w14:textId="77777777" w:rsidR="00E112B7" w:rsidRPr="006F0FFF" w:rsidRDefault="00E112B7" w:rsidP="00E112B7">
      <w:pPr>
        <w:ind w:left="567"/>
        <w:rPr>
          <w:noProof/>
          <w:lang w:val="pl-PL"/>
        </w:rPr>
      </w:pPr>
    </w:p>
    <w:p w14:paraId="44333257" w14:textId="77777777" w:rsidR="00E112B7" w:rsidRPr="006F0FFF" w:rsidRDefault="00E112B7" w:rsidP="00E112B7">
      <w:pPr>
        <w:ind w:left="567"/>
        <w:rPr>
          <w:noProof/>
          <w:lang w:val="pl-PL"/>
        </w:rPr>
      </w:pPr>
      <w:r w:rsidRPr="006F0FFF">
        <w:rPr>
          <w:noProof/>
          <w:lang w:val="pl-PL"/>
        </w:rPr>
        <w:t>UE: art. 120 rozporządzenia Parlamentu Europejskiego i Rady (UE) 2017/1001</w:t>
      </w:r>
      <w:r w:rsidRPr="00473027">
        <w:rPr>
          <w:rStyle w:val="FootnoteReference"/>
          <w:noProof/>
        </w:rPr>
        <w:footnoteReference w:id="37"/>
      </w:r>
      <w:r w:rsidRPr="006F0FFF">
        <w:rPr>
          <w:noProof/>
          <w:lang w:val="pl-PL"/>
        </w:rPr>
        <w:t>;</w:t>
      </w:r>
    </w:p>
    <w:p w14:paraId="7B1F07E6" w14:textId="77777777" w:rsidR="00E112B7" w:rsidRPr="006F0FFF" w:rsidRDefault="00E112B7" w:rsidP="00E112B7">
      <w:pPr>
        <w:ind w:left="567"/>
        <w:rPr>
          <w:noProof/>
          <w:lang w:val="pl-PL"/>
        </w:rPr>
      </w:pPr>
    </w:p>
    <w:p w14:paraId="707EE9A7" w14:textId="77777777" w:rsidR="00E112B7" w:rsidRPr="006F0FFF" w:rsidRDefault="00E112B7" w:rsidP="00E112B7">
      <w:pPr>
        <w:ind w:left="567"/>
        <w:rPr>
          <w:noProof/>
          <w:lang w:val="pl-PL"/>
        </w:rPr>
      </w:pPr>
      <w:r w:rsidRPr="006F0FFF">
        <w:rPr>
          <w:noProof/>
          <w:lang w:val="pl-PL"/>
        </w:rPr>
        <w:t>art. 78 rozporządzenia Rady (WE) nr 6/2002 z dnia 12 grudnia 2001 r.</w:t>
      </w:r>
      <w:r w:rsidRPr="00473027">
        <w:rPr>
          <w:rStyle w:val="FootnoteReference"/>
          <w:noProof/>
        </w:rPr>
        <w:footnoteReference w:id="38"/>
      </w:r>
    </w:p>
    <w:p w14:paraId="4FD6A979" w14:textId="77777777" w:rsidR="00E112B7" w:rsidRPr="006F0FFF" w:rsidRDefault="00E112B7" w:rsidP="00E112B7">
      <w:pPr>
        <w:ind w:left="567"/>
        <w:rPr>
          <w:noProof/>
          <w:lang w:val="pl-PL"/>
        </w:rPr>
      </w:pPr>
    </w:p>
    <w:p w14:paraId="79305FE5" w14:textId="77777777" w:rsidR="00E112B7" w:rsidRPr="006F0FFF" w:rsidRDefault="00E112B7" w:rsidP="00E112B7">
      <w:pPr>
        <w:ind w:left="567"/>
        <w:rPr>
          <w:noProof/>
          <w:lang w:val="pl-PL"/>
        </w:rPr>
      </w:pPr>
      <w:r w:rsidRPr="006F0FFF">
        <w:rPr>
          <w:noProof/>
          <w:lang w:val="pl-PL"/>
        </w:rPr>
        <w:t>AT: Rechtsanwaltsordnung (ustawa o zawodach prawniczych) – RAO, RGBl. Nr. 96/1868, art. 1 i 21c.; Rechtsanwaltsgesetz – EIRAG, BGBl. Nr. 27/2000, z późniejszymi zmianami; § 41 EIRAG</w:t>
      </w:r>
    </w:p>
    <w:p w14:paraId="4FDBC555" w14:textId="77777777" w:rsidR="00E112B7" w:rsidRPr="006F0FFF" w:rsidRDefault="00E112B7" w:rsidP="00E112B7">
      <w:pPr>
        <w:ind w:left="567"/>
        <w:rPr>
          <w:noProof/>
          <w:lang w:val="pl-PL"/>
        </w:rPr>
      </w:pPr>
    </w:p>
    <w:p w14:paraId="3D2E3282" w14:textId="77777777" w:rsidR="00E112B7" w:rsidRPr="006F0FFF" w:rsidRDefault="00E112B7" w:rsidP="00E112B7">
      <w:pPr>
        <w:ind w:left="567"/>
        <w:rPr>
          <w:noProof/>
          <w:lang w:val="pl-PL"/>
        </w:rPr>
      </w:pPr>
      <w:r w:rsidRPr="006F0FFF">
        <w:rPr>
          <w:noProof/>
          <w:lang w:val="pl-PL"/>
        </w:rPr>
        <w:t>BE: belgijski kodeks sądowy (art. 428–508); dekret królewski z dnia 24 sierpnia 1970 r.</w:t>
      </w:r>
    </w:p>
    <w:p w14:paraId="30547CE5" w14:textId="77777777" w:rsidR="00E112B7" w:rsidRPr="006F0FFF" w:rsidRDefault="00E112B7" w:rsidP="00E112B7">
      <w:pPr>
        <w:ind w:left="567"/>
        <w:rPr>
          <w:noProof/>
          <w:lang w:val="pl-PL"/>
        </w:rPr>
      </w:pPr>
    </w:p>
    <w:p w14:paraId="34482499" w14:textId="77777777" w:rsidR="00E112B7" w:rsidRPr="006F0FFF" w:rsidRDefault="00E112B7" w:rsidP="00E112B7">
      <w:pPr>
        <w:ind w:left="567"/>
        <w:rPr>
          <w:noProof/>
          <w:lang w:val="pl-PL"/>
        </w:rPr>
      </w:pPr>
      <w:r w:rsidRPr="006F0FFF">
        <w:rPr>
          <w:noProof/>
          <w:lang w:val="pl-PL"/>
        </w:rPr>
        <w:t>BG: ustawa o adwokaturze; ustawa o mediacji oraz ustawa o notariacie i działalności notarialnej.</w:t>
      </w:r>
    </w:p>
    <w:p w14:paraId="4EB0DF64" w14:textId="77777777" w:rsidR="00E112B7" w:rsidRPr="006F0FFF" w:rsidRDefault="00E112B7" w:rsidP="00E112B7">
      <w:pPr>
        <w:ind w:left="567"/>
        <w:rPr>
          <w:noProof/>
          <w:lang w:val="pl-PL"/>
        </w:rPr>
      </w:pPr>
    </w:p>
    <w:p w14:paraId="7276E90D" w14:textId="77777777" w:rsidR="00E112B7" w:rsidRPr="006F0FFF" w:rsidRDefault="00E112B7" w:rsidP="00E112B7">
      <w:pPr>
        <w:ind w:left="567"/>
        <w:rPr>
          <w:noProof/>
          <w:lang w:val="pl-PL"/>
        </w:rPr>
      </w:pPr>
      <w:r w:rsidRPr="006F0FFF">
        <w:rPr>
          <w:noProof/>
          <w:lang w:val="pl-PL"/>
        </w:rPr>
        <w:t>CY: ustawa o adwokaturze (rozdział 2), z późniejszymi zmianami.</w:t>
      </w:r>
    </w:p>
    <w:p w14:paraId="56D77CE0" w14:textId="77777777" w:rsidR="00E112B7" w:rsidRPr="006F0FFF" w:rsidRDefault="00E112B7" w:rsidP="00E112B7">
      <w:pPr>
        <w:ind w:left="567"/>
        <w:rPr>
          <w:noProof/>
          <w:lang w:val="pl-PL"/>
        </w:rPr>
      </w:pPr>
    </w:p>
    <w:p w14:paraId="23DE7F9C" w14:textId="77777777" w:rsidR="00E112B7" w:rsidRPr="006F0FFF" w:rsidRDefault="00E112B7" w:rsidP="00E112B7">
      <w:pPr>
        <w:ind w:left="567"/>
        <w:rPr>
          <w:noProof/>
          <w:lang w:val="pl-PL"/>
        </w:rPr>
      </w:pPr>
      <w:r w:rsidRPr="006F0FFF">
        <w:rPr>
          <w:noProof/>
          <w:lang w:val="pl-PL"/>
        </w:rPr>
        <w:t>CZ: ustawa nr 85/1996 Coll., ustawa o zawodach prawniczych.</w:t>
      </w:r>
    </w:p>
    <w:p w14:paraId="29D23C2B" w14:textId="77777777" w:rsidR="00E112B7" w:rsidRPr="006F0FFF" w:rsidRDefault="00E112B7" w:rsidP="00E112B7">
      <w:pPr>
        <w:ind w:left="567"/>
        <w:rPr>
          <w:noProof/>
          <w:lang w:val="pl-PL"/>
        </w:rPr>
      </w:pPr>
    </w:p>
    <w:p w14:paraId="015B15D1" w14:textId="77777777" w:rsidR="00E112B7" w:rsidRPr="006F0FFF" w:rsidRDefault="00E112B7" w:rsidP="00E112B7">
      <w:pPr>
        <w:ind w:left="567"/>
        <w:rPr>
          <w:noProof/>
          <w:lang w:val="pl-PL"/>
        </w:rPr>
      </w:pPr>
      <w:r w:rsidRPr="006F0FFF">
        <w:rPr>
          <w:noProof/>
          <w:lang w:val="pl-PL"/>
        </w:rPr>
        <w:br w:type="page"/>
        <w:t>DE: Bundesrechtsanwaltsordnung (BRAO; ustawa federalna o zawodzie prawnika);</w:t>
      </w:r>
    </w:p>
    <w:p w14:paraId="1E609E63" w14:textId="77777777" w:rsidR="00E112B7" w:rsidRPr="006F0FFF" w:rsidRDefault="00E112B7" w:rsidP="00E112B7">
      <w:pPr>
        <w:ind w:left="567"/>
        <w:rPr>
          <w:noProof/>
          <w:lang w:val="pl-PL"/>
        </w:rPr>
      </w:pPr>
    </w:p>
    <w:p w14:paraId="7BA8FCED" w14:textId="77777777" w:rsidR="00E112B7" w:rsidRPr="006F0FFF" w:rsidRDefault="00E112B7" w:rsidP="00E112B7">
      <w:pPr>
        <w:ind w:left="567"/>
        <w:rPr>
          <w:noProof/>
          <w:lang w:val="pl-PL"/>
        </w:rPr>
      </w:pPr>
      <w:r w:rsidRPr="006F0FFF">
        <w:rPr>
          <w:noProof/>
          <w:lang w:val="pl-PL"/>
        </w:rPr>
        <w:t>Gesetz über die Tätigkeit europäischer Rechtsanwälte in Deutschland (EuRAG) oraz</w:t>
      </w:r>
    </w:p>
    <w:p w14:paraId="1CFC07F3" w14:textId="77777777" w:rsidR="00E112B7" w:rsidRPr="006F0FFF" w:rsidRDefault="00E112B7" w:rsidP="00E112B7">
      <w:pPr>
        <w:ind w:left="567"/>
        <w:rPr>
          <w:noProof/>
          <w:lang w:val="pl-PL"/>
        </w:rPr>
      </w:pPr>
    </w:p>
    <w:p w14:paraId="0BC9AA1B" w14:textId="77777777" w:rsidR="00E112B7" w:rsidRPr="006F0FFF" w:rsidRDefault="00E112B7" w:rsidP="00E112B7">
      <w:pPr>
        <w:ind w:left="567"/>
        <w:rPr>
          <w:noProof/>
          <w:lang w:val="pl-PL"/>
        </w:rPr>
      </w:pPr>
      <w:r w:rsidRPr="006F0FFF">
        <w:rPr>
          <w:noProof/>
          <w:lang w:val="pl-PL"/>
        </w:rPr>
        <w:t>§ 10 Rechtsdienstleistungsgesetz (RDG)</w:t>
      </w:r>
    </w:p>
    <w:p w14:paraId="528F8375" w14:textId="77777777" w:rsidR="00E112B7" w:rsidRPr="006F0FFF" w:rsidRDefault="00E112B7" w:rsidP="00E112B7">
      <w:pPr>
        <w:ind w:left="567"/>
        <w:rPr>
          <w:noProof/>
          <w:lang w:val="pl-PL"/>
        </w:rPr>
      </w:pPr>
    </w:p>
    <w:p w14:paraId="66B2FB70" w14:textId="77777777" w:rsidR="00E112B7" w:rsidRPr="006F0FFF" w:rsidRDefault="00E112B7" w:rsidP="00E112B7">
      <w:pPr>
        <w:ind w:left="567"/>
        <w:rPr>
          <w:noProof/>
          <w:lang w:val="pl-PL"/>
        </w:rPr>
      </w:pPr>
      <w:r w:rsidRPr="006F0FFF">
        <w:rPr>
          <w:noProof/>
          <w:lang w:val="pl-PL"/>
        </w:rPr>
        <w:t>DK: Retsplejeloven (ustawa o wymiarze sprawiedliwości), rozdziały 12 i 13 (ustawa skonsolidowana nr 1284 z dnia 14 listopada 2018 r.).</w:t>
      </w:r>
    </w:p>
    <w:p w14:paraId="7B64F304" w14:textId="77777777" w:rsidR="00E112B7" w:rsidRPr="006F0FFF" w:rsidRDefault="00E112B7" w:rsidP="00E112B7">
      <w:pPr>
        <w:ind w:left="567"/>
        <w:rPr>
          <w:noProof/>
          <w:lang w:val="pl-PL"/>
        </w:rPr>
      </w:pPr>
    </w:p>
    <w:p w14:paraId="6ACBDFE7" w14:textId="77777777" w:rsidR="00E112B7" w:rsidRPr="006F0FFF" w:rsidRDefault="00E112B7" w:rsidP="00E112B7">
      <w:pPr>
        <w:ind w:left="567"/>
        <w:rPr>
          <w:noProof/>
          <w:lang w:val="pl-PL"/>
        </w:rPr>
      </w:pPr>
      <w:r w:rsidRPr="006F0FFF">
        <w:rPr>
          <w:noProof/>
          <w:lang w:val="pl-PL"/>
        </w:rPr>
        <w:t>EE: Advokatuuriseadus (ustawa o adwokaturze);</w:t>
      </w:r>
    </w:p>
    <w:p w14:paraId="2A59A013" w14:textId="77777777" w:rsidR="00E112B7" w:rsidRPr="006F0FFF" w:rsidRDefault="00E112B7" w:rsidP="00E112B7">
      <w:pPr>
        <w:ind w:left="567"/>
        <w:rPr>
          <w:noProof/>
          <w:lang w:val="pl-PL"/>
        </w:rPr>
      </w:pPr>
    </w:p>
    <w:p w14:paraId="4B5EB5D2" w14:textId="77777777" w:rsidR="00E112B7" w:rsidRPr="006F0FFF" w:rsidRDefault="00E112B7" w:rsidP="00E112B7">
      <w:pPr>
        <w:ind w:left="567"/>
        <w:rPr>
          <w:noProof/>
          <w:lang w:val="pl-PL"/>
        </w:rPr>
      </w:pPr>
      <w:r w:rsidRPr="006F0FFF">
        <w:rPr>
          <w:noProof/>
          <w:lang w:val="pl-PL"/>
        </w:rPr>
        <w:t>Tsiviilkohtumenetluse seadustik (kodeks postępowania cywilnego);</w:t>
      </w:r>
    </w:p>
    <w:p w14:paraId="0B72069E" w14:textId="77777777" w:rsidR="00E112B7" w:rsidRPr="006F0FFF" w:rsidRDefault="00E112B7" w:rsidP="00E112B7">
      <w:pPr>
        <w:ind w:left="567"/>
        <w:rPr>
          <w:noProof/>
          <w:lang w:val="pl-PL"/>
        </w:rPr>
      </w:pPr>
    </w:p>
    <w:p w14:paraId="3074A042" w14:textId="77777777" w:rsidR="00E112B7" w:rsidRPr="006F0FFF" w:rsidRDefault="00E112B7" w:rsidP="00E112B7">
      <w:pPr>
        <w:ind w:left="567"/>
        <w:rPr>
          <w:noProof/>
          <w:lang w:val="pl-PL"/>
        </w:rPr>
      </w:pPr>
      <w:r w:rsidRPr="006F0FFF">
        <w:rPr>
          <w:noProof/>
          <w:lang w:val="pl-PL"/>
        </w:rPr>
        <w:t>halduskohtumenetluse seadus (kodeks postępowania administracyjnego);</w:t>
      </w:r>
    </w:p>
    <w:p w14:paraId="0534DB0C" w14:textId="77777777" w:rsidR="00E112B7" w:rsidRPr="006F0FFF" w:rsidRDefault="00E112B7" w:rsidP="00E112B7">
      <w:pPr>
        <w:ind w:left="567"/>
        <w:rPr>
          <w:noProof/>
          <w:lang w:val="pl-PL"/>
        </w:rPr>
      </w:pPr>
    </w:p>
    <w:p w14:paraId="57C41162" w14:textId="77777777" w:rsidR="00E112B7" w:rsidRPr="006F0FFF" w:rsidRDefault="00E112B7" w:rsidP="00E112B7">
      <w:pPr>
        <w:ind w:left="567"/>
        <w:rPr>
          <w:noProof/>
          <w:lang w:val="pl-PL"/>
        </w:rPr>
      </w:pPr>
      <w:r w:rsidRPr="006F0FFF">
        <w:rPr>
          <w:noProof/>
          <w:lang w:val="pl-PL"/>
        </w:rPr>
        <w:t>kriminaalmenetluse seadustik (kodeks postępowania karnego) oraz</w:t>
      </w:r>
    </w:p>
    <w:p w14:paraId="17DBB505" w14:textId="77777777" w:rsidR="00E112B7" w:rsidRPr="006F0FFF" w:rsidRDefault="00E112B7" w:rsidP="00E112B7">
      <w:pPr>
        <w:ind w:left="567"/>
        <w:rPr>
          <w:noProof/>
          <w:lang w:val="pl-PL"/>
        </w:rPr>
      </w:pPr>
    </w:p>
    <w:p w14:paraId="62BC412E" w14:textId="77777777" w:rsidR="00E112B7" w:rsidRPr="006F0FFF" w:rsidRDefault="00E112B7" w:rsidP="00E112B7">
      <w:pPr>
        <w:ind w:left="567"/>
        <w:rPr>
          <w:noProof/>
          <w:lang w:val="pl-PL"/>
        </w:rPr>
      </w:pPr>
      <w:r w:rsidRPr="006F0FFF">
        <w:rPr>
          <w:noProof/>
          <w:lang w:val="pl-PL"/>
        </w:rPr>
        <w:t>väiäirteomenetluse seadustik (kodeks postępowania w sprawach o wykroczenia).</w:t>
      </w:r>
    </w:p>
    <w:p w14:paraId="6B1D5CAC" w14:textId="77777777" w:rsidR="00E112B7" w:rsidRPr="006F0FFF" w:rsidRDefault="00E112B7" w:rsidP="00E112B7">
      <w:pPr>
        <w:ind w:left="567"/>
        <w:rPr>
          <w:noProof/>
          <w:lang w:val="pl-PL"/>
        </w:rPr>
      </w:pPr>
    </w:p>
    <w:p w14:paraId="60791FF4" w14:textId="77777777" w:rsidR="00E112B7" w:rsidRPr="006F0FFF" w:rsidRDefault="00E112B7" w:rsidP="00E112B7">
      <w:pPr>
        <w:ind w:left="567"/>
        <w:rPr>
          <w:noProof/>
          <w:lang w:val="pl-PL"/>
        </w:rPr>
      </w:pPr>
      <w:r w:rsidRPr="006F0FFF">
        <w:rPr>
          <w:noProof/>
          <w:lang w:val="pl-PL"/>
        </w:rPr>
        <w:t>EL: nowy kodeks prawniczy nr 4194/2013.</w:t>
      </w:r>
    </w:p>
    <w:p w14:paraId="21CBBC05" w14:textId="77777777" w:rsidR="00E112B7" w:rsidRPr="006F0FFF" w:rsidRDefault="00E112B7" w:rsidP="00E112B7">
      <w:pPr>
        <w:ind w:left="567"/>
        <w:rPr>
          <w:noProof/>
          <w:lang w:val="pl-PL"/>
        </w:rPr>
      </w:pPr>
    </w:p>
    <w:p w14:paraId="1FF8C045" w14:textId="77777777" w:rsidR="00E112B7" w:rsidRPr="0020689D" w:rsidRDefault="00E112B7" w:rsidP="00E112B7">
      <w:pPr>
        <w:ind w:left="567"/>
        <w:rPr>
          <w:noProof/>
          <w:lang w:val="es-ES"/>
        </w:rPr>
      </w:pPr>
      <w:r w:rsidRPr="0020689D">
        <w:rPr>
          <w:noProof/>
          <w:lang w:val="es-ES"/>
        </w:rPr>
        <w:t>ES: Real Decreto 135/2021, de 2 de marzo, por el que se aprueba el Estatuto General de la Abogacía Española, art. 9.1.a.</w:t>
      </w:r>
    </w:p>
    <w:p w14:paraId="24F4D03D" w14:textId="77777777" w:rsidR="00E112B7" w:rsidRPr="0020689D" w:rsidRDefault="00E112B7" w:rsidP="00E112B7">
      <w:pPr>
        <w:ind w:left="567"/>
        <w:rPr>
          <w:noProof/>
          <w:lang w:val="es-ES"/>
        </w:rPr>
      </w:pPr>
    </w:p>
    <w:p w14:paraId="5EE57E56" w14:textId="77777777" w:rsidR="00E112B7" w:rsidRPr="006F0FFF" w:rsidRDefault="00E112B7" w:rsidP="00E112B7">
      <w:pPr>
        <w:ind w:left="567"/>
        <w:rPr>
          <w:noProof/>
          <w:lang w:val="pl-PL"/>
        </w:rPr>
      </w:pPr>
      <w:r w:rsidRPr="006F0FFF">
        <w:rPr>
          <w:noProof/>
          <w:lang w:val="pl-PL"/>
        </w:rPr>
        <w:br w:type="page"/>
        <w:t>FI: Laki asianajajista (ustawa o adwokaturze) (496/1958), s. 1 i 3 oraz Oikeudenkäymiskaari (4/1734) (kodeks postępowania sądowego).</w:t>
      </w:r>
    </w:p>
    <w:p w14:paraId="252CA2B4" w14:textId="77777777" w:rsidR="00E112B7" w:rsidRPr="006F0FFF" w:rsidRDefault="00E112B7" w:rsidP="00E112B7">
      <w:pPr>
        <w:ind w:left="567"/>
        <w:rPr>
          <w:noProof/>
          <w:lang w:val="pl-PL"/>
        </w:rPr>
      </w:pPr>
    </w:p>
    <w:p w14:paraId="3C6A97BA" w14:textId="77777777" w:rsidR="00E112B7" w:rsidRPr="0020689D" w:rsidRDefault="00E112B7" w:rsidP="00E112B7">
      <w:pPr>
        <w:ind w:left="567"/>
        <w:rPr>
          <w:noProof/>
          <w:lang w:val="fr-BE"/>
        </w:rPr>
      </w:pPr>
      <w:r w:rsidRPr="0020689D">
        <w:rPr>
          <w:noProof/>
          <w:lang w:val="fr-BE"/>
        </w:rPr>
        <w:t>FR: Loi 71-1130 du 31 décembre 1971, Loi 90- 1259 du 31 décembre 1990 and Ordonnance du 10 septembre 1817 modifiée.</w:t>
      </w:r>
    </w:p>
    <w:p w14:paraId="604B8738" w14:textId="77777777" w:rsidR="00E112B7" w:rsidRPr="0020689D" w:rsidRDefault="00E112B7" w:rsidP="00E112B7">
      <w:pPr>
        <w:ind w:left="567"/>
        <w:rPr>
          <w:noProof/>
          <w:lang w:val="fr-BE"/>
        </w:rPr>
      </w:pPr>
    </w:p>
    <w:p w14:paraId="4C8F6894" w14:textId="77777777" w:rsidR="00E112B7" w:rsidRPr="006F0FFF" w:rsidRDefault="00E112B7" w:rsidP="00E112B7">
      <w:pPr>
        <w:ind w:left="567"/>
        <w:rPr>
          <w:noProof/>
          <w:lang w:val="pl-PL"/>
        </w:rPr>
      </w:pPr>
      <w:r w:rsidRPr="006F0FFF">
        <w:rPr>
          <w:noProof/>
          <w:lang w:val="pl-PL"/>
        </w:rPr>
        <w:t>HR: ustawa o zawodach prawniczych (dziennik ustaw 9/94, 117/08, 75/09, 18/11).</w:t>
      </w:r>
    </w:p>
    <w:p w14:paraId="34ABCB8F" w14:textId="77777777" w:rsidR="00E112B7" w:rsidRPr="006F0FFF" w:rsidRDefault="00E112B7" w:rsidP="00E112B7">
      <w:pPr>
        <w:ind w:left="567"/>
        <w:rPr>
          <w:noProof/>
          <w:lang w:val="pl-PL"/>
        </w:rPr>
      </w:pPr>
    </w:p>
    <w:p w14:paraId="3DAD05F7" w14:textId="77777777" w:rsidR="00E112B7" w:rsidRPr="006F0FFF" w:rsidRDefault="00E112B7" w:rsidP="00E112B7">
      <w:pPr>
        <w:ind w:left="567"/>
        <w:rPr>
          <w:noProof/>
          <w:lang w:val="pl-PL"/>
        </w:rPr>
      </w:pPr>
      <w:r w:rsidRPr="006F0FFF">
        <w:rPr>
          <w:noProof/>
          <w:lang w:val="pl-PL"/>
        </w:rPr>
        <w:t>HU: ustawa LXXVIII z 2017 r. o działalności zawodowej radców prawnych.</w:t>
      </w:r>
    </w:p>
    <w:p w14:paraId="31CAA67A" w14:textId="77777777" w:rsidR="00E112B7" w:rsidRPr="006F0FFF" w:rsidRDefault="00E112B7" w:rsidP="00E112B7">
      <w:pPr>
        <w:ind w:left="567"/>
        <w:rPr>
          <w:noProof/>
          <w:lang w:val="pl-PL"/>
        </w:rPr>
      </w:pPr>
    </w:p>
    <w:p w14:paraId="466176AE" w14:textId="77777777" w:rsidR="00E112B7" w:rsidRPr="006F0FFF" w:rsidRDefault="00E112B7" w:rsidP="00E112B7">
      <w:pPr>
        <w:ind w:left="567"/>
        <w:rPr>
          <w:noProof/>
          <w:lang w:val="pl-PL"/>
        </w:rPr>
      </w:pPr>
      <w:r w:rsidRPr="006F0FFF">
        <w:rPr>
          <w:noProof/>
          <w:lang w:val="pl-PL"/>
        </w:rPr>
        <w:t>LT: ustawa o adwokaturze Republiki Litewskiej z dnia 18 marca 2004 r. nr IX-2066, ostatnio zmieniona w dniu 12 grudnia 2017 r. ustawą nr XIII-571.</w:t>
      </w:r>
    </w:p>
    <w:p w14:paraId="2412BB51" w14:textId="77777777" w:rsidR="00E112B7" w:rsidRPr="006F0FFF" w:rsidRDefault="00E112B7" w:rsidP="00E112B7">
      <w:pPr>
        <w:ind w:left="567"/>
        <w:rPr>
          <w:noProof/>
          <w:lang w:val="pl-PL"/>
        </w:rPr>
      </w:pPr>
    </w:p>
    <w:p w14:paraId="7DA8DE8D" w14:textId="77777777" w:rsidR="00E112B7" w:rsidRPr="0020689D" w:rsidRDefault="00E112B7" w:rsidP="00E112B7">
      <w:pPr>
        <w:ind w:left="567"/>
        <w:rPr>
          <w:noProof/>
          <w:lang w:val="fr-BE"/>
        </w:rPr>
      </w:pPr>
      <w:r w:rsidRPr="0020689D">
        <w:rPr>
          <w:noProof/>
          <w:lang w:val="fr-BE"/>
        </w:rPr>
        <w:t>LU: Loi du 16 décembre 2011 modifiant la loi du 10 août 1991 sur la profession d'avocat.</w:t>
      </w:r>
    </w:p>
    <w:p w14:paraId="526EB60A" w14:textId="77777777" w:rsidR="00E112B7" w:rsidRPr="0020689D" w:rsidRDefault="00E112B7" w:rsidP="00E112B7">
      <w:pPr>
        <w:ind w:left="567"/>
        <w:rPr>
          <w:noProof/>
          <w:lang w:val="fr-BE"/>
        </w:rPr>
      </w:pPr>
    </w:p>
    <w:p w14:paraId="7C4A9058" w14:textId="77777777" w:rsidR="00E112B7" w:rsidRPr="006F0FFF" w:rsidRDefault="00E112B7" w:rsidP="00E112B7">
      <w:pPr>
        <w:ind w:left="567"/>
        <w:rPr>
          <w:noProof/>
          <w:lang w:val="pl-PL"/>
        </w:rPr>
      </w:pPr>
      <w:r w:rsidRPr="006F0FFF">
        <w:rPr>
          <w:noProof/>
          <w:lang w:val="pl-PL"/>
        </w:rPr>
        <w:t>LV: Kodeks postępowania karnego, s. 79 oraz łotewska ustawa o adwokaturze, s. 4.</w:t>
      </w:r>
    </w:p>
    <w:p w14:paraId="539083B1" w14:textId="77777777" w:rsidR="00E112B7" w:rsidRPr="006F0FFF" w:rsidRDefault="00E112B7" w:rsidP="00E112B7">
      <w:pPr>
        <w:ind w:left="567"/>
        <w:rPr>
          <w:noProof/>
          <w:lang w:val="pl-PL"/>
        </w:rPr>
      </w:pPr>
    </w:p>
    <w:p w14:paraId="6A1903BA" w14:textId="77777777" w:rsidR="00E112B7" w:rsidRPr="006F0FFF" w:rsidRDefault="00E112B7" w:rsidP="00E112B7">
      <w:pPr>
        <w:ind w:left="567"/>
        <w:rPr>
          <w:noProof/>
          <w:lang w:val="pl-PL"/>
        </w:rPr>
      </w:pPr>
      <w:r w:rsidRPr="006F0FFF">
        <w:rPr>
          <w:noProof/>
          <w:lang w:val="pl-PL"/>
        </w:rPr>
        <w:t>MT: Kodeks organizacji i postępowania cywilnego (rozdział 12).</w:t>
      </w:r>
    </w:p>
    <w:p w14:paraId="5CB0DC06" w14:textId="77777777" w:rsidR="00E112B7" w:rsidRPr="006F0FFF" w:rsidRDefault="00E112B7" w:rsidP="00E112B7">
      <w:pPr>
        <w:ind w:left="567"/>
        <w:rPr>
          <w:noProof/>
          <w:lang w:val="pl-PL"/>
        </w:rPr>
      </w:pPr>
    </w:p>
    <w:p w14:paraId="07F5A9C6" w14:textId="77777777" w:rsidR="00E112B7" w:rsidRPr="006F0FFF" w:rsidRDefault="00E112B7" w:rsidP="00E112B7">
      <w:pPr>
        <w:ind w:left="567"/>
        <w:rPr>
          <w:noProof/>
          <w:lang w:val="pl-PL"/>
        </w:rPr>
      </w:pPr>
      <w:r w:rsidRPr="006F0FFF">
        <w:rPr>
          <w:noProof/>
          <w:lang w:val="pl-PL"/>
        </w:rPr>
        <w:t>NL: Advocatenwet (ustawa o adwokaturze).</w:t>
      </w:r>
    </w:p>
    <w:p w14:paraId="767ED15D" w14:textId="77777777" w:rsidR="00E112B7" w:rsidRPr="006F0FFF" w:rsidRDefault="00E112B7" w:rsidP="00E112B7">
      <w:pPr>
        <w:ind w:left="567"/>
        <w:rPr>
          <w:noProof/>
          <w:lang w:val="pl-PL"/>
        </w:rPr>
      </w:pPr>
    </w:p>
    <w:p w14:paraId="7A32E514" w14:textId="77777777" w:rsidR="00E112B7" w:rsidRPr="0020689D" w:rsidRDefault="00E112B7" w:rsidP="00E112B7">
      <w:pPr>
        <w:ind w:left="567"/>
        <w:rPr>
          <w:noProof/>
          <w:lang w:val="en-US"/>
        </w:rPr>
      </w:pPr>
      <w:r w:rsidRPr="006F0FFF">
        <w:rPr>
          <w:noProof/>
          <w:lang w:val="pl-PL"/>
        </w:rPr>
        <w:br w:type="page"/>
        <w:t xml:space="preserve">PT: ustawa 145/2015, 9 set., alterada p/ Lei 23/2020, 6 jul. </w:t>
      </w:r>
      <w:r w:rsidRPr="0020689D">
        <w:rPr>
          <w:noProof/>
          <w:lang w:val="en-US"/>
        </w:rPr>
        <w:t>(art.º 194 substituído p/ art.º 201.º; e art.º 203.º substituído p/ art.º 213.º).</w:t>
      </w:r>
    </w:p>
    <w:p w14:paraId="0D8B19B1" w14:textId="77777777" w:rsidR="00E112B7" w:rsidRPr="0020689D" w:rsidRDefault="00E112B7" w:rsidP="00E112B7">
      <w:pPr>
        <w:ind w:left="567"/>
        <w:rPr>
          <w:noProof/>
          <w:lang w:val="en-US"/>
        </w:rPr>
      </w:pPr>
    </w:p>
    <w:p w14:paraId="2C6564A8" w14:textId="77777777" w:rsidR="00E112B7" w:rsidRPr="0020689D" w:rsidRDefault="00E112B7" w:rsidP="00E112B7">
      <w:pPr>
        <w:ind w:left="567"/>
        <w:rPr>
          <w:noProof/>
          <w:lang w:val="en-US"/>
        </w:rPr>
      </w:pPr>
      <w:r w:rsidRPr="0020689D">
        <w:rPr>
          <w:noProof/>
          <w:lang w:val="en-US"/>
        </w:rPr>
        <w:t>Statut portugalskiej Izby Adwokackiej (Estatuto da Ordem dos Advogados) oraz dekret z mocą ustawy 229/2004, art. 5, 7–9; dekret z mocą ustawy 88/2003, art. 77 i 102; statut Izby Radców Prawnych (Estatuto da Câmara dos Solicitadores), zmieniony ustawą 49/2004, mas alterada p/ Lei 154/2015, 14 set; ustawą 14/2006 oraz dekretem z mocą ustawy nr 226/2008 alterado p/ Lei 41/2013, 26 jun;</w:t>
      </w:r>
    </w:p>
    <w:p w14:paraId="48D35434" w14:textId="77777777" w:rsidR="00E112B7" w:rsidRPr="0020689D" w:rsidRDefault="00E112B7" w:rsidP="00E112B7">
      <w:pPr>
        <w:ind w:left="567"/>
        <w:rPr>
          <w:noProof/>
          <w:lang w:val="en-US"/>
        </w:rPr>
      </w:pPr>
    </w:p>
    <w:p w14:paraId="6E521A31" w14:textId="77777777" w:rsidR="00E112B7" w:rsidRPr="006F0FFF" w:rsidRDefault="00E112B7" w:rsidP="00E112B7">
      <w:pPr>
        <w:ind w:left="567"/>
        <w:rPr>
          <w:noProof/>
          <w:lang w:val="pl-PL"/>
        </w:rPr>
      </w:pPr>
      <w:r w:rsidRPr="006F0FFF">
        <w:rPr>
          <w:noProof/>
          <w:lang w:val="pl-PL"/>
        </w:rPr>
        <w:t>ustawa 78/2001, art. 31, 4 Alterada p/ Lei 54/2013, 31 jul.; rozporządzenie w sprawie mediacji rodzinnej i mediacji z zakresu prawa pracy (zarządzenie 282/2010), alterada p/ Portaria 283/2018, 19 out; ustawa 21/2007 w sprawie mediacji z zakresu prawa karnego, art. 12; ustawa 22/2013, 26 fev., alterada p/ Lei 17/2017, 16 maio, alterada pelo Decreto-Lei 52/2019, 17 abril.</w:t>
      </w:r>
    </w:p>
    <w:p w14:paraId="5EC3B8B1" w14:textId="77777777" w:rsidR="00E112B7" w:rsidRPr="006F0FFF" w:rsidRDefault="00E112B7" w:rsidP="00E112B7">
      <w:pPr>
        <w:ind w:left="567"/>
        <w:rPr>
          <w:noProof/>
          <w:lang w:val="pl-PL"/>
        </w:rPr>
      </w:pPr>
    </w:p>
    <w:p w14:paraId="159157EA" w14:textId="77777777" w:rsidR="00E112B7" w:rsidRPr="006F0FFF" w:rsidRDefault="00E112B7" w:rsidP="00E112B7">
      <w:pPr>
        <w:ind w:left="567"/>
        <w:rPr>
          <w:noProof/>
          <w:lang w:val="pl-PL"/>
        </w:rPr>
      </w:pPr>
      <w:r w:rsidRPr="006F0FFF">
        <w:rPr>
          <w:noProof/>
          <w:lang w:val="pl-PL"/>
        </w:rPr>
        <w:t>RO: ustawa o adwokaturze; ustawa o mediacji oraz ustawa o notariuszach i notariacie.</w:t>
      </w:r>
    </w:p>
    <w:p w14:paraId="03E657EB" w14:textId="77777777" w:rsidR="00E112B7" w:rsidRPr="006F0FFF" w:rsidRDefault="00E112B7" w:rsidP="00E112B7">
      <w:pPr>
        <w:ind w:left="567"/>
        <w:rPr>
          <w:noProof/>
          <w:lang w:val="pl-PL"/>
        </w:rPr>
      </w:pPr>
    </w:p>
    <w:p w14:paraId="36C796C8" w14:textId="77777777" w:rsidR="00E112B7" w:rsidRPr="006F0FFF" w:rsidRDefault="00E112B7" w:rsidP="00E112B7">
      <w:pPr>
        <w:ind w:left="567"/>
        <w:rPr>
          <w:noProof/>
          <w:lang w:val="pl-PL"/>
        </w:rPr>
      </w:pPr>
      <w:r w:rsidRPr="006F0FFF">
        <w:rPr>
          <w:noProof/>
          <w:lang w:val="pl-PL"/>
        </w:rPr>
        <w:t>SE: Rättegångsbalken (szwedzki kodeks postępowania sądowego) (1942:740) oraz kodeks postępowania szwedzkiej Rady Adwokackiej, przyjęty w dniu 29 sierpnia 2008 r.</w:t>
      </w:r>
    </w:p>
    <w:p w14:paraId="21F04A47" w14:textId="77777777" w:rsidR="00E112B7" w:rsidRPr="006F0FFF" w:rsidRDefault="00E112B7" w:rsidP="00E112B7">
      <w:pPr>
        <w:ind w:left="567"/>
        <w:rPr>
          <w:noProof/>
          <w:lang w:val="pl-PL"/>
        </w:rPr>
      </w:pPr>
    </w:p>
    <w:p w14:paraId="1A5E548C" w14:textId="77777777" w:rsidR="00E112B7" w:rsidRPr="006F0FFF" w:rsidRDefault="00E112B7" w:rsidP="00E112B7">
      <w:pPr>
        <w:ind w:left="567"/>
        <w:rPr>
          <w:noProof/>
          <w:lang w:val="pl-PL"/>
        </w:rPr>
      </w:pPr>
      <w:r w:rsidRPr="006F0FFF">
        <w:rPr>
          <w:noProof/>
          <w:lang w:val="pl-PL"/>
        </w:rPr>
        <w:t>SI: Zakon o odvetništvu (Neuradno prečiščeno besedilo-ZOdv-NPB8 Državnega Zbora RS z dne 7 junij 2019 (ustawa o adwokaturze), nieurzędowa wersja skonsolidowana przygotowana przez słoweński parlament z dnia 7 czerwca 2019 r.).</w:t>
      </w:r>
    </w:p>
    <w:p w14:paraId="2FDE2EAA" w14:textId="77777777" w:rsidR="00E112B7" w:rsidRPr="006F0FFF" w:rsidRDefault="00E112B7" w:rsidP="00E112B7">
      <w:pPr>
        <w:ind w:left="567"/>
        <w:rPr>
          <w:noProof/>
          <w:lang w:val="pl-PL"/>
        </w:rPr>
      </w:pPr>
    </w:p>
    <w:p w14:paraId="79B1053F" w14:textId="77777777" w:rsidR="00E112B7" w:rsidRPr="006F0FFF" w:rsidRDefault="00E112B7" w:rsidP="00E112B7">
      <w:pPr>
        <w:ind w:left="567"/>
        <w:rPr>
          <w:noProof/>
          <w:lang w:val="pl-PL"/>
        </w:rPr>
      </w:pPr>
      <w:r w:rsidRPr="006F0FFF">
        <w:rPr>
          <w:noProof/>
          <w:lang w:val="pl-PL"/>
        </w:rPr>
        <w:t>SK: ustawa 586/2003 o adwokaturze, art. 2 i 12.</w:t>
      </w:r>
    </w:p>
    <w:p w14:paraId="17234BC2" w14:textId="77777777" w:rsidR="00E112B7" w:rsidRPr="006F0FFF" w:rsidRDefault="00E112B7" w:rsidP="00E112B7">
      <w:pPr>
        <w:ind w:left="567"/>
        <w:rPr>
          <w:noProof/>
          <w:lang w:val="pl-PL"/>
        </w:rPr>
      </w:pPr>
    </w:p>
    <w:p w14:paraId="401E0D58"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5BF2C7D4" w14:textId="77777777" w:rsidR="00E112B7" w:rsidRPr="006F0FFF" w:rsidRDefault="00E112B7" w:rsidP="00E112B7">
      <w:pPr>
        <w:ind w:left="567"/>
        <w:rPr>
          <w:noProof/>
          <w:lang w:val="pl-PL"/>
        </w:rPr>
      </w:pPr>
    </w:p>
    <w:p w14:paraId="0BE8E836" w14:textId="77777777" w:rsidR="00E112B7" w:rsidRPr="006F0FFF" w:rsidRDefault="00E112B7" w:rsidP="00E112B7">
      <w:pPr>
        <w:ind w:left="567"/>
        <w:rPr>
          <w:noProof/>
          <w:lang w:val="pl-PL"/>
        </w:rPr>
      </w:pPr>
      <w:r w:rsidRPr="006F0FFF">
        <w:rPr>
          <w:noProof/>
          <w:lang w:val="pl-PL"/>
        </w:rPr>
        <w:t>PL: zagraniczni prawnicy mogą prowadzić działalność wyłącznie w formie spółki jawnej, spółki komandytowej lub spółki komandytowo-akcyjnej.</w:t>
      </w:r>
    </w:p>
    <w:p w14:paraId="01210B14" w14:textId="77777777" w:rsidR="00E112B7" w:rsidRPr="006F0FFF" w:rsidRDefault="00E112B7" w:rsidP="00E112B7">
      <w:pPr>
        <w:ind w:left="567"/>
        <w:rPr>
          <w:noProof/>
          <w:lang w:val="pl-PL"/>
        </w:rPr>
      </w:pPr>
    </w:p>
    <w:p w14:paraId="6BB2BF3A" w14:textId="77777777" w:rsidR="00E112B7" w:rsidRPr="006F0FFF" w:rsidRDefault="00E112B7" w:rsidP="00E112B7">
      <w:pPr>
        <w:ind w:left="567"/>
        <w:rPr>
          <w:noProof/>
          <w:lang w:val="pl-PL"/>
        </w:rPr>
      </w:pPr>
      <w:r w:rsidRPr="006F0FFF">
        <w:rPr>
          <w:noProof/>
          <w:lang w:val="pl-PL"/>
        </w:rPr>
        <w:t>Środki:</w:t>
      </w:r>
    </w:p>
    <w:p w14:paraId="435F006B" w14:textId="77777777" w:rsidR="00E112B7" w:rsidRPr="006F0FFF" w:rsidRDefault="00E112B7" w:rsidP="00E112B7">
      <w:pPr>
        <w:ind w:left="567"/>
        <w:rPr>
          <w:noProof/>
          <w:lang w:val="pl-PL"/>
        </w:rPr>
      </w:pPr>
    </w:p>
    <w:p w14:paraId="2E9FE0EA" w14:textId="77777777" w:rsidR="00E112B7" w:rsidRPr="006F0FFF" w:rsidRDefault="00E112B7" w:rsidP="00E112B7">
      <w:pPr>
        <w:ind w:left="567"/>
        <w:rPr>
          <w:noProof/>
          <w:lang w:val="pl-PL"/>
        </w:rPr>
      </w:pPr>
      <w:r w:rsidRPr="006F0FFF">
        <w:rPr>
          <w:noProof/>
          <w:lang w:val="pl-PL"/>
        </w:rPr>
        <w:t>PL: ustawa z dnia 5 lipca 2002 r. o świadczeniu przez prawników zagranicznych pomocy prawnej w Rzeczypospolitej Polskiej, art. 19. Ustawa o doradztwie podatkowym</w:t>
      </w:r>
    </w:p>
    <w:p w14:paraId="468434E5" w14:textId="77777777" w:rsidR="00E112B7" w:rsidRPr="006F0FFF" w:rsidRDefault="00E112B7" w:rsidP="00E112B7">
      <w:pPr>
        <w:ind w:left="567"/>
        <w:rPr>
          <w:noProof/>
          <w:lang w:val="pl-PL"/>
        </w:rPr>
      </w:pPr>
    </w:p>
    <w:p w14:paraId="58EDFE65"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3D45544A" w14:textId="77777777" w:rsidR="00E112B7" w:rsidRPr="006F0FFF" w:rsidRDefault="00E112B7" w:rsidP="00E112B7">
      <w:pPr>
        <w:ind w:left="567"/>
        <w:rPr>
          <w:noProof/>
          <w:lang w:val="pl-PL"/>
        </w:rPr>
      </w:pPr>
    </w:p>
    <w:p w14:paraId="27BF6E6E" w14:textId="77777777" w:rsidR="00E112B7" w:rsidRPr="006F0FFF" w:rsidRDefault="00E112B7" w:rsidP="00E112B7">
      <w:pPr>
        <w:ind w:left="567"/>
        <w:rPr>
          <w:noProof/>
          <w:lang w:val="pl-PL"/>
        </w:rPr>
      </w:pPr>
      <w:r w:rsidRPr="006F0FFF">
        <w:rPr>
          <w:noProof/>
          <w:lang w:val="pl-PL"/>
        </w:rPr>
        <w:t>IE, IT: do świadczenia usług prawnych dotyczących prawa wewnętrznego (Unii i państwa członkowskiego), w tym do występowania w roli przedstawiciela prawnego przed sądami, wymagane jest miejsce stałego zamieszkania (obecność handlowa).</w:t>
      </w:r>
    </w:p>
    <w:p w14:paraId="75FC39BD" w14:textId="77777777" w:rsidR="00E112B7" w:rsidRPr="006F0FFF" w:rsidRDefault="00E112B7" w:rsidP="00E112B7">
      <w:pPr>
        <w:ind w:left="567"/>
        <w:rPr>
          <w:noProof/>
          <w:lang w:val="pl-PL"/>
        </w:rPr>
      </w:pPr>
    </w:p>
    <w:p w14:paraId="6840084F" w14:textId="77777777" w:rsidR="00E112B7" w:rsidRPr="006F0FFF" w:rsidRDefault="00E112B7" w:rsidP="00E112B7">
      <w:pPr>
        <w:ind w:left="567"/>
        <w:rPr>
          <w:noProof/>
          <w:lang w:val="pl-PL"/>
        </w:rPr>
      </w:pPr>
      <w:r w:rsidRPr="006F0FFF">
        <w:rPr>
          <w:noProof/>
          <w:lang w:val="pl-PL"/>
        </w:rPr>
        <w:t>Środki:</w:t>
      </w:r>
    </w:p>
    <w:p w14:paraId="7B8BBA41" w14:textId="77777777" w:rsidR="00E112B7" w:rsidRPr="006F0FFF" w:rsidRDefault="00E112B7" w:rsidP="00E112B7">
      <w:pPr>
        <w:ind w:left="567"/>
        <w:rPr>
          <w:noProof/>
          <w:lang w:val="pl-PL"/>
        </w:rPr>
      </w:pPr>
    </w:p>
    <w:p w14:paraId="3A753D9C" w14:textId="77777777" w:rsidR="00E112B7" w:rsidRPr="006F0FFF" w:rsidRDefault="00E112B7" w:rsidP="00E112B7">
      <w:pPr>
        <w:ind w:left="567"/>
        <w:rPr>
          <w:noProof/>
          <w:lang w:val="pl-PL"/>
        </w:rPr>
      </w:pPr>
      <w:r w:rsidRPr="006F0FFF">
        <w:rPr>
          <w:noProof/>
          <w:lang w:val="pl-PL"/>
        </w:rPr>
        <w:t>IE: Solicitors Acts 1954-2011.</w:t>
      </w:r>
    </w:p>
    <w:p w14:paraId="3EC95606" w14:textId="77777777" w:rsidR="00E112B7" w:rsidRPr="006F0FFF" w:rsidRDefault="00E112B7" w:rsidP="00E112B7">
      <w:pPr>
        <w:ind w:left="567"/>
        <w:rPr>
          <w:noProof/>
          <w:lang w:val="pl-PL"/>
        </w:rPr>
      </w:pPr>
    </w:p>
    <w:p w14:paraId="4CF6018A" w14:textId="77777777" w:rsidR="00E112B7" w:rsidRPr="006F0FFF" w:rsidRDefault="00E112B7" w:rsidP="00E112B7">
      <w:pPr>
        <w:ind w:left="567"/>
        <w:rPr>
          <w:noProof/>
          <w:lang w:val="pl-PL"/>
        </w:rPr>
      </w:pPr>
      <w:r w:rsidRPr="006F0FFF">
        <w:rPr>
          <w:noProof/>
          <w:lang w:val="pl-PL"/>
        </w:rPr>
        <w:t>IT: dekret królewski 1578/1933, art. 17 ustawy o zawodach prawniczych.</w:t>
      </w:r>
    </w:p>
    <w:p w14:paraId="14A5F16A" w14:textId="77777777" w:rsidR="00E112B7" w:rsidRPr="006F0FFF" w:rsidRDefault="00E112B7" w:rsidP="00E112B7">
      <w:pPr>
        <w:rPr>
          <w:noProof/>
          <w:lang w:val="pl-PL"/>
        </w:rPr>
      </w:pPr>
    </w:p>
    <w:p w14:paraId="3D2B20A9" w14:textId="77777777" w:rsidR="00E112B7" w:rsidRPr="006F0FFF" w:rsidRDefault="00E112B7" w:rsidP="00E112B7">
      <w:pPr>
        <w:ind w:left="567" w:hanging="567"/>
        <w:rPr>
          <w:noProof/>
          <w:lang w:val="pl-PL"/>
        </w:rPr>
      </w:pPr>
      <w:bookmarkStart w:id="28" w:name="_Toc5371295"/>
      <w:r w:rsidRPr="006F0FFF">
        <w:rPr>
          <w:noProof/>
          <w:lang w:val="pl-PL"/>
        </w:rPr>
        <w:br w:type="page"/>
      </w:r>
      <w:bookmarkStart w:id="29" w:name="_Toc452570602"/>
      <w:r w:rsidRPr="006F0FFF">
        <w:rPr>
          <w:noProof/>
          <w:lang w:val="pl-PL"/>
        </w:rPr>
        <w:t>b)</w:t>
      </w:r>
      <w:r w:rsidRPr="006F0FFF">
        <w:rPr>
          <w:noProof/>
          <w:lang w:val="pl-PL"/>
        </w:rPr>
        <w:tab/>
        <w:t>Rzecznicy patentowi, licencjonowani specjaliści ds. własności przemysłowej i licencjonowani specjaliści ds. własności intelektualnej</w:t>
      </w:r>
      <w:bookmarkEnd w:id="29"/>
      <w:r w:rsidRPr="006F0FFF">
        <w:rPr>
          <w:noProof/>
          <w:lang w:val="pl-PL"/>
        </w:rPr>
        <w:t xml:space="preserve"> (część CPC 879, 861, 8613)</w:t>
      </w:r>
      <w:bookmarkEnd w:id="28"/>
    </w:p>
    <w:p w14:paraId="3A90D33A" w14:textId="77777777" w:rsidR="00E112B7" w:rsidRPr="006F0FFF" w:rsidRDefault="00E112B7" w:rsidP="00E112B7">
      <w:pPr>
        <w:ind w:left="567"/>
        <w:rPr>
          <w:noProof/>
          <w:lang w:val="pl-PL"/>
        </w:rPr>
      </w:pPr>
    </w:p>
    <w:p w14:paraId="61043E1F" w14:textId="77777777" w:rsidR="00E112B7" w:rsidRPr="006F0FFF" w:rsidRDefault="00E112B7" w:rsidP="00E112B7">
      <w:pPr>
        <w:ind w:left="567"/>
        <w:rPr>
          <w:noProof/>
          <w:lang w:val="pl-PL"/>
        </w:rPr>
      </w:pPr>
      <w:bookmarkStart w:id="30" w:name="_Hlk3150905"/>
      <w:r w:rsidRPr="006F0FFF">
        <w:rPr>
          <w:noProof/>
          <w:lang w:val="pl-PL"/>
        </w:rPr>
        <w:t>W odniesieniu do liberalizacji inwestycji – dostęp do rynku, traktowanie narodowe; oraz transgranicznego handlu usługami – obecność lokalna:</w:t>
      </w:r>
      <w:bookmarkEnd w:id="30"/>
    </w:p>
    <w:p w14:paraId="7AD0143C" w14:textId="77777777" w:rsidR="00E112B7" w:rsidRPr="006F0FFF" w:rsidRDefault="00E112B7" w:rsidP="00E112B7">
      <w:pPr>
        <w:ind w:left="567"/>
        <w:rPr>
          <w:noProof/>
          <w:lang w:val="pl-PL"/>
        </w:rPr>
      </w:pPr>
    </w:p>
    <w:p w14:paraId="1BA52DFF" w14:textId="77777777" w:rsidR="00E112B7" w:rsidRPr="006F0FFF" w:rsidRDefault="00E112B7" w:rsidP="00E112B7">
      <w:pPr>
        <w:ind w:left="567"/>
        <w:rPr>
          <w:noProof/>
          <w:lang w:val="pl-PL"/>
        </w:rPr>
      </w:pPr>
      <w:r w:rsidRPr="006F0FFF">
        <w:rPr>
          <w:noProof/>
          <w:lang w:val="pl-PL"/>
        </w:rPr>
        <w:t>DE: członkami stowarzyszenia zawodowego, uprawnionymi do świadczenia usług rzecznika patentowego w Niemczech w odniesieniu do prawa wewnętrznego, mogą zostać wyłącznie prawnicy specjalizujący się w prawie patentowym posiadający uprawnienia z EOG lub Szwajcarii. Do uzyskania pełnego członkostwa w organizacji zawodowej prawników konieczna jest obecność handlowa. Stowarzyszenie zawodowe prawników może przyznawać zwolnienia z tego wymogu. Zagraniczni prawnicy patentowi mogą świadczyć usługi prawne w zakresie prawa zagranicznego, o ile posiadają udowodnioną wiedzę specjalistyczną. Do świadczenia usług prawnych w Niemczech niezbędna jest rejestracja. Zagraniczni prawnicy patentowi (posiadający kwalifikacje spoza EOG i Szwajcarii) nie mogą założyć spółki z krajowymi prawnikami patentowymi.</w:t>
      </w:r>
    </w:p>
    <w:p w14:paraId="2AE24E34" w14:textId="77777777" w:rsidR="00E112B7" w:rsidRPr="006F0FFF" w:rsidRDefault="00E112B7" w:rsidP="00E112B7">
      <w:pPr>
        <w:ind w:left="567"/>
        <w:rPr>
          <w:noProof/>
          <w:lang w:val="pl-PL"/>
        </w:rPr>
      </w:pPr>
    </w:p>
    <w:p w14:paraId="46DEEE11" w14:textId="77777777" w:rsidR="00E112B7" w:rsidRPr="006F0FFF" w:rsidRDefault="00E112B7" w:rsidP="00E112B7">
      <w:pPr>
        <w:ind w:left="567"/>
        <w:rPr>
          <w:noProof/>
          <w:lang w:val="pl-PL"/>
        </w:rPr>
      </w:pPr>
      <w:r w:rsidRPr="006F0FFF">
        <w:rPr>
          <w:noProof/>
          <w:lang w:val="pl-PL"/>
        </w:rPr>
        <w:t>Zagraniczni prawnicy patentowi (spoza EOG i Szwajcarii) mogą mieć obecność handlową wyłącznie w formie Patentanwalts-GmbH lub Patentanwalt-AG w drodze nabycia udziałów mniejszościowych.</w:t>
      </w:r>
    </w:p>
    <w:p w14:paraId="715FDF75" w14:textId="77777777" w:rsidR="00E112B7" w:rsidRPr="006F0FFF" w:rsidRDefault="00E112B7" w:rsidP="00E112B7">
      <w:pPr>
        <w:ind w:left="567"/>
        <w:rPr>
          <w:noProof/>
          <w:lang w:val="pl-PL"/>
        </w:rPr>
      </w:pPr>
    </w:p>
    <w:p w14:paraId="060C912E" w14:textId="77777777" w:rsidR="00E112B7" w:rsidRPr="006F0FFF" w:rsidRDefault="00E112B7" w:rsidP="00E112B7">
      <w:pPr>
        <w:ind w:left="567"/>
        <w:rPr>
          <w:noProof/>
          <w:lang w:val="pl-PL"/>
        </w:rPr>
      </w:pPr>
      <w:r w:rsidRPr="006F0FFF">
        <w:rPr>
          <w:noProof/>
          <w:lang w:val="pl-PL"/>
        </w:rPr>
        <w:br w:type="page"/>
        <w:t>Od dnia 1 sierpnia 2022 r. spółka zawodowa może zostać udziałowcem niemieckiej kancelarii patentowej tylko wtedy, gdy zostanie przyjęta do niemieckiej izby rzeczników patentowych i przyjmie jedną z form prawnych wymienionych w art. 52b rozporządzenia o zawodzie rzecznika patentowego. Zagraniczne kancelarie patentowe mogą świadczyć usługi, jeżeli zostały dopuszczone do niemieckiej izby rzeczników patentowych. Takie dopuszczenie wymaga kwalifikacji akcjonariusza jako prawnika, księgowego ds. podatków, biegłego rewidenta lub rzecznika patentowego, a w przypadku oddziałów – kierownika posiadającego odpowiedni mandat w Niemczech.</w:t>
      </w:r>
    </w:p>
    <w:p w14:paraId="2B2A46FD" w14:textId="77777777" w:rsidR="00E112B7" w:rsidRPr="006F0FFF" w:rsidRDefault="00E112B7" w:rsidP="00E112B7">
      <w:pPr>
        <w:ind w:left="567"/>
        <w:rPr>
          <w:noProof/>
          <w:lang w:val="pl-PL"/>
        </w:rPr>
      </w:pPr>
    </w:p>
    <w:p w14:paraId="0FF21102" w14:textId="77777777" w:rsidR="00E112B7" w:rsidRPr="006F0FFF" w:rsidRDefault="00E112B7" w:rsidP="00E112B7">
      <w:pPr>
        <w:ind w:left="567"/>
        <w:rPr>
          <w:noProof/>
          <w:lang w:val="pl-PL"/>
        </w:rPr>
      </w:pPr>
      <w:r w:rsidRPr="006F0FFF">
        <w:rPr>
          <w:noProof/>
          <w:lang w:val="pl-PL"/>
        </w:rPr>
        <w:t>FR: do zarejestrowania w wykazie usług agentów ds. własności przemysłowej wymagane jest prowadzenie przedsiębiorstwa lub miejsce zamieszkania w EOG. W odniesieniu do osób fizycznych obowiązuje wymóg obywatelstwa EOG. Do reprezentowania klienta przed krajowym urzędem ds. własności intelektualnej wymagane jest prowadzenie przedsiębiorstwa w EOG. Świadczenie usług może odbywać się wyłącznie w ramach SCP (société civile professionnelle), SEL (société d’exercice libéral) lub jakiejkolwiek innej formy prawnej, pod pewnymi warunkami. Niezależnie od formy prawnej ponad połowa udziałów i praw głosu musi być w posiadaniu specjalistów z EOG. Kancelarie prawne mogą być uprawnione do świadczenia usług agenta ds. własności przemysłowej (zob. zastrzeżenie dotyczące usług prawnych).</w:t>
      </w:r>
    </w:p>
    <w:p w14:paraId="54833CF0" w14:textId="77777777" w:rsidR="00E112B7" w:rsidRPr="006F0FFF" w:rsidRDefault="00E112B7" w:rsidP="00E112B7">
      <w:pPr>
        <w:ind w:left="567"/>
        <w:rPr>
          <w:noProof/>
          <w:lang w:val="pl-PL"/>
        </w:rPr>
      </w:pPr>
    </w:p>
    <w:p w14:paraId="49C59A67"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 obecność lokalna:</w:t>
      </w:r>
    </w:p>
    <w:p w14:paraId="3CC14BBE" w14:textId="77777777" w:rsidR="00E112B7" w:rsidRPr="006F0FFF" w:rsidRDefault="00E112B7" w:rsidP="00E112B7">
      <w:pPr>
        <w:ind w:left="567"/>
        <w:rPr>
          <w:noProof/>
          <w:lang w:val="pl-PL"/>
        </w:rPr>
      </w:pPr>
    </w:p>
    <w:p w14:paraId="5E838832" w14:textId="77777777" w:rsidR="00E112B7" w:rsidRPr="006F0FFF" w:rsidRDefault="00E112B7" w:rsidP="00E112B7">
      <w:pPr>
        <w:ind w:left="567"/>
        <w:rPr>
          <w:noProof/>
          <w:lang w:val="pl-PL"/>
        </w:rPr>
      </w:pPr>
      <w:r w:rsidRPr="006F0FFF">
        <w:rPr>
          <w:noProof/>
          <w:lang w:val="pl-PL"/>
        </w:rPr>
        <w:t>AT: do świadczenia usług rzecznika patentowego wymagane jest obywatelstwo EOG lub Szwajcarii i miejsce zamieszkania w EOG lub Szwajcarii.</w:t>
      </w:r>
    </w:p>
    <w:p w14:paraId="770CCDA3" w14:textId="77777777" w:rsidR="00E112B7" w:rsidRPr="006F0FFF" w:rsidRDefault="00E112B7" w:rsidP="00E112B7">
      <w:pPr>
        <w:ind w:left="567"/>
        <w:rPr>
          <w:noProof/>
          <w:lang w:val="pl-PL"/>
        </w:rPr>
      </w:pPr>
    </w:p>
    <w:p w14:paraId="4139E080" w14:textId="77777777" w:rsidR="00E112B7" w:rsidRPr="006F0FFF" w:rsidRDefault="00E112B7" w:rsidP="00E112B7">
      <w:pPr>
        <w:ind w:left="567"/>
        <w:rPr>
          <w:noProof/>
          <w:lang w:val="pl-PL"/>
        </w:rPr>
      </w:pPr>
      <w:r w:rsidRPr="006F0FFF">
        <w:rPr>
          <w:noProof/>
          <w:lang w:val="pl-PL"/>
        </w:rPr>
        <w:br w:type="page"/>
        <w:t>BG i CY: do świadczenia usług rzecznika patentowego wymagane jest obywatelstwo EOG lub Szwajcarii. CY: wymóg miejsca zamieszkania.</w:t>
      </w:r>
    </w:p>
    <w:p w14:paraId="646652C2" w14:textId="77777777" w:rsidR="00E112B7" w:rsidRPr="006F0FFF" w:rsidRDefault="00E112B7" w:rsidP="00E112B7">
      <w:pPr>
        <w:ind w:left="567"/>
        <w:rPr>
          <w:noProof/>
          <w:lang w:val="pl-PL"/>
        </w:rPr>
      </w:pPr>
    </w:p>
    <w:p w14:paraId="4481C886" w14:textId="77777777" w:rsidR="00E112B7" w:rsidRPr="006F0FFF" w:rsidRDefault="00E112B7" w:rsidP="00E112B7">
      <w:pPr>
        <w:ind w:left="567"/>
        <w:rPr>
          <w:noProof/>
          <w:lang w:val="pl-PL"/>
        </w:rPr>
      </w:pPr>
      <w:r w:rsidRPr="006F0FFF">
        <w:rPr>
          <w:noProof/>
          <w:lang w:val="pl-PL"/>
        </w:rPr>
        <w:t>EE: do świadczenia usług rzecznika patentowego wymagane jest obywatelstwo Estonii lub UE, a także miejsce stałego zamieszkania w Estonii lub UE.</w:t>
      </w:r>
    </w:p>
    <w:p w14:paraId="41F693AC" w14:textId="77777777" w:rsidR="00E112B7" w:rsidRPr="006F0FFF" w:rsidRDefault="00E112B7" w:rsidP="00E112B7">
      <w:pPr>
        <w:ind w:left="567"/>
        <w:rPr>
          <w:noProof/>
          <w:lang w:val="pl-PL"/>
        </w:rPr>
      </w:pPr>
    </w:p>
    <w:p w14:paraId="2B8C02E7" w14:textId="77777777" w:rsidR="00E112B7" w:rsidRPr="006F0FFF" w:rsidRDefault="00E112B7" w:rsidP="00E112B7">
      <w:pPr>
        <w:ind w:left="567"/>
        <w:rPr>
          <w:noProof/>
          <w:lang w:val="pl-PL"/>
        </w:rPr>
      </w:pPr>
      <w:r w:rsidRPr="006F0FFF">
        <w:rPr>
          <w:noProof/>
          <w:lang w:val="pl-PL"/>
        </w:rPr>
        <w:t>ES: do świadczenia usług rzecznika patentowego wymagane jest prowadzenie przedsiębiorstwa w państwie członkowskim, obecność handlowa, a także miejsce stałego zamieszkania.</w:t>
      </w:r>
    </w:p>
    <w:p w14:paraId="35583475" w14:textId="77777777" w:rsidR="00E112B7" w:rsidRPr="006F0FFF" w:rsidRDefault="00E112B7" w:rsidP="00E112B7">
      <w:pPr>
        <w:ind w:left="567"/>
        <w:rPr>
          <w:noProof/>
          <w:lang w:val="pl-PL"/>
        </w:rPr>
      </w:pPr>
    </w:p>
    <w:p w14:paraId="13E12C7F"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w:t>
      </w:r>
    </w:p>
    <w:p w14:paraId="4074BC42" w14:textId="77777777" w:rsidR="00E112B7" w:rsidRPr="006F0FFF" w:rsidRDefault="00E112B7" w:rsidP="00E112B7">
      <w:pPr>
        <w:ind w:left="567"/>
        <w:rPr>
          <w:noProof/>
          <w:lang w:val="pl-PL"/>
        </w:rPr>
      </w:pPr>
    </w:p>
    <w:p w14:paraId="59670BB0" w14:textId="77777777" w:rsidR="00E112B7" w:rsidRPr="006F0FFF" w:rsidRDefault="00E112B7" w:rsidP="00E112B7">
      <w:pPr>
        <w:ind w:left="567"/>
        <w:rPr>
          <w:noProof/>
          <w:lang w:val="pl-PL"/>
        </w:rPr>
      </w:pPr>
      <w:r w:rsidRPr="006F0FFF">
        <w:rPr>
          <w:noProof/>
          <w:lang w:val="pl-PL"/>
        </w:rPr>
        <w:t>PT: Do świadczenia usług licencjonowanego specjalisty ds. własności przemysłowej wymagane jest obywatelstwo EOG.</w:t>
      </w:r>
    </w:p>
    <w:p w14:paraId="6138455D" w14:textId="77777777" w:rsidR="00E112B7" w:rsidRPr="006F0FFF" w:rsidRDefault="00E112B7" w:rsidP="00E112B7">
      <w:pPr>
        <w:ind w:left="567"/>
        <w:rPr>
          <w:noProof/>
          <w:lang w:val="pl-PL"/>
        </w:rPr>
      </w:pPr>
    </w:p>
    <w:p w14:paraId="46C9E63D" w14:textId="77777777" w:rsidR="00E112B7" w:rsidRPr="006F0FFF" w:rsidRDefault="00E112B7" w:rsidP="00E112B7">
      <w:pPr>
        <w:ind w:left="567"/>
        <w:rPr>
          <w:noProof/>
          <w:lang w:val="pl-PL"/>
        </w:rPr>
      </w:pPr>
      <w:r w:rsidRPr="006F0FFF">
        <w:rPr>
          <w:noProof/>
          <w:lang w:val="pl-PL"/>
        </w:rPr>
        <w:t>LV: od rzeczników patentowych wymagane jest obywatelstwo UE.</w:t>
      </w:r>
    </w:p>
    <w:p w14:paraId="4A9289C0" w14:textId="77777777" w:rsidR="00E112B7" w:rsidRPr="006F0FFF" w:rsidRDefault="00E112B7" w:rsidP="00E112B7">
      <w:pPr>
        <w:ind w:left="567"/>
        <w:rPr>
          <w:noProof/>
          <w:lang w:val="pl-PL"/>
        </w:rPr>
      </w:pPr>
    </w:p>
    <w:p w14:paraId="72BB718D"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1C001028" w14:textId="77777777" w:rsidR="00E112B7" w:rsidRPr="006F0FFF" w:rsidRDefault="00E112B7" w:rsidP="00E112B7">
      <w:pPr>
        <w:ind w:left="567"/>
        <w:rPr>
          <w:noProof/>
          <w:lang w:val="pl-PL"/>
        </w:rPr>
      </w:pPr>
    </w:p>
    <w:p w14:paraId="49789198" w14:textId="77777777" w:rsidR="00E112B7" w:rsidRPr="006F0FFF" w:rsidRDefault="00E112B7" w:rsidP="00E112B7">
      <w:pPr>
        <w:ind w:left="567"/>
        <w:rPr>
          <w:noProof/>
          <w:lang w:val="pl-PL"/>
        </w:rPr>
      </w:pPr>
      <w:r w:rsidRPr="006F0FFF">
        <w:rPr>
          <w:noProof/>
          <w:lang w:val="pl-PL"/>
        </w:rPr>
        <w:t>FI i HU: do świadczenia usług rzecznika patentowego wymagane jest miejsce zamieszkania w EOG.</w:t>
      </w:r>
    </w:p>
    <w:p w14:paraId="31763D80" w14:textId="77777777" w:rsidR="00E112B7" w:rsidRPr="006F0FFF" w:rsidRDefault="00E112B7" w:rsidP="00E112B7">
      <w:pPr>
        <w:ind w:left="567"/>
        <w:rPr>
          <w:noProof/>
          <w:lang w:val="pl-PL"/>
        </w:rPr>
      </w:pPr>
    </w:p>
    <w:p w14:paraId="202223B4" w14:textId="77777777" w:rsidR="00E112B7" w:rsidRPr="006F0FFF" w:rsidRDefault="00E112B7" w:rsidP="00E112B7">
      <w:pPr>
        <w:ind w:left="567"/>
        <w:rPr>
          <w:noProof/>
          <w:lang w:val="pl-PL"/>
        </w:rPr>
      </w:pPr>
      <w:r w:rsidRPr="006F0FFF">
        <w:rPr>
          <w:noProof/>
          <w:lang w:val="pl-PL"/>
        </w:rPr>
        <w:t>SI: W przypadku posiadacza zarejestrowanych praw lub wnioskodawcy o zarejestrowane prawa (patenty, znaki towarowe, chronione wzory) wymagane jest miejsce zamieszkania w Słowenii. W przeciwnym razie wymaga się, aby rzecznik patentowy lub rzecznik ds. znaków towarowych i wzorów był zarejestrowany w Słowenii, głównie do celów świadczenia takich usług, jak przetwarzanie i powiadamianie.</w:t>
      </w:r>
    </w:p>
    <w:p w14:paraId="58C07FD0" w14:textId="77777777" w:rsidR="00E112B7" w:rsidRPr="006F0FFF" w:rsidRDefault="00E112B7" w:rsidP="00E112B7">
      <w:pPr>
        <w:ind w:left="567"/>
        <w:rPr>
          <w:noProof/>
          <w:lang w:val="pl-PL"/>
        </w:rPr>
      </w:pPr>
    </w:p>
    <w:p w14:paraId="6BF43D14" w14:textId="77777777" w:rsidR="00E112B7" w:rsidRPr="006F0FFF" w:rsidRDefault="00E112B7" w:rsidP="00E112B7">
      <w:pPr>
        <w:ind w:left="567"/>
        <w:rPr>
          <w:noProof/>
          <w:lang w:val="pl-PL"/>
        </w:rPr>
      </w:pPr>
      <w:r w:rsidRPr="006F0FFF">
        <w:rPr>
          <w:noProof/>
          <w:lang w:val="pl-PL"/>
        </w:rPr>
        <w:br w:type="page"/>
        <w:t>Środki:</w:t>
      </w:r>
    </w:p>
    <w:p w14:paraId="13D82566" w14:textId="77777777" w:rsidR="00E112B7" w:rsidRPr="006F0FFF" w:rsidRDefault="00E112B7" w:rsidP="00E112B7">
      <w:pPr>
        <w:ind w:left="567"/>
        <w:rPr>
          <w:noProof/>
          <w:lang w:val="pl-PL"/>
        </w:rPr>
      </w:pPr>
    </w:p>
    <w:p w14:paraId="661F7AB7" w14:textId="77777777" w:rsidR="00E112B7" w:rsidRPr="006F0FFF" w:rsidRDefault="00E112B7" w:rsidP="00E112B7">
      <w:pPr>
        <w:ind w:left="567"/>
        <w:rPr>
          <w:noProof/>
          <w:lang w:val="pl-PL"/>
        </w:rPr>
      </w:pPr>
      <w:r w:rsidRPr="006F0FFF">
        <w:rPr>
          <w:noProof/>
          <w:lang w:val="pl-PL"/>
        </w:rPr>
        <w:t>AT: ustawa o rzeczniku patentowym, BGBl. 214/1967, z późniejszymi zmianami, §§ 2 i 16a.</w:t>
      </w:r>
    </w:p>
    <w:p w14:paraId="60B3B551" w14:textId="77777777" w:rsidR="00E112B7" w:rsidRPr="006F0FFF" w:rsidRDefault="00E112B7" w:rsidP="00E112B7">
      <w:pPr>
        <w:ind w:left="567"/>
        <w:rPr>
          <w:noProof/>
          <w:lang w:val="pl-PL"/>
        </w:rPr>
      </w:pPr>
    </w:p>
    <w:p w14:paraId="693FC169" w14:textId="77777777" w:rsidR="00E112B7" w:rsidRPr="006F0FFF" w:rsidRDefault="00E112B7" w:rsidP="00E112B7">
      <w:pPr>
        <w:ind w:left="567"/>
        <w:rPr>
          <w:noProof/>
          <w:lang w:val="pl-PL"/>
        </w:rPr>
      </w:pPr>
      <w:r w:rsidRPr="006F0FFF">
        <w:rPr>
          <w:noProof/>
          <w:lang w:val="pl-PL"/>
        </w:rPr>
        <w:t>BG: rozdział 8b ustawy o patentach i rejestracji wzorów użytkowych.</w:t>
      </w:r>
    </w:p>
    <w:p w14:paraId="4DEBC2F1" w14:textId="77777777" w:rsidR="00E112B7" w:rsidRPr="006F0FFF" w:rsidRDefault="00E112B7" w:rsidP="00E112B7">
      <w:pPr>
        <w:ind w:left="567"/>
        <w:rPr>
          <w:noProof/>
          <w:lang w:val="pl-PL"/>
        </w:rPr>
      </w:pPr>
    </w:p>
    <w:p w14:paraId="68A283AC" w14:textId="77777777" w:rsidR="00E112B7" w:rsidRPr="006F0FFF" w:rsidRDefault="00E112B7" w:rsidP="00E112B7">
      <w:pPr>
        <w:ind w:left="567"/>
        <w:rPr>
          <w:noProof/>
          <w:lang w:val="pl-PL"/>
        </w:rPr>
      </w:pPr>
      <w:r w:rsidRPr="006F0FFF">
        <w:rPr>
          <w:noProof/>
          <w:lang w:val="pl-PL"/>
        </w:rPr>
        <w:t>CY: CY: ustawa o adwokaturze (rozdział 2), z późniejszymi zmianami.</w:t>
      </w:r>
    </w:p>
    <w:p w14:paraId="3DA23B72" w14:textId="77777777" w:rsidR="00E112B7" w:rsidRPr="006F0FFF" w:rsidRDefault="00E112B7" w:rsidP="00E112B7">
      <w:pPr>
        <w:ind w:left="567"/>
        <w:rPr>
          <w:noProof/>
          <w:lang w:val="pl-PL"/>
        </w:rPr>
      </w:pPr>
    </w:p>
    <w:p w14:paraId="13CF55B7" w14:textId="77777777" w:rsidR="00E112B7" w:rsidRPr="006F0FFF" w:rsidRDefault="00E112B7" w:rsidP="00E112B7">
      <w:pPr>
        <w:ind w:left="567"/>
        <w:rPr>
          <w:noProof/>
          <w:lang w:val="pl-PL"/>
        </w:rPr>
      </w:pPr>
      <w:r w:rsidRPr="006F0FFF">
        <w:rPr>
          <w:noProof/>
          <w:lang w:val="pl-PL"/>
        </w:rPr>
        <w:t>DE: Patentanwaltsordnung (PAO). Gesetz über die Tätigkeit europäischer Patentanwälte in Deutschland (EuPAG) i § 10 Rechtsdienstleistungsgesetz (RDG).</w:t>
      </w:r>
    </w:p>
    <w:p w14:paraId="14180408" w14:textId="77777777" w:rsidR="00E112B7" w:rsidRPr="006F0FFF" w:rsidRDefault="00E112B7" w:rsidP="00E112B7">
      <w:pPr>
        <w:ind w:left="567"/>
        <w:rPr>
          <w:noProof/>
          <w:lang w:val="pl-PL"/>
        </w:rPr>
      </w:pPr>
    </w:p>
    <w:p w14:paraId="785F635F" w14:textId="77777777" w:rsidR="00E112B7" w:rsidRPr="006F0FFF" w:rsidRDefault="00E112B7" w:rsidP="00E112B7">
      <w:pPr>
        <w:ind w:left="567"/>
        <w:rPr>
          <w:noProof/>
          <w:lang w:val="pl-PL"/>
        </w:rPr>
      </w:pPr>
      <w:r w:rsidRPr="006F0FFF">
        <w:rPr>
          <w:noProof/>
          <w:lang w:val="pl-PL"/>
        </w:rPr>
        <w:t>EE: Patendivoliniku seadus (ustawa o rzecznikach patentowych) § 2, § 14.</w:t>
      </w:r>
    </w:p>
    <w:p w14:paraId="7E7423C0" w14:textId="77777777" w:rsidR="00E112B7" w:rsidRPr="006F0FFF" w:rsidRDefault="00E112B7" w:rsidP="00E112B7">
      <w:pPr>
        <w:ind w:left="567"/>
        <w:rPr>
          <w:noProof/>
          <w:lang w:val="pl-PL"/>
        </w:rPr>
      </w:pPr>
    </w:p>
    <w:p w14:paraId="488C80D9" w14:textId="77777777" w:rsidR="00E112B7" w:rsidRPr="0020689D" w:rsidRDefault="00E112B7" w:rsidP="00E112B7">
      <w:pPr>
        <w:ind w:left="567"/>
        <w:rPr>
          <w:noProof/>
          <w:lang w:val="es-ES"/>
        </w:rPr>
      </w:pPr>
      <w:r w:rsidRPr="0020689D">
        <w:rPr>
          <w:noProof/>
          <w:lang w:val="es-ES"/>
        </w:rPr>
        <w:t>ES: Ley 24/2015, de 24 de julio, de Patentes, art. 175, 176 i 177. Ley 17/2009, de 23 de noviembre, sobre el libre acceso a las actividades de servicios y su ejercicio, art. 3.2.</w:t>
      </w:r>
    </w:p>
    <w:p w14:paraId="5137E7A9" w14:textId="77777777" w:rsidR="00E112B7" w:rsidRPr="0020689D" w:rsidRDefault="00E112B7" w:rsidP="00E112B7">
      <w:pPr>
        <w:ind w:left="567"/>
        <w:rPr>
          <w:noProof/>
          <w:lang w:val="es-ES"/>
        </w:rPr>
      </w:pPr>
    </w:p>
    <w:p w14:paraId="68BF2EA3" w14:textId="77777777" w:rsidR="00E112B7" w:rsidRPr="006F0FFF" w:rsidRDefault="00E112B7" w:rsidP="00E112B7">
      <w:pPr>
        <w:ind w:left="567"/>
        <w:rPr>
          <w:noProof/>
          <w:lang w:val="pl-PL"/>
        </w:rPr>
      </w:pPr>
      <w:r w:rsidRPr="006F0FFF">
        <w:rPr>
          <w:noProof/>
          <w:lang w:val="pl-PL"/>
        </w:rPr>
        <w:t>FI: Tavaramerkkilaki (ustawa o znakach towarowych) (7/1964);</w:t>
      </w:r>
    </w:p>
    <w:p w14:paraId="096D00CE" w14:textId="77777777" w:rsidR="00E112B7" w:rsidRPr="006F0FFF" w:rsidRDefault="00E112B7" w:rsidP="00E112B7">
      <w:pPr>
        <w:ind w:left="567"/>
        <w:rPr>
          <w:noProof/>
          <w:lang w:val="pl-PL"/>
        </w:rPr>
      </w:pPr>
    </w:p>
    <w:p w14:paraId="35C48D4B" w14:textId="77777777" w:rsidR="00E112B7" w:rsidRPr="006F0FFF" w:rsidRDefault="00E112B7" w:rsidP="00E112B7">
      <w:pPr>
        <w:ind w:left="567"/>
        <w:rPr>
          <w:noProof/>
          <w:lang w:val="pl-PL"/>
        </w:rPr>
      </w:pPr>
      <w:r w:rsidRPr="006F0FFF">
        <w:rPr>
          <w:noProof/>
          <w:lang w:val="pl-PL"/>
        </w:rPr>
        <w:t>Laki auktorisoiduista teollisoikeusasiamiehistä (ustawa o zatwierdzonych specjalistach ds. własności przemysłowej) (22/2014) oraz</w:t>
      </w:r>
    </w:p>
    <w:p w14:paraId="506D4166" w14:textId="77777777" w:rsidR="00E112B7" w:rsidRPr="006F0FFF" w:rsidRDefault="00E112B7" w:rsidP="00E112B7">
      <w:pPr>
        <w:ind w:left="567"/>
        <w:rPr>
          <w:noProof/>
          <w:lang w:val="pl-PL"/>
        </w:rPr>
      </w:pPr>
    </w:p>
    <w:p w14:paraId="0A72C704" w14:textId="77777777" w:rsidR="00E112B7" w:rsidRPr="006F0FFF" w:rsidRDefault="00E112B7" w:rsidP="00E112B7">
      <w:pPr>
        <w:ind w:left="567"/>
        <w:rPr>
          <w:noProof/>
          <w:lang w:val="pl-PL"/>
        </w:rPr>
      </w:pPr>
      <w:r w:rsidRPr="006F0FFF">
        <w:rPr>
          <w:noProof/>
          <w:lang w:val="pl-PL"/>
        </w:rPr>
        <w:t>Laki kasvinjalostajanoikeudesta (ustawa o prawie do ochrony odmian roślin) 1279/2009 i Mallioikeuslaki (ustawa o zarejestrowanych wzorach) 221/1971.</w:t>
      </w:r>
    </w:p>
    <w:p w14:paraId="70499993" w14:textId="77777777" w:rsidR="00E112B7" w:rsidRPr="006F0FFF" w:rsidRDefault="00E112B7" w:rsidP="00E112B7">
      <w:pPr>
        <w:ind w:left="567"/>
        <w:rPr>
          <w:noProof/>
          <w:lang w:val="pl-PL"/>
        </w:rPr>
      </w:pPr>
    </w:p>
    <w:p w14:paraId="52959449" w14:textId="77777777" w:rsidR="00E112B7" w:rsidRPr="0020689D" w:rsidRDefault="00E112B7" w:rsidP="00E112B7">
      <w:pPr>
        <w:ind w:left="567"/>
        <w:rPr>
          <w:noProof/>
          <w:lang w:val="fr-BE"/>
        </w:rPr>
      </w:pPr>
      <w:r w:rsidRPr="006F0FFF">
        <w:rPr>
          <w:noProof/>
          <w:lang w:val="fr-BE"/>
        </w:rPr>
        <w:br w:type="page"/>
      </w:r>
      <w:r w:rsidRPr="0020689D">
        <w:rPr>
          <w:noProof/>
          <w:lang w:val="fr-BE"/>
        </w:rPr>
        <w:t>FR: Code de la propriété intellectuelle.</w:t>
      </w:r>
    </w:p>
    <w:p w14:paraId="4F66A656" w14:textId="77777777" w:rsidR="00E112B7" w:rsidRPr="0020689D" w:rsidRDefault="00E112B7" w:rsidP="00E112B7">
      <w:pPr>
        <w:ind w:left="567"/>
        <w:rPr>
          <w:noProof/>
          <w:lang w:val="fr-BE"/>
        </w:rPr>
      </w:pPr>
    </w:p>
    <w:p w14:paraId="300807B6" w14:textId="77777777" w:rsidR="00E112B7" w:rsidRPr="006F0FFF" w:rsidRDefault="00E112B7" w:rsidP="00E112B7">
      <w:pPr>
        <w:ind w:left="567"/>
        <w:rPr>
          <w:noProof/>
          <w:lang w:val="pl-PL"/>
        </w:rPr>
      </w:pPr>
      <w:r w:rsidRPr="006F0FFF">
        <w:rPr>
          <w:noProof/>
          <w:lang w:val="pl-PL"/>
        </w:rPr>
        <w:t>HU: ustawa XXXII z 1995 r. o rzecznikach patentowych.</w:t>
      </w:r>
    </w:p>
    <w:p w14:paraId="3F1C9C1F" w14:textId="77777777" w:rsidR="00E112B7" w:rsidRPr="006F0FFF" w:rsidRDefault="00E112B7" w:rsidP="00E112B7">
      <w:pPr>
        <w:ind w:left="567"/>
        <w:rPr>
          <w:noProof/>
          <w:lang w:val="pl-PL"/>
        </w:rPr>
      </w:pPr>
    </w:p>
    <w:p w14:paraId="479E2448" w14:textId="77777777" w:rsidR="00E112B7" w:rsidRPr="006F0FFF" w:rsidRDefault="00E112B7" w:rsidP="00E112B7">
      <w:pPr>
        <w:ind w:left="567"/>
        <w:rPr>
          <w:noProof/>
          <w:lang w:val="pl-PL"/>
        </w:rPr>
      </w:pPr>
      <w:r w:rsidRPr="006F0FFF">
        <w:rPr>
          <w:noProof/>
          <w:lang w:val="pl-PL"/>
        </w:rPr>
        <w:t>LV: ustawa o instytucjach i procedurach własności przemysłowej, rozdział XVIII (art. 119</w:t>
      </w:r>
      <w:r w:rsidRPr="006F0FFF">
        <w:rPr>
          <w:noProof/>
          <w:lang w:val="pl-PL"/>
        </w:rPr>
        <w:noBreakHyphen/>
        <w:t>136).</w:t>
      </w:r>
    </w:p>
    <w:p w14:paraId="18E2C1E3" w14:textId="77777777" w:rsidR="00E112B7" w:rsidRPr="006F0FFF" w:rsidRDefault="00E112B7" w:rsidP="00E112B7">
      <w:pPr>
        <w:ind w:left="567"/>
        <w:rPr>
          <w:noProof/>
          <w:lang w:val="pl-PL"/>
        </w:rPr>
      </w:pPr>
    </w:p>
    <w:p w14:paraId="4E34F23D" w14:textId="77777777" w:rsidR="00E112B7" w:rsidRPr="006F0FFF" w:rsidRDefault="00E112B7" w:rsidP="00E112B7">
      <w:pPr>
        <w:ind w:left="567"/>
        <w:rPr>
          <w:noProof/>
          <w:lang w:val="pl-PL"/>
        </w:rPr>
      </w:pPr>
      <w:r w:rsidRPr="006F0FFF">
        <w:rPr>
          <w:noProof/>
          <w:lang w:val="pl-PL"/>
        </w:rPr>
        <w:t>PT: dekret z mocą ustawy 15/95, zmieniony ustawą 17/2010, Portaria 1200/2010, art. 5 oraz Portaria 239/2013 oraz ustawa 9/2009.</w:t>
      </w:r>
    </w:p>
    <w:p w14:paraId="603DE0A8" w14:textId="77777777" w:rsidR="00E112B7" w:rsidRPr="006F0FFF" w:rsidRDefault="00E112B7" w:rsidP="00E112B7">
      <w:pPr>
        <w:ind w:left="567"/>
        <w:rPr>
          <w:noProof/>
          <w:lang w:val="pl-PL"/>
        </w:rPr>
      </w:pPr>
    </w:p>
    <w:p w14:paraId="40E06659" w14:textId="77777777" w:rsidR="00E112B7" w:rsidRPr="006F0FFF" w:rsidRDefault="00E112B7" w:rsidP="00E112B7">
      <w:pPr>
        <w:ind w:left="567"/>
        <w:rPr>
          <w:noProof/>
          <w:lang w:val="pl-PL"/>
        </w:rPr>
      </w:pPr>
      <w:r w:rsidRPr="006F0FFF">
        <w:rPr>
          <w:noProof/>
          <w:lang w:val="pl-PL"/>
        </w:rPr>
        <w:t>SI: Zakon o industrijski lastnini (ustawa o własności przemysłowej), Uradni list RS, št. 51/06 – uradno prečiščeno besedilo w 100/13 i 23/20 (dziennik ustaw Republiki Słowenii, nr 51/06 – oficjalna wersja skonsolidowana 100/13 i 23/20).</w:t>
      </w:r>
    </w:p>
    <w:p w14:paraId="7BC32B96" w14:textId="77777777" w:rsidR="00E112B7" w:rsidRPr="006F0FFF" w:rsidRDefault="00E112B7" w:rsidP="00E112B7">
      <w:pPr>
        <w:ind w:left="567"/>
        <w:rPr>
          <w:noProof/>
          <w:lang w:val="pl-PL"/>
        </w:rPr>
      </w:pPr>
    </w:p>
    <w:p w14:paraId="096C0FBC"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 obecność lokalna:</w:t>
      </w:r>
    </w:p>
    <w:p w14:paraId="11A444B0" w14:textId="77777777" w:rsidR="00E112B7" w:rsidRPr="006F0FFF" w:rsidRDefault="00E112B7" w:rsidP="00E112B7">
      <w:pPr>
        <w:ind w:left="567"/>
        <w:rPr>
          <w:noProof/>
          <w:lang w:val="pl-PL"/>
        </w:rPr>
      </w:pPr>
    </w:p>
    <w:p w14:paraId="65EBDFEA" w14:textId="77777777" w:rsidR="00E112B7" w:rsidRPr="006F0FFF" w:rsidRDefault="00E112B7" w:rsidP="00E112B7">
      <w:pPr>
        <w:ind w:left="567"/>
        <w:rPr>
          <w:noProof/>
          <w:lang w:val="pl-PL"/>
        </w:rPr>
      </w:pPr>
      <w:r w:rsidRPr="006F0FFF">
        <w:rPr>
          <w:noProof/>
          <w:lang w:val="pl-PL"/>
        </w:rPr>
        <w:t>IE: w przypadku prowadzenia przedsiębiorstwa co najmniej jedna z osób zarządzających, wspólników, kierowników lub pracowników spółki musi być zarejestrowana jako rzecznik patentowy lub specjalista ds. własności intelektualnej w Irlandii. Świadczenie usług w ramach działalności transgranicznej wymaga obywatelstwa EOG i obecności handlowej w EOG, posiadania głównego miejsca prowadzenia działalności w państwie członkowskim EOG, kwalifikacji na podstawie prawa państwa członkowskiego EOG.</w:t>
      </w:r>
    </w:p>
    <w:p w14:paraId="24F9F4E4" w14:textId="77777777" w:rsidR="00E112B7" w:rsidRPr="006F0FFF" w:rsidRDefault="00E112B7" w:rsidP="00E112B7">
      <w:pPr>
        <w:ind w:left="567"/>
        <w:rPr>
          <w:noProof/>
          <w:lang w:val="pl-PL"/>
        </w:rPr>
      </w:pPr>
    </w:p>
    <w:p w14:paraId="2434A359" w14:textId="77777777" w:rsidR="00E112B7" w:rsidRPr="006F0FFF" w:rsidRDefault="00E112B7" w:rsidP="00E112B7">
      <w:pPr>
        <w:ind w:left="567"/>
        <w:rPr>
          <w:noProof/>
          <w:lang w:val="pl-PL"/>
        </w:rPr>
      </w:pPr>
      <w:r w:rsidRPr="006F0FFF">
        <w:rPr>
          <w:noProof/>
          <w:lang w:val="pl-PL"/>
        </w:rPr>
        <w:br w:type="page"/>
        <w:t>Środki:</w:t>
      </w:r>
    </w:p>
    <w:p w14:paraId="126B62FA" w14:textId="77777777" w:rsidR="00E112B7" w:rsidRPr="006F0FFF" w:rsidRDefault="00E112B7" w:rsidP="00E112B7">
      <w:pPr>
        <w:ind w:left="567"/>
        <w:rPr>
          <w:noProof/>
          <w:lang w:val="pl-PL"/>
        </w:rPr>
      </w:pPr>
    </w:p>
    <w:p w14:paraId="3CC0DBE6" w14:textId="77777777" w:rsidR="00E112B7" w:rsidRPr="006F0FFF" w:rsidRDefault="00E112B7" w:rsidP="00E112B7">
      <w:pPr>
        <w:ind w:left="567"/>
        <w:rPr>
          <w:noProof/>
          <w:lang w:val="pl-PL"/>
        </w:rPr>
      </w:pPr>
      <w:r w:rsidRPr="006F0FFF">
        <w:rPr>
          <w:noProof/>
          <w:lang w:val="pl-PL"/>
        </w:rPr>
        <w:t>IE: art. 85 i 86 Trade Marks Act 1996, z późniejszymi zmianami;</w:t>
      </w:r>
    </w:p>
    <w:p w14:paraId="4DC0E08B" w14:textId="77777777" w:rsidR="00E112B7" w:rsidRPr="006F0FFF" w:rsidRDefault="00E112B7" w:rsidP="00E112B7">
      <w:pPr>
        <w:ind w:left="567"/>
        <w:rPr>
          <w:noProof/>
          <w:lang w:val="pl-PL"/>
        </w:rPr>
      </w:pPr>
    </w:p>
    <w:p w14:paraId="7B73141A" w14:textId="77777777" w:rsidR="00E112B7" w:rsidRPr="006F0FFF" w:rsidRDefault="00E112B7" w:rsidP="00E112B7">
      <w:pPr>
        <w:ind w:left="567"/>
        <w:rPr>
          <w:noProof/>
          <w:lang w:val="pl-PL"/>
        </w:rPr>
      </w:pPr>
      <w:r w:rsidRPr="006F0FFF">
        <w:rPr>
          <w:noProof/>
          <w:lang w:val="pl-PL"/>
        </w:rPr>
        <w:t>art. 51, art. 51A i art. 51B Trade Marks Rules 1996, z późniejszymi zmianami; art. 106 i 107 Patent Act 1992, z późniejszymi zmianami oraz Register of Patent Agent Rules S.I. 580 z 2015 r.</w:t>
      </w:r>
    </w:p>
    <w:p w14:paraId="08D720F6" w14:textId="77777777" w:rsidR="00E112B7" w:rsidRPr="006F0FFF" w:rsidRDefault="00E112B7" w:rsidP="00E112B7">
      <w:pPr>
        <w:ind w:left="567"/>
        <w:rPr>
          <w:noProof/>
          <w:lang w:val="pl-PL"/>
        </w:rPr>
      </w:pPr>
    </w:p>
    <w:p w14:paraId="4018260E" w14:textId="77777777" w:rsidR="00E112B7" w:rsidRPr="006F0FFF" w:rsidRDefault="00E112B7" w:rsidP="00E112B7">
      <w:pPr>
        <w:ind w:left="567" w:hanging="567"/>
        <w:rPr>
          <w:noProof/>
          <w:lang w:val="pl-PL"/>
        </w:rPr>
      </w:pPr>
      <w:bookmarkStart w:id="31" w:name="_Toc452570603"/>
      <w:bookmarkStart w:id="32" w:name="_Toc5371296"/>
      <w:r w:rsidRPr="006F0FFF">
        <w:rPr>
          <w:noProof/>
          <w:lang w:val="pl-PL"/>
        </w:rPr>
        <w:t>c)</w:t>
      </w:r>
      <w:r w:rsidRPr="006F0FFF">
        <w:rPr>
          <w:noProof/>
          <w:lang w:val="pl-PL"/>
        </w:rPr>
        <w:tab/>
        <w:t>Usługi w zakresie księgowości oraz prowadzenia ksiąg rachunkowych</w:t>
      </w:r>
      <w:bookmarkEnd w:id="31"/>
      <w:r w:rsidRPr="006F0FFF">
        <w:rPr>
          <w:noProof/>
          <w:lang w:val="pl-PL"/>
        </w:rPr>
        <w:t xml:space="preserve"> (CPC 8621 inne niż usługi audytu, 86213, 86219, 86220)</w:t>
      </w:r>
      <w:bookmarkEnd w:id="32"/>
    </w:p>
    <w:p w14:paraId="7978B2C3" w14:textId="77777777" w:rsidR="00E112B7" w:rsidRPr="006F0FFF" w:rsidRDefault="00E112B7" w:rsidP="00E112B7">
      <w:pPr>
        <w:ind w:left="567"/>
        <w:rPr>
          <w:noProof/>
          <w:lang w:val="pl-PL"/>
        </w:rPr>
      </w:pPr>
    </w:p>
    <w:p w14:paraId="266ECE3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obecność lokalna:</w:t>
      </w:r>
    </w:p>
    <w:p w14:paraId="03E9D2B3" w14:textId="77777777" w:rsidR="00E112B7" w:rsidRPr="006F0FFF" w:rsidRDefault="00E112B7" w:rsidP="00E112B7">
      <w:pPr>
        <w:ind w:left="567"/>
        <w:rPr>
          <w:noProof/>
          <w:lang w:val="pl-PL"/>
        </w:rPr>
      </w:pPr>
    </w:p>
    <w:p w14:paraId="3C44D1C7" w14:textId="77777777" w:rsidR="00E112B7" w:rsidRPr="006F0FFF" w:rsidRDefault="00E112B7" w:rsidP="00E112B7">
      <w:pPr>
        <w:ind w:left="567"/>
        <w:rPr>
          <w:noProof/>
          <w:lang w:val="pl-PL"/>
        </w:rPr>
      </w:pPr>
      <w:r w:rsidRPr="006F0FFF">
        <w:rPr>
          <w:noProof/>
          <w:lang w:val="pl-PL"/>
        </w:rPr>
        <w:t>AT: w austriackim przedsiębiorstwie udziały kapitałowe i prawa głosu zagranicznych księgowych posiadających kwalifikacje zgodnie z prawem swojego kraju pochodzenia nie mogą przekraczać 25 %. Usługodawca musi posiadać biuro lub siedzibę w EOG (CPC 862).</w:t>
      </w:r>
    </w:p>
    <w:p w14:paraId="37309456" w14:textId="77777777" w:rsidR="00E112B7" w:rsidRPr="006F0FFF" w:rsidRDefault="00E112B7" w:rsidP="00E112B7">
      <w:pPr>
        <w:ind w:left="567"/>
        <w:rPr>
          <w:noProof/>
          <w:lang w:val="pl-PL"/>
        </w:rPr>
      </w:pPr>
    </w:p>
    <w:p w14:paraId="5DB7874C" w14:textId="77777777" w:rsidR="00E112B7" w:rsidRPr="0020689D" w:rsidRDefault="00E112B7" w:rsidP="00E112B7">
      <w:pPr>
        <w:ind w:left="567"/>
        <w:rPr>
          <w:noProof/>
          <w:lang w:val="fr-BE"/>
        </w:rPr>
      </w:pPr>
      <w:r w:rsidRPr="006F0FFF">
        <w:rPr>
          <w:noProof/>
          <w:lang w:val="pl-PL"/>
        </w:rPr>
        <w:br w:type="page"/>
        <w:t xml:space="preserve">FR: wymagane jest prowadzenie przedsiębiorstwa lub miejsce zamieszkania. Usługi mogą być świadczone poprzez jakąkolwiek formę spółki z wyjątkiem SNC (Société en nom collectif) i SCS (Société en commandite simple). </w:t>
      </w:r>
      <w:r w:rsidRPr="0020689D">
        <w:rPr>
          <w:noProof/>
          <w:lang w:val="fr-BE"/>
        </w:rPr>
        <w:t>Szczególne warunki mają zastosowanie do SEL (sociétés d’exercice libéral), AGC (Association de gestion et comptabilité) i SPE (Société pluri-professionnelle d’exercice) (CPC 86213, 86219, 86220).</w:t>
      </w:r>
    </w:p>
    <w:p w14:paraId="64CE6991" w14:textId="77777777" w:rsidR="00E112B7" w:rsidRPr="0020689D" w:rsidRDefault="00E112B7" w:rsidP="00E112B7">
      <w:pPr>
        <w:ind w:left="567"/>
        <w:rPr>
          <w:noProof/>
          <w:lang w:val="fr-BE"/>
        </w:rPr>
      </w:pPr>
    </w:p>
    <w:p w14:paraId="5DB4BC49" w14:textId="77777777" w:rsidR="00E112B7" w:rsidRPr="006F0FFF" w:rsidRDefault="00E112B7" w:rsidP="00E112B7">
      <w:pPr>
        <w:ind w:left="567"/>
        <w:rPr>
          <w:noProof/>
          <w:lang w:val="pl-PL"/>
        </w:rPr>
      </w:pPr>
      <w:r w:rsidRPr="006F0FFF">
        <w:rPr>
          <w:noProof/>
          <w:lang w:val="pl-PL"/>
        </w:rPr>
        <w:t>IT: do wpisu do rejestru zawodowego, niezbędnego do świadczenia usług rachunkowo-księgowych, wymagane jest miejsce stałego zamieszkania lub prowadzenia działalności (CPC 86213, 86219, 86220).</w:t>
      </w:r>
    </w:p>
    <w:p w14:paraId="79A829D6" w14:textId="77777777" w:rsidR="00E112B7" w:rsidRPr="006F0FFF" w:rsidRDefault="00E112B7" w:rsidP="00E112B7">
      <w:pPr>
        <w:ind w:left="567"/>
        <w:rPr>
          <w:noProof/>
          <w:lang w:val="pl-PL"/>
        </w:rPr>
      </w:pPr>
    </w:p>
    <w:p w14:paraId="4359F778" w14:textId="77777777" w:rsidR="00E112B7" w:rsidRPr="006F0FFF" w:rsidRDefault="00E112B7" w:rsidP="00E112B7">
      <w:pPr>
        <w:ind w:left="567"/>
        <w:rPr>
          <w:noProof/>
          <w:lang w:val="pl-PL"/>
        </w:rPr>
      </w:pPr>
      <w:r w:rsidRPr="006F0FFF">
        <w:rPr>
          <w:noProof/>
          <w:lang w:val="pl-PL"/>
        </w:rPr>
        <w:t>PT (w odniesieniu również do zasady największego uprzywilejowania): do wpisu do rejestru zawodowego Izby Biegłych Rewidentów (Ordem dos Contabilistas Certificados), niezbędnego do świadczenia usług rachunkowo-księgowych, wymagane jest miejsce zamieszkania lub prowadzenia działalności, pod warunkiem że obywatele Portugalii traktowani są na zasadzie wzajemności.</w:t>
      </w:r>
    </w:p>
    <w:p w14:paraId="6D7792D4" w14:textId="77777777" w:rsidR="00E112B7" w:rsidRPr="006F0FFF" w:rsidRDefault="00E112B7" w:rsidP="00E112B7">
      <w:pPr>
        <w:ind w:left="567"/>
        <w:rPr>
          <w:noProof/>
          <w:lang w:val="pl-PL"/>
        </w:rPr>
      </w:pPr>
    </w:p>
    <w:p w14:paraId="1F48BFDC" w14:textId="77777777" w:rsidR="00E112B7" w:rsidRPr="006F0FFF" w:rsidRDefault="00E112B7" w:rsidP="00E112B7">
      <w:pPr>
        <w:ind w:left="567"/>
        <w:rPr>
          <w:noProof/>
          <w:lang w:val="pl-PL"/>
        </w:rPr>
      </w:pPr>
      <w:r w:rsidRPr="006F0FFF">
        <w:rPr>
          <w:noProof/>
          <w:lang w:val="pl-PL"/>
        </w:rPr>
        <w:t>Środki:</w:t>
      </w:r>
    </w:p>
    <w:p w14:paraId="44F523AD" w14:textId="77777777" w:rsidR="00E112B7" w:rsidRPr="006F0FFF" w:rsidRDefault="00E112B7" w:rsidP="00E112B7">
      <w:pPr>
        <w:ind w:left="567"/>
        <w:rPr>
          <w:noProof/>
          <w:lang w:val="pl-PL"/>
        </w:rPr>
      </w:pPr>
    </w:p>
    <w:p w14:paraId="0B668C00" w14:textId="77777777" w:rsidR="00E112B7" w:rsidRPr="006F0FFF" w:rsidRDefault="00E112B7" w:rsidP="00E112B7">
      <w:pPr>
        <w:ind w:left="567"/>
        <w:rPr>
          <w:noProof/>
          <w:lang w:val="pl-PL"/>
        </w:rPr>
      </w:pPr>
      <w:r w:rsidRPr="006F0FFF">
        <w:rPr>
          <w:noProof/>
          <w:lang w:val="pl-PL"/>
        </w:rPr>
        <w:t xml:space="preserve">AT: Wirtschaftstreuhandberufsgesetz (ustawa o zawodzie biegłego rewidenta i audytora, BGBl. </w:t>
      </w:r>
    </w:p>
    <w:p w14:paraId="7815A1E8" w14:textId="77777777" w:rsidR="00E112B7" w:rsidRPr="006F0FFF" w:rsidRDefault="00E112B7" w:rsidP="00E112B7">
      <w:pPr>
        <w:ind w:left="567"/>
        <w:rPr>
          <w:noProof/>
          <w:lang w:val="pl-PL"/>
        </w:rPr>
      </w:pPr>
      <w:r w:rsidRPr="006F0FFF">
        <w:rPr>
          <w:noProof/>
          <w:lang w:val="pl-PL"/>
        </w:rPr>
        <w:t>I Nr. 58/1999), § 12, § 65, § 67, § 68 (1) 4 oraz</w:t>
      </w:r>
    </w:p>
    <w:p w14:paraId="70F12D2D" w14:textId="77777777" w:rsidR="00E112B7" w:rsidRPr="006F0FFF" w:rsidRDefault="00E112B7" w:rsidP="00E112B7">
      <w:pPr>
        <w:ind w:left="567"/>
        <w:rPr>
          <w:noProof/>
          <w:lang w:val="pl-PL"/>
        </w:rPr>
      </w:pPr>
    </w:p>
    <w:p w14:paraId="6F5F06C3" w14:textId="77777777" w:rsidR="00E112B7" w:rsidRPr="0020689D" w:rsidRDefault="00E112B7" w:rsidP="00E112B7">
      <w:pPr>
        <w:ind w:left="567"/>
        <w:rPr>
          <w:noProof/>
          <w:lang w:val="fr-BE"/>
        </w:rPr>
      </w:pPr>
      <w:r w:rsidRPr="006F0FFF">
        <w:rPr>
          <w:noProof/>
          <w:lang w:val="pl-PL"/>
        </w:rPr>
        <w:t xml:space="preserve">Bilanzbuchhaltungsgesetz (BibuG), BGBL. </w:t>
      </w:r>
      <w:r w:rsidRPr="0020689D">
        <w:rPr>
          <w:noProof/>
          <w:lang w:val="fr-BE"/>
        </w:rPr>
        <w:t>I Nr. 191/2013, §§ 7, 11, 28.</w:t>
      </w:r>
    </w:p>
    <w:p w14:paraId="2B936AF1" w14:textId="77777777" w:rsidR="00E112B7" w:rsidRPr="0020689D" w:rsidRDefault="00E112B7" w:rsidP="00E112B7">
      <w:pPr>
        <w:ind w:left="567"/>
        <w:rPr>
          <w:noProof/>
          <w:lang w:val="fr-BE"/>
        </w:rPr>
      </w:pPr>
    </w:p>
    <w:p w14:paraId="517A5C04" w14:textId="77777777" w:rsidR="00E112B7" w:rsidRPr="0020689D" w:rsidRDefault="00E112B7" w:rsidP="00E112B7">
      <w:pPr>
        <w:ind w:left="567"/>
        <w:rPr>
          <w:noProof/>
          <w:lang w:val="fr-BE"/>
        </w:rPr>
      </w:pPr>
      <w:r w:rsidRPr="0020689D">
        <w:rPr>
          <w:noProof/>
          <w:lang w:val="fr-BE"/>
        </w:rPr>
        <w:br w:type="page"/>
        <w:t>FR: Ordonnance 45-2138 du 19 septembre 1945.</w:t>
      </w:r>
    </w:p>
    <w:p w14:paraId="5E28F5B2" w14:textId="77777777" w:rsidR="00E112B7" w:rsidRPr="0020689D" w:rsidRDefault="00E112B7" w:rsidP="00E112B7">
      <w:pPr>
        <w:ind w:left="567"/>
        <w:rPr>
          <w:noProof/>
          <w:lang w:val="fr-BE"/>
        </w:rPr>
      </w:pPr>
    </w:p>
    <w:p w14:paraId="64668B3F" w14:textId="77777777" w:rsidR="00E112B7" w:rsidRPr="006F0FFF" w:rsidRDefault="00E112B7" w:rsidP="00E112B7">
      <w:pPr>
        <w:ind w:left="567"/>
        <w:rPr>
          <w:noProof/>
          <w:lang w:val="pl-PL"/>
        </w:rPr>
      </w:pPr>
      <w:r w:rsidRPr="006F0FFF">
        <w:rPr>
          <w:noProof/>
          <w:lang w:val="pl-PL"/>
        </w:rPr>
        <w:t>IT: dekret legislacyjny 139/2005 oraz ustawa 248/2006.</w:t>
      </w:r>
    </w:p>
    <w:p w14:paraId="4CF8EB12" w14:textId="77777777" w:rsidR="00E112B7" w:rsidRPr="006F0FFF" w:rsidRDefault="00E112B7" w:rsidP="00E112B7">
      <w:pPr>
        <w:ind w:left="567"/>
        <w:rPr>
          <w:noProof/>
          <w:lang w:val="pl-PL"/>
        </w:rPr>
      </w:pPr>
    </w:p>
    <w:p w14:paraId="045EDCB2" w14:textId="77777777" w:rsidR="00E112B7" w:rsidRPr="006F0FFF" w:rsidRDefault="00E112B7" w:rsidP="00E112B7">
      <w:pPr>
        <w:ind w:left="567"/>
        <w:rPr>
          <w:noProof/>
          <w:lang w:val="pl-PL"/>
        </w:rPr>
      </w:pPr>
      <w:r w:rsidRPr="006F0FFF">
        <w:rPr>
          <w:noProof/>
          <w:lang w:val="pl-PL"/>
        </w:rPr>
        <w:t>PT: dekret z mocą ustawy nr 452/99, zmieniony ustawą nr 139/2015 z dnia 7 września.</w:t>
      </w:r>
    </w:p>
    <w:p w14:paraId="46455342" w14:textId="77777777" w:rsidR="00E112B7" w:rsidRPr="006F0FFF" w:rsidRDefault="00E112B7" w:rsidP="00E112B7">
      <w:pPr>
        <w:ind w:left="567"/>
        <w:rPr>
          <w:noProof/>
          <w:lang w:val="pl-PL"/>
        </w:rPr>
      </w:pPr>
    </w:p>
    <w:p w14:paraId="6C97E676"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1A7134C1" w14:textId="77777777" w:rsidR="00E112B7" w:rsidRPr="006F0FFF" w:rsidRDefault="00E112B7" w:rsidP="00E112B7">
      <w:pPr>
        <w:ind w:left="567"/>
        <w:rPr>
          <w:noProof/>
          <w:lang w:val="pl-PL"/>
        </w:rPr>
      </w:pPr>
    </w:p>
    <w:p w14:paraId="04019B92" w14:textId="77777777" w:rsidR="00E112B7" w:rsidRPr="006F0FFF" w:rsidRDefault="00E112B7" w:rsidP="00E112B7">
      <w:pPr>
        <w:ind w:left="567"/>
        <w:rPr>
          <w:noProof/>
          <w:lang w:val="pl-PL"/>
        </w:rPr>
      </w:pPr>
      <w:r w:rsidRPr="006F0FFF">
        <w:rPr>
          <w:noProof/>
          <w:lang w:val="pl-PL"/>
        </w:rPr>
        <w:t>SI: do świadczenia usług rachunkowo-księgowych wymagana jest siedziba w Unii Europejskiej (CPC 86213, 86219, 86220).</w:t>
      </w:r>
    </w:p>
    <w:p w14:paraId="4CB9E025" w14:textId="77777777" w:rsidR="00E112B7" w:rsidRPr="006F0FFF" w:rsidRDefault="00E112B7" w:rsidP="00E112B7">
      <w:pPr>
        <w:ind w:left="567"/>
        <w:rPr>
          <w:noProof/>
          <w:lang w:val="pl-PL"/>
        </w:rPr>
      </w:pPr>
    </w:p>
    <w:p w14:paraId="11D8B673" w14:textId="77777777" w:rsidR="00E112B7" w:rsidRPr="006F0FFF" w:rsidRDefault="00E112B7" w:rsidP="00E112B7">
      <w:pPr>
        <w:ind w:left="567"/>
        <w:rPr>
          <w:noProof/>
          <w:lang w:val="pl-PL"/>
        </w:rPr>
      </w:pPr>
      <w:r w:rsidRPr="006F0FFF">
        <w:rPr>
          <w:noProof/>
          <w:lang w:val="pl-PL"/>
        </w:rPr>
        <w:t>Środki:</w:t>
      </w:r>
    </w:p>
    <w:p w14:paraId="41DC066F" w14:textId="77777777" w:rsidR="00E112B7" w:rsidRPr="006F0FFF" w:rsidRDefault="00E112B7" w:rsidP="00E112B7">
      <w:pPr>
        <w:ind w:left="567"/>
        <w:rPr>
          <w:noProof/>
          <w:lang w:val="pl-PL"/>
        </w:rPr>
      </w:pPr>
    </w:p>
    <w:p w14:paraId="30EFB40E" w14:textId="77777777" w:rsidR="00E112B7" w:rsidRPr="006F0FFF" w:rsidRDefault="00E112B7" w:rsidP="00E112B7">
      <w:pPr>
        <w:ind w:left="567"/>
        <w:rPr>
          <w:noProof/>
          <w:lang w:val="pl-PL"/>
        </w:rPr>
      </w:pPr>
      <w:r w:rsidRPr="006F0FFF">
        <w:rPr>
          <w:noProof/>
          <w:lang w:val="pl-PL"/>
        </w:rPr>
        <w:t>SI: ustawa o usługach na rynku wewnętrznym, dziennik ustaw Republiki Słowenii nr 21/10.</w:t>
      </w:r>
    </w:p>
    <w:p w14:paraId="76DB4DDB" w14:textId="77777777" w:rsidR="00E112B7" w:rsidRPr="006F0FFF" w:rsidRDefault="00E112B7" w:rsidP="00E112B7">
      <w:pPr>
        <w:ind w:left="567"/>
        <w:rPr>
          <w:noProof/>
          <w:lang w:val="pl-PL"/>
        </w:rPr>
      </w:pPr>
    </w:p>
    <w:p w14:paraId="5646C36B" w14:textId="77777777" w:rsidR="00E112B7" w:rsidRPr="006F0FFF" w:rsidRDefault="00E112B7" w:rsidP="00E112B7">
      <w:pPr>
        <w:ind w:left="567" w:hanging="567"/>
        <w:rPr>
          <w:noProof/>
          <w:lang w:val="pl-PL"/>
        </w:rPr>
      </w:pPr>
      <w:bookmarkStart w:id="33" w:name="_Toc452570604"/>
      <w:bookmarkStart w:id="34" w:name="_Toc5371297"/>
      <w:r w:rsidRPr="006F0FFF">
        <w:rPr>
          <w:noProof/>
          <w:lang w:val="pl-PL"/>
        </w:rPr>
        <w:t>d)</w:t>
      </w:r>
      <w:r w:rsidRPr="006F0FFF">
        <w:rPr>
          <w:noProof/>
          <w:lang w:val="pl-PL"/>
        </w:rPr>
        <w:tab/>
        <w:t>Usługi audytu</w:t>
      </w:r>
      <w:bookmarkEnd w:id="33"/>
      <w:r w:rsidRPr="006F0FFF">
        <w:rPr>
          <w:noProof/>
          <w:lang w:val="pl-PL"/>
        </w:rPr>
        <w:t xml:space="preserve"> (CPC – 86211, 86212 inne niż usługi w zakresie księgowości oraz prowadzenia ksiąg rachunkowych)</w:t>
      </w:r>
      <w:bookmarkEnd w:id="34"/>
    </w:p>
    <w:p w14:paraId="73C3B942" w14:textId="77777777" w:rsidR="00E112B7" w:rsidRPr="006F0FFF" w:rsidRDefault="00E112B7" w:rsidP="00E112B7">
      <w:pPr>
        <w:ind w:left="567"/>
        <w:rPr>
          <w:noProof/>
          <w:lang w:val="pl-PL"/>
        </w:rPr>
      </w:pPr>
    </w:p>
    <w:p w14:paraId="36A70D91" w14:textId="77777777" w:rsidR="00E112B7" w:rsidRPr="006F0FFF" w:rsidRDefault="00E112B7" w:rsidP="00E112B7">
      <w:pPr>
        <w:ind w:left="567"/>
        <w:rPr>
          <w:noProof/>
          <w:lang w:val="pl-PL"/>
        </w:rPr>
      </w:pPr>
      <w:r w:rsidRPr="006F0FFF">
        <w:rPr>
          <w:noProof/>
          <w:lang w:val="pl-PL"/>
        </w:rPr>
        <w:t>W odniesieniu do liberalizacji inwestycji – traktowanie narodowe, zasada największego uprzywilejowania oraz transgranicznego handlu usługami – traktowanie narodowe, zasada największego uprzywilejowania:</w:t>
      </w:r>
    </w:p>
    <w:p w14:paraId="41C03F6E" w14:textId="77777777" w:rsidR="00E112B7" w:rsidRPr="006F0FFF" w:rsidRDefault="00E112B7" w:rsidP="00E112B7">
      <w:pPr>
        <w:ind w:left="567"/>
        <w:rPr>
          <w:noProof/>
          <w:lang w:val="pl-PL"/>
        </w:rPr>
      </w:pPr>
      <w:r w:rsidRPr="006F0FFF">
        <w:rPr>
          <w:noProof/>
          <w:lang w:val="pl-PL"/>
        </w:rPr>
        <w:br w:type="page"/>
      </w:r>
    </w:p>
    <w:p w14:paraId="074E2AF1" w14:textId="77777777" w:rsidR="00E112B7" w:rsidRPr="006F0FFF" w:rsidRDefault="00E112B7" w:rsidP="00E112B7">
      <w:pPr>
        <w:ind w:left="567"/>
        <w:rPr>
          <w:noProof/>
          <w:lang w:val="pl-PL"/>
        </w:rPr>
      </w:pPr>
      <w:r w:rsidRPr="006F0FFF">
        <w:rPr>
          <w:noProof/>
          <w:lang w:val="pl-PL"/>
        </w:rPr>
        <w:t>UE: świadczenie usług ustawowego audytu wymaga zgody właściwych organów państwa członkowskiego, które mogą uznać równoważność kwalifikacji audytora będącego obywatelem Nowej Zelandii lub jakiegokolwiek państwa trzeciego z zastrzeżeniem wzajemności (CPC 8621).</w:t>
      </w:r>
    </w:p>
    <w:p w14:paraId="5CD21A11" w14:textId="77777777" w:rsidR="00E112B7" w:rsidRPr="006F0FFF" w:rsidRDefault="00E112B7" w:rsidP="00E112B7">
      <w:pPr>
        <w:ind w:left="567"/>
        <w:rPr>
          <w:noProof/>
          <w:lang w:val="pl-PL"/>
        </w:rPr>
      </w:pPr>
    </w:p>
    <w:p w14:paraId="033EF910" w14:textId="77777777" w:rsidR="00E112B7" w:rsidRPr="006F0FFF" w:rsidRDefault="00E112B7" w:rsidP="00E112B7">
      <w:pPr>
        <w:ind w:left="567"/>
        <w:rPr>
          <w:noProof/>
          <w:lang w:val="pl-PL"/>
        </w:rPr>
      </w:pPr>
      <w:r w:rsidRPr="006F0FFF">
        <w:rPr>
          <w:noProof/>
          <w:lang w:val="pl-PL"/>
        </w:rPr>
        <w:t>Środki:</w:t>
      </w:r>
    </w:p>
    <w:p w14:paraId="21E58A18" w14:textId="77777777" w:rsidR="00E112B7" w:rsidRPr="006F0FFF" w:rsidRDefault="00E112B7" w:rsidP="00E112B7">
      <w:pPr>
        <w:ind w:left="567"/>
        <w:rPr>
          <w:noProof/>
          <w:lang w:val="pl-PL"/>
        </w:rPr>
      </w:pPr>
    </w:p>
    <w:p w14:paraId="7DEF85CC" w14:textId="77777777" w:rsidR="00E112B7" w:rsidRPr="006F0FFF" w:rsidRDefault="00E112B7" w:rsidP="00E112B7">
      <w:pPr>
        <w:ind w:left="567"/>
        <w:rPr>
          <w:noProof/>
          <w:lang w:val="pl-PL"/>
        </w:rPr>
      </w:pPr>
      <w:r w:rsidRPr="006F0FFF">
        <w:rPr>
          <w:noProof/>
          <w:lang w:val="pl-PL"/>
        </w:rPr>
        <w:t>UE: dyrektywa Parlamentu Europejskiego i Rady 2013/34/UE</w:t>
      </w:r>
      <w:r w:rsidRPr="00473027">
        <w:rPr>
          <w:rStyle w:val="FootnoteReference"/>
          <w:noProof/>
        </w:rPr>
        <w:footnoteReference w:id="39"/>
      </w:r>
      <w:r w:rsidRPr="006F0FFF">
        <w:rPr>
          <w:noProof/>
          <w:lang w:val="pl-PL"/>
        </w:rPr>
        <w:t xml:space="preserve"> oraz dyrektywa 2006/43/WE Parlamentu Europejskiego i Rady</w:t>
      </w:r>
      <w:r w:rsidRPr="00473027">
        <w:rPr>
          <w:rStyle w:val="FootnoteReference"/>
          <w:noProof/>
        </w:rPr>
        <w:footnoteReference w:id="40"/>
      </w:r>
      <w:r w:rsidRPr="006F0FFF">
        <w:rPr>
          <w:noProof/>
          <w:lang w:val="pl-PL"/>
        </w:rPr>
        <w:t>.</w:t>
      </w:r>
    </w:p>
    <w:p w14:paraId="68ECD419" w14:textId="77777777" w:rsidR="00E112B7" w:rsidRPr="006F0FFF" w:rsidRDefault="00E112B7" w:rsidP="00E112B7">
      <w:pPr>
        <w:ind w:left="567"/>
        <w:rPr>
          <w:noProof/>
          <w:lang w:val="pl-PL"/>
        </w:rPr>
      </w:pPr>
    </w:p>
    <w:p w14:paraId="6091BFFC"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527F1EE2" w14:textId="77777777" w:rsidR="00E112B7" w:rsidRPr="006F0FFF" w:rsidRDefault="00E112B7" w:rsidP="00E112B7">
      <w:pPr>
        <w:ind w:left="567"/>
        <w:rPr>
          <w:noProof/>
          <w:lang w:val="pl-PL"/>
        </w:rPr>
      </w:pPr>
    </w:p>
    <w:p w14:paraId="71D09300" w14:textId="77777777" w:rsidR="00E112B7" w:rsidRPr="006F0FFF" w:rsidRDefault="00E112B7" w:rsidP="00E112B7">
      <w:pPr>
        <w:ind w:left="567"/>
        <w:rPr>
          <w:noProof/>
          <w:lang w:val="pl-PL"/>
        </w:rPr>
      </w:pPr>
      <w:r w:rsidRPr="006F0FFF">
        <w:rPr>
          <w:noProof/>
          <w:lang w:val="pl-PL"/>
        </w:rPr>
        <w:t>BG: zastosowanie mogą mieć niedyskryminujące wymogi dotyczące formy prawnej.</w:t>
      </w:r>
    </w:p>
    <w:p w14:paraId="69A44B1A" w14:textId="77777777" w:rsidR="00E112B7" w:rsidRPr="006F0FFF" w:rsidRDefault="00E112B7" w:rsidP="00E112B7">
      <w:pPr>
        <w:ind w:left="567"/>
        <w:rPr>
          <w:noProof/>
          <w:lang w:val="pl-PL"/>
        </w:rPr>
      </w:pPr>
    </w:p>
    <w:p w14:paraId="5EE2180F" w14:textId="77777777" w:rsidR="00E112B7" w:rsidRPr="006F0FFF" w:rsidRDefault="00E112B7" w:rsidP="00E112B7">
      <w:pPr>
        <w:ind w:left="567"/>
        <w:rPr>
          <w:noProof/>
          <w:lang w:val="pl-PL"/>
        </w:rPr>
      </w:pPr>
      <w:r w:rsidRPr="006F0FFF">
        <w:rPr>
          <w:noProof/>
          <w:lang w:val="pl-PL"/>
        </w:rPr>
        <w:t>Środki:</w:t>
      </w:r>
    </w:p>
    <w:p w14:paraId="22C1DBB5" w14:textId="77777777" w:rsidR="00E112B7" w:rsidRPr="006F0FFF" w:rsidRDefault="00E112B7" w:rsidP="00E112B7">
      <w:pPr>
        <w:ind w:left="567"/>
        <w:rPr>
          <w:noProof/>
          <w:lang w:val="pl-PL"/>
        </w:rPr>
      </w:pPr>
    </w:p>
    <w:p w14:paraId="02166395" w14:textId="77777777" w:rsidR="00E112B7" w:rsidRPr="006F0FFF" w:rsidRDefault="00E112B7" w:rsidP="00E112B7">
      <w:pPr>
        <w:ind w:left="567"/>
        <w:rPr>
          <w:noProof/>
          <w:lang w:val="pl-PL"/>
        </w:rPr>
      </w:pPr>
      <w:r w:rsidRPr="006F0FFF">
        <w:rPr>
          <w:noProof/>
          <w:lang w:val="pl-PL"/>
        </w:rPr>
        <w:t>BG: ustawa o niezależnym audycie finansowym.</w:t>
      </w:r>
    </w:p>
    <w:p w14:paraId="2FF700C7" w14:textId="77777777" w:rsidR="00E112B7" w:rsidRPr="006F0FFF" w:rsidRDefault="00E112B7" w:rsidP="00E112B7">
      <w:pPr>
        <w:ind w:left="567"/>
        <w:rPr>
          <w:noProof/>
          <w:lang w:val="pl-PL"/>
        </w:rPr>
      </w:pPr>
    </w:p>
    <w:p w14:paraId="31E5AE3C"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obecność lokalna:</w:t>
      </w:r>
    </w:p>
    <w:p w14:paraId="5359F968" w14:textId="77777777" w:rsidR="00E112B7" w:rsidRPr="006F0FFF" w:rsidRDefault="00E112B7" w:rsidP="00E112B7">
      <w:pPr>
        <w:ind w:left="567"/>
        <w:rPr>
          <w:noProof/>
          <w:lang w:val="pl-PL"/>
        </w:rPr>
      </w:pPr>
    </w:p>
    <w:p w14:paraId="3DC1DACE" w14:textId="77777777" w:rsidR="00E112B7" w:rsidRPr="006F0FFF" w:rsidRDefault="00E112B7" w:rsidP="00E112B7">
      <w:pPr>
        <w:ind w:left="567"/>
        <w:rPr>
          <w:noProof/>
          <w:lang w:val="pl-PL"/>
        </w:rPr>
      </w:pPr>
      <w:r w:rsidRPr="006F0FFF">
        <w:rPr>
          <w:noProof/>
          <w:lang w:val="pl-PL"/>
        </w:rPr>
        <w:t>AT: w austriackim przedsiębiorstwie udziały kapitałowe i prawa głosu zagranicznych audytorów, posiadających kwalifikacje zgodnie z prawem swojego kraju pochodzenia, nie mogą przekraczać 25 %. Usługodawca musi posiadać biuro lub siedzibę w EOG.</w:t>
      </w:r>
    </w:p>
    <w:p w14:paraId="50F3EA60" w14:textId="77777777" w:rsidR="00E112B7" w:rsidRPr="006F0FFF" w:rsidRDefault="00E112B7" w:rsidP="00E112B7">
      <w:pPr>
        <w:ind w:left="567"/>
        <w:rPr>
          <w:noProof/>
          <w:lang w:val="pl-PL"/>
        </w:rPr>
      </w:pPr>
    </w:p>
    <w:p w14:paraId="3873410A" w14:textId="77777777" w:rsidR="00E112B7" w:rsidRPr="006F0FFF" w:rsidRDefault="00E112B7" w:rsidP="00E112B7">
      <w:pPr>
        <w:ind w:left="567"/>
        <w:rPr>
          <w:noProof/>
          <w:lang w:val="pl-PL"/>
        </w:rPr>
      </w:pPr>
      <w:r w:rsidRPr="006F0FFF">
        <w:rPr>
          <w:noProof/>
          <w:lang w:val="pl-PL"/>
        </w:rPr>
        <w:t>Środki:</w:t>
      </w:r>
    </w:p>
    <w:p w14:paraId="3892E025" w14:textId="77777777" w:rsidR="00E112B7" w:rsidRPr="006F0FFF" w:rsidRDefault="00E112B7" w:rsidP="00E112B7">
      <w:pPr>
        <w:ind w:left="567"/>
        <w:rPr>
          <w:noProof/>
          <w:lang w:val="pl-PL"/>
        </w:rPr>
      </w:pPr>
    </w:p>
    <w:p w14:paraId="75ADB82A" w14:textId="77777777" w:rsidR="00E112B7" w:rsidRPr="006F0FFF" w:rsidRDefault="00E112B7" w:rsidP="00E112B7">
      <w:pPr>
        <w:ind w:left="567"/>
        <w:rPr>
          <w:noProof/>
          <w:lang w:val="pl-PL"/>
        </w:rPr>
      </w:pPr>
      <w:r w:rsidRPr="006F0FFF">
        <w:rPr>
          <w:noProof/>
          <w:lang w:val="pl-PL"/>
        </w:rPr>
        <w:t>AT: Wirtschaftstreuhandberufsgesetz (ustawa o zawodzie biegłego rewidenta i audytora, BGBl. I Nr. 58/1999), § 12, § 65, § 67, § 68 (1) 4.</w:t>
      </w:r>
    </w:p>
    <w:p w14:paraId="247F2376" w14:textId="77777777" w:rsidR="00E112B7" w:rsidRPr="006F0FFF" w:rsidRDefault="00E112B7" w:rsidP="00E112B7">
      <w:pPr>
        <w:ind w:left="567"/>
        <w:rPr>
          <w:noProof/>
          <w:lang w:val="pl-PL"/>
        </w:rPr>
      </w:pPr>
    </w:p>
    <w:p w14:paraId="3C80379D"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obecność lokalna:</w:t>
      </w:r>
    </w:p>
    <w:p w14:paraId="1DE26265" w14:textId="77777777" w:rsidR="00E112B7" w:rsidRPr="006F0FFF" w:rsidRDefault="00E112B7" w:rsidP="00E112B7">
      <w:pPr>
        <w:ind w:left="567"/>
        <w:rPr>
          <w:noProof/>
          <w:lang w:val="pl-PL"/>
        </w:rPr>
      </w:pPr>
    </w:p>
    <w:p w14:paraId="10E586CC" w14:textId="77777777" w:rsidR="00E112B7" w:rsidRPr="006F0FFF" w:rsidRDefault="00E112B7" w:rsidP="00E112B7">
      <w:pPr>
        <w:ind w:left="567"/>
        <w:rPr>
          <w:noProof/>
          <w:lang w:val="pl-PL"/>
        </w:rPr>
      </w:pPr>
      <w:r w:rsidRPr="006F0FFF">
        <w:rPr>
          <w:noProof/>
          <w:lang w:val="pl-PL"/>
        </w:rPr>
        <w:t>DK: świadczenie usług ustawowego audytu wymaga zatwierdzenia jako biegły rewident w Danii. Do zatwierdzenia takiego wymagane jest miejsce zamieszkania w państwie członkowskim EOG. Prawa głosu audytorów w zatwierdzonych firmach audytorskich i firm audytorskich niezatwierdzonych zgodnie z przepisami rozporządzeń wdrażających dyrektywę Rady 2006/43/WE wydaną na podstawie art. 54 ust. 3 lit. g) Traktatu w sprawie ustawowych badań nie mogą przekraczać 10 % praw głosu.</w:t>
      </w:r>
    </w:p>
    <w:p w14:paraId="50710C3C" w14:textId="77777777" w:rsidR="00E112B7" w:rsidRPr="006F0FFF" w:rsidRDefault="00E112B7" w:rsidP="00E112B7">
      <w:pPr>
        <w:ind w:left="567"/>
        <w:rPr>
          <w:noProof/>
          <w:lang w:val="pl-PL"/>
        </w:rPr>
      </w:pPr>
    </w:p>
    <w:p w14:paraId="1BEF489E" w14:textId="77777777" w:rsidR="00E112B7" w:rsidRPr="006F0FFF" w:rsidRDefault="00E112B7" w:rsidP="00E112B7">
      <w:pPr>
        <w:ind w:left="567"/>
        <w:rPr>
          <w:noProof/>
          <w:lang w:val="pl-PL"/>
        </w:rPr>
      </w:pPr>
      <w:r w:rsidRPr="006F0FFF">
        <w:rPr>
          <w:noProof/>
          <w:lang w:val="pl-PL"/>
        </w:rPr>
        <w:br w:type="page"/>
        <w:t>FR (w odniesieniu również do zasady największego uprzywilejowania): W przypadku badań ustawowych: wymagane jest prowadzenie przedsiębiorstwa lub miejsce zamieszkania. Obywatele Nowej Zelandii mogą świadczyć usługi badania ustawowego we Francji, z zastrzeżeniem wzajemności. Usługi mogą być świadczone w ramach jakiejkolwiek formy spółki, z wyjątkiem tych, w których wspólnicy uznawani są za przedsiębiorstwa handlowe („commerçants”), takich jak SNC (Société en nom collectif) i SCS (Société en commandite simple).</w:t>
      </w:r>
    </w:p>
    <w:p w14:paraId="45C1A1AD" w14:textId="77777777" w:rsidR="00E112B7" w:rsidRPr="006F0FFF" w:rsidRDefault="00E112B7" w:rsidP="00E112B7">
      <w:pPr>
        <w:ind w:left="567"/>
        <w:rPr>
          <w:noProof/>
          <w:lang w:val="pl-PL"/>
        </w:rPr>
      </w:pPr>
    </w:p>
    <w:p w14:paraId="3064403E" w14:textId="77777777" w:rsidR="00E112B7" w:rsidRPr="006F0FFF" w:rsidRDefault="00E112B7" w:rsidP="00E112B7">
      <w:pPr>
        <w:ind w:left="567"/>
        <w:rPr>
          <w:noProof/>
          <w:lang w:val="pl-PL"/>
        </w:rPr>
      </w:pPr>
      <w:r w:rsidRPr="006F0FFF">
        <w:rPr>
          <w:noProof/>
          <w:lang w:val="pl-PL"/>
        </w:rPr>
        <w:t>PL: do świadczenia usług audytu wymagana jest siedziba w Unii Europejskiej.</w:t>
      </w:r>
    </w:p>
    <w:p w14:paraId="11014E90" w14:textId="77777777" w:rsidR="00E112B7" w:rsidRPr="006F0FFF" w:rsidRDefault="00E112B7" w:rsidP="00E112B7">
      <w:pPr>
        <w:ind w:left="567"/>
        <w:rPr>
          <w:noProof/>
          <w:lang w:val="pl-PL"/>
        </w:rPr>
      </w:pPr>
    </w:p>
    <w:p w14:paraId="7A2F9B16" w14:textId="77777777" w:rsidR="00E112B7" w:rsidRPr="006F0FFF" w:rsidRDefault="00E112B7" w:rsidP="00E112B7">
      <w:pPr>
        <w:ind w:left="567"/>
        <w:rPr>
          <w:noProof/>
          <w:lang w:val="pl-PL"/>
        </w:rPr>
      </w:pPr>
      <w:r w:rsidRPr="006F0FFF">
        <w:rPr>
          <w:noProof/>
          <w:lang w:val="pl-PL"/>
        </w:rPr>
        <w:t>Zastosowanie mają wymogi dotyczące formy prawnej.</w:t>
      </w:r>
    </w:p>
    <w:p w14:paraId="0F5DA4B7" w14:textId="77777777" w:rsidR="00E112B7" w:rsidRPr="006F0FFF" w:rsidRDefault="00E112B7" w:rsidP="00E112B7">
      <w:pPr>
        <w:ind w:left="567"/>
        <w:rPr>
          <w:noProof/>
          <w:lang w:val="pl-PL"/>
        </w:rPr>
      </w:pPr>
    </w:p>
    <w:p w14:paraId="1684AE90" w14:textId="77777777" w:rsidR="00E112B7" w:rsidRPr="006F0FFF" w:rsidRDefault="00E112B7" w:rsidP="00E112B7">
      <w:pPr>
        <w:ind w:left="567"/>
        <w:rPr>
          <w:noProof/>
          <w:lang w:val="pl-PL"/>
        </w:rPr>
      </w:pPr>
      <w:r w:rsidRPr="006F0FFF">
        <w:rPr>
          <w:noProof/>
          <w:lang w:val="pl-PL"/>
        </w:rPr>
        <w:t>Środki:</w:t>
      </w:r>
    </w:p>
    <w:p w14:paraId="7B2998FC" w14:textId="77777777" w:rsidR="00E112B7" w:rsidRPr="006F0FFF" w:rsidRDefault="00E112B7" w:rsidP="00E112B7">
      <w:pPr>
        <w:ind w:left="567"/>
        <w:rPr>
          <w:noProof/>
          <w:lang w:val="pl-PL"/>
        </w:rPr>
      </w:pPr>
    </w:p>
    <w:p w14:paraId="05DEF11D" w14:textId="77777777" w:rsidR="00E112B7" w:rsidRPr="006F0FFF" w:rsidRDefault="00E112B7" w:rsidP="00E112B7">
      <w:pPr>
        <w:ind w:left="567"/>
        <w:rPr>
          <w:noProof/>
          <w:lang w:val="pl-PL"/>
        </w:rPr>
      </w:pPr>
      <w:r w:rsidRPr="006F0FFF">
        <w:rPr>
          <w:noProof/>
          <w:lang w:val="pl-PL"/>
        </w:rPr>
        <w:t>DK: Revisorloven (duńska ustawa o zatwierdzonych audytorach i firmach audytorskich), ustawa nr 1287 z dnia 20 listopada 2018 r.</w:t>
      </w:r>
    </w:p>
    <w:p w14:paraId="54D498DC" w14:textId="77777777" w:rsidR="00E112B7" w:rsidRPr="006F0FFF" w:rsidRDefault="00E112B7" w:rsidP="00E112B7">
      <w:pPr>
        <w:ind w:left="567"/>
        <w:rPr>
          <w:noProof/>
          <w:lang w:val="pl-PL"/>
        </w:rPr>
      </w:pPr>
    </w:p>
    <w:p w14:paraId="7AF91A04" w14:textId="77777777" w:rsidR="00E112B7" w:rsidRPr="006F0FFF" w:rsidRDefault="00E112B7" w:rsidP="00E112B7">
      <w:pPr>
        <w:ind w:left="567"/>
        <w:rPr>
          <w:noProof/>
          <w:lang w:val="pl-PL"/>
        </w:rPr>
      </w:pPr>
      <w:r w:rsidRPr="006F0FFF">
        <w:rPr>
          <w:noProof/>
          <w:lang w:val="pl-PL"/>
        </w:rPr>
        <w:t>FR: Code de commerce</w:t>
      </w:r>
    </w:p>
    <w:p w14:paraId="41681373" w14:textId="77777777" w:rsidR="00E112B7" w:rsidRPr="006F0FFF" w:rsidRDefault="00E112B7" w:rsidP="00E112B7">
      <w:pPr>
        <w:ind w:left="567"/>
        <w:rPr>
          <w:noProof/>
          <w:lang w:val="pl-PL"/>
        </w:rPr>
      </w:pPr>
    </w:p>
    <w:p w14:paraId="50BEF054" w14:textId="77777777" w:rsidR="00E112B7" w:rsidRPr="006F0FFF" w:rsidRDefault="00E112B7" w:rsidP="00E112B7">
      <w:pPr>
        <w:ind w:left="567"/>
        <w:rPr>
          <w:noProof/>
          <w:lang w:val="pl-PL"/>
        </w:rPr>
      </w:pPr>
      <w:r w:rsidRPr="006F0FFF">
        <w:rPr>
          <w:noProof/>
          <w:lang w:val="pl-PL"/>
        </w:rPr>
        <w:br w:type="page"/>
        <w:t>PL: ustawa z dnia 11 maja 2017 r. o biegłych rewidentach, firmach audytorskich oraz nadzorze publicznym, Dziennik Ustaw z 2017, poz. 1089.</w:t>
      </w:r>
    </w:p>
    <w:p w14:paraId="4816A048" w14:textId="77777777" w:rsidR="00E112B7" w:rsidRPr="006F0FFF" w:rsidRDefault="00E112B7" w:rsidP="00E112B7">
      <w:pPr>
        <w:ind w:left="567"/>
        <w:rPr>
          <w:noProof/>
          <w:lang w:val="pl-PL"/>
        </w:rPr>
      </w:pPr>
    </w:p>
    <w:p w14:paraId="270FB4DD"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209A396F" w14:textId="77777777" w:rsidR="00E112B7" w:rsidRPr="006F0FFF" w:rsidRDefault="00E112B7" w:rsidP="00E112B7">
      <w:pPr>
        <w:ind w:left="567"/>
        <w:rPr>
          <w:noProof/>
          <w:lang w:val="pl-PL"/>
        </w:rPr>
      </w:pPr>
    </w:p>
    <w:p w14:paraId="579A252C" w14:textId="77777777" w:rsidR="00E112B7" w:rsidRPr="006F0FFF" w:rsidRDefault="00E112B7" w:rsidP="00E112B7">
      <w:pPr>
        <w:ind w:left="567"/>
        <w:rPr>
          <w:noProof/>
          <w:lang w:val="pl-PL"/>
        </w:rPr>
      </w:pPr>
      <w:r w:rsidRPr="006F0FFF">
        <w:rPr>
          <w:noProof/>
          <w:lang w:val="pl-PL"/>
        </w:rPr>
        <w:t>CY: wymagane zezwolenie, uwarunkowane przeprowadzeniem testu potrzeb ekonomicznych. Główne kryteria: sytuacja w zakresie zatrudnienia w danym podsektorze. Stowarzyszenia zawodowe (spółki osobowe) między osobami fizycznymi są dozwolone.</w:t>
      </w:r>
    </w:p>
    <w:p w14:paraId="4F90FE9F" w14:textId="77777777" w:rsidR="00E112B7" w:rsidRPr="006F0FFF" w:rsidRDefault="00E112B7" w:rsidP="00E112B7">
      <w:pPr>
        <w:ind w:left="567"/>
        <w:rPr>
          <w:noProof/>
          <w:lang w:val="pl-PL"/>
        </w:rPr>
      </w:pPr>
    </w:p>
    <w:p w14:paraId="0884FA59" w14:textId="77777777" w:rsidR="00E112B7" w:rsidRPr="006F0FFF" w:rsidRDefault="00E112B7" w:rsidP="00E112B7">
      <w:pPr>
        <w:ind w:left="567"/>
        <w:rPr>
          <w:noProof/>
          <w:lang w:val="pl-PL"/>
        </w:rPr>
      </w:pPr>
      <w:r w:rsidRPr="006F0FFF">
        <w:rPr>
          <w:noProof/>
          <w:lang w:val="pl-PL"/>
        </w:rPr>
        <w:t>SK: wyłącznie przedsiębiorstwo, w którym przynajmniej 60 % udziałów kapitałowych lub praw głosu zarezerwowane jest dla obywateli Słowacji lub państwa członkowskiego, może zostać upoważnione do przeprowadzania audytów na Słowacji.</w:t>
      </w:r>
    </w:p>
    <w:p w14:paraId="7084E0FA" w14:textId="77777777" w:rsidR="00E112B7" w:rsidRPr="006F0FFF" w:rsidRDefault="00E112B7" w:rsidP="00E112B7">
      <w:pPr>
        <w:ind w:left="567"/>
        <w:rPr>
          <w:noProof/>
          <w:lang w:val="pl-PL"/>
        </w:rPr>
      </w:pPr>
    </w:p>
    <w:p w14:paraId="34B7BCF3" w14:textId="77777777" w:rsidR="00E112B7" w:rsidRPr="006F0FFF" w:rsidRDefault="00E112B7" w:rsidP="00E112B7">
      <w:pPr>
        <w:ind w:left="567"/>
        <w:rPr>
          <w:noProof/>
          <w:lang w:val="pl-PL"/>
        </w:rPr>
      </w:pPr>
      <w:r w:rsidRPr="006F0FFF">
        <w:rPr>
          <w:noProof/>
          <w:lang w:val="pl-PL"/>
        </w:rPr>
        <w:t>Środki:</w:t>
      </w:r>
    </w:p>
    <w:p w14:paraId="07D87FF0" w14:textId="77777777" w:rsidR="00E112B7" w:rsidRPr="006F0FFF" w:rsidRDefault="00E112B7" w:rsidP="00E112B7">
      <w:pPr>
        <w:ind w:left="567"/>
        <w:rPr>
          <w:noProof/>
          <w:lang w:val="pl-PL"/>
        </w:rPr>
      </w:pPr>
    </w:p>
    <w:p w14:paraId="17B0BC82" w14:textId="77777777" w:rsidR="00E112B7" w:rsidRPr="006F0FFF" w:rsidRDefault="00E112B7" w:rsidP="00E112B7">
      <w:pPr>
        <w:ind w:left="567"/>
        <w:rPr>
          <w:noProof/>
          <w:lang w:val="pl-PL"/>
        </w:rPr>
      </w:pPr>
      <w:r w:rsidRPr="006F0FFF">
        <w:rPr>
          <w:noProof/>
          <w:lang w:val="pl-PL"/>
        </w:rPr>
        <w:t>CY: ustawa o audytorach z 2017 r. (ustawa 53(I)/2017).</w:t>
      </w:r>
    </w:p>
    <w:p w14:paraId="723C820B" w14:textId="77777777" w:rsidR="00E112B7" w:rsidRPr="006F0FFF" w:rsidRDefault="00E112B7" w:rsidP="00E112B7">
      <w:pPr>
        <w:ind w:left="567"/>
        <w:rPr>
          <w:noProof/>
          <w:lang w:val="pl-PL"/>
        </w:rPr>
      </w:pPr>
    </w:p>
    <w:p w14:paraId="1655D064" w14:textId="77777777" w:rsidR="00E112B7" w:rsidRPr="006F0FFF" w:rsidRDefault="00E112B7" w:rsidP="00E112B7">
      <w:pPr>
        <w:ind w:left="567"/>
        <w:rPr>
          <w:noProof/>
          <w:lang w:val="pl-PL"/>
        </w:rPr>
      </w:pPr>
      <w:r w:rsidRPr="006F0FFF">
        <w:rPr>
          <w:noProof/>
          <w:lang w:val="pl-PL"/>
        </w:rPr>
        <w:t>SK: ustawa nr 423/2015 o badaniu ustawowym.</w:t>
      </w:r>
    </w:p>
    <w:p w14:paraId="7528517C" w14:textId="77777777" w:rsidR="00E112B7" w:rsidRPr="006F0FFF" w:rsidRDefault="00E112B7" w:rsidP="00E112B7">
      <w:pPr>
        <w:ind w:left="567"/>
        <w:rPr>
          <w:noProof/>
          <w:lang w:val="pl-PL"/>
        </w:rPr>
      </w:pPr>
    </w:p>
    <w:p w14:paraId="26CAF4FD"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traktowanie narodowe, obecność lokalna:</w:t>
      </w:r>
    </w:p>
    <w:p w14:paraId="532559F6" w14:textId="77777777" w:rsidR="00E112B7" w:rsidRPr="006F0FFF" w:rsidRDefault="00E112B7" w:rsidP="00E112B7">
      <w:pPr>
        <w:ind w:left="567"/>
        <w:rPr>
          <w:noProof/>
          <w:lang w:val="pl-PL"/>
        </w:rPr>
      </w:pPr>
    </w:p>
    <w:p w14:paraId="5AF91A37" w14:textId="77777777" w:rsidR="00E112B7" w:rsidRPr="006F0FFF" w:rsidRDefault="00E112B7" w:rsidP="00E112B7">
      <w:pPr>
        <w:ind w:left="567"/>
        <w:rPr>
          <w:noProof/>
          <w:lang w:val="pl-PL"/>
        </w:rPr>
      </w:pPr>
      <w:r w:rsidRPr="006F0FFF">
        <w:rPr>
          <w:noProof/>
          <w:lang w:val="pl-PL"/>
        </w:rPr>
        <w:br w:type="page"/>
        <w:t>DE: firmy audytorskie („Wirtschaftsprüfungsgesellschaften”) mogą przyjmować tylko niektóre z form prawnych dopuszczalnych w EOG. Spółki jawne i spółki komandytowe można uznać za „Wirtschaftsprüfungsgesellschaften”, jeżeli wpisano je do rejestru handlowego jako spółki handlowe ze względu na ich działalność powierniczą, art. 27 WPO. Biegli rewidenci z państw trzecich zarejestrowani zgodnie z art. 134 WPO mogą jednak prowadzić ustawowe badanie rocznych sprawozdań finansowych lub przygotowywać skonsolidowane sprawozdania finansowe spółki z siedzibą poza Unią Europejską, której zbywalne papiery wartościowe znajdują się w obrocie na rynku regulowanym.</w:t>
      </w:r>
    </w:p>
    <w:p w14:paraId="216FA6BE" w14:textId="77777777" w:rsidR="00E112B7" w:rsidRPr="006F0FFF" w:rsidRDefault="00E112B7" w:rsidP="00E112B7">
      <w:pPr>
        <w:ind w:left="567"/>
        <w:rPr>
          <w:noProof/>
          <w:lang w:val="pl-PL"/>
        </w:rPr>
      </w:pPr>
    </w:p>
    <w:p w14:paraId="535C9D0A" w14:textId="77777777" w:rsidR="00E112B7" w:rsidRPr="006F0FFF" w:rsidRDefault="00E112B7" w:rsidP="00E112B7">
      <w:pPr>
        <w:ind w:left="567"/>
        <w:rPr>
          <w:noProof/>
          <w:lang w:val="pl-PL"/>
        </w:rPr>
      </w:pPr>
      <w:r w:rsidRPr="006F0FFF">
        <w:rPr>
          <w:noProof/>
          <w:lang w:val="pl-PL"/>
        </w:rPr>
        <w:t>Środki:</w:t>
      </w:r>
    </w:p>
    <w:p w14:paraId="2301768E" w14:textId="77777777" w:rsidR="00E112B7" w:rsidRPr="006F0FFF" w:rsidRDefault="00E112B7" w:rsidP="00E112B7">
      <w:pPr>
        <w:ind w:left="567"/>
        <w:rPr>
          <w:noProof/>
          <w:lang w:val="pl-PL"/>
        </w:rPr>
      </w:pPr>
    </w:p>
    <w:p w14:paraId="0A2DEAF9" w14:textId="77777777" w:rsidR="00E112B7" w:rsidRPr="006F0FFF" w:rsidRDefault="00E112B7" w:rsidP="00E112B7">
      <w:pPr>
        <w:ind w:left="567"/>
        <w:rPr>
          <w:noProof/>
          <w:lang w:val="pl-PL"/>
        </w:rPr>
      </w:pPr>
      <w:r w:rsidRPr="006F0FFF">
        <w:rPr>
          <w:noProof/>
          <w:lang w:val="pl-PL"/>
        </w:rPr>
        <w:t>DE: Handelsgesetzbuch, (HGB; kodeks prawa handlowego); Gesetz über eine Berufsordnung der Wirtschaftsprüfer (Wirtschaftsprüferordnung - WPO; ustawa o zawodzie biegłego rewidenta).</w:t>
      </w:r>
    </w:p>
    <w:p w14:paraId="1E9C0D94" w14:textId="77777777" w:rsidR="00E112B7" w:rsidRPr="006F0FFF" w:rsidRDefault="00E112B7" w:rsidP="00E112B7">
      <w:pPr>
        <w:ind w:left="567"/>
        <w:rPr>
          <w:noProof/>
          <w:lang w:val="pl-PL"/>
        </w:rPr>
      </w:pPr>
    </w:p>
    <w:p w14:paraId="63C1A64E"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w:t>
      </w:r>
    </w:p>
    <w:p w14:paraId="1715D960" w14:textId="77777777" w:rsidR="00E112B7" w:rsidRPr="006F0FFF" w:rsidRDefault="00E112B7" w:rsidP="00E112B7">
      <w:pPr>
        <w:ind w:left="567"/>
        <w:rPr>
          <w:noProof/>
          <w:lang w:val="pl-PL"/>
        </w:rPr>
      </w:pPr>
    </w:p>
    <w:p w14:paraId="3C4105F3" w14:textId="77777777" w:rsidR="00E112B7" w:rsidRPr="006F0FFF" w:rsidRDefault="00E112B7" w:rsidP="00E112B7">
      <w:pPr>
        <w:ind w:left="567"/>
        <w:rPr>
          <w:noProof/>
          <w:lang w:val="pl-PL"/>
        </w:rPr>
      </w:pPr>
      <w:r w:rsidRPr="006F0FFF">
        <w:rPr>
          <w:noProof/>
          <w:lang w:val="pl-PL"/>
        </w:rPr>
        <w:t>ES: biegli rewidenci muszą być obywatelami państwa członkowskiego. Niniejsze zastrzeżenie nie ma zastosowania do audytu spółek spoza Unii Europejskiej notowanych na hiszpańskim rynku regulowanym.</w:t>
      </w:r>
    </w:p>
    <w:p w14:paraId="258E1F75" w14:textId="77777777" w:rsidR="00E112B7" w:rsidRPr="006F0FFF" w:rsidRDefault="00E112B7" w:rsidP="00E112B7">
      <w:pPr>
        <w:ind w:left="567"/>
        <w:rPr>
          <w:noProof/>
          <w:lang w:val="pl-PL"/>
        </w:rPr>
      </w:pPr>
    </w:p>
    <w:p w14:paraId="58599FB9" w14:textId="77777777" w:rsidR="00E112B7" w:rsidRPr="0020689D" w:rsidRDefault="00E112B7" w:rsidP="00E112B7">
      <w:pPr>
        <w:ind w:left="567"/>
        <w:rPr>
          <w:noProof/>
          <w:lang w:val="es-ES"/>
        </w:rPr>
      </w:pPr>
      <w:r w:rsidRPr="0020689D">
        <w:rPr>
          <w:noProof/>
          <w:lang w:val="es-ES"/>
        </w:rPr>
        <w:t>Środki:</w:t>
      </w:r>
    </w:p>
    <w:p w14:paraId="01515C58" w14:textId="77777777" w:rsidR="00E112B7" w:rsidRPr="0020689D" w:rsidRDefault="00E112B7" w:rsidP="00E112B7">
      <w:pPr>
        <w:ind w:left="567"/>
        <w:rPr>
          <w:noProof/>
          <w:lang w:val="es-ES"/>
        </w:rPr>
      </w:pPr>
    </w:p>
    <w:p w14:paraId="2950512B" w14:textId="77777777" w:rsidR="00E112B7" w:rsidRPr="0020689D" w:rsidRDefault="00E112B7" w:rsidP="00E112B7">
      <w:pPr>
        <w:ind w:left="567"/>
        <w:rPr>
          <w:noProof/>
          <w:lang w:val="es-ES"/>
        </w:rPr>
      </w:pPr>
      <w:r w:rsidRPr="0020689D">
        <w:rPr>
          <w:noProof/>
          <w:lang w:val="es-ES"/>
        </w:rPr>
        <w:t>ES: Ley 22/2015, de 20 de julio, de Auditoría de Cuentas (nowa ustawa o audycie: ustawa 22/2015 o usługach audytowych).</w:t>
      </w:r>
    </w:p>
    <w:p w14:paraId="0946B71E" w14:textId="77777777" w:rsidR="00E112B7" w:rsidRPr="0020689D" w:rsidRDefault="00E112B7" w:rsidP="00E112B7">
      <w:pPr>
        <w:ind w:left="567"/>
        <w:rPr>
          <w:noProof/>
          <w:lang w:val="es-ES"/>
        </w:rPr>
      </w:pPr>
    </w:p>
    <w:p w14:paraId="78EBA65E"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035A49A5" w14:textId="77777777" w:rsidR="00E112B7" w:rsidRPr="006F0FFF" w:rsidRDefault="00E112B7" w:rsidP="00E112B7">
      <w:pPr>
        <w:ind w:left="567"/>
        <w:rPr>
          <w:noProof/>
          <w:lang w:val="pl-PL"/>
        </w:rPr>
      </w:pPr>
    </w:p>
    <w:p w14:paraId="39C7E096" w14:textId="77777777" w:rsidR="00E112B7" w:rsidRPr="006F0FFF" w:rsidRDefault="00E112B7" w:rsidP="00E112B7">
      <w:pPr>
        <w:ind w:left="567"/>
        <w:rPr>
          <w:noProof/>
          <w:lang w:val="pl-PL"/>
        </w:rPr>
      </w:pPr>
      <w:r w:rsidRPr="006F0FFF">
        <w:rPr>
          <w:noProof/>
          <w:lang w:val="pl-PL"/>
        </w:rPr>
        <w:t>EE: zastosowanie mają wymogi dotyczące formy prawnej. Większość głosów reprezentowanych przez udziały w firmie audytorskiej musi należeć do zaprzysiężonych audytorów podlegających nadzorowi właściwego organu państwa członkowskiego EOG, którzy uzyskali kwalifikacje w państwie członkowskim EOG, lub do firm audytorskich. Co najmniej trzy czwarte osób reprezentujących firmę audytorską na podstawie prawa musi posiadać kwalifikacje uzyskane w państwie członkowskim EOG.</w:t>
      </w:r>
    </w:p>
    <w:p w14:paraId="43FFA353" w14:textId="77777777" w:rsidR="00E112B7" w:rsidRPr="006F0FFF" w:rsidRDefault="00E112B7" w:rsidP="00E112B7">
      <w:pPr>
        <w:ind w:left="567"/>
        <w:rPr>
          <w:noProof/>
          <w:lang w:val="pl-PL"/>
        </w:rPr>
      </w:pPr>
    </w:p>
    <w:p w14:paraId="41296FE8" w14:textId="77777777" w:rsidR="00E112B7" w:rsidRPr="006F0FFF" w:rsidRDefault="00E112B7" w:rsidP="00E112B7">
      <w:pPr>
        <w:ind w:left="567"/>
        <w:rPr>
          <w:noProof/>
          <w:lang w:val="pl-PL"/>
        </w:rPr>
      </w:pPr>
      <w:r w:rsidRPr="006F0FFF">
        <w:rPr>
          <w:noProof/>
          <w:lang w:val="pl-PL"/>
        </w:rPr>
        <w:t>Środki:</w:t>
      </w:r>
    </w:p>
    <w:p w14:paraId="6DB6FF6E" w14:textId="77777777" w:rsidR="00E112B7" w:rsidRPr="006F0FFF" w:rsidRDefault="00E112B7" w:rsidP="00E112B7">
      <w:pPr>
        <w:ind w:left="567"/>
        <w:rPr>
          <w:noProof/>
          <w:lang w:val="pl-PL"/>
        </w:rPr>
      </w:pPr>
    </w:p>
    <w:p w14:paraId="20720B3C" w14:textId="77777777" w:rsidR="00E112B7" w:rsidRPr="006F0FFF" w:rsidRDefault="00E112B7" w:rsidP="00E112B7">
      <w:pPr>
        <w:ind w:left="567"/>
        <w:rPr>
          <w:noProof/>
          <w:lang w:val="pl-PL"/>
        </w:rPr>
      </w:pPr>
      <w:r w:rsidRPr="006F0FFF">
        <w:rPr>
          <w:noProof/>
          <w:lang w:val="pl-PL"/>
        </w:rPr>
        <w:t>EE: ustawa o działalności audytorów (Audiitortegevuse seadus), § 76–77</w:t>
      </w:r>
    </w:p>
    <w:p w14:paraId="5225C268" w14:textId="77777777" w:rsidR="00E112B7" w:rsidRPr="006F0FFF" w:rsidRDefault="00E112B7" w:rsidP="00E112B7">
      <w:pPr>
        <w:ind w:left="567"/>
        <w:rPr>
          <w:noProof/>
          <w:lang w:val="pl-PL"/>
        </w:rPr>
      </w:pPr>
    </w:p>
    <w:p w14:paraId="0D9FDFCF" w14:textId="77777777" w:rsidR="00E112B7" w:rsidRPr="006F0FFF" w:rsidRDefault="00E112B7" w:rsidP="00E112B7">
      <w:pPr>
        <w:ind w:left="567"/>
        <w:rPr>
          <w:noProof/>
          <w:lang w:val="pl-PL"/>
        </w:rPr>
      </w:pPr>
      <w:r w:rsidRPr="006F0FFF">
        <w:rPr>
          <w:noProof/>
          <w:lang w:val="pl-PL"/>
        </w:rPr>
        <w:t>W odniesieniu do liberalizacji inwestycji – traktowanie narodowe, zasada największego uprzywilejowania oraz transgranicznego handlu usługami – obecność lokalna:</w:t>
      </w:r>
    </w:p>
    <w:p w14:paraId="4959BB60" w14:textId="77777777" w:rsidR="00E112B7" w:rsidRPr="006F0FFF" w:rsidRDefault="00E112B7" w:rsidP="00E112B7">
      <w:pPr>
        <w:ind w:left="567"/>
        <w:rPr>
          <w:noProof/>
          <w:lang w:val="pl-PL"/>
        </w:rPr>
      </w:pPr>
    </w:p>
    <w:p w14:paraId="12762E0A" w14:textId="77777777" w:rsidR="00E112B7" w:rsidRPr="006F0FFF" w:rsidRDefault="00E112B7" w:rsidP="00E112B7">
      <w:pPr>
        <w:ind w:left="567"/>
        <w:rPr>
          <w:noProof/>
          <w:lang w:val="pl-PL"/>
        </w:rPr>
      </w:pPr>
      <w:r w:rsidRPr="006F0FFF">
        <w:rPr>
          <w:noProof/>
          <w:lang w:val="pl-PL"/>
        </w:rPr>
        <w:t>SI: wymagana obecność handlowa. Jednostka audytorska z państwa trzeciego może posiadać udziały w słoweńskiej firmie audytorskiej lub tworzyć spółki osobowe pod warunkiem, że na podstawie prawa kraju, w którym jednostka ta jest zarejestrowana, słoweńskie spółki audytorskie mogą posiadać udziały w jednostce audytorskiej lub tworzyć spółki osobowe w tym kraju.</w:t>
      </w:r>
    </w:p>
    <w:p w14:paraId="5AD0F924" w14:textId="77777777" w:rsidR="00E112B7" w:rsidRPr="006F0FFF" w:rsidRDefault="00E112B7" w:rsidP="00E112B7">
      <w:pPr>
        <w:ind w:left="567"/>
        <w:rPr>
          <w:noProof/>
          <w:lang w:val="pl-PL"/>
        </w:rPr>
      </w:pPr>
    </w:p>
    <w:p w14:paraId="1DF2CD2C" w14:textId="77777777" w:rsidR="00E112B7" w:rsidRPr="006F0FFF" w:rsidRDefault="00E112B7" w:rsidP="00E112B7">
      <w:pPr>
        <w:ind w:left="567"/>
        <w:rPr>
          <w:noProof/>
          <w:lang w:val="pl-PL"/>
        </w:rPr>
      </w:pPr>
      <w:r w:rsidRPr="006F0FFF">
        <w:rPr>
          <w:noProof/>
          <w:lang w:val="pl-PL"/>
        </w:rPr>
        <w:t>Środki:</w:t>
      </w:r>
    </w:p>
    <w:p w14:paraId="06B5C477" w14:textId="77777777" w:rsidR="00E112B7" w:rsidRPr="006F0FFF" w:rsidRDefault="00E112B7" w:rsidP="00E112B7">
      <w:pPr>
        <w:ind w:left="567"/>
        <w:rPr>
          <w:noProof/>
          <w:lang w:val="pl-PL"/>
        </w:rPr>
      </w:pPr>
    </w:p>
    <w:p w14:paraId="063EB48B" w14:textId="77777777" w:rsidR="00E112B7" w:rsidRPr="006F0FFF" w:rsidRDefault="00E112B7" w:rsidP="00E112B7">
      <w:pPr>
        <w:ind w:left="567"/>
        <w:rPr>
          <w:noProof/>
          <w:lang w:val="pl-PL"/>
        </w:rPr>
      </w:pPr>
      <w:r w:rsidRPr="006F0FFF">
        <w:rPr>
          <w:noProof/>
          <w:lang w:val="pl-PL"/>
        </w:rPr>
        <w:t>SI: ustawa o audycie (ZRev-2), dziennik ustaw Republiki Słowenii nr 65/2008 (ostatnio zmieniony nr 115/21) oraz ustawa o spółkach (ZGD-1), dziennik ustaw Republiki Słowenii nr 42/2006 (ostatnio zmieniony nr 18/21).</w:t>
      </w:r>
    </w:p>
    <w:p w14:paraId="2EA0EB86" w14:textId="77777777" w:rsidR="00E112B7" w:rsidRPr="006F0FFF" w:rsidRDefault="00E112B7" w:rsidP="00E112B7">
      <w:pPr>
        <w:ind w:left="567"/>
        <w:rPr>
          <w:noProof/>
          <w:lang w:val="pl-PL"/>
        </w:rPr>
      </w:pPr>
    </w:p>
    <w:p w14:paraId="6E7841E7" w14:textId="77777777" w:rsidR="00E112B7" w:rsidRPr="006F0FFF" w:rsidRDefault="00E112B7" w:rsidP="00E112B7">
      <w:pPr>
        <w:ind w:left="567"/>
        <w:rPr>
          <w:noProof/>
          <w:lang w:val="pl-PL"/>
        </w:rPr>
      </w:pPr>
      <w:r w:rsidRPr="006F0FFF">
        <w:rPr>
          <w:noProof/>
          <w:lang w:val="pl-PL"/>
        </w:rPr>
        <w:br w:type="page"/>
        <w:t>W odniesieniu do transgranicznego handlu usługami – obecność lokalna:</w:t>
      </w:r>
    </w:p>
    <w:p w14:paraId="16852D09" w14:textId="77777777" w:rsidR="00E112B7" w:rsidRPr="006F0FFF" w:rsidRDefault="00E112B7" w:rsidP="00E112B7">
      <w:pPr>
        <w:ind w:left="567"/>
        <w:rPr>
          <w:noProof/>
          <w:lang w:val="pl-PL"/>
        </w:rPr>
      </w:pPr>
    </w:p>
    <w:p w14:paraId="0E1D7E53" w14:textId="77777777" w:rsidR="00E112B7" w:rsidRPr="006F0FFF" w:rsidRDefault="00E112B7" w:rsidP="00E112B7">
      <w:pPr>
        <w:ind w:left="567"/>
        <w:rPr>
          <w:noProof/>
          <w:lang w:val="pl-PL"/>
        </w:rPr>
      </w:pPr>
      <w:r w:rsidRPr="006F0FFF">
        <w:rPr>
          <w:noProof/>
          <w:lang w:val="pl-PL"/>
        </w:rPr>
        <w:t>BE: do prowadzenia działalności zawodowej, w ramach której przechowywane będą akta, dokumenty i związana z nimi korespondencja, wymagana jest siedziba w Belgii. Co najmniej jeden administrator lub kierownik przedsiębiorstwa musi zostać zatwierdzony jako audytor.</w:t>
      </w:r>
    </w:p>
    <w:p w14:paraId="1C83F7A4" w14:textId="77777777" w:rsidR="00E112B7" w:rsidRPr="006F0FFF" w:rsidRDefault="00E112B7" w:rsidP="00E112B7">
      <w:pPr>
        <w:ind w:left="567"/>
        <w:rPr>
          <w:noProof/>
          <w:lang w:val="pl-PL"/>
        </w:rPr>
      </w:pPr>
    </w:p>
    <w:p w14:paraId="0DC01EFB" w14:textId="77777777" w:rsidR="00E112B7" w:rsidRPr="006F0FFF" w:rsidRDefault="00E112B7" w:rsidP="00E112B7">
      <w:pPr>
        <w:ind w:left="567"/>
        <w:rPr>
          <w:noProof/>
          <w:lang w:val="pl-PL"/>
        </w:rPr>
      </w:pPr>
      <w:r w:rsidRPr="006F0FFF">
        <w:rPr>
          <w:noProof/>
          <w:lang w:val="pl-PL"/>
        </w:rPr>
        <w:t>FI: w fińskiej spółce z ograniczoną odpowiedzialnością oraz w spółkach, które są zobowiązane do przeprowadzenia audytu, przynajmniej jeden audytor musi posiadać miejsce stałego zamieszkania w EOG. Audytorem może być wyłącznie audytor posiadający licencję lokalną lub firma audytorska posiadająca licencję lokalną.</w:t>
      </w:r>
    </w:p>
    <w:p w14:paraId="1E7132D7" w14:textId="77777777" w:rsidR="00E112B7" w:rsidRPr="006F0FFF" w:rsidRDefault="00E112B7" w:rsidP="00E112B7">
      <w:pPr>
        <w:ind w:left="567"/>
        <w:rPr>
          <w:noProof/>
          <w:lang w:val="pl-PL"/>
        </w:rPr>
      </w:pPr>
    </w:p>
    <w:p w14:paraId="77B829A9" w14:textId="77777777" w:rsidR="00E112B7" w:rsidRPr="006F0FFF" w:rsidRDefault="00E112B7" w:rsidP="00E112B7">
      <w:pPr>
        <w:ind w:left="567"/>
        <w:rPr>
          <w:noProof/>
          <w:lang w:val="pl-PL"/>
        </w:rPr>
      </w:pPr>
      <w:r w:rsidRPr="006F0FFF">
        <w:rPr>
          <w:noProof/>
          <w:lang w:val="pl-PL"/>
        </w:rPr>
        <w:t>HR: usługi audytu mogą świadczyć wyłącznie osoby prawne z siedzibą w Chorwacji lub osoby fizyczne zamieszkałe w Chorwacji.</w:t>
      </w:r>
    </w:p>
    <w:p w14:paraId="6F232424" w14:textId="77777777" w:rsidR="00E112B7" w:rsidRPr="006F0FFF" w:rsidRDefault="00E112B7" w:rsidP="00E112B7">
      <w:pPr>
        <w:ind w:left="567"/>
        <w:rPr>
          <w:noProof/>
          <w:lang w:val="pl-PL"/>
        </w:rPr>
      </w:pPr>
    </w:p>
    <w:p w14:paraId="322E5AB6" w14:textId="77777777" w:rsidR="00E112B7" w:rsidRPr="006F0FFF" w:rsidRDefault="00E112B7" w:rsidP="00E112B7">
      <w:pPr>
        <w:ind w:left="567"/>
        <w:rPr>
          <w:noProof/>
          <w:lang w:val="pl-PL"/>
        </w:rPr>
      </w:pPr>
      <w:r w:rsidRPr="006F0FFF">
        <w:rPr>
          <w:noProof/>
          <w:lang w:val="pl-PL"/>
        </w:rPr>
        <w:t>IT: do świadczenia usług audytorskich przez osoby fizyczne wymagane jest stałe miejsce zamieszkania we Włoszech.</w:t>
      </w:r>
    </w:p>
    <w:p w14:paraId="375AC5AB" w14:textId="77777777" w:rsidR="00E112B7" w:rsidRPr="006F0FFF" w:rsidRDefault="00E112B7" w:rsidP="00E112B7">
      <w:pPr>
        <w:ind w:left="567"/>
        <w:rPr>
          <w:noProof/>
          <w:lang w:val="pl-PL"/>
        </w:rPr>
      </w:pPr>
    </w:p>
    <w:p w14:paraId="305E0AE3" w14:textId="77777777" w:rsidR="00E112B7" w:rsidRPr="006F0FFF" w:rsidRDefault="00E112B7" w:rsidP="00E112B7">
      <w:pPr>
        <w:ind w:left="567"/>
        <w:rPr>
          <w:noProof/>
          <w:lang w:val="pl-PL"/>
        </w:rPr>
      </w:pPr>
      <w:r w:rsidRPr="006F0FFF">
        <w:rPr>
          <w:noProof/>
          <w:lang w:val="pl-PL"/>
        </w:rPr>
        <w:t>LT: do świadczenia usług audytu wymagane jest posiadanie siedziby w EOG.</w:t>
      </w:r>
    </w:p>
    <w:p w14:paraId="22D4712C" w14:textId="77777777" w:rsidR="00E112B7" w:rsidRPr="006F0FFF" w:rsidRDefault="00E112B7" w:rsidP="00E112B7">
      <w:pPr>
        <w:ind w:left="567"/>
        <w:rPr>
          <w:noProof/>
          <w:lang w:val="pl-PL"/>
        </w:rPr>
      </w:pPr>
    </w:p>
    <w:p w14:paraId="4B065C22" w14:textId="77777777" w:rsidR="00E112B7" w:rsidRPr="006F0FFF" w:rsidRDefault="00E112B7" w:rsidP="00E112B7">
      <w:pPr>
        <w:ind w:left="567"/>
        <w:rPr>
          <w:noProof/>
          <w:lang w:val="pl-PL"/>
        </w:rPr>
      </w:pPr>
      <w:r w:rsidRPr="006F0FFF">
        <w:rPr>
          <w:noProof/>
          <w:lang w:val="pl-PL"/>
        </w:rPr>
        <w:t>SE: usługi w zakresie badania ustawowego mogą świadczyć wyłącznie audytorzy zatwierdzeni w Szwecji i firmy audytorskie zarejestrowane w Szwecji. Wymagane jest miejsce zamieszkania w EOG. Tytuły „zatwierdzonego audytora” i „upoważnionego audytora” mogą być wykorzystywane wyłącznie przez audytorów zatwierdzonych lub upoważnionych w Szwecji. Audytorzy spółdzielczych stowarzyszeń gospodarczych i niektórych innych przedsiębiorstw, którzy nie są certyfikowanymi lub zatwierdzonymi księgowymi, muszą posiadać miejsce stałego zamieszkania w EOG, chyba że rząd lub organ rządowy wyznaczony przez rząd w danej sprawie zdecyduje inaczej.</w:t>
      </w:r>
    </w:p>
    <w:p w14:paraId="4E095234" w14:textId="77777777" w:rsidR="00E112B7" w:rsidRPr="006F0FFF" w:rsidRDefault="00E112B7" w:rsidP="00E112B7">
      <w:pPr>
        <w:ind w:left="567"/>
        <w:rPr>
          <w:noProof/>
          <w:lang w:val="pl-PL"/>
        </w:rPr>
      </w:pPr>
    </w:p>
    <w:p w14:paraId="56A3642A" w14:textId="77777777" w:rsidR="00E112B7" w:rsidRPr="006F0FFF" w:rsidRDefault="00E112B7" w:rsidP="00E112B7">
      <w:pPr>
        <w:ind w:left="567"/>
        <w:rPr>
          <w:noProof/>
          <w:lang w:val="pl-PL"/>
        </w:rPr>
      </w:pPr>
      <w:r w:rsidRPr="006F0FFF">
        <w:rPr>
          <w:noProof/>
          <w:lang w:val="pl-PL"/>
        </w:rPr>
        <w:br w:type="page"/>
        <w:t>Środki:</w:t>
      </w:r>
    </w:p>
    <w:p w14:paraId="55467FD7" w14:textId="77777777" w:rsidR="00E112B7" w:rsidRPr="006F0FFF" w:rsidRDefault="00E112B7" w:rsidP="00E112B7">
      <w:pPr>
        <w:ind w:left="567"/>
        <w:rPr>
          <w:noProof/>
          <w:lang w:val="pl-PL"/>
        </w:rPr>
      </w:pPr>
    </w:p>
    <w:p w14:paraId="0CA33A1E" w14:textId="77777777" w:rsidR="00E112B7" w:rsidRPr="006F0FFF" w:rsidRDefault="00E112B7" w:rsidP="00E112B7">
      <w:pPr>
        <w:ind w:left="567"/>
        <w:rPr>
          <w:noProof/>
          <w:lang w:val="pl-PL"/>
        </w:rPr>
      </w:pPr>
      <w:r w:rsidRPr="006F0FFF">
        <w:rPr>
          <w:noProof/>
          <w:lang w:val="pl-PL"/>
        </w:rPr>
        <w:t>BE: ustawa z dnia 7 grudnia 2016 r. w sprawie organizacji zawodu audytorów i nadzoru publicznego nad nimi (ustawa o zawodzie audytu publicznego).</w:t>
      </w:r>
    </w:p>
    <w:p w14:paraId="6CF950A9" w14:textId="77777777" w:rsidR="00E112B7" w:rsidRPr="006F0FFF" w:rsidRDefault="00E112B7" w:rsidP="00E112B7">
      <w:pPr>
        <w:ind w:left="567"/>
        <w:rPr>
          <w:noProof/>
          <w:lang w:val="pl-PL"/>
        </w:rPr>
      </w:pPr>
    </w:p>
    <w:p w14:paraId="33985357" w14:textId="77777777" w:rsidR="00E112B7" w:rsidRPr="006F0FFF" w:rsidRDefault="00E112B7" w:rsidP="00E112B7">
      <w:pPr>
        <w:ind w:left="567"/>
        <w:rPr>
          <w:noProof/>
          <w:lang w:val="pl-PL"/>
        </w:rPr>
      </w:pPr>
      <w:r w:rsidRPr="006F0FFF">
        <w:rPr>
          <w:noProof/>
          <w:lang w:val="pl-PL"/>
        </w:rPr>
        <w:t>FI: Tilintarkastuslaki (ustawa o audycie) (459/2007), ustawy sektorowe wymagające korzystania z usług audytorów posiadających lokalne uprawnienia.</w:t>
      </w:r>
    </w:p>
    <w:p w14:paraId="75C1F277" w14:textId="77777777" w:rsidR="00E112B7" w:rsidRPr="006F0FFF" w:rsidRDefault="00E112B7" w:rsidP="00E112B7">
      <w:pPr>
        <w:ind w:left="567"/>
        <w:rPr>
          <w:noProof/>
          <w:lang w:val="pl-PL"/>
        </w:rPr>
      </w:pPr>
    </w:p>
    <w:p w14:paraId="2C7FB279" w14:textId="77777777" w:rsidR="00E112B7" w:rsidRPr="006F0FFF" w:rsidRDefault="00E112B7" w:rsidP="00E112B7">
      <w:pPr>
        <w:ind w:left="567"/>
        <w:rPr>
          <w:noProof/>
          <w:lang w:val="pl-PL"/>
        </w:rPr>
      </w:pPr>
      <w:r w:rsidRPr="006F0FFF">
        <w:rPr>
          <w:noProof/>
          <w:lang w:val="pl-PL"/>
        </w:rPr>
        <w:t>HR: ustawa o audycie (dziennik ustaw 146/05, 139/08, 144/12), art. 3.</w:t>
      </w:r>
    </w:p>
    <w:p w14:paraId="39EE8D85" w14:textId="77777777" w:rsidR="00E112B7" w:rsidRPr="006F0FFF" w:rsidRDefault="00E112B7" w:rsidP="00E112B7">
      <w:pPr>
        <w:ind w:left="567"/>
        <w:rPr>
          <w:noProof/>
          <w:lang w:val="pl-PL"/>
        </w:rPr>
      </w:pPr>
    </w:p>
    <w:p w14:paraId="0FB7FEB0" w14:textId="77777777" w:rsidR="00E112B7" w:rsidRPr="0020689D" w:rsidRDefault="00E112B7" w:rsidP="00E112B7">
      <w:pPr>
        <w:ind w:left="567"/>
        <w:rPr>
          <w:noProof/>
          <w:lang w:val="en-US"/>
        </w:rPr>
      </w:pPr>
      <w:r w:rsidRPr="0020689D">
        <w:rPr>
          <w:noProof/>
          <w:lang w:val="en-US"/>
        </w:rPr>
        <w:t>IT: dekret legislacyjny 58/1998, art. 155, 158 oraz 161;</w:t>
      </w:r>
    </w:p>
    <w:p w14:paraId="20B25179" w14:textId="77777777" w:rsidR="00E112B7" w:rsidRPr="0020689D" w:rsidRDefault="00E112B7" w:rsidP="00E112B7">
      <w:pPr>
        <w:ind w:left="567"/>
        <w:rPr>
          <w:noProof/>
          <w:lang w:val="en-US"/>
        </w:rPr>
      </w:pPr>
    </w:p>
    <w:p w14:paraId="73EC56E3" w14:textId="77777777" w:rsidR="00E112B7" w:rsidRPr="006F0FFF" w:rsidRDefault="00E112B7" w:rsidP="00E112B7">
      <w:pPr>
        <w:ind w:left="567"/>
        <w:rPr>
          <w:noProof/>
          <w:lang w:val="pl-PL"/>
        </w:rPr>
      </w:pPr>
      <w:r w:rsidRPr="006F0FFF">
        <w:rPr>
          <w:noProof/>
          <w:lang w:val="pl-PL"/>
        </w:rPr>
        <w:t>dekret Prezydenta Republiki 99/1998 oraz dekret legislacyjny 39/2010, art. 2.</w:t>
      </w:r>
    </w:p>
    <w:p w14:paraId="4CCE2AB1" w14:textId="77777777" w:rsidR="00E112B7" w:rsidRPr="006F0FFF" w:rsidRDefault="00E112B7" w:rsidP="00E112B7">
      <w:pPr>
        <w:ind w:left="567"/>
        <w:rPr>
          <w:noProof/>
          <w:lang w:val="pl-PL"/>
        </w:rPr>
      </w:pPr>
    </w:p>
    <w:p w14:paraId="1C489541" w14:textId="77777777" w:rsidR="00E112B7" w:rsidRPr="006F0FFF" w:rsidRDefault="00E112B7" w:rsidP="00E112B7">
      <w:pPr>
        <w:ind w:left="567"/>
        <w:rPr>
          <w:noProof/>
          <w:lang w:val="pl-PL"/>
        </w:rPr>
      </w:pPr>
      <w:r w:rsidRPr="006F0FFF">
        <w:rPr>
          <w:noProof/>
          <w:lang w:val="pl-PL"/>
        </w:rPr>
        <w:t>LT: ustawa o audycie z dnia 15 czerwca 1999 r. – nr VIII -1227 (nowa wersja z dnia 3 lipca 2008 r. – nr X1676).</w:t>
      </w:r>
    </w:p>
    <w:p w14:paraId="2792A6FF" w14:textId="77777777" w:rsidR="00E112B7" w:rsidRPr="006F0FFF" w:rsidRDefault="00E112B7" w:rsidP="00E112B7">
      <w:pPr>
        <w:ind w:left="567"/>
        <w:rPr>
          <w:noProof/>
          <w:lang w:val="pl-PL"/>
        </w:rPr>
      </w:pPr>
    </w:p>
    <w:p w14:paraId="401D49F2" w14:textId="77777777" w:rsidR="00E112B7" w:rsidRPr="0020689D" w:rsidRDefault="00E112B7" w:rsidP="00E112B7">
      <w:pPr>
        <w:ind w:left="567"/>
        <w:rPr>
          <w:noProof/>
          <w:lang w:val="es-ES"/>
        </w:rPr>
      </w:pPr>
      <w:r w:rsidRPr="0020689D">
        <w:rPr>
          <w:noProof/>
          <w:lang w:val="es-ES"/>
        </w:rPr>
        <w:t>SE: Revisorslagen (ustawa o audytorach) (2001:883);</w:t>
      </w:r>
    </w:p>
    <w:p w14:paraId="3EAAA36E" w14:textId="77777777" w:rsidR="00E112B7" w:rsidRPr="0020689D" w:rsidRDefault="00E112B7" w:rsidP="00E112B7">
      <w:pPr>
        <w:ind w:left="567"/>
        <w:rPr>
          <w:noProof/>
          <w:lang w:val="es-ES"/>
        </w:rPr>
      </w:pPr>
    </w:p>
    <w:p w14:paraId="334C769F" w14:textId="77777777" w:rsidR="00E112B7" w:rsidRPr="006F0FFF" w:rsidRDefault="00E112B7" w:rsidP="00E112B7">
      <w:pPr>
        <w:ind w:left="567"/>
        <w:rPr>
          <w:noProof/>
          <w:lang w:val="pl-PL"/>
        </w:rPr>
      </w:pPr>
      <w:r w:rsidRPr="006F0FFF">
        <w:rPr>
          <w:noProof/>
          <w:lang w:val="pl-PL"/>
        </w:rPr>
        <w:t>Revisionslag (ustawa o audycie) (1999:1079);</w:t>
      </w:r>
    </w:p>
    <w:p w14:paraId="176F8C6E" w14:textId="77777777" w:rsidR="00E112B7" w:rsidRPr="006F0FFF" w:rsidRDefault="00E112B7" w:rsidP="00E112B7">
      <w:pPr>
        <w:ind w:left="567"/>
        <w:rPr>
          <w:noProof/>
          <w:lang w:val="pl-PL"/>
        </w:rPr>
      </w:pPr>
    </w:p>
    <w:p w14:paraId="2D6B0332" w14:textId="77777777" w:rsidR="00E112B7" w:rsidRPr="006F0FFF" w:rsidRDefault="00E112B7" w:rsidP="00E112B7">
      <w:pPr>
        <w:ind w:left="567"/>
        <w:rPr>
          <w:noProof/>
          <w:lang w:val="pl-PL"/>
        </w:rPr>
      </w:pPr>
      <w:r w:rsidRPr="006F0FFF">
        <w:rPr>
          <w:noProof/>
          <w:lang w:val="pl-PL"/>
        </w:rPr>
        <w:t>Aktiebolagslagen (ustawa o spółkach) (2005:551);</w:t>
      </w:r>
    </w:p>
    <w:p w14:paraId="7D666795" w14:textId="77777777" w:rsidR="00E112B7" w:rsidRPr="006F0FFF" w:rsidRDefault="00E112B7" w:rsidP="00E112B7">
      <w:pPr>
        <w:ind w:left="567"/>
        <w:rPr>
          <w:noProof/>
          <w:lang w:val="pl-PL"/>
        </w:rPr>
      </w:pPr>
    </w:p>
    <w:p w14:paraId="5CA0B7D6" w14:textId="77777777" w:rsidR="00E112B7" w:rsidRPr="006F0FFF" w:rsidRDefault="00E112B7" w:rsidP="00E112B7">
      <w:pPr>
        <w:ind w:left="567"/>
        <w:rPr>
          <w:noProof/>
          <w:lang w:val="pl-PL"/>
        </w:rPr>
      </w:pPr>
      <w:r w:rsidRPr="006F0FFF">
        <w:rPr>
          <w:noProof/>
          <w:lang w:val="pl-PL"/>
        </w:rPr>
        <w:br w:type="page"/>
        <w:t>Lag om ekonomiska föreningar (ustawa o spółdzielczych stowarzyszeniach gospodarczych) (2018:672) oraz</w:t>
      </w:r>
    </w:p>
    <w:p w14:paraId="1CB97E90" w14:textId="77777777" w:rsidR="00E112B7" w:rsidRPr="006F0FFF" w:rsidRDefault="00E112B7" w:rsidP="00E112B7">
      <w:pPr>
        <w:ind w:left="567"/>
        <w:rPr>
          <w:noProof/>
          <w:lang w:val="pl-PL"/>
        </w:rPr>
      </w:pPr>
    </w:p>
    <w:p w14:paraId="13390A6B" w14:textId="77777777" w:rsidR="00E112B7" w:rsidRPr="006F0FFF" w:rsidRDefault="00E112B7" w:rsidP="00E112B7">
      <w:pPr>
        <w:ind w:left="567"/>
        <w:rPr>
          <w:noProof/>
          <w:lang w:val="pl-PL"/>
        </w:rPr>
      </w:pPr>
      <w:r w:rsidRPr="006F0FFF">
        <w:rPr>
          <w:noProof/>
          <w:lang w:val="pl-PL"/>
        </w:rPr>
        <w:t>pozostałe, określające wymogi dotyczące korzystania z usług zatwierdzonych audytorów.</w:t>
      </w:r>
    </w:p>
    <w:p w14:paraId="0E5175E1" w14:textId="77777777" w:rsidR="00E112B7" w:rsidRPr="006F0FFF" w:rsidRDefault="00E112B7" w:rsidP="00E112B7">
      <w:pPr>
        <w:ind w:left="567"/>
        <w:rPr>
          <w:noProof/>
          <w:lang w:val="pl-PL"/>
        </w:rPr>
      </w:pPr>
    </w:p>
    <w:p w14:paraId="6623E565" w14:textId="77777777" w:rsidR="00E112B7" w:rsidRPr="006F0FFF" w:rsidRDefault="00E112B7" w:rsidP="00E112B7">
      <w:pPr>
        <w:ind w:left="567" w:hanging="567"/>
        <w:rPr>
          <w:noProof/>
          <w:lang w:val="pl-PL"/>
        </w:rPr>
      </w:pPr>
      <w:bookmarkStart w:id="35" w:name="_Toc452570605"/>
      <w:bookmarkStart w:id="36" w:name="_Toc5371298"/>
      <w:r w:rsidRPr="006F0FFF">
        <w:rPr>
          <w:noProof/>
          <w:lang w:val="pl-PL"/>
        </w:rPr>
        <w:t>e)</w:t>
      </w:r>
      <w:r w:rsidRPr="006F0FFF">
        <w:rPr>
          <w:noProof/>
          <w:lang w:val="pl-PL"/>
        </w:rPr>
        <w:tab/>
        <w:t>Usługi doradztwa podatkowego</w:t>
      </w:r>
      <w:bookmarkEnd w:id="35"/>
      <w:r w:rsidRPr="006F0FFF">
        <w:rPr>
          <w:noProof/>
          <w:lang w:val="pl-PL"/>
        </w:rPr>
        <w:t xml:space="preserve"> (CPC 863, z wyjątkiem usług doradztwa prawnego i usług w zakresie reprezentacji prawnej w sprawach podatkowych, które uważa się za usługi prawne)</w:t>
      </w:r>
      <w:bookmarkEnd w:id="36"/>
    </w:p>
    <w:p w14:paraId="0A24376D" w14:textId="77777777" w:rsidR="00E112B7" w:rsidRPr="006F0FFF" w:rsidRDefault="00E112B7" w:rsidP="00E112B7">
      <w:pPr>
        <w:ind w:left="567"/>
        <w:rPr>
          <w:noProof/>
          <w:lang w:val="pl-PL"/>
        </w:rPr>
      </w:pPr>
    </w:p>
    <w:p w14:paraId="2A6EFB02"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obecność lokalna:</w:t>
      </w:r>
    </w:p>
    <w:p w14:paraId="7EA04E38" w14:textId="77777777" w:rsidR="00E112B7" w:rsidRPr="006F0FFF" w:rsidRDefault="00E112B7" w:rsidP="00E112B7">
      <w:pPr>
        <w:ind w:left="567"/>
        <w:rPr>
          <w:noProof/>
          <w:lang w:val="pl-PL"/>
        </w:rPr>
      </w:pPr>
    </w:p>
    <w:p w14:paraId="66E5BA05" w14:textId="77777777" w:rsidR="00E112B7" w:rsidRPr="006F0FFF" w:rsidRDefault="00E112B7" w:rsidP="00E112B7">
      <w:pPr>
        <w:ind w:left="567"/>
        <w:rPr>
          <w:noProof/>
          <w:lang w:val="pl-PL"/>
        </w:rPr>
      </w:pPr>
      <w:r w:rsidRPr="006F0FFF">
        <w:rPr>
          <w:noProof/>
          <w:lang w:val="pl-PL"/>
        </w:rPr>
        <w:t>AT: w austriackim przedsiębiorstwie udziały kapitałowe i prawa głosu zagranicznych doradców podatkowych, posiadających kwalifikacje zgodnie z prawem swojego kraju pochodzenia, nie mogą przekraczać 25 %. Usługodawca musi posiadać biuro lub siedzibę w EOG.</w:t>
      </w:r>
    </w:p>
    <w:p w14:paraId="161E3F70" w14:textId="77777777" w:rsidR="00E112B7" w:rsidRPr="006F0FFF" w:rsidRDefault="00E112B7" w:rsidP="00E112B7">
      <w:pPr>
        <w:ind w:left="567"/>
        <w:rPr>
          <w:noProof/>
          <w:lang w:val="pl-PL"/>
        </w:rPr>
      </w:pPr>
    </w:p>
    <w:p w14:paraId="21747B90" w14:textId="77777777" w:rsidR="00E112B7" w:rsidRPr="006F0FFF" w:rsidRDefault="00E112B7" w:rsidP="00E112B7">
      <w:pPr>
        <w:ind w:left="567"/>
        <w:rPr>
          <w:noProof/>
          <w:lang w:val="pl-PL"/>
        </w:rPr>
      </w:pPr>
      <w:r w:rsidRPr="006F0FFF">
        <w:rPr>
          <w:noProof/>
          <w:lang w:val="pl-PL"/>
        </w:rPr>
        <w:t>Środki:</w:t>
      </w:r>
    </w:p>
    <w:p w14:paraId="0CB50EEB" w14:textId="77777777" w:rsidR="00E112B7" w:rsidRPr="006F0FFF" w:rsidRDefault="00E112B7" w:rsidP="00E112B7">
      <w:pPr>
        <w:ind w:left="567"/>
        <w:rPr>
          <w:noProof/>
          <w:lang w:val="pl-PL"/>
        </w:rPr>
      </w:pPr>
    </w:p>
    <w:p w14:paraId="190A0B6A" w14:textId="77777777" w:rsidR="00E112B7" w:rsidRPr="006F0FFF" w:rsidRDefault="00E112B7" w:rsidP="00E112B7">
      <w:pPr>
        <w:ind w:left="567"/>
        <w:rPr>
          <w:noProof/>
          <w:lang w:val="pl-PL"/>
        </w:rPr>
      </w:pPr>
      <w:r w:rsidRPr="006F0FFF">
        <w:rPr>
          <w:noProof/>
          <w:lang w:val="pl-PL"/>
        </w:rPr>
        <w:t>AT: Wirtschaftstreuhandberufsgesetz (ustawa o zawodzie biegłego rewidenta i audytora, BGBl. I Nr. 58/1999), § 12, § 65, § 67, § 68 (1) 4.</w:t>
      </w:r>
    </w:p>
    <w:p w14:paraId="3164A445" w14:textId="77777777" w:rsidR="00E112B7" w:rsidRPr="006F0FFF" w:rsidRDefault="00E112B7" w:rsidP="00E112B7">
      <w:pPr>
        <w:ind w:left="567"/>
        <w:rPr>
          <w:noProof/>
          <w:lang w:val="pl-PL"/>
        </w:rPr>
      </w:pPr>
    </w:p>
    <w:p w14:paraId="7CFEBED5"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53EBF46D" w14:textId="77777777" w:rsidR="00E112B7" w:rsidRPr="006F0FFF" w:rsidRDefault="00E112B7" w:rsidP="00E112B7">
      <w:pPr>
        <w:ind w:left="567"/>
        <w:rPr>
          <w:noProof/>
          <w:lang w:val="pl-PL"/>
        </w:rPr>
      </w:pPr>
    </w:p>
    <w:p w14:paraId="1E0CEDF7" w14:textId="77777777" w:rsidR="00E112B7" w:rsidRPr="006F0FFF" w:rsidRDefault="00E112B7" w:rsidP="00E112B7">
      <w:pPr>
        <w:ind w:left="567"/>
        <w:rPr>
          <w:noProof/>
          <w:lang w:val="pl-PL"/>
        </w:rPr>
      </w:pPr>
      <w:r w:rsidRPr="006F0FFF">
        <w:rPr>
          <w:noProof/>
          <w:lang w:val="pl-PL"/>
        </w:rPr>
        <w:t>DE: zastosowanie mają niedyskryminujące wymogi dotyczące formy prawnej.</w:t>
      </w:r>
    </w:p>
    <w:p w14:paraId="7111D393" w14:textId="77777777" w:rsidR="00E112B7" w:rsidRPr="006F0FFF" w:rsidRDefault="00E112B7" w:rsidP="00E112B7">
      <w:pPr>
        <w:ind w:left="567"/>
        <w:rPr>
          <w:noProof/>
          <w:lang w:val="pl-PL"/>
        </w:rPr>
      </w:pPr>
    </w:p>
    <w:p w14:paraId="53EEAD1B" w14:textId="77777777" w:rsidR="00E112B7" w:rsidRPr="006F0FFF" w:rsidRDefault="00E112B7" w:rsidP="00E112B7">
      <w:pPr>
        <w:ind w:left="567"/>
        <w:rPr>
          <w:noProof/>
          <w:lang w:val="pl-PL"/>
        </w:rPr>
      </w:pPr>
      <w:r w:rsidRPr="006F0FFF">
        <w:rPr>
          <w:noProof/>
          <w:lang w:val="pl-PL"/>
        </w:rPr>
        <w:br w:type="page"/>
        <w:t>Środki:</w:t>
      </w:r>
    </w:p>
    <w:p w14:paraId="0673C4A5" w14:textId="77777777" w:rsidR="00E112B7" w:rsidRPr="006F0FFF" w:rsidRDefault="00E112B7" w:rsidP="00E112B7">
      <w:pPr>
        <w:ind w:left="567"/>
        <w:rPr>
          <w:noProof/>
          <w:lang w:val="pl-PL"/>
        </w:rPr>
      </w:pPr>
    </w:p>
    <w:p w14:paraId="224BADA2" w14:textId="77777777" w:rsidR="00E112B7" w:rsidRPr="006F0FFF" w:rsidRDefault="00E112B7" w:rsidP="00E112B7">
      <w:pPr>
        <w:ind w:left="567"/>
        <w:rPr>
          <w:noProof/>
          <w:lang w:val="pl-PL"/>
        </w:rPr>
      </w:pPr>
      <w:r w:rsidRPr="006F0FFF">
        <w:rPr>
          <w:noProof/>
          <w:lang w:val="pl-PL"/>
        </w:rPr>
        <w:t>DE: Steuerberatungsgesetz (ustawa o doradztwie podatkowym z dnia 4 listopada 1975 r. (BGBl I., s. 2735), ostatnio zmieniona art. 50 ustawy z dnia 10 sierpnia 2021 r. (BGBl. I, s. 2436): §§ 3, 34, 40 (1), 49, 50a</w:t>
      </w:r>
    </w:p>
    <w:p w14:paraId="4C50E276" w14:textId="77777777" w:rsidR="00E112B7" w:rsidRPr="006F0FFF" w:rsidRDefault="00E112B7" w:rsidP="00E112B7">
      <w:pPr>
        <w:ind w:left="567"/>
        <w:rPr>
          <w:noProof/>
          <w:lang w:val="pl-PL"/>
        </w:rPr>
      </w:pPr>
    </w:p>
    <w:p w14:paraId="560CB510"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obecność lokalna:</w:t>
      </w:r>
    </w:p>
    <w:p w14:paraId="408B0BBE" w14:textId="77777777" w:rsidR="00E112B7" w:rsidRPr="006F0FFF" w:rsidRDefault="00E112B7" w:rsidP="00E112B7">
      <w:pPr>
        <w:ind w:left="567"/>
        <w:rPr>
          <w:noProof/>
          <w:lang w:val="pl-PL"/>
        </w:rPr>
      </w:pPr>
    </w:p>
    <w:p w14:paraId="314E4533" w14:textId="77777777" w:rsidR="00E112B7" w:rsidRPr="0020689D" w:rsidRDefault="00E112B7" w:rsidP="00E112B7">
      <w:pPr>
        <w:ind w:left="567"/>
        <w:rPr>
          <w:noProof/>
          <w:lang w:val="fr-BE"/>
        </w:rPr>
      </w:pPr>
      <w:r w:rsidRPr="006F0FFF">
        <w:rPr>
          <w:noProof/>
          <w:lang w:val="pl-PL"/>
        </w:rPr>
        <w:t xml:space="preserve">FR: wymagane jest prowadzenie przedsiębiorstwa lub miejsce zamieszkania. Usługi mogą być świadczone poprzez jakąkolwiek formę spółki z wyjątkiem SNC (Société en nom collectif) i SCS (Société en commandite simple). </w:t>
      </w:r>
      <w:r w:rsidRPr="0020689D">
        <w:rPr>
          <w:noProof/>
          <w:lang w:val="fr-BE"/>
        </w:rPr>
        <w:t>Szczególne warunki mają zastosowanie do SEL (sociétés d’exercice libéral), AGC (Association de gestion et comptabilité) i SPE (Société pluri-professionnelle d’exercice).</w:t>
      </w:r>
    </w:p>
    <w:p w14:paraId="22C192D1" w14:textId="77777777" w:rsidR="00E112B7" w:rsidRPr="0020689D" w:rsidRDefault="00E112B7" w:rsidP="00E112B7">
      <w:pPr>
        <w:ind w:left="567"/>
        <w:rPr>
          <w:noProof/>
          <w:lang w:val="fr-BE"/>
        </w:rPr>
      </w:pPr>
    </w:p>
    <w:p w14:paraId="772A14DE" w14:textId="77777777" w:rsidR="00E112B7" w:rsidRPr="0020689D" w:rsidRDefault="00E112B7" w:rsidP="00E112B7">
      <w:pPr>
        <w:ind w:left="567"/>
        <w:rPr>
          <w:noProof/>
          <w:lang w:val="fr-BE"/>
        </w:rPr>
      </w:pPr>
      <w:r w:rsidRPr="0020689D">
        <w:rPr>
          <w:noProof/>
          <w:lang w:val="fr-BE"/>
        </w:rPr>
        <w:t>Środki:</w:t>
      </w:r>
    </w:p>
    <w:p w14:paraId="246F8AA7" w14:textId="77777777" w:rsidR="00E112B7" w:rsidRPr="0020689D" w:rsidRDefault="00E112B7" w:rsidP="00E112B7">
      <w:pPr>
        <w:ind w:left="567"/>
        <w:rPr>
          <w:noProof/>
          <w:lang w:val="fr-BE"/>
        </w:rPr>
      </w:pPr>
    </w:p>
    <w:p w14:paraId="6626E1D6" w14:textId="77777777" w:rsidR="00E112B7" w:rsidRPr="0020689D" w:rsidRDefault="00E112B7" w:rsidP="00E112B7">
      <w:pPr>
        <w:ind w:left="567"/>
        <w:rPr>
          <w:noProof/>
          <w:lang w:val="fr-BE"/>
        </w:rPr>
      </w:pPr>
      <w:r w:rsidRPr="0020689D">
        <w:rPr>
          <w:noProof/>
          <w:lang w:val="fr-BE"/>
        </w:rPr>
        <w:t>FR: Ordonnance 45-2138 du 19 septembre 1945.</w:t>
      </w:r>
    </w:p>
    <w:p w14:paraId="7CB2BF48" w14:textId="77777777" w:rsidR="00E112B7" w:rsidRPr="0020689D" w:rsidRDefault="00E112B7" w:rsidP="00E112B7">
      <w:pPr>
        <w:ind w:left="567"/>
        <w:rPr>
          <w:noProof/>
          <w:lang w:val="fr-BE"/>
        </w:rPr>
      </w:pPr>
    </w:p>
    <w:p w14:paraId="7061269D"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5A133FCF" w14:textId="77777777" w:rsidR="00E112B7" w:rsidRPr="006F0FFF" w:rsidRDefault="00E112B7" w:rsidP="00E112B7">
      <w:pPr>
        <w:ind w:left="567"/>
        <w:rPr>
          <w:noProof/>
          <w:lang w:val="pl-PL"/>
        </w:rPr>
      </w:pPr>
    </w:p>
    <w:p w14:paraId="2F83BBE5" w14:textId="77777777" w:rsidR="00E112B7" w:rsidRPr="006F0FFF" w:rsidRDefault="00E112B7" w:rsidP="00E112B7">
      <w:pPr>
        <w:ind w:left="567"/>
        <w:rPr>
          <w:noProof/>
          <w:lang w:val="pl-PL"/>
        </w:rPr>
      </w:pPr>
      <w:r w:rsidRPr="006F0FFF">
        <w:rPr>
          <w:noProof/>
          <w:lang w:val="pl-PL"/>
        </w:rPr>
        <w:t>HU: do świadczenia usług doradztwa podatkowego wymagane jest miejsce zamieszkania w EOG.</w:t>
      </w:r>
    </w:p>
    <w:p w14:paraId="6BCC15E8" w14:textId="77777777" w:rsidR="00E112B7" w:rsidRPr="006F0FFF" w:rsidRDefault="00E112B7" w:rsidP="00E112B7">
      <w:pPr>
        <w:ind w:left="567"/>
        <w:rPr>
          <w:noProof/>
          <w:lang w:val="pl-PL"/>
        </w:rPr>
      </w:pPr>
    </w:p>
    <w:p w14:paraId="0F715DB2" w14:textId="77777777" w:rsidR="00E112B7" w:rsidRPr="006F0FFF" w:rsidRDefault="00E112B7" w:rsidP="00E112B7">
      <w:pPr>
        <w:ind w:left="567"/>
        <w:rPr>
          <w:noProof/>
          <w:lang w:val="pl-PL"/>
        </w:rPr>
      </w:pPr>
      <w:r w:rsidRPr="006F0FFF">
        <w:rPr>
          <w:noProof/>
          <w:lang w:val="pl-PL"/>
        </w:rPr>
        <w:t>IT: wymóg stałego miejsca zamieszkania.</w:t>
      </w:r>
    </w:p>
    <w:p w14:paraId="0B24253F" w14:textId="77777777" w:rsidR="00E112B7" w:rsidRPr="006F0FFF" w:rsidRDefault="00E112B7" w:rsidP="00E112B7">
      <w:pPr>
        <w:ind w:left="567"/>
        <w:rPr>
          <w:noProof/>
          <w:lang w:val="pl-PL"/>
        </w:rPr>
      </w:pPr>
    </w:p>
    <w:p w14:paraId="04B5A27B" w14:textId="77777777" w:rsidR="00E112B7" w:rsidRPr="006F0FFF" w:rsidRDefault="00E112B7" w:rsidP="00E112B7">
      <w:pPr>
        <w:ind w:left="567"/>
        <w:rPr>
          <w:noProof/>
          <w:lang w:val="pl-PL"/>
        </w:rPr>
      </w:pPr>
      <w:r w:rsidRPr="006F0FFF">
        <w:rPr>
          <w:noProof/>
          <w:lang w:val="pl-PL"/>
        </w:rPr>
        <w:br w:type="page"/>
        <w:t>Środki:</w:t>
      </w:r>
    </w:p>
    <w:p w14:paraId="4726EBD3" w14:textId="77777777" w:rsidR="00E112B7" w:rsidRPr="006F0FFF" w:rsidRDefault="00E112B7" w:rsidP="00E112B7">
      <w:pPr>
        <w:ind w:left="567"/>
        <w:rPr>
          <w:noProof/>
          <w:lang w:val="pl-PL"/>
        </w:rPr>
      </w:pPr>
    </w:p>
    <w:p w14:paraId="3B31DEC3" w14:textId="77777777" w:rsidR="00E112B7" w:rsidRPr="006F0FFF" w:rsidRDefault="00E112B7" w:rsidP="00E112B7">
      <w:pPr>
        <w:ind w:left="567"/>
        <w:rPr>
          <w:noProof/>
          <w:lang w:val="pl-PL"/>
        </w:rPr>
      </w:pPr>
      <w:r w:rsidRPr="006F0FFF">
        <w:rPr>
          <w:noProof/>
          <w:lang w:val="pl-PL"/>
        </w:rPr>
        <w:t>HU: ustawa 150 z 2017 r. w sprawie opodatkowania; dekret rządowy 2018/263 w sprawie rejestracji i szkolenia dotyczących działalności w zakresie doradztwa podatkowego.</w:t>
      </w:r>
    </w:p>
    <w:p w14:paraId="033BA1E8" w14:textId="77777777" w:rsidR="00E112B7" w:rsidRPr="006F0FFF" w:rsidRDefault="00E112B7" w:rsidP="00E112B7">
      <w:pPr>
        <w:ind w:left="567"/>
        <w:rPr>
          <w:noProof/>
          <w:lang w:val="pl-PL"/>
        </w:rPr>
      </w:pPr>
    </w:p>
    <w:p w14:paraId="21BEE433" w14:textId="77777777" w:rsidR="00E112B7" w:rsidRPr="006F0FFF" w:rsidRDefault="00E112B7" w:rsidP="00E112B7">
      <w:pPr>
        <w:ind w:left="567"/>
        <w:rPr>
          <w:noProof/>
          <w:lang w:val="pl-PL"/>
        </w:rPr>
      </w:pPr>
      <w:r w:rsidRPr="006F0FFF">
        <w:rPr>
          <w:noProof/>
          <w:lang w:val="pl-PL"/>
        </w:rPr>
        <w:t>IT: dekret legislacyjny 139/2005 oraz ustawa 248/2006.</w:t>
      </w:r>
    </w:p>
    <w:p w14:paraId="334544BC" w14:textId="77777777" w:rsidR="00E112B7" w:rsidRPr="006F0FFF" w:rsidRDefault="00E112B7" w:rsidP="00E112B7">
      <w:pPr>
        <w:ind w:left="567"/>
        <w:rPr>
          <w:noProof/>
          <w:lang w:val="pl-PL"/>
        </w:rPr>
      </w:pPr>
    </w:p>
    <w:p w14:paraId="036AA05D" w14:textId="77777777" w:rsidR="00E112B7" w:rsidRPr="006F0FFF" w:rsidRDefault="00E112B7" w:rsidP="00E112B7">
      <w:pPr>
        <w:ind w:left="567" w:hanging="567"/>
        <w:rPr>
          <w:noProof/>
          <w:lang w:val="pl-PL"/>
        </w:rPr>
      </w:pPr>
      <w:bookmarkStart w:id="37" w:name="_Toc452570606"/>
      <w:bookmarkStart w:id="38" w:name="_Toc5371299"/>
      <w:r w:rsidRPr="006F0FFF">
        <w:rPr>
          <w:noProof/>
          <w:lang w:val="pl-PL"/>
        </w:rPr>
        <w:t>f)</w:t>
      </w:r>
      <w:r w:rsidRPr="006F0FFF">
        <w:rPr>
          <w:noProof/>
          <w:lang w:val="pl-PL"/>
        </w:rPr>
        <w:tab/>
        <w:t>Usługi architektoniczne, urbanistyczne, inżynieryjne i zintegrowane usługi inżynieryjne</w:t>
      </w:r>
      <w:bookmarkEnd w:id="37"/>
      <w:r w:rsidRPr="006F0FFF">
        <w:rPr>
          <w:noProof/>
          <w:lang w:val="pl-PL"/>
        </w:rPr>
        <w:t xml:space="preserve"> (CPC 8671, 8672, 8673, 8674)</w:t>
      </w:r>
      <w:bookmarkEnd w:id="38"/>
    </w:p>
    <w:p w14:paraId="2C96CEE0" w14:textId="77777777" w:rsidR="00E112B7" w:rsidRPr="006F0FFF" w:rsidRDefault="00E112B7" w:rsidP="00E112B7">
      <w:pPr>
        <w:ind w:left="567"/>
        <w:rPr>
          <w:noProof/>
          <w:lang w:val="pl-PL"/>
        </w:rPr>
      </w:pPr>
    </w:p>
    <w:p w14:paraId="308B3EF8"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68FB7088" w14:textId="77777777" w:rsidR="00E112B7" w:rsidRPr="006F0FFF" w:rsidRDefault="00E112B7" w:rsidP="00E112B7">
      <w:pPr>
        <w:ind w:left="567"/>
        <w:rPr>
          <w:noProof/>
          <w:lang w:val="pl-PL"/>
        </w:rPr>
      </w:pPr>
    </w:p>
    <w:p w14:paraId="1118F357" w14:textId="77777777" w:rsidR="00E112B7" w:rsidRPr="006F0FFF" w:rsidRDefault="00E112B7" w:rsidP="00E112B7">
      <w:pPr>
        <w:ind w:left="567"/>
        <w:rPr>
          <w:noProof/>
          <w:lang w:val="pl-PL"/>
        </w:rPr>
      </w:pPr>
      <w:r w:rsidRPr="006F0FFF">
        <w:rPr>
          <w:noProof/>
          <w:lang w:val="pl-PL"/>
        </w:rPr>
        <w:t>FR: architekt może otworzyć działalność we Francji tylko w celu świadczenia usług architektonicznych w jednej z następujących form prawnych (w sposób niedyskryminujący): SA et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lub SAS (Société par actions simplifiée), albo indywidualnie bądź jako wspólnik w firmie architektonicznej (CPC 8671).</w:t>
      </w:r>
    </w:p>
    <w:p w14:paraId="053C1398" w14:textId="77777777" w:rsidR="00E112B7" w:rsidRPr="006F0FFF" w:rsidRDefault="00E112B7" w:rsidP="00E112B7">
      <w:pPr>
        <w:ind w:left="567"/>
        <w:rPr>
          <w:noProof/>
          <w:lang w:val="pl-PL"/>
        </w:rPr>
      </w:pPr>
    </w:p>
    <w:p w14:paraId="6CC87087" w14:textId="77777777" w:rsidR="00E112B7" w:rsidRPr="0020689D" w:rsidRDefault="00E112B7" w:rsidP="00E112B7">
      <w:pPr>
        <w:ind w:left="567"/>
        <w:rPr>
          <w:noProof/>
          <w:lang w:val="fr-BE"/>
        </w:rPr>
      </w:pPr>
      <w:r w:rsidRPr="006F0FFF">
        <w:rPr>
          <w:noProof/>
          <w:lang w:val="fr-BE"/>
        </w:rPr>
        <w:br w:type="page"/>
      </w:r>
      <w:r w:rsidRPr="0020689D">
        <w:rPr>
          <w:noProof/>
          <w:lang w:val="fr-BE"/>
        </w:rPr>
        <w:t>Środki:</w:t>
      </w:r>
    </w:p>
    <w:p w14:paraId="6091E1BA" w14:textId="77777777" w:rsidR="00E112B7" w:rsidRPr="0020689D" w:rsidRDefault="00E112B7" w:rsidP="00E112B7">
      <w:pPr>
        <w:ind w:left="567"/>
        <w:rPr>
          <w:noProof/>
          <w:lang w:val="fr-BE"/>
        </w:rPr>
      </w:pPr>
    </w:p>
    <w:p w14:paraId="578D91FB" w14:textId="77777777" w:rsidR="00E112B7" w:rsidRPr="0020689D" w:rsidRDefault="00E112B7" w:rsidP="00E112B7">
      <w:pPr>
        <w:ind w:left="567"/>
        <w:rPr>
          <w:noProof/>
          <w:lang w:val="fr-BE"/>
        </w:rPr>
      </w:pPr>
      <w:r w:rsidRPr="0020689D">
        <w:rPr>
          <w:noProof/>
          <w:lang w:val="fr-BE"/>
        </w:rPr>
        <w:t>FR: Loi 90-1258 relative à l'exercice sous forme de société des professions libérales; Décret 95-129 du 2 février 1995 relatif à l'exercice en commun de la profession d'architecte sous forme de société en participation;</w:t>
      </w:r>
    </w:p>
    <w:p w14:paraId="6D263C39" w14:textId="77777777" w:rsidR="00E112B7" w:rsidRPr="0020689D" w:rsidRDefault="00E112B7" w:rsidP="00E112B7">
      <w:pPr>
        <w:ind w:left="567"/>
        <w:rPr>
          <w:noProof/>
          <w:lang w:val="fr-BE"/>
        </w:rPr>
      </w:pPr>
    </w:p>
    <w:p w14:paraId="6EE14214" w14:textId="77777777" w:rsidR="00E112B7" w:rsidRPr="0020689D" w:rsidRDefault="00E112B7" w:rsidP="00E112B7">
      <w:pPr>
        <w:ind w:left="567"/>
        <w:rPr>
          <w:noProof/>
          <w:lang w:val="fr-BE"/>
        </w:rPr>
      </w:pPr>
      <w:r w:rsidRPr="0020689D">
        <w:rPr>
          <w:noProof/>
          <w:lang w:val="fr-BE"/>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oraz Loi 77-2 du 3 janvier 1977.</w:t>
      </w:r>
    </w:p>
    <w:p w14:paraId="52B0DE58" w14:textId="77777777" w:rsidR="00E112B7" w:rsidRPr="0020689D" w:rsidRDefault="00E112B7" w:rsidP="00E112B7">
      <w:pPr>
        <w:ind w:left="567"/>
        <w:rPr>
          <w:noProof/>
          <w:lang w:val="fr-BE"/>
        </w:rPr>
      </w:pPr>
    </w:p>
    <w:p w14:paraId="664EB128"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73EF278A" w14:textId="77777777" w:rsidR="00E112B7" w:rsidRPr="006F0FFF" w:rsidRDefault="00E112B7" w:rsidP="00E112B7">
      <w:pPr>
        <w:ind w:left="567"/>
        <w:rPr>
          <w:noProof/>
          <w:lang w:val="pl-PL"/>
        </w:rPr>
      </w:pPr>
    </w:p>
    <w:p w14:paraId="38CCDB6F" w14:textId="77777777" w:rsidR="00E112B7" w:rsidRPr="006F0FFF" w:rsidRDefault="00E112B7" w:rsidP="00E112B7">
      <w:pPr>
        <w:ind w:left="567"/>
        <w:rPr>
          <w:noProof/>
          <w:lang w:val="pl-PL"/>
        </w:rPr>
      </w:pPr>
      <w:r w:rsidRPr="006F0FFF">
        <w:rPr>
          <w:noProof/>
          <w:lang w:val="pl-PL"/>
        </w:rPr>
        <w:t>BG: w przypadku konsultantów, którzy przeprowadzają ocenę zgodności projektów inwestycyjnych lub sprawują nadzór budowlany, wymagane jest prowadzenie działalności w Bułgarii zgodnie z bułgarską ustawą handlową lub rejestracja w rejestrze handlowym państwa członkowskiego UE lub EOG.</w:t>
      </w:r>
    </w:p>
    <w:p w14:paraId="260B065F" w14:textId="77777777" w:rsidR="00E112B7" w:rsidRPr="006F0FFF" w:rsidRDefault="00E112B7" w:rsidP="00E112B7">
      <w:pPr>
        <w:ind w:left="567"/>
        <w:rPr>
          <w:noProof/>
          <w:lang w:val="pl-PL"/>
        </w:rPr>
      </w:pPr>
    </w:p>
    <w:p w14:paraId="10002436" w14:textId="77777777" w:rsidR="00E112B7" w:rsidRPr="006F0FFF" w:rsidRDefault="00E112B7" w:rsidP="00E112B7">
      <w:pPr>
        <w:ind w:left="567"/>
        <w:rPr>
          <w:noProof/>
          <w:lang w:val="pl-PL"/>
        </w:rPr>
      </w:pPr>
      <w:r w:rsidRPr="006F0FFF">
        <w:rPr>
          <w:noProof/>
          <w:lang w:val="pl-PL"/>
        </w:rPr>
        <w:t>Środki:</w:t>
      </w:r>
    </w:p>
    <w:p w14:paraId="7079D9D8" w14:textId="77777777" w:rsidR="00E112B7" w:rsidRPr="006F0FFF" w:rsidRDefault="00E112B7" w:rsidP="00E112B7">
      <w:pPr>
        <w:ind w:left="567"/>
        <w:rPr>
          <w:noProof/>
          <w:lang w:val="pl-PL"/>
        </w:rPr>
      </w:pPr>
    </w:p>
    <w:p w14:paraId="0DA73672" w14:textId="77777777" w:rsidR="00E112B7" w:rsidRPr="006F0FFF" w:rsidRDefault="00E112B7" w:rsidP="00E112B7">
      <w:pPr>
        <w:ind w:left="567"/>
        <w:rPr>
          <w:noProof/>
          <w:lang w:val="pl-PL"/>
        </w:rPr>
      </w:pPr>
      <w:r w:rsidRPr="006F0FFF">
        <w:rPr>
          <w:noProof/>
          <w:lang w:val="pl-PL"/>
        </w:rPr>
        <w:t>BG: art. 167, ust. 1, ustawa o rozwoju przestrzennym</w:t>
      </w:r>
    </w:p>
    <w:p w14:paraId="62E07A5F" w14:textId="77777777" w:rsidR="00E112B7" w:rsidRPr="006F0FFF" w:rsidRDefault="00E112B7" w:rsidP="00E112B7">
      <w:pPr>
        <w:ind w:left="567"/>
        <w:rPr>
          <w:noProof/>
          <w:lang w:val="pl-PL"/>
        </w:rPr>
      </w:pPr>
    </w:p>
    <w:p w14:paraId="58C368E0"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oraz transgranicznego handlu usługami – traktowanie narodowe:</w:t>
      </w:r>
    </w:p>
    <w:p w14:paraId="5B9B3576" w14:textId="77777777" w:rsidR="00E112B7" w:rsidRPr="006F0FFF" w:rsidRDefault="00E112B7" w:rsidP="00E112B7">
      <w:pPr>
        <w:ind w:left="567"/>
        <w:rPr>
          <w:noProof/>
          <w:lang w:val="pl-PL"/>
        </w:rPr>
      </w:pPr>
    </w:p>
    <w:p w14:paraId="6C5ED2C5" w14:textId="77777777" w:rsidR="00E112B7" w:rsidRPr="006F0FFF" w:rsidRDefault="00E112B7" w:rsidP="00E112B7">
      <w:pPr>
        <w:ind w:left="567"/>
        <w:rPr>
          <w:noProof/>
          <w:lang w:val="pl-PL"/>
        </w:rPr>
      </w:pPr>
      <w:r w:rsidRPr="006F0FFF">
        <w:rPr>
          <w:noProof/>
          <w:lang w:val="pl-PL"/>
        </w:rPr>
        <w:t>HR: projekt lub plan opracowany przez zagranicznego architekta, inżyniera lub urbanistę musi zostać zatwierdzony przez upoważnioną osobę w Chorwacji pod względem zgodności z chorwackim prawem (CPC 8671, 8672, 8673, 8674).</w:t>
      </w:r>
    </w:p>
    <w:p w14:paraId="0CC8C6C8" w14:textId="77777777" w:rsidR="00E112B7" w:rsidRPr="006F0FFF" w:rsidRDefault="00E112B7" w:rsidP="00E112B7">
      <w:pPr>
        <w:ind w:left="567"/>
        <w:rPr>
          <w:noProof/>
          <w:lang w:val="pl-PL"/>
        </w:rPr>
      </w:pPr>
    </w:p>
    <w:p w14:paraId="0D7E99D6" w14:textId="77777777" w:rsidR="00E112B7" w:rsidRPr="006F0FFF" w:rsidRDefault="00E112B7" w:rsidP="00E112B7">
      <w:pPr>
        <w:ind w:left="567"/>
        <w:rPr>
          <w:noProof/>
          <w:lang w:val="pl-PL"/>
        </w:rPr>
      </w:pPr>
      <w:r w:rsidRPr="006F0FFF">
        <w:rPr>
          <w:noProof/>
          <w:lang w:val="pl-PL"/>
        </w:rPr>
        <w:t>Środki:</w:t>
      </w:r>
    </w:p>
    <w:p w14:paraId="4CE05C8A" w14:textId="77777777" w:rsidR="00E112B7" w:rsidRPr="006F0FFF" w:rsidRDefault="00E112B7" w:rsidP="00E112B7">
      <w:pPr>
        <w:ind w:left="567"/>
        <w:rPr>
          <w:noProof/>
          <w:lang w:val="pl-PL"/>
        </w:rPr>
      </w:pPr>
    </w:p>
    <w:p w14:paraId="564B0401" w14:textId="77777777" w:rsidR="00E112B7" w:rsidRPr="006F0FFF" w:rsidRDefault="00E112B7" w:rsidP="00E112B7">
      <w:pPr>
        <w:ind w:left="567"/>
        <w:rPr>
          <w:noProof/>
          <w:lang w:val="pl-PL"/>
        </w:rPr>
      </w:pPr>
      <w:r w:rsidRPr="006F0FFF">
        <w:rPr>
          <w:noProof/>
          <w:lang w:val="pl-PL"/>
        </w:rPr>
        <w:t>HR: ustawa o planowaniu przestrzennym i działalności budowlanej (dziennik ustaw 118/18, 110/19); ustawa o planowaniu przestrzennym (dziennik ustaw 153/13, 39/19).</w:t>
      </w:r>
    </w:p>
    <w:p w14:paraId="16E58D75" w14:textId="77777777" w:rsidR="00E112B7" w:rsidRPr="006F0FFF" w:rsidRDefault="00E112B7" w:rsidP="00E112B7">
      <w:pPr>
        <w:ind w:left="567"/>
        <w:rPr>
          <w:noProof/>
          <w:lang w:val="pl-PL"/>
        </w:rPr>
      </w:pPr>
    </w:p>
    <w:p w14:paraId="7F7074FA"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184492DC" w14:textId="77777777" w:rsidR="00E112B7" w:rsidRPr="006F0FFF" w:rsidRDefault="00E112B7" w:rsidP="00E112B7">
      <w:pPr>
        <w:ind w:left="567"/>
        <w:rPr>
          <w:noProof/>
          <w:lang w:val="pl-PL"/>
        </w:rPr>
      </w:pPr>
    </w:p>
    <w:p w14:paraId="19C2B51A" w14:textId="77777777" w:rsidR="00E112B7" w:rsidRPr="006F0FFF" w:rsidRDefault="00E112B7" w:rsidP="00E112B7">
      <w:pPr>
        <w:ind w:left="567"/>
        <w:rPr>
          <w:noProof/>
          <w:lang w:val="pl-PL"/>
        </w:rPr>
      </w:pPr>
      <w:r w:rsidRPr="006F0FFF">
        <w:rPr>
          <w:noProof/>
          <w:lang w:val="pl-PL"/>
        </w:rPr>
        <w:t>CY: do świadczenia usług architektonicznych, urbanistycznych, inżynieryjnych i zintegrowanych usług inżynieryjnych (CPC 8671, 8672, 8673, 8674) wymagane jest obywatelstwo cypryjskie i stałe miejsce zamieszkania na Cyprze.</w:t>
      </w:r>
    </w:p>
    <w:p w14:paraId="5DAA5C3E" w14:textId="77777777" w:rsidR="00E112B7" w:rsidRPr="006F0FFF" w:rsidRDefault="00E112B7" w:rsidP="00E112B7">
      <w:pPr>
        <w:ind w:left="567"/>
        <w:rPr>
          <w:noProof/>
          <w:lang w:val="pl-PL"/>
        </w:rPr>
      </w:pPr>
    </w:p>
    <w:p w14:paraId="6BA1A065" w14:textId="77777777" w:rsidR="00E112B7" w:rsidRPr="006F0FFF" w:rsidRDefault="00E112B7" w:rsidP="00E112B7">
      <w:pPr>
        <w:ind w:left="567"/>
        <w:rPr>
          <w:noProof/>
          <w:lang w:val="pl-PL"/>
        </w:rPr>
      </w:pPr>
      <w:r w:rsidRPr="006F0FFF">
        <w:rPr>
          <w:noProof/>
          <w:lang w:val="pl-PL"/>
        </w:rPr>
        <w:t>Środki:</w:t>
      </w:r>
    </w:p>
    <w:p w14:paraId="329335C8" w14:textId="77777777" w:rsidR="00E112B7" w:rsidRPr="006F0FFF" w:rsidRDefault="00E112B7" w:rsidP="00E112B7">
      <w:pPr>
        <w:ind w:left="567"/>
        <w:rPr>
          <w:noProof/>
          <w:lang w:val="pl-PL"/>
        </w:rPr>
      </w:pPr>
    </w:p>
    <w:p w14:paraId="5483137F" w14:textId="77777777" w:rsidR="00E112B7" w:rsidRPr="006F0FFF" w:rsidRDefault="00E112B7" w:rsidP="00E112B7">
      <w:pPr>
        <w:ind w:left="567"/>
        <w:rPr>
          <w:noProof/>
          <w:lang w:val="pl-PL"/>
        </w:rPr>
      </w:pPr>
      <w:r w:rsidRPr="006F0FFF">
        <w:rPr>
          <w:noProof/>
          <w:lang w:val="pl-PL"/>
        </w:rPr>
        <w:t>CY: ustawa nr 41/1962 z późniejszymi zmianami; ustawa nr 224/1990 z późniejszymi zmianami oraz ustawa nr 29(i)2001 z późniejszymi zmianami.</w:t>
      </w:r>
    </w:p>
    <w:p w14:paraId="438FC0CF" w14:textId="77777777" w:rsidR="00E112B7" w:rsidRPr="006F0FFF" w:rsidRDefault="00E112B7" w:rsidP="00E112B7">
      <w:pPr>
        <w:ind w:left="567"/>
        <w:rPr>
          <w:noProof/>
          <w:lang w:val="pl-PL"/>
        </w:rPr>
      </w:pPr>
    </w:p>
    <w:p w14:paraId="7CE49E96" w14:textId="77777777" w:rsidR="00E112B7" w:rsidRPr="006F0FFF" w:rsidRDefault="00E112B7" w:rsidP="00E112B7">
      <w:pPr>
        <w:ind w:left="567"/>
        <w:rPr>
          <w:noProof/>
          <w:lang w:val="pl-PL"/>
        </w:rPr>
      </w:pPr>
      <w:r w:rsidRPr="006F0FFF">
        <w:rPr>
          <w:noProof/>
          <w:lang w:val="pl-PL"/>
        </w:rPr>
        <w:br w:type="page"/>
        <w:t>W odniesieniu do transgranicznego handlu usługami – obecność lokalna:</w:t>
      </w:r>
    </w:p>
    <w:p w14:paraId="69A4D514" w14:textId="77777777" w:rsidR="00E112B7" w:rsidRPr="006F0FFF" w:rsidRDefault="00E112B7" w:rsidP="00E112B7">
      <w:pPr>
        <w:ind w:left="567"/>
        <w:rPr>
          <w:noProof/>
          <w:lang w:val="pl-PL"/>
        </w:rPr>
      </w:pPr>
    </w:p>
    <w:p w14:paraId="738F5261" w14:textId="77777777" w:rsidR="00E112B7" w:rsidRPr="006F0FFF" w:rsidRDefault="00E112B7" w:rsidP="00E112B7">
      <w:pPr>
        <w:ind w:left="567"/>
        <w:rPr>
          <w:noProof/>
          <w:lang w:val="pl-PL"/>
        </w:rPr>
      </w:pPr>
      <w:r w:rsidRPr="006F0FFF">
        <w:rPr>
          <w:noProof/>
          <w:lang w:val="pl-PL"/>
        </w:rPr>
        <w:t>CZ: wymagane miejsce stałego zamieszkania w EOG.</w:t>
      </w:r>
    </w:p>
    <w:p w14:paraId="5C584594" w14:textId="77777777" w:rsidR="00E112B7" w:rsidRPr="006F0FFF" w:rsidRDefault="00E112B7" w:rsidP="00E112B7">
      <w:pPr>
        <w:ind w:left="567"/>
        <w:rPr>
          <w:noProof/>
          <w:lang w:val="pl-PL"/>
        </w:rPr>
      </w:pPr>
    </w:p>
    <w:p w14:paraId="41721FCC" w14:textId="77777777" w:rsidR="00E112B7" w:rsidRPr="006F0FFF" w:rsidRDefault="00E112B7" w:rsidP="00E112B7">
      <w:pPr>
        <w:ind w:left="567"/>
        <w:rPr>
          <w:noProof/>
          <w:lang w:val="pl-PL"/>
        </w:rPr>
      </w:pPr>
      <w:r w:rsidRPr="006F0FFF">
        <w:rPr>
          <w:noProof/>
          <w:lang w:val="pl-PL"/>
        </w:rPr>
        <w:t>HU: do świadczenia następujących usług, w zakresie, w jakim usługi te są świadczone przez osobę fizyczną przebywającą na terytorium Węgier, wymagane jest miejsce stałego zamieszkania w EOG: usługi architektoniczne, inżynieryjne (dotyczy tylko absolwentów odbywających staż), zintegrowane usługi inżynieryjne i usługi w zakresie architektury krajobrazu (CPC 8671, 8672, 8673, 8674).</w:t>
      </w:r>
    </w:p>
    <w:p w14:paraId="523AB790" w14:textId="77777777" w:rsidR="00E112B7" w:rsidRPr="006F0FFF" w:rsidRDefault="00E112B7" w:rsidP="00E112B7">
      <w:pPr>
        <w:ind w:left="567"/>
        <w:rPr>
          <w:noProof/>
          <w:lang w:val="pl-PL"/>
        </w:rPr>
      </w:pPr>
    </w:p>
    <w:p w14:paraId="31A10314" w14:textId="77777777" w:rsidR="00E112B7" w:rsidRPr="006F0FFF" w:rsidRDefault="00E112B7" w:rsidP="00E112B7">
      <w:pPr>
        <w:ind w:left="567"/>
        <w:rPr>
          <w:noProof/>
          <w:lang w:val="pl-PL"/>
        </w:rPr>
      </w:pPr>
      <w:r w:rsidRPr="006F0FFF">
        <w:rPr>
          <w:noProof/>
          <w:lang w:val="pl-PL"/>
        </w:rPr>
        <w:t>IT: do wpisu do rejestru zawodowego, niezbędnego do świadczenia usług architektonicznych i inżynieryjnych, wymagane jest miejsce stałego zamieszkania lub prowadzenia działalności we Włoszech (CPC 8671, 8672, 8673, 8674).</w:t>
      </w:r>
    </w:p>
    <w:p w14:paraId="08FFE219" w14:textId="77777777" w:rsidR="00E112B7" w:rsidRPr="006F0FFF" w:rsidRDefault="00E112B7" w:rsidP="00E112B7">
      <w:pPr>
        <w:ind w:left="567"/>
        <w:rPr>
          <w:noProof/>
          <w:lang w:val="pl-PL"/>
        </w:rPr>
      </w:pPr>
    </w:p>
    <w:p w14:paraId="5B9185AA" w14:textId="77777777" w:rsidR="00E112B7" w:rsidRPr="006F0FFF" w:rsidRDefault="00E112B7" w:rsidP="00E112B7">
      <w:pPr>
        <w:ind w:left="567"/>
        <w:rPr>
          <w:noProof/>
          <w:lang w:val="pl-PL"/>
        </w:rPr>
      </w:pPr>
      <w:r w:rsidRPr="006F0FFF">
        <w:rPr>
          <w:noProof/>
          <w:lang w:val="pl-PL"/>
        </w:rPr>
        <w:t>SK: do rejestracji w izbie zawodowej, która jest niezbędna do świadczenia usług architektonicznych i inżynieryjnych, wymagane jest miejsce stałego zamieszkania w EOG (CPC 8671, 8672, 8673, 8674).</w:t>
      </w:r>
    </w:p>
    <w:p w14:paraId="78C1A784" w14:textId="77777777" w:rsidR="00E112B7" w:rsidRPr="006F0FFF" w:rsidRDefault="00E112B7" w:rsidP="00E112B7">
      <w:pPr>
        <w:ind w:left="567"/>
        <w:rPr>
          <w:noProof/>
          <w:lang w:val="pl-PL"/>
        </w:rPr>
      </w:pPr>
    </w:p>
    <w:p w14:paraId="38446E36" w14:textId="77777777" w:rsidR="00E112B7" w:rsidRPr="006F0FFF" w:rsidRDefault="00E112B7" w:rsidP="00E112B7">
      <w:pPr>
        <w:ind w:left="567"/>
        <w:rPr>
          <w:noProof/>
          <w:lang w:val="pl-PL"/>
        </w:rPr>
      </w:pPr>
      <w:r w:rsidRPr="006F0FFF">
        <w:rPr>
          <w:noProof/>
          <w:lang w:val="pl-PL"/>
        </w:rPr>
        <w:t>Środki:</w:t>
      </w:r>
    </w:p>
    <w:p w14:paraId="3444DFD1" w14:textId="77777777" w:rsidR="00E112B7" w:rsidRPr="006F0FFF" w:rsidRDefault="00E112B7" w:rsidP="00E112B7">
      <w:pPr>
        <w:ind w:left="567"/>
        <w:rPr>
          <w:noProof/>
          <w:lang w:val="pl-PL"/>
        </w:rPr>
      </w:pPr>
    </w:p>
    <w:p w14:paraId="514B125E" w14:textId="77777777" w:rsidR="00E112B7" w:rsidRPr="006F0FFF" w:rsidRDefault="00E112B7" w:rsidP="00E112B7">
      <w:pPr>
        <w:ind w:left="567"/>
        <w:rPr>
          <w:noProof/>
          <w:lang w:val="pl-PL"/>
        </w:rPr>
      </w:pPr>
      <w:r w:rsidRPr="006F0FFF">
        <w:rPr>
          <w:noProof/>
          <w:lang w:val="pl-PL"/>
        </w:rPr>
        <w:t>CZ: ustawa nr 360/1992 Coll. o wykonywaniu zawodu licencjonowanego architekta i licencjonowanego inżyniera oraz technika pracującego w dziedzinie konstrukcji budynków.</w:t>
      </w:r>
    </w:p>
    <w:p w14:paraId="480C77E4" w14:textId="77777777" w:rsidR="00E112B7" w:rsidRPr="006F0FFF" w:rsidRDefault="00E112B7" w:rsidP="00E112B7">
      <w:pPr>
        <w:ind w:left="567"/>
        <w:rPr>
          <w:noProof/>
          <w:lang w:val="pl-PL"/>
        </w:rPr>
      </w:pPr>
    </w:p>
    <w:p w14:paraId="21603435" w14:textId="77777777" w:rsidR="00E112B7" w:rsidRPr="006F0FFF" w:rsidRDefault="00E112B7" w:rsidP="00E112B7">
      <w:pPr>
        <w:ind w:left="567"/>
        <w:rPr>
          <w:noProof/>
          <w:lang w:val="pl-PL"/>
        </w:rPr>
      </w:pPr>
      <w:r w:rsidRPr="006F0FFF">
        <w:rPr>
          <w:noProof/>
          <w:lang w:val="pl-PL"/>
        </w:rPr>
        <w:br w:type="page"/>
        <w:t>HU: ustawa LVIII z 1996 r. w sprawie izb zawodowych architektów i inżynierów.</w:t>
      </w:r>
    </w:p>
    <w:p w14:paraId="02BF8895" w14:textId="77777777" w:rsidR="00E112B7" w:rsidRPr="006F0FFF" w:rsidRDefault="00E112B7" w:rsidP="00E112B7">
      <w:pPr>
        <w:ind w:left="567"/>
        <w:rPr>
          <w:noProof/>
          <w:lang w:val="pl-PL"/>
        </w:rPr>
      </w:pPr>
    </w:p>
    <w:p w14:paraId="08E77FDE" w14:textId="77777777" w:rsidR="00E112B7" w:rsidRPr="006F0FFF" w:rsidRDefault="00E112B7" w:rsidP="00E112B7">
      <w:pPr>
        <w:ind w:left="567"/>
        <w:rPr>
          <w:noProof/>
          <w:lang w:val="pl-PL"/>
        </w:rPr>
      </w:pPr>
      <w:r w:rsidRPr="006F0FFF">
        <w:rPr>
          <w:noProof/>
          <w:lang w:val="pl-PL"/>
        </w:rPr>
        <w:t>IT: dekret królewski 2537/1925 w sprawie zawodu architekta i inżyniera; ustawa 1395/1923 oraz</w:t>
      </w:r>
    </w:p>
    <w:p w14:paraId="342122EC" w14:textId="77777777" w:rsidR="00E112B7" w:rsidRPr="006F0FFF" w:rsidRDefault="00E112B7" w:rsidP="00E112B7">
      <w:pPr>
        <w:ind w:left="567"/>
        <w:rPr>
          <w:noProof/>
          <w:lang w:val="pl-PL"/>
        </w:rPr>
      </w:pPr>
    </w:p>
    <w:p w14:paraId="764575D6" w14:textId="77777777" w:rsidR="00E112B7" w:rsidRPr="006F0FFF" w:rsidRDefault="00E112B7" w:rsidP="00E112B7">
      <w:pPr>
        <w:ind w:left="567"/>
        <w:rPr>
          <w:noProof/>
          <w:lang w:val="pl-PL"/>
        </w:rPr>
      </w:pPr>
      <w:r w:rsidRPr="006F0FFF">
        <w:rPr>
          <w:noProof/>
          <w:lang w:val="pl-PL"/>
        </w:rPr>
        <w:t>dekret Prezydenta Republiki (D.P.R) 328/2001.</w:t>
      </w:r>
    </w:p>
    <w:p w14:paraId="61C699F3" w14:textId="77777777" w:rsidR="00E112B7" w:rsidRPr="006F0FFF" w:rsidRDefault="00E112B7" w:rsidP="00E112B7">
      <w:pPr>
        <w:ind w:left="567"/>
        <w:rPr>
          <w:noProof/>
          <w:lang w:val="pl-PL"/>
        </w:rPr>
      </w:pPr>
    </w:p>
    <w:p w14:paraId="1B0CE39C" w14:textId="77777777" w:rsidR="00E112B7" w:rsidRPr="006F0FFF" w:rsidRDefault="00E112B7" w:rsidP="00E112B7">
      <w:pPr>
        <w:ind w:left="567"/>
        <w:rPr>
          <w:noProof/>
          <w:lang w:val="pl-PL"/>
        </w:rPr>
      </w:pPr>
      <w:r w:rsidRPr="006F0FFF">
        <w:rPr>
          <w:noProof/>
          <w:lang w:val="pl-PL"/>
        </w:rPr>
        <w:t>SK: ustawa 138/1992 o architektach i inżynierach, art. 3, 15, 15a, 17a i 18a.</w:t>
      </w:r>
    </w:p>
    <w:p w14:paraId="58849377" w14:textId="77777777" w:rsidR="00E112B7" w:rsidRPr="006F0FFF" w:rsidRDefault="00E112B7" w:rsidP="00E112B7">
      <w:pPr>
        <w:ind w:left="567"/>
        <w:rPr>
          <w:noProof/>
          <w:lang w:val="pl-PL"/>
        </w:rPr>
      </w:pPr>
    </w:p>
    <w:p w14:paraId="711A141E"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w:t>
      </w:r>
    </w:p>
    <w:p w14:paraId="1082C594" w14:textId="77777777" w:rsidR="00E112B7" w:rsidRPr="006F0FFF" w:rsidRDefault="00E112B7" w:rsidP="00E112B7">
      <w:pPr>
        <w:ind w:left="567"/>
        <w:rPr>
          <w:noProof/>
          <w:lang w:val="pl-PL"/>
        </w:rPr>
      </w:pPr>
    </w:p>
    <w:p w14:paraId="03E269DA" w14:textId="77777777" w:rsidR="00E112B7" w:rsidRPr="006F0FFF" w:rsidRDefault="00E112B7" w:rsidP="00E112B7">
      <w:pPr>
        <w:ind w:left="567"/>
        <w:rPr>
          <w:noProof/>
          <w:lang w:val="pl-PL"/>
        </w:rPr>
      </w:pPr>
      <w:r w:rsidRPr="006F0FFF">
        <w:rPr>
          <w:noProof/>
          <w:lang w:val="pl-PL"/>
        </w:rPr>
        <w:t>BE: świadczenie usług architektonicznych obejmuje kontrolę i wykonanie robót (CPC 8671, 8674). Zagraniczni architekci posiadający zezwolenie w swoim państwie przyjmującym i pragnący okazjonalnie wykonywać swój zawód w Belgii są zobowiązani do uzyskania uprzedniego zezwolenia rady Izby Architektów na obszarze geograficznym, na którym zamierzają świadczyć usługi.</w:t>
      </w:r>
    </w:p>
    <w:p w14:paraId="200394AF" w14:textId="77777777" w:rsidR="00E112B7" w:rsidRPr="006F0FFF" w:rsidRDefault="00E112B7" w:rsidP="00E112B7">
      <w:pPr>
        <w:ind w:left="567"/>
        <w:rPr>
          <w:noProof/>
          <w:lang w:val="pl-PL"/>
        </w:rPr>
      </w:pPr>
    </w:p>
    <w:p w14:paraId="446BB1CD" w14:textId="77777777" w:rsidR="00E112B7" w:rsidRPr="006F0FFF" w:rsidRDefault="00E112B7" w:rsidP="00E112B7">
      <w:pPr>
        <w:ind w:left="567"/>
        <w:rPr>
          <w:noProof/>
          <w:lang w:val="pl-PL"/>
        </w:rPr>
      </w:pPr>
      <w:r w:rsidRPr="006F0FFF">
        <w:rPr>
          <w:noProof/>
          <w:lang w:val="pl-PL"/>
        </w:rPr>
        <w:t>Środki:</w:t>
      </w:r>
    </w:p>
    <w:p w14:paraId="7290D019" w14:textId="77777777" w:rsidR="00E112B7" w:rsidRPr="006F0FFF" w:rsidRDefault="00E112B7" w:rsidP="00E112B7">
      <w:pPr>
        <w:ind w:left="567"/>
        <w:rPr>
          <w:noProof/>
          <w:lang w:val="pl-PL"/>
        </w:rPr>
      </w:pPr>
    </w:p>
    <w:p w14:paraId="388C4BFD" w14:textId="77777777" w:rsidR="00E112B7" w:rsidRPr="006F0FFF" w:rsidRDefault="00E112B7" w:rsidP="00E112B7">
      <w:pPr>
        <w:ind w:left="567"/>
        <w:rPr>
          <w:noProof/>
          <w:lang w:val="pl-PL"/>
        </w:rPr>
      </w:pPr>
      <w:r w:rsidRPr="006F0FFF">
        <w:rPr>
          <w:noProof/>
          <w:lang w:val="pl-PL"/>
        </w:rPr>
        <w:t>BE: ustawa z dnia 20 lutego 1939 r. w sprawie ochrony tytułu i zawodu architekta oraz</w:t>
      </w:r>
    </w:p>
    <w:p w14:paraId="794BFAF4" w14:textId="77777777" w:rsidR="00E112B7" w:rsidRPr="006F0FFF" w:rsidRDefault="00E112B7" w:rsidP="00E112B7">
      <w:pPr>
        <w:ind w:left="567"/>
        <w:rPr>
          <w:noProof/>
          <w:lang w:val="pl-PL"/>
        </w:rPr>
      </w:pPr>
    </w:p>
    <w:p w14:paraId="72E75EDE" w14:textId="77777777" w:rsidR="00E112B7" w:rsidRPr="006F0FFF" w:rsidRDefault="00E112B7" w:rsidP="00E112B7">
      <w:pPr>
        <w:ind w:left="567"/>
        <w:rPr>
          <w:noProof/>
          <w:lang w:val="pl-PL"/>
        </w:rPr>
      </w:pPr>
      <w:r w:rsidRPr="006F0FFF">
        <w:rPr>
          <w:noProof/>
          <w:lang w:val="pl-PL"/>
        </w:rPr>
        <w:t>ustawa z dnia 26 czerwca 1963 r. ustanawiająca Izbę Architektów, zasady etyki zawodowej z dnia 16 grudnia 1983 r. ustanowione przez radę krajową Izby Architektów (zatwierdzone art. 1 dekretu królewskiego z dnia 18 kwietnia 1985 r., M.B. z dnia 8 maja 1985 r.)</w:t>
      </w:r>
    </w:p>
    <w:p w14:paraId="312F7125" w14:textId="77777777" w:rsidR="00E112B7" w:rsidRPr="006F0FFF" w:rsidRDefault="00E112B7" w:rsidP="00E112B7">
      <w:pPr>
        <w:rPr>
          <w:noProof/>
          <w:lang w:val="pl-PL"/>
        </w:rPr>
      </w:pPr>
    </w:p>
    <w:p w14:paraId="04147415" w14:textId="77777777" w:rsidR="00E112B7" w:rsidRPr="006F0FFF" w:rsidRDefault="00E112B7" w:rsidP="00E112B7">
      <w:pPr>
        <w:rPr>
          <w:noProof/>
          <w:lang w:val="pl-PL"/>
        </w:rPr>
      </w:pPr>
      <w:bookmarkStart w:id="39" w:name="_Toc452570607"/>
      <w:bookmarkStart w:id="40" w:name="_Toc476832030"/>
      <w:bookmarkStart w:id="41" w:name="_Toc500420024"/>
      <w:bookmarkStart w:id="42" w:name="_Toc5371300"/>
      <w:bookmarkStart w:id="43" w:name="_Toc106967074"/>
      <w:r w:rsidRPr="006F0FFF">
        <w:rPr>
          <w:noProof/>
          <w:lang w:val="pl-PL"/>
        </w:rPr>
        <w:br w:type="page"/>
        <w:t>Zastrzeżenie nr 3 – Zawody regulowane (zawody związane z opieką zdrowotną i sprzedażą detaliczną produktów farmaceutycznych)</w:t>
      </w:r>
      <w:bookmarkEnd w:id="39"/>
      <w:bookmarkEnd w:id="40"/>
      <w:bookmarkEnd w:id="41"/>
      <w:bookmarkEnd w:id="42"/>
      <w:bookmarkEnd w:id="43"/>
    </w:p>
    <w:p w14:paraId="1FB602BA" w14:textId="77777777" w:rsidR="00E112B7" w:rsidRPr="006F0FFF" w:rsidRDefault="00E112B7" w:rsidP="00E112B7">
      <w:pPr>
        <w:rPr>
          <w:noProof/>
          <w:lang w:val="pl-PL"/>
        </w:rPr>
      </w:pPr>
    </w:p>
    <w:p w14:paraId="24935CC8"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Zawody regulowane – usługi medyczne (w tym usługi psychologów) i stomatologiczne; położne; pielęgniarki; fizjoterapeuci i personel paramedyczny; usługi weterynaryjne; sprzedaż detaliczna produktów farmaceutycznych oraz towarów medycznych i ortopedycznych oraz inne usługi świadczone przez farmaceutów</w:t>
      </w:r>
    </w:p>
    <w:p w14:paraId="445B3BDF" w14:textId="77777777" w:rsidR="00E112B7" w:rsidRPr="006F0FFF" w:rsidRDefault="00E112B7" w:rsidP="00E112B7">
      <w:pPr>
        <w:ind w:left="2835" w:hanging="2835"/>
        <w:rPr>
          <w:noProof/>
          <w:lang w:val="pl-PL"/>
        </w:rPr>
      </w:pPr>
    </w:p>
    <w:p w14:paraId="7B14C455"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9312, 93191, 932, 63211</w:t>
      </w:r>
    </w:p>
    <w:p w14:paraId="66BCE76A" w14:textId="77777777" w:rsidR="00E112B7" w:rsidRPr="006F0FFF" w:rsidRDefault="00E112B7" w:rsidP="00E112B7">
      <w:pPr>
        <w:ind w:left="2835" w:hanging="2835"/>
        <w:rPr>
          <w:noProof/>
          <w:lang w:val="pl-PL"/>
        </w:rPr>
      </w:pPr>
    </w:p>
    <w:p w14:paraId="7806B521"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345FBB35" w14:textId="77777777" w:rsidR="00E112B7" w:rsidRPr="006F0FFF" w:rsidRDefault="00E112B7" w:rsidP="00E112B7">
      <w:pPr>
        <w:ind w:left="2835" w:hanging="2835"/>
        <w:rPr>
          <w:noProof/>
          <w:lang w:val="pl-PL"/>
        </w:rPr>
      </w:pPr>
    </w:p>
    <w:p w14:paraId="579DC2C9" w14:textId="77777777" w:rsidR="00E112B7" w:rsidRPr="006F0FFF" w:rsidRDefault="00E112B7" w:rsidP="00E112B7">
      <w:pPr>
        <w:ind w:left="2835"/>
        <w:rPr>
          <w:noProof/>
          <w:lang w:val="pl-PL"/>
        </w:rPr>
      </w:pPr>
      <w:r w:rsidRPr="006F0FFF">
        <w:rPr>
          <w:noProof/>
          <w:lang w:val="pl-PL"/>
        </w:rPr>
        <w:t>Traktowanie narodowe</w:t>
      </w:r>
    </w:p>
    <w:p w14:paraId="5A466D63" w14:textId="77777777" w:rsidR="00E112B7" w:rsidRPr="006F0FFF" w:rsidRDefault="00E112B7" w:rsidP="00E112B7">
      <w:pPr>
        <w:ind w:left="2835" w:hanging="2835"/>
        <w:rPr>
          <w:noProof/>
          <w:lang w:val="pl-PL"/>
        </w:rPr>
      </w:pPr>
    </w:p>
    <w:p w14:paraId="5ADF5D08" w14:textId="77777777" w:rsidR="00E112B7" w:rsidRPr="006F0FFF" w:rsidRDefault="00E112B7" w:rsidP="00E112B7">
      <w:pPr>
        <w:ind w:left="2835"/>
        <w:rPr>
          <w:noProof/>
          <w:lang w:val="pl-PL"/>
        </w:rPr>
      </w:pPr>
      <w:r w:rsidRPr="006F0FFF">
        <w:rPr>
          <w:noProof/>
          <w:lang w:val="pl-PL"/>
        </w:rPr>
        <w:t>Zasada największego uprzywilejowania</w:t>
      </w:r>
    </w:p>
    <w:p w14:paraId="4600F597" w14:textId="77777777" w:rsidR="00E112B7" w:rsidRPr="006F0FFF" w:rsidRDefault="00E112B7" w:rsidP="00E112B7">
      <w:pPr>
        <w:ind w:left="2835" w:hanging="2835"/>
        <w:rPr>
          <w:noProof/>
          <w:lang w:val="pl-PL"/>
        </w:rPr>
      </w:pPr>
    </w:p>
    <w:p w14:paraId="2DDA7B19" w14:textId="77777777" w:rsidR="00E112B7" w:rsidRPr="006F0FFF" w:rsidRDefault="00E112B7" w:rsidP="00E112B7">
      <w:pPr>
        <w:ind w:left="2835"/>
        <w:rPr>
          <w:noProof/>
          <w:lang w:val="pl-PL"/>
        </w:rPr>
      </w:pPr>
      <w:r w:rsidRPr="006F0FFF">
        <w:rPr>
          <w:noProof/>
          <w:lang w:val="pl-PL"/>
        </w:rPr>
        <w:t>Kadra kierownicza wyższego szczebla i zarząd</w:t>
      </w:r>
    </w:p>
    <w:p w14:paraId="31B12E5F" w14:textId="77777777" w:rsidR="00E112B7" w:rsidRPr="006F0FFF" w:rsidRDefault="00E112B7" w:rsidP="00E112B7">
      <w:pPr>
        <w:ind w:left="2835" w:hanging="2835"/>
        <w:rPr>
          <w:noProof/>
          <w:lang w:val="pl-PL"/>
        </w:rPr>
      </w:pPr>
    </w:p>
    <w:p w14:paraId="754CC681" w14:textId="77777777" w:rsidR="00E112B7" w:rsidRPr="006F0FFF" w:rsidRDefault="00E112B7" w:rsidP="00E112B7">
      <w:pPr>
        <w:ind w:left="2835"/>
        <w:rPr>
          <w:noProof/>
          <w:lang w:val="pl-PL"/>
        </w:rPr>
      </w:pPr>
      <w:r w:rsidRPr="006F0FFF">
        <w:rPr>
          <w:noProof/>
          <w:lang w:val="pl-PL"/>
        </w:rPr>
        <w:t>Obecność lokalna</w:t>
      </w:r>
    </w:p>
    <w:p w14:paraId="1D683475" w14:textId="77777777" w:rsidR="00E112B7" w:rsidRPr="006F0FFF" w:rsidRDefault="00E112B7" w:rsidP="00E112B7">
      <w:pPr>
        <w:ind w:left="2835" w:hanging="2835"/>
        <w:rPr>
          <w:noProof/>
          <w:lang w:val="pl-PL"/>
        </w:rPr>
      </w:pPr>
    </w:p>
    <w:p w14:paraId="41B12E11"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4541198B" w14:textId="77777777" w:rsidR="00E112B7" w:rsidRPr="006F0FFF" w:rsidRDefault="00E112B7" w:rsidP="00E112B7">
      <w:pPr>
        <w:ind w:left="2835" w:hanging="2835"/>
        <w:rPr>
          <w:noProof/>
          <w:lang w:val="pl-PL"/>
        </w:rPr>
      </w:pPr>
    </w:p>
    <w:p w14:paraId="6D7DBB64"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0B8AD9A0" w14:textId="77777777" w:rsidR="00E112B7" w:rsidRPr="006F0FFF" w:rsidRDefault="00E112B7" w:rsidP="00E112B7">
      <w:pPr>
        <w:ind w:left="2835" w:hanging="2835"/>
        <w:rPr>
          <w:rFonts w:eastAsiaTheme="minorEastAsia"/>
          <w:noProof/>
          <w:lang w:val="pl-PL"/>
        </w:rPr>
      </w:pPr>
    </w:p>
    <w:p w14:paraId="68CB90FC" w14:textId="77777777" w:rsidR="00E112B7" w:rsidRPr="006F0FFF" w:rsidRDefault="00E112B7" w:rsidP="00E112B7">
      <w:pPr>
        <w:rPr>
          <w:rFonts w:eastAsiaTheme="minorEastAsia"/>
          <w:noProof/>
          <w:lang w:val="pl-PL"/>
        </w:rPr>
      </w:pPr>
      <w:r w:rsidRPr="006F0FFF">
        <w:rPr>
          <w:noProof/>
          <w:lang w:val="pl-PL"/>
        </w:rPr>
        <w:br w:type="page"/>
        <w:t>Opis:</w:t>
      </w:r>
    </w:p>
    <w:p w14:paraId="648606C9" w14:textId="77777777" w:rsidR="00E112B7" w:rsidRPr="006F0FFF" w:rsidRDefault="00E112B7" w:rsidP="00E112B7">
      <w:pPr>
        <w:rPr>
          <w:noProof/>
          <w:lang w:val="pl-PL"/>
        </w:rPr>
      </w:pPr>
    </w:p>
    <w:p w14:paraId="04BF34CD" w14:textId="77777777" w:rsidR="00E112B7" w:rsidRPr="006F0FFF" w:rsidRDefault="00E112B7" w:rsidP="00E112B7">
      <w:pPr>
        <w:ind w:left="567" w:hanging="567"/>
        <w:rPr>
          <w:noProof/>
          <w:lang w:val="pl-PL"/>
        </w:rPr>
      </w:pPr>
      <w:bookmarkStart w:id="44" w:name="_Toc452570608"/>
      <w:bookmarkStart w:id="45" w:name="_Toc5371301"/>
      <w:r w:rsidRPr="006F0FFF">
        <w:rPr>
          <w:noProof/>
          <w:lang w:val="pl-PL"/>
        </w:rPr>
        <w:t>a)</w:t>
      </w:r>
      <w:r w:rsidRPr="006F0FFF">
        <w:rPr>
          <w:noProof/>
          <w:lang w:val="pl-PL"/>
        </w:rPr>
        <w:tab/>
        <w:t>Usługi medyczne, stomatologiczne, położnicze, pielęgniarskie, fizjoterapeutyczne i paramedyczne</w:t>
      </w:r>
      <w:bookmarkEnd w:id="44"/>
      <w:r w:rsidRPr="006F0FFF">
        <w:rPr>
          <w:noProof/>
          <w:lang w:val="pl-PL"/>
        </w:rPr>
        <w:t xml:space="preserve"> (CPC 852, 9312, 93191)</w:t>
      </w:r>
      <w:bookmarkEnd w:id="45"/>
    </w:p>
    <w:p w14:paraId="36593F8A" w14:textId="77777777" w:rsidR="00E112B7" w:rsidRPr="006F0FFF" w:rsidRDefault="00E112B7" w:rsidP="00E112B7">
      <w:pPr>
        <w:ind w:left="567"/>
        <w:rPr>
          <w:noProof/>
          <w:lang w:val="pl-PL"/>
        </w:rPr>
      </w:pPr>
    </w:p>
    <w:p w14:paraId="18E76B46" w14:textId="77777777" w:rsidR="00E112B7" w:rsidRPr="006F0FFF" w:rsidRDefault="00E112B7" w:rsidP="00E112B7">
      <w:pPr>
        <w:ind w:left="567"/>
        <w:rPr>
          <w:noProof/>
          <w:lang w:val="pl-PL"/>
        </w:rPr>
      </w:pPr>
      <w:r w:rsidRPr="006F0FFF">
        <w:rPr>
          <w:noProof/>
          <w:lang w:val="pl-PL"/>
        </w:rPr>
        <w:t>W odniesieniu do liberalizacji inwestycji – traktowanie narodowe, zasada największego uprzywilejowania oraz transgranicznego handlu usługami – dostęp do rynku, traktowanie narodowe, zasada największego uprzywilejowania:</w:t>
      </w:r>
    </w:p>
    <w:p w14:paraId="010B239E" w14:textId="77777777" w:rsidR="00E112B7" w:rsidRPr="006F0FFF" w:rsidRDefault="00E112B7" w:rsidP="00E112B7">
      <w:pPr>
        <w:ind w:left="567"/>
        <w:rPr>
          <w:noProof/>
          <w:lang w:val="pl-PL"/>
        </w:rPr>
      </w:pPr>
    </w:p>
    <w:p w14:paraId="236206F1" w14:textId="77777777" w:rsidR="00E112B7" w:rsidRPr="006F0FFF" w:rsidRDefault="00E112B7" w:rsidP="00E112B7">
      <w:pPr>
        <w:ind w:left="567"/>
        <w:rPr>
          <w:noProof/>
          <w:lang w:val="pl-PL"/>
        </w:rPr>
      </w:pPr>
      <w:r w:rsidRPr="006F0FFF">
        <w:rPr>
          <w:noProof/>
          <w:lang w:val="pl-PL"/>
        </w:rPr>
        <w:t>IT: do świadczenia usług psychologa wymagane jest obywatelstwo Unii Europejskiej. Cudzoziemcy mogą uzyskać zezwolenie na wykonywanie zawodu na zasadzie wzajemności (część CPC 9312).</w:t>
      </w:r>
    </w:p>
    <w:p w14:paraId="02B11B48" w14:textId="77777777" w:rsidR="00E112B7" w:rsidRPr="006F0FFF" w:rsidRDefault="00E112B7" w:rsidP="00E112B7">
      <w:pPr>
        <w:ind w:left="567"/>
        <w:rPr>
          <w:noProof/>
          <w:lang w:val="pl-PL"/>
        </w:rPr>
      </w:pPr>
    </w:p>
    <w:p w14:paraId="5F703BF5" w14:textId="77777777" w:rsidR="00E112B7" w:rsidRPr="006F0FFF" w:rsidRDefault="00E112B7" w:rsidP="00E112B7">
      <w:pPr>
        <w:ind w:left="567"/>
        <w:rPr>
          <w:noProof/>
          <w:lang w:val="pl-PL"/>
        </w:rPr>
      </w:pPr>
      <w:r w:rsidRPr="006F0FFF">
        <w:rPr>
          <w:noProof/>
          <w:lang w:val="pl-PL"/>
        </w:rPr>
        <w:t>Środki:</w:t>
      </w:r>
    </w:p>
    <w:p w14:paraId="6FB9214C" w14:textId="77777777" w:rsidR="00E112B7" w:rsidRPr="006F0FFF" w:rsidRDefault="00E112B7" w:rsidP="00E112B7">
      <w:pPr>
        <w:ind w:left="567"/>
        <w:rPr>
          <w:noProof/>
          <w:lang w:val="pl-PL"/>
        </w:rPr>
      </w:pPr>
    </w:p>
    <w:p w14:paraId="2C3F605D" w14:textId="77777777" w:rsidR="00E112B7" w:rsidRPr="006F0FFF" w:rsidRDefault="00E112B7" w:rsidP="00E112B7">
      <w:pPr>
        <w:ind w:left="567"/>
        <w:rPr>
          <w:noProof/>
          <w:lang w:val="pl-PL"/>
        </w:rPr>
      </w:pPr>
      <w:r w:rsidRPr="006F0FFF">
        <w:rPr>
          <w:noProof/>
          <w:lang w:val="pl-PL"/>
        </w:rPr>
        <w:t>IT: ustawa 56/1989 w sprawie zawodu psychologa.</w:t>
      </w:r>
    </w:p>
    <w:p w14:paraId="16609E17" w14:textId="77777777" w:rsidR="00E112B7" w:rsidRPr="006F0FFF" w:rsidRDefault="00E112B7" w:rsidP="00E112B7">
      <w:pPr>
        <w:ind w:left="567"/>
        <w:rPr>
          <w:noProof/>
          <w:lang w:val="pl-PL"/>
        </w:rPr>
      </w:pPr>
    </w:p>
    <w:p w14:paraId="139D84B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 obecność lokalna:</w:t>
      </w:r>
    </w:p>
    <w:p w14:paraId="1CF92857" w14:textId="77777777" w:rsidR="00E112B7" w:rsidRPr="006F0FFF" w:rsidRDefault="00E112B7" w:rsidP="00E112B7">
      <w:pPr>
        <w:ind w:left="567"/>
        <w:rPr>
          <w:noProof/>
          <w:lang w:val="pl-PL"/>
        </w:rPr>
      </w:pPr>
    </w:p>
    <w:p w14:paraId="1D8D4C80" w14:textId="77777777" w:rsidR="00E112B7" w:rsidRPr="006F0FFF" w:rsidRDefault="00E112B7" w:rsidP="00E112B7">
      <w:pPr>
        <w:ind w:left="567"/>
        <w:rPr>
          <w:noProof/>
          <w:lang w:val="pl-PL"/>
        </w:rPr>
      </w:pPr>
      <w:r w:rsidRPr="006F0FFF">
        <w:rPr>
          <w:noProof/>
          <w:lang w:val="pl-PL"/>
        </w:rPr>
        <w:t>CY: do świadczenia usług medycznych (w tym psychologicznych), stomatologicznych, położniczych, pielęgniarskich, fizjoterapeutycznych i paramedycznych wymagane jest obywatelstwo cypryjskie i miejsce zamieszkania na Cyprze.</w:t>
      </w:r>
    </w:p>
    <w:p w14:paraId="50BC9B7F" w14:textId="77777777" w:rsidR="00E112B7" w:rsidRPr="006F0FFF" w:rsidRDefault="00E112B7" w:rsidP="00E112B7">
      <w:pPr>
        <w:ind w:left="567"/>
        <w:rPr>
          <w:noProof/>
          <w:lang w:val="pl-PL"/>
        </w:rPr>
      </w:pPr>
    </w:p>
    <w:p w14:paraId="6EA63E89" w14:textId="77777777" w:rsidR="00E112B7" w:rsidRPr="006F0FFF" w:rsidRDefault="00E112B7" w:rsidP="00E112B7">
      <w:pPr>
        <w:ind w:left="567"/>
        <w:rPr>
          <w:noProof/>
          <w:lang w:val="pl-PL"/>
        </w:rPr>
      </w:pPr>
      <w:r w:rsidRPr="006F0FFF">
        <w:rPr>
          <w:noProof/>
          <w:lang w:val="pl-PL"/>
        </w:rPr>
        <w:br w:type="page"/>
        <w:t>Środki:</w:t>
      </w:r>
    </w:p>
    <w:p w14:paraId="7ABA0115" w14:textId="77777777" w:rsidR="00E112B7" w:rsidRPr="006F0FFF" w:rsidRDefault="00E112B7" w:rsidP="00E112B7">
      <w:pPr>
        <w:ind w:left="567"/>
        <w:rPr>
          <w:noProof/>
          <w:lang w:val="pl-PL"/>
        </w:rPr>
      </w:pPr>
    </w:p>
    <w:p w14:paraId="4CC87173" w14:textId="77777777" w:rsidR="00E112B7" w:rsidRPr="006F0FFF" w:rsidRDefault="00E112B7" w:rsidP="00E112B7">
      <w:pPr>
        <w:ind w:left="567"/>
        <w:rPr>
          <w:noProof/>
          <w:lang w:val="pl-PL"/>
        </w:rPr>
      </w:pPr>
      <w:r w:rsidRPr="006F0FFF">
        <w:rPr>
          <w:noProof/>
          <w:lang w:val="pl-PL"/>
        </w:rPr>
        <w:t>CY: ustawa o rejestracji lekarzy (rozdział 250) z późniejszymi zmianami;</w:t>
      </w:r>
    </w:p>
    <w:p w14:paraId="40B51521" w14:textId="77777777" w:rsidR="00E112B7" w:rsidRPr="006F0FFF" w:rsidRDefault="00E112B7" w:rsidP="00E112B7">
      <w:pPr>
        <w:ind w:left="567"/>
        <w:rPr>
          <w:noProof/>
          <w:lang w:val="pl-PL"/>
        </w:rPr>
      </w:pPr>
    </w:p>
    <w:p w14:paraId="7DF87058" w14:textId="77777777" w:rsidR="00E112B7" w:rsidRPr="006F0FFF" w:rsidRDefault="00E112B7" w:rsidP="00E112B7">
      <w:pPr>
        <w:ind w:left="567"/>
        <w:rPr>
          <w:noProof/>
          <w:lang w:val="pl-PL"/>
        </w:rPr>
      </w:pPr>
      <w:r w:rsidRPr="006F0FFF">
        <w:rPr>
          <w:noProof/>
          <w:lang w:val="pl-PL"/>
        </w:rPr>
        <w:t>ustawa o rejestracji stomatologów (rozdział 249) z późniejszymi zmianami;</w:t>
      </w:r>
    </w:p>
    <w:p w14:paraId="3EFAEC9C" w14:textId="77777777" w:rsidR="00E112B7" w:rsidRPr="006F0FFF" w:rsidRDefault="00E112B7" w:rsidP="00E112B7">
      <w:pPr>
        <w:ind w:left="567"/>
        <w:rPr>
          <w:noProof/>
          <w:lang w:val="pl-PL"/>
        </w:rPr>
      </w:pPr>
    </w:p>
    <w:p w14:paraId="3B53F443" w14:textId="77777777" w:rsidR="00E112B7" w:rsidRPr="006F0FFF" w:rsidRDefault="00E112B7" w:rsidP="00E112B7">
      <w:pPr>
        <w:ind w:left="567"/>
        <w:rPr>
          <w:noProof/>
          <w:lang w:val="pl-PL"/>
        </w:rPr>
      </w:pPr>
      <w:r w:rsidRPr="006F0FFF">
        <w:rPr>
          <w:noProof/>
          <w:lang w:val="pl-PL"/>
        </w:rPr>
        <w:t>ustawa 75(I)/2013 – z późniejszymi zmianami – podolodzy;</w:t>
      </w:r>
    </w:p>
    <w:p w14:paraId="1ECE9525" w14:textId="77777777" w:rsidR="00E112B7" w:rsidRPr="006F0FFF" w:rsidRDefault="00E112B7" w:rsidP="00E112B7">
      <w:pPr>
        <w:ind w:left="567"/>
        <w:rPr>
          <w:noProof/>
          <w:lang w:val="pl-PL"/>
        </w:rPr>
      </w:pPr>
    </w:p>
    <w:p w14:paraId="763C6802" w14:textId="77777777" w:rsidR="00E112B7" w:rsidRPr="006F0FFF" w:rsidRDefault="00E112B7" w:rsidP="00E112B7">
      <w:pPr>
        <w:ind w:left="567"/>
        <w:rPr>
          <w:noProof/>
          <w:lang w:val="pl-PL"/>
        </w:rPr>
      </w:pPr>
      <w:r w:rsidRPr="006F0FFF">
        <w:rPr>
          <w:noProof/>
          <w:lang w:val="pl-PL"/>
        </w:rPr>
        <w:t>ustawa 33(I)/2008 – z późniejszymi zmianami – fizycy medyczni;</w:t>
      </w:r>
    </w:p>
    <w:p w14:paraId="066EFE14" w14:textId="77777777" w:rsidR="00E112B7" w:rsidRPr="006F0FFF" w:rsidRDefault="00E112B7" w:rsidP="00E112B7">
      <w:pPr>
        <w:ind w:left="567"/>
        <w:rPr>
          <w:noProof/>
          <w:lang w:val="pl-PL"/>
        </w:rPr>
      </w:pPr>
    </w:p>
    <w:p w14:paraId="6B1607BA" w14:textId="77777777" w:rsidR="00E112B7" w:rsidRPr="006F0FFF" w:rsidRDefault="00E112B7" w:rsidP="00E112B7">
      <w:pPr>
        <w:ind w:left="567"/>
        <w:rPr>
          <w:noProof/>
          <w:lang w:val="pl-PL"/>
        </w:rPr>
      </w:pPr>
      <w:r w:rsidRPr="006F0FFF">
        <w:rPr>
          <w:noProof/>
          <w:lang w:val="pl-PL"/>
        </w:rPr>
        <w:t>ustawa 34(I)/2006 – z późniejszymi zmianami – terapeuci zajęciowi;</w:t>
      </w:r>
    </w:p>
    <w:p w14:paraId="473348D4" w14:textId="77777777" w:rsidR="00E112B7" w:rsidRPr="006F0FFF" w:rsidRDefault="00E112B7" w:rsidP="00E112B7">
      <w:pPr>
        <w:ind w:left="567"/>
        <w:rPr>
          <w:noProof/>
          <w:lang w:val="pl-PL"/>
        </w:rPr>
      </w:pPr>
    </w:p>
    <w:p w14:paraId="157DDA57" w14:textId="77777777" w:rsidR="00E112B7" w:rsidRPr="006F0FFF" w:rsidRDefault="00E112B7" w:rsidP="00E112B7">
      <w:pPr>
        <w:ind w:left="567"/>
        <w:rPr>
          <w:noProof/>
          <w:lang w:val="pl-PL"/>
        </w:rPr>
      </w:pPr>
      <w:r w:rsidRPr="006F0FFF">
        <w:rPr>
          <w:noProof/>
          <w:lang w:val="pl-PL"/>
        </w:rPr>
        <w:t>ustawa 9(I)/1996 – z późniejszymi zmianami – technicy dentystyczni;</w:t>
      </w:r>
    </w:p>
    <w:p w14:paraId="182DEF9C" w14:textId="77777777" w:rsidR="00E112B7" w:rsidRPr="006F0FFF" w:rsidRDefault="00E112B7" w:rsidP="00E112B7">
      <w:pPr>
        <w:ind w:left="567"/>
        <w:rPr>
          <w:noProof/>
          <w:lang w:val="pl-PL"/>
        </w:rPr>
      </w:pPr>
    </w:p>
    <w:p w14:paraId="354DE965" w14:textId="77777777" w:rsidR="00E112B7" w:rsidRPr="006F0FFF" w:rsidRDefault="00E112B7" w:rsidP="00E112B7">
      <w:pPr>
        <w:ind w:left="567"/>
        <w:rPr>
          <w:noProof/>
          <w:lang w:val="pl-PL"/>
        </w:rPr>
      </w:pPr>
      <w:r w:rsidRPr="006F0FFF">
        <w:rPr>
          <w:noProof/>
          <w:lang w:val="pl-PL"/>
        </w:rPr>
        <w:t>ustawa 68(I)/1995 – z późniejszymi zmianami – psycholodzy;</w:t>
      </w:r>
    </w:p>
    <w:p w14:paraId="08FFAA9A" w14:textId="77777777" w:rsidR="00E112B7" w:rsidRPr="006F0FFF" w:rsidRDefault="00E112B7" w:rsidP="00E112B7">
      <w:pPr>
        <w:ind w:left="567"/>
        <w:rPr>
          <w:noProof/>
          <w:lang w:val="pl-PL"/>
        </w:rPr>
      </w:pPr>
    </w:p>
    <w:p w14:paraId="5340806E" w14:textId="77777777" w:rsidR="00E112B7" w:rsidRPr="006F0FFF" w:rsidRDefault="00E112B7" w:rsidP="00E112B7">
      <w:pPr>
        <w:ind w:left="567"/>
        <w:rPr>
          <w:noProof/>
          <w:lang w:val="pl-PL"/>
        </w:rPr>
      </w:pPr>
      <w:r w:rsidRPr="006F0FFF">
        <w:rPr>
          <w:noProof/>
          <w:lang w:val="pl-PL"/>
        </w:rPr>
        <w:t>ustawa 16(I)/1992 – z późniejszymi zmianami – optycy;</w:t>
      </w:r>
    </w:p>
    <w:p w14:paraId="6C8BD56C" w14:textId="77777777" w:rsidR="00E112B7" w:rsidRPr="006F0FFF" w:rsidRDefault="00E112B7" w:rsidP="00E112B7">
      <w:pPr>
        <w:ind w:left="567"/>
        <w:rPr>
          <w:noProof/>
          <w:lang w:val="pl-PL"/>
        </w:rPr>
      </w:pPr>
    </w:p>
    <w:p w14:paraId="4B878BCA" w14:textId="77777777" w:rsidR="00E112B7" w:rsidRPr="006F0FFF" w:rsidRDefault="00E112B7" w:rsidP="00E112B7">
      <w:pPr>
        <w:ind w:left="567"/>
        <w:rPr>
          <w:noProof/>
          <w:lang w:val="pl-PL"/>
        </w:rPr>
      </w:pPr>
      <w:r w:rsidRPr="006F0FFF">
        <w:rPr>
          <w:noProof/>
          <w:lang w:val="pl-PL"/>
        </w:rPr>
        <w:t>ustawa 23(I)/2011 – z późniejszymi zmianami – radiolodzy/radioterapeuci;</w:t>
      </w:r>
    </w:p>
    <w:p w14:paraId="2A0AB274" w14:textId="77777777" w:rsidR="00E112B7" w:rsidRPr="006F0FFF" w:rsidRDefault="00E112B7" w:rsidP="00E112B7">
      <w:pPr>
        <w:ind w:left="567"/>
        <w:rPr>
          <w:noProof/>
          <w:lang w:val="pl-PL"/>
        </w:rPr>
      </w:pPr>
    </w:p>
    <w:p w14:paraId="776CDF75" w14:textId="77777777" w:rsidR="00E112B7" w:rsidRPr="006F0FFF" w:rsidRDefault="00E112B7" w:rsidP="00E112B7">
      <w:pPr>
        <w:ind w:left="567"/>
        <w:rPr>
          <w:noProof/>
          <w:lang w:val="pl-PL"/>
        </w:rPr>
      </w:pPr>
      <w:r w:rsidRPr="006F0FFF">
        <w:rPr>
          <w:noProof/>
          <w:lang w:val="pl-PL"/>
        </w:rPr>
        <w:t>ustawa 31(I)/1996 – z późniejszymi zmianami – dietetycy/specjaliści do spraw żywienia;</w:t>
      </w:r>
    </w:p>
    <w:p w14:paraId="26C58B1C" w14:textId="77777777" w:rsidR="00E112B7" w:rsidRPr="006F0FFF" w:rsidRDefault="00E112B7" w:rsidP="00E112B7">
      <w:pPr>
        <w:ind w:left="567"/>
        <w:rPr>
          <w:noProof/>
          <w:lang w:val="pl-PL"/>
        </w:rPr>
      </w:pPr>
    </w:p>
    <w:p w14:paraId="0376718A" w14:textId="77777777" w:rsidR="00E112B7" w:rsidRPr="006F0FFF" w:rsidRDefault="00E112B7" w:rsidP="00E112B7">
      <w:pPr>
        <w:ind w:left="567"/>
        <w:rPr>
          <w:noProof/>
          <w:lang w:val="pl-PL"/>
        </w:rPr>
      </w:pPr>
      <w:r w:rsidRPr="006F0FFF">
        <w:rPr>
          <w:noProof/>
          <w:lang w:val="pl-PL"/>
        </w:rPr>
        <w:br w:type="page"/>
        <w:t>ustawa 140/1989 – z późniejszymi zmianami – fizjoterapeuci oraz</w:t>
      </w:r>
    </w:p>
    <w:p w14:paraId="71EE6FBB" w14:textId="77777777" w:rsidR="00E112B7" w:rsidRPr="006F0FFF" w:rsidRDefault="00E112B7" w:rsidP="00E112B7">
      <w:pPr>
        <w:ind w:left="567"/>
        <w:rPr>
          <w:noProof/>
          <w:lang w:val="pl-PL"/>
        </w:rPr>
      </w:pPr>
    </w:p>
    <w:p w14:paraId="63414667" w14:textId="77777777" w:rsidR="00E112B7" w:rsidRPr="006F0FFF" w:rsidRDefault="00E112B7" w:rsidP="00E112B7">
      <w:pPr>
        <w:ind w:left="567"/>
        <w:rPr>
          <w:noProof/>
          <w:lang w:val="pl-PL"/>
        </w:rPr>
      </w:pPr>
      <w:r w:rsidRPr="006F0FFF">
        <w:rPr>
          <w:noProof/>
          <w:lang w:val="pl-PL"/>
        </w:rPr>
        <w:t>ustawa 214/1988 – z późniejszymi zmianami – pielęgniarki/pielęgniarze.</w:t>
      </w:r>
    </w:p>
    <w:p w14:paraId="5A36C5CB" w14:textId="77777777" w:rsidR="00E112B7" w:rsidRPr="006F0FFF" w:rsidRDefault="00E112B7" w:rsidP="00E112B7">
      <w:pPr>
        <w:ind w:left="567"/>
        <w:rPr>
          <w:noProof/>
          <w:lang w:val="pl-PL"/>
        </w:rPr>
      </w:pPr>
    </w:p>
    <w:p w14:paraId="024ED790"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 obecność lokalna:</w:t>
      </w:r>
    </w:p>
    <w:p w14:paraId="25B0687C" w14:textId="77777777" w:rsidR="00E112B7" w:rsidRPr="006F0FFF" w:rsidRDefault="00E112B7" w:rsidP="00E112B7">
      <w:pPr>
        <w:ind w:left="567"/>
        <w:rPr>
          <w:noProof/>
          <w:lang w:val="pl-PL"/>
        </w:rPr>
      </w:pPr>
    </w:p>
    <w:p w14:paraId="7BA5273A" w14:textId="77777777" w:rsidR="00E112B7" w:rsidRPr="006F0FFF" w:rsidRDefault="00E112B7" w:rsidP="00E112B7">
      <w:pPr>
        <w:ind w:left="567"/>
        <w:rPr>
          <w:noProof/>
          <w:lang w:val="pl-PL"/>
        </w:rPr>
      </w:pPr>
      <w:r w:rsidRPr="006F0FFF">
        <w:rPr>
          <w:noProof/>
          <w:lang w:val="pl-PL"/>
        </w:rPr>
        <w:t>DE (dotyczy także instytucji rządowych na szczeblu regionalnym): rejestracja zawodowa może zostać objęta ograniczeniami geograficznymi, obowiązującymi zarówno obywateli, jak i cudzoziemców.</w:t>
      </w:r>
    </w:p>
    <w:p w14:paraId="09DEC62C" w14:textId="77777777" w:rsidR="00E112B7" w:rsidRPr="006F0FFF" w:rsidRDefault="00E112B7" w:rsidP="00E112B7">
      <w:pPr>
        <w:ind w:left="567"/>
        <w:rPr>
          <w:noProof/>
          <w:lang w:val="pl-PL"/>
        </w:rPr>
      </w:pPr>
    </w:p>
    <w:p w14:paraId="42654141" w14:textId="77777777" w:rsidR="00E112B7" w:rsidRPr="006F0FFF" w:rsidRDefault="00E112B7" w:rsidP="00E112B7">
      <w:pPr>
        <w:ind w:left="567"/>
        <w:rPr>
          <w:noProof/>
          <w:lang w:val="pl-PL"/>
        </w:rPr>
      </w:pPr>
      <w:r w:rsidRPr="006F0FFF">
        <w:rPr>
          <w:noProof/>
          <w:lang w:val="pl-PL"/>
        </w:rPr>
        <w:t>Lekarze (w tym psychologowie, psychoterapeuci i dentyści) muszą zarejestrować się w regionalnych stowarzyszeniach lekarzy lub lekarzy dentystów (kassenärztliche lub kassenzahnärztliche Vereinigungen), jeżeli chcą leczyć pacjentów objętych ustawowym ubezpieczeniem zdrowotnym. Rejestracja ta może podlegać ograniczeniom ilościowym opartym na regionalnym podziale lekarzy. Ograniczenie to nie ma zastosowania do dentystów. Rejestracja jest konieczna tylko dla lekarzy uczestniczących w publicznym systemie ubezpieczeń zdrowotnych. Możliwe jest nałożenie niedyskryminacyjnych ograniczeń dotyczących formy prawnej wymaganej do świadczenia przedmiotowych usług (§ 95 SGB V).</w:t>
      </w:r>
    </w:p>
    <w:p w14:paraId="41852817" w14:textId="77777777" w:rsidR="00E112B7" w:rsidRPr="006F0FFF" w:rsidRDefault="00E112B7" w:rsidP="00E112B7">
      <w:pPr>
        <w:ind w:left="567"/>
        <w:rPr>
          <w:noProof/>
          <w:lang w:val="pl-PL"/>
        </w:rPr>
      </w:pPr>
    </w:p>
    <w:p w14:paraId="2C5FCD27" w14:textId="77777777" w:rsidR="00E112B7" w:rsidRPr="006F0FFF" w:rsidRDefault="00E112B7" w:rsidP="00E112B7">
      <w:pPr>
        <w:ind w:left="567"/>
        <w:rPr>
          <w:noProof/>
          <w:lang w:val="pl-PL"/>
        </w:rPr>
      </w:pPr>
      <w:r w:rsidRPr="006F0FFF">
        <w:rPr>
          <w:noProof/>
          <w:lang w:val="pl-PL"/>
        </w:rPr>
        <w:t>W przypadku usług położniczych dostęp ograniczony jest wyłącznie do osób fizycznych. W przypadku usług medycznych i stomatologicznych dostęp możliwy jest dla osób fizycznych, licencjonowanych ośrodków opieki zdrowotnej i upoważnionych podmiotów. Zastosowanie mogą mieć wymogi dotyczące siedziby.</w:t>
      </w:r>
    </w:p>
    <w:p w14:paraId="724E1FFD" w14:textId="77777777" w:rsidR="00E112B7" w:rsidRPr="006F0FFF" w:rsidRDefault="00E112B7" w:rsidP="00E112B7">
      <w:pPr>
        <w:ind w:left="567"/>
        <w:rPr>
          <w:noProof/>
          <w:lang w:val="pl-PL"/>
        </w:rPr>
      </w:pPr>
    </w:p>
    <w:p w14:paraId="3A2E3069" w14:textId="77777777" w:rsidR="00E112B7" w:rsidRPr="006F0FFF" w:rsidRDefault="00E112B7" w:rsidP="00E112B7">
      <w:pPr>
        <w:ind w:left="567"/>
        <w:rPr>
          <w:noProof/>
          <w:lang w:val="pl-PL"/>
        </w:rPr>
      </w:pPr>
      <w:r w:rsidRPr="006F0FFF">
        <w:rPr>
          <w:noProof/>
          <w:lang w:val="pl-PL"/>
        </w:rPr>
        <w:br w:type="page"/>
        <w:t>W odniesieniu do telemedycyny liczba usługodawców w dziedzinie technologii informacyjno-komunikacyjnych może być ograniczona w celu zapewnienia interoperacyjności, zgodności i niezbędnych norm bezpieczeństwa. Ograniczenie to stosuje się w sposób niedyskryminujący (CPC 9312, 93191).</w:t>
      </w:r>
    </w:p>
    <w:p w14:paraId="1903FD98" w14:textId="77777777" w:rsidR="00E112B7" w:rsidRPr="006F0FFF" w:rsidRDefault="00E112B7" w:rsidP="00E112B7">
      <w:pPr>
        <w:ind w:left="567"/>
        <w:rPr>
          <w:noProof/>
          <w:lang w:val="pl-PL"/>
        </w:rPr>
      </w:pPr>
    </w:p>
    <w:p w14:paraId="492474B4" w14:textId="77777777" w:rsidR="00E112B7" w:rsidRPr="006F0FFF" w:rsidRDefault="00E112B7" w:rsidP="00E112B7">
      <w:pPr>
        <w:ind w:left="567"/>
        <w:rPr>
          <w:noProof/>
          <w:lang w:val="pl-PL"/>
        </w:rPr>
      </w:pPr>
      <w:r w:rsidRPr="006F0FFF">
        <w:rPr>
          <w:noProof/>
          <w:lang w:val="pl-PL"/>
        </w:rPr>
        <w:t>Środki:</w:t>
      </w:r>
    </w:p>
    <w:p w14:paraId="169DF7FB" w14:textId="77777777" w:rsidR="00E112B7" w:rsidRPr="006F0FFF" w:rsidRDefault="00E112B7" w:rsidP="00E112B7">
      <w:pPr>
        <w:ind w:left="567"/>
        <w:rPr>
          <w:noProof/>
          <w:lang w:val="pl-PL"/>
        </w:rPr>
      </w:pPr>
    </w:p>
    <w:p w14:paraId="453F22D0" w14:textId="77777777" w:rsidR="00E112B7" w:rsidRPr="006F0FFF" w:rsidRDefault="00E112B7" w:rsidP="00E112B7">
      <w:pPr>
        <w:ind w:left="567"/>
        <w:rPr>
          <w:noProof/>
          <w:lang w:val="pl-PL"/>
        </w:rPr>
      </w:pPr>
      <w:r w:rsidRPr="006F0FFF">
        <w:rPr>
          <w:noProof/>
          <w:lang w:val="pl-PL"/>
        </w:rPr>
        <w:t>Bundesärzteordnung (BÄO; federalne rozporządzenie lekarskie);</w:t>
      </w:r>
    </w:p>
    <w:p w14:paraId="22275C1B" w14:textId="77777777" w:rsidR="00E112B7" w:rsidRPr="006F0FFF" w:rsidRDefault="00E112B7" w:rsidP="00E112B7">
      <w:pPr>
        <w:ind w:left="567"/>
        <w:rPr>
          <w:noProof/>
          <w:lang w:val="pl-PL"/>
        </w:rPr>
      </w:pPr>
    </w:p>
    <w:p w14:paraId="5B0549C7" w14:textId="77777777" w:rsidR="00E112B7" w:rsidRPr="006F0FFF" w:rsidRDefault="00E112B7" w:rsidP="00E112B7">
      <w:pPr>
        <w:ind w:left="567"/>
        <w:rPr>
          <w:noProof/>
          <w:lang w:val="pl-PL"/>
        </w:rPr>
      </w:pPr>
      <w:r w:rsidRPr="006F0FFF">
        <w:rPr>
          <w:noProof/>
          <w:lang w:val="pl-PL"/>
        </w:rPr>
        <w:t>Gesetz über die Ausübung der Zahnheilkunde (ZHG);</w:t>
      </w:r>
    </w:p>
    <w:p w14:paraId="74EC4C8E" w14:textId="77777777" w:rsidR="00E112B7" w:rsidRPr="006F0FFF" w:rsidRDefault="00E112B7" w:rsidP="00E112B7">
      <w:pPr>
        <w:ind w:left="567"/>
        <w:rPr>
          <w:noProof/>
          <w:lang w:val="pl-PL"/>
        </w:rPr>
      </w:pPr>
    </w:p>
    <w:p w14:paraId="2841C7B1" w14:textId="77777777" w:rsidR="00E112B7" w:rsidRPr="006F0FFF" w:rsidRDefault="00E112B7" w:rsidP="00E112B7">
      <w:pPr>
        <w:ind w:left="567"/>
        <w:rPr>
          <w:noProof/>
          <w:lang w:val="pl-PL"/>
        </w:rPr>
      </w:pPr>
      <w:r w:rsidRPr="006F0FFF">
        <w:rPr>
          <w:noProof/>
          <w:lang w:val="pl-PL"/>
        </w:rPr>
        <w:t>Gesetz über den Beruf der Psychotherapeutin und des Psychotherapeuten (PsychThG; ustawa o świadczeniu usług psychoterapii);</w:t>
      </w:r>
    </w:p>
    <w:p w14:paraId="7E969E8C" w14:textId="77777777" w:rsidR="00E112B7" w:rsidRPr="006F0FFF" w:rsidRDefault="00E112B7" w:rsidP="00E112B7">
      <w:pPr>
        <w:ind w:left="567"/>
        <w:rPr>
          <w:noProof/>
          <w:lang w:val="pl-PL"/>
        </w:rPr>
      </w:pPr>
    </w:p>
    <w:p w14:paraId="734D6B79" w14:textId="77777777" w:rsidR="00E112B7" w:rsidRPr="006F0FFF" w:rsidRDefault="00E112B7" w:rsidP="00E112B7">
      <w:pPr>
        <w:ind w:left="567"/>
        <w:rPr>
          <w:noProof/>
          <w:lang w:val="pl-PL"/>
        </w:rPr>
      </w:pPr>
      <w:r w:rsidRPr="006F0FFF">
        <w:rPr>
          <w:noProof/>
          <w:lang w:val="pl-PL"/>
        </w:rPr>
        <w:t>Gesetz über die berufsmäßige Ausübung der Heilkunde ohne Bestallung (Heilpraktikergesetz);</w:t>
      </w:r>
    </w:p>
    <w:p w14:paraId="7C2102A8" w14:textId="77777777" w:rsidR="00E112B7" w:rsidRPr="006F0FFF" w:rsidRDefault="00E112B7" w:rsidP="00E112B7">
      <w:pPr>
        <w:ind w:left="567"/>
        <w:rPr>
          <w:noProof/>
          <w:lang w:val="pl-PL"/>
        </w:rPr>
      </w:pPr>
    </w:p>
    <w:p w14:paraId="196FD10F" w14:textId="77777777" w:rsidR="00E112B7" w:rsidRPr="0020689D" w:rsidRDefault="00E112B7" w:rsidP="00E112B7">
      <w:pPr>
        <w:ind w:left="567"/>
        <w:rPr>
          <w:noProof/>
          <w:lang w:val="en-US"/>
        </w:rPr>
      </w:pPr>
      <w:r w:rsidRPr="0020689D">
        <w:rPr>
          <w:noProof/>
          <w:lang w:val="en-US"/>
        </w:rPr>
        <w:t>Gesetz über das Studium und den Beruf von Hebammen(HebG); Bundes-Apothekerordnung;</w:t>
      </w:r>
    </w:p>
    <w:p w14:paraId="71B3E0D2" w14:textId="77777777" w:rsidR="00E112B7" w:rsidRPr="0020689D" w:rsidRDefault="00E112B7" w:rsidP="00E112B7">
      <w:pPr>
        <w:ind w:left="567"/>
        <w:rPr>
          <w:noProof/>
          <w:lang w:val="en-US"/>
        </w:rPr>
      </w:pPr>
    </w:p>
    <w:p w14:paraId="1CC4D738" w14:textId="77777777" w:rsidR="00E112B7" w:rsidRPr="006F0FFF" w:rsidRDefault="00E112B7" w:rsidP="00E112B7">
      <w:pPr>
        <w:ind w:left="567"/>
        <w:rPr>
          <w:noProof/>
          <w:lang w:val="pl-PL"/>
        </w:rPr>
      </w:pPr>
      <w:r w:rsidRPr="006F0FFF">
        <w:rPr>
          <w:noProof/>
          <w:lang w:val="pl-PL"/>
        </w:rPr>
        <w:t>dodatkowe przepisy dotyczące położnych mogą istnieć na szczeblu regionalnym.</w:t>
      </w:r>
    </w:p>
    <w:p w14:paraId="46814DCB" w14:textId="77777777" w:rsidR="00E112B7" w:rsidRPr="006F0FFF" w:rsidRDefault="00E112B7" w:rsidP="00E112B7">
      <w:pPr>
        <w:ind w:left="567"/>
        <w:rPr>
          <w:noProof/>
          <w:lang w:val="pl-PL"/>
        </w:rPr>
      </w:pPr>
    </w:p>
    <w:p w14:paraId="69924567" w14:textId="77777777" w:rsidR="00E112B7" w:rsidRPr="006F0FFF" w:rsidRDefault="00E112B7" w:rsidP="00E112B7">
      <w:pPr>
        <w:ind w:left="567"/>
        <w:rPr>
          <w:noProof/>
          <w:lang w:val="pl-PL"/>
        </w:rPr>
      </w:pPr>
      <w:r w:rsidRPr="006F0FFF">
        <w:rPr>
          <w:noProof/>
          <w:lang w:val="pl-PL"/>
        </w:rPr>
        <w:t>Gesetz über die Pflegeberufe (PflBG);</w:t>
      </w:r>
    </w:p>
    <w:p w14:paraId="2B7D6666" w14:textId="77777777" w:rsidR="00E112B7" w:rsidRPr="006F0FFF" w:rsidRDefault="00E112B7" w:rsidP="00E112B7">
      <w:pPr>
        <w:ind w:left="567"/>
        <w:rPr>
          <w:noProof/>
          <w:lang w:val="pl-PL"/>
        </w:rPr>
      </w:pPr>
    </w:p>
    <w:p w14:paraId="04CE12B4" w14:textId="77777777" w:rsidR="00E112B7" w:rsidRPr="006F0FFF" w:rsidRDefault="00E112B7" w:rsidP="00E112B7">
      <w:pPr>
        <w:ind w:left="567"/>
        <w:rPr>
          <w:noProof/>
          <w:lang w:val="pl-PL"/>
        </w:rPr>
      </w:pPr>
      <w:r w:rsidRPr="006F0FFF">
        <w:rPr>
          <w:noProof/>
          <w:lang w:val="pl-PL"/>
        </w:rPr>
        <w:t>Sozialgesetzbuch Fünftes Buch (SGB V; kodeks socjalny, księga piąta) – ustawowe ubezpieczenie zdrowotne.</w:t>
      </w:r>
    </w:p>
    <w:p w14:paraId="70B026FB" w14:textId="77777777" w:rsidR="00E112B7" w:rsidRPr="006F0FFF" w:rsidRDefault="00E112B7" w:rsidP="00E112B7">
      <w:pPr>
        <w:ind w:left="567"/>
        <w:rPr>
          <w:noProof/>
          <w:lang w:val="pl-PL"/>
        </w:rPr>
      </w:pPr>
    </w:p>
    <w:p w14:paraId="30D44FBD" w14:textId="77777777" w:rsidR="00E112B7" w:rsidRPr="006F0FFF" w:rsidRDefault="00E112B7" w:rsidP="00E112B7">
      <w:pPr>
        <w:ind w:left="567"/>
        <w:rPr>
          <w:noProof/>
          <w:lang w:val="pl-PL"/>
        </w:rPr>
      </w:pPr>
      <w:r w:rsidRPr="006F0FFF">
        <w:rPr>
          <w:noProof/>
          <w:lang w:val="pl-PL"/>
        </w:rPr>
        <w:br w:type="page"/>
        <w:t>Poziom regionalny:</w:t>
      </w:r>
    </w:p>
    <w:p w14:paraId="5C03D682" w14:textId="77777777" w:rsidR="00E112B7" w:rsidRPr="006F0FFF" w:rsidRDefault="00E112B7" w:rsidP="00E112B7">
      <w:pPr>
        <w:ind w:left="567"/>
        <w:rPr>
          <w:noProof/>
          <w:lang w:val="pl-PL"/>
        </w:rPr>
      </w:pPr>
    </w:p>
    <w:p w14:paraId="1A4912B2" w14:textId="77777777" w:rsidR="00E112B7" w:rsidRPr="006F0FFF" w:rsidRDefault="00E112B7" w:rsidP="00E112B7">
      <w:pPr>
        <w:ind w:left="567"/>
        <w:rPr>
          <w:noProof/>
          <w:lang w:val="pl-PL"/>
        </w:rPr>
      </w:pPr>
      <w:r w:rsidRPr="006F0FFF">
        <w:rPr>
          <w:noProof/>
          <w:lang w:val="pl-PL"/>
        </w:rPr>
        <w:t>Heilberufekammergesetz des Landes Baden-Württemberg;</w:t>
      </w:r>
    </w:p>
    <w:p w14:paraId="005EE580" w14:textId="77777777" w:rsidR="00E112B7" w:rsidRPr="006F0FFF" w:rsidRDefault="00E112B7" w:rsidP="00E112B7">
      <w:pPr>
        <w:ind w:left="567"/>
        <w:rPr>
          <w:noProof/>
          <w:lang w:val="pl-PL"/>
        </w:rPr>
      </w:pPr>
    </w:p>
    <w:p w14:paraId="539700C4" w14:textId="77777777" w:rsidR="00E112B7" w:rsidRPr="006F0FFF" w:rsidRDefault="00E112B7" w:rsidP="00E112B7">
      <w:pPr>
        <w:ind w:left="567"/>
        <w:rPr>
          <w:noProof/>
          <w:lang w:val="pl-PL"/>
        </w:rPr>
      </w:pPr>
      <w:r w:rsidRPr="006F0FFF">
        <w:rPr>
          <w:noProof/>
          <w:lang w:val="pl-PL"/>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630551EB" w14:textId="77777777" w:rsidR="00E112B7" w:rsidRPr="006F0FFF" w:rsidRDefault="00E112B7" w:rsidP="00E112B7">
      <w:pPr>
        <w:ind w:left="567"/>
        <w:rPr>
          <w:noProof/>
          <w:lang w:val="pl-PL"/>
        </w:rPr>
      </w:pPr>
    </w:p>
    <w:p w14:paraId="5E24901E" w14:textId="77777777" w:rsidR="00E112B7" w:rsidRPr="006F0FFF" w:rsidRDefault="00E112B7" w:rsidP="00E112B7">
      <w:pPr>
        <w:ind w:left="567"/>
        <w:rPr>
          <w:noProof/>
          <w:lang w:val="pl-PL"/>
        </w:rPr>
      </w:pPr>
      <w:r w:rsidRPr="006F0FFF">
        <w:rPr>
          <w:noProof/>
          <w:lang w:val="pl-PL"/>
        </w:rPr>
        <w:t>Berliner Heilberufekammergesetz (BlnHKG);</w:t>
      </w:r>
    </w:p>
    <w:p w14:paraId="3BB9B061" w14:textId="77777777" w:rsidR="00E112B7" w:rsidRPr="006F0FFF" w:rsidRDefault="00E112B7" w:rsidP="00E112B7">
      <w:pPr>
        <w:ind w:left="567"/>
        <w:rPr>
          <w:noProof/>
          <w:lang w:val="pl-PL"/>
        </w:rPr>
      </w:pPr>
    </w:p>
    <w:p w14:paraId="5DB05F24" w14:textId="77777777" w:rsidR="00E112B7" w:rsidRPr="006F0FFF" w:rsidRDefault="00E112B7" w:rsidP="00E112B7">
      <w:pPr>
        <w:ind w:left="567"/>
        <w:rPr>
          <w:noProof/>
          <w:lang w:val="pl-PL"/>
        </w:rPr>
      </w:pPr>
      <w:r w:rsidRPr="006F0FFF">
        <w:rPr>
          <w:noProof/>
          <w:lang w:val="pl-PL"/>
        </w:rPr>
        <w:t>Hamburgisches Kammergesetz für die Heilberufe (HmbKGH); Gesetz über die Berufsgerichtsbarkeit der Heilberufe; Hamburgisches Gesetz über die Ausübung des Berufs der Hebamme und des Entbindungspflegers (Hamburgisches Hebammengesetz);</w:t>
      </w:r>
    </w:p>
    <w:p w14:paraId="523EC31D" w14:textId="77777777" w:rsidR="00E112B7" w:rsidRPr="006F0FFF" w:rsidRDefault="00E112B7" w:rsidP="00E112B7">
      <w:pPr>
        <w:ind w:left="567"/>
        <w:rPr>
          <w:noProof/>
          <w:lang w:val="pl-PL"/>
        </w:rPr>
      </w:pPr>
    </w:p>
    <w:p w14:paraId="4CD023F9" w14:textId="77777777" w:rsidR="00E112B7" w:rsidRPr="006F0FFF" w:rsidRDefault="00E112B7" w:rsidP="00E112B7">
      <w:pPr>
        <w:ind w:left="567"/>
        <w:rPr>
          <w:noProof/>
          <w:lang w:val="pl-PL"/>
        </w:rPr>
      </w:pPr>
      <w:r w:rsidRPr="006F0FFF">
        <w:rPr>
          <w:noProof/>
          <w:lang w:val="pl-PL"/>
        </w:rPr>
        <w:t>Heilberufsgesetz Brandenburg (HeilBerG);</w:t>
      </w:r>
    </w:p>
    <w:p w14:paraId="6800EBA2" w14:textId="77777777" w:rsidR="00E112B7" w:rsidRPr="006F0FFF" w:rsidRDefault="00E112B7" w:rsidP="00E112B7">
      <w:pPr>
        <w:ind w:left="567"/>
        <w:rPr>
          <w:noProof/>
          <w:lang w:val="pl-PL"/>
        </w:rPr>
      </w:pPr>
    </w:p>
    <w:p w14:paraId="065CA070" w14:textId="77777777" w:rsidR="00E112B7" w:rsidRPr="006F0FFF" w:rsidRDefault="00E112B7" w:rsidP="00E112B7">
      <w:pPr>
        <w:ind w:left="567"/>
        <w:rPr>
          <w:noProof/>
          <w:lang w:val="pl-PL"/>
        </w:rPr>
      </w:pPr>
      <w:r w:rsidRPr="006F0FFF">
        <w:rPr>
          <w:noProof/>
          <w:lang w:val="pl-PL"/>
        </w:rPr>
        <w:t>Bremisches Gesetz über die Berufsvertretung, die Berufsausübung, die Weiterbildung und die Berufsgerichtsbarkeit der Ärzte, Zahnärzte, Psychotherapeuten, Tierärzte und Apotheker (Heilberufsgesetz – HeilBerG);</w:t>
      </w:r>
    </w:p>
    <w:p w14:paraId="2A83A275" w14:textId="77777777" w:rsidR="00E112B7" w:rsidRPr="006F0FFF" w:rsidRDefault="00E112B7" w:rsidP="00E112B7">
      <w:pPr>
        <w:ind w:left="567"/>
        <w:rPr>
          <w:noProof/>
          <w:lang w:val="pl-PL"/>
        </w:rPr>
      </w:pPr>
    </w:p>
    <w:p w14:paraId="16FC3E12" w14:textId="77777777" w:rsidR="00E112B7" w:rsidRPr="006F0FFF" w:rsidRDefault="00E112B7" w:rsidP="00E112B7">
      <w:pPr>
        <w:ind w:left="567"/>
        <w:rPr>
          <w:noProof/>
          <w:lang w:val="pl-PL"/>
        </w:rPr>
      </w:pPr>
      <w:r w:rsidRPr="006F0FFF">
        <w:rPr>
          <w:noProof/>
          <w:lang w:val="pl-PL"/>
        </w:rPr>
        <w:t>Heilberufsgesetz Mecklenburg-Vorpommern (Heilberufsgesetz M-V – HeilBerG);</w:t>
      </w:r>
    </w:p>
    <w:p w14:paraId="65E5EAAA" w14:textId="77777777" w:rsidR="00E112B7" w:rsidRPr="006F0FFF" w:rsidRDefault="00E112B7" w:rsidP="00E112B7">
      <w:pPr>
        <w:ind w:left="567"/>
        <w:rPr>
          <w:noProof/>
          <w:lang w:val="pl-PL"/>
        </w:rPr>
      </w:pPr>
    </w:p>
    <w:p w14:paraId="40686974" w14:textId="77777777" w:rsidR="00E112B7" w:rsidRPr="006F0FFF" w:rsidRDefault="00E112B7" w:rsidP="00E112B7">
      <w:pPr>
        <w:ind w:left="567"/>
        <w:rPr>
          <w:noProof/>
          <w:lang w:val="pl-PL"/>
        </w:rPr>
      </w:pPr>
      <w:r w:rsidRPr="006F0FFF">
        <w:rPr>
          <w:noProof/>
          <w:lang w:val="pl-PL"/>
        </w:rPr>
        <w:t>Heilberufsgesetz (HeilBG NRW);</w:t>
      </w:r>
    </w:p>
    <w:p w14:paraId="00A25DFD" w14:textId="77777777" w:rsidR="00E112B7" w:rsidRPr="006F0FFF" w:rsidRDefault="00E112B7" w:rsidP="00E112B7">
      <w:pPr>
        <w:ind w:left="567"/>
        <w:rPr>
          <w:noProof/>
          <w:lang w:val="pl-PL"/>
        </w:rPr>
      </w:pPr>
    </w:p>
    <w:p w14:paraId="6FFC5407" w14:textId="77777777" w:rsidR="00E112B7" w:rsidRPr="006F0FFF" w:rsidRDefault="00E112B7" w:rsidP="00E112B7">
      <w:pPr>
        <w:ind w:left="567"/>
        <w:rPr>
          <w:noProof/>
          <w:lang w:val="pl-PL"/>
        </w:rPr>
      </w:pPr>
      <w:r w:rsidRPr="006F0FFF">
        <w:rPr>
          <w:noProof/>
          <w:lang w:val="pl-PL"/>
        </w:rPr>
        <w:br w:type="page"/>
        <w:t>Heilberufsgesetz (HeilBG Rheinland-Pfalz);</w:t>
      </w:r>
    </w:p>
    <w:p w14:paraId="3E307553" w14:textId="77777777" w:rsidR="00E112B7" w:rsidRPr="006F0FFF" w:rsidRDefault="00E112B7" w:rsidP="00E112B7">
      <w:pPr>
        <w:ind w:left="567"/>
        <w:rPr>
          <w:noProof/>
          <w:lang w:val="pl-PL"/>
        </w:rPr>
      </w:pPr>
    </w:p>
    <w:p w14:paraId="6411BC01" w14:textId="77777777" w:rsidR="00E112B7" w:rsidRPr="006F0FFF" w:rsidRDefault="00E112B7" w:rsidP="00E112B7">
      <w:pPr>
        <w:ind w:left="567"/>
        <w:rPr>
          <w:noProof/>
          <w:lang w:val="pl-PL"/>
        </w:rPr>
      </w:pPr>
      <w:r w:rsidRPr="006F0FFF">
        <w:rPr>
          <w:noProof/>
          <w:lang w:val="pl-PL"/>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17665DD0" w14:textId="77777777" w:rsidR="00E112B7" w:rsidRPr="006F0FFF" w:rsidRDefault="00E112B7" w:rsidP="00E112B7">
      <w:pPr>
        <w:ind w:left="567"/>
        <w:rPr>
          <w:noProof/>
          <w:lang w:val="pl-PL"/>
        </w:rPr>
      </w:pPr>
    </w:p>
    <w:p w14:paraId="4D29BA2C" w14:textId="77777777" w:rsidR="00E112B7" w:rsidRPr="006F0FFF" w:rsidRDefault="00E112B7" w:rsidP="00E112B7">
      <w:pPr>
        <w:ind w:left="567"/>
        <w:rPr>
          <w:noProof/>
          <w:lang w:val="pl-PL"/>
        </w:rPr>
      </w:pPr>
      <w:r w:rsidRPr="006F0FFF">
        <w:rPr>
          <w:noProof/>
          <w:lang w:val="pl-PL"/>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54D7FA02" w14:textId="77777777" w:rsidR="00E112B7" w:rsidRPr="006F0FFF" w:rsidRDefault="00E112B7" w:rsidP="00E112B7">
      <w:pPr>
        <w:ind w:left="567"/>
        <w:rPr>
          <w:noProof/>
          <w:lang w:val="pl-PL"/>
        </w:rPr>
      </w:pPr>
    </w:p>
    <w:p w14:paraId="7C9EF84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obecność lokalna:</w:t>
      </w:r>
    </w:p>
    <w:p w14:paraId="79A724DD" w14:textId="77777777" w:rsidR="00E112B7" w:rsidRPr="006F0FFF" w:rsidRDefault="00E112B7" w:rsidP="00E112B7">
      <w:pPr>
        <w:ind w:left="567"/>
        <w:rPr>
          <w:noProof/>
          <w:lang w:val="pl-PL"/>
        </w:rPr>
      </w:pPr>
    </w:p>
    <w:p w14:paraId="1C3E1C50" w14:textId="77777777" w:rsidR="00E112B7" w:rsidRPr="006F0FFF" w:rsidRDefault="00E112B7" w:rsidP="00E112B7">
      <w:pPr>
        <w:ind w:left="567"/>
        <w:rPr>
          <w:noProof/>
          <w:lang w:val="pl-PL"/>
        </w:rPr>
      </w:pPr>
      <w:r w:rsidRPr="006F0FFF">
        <w:rPr>
          <w:noProof/>
          <w:lang w:val="pl-PL"/>
        </w:rPr>
        <w:t>FR: inne rodzaje formy prawnej są również dostępne dla inwestorów z Unii, natomiast inwestorzy zagraniczni mogą zakładać spółki wyłącznie w formie société d'exercice liberal (SEL) i société civile professionnelle (SCP). Do świadczenia usług medycznych, dentystycznych i położniczych wymagane jest obywatelstwo francuskie. Cudzoziemcy mogą jednak uzyskać dostęp do świadczenia tych usług w ramach corocznie ustanawianych kontyngentów. W przypadku usług medycznych, dentystycznych i położniczych oraz usług świadczonych przez pielęgniarki – świadczenie za pośrednictwem SEL à forme anonyme, à responsabilité limitée par actions simplifiée lub en commandite par actions SCP, société coopérative (wyłącznie w przypadku niezależnych lekarzy podstawowej opieki zdrowotnej i lekarzy specjalistów) lub société interprofessionnelle de soins ambulatoires (SISA) wyłącznie w przypadku wielodyscyplinarnego ośrodka zdrowia (MSP).</w:t>
      </w:r>
    </w:p>
    <w:p w14:paraId="15D0DD71" w14:textId="77777777" w:rsidR="00E112B7" w:rsidRPr="006F0FFF" w:rsidRDefault="00E112B7" w:rsidP="00E112B7">
      <w:pPr>
        <w:ind w:left="567"/>
        <w:rPr>
          <w:noProof/>
          <w:lang w:val="pl-PL"/>
        </w:rPr>
      </w:pPr>
    </w:p>
    <w:p w14:paraId="08CBEA42" w14:textId="77777777" w:rsidR="00E112B7" w:rsidRPr="0020689D" w:rsidRDefault="00E112B7" w:rsidP="00E112B7">
      <w:pPr>
        <w:ind w:left="567"/>
        <w:rPr>
          <w:noProof/>
          <w:lang w:val="fr-BE"/>
        </w:rPr>
      </w:pPr>
      <w:r w:rsidRPr="006F0FFF">
        <w:rPr>
          <w:noProof/>
          <w:lang w:val="fr-BE"/>
        </w:rPr>
        <w:br w:type="page"/>
      </w:r>
      <w:r w:rsidRPr="0020689D">
        <w:rPr>
          <w:noProof/>
          <w:lang w:val="fr-BE"/>
        </w:rPr>
        <w:t>Środki:</w:t>
      </w:r>
    </w:p>
    <w:p w14:paraId="11E68DEB" w14:textId="77777777" w:rsidR="00E112B7" w:rsidRPr="0020689D" w:rsidRDefault="00E112B7" w:rsidP="00E112B7">
      <w:pPr>
        <w:ind w:left="567"/>
        <w:rPr>
          <w:noProof/>
          <w:lang w:val="fr-BE"/>
        </w:rPr>
      </w:pPr>
    </w:p>
    <w:p w14:paraId="54DF1CBA" w14:textId="77777777" w:rsidR="00E112B7" w:rsidRPr="0020689D" w:rsidRDefault="00E112B7" w:rsidP="00E112B7">
      <w:pPr>
        <w:ind w:left="567"/>
        <w:rPr>
          <w:noProof/>
          <w:lang w:val="fr-BE"/>
        </w:rPr>
      </w:pPr>
      <w:r w:rsidRPr="0020689D">
        <w:rPr>
          <w:noProof/>
          <w:lang w:val="fr-BE"/>
        </w:rPr>
        <w:t>FR: Loi 90-1258 relative à l'exercice sous forme de société des professions libérales, Loi n°2011-940 du 10 août 2011 modifiant certaines dipositions de la loi n°2009-879 dite HPST, Loi n°47-1775 portant statut de la coopération oraz Code de la Santé Publique.</w:t>
      </w:r>
    </w:p>
    <w:p w14:paraId="0E5DF9CB" w14:textId="77777777" w:rsidR="00E112B7" w:rsidRPr="0020689D" w:rsidRDefault="00E112B7" w:rsidP="00E112B7">
      <w:pPr>
        <w:ind w:left="567"/>
        <w:rPr>
          <w:noProof/>
          <w:lang w:val="fr-BE"/>
        </w:rPr>
      </w:pPr>
    </w:p>
    <w:p w14:paraId="46449BA4"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5113B393" w14:textId="77777777" w:rsidR="00E112B7" w:rsidRPr="006F0FFF" w:rsidRDefault="00E112B7" w:rsidP="00E112B7">
      <w:pPr>
        <w:ind w:left="567"/>
        <w:rPr>
          <w:noProof/>
          <w:lang w:val="pl-PL"/>
        </w:rPr>
      </w:pPr>
    </w:p>
    <w:p w14:paraId="7BDCF5CD" w14:textId="77777777" w:rsidR="00E112B7" w:rsidRPr="006F0FFF" w:rsidRDefault="00E112B7" w:rsidP="00E112B7">
      <w:pPr>
        <w:ind w:left="567"/>
        <w:rPr>
          <w:noProof/>
          <w:lang w:val="pl-PL"/>
        </w:rPr>
      </w:pPr>
      <w:r w:rsidRPr="006F0FFF">
        <w:rPr>
          <w:noProof/>
          <w:lang w:val="pl-PL"/>
        </w:rPr>
        <w:t>AT: zastosowanie mogą mieć szczególne niedyskryminacyjne wymogi dotyczące formy prawnej (CPC 9312, część 9319). Współpraca lekarzy na potrzeby publicznej opieki ambulatoryjnej, tzw. grupowa praktyka lekarska, może się odbywać wyłącznie w formie prawnej Offene Gesellschaft/OG lub Gesellschaft mit beschränkter Haftung/GmbH. Partnerami w tego rodzaju praktykach mogą być wyłącznie lekarze. Muszą oni posiadać uprawnienia do prowadzenia niezależnej praktyki lekarskiej, być zarejestrowani w austriackiej Izbie Lekarskiej i aktywnie wykonywać zawód lekarza w ramach danej grupowej praktyki lekarskiej. Żadne inne osoby nie mogą być partnerami w grupowej praktyce lekarskiej i nie przysługuje im udział w jej przychodach ani zyskach (część CPC 9312).</w:t>
      </w:r>
    </w:p>
    <w:p w14:paraId="66CEACC9" w14:textId="77777777" w:rsidR="00E112B7" w:rsidRPr="006F0FFF" w:rsidRDefault="00E112B7" w:rsidP="00E112B7">
      <w:pPr>
        <w:ind w:left="567"/>
        <w:rPr>
          <w:noProof/>
          <w:lang w:val="pl-PL"/>
        </w:rPr>
      </w:pPr>
    </w:p>
    <w:p w14:paraId="21C789D7" w14:textId="77777777" w:rsidR="00E112B7" w:rsidRPr="006F0FFF" w:rsidRDefault="00E112B7" w:rsidP="00E112B7">
      <w:pPr>
        <w:ind w:left="567"/>
        <w:rPr>
          <w:noProof/>
          <w:lang w:val="pl-PL"/>
        </w:rPr>
      </w:pPr>
      <w:r w:rsidRPr="006F0FFF">
        <w:rPr>
          <w:noProof/>
          <w:lang w:val="pl-PL"/>
        </w:rPr>
        <w:t>Środki:</w:t>
      </w:r>
    </w:p>
    <w:p w14:paraId="7EFFC961" w14:textId="77777777" w:rsidR="00E112B7" w:rsidRPr="006F0FFF" w:rsidRDefault="00E112B7" w:rsidP="00E112B7">
      <w:pPr>
        <w:ind w:left="567"/>
        <w:rPr>
          <w:noProof/>
          <w:lang w:val="pl-PL"/>
        </w:rPr>
      </w:pPr>
    </w:p>
    <w:p w14:paraId="35DD8AFF" w14:textId="77777777" w:rsidR="00E112B7" w:rsidRPr="006F0FFF" w:rsidRDefault="00E112B7" w:rsidP="00E112B7">
      <w:pPr>
        <w:ind w:left="567"/>
        <w:rPr>
          <w:noProof/>
          <w:lang w:val="pl-PL"/>
        </w:rPr>
      </w:pPr>
      <w:r w:rsidRPr="006F0FFF">
        <w:rPr>
          <w:noProof/>
          <w:lang w:val="pl-PL"/>
        </w:rPr>
        <w:t>AT: ustawa medyczna, BGBl. I Nr. 169/1998, §§ 52a–52c;</w:t>
      </w:r>
    </w:p>
    <w:p w14:paraId="0F2A1CC0" w14:textId="77777777" w:rsidR="00E112B7" w:rsidRPr="006F0FFF" w:rsidRDefault="00E112B7" w:rsidP="00E112B7">
      <w:pPr>
        <w:ind w:left="567"/>
        <w:rPr>
          <w:noProof/>
          <w:lang w:val="pl-PL"/>
        </w:rPr>
      </w:pPr>
    </w:p>
    <w:p w14:paraId="5D9DA97F" w14:textId="77777777" w:rsidR="00E112B7" w:rsidRPr="006F0FFF" w:rsidRDefault="00E112B7" w:rsidP="00E112B7">
      <w:pPr>
        <w:ind w:left="567"/>
        <w:rPr>
          <w:noProof/>
          <w:lang w:val="pl-PL"/>
        </w:rPr>
      </w:pPr>
      <w:r w:rsidRPr="006F0FFF">
        <w:rPr>
          <w:noProof/>
          <w:lang w:val="pl-PL"/>
        </w:rPr>
        <w:t>ustawa federalna regulująca usługi medyczno-techniczne wyższego szczebla, BGBl. Nr. 460/1992 oraz ustawa federalna regulująca zawód fizjoterapeuty niższego i wyższego szczebla, BGBl. Nr. 169/2002.</w:t>
      </w:r>
    </w:p>
    <w:p w14:paraId="047C4C60" w14:textId="77777777" w:rsidR="00E112B7" w:rsidRPr="006F0FFF" w:rsidRDefault="00E112B7" w:rsidP="00E112B7">
      <w:pPr>
        <w:ind w:left="567"/>
        <w:rPr>
          <w:noProof/>
          <w:lang w:val="pl-PL"/>
        </w:rPr>
      </w:pPr>
    </w:p>
    <w:p w14:paraId="2F8AAD2F" w14:textId="77777777" w:rsidR="00E112B7" w:rsidRPr="006F0FFF" w:rsidRDefault="00E112B7" w:rsidP="00E112B7">
      <w:pPr>
        <w:ind w:left="567" w:hanging="567"/>
        <w:rPr>
          <w:noProof/>
          <w:lang w:val="pl-PL"/>
        </w:rPr>
      </w:pPr>
      <w:bookmarkStart w:id="46" w:name="_Toc5371302"/>
      <w:r w:rsidRPr="006F0FFF">
        <w:rPr>
          <w:noProof/>
          <w:lang w:val="pl-PL"/>
        </w:rPr>
        <w:br w:type="page"/>
      </w:r>
      <w:bookmarkStart w:id="47" w:name="_Toc452570609"/>
      <w:r w:rsidRPr="006F0FFF">
        <w:rPr>
          <w:noProof/>
          <w:lang w:val="pl-PL"/>
        </w:rPr>
        <w:t>b)</w:t>
      </w:r>
      <w:r w:rsidRPr="006F0FFF">
        <w:rPr>
          <w:noProof/>
          <w:lang w:val="pl-PL"/>
        </w:rPr>
        <w:tab/>
        <w:t>Usługi weterynaryjne</w:t>
      </w:r>
      <w:bookmarkEnd w:id="47"/>
      <w:r w:rsidRPr="006F0FFF">
        <w:rPr>
          <w:noProof/>
          <w:lang w:val="pl-PL"/>
        </w:rPr>
        <w:t xml:space="preserve"> (CPC 932)</w:t>
      </w:r>
      <w:bookmarkEnd w:id="46"/>
    </w:p>
    <w:p w14:paraId="7622A14A" w14:textId="77777777" w:rsidR="00E112B7" w:rsidRPr="006F0FFF" w:rsidRDefault="00E112B7" w:rsidP="00E112B7">
      <w:pPr>
        <w:ind w:left="567"/>
        <w:rPr>
          <w:noProof/>
          <w:lang w:val="pl-PL"/>
        </w:rPr>
      </w:pPr>
    </w:p>
    <w:p w14:paraId="29927D1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oraz transgranicznego handlu usługami – dostęp do rynku, traktowanie narodowe, zasada największego uprzywilejowania:</w:t>
      </w:r>
    </w:p>
    <w:p w14:paraId="73D5695D" w14:textId="77777777" w:rsidR="00E112B7" w:rsidRPr="006F0FFF" w:rsidRDefault="00E112B7" w:rsidP="00E112B7">
      <w:pPr>
        <w:ind w:left="567"/>
        <w:rPr>
          <w:noProof/>
          <w:lang w:val="pl-PL"/>
        </w:rPr>
      </w:pPr>
    </w:p>
    <w:p w14:paraId="5D3813B6" w14:textId="77777777" w:rsidR="00E112B7" w:rsidRPr="006F0FFF" w:rsidRDefault="00E112B7" w:rsidP="00E112B7">
      <w:pPr>
        <w:ind w:left="567"/>
        <w:rPr>
          <w:noProof/>
          <w:lang w:val="pl-PL"/>
        </w:rPr>
      </w:pPr>
      <w:r w:rsidRPr="006F0FFF">
        <w:rPr>
          <w:noProof/>
          <w:lang w:val="pl-PL"/>
        </w:rPr>
        <w:t>AT: usługi weterynaryjne mogą świadczyć wyłącznie obywatele państwa członkowskiego EOG. Z wymogu obywatelstwa zwolnieni są obywatele państwa niebędącego członkiem EOG, jeżeli istnieje umowa między Unią Europejską a tym państwem zapewniająca traktowanie narodowe w odniesieniu do inwestycji i handlu transgranicznego w zakresie usług weterynaryjnych.</w:t>
      </w:r>
    </w:p>
    <w:p w14:paraId="4B5921EE" w14:textId="77777777" w:rsidR="00E112B7" w:rsidRPr="006F0FFF" w:rsidRDefault="00E112B7" w:rsidP="00E112B7">
      <w:pPr>
        <w:ind w:left="567"/>
        <w:rPr>
          <w:noProof/>
          <w:lang w:val="pl-PL"/>
        </w:rPr>
      </w:pPr>
    </w:p>
    <w:p w14:paraId="3577881F" w14:textId="77777777" w:rsidR="00E112B7" w:rsidRPr="006F0FFF" w:rsidRDefault="00E112B7" w:rsidP="00E112B7">
      <w:pPr>
        <w:ind w:left="567"/>
        <w:rPr>
          <w:noProof/>
          <w:lang w:val="pl-PL"/>
        </w:rPr>
      </w:pPr>
      <w:r w:rsidRPr="006F0FFF">
        <w:rPr>
          <w:noProof/>
          <w:lang w:val="pl-PL"/>
        </w:rPr>
        <w:t>ES: warunkiem wykonywania zawodu jest członkostwo w stowarzyszeniu zawodowym, do którego wymagane jest posiadanie obywatelstwa Unii. Możliwe jest jednak zwolnienie z tego wymogu na podstawie dwustronnego porozumienia zawodowego Świadczenie usług weterynaryjnych ograniczone jest do osób fizycznych.</w:t>
      </w:r>
    </w:p>
    <w:p w14:paraId="45ADCCE0" w14:textId="77777777" w:rsidR="00E112B7" w:rsidRPr="006F0FFF" w:rsidRDefault="00E112B7" w:rsidP="00E112B7">
      <w:pPr>
        <w:ind w:left="567"/>
        <w:rPr>
          <w:noProof/>
          <w:lang w:val="pl-PL"/>
        </w:rPr>
      </w:pPr>
    </w:p>
    <w:p w14:paraId="37998F62" w14:textId="77777777" w:rsidR="00E112B7" w:rsidRPr="006F0FFF" w:rsidRDefault="00E112B7" w:rsidP="00E112B7">
      <w:pPr>
        <w:ind w:left="567"/>
        <w:rPr>
          <w:noProof/>
          <w:lang w:val="pl-PL"/>
        </w:rPr>
      </w:pPr>
      <w:r w:rsidRPr="006F0FFF">
        <w:rPr>
          <w:noProof/>
          <w:lang w:val="pl-PL"/>
        </w:rPr>
        <w:t>FR: do świadczenia usług weterynaryjnych wymagane jest obywatelstwo EOG, jednak od wymogu obywatelstwa można odstąpić na zasadzie wzajemności. Formy prawne dostępne dla przedsiębiorstwa świadczącego usługi weterynaryjne ograniczone są do SCP (Société civile professionnelle) i SEL (Société d'exercice liberal).</w:t>
      </w:r>
    </w:p>
    <w:p w14:paraId="191E6C8F" w14:textId="77777777" w:rsidR="00E112B7" w:rsidRPr="006F0FFF" w:rsidRDefault="00E112B7" w:rsidP="00E112B7">
      <w:pPr>
        <w:ind w:left="567"/>
        <w:rPr>
          <w:noProof/>
          <w:lang w:val="pl-PL"/>
        </w:rPr>
      </w:pPr>
    </w:p>
    <w:p w14:paraId="3F376824" w14:textId="77777777" w:rsidR="00E112B7" w:rsidRPr="006F0FFF" w:rsidRDefault="00E112B7" w:rsidP="00E112B7">
      <w:pPr>
        <w:ind w:left="567"/>
        <w:rPr>
          <w:noProof/>
          <w:lang w:val="pl-PL"/>
        </w:rPr>
      </w:pPr>
      <w:r w:rsidRPr="006F0FFF">
        <w:rPr>
          <w:noProof/>
          <w:lang w:val="pl-PL"/>
        </w:rPr>
        <w:t>Dozwolone mogą być – pod pewnymi warunkami – inne formy prawne przedsiębiorstwa przewidziane we francuskim prawie krajowym lub w prawie innego państwa członkowskiego EOG i posiadające siedzibę statutową, zarząd lub główne miejsce prowadzenia działalności w tym państwie.</w:t>
      </w:r>
    </w:p>
    <w:p w14:paraId="4BA2FDC7" w14:textId="77777777" w:rsidR="00E112B7" w:rsidRPr="006F0FFF" w:rsidRDefault="00E112B7" w:rsidP="00E112B7">
      <w:pPr>
        <w:ind w:left="567"/>
        <w:rPr>
          <w:noProof/>
          <w:lang w:val="pl-PL"/>
        </w:rPr>
      </w:pPr>
    </w:p>
    <w:p w14:paraId="46EE86D2" w14:textId="77777777" w:rsidR="00E112B7" w:rsidRPr="0020689D" w:rsidRDefault="00E112B7" w:rsidP="00E112B7">
      <w:pPr>
        <w:ind w:left="567"/>
        <w:rPr>
          <w:noProof/>
          <w:lang w:val="en-US"/>
        </w:rPr>
      </w:pPr>
      <w:r w:rsidRPr="006F0FFF">
        <w:rPr>
          <w:noProof/>
          <w:lang w:val="en-US"/>
        </w:rPr>
        <w:br w:type="page"/>
      </w:r>
      <w:r w:rsidRPr="0020689D">
        <w:rPr>
          <w:noProof/>
          <w:lang w:val="en-US"/>
        </w:rPr>
        <w:t>Środki:</w:t>
      </w:r>
    </w:p>
    <w:p w14:paraId="47B703B9" w14:textId="77777777" w:rsidR="00E112B7" w:rsidRPr="0020689D" w:rsidRDefault="00E112B7" w:rsidP="00E112B7">
      <w:pPr>
        <w:ind w:left="567"/>
        <w:rPr>
          <w:noProof/>
          <w:lang w:val="en-US"/>
        </w:rPr>
      </w:pPr>
    </w:p>
    <w:p w14:paraId="5316BD74" w14:textId="77777777" w:rsidR="00E112B7" w:rsidRPr="0020689D" w:rsidRDefault="00E112B7" w:rsidP="00E112B7">
      <w:pPr>
        <w:ind w:left="567"/>
        <w:rPr>
          <w:noProof/>
          <w:lang w:val="en-US"/>
        </w:rPr>
      </w:pPr>
      <w:r w:rsidRPr="0020689D">
        <w:rPr>
          <w:noProof/>
          <w:lang w:val="en-US"/>
        </w:rPr>
        <w:t>AT: Tierärztegesetz (Veterinary Act), BGBl. Nr. 16/1975, §3 (2) (3).</w:t>
      </w:r>
    </w:p>
    <w:p w14:paraId="2A6EDE8A" w14:textId="77777777" w:rsidR="00E112B7" w:rsidRPr="0020689D" w:rsidRDefault="00E112B7" w:rsidP="00E112B7">
      <w:pPr>
        <w:ind w:left="567"/>
        <w:rPr>
          <w:noProof/>
          <w:lang w:val="en-US"/>
        </w:rPr>
      </w:pPr>
    </w:p>
    <w:p w14:paraId="7A5C0DF9" w14:textId="77777777" w:rsidR="00E112B7" w:rsidRPr="0020689D" w:rsidRDefault="00E112B7" w:rsidP="00E112B7">
      <w:pPr>
        <w:ind w:left="567"/>
        <w:rPr>
          <w:noProof/>
          <w:lang w:val="es-ES"/>
        </w:rPr>
      </w:pPr>
      <w:r w:rsidRPr="0020689D">
        <w:rPr>
          <w:noProof/>
          <w:lang w:val="es-ES"/>
        </w:rPr>
        <w:t>ES: Real Decreto 126/2013, de 22 de febrero, por el que se aprueban los Estatutos Generales de la Organización Colegial Veterinaria Española; art. 62 i 64.</w:t>
      </w:r>
    </w:p>
    <w:p w14:paraId="3891125A" w14:textId="77777777" w:rsidR="00E112B7" w:rsidRPr="0020689D" w:rsidRDefault="00E112B7" w:rsidP="00E112B7">
      <w:pPr>
        <w:ind w:left="567"/>
        <w:rPr>
          <w:noProof/>
          <w:lang w:val="es-ES"/>
        </w:rPr>
      </w:pPr>
    </w:p>
    <w:p w14:paraId="3079DB24" w14:textId="77777777" w:rsidR="00E112B7" w:rsidRPr="0020689D" w:rsidRDefault="00E112B7" w:rsidP="00E112B7">
      <w:pPr>
        <w:ind w:left="567"/>
        <w:rPr>
          <w:noProof/>
          <w:lang w:val="fr-BE"/>
        </w:rPr>
      </w:pPr>
      <w:r w:rsidRPr="0020689D">
        <w:rPr>
          <w:noProof/>
          <w:lang w:val="fr-BE"/>
        </w:rPr>
        <w:t>FR: Code rural et de la pêche maritime.</w:t>
      </w:r>
    </w:p>
    <w:p w14:paraId="4DD8C2C1" w14:textId="77777777" w:rsidR="00E112B7" w:rsidRPr="0020689D" w:rsidRDefault="00E112B7" w:rsidP="00E112B7">
      <w:pPr>
        <w:ind w:left="567"/>
        <w:rPr>
          <w:noProof/>
          <w:lang w:val="fr-BE"/>
        </w:rPr>
      </w:pPr>
    </w:p>
    <w:p w14:paraId="0FB4355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0F6E17AE" w14:textId="77777777" w:rsidR="00E112B7" w:rsidRPr="006F0FFF" w:rsidRDefault="00E112B7" w:rsidP="00E112B7">
      <w:pPr>
        <w:ind w:left="567"/>
        <w:rPr>
          <w:noProof/>
          <w:lang w:val="pl-PL"/>
        </w:rPr>
      </w:pPr>
    </w:p>
    <w:p w14:paraId="0D8F2AFB" w14:textId="77777777" w:rsidR="00E112B7" w:rsidRPr="006F0FFF" w:rsidRDefault="00E112B7" w:rsidP="00E112B7">
      <w:pPr>
        <w:ind w:left="567"/>
        <w:rPr>
          <w:noProof/>
          <w:lang w:val="pl-PL"/>
        </w:rPr>
      </w:pPr>
      <w:r w:rsidRPr="006F0FFF">
        <w:rPr>
          <w:noProof/>
          <w:lang w:val="pl-PL"/>
        </w:rPr>
        <w:t>CY: wymóg obywatelstwa i statusu rezydenta w odniesieniu do świadczenia usług weterynaryjnych.</w:t>
      </w:r>
    </w:p>
    <w:p w14:paraId="48709E93" w14:textId="77777777" w:rsidR="00E112B7" w:rsidRPr="006F0FFF" w:rsidRDefault="00E112B7" w:rsidP="00E112B7">
      <w:pPr>
        <w:ind w:left="567"/>
        <w:rPr>
          <w:noProof/>
          <w:lang w:val="pl-PL"/>
        </w:rPr>
      </w:pPr>
    </w:p>
    <w:p w14:paraId="23803A81" w14:textId="77777777" w:rsidR="00E112B7" w:rsidRPr="006F0FFF" w:rsidRDefault="00E112B7" w:rsidP="00E112B7">
      <w:pPr>
        <w:ind w:left="567"/>
        <w:rPr>
          <w:noProof/>
          <w:lang w:val="pl-PL"/>
        </w:rPr>
      </w:pPr>
      <w:r w:rsidRPr="006F0FFF">
        <w:rPr>
          <w:noProof/>
          <w:lang w:val="pl-PL"/>
        </w:rPr>
        <w:t>EL: do świadczenia usług weterynaryjnych wymagane jest obywatelstwo EOG lub Szwajcarii.</w:t>
      </w:r>
    </w:p>
    <w:p w14:paraId="09513D2F" w14:textId="77777777" w:rsidR="00E112B7" w:rsidRPr="006F0FFF" w:rsidRDefault="00E112B7" w:rsidP="00E112B7">
      <w:pPr>
        <w:ind w:left="567"/>
        <w:rPr>
          <w:noProof/>
          <w:lang w:val="pl-PL"/>
        </w:rPr>
      </w:pPr>
    </w:p>
    <w:p w14:paraId="0CA4F125" w14:textId="77777777" w:rsidR="00E112B7" w:rsidRPr="006F0FFF" w:rsidRDefault="00E112B7" w:rsidP="00E112B7">
      <w:pPr>
        <w:ind w:left="567"/>
        <w:rPr>
          <w:noProof/>
          <w:lang w:val="pl-PL"/>
        </w:rPr>
      </w:pPr>
      <w:r w:rsidRPr="006F0FFF">
        <w:rPr>
          <w:noProof/>
          <w:lang w:val="pl-PL"/>
        </w:rPr>
        <w:t>HR: transgraniczne usługi weterynaryjne w Republice Chorwacji mogą świadczyć wyłącznie osoby fizyczne i prawne posiadające siedzibę w państwie członkowskim Unii do celów prowadzenia działalności weterynaryjnej. Praktykę weterynaryjną w Republice Chorwacji mogą ustanowić wyłącznie obywatele Unii.</w:t>
      </w:r>
    </w:p>
    <w:p w14:paraId="2EC3CD58" w14:textId="77777777" w:rsidR="00E112B7" w:rsidRPr="006F0FFF" w:rsidRDefault="00E112B7" w:rsidP="00E112B7">
      <w:pPr>
        <w:ind w:left="567"/>
        <w:rPr>
          <w:noProof/>
          <w:lang w:val="pl-PL"/>
        </w:rPr>
      </w:pPr>
    </w:p>
    <w:p w14:paraId="28A96596" w14:textId="77777777" w:rsidR="00E112B7" w:rsidRPr="006F0FFF" w:rsidRDefault="00E112B7" w:rsidP="00E112B7">
      <w:pPr>
        <w:ind w:left="567"/>
        <w:rPr>
          <w:noProof/>
          <w:lang w:val="pl-PL"/>
        </w:rPr>
      </w:pPr>
      <w:r w:rsidRPr="006F0FFF">
        <w:rPr>
          <w:noProof/>
          <w:lang w:val="pl-PL"/>
        </w:rPr>
        <w:t>HU: do członkostwa w węgierskiej Izbie Weterynaryjnej, niezbędnego do świadczenia usług weterynaryjnych, wymagane jest obywatelstwo EOG. Zezwolenie na założenie działalności uwarunkowane jest testem potrzeb ekonomicznych. Główne kryteria: sytuacja na rynku pracy w sektorze.</w:t>
      </w:r>
    </w:p>
    <w:p w14:paraId="05AB0350" w14:textId="77777777" w:rsidR="00E112B7" w:rsidRPr="006F0FFF" w:rsidRDefault="00E112B7" w:rsidP="00E112B7">
      <w:pPr>
        <w:ind w:left="567"/>
        <w:rPr>
          <w:noProof/>
          <w:lang w:val="pl-PL"/>
        </w:rPr>
      </w:pPr>
    </w:p>
    <w:p w14:paraId="0CAAC30C" w14:textId="77777777" w:rsidR="00E112B7" w:rsidRPr="006F0FFF" w:rsidRDefault="00E112B7" w:rsidP="00E112B7">
      <w:pPr>
        <w:ind w:left="567"/>
        <w:rPr>
          <w:noProof/>
          <w:lang w:val="pl-PL"/>
        </w:rPr>
      </w:pPr>
      <w:r w:rsidRPr="006F0FFF">
        <w:rPr>
          <w:noProof/>
          <w:lang w:val="pl-PL"/>
        </w:rPr>
        <w:br w:type="page"/>
        <w:t>Środki:</w:t>
      </w:r>
    </w:p>
    <w:p w14:paraId="0E095291" w14:textId="77777777" w:rsidR="00E112B7" w:rsidRPr="006F0FFF" w:rsidRDefault="00E112B7" w:rsidP="00E112B7">
      <w:pPr>
        <w:ind w:left="567"/>
        <w:rPr>
          <w:noProof/>
          <w:lang w:val="pl-PL"/>
        </w:rPr>
      </w:pPr>
    </w:p>
    <w:p w14:paraId="16B148CA" w14:textId="77777777" w:rsidR="00E112B7" w:rsidRPr="006F0FFF" w:rsidRDefault="00E112B7" w:rsidP="00E112B7">
      <w:pPr>
        <w:ind w:left="567"/>
        <w:rPr>
          <w:noProof/>
          <w:lang w:val="pl-PL"/>
        </w:rPr>
      </w:pPr>
      <w:r w:rsidRPr="006F0FFF">
        <w:rPr>
          <w:noProof/>
          <w:lang w:val="pl-PL"/>
        </w:rPr>
        <w:t>CY: ustawa 169/1990 z późniejszymi zmianami.</w:t>
      </w:r>
    </w:p>
    <w:p w14:paraId="2A422522" w14:textId="77777777" w:rsidR="00E112B7" w:rsidRPr="006F0FFF" w:rsidRDefault="00E112B7" w:rsidP="00E112B7">
      <w:pPr>
        <w:ind w:left="567"/>
        <w:rPr>
          <w:noProof/>
          <w:lang w:val="pl-PL"/>
        </w:rPr>
      </w:pPr>
    </w:p>
    <w:p w14:paraId="46974239" w14:textId="77777777" w:rsidR="00E112B7" w:rsidRPr="006F0FFF" w:rsidRDefault="00E112B7" w:rsidP="00E112B7">
      <w:pPr>
        <w:ind w:left="567"/>
        <w:rPr>
          <w:noProof/>
          <w:lang w:val="pl-PL"/>
        </w:rPr>
      </w:pPr>
      <w:r w:rsidRPr="006F0FFF">
        <w:rPr>
          <w:noProof/>
          <w:lang w:val="pl-PL"/>
        </w:rPr>
        <w:t>EL: dekret prezydencki 38/2010, decyzja ministerialna 165261/IA/2010 (dziennik ustaw 2157/B).</w:t>
      </w:r>
    </w:p>
    <w:p w14:paraId="33D45961" w14:textId="77777777" w:rsidR="00E112B7" w:rsidRPr="006F0FFF" w:rsidRDefault="00E112B7" w:rsidP="00E112B7">
      <w:pPr>
        <w:ind w:left="567"/>
        <w:rPr>
          <w:noProof/>
          <w:lang w:val="pl-PL"/>
        </w:rPr>
      </w:pPr>
    </w:p>
    <w:p w14:paraId="74759B74" w14:textId="77777777" w:rsidR="00E112B7" w:rsidRPr="006F0FFF" w:rsidRDefault="00E112B7" w:rsidP="00E112B7">
      <w:pPr>
        <w:ind w:left="567"/>
        <w:rPr>
          <w:noProof/>
          <w:lang w:val="pl-PL"/>
        </w:rPr>
      </w:pPr>
      <w:r w:rsidRPr="006F0FFF">
        <w:rPr>
          <w:noProof/>
          <w:lang w:val="pl-PL"/>
        </w:rPr>
        <w:t>HR: ustawa o weterynarii (dziennik ustaw 83/13, 148/13, 115/18), art. 3 (67), art. 105 i 121.</w:t>
      </w:r>
    </w:p>
    <w:p w14:paraId="5ED99A57" w14:textId="77777777" w:rsidR="00E112B7" w:rsidRPr="006F0FFF" w:rsidRDefault="00E112B7" w:rsidP="00E112B7">
      <w:pPr>
        <w:ind w:left="567"/>
        <w:rPr>
          <w:noProof/>
          <w:lang w:val="pl-PL"/>
        </w:rPr>
      </w:pPr>
    </w:p>
    <w:p w14:paraId="5D02D658" w14:textId="77777777" w:rsidR="00E112B7" w:rsidRPr="006F0FFF" w:rsidRDefault="00E112B7" w:rsidP="00E112B7">
      <w:pPr>
        <w:ind w:left="567"/>
        <w:rPr>
          <w:noProof/>
          <w:lang w:val="pl-PL"/>
        </w:rPr>
      </w:pPr>
      <w:r w:rsidRPr="006F0FFF">
        <w:rPr>
          <w:noProof/>
          <w:lang w:val="pl-PL"/>
        </w:rPr>
        <w:t>HU: ustawa CXXVII z 2012 r. w sprawie węgierskiej Izby Weterynaryjnej oraz w sprawie warunków świadczenia usług weterynaryjnych.</w:t>
      </w:r>
    </w:p>
    <w:p w14:paraId="50E5C689" w14:textId="77777777" w:rsidR="00E112B7" w:rsidRPr="006F0FFF" w:rsidRDefault="00E112B7" w:rsidP="00E112B7">
      <w:pPr>
        <w:ind w:left="567"/>
        <w:rPr>
          <w:noProof/>
          <w:lang w:val="pl-PL"/>
        </w:rPr>
      </w:pPr>
    </w:p>
    <w:p w14:paraId="19FE4412"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4A863942" w14:textId="77777777" w:rsidR="00E112B7" w:rsidRPr="006F0FFF" w:rsidRDefault="00E112B7" w:rsidP="00E112B7">
      <w:pPr>
        <w:ind w:left="567"/>
        <w:rPr>
          <w:noProof/>
          <w:lang w:val="pl-PL"/>
        </w:rPr>
      </w:pPr>
    </w:p>
    <w:p w14:paraId="1A4F8733" w14:textId="77777777" w:rsidR="00E112B7" w:rsidRPr="006F0FFF" w:rsidRDefault="00E112B7" w:rsidP="00E112B7">
      <w:pPr>
        <w:ind w:left="567"/>
        <w:rPr>
          <w:noProof/>
          <w:lang w:val="pl-PL"/>
        </w:rPr>
      </w:pPr>
      <w:r w:rsidRPr="006F0FFF">
        <w:rPr>
          <w:noProof/>
          <w:lang w:val="pl-PL"/>
        </w:rPr>
        <w:t>CZ: do świadczenia usług weterynaryjnych wymagana jest fizyczna obecność na terytorium kraju.</w:t>
      </w:r>
    </w:p>
    <w:p w14:paraId="78026A6B" w14:textId="77777777" w:rsidR="00E112B7" w:rsidRPr="006F0FFF" w:rsidRDefault="00E112B7" w:rsidP="00E112B7">
      <w:pPr>
        <w:ind w:left="567"/>
        <w:rPr>
          <w:noProof/>
          <w:lang w:val="pl-PL"/>
        </w:rPr>
      </w:pPr>
    </w:p>
    <w:p w14:paraId="0FB9823C" w14:textId="77777777" w:rsidR="00E112B7" w:rsidRPr="006F0FFF" w:rsidRDefault="00E112B7" w:rsidP="00E112B7">
      <w:pPr>
        <w:ind w:left="567"/>
        <w:rPr>
          <w:noProof/>
          <w:lang w:val="pl-PL"/>
        </w:rPr>
      </w:pPr>
      <w:r w:rsidRPr="006F0FFF">
        <w:rPr>
          <w:noProof/>
          <w:lang w:val="pl-PL"/>
        </w:rPr>
        <w:t>IT i PT: do świadczenia usług weterynaryjnych wymagane jest miejsce stałego zamieszkania w danym kraju.</w:t>
      </w:r>
    </w:p>
    <w:p w14:paraId="5AC5F8E9" w14:textId="77777777" w:rsidR="00E112B7" w:rsidRPr="006F0FFF" w:rsidRDefault="00E112B7" w:rsidP="00E112B7">
      <w:pPr>
        <w:ind w:left="567"/>
        <w:rPr>
          <w:noProof/>
          <w:lang w:val="pl-PL"/>
        </w:rPr>
      </w:pPr>
    </w:p>
    <w:p w14:paraId="77EAD690" w14:textId="77777777" w:rsidR="00E112B7" w:rsidRPr="006F0FFF" w:rsidRDefault="00E112B7" w:rsidP="00E112B7">
      <w:pPr>
        <w:ind w:left="567"/>
        <w:rPr>
          <w:noProof/>
          <w:lang w:val="pl-PL"/>
        </w:rPr>
      </w:pPr>
      <w:r w:rsidRPr="006F0FFF">
        <w:rPr>
          <w:noProof/>
          <w:lang w:val="pl-PL"/>
        </w:rPr>
        <w:t>PL: do świadczenia usług weterynaryjnych wymagana jest fizyczna obecność na terytorium kraju. Do celów wykonywania zawodu lekarza weterynarii na terytorium Rzeczypospolitej Polskiej obywatele państw spoza Unii Europejskiej muszą zdać egzamin w języku polskim zorganizowany przez Izby Lekarzy Weterynarii.</w:t>
      </w:r>
    </w:p>
    <w:p w14:paraId="07363CF0" w14:textId="77777777" w:rsidR="00E112B7" w:rsidRPr="006F0FFF" w:rsidRDefault="00E112B7" w:rsidP="00E112B7">
      <w:pPr>
        <w:ind w:left="567"/>
        <w:rPr>
          <w:noProof/>
          <w:lang w:val="pl-PL"/>
        </w:rPr>
      </w:pPr>
    </w:p>
    <w:p w14:paraId="46CC88F2" w14:textId="77777777" w:rsidR="00E112B7" w:rsidRPr="006F0FFF" w:rsidRDefault="00E112B7" w:rsidP="00E112B7">
      <w:pPr>
        <w:ind w:left="567"/>
        <w:rPr>
          <w:noProof/>
          <w:lang w:val="pl-PL"/>
        </w:rPr>
      </w:pPr>
      <w:r w:rsidRPr="006F0FFF">
        <w:rPr>
          <w:noProof/>
          <w:lang w:val="pl-PL"/>
        </w:rPr>
        <w:br w:type="page"/>
        <w:t>SI: transgraniczne usługi weterynaryjne w Republice Słowenii mogą świadczyć wyłącznie osoby fizyczne i prawne mające siedzibę w państwie członkowskim UE do celów prowadzenia działalności weterynaryjnej.</w:t>
      </w:r>
    </w:p>
    <w:p w14:paraId="2FAE89E0" w14:textId="77777777" w:rsidR="00E112B7" w:rsidRPr="006F0FFF" w:rsidRDefault="00E112B7" w:rsidP="00E112B7">
      <w:pPr>
        <w:ind w:left="567"/>
        <w:rPr>
          <w:noProof/>
          <w:lang w:val="pl-PL"/>
        </w:rPr>
      </w:pPr>
    </w:p>
    <w:p w14:paraId="55EC27AC"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 obecność lokalna:</w:t>
      </w:r>
    </w:p>
    <w:p w14:paraId="5FBACE65" w14:textId="77777777" w:rsidR="00E112B7" w:rsidRPr="006F0FFF" w:rsidRDefault="00E112B7" w:rsidP="00E112B7">
      <w:pPr>
        <w:ind w:left="567"/>
        <w:rPr>
          <w:noProof/>
          <w:lang w:val="pl-PL"/>
        </w:rPr>
      </w:pPr>
    </w:p>
    <w:p w14:paraId="1C8CDB86" w14:textId="77777777" w:rsidR="00E112B7" w:rsidRPr="006F0FFF" w:rsidRDefault="00E112B7" w:rsidP="00E112B7">
      <w:pPr>
        <w:ind w:left="567"/>
        <w:rPr>
          <w:noProof/>
          <w:lang w:val="pl-PL"/>
        </w:rPr>
      </w:pPr>
      <w:r w:rsidRPr="006F0FFF">
        <w:rPr>
          <w:noProof/>
          <w:lang w:val="pl-PL"/>
        </w:rPr>
        <w:t>SK: do wpisu do rejestru zawodowego, niezbędnego do wykonywania zawodu, niezbędne jest posiadanie miejsca stałego zamieszkania w EOG. Świadczenie usług weterynaryjnych jest ograniczone do osób fizycznych.</w:t>
      </w:r>
    </w:p>
    <w:p w14:paraId="62CE6D8F" w14:textId="77777777" w:rsidR="00E112B7" w:rsidRPr="006F0FFF" w:rsidRDefault="00E112B7" w:rsidP="00E112B7">
      <w:pPr>
        <w:ind w:left="567"/>
        <w:rPr>
          <w:noProof/>
          <w:lang w:val="pl-PL"/>
        </w:rPr>
      </w:pPr>
    </w:p>
    <w:p w14:paraId="244DE489" w14:textId="77777777" w:rsidR="00E112B7" w:rsidRPr="006F0FFF" w:rsidRDefault="00E112B7" w:rsidP="00E112B7">
      <w:pPr>
        <w:ind w:left="567"/>
        <w:rPr>
          <w:noProof/>
          <w:lang w:val="pl-PL"/>
        </w:rPr>
      </w:pPr>
      <w:r w:rsidRPr="006F0FFF">
        <w:rPr>
          <w:noProof/>
          <w:lang w:val="pl-PL"/>
        </w:rPr>
        <w:t>Środki:</w:t>
      </w:r>
    </w:p>
    <w:p w14:paraId="5B453096" w14:textId="77777777" w:rsidR="00E112B7" w:rsidRPr="006F0FFF" w:rsidRDefault="00E112B7" w:rsidP="00E112B7">
      <w:pPr>
        <w:ind w:left="567"/>
        <w:rPr>
          <w:noProof/>
          <w:lang w:val="pl-PL"/>
        </w:rPr>
      </w:pPr>
    </w:p>
    <w:p w14:paraId="0865DC03" w14:textId="77777777" w:rsidR="00E112B7" w:rsidRPr="006F0FFF" w:rsidRDefault="00E112B7" w:rsidP="00E112B7">
      <w:pPr>
        <w:ind w:left="567"/>
        <w:rPr>
          <w:noProof/>
          <w:lang w:val="pl-PL"/>
        </w:rPr>
      </w:pPr>
      <w:r w:rsidRPr="006F0FFF">
        <w:rPr>
          <w:noProof/>
          <w:lang w:val="pl-PL"/>
        </w:rPr>
        <w:t>CZ: ustawa nr 166/1999 Coll. (ustawa weterynaryjna), §58–63, 39 oraz</w:t>
      </w:r>
    </w:p>
    <w:p w14:paraId="46B619AF" w14:textId="77777777" w:rsidR="00E112B7" w:rsidRPr="006F0FFF" w:rsidRDefault="00E112B7" w:rsidP="00E112B7">
      <w:pPr>
        <w:ind w:left="567"/>
        <w:rPr>
          <w:noProof/>
          <w:lang w:val="pl-PL"/>
        </w:rPr>
      </w:pPr>
    </w:p>
    <w:p w14:paraId="53042A10" w14:textId="77777777" w:rsidR="00E112B7" w:rsidRPr="006F0FFF" w:rsidRDefault="00E112B7" w:rsidP="00E112B7">
      <w:pPr>
        <w:ind w:left="567"/>
        <w:rPr>
          <w:noProof/>
          <w:lang w:val="pl-PL"/>
        </w:rPr>
      </w:pPr>
      <w:r w:rsidRPr="006F0FFF">
        <w:rPr>
          <w:noProof/>
          <w:lang w:val="pl-PL"/>
        </w:rPr>
        <w:t>ustawa nr 381/1991 Coll. (w sprawie czeskiej Izby Weterynaryjnej), pkt 4.</w:t>
      </w:r>
    </w:p>
    <w:p w14:paraId="61CE7955" w14:textId="77777777" w:rsidR="00E112B7" w:rsidRPr="006F0FFF" w:rsidRDefault="00E112B7" w:rsidP="00E112B7">
      <w:pPr>
        <w:ind w:left="567"/>
        <w:rPr>
          <w:noProof/>
          <w:lang w:val="pl-PL"/>
        </w:rPr>
      </w:pPr>
    </w:p>
    <w:p w14:paraId="4911A3B2" w14:textId="77777777" w:rsidR="00E112B7" w:rsidRPr="0020689D" w:rsidRDefault="00E112B7" w:rsidP="00E112B7">
      <w:pPr>
        <w:ind w:left="567"/>
        <w:rPr>
          <w:noProof/>
          <w:lang w:val="en-US"/>
        </w:rPr>
      </w:pPr>
      <w:r w:rsidRPr="0020689D">
        <w:rPr>
          <w:noProof/>
          <w:lang w:val="en-US"/>
        </w:rPr>
        <w:t>IT: dekret legislacyjny C.P.S. 233/1946, art. 7-9 oraz</w:t>
      </w:r>
    </w:p>
    <w:p w14:paraId="44C1BA22" w14:textId="77777777" w:rsidR="00E112B7" w:rsidRPr="0020689D" w:rsidRDefault="00E112B7" w:rsidP="00E112B7">
      <w:pPr>
        <w:ind w:left="567"/>
        <w:rPr>
          <w:noProof/>
          <w:lang w:val="en-US"/>
        </w:rPr>
      </w:pPr>
    </w:p>
    <w:p w14:paraId="570E755B" w14:textId="77777777" w:rsidR="00E112B7" w:rsidRPr="006F0FFF" w:rsidRDefault="00E112B7" w:rsidP="00E112B7">
      <w:pPr>
        <w:ind w:left="567"/>
        <w:rPr>
          <w:noProof/>
          <w:lang w:val="pl-PL"/>
        </w:rPr>
      </w:pPr>
      <w:r w:rsidRPr="006F0FFF">
        <w:rPr>
          <w:noProof/>
          <w:lang w:val="pl-PL"/>
        </w:rPr>
        <w:t>dekret Prezydenta Republiki (DPR) 221/1950, pkt 7.</w:t>
      </w:r>
    </w:p>
    <w:p w14:paraId="60B8F714" w14:textId="77777777" w:rsidR="00E112B7" w:rsidRPr="006F0FFF" w:rsidRDefault="00E112B7" w:rsidP="00E112B7">
      <w:pPr>
        <w:ind w:left="567"/>
        <w:rPr>
          <w:noProof/>
          <w:lang w:val="pl-PL"/>
        </w:rPr>
      </w:pPr>
    </w:p>
    <w:p w14:paraId="32EB9DFF" w14:textId="77777777" w:rsidR="00E112B7" w:rsidRPr="006F0FFF" w:rsidRDefault="00E112B7" w:rsidP="00E112B7">
      <w:pPr>
        <w:ind w:left="567"/>
        <w:rPr>
          <w:noProof/>
          <w:lang w:val="pl-PL"/>
        </w:rPr>
      </w:pPr>
      <w:r w:rsidRPr="006F0FFF">
        <w:rPr>
          <w:noProof/>
          <w:lang w:val="pl-PL"/>
        </w:rPr>
        <w:br w:type="page"/>
        <w:t>PL: ustawa z dnia 21 grudnia 1990 r. o zawodzie lekarza weterynarii i izbach lekarsko-weterynaryjnych.</w:t>
      </w:r>
    </w:p>
    <w:p w14:paraId="1419106A" w14:textId="77777777" w:rsidR="00E112B7" w:rsidRPr="006F0FFF" w:rsidRDefault="00E112B7" w:rsidP="00E112B7">
      <w:pPr>
        <w:ind w:left="567"/>
        <w:rPr>
          <w:noProof/>
          <w:lang w:val="pl-PL"/>
        </w:rPr>
      </w:pPr>
    </w:p>
    <w:p w14:paraId="20975EA5" w14:textId="77777777" w:rsidR="00E112B7" w:rsidRPr="006F0FFF" w:rsidRDefault="00E112B7" w:rsidP="00E112B7">
      <w:pPr>
        <w:ind w:left="567"/>
        <w:rPr>
          <w:noProof/>
          <w:lang w:val="pl-PL"/>
        </w:rPr>
      </w:pPr>
      <w:r w:rsidRPr="006F0FFF">
        <w:rPr>
          <w:noProof/>
          <w:lang w:val="pl-PL"/>
        </w:rPr>
        <w:t>PT: dekret z mocą ustawy 368/91 (Statut Izby Weterynaryjnej) alterado p/ Lei 125/2015, 3 set.</w:t>
      </w:r>
    </w:p>
    <w:p w14:paraId="6A1692E4" w14:textId="77777777" w:rsidR="00E112B7" w:rsidRPr="006F0FFF" w:rsidRDefault="00E112B7" w:rsidP="00E112B7">
      <w:pPr>
        <w:ind w:left="567"/>
        <w:rPr>
          <w:noProof/>
          <w:lang w:val="pl-PL"/>
        </w:rPr>
      </w:pPr>
    </w:p>
    <w:p w14:paraId="7F0E2272" w14:textId="77777777" w:rsidR="00E112B7" w:rsidRPr="006F0FFF" w:rsidRDefault="00E112B7" w:rsidP="00E112B7">
      <w:pPr>
        <w:ind w:left="567"/>
        <w:rPr>
          <w:noProof/>
          <w:lang w:val="pl-PL"/>
        </w:rPr>
      </w:pPr>
      <w:r w:rsidRPr="006F0FFF">
        <w:rPr>
          <w:noProof/>
          <w:lang w:val="pl-PL"/>
        </w:rPr>
        <w:t>SI: Pravilnik o priznavanju poklicnih kvalifikacij veterinarjev (przepisy regulujące uznawanie kwalifikacji zawodowych lekarzy weterynarii), Uradni list RS, št., dziennik ustaw nr 71/2008, 7/2011, 59/2014 i 21/2016, ustawa o usługach na rynku wewnętrznym, dziennik ustaw Republiki Słowenii nr 21/2010.</w:t>
      </w:r>
    </w:p>
    <w:p w14:paraId="5C4C65A6" w14:textId="77777777" w:rsidR="00E112B7" w:rsidRPr="006F0FFF" w:rsidRDefault="00E112B7" w:rsidP="00E112B7">
      <w:pPr>
        <w:ind w:left="567"/>
        <w:rPr>
          <w:noProof/>
          <w:lang w:val="pl-PL"/>
        </w:rPr>
      </w:pPr>
    </w:p>
    <w:p w14:paraId="79E4836B" w14:textId="77777777" w:rsidR="00E112B7" w:rsidRPr="006F0FFF" w:rsidRDefault="00E112B7" w:rsidP="00E112B7">
      <w:pPr>
        <w:ind w:left="567"/>
        <w:rPr>
          <w:noProof/>
          <w:lang w:val="pl-PL"/>
        </w:rPr>
      </w:pPr>
      <w:r w:rsidRPr="006F0FFF">
        <w:rPr>
          <w:noProof/>
          <w:lang w:val="pl-PL"/>
        </w:rPr>
        <w:t>SK: ustawa 442/2004 w sprawie prywatnych lekarzy weterynarii oraz izby lekarsko-weterynaryjnej, art. 2.</w:t>
      </w:r>
    </w:p>
    <w:p w14:paraId="4E929236" w14:textId="77777777" w:rsidR="00E112B7" w:rsidRPr="006F0FFF" w:rsidRDefault="00E112B7" w:rsidP="00E112B7">
      <w:pPr>
        <w:ind w:left="567"/>
        <w:rPr>
          <w:noProof/>
          <w:lang w:val="pl-PL"/>
        </w:rPr>
      </w:pPr>
    </w:p>
    <w:p w14:paraId="680002A6"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w:t>
      </w:r>
    </w:p>
    <w:p w14:paraId="63727CC2" w14:textId="77777777" w:rsidR="00E112B7" w:rsidRPr="006F0FFF" w:rsidRDefault="00E112B7" w:rsidP="00E112B7">
      <w:pPr>
        <w:ind w:left="567"/>
        <w:rPr>
          <w:noProof/>
          <w:lang w:val="pl-PL"/>
        </w:rPr>
      </w:pPr>
    </w:p>
    <w:p w14:paraId="3A29123E" w14:textId="77777777" w:rsidR="00E112B7" w:rsidRPr="006F0FFF" w:rsidRDefault="00E112B7" w:rsidP="00E112B7">
      <w:pPr>
        <w:ind w:left="567"/>
        <w:rPr>
          <w:noProof/>
          <w:lang w:val="pl-PL"/>
        </w:rPr>
      </w:pPr>
      <w:r w:rsidRPr="006F0FFF">
        <w:rPr>
          <w:noProof/>
          <w:lang w:val="pl-PL"/>
        </w:rPr>
        <w:t>DE (dotyczy także instytucji rządowych na szczeblu regionalnym): Świadczenie usług weterynaryjnych ograniczone jest do osób fizycznych. Usługi telemedycyny mogą być świadczone tylko w ramach leczenia pierwszego kontaktu obejmującego wcześniejszą osobistą konsultację z weterynarzem.</w:t>
      </w:r>
    </w:p>
    <w:p w14:paraId="54ADA05A" w14:textId="77777777" w:rsidR="00E112B7" w:rsidRPr="006F0FFF" w:rsidRDefault="00E112B7" w:rsidP="00E112B7">
      <w:pPr>
        <w:ind w:left="567"/>
        <w:rPr>
          <w:noProof/>
          <w:lang w:val="pl-PL"/>
        </w:rPr>
      </w:pPr>
    </w:p>
    <w:p w14:paraId="23ED6FA5" w14:textId="77777777" w:rsidR="00E112B7" w:rsidRPr="006F0FFF" w:rsidRDefault="00E112B7" w:rsidP="00E112B7">
      <w:pPr>
        <w:ind w:left="567"/>
        <w:rPr>
          <w:noProof/>
          <w:lang w:val="pl-PL"/>
        </w:rPr>
      </w:pPr>
      <w:r w:rsidRPr="006F0FFF">
        <w:rPr>
          <w:noProof/>
          <w:lang w:val="pl-PL"/>
        </w:rPr>
        <w:t>DK i NL: świadczenie usług weterynaryjnych ograniczone jest do osób fizycznych.</w:t>
      </w:r>
    </w:p>
    <w:p w14:paraId="66E0C356" w14:textId="77777777" w:rsidR="00E112B7" w:rsidRPr="006F0FFF" w:rsidRDefault="00E112B7" w:rsidP="00E112B7">
      <w:pPr>
        <w:ind w:left="567"/>
        <w:rPr>
          <w:noProof/>
          <w:lang w:val="pl-PL"/>
        </w:rPr>
      </w:pPr>
    </w:p>
    <w:p w14:paraId="57B2B580" w14:textId="77777777" w:rsidR="00E112B7" w:rsidRPr="006F0FFF" w:rsidRDefault="00E112B7" w:rsidP="00E112B7">
      <w:pPr>
        <w:ind w:left="567"/>
        <w:rPr>
          <w:noProof/>
          <w:lang w:val="pl-PL"/>
        </w:rPr>
      </w:pPr>
      <w:r w:rsidRPr="006F0FFF">
        <w:rPr>
          <w:noProof/>
          <w:lang w:val="pl-PL"/>
        </w:rPr>
        <w:br w:type="page"/>
        <w:t>IE: świadczenie usług weterynaryjnych ograniczone jest do osób fizycznych i spółek osobowych.</w:t>
      </w:r>
    </w:p>
    <w:p w14:paraId="7DE9C19E" w14:textId="77777777" w:rsidR="00E112B7" w:rsidRPr="006F0FFF" w:rsidRDefault="00E112B7" w:rsidP="00E112B7">
      <w:pPr>
        <w:ind w:left="567"/>
        <w:rPr>
          <w:noProof/>
          <w:lang w:val="pl-PL"/>
        </w:rPr>
      </w:pPr>
    </w:p>
    <w:p w14:paraId="0BB5CD9A" w14:textId="77777777" w:rsidR="00E112B7" w:rsidRPr="006F0FFF" w:rsidRDefault="00E112B7" w:rsidP="00E112B7">
      <w:pPr>
        <w:ind w:left="567"/>
        <w:rPr>
          <w:noProof/>
          <w:lang w:val="pl-PL"/>
        </w:rPr>
      </w:pPr>
      <w:r w:rsidRPr="006F0FFF">
        <w:rPr>
          <w:noProof/>
          <w:lang w:val="pl-PL"/>
        </w:rPr>
        <w:t>LV: świadczenie usług weterynaryjnych ograniczone jest do osób fizycznych.</w:t>
      </w:r>
    </w:p>
    <w:p w14:paraId="589D4285" w14:textId="77777777" w:rsidR="00E112B7" w:rsidRPr="006F0FFF" w:rsidRDefault="00E112B7" w:rsidP="00E112B7">
      <w:pPr>
        <w:ind w:left="567"/>
        <w:rPr>
          <w:noProof/>
          <w:lang w:val="pl-PL"/>
        </w:rPr>
      </w:pPr>
    </w:p>
    <w:p w14:paraId="240DBD4A" w14:textId="77777777" w:rsidR="00E112B7" w:rsidRPr="006F0FFF" w:rsidRDefault="00E112B7" w:rsidP="00E112B7">
      <w:pPr>
        <w:ind w:left="567"/>
        <w:rPr>
          <w:noProof/>
          <w:lang w:val="pl-PL"/>
        </w:rPr>
      </w:pPr>
      <w:r w:rsidRPr="006F0FFF">
        <w:rPr>
          <w:noProof/>
          <w:lang w:val="pl-PL"/>
        </w:rPr>
        <w:t>Środki:</w:t>
      </w:r>
    </w:p>
    <w:p w14:paraId="3E23729C" w14:textId="77777777" w:rsidR="00E112B7" w:rsidRPr="006F0FFF" w:rsidRDefault="00E112B7" w:rsidP="00E112B7">
      <w:pPr>
        <w:ind w:left="567"/>
        <w:rPr>
          <w:noProof/>
          <w:lang w:val="pl-PL"/>
        </w:rPr>
      </w:pPr>
    </w:p>
    <w:p w14:paraId="70F0A362" w14:textId="77777777" w:rsidR="00E112B7" w:rsidRPr="006F0FFF" w:rsidRDefault="00E112B7" w:rsidP="00E112B7">
      <w:pPr>
        <w:ind w:left="567"/>
        <w:rPr>
          <w:noProof/>
          <w:lang w:val="pl-PL"/>
        </w:rPr>
      </w:pPr>
      <w:r w:rsidRPr="006F0FFF">
        <w:rPr>
          <w:noProof/>
          <w:lang w:val="pl-PL"/>
        </w:rPr>
        <w:t>DE: Bundes-Tierärzteordnung (BTÄO; Federalny kodeks w sprawie zawodu lekarza weterynarii).</w:t>
      </w:r>
    </w:p>
    <w:p w14:paraId="5AB8E933" w14:textId="77777777" w:rsidR="00E112B7" w:rsidRPr="006F0FFF" w:rsidRDefault="00E112B7" w:rsidP="00E112B7">
      <w:pPr>
        <w:ind w:left="567"/>
        <w:rPr>
          <w:noProof/>
          <w:lang w:val="pl-PL"/>
        </w:rPr>
      </w:pPr>
    </w:p>
    <w:p w14:paraId="02D73A73" w14:textId="77777777" w:rsidR="00E112B7" w:rsidRPr="006F0FFF" w:rsidRDefault="00E112B7" w:rsidP="00E112B7">
      <w:pPr>
        <w:ind w:left="567"/>
        <w:rPr>
          <w:noProof/>
          <w:lang w:val="pl-PL"/>
        </w:rPr>
      </w:pPr>
      <w:r w:rsidRPr="006F0FFF">
        <w:rPr>
          <w:noProof/>
          <w:lang w:val="pl-PL"/>
        </w:rPr>
        <w:t>Poziom regionalny:</w:t>
      </w:r>
    </w:p>
    <w:p w14:paraId="15E9F6FE" w14:textId="77777777" w:rsidR="00E112B7" w:rsidRPr="006F0FFF" w:rsidRDefault="00E112B7" w:rsidP="00E112B7">
      <w:pPr>
        <w:ind w:left="567"/>
        <w:rPr>
          <w:noProof/>
          <w:lang w:val="pl-PL"/>
        </w:rPr>
      </w:pPr>
    </w:p>
    <w:p w14:paraId="4BB51E01" w14:textId="77777777" w:rsidR="00E112B7" w:rsidRPr="006F0FFF" w:rsidRDefault="00E112B7" w:rsidP="00E112B7">
      <w:pPr>
        <w:ind w:left="567"/>
        <w:rPr>
          <w:noProof/>
          <w:lang w:val="pl-PL"/>
        </w:rPr>
      </w:pPr>
      <w:r w:rsidRPr="006F0FFF">
        <w:rPr>
          <w:noProof/>
          <w:lang w:val="pl-PL"/>
        </w:rPr>
        <w:t>ustawy w sprawie izb lekarskich krajów związkowych (Heilberufs- und Kammergesetze der Länder) oraz (oparte na nich)</w:t>
      </w:r>
    </w:p>
    <w:p w14:paraId="7E4CF1E3" w14:textId="77777777" w:rsidR="00E112B7" w:rsidRPr="006F0FFF" w:rsidRDefault="00E112B7" w:rsidP="00E112B7">
      <w:pPr>
        <w:ind w:left="567"/>
        <w:rPr>
          <w:noProof/>
          <w:lang w:val="pl-PL"/>
        </w:rPr>
      </w:pPr>
    </w:p>
    <w:p w14:paraId="68E89663" w14:textId="77777777" w:rsidR="00E112B7" w:rsidRPr="006F0FFF" w:rsidRDefault="00E112B7" w:rsidP="00E112B7">
      <w:pPr>
        <w:ind w:left="567"/>
        <w:rPr>
          <w:noProof/>
          <w:lang w:val="pl-PL"/>
        </w:rPr>
      </w:pPr>
      <w:r w:rsidRPr="006F0FFF">
        <w:rPr>
          <w:noProof/>
          <w:lang w:val="pl-PL"/>
        </w:rPr>
        <w:t>Badenia-Wirtembergia, Gesetz über das Berufsrecht und die Kammern der Ärzte, Zahnärzte, Tierärzte Apotheker, Psychologischen Psychotherapeuten sowie der Kinder- und Jugendlichenpsychotherapeuten (Heilberufe-Kammergesetz - HBKG);</w:t>
      </w:r>
    </w:p>
    <w:p w14:paraId="3DDE36CC" w14:textId="77777777" w:rsidR="00E112B7" w:rsidRPr="006F0FFF" w:rsidRDefault="00E112B7" w:rsidP="00E112B7">
      <w:pPr>
        <w:ind w:left="567"/>
        <w:rPr>
          <w:noProof/>
          <w:lang w:val="pl-PL"/>
        </w:rPr>
      </w:pPr>
    </w:p>
    <w:p w14:paraId="10E8F9FE" w14:textId="77777777" w:rsidR="00E112B7" w:rsidRPr="006F0FFF" w:rsidRDefault="00E112B7" w:rsidP="00E112B7">
      <w:pPr>
        <w:ind w:left="567"/>
        <w:rPr>
          <w:noProof/>
          <w:lang w:val="pl-PL"/>
        </w:rPr>
      </w:pPr>
      <w:r w:rsidRPr="006F0FFF">
        <w:rPr>
          <w:noProof/>
          <w:lang w:val="pl-PL"/>
        </w:rPr>
        <w:t>Bawaria, Gesetz über die Berufsausübung, die Berufsvertretungen und die Berufsgerichtsbarkeit der Ärzte, Zahnärzte, Tierärzte, Apotheker sowie der Psychologischen Psychotherapeuten und der Kinder- und Jugendlichenpsychotherapeuten (Heilberufe-Kammergesetz - HKaG);</w:t>
      </w:r>
    </w:p>
    <w:p w14:paraId="54CB3C7F" w14:textId="77777777" w:rsidR="00E112B7" w:rsidRPr="006F0FFF" w:rsidRDefault="00E112B7" w:rsidP="00E112B7">
      <w:pPr>
        <w:ind w:left="567"/>
        <w:rPr>
          <w:noProof/>
          <w:lang w:val="pl-PL"/>
        </w:rPr>
      </w:pPr>
    </w:p>
    <w:p w14:paraId="13DCA8F5" w14:textId="77777777" w:rsidR="00E112B7" w:rsidRPr="006F0FFF" w:rsidRDefault="00E112B7" w:rsidP="00E112B7">
      <w:pPr>
        <w:ind w:left="567"/>
        <w:rPr>
          <w:noProof/>
          <w:lang w:val="pl-PL"/>
        </w:rPr>
      </w:pPr>
      <w:r w:rsidRPr="006F0FFF">
        <w:rPr>
          <w:noProof/>
          <w:lang w:val="pl-PL"/>
        </w:rPr>
        <w:br w:type="page"/>
        <w:t>Berliner Heilberufekammergesetz (BlnHKG);</w:t>
      </w:r>
    </w:p>
    <w:p w14:paraId="134A8A29" w14:textId="77777777" w:rsidR="00E112B7" w:rsidRPr="006F0FFF" w:rsidRDefault="00E112B7" w:rsidP="00E112B7">
      <w:pPr>
        <w:ind w:left="567"/>
        <w:rPr>
          <w:noProof/>
          <w:lang w:val="pl-PL"/>
        </w:rPr>
      </w:pPr>
    </w:p>
    <w:p w14:paraId="2DA3017D" w14:textId="77777777" w:rsidR="00E112B7" w:rsidRPr="006F0FFF" w:rsidRDefault="00E112B7" w:rsidP="00E112B7">
      <w:pPr>
        <w:ind w:left="567"/>
        <w:rPr>
          <w:noProof/>
          <w:lang w:val="pl-PL"/>
        </w:rPr>
      </w:pPr>
      <w:r w:rsidRPr="006F0FFF">
        <w:rPr>
          <w:noProof/>
          <w:lang w:val="pl-PL"/>
        </w:rPr>
        <w:t>Brandenburgia, Heilberufsgesetz (HeilBerG);</w:t>
      </w:r>
    </w:p>
    <w:p w14:paraId="617CF3E5" w14:textId="77777777" w:rsidR="00E112B7" w:rsidRPr="006F0FFF" w:rsidRDefault="00E112B7" w:rsidP="00E112B7">
      <w:pPr>
        <w:ind w:left="567"/>
        <w:rPr>
          <w:noProof/>
          <w:lang w:val="pl-PL"/>
        </w:rPr>
      </w:pPr>
    </w:p>
    <w:p w14:paraId="11A59014" w14:textId="77777777" w:rsidR="00E112B7" w:rsidRPr="006F0FFF" w:rsidRDefault="00E112B7" w:rsidP="00E112B7">
      <w:pPr>
        <w:ind w:left="567"/>
        <w:rPr>
          <w:noProof/>
          <w:lang w:val="pl-PL"/>
        </w:rPr>
      </w:pPr>
      <w:r w:rsidRPr="006F0FFF">
        <w:rPr>
          <w:noProof/>
          <w:lang w:val="pl-PL"/>
        </w:rPr>
        <w:t>Brema, Gesetz über die Berufsvertretung, die Berufsausübung, die Weiterbildung und die Berufsgerichtsbarkeit der Ärzte, Zahnärzte, Psychotherapeuten, Tierärzte und Apotheker (Heilberufsgesetz – HeilBerG);</w:t>
      </w:r>
    </w:p>
    <w:p w14:paraId="17951AB9" w14:textId="77777777" w:rsidR="00E112B7" w:rsidRPr="006F0FFF" w:rsidRDefault="00E112B7" w:rsidP="00E112B7">
      <w:pPr>
        <w:ind w:left="567"/>
        <w:rPr>
          <w:noProof/>
          <w:lang w:val="pl-PL"/>
        </w:rPr>
      </w:pPr>
    </w:p>
    <w:p w14:paraId="4E2EDB4F" w14:textId="77777777" w:rsidR="00E112B7" w:rsidRPr="0020689D" w:rsidRDefault="00E112B7" w:rsidP="00E112B7">
      <w:pPr>
        <w:ind w:left="567"/>
        <w:rPr>
          <w:noProof/>
          <w:lang w:val="en-US"/>
        </w:rPr>
      </w:pPr>
      <w:r w:rsidRPr="0020689D">
        <w:rPr>
          <w:noProof/>
          <w:lang w:val="en-US"/>
        </w:rPr>
        <w:t>Hamburg, Hamburgisches Kammergesetz für die Heilberufe (HmbKGH);</w:t>
      </w:r>
    </w:p>
    <w:p w14:paraId="76A05710" w14:textId="77777777" w:rsidR="00E112B7" w:rsidRPr="0020689D" w:rsidRDefault="00E112B7" w:rsidP="00E112B7">
      <w:pPr>
        <w:ind w:left="567"/>
        <w:rPr>
          <w:noProof/>
          <w:lang w:val="en-US"/>
        </w:rPr>
      </w:pPr>
    </w:p>
    <w:p w14:paraId="0038FA33" w14:textId="77777777" w:rsidR="00E112B7" w:rsidRPr="0020689D" w:rsidRDefault="00E112B7" w:rsidP="00E112B7">
      <w:pPr>
        <w:ind w:left="567"/>
        <w:rPr>
          <w:noProof/>
          <w:lang w:val="en-US"/>
        </w:rPr>
      </w:pPr>
      <w:r w:rsidRPr="0020689D">
        <w:rPr>
          <w:noProof/>
          <w:lang w:val="en-US"/>
        </w:rPr>
        <w:t>Hesja, Gesetz über die Berufsvertretungen, die Berufsausübung, die Weiterbildung und die Berufsgerichtsbarkeit der Ärzte, Zahnärzte, Tierärzte, Apotheker, Psychologischen Psychotherapeuten und Kinder- und Jugendlichenpsychotherapeuten (Heilberufsgesetz);</w:t>
      </w:r>
    </w:p>
    <w:p w14:paraId="24E333E5" w14:textId="77777777" w:rsidR="00E112B7" w:rsidRPr="0020689D" w:rsidRDefault="00E112B7" w:rsidP="00E112B7">
      <w:pPr>
        <w:ind w:left="567"/>
        <w:rPr>
          <w:noProof/>
          <w:lang w:val="en-US"/>
        </w:rPr>
      </w:pPr>
    </w:p>
    <w:p w14:paraId="3B4AA8F7" w14:textId="77777777" w:rsidR="00E112B7" w:rsidRPr="006F0FFF" w:rsidRDefault="00E112B7" w:rsidP="00E112B7">
      <w:pPr>
        <w:ind w:left="567"/>
        <w:rPr>
          <w:noProof/>
          <w:lang w:val="pl-PL"/>
        </w:rPr>
      </w:pPr>
      <w:r w:rsidRPr="006F0FFF">
        <w:rPr>
          <w:noProof/>
          <w:lang w:val="pl-PL"/>
        </w:rPr>
        <w:t>Meklemburgia-Pomorze Przednie, Heilberufsgesetz (HeilBerG);</w:t>
      </w:r>
    </w:p>
    <w:p w14:paraId="3A40EC9D" w14:textId="77777777" w:rsidR="00E112B7" w:rsidRPr="006F0FFF" w:rsidRDefault="00E112B7" w:rsidP="00E112B7">
      <w:pPr>
        <w:ind w:left="567"/>
        <w:rPr>
          <w:noProof/>
          <w:lang w:val="pl-PL"/>
        </w:rPr>
      </w:pPr>
    </w:p>
    <w:p w14:paraId="67C2178D" w14:textId="77777777" w:rsidR="00E112B7" w:rsidRPr="006F0FFF" w:rsidRDefault="00E112B7" w:rsidP="00E112B7">
      <w:pPr>
        <w:ind w:left="567"/>
        <w:rPr>
          <w:noProof/>
          <w:lang w:val="pl-PL"/>
        </w:rPr>
      </w:pPr>
      <w:r w:rsidRPr="006F0FFF">
        <w:rPr>
          <w:noProof/>
          <w:lang w:val="pl-PL"/>
        </w:rPr>
        <w:t>Dolna Saksonia, Kammergesetz für die Heilberufe (HKG);</w:t>
      </w:r>
    </w:p>
    <w:p w14:paraId="1C0E783B" w14:textId="77777777" w:rsidR="00E112B7" w:rsidRPr="006F0FFF" w:rsidRDefault="00E112B7" w:rsidP="00E112B7">
      <w:pPr>
        <w:ind w:left="567"/>
        <w:rPr>
          <w:noProof/>
          <w:lang w:val="pl-PL"/>
        </w:rPr>
      </w:pPr>
    </w:p>
    <w:p w14:paraId="72273A82" w14:textId="77777777" w:rsidR="00E112B7" w:rsidRPr="006F0FFF" w:rsidRDefault="00E112B7" w:rsidP="00E112B7">
      <w:pPr>
        <w:ind w:left="567"/>
        <w:rPr>
          <w:noProof/>
          <w:lang w:val="pl-PL"/>
        </w:rPr>
      </w:pPr>
      <w:r w:rsidRPr="006F0FFF">
        <w:rPr>
          <w:noProof/>
          <w:lang w:val="pl-PL"/>
        </w:rPr>
        <w:t>Nadrenia Północna-Westfalia, Heilberufsgesetz NRW (HeilBerg);</w:t>
      </w:r>
    </w:p>
    <w:p w14:paraId="65FC8D94" w14:textId="77777777" w:rsidR="00E112B7" w:rsidRPr="006F0FFF" w:rsidRDefault="00E112B7" w:rsidP="00E112B7">
      <w:pPr>
        <w:ind w:left="567"/>
        <w:rPr>
          <w:noProof/>
          <w:lang w:val="pl-PL"/>
        </w:rPr>
      </w:pPr>
    </w:p>
    <w:p w14:paraId="24D04673" w14:textId="77777777" w:rsidR="00E112B7" w:rsidRPr="006F0FFF" w:rsidRDefault="00E112B7" w:rsidP="00E112B7">
      <w:pPr>
        <w:ind w:left="567"/>
        <w:rPr>
          <w:noProof/>
          <w:lang w:val="pl-PL"/>
        </w:rPr>
      </w:pPr>
      <w:r w:rsidRPr="006F0FFF">
        <w:rPr>
          <w:noProof/>
          <w:lang w:val="pl-PL"/>
        </w:rPr>
        <w:t>Nadrenia-Palatynat, Heilberufsgesetz (HeilBG);</w:t>
      </w:r>
    </w:p>
    <w:p w14:paraId="652B81E4" w14:textId="77777777" w:rsidR="00E112B7" w:rsidRPr="006F0FFF" w:rsidRDefault="00E112B7" w:rsidP="00E112B7">
      <w:pPr>
        <w:ind w:left="567"/>
        <w:rPr>
          <w:noProof/>
          <w:lang w:val="pl-PL"/>
        </w:rPr>
      </w:pPr>
    </w:p>
    <w:p w14:paraId="5122F90B" w14:textId="77777777" w:rsidR="00E112B7" w:rsidRPr="006F0FFF" w:rsidRDefault="00E112B7" w:rsidP="00E112B7">
      <w:pPr>
        <w:ind w:left="567"/>
        <w:rPr>
          <w:noProof/>
          <w:lang w:val="pl-PL"/>
        </w:rPr>
      </w:pPr>
      <w:r w:rsidRPr="006F0FFF">
        <w:rPr>
          <w:noProof/>
          <w:lang w:val="pl-PL"/>
        </w:rPr>
        <w:br w:type="page"/>
        <w:t>Kraj Saary, Gesetz Nr. 1405 über die öffentliche Berufsvertretung, die Berufspflichten, die Weiterbildung und die Berufsgerichtsbarkeit der Ärzte/Ärztinnen, Zahnärzte/Zahnärztinnen, Tierärzte/Tierärztinnen und Apotheker/Apothekerinnen im Saarland (Saarländisches Heilberufekammergesetz – SHKG);</w:t>
      </w:r>
    </w:p>
    <w:p w14:paraId="45B90671" w14:textId="77777777" w:rsidR="00E112B7" w:rsidRPr="006F0FFF" w:rsidRDefault="00E112B7" w:rsidP="00E112B7">
      <w:pPr>
        <w:ind w:left="567"/>
        <w:rPr>
          <w:noProof/>
          <w:lang w:val="pl-PL"/>
        </w:rPr>
      </w:pPr>
    </w:p>
    <w:p w14:paraId="66390905" w14:textId="77777777" w:rsidR="00E112B7" w:rsidRPr="006F0FFF" w:rsidRDefault="00E112B7" w:rsidP="00E112B7">
      <w:pPr>
        <w:ind w:left="567"/>
        <w:rPr>
          <w:noProof/>
          <w:lang w:val="pl-PL"/>
        </w:rPr>
      </w:pPr>
      <w:r w:rsidRPr="006F0FFF">
        <w:rPr>
          <w:noProof/>
          <w:lang w:val="pl-PL"/>
        </w:rPr>
        <w:t>Saksonia,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351BFB34" w14:textId="77777777" w:rsidR="00E112B7" w:rsidRPr="006F0FFF" w:rsidRDefault="00E112B7" w:rsidP="00E112B7">
      <w:pPr>
        <w:ind w:left="567"/>
        <w:rPr>
          <w:noProof/>
          <w:lang w:val="pl-PL"/>
        </w:rPr>
      </w:pPr>
    </w:p>
    <w:p w14:paraId="0D80D36F" w14:textId="77777777" w:rsidR="00E112B7" w:rsidRPr="006F0FFF" w:rsidRDefault="00E112B7" w:rsidP="00E112B7">
      <w:pPr>
        <w:ind w:left="567"/>
        <w:rPr>
          <w:noProof/>
          <w:lang w:val="pl-PL"/>
        </w:rPr>
      </w:pPr>
      <w:r w:rsidRPr="006F0FFF">
        <w:rPr>
          <w:noProof/>
          <w:lang w:val="pl-PL"/>
        </w:rPr>
        <w:t>Saksonia-Anhalt, Gesetz über die Kammern für Heilberufe Sachsen-Anhalt (KGHB-LSA);</w:t>
      </w:r>
    </w:p>
    <w:p w14:paraId="223BFF20" w14:textId="77777777" w:rsidR="00E112B7" w:rsidRPr="006F0FFF" w:rsidRDefault="00E112B7" w:rsidP="00E112B7">
      <w:pPr>
        <w:ind w:left="567"/>
        <w:rPr>
          <w:noProof/>
          <w:lang w:val="pl-PL"/>
        </w:rPr>
      </w:pPr>
    </w:p>
    <w:p w14:paraId="72B73222" w14:textId="77777777" w:rsidR="00E112B7" w:rsidRPr="006F0FFF" w:rsidRDefault="00E112B7" w:rsidP="00E112B7">
      <w:pPr>
        <w:ind w:left="567"/>
        <w:rPr>
          <w:noProof/>
          <w:lang w:val="pl-PL"/>
        </w:rPr>
      </w:pPr>
      <w:r w:rsidRPr="006F0FFF">
        <w:rPr>
          <w:noProof/>
          <w:lang w:val="pl-PL"/>
        </w:rPr>
        <w:t>Szlezwik-Holsztyn, Gesetz über die Kammern und die Berufsgerichtsbarkeit für die Heilberufe (Heilberufekammergesetz – HBKG);</w:t>
      </w:r>
    </w:p>
    <w:p w14:paraId="790B3570" w14:textId="77777777" w:rsidR="00E112B7" w:rsidRPr="006F0FFF" w:rsidRDefault="00E112B7" w:rsidP="00E112B7">
      <w:pPr>
        <w:ind w:left="567"/>
        <w:rPr>
          <w:noProof/>
          <w:lang w:val="pl-PL"/>
        </w:rPr>
      </w:pPr>
    </w:p>
    <w:p w14:paraId="3E0E09E4" w14:textId="77777777" w:rsidR="00E112B7" w:rsidRPr="006F0FFF" w:rsidRDefault="00E112B7" w:rsidP="00E112B7">
      <w:pPr>
        <w:ind w:left="567"/>
        <w:rPr>
          <w:noProof/>
          <w:lang w:val="pl-PL"/>
        </w:rPr>
      </w:pPr>
      <w:r w:rsidRPr="006F0FFF">
        <w:rPr>
          <w:noProof/>
          <w:lang w:val="pl-PL"/>
        </w:rPr>
        <w:t>Turyngia, Thüringer Heilberufegesetz (ThürHeilBG) oraz</w:t>
      </w:r>
    </w:p>
    <w:p w14:paraId="3B9E4193" w14:textId="77777777" w:rsidR="00E112B7" w:rsidRPr="006F0FFF" w:rsidRDefault="00E112B7" w:rsidP="00E112B7">
      <w:pPr>
        <w:ind w:left="567"/>
        <w:rPr>
          <w:noProof/>
          <w:lang w:val="pl-PL"/>
        </w:rPr>
      </w:pPr>
    </w:p>
    <w:p w14:paraId="414684C3" w14:textId="77777777" w:rsidR="00E112B7" w:rsidRPr="006F0FFF" w:rsidRDefault="00E112B7" w:rsidP="00E112B7">
      <w:pPr>
        <w:ind w:left="567"/>
        <w:rPr>
          <w:noProof/>
          <w:lang w:val="pl-PL"/>
        </w:rPr>
      </w:pPr>
      <w:r w:rsidRPr="006F0FFF">
        <w:rPr>
          <w:noProof/>
          <w:lang w:val="pl-PL"/>
        </w:rPr>
        <w:t>Berufsordnungen der Kammern (kodeksy etyki zawodowej Izb Weterynaryjnych).</w:t>
      </w:r>
    </w:p>
    <w:p w14:paraId="495FF6F2" w14:textId="77777777" w:rsidR="00E112B7" w:rsidRPr="006F0FFF" w:rsidRDefault="00E112B7" w:rsidP="00E112B7">
      <w:pPr>
        <w:ind w:left="567"/>
        <w:rPr>
          <w:noProof/>
          <w:lang w:val="pl-PL"/>
        </w:rPr>
      </w:pPr>
    </w:p>
    <w:p w14:paraId="01916E0C" w14:textId="77777777" w:rsidR="00E112B7" w:rsidRPr="006F0FFF" w:rsidRDefault="00E112B7" w:rsidP="00E112B7">
      <w:pPr>
        <w:ind w:left="567"/>
        <w:rPr>
          <w:noProof/>
          <w:lang w:val="pl-PL"/>
        </w:rPr>
      </w:pPr>
      <w:r w:rsidRPr="006F0FFF">
        <w:rPr>
          <w:noProof/>
          <w:lang w:val="pl-PL"/>
        </w:rPr>
        <w:t>DK: Lovbekendtgørelse nr. 40 af lov om dyrlæger af 15. januar 2020 (ustawa skonsolidowana nr 40 z dnia 15 stycznia 2020 r. w sprawie lekarzy weterynarii).</w:t>
      </w:r>
    </w:p>
    <w:p w14:paraId="43376474" w14:textId="77777777" w:rsidR="00E112B7" w:rsidRPr="006F0FFF" w:rsidRDefault="00E112B7" w:rsidP="00E112B7">
      <w:pPr>
        <w:ind w:left="567"/>
        <w:rPr>
          <w:noProof/>
          <w:lang w:val="pl-PL"/>
        </w:rPr>
      </w:pPr>
    </w:p>
    <w:p w14:paraId="3F15826B" w14:textId="77777777" w:rsidR="00E112B7" w:rsidRPr="0020689D" w:rsidRDefault="00E112B7" w:rsidP="00E112B7">
      <w:pPr>
        <w:ind w:left="567"/>
        <w:rPr>
          <w:noProof/>
          <w:lang w:val="en-US"/>
        </w:rPr>
      </w:pPr>
      <w:r w:rsidRPr="006F0FFF">
        <w:rPr>
          <w:noProof/>
          <w:lang w:val="en-US"/>
        </w:rPr>
        <w:br w:type="page"/>
      </w:r>
      <w:r w:rsidRPr="0020689D">
        <w:rPr>
          <w:noProof/>
          <w:lang w:val="en-US"/>
        </w:rPr>
        <w:t>IE: Veterinary Practice Act z 2005 r.</w:t>
      </w:r>
    </w:p>
    <w:p w14:paraId="373924BA" w14:textId="77777777" w:rsidR="00E112B7" w:rsidRPr="0020689D" w:rsidRDefault="00E112B7" w:rsidP="00E112B7">
      <w:pPr>
        <w:ind w:left="567"/>
        <w:rPr>
          <w:noProof/>
          <w:lang w:val="en-US"/>
        </w:rPr>
      </w:pPr>
    </w:p>
    <w:p w14:paraId="2642D5F4" w14:textId="77777777" w:rsidR="00E112B7" w:rsidRPr="006F0FFF" w:rsidRDefault="00E112B7" w:rsidP="00E112B7">
      <w:pPr>
        <w:ind w:left="567"/>
        <w:rPr>
          <w:noProof/>
          <w:lang w:val="pl-PL"/>
        </w:rPr>
      </w:pPr>
      <w:r w:rsidRPr="006F0FFF">
        <w:rPr>
          <w:noProof/>
          <w:lang w:val="pl-PL"/>
        </w:rPr>
        <w:t>LV: ustawa o medycynie weterynaryjnej.</w:t>
      </w:r>
    </w:p>
    <w:p w14:paraId="6D16B812" w14:textId="77777777" w:rsidR="00E112B7" w:rsidRPr="006F0FFF" w:rsidRDefault="00E112B7" w:rsidP="00E112B7">
      <w:pPr>
        <w:ind w:left="567"/>
        <w:rPr>
          <w:noProof/>
          <w:lang w:val="pl-PL"/>
        </w:rPr>
      </w:pPr>
    </w:p>
    <w:p w14:paraId="1BA080DA" w14:textId="77777777" w:rsidR="00E112B7" w:rsidRPr="0020689D" w:rsidRDefault="00E112B7" w:rsidP="00E112B7">
      <w:pPr>
        <w:ind w:left="567"/>
        <w:rPr>
          <w:noProof/>
          <w:lang w:val="es-ES"/>
        </w:rPr>
      </w:pPr>
      <w:r w:rsidRPr="0020689D">
        <w:rPr>
          <w:noProof/>
          <w:lang w:val="es-ES"/>
        </w:rPr>
        <w:t>NL: Wet op de uitoefening van de diergeneeskunde 1990 (WUD).</w:t>
      </w:r>
    </w:p>
    <w:p w14:paraId="777BFDD7" w14:textId="77777777" w:rsidR="00E112B7" w:rsidRPr="0020689D" w:rsidRDefault="00E112B7" w:rsidP="00E112B7">
      <w:pPr>
        <w:ind w:left="567"/>
        <w:rPr>
          <w:noProof/>
          <w:lang w:val="es-ES"/>
        </w:rPr>
      </w:pPr>
    </w:p>
    <w:p w14:paraId="6AC6085B" w14:textId="77777777" w:rsidR="00E112B7" w:rsidRPr="006F0FFF" w:rsidRDefault="00E112B7" w:rsidP="00E112B7">
      <w:pPr>
        <w:ind w:left="567" w:hanging="567"/>
        <w:rPr>
          <w:noProof/>
          <w:lang w:val="pl-PL"/>
        </w:rPr>
      </w:pPr>
      <w:bookmarkStart w:id="48" w:name="_Toc452570610"/>
      <w:bookmarkStart w:id="49" w:name="_Toc5371303"/>
      <w:r w:rsidRPr="006F0FFF">
        <w:rPr>
          <w:noProof/>
          <w:lang w:val="pl-PL"/>
        </w:rPr>
        <w:t>c)</w:t>
      </w:r>
      <w:r w:rsidRPr="006F0FFF">
        <w:rPr>
          <w:noProof/>
          <w:lang w:val="pl-PL"/>
        </w:rPr>
        <w:tab/>
        <w:t>Sprzedaż detaliczna produktów leczniczych, medycznych i ortopedycznych i inne usługi świadczone przez farmaceutów</w:t>
      </w:r>
      <w:bookmarkEnd w:id="48"/>
      <w:r w:rsidRPr="006F0FFF">
        <w:rPr>
          <w:noProof/>
          <w:lang w:val="pl-PL"/>
        </w:rPr>
        <w:t xml:space="preserve"> (CPC 63211)</w:t>
      </w:r>
      <w:bookmarkEnd w:id="49"/>
    </w:p>
    <w:p w14:paraId="4A3B7096" w14:textId="77777777" w:rsidR="00E112B7" w:rsidRPr="006F0FFF" w:rsidRDefault="00E112B7" w:rsidP="00E112B7">
      <w:pPr>
        <w:ind w:left="567"/>
        <w:rPr>
          <w:noProof/>
          <w:lang w:val="pl-PL"/>
        </w:rPr>
      </w:pPr>
    </w:p>
    <w:p w14:paraId="655B0920"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w:t>
      </w:r>
    </w:p>
    <w:p w14:paraId="7079FA45" w14:textId="77777777" w:rsidR="00E112B7" w:rsidRPr="006F0FFF" w:rsidRDefault="00E112B7" w:rsidP="00E112B7">
      <w:pPr>
        <w:ind w:left="567"/>
        <w:rPr>
          <w:noProof/>
          <w:lang w:val="pl-PL"/>
        </w:rPr>
      </w:pPr>
    </w:p>
    <w:p w14:paraId="12832D9E" w14:textId="77777777" w:rsidR="00E112B7" w:rsidRPr="006F0FFF" w:rsidRDefault="00E112B7" w:rsidP="00E112B7">
      <w:pPr>
        <w:ind w:left="567"/>
        <w:rPr>
          <w:noProof/>
          <w:lang w:val="pl-PL"/>
        </w:rPr>
      </w:pPr>
      <w:r w:rsidRPr="006F0FFF">
        <w:rPr>
          <w:noProof/>
          <w:lang w:val="pl-PL"/>
        </w:rPr>
        <w:t>AT: sprzedaż detaliczna produktów leczniczych i szczególnych towarów medycznych może odbywać się wyłącznie w aptekach. Do prowadzenia apteki wymagane jest obywatelstwo państwa członkowskiego EOG lub Konfederacji Szwajcarskiej. Dzierżawcy i osoby zarządzające apteką muszą mieć obywatelstwo państwa członkowskiego EOG lub Konfederacji Szwajcarskiej.</w:t>
      </w:r>
    </w:p>
    <w:p w14:paraId="4D79C650" w14:textId="77777777" w:rsidR="00E112B7" w:rsidRPr="006F0FFF" w:rsidRDefault="00E112B7" w:rsidP="00E112B7">
      <w:pPr>
        <w:ind w:left="567"/>
        <w:rPr>
          <w:noProof/>
          <w:lang w:val="pl-PL"/>
        </w:rPr>
      </w:pPr>
    </w:p>
    <w:p w14:paraId="53B9C294" w14:textId="77777777" w:rsidR="00E112B7" w:rsidRPr="006F0FFF" w:rsidRDefault="00E112B7" w:rsidP="00E112B7">
      <w:pPr>
        <w:ind w:left="567"/>
        <w:rPr>
          <w:noProof/>
          <w:lang w:val="pl-PL"/>
        </w:rPr>
      </w:pPr>
      <w:r w:rsidRPr="006F0FFF">
        <w:rPr>
          <w:noProof/>
          <w:lang w:val="pl-PL"/>
        </w:rPr>
        <w:t>Środki:</w:t>
      </w:r>
    </w:p>
    <w:p w14:paraId="186A879A" w14:textId="77777777" w:rsidR="00E112B7" w:rsidRPr="006F0FFF" w:rsidRDefault="00E112B7" w:rsidP="00E112B7">
      <w:pPr>
        <w:ind w:left="567"/>
        <w:rPr>
          <w:noProof/>
          <w:lang w:val="pl-PL"/>
        </w:rPr>
      </w:pPr>
    </w:p>
    <w:p w14:paraId="49E0DEA2" w14:textId="77777777" w:rsidR="00E112B7" w:rsidRPr="006F0FFF" w:rsidRDefault="00E112B7" w:rsidP="00E112B7">
      <w:pPr>
        <w:ind w:left="567"/>
        <w:rPr>
          <w:noProof/>
          <w:lang w:val="pl-PL"/>
        </w:rPr>
      </w:pPr>
      <w:r w:rsidRPr="006F0FFF">
        <w:rPr>
          <w:noProof/>
          <w:lang w:val="pl-PL"/>
        </w:rPr>
        <w:t>AT: Apothekengesetz (ustawa farmaceutyczna), RGBl. nr 5/1907 z późniejszymi zmianami, §§ 3, 4, 12; Arzneimittelgesetz (ustawa o lekach), BGBl. nr 185/1983 z późniejszymi zmianami, §§ 57, 59, 59a oraz Medizinproduktegesetz (ustawa o produktach leczniczych), BGBl. nr 657/1996 z późniejszymi zmianami, § 99.</w:t>
      </w:r>
    </w:p>
    <w:p w14:paraId="52C9D5D3" w14:textId="77777777" w:rsidR="00E112B7" w:rsidRPr="006F0FFF" w:rsidRDefault="00E112B7" w:rsidP="00E112B7">
      <w:pPr>
        <w:ind w:left="567"/>
        <w:rPr>
          <w:noProof/>
          <w:lang w:val="pl-PL"/>
        </w:rPr>
      </w:pPr>
    </w:p>
    <w:p w14:paraId="241CEBDA"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0490C8C4" w14:textId="77777777" w:rsidR="00E112B7" w:rsidRPr="006F0FFF" w:rsidRDefault="00E112B7" w:rsidP="00E112B7">
      <w:pPr>
        <w:ind w:left="567"/>
        <w:rPr>
          <w:noProof/>
          <w:lang w:val="pl-PL"/>
        </w:rPr>
      </w:pPr>
    </w:p>
    <w:p w14:paraId="4172AE04" w14:textId="77777777" w:rsidR="00E112B7" w:rsidRPr="006F0FFF" w:rsidRDefault="00E112B7" w:rsidP="00E112B7">
      <w:pPr>
        <w:ind w:left="567"/>
        <w:rPr>
          <w:noProof/>
          <w:lang w:val="pl-PL"/>
        </w:rPr>
      </w:pPr>
      <w:r w:rsidRPr="006F0FFF">
        <w:rPr>
          <w:noProof/>
          <w:lang w:val="pl-PL"/>
        </w:rPr>
        <w:t>DE: jedynie osoby fizyczne (farmaceuci) mogą prowadzić aptekę. Obywatele innych państw i osoby, które nie zdały niemieckiego egzaminu na farmaceutę, mogą otrzymać tylko licencję umożliwiającą przejęcie apteki, która funkcjonuje od co najmniej trzech lat. Całkowita liczba aptek na osobę jest ograniczona do jednej apteki oraz najwyżej trzech oddziałów.</w:t>
      </w:r>
    </w:p>
    <w:p w14:paraId="678AACBD" w14:textId="77777777" w:rsidR="00E112B7" w:rsidRPr="006F0FFF" w:rsidRDefault="00E112B7" w:rsidP="00E112B7">
      <w:pPr>
        <w:ind w:left="567"/>
        <w:rPr>
          <w:noProof/>
          <w:lang w:val="pl-PL"/>
        </w:rPr>
      </w:pPr>
    </w:p>
    <w:p w14:paraId="4E11ADF8" w14:textId="77777777" w:rsidR="00E112B7" w:rsidRPr="006F0FFF" w:rsidRDefault="00E112B7" w:rsidP="00E112B7">
      <w:pPr>
        <w:ind w:left="567"/>
        <w:rPr>
          <w:noProof/>
          <w:lang w:val="pl-PL"/>
        </w:rPr>
      </w:pPr>
      <w:r w:rsidRPr="006F0FFF">
        <w:rPr>
          <w:noProof/>
          <w:lang w:val="pl-PL"/>
        </w:rPr>
        <w:t>FR: do prowadzenia apteki wymagane jest obywatelstwo EOG lub Szwajcarii.</w:t>
      </w:r>
    </w:p>
    <w:p w14:paraId="174BDEBC" w14:textId="77777777" w:rsidR="00E112B7" w:rsidRPr="006F0FFF" w:rsidRDefault="00E112B7" w:rsidP="00E112B7">
      <w:pPr>
        <w:ind w:left="567"/>
        <w:rPr>
          <w:noProof/>
          <w:lang w:val="pl-PL"/>
        </w:rPr>
      </w:pPr>
    </w:p>
    <w:p w14:paraId="54AC8B64" w14:textId="77777777" w:rsidR="00E112B7" w:rsidRPr="006F0FFF" w:rsidRDefault="00E112B7" w:rsidP="00E112B7">
      <w:pPr>
        <w:ind w:left="567"/>
        <w:rPr>
          <w:noProof/>
          <w:lang w:val="pl-PL"/>
        </w:rPr>
      </w:pPr>
      <w:r w:rsidRPr="006F0FFF">
        <w:rPr>
          <w:noProof/>
          <w:lang w:val="pl-PL"/>
        </w:rPr>
        <w:t>Zagraniczni farmaceuci mogą uzyskać pozwolenie na założenie działalności w ramach corocznie ustanawianych kontyngentów. Na otwarcie apteki należy uzyskać zgodę. Obecność handlowa obejmująca sprzedaż detaliczną produktów leczniczych na odległość za pośrednictwem usług społeczeństwa informacyjnego musi przyjąć jedną z form prawnych dozwolonych na podstawie prawa krajowego w sposób niedyskryminujący: jedynie société d’exercice libéral (SEL) anonyme, par actions simplifiée, à responsabilité limitée unipersonnelle lub pluripersonnelle, en commandite par actions, société en noms collectifs (SNC) lub société à responsabilité limitée (SARL) unipersonnelle lub pluripersonnelle.</w:t>
      </w:r>
    </w:p>
    <w:p w14:paraId="7A6C64E6" w14:textId="77777777" w:rsidR="00E112B7" w:rsidRPr="006F0FFF" w:rsidRDefault="00E112B7" w:rsidP="00E112B7">
      <w:pPr>
        <w:ind w:left="567"/>
        <w:rPr>
          <w:noProof/>
          <w:lang w:val="pl-PL"/>
        </w:rPr>
      </w:pPr>
    </w:p>
    <w:p w14:paraId="2B67C923" w14:textId="77777777" w:rsidR="00E112B7" w:rsidRPr="006F0FFF" w:rsidRDefault="00E112B7" w:rsidP="00E112B7">
      <w:pPr>
        <w:ind w:left="567"/>
        <w:rPr>
          <w:noProof/>
          <w:lang w:val="pl-PL"/>
        </w:rPr>
      </w:pPr>
      <w:r w:rsidRPr="006F0FFF">
        <w:rPr>
          <w:noProof/>
          <w:lang w:val="pl-PL"/>
        </w:rPr>
        <w:t>Środki:</w:t>
      </w:r>
    </w:p>
    <w:p w14:paraId="479C07AD" w14:textId="77777777" w:rsidR="00E112B7" w:rsidRPr="006F0FFF" w:rsidRDefault="00E112B7" w:rsidP="00E112B7">
      <w:pPr>
        <w:ind w:left="567"/>
        <w:rPr>
          <w:noProof/>
          <w:lang w:val="pl-PL"/>
        </w:rPr>
      </w:pPr>
    </w:p>
    <w:p w14:paraId="47DF4805" w14:textId="77777777" w:rsidR="00E112B7" w:rsidRPr="006F0FFF" w:rsidRDefault="00E112B7" w:rsidP="00E112B7">
      <w:pPr>
        <w:ind w:left="567"/>
        <w:rPr>
          <w:noProof/>
          <w:lang w:val="pl-PL"/>
        </w:rPr>
      </w:pPr>
      <w:r w:rsidRPr="006F0FFF">
        <w:rPr>
          <w:noProof/>
          <w:lang w:val="pl-PL"/>
        </w:rPr>
        <w:t>DE: Gesetz über das Apothekenwesen (ApoG; niemiecka ustawa farmaceutyczna); Bundes-Apothekerordnung;</w:t>
      </w:r>
    </w:p>
    <w:p w14:paraId="5BDACF4A" w14:textId="77777777" w:rsidR="00E112B7" w:rsidRPr="006F0FFF" w:rsidRDefault="00E112B7" w:rsidP="00E112B7">
      <w:pPr>
        <w:ind w:left="567"/>
        <w:rPr>
          <w:noProof/>
          <w:lang w:val="pl-PL"/>
        </w:rPr>
      </w:pPr>
    </w:p>
    <w:p w14:paraId="744F442A" w14:textId="77777777" w:rsidR="00E112B7" w:rsidRPr="0020689D" w:rsidRDefault="00E112B7" w:rsidP="00E112B7">
      <w:pPr>
        <w:ind w:left="567"/>
        <w:rPr>
          <w:noProof/>
          <w:lang w:val="en-US"/>
        </w:rPr>
      </w:pPr>
      <w:r w:rsidRPr="006F0FFF">
        <w:rPr>
          <w:noProof/>
          <w:lang w:val="en-US"/>
        </w:rPr>
        <w:br w:type="page"/>
      </w:r>
      <w:r w:rsidRPr="0020689D">
        <w:rPr>
          <w:noProof/>
          <w:lang w:val="en-US"/>
        </w:rPr>
        <w:t>Gesetz über den Verkehr mit Arzneimitteln (AMG);</w:t>
      </w:r>
    </w:p>
    <w:p w14:paraId="1FF6E9E2" w14:textId="77777777" w:rsidR="00E112B7" w:rsidRPr="0020689D" w:rsidRDefault="00E112B7" w:rsidP="00E112B7">
      <w:pPr>
        <w:ind w:left="567"/>
        <w:rPr>
          <w:noProof/>
          <w:lang w:val="en-US"/>
        </w:rPr>
      </w:pPr>
    </w:p>
    <w:p w14:paraId="5E7748DC" w14:textId="77777777" w:rsidR="00E112B7" w:rsidRPr="0020689D" w:rsidRDefault="00E112B7" w:rsidP="00E112B7">
      <w:pPr>
        <w:ind w:left="567"/>
        <w:rPr>
          <w:noProof/>
          <w:lang w:val="en-US"/>
        </w:rPr>
      </w:pPr>
      <w:r w:rsidRPr="0020689D">
        <w:rPr>
          <w:noProof/>
          <w:lang w:val="en-US"/>
        </w:rPr>
        <w:t>Gesetz über Medizinprodukte (MPG);</w:t>
      </w:r>
    </w:p>
    <w:p w14:paraId="2132FDE2" w14:textId="77777777" w:rsidR="00E112B7" w:rsidRPr="0020689D" w:rsidRDefault="00E112B7" w:rsidP="00E112B7">
      <w:pPr>
        <w:ind w:left="567"/>
        <w:rPr>
          <w:noProof/>
          <w:lang w:val="en-US"/>
        </w:rPr>
      </w:pPr>
    </w:p>
    <w:p w14:paraId="3C429866" w14:textId="77777777" w:rsidR="00E112B7" w:rsidRPr="0020689D" w:rsidRDefault="00E112B7" w:rsidP="00E112B7">
      <w:pPr>
        <w:ind w:left="567"/>
        <w:rPr>
          <w:noProof/>
          <w:lang w:val="en-US"/>
        </w:rPr>
      </w:pPr>
      <w:r w:rsidRPr="0020689D">
        <w:rPr>
          <w:noProof/>
          <w:lang w:val="en-US"/>
        </w:rPr>
        <w:t>Verordnung zur Regelung der Abgabe von Medizinprodukten (MPAV)</w:t>
      </w:r>
    </w:p>
    <w:p w14:paraId="61DD5DF7" w14:textId="77777777" w:rsidR="00E112B7" w:rsidRPr="0020689D" w:rsidRDefault="00E112B7" w:rsidP="00E112B7">
      <w:pPr>
        <w:ind w:left="567"/>
        <w:rPr>
          <w:noProof/>
          <w:lang w:val="en-US"/>
        </w:rPr>
      </w:pPr>
    </w:p>
    <w:p w14:paraId="046AAF91" w14:textId="77777777" w:rsidR="00E112B7" w:rsidRPr="0020689D" w:rsidRDefault="00E112B7" w:rsidP="00E112B7">
      <w:pPr>
        <w:ind w:left="567"/>
        <w:rPr>
          <w:noProof/>
          <w:lang w:val="fr-BE"/>
        </w:rPr>
      </w:pPr>
      <w:r w:rsidRPr="0020689D">
        <w:rPr>
          <w:noProof/>
          <w:lang w:val="fr-BE"/>
        </w:rPr>
        <w:t>FR: Code de la santé publique oraz</w:t>
      </w:r>
    </w:p>
    <w:p w14:paraId="0BDDF132" w14:textId="77777777" w:rsidR="00E112B7" w:rsidRPr="0020689D" w:rsidRDefault="00E112B7" w:rsidP="00E112B7">
      <w:pPr>
        <w:ind w:left="567"/>
        <w:rPr>
          <w:noProof/>
          <w:lang w:val="fr-BE"/>
        </w:rPr>
      </w:pPr>
    </w:p>
    <w:p w14:paraId="5C7AC263" w14:textId="77777777" w:rsidR="00E112B7" w:rsidRPr="0020689D" w:rsidRDefault="00E112B7" w:rsidP="00E112B7">
      <w:pPr>
        <w:ind w:left="567"/>
        <w:rPr>
          <w:noProof/>
          <w:lang w:val="fr-BE"/>
        </w:rPr>
      </w:pPr>
      <w:r w:rsidRPr="0020689D">
        <w:rPr>
          <w:noProof/>
          <w:lang w:val="fr-BE"/>
        </w:rPr>
        <w:t>Loi 90-1258 du 31 décembre 1990 relative à l'exercice sous forme de société des professions libérales and Loi 2015-990 du 6 août 2015.</w:t>
      </w:r>
    </w:p>
    <w:p w14:paraId="6C8024C8" w14:textId="77777777" w:rsidR="00E112B7" w:rsidRPr="0020689D" w:rsidRDefault="00E112B7" w:rsidP="00E112B7">
      <w:pPr>
        <w:ind w:left="567"/>
        <w:rPr>
          <w:noProof/>
          <w:lang w:val="fr-BE"/>
        </w:rPr>
      </w:pPr>
    </w:p>
    <w:p w14:paraId="0B0FFE2D" w14:textId="77777777" w:rsidR="00E112B7" w:rsidRPr="006F0FFF" w:rsidRDefault="00E112B7" w:rsidP="00E112B7">
      <w:pPr>
        <w:ind w:left="567"/>
        <w:rPr>
          <w:noProof/>
          <w:lang w:val="pl-PL"/>
        </w:rPr>
      </w:pPr>
      <w:r w:rsidRPr="006F0FFF">
        <w:rPr>
          <w:noProof/>
          <w:lang w:val="pl-PL"/>
        </w:rPr>
        <w:t>W odniesieniu do liberalizacji inwestycji – traktowanie narodowe:</w:t>
      </w:r>
    </w:p>
    <w:p w14:paraId="7F96BF03" w14:textId="77777777" w:rsidR="00E112B7" w:rsidRPr="006F0FFF" w:rsidRDefault="00E112B7" w:rsidP="00E112B7">
      <w:pPr>
        <w:ind w:left="567"/>
        <w:rPr>
          <w:noProof/>
          <w:lang w:val="pl-PL"/>
        </w:rPr>
      </w:pPr>
    </w:p>
    <w:p w14:paraId="552ADEE8" w14:textId="77777777" w:rsidR="00E112B7" w:rsidRPr="006F0FFF" w:rsidRDefault="00E112B7" w:rsidP="00E112B7">
      <w:pPr>
        <w:ind w:left="567"/>
        <w:rPr>
          <w:noProof/>
          <w:lang w:val="pl-PL"/>
        </w:rPr>
      </w:pPr>
      <w:r w:rsidRPr="006F0FFF">
        <w:rPr>
          <w:noProof/>
          <w:lang w:val="pl-PL"/>
        </w:rPr>
        <w:t>EL: do prowadzenia apteki wymagane jest obywatelstwo Unii.</w:t>
      </w:r>
    </w:p>
    <w:p w14:paraId="68B65E31" w14:textId="77777777" w:rsidR="00E112B7" w:rsidRPr="006F0FFF" w:rsidRDefault="00E112B7" w:rsidP="00E112B7">
      <w:pPr>
        <w:ind w:left="567"/>
        <w:rPr>
          <w:noProof/>
          <w:lang w:val="pl-PL"/>
        </w:rPr>
      </w:pPr>
    </w:p>
    <w:p w14:paraId="37487DEE" w14:textId="77777777" w:rsidR="00E112B7" w:rsidRPr="006F0FFF" w:rsidRDefault="00E112B7" w:rsidP="00E112B7">
      <w:pPr>
        <w:ind w:left="567"/>
        <w:rPr>
          <w:noProof/>
          <w:lang w:val="pl-PL"/>
        </w:rPr>
      </w:pPr>
      <w:r w:rsidRPr="006F0FFF">
        <w:rPr>
          <w:noProof/>
          <w:lang w:val="pl-PL"/>
        </w:rPr>
        <w:t>HU: do prowadzenia apteki wymagane jest obywatelstwo EOG.</w:t>
      </w:r>
    </w:p>
    <w:p w14:paraId="7313DE29" w14:textId="77777777" w:rsidR="00E112B7" w:rsidRPr="006F0FFF" w:rsidRDefault="00E112B7" w:rsidP="00E112B7">
      <w:pPr>
        <w:ind w:left="567"/>
        <w:rPr>
          <w:noProof/>
          <w:lang w:val="pl-PL"/>
        </w:rPr>
      </w:pPr>
    </w:p>
    <w:p w14:paraId="5C3ECEC4" w14:textId="77777777" w:rsidR="00E112B7" w:rsidRPr="006F0FFF" w:rsidRDefault="00E112B7" w:rsidP="00E112B7">
      <w:pPr>
        <w:ind w:left="567"/>
        <w:rPr>
          <w:noProof/>
          <w:lang w:val="pl-PL"/>
        </w:rPr>
      </w:pPr>
      <w:r w:rsidRPr="006F0FFF">
        <w:rPr>
          <w:noProof/>
          <w:lang w:val="pl-PL"/>
        </w:rPr>
        <w:t>LV: w celu rozpoczęcia niezależnej praktyki w aptece zagraniczny farmaceuta lub asystent farmaceuty, wykształcony w państwie, które nie jest państwem członkowskim lub państwem członkowskim EOG, musi przepracować co najmniej rok w aptece w państwie członkowskim EOG pod nadzorem farmaceuty.</w:t>
      </w:r>
    </w:p>
    <w:p w14:paraId="708F296A" w14:textId="77777777" w:rsidR="00E112B7" w:rsidRPr="006F0FFF" w:rsidRDefault="00E112B7" w:rsidP="00E112B7">
      <w:pPr>
        <w:ind w:left="567"/>
        <w:rPr>
          <w:noProof/>
          <w:lang w:val="pl-PL"/>
        </w:rPr>
      </w:pPr>
    </w:p>
    <w:p w14:paraId="3F34BD25" w14:textId="77777777" w:rsidR="00E112B7" w:rsidRPr="006F0FFF" w:rsidRDefault="00E112B7" w:rsidP="00E112B7">
      <w:pPr>
        <w:ind w:left="567"/>
        <w:rPr>
          <w:noProof/>
          <w:lang w:val="pl-PL"/>
        </w:rPr>
      </w:pPr>
      <w:r w:rsidRPr="006F0FFF">
        <w:rPr>
          <w:noProof/>
          <w:lang w:val="pl-PL"/>
        </w:rPr>
        <w:br w:type="page"/>
        <w:t>Środki:</w:t>
      </w:r>
    </w:p>
    <w:p w14:paraId="6549152C" w14:textId="77777777" w:rsidR="00E112B7" w:rsidRPr="006F0FFF" w:rsidRDefault="00E112B7" w:rsidP="00E112B7">
      <w:pPr>
        <w:ind w:left="567"/>
        <w:rPr>
          <w:noProof/>
          <w:lang w:val="pl-PL"/>
        </w:rPr>
      </w:pPr>
    </w:p>
    <w:p w14:paraId="3FBE25EE" w14:textId="77777777" w:rsidR="00E112B7" w:rsidRPr="006F0FFF" w:rsidRDefault="00E112B7" w:rsidP="00E112B7">
      <w:pPr>
        <w:ind w:left="567"/>
        <w:rPr>
          <w:noProof/>
          <w:lang w:val="pl-PL"/>
        </w:rPr>
      </w:pPr>
      <w:r w:rsidRPr="006F0FFF">
        <w:rPr>
          <w:noProof/>
          <w:lang w:val="pl-PL"/>
        </w:rPr>
        <w:t>EL: ustawa 5607/1932, zmieniona ustawami 1963/1991 oraz 3918/2011; dekret prezydencki 64/2018 (Dziennik Urzędowy 124/wydanie A/11-7-2018).</w:t>
      </w:r>
    </w:p>
    <w:p w14:paraId="7CC1F958" w14:textId="77777777" w:rsidR="00E112B7" w:rsidRPr="006F0FFF" w:rsidRDefault="00E112B7" w:rsidP="00E112B7">
      <w:pPr>
        <w:ind w:left="567"/>
        <w:rPr>
          <w:noProof/>
          <w:lang w:val="pl-PL"/>
        </w:rPr>
      </w:pPr>
    </w:p>
    <w:p w14:paraId="388795A9" w14:textId="77777777" w:rsidR="00E112B7" w:rsidRPr="006F0FFF" w:rsidRDefault="00E112B7" w:rsidP="00E112B7">
      <w:pPr>
        <w:ind w:left="567"/>
        <w:rPr>
          <w:noProof/>
          <w:lang w:val="pl-PL"/>
        </w:rPr>
      </w:pPr>
      <w:r w:rsidRPr="006F0FFF">
        <w:rPr>
          <w:noProof/>
          <w:lang w:val="pl-PL"/>
        </w:rPr>
        <w:t>HU: ustawa XCVIII z 2006 r. w sprawie przepisów ogólnych dotyczących niezawodnych i wykonalnych z gospodarczego punktu widzenia dostaw produktów leczniczych i pomocy medycznej oraz w sprawie dystrybucji produktów leczniczych.</w:t>
      </w:r>
    </w:p>
    <w:p w14:paraId="4485556D" w14:textId="77777777" w:rsidR="00E112B7" w:rsidRPr="006F0FFF" w:rsidRDefault="00E112B7" w:rsidP="00E112B7">
      <w:pPr>
        <w:ind w:left="567"/>
        <w:rPr>
          <w:noProof/>
          <w:lang w:val="pl-PL"/>
        </w:rPr>
      </w:pPr>
    </w:p>
    <w:p w14:paraId="4A2B190E" w14:textId="77777777" w:rsidR="00E112B7" w:rsidRPr="006F0FFF" w:rsidRDefault="00E112B7" w:rsidP="00E112B7">
      <w:pPr>
        <w:ind w:left="567"/>
        <w:rPr>
          <w:noProof/>
          <w:lang w:val="pl-PL"/>
        </w:rPr>
      </w:pPr>
      <w:r w:rsidRPr="006F0FFF">
        <w:rPr>
          <w:noProof/>
          <w:lang w:val="pl-PL"/>
        </w:rPr>
        <w:t>LV: ustawa farmaceutyczna, s. 38.</w:t>
      </w:r>
    </w:p>
    <w:p w14:paraId="726CFB7C" w14:textId="77777777" w:rsidR="00E112B7" w:rsidRPr="006F0FFF" w:rsidRDefault="00E112B7" w:rsidP="00E112B7">
      <w:pPr>
        <w:ind w:left="567"/>
        <w:rPr>
          <w:noProof/>
          <w:lang w:val="pl-PL"/>
        </w:rPr>
      </w:pPr>
    </w:p>
    <w:p w14:paraId="59F8B63D"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3574151B" w14:textId="77777777" w:rsidR="00E112B7" w:rsidRPr="006F0FFF" w:rsidRDefault="00E112B7" w:rsidP="00E112B7">
      <w:pPr>
        <w:ind w:left="567"/>
        <w:rPr>
          <w:noProof/>
          <w:lang w:val="pl-PL"/>
        </w:rPr>
      </w:pPr>
    </w:p>
    <w:p w14:paraId="415A8992" w14:textId="77777777" w:rsidR="00E112B7" w:rsidRPr="006F0FFF" w:rsidRDefault="00E112B7" w:rsidP="00E112B7">
      <w:pPr>
        <w:ind w:left="567"/>
        <w:rPr>
          <w:noProof/>
          <w:lang w:val="pl-PL"/>
        </w:rPr>
      </w:pPr>
      <w:r w:rsidRPr="006F0FFF">
        <w:rPr>
          <w:noProof/>
          <w:lang w:val="pl-PL"/>
        </w:rPr>
        <w:t>BG: kierownikami aptek muszą być wykwalifikowani farmaceuci; farmaceuta może kierować tylko jedną apteką, w której sam pracuje. Liczba aptek, które może posiadać jedna osoba w Republice Bułgarii, jest ograniczona (nie więcej niż cztery).</w:t>
      </w:r>
    </w:p>
    <w:p w14:paraId="495C7AEF" w14:textId="77777777" w:rsidR="00E112B7" w:rsidRPr="006F0FFF" w:rsidRDefault="00E112B7" w:rsidP="00E112B7">
      <w:pPr>
        <w:ind w:left="567"/>
        <w:rPr>
          <w:noProof/>
          <w:lang w:val="pl-PL"/>
        </w:rPr>
      </w:pPr>
    </w:p>
    <w:p w14:paraId="7BE4F4F1" w14:textId="77777777" w:rsidR="00E112B7" w:rsidRPr="006F0FFF" w:rsidRDefault="00E112B7" w:rsidP="00E112B7">
      <w:pPr>
        <w:ind w:left="567"/>
        <w:rPr>
          <w:noProof/>
          <w:lang w:val="pl-PL"/>
        </w:rPr>
      </w:pPr>
      <w:r w:rsidRPr="006F0FFF">
        <w:rPr>
          <w:noProof/>
          <w:lang w:val="pl-PL"/>
        </w:rPr>
        <w:t>DK: tylko osoby fizyczne, które uzyskały licencję farmaceuty od duńskiego Urzędu ds. Zdrowia i Leków, mogą świadczyć usługi sprzedaży detalicznej produktów leczniczych i szczególnych produktów medycznych.</w:t>
      </w:r>
    </w:p>
    <w:p w14:paraId="1995C4C1" w14:textId="77777777" w:rsidR="00E112B7" w:rsidRPr="006F0FFF" w:rsidRDefault="00E112B7" w:rsidP="00E112B7">
      <w:pPr>
        <w:ind w:left="567"/>
        <w:rPr>
          <w:noProof/>
          <w:lang w:val="pl-PL"/>
        </w:rPr>
      </w:pPr>
    </w:p>
    <w:p w14:paraId="21A9D5B0" w14:textId="77777777" w:rsidR="00E112B7" w:rsidRPr="006F0FFF" w:rsidRDefault="00E112B7" w:rsidP="00E112B7">
      <w:pPr>
        <w:ind w:left="567"/>
        <w:rPr>
          <w:noProof/>
          <w:lang w:val="pl-PL"/>
        </w:rPr>
      </w:pPr>
      <w:r w:rsidRPr="006F0FFF">
        <w:rPr>
          <w:noProof/>
          <w:lang w:val="pl-PL"/>
        </w:rPr>
        <w:br w:type="page"/>
        <w:t>ES, HR, HU i PT: zezwolenie na założenie działalności uwarunkowane jest testem potrzeb ekonomicznych. Główne kryteria: liczba mieszkańców i gęstość zaludnienia na danym obszarze.</w:t>
      </w:r>
    </w:p>
    <w:p w14:paraId="0B7795E9" w14:textId="77777777" w:rsidR="00E112B7" w:rsidRPr="006F0FFF" w:rsidRDefault="00E112B7" w:rsidP="00E112B7">
      <w:pPr>
        <w:ind w:left="567"/>
        <w:rPr>
          <w:noProof/>
          <w:lang w:val="pl-PL"/>
        </w:rPr>
      </w:pPr>
    </w:p>
    <w:p w14:paraId="05BEBE60" w14:textId="77777777" w:rsidR="00E112B7" w:rsidRPr="006F0FFF" w:rsidRDefault="00E112B7" w:rsidP="00E112B7">
      <w:pPr>
        <w:ind w:left="567"/>
        <w:rPr>
          <w:noProof/>
          <w:lang w:val="pl-PL"/>
        </w:rPr>
      </w:pPr>
      <w:r w:rsidRPr="006F0FFF">
        <w:rPr>
          <w:noProof/>
          <w:lang w:val="pl-PL"/>
        </w:rPr>
        <w:t>IE: sprzedaż wysyłkowa produktów leczniczych jest zakazana, z wyjątkiem leków dostępnych bez recepty.</w:t>
      </w:r>
    </w:p>
    <w:p w14:paraId="019A1B3B" w14:textId="77777777" w:rsidR="00E112B7" w:rsidRPr="006F0FFF" w:rsidRDefault="00E112B7" w:rsidP="00E112B7">
      <w:pPr>
        <w:ind w:left="567"/>
        <w:rPr>
          <w:noProof/>
          <w:lang w:val="pl-PL"/>
        </w:rPr>
      </w:pPr>
    </w:p>
    <w:p w14:paraId="10135C4F" w14:textId="77777777" w:rsidR="00E112B7" w:rsidRPr="006F0FFF" w:rsidRDefault="00E112B7" w:rsidP="00E112B7">
      <w:pPr>
        <w:ind w:left="567"/>
        <w:rPr>
          <w:noProof/>
          <w:lang w:val="pl-PL"/>
        </w:rPr>
      </w:pPr>
      <w:r w:rsidRPr="006F0FFF">
        <w:rPr>
          <w:noProof/>
          <w:lang w:val="pl-PL"/>
        </w:rPr>
        <w:t>MT: wydawanie zezwoleń na prowadzenie apteki podlega określonym ograniczeniom. Jedna osoba nie może posiadać więcej niż jednego zezwolenia wydanego na jej nazwisko w żadnej miejscowości (reguła 5(1) w ramach przepisów dotyczących zezwolenia na prowadzenie apteki (LN279/07)), z wyjątkiem przypadku, gdy w odniesieniu do danej miejscowości nie złożono innych wniosków (reguła 5(2) w ramach przepisów dotyczących zezwolenia na prowadzenie apteki (LN279/07)).</w:t>
      </w:r>
    </w:p>
    <w:p w14:paraId="51C90D2E" w14:textId="77777777" w:rsidR="00E112B7" w:rsidRPr="006F0FFF" w:rsidRDefault="00E112B7" w:rsidP="00E112B7">
      <w:pPr>
        <w:ind w:left="567"/>
        <w:rPr>
          <w:noProof/>
          <w:lang w:val="pl-PL"/>
        </w:rPr>
      </w:pPr>
    </w:p>
    <w:p w14:paraId="290B71D2" w14:textId="77777777" w:rsidR="00E112B7" w:rsidRPr="006F0FFF" w:rsidRDefault="00E112B7" w:rsidP="00E112B7">
      <w:pPr>
        <w:ind w:left="567"/>
        <w:rPr>
          <w:noProof/>
          <w:lang w:val="pl-PL"/>
        </w:rPr>
      </w:pPr>
      <w:r w:rsidRPr="006F0FFF">
        <w:rPr>
          <w:noProof/>
          <w:lang w:val="pl-PL"/>
        </w:rPr>
        <w:t>PT: w spółkach handlowych, w których kapitał jest reprezentowany przez udziały, udziały te powinny być imienne. Jedna osoba nie może jednocześnie, bezpośrednio ani pośrednio, posiadać ani prowadzić więcej niż czterech aptek ani zarządzać więcej niż czterema aptekami.</w:t>
      </w:r>
    </w:p>
    <w:p w14:paraId="371A47D4" w14:textId="77777777" w:rsidR="00E112B7" w:rsidRPr="006F0FFF" w:rsidRDefault="00E112B7" w:rsidP="00E112B7">
      <w:pPr>
        <w:ind w:left="567"/>
        <w:rPr>
          <w:noProof/>
          <w:lang w:val="pl-PL"/>
        </w:rPr>
      </w:pPr>
    </w:p>
    <w:p w14:paraId="06424EE2" w14:textId="77777777" w:rsidR="00E112B7" w:rsidRPr="006F0FFF" w:rsidRDefault="00E112B7" w:rsidP="00E112B7">
      <w:pPr>
        <w:ind w:left="567"/>
        <w:rPr>
          <w:noProof/>
          <w:lang w:val="pl-PL"/>
        </w:rPr>
      </w:pPr>
      <w:r w:rsidRPr="006F0FFF">
        <w:rPr>
          <w:noProof/>
          <w:lang w:val="pl-PL"/>
        </w:rPr>
        <w:t>SI: sieć aptek w Słowenii składa się z publicznych punktów aptecznych będących własnością gmin oraz prywatnych aptek posiadających koncesję (których większościowym udziałowcem musi być zawodowy farmaceuta). Sprzedaż wysyłkowa produktów leczniczych na receptę jest zabroniona. Sprzedaż wysyłkowa leków bez recepty wymaga specjalnego zezwolenia państwa.</w:t>
      </w:r>
    </w:p>
    <w:p w14:paraId="38D8F6CA" w14:textId="77777777" w:rsidR="00E112B7" w:rsidRPr="006F0FFF" w:rsidRDefault="00E112B7" w:rsidP="00E112B7">
      <w:pPr>
        <w:ind w:left="567"/>
        <w:rPr>
          <w:noProof/>
          <w:lang w:val="pl-PL"/>
        </w:rPr>
      </w:pPr>
    </w:p>
    <w:p w14:paraId="7680702E" w14:textId="77777777" w:rsidR="00E112B7" w:rsidRPr="006F0FFF" w:rsidRDefault="00E112B7" w:rsidP="00E112B7">
      <w:pPr>
        <w:ind w:left="567"/>
        <w:rPr>
          <w:noProof/>
          <w:lang w:val="pl-PL"/>
        </w:rPr>
      </w:pPr>
      <w:r w:rsidRPr="006F0FFF">
        <w:rPr>
          <w:noProof/>
          <w:lang w:val="pl-PL"/>
        </w:rPr>
        <w:br w:type="page"/>
        <w:t>Środki:</w:t>
      </w:r>
    </w:p>
    <w:p w14:paraId="385C9BE2" w14:textId="77777777" w:rsidR="00E112B7" w:rsidRPr="006F0FFF" w:rsidRDefault="00E112B7" w:rsidP="00E112B7">
      <w:pPr>
        <w:ind w:left="567"/>
        <w:rPr>
          <w:noProof/>
          <w:lang w:val="pl-PL"/>
        </w:rPr>
      </w:pPr>
    </w:p>
    <w:p w14:paraId="53D4FAA7" w14:textId="77777777" w:rsidR="00E112B7" w:rsidRPr="006F0FFF" w:rsidRDefault="00E112B7" w:rsidP="00E112B7">
      <w:pPr>
        <w:ind w:left="567"/>
        <w:rPr>
          <w:noProof/>
          <w:lang w:val="pl-PL"/>
        </w:rPr>
      </w:pPr>
      <w:r w:rsidRPr="006F0FFF">
        <w:rPr>
          <w:noProof/>
          <w:lang w:val="pl-PL"/>
        </w:rPr>
        <w:t>BG: ustawa o produktach leczniczych w medycynie ludzkiej, art. 222, 224, 228.</w:t>
      </w:r>
    </w:p>
    <w:p w14:paraId="2CA0B26F" w14:textId="77777777" w:rsidR="00E112B7" w:rsidRPr="006F0FFF" w:rsidRDefault="00E112B7" w:rsidP="00E112B7">
      <w:pPr>
        <w:ind w:left="567"/>
        <w:rPr>
          <w:noProof/>
          <w:lang w:val="pl-PL"/>
        </w:rPr>
      </w:pPr>
    </w:p>
    <w:p w14:paraId="2BEA1707" w14:textId="77777777" w:rsidR="00E112B7" w:rsidRPr="006F0FFF" w:rsidRDefault="00E112B7" w:rsidP="00E112B7">
      <w:pPr>
        <w:ind w:left="567"/>
        <w:rPr>
          <w:noProof/>
          <w:lang w:val="pl-PL"/>
        </w:rPr>
      </w:pPr>
      <w:r w:rsidRPr="006F0FFF">
        <w:rPr>
          <w:noProof/>
          <w:lang w:val="pl-PL"/>
        </w:rPr>
        <w:t>DK: Apotekerloven (duńska ustawa farmaceutyczna) LBK nr 1040 z 3.9.2014 r.</w:t>
      </w:r>
    </w:p>
    <w:p w14:paraId="4E82450E" w14:textId="77777777" w:rsidR="00E112B7" w:rsidRPr="006F0FFF" w:rsidRDefault="00E112B7" w:rsidP="00E112B7">
      <w:pPr>
        <w:ind w:left="567"/>
        <w:rPr>
          <w:noProof/>
          <w:lang w:val="pl-PL"/>
        </w:rPr>
      </w:pPr>
    </w:p>
    <w:p w14:paraId="769FF7EF" w14:textId="77777777" w:rsidR="00E112B7" w:rsidRPr="0020689D" w:rsidRDefault="00E112B7" w:rsidP="00E112B7">
      <w:pPr>
        <w:ind w:left="567"/>
        <w:rPr>
          <w:noProof/>
          <w:lang w:val="es-ES"/>
        </w:rPr>
      </w:pPr>
      <w:r w:rsidRPr="0020689D">
        <w:rPr>
          <w:noProof/>
          <w:lang w:val="es-ES"/>
        </w:rPr>
        <w:t>ES: Ley 16/1997, de 25 de abril, de regulación de servicios de las oficinas de farmacia (ustawa 16/1997, z dnia 25 kwietnia, regulująca usługi farmaceutyczne), art. 2, 3.1 oraz</w:t>
      </w:r>
    </w:p>
    <w:p w14:paraId="71F78175" w14:textId="77777777" w:rsidR="00E112B7" w:rsidRPr="0020689D" w:rsidRDefault="00E112B7" w:rsidP="00E112B7">
      <w:pPr>
        <w:ind w:left="567"/>
        <w:rPr>
          <w:noProof/>
          <w:lang w:val="es-ES"/>
        </w:rPr>
      </w:pPr>
    </w:p>
    <w:p w14:paraId="3F2E6C9A" w14:textId="77777777" w:rsidR="00E112B7" w:rsidRPr="0020689D" w:rsidRDefault="00E112B7" w:rsidP="00E112B7">
      <w:pPr>
        <w:ind w:left="567"/>
        <w:rPr>
          <w:noProof/>
          <w:lang w:val="es-ES"/>
        </w:rPr>
      </w:pPr>
      <w:r w:rsidRPr="0020689D">
        <w:rPr>
          <w:noProof/>
          <w:lang w:val="es-ES"/>
        </w:rPr>
        <w:t>Real Decreto Legislativo 1/2015, de 24 de julio por el que se aprueba el Texto refundido de la Ley de garantías y uso racional de los medicamentos y productos sanitarios (Ley 29/2006).</w:t>
      </w:r>
    </w:p>
    <w:p w14:paraId="7309169A" w14:textId="77777777" w:rsidR="00E112B7" w:rsidRPr="0020689D" w:rsidRDefault="00E112B7" w:rsidP="00E112B7">
      <w:pPr>
        <w:ind w:left="567"/>
        <w:rPr>
          <w:noProof/>
          <w:lang w:val="es-ES"/>
        </w:rPr>
      </w:pPr>
    </w:p>
    <w:p w14:paraId="3EB4F6CD" w14:textId="77777777" w:rsidR="00E112B7" w:rsidRPr="006F0FFF" w:rsidRDefault="00E112B7" w:rsidP="00E112B7">
      <w:pPr>
        <w:ind w:left="567"/>
        <w:rPr>
          <w:noProof/>
          <w:lang w:val="pl-PL"/>
        </w:rPr>
      </w:pPr>
      <w:r w:rsidRPr="006F0FFF">
        <w:rPr>
          <w:noProof/>
          <w:lang w:val="pl-PL"/>
        </w:rPr>
        <w:t>HR: ustawa o opiece zdrowotnej (dziennik ustaw 100/18, 125/19).</w:t>
      </w:r>
    </w:p>
    <w:p w14:paraId="3F6CDCD5" w14:textId="77777777" w:rsidR="00E112B7" w:rsidRPr="006F0FFF" w:rsidRDefault="00E112B7" w:rsidP="00E112B7">
      <w:pPr>
        <w:ind w:left="567"/>
        <w:rPr>
          <w:noProof/>
          <w:lang w:val="pl-PL"/>
        </w:rPr>
      </w:pPr>
    </w:p>
    <w:p w14:paraId="4E60A05C" w14:textId="77777777" w:rsidR="00E112B7" w:rsidRPr="006F0FFF" w:rsidRDefault="00E112B7" w:rsidP="00E112B7">
      <w:pPr>
        <w:ind w:left="567"/>
        <w:rPr>
          <w:noProof/>
          <w:lang w:val="pl-PL"/>
        </w:rPr>
      </w:pPr>
      <w:r w:rsidRPr="006F0FFF">
        <w:rPr>
          <w:noProof/>
          <w:lang w:val="pl-PL"/>
        </w:rPr>
        <w:t>HU: ustawa XCVIII z 2006 r. w sprawie przepisów ogólnych dotyczących niezawodnych i wykonalnych z gospodarczego punktu widzenia dostaw produktów leczniczych i pomocy medycznej oraz w sprawie dystrybucji produktów leczniczych.</w:t>
      </w:r>
    </w:p>
    <w:p w14:paraId="6BF4C01D" w14:textId="77777777" w:rsidR="00E112B7" w:rsidRPr="006F0FFF" w:rsidRDefault="00E112B7" w:rsidP="00E112B7">
      <w:pPr>
        <w:ind w:left="567"/>
        <w:rPr>
          <w:noProof/>
          <w:lang w:val="pl-PL"/>
        </w:rPr>
      </w:pPr>
    </w:p>
    <w:p w14:paraId="277AF872" w14:textId="77777777" w:rsidR="00E112B7" w:rsidRPr="006F0FFF" w:rsidRDefault="00E112B7" w:rsidP="00E112B7">
      <w:pPr>
        <w:ind w:left="567"/>
        <w:rPr>
          <w:noProof/>
          <w:lang w:val="pl-PL"/>
        </w:rPr>
      </w:pPr>
      <w:r w:rsidRPr="006F0FFF">
        <w:rPr>
          <w:noProof/>
          <w:lang w:val="pl-PL"/>
        </w:rPr>
        <w:t>IE: Irish Medicines Boards Acts 1995 i 2006 (nr 29 z 1995 r. i nr 3 z 2006 r.); Medicinal Products (Prescription and Control of Supply) Regulations 2003, z późniejszymi zmianami (S.I. 540 z 2003 r.); Medicinal Products (Control of Placing on the Market) Regulations 2007, z późniejszymi zmianami (S.I. 540 z 2007 r.); Pharmacy Act 2007 (nr 20 z 2007 r.); Regulation of Retail Pharmacy Businesses Regulations 2008, z późniejszymi zmianami (S.I. 488 z 2008 r.).</w:t>
      </w:r>
    </w:p>
    <w:p w14:paraId="3399F413" w14:textId="77777777" w:rsidR="00E112B7" w:rsidRPr="006F0FFF" w:rsidRDefault="00E112B7" w:rsidP="00E112B7">
      <w:pPr>
        <w:ind w:left="567"/>
        <w:rPr>
          <w:noProof/>
          <w:lang w:val="pl-PL"/>
        </w:rPr>
      </w:pPr>
    </w:p>
    <w:p w14:paraId="34353B65" w14:textId="77777777" w:rsidR="00E112B7" w:rsidRPr="006F0FFF" w:rsidRDefault="00E112B7" w:rsidP="00E112B7">
      <w:pPr>
        <w:ind w:left="567"/>
        <w:rPr>
          <w:noProof/>
          <w:lang w:val="pl-PL"/>
        </w:rPr>
      </w:pPr>
      <w:r w:rsidRPr="006F0FFF">
        <w:rPr>
          <w:noProof/>
          <w:lang w:val="pl-PL"/>
        </w:rPr>
        <w:br w:type="page"/>
        <w:t>MT: przepisy dotyczące zezwolenia na prowadzenie apteki (LN279/07) wydane na mocy ustawy o lekach (Cap. 458).</w:t>
      </w:r>
    </w:p>
    <w:p w14:paraId="793457E5" w14:textId="77777777" w:rsidR="00E112B7" w:rsidRPr="006F0FFF" w:rsidRDefault="00E112B7" w:rsidP="00E112B7">
      <w:pPr>
        <w:ind w:left="567"/>
        <w:rPr>
          <w:noProof/>
          <w:lang w:val="pl-PL"/>
        </w:rPr>
      </w:pPr>
    </w:p>
    <w:p w14:paraId="681CF3F6" w14:textId="77777777" w:rsidR="00E112B7" w:rsidRPr="006F0FFF" w:rsidRDefault="00E112B7" w:rsidP="00E112B7">
      <w:pPr>
        <w:ind w:left="567"/>
        <w:rPr>
          <w:noProof/>
          <w:lang w:val="pl-PL"/>
        </w:rPr>
      </w:pPr>
      <w:r w:rsidRPr="006F0FFF">
        <w:rPr>
          <w:noProof/>
          <w:lang w:val="pl-PL"/>
        </w:rPr>
        <w:t>PT: dekret z mocą ustawy 307/2007, art. 9, 14 i 15 Alterado p/ Lei 26/2011, 16 jun., alterada:</w:t>
      </w:r>
    </w:p>
    <w:p w14:paraId="39C8034D" w14:textId="77777777" w:rsidR="00E112B7" w:rsidRPr="006F0FFF" w:rsidRDefault="00E112B7" w:rsidP="00E112B7">
      <w:pPr>
        <w:ind w:left="567"/>
        <w:rPr>
          <w:noProof/>
          <w:lang w:val="pl-PL"/>
        </w:rPr>
      </w:pPr>
    </w:p>
    <w:p w14:paraId="49338022" w14:textId="77777777" w:rsidR="00E112B7" w:rsidRPr="006F0FFF" w:rsidRDefault="00E112B7" w:rsidP="00E112B7">
      <w:pPr>
        <w:ind w:left="567"/>
        <w:rPr>
          <w:noProof/>
          <w:lang w:val="pl-PL"/>
        </w:rPr>
      </w:pPr>
      <w:r w:rsidRPr="006F0FFF">
        <w:rPr>
          <w:noProof/>
          <w:lang w:val="pl-PL"/>
        </w:rPr>
        <w:t>– p/ Acórdão TC 612/2011, 24/01/2012,</w:t>
      </w:r>
    </w:p>
    <w:p w14:paraId="57C7660D" w14:textId="77777777" w:rsidR="00E112B7" w:rsidRPr="006F0FFF" w:rsidRDefault="00E112B7" w:rsidP="00E112B7">
      <w:pPr>
        <w:ind w:left="567"/>
        <w:rPr>
          <w:noProof/>
          <w:lang w:val="pl-PL"/>
        </w:rPr>
      </w:pPr>
    </w:p>
    <w:p w14:paraId="17A2E86D" w14:textId="77777777" w:rsidR="00E112B7" w:rsidRPr="006F0FFF" w:rsidRDefault="00E112B7" w:rsidP="00E112B7">
      <w:pPr>
        <w:ind w:left="567"/>
        <w:rPr>
          <w:noProof/>
          <w:lang w:val="pl-PL"/>
        </w:rPr>
      </w:pPr>
      <w:r w:rsidRPr="006F0FFF">
        <w:rPr>
          <w:noProof/>
          <w:lang w:val="pl-PL"/>
        </w:rPr>
        <w:t>– p/ Decreto-Lei 171/2012, 1 ago.,</w:t>
      </w:r>
    </w:p>
    <w:p w14:paraId="5FBB600F" w14:textId="77777777" w:rsidR="00E112B7" w:rsidRPr="006F0FFF" w:rsidRDefault="00E112B7" w:rsidP="00E112B7">
      <w:pPr>
        <w:ind w:left="567"/>
        <w:rPr>
          <w:noProof/>
          <w:lang w:val="pl-PL"/>
        </w:rPr>
      </w:pPr>
    </w:p>
    <w:p w14:paraId="3260FDB6" w14:textId="77777777" w:rsidR="00E112B7" w:rsidRPr="006F0FFF" w:rsidRDefault="00E112B7" w:rsidP="00E112B7">
      <w:pPr>
        <w:ind w:left="567"/>
        <w:rPr>
          <w:noProof/>
          <w:lang w:val="pl-PL"/>
        </w:rPr>
      </w:pPr>
      <w:r w:rsidRPr="006F0FFF">
        <w:rPr>
          <w:noProof/>
          <w:lang w:val="pl-PL"/>
        </w:rPr>
        <w:t>– p/ Lei 16/2013, 8 fev.,</w:t>
      </w:r>
    </w:p>
    <w:p w14:paraId="4DF1F5ED" w14:textId="77777777" w:rsidR="00E112B7" w:rsidRPr="006F0FFF" w:rsidRDefault="00E112B7" w:rsidP="00E112B7">
      <w:pPr>
        <w:ind w:left="567"/>
        <w:rPr>
          <w:noProof/>
          <w:lang w:val="pl-PL"/>
        </w:rPr>
      </w:pPr>
    </w:p>
    <w:p w14:paraId="56745186" w14:textId="77777777" w:rsidR="00E112B7" w:rsidRPr="0020689D" w:rsidRDefault="00E112B7" w:rsidP="00E112B7">
      <w:pPr>
        <w:ind w:left="567"/>
        <w:rPr>
          <w:noProof/>
          <w:lang w:val="en-US"/>
        </w:rPr>
      </w:pPr>
      <w:r w:rsidRPr="0020689D">
        <w:rPr>
          <w:noProof/>
          <w:lang w:val="en-US"/>
        </w:rPr>
        <w:t>– p/ Decreto-Lei 128/2013, 5 set.,</w:t>
      </w:r>
    </w:p>
    <w:p w14:paraId="47686602" w14:textId="77777777" w:rsidR="00E112B7" w:rsidRPr="0020689D" w:rsidRDefault="00E112B7" w:rsidP="00E112B7">
      <w:pPr>
        <w:ind w:left="567"/>
        <w:rPr>
          <w:noProof/>
          <w:lang w:val="en-US"/>
        </w:rPr>
      </w:pPr>
    </w:p>
    <w:p w14:paraId="0B1E3CE3" w14:textId="77777777" w:rsidR="00E112B7" w:rsidRPr="0020689D" w:rsidRDefault="00E112B7" w:rsidP="00E112B7">
      <w:pPr>
        <w:ind w:left="567"/>
        <w:rPr>
          <w:noProof/>
          <w:lang w:val="en-US"/>
        </w:rPr>
      </w:pPr>
      <w:r w:rsidRPr="0020689D">
        <w:rPr>
          <w:noProof/>
          <w:lang w:val="en-US"/>
        </w:rPr>
        <w:t>– p/ Decreto-Lei 109/2014, 10 jul.,</w:t>
      </w:r>
    </w:p>
    <w:p w14:paraId="221281FF" w14:textId="77777777" w:rsidR="00E112B7" w:rsidRPr="0020689D" w:rsidRDefault="00E112B7" w:rsidP="00E112B7">
      <w:pPr>
        <w:ind w:left="567"/>
        <w:rPr>
          <w:noProof/>
          <w:lang w:val="en-US"/>
        </w:rPr>
      </w:pPr>
    </w:p>
    <w:p w14:paraId="3B11C996" w14:textId="77777777" w:rsidR="00E112B7" w:rsidRPr="0020689D" w:rsidRDefault="00E112B7" w:rsidP="00E112B7">
      <w:pPr>
        <w:ind w:left="567"/>
        <w:rPr>
          <w:noProof/>
          <w:lang w:val="en-US"/>
        </w:rPr>
      </w:pPr>
      <w:r w:rsidRPr="0020689D">
        <w:rPr>
          <w:noProof/>
          <w:lang w:val="en-US"/>
        </w:rPr>
        <w:t>– p/ Lei 51/2014, 25 ago.,</w:t>
      </w:r>
    </w:p>
    <w:p w14:paraId="346F50F1" w14:textId="77777777" w:rsidR="00E112B7" w:rsidRPr="0020689D" w:rsidRDefault="00E112B7" w:rsidP="00E112B7">
      <w:pPr>
        <w:ind w:left="567"/>
        <w:rPr>
          <w:noProof/>
          <w:lang w:val="en-US"/>
        </w:rPr>
      </w:pPr>
    </w:p>
    <w:p w14:paraId="2D80F209" w14:textId="77777777" w:rsidR="00E112B7" w:rsidRPr="006F0FFF" w:rsidRDefault="00E112B7" w:rsidP="00E112B7">
      <w:pPr>
        <w:ind w:left="567"/>
        <w:rPr>
          <w:noProof/>
          <w:lang w:val="pl-PL"/>
        </w:rPr>
      </w:pPr>
      <w:r w:rsidRPr="006F0FFF">
        <w:rPr>
          <w:noProof/>
          <w:lang w:val="pl-PL"/>
        </w:rPr>
        <w:t>– p/ Decreto-Lei 75/2016, 8 nov.; i Ordinance 1430/2007revogada p/ Portaria 352/2012, 30 out.</w:t>
      </w:r>
    </w:p>
    <w:p w14:paraId="46D21DDC" w14:textId="77777777" w:rsidR="00E112B7" w:rsidRPr="006F0FFF" w:rsidRDefault="00E112B7" w:rsidP="00E112B7">
      <w:pPr>
        <w:ind w:left="567"/>
        <w:rPr>
          <w:noProof/>
          <w:lang w:val="pl-PL"/>
        </w:rPr>
      </w:pPr>
    </w:p>
    <w:p w14:paraId="05D04B8E" w14:textId="77777777" w:rsidR="00E112B7" w:rsidRPr="006F0FFF" w:rsidRDefault="00E112B7" w:rsidP="00E112B7">
      <w:pPr>
        <w:ind w:left="567"/>
        <w:rPr>
          <w:noProof/>
          <w:lang w:val="pl-PL"/>
        </w:rPr>
      </w:pPr>
      <w:r w:rsidRPr="006F0FFF">
        <w:rPr>
          <w:noProof/>
          <w:lang w:val="pl-PL"/>
        </w:rPr>
        <w:t>SI: ustawa o usługach farmaceutycznych (dziennik ustaw Republiki Słowenii nr 85/2016, 77/2017, 73/2019); oraz ustawa o produktach leczniczych (dziennik ustaw Republiki Słowenii nr 17/2014, 66/2019).</w:t>
      </w:r>
    </w:p>
    <w:p w14:paraId="22EF36C4" w14:textId="77777777" w:rsidR="00E112B7" w:rsidRPr="006F0FFF" w:rsidRDefault="00E112B7" w:rsidP="00E112B7">
      <w:pPr>
        <w:ind w:left="567"/>
        <w:rPr>
          <w:noProof/>
          <w:lang w:val="pl-PL"/>
        </w:rPr>
      </w:pPr>
    </w:p>
    <w:p w14:paraId="4E14CF2D"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zasada największego uprzywilejowania; oraz transgranicznego handlu usługami – dostęp do rynku, traktowanie narodowe:</w:t>
      </w:r>
    </w:p>
    <w:p w14:paraId="0F5CC040" w14:textId="77777777" w:rsidR="00E112B7" w:rsidRPr="006F0FFF" w:rsidRDefault="00E112B7" w:rsidP="00E112B7">
      <w:pPr>
        <w:ind w:left="567"/>
        <w:rPr>
          <w:noProof/>
          <w:lang w:val="pl-PL"/>
        </w:rPr>
      </w:pPr>
    </w:p>
    <w:p w14:paraId="744814FD" w14:textId="77777777" w:rsidR="00E112B7" w:rsidRPr="006F0FFF" w:rsidRDefault="00E112B7" w:rsidP="00E112B7">
      <w:pPr>
        <w:ind w:left="567"/>
        <w:rPr>
          <w:noProof/>
          <w:lang w:val="pl-PL"/>
        </w:rPr>
      </w:pPr>
      <w:r w:rsidRPr="006F0FFF">
        <w:rPr>
          <w:noProof/>
          <w:lang w:val="pl-PL"/>
        </w:rPr>
        <w:t>IT: wykonywać zawód mogą wyłącznie osoby fizyczne wpisane do rejestru oraz osoby prawne w formie spółek osobowych, pod warunkiem, że wszyscy wspólnicy w spółce są farmaceutami wpisanymi do rejestru. Wpis do rejestru zawodowego farmaceutów wymaga obywatelstwa państwa członkowskiego lub miejsca stałego zamieszkania i wykonywania zawodu we Włoszech. Cudzoziemcy posiadający odpowiednie kwalifikacje mogą zostać wpisani do rejestru, jeżeli są obywatelami jednego z państw, z którymi Włochy zawarły specjalne porozumienie umożliwiające im wykonywanie zawodu na zasadzie wzajemności (D. Lgsl. CPS 233/1946 art. 7-9 i D.P.R. 221/1950 ust. 3 i 7). Otwarcie lub ponowne otwarcie apteki jest dozwolone po przeprowadzeniu publicznego postępowania konkursowego. W postępowaniu tym mogą uczestniczyć jedynie obywatele państwa członkowskiego wpisani do rejestru farmaceutów („albo”).</w:t>
      </w:r>
    </w:p>
    <w:p w14:paraId="0C5A2187" w14:textId="77777777" w:rsidR="00E112B7" w:rsidRPr="006F0FFF" w:rsidRDefault="00E112B7" w:rsidP="00E112B7">
      <w:pPr>
        <w:ind w:left="567"/>
        <w:rPr>
          <w:noProof/>
          <w:lang w:val="pl-PL"/>
        </w:rPr>
      </w:pPr>
    </w:p>
    <w:p w14:paraId="78C4F601" w14:textId="77777777" w:rsidR="00E112B7" w:rsidRPr="006F0FFF" w:rsidRDefault="00E112B7" w:rsidP="00E112B7">
      <w:pPr>
        <w:ind w:left="567"/>
        <w:rPr>
          <w:noProof/>
          <w:lang w:val="pl-PL"/>
        </w:rPr>
      </w:pPr>
      <w:r w:rsidRPr="006F0FFF">
        <w:rPr>
          <w:noProof/>
          <w:lang w:val="pl-PL"/>
        </w:rPr>
        <w:t>Zezwolenie na założenie działalności uwarunkowane jest testem potrzeb ekonomicznych. Główne kryteria: liczba mieszkańców i gęstość zaludnienia na danym obszarze.</w:t>
      </w:r>
    </w:p>
    <w:p w14:paraId="371E8CE2" w14:textId="77777777" w:rsidR="00E112B7" w:rsidRPr="006F0FFF" w:rsidRDefault="00E112B7" w:rsidP="00E112B7">
      <w:pPr>
        <w:ind w:left="567"/>
        <w:rPr>
          <w:noProof/>
          <w:lang w:val="pl-PL"/>
        </w:rPr>
      </w:pPr>
    </w:p>
    <w:p w14:paraId="2A0F9225" w14:textId="77777777" w:rsidR="00E112B7" w:rsidRPr="006F0FFF" w:rsidRDefault="00E112B7" w:rsidP="00E112B7">
      <w:pPr>
        <w:ind w:left="567"/>
        <w:rPr>
          <w:noProof/>
          <w:lang w:val="pl-PL"/>
        </w:rPr>
      </w:pPr>
      <w:r w:rsidRPr="006F0FFF">
        <w:rPr>
          <w:noProof/>
          <w:lang w:val="pl-PL"/>
        </w:rPr>
        <w:t>Środki:</w:t>
      </w:r>
    </w:p>
    <w:p w14:paraId="32665954" w14:textId="77777777" w:rsidR="00E112B7" w:rsidRPr="006F0FFF" w:rsidRDefault="00E112B7" w:rsidP="00E112B7">
      <w:pPr>
        <w:ind w:left="567"/>
        <w:rPr>
          <w:noProof/>
          <w:lang w:val="pl-PL"/>
        </w:rPr>
      </w:pPr>
    </w:p>
    <w:p w14:paraId="1B7DB4B9" w14:textId="77777777" w:rsidR="00E112B7" w:rsidRPr="006F0FFF" w:rsidRDefault="00E112B7" w:rsidP="00E112B7">
      <w:pPr>
        <w:ind w:left="567"/>
        <w:rPr>
          <w:noProof/>
          <w:lang w:val="pl-PL"/>
        </w:rPr>
      </w:pPr>
      <w:r w:rsidRPr="006F0FFF">
        <w:rPr>
          <w:noProof/>
          <w:lang w:val="pl-PL"/>
        </w:rPr>
        <w:t>IT: ustawa 362/1991, art. 1, 4, 7 i 9;</w:t>
      </w:r>
    </w:p>
    <w:p w14:paraId="408AE271" w14:textId="77777777" w:rsidR="00E112B7" w:rsidRPr="006F0FFF" w:rsidRDefault="00E112B7" w:rsidP="00E112B7">
      <w:pPr>
        <w:ind w:left="567"/>
        <w:rPr>
          <w:noProof/>
          <w:lang w:val="pl-PL"/>
        </w:rPr>
      </w:pPr>
    </w:p>
    <w:p w14:paraId="2B1DDC99" w14:textId="77777777" w:rsidR="00E112B7" w:rsidRPr="006F0FFF" w:rsidRDefault="00E112B7" w:rsidP="00E112B7">
      <w:pPr>
        <w:ind w:left="567"/>
        <w:rPr>
          <w:noProof/>
          <w:lang w:val="pl-PL"/>
        </w:rPr>
      </w:pPr>
      <w:r w:rsidRPr="006F0FFF">
        <w:rPr>
          <w:noProof/>
          <w:lang w:val="pl-PL"/>
        </w:rPr>
        <w:t>dekret legislacyjny CPS 233/1946, art. 7–9 oraz</w:t>
      </w:r>
    </w:p>
    <w:p w14:paraId="33A4A15D" w14:textId="77777777" w:rsidR="00E112B7" w:rsidRPr="006F0FFF" w:rsidRDefault="00E112B7" w:rsidP="00E112B7">
      <w:pPr>
        <w:ind w:left="567"/>
        <w:rPr>
          <w:noProof/>
          <w:lang w:val="pl-PL"/>
        </w:rPr>
      </w:pPr>
    </w:p>
    <w:p w14:paraId="4DCF4713" w14:textId="77777777" w:rsidR="00E112B7" w:rsidRPr="006F0FFF" w:rsidRDefault="00E112B7" w:rsidP="00E112B7">
      <w:pPr>
        <w:ind w:left="567"/>
        <w:rPr>
          <w:noProof/>
          <w:lang w:val="pl-PL"/>
        </w:rPr>
      </w:pPr>
      <w:r w:rsidRPr="006F0FFF">
        <w:rPr>
          <w:noProof/>
          <w:lang w:val="pl-PL"/>
        </w:rPr>
        <w:t>dekret Prezydenta Republiki (D.P.R) 221/1950 ust. 3 i 7).</w:t>
      </w:r>
    </w:p>
    <w:p w14:paraId="23E67906" w14:textId="77777777" w:rsidR="00E112B7" w:rsidRPr="006F0FFF" w:rsidRDefault="00E112B7" w:rsidP="00E112B7">
      <w:pPr>
        <w:ind w:left="567"/>
        <w:rPr>
          <w:noProof/>
          <w:lang w:val="pl-PL"/>
        </w:rPr>
      </w:pPr>
    </w:p>
    <w:p w14:paraId="5BBD9BD7"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dostęp do rynku, traktowanie narodowe:</w:t>
      </w:r>
    </w:p>
    <w:p w14:paraId="14107DF2" w14:textId="77777777" w:rsidR="00E112B7" w:rsidRPr="006F0FFF" w:rsidRDefault="00E112B7" w:rsidP="00E112B7">
      <w:pPr>
        <w:ind w:left="567"/>
        <w:rPr>
          <w:noProof/>
          <w:lang w:val="pl-PL"/>
        </w:rPr>
      </w:pPr>
    </w:p>
    <w:p w14:paraId="57BC6389" w14:textId="77777777" w:rsidR="00E112B7" w:rsidRPr="006F0FFF" w:rsidRDefault="00E112B7" w:rsidP="00E112B7">
      <w:pPr>
        <w:ind w:left="567"/>
        <w:rPr>
          <w:noProof/>
          <w:lang w:val="pl-PL"/>
        </w:rPr>
      </w:pPr>
      <w:r w:rsidRPr="006F0FFF">
        <w:rPr>
          <w:noProof/>
          <w:lang w:val="pl-PL"/>
        </w:rPr>
        <w:t>CY: do sprzedaży detalicznej produktów leczniczych, medycznych i ortopedycznych oraz do innych usług świadczonych przez farmaceutów (CPC 63211) zastosowanie ma wymóg obywatelstwa.</w:t>
      </w:r>
    </w:p>
    <w:p w14:paraId="71436891" w14:textId="77777777" w:rsidR="00E112B7" w:rsidRPr="006F0FFF" w:rsidRDefault="00E112B7" w:rsidP="00E112B7">
      <w:pPr>
        <w:ind w:left="567"/>
        <w:rPr>
          <w:noProof/>
          <w:lang w:val="pl-PL"/>
        </w:rPr>
      </w:pPr>
    </w:p>
    <w:p w14:paraId="420F6ECC" w14:textId="77777777" w:rsidR="00E112B7" w:rsidRPr="006F0FFF" w:rsidRDefault="00E112B7" w:rsidP="00E112B7">
      <w:pPr>
        <w:ind w:left="567"/>
        <w:rPr>
          <w:noProof/>
          <w:lang w:val="pl-PL"/>
        </w:rPr>
      </w:pPr>
      <w:r w:rsidRPr="006F0FFF">
        <w:rPr>
          <w:noProof/>
          <w:lang w:val="pl-PL"/>
        </w:rPr>
        <w:t>Środki:</w:t>
      </w:r>
    </w:p>
    <w:p w14:paraId="651A6624" w14:textId="77777777" w:rsidR="00E112B7" w:rsidRPr="006F0FFF" w:rsidRDefault="00E112B7" w:rsidP="00E112B7">
      <w:pPr>
        <w:ind w:left="567"/>
        <w:rPr>
          <w:noProof/>
          <w:lang w:val="pl-PL"/>
        </w:rPr>
      </w:pPr>
    </w:p>
    <w:p w14:paraId="40CD71B5" w14:textId="77777777" w:rsidR="00E112B7" w:rsidRPr="006F0FFF" w:rsidRDefault="00E112B7" w:rsidP="00E112B7">
      <w:pPr>
        <w:ind w:left="567"/>
        <w:rPr>
          <w:noProof/>
          <w:lang w:val="pl-PL"/>
        </w:rPr>
      </w:pPr>
      <w:r w:rsidRPr="006F0FFF">
        <w:rPr>
          <w:noProof/>
          <w:lang w:val="pl-PL"/>
        </w:rPr>
        <w:t>CY: ustawa w sprawie produktów farmaceutycznych i trucizn (rozdział 254), z późniejszymi zmianami.</w:t>
      </w:r>
    </w:p>
    <w:p w14:paraId="2490058C" w14:textId="77777777" w:rsidR="00E112B7" w:rsidRPr="006F0FFF" w:rsidRDefault="00E112B7" w:rsidP="00E112B7">
      <w:pPr>
        <w:ind w:left="567"/>
        <w:rPr>
          <w:noProof/>
          <w:lang w:val="pl-PL"/>
        </w:rPr>
      </w:pPr>
    </w:p>
    <w:p w14:paraId="443188B4"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w:t>
      </w:r>
    </w:p>
    <w:p w14:paraId="3B5627C0" w14:textId="77777777" w:rsidR="00E112B7" w:rsidRPr="006F0FFF" w:rsidRDefault="00E112B7" w:rsidP="00E112B7">
      <w:pPr>
        <w:ind w:left="567"/>
        <w:rPr>
          <w:noProof/>
          <w:lang w:val="pl-PL"/>
        </w:rPr>
      </w:pPr>
    </w:p>
    <w:p w14:paraId="733FB9BA" w14:textId="77777777" w:rsidR="00E112B7" w:rsidRPr="006F0FFF" w:rsidRDefault="00E112B7" w:rsidP="00E112B7">
      <w:pPr>
        <w:ind w:left="567"/>
        <w:rPr>
          <w:noProof/>
          <w:lang w:val="pl-PL"/>
        </w:rPr>
      </w:pPr>
      <w:r w:rsidRPr="006F0FFF">
        <w:rPr>
          <w:noProof/>
          <w:lang w:val="pl-PL"/>
        </w:rPr>
        <w:t>BG: sprzedaż detaliczna produktów leczniczych i szczególnych towarów medycznych może odbywać się wyłącznie w aptekach. Sprzedaż wysyłkowa produktów leczniczych jest zakazana, z wyjątkiem leków dostępnych bez recepty.</w:t>
      </w:r>
    </w:p>
    <w:p w14:paraId="6EC511A0" w14:textId="77777777" w:rsidR="00E112B7" w:rsidRPr="006F0FFF" w:rsidRDefault="00E112B7" w:rsidP="00E112B7">
      <w:pPr>
        <w:ind w:left="567"/>
        <w:rPr>
          <w:noProof/>
          <w:lang w:val="pl-PL"/>
        </w:rPr>
      </w:pPr>
    </w:p>
    <w:p w14:paraId="1942071C" w14:textId="77777777" w:rsidR="00E112B7" w:rsidRPr="006F0FFF" w:rsidRDefault="00E112B7" w:rsidP="00E112B7">
      <w:pPr>
        <w:ind w:left="567"/>
        <w:rPr>
          <w:noProof/>
          <w:lang w:val="pl-PL"/>
        </w:rPr>
      </w:pPr>
      <w:r w:rsidRPr="006F0FFF">
        <w:rPr>
          <w:noProof/>
          <w:lang w:val="pl-PL"/>
        </w:rPr>
        <w:t>EE: sprzedaż detaliczna produktów leczniczych i szczególnych towarów medycznych może odbywać się wyłącznie w aptekach. Sprzedaż wysyłkowa produktów leczniczych oraz wysyłanie pocztą lub przesyłką kurierską produktów leczniczych zamówionych przez internet są zabronione. Zezwolenie na założenie działalności uwarunkowane jest testem potrzeb ekonomicznych. Główne kryteria: gęstość zaludnienia na danym obszarze.</w:t>
      </w:r>
    </w:p>
    <w:p w14:paraId="15178AE0" w14:textId="77777777" w:rsidR="00E112B7" w:rsidRPr="006F0FFF" w:rsidRDefault="00E112B7" w:rsidP="00E112B7">
      <w:pPr>
        <w:ind w:left="567"/>
        <w:rPr>
          <w:noProof/>
          <w:lang w:val="pl-PL"/>
        </w:rPr>
      </w:pPr>
    </w:p>
    <w:p w14:paraId="433774B6" w14:textId="77777777" w:rsidR="00E112B7" w:rsidRPr="006F0FFF" w:rsidRDefault="00E112B7" w:rsidP="00E112B7">
      <w:pPr>
        <w:ind w:left="567"/>
        <w:rPr>
          <w:noProof/>
          <w:lang w:val="pl-PL"/>
        </w:rPr>
      </w:pPr>
      <w:r w:rsidRPr="006F0FFF">
        <w:rPr>
          <w:noProof/>
          <w:lang w:val="pl-PL"/>
        </w:rPr>
        <w:br w:type="page"/>
        <w:t>EL: tylko osoby fizyczne będące licencjonowanymi farmaceutami oraz spółki założone przez osoby będące licencjonowanymi farmaceutami mogą świadczyć usługi sprzedaży detalicznej produktów leczniczych i szczególnych produktów medycznych.</w:t>
      </w:r>
    </w:p>
    <w:p w14:paraId="418552F1" w14:textId="77777777" w:rsidR="00E112B7" w:rsidRPr="006F0FFF" w:rsidRDefault="00E112B7" w:rsidP="00E112B7">
      <w:pPr>
        <w:ind w:left="567"/>
        <w:rPr>
          <w:noProof/>
          <w:lang w:val="pl-PL"/>
        </w:rPr>
      </w:pPr>
    </w:p>
    <w:p w14:paraId="32CBC5D0" w14:textId="77777777" w:rsidR="00E112B7" w:rsidRPr="006F0FFF" w:rsidRDefault="00E112B7" w:rsidP="00E112B7">
      <w:pPr>
        <w:ind w:left="567"/>
        <w:rPr>
          <w:noProof/>
          <w:lang w:val="pl-PL"/>
        </w:rPr>
      </w:pPr>
      <w:r w:rsidRPr="006F0FFF">
        <w:rPr>
          <w:noProof/>
          <w:lang w:val="pl-PL"/>
        </w:rPr>
        <w:t>ES: tylko osoby fizyczne będące licencjonowanymi farmaceutami mogą świadczyć usługi sprzedaży detalicznej produktów leczniczych i szczególnych produktów medycznych. Żaden farmaceuta nie może otrzymać więcej niż jednej licencji.</w:t>
      </w:r>
    </w:p>
    <w:p w14:paraId="4E70835F" w14:textId="77777777" w:rsidR="00E112B7" w:rsidRPr="006F0FFF" w:rsidRDefault="00E112B7" w:rsidP="00E112B7">
      <w:pPr>
        <w:ind w:left="567"/>
        <w:rPr>
          <w:noProof/>
          <w:lang w:val="pl-PL"/>
        </w:rPr>
      </w:pPr>
    </w:p>
    <w:p w14:paraId="4D6C9FF0" w14:textId="77777777" w:rsidR="00E112B7" w:rsidRPr="006F0FFF" w:rsidRDefault="00E112B7" w:rsidP="00E112B7">
      <w:pPr>
        <w:ind w:left="567"/>
        <w:rPr>
          <w:noProof/>
          <w:lang w:val="pl-PL"/>
        </w:rPr>
      </w:pPr>
      <w:r w:rsidRPr="006F0FFF">
        <w:rPr>
          <w:noProof/>
          <w:lang w:val="pl-PL"/>
        </w:rPr>
        <w:t>LU: tylko osoby fizyczne mogą świadczyć usługi sprzedaży detalicznej produktów leczniczych i szczególnych produktów medycznych.</w:t>
      </w:r>
    </w:p>
    <w:p w14:paraId="5B409E84" w14:textId="77777777" w:rsidR="00E112B7" w:rsidRPr="006F0FFF" w:rsidRDefault="00E112B7" w:rsidP="00E112B7">
      <w:pPr>
        <w:ind w:left="567"/>
        <w:rPr>
          <w:noProof/>
          <w:lang w:val="pl-PL"/>
        </w:rPr>
      </w:pPr>
    </w:p>
    <w:p w14:paraId="590E101C" w14:textId="77777777" w:rsidR="00E112B7" w:rsidRPr="006F0FFF" w:rsidRDefault="00E112B7" w:rsidP="00E112B7">
      <w:pPr>
        <w:ind w:left="567"/>
        <w:rPr>
          <w:noProof/>
          <w:lang w:val="pl-PL"/>
        </w:rPr>
      </w:pPr>
      <w:r w:rsidRPr="006F0FFF">
        <w:rPr>
          <w:noProof/>
          <w:lang w:val="pl-PL"/>
        </w:rPr>
        <w:t>NL: sprzedaż wysyłkowa leków podlega wymogom.</w:t>
      </w:r>
    </w:p>
    <w:p w14:paraId="0B8CDA11" w14:textId="77777777" w:rsidR="00E112B7" w:rsidRPr="006F0FFF" w:rsidRDefault="00E112B7" w:rsidP="00E112B7">
      <w:pPr>
        <w:ind w:left="567"/>
        <w:rPr>
          <w:noProof/>
          <w:lang w:val="pl-PL"/>
        </w:rPr>
      </w:pPr>
    </w:p>
    <w:p w14:paraId="35967420" w14:textId="77777777" w:rsidR="00E112B7" w:rsidRPr="006F0FFF" w:rsidRDefault="00E112B7" w:rsidP="00E112B7">
      <w:pPr>
        <w:ind w:left="567"/>
        <w:rPr>
          <w:noProof/>
          <w:lang w:val="pl-PL"/>
        </w:rPr>
      </w:pPr>
      <w:r w:rsidRPr="006F0FFF">
        <w:rPr>
          <w:noProof/>
          <w:lang w:val="pl-PL"/>
        </w:rPr>
        <w:t>PL: wykonywać zawód mogą wyłącznie osoby fizyczne wpisane do rejestru oraz osoby prawne w formie spółek osobowych, pod warunkiem, że wszyscy wspólnicy w spółce są farmaceutami wpisanymi do rejestru.</w:t>
      </w:r>
    </w:p>
    <w:p w14:paraId="67F1C112" w14:textId="77777777" w:rsidR="00E112B7" w:rsidRPr="006F0FFF" w:rsidRDefault="00E112B7" w:rsidP="00E112B7">
      <w:pPr>
        <w:ind w:left="567"/>
        <w:rPr>
          <w:noProof/>
          <w:lang w:val="pl-PL"/>
        </w:rPr>
      </w:pPr>
    </w:p>
    <w:p w14:paraId="4088BA63" w14:textId="77777777" w:rsidR="00E112B7" w:rsidRPr="006F0FFF" w:rsidRDefault="00E112B7" w:rsidP="00E112B7">
      <w:pPr>
        <w:ind w:left="567"/>
        <w:rPr>
          <w:noProof/>
          <w:lang w:val="pl-PL"/>
        </w:rPr>
      </w:pPr>
      <w:r w:rsidRPr="006F0FFF">
        <w:rPr>
          <w:noProof/>
          <w:lang w:val="pl-PL"/>
        </w:rPr>
        <w:t>Środki:</w:t>
      </w:r>
    </w:p>
    <w:p w14:paraId="5863428D" w14:textId="77777777" w:rsidR="00E112B7" w:rsidRPr="006F0FFF" w:rsidRDefault="00E112B7" w:rsidP="00E112B7">
      <w:pPr>
        <w:ind w:left="567"/>
        <w:rPr>
          <w:noProof/>
          <w:lang w:val="pl-PL"/>
        </w:rPr>
      </w:pPr>
    </w:p>
    <w:p w14:paraId="72FD0C36" w14:textId="77777777" w:rsidR="00E112B7" w:rsidRPr="006F0FFF" w:rsidRDefault="00E112B7" w:rsidP="00E112B7">
      <w:pPr>
        <w:ind w:left="567"/>
        <w:rPr>
          <w:noProof/>
          <w:lang w:val="pl-PL"/>
        </w:rPr>
      </w:pPr>
      <w:r w:rsidRPr="006F0FFF">
        <w:rPr>
          <w:noProof/>
          <w:lang w:val="pl-PL"/>
        </w:rPr>
        <w:t>BG: ustawa o produktach leczniczych w medycynie ludzkiej, art. 219, 222, 228, 234 (5).</w:t>
      </w:r>
    </w:p>
    <w:p w14:paraId="70CA7085" w14:textId="77777777" w:rsidR="00E112B7" w:rsidRPr="006F0FFF" w:rsidRDefault="00E112B7" w:rsidP="00E112B7">
      <w:pPr>
        <w:ind w:left="567"/>
        <w:rPr>
          <w:noProof/>
          <w:lang w:val="pl-PL"/>
        </w:rPr>
      </w:pPr>
    </w:p>
    <w:p w14:paraId="214B96BA" w14:textId="77777777" w:rsidR="00E112B7" w:rsidRPr="006F0FFF" w:rsidRDefault="00E112B7" w:rsidP="00E112B7">
      <w:pPr>
        <w:ind w:left="567"/>
        <w:rPr>
          <w:noProof/>
          <w:lang w:val="pl-PL"/>
        </w:rPr>
      </w:pPr>
      <w:r w:rsidRPr="006F0FFF">
        <w:rPr>
          <w:noProof/>
          <w:lang w:val="pl-PL"/>
        </w:rPr>
        <w:br w:type="page"/>
        <w:t>EE: Ravimiseadus (ustawa o produktach leczniczych), RT I 2005, 2, 4; § 29 (2) i § 41 (3) oraz Tervishoiuteenuse korraldamise seadus (ustawa o organizacji usług zdrowotnych), RT I 2001, 50, 284.</w:t>
      </w:r>
    </w:p>
    <w:p w14:paraId="6BE23383" w14:textId="77777777" w:rsidR="00E112B7" w:rsidRPr="006F0FFF" w:rsidRDefault="00E112B7" w:rsidP="00E112B7">
      <w:pPr>
        <w:ind w:left="567"/>
        <w:rPr>
          <w:noProof/>
          <w:lang w:val="pl-PL"/>
        </w:rPr>
      </w:pPr>
    </w:p>
    <w:p w14:paraId="5FDF0F8A" w14:textId="77777777" w:rsidR="00E112B7" w:rsidRPr="006F0FFF" w:rsidRDefault="00E112B7" w:rsidP="00E112B7">
      <w:pPr>
        <w:ind w:left="567"/>
        <w:rPr>
          <w:noProof/>
          <w:lang w:val="pl-PL"/>
        </w:rPr>
      </w:pPr>
      <w:r w:rsidRPr="006F0FFF">
        <w:rPr>
          <w:noProof/>
          <w:lang w:val="pl-PL"/>
        </w:rPr>
        <w:t>EL: ustawa 5607/1932, zmieniona ustawami 1963/1991 oraz 3918/2011.</w:t>
      </w:r>
    </w:p>
    <w:p w14:paraId="0B641127" w14:textId="77777777" w:rsidR="00E112B7" w:rsidRPr="006F0FFF" w:rsidRDefault="00E112B7" w:rsidP="00E112B7">
      <w:pPr>
        <w:ind w:left="567"/>
        <w:rPr>
          <w:noProof/>
          <w:lang w:val="pl-PL"/>
        </w:rPr>
      </w:pPr>
    </w:p>
    <w:p w14:paraId="18F2CDDA" w14:textId="77777777" w:rsidR="00E112B7" w:rsidRPr="0020689D" w:rsidRDefault="00E112B7" w:rsidP="00E112B7">
      <w:pPr>
        <w:ind w:left="567"/>
        <w:rPr>
          <w:noProof/>
          <w:lang w:val="es-ES"/>
        </w:rPr>
      </w:pPr>
      <w:r w:rsidRPr="0020689D">
        <w:rPr>
          <w:noProof/>
          <w:lang w:val="es-ES"/>
        </w:rPr>
        <w:t>ES: Ley 16/1997, de 25 de abril, de regulación de servicios de las oficinas de farmacia (ustawa 16/1997, z dnia 25 kwietnia, regulująca usługi farmaceutyczne), art. 2, 3.1 oraz</w:t>
      </w:r>
    </w:p>
    <w:p w14:paraId="35CFDF04" w14:textId="77777777" w:rsidR="00E112B7" w:rsidRPr="0020689D" w:rsidRDefault="00E112B7" w:rsidP="00E112B7">
      <w:pPr>
        <w:ind w:left="567"/>
        <w:rPr>
          <w:noProof/>
          <w:lang w:val="es-ES"/>
        </w:rPr>
      </w:pPr>
    </w:p>
    <w:p w14:paraId="02AB667D" w14:textId="77777777" w:rsidR="00E112B7" w:rsidRPr="0020689D" w:rsidRDefault="00E112B7" w:rsidP="00E112B7">
      <w:pPr>
        <w:ind w:left="567"/>
        <w:rPr>
          <w:noProof/>
          <w:lang w:val="es-ES"/>
        </w:rPr>
      </w:pPr>
      <w:r w:rsidRPr="0020689D">
        <w:rPr>
          <w:noProof/>
          <w:lang w:val="es-ES"/>
        </w:rPr>
        <w:t>Real Decreto Legislativo 1/2015, de 24 de julio por el que se aprueba el Texto refundido de la Ley de garantías y uso racional de los medicamentos y productos sanitarios (Ley 29/2006).</w:t>
      </w:r>
    </w:p>
    <w:p w14:paraId="04876836" w14:textId="77777777" w:rsidR="00E112B7" w:rsidRPr="0020689D" w:rsidRDefault="00E112B7" w:rsidP="00E112B7">
      <w:pPr>
        <w:ind w:left="567"/>
        <w:rPr>
          <w:noProof/>
          <w:lang w:val="es-ES"/>
        </w:rPr>
      </w:pPr>
    </w:p>
    <w:p w14:paraId="59B585D5" w14:textId="77777777" w:rsidR="00E112B7" w:rsidRPr="0020689D" w:rsidRDefault="00E112B7" w:rsidP="00E112B7">
      <w:pPr>
        <w:ind w:left="567"/>
        <w:rPr>
          <w:noProof/>
          <w:lang w:val="fr-BE"/>
        </w:rPr>
      </w:pPr>
      <w:r w:rsidRPr="0020689D">
        <w:rPr>
          <w:noProof/>
          <w:lang w:val="fr-BE"/>
        </w:rPr>
        <w:t>LU: Loi du 4 juillet 1973 concernant le régime de la pharmacie (załącznik a043);</w:t>
      </w:r>
    </w:p>
    <w:p w14:paraId="23DC1F47" w14:textId="77777777" w:rsidR="00E112B7" w:rsidRPr="0020689D" w:rsidRDefault="00E112B7" w:rsidP="00E112B7">
      <w:pPr>
        <w:ind w:left="567"/>
        <w:rPr>
          <w:noProof/>
          <w:lang w:val="fr-BE"/>
        </w:rPr>
      </w:pPr>
    </w:p>
    <w:p w14:paraId="4EA8A85B" w14:textId="77777777" w:rsidR="00E112B7" w:rsidRPr="0020689D" w:rsidRDefault="00E112B7" w:rsidP="00E112B7">
      <w:pPr>
        <w:ind w:left="567"/>
        <w:rPr>
          <w:noProof/>
          <w:lang w:val="fr-BE"/>
        </w:rPr>
      </w:pPr>
      <w:r w:rsidRPr="0020689D">
        <w:rPr>
          <w:noProof/>
          <w:lang w:val="fr-BE"/>
        </w:rPr>
        <w:t>Règlement grand-ducal du 27 mai 1997 relatif à l'octroi des concessions de pharmacie (załącznik a041) oraz</w:t>
      </w:r>
    </w:p>
    <w:p w14:paraId="374F826D" w14:textId="77777777" w:rsidR="00E112B7" w:rsidRPr="0020689D" w:rsidRDefault="00E112B7" w:rsidP="00E112B7">
      <w:pPr>
        <w:ind w:left="567"/>
        <w:rPr>
          <w:noProof/>
          <w:lang w:val="fr-BE"/>
        </w:rPr>
      </w:pPr>
    </w:p>
    <w:p w14:paraId="004B6180" w14:textId="77777777" w:rsidR="00E112B7" w:rsidRPr="0020689D" w:rsidRDefault="00E112B7" w:rsidP="00E112B7">
      <w:pPr>
        <w:ind w:left="567"/>
        <w:rPr>
          <w:noProof/>
          <w:lang w:val="fr-BE"/>
        </w:rPr>
      </w:pPr>
      <w:r w:rsidRPr="0020689D">
        <w:rPr>
          <w:noProof/>
          <w:lang w:val="fr-BE"/>
        </w:rPr>
        <w:t>Règlement grand-ducal du 11 février 2002 modifiant le règlement grand-ducal du 27 mai 1997 relatif à l'octroi des concessions de pharmacie (załącznik a017).</w:t>
      </w:r>
    </w:p>
    <w:p w14:paraId="66E80D11" w14:textId="77777777" w:rsidR="00E112B7" w:rsidRPr="0020689D" w:rsidRDefault="00E112B7" w:rsidP="00E112B7">
      <w:pPr>
        <w:ind w:left="567"/>
        <w:rPr>
          <w:noProof/>
          <w:lang w:val="fr-BE"/>
        </w:rPr>
      </w:pPr>
    </w:p>
    <w:p w14:paraId="6F4A2D66" w14:textId="77777777" w:rsidR="00E112B7" w:rsidRPr="006F0FFF" w:rsidRDefault="00E112B7" w:rsidP="00E112B7">
      <w:pPr>
        <w:ind w:left="567"/>
        <w:rPr>
          <w:noProof/>
          <w:lang w:val="pl-PL"/>
        </w:rPr>
      </w:pPr>
      <w:r w:rsidRPr="006F0FFF">
        <w:rPr>
          <w:noProof/>
          <w:lang w:val="pl-PL"/>
        </w:rPr>
        <w:t>NL: Geneesmiddelenwet, art. 67.</w:t>
      </w:r>
    </w:p>
    <w:p w14:paraId="0BBCA3AF" w14:textId="77777777" w:rsidR="00E112B7" w:rsidRPr="006F0FFF" w:rsidRDefault="00E112B7" w:rsidP="00E112B7">
      <w:pPr>
        <w:ind w:left="567"/>
        <w:rPr>
          <w:noProof/>
          <w:lang w:val="pl-PL"/>
        </w:rPr>
      </w:pPr>
    </w:p>
    <w:p w14:paraId="5EE02D57" w14:textId="77777777" w:rsidR="00E112B7" w:rsidRPr="006F0FFF" w:rsidRDefault="00E112B7" w:rsidP="00E112B7">
      <w:pPr>
        <w:ind w:left="567"/>
        <w:rPr>
          <w:noProof/>
          <w:lang w:val="pl-PL"/>
        </w:rPr>
      </w:pPr>
      <w:r w:rsidRPr="006F0FFF">
        <w:rPr>
          <w:noProof/>
          <w:lang w:val="pl-PL"/>
        </w:rPr>
        <w:t>PL: art. 99 § 4 ustawa z dnia 6 września 2001 r. – Prawo farmaceutyczne, Dziennik Ustaw z 2021 r.</w:t>
      </w:r>
    </w:p>
    <w:p w14:paraId="5938485B" w14:textId="77777777" w:rsidR="00E112B7" w:rsidRPr="006F0FFF" w:rsidRDefault="00E112B7" w:rsidP="00E112B7">
      <w:pPr>
        <w:ind w:left="567"/>
        <w:rPr>
          <w:noProof/>
          <w:lang w:val="pl-PL"/>
        </w:rPr>
      </w:pPr>
    </w:p>
    <w:p w14:paraId="5F3CBE86"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oraz transgranicznego handlu usługami – obecność lokalna:</w:t>
      </w:r>
    </w:p>
    <w:p w14:paraId="3865F0FF" w14:textId="77777777" w:rsidR="00E112B7" w:rsidRPr="006F0FFF" w:rsidRDefault="00E112B7" w:rsidP="00E112B7">
      <w:pPr>
        <w:ind w:left="567"/>
        <w:rPr>
          <w:noProof/>
          <w:lang w:val="pl-PL"/>
        </w:rPr>
      </w:pPr>
    </w:p>
    <w:p w14:paraId="39DB4A11" w14:textId="77777777" w:rsidR="00E112B7" w:rsidRPr="006F0FFF" w:rsidRDefault="00E112B7" w:rsidP="00E112B7">
      <w:pPr>
        <w:ind w:left="567"/>
        <w:rPr>
          <w:noProof/>
          <w:lang w:val="pl-PL"/>
        </w:rPr>
      </w:pPr>
      <w:r w:rsidRPr="006F0FFF">
        <w:rPr>
          <w:noProof/>
          <w:lang w:val="pl-PL"/>
        </w:rPr>
        <w:t>BG: farmaceuta musi być stałym rezydentem.</w:t>
      </w:r>
    </w:p>
    <w:p w14:paraId="2CB54971" w14:textId="77777777" w:rsidR="00E112B7" w:rsidRPr="006F0FFF" w:rsidRDefault="00E112B7" w:rsidP="00E112B7">
      <w:pPr>
        <w:ind w:left="567"/>
        <w:rPr>
          <w:noProof/>
          <w:lang w:val="pl-PL"/>
        </w:rPr>
      </w:pPr>
    </w:p>
    <w:p w14:paraId="41CF30AB" w14:textId="77777777" w:rsidR="00E112B7" w:rsidRPr="006F0FFF" w:rsidRDefault="00E112B7" w:rsidP="00E112B7">
      <w:pPr>
        <w:ind w:left="567"/>
        <w:rPr>
          <w:noProof/>
          <w:lang w:val="pl-PL"/>
        </w:rPr>
      </w:pPr>
      <w:r w:rsidRPr="006F0FFF">
        <w:rPr>
          <w:noProof/>
          <w:lang w:val="pl-PL"/>
        </w:rPr>
        <w:t>Środki:</w:t>
      </w:r>
    </w:p>
    <w:p w14:paraId="448AE7F0" w14:textId="77777777" w:rsidR="00E112B7" w:rsidRPr="006F0FFF" w:rsidRDefault="00E112B7" w:rsidP="00E112B7">
      <w:pPr>
        <w:ind w:left="567"/>
        <w:rPr>
          <w:noProof/>
          <w:lang w:val="pl-PL"/>
        </w:rPr>
      </w:pPr>
    </w:p>
    <w:p w14:paraId="1FF0B788" w14:textId="77777777" w:rsidR="00E112B7" w:rsidRPr="006F0FFF" w:rsidRDefault="00E112B7" w:rsidP="00E112B7">
      <w:pPr>
        <w:ind w:left="567"/>
        <w:rPr>
          <w:noProof/>
          <w:lang w:val="pl-PL"/>
        </w:rPr>
      </w:pPr>
      <w:r w:rsidRPr="006F0FFF">
        <w:rPr>
          <w:noProof/>
          <w:lang w:val="pl-PL"/>
        </w:rPr>
        <w:t>BG: ustawa o produktach leczniczych w medycynie ludzkiej, art. 146, 161, 195, 222, 228.</w:t>
      </w:r>
    </w:p>
    <w:p w14:paraId="70BDB1F9" w14:textId="77777777" w:rsidR="00E112B7" w:rsidRPr="006F0FFF" w:rsidRDefault="00E112B7" w:rsidP="00E112B7">
      <w:pPr>
        <w:ind w:left="567"/>
        <w:rPr>
          <w:noProof/>
          <w:lang w:val="pl-PL"/>
        </w:rPr>
      </w:pPr>
    </w:p>
    <w:p w14:paraId="386187EE"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10A893A6" w14:textId="77777777" w:rsidR="00E112B7" w:rsidRPr="006F0FFF" w:rsidRDefault="00E112B7" w:rsidP="00E112B7">
      <w:pPr>
        <w:ind w:left="567"/>
        <w:rPr>
          <w:noProof/>
          <w:lang w:val="pl-PL"/>
        </w:rPr>
      </w:pPr>
    </w:p>
    <w:p w14:paraId="2E350725" w14:textId="77777777" w:rsidR="00E112B7" w:rsidRPr="006F0FFF" w:rsidRDefault="00E112B7" w:rsidP="00E112B7">
      <w:pPr>
        <w:ind w:left="567"/>
        <w:rPr>
          <w:noProof/>
          <w:lang w:val="pl-PL"/>
        </w:rPr>
      </w:pPr>
      <w:r w:rsidRPr="006F0FFF">
        <w:rPr>
          <w:noProof/>
          <w:lang w:val="pl-PL"/>
        </w:rPr>
        <w:t>DE, SK: do otrzymania licencji farmaceuty lub otwarcia apteki prowadzącej sprzedaż detaliczną produktów leczniczych i niektórych produktów medycznych wymagane jest miejsce stałego zamieszkania.</w:t>
      </w:r>
    </w:p>
    <w:p w14:paraId="435FE6FD" w14:textId="77777777" w:rsidR="00E112B7" w:rsidRPr="006F0FFF" w:rsidRDefault="00E112B7" w:rsidP="00E112B7">
      <w:pPr>
        <w:ind w:left="567"/>
        <w:rPr>
          <w:noProof/>
          <w:lang w:val="pl-PL"/>
        </w:rPr>
      </w:pPr>
    </w:p>
    <w:p w14:paraId="512D5BDD" w14:textId="77777777" w:rsidR="00E112B7" w:rsidRPr="006F0FFF" w:rsidRDefault="00E112B7" w:rsidP="00E112B7">
      <w:pPr>
        <w:ind w:left="567"/>
        <w:rPr>
          <w:noProof/>
          <w:lang w:val="pl-PL"/>
        </w:rPr>
      </w:pPr>
      <w:r w:rsidRPr="006F0FFF">
        <w:rPr>
          <w:noProof/>
          <w:lang w:val="pl-PL"/>
        </w:rPr>
        <w:t>Środki:</w:t>
      </w:r>
    </w:p>
    <w:p w14:paraId="542A12F6" w14:textId="77777777" w:rsidR="00E112B7" w:rsidRPr="006F0FFF" w:rsidRDefault="00E112B7" w:rsidP="00E112B7">
      <w:pPr>
        <w:ind w:left="567"/>
        <w:rPr>
          <w:noProof/>
          <w:lang w:val="pl-PL"/>
        </w:rPr>
      </w:pPr>
    </w:p>
    <w:p w14:paraId="6D2653DC" w14:textId="77777777" w:rsidR="00E112B7" w:rsidRPr="006F0FFF" w:rsidRDefault="00E112B7" w:rsidP="00E112B7">
      <w:pPr>
        <w:ind w:left="567"/>
        <w:rPr>
          <w:noProof/>
          <w:lang w:val="pl-PL"/>
        </w:rPr>
      </w:pPr>
      <w:r w:rsidRPr="006F0FFF">
        <w:rPr>
          <w:noProof/>
          <w:lang w:val="pl-PL"/>
        </w:rPr>
        <w:t>DE: Gesetz über das Apothekenwesen (ApoG; niemiecka ustawa farmaceutyczna);</w:t>
      </w:r>
    </w:p>
    <w:p w14:paraId="726C1FB9" w14:textId="77777777" w:rsidR="00E112B7" w:rsidRPr="006F0FFF" w:rsidRDefault="00E112B7" w:rsidP="00E112B7">
      <w:pPr>
        <w:ind w:left="567"/>
        <w:rPr>
          <w:noProof/>
          <w:lang w:val="pl-PL"/>
        </w:rPr>
      </w:pPr>
    </w:p>
    <w:p w14:paraId="3909DF57" w14:textId="77777777" w:rsidR="00E112B7" w:rsidRPr="0020689D" w:rsidRDefault="00E112B7" w:rsidP="00E112B7">
      <w:pPr>
        <w:ind w:left="567"/>
        <w:rPr>
          <w:noProof/>
          <w:lang w:val="en-US"/>
        </w:rPr>
      </w:pPr>
      <w:r w:rsidRPr="0020689D">
        <w:rPr>
          <w:noProof/>
          <w:lang w:val="en-US"/>
        </w:rPr>
        <w:t>Gesetz über den Verkehr mit Arzneimitteln (AMG);</w:t>
      </w:r>
    </w:p>
    <w:p w14:paraId="4AC9CC12" w14:textId="77777777" w:rsidR="00E112B7" w:rsidRPr="0020689D" w:rsidRDefault="00E112B7" w:rsidP="00E112B7">
      <w:pPr>
        <w:ind w:left="567"/>
        <w:rPr>
          <w:noProof/>
          <w:lang w:val="en-US"/>
        </w:rPr>
      </w:pPr>
    </w:p>
    <w:p w14:paraId="3AA6A29C" w14:textId="77777777" w:rsidR="00E112B7" w:rsidRPr="0020689D" w:rsidRDefault="00E112B7" w:rsidP="00E112B7">
      <w:pPr>
        <w:ind w:left="567"/>
        <w:rPr>
          <w:noProof/>
          <w:lang w:val="en-US"/>
        </w:rPr>
      </w:pPr>
      <w:r w:rsidRPr="0020689D">
        <w:rPr>
          <w:noProof/>
          <w:lang w:val="en-US"/>
        </w:rPr>
        <w:t>Gesetz über Medizinprodukte (MPG);</w:t>
      </w:r>
    </w:p>
    <w:p w14:paraId="25B90CDF" w14:textId="77777777" w:rsidR="00E112B7" w:rsidRPr="0020689D" w:rsidRDefault="00E112B7" w:rsidP="00E112B7">
      <w:pPr>
        <w:ind w:left="567"/>
        <w:rPr>
          <w:noProof/>
          <w:lang w:val="en-US"/>
        </w:rPr>
      </w:pPr>
    </w:p>
    <w:p w14:paraId="472F8474" w14:textId="77777777" w:rsidR="00E112B7" w:rsidRPr="0020689D" w:rsidRDefault="00E112B7" w:rsidP="00E112B7">
      <w:pPr>
        <w:ind w:left="567"/>
        <w:rPr>
          <w:noProof/>
          <w:lang w:val="en-US"/>
        </w:rPr>
      </w:pPr>
      <w:r w:rsidRPr="0020689D">
        <w:rPr>
          <w:noProof/>
          <w:lang w:val="en-US"/>
        </w:rPr>
        <w:br w:type="page"/>
        <w:t>Verordnung zur Regelung der Abgabe von Medizinprodukten (MPAV).</w:t>
      </w:r>
    </w:p>
    <w:p w14:paraId="04F92DE3" w14:textId="77777777" w:rsidR="00E112B7" w:rsidRPr="0020689D" w:rsidRDefault="00E112B7" w:rsidP="00E112B7">
      <w:pPr>
        <w:ind w:left="567"/>
        <w:rPr>
          <w:noProof/>
          <w:lang w:val="en-US"/>
        </w:rPr>
      </w:pPr>
    </w:p>
    <w:p w14:paraId="66620579" w14:textId="77777777" w:rsidR="00E112B7" w:rsidRPr="006F0FFF" w:rsidRDefault="00E112B7" w:rsidP="00E112B7">
      <w:pPr>
        <w:ind w:left="567"/>
        <w:rPr>
          <w:noProof/>
          <w:lang w:val="pl-PL"/>
        </w:rPr>
      </w:pPr>
      <w:r w:rsidRPr="006F0FFF">
        <w:rPr>
          <w:noProof/>
          <w:lang w:val="pl-PL"/>
        </w:rPr>
        <w:t>SK: ustawa 362/2011 o produktach leczniczych i wyrobach medycznych, art. 6 oraz</w:t>
      </w:r>
    </w:p>
    <w:p w14:paraId="5978F302" w14:textId="77777777" w:rsidR="00E112B7" w:rsidRPr="006F0FFF" w:rsidRDefault="00E112B7" w:rsidP="00E112B7">
      <w:pPr>
        <w:ind w:left="567"/>
        <w:rPr>
          <w:noProof/>
          <w:lang w:val="pl-PL"/>
        </w:rPr>
      </w:pPr>
    </w:p>
    <w:p w14:paraId="100F7DD4" w14:textId="77777777" w:rsidR="00E112B7" w:rsidRPr="006F0FFF" w:rsidRDefault="00E112B7" w:rsidP="00E112B7">
      <w:pPr>
        <w:ind w:left="567"/>
        <w:rPr>
          <w:noProof/>
          <w:lang w:val="pl-PL"/>
        </w:rPr>
      </w:pPr>
      <w:r w:rsidRPr="006F0FFF">
        <w:rPr>
          <w:noProof/>
          <w:lang w:val="pl-PL"/>
        </w:rPr>
        <w:t>ustawa 578/2004 o dostawcach usług opieki zdrowotnej, pracownikach medycznych, organizacjach zawodowych w opiece zdrowotnej.</w:t>
      </w:r>
    </w:p>
    <w:p w14:paraId="3D5AE949" w14:textId="77777777" w:rsidR="00E112B7" w:rsidRPr="006F0FFF" w:rsidRDefault="00E112B7" w:rsidP="00E112B7">
      <w:pPr>
        <w:rPr>
          <w:noProof/>
          <w:lang w:val="pl-PL"/>
        </w:rPr>
      </w:pPr>
    </w:p>
    <w:p w14:paraId="63B462FE" w14:textId="77777777" w:rsidR="00E112B7" w:rsidRPr="006F0FFF" w:rsidRDefault="00E112B7" w:rsidP="00E112B7">
      <w:pPr>
        <w:rPr>
          <w:noProof/>
          <w:lang w:val="pl-PL"/>
        </w:rPr>
      </w:pPr>
      <w:bookmarkStart w:id="50" w:name="_Toc452570611"/>
      <w:bookmarkStart w:id="51" w:name="_Toc476832031"/>
      <w:bookmarkStart w:id="52" w:name="_Toc500420025"/>
      <w:bookmarkStart w:id="53" w:name="_Toc5371304"/>
      <w:bookmarkStart w:id="54" w:name="_Toc106967075"/>
      <w:r w:rsidRPr="006F0FFF">
        <w:rPr>
          <w:noProof/>
          <w:lang w:val="pl-PL"/>
        </w:rPr>
        <w:br w:type="page"/>
        <w:t>Zastrzeżenie nr 4 – Usługi badawczo</w:t>
      </w:r>
      <w:bookmarkEnd w:id="50"/>
      <w:bookmarkEnd w:id="51"/>
      <w:bookmarkEnd w:id="52"/>
      <w:r w:rsidRPr="006F0FFF">
        <w:rPr>
          <w:noProof/>
          <w:lang w:val="pl-PL"/>
        </w:rPr>
        <w:t>-rozwojowe</w:t>
      </w:r>
      <w:bookmarkEnd w:id="53"/>
      <w:bookmarkEnd w:id="54"/>
    </w:p>
    <w:p w14:paraId="1A46A36F" w14:textId="77777777" w:rsidR="00E112B7" w:rsidRPr="006F0FFF" w:rsidRDefault="00E112B7" w:rsidP="00E112B7">
      <w:pPr>
        <w:rPr>
          <w:noProof/>
          <w:lang w:val="pl-PL"/>
        </w:rPr>
      </w:pPr>
    </w:p>
    <w:p w14:paraId="22F8A827"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r>
      <w:r w:rsidRPr="006F0FFF">
        <w:rPr>
          <w:noProof/>
          <w:lang w:val="pl-PL"/>
        </w:rPr>
        <w:tab/>
        <w:t>Usługi badawczo-rozwojowe</w:t>
      </w:r>
    </w:p>
    <w:p w14:paraId="385796F1" w14:textId="77777777" w:rsidR="00E112B7" w:rsidRPr="006F0FFF" w:rsidRDefault="00E112B7" w:rsidP="00E112B7">
      <w:pPr>
        <w:ind w:left="2835" w:hanging="2835"/>
        <w:rPr>
          <w:noProof/>
          <w:lang w:val="pl-PL"/>
        </w:rPr>
      </w:pPr>
    </w:p>
    <w:p w14:paraId="13466CED" w14:textId="77777777" w:rsidR="00E112B7" w:rsidRPr="006F0FFF" w:rsidRDefault="00E112B7" w:rsidP="00E112B7">
      <w:pPr>
        <w:ind w:left="2835" w:hanging="2835"/>
        <w:rPr>
          <w:rFonts w:eastAsiaTheme="minorEastAsia"/>
          <w:noProof/>
          <w:lang w:val="pl-PL"/>
        </w:rPr>
      </w:pPr>
      <w:r w:rsidRPr="006F0FFF">
        <w:rPr>
          <w:noProof/>
          <w:lang w:val="pl-PL"/>
        </w:rPr>
        <w:t>Klasyfikacja gospodarcza:</w:t>
      </w:r>
      <w:r w:rsidRPr="006F0FFF">
        <w:rPr>
          <w:noProof/>
          <w:lang w:val="pl-PL"/>
        </w:rPr>
        <w:tab/>
        <w:t>CPC 851, 853</w:t>
      </w:r>
    </w:p>
    <w:p w14:paraId="0FCD7D9E" w14:textId="77777777" w:rsidR="00E112B7" w:rsidRPr="006F0FFF" w:rsidRDefault="00E112B7" w:rsidP="00E112B7">
      <w:pPr>
        <w:ind w:left="2835" w:hanging="2835"/>
        <w:rPr>
          <w:rFonts w:eastAsiaTheme="minorEastAsia"/>
          <w:noProof/>
          <w:lang w:val="pl-PL"/>
        </w:rPr>
      </w:pPr>
    </w:p>
    <w:p w14:paraId="5958CEBE"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3F003FA4" w14:textId="77777777" w:rsidR="00E112B7" w:rsidRPr="006F0FFF" w:rsidRDefault="00E112B7" w:rsidP="00E112B7">
      <w:pPr>
        <w:ind w:left="2835" w:hanging="2835"/>
        <w:rPr>
          <w:noProof/>
          <w:lang w:val="pl-PL"/>
        </w:rPr>
      </w:pPr>
    </w:p>
    <w:p w14:paraId="079650A5" w14:textId="77777777" w:rsidR="00E112B7" w:rsidRPr="006F0FFF" w:rsidRDefault="00E112B7" w:rsidP="00E112B7">
      <w:pPr>
        <w:ind w:left="2835"/>
        <w:rPr>
          <w:noProof/>
          <w:lang w:val="pl-PL"/>
        </w:rPr>
      </w:pPr>
      <w:r w:rsidRPr="006F0FFF">
        <w:rPr>
          <w:noProof/>
          <w:lang w:val="pl-PL"/>
        </w:rPr>
        <w:t>Traktowanie narodowe</w:t>
      </w:r>
    </w:p>
    <w:p w14:paraId="2CA08A28" w14:textId="77777777" w:rsidR="00E112B7" w:rsidRPr="006F0FFF" w:rsidRDefault="00E112B7" w:rsidP="00E112B7">
      <w:pPr>
        <w:ind w:left="2835" w:hanging="2835"/>
        <w:rPr>
          <w:noProof/>
          <w:lang w:val="pl-PL"/>
        </w:rPr>
      </w:pPr>
    </w:p>
    <w:p w14:paraId="25E0ED8F"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4106564C" w14:textId="77777777" w:rsidR="00E112B7" w:rsidRPr="006F0FFF" w:rsidRDefault="00E112B7" w:rsidP="00E112B7">
      <w:pPr>
        <w:ind w:left="2835" w:hanging="2835"/>
        <w:rPr>
          <w:noProof/>
          <w:lang w:val="pl-PL"/>
        </w:rPr>
      </w:pPr>
    </w:p>
    <w:p w14:paraId="2B298929" w14:textId="77777777" w:rsidR="00E112B7" w:rsidRPr="006F0FFF" w:rsidRDefault="00E112B7" w:rsidP="00E112B7">
      <w:pPr>
        <w:ind w:left="2835" w:hanging="2835"/>
        <w:rPr>
          <w:rFonts w:eastAsiaTheme="minorEastAsia"/>
          <w:noProof/>
          <w:lang w:val="pl-PL"/>
        </w:rPr>
      </w:pPr>
      <w:r w:rsidRPr="006F0FFF">
        <w:rPr>
          <w:noProof/>
          <w:lang w:val="pl-PL"/>
        </w:rPr>
        <w:t>Szczebel sprawowania rządów:</w:t>
      </w:r>
      <w:r w:rsidRPr="006F0FFF">
        <w:rPr>
          <w:noProof/>
          <w:lang w:val="pl-PL"/>
        </w:rPr>
        <w:tab/>
        <w:t>UE/ państwo członkowskie (o ile nie określono inaczej)</w:t>
      </w:r>
    </w:p>
    <w:p w14:paraId="737FC4C8" w14:textId="77777777" w:rsidR="00E112B7" w:rsidRPr="006F0FFF" w:rsidRDefault="00E112B7" w:rsidP="00E112B7">
      <w:pPr>
        <w:ind w:left="2835" w:hanging="2835"/>
        <w:rPr>
          <w:rFonts w:eastAsiaTheme="minorEastAsia"/>
          <w:noProof/>
          <w:lang w:val="pl-PL"/>
        </w:rPr>
      </w:pPr>
    </w:p>
    <w:p w14:paraId="07AD1329" w14:textId="77777777" w:rsidR="00E112B7" w:rsidRPr="006F0FFF" w:rsidRDefault="00E112B7" w:rsidP="00E112B7">
      <w:pPr>
        <w:rPr>
          <w:rFonts w:eastAsiaTheme="minorEastAsia"/>
          <w:noProof/>
          <w:lang w:val="pl-PL"/>
        </w:rPr>
      </w:pPr>
      <w:r w:rsidRPr="006F0FFF">
        <w:rPr>
          <w:noProof/>
          <w:lang w:val="pl-PL"/>
        </w:rPr>
        <w:t>Opis:</w:t>
      </w:r>
    </w:p>
    <w:p w14:paraId="15C4D1F5" w14:textId="77777777" w:rsidR="00E112B7" w:rsidRPr="006F0FFF" w:rsidRDefault="00E112B7" w:rsidP="00E112B7">
      <w:pPr>
        <w:rPr>
          <w:noProof/>
          <w:lang w:val="pl-PL"/>
        </w:rPr>
      </w:pPr>
    </w:p>
    <w:p w14:paraId="3AB7511D" w14:textId="77777777" w:rsidR="00E112B7" w:rsidRPr="006F0FFF" w:rsidRDefault="00E112B7" w:rsidP="00E112B7">
      <w:pPr>
        <w:rPr>
          <w:noProof/>
          <w:lang w:val="pl-PL"/>
        </w:rPr>
      </w:pPr>
      <w:r w:rsidRPr="006F0FFF">
        <w:rPr>
          <w:noProof/>
          <w:lang w:val="pl-PL"/>
        </w:rPr>
        <w:t>UE: w odniesieniu do finansowanych ze środków publicznych usług badawczo-rozwojowych korzystających z funduszy zapewnianych przez Unię na poziomie Unii wyłączne prawa lub zezwolenia mogą zostać udzielone tylko obywatelom państw członkowskich oraz osobom prawnym z Unii mającym swoją statutową siedzibę, zarząd lub główne miejsce prowadzenia działalności w Unii (CPC 851, 853).</w:t>
      </w:r>
    </w:p>
    <w:p w14:paraId="25AF865A" w14:textId="77777777" w:rsidR="00E112B7" w:rsidRPr="006F0FFF" w:rsidRDefault="00E112B7" w:rsidP="00E112B7">
      <w:pPr>
        <w:rPr>
          <w:noProof/>
          <w:lang w:val="pl-PL"/>
        </w:rPr>
      </w:pPr>
    </w:p>
    <w:p w14:paraId="59C1E2BE" w14:textId="77777777" w:rsidR="00E112B7" w:rsidRPr="006F0FFF" w:rsidRDefault="00E112B7" w:rsidP="00E112B7">
      <w:pPr>
        <w:rPr>
          <w:noProof/>
          <w:lang w:val="pl-PL"/>
        </w:rPr>
      </w:pPr>
      <w:r w:rsidRPr="006F0FFF">
        <w:rPr>
          <w:noProof/>
          <w:lang w:val="pl-PL"/>
        </w:rPr>
        <w:br w:type="page"/>
        <w:t>W odniesieniu do usług badawczo-rozwojowych finansowanych ze środków publicznych zapewnianych przez państwo członkowskie wyłączne prawa lub zezwolenia mogą zostać udzielone tylko obywatelom danego państwa członkowskiego oraz osobom prawnym z danego państwa członkowskiego, których główna siedziba znajduje się w tym państwie członkowskim (CPC 851, 853).</w:t>
      </w:r>
    </w:p>
    <w:p w14:paraId="7E2467C4" w14:textId="77777777" w:rsidR="00E112B7" w:rsidRPr="006F0FFF" w:rsidRDefault="00E112B7" w:rsidP="00E112B7">
      <w:pPr>
        <w:rPr>
          <w:noProof/>
          <w:lang w:val="pl-PL"/>
        </w:rPr>
      </w:pPr>
    </w:p>
    <w:p w14:paraId="55ADB4C0" w14:textId="77777777" w:rsidR="00E112B7" w:rsidRPr="006F0FFF" w:rsidRDefault="00E112B7" w:rsidP="00E112B7">
      <w:pPr>
        <w:rPr>
          <w:noProof/>
          <w:lang w:val="pl-PL"/>
        </w:rPr>
      </w:pPr>
      <w:r w:rsidRPr="006F0FFF">
        <w:rPr>
          <w:noProof/>
          <w:lang w:val="pl-PL"/>
        </w:rPr>
        <w:t>Środki:</w:t>
      </w:r>
    </w:p>
    <w:p w14:paraId="03FC0EFB" w14:textId="77777777" w:rsidR="00E112B7" w:rsidRPr="006F0FFF" w:rsidRDefault="00E112B7" w:rsidP="00E112B7">
      <w:pPr>
        <w:rPr>
          <w:noProof/>
          <w:lang w:val="pl-PL"/>
        </w:rPr>
      </w:pPr>
    </w:p>
    <w:p w14:paraId="77D775DE" w14:textId="77777777" w:rsidR="00E112B7" w:rsidRPr="006F0FFF" w:rsidRDefault="00E112B7" w:rsidP="00E112B7">
      <w:pPr>
        <w:rPr>
          <w:noProof/>
          <w:lang w:val="pl-PL"/>
        </w:rPr>
      </w:pPr>
      <w:r w:rsidRPr="006F0FFF">
        <w:rPr>
          <w:noProof/>
          <w:lang w:val="pl-PL"/>
        </w:rPr>
        <w:t>UE: wszystkie obecne i przyszłe programy ramowe Unii Europejskiej w dziedzinie badań i innowacji, w tym regulamin uczestnictwa w programie „Horyzont 2020” oraz zasady dotyczące wspólnych inicjatyw technologicznych (WIT), Europejski Instytut Innowacji i Technologii, jak również istniejące i przyszłe krajowe, regionalne i lokalne programy badawcze.</w:t>
      </w:r>
    </w:p>
    <w:p w14:paraId="1FD1B8D1" w14:textId="77777777" w:rsidR="00E112B7" w:rsidRPr="006F0FFF" w:rsidRDefault="00E112B7" w:rsidP="00E112B7">
      <w:pPr>
        <w:rPr>
          <w:noProof/>
          <w:lang w:val="pl-PL"/>
        </w:rPr>
      </w:pPr>
    </w:p>
    <w:p w14:paraId="4BABE472" w14:textId="77777777" w:rsidR="00E112B7" w:rsidRPr="006F0FFF" w:rsidRDefault="00E112B7" w:rsidP="00E112B7">
      <w:pPr>
        <w:rPr>
          <w:noProof/>
          <w:lang w:val="pl-PL"/>
        </w:rPr>
      </w:pPr>
      <w:bookmarkStart w:id="55" w:name="_Toc452570612"/>
      <w:bookmarkStart w:id="56" w:name="_Toc476832032"/>
      <w:bookmarkStart w:id="57" w:name="_Toc500420026"/>
      <w:bookmarkStart w:id="58" w:name="_Toc5371305"/>
      <w:bookmarkStart w:id="59" w:name="_Toc106967076"/>
      <w:r w:rsidRPr="006F0FFF">
        <w:rPr>
          <w:noProof/>
          <w:lang w:val="pl-PL"/>
        </w:rPr>
        <w:br w:type="page"/>
        <w:t>Zastrzeżenie nr 5 – Usługi</w:t>
      </w:r>
      <w:bookmarkEnd w:id="55"/>
      <w:bookmarkEnd w:id="56"/>
      <w:bookmarkEnd w:id="57"/>
      <w:r w:rsidRPr="006F0FFF">
        <w:rPr>
          <w:noProof/>
          <w:lang w:val="pl-PL"/>
        </w:rPr>
        <w:t xml:space="preserve"> w zakresie nieruchomości</w:t>
      </w:r>
      <w:bookmarkEnd w:id="58"/>
      <w:bookmarkEnd w:id="59"/>
    </w:p>
    <w:p w14:paraId="1C67BDF0" w14:textId="77777777" w:rsidR="00E112B7" w:rsidRPr="006F0FFF" w:rsidRDefault="00E112B7" w:rsidP="00E112B7">
      <w:pPr>
        <w:ind w:left="2835" w:hanging="2835"/>
        <w:rPr>
          <w:noProof/>
          <w:lang w:val="pl-PL"/>
        </w:rPr>
      </w:pPr>
    </w:p>
    <w:p w14:paraId="52EE4F77"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w zakresie nieruchomości</w:t>
      </w:r>
    </w:p>
    <w:p w14:paraId="1B6B79AD" w14:textId="77777777" w:rsidR="00E112B7" w:rsidRPr="006F0FFF" w:rsidRDefault="00E112B7" w:rsidP="00E112B7">
      <w:pPr>
        <w:ind w:left="2835" w:hanging="2835"/>
        <w:rPr>
          <w:noProof/>
          <w:lang w:val="pl-PL"/>
        </w:rPr>
      </w:pPr>
    </w:p>
    <w:p w14:paraId="0527957A"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821, 822</w:t>
      </w:r>
    </w:p>
    <w:p w14:paraId="5A9E2290" w14:textId="77777777" w:rsidR="00E112B7" w:rsidRPr="006F0FFF" w:rsidRDefault="00E112B7" w:rsidP="00E112B7">
      <w:pPr>
        <w:ind w:left="2835" w:hanging="2835"/>
        <w:rPr>
          <w:rFonts w:eastAsiaTheme="minorEastAsia"/>
          <w:noProof/>
          <w:lang w:val="pl-PL"/>
        </w:rPr>
      </w:pPr>
    </w:p>
    <w:p w14:paraId="7FA0E5D2"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5A9D9EA0" w14:textId="77777777" w:rsidR="00E112B7" w:rsidRPr="006F0FFF" w:rsidRDefault="00E112B7" w:rsidP="00E112B7">
      <w:pPr>
        <w:ind w:left="2835" w:hanging="2835"/>
        <w:rPr>
          <w:noProof/>
          <w:lang w:val="pl-PL"/>
        </w:rPr>
      </w:pPr>
    </w:p>
    <w:p w14:paraId="6BDB4B58" w14:textId="77777777" w:rsidR="00E112B7" w:rsidRPr="006F0FFF" w:rsidRDefault="00E112B7" w:rsidP="00E112B7">
      <w:pPr>
        <w:ind w:left="2835"/>
        <w:rPr>
          <w:noProof/>
          <w:lang w:val="pl-PL"/>
        </w:rPr>
      </w:pPr>
      <w:r w:rsidRPr="006F0FFF">
        <w:rPr>
          <w:noProof/>
          <w:lang w:val="pl-PL"/>
        </w:rPr>
        <w:t>Traktowanie narodowe</w:t>
      </w:r>
    </w:p>
    <w:p w14:paraId="56E66C66" w14:textId="77777777" w:rsidR="00E112B7" w:rsidRPr="006F0FFF" w:rsidRDefault="00E112B7" w:rsidP="00E112B7">
      <w:pPr>
        <w:ind w:left="2835" w:hanging="2835"/>
        <w:rPr>
          <w:noProof/>
          <w:lang w:val="pl-PL"/>
        </w:rPr>
      </w:pPr>
    </w:p>
    <w:p w14:paraId="60D96197" w14:textId="77777777" w:rsidR="00E112B7" w:rsidRPr="006F0FFF" w:rsidRDefault="00E112B7" w:rsidP="00E112B7">
      <w:pPr>
        <w:ind w:left="2835"/>
        <w:rPr>
          <w:noProof/>
          <w:lang w:val="pl-PL"/>
        </w:rPr>
      </w:pPr>
      <w:r w:rsidRPr="006F0FFF">
        <w:rPr>
          <w:noProof/>
          <w:lang w:val="pl-PL"/>
        </w:rPr>
        <w:t>Zasada największego uprzywilejowania</w:t>
      </w:r>
    </w:p>
    <w:p w14:paraId="0E81C436" w14:textId="77777777" w:rsidR="00E112B7" w:rsidRPr="006F0FFF" w:rsidRDefault="00E112B7" w:rsidP="00E112B7">
      <w:pPr>
        <w:ind w:left="2835" w:hanging="2835"/>
        <w:rPr>
          <w:noProof/>
          <w:lang w:val="pl-PL"/>
        </w:rPr>
      </w:pPr>
    </w:p>
    <w:p w14:paraId="235103BE" w14:textId="77777777" w:rsidR="00E112B7" w:rsidRPr="006F0FFF" w:rsidRDefault="00E112B7" w:rsidP="00E112B7">
      <w:pPr>
        <w:ind w:left="2835"/>
        <w:rPr>
          <w:noProof/>
          <w:lang w:val="pl-PL"/>
        </w:rPr>
      </w:pPr>
      <w:r w:rsidRPr="006F0FFF">
        <w:rPr>
          <w:noProof/>
          <w:lang w:val="pl-PL"/>
        </w:rPr>
        <w:t>Obecność lokalna</w:t>
      </w:r>
    </w:p>
    <w:p w14:paraId="7609455F" w14:textId="77777777" w:rsidR="00E112B7" w:rsidRPr="006F0FFF" w:rsidRDefault="00E112B7" w:rsidP="00E112B7">
      <w:pPr>
        <w:ind w:left="2835" w:hanging="2835"/>
        <w:rPr>
          <w:noProof/>
          <w:lang w:val="pl-PL"/>
        </w:rPr>
      </w:pPr>
    </w:p>
    <w:p w14:paraId="5CB733F0"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7B5063B6" w14:textId="77777777" w:rsidR="00E112B7" w:rsidRPr="006F0FFF" w:rsidRDefault="00E112B7" w:rsidP="00E112B7">
      <w:pPr>
        <w:ind w:left="2835" w:hanging="2835"/>
        <w:rPr>
          <w:noProof/>
          <w:lang w:val="pl-PL"/>
        </w:rPr>
      </w:pPr>
    </w:p>
    <w:p w14:paraId="560E420A" w14:textId="77777777" w:rsidR="00E112B7" w:rsidRPr="006F0FFF" w:rsidRDefault="00E112B7" w:rsidP="00E112B7">
      <w:pPr>
        <w:ind w:left="2835" w:hanging="2835"/>
        <w:rPr>
          <w:rFonts w:eastAsiaTheme="minorEastAsia"/>
          <w:noProof/>
          <w:lang w:val="pl-PL"/>
        </w:rPr>
      </w:pPr>
      <w:r w:rsidRPr="006F0FFF">
        <w:rPr>
          <w:noProof/>
          <w:lang w:val="pl-PL"/>
        </w:rPr>
        <w:t>Szczebel sprawowania rządów:</w:t>
      </w:r>
      <w:r w:rsidRPr="006F0FFF">
        <w:rPr>
          <w:noProof/>
          <w:lang w:val="pl-PL"/>
        </w:rPr>
        <w:tab/>
        <w:t>UE/ państwo członkowskie (o ile nie określono inaczej)</w:t>
      </w:r>
    </w:p>
    <w:p w14:paraId="7C085C76" w14:textId="77777777" w:rsidR="00E112B7" w:rsidRPr="006F0FFF" w:rsidRDefault="00E112B7" w:rsidP="00E112B7">
      <w:pPr>
        <w:rPr>
          <w:rFonts w:eastAsiaTheme="minorEastAsia"/>
          <w:noProof/>
          <w:lang w:val="pl-PL"/>
        </w:rPr>
      </w:pPr>
    </w:p>
    <w:p w14:paraId="67D00B1C" w14:textId="77777777" w:rsidR="00E112B7" w:rsidRPr="006F0FFF" w:rsidRDefault="00E112B7" w:rsidP="00E112B7">
      <w:pPr>
        <w:rPr>
          <w:rFonts w:eastAsiaTheme="minorEastAsia"/>
          <w:noProof/>
          <w:lang w:val="pl-PL"/>
        </w:rPr>
      </w:pPr>
      <w:r w:rsidRPr="006F0FFF">
        <w:rPr>
          <w:noProof/>
          <w:lang w:val="pl-PL"/>
        </w:rPr>
        <w:t>Opis:</w:t>
      </w:r>
    </w:p>
    <w:p w14:paraId="33470EE9" w14:textId="77777777" w:rsidR="00E112B7" w:rsidRPr="006F0FFF" w:rsidRDefault="00E112B7" w:rsidP="00E112B7">
      <w:pPr>
        <w:rPr>
          <w:rFonts w:eastAsiaTheme="minorEastAsia"/>
          <w:noProof/>
          <w:lang w:val="pl-PL"/>
        </w:rPr>
      </w:pPr>
    </w:p>
    <w:p w14:paraId="4813BD09" w14:textId="77777777" w:rsidR="00E112B7" w:rsidRPr="006F0FFF" w:rsidRDefault="00E112B7" w:rsidP="00E112B7">
      <w:pPr>
        <w:rPr>
          <w:noProof/>
          <w:lang w:val="pl-PL"/>
        </w:rPr>
      </w:pPr>
      <w:r w:rsidRPr="006F0FFF">
        <w:rPr>
          <w:noProof/>
          <w:lang w:val="pl-PL"/>
        </w:rPr>
        <w:t>W odniesieniu do liberalizacji inwestycji – dostęp do rynku, traktowanie narodowe oraz transgranicznego handlu usługami – traktowanie narodowe, obecność lokalna:</w:t>
      </w:r>
    </w:p>
    <w:p w14:paraId="3847EB8B" w14:textId="77777777" w:rsidR="00E112B7" w:rsidRPr="006F0FFF" w:rsidRDefault="00E112B7" w:rsidP="00E112B7">
      <w:pPr>
        <w:rPr>
          <w:noProof/>
          <w:lang w:val="pl-PL"/>
        </w:rPr>
      </w:pPr>
    </w:p>
    <w:p w14:paraId="3A241534" w14:textId="77777777" w:rsidR="00E112B7" w:rsidRPr="006F0FFF" w:rsidRDefault="00E112B7" w:rsidP="00E112B7">
      <w:pPr>
        <w:rPr>
          <w:noProof/>
          <w:lang w:val="pl-PL"/>
        </w:rPr>
      </w:pPr>
      <w:r w:rsidRPr="006F0FFF">
        <w:rPr>
          <w:noProof/>
          <w:lang w:val="pl-PL"/>
        </w:rPr>
        <w:t>CY: do świadczenia usług w zakresie nieruchomości zastosowanie ma wymóg obywatelstwa i miejsca stałego zamieszkania.</w:t>
      </w:r>
    </w:p>
    <w:p w14:paraId="154E4056" w14:textId="77777777" w:rsidR="00E112B7" w:rsidRPr="006F0FFF" w:rsidRDefault="00E112B7" w:rsidP="00E112B7">
      <w:pPr>
        <w:rPr>
          <w:noProof/>
          <w:lang w:val="pl-PL"/>
        </w:rPr>
      </w:pPr>
    </w:p>
    <w:p w14:paraId="7606F1EA" w14:textId="77777777" w:rsidR="00E112B7" w:rsidRPr="006F0FFF" w:rsidRDefault="00E112B7" w:rsidP="00E112B7">
      <w:pPr>
        <w:rPr>
          <w:noProof/>
          <w:lang w:val="pl-PL"/>
        </w:rPr>
      </w:pPr>
      <w:r w:rsidRPr="006F0FFF">
        <w:rPr>
          <w:noProof/>
          <w:lang w:val="pl-PL"/>
        </w:rPr>
        <w:br w:type="page"/>
        <w:t>Środki:</w:t>
      </w:r>
    </w:p>
    <w:p w14:paraId="037B9393" w14:textId="77777777" w:rsidR="00E112B7" w:rsidRPr="006F0FFF" w:rsidRDefault="00E112B7" w:rsidP="00E112B7">
      <w:pPr>
        <w:rPr>
          <w:noProof/>
          <w:lang w:val="pl-PL"/>
        </w:rPr>
      </w:pPr>
    </w:p>
    <w:p w14:paraId="36D921BB" w14:textId="77777777" w:rsidR="00E112B7" w:rsidRPr="006F0FFF" w:rsidRDefault="00E112B7" w:rsidP="00E112B7">
      <w:pPr>
        <w:rPr>
          <w:noProof/>
          <w:lang w:val="pl-PL"/>
        </w:rPr>
      </w:pPr>
      <w:r w:rsidRPr="006F0FFF">
        <w:rPr>
          <w:noProof/>
          <w:lang w:val="pl-PL"/>
        </w:rPr>
        <w:t>CY: ustawa 71(1)/2010 o agentach nieruchomości z późniejszymi zmianami.</w:t>
      </w:r>
    </w:p>
    <w:p w14:paraId="42EFC6AB" w14:textId="77777777" w:rsidR="00E112B7" w:rsidRPr="006F0FFF" w:rsidRDefault="00E112B7" w:rsidP="00E112B7">
      <w:pPr>
        <w:rPr>
          <w:noProof/>
          <w:lang w:val="pl-PL"/>
        </w:rPr>
      </w:pPr>
    </w:p>
    <w:p w14:paraId="03A56FC2" w14:textId="77777777" w:rsidR="00E112B7" w:rsidRPr="006F0FFF" w:rsidRDefault="00E112B7" w:rsidP="00E112B7">
      <w:pPr>
        <w:rPr>
          <w:noProof/>
          <w:lang w:val="pl-PL"/>
        </w:rPr>
      </w:pPr>
      <w:r w:rsidRPr="006F0FFF">
        <w:rPr>
          <w:noProof/>
          <w:lang w:val="pl-PL"/>
        </w:rPr>
        <w:t>W odniesieniu do transgranicznego handlu usługami – obecność lokalna:</w:t>
      </w:r>
    </w:p>
    <w:p w14:paraId="7CBD0C96" w14:textId="77777777" w:rsidR="00E112B7" w:rsidRPr="006F0FFF" w:rsidRDefault="00E112B7" w:rsidP="00E112B7">
      <w:pPr>
        <w:rPr>
          <w:noProof/>
          <w:lang w:val="pl-PL"/>
        </w:rPr>
      </w:pPr>
    </w:p>
    <w:p w14:paraId="7B98CFA6" w14:textId="77777777" w:rsidR="00E112B7" w:rsidRPr="006F0FFF" w:rsidRDefault="00E112B7" w:rsidP="00E112B7">
      <w:pPr>
        <w:rPr>
          <w:noProof/>
          <w:lang w:val="pl-PL"/>
        </w:rPr>
      </w:pPr>
      <w:r w:rsidRPr="006F0FFF">
        <w:rPr>
          <w:noProof/>
          <w:lang w:val="pl-PL"/>
        </w:rPr>
        <w:t>CZ: do uzyskania licencji niezbędnej do świadczenia usług w zakresie nieruchomości wymagane jest, w odniesieniu do osób fizycznych, miejsce stałego zamieszkania, a w odniesieniu do osób prawnych, miejsce prowadzenia przedsiębiorstwa w Republice Czeskiej.</w:t>
      </w:r>
    </w:p>
    <w:p w14:paraId="30630892" w14:textId="77777777" w:rsidR="00E112B7" w:rsidRPr="006F0FFF" w:rsidRDefault="00E112B7" w:rsidP="00E112B7">
      <w:pPr>
        <w:rPr>
          <w:noProof/>
          <w:lang w:val="pl-PL"/>
        </w:rPr>
      </w:pPr>
    </w:p>
    <w:p w14:paraId="624C86DA" w14:textId="77777777" w:rsidR="00E112B7" w:rsidRPr="006F0FFF" w:rsidRDefault="00E112B7" w:rsidP="00E112B7">
      <w:pPr>
        <w:rPr>
          <w:noProof/>
          <w:lang w:val="pl-PL"/>
        </w:rPr>
      </w:pPr>
      <w:r w:rsidRPr="006F0FFF">
        <w:rPr>
          <w:noProof/>
          <w:lang w:val="pl-PL"/>
        </w:rPr>
        <w:t>HR: do świadczenia usług w zakresie nieruchomości wymagana jest obecność handlowa w EOG.</w:t>
      </w:r>
    </w:p>
    <w:p w14:paraId="2CDE53C8" w14:textId="77777777" w:rsidR="00E112B7" w:rsidRPr="006F0FFF" w:rsidRDefault="00E112B7" w:rsidP="00E112B7">
      <w:pPr>
        <w:rPr>
          <w:noProof/>
          <w:lang w:val="pl-PL"/>
        </w:rPr>
      </w:pPr>
    </w:p>
    <w:p w14:paraId="6840D96D" w14:textId="77777777" w:rsidR="00E112B7" w:rsidRPr="006F0FFF" w:rsidRDefault="00E112B7" w:rsidP="00E112B7">
      <w:pPr>
        <w:rPr>
          <w:noProof/>
          <w:lang w:val="pl-PL"/>
        </w:rPr>
      </w:pPr>
      <w:r w:rsidRPr="006F0FFF">
        <w:rPr>
          <w:noProof/>
          <w:lang w:val="pl-PL"/>
        </w:rPr>
        <w:t>PT: w odniesieniu do osób fizycznych obowiązuje wymóg miejsca stałego zamieszkania w EOG. W odniesieniu do osób prawnych obowiązuje wymóg siedziby statutowej w EOG.</w:t>
      </w:r>
    </w:p>
    <w:p w14:paraId="1AE2062A" w14:textId="77777777" w:rsidR="00E112B7" w:rsidRPr="006F0FFF" w:rsidRDefault="00E112B7" w:rsidP="00E112B7">
      <w:pPr>
        <w:rPr>
          <w:noProof/>
          <w:lang w:val="pl-PL"/>
        </w:rPr>
      </w:pPr>
    </w:p>
    <w:p w14:paraId="6C132B62" w14:textId="77777777" w:rsidR="00E112B7" w:rsidRPr="006F0FFF" w:rsidRDefault="00E112B7" w:rsidP="00E112B7">
      <w:pPr>
        <w:rPr>
          <w:noProof/>
          <w:lang w:val="pl-PL"/>
        </w:rPr>
      </w:pPr>
      <w:r w:rsidRPr="006F0FFF">
        <w:rPr>
          <w:noProof/>
          <w:lang w:val="pl-PL"/>
        </w:rPr>
        <w:t>Środki:</w:t>
      </w:r>
    </w:p>
    <w:p w14:paraId="36743C4C" w14:textId="77777777" w:rsidR="00E112B7" w:rsidRPr="006F0FFF" w:rsidRDefault="00E112B7" w:rsidP="00E112B7">
      <w:pPr>
        <w:rPr>
          <w:noProof/>
          <w:lang w:val="pl-PL"/>
        </w:rPr>
      </w:pPr>
    </w:p>
    <w:p w14:paraId="243A0674" w14:textId="77777777" w:rsidR="00E112B7" w:rsidRPr="006F0FFF" w:rsidRDefault="00E112B7" w:rsidP="00E112B7">
      <w:pPr>
        <w:rPr>
          <w:noProof/>
          <w:lang w:val="pl-PL"/>
        </w:rPr>
      </w:pPr>
      <w:r w:rsidRPr="006F0FFF">
        <w:rPr>
          <w:noProof/>
          <w:lang w:val="pl-PL"/>
        </w:rPr>
        <w:t>CZ: ustawa o licencji handlowej.</w:t>
      </w:r>
    </w:p>
    <w:p w14:paraId="6116579F" w14:textId="77777777" w:rsidR="00E112B7" w:rsidRPr="006F0FFF" w:rsidRDefault="00E112B7" w:rsidP="00E112B7">
      <w:pPr>
        <w:rPr>
          <w:noProof/>
          <w:lang w:val="pl-PL"/>
        </w:rPr>
      </w:pPr>
    </w:p>
    <w:p w14:paraId="312C538B" w14:textId="77777777" w:rsidR="00E112B7" w:rsidRPr="006F0FFF" w:rsidRDefault="00E112B7" w:rsidP="00E112B7">
      <w:pPr>
        <w:rPr>
          <w:noProof/>
          <w:lang w:val="pl-PL"/>
        </w:rPr>
      </w:pPr>
      <w:r w:rsidRPr="006F0FFF">
        <w:rPr>
          <w:noProof/>
          <w:lang w:val="pl-PL"/>
        </w:rPr>
        <w:t>HR: ustawa o pośrednictwie w obrocie nieruchomościami (dziennik ustaw 107/07 oraz 144/12), art. 2.</w:t>
      </w:r>
    </w:p>
    <w:p w14:paraId="0C8DBABD" w14:textId="77777777" w:rsidR="00E112B7" w:rsidRPr="006F0FFF" w:rsidRDefault="00E112B7" w:rsidP="00E112B7">
      <w:pPr>
        <w:rPr>
          <w:noProof/>
          <w:lang w:val="pl-PL"/>
        </w:rPr>
      </w:pPr>
    </w:p>
    <w:p w14:paraId="3441A3D3" w14:textId="77777777" w:rsidR="00E112B7" w:rsidRPr="006F0FFF" w:rsidRDefault="00E112B7" w:rsidP="00E112B7">
      <w:pPr>
        <w:rPr>
          <w:noProof/>
          <w:lang w:val="pl-PL"/>
        </w:rPr>
      </w:pPr>
      <w:r w:rsidRPr="006F0FFF">
        <w:rPr>
          <w:noProof/>
          <w:lang w:val="pl-PL"/>
        </w:rPr>
        <w:t>PT: dekret z mocą ustawy 211/2004 (art. 3 i 25), zmieniony i ponownie ogłoszony dekretem z mocą ustawy 69/2011.</w:t>
      </w:r>
    </w:p>
    <w:p w14:paraId="5536B436" w14:textId="77777777" w:rsidR="00E112B7" w:rsidRPr="006F0FFF" w:rsidRDefault="00E112B7" w:rsidP="00E112B7">
      <w:pPr>
        <w:rPr>
          <w:noProof/>
          <w:lang w:val="pl-PL"/>
        </w:rPr>
      </w:pPr>
    </w:p>
    <w:p w14:paraId="2EAC5E4D" w14:textId="77777777" w:rsidR="00E112B7" w:rsidRPr="006F0FFF" w:rsidRDefault="00E112B7" w:rsidP="00E112B7">
      <w:pPr>
        <w:rPr>
          <w:noProof/>
          <w:lang w:val="pl-PL"/>
        </w:rPr>
      </w:pPr>
      <w:r w:rsidRPr="006F0FFF">
        <w:rPr>
          <w:noProof/>
          <w:lang w:val="pl-PL"/>
        </w:rPr>
        <w:br w:type="page"/>
        <w:t>W odniesieniu do liberalizacji inwestycji – traktowanie narodowe; oraz transgranicznego handlu usługami – obecność lokalna:</w:t>
      </w:r>
    </w:p>
    <w:p w14:paraId="25AA6BEB" w14:textId="77777777" w:rsidR="00E112B7" w:rsidRPr="006F0FFF" w:rsidRDefault="00E112B7" w:rsidP="00E112B7">
      <w:pPr>
        <w:rPr>
          <w:noProof/>
          <w:lang w:val="pl-PL"/>
        </w:rPr>
      </w:pPr>
    </w:p>
    <w:p w14:paraId="15FAD5D7" w14:textId="77777777" w:rsidR="00E112B7" w:rsidRPr="006F0FFF" w:rsidRDefault="00E112B7" w:rsidP="00E112B7">
      <w:pPr>
        <w:rPr>
          <w:noProof/>
          <w:lang w:val="pl-PL"/>
        </w:rPr>
      </w:pPr>
      <w:r w:rsidRPr="006F0FFF">
        <w:rPr>
          <w:noProof/>
          <w:lang w:val="pl-PL"/>
        </w:rPr>
        <w:t>DK: do celów świadczenia usług w zakresie nieruchomości przez osobę fizyczną przebywającą na terytorium Danii tytułu „pośrednika w obrocie nieruchomościami” mogą używać jedynie uprawnieni pośrednicy w obrocie nieruchomościami będący osobami fizycznymi, którzy zostali wpisani do rejestru pośredników w obrocie nieruchomościami Duńskiego Urzędu ds. Działalności Gospodarczej. Zgodnie z ustawą osoba ubiegająca się o wpis musi mieć miejsce zamieszkania w Danii lub w Unii, EOG lub w Konfederacji Szwajcarskiej.</w:t>
      </w:r>
    </w:p>
    <w:p w14:paraId="52EA46D0" w14:textId="77777777" w:rsidR="00E112B7" w:rsidRPr="006F0FFF" w:rsidRDefault="00E112B7" w:rsidP="00E112B7">
      <w:pPr>
        <w:rPr>
          <w:noProof/>
          <w:lang w:val="pl-PL"/>
        </w:rPr>
      </w:pPr>
    </w:p>
    <w:p w14:paraId="00AB6BC3" w14:textId="77777777" w:rsidR="00E112B7" w:rsidRPr="006F0FFF" w:rsidRDefault="00E112B7" w:rsidP="00E112B7">
      <w:pPr>
        <w:rPr>
          <w:noProof/>
          <w:lang w:val="pl-PL"/>
        </w:rPr>
      </w:pPr>
      <w:bookmarkStart w:id="60" w:name="_Hlk495618185"/>
      <w:r w:rsidRPr="006F0FFF">
        <w:rPr>
          <w:noProof/>
          <w:lang w:val="pl-PL"/>
        </w:rPr>
        <w:t xml:space="preserve">Ustawa o sprzedaży nieruchomości ma zastosowanie jedynie do świadczenia usług w zakresie nieruchomości na rzecz konsumentów. </w:t>
      </w:r>
      <w:bookmarkEnd w:id="60"/>
      <w:r w:rsidRPr="006F0FFF">
        <w:rPr>
          <w:noProof/>
          <w:lang w:val="pl-PL"/>
        </w:rPr>
        <w:t>Ustawa o sprzedaży nieruchomości nie ma zastosowania do dzierżawy nieruchomości (CPC 822).</w:t>
      </w:r>
    </w:p>
    <w:p w14:paraId="4B51D548" w14:textId="77777777" w:rsidR="00E112B7" w:rsidRPr="006F0FFF" w:rsidRDefault="00E112B7" w:rsidP="00E112B7">
      <w:pPr>
        <w:rPr>
          <w:noProof/>
          <w:lang w:val="pl-PL"/>
        </w:rPr>
      </w:pPr>
    </w:p>
    <w:p w14:paraId="1D7002E7" w14:textId="77777777" w:rsidR="00E112B7" w:rsidRPr="006F0FFF" w:rsidRDefault="00E112B7" w:rsidP="00E112B7">
      <w:pPr>
        <w:rPr>
          <w:noProof/>
          <w:lang w:val="pl-PL"/>
        </w:rPr>
      </w:pPr>
      <w:r w:rsidRPr="006F0FFF">
        <w:rPr>
          <w:noProof/>
          <w:lang w:val="pl-PL"/>
        </w:rPr>
        <w:t>Środki:</w:t>
      </w:r>
    </w:p>
    <w:p w14:paraId="6D2C0B64" w14:textId="77777777" w:rsidR="00E112B7" w:rsidRPr="006F0FFF" w:rsidRDefault="00E112B7" w:rsidP="00E112B7">
      <w:pPr>
        <w:rPr>
          <w:noProof/>
          <w:lang w:val="pl-PL"/>
        </w:rPr>
      </w:pPr>
    </w:p>
    <w:p w14:paraId="4DBDF35D" w14:textId="77777777" w:rsidR="00E112B7" w:rsidRPr="006F0FFF" w:rsidRDefault="00E112B7" w:rsidP="00E112B7">
      <w:pPr>
        <w:rPr>
          <w:noProof/>
          <w:lang w:val="pl-PL"/>
        </w:rPr>
      </w:pPr>
      <w:r w:rsidRPr="006F0FFF">
        <w:rPr>
          <w:noProof/>
          <w:lang w:val="pl-PL"/>
        </w:rPr>
        <w:t>DK: Lov om formidling af fast ejendom m.v. lov. nr. 526 af 28.05.2014 (ustawa o sprzedaży nieruchomości).</w:t>
      </w:r>
    </w:p>
    <w:p w14:paraId="0B2E1054" w14:textId="77777777" w:rsidR="00E112B7" w:rsidRPr="006F0FFF" w:rsidRDefault="00E112B7" w:rsidP="00E112B7">
      <w:pPr>
        <w:rPr>
          <w:noProof/>
          <w:lang w:val="pl-PL"/>
        </w:rPr>
      </w:pPr>
    </w:p>
    <w:p w14:paraId="01351C51" w14:textId="77777777" w:rsidR="00E112B7" w:rsidRPr="006F0FFF" w:rsidRDefault="00E112B7" w:rsidP="00E112B7">
      <w:pPr>
        <w:rPr>
          <w:noProof/>
          <w:lang w:val="pl-PL"/>
        </w:rPr>
      </w:pPr>
      <w:r w:rsidRPr="006F0FFF">
        <w:rPr>
          <w:noProof/>
          <w:lang w:val="pl-PL"/>
        </w:rPr>
        <w:br w:type="page"/>
        <w:t>W odniesieniu do transgranicznego handlu usługami – dostęp do rynku, traktowanie narodowe, zasada największego uprzywilejowania:</w:t>
      </w:r>
    </w:p>
    <w:p w14:paraId="6D8C12EF" w14:textId="77777777" w:rsidR="00E112B7" w:rsidRPr="006F0FFF" w:rsidRDefault="00E112B7" w:rsidP="00E112B7">
      <w:pPr>
        <w:rPr>
          <w:noProof/>
          <w:lang w:val="pl-PL"/>
        </w:rPr>
      </w:pPr>
    </w:p>
    <w:p w14:paraId="31BF4DEB" w14:textId="77777777" w:rsidR="00E112B7" w:rsidRPr="006F0FFF" w:rsidRDefault="00E112B7" w:rsidP="00E112B7">
      <w:pPr>
        <w:rPr>
          <w:noProof/>
          <w:lang w:val="pl-PL"/>
        </w:rPr>
      </w:pPr>
      <w:r w:rsidRPr="006F0FFF">
        <w:rPr>
          <w:noProof/>
          <w:lang w:val="pl-PL"/>
        </w:rPr>
        <w:t>SI: w zakresie, w jakim Nowa Zelandia umożliwia słoweńskim obywatelom i przedsiębiorstwom świadczenie usług pośredników w obrocie nieruchomościami, Słowenia umożliwi obywatelom i przedsiębiorstwom z Nowej Zelandii świadczenie usług pośredników w obrocie nieruchomościami na takich samych warunkach, jeżeli spełniają następujące wymogi: posiadają uprawnienia do prowadzenia działalności jako pośrednik w obrocie nieruchomościami w Nowej Zelandii, przedłożą odpowiednie dokumenty w sprawie niekaralności oraz są wpisane do rejestru pośredników w obrocie nieruchomościami w odpowiednim (słoweńskim) ministerstwie.</w:t>
      </w:r>
    </w:p>
    <w:p w14:paraId="131CEF64" w14:textId="77777777" w:rsidR="00E112B7" w:rsidRPr="006F0FFF" w:rsidRDefault="00E112B7" w:rsidP="00E112B7">
      <w:pPr>
        <w:rPr>
          <w:noProof/>
          <w:lang w:val="pl-PL"/>
        </w:rPr>
      </w:pPr>
    </w:p>
    <w:p w14:paraId="58187996" w14:textId="77777777" w:rsidR="00E112B7" w:rsidRPr="006F0FFF" w:rsidRDefault="00E112B7" w:rsidP="00E112B7">
      <w:pPr>
        <w:rPr>
          <w:noProof/>
          <w:lang w:val="pl-PL"/>
        </w:rPr>
      </w:pPr>
      <w:r w:rsidRPr="006F0FFF">
        <w:rPr>
          <w:noProof/>
          <w:lang w:val="pl-PL"/>
        </w:rPr>
        <w:t>Środki:</w:t>
      </w:r>
    </w:p>
    <w:p w14:paraId="3DFD5A6A" w14:textId="77777777" w:rsidR="00E112B7" w:rsidRPr="006F0FFF" w:rsidRDefault="00E112B7" w:rsidP="00E112B7">
      <w:pPr>
        <w:rPr>
          <w:noProof/>
          <w:lang w:val="pl-PL"/>
        </w:rPr>
      </w:pPr>
    </w:p>
    <w:p w14:paraId="3B827611" w14:textId="77777777" w:rsidR="00E112B7" w:rsidRPr="006F0FFF" w:rsidRDefault="00E112B7" w:rsidP="00E112B7">
      <w:pPr>
        <w:rPr>
          <w:noProof/>
          <w:lang w:val="pl-PL"/>
        </w:rPr>
      </w:pPr>
      <w:r w:rsidRPr="006F0FFF">
        <w:rPr>
          <w:noProof/>
          <w:lang w:val="pl-PL"/>
        </w:rPr>
        <w:t>SI: ustawa o pośrednictwie w obrocie nieruchomościami.</w:t>
      </w:r>
    </w:p>
    <w:p w14:paraId="16F830B0" w14:textId="77777777" w:rsidR="00E112B7" w:rsidRPr="006F0FFF" w:rsidRDefault="00E112B7" w:rsidP="00E112B7">
      <w:pPr>
        <w:rPr>
          <w:noProof/>
          <w:lang w:val="pl-PL"/>
        </w:rPr>
      </w:pPr>
      <w:bookmarkStart w:id="61" w:name="_Toc452570613"/>
      <w:bookmarkStart w:id="62" w:name="_Toc476832033"/>
      <w:bookmarkStart w:id="63" w:name="_Toc500420027"/>
    </w:p>
    <w:p w14:paraId="4A70807E" w14:textId="77777777" w:rsidR="00E112B7" w:rsidRPr="006F0FFF" w:rsidRDefault="00E112B7" w:rsidP="00E112B7">
      <w:pPr>
        <w:rPr>
          <w:noProof/>
          <w:lang w:val="pl-PL"/>
        </w:rPr>
      </w:pPr>
      <w:bookmarkStart w:id="64" w:name="_Toc5371306"/>
      <w:bookmarkStart w:id="65" w:name="_Toc106967077"/>
      <w:r w:rsidRPr="006F0FFF">
        <w:rPr>
          <w:noProof/>
          <w:lang w:val="pl-PL"/>
        </w:rPr>
        <w:br w:type="page"/>
        <w:t xml:space="preserve">Zastrzeżenie nr 6 – </w:t>
      </w:r>
      <w:bookmarkEnd w:id="61"/>
      <w:bookmarkEnd w:id="62"/>
      <w:bookmarkEnd w:id="63"/>
      <w:r w:rsidRPr="006F0FFF">
        <w:rPr>
          <w:noProof/>
          <w:lang w:val="pl-PL"/>
        </w:rPr>
        <w:t>dla przedsiębiorstw</w:t>
      </w:r>
      <w:bookmarkEnd w:id="64"/>
      <w:bookmarkEnd w:id="65"/>
    </w:p>
    <w:p w14:paraId="58FE3039" w14:textId="77777777" w:rsidR="00E112B7" w:rsidRPr="006F0FFF" w:rsidRDefault="00E112B7" w:rsidP="00E112B7">
      <w:pPr>
        <w:rPr>
          <w:noProof/>
          <w:lang w:val="pl-PL"/>
        </w:rPr>
      </w:pPr>
    </w:p>
    <w:p w14:paraId="2A8CDB5E"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dla przedsiębiorstw – usługi wynajmu lub dzierżawy bez obsługi; usługi związane z doradztwem w zakresie zarządzania; usługi badań i analiz technicznych; powiązane usługi konsultingu naukowego i technicznego; usługi związane z rolnictwem; usługi ochroniarskie; usługi pośrednictwa pracy; usługi tłumaczeń pisemnych i ustnych oraz pozostałe usługi dla przedsiębiorstw</w:t>
      </w:r>
    </w:p>
    <w:p w14:paraId="78C864C2" w14:textId="77777777" w:rsidR="00E112B7" w:rsidRPr="006F0FFF" w:rsidRDefault="00E112B7" w:rsidP="00E112B7">
      <w:pPr>
        <w:ind w:left="2835" w:hanging="2835"/>
        <w:rPr>
          <w:noProof/>
          <w:lang w:val="pl-PL"/>
        </w:rPr>
      </w:pPr>
    </w:p>
    <w:p w14:paraId="3ACE6ED9"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ISIC Rev. 37, część CPC 612, część 621, część 625, 831, część 85990, 86602, 8675, 8676, 87201, 87202, 87203, 87204, 87205, 87206, 87209, 87901, 87902, 87909, 88, część 893</w:t>
      </w:r>
    </w:p>
    <w:p w14:paraId="1C7F44CA" w14:textId="77777777" w:rsidR="00E112B7" w:rsidRPr="006F0FFF" w:rsidRDefault="00E112B7" w:rsidP="00E112B7">
      <w:pPr>
        <w:ind w:left="2835" w:hanging="2835"/>
        <w:rPr>
          <w:noProof/>
          <w:lang w:val="pl-PL"/>
        </w:rPr>
      </w:pPr>
    </w:p>
    <w:p w14:paraId="597EB792"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D555319" w14:textId="77777777" w:rsidR="00E112B7" w:rsidRPr="006F0FFF" w:rsidRDefault="00E112B7" w:rsidP="00E112B7">
      <w:pPr>
        <w:ind w:left="2835" w:hanging="2835"/>
        <w:rPr>
          <w:noProof/>
          <w:lang w:val="pl-PL"/>
        </w:rPr>
      </w:pPr>
    </w:p>
    <w:p w14:paraId="7D61D7F8" w14:textId="77777777" w:rsidR="00E112B7" w:rsidRPr="006F0FFF" w:rsidRDefault="00E112B7" w:rsidP="00E112B7">
      <w:pPr>
        <w:ind w:left="2835"/>
        <w:rPr>
          <w:noProof/>
          <w:lang w:val="pl-PL"/>
        </w:rPr>
      </w:pPr>
      <w:r w:rsidRPr="006F0FFF">
        <w:rPr>
          <w:noProof/>
          <w:lang w:val="pl-PL"/>
        </w:rPr>
        <w:t>Traktowanie narodowe</w:t>
      </w:r>
    </w:p>
    <w:p w14:paraId="2DA748E5" w14:textId="77777777" w:rsidR="00E112B7" w:rsidRPr="006F0FFF" w:rsidRDefault="00E112B7" w:rsidP="00E112B7">
      <w:pPr>
        <w:ind w:left="2835" w:hanging="2835"/>
        <w:rPr>
          <w:noProof/>
          <w:lang w:val="pl-PL"/>
        </w:rPr>
      </w:pPr>
    </w:p>
    <w:p w14:paraId="05A44027" w14:textId="77777777" w:rsidR="00E112B7" w:rsidRPr="006F0FFF" w:rsidRDefault="00E112B7" w:rsidP="00E112B7">
      <w:pPr>
        <w:ind w:left="2835"/>
        <w:rPr>
          <w:noProof/>
          <w:lang w:val="pl-PL"/>
        </w:rPr>
      </w:pPr>
      <w:r w:rsidRPr="006F0FFF">
        <w:rPr>
          <w:noProof/>
          <w:lang w:val="pl-PL"/>
        </w:rPr>
        <w:t>Zasada największego uprzywilejowania</w:t>
      </w:r>
    </w:p>
    <w:p w14:paraId="093DCC2C" w14:textId="77777777" w:rsidR="00E112B7" w:rsidRPr="006F0FFF" w:rsidRDefault="00E112B7" w:rsidP="00E112B7">
      <w:pPr>
        <w:ind w:left="2835" w:hanging="2835"/>
        <w:rPr>
          <w:noProof/>
          <w:lang w:val="pl-PL"/>
        </w:rPr>
      </w:pPr>
    </w:p>
    <w:p w14:paraId="22CE69B6" w14:textId="77777777" w:rsidR="00E112B7" w:rsidRPr="006F0FFF" w:rsidRDefault="00E112B7" w:rsidP="00E112B7">
      <w:pPr>
        <w:ind w:left="2835"/>
        <w:rPr>
          <w:noProof/>
          <w:lang w:val="pl-PL"/>
        </w:rPr>
      </w:pPr>
      <w:r w:rsidRPr="006F0FFF">
        <w:rPr>
          <w:noProof/>
          <w:lang w:val="pl-PL"/>
        </w:rPr>
        <w:t>Obecność lokalna</w:t>
      </w:r>
    </w:p>
    <w:p w14:paraId="63BA27A8" w14:textId="77777777" w:rsidR="00E112B7" w:rsidRPr="006F0FFF" w:rsidRDefault="00E112B7" w:rsidP="00E112B7">
      <w:pPr>
        <w:ind w:left="2835" w:hanging="2835"/>
        <w:rPr>
          <w:noProof/>
          <w:lang w:val="pl-PL"/>
        </w:rPr>
      </w:pPr>
    </w:p>
    <w:p w14:paraId="77904F3D"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763CD6FC" w14:textId="77777777" w:rsidR="00E112B7" w:rsidRPr="006F0FFF" w:rsidRDefault="00E112B7" w:rsidP="00E112B7">
      <w:pPr>
        <w:ind w:left="2835" w:hanging="2835"/>
        <w:rPr>
          <w:noProof/>
          <w:lang w:val="pl-PL"/>
        </w:rPr>
      </w:pPr>
    </w:p>
    <w:p w14:paraId="17107D42" w14:textId="77777777" w:rsidR="00E112B7" w:rsidRPr="006F0FFF" w:rsidRDefault="00E112B7" w:rsidP="00E112B7">
      <w:pPr>
        <w:ind w:left="2835" w:hanging="2835"/>
        <w:rPr>
          <w:rFonts w:eastAsiaTheme="minorEastAsia"/>
          <w:noProof/>
          <w:lang w:val="pl-PL"/>
        </w:rPr>
      </w:pPr>
      <w:r w:rsidRPr="006F0FFF">
        <w:rPr>
          <w:noProof/>
          <w:lang w:val="pl-PL"/>
        </w:rPr>
        <w:t>Szczebel sprawowania rządów:</w:t>
      </w:r>
      <w:r w:rsidRPr="006F0FFF">
        <w:rPr>
          <w:noProof/>
          <w:lang w:val="pl-PL"/>
        </w:rPr>
        <w:tab/>
        <w:t>UE/ państwo członkowskie (o ile nie określono inaczej)</w:t>
      </w:r>
    </w:p>
    <w:p w14:paraId="6EA1FC41" w14:textId="77777777" w:rsidR="00E112B7" w:rsidRPr="006F0FFF" w:rsidRDefault="00E112B7" w:rsidP="00E112B7">
      <w:pPr>
        <w:rPr>
          <w:rFonts w:eastAsiaTheme="minorEastAsia"/>
          <w:noProof/>
          <w:lang w:val="pl-PL"/>
        </w:rPr>
      </w:pPr>
    </w:p>
    <w:p w14:paraId="57573B0E" w14:textId="77777777" w:rsidR="00E112B7" w:rsidRPr="006F0FFF" w:rsidRDefault="00E112B7" w:rsidP="00E112B7">
      <w:pPr>
        <w:rPr>
          <w:rFonts w:eastAsiaTheme="minorEastAsia"/>
          <w:noProof/>
          <w:lang w:val="pl-PL"/>
        </w:rPr>
      </w:pPr>
      <w:r w:rsidRPr="006F0FFF">
        <w:rPr>
          <w:noProof/>
          <w:lang w:val="pl-PL"/>
        </w:rPr>
        <w:br w:type="page"/>
        <w:t>Opis:</w:t>
      </w:r>
    </w:p>
    <w:p w14:paraId="48816239" w14:textId="77777777" w:rsidR="00E112B7" w:rsidRPr="006F0FFF" w:rsidRDefault="00E112B7" w:rsidP="00E112B7">
      <w:pPr>
        <w:rPr>
          <w:noProof/>
          <w:lang w:val="pl-PL"/>
        </w:rPr>
      </w:pPr>
    </w:p>
    <w:p w14:paraId="26A21241" w14:textId="77777777" w:rsidR="00E112B7" w:rsidRPr="006F0FFF" w:rsidRDefault="00E112B7" w:rsidP="00E112B7">
      <w:pPr>
        <w:ind w:left="567" w:hanging="567"/>
        <w:rPr>
          <w:noProof/>
          <w:lang w:val="pl-PL"/>
        </w:rPr>
      </w:pPr>
      <w:bookmarkStart w:id="66" w:name="_Toc452570614"/>
      <w:bookmarkStart w:id="67" w:name="_Toc5371307"/>
      <w:r w:rsidRPr="006F0FFF">
        <w:rPr>
          <w:noProof/>
          <w:lang w:val="pl-PL"/>
        </w:rPr>
        <w:t>a)</w:t>
      </w:r>
      <w:r w:rsidRPr="006F0FFF">
        <w:rPr>
          <w:noProof/>
          <w:lang w:val="pl-PL"/>
        </w:rPr>
        <w:tab/>
        <w:t>Usługi wynajmu lub dzierżawy bez obsługi</w:t>
      </w:r>
      <w:bookmarkEnd w:id="66"/>
      <w:r w:rsidRPr="006F0FFF">
        <w:rPr>
          <w:noProof/>
          <w:lang w:val="pl-PL"/>
        </w:rPr>
        <w:t xml:space="preserve"> (CPC 83103, CPC 831)</w:t>
      </w:r>
      <w:bookmarkEnd w:id="67"/>
    </w:p>
    <w:p w14:paraId="32A31085" w14:textId="77777777" w:rsidR="00E112B7" w:rsidRPr="006F0FFF" w:rsidRDefault="00E112B7" w:rsidP="00E112B7">
      <w:pPr>
        <w:ind w:left="567"/>
        <w:rPr>
          <w:noProof/>
          <w:lang w:val="pl-PL"/>
        </w:rPr>
      </w:pPr>
    </w:p>
    <w:p w14:paraId="34BD8E0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66FEF9A9" w14:textId="77777777" w:rsidR="00E112B7" w:rsidRPr="006F0FFF" w:rsidRDefault="00E112B7" w:rsidP="00E112B7">
      <w:pPr>
        <w:ind w:left="567"/>
        <w:rPr>
          <w:noProof/>
          <w:lang w:val="pl-PL"/>
        </w:rPr>
      </w:pPr>
    </w:p>
    <w:p w14:paraId="5EBCB50A" w14:textId="77777777" w:rsidR="00E112B7" w:rsidRPr="006F0FFF" w:rsidRDefault="00E112B7" w:rsidP="00E112B7">
      <w:pPr>
        <w:ind w:left="567"/>
        <w:rPr>
          <w:noProof/>
          <w:lang w:val="pl-PL"/>
        </w:rPr>
      </w:pPr>
      <w:r w:rsidRPr="006F0FFF">
        <w:rPr>
          <w:noProof/>
          <w:lang w:val="pl-PL"/>
        </w:rPr>
        <w:t>SE: w celu pływania pod szwedzką banderą w przypadku udziału podmiotów zagranicznych we własności statku konieczne jest wykazanie przewagi szwedzkich podmiotów gospodarczych. Przewaga szwedzkich podmiotów gospodarczych oznacza, że statek jest obsługiwany w Szwecji oraz ponad połowę udziału w statku szwedzkiej własności albo własności osób z innego państwa EOG. Inne zagraniczne statki mogą pod pewnymi warunkami uzyskać zwolnienie od tej zasady, jeśli są najmowane lub dzierżawione przez szwedzką osobę prawną w drodze umów czarteru bez załogi (CPC 83103).</w:t>
      </w:r>
    </w:p>
    <w:p w14:paraId="087A2903" w14:textId="77777777" w:rsidR="00E112B7" w:rsidRPr="006F0FFF" w:rsidRDefault="00E112B7" w:rsidP="00E112B7">
      <w:pPr>
        <w:ind w:left="567"/>
        <w:rPr>
          <w:noProof/>
          <w:lang w:val="pl-PL"/>
        </w:rPr>
      </w:pPr>
    </w:p>
    <w:p w14:paraId="51840C8A" w14:textId="77777777" w:rsidR="00E112B7" w:rsidRPr="006F0FFF" w:rsidRDefault="00E112B7" w:rsidP="00E112B7">
      <w:pPr>
        <w:ind w:left="567"/>
        <w:rPr>
          <w:noProof/>
          <w:lang w:val="pl-PL"/>
        </w:rPr>
      </w:pPr>
      <w:r w:rsidRPr="006F0FFF">
        <w:rPr>
          <w:noProof/>
          <w:lang w:val="pl-PL"/>
        </w:rPr>
        <w:t>Środki:</w:t>
      </w:r>
    </w:p>
    <w:p w14:paraId="51E1E9AA" w14:textId="77777777" w:rsidR="00E112B7" w:rsidRPr="006F0FFF" w:rsidRDefault="00E112B7" w:rsidP="00E112B7">
      <w:pPr>
        <w:ind w:left="567"/>
        <w:rPr>
          <w:noProof/>
          <w:lang w:val="pl-PL"/>
        </w:rPr>
      </w:pPr>
    </w:p>
    <w:p w14:paraId="62CE0F4C" w14:textId="77777777" w:rsidR="00E112B7" w:rsidRPr="006F0FFF" w:rsidRDefault="00E112B7" w:rsidP="00E112B7">
      <w:pPr>
        <w:ind w:left="567"/>
        <w:rPr>
          <w:noProof/>
          <w:lang w:val="pl-PL"/>
        </w:rPr>
      </w:pPr>
      <w:r w:rsidRPr="006F0FFF">
        <w:rPr>
          <w:noProof/>
          <w:lang w:val="pl-PL"/>
        </w:rPr>
        <w:t>SE: Sjölagen (prawo morskie) (1994:1009), rozdział 1, § 1.</w:t>
      </w:r>
    </w:p>
    <w:p w14:paraId="162DD012" w14:textId="77777777" w:rsidR="00E112B7" w:rsidRPr="006F0FFF" w:rsidRDefault="00E112B7" w:rsidP="00E112B7">
      <w:pPr>
        <w:ind w:left="567"/>
        <w:rPr>
          <w:noProof/>
          <w:lang w:val="pl-PL"/>
        </w:rPr>
      </w:pPr>
    </w:p>
    <w:p w14:paraId="769406DF"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27D88C07" w14:textId="77777777" w:rsidR="00E112B7" w:rsidRPr="006F0FFF" w:rsidRDefault="00E112B7" w:rsidP="00E112B7">
      <w:pPr>
        <w:ind w:left="567"/>
        <w:rPr>
          <w:noProof/>
          <w:lang w:val="pl-PL"/>
        </w:rPr>
      </w:pPr>
    </w:p>
    <w:p w14:paraId="3980BB7D" w14:textId="77777777" w:rsidR="00E112B7" w:rsidRPr="006F0FFF" w:rsidRDefault="00E112B7" w:rsidP="00E112B7">
      <w:pPr>
        <w:ind w:left="567"/>
        <w:rPr>
          <w:noProof/>
          <w:lang w:val="pl-PL"/>
        </w:rPr>
      </w:pPr>
      <w:r w:rsidRPr="006F0FFF">
        <w:rPr>
          <w:noProof/>
          <w:lang w:val="pl-PL"/>
        </w:rPr>
        <w:t>SE: podmioty świadczące usługi wynajmu lub leasingu samochodów osobowych i niektórych pojazdów terenowych (terrängmotorfordon) bez kierowcy, będących przedmiotem wynajmu lub leasingu przez okres krótszy niż jeden rok, są zobowiązane do wyznaczenia osoby odpowiedzialnej za zapewnienie m.in. prowadzenia działalności gospodarczej zgodnie z obowiązującymi przepisami ustawowymi i wykonawczymi oraz przestrzegania przepisów bezpieczeństwa drogowego. Osoba odpowiedzialna musi mieć miejsce zamieszkania w EOG (CPC 831).</w:t>
      </w:r>
    </w:p>
    <w:p w14:paraId="1AA5872D" w14:textId="77777777" w:rsidR="00E112B7" w:rsidRPr="006F0FFF" w:rsidRDefault="00E112B7" w:rsidP="00E112B7">
      <w:pPr>
        <w:ind w:left="567"/>
        <w:rPr>
          <w:noProof/>
          <w:lang w:val="pl-PL"/>
        </w:rPr>
      </w:pPr>
    </w:p>
    <w:p w14:paraId="5B3F77E0" w14:textId="77777777" w:rsidR="00E112B7" w:rsidRPr="006F0FFF" w:rsidRDefault="00E112B7" w:rsidP="00E112B7">
      <w:pPr>
        <w:ind w:left="567"/>
        <w:rPr>
          <w:noProof/>
          <w:lang w:val="pl-PL"/>
        </w:rPr>
      </w:pPr>
      <w:r w:rsidRPr="006F0FFF">
        <w:rPr>
          <w:noProof/>
          <w:lang w:val="pl-PL"/>
        </w:rPr>
        <w:br w:type="page"/>
        <w:t>Środki:</w:t>
      </w:r>
    </w:p>
    <w:p w14:paraId="2CE6C4DC" w14:textId="77777777" w:rsidR="00E112B7" w:rsidRPr="006F0FFF" w:rsidRDefault="00E112B7" w:rsidP="00E112B7">
      <w:pPr>
        <w:ind w:left="567"/>
        <w:rPr>
          <w:noProof/>
          <w:lang w:val="pl-PL"/>
        </w:rPr>
      </w:pPr>
    </w:p>
    <w:p w14:paraId="2C1B08C2" w14:textId="77777777" w:rsidR="00E112B7" w:rsidRPr="006F0FFF" w:rsidRDefault="00E112B7" w:rsidP="00E112B7">
      <w:pPr>
        <w:ind w:left="567"/>
        <w:rPr>
          <w:noProof/>
          <w:lang w:val="pl-PL"/>
        </w:rPr>
      </w:pPr>
      <w:r w:rsidRPr="006F0FFF">
        <w:rPr>
          <w:noProof/>
          <w:lang w:val="pl-PL"/>
        </w:rPr>
        <w:t>SE: Lag (1998: 492) om biluthyrning (ustawa o wynajmie i leasingu samochodów)</w:t>
      </w:r>
    </w:p>
    <w:p w14:paraId="242BD657" w14:textId="77777777" w:rsidR="00E112B7" w:rsidRPr="006F0FFF" w:rsidRDefault="00E112B7" w:rsidP="00E112B7">
      <w:pPr>
        <w:rPr>
          <w:noProof/>
          <w:lang w:val="pl-PL"/>
        </w:rPr>
      </w:pPr>
    </w:p>
    <w:p w14:paraId="40CA959B" w14:textId="77777777" w:rsidR="00E112B7" w:rsidRPr="006F0FFF" w:rsidRDefault="00E112B7" w:rsidP="00E112B7">
      <w:pPr>
        <w:ind w:left="567" w:hanging="567"/>
        <w:rPr>
          <w:noProof/>
          <w:lang w:val="pl-PL"/>
        </w:rPr>
      </w:pPr>
      <w:bookmarkStart w:id="68" w:name="_Toc5371308"/>
      <w:r w:rsidRPr="006F0FFF">
        <w:rPr>
          <w:noProof/>
          <w:lang w:val="pl-PL"/>
        </w:rPr>
        <w:t>b)</w:t>
      </w:r>
      <w:r w:rsidRPr="006F0FFF">
        <w:rPr>
          <w:noProof/>
          <w:lang w:val="pl-PL"/>
        </w:rPr>
        <w:tab/>
        <w:t>Usługi wynajmu lub leasingu oraz inne usługi dla przedsiębiorstw związane z lotnictwem</w:t>
      </w:r>
      <w:bookmarkEnd w:id="68"/>
    </w:p>
    <w:p w14:paraId="36DA3885" w14:textId="77777777" w:rsidR="00E112B7" w:rsidRPr="006F0FFF" w:rsidRDefault="00E112B7" w:rsidP="00E112B7">
      <w:pPr>
        <w:ind w:left="567"/>
        <w:rPr>
          <w:noProof/>
          <w:lang w:val="pl-PL"/>
        </w:rPr>
      </w:pPr>
    </w:p>
    <w:p w14:paraId="6CB71EA8"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oraz transgranicznego handlu usługami – dostęp do rynku, traktowanie narodowe, zasada największego uprzywilejowania:</w:t>
      </w:r>
    </w:p>
    <w:p w14:paraId="481FF2CA" w14:textId="77777777" w:rsidR="00E112B7" w:rsidRPr="006F0FFF" w:rsidRDefault="00E112B7" w:rsidP="00E112B7">
      <w:pPr>
        <w:ind w:left="567"/>
        <w:rPr>
          <w:noProof/>
          <w:lang w:val="pl-PL"/>
        </w:rPr>
      </w:pPr>
    </w:p>
    <w:p w14:paraId="0CB20E9F" w14:textId="77777777" w:rsidR="00E112B7" w:rsidRPr="006F0FFF" w:rsidRDefault="00E112B7" w:rsidP="00E112B7">
      <w:pPr>
        <w:ind w:left="567"/>
        <w:rPr>
          <w:noProof/>
          <w:lang w:val="pl-PL"/>
        </w:rPr>
      </w:pPr>
      <w:r w:rsidRPr="006F0FFF">
        <w:rPr>
          <w:noProof/>
          <w:lang w:val="pl-PL"/>
        </w:rPr>
        <w:t>UE: w przypadku wynajmu lub leasingu bez załogi statki powietrzne używane przez przewoźników lotniczych Unii podlegają stosownym wymogom w zakresie rejestracji. Umowa leasingu bez załogi, której stroną jest przewoźnik lotniczy z Unii, podlega wymogom określonym w unijnych lub krajowych przepisach dotyczących bezpieczeństwa lotniczego, na przykład obowiązkowi uzyskania uprzedniej zgody i innym warunkom mającym zastosowanie do używania statków powietrznych zarejestrowanych w państwach trzecich. Rejestracja może podlegać wymogowi, by statek powietrzny stanowił własność osoby fizycznej spełniającej szczególne kryteria obywatelstwa albo przedsiębiorstwa spełniającego szczególne kryteria dotyczące własności i kontroli kapitału (CPC 83104).</w:t>
      </w:r>
    </w:p>
    <w:p w14:paraId="25E79812" w14:textId="77777777" w:rsidR="00E112B7" w:rsidRPr="006F0FFF" w:rsidRDefault="00E112B7" w:rsidP="00E112B7">
      <w:pPr>
        <w:ind w:left="567"/>
        <w:rPr>
          <w:noProof/>
          <w:lang w:val="pl-PL"/>
        </w:rPr>
      </w:pPr>
    </w:p>
    <w:p w14:paraId="40C1A7C1" w14:textId="77777777" w:rsidR="00E112B7" w:rsidRPr="006F0FFF" w:rsidRDefault="00E112B7" w:rsidP="00E112B7">
      <w:pPr>
        <w:ind w:left="567"/>
        <w:rPr>
          <w:noProof/>
          <w:lang w:val="pl-PL"/>
        </w:rPr>
      </w:pPr>
      <w:r w:rsidRPr="006F0FFF">
        <w:rPr>
          <w:noProof/>
          <w:lang w:val="pl-PL"/>
        </w:rPr>
        <w:br w:type="page"/>
        <w:t>W przypadku usług komputerowego systemu rezerwacji (zwanego dalej „KSR”), w przypadku gdy dostawcy usług KSR prowadzący działalność poza Unią nie zapewniają przewoźnikom lotniczym z Unii traktowania równoważnego (tj. niedyskryminującego) traktowaniu zapewnianemu przez dostawców usług KSR z Unii przewoźnikom powietrznym z państw trzecich w Unii, lub w przypadku gdy przewoźnicy lotniczy spoza Unii nie zapewniają dostawcom usług KSR z Unii traktowania równoważnego traktowaniu zapewnianemu przez przewoźników lotniczych w Unii dostawcom usług KSR z państwa trzeciego, można wprowadzić środki mające na celu zapewnienie równoważnego dyskryminującego traktowania, odpowiednio, przewoźników lotniczych spoza Unii przez dostawców usług KSR prowadzących działalność w Unii lub dostawców usług KSR spoza Unii przez przewoźników lotniczych z Unii.</w:t>
      </w:r>
    </w:p>
    <w:p w14:paraId="604D8050" w14:textId="77777777" w:rsidR="00E112B7" w:rsidRPr="006F0FFF" w:rsidRDefault="00E112B7" w:rsidP="00E112B7">
      <w:pPr>
        <w:ind w:left="567"/>
        <w:rPr>
          <w:noProof/>
          <w:lang w:val="pl-PL"/>
        </w:rPr>
      </w:pPr>
    </w:p>
    <w:p w14:paraId="184057CE" w14:textId="77777777" w:rsidR="00E112B7" w:rsidRPr="006F0FFF" w:rsidRDefault="00E112B7" w:rsidP="00E112B7">
      <w:pPr>
        <w:ind w:left="567"/>
        <w:rPr>
          <w:noProof/>
          <w:lang w:val="pl-PL"/>
        </w:rPr>
      </w:pPr>
      <w:r w:rsidRPr="006F0FFF">
        <w:rPr>
          <w:noProof/>
          <w:lang w:val="pl-PL"/>
        </w:rPr>
        <w:t>Środki:</w:t>
      </w:r>
    </w:p>
    <w:p w14:paraId="77752C09" w14:textId="77777777" w:rsidR="00E112B7" w:rsidRPr="006F0FFF" w:rsidRDefault="00E112B7" w:rsidP="00E112B7">
      <w:pPr>
        <w:ind w:left="567"/>
        <w:rPr>
          <w:noProof/>
          <w:lang w:val="pl-PL"/>
        </w:rPr>
      </w:pPr>
    </w:p>
    <w:p w14:paraId="652749EE" w14:textId="77777777" w:rsidR="00E112B7" w:rsidRPr="006F0FFF" w:rsidRDefault="00E112B7" w:rsidP="00E112B7">
      <w:pPr>
        <w:ind w:left="567"/>
        <w:rPr>
          <w:noProof/>
          <w:lang w:val="pl-PL"/>
        </w:rPr>
      </w:pPr>
      <w:r w:rsidRPr="006F0FFF">
        <w:rPr>
          <w:noProof/>
          <w:lang w:val="pl-PL"/>
        </w:rPr>
        <w:t>UE: rozporządzenie Parlamentu Europejskiego i Rady (WE) nr 1008/2008</w:t>
      </w:r>
      <w:r w:rsidRPr="00473027">
        <w:rPr>
          <w:rStyle w:val="FootnoteReference"/>
          <w:noProof/>
        </w:rPr>
        <w:footnoteReference w:id="41"/>
      </w:r>
      <w:r w:rsidRPr="006F0FFF">
        <w:rPr>
          <w:noProof/>
          <w:lang w:val="pl-PL"/>
        </w:rPr>
        <w:t xml:space="preserve"> oraz rozporządzenie Parlamentu Europejskiego i Rady (WE) nr 80/2009</w:t>
      </w:r>
      <w:r w:rsidRPr="00473027">
        <w:rPr>
          <w:rStyle w:val="FootnoteReference"/>
          <w:noProof/>
        </w:rPr>
        <w:footnoteReference w:id="42"/>
      </w:r>
      <w:r w:rsidRPr="006F0FFF">
        <w:rPr>
          <w:noProof/>
          <w:lang w:val="pl-PL"/>
        </w:rPr>
        <w:t>.</w:t>
      </w:r>
    </w:p>
    <w:p w14:paraId="2F4C289F" w14:textId="77777777" w:rsidR="00E112B7" w:rsidRPr="006F0FFF" w:rsidRDefault="00E112B7" w:rsidP="00E112B7">
      <w:pPr>
        <w:ind w:left="567"/>
        <w:rPr>
          <w:noProof/>
          <w:lang w:val="pl-PL"/>
        </w:rPr>
      </w:pPr>
    </w:p>
    <w:p w14:paraId="17BF2A97"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oraz transgranicznego handlu usługami – dostęp do rynku, traktowanie narodowe:</w:t>
      </w:r>
    </w:p>
    <w:p w14:paraId="1BD199A1" w14:textId="77777777" w:rsidR="00E112B7" w:rsidRPr="006F0FFF" w:rsidRDefault="00E112B7" w:rsidP="00E112B7">
      <w:pPr>
        <w:ind w:left="567"/>
        <w:rPr>
          <w:noProof/>
          <w:lang w:val="pl-PL"/>
        </w:rPr>
      </w:pPr>
    </w:p>
    <w:p w14:paraId="52FF86DC" w14:textId="77777777" w:rsidR="00E112B7" w:rsidRPr="006F0FFF" w:rsidRDefault="00E112B7" w:rsidP="00E112B7">
      <w:pPr>
        <w:ind w:left="567"/>
        <w:rPr>
          <w:noProof/>
          <w:lang w:val="pl-PL"/>
        </w:rPr>
      </w:pPr>
      <w:r w:rsidRPr="006F0FFF">
        <w:rPr>
          <w:noProof/>
          <w:lang w:val="pl-PL"/>
        </w:rPr>
        <w:t>BE: prywatne (cywilne) statki powietrzne należące do osób fizycznych, które nie są obywatelami państwa członkowskiego Unii Europejskiej lub EOG, mogą zostać zarejestrowane jedynie pod warunkiem, że osoby te posiadają miejsce zamieszkania lub pobytu w Belgii nieprzerwanie przez co najmniej rok. Prywatne (cywilne) statki powietrzne należące do zagranicznych osób prawnych, nieutworzonych zgodnie z prawem państwa członkowskiego lub EOG, mogą zostać zarejestrowane jedynie pod warunkiem, że osoby te posiadają siedzibę operacyjną, agencję lub oddział w Belgii nieprzerwanie przez co najmniej jeden rok (CPC 83104).</w:t>
      </w:r>
    </w:p>
    <w:p w14:paraId="2FE589CD" w14:textId="77777777" w:rsidR="00E112B7" w:rsidRPr="006F0FFF" w:rsidRDefault="00E112B7" w:rsidP="00E112B7">
      <w:pPr>
        <w:ind w:left="567"/>
        <w:rPr>
          <w:noProof/>
          <w:lang w:val="pl-PL"/>
        </w:rPr>
      </w:pPr>
    </w:p>
    <w:p w14:paraId="13E45C2F" w14:textId="77777777" w:rsidR="00E112B7" w:rsidRPr="0020689D" w:rsidRDefault="00E112B7" w:rsidP="00E112B7">
      <w:pPr>
        <w:ind w:left="567"/>
        <w:rPr>
          <w:noProof/>
          <w:lang w:val="fr-BE"/>
        </w:rPr>
      </w:pPr>
      <w:r w:rsidRPr="0020689D">
        <w:rPr>
          <w:noProof/>
          <w:lang w:val="fr-BE"/>
        </w:rPr>
        <w:t>Środki:</w:t>
      </w:r>
    </w:p>
    <w:p w14:paraId="3AB14154" w14:textId="77777777" w:rsidR="00E112B7" w:rsidRPr="0020689D" w:rsidRDefault="00E112B7" w:rsidP="00E112B7">
      <w:pPr>
        <w:ind w:left="567"/>
        <w:rPr>
          <w:noProof/>
          <w:lang w:val="fr-BE"/>
        </w:rPr>
      </w:pPr>
    </w:p>
    <w:p w14:paraId="3D240D94" w14:textId="77777777" w:rsidR="00E112B7" w:rsidRPr="0020689D" w:rsidRDefault="00E112B7" w:rsidP="00E112B7">
      <w:pPr>
        <w:ind w:left="567"/>
        <w:rPr>
          <w:noProof/>
          <w:lang w:val="fr-BE"/>
        </w:rPr>
      </w:pPr>
      <w:r w:rsidRPr="0020689D">
        <w:rPr>
          <w:noProof/>
          <w:lang w:val="fr-BE"/>
        </w:rPr>
        <w:t>BE: Arrêté Royal du 15 mars 1954 réglementant la navigation aérienne.</w:t>
      </w:r>
    </w:p>
    <w:p w14:paraId="2B29CD58" w14:textId="77777777" w:rsidR="00E112B7" w:rsidRPr="0020689D" w:rsidRDefault="00E112B7" w:rsidP="00E112B7">
      <w:pPr>
        <w:rPr>
          <w:noProof/>
          <w:lang w:val="fr-BE"/>
        </w:rPr>
      </w:pPr>
    </w:p>
    <w:p w14:paraId="7DB775FE" w14:textId="77777777" w:rsidR="00E112B7" w:rsidRPr="006F0FFF" w:rsidRDefault="00E112B7" w:rsidP="00E112B7">
      <w:pPr>
        <w:ind w:left="567" w:hanging="567"/>
        <w:rPr>
          <w:noProof/>
          <w:lang w:val="pl-PL"/>
        </w:rPr>
      </w:pPr>
      <w:bookmarkStart w:id="69" w:name="_Toc452570615"/>
      <w:bookmarkStart w:id="70" w:name="_Toc5371309"/>
      <w:r w:rsidRPr="006F0FFF">
        <w:rPr>
          <w:noProof/>
          <w:lang w:val="pl-PL"/>
        </w:rPr>
        <w:t>c)</w:t>
      </w:r>
      <w:r w:rsidRPr="006F0FFF">
        <w:rPr>
          <w:noProof/>
          <w:lang w:val="pl-PL"/>
        </w:rPr>
        <w:tab/>
        <w:t>Usługi związane z doradztwem w zakresie zarządzania – usługi arbitrażowe i pojednawcze</w:t>
      </w:r>
      <w:bookmarkEnd w:id="69"/>
      <w:r w:rsidRPr="006F0FFF">
        <w:rPr>
          <w:noProof/>
          <w:lang w:val="pl-PL"/>
        </w:rPr>
        <w:t xml:space="preserve"> (CPC 86602)</w:t>
      </w:r>
      <w:bookmarkEnd w:id="70"/>
    </w:p>
    <w:p w14:paraId="023686FD" w14:textId="77777777" w:rsidR="00E112B7" w:rsidRPr="006F0FFF" w:rsidRDefault="00E112B7" w:rsidP="00E112B7">
      <w:pPr>
        <w:ind w:left="567"/>
        <w:rPr>
          <w:noProof/>
          <w:lang w:val="pl-PL"/>
        </w:rPr>
      </w:pPr>
    </w:p>
    <w:p w14:paraId="00E5592D" w14:textId="77777777" w:rsidR="00E112B7" w:rsidRPr="006F0FFF" w:rsidRDefault="00E112B7" w:rsidP="00E112B7">
      <w:pPr>
        <w:ind w:left="567"/>
        <w:rPr>
          <w:noProof/>
          <w:lang w:val="pl-PL"/>
        </w:rPr>
      </w:pPr>
      <w:r w:rsidRPr="006F0FFF">
        <w:rPr>
          <w:noProof/>
          <w:lang w:val="pl-PL"/>
        </w:rPr>
        <w:t>W odniesieniu do transgranicznego handlu usługami – traktowanie narodowe, obecność lokalna:</w:t>
      </w:r>
    </w:p>
    <w:p w14:paraId="799ACED7" w14:textId="77777777" w:rsidR="00E112B7" w:rsidRPr="006F0FFF" w:rsidRDefault="00E112B7" w:rsidP="00E112B7">
      <w:pPr>
        <w:ind w:left="567"/>
        <w:rPr>
          <w:noProof/>
          <w:lang w:val="pl-PL"/>
        </w:rPr>
      </w:pPr>
    </w:p>
    <w:p w14:paraId="42FE077C" w14:textId="77777777" w:rsidR="00E112B7" w:rsidRPr="006F0FFF" w:rsidRDefault="00E112B7" w:rsidP="00E112B7">
      <w:pPr>
        <w:ind w:left="567"/>
        <w:rPr>
          <w:noProof/>
          <w:lang w:val="pl-PL"/>
        </w:rPr>
      </w:pPr>
      <w:r w:rsidRPr="006F0FFF">
        <w:rPr>
          <w:noProof/>
          <w:lang w:val="pl-PL"/>
        </w:rPr>
        <w:t>BG: do świadczenia usług mediacji wymagane jest miejsce stałego lub długoterminowego zamieszkania w Bułgarii w przypadku obywateli krajów innych niż państwo członkowskie EOG lub Konfederacja Szwajcarska.</w:t>
      </w:r>
    </w:p>
    <w:p w14:paraId="2671F0BF" w14:textId="77777777" w:rsidR="00E112B7" w:rsidRPr="006F0FFF" w:rsidRDefault="00E112B7" w:rsidP="00E112B7">
      <w:pPr>
        <w:ind w:left="567"/>
        <w:rPr>
          <w:noProof/>
          <w:lang w:val="pl-PL"/>
        </w:rPr>
      </w:pPr>
    </w:p>
    <w:p w14:paraId="7C2D9AE9" w14:textId="77777777" w:rsidR="00E112B7" w:rsidRPr="006F0FFF" w:rsidRDefault="00E112B7" w:rsidP="00E112B7">
      <w:pPr>
        <w:ind w:left="567"/>
        <w:rPr>
          <w:noProof/>
          <w:lang w:val="pl-PL"/>
        </w:rPr>
      </w:pPr>
      <w:r w:rsidRPr="006F0FFF">
        <w:rPr>
          <w:noProof/>
          <w:lang w:val="pl-PL"/>
        </w:rPr>
        <w:br w:type="page"/>
        <w:t>HU: do prowadzenia działalności w zakresie mediacji (na przykład postępowań pojednawczych) wymagane jest zgłoszenie – do celów wpisu do rejestru – do ministra odpowiedzialnego za wymiar sprawiedliwości.</w:t>
      </w:r>
    </w:p>
    <w:p w14:paraId="7C9CE071" w14:textId="77777777" w:rsidR="00E112B7" w:rsidRPr="006F0FFF" w:rsidRDefault="00E112B7" w:rsidP="00E112B7">
      <w:pPr>
        <w:ind w:left="567"/>
        <w:rPr>
          <w:noProof/>
          <w:lang w:val="pl-PL"/>
        </w:rPr>
      </w:pPr>
    </w:p>
    <w:p w14:paraId="295B3C5F" w14:textId="77777777" w:rsidR="00E112B7" w:rsidRPr="006F0FFF" w:rsidRDefault="00E112B7" w:rsidP="00E112B7">
      <w:pPr>
        <w:ind w:left="567"/>
        <w:rPr>
          <w:noProof/>
          <w:lang w:val="pl-PL"/>
        </w:rPr>
      </w:pPr>
      <w:r w:rsidRPr="006F0FFF">
        <w:rPr>
          <w:noProof/>
          <w:lang w:val="pl-PL"/>
        </w:rPr>
        <w:t>Środki:</w:t>
      </w:r>
    </w:p>
    <w:p w14:paraId="2C27E2F4" w14:textId="77777777" w:rsidR="00E112B7" w:rsidRPr="006F0FFF" w:rsidRDefault="00E112B7" w:rsidP="00E112B7">
      <w:pPr>
        <w:ind w:left="567"/>
        <w:rPr>
          <w:noProof/>
          <w:lang w:val="pl-PL"/>
        </w:rPr>
      </w:pPr>
    </w:p>
    <w:p w14:paraId="113A6756" w14:textId="77777777" w:rsidR="00E112B7" w:rsidRPr="006F0FFF" w:rsidRDefault="00E112B7" w:rsidP="00E112B7">
      <w:pPr>
        <w:ind w:left="567"/>
        <w:rPr>
          <w:noProof/>
          <w:lang w:val="pl-PL"/>
        </w:rPr>
      </w:pPr>
      <w:r w:rsidRPr="006F0FFF">
        <w:rPr>
          <w:noProof/>
          <w:lang w:val="pl-PL"/>
        </w:rPr>
        <w:t>BG: ustawa o mediacji, art. 8.</w:t>
      </w:r>
    </w:p>
    <w:p w14:paraId="089B06AB" w14:textId="77777777" w:rsidR="00E112B7" w:rsidRPr="006F0FFF" w:rsidRDefault="00E112B7" w:rsidP="00E112B7">
      <w:pPr>
        <w:ind w:left="567"/>
        <w:rPr>
          <w:noProof/>
          <w:lang w:val="pl-PL"/>
        </w:rPr>
      </w:pPr>
    </w:p>
    <w:p w14:paraId="3E5B78FB" w14:textId="77777777" w:rsidR="00E112B7" w:rsidRPr="006F0FFF" w:rsidRDefault="00E112B7" w:rsidP="00E112B7">
      <w:pPr>
        <w:ind w:left="567"/>
        <w:rPr>
          <w:noProof/>
          <w:lang w:val="pl-PL"/>
        </w:rPr>
      </w:pPr>
      <w:r w:rsidRPr="006F0FFF">
        <w:rPr>
          <w:noProof/>
          <w:lang w:val="pl-PL"/>
        </w:rPr>
        <w:t>HU: ustawa LV z 2002 r. o mediacji.</w:t>
      </w:r>
    </w:p>
    <w:p w14:paraId="563D0B20" w14:textId="77777777" w:rsidR="00E112B7" w:rsidRPr="006F0FFF" w:rsidRDefault="00E112B7" w:rsidP="00E112B7">
      <w:pPr>
        <w:rPr>
          <w:noProof/>
          <w:lang w:val="pl-PL"/>
        </w:rPr>
      </w:pPr>
    </w:p>
    <w:p w14:paraId="7EE0B193" w14:textId="77777777" w:rsidR="00E112B7" w:rsidRPr="006F0FFF" w:rsidRDefault="00E112B7" w:rsidP="00E112B7">
      <w:pPr>
        <w:ind w:left="567" w:hanging="567"/>
        <w:rPr>
          <w:noProof/>
          <w:lang w:val="pl-PL"/>
        </w:rPr>
      </w:pPr>
      <w:bookmarkStart w:id="71" w:name="_Toc452570616"/>
      <w:bookmarkStart w:id="72" w:name="_Toc5371310"/>
      <w:r w:rsidRPr="006F0FFF">
        <w:rPr>
          <w:noProof/>
          <w:lang w:val="pl-PL"/>
        </w:rPr>
        <w:t>d)</w:t>
      </w:r>
      <w:r w:rsidRPr="006F0FFF">
        <w:rPr>
          <w:noProof/>
          <w:lang w:val="pl-PL"/>
        </w:rPr>
        <w:tab/>
        <w:t>Usługi w zakresie badań i analiz technicznych</w:t>
      </w:r>
      <w:bookmarkEnd w:id="71"/>
      <w:r w:rsidRPr="006F0FFF">
        <w:rPr>
          <w:noProof/>
          <w:lang w:val="pl-PL"/>
        </w:rPr>
        <w:t xml:space="preserve"> (CPC 8676)</w:t>
      </w:r>
      <w:bookmarkEnd w:id="72"/>
    </w:p>
    <w:p w14:paraId="0D094446" w14:textId="77777777" w:rsidR="00E112B7" w:rsidRPr="006F0FFF" w:rsidRDefault="00E112B7" w:rsidP="00E112B7">
      <w:pPr>
        <w:ind w:left="567"/>
        <w:rPr>
          <w:noProof/>
          <w:lang w:val="pl-PL"/>
        </w:rPr>
      </w:pPr>
    </w:p>
    <w:p w14:paraId="378CEC40"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34501D48" w14:textId="77777777" w:rsidR="00E112B7" w:rsidRPr="006F0FFF" w:rsidRDefault="00E112B7" w:rsidP="00E112B7">
      <w:pPr>
        <w:ind w:left="567"/>
        <w:rPr>
          <w:noProof/>
          <w:lang w:val="pl-PL"/>
        </w:rPr>
      </w:pPr>
    </w:p>
    <w:p w14:paraId="00801852" w14:textId="77777777" w:rsidR="00E112B7" w:rsidRPr="006F0FFF" w:rsidRDefault="00E112B7" w:rsidP="00E112B7">
      <w:pPr>
        <w:ind w:left="567"/>
        <w:rPr>
          <w:noProof/>
          <w:lang w:val="pl-PL"/>
        </w:rPr>
      </w:pPr>
      <w:r w:rsidRPr="006F0FFF">
        <w:rPr>
          <w:noProof/>
          <w:lang w:val="pl-PL"/>
        </w:rPr>
        <w:t>CY: świadczenie usług chemików i biologów wymaga obywatelstwa państwa członkowskiego.</w:t>
      </w:r>
    </w:p>
    <w:p w14:paraId="4D31A801" w14:textId="77777777" w:rsidR="00E112B7" w:rsidRPr="006F0FFF" w:rsidRDefault="00E112B7" w:rsidP="00E112B7">
      <w:pPr>
        <w:ind w:left="567"/>
        <w:rPr>
          <w:noProof/>
          <w:lang w:val="pl-PL"/>
        </w:rPr>
      </w:pPr>
    </w:p>
    <w:p w14:paraId="0506FA45" w14:textId="77777777" w:rsidR="00E112B7" w:rsidRPr="006F0FFF" w:rsidRDefault="00E112B7" w:rsidP="00E112B7">
      <w:pPr>
        <w:ind w:left="567"/>
        <w:rPr>
          <w:noProof/>
          <w:lang w:val="pl-PL"/>
        </w:rPr>
      </w:pPr>
      <w:r w:rsidRPr="006F0FFF">
        <w:rPr>
          <w:noProof/>
          <w:lang w:val="pl-PL"/>
        </w:rPr>
        <w:t>FR: zawód biologa jest zastrzeżony dla osób fizycznych, przy czym wymagane jest obywatelstwo EOG.</w:t>
      </w:r>
    </w:p>
    <w:p w14:paraId="77BBE814" w14:textId="77777777" w:rsidR="00E112B7" w:rsidRPr="006F0FFF" w:rsidRDefault="00E112B7" w:rsidP="00E112B7">
      <w:pPr>
        <w:ind w:left="567"/>
        <w:rPr>
          <w:noProof/>
          <w:lang w:val="pl-PL"/>
        </w:rPr>
      </w:pPr>
    </w:p>
    <w:p w14:paraId="7EC33E40" w14:textId="77777777" w:rsidR="00E112B7" w:rsidRPr="006F0FFF" w:rsidRDefault="00E112B7" w:rsidP="00E112B7">
      <w:pPr>
        <w:ind w:left="567"/>
        <w:rPr>
          <w:noProof/>
          <w:lang w:val="pl-PL"/>
        </w:rPr>
      </w:pPr>
      <w:r w:rsidRPr="006F0FFF">
        <w:rPr>
          <w:noProof/>
          <w:lang w:val="pl-PL"/>
        </w:rPr>
        <w:br w:type="page"/>
        <w:t>Środki:</w:t>
      </w:r>
    </w:p>
    <w:p w14:paraId="2338082D" w14:textId="77777777" w:rsidR="00E112B7" w:rsidRPr="006F0FFF" w:rsidRDefault="00E112B7" w:rsidP="00E112B7">
      <w:pPr>
        <w:ind w:left="567"/>
        <w:rPr>
          <w:noProof/>
          <w:lang w:val="pl-PL"/>
        </w:rPr>
      </w:pPr>
    </w:p>
    <w:p w14:paraId="379E619E" w14:textId="77777777" w:rsidR="00E112B7" w:rsidRPr="006F0FFF" w:rsidRDefault="00E112B7" w:rsidP="00E112B7">
      <w:pPr>
        <w:ind w:left="567"/>
        <w:rPr>
          <w:noProof/>
          <w:lang w:val="pl-PL"/>
        </w:rPr>
      </w:pPr>
      <w:r w:rsidRPr="006F0FFF">
        <w:rPr>
          <w:noProof/>
          <w:lang w:val="pl-PL"/>
        </w:rPr>
        <w:t>CY: ustawa o rejestracji chemików z 1988 r. (ustawa 157/1988), z późniejszymi zmianami.</w:t>
      </w:r>
    </w:p>
    <w:p w14:paraId="5213B7E0" w14:textId="77777777" w:rsidR="00E112B7" w:rsidRPr="006F0FFF" w:rsidRDefault="00E112B7" w:rsidP="00E112B7">
      <w:pPr>
        <w:ind w:left="567"/>
        <w:rPr>
          <w:noProof/>
          <w:lang w:val="pl-PL"/>
        </w:rPr>
      </w:pPr>
    </w:p>
    <w:p w14:paraId="5981DF2B" w14:textId="77777777" w:rsidR="00E112B7" w:rsidRPr="0020689D" w:rsidRDefault="00E112B7" w:rsidP="00E112B7">
      <w:pPr>
        <w:ind w:left="567"/>
        <w:rPr>
          <w:noProof/>
          <w:lang w:val="fr-BE"/>
        </w:rPr>
      </w:pPr>
      <w:r w:rsidRPr="0020689D">
        <w:rPr>
          <w:noProof/>
          <w:lang w:val="fr-BE"/>
        </w:rPr>
        <w:t>FR: Code de la Santé Publique.</w:t>
      </w:r>
    </w:p>
    <w:p w14:paraId="665B69CF" w14:textId="77777777" w:rsidR="00E112B7" w:rsidRPr="0020689D" w:rsidRDefault="00E112B7" w:rsidP="00E112B7">
      <w:pPr>
        <w:ind w:left="567"/>
        <w:rPr>
          <w:noProof/>
          <w:lang w:val="fr-BE"/>
        </w:rPr>
      </w:pPr>
    </w:p>
    <w:p w14:paraId="5BF70755"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dostęp do rynku, obecność lokalna:</w:t>
      </w:r>
    </w:p>
    <w:p w14:paraId="2EE13F9E" w14:textId="77777777" w:rsidR="00E112B7" w:rsidRPr="006F0FFF" w:rsidRDefault="00E112B7" w:rsidP="00E112B7">
      <w:pPr>
        <w:ind w:left="567"/>
        <w:rPr>
          <w:noProof/>
          <w:lang w:val="pl-PL"/>
        </w:rPr>
      </w:pPr>
    </w:p>
    <w:p w14:paraId="12524DEB" w14:textId="77777777" w:rsidR="00E112B7" w:rsidRPr="006F0FFF" w:rsidRDefault="00E112B7" w:rsidP="00E112B7">
      <w:pPr>
        <w:ind w:left="567"/>
        <w:rPr>
          <w:noProof/>
          <w:lang w:val="pl-PL"/>
        </w:rPr>
      </w:pPr>
      <w:r w:rsidRPr="006F0FFF">
        <w:rPr>
          <w:noProof/>
          <w:lang w:val="pl-PL"/>
        </w:rPr>
        <w:t>BG: do świadczenia usług w zakresie badań i analiz technicznych wymagane jest posiadanie siedziby w Bułgarii zgodnie z bułgarską ustawą o prawie handlowym oraz wpis do rejestru handlowego.</w:t>
      </w:r>
    </w:p>
    <w:p w14:paraId="7A83E8B7" w14:textId="77777777" w:rsidR="00E112B7" w:rsidRPr="006F0FFF" w:rsidRDefault="00E112B7" w:rsidP="00E112B7">
      <w:pPr>
        <w:ind w:left="567"/>
        <w:rPr>
          <w:noProof/>
          <w:lang w:val="pl-PL"/>
        </w:rPr>
      </w:pPr>
    </w:p>
    <w:p w14:paraId="3183A519" w14:textId="77777777" w:rsidR="00E112B7" w:rsidRPr="006F0FFF" w:rsidRDefault="00E112B7" w:rsidP="00E112B7">
      <w:pPr>
        <w:ind w:left="567"/>
        <w:rPr>
          <w:noProof/>
          <w:lang w:val="pl-PL"/>
        </w:rPr>
      </w:pPr>
      <w:r w:rsidRPr="006F0FFF">
        <w:rPr>
          <w:noProof/>
          <w:lang w:val="pl-PL"/>
        </w:rPr>
        <w:t>W przypadku okresowych kontroli w celu potwierdzenia stanu technicznego pojazdów transportu drogowego dana osoba powinna być zarejestrowana zgodnie z bułgarską ustawą o prawie handlowym lub ustawą w sprawie nienastawionych na zysk osób prawnych, lub zarejestrowana w innym państwie członkowskim EOG.</w:t>
      </w:r>
    </w:p>
    <w:p w14:paraId="22618A39" w14:textId="77777777" w:rsidR="00E112B7" w:rsidRPr="006F0FFF" w:rsidRDefault="00E112B7" w:rsidP="00E112B7">
      <w:pPr>
        <w:ind w:left="567"/>
        <w:rPr>
          <w:noProof/>
          <w:lang w:val="pl-PL"/>
        </w:rPr>
      </w:pPr>
    </w:p>
    <w:p w14:paraId="130073E4" w14:textId="77777777" w:rsidR="00E112B7" w:rsidRPr="006F0FFF" w:rsidRDefault="00E112B7" w:rsidP="00E112B7">
      <w:pPr>
        <w:ind w:left="567"/>
        <w:rPr>
          <w:noProof/>
          <w:lang w:val="pl-PL"/>
        </w:rPr>
      </w:pPr>
      <w:r w:rsidRPr="006F0FFF">
        <w:rPr>
          <w:noProof/>
          <w:lang w:val="pl-PL"/>
        </w:rPr>
        <w:t>Badanie i analiza składu i czystości powietrza i wody mogą być prowadzone wyłącznie przez bułgarskie Ministerstwo Środowiska i Wody lub jego agencje.</w:t>
      </w:r>
    </w:p>
    <w:p w14:paraId="136ABABD" w14:textId="77777777" w:rsidR="00E112B7" w:rsidRPr="006F0FFF" w:rsidRDefault="00E112B7" w:rsidP="00E112B7">
      <w:pPr>
        <w:ind w:left="567"/>
        <w:rPr>
          <w:noProof/>
          <w:lang w:val="pl-PL"/>
        </w:rPr>
      </w:pPr>
    </w:p>
    <w:p w14:paraId="008A8E06" w14:textId="77777777" w:rsidR="00E112B7" w:rsidRPr="006F0FFF" w:rsidRDefault="00E112B7" w:rsidP="00E112B7">
      <w:pPr>
        <w:ind w:left="567"/>
        <w:rPr>
          <w:noProof/>
          <w:lang w:val="pl-PL"/>
        </w:rPr>
      </w:pPr>
      <w:r w:rsidRPr="006F0FFF">
        <w:rPr>
          <w:noProof/>
          <w:lang w:val="pl-PL"/>
        </w:rPr>
        <w:t>Środki:</w:t>
      </w:r>
    </w:p>
    <w:p w14:paraId="5E7739D8" w14:textId="77777777" w:rsidR="00E112B7" w:rsidRPr="006F0FFF" w:rsidRDefault="00E112B7" w:rsidP="00E112B7">
      <w:pPr>
        <w:ind w:left="567"/>
        <w:rPr>
          <w:noProof/>
          <w:lang w:val="pl-PL"/>
        </w:rPr>
      </w:pPr>
    </w:p>
    <w:p w14:paraId="1EF3001E" w14:textId="77777777" w:rsidR="00E112B7" w:rsidRPr="006F0FFF" w:rsidRDefault="00E112B7" w:rsidP="00E112B7">
      <w:pPr>
        <w:ind w:left="567"/>
        <w:rPr>
          <w:noProof/>
          <w:lang w:val="pl-PL"/>
        </w:rPr>
      </w:pPr>
      <w:r w:rsidRPr="006F0FFF">
        <w:rPr>
          <w:noProof/>
          <w:lang w:val="pl-PL"/>
        </w:rPr>
        <w:t>BG: ustawa o produktowych wymogach technicznych;</w:t>
      </w:r>
    </w:p>
    <w:p w14:paraId="6B584C5F" w14:textId="77777777" w:rsidR="00E112B7" w:rsidRPr="006F0FFF" w:rsidRDefault="00E112B7" w:rsidP="00E112B7">
      <w:pPr>
        <w:ind w:left="567"/>
        <w:rPr>
          <w:noProof/>
          <w:lang w:val="pl-PL"/>
        </w:rPr>
      </w:pPr>
    </w:p>
    <w:p w14:paraId="3576D1AC" w14:textId="77777777" w:rsidR="00E112B7" w:rsidRPr="006F0FFF" w:rsidRDefault="00E112B7" w:rsidP="00E112B7">
      <w:pPr>
        <w:ind w:left="567"/>
        <w:rPr>
          <w:noProof/>
          <w:lang w:val="pl-PL"/>
        </w:rPr>
      </w:pPr>
      <w:r w:rsidRPr="006F0FFF">
        <w:rPr>
          <w:noProof/>
          <w:lang w:val="pl-PL"/>
        </w:rPr>
        <w:t>ustawa pomiarowa;</w:t>
      </w:r>
    </w:p>
    <w:p w14:paraId="2A568263" w14:textId="77777777" w:rsidR="00E112B7" w:rsidRPr="006F0FFF" w:rsidRDefault="00E112B7" w:rsidP="00E112B7">
      <w:pPr>
        <w:ind w:left="567"/>
        <w:rPr>
          <w:noProof/>
          <w:lang w:val="pl-PL"/>
        </w:rPr>
      </w:pPr>
    </w:p>
    <w:p w14:paraId="53D4CDB4" w14:textId="77777777" w:rsidR="00E112B7" w:rsidRPr="006F0FFF" w:rsidRDefault="00E112B7" w:rsidP="00E112B7">
      <w:pPr>
        <w:ind w:left="567"/>
        <w:rPr>
          <w:noProof/>
          <w:lang w:val="pl-PL"/>
        </w:rPr>
      </w:pPr>
      <w:r w:rsidRPr="006F0FFF">
        <w:rPr>
          <w:noProof/>
          <w:lang w:val="pl-PL"/>
        </w:rPr>
        <w:br w:type="page"/>
        <w:t>ustawa w sprawie czystego powietrza atmosferycznego oraz</w:t>
      </w:r>
    </w:p>
    <w:p w14:paraId="25E46602" w14:textId="77777777" w:rsidR="00E112B7" w:rsidRPr="006F0FFF" w:rsidRDefault="00E112B7" w:rsidP="00E112B7">
      <w:pPr>
        <w:ind w:left="567"/>
        <w:rPr>
          <w:noProof/>
          <w:lang w:val="pl-PL"/>
        </w:rPr>
      </w:pPr>
    </w:p>
    <w:p w14:paraId="462A189E" w14:textId="77777777" w:rsidR="00E112B7" w:rsidRPr="006F0FFF" w:rsidRDefault="00E112B7" w:rsidP="00E112B7">
      <w:pPr>
        <w:ind w:left="567"/>
        <w:rPr>
          <w:noProof/>
          <w:lang w:val="pl-PL"/>
        </w:rPr>
      </w:pPr>
      <w:r w:rsidRPr="006F0FFF">
        <w:rPr>
          <w:noProof/>
          <w:lang w:val="pl-PL"/>
        </w:rPr>
        <w:t>art. 148, ust. 2, ustawa o ruchu drogowym;</w:t>
      </w:r>
    </w:p>
    <w:p w14:paraId="57FF4096" w14:textId="77777777" w:rsidR="00E112B7" w:rsidRPr="006F0FFF" w:rsidRDefault="00E112B7" w:rsidP="00E112B7">
      <w:pPr>
        <w:ind w:left="567"/>
        <w:rPr>
          <w:noProof/>
          <w:lang w:val="pl-PL"/>
        </w:rPr>
      </w:pPr>
    </w:p>
    <w:p w14:paraId="765D9680" w14:textId="77777777" w:rsidR="00E112B7" w:rsidRPr="006F0FFF" w:rsidRDefault="00E112B7" w:rsidP="00E112B7">
      <w:pPr>
        <w:ind w:left="567"/>
        <w:rPr>
          <w:noProof/>
          <w:lang w:val="pl-PL"/>
        </w:rPr>
      </w:pPr>
      <w:r w:rsidRPr="006F0FFF">
        <w:rPr>
          <w:noProof/>
          <w:lang w:val="pl-PL"/>
        </w:rPr>
        <w:t>ustawa wodna;</w:t>
      </w:r>
    </w:p>
    <w:p w14:paraId="7F63AECC" w14:textId="77777777" w:rsidR="00E112B7" w:rsidRPr="006F0FFF" w:rsidRDefault="00E112B7" w:rsidP="00E112B7">
      <w:pPr>
        <w:ind w:left="567"/>
        <w:rPr>
          <w:noProof/>
          <w:lang w:val="pl-PL"/>
        </w:rPr>
      </w:pPr>
    </w:p>
    <w:p w14:paraId="2E35C385" w14:textId="77777777" w:rsidR="00E112B7" w:rsidRPr="006F0FFF" w:rsidRDefault="00E112B7" w:rsidP="00E112B7">
      <w:pPr>
        <w:ind w:left="567"/>
        <w:rPr>
          <w:noProof/>
          <w:lang w:val="pl-PL"/>
        </w:rPr>
      </w:pPr>
      <w:r w:rsidRPr="006F0FFF">
        <w:rPr>
          <w:noProof/>
          <w:lang w:val="pl-PL"/>
        </w:rPr>
        <w:t>zarządzenie N-32 dotyczące okresowej kontroli w celu potwierdzenia stanu technicznego pojazdów transportu drogowego.</w:t>
      </w:r>
    </w:p>
    <w:p w14:paraId="5F9A7F16" w14:textId="77777777" w:rsidR="00E112B7" w:rsidRPr="006F0FFF" w:rsidRDefault="00E112B7" w:rsidP="00E112B7">
      <w:pPr>
        <w:ind w:left="567"/>
        <w:rPr>
          <w:noProof/>
          <w:lang w:val="pl-PL"/>
        </w:rPr>
      </w:pPr>
    </w:p>
    <w:p w14:paraId="450A4A8E"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 zasada największego uprzywilejowania, obecność lokalna:</w:t>
      </w:r>
    </w:p>
    <w:p w14:paraId="36DB0214" w14:textId="77777777" w:rsidR="00E112B7" w:rsidRPr="006F0FFF" w:rsidRDefault="00E112B7" w:rsidP="00E112B7">
      <w:pPr>
        <w:ind w:left="567"/>
        <w:rPr>
          <w:noProof/>
          <w:lang w:val="pl-PL"/>
        </w:rPr>
      </w:pPr>
    </w:p>
    <w:p w14:paraId="0AEB809A" w14:textId="77777777" w:rsidR="00E112B7" w:rsidRPr="006F0FFF" w:rsidRDefault="00E112B7" w:rsidP="00E112B7">
      <w:pPr>
        <w:ind w:left="567"/>
        <w:rPr>
          <w:noProof/>
          <w:lang w:val="pl-PL"/>
        </w:rPr>
      </w:pPr>
      <w:r w:rsidRPr="006F0FFF">
        <w:rPr>
          <w:noProof/>
          <w:lang w:val="pl-PL"/>
        </w:rPr>
        <w:t>IT: w przypadku biologów, analityków chemicznych, agronomów i „periti agrari” wymagane jest miejsce stałego zamieszkania i wpis do rejestru zawodowego. Obywatele państw trzecich mogą zostać wpisani do rejestru na zasadzie wzajemności.</w:t>
      </w:r>
    </w:p>
    <w:p w14:paraId="07B1446D" w14:textId="77777777" w:rsidR="00E112B7" w:rsidRPr="006F0FFF" w:rsidRDefault="00E112B7" w:rsidP="00E112B7">
      <w:pPr>
        <w:ind w:left="567"/>
        <w:rPr>
          <w:noProof/>
          <w:lang w:val="pl-PL"/>
        </w:rPr>
      </w:pPr>
    </w:p>
    <w:p w14:paraId="369AD115" w14:textId="77777777" w:rsidR="00E112B7" w:rsidRPr="006F0FFF" w:rsidRDefault="00E112B7" w:rsidP="00E112B7">
      <w:pPr>
        <w:ind w:left="567"/>
        <w:rPr>
          <w:noProof/>
          <w:lang w:val="pl-PL"/>
        </w:rPr>
      </w:pPr>
      <w:r w:rsidRPr="006F0FFF">
        <w:rPr>
          <w:noProof/>
          <w:lang w:val="pl-PL"/>
        </w:rPr>
        <w:t>Środki:</w:t>
      </w:r>
    </w:p>
    <w:p w14:paraId="6C53D10B" w14:textId="77777777" w:rsidR="00E112B7" w:rsidRPr="006F0FFF" w:rsidRDefault="00E112B7" w:rsidP="00E112B7">
      <w:pPr>
        <w:ind w:left="567"/>
        <w:rPr>
          <w:noProof/>
          <w:lang w:val="pl-PL"/>
        </w:rPr>
      </w:pPr>
    </w:p>
    <w:p w14:paraId="66877899" w14:textId="77777777" w:rsidR="00E112B7" w:rsidRPr="006F0FFF" w:rsidRDefault="00E112B7" w:rsidP="00E112B7">
      <w:pPr>
        <w:ind w:left="567"/>
        <w:rPr>
          <w:noProof/>
          <w:lang w:val="pl-PL"/>
        </w:rPr>
      </w:pPr>
      <w:r w:rsidRPr="006F0FFF">
        <w:rPr>
          <w:noProof/>
          <w:lang w:val="pl-PL"/>
        </w:rPr>
        <w:t>IT: biolodzy, analitycy chemiczni: ustawa 396/1967 o zawodzie biologa oraz dekret królewski 842/1928 w sprawie zawodu analityka chemicznego.</w:t>
      </w:r>
    </w:p>
    <w:p w14:paraId="762A6B1B" w14:textId="77777777" w:rsidR="00E112B7" w:rsidRPr="006F0FFF" w:rsidRDefault="00E112B7" w:rsidP="00E112B7">
      <w:pPr>
        <w:ind w:left="567"/>
        <w:rPr>
          <w:noProof/>
          <w:lang w:val="pl-PL"/>
        </w:rPr>
      </w:pPr>
    </w:p>
    <w:p w14:paraId="545BEFBB" w14:textId="77777777" w:rsidR="00E112B7" w:rsidRPr="006F0FFF" w:rsidRDefault="00E112B7" w:rsidP="00E112B7">
      <w:pPr>
        <w:ind w:left="567" w:hanging="567"/>
        <w:rPr>
          <w:noProof/>
          <w:lang w:val="pl-PL"/>
        </w:rPr>
      </w:pPr>
      <w:bookmarkStart w:id="73" w:name="_Toc5371311"/>
      <w:r w:rsidRPr="006F0FFF">
        <w:rPr>
          <w:noProof/>
          <w:lang w:val="pl-PL"/>
        </w:rPr>
        <w:br w:type="page"/>
      </w:r>
      <w:bookmarkStart w:id="74" w:name="_Toc452570617"/>
      <w:r w:rsidRPr="006F0FFF">
        <w:rPr>
          <w:noProof/>
          <w:lang w:val="pl-PL"/>
        </w:rPr>
        <w:t>e)</w:t>
      </w:r>
      <w:r w:rsidRPr="006F0FFF">
        <w:rPr>
          <w:noProof/>
          <w:lang w:val="pl-PL"/>
        </w:rPr>
        <w:tab/>
        <w:t>Powiązane usługi konsultacji naukowych i technicznych</w:t>
      </w:r>
      <w:bookmarkEnd w:id="74"/>
      <w:r w:rsidRPr="006F0FFF">
        <w:rPr>
          <w:noProof/>
          <w:lang w:val="pl-PL"/>
        </w:rPr>
        <w:t xml:space="preserve"> (CPC 8675)</w:t>
      </w:r>
      <w:bookmarkEnd w:id="73"/>
    </w:p>
    <w:p w14:paraId="6608BBC3" w14:textId="77777777" w:rsidR="00E112B7" w:rsidRPr="006F0FFF" w:rsidRDefault="00E112B7" w:rsidP="00E112B7">
      <w:pPr>
        <w:ind w:left="567" w:hanging="567"/>
        <w:rPr>
          <w:noProof/>
          <w:lang w:val="pl-PL"/>
        </w:rPr>
      </w:pPr>
    </w:p>
    <w:p w14:paraId="78181814" w14:textId="77777777" w:rsidR="00E112B7" w:rsidRPr="006F0FFF" w:rsidRDefault="00E112B7" w:rsidP="00E112B7">
      <w:pPr>
        <w:ind w:left="567"/>
        <w:rPr>
          <w:noProof/>
          <w:lang w:val="pl-PL"/>
        </w:rPr>
      </w:pPr>
      <w:r w:rsidRPr="006F0FFF">
        <w:rPr>
          <w:noProof/>
          <w:lang w:val="pl-PL"/>
        </w:rPr>
        <w:t>W odniesieniu do liberalizacji inwestycji – traktowanie narodowe, zasada największego uprzywilejowania; oraz transgranicznego handlu usługami – traktowanie narodowe, zasada największego uprzywilejowania, obecność lokalna:</w:t>
      </w:r>
    </w:p>
    <w:p w14:paraId="4F60BB37" w14:textId="77777777" w:rsidR="00E112B7" w:rsidRPr="006F0FFF" w:rsidRDefault="00E112B7" w:rsidP="00E112B7">
      <w:pPr>
        <w:ind w:left="567"/>
        <w:rPr>
          <w:noProof/>
          <w:lang w:val="pl-PL"/>
        </w:rPr>
      </w:pPr>
    </w:p>
    <w:p w14:paraId="4CFB01E0" w14:textId="77777777" w:rsidR="00E112B7" w:rsidRPr="006F0FFF" w:rsidRDefault="00E112B7" w:rsidP="00E112B7">
      <w:pPr>
        <w:ind w:left="567"/>
        <w:rPr>
          <w:noProof/>
          <w:lang w:val="pl-PL"/>
        </w:rPr>
      </w:pPr>
      <w:r w:rsidRPr="006F0FFF">
        <w:rPr>
          <w:noProof/>
          <w:lang w:val="pl-PL"/>
        </w:rPr>
        <w:t>IT: do wpisu do rejestru geologów wymagane jest miejsce stałego zamieszkania lub miejsce prowadzenia działalności we Włoszech; wpis do tego rejestru jest niezbędny do wykonywania zawodów geodety lub geologa w celu świadczenia usług związanych z poszukiwaniem i eksploatacją kopalni itp. Wymagane jest obywatelstwo państwa członkowskiego; cudzoziemcy mogą jednak zostać wpisani do rejestru na zasadzie wzajemności.</w:t>
      </w:r>
    </w:p>
    <w:p w14:paraId="5483C07F" w14:textId="77777777" w:rsidR="00E112B7" w:rsidRPr="006F0FFF" w:rsidRDefault="00E112B7" w:rsidP="00E112B7">
      <w:pPr>
        <w:ind w:left="567"/>
        <w:rPr>
          <w:noProof/>
          <w:lang w:val="pl-PL"/>
        </w:rPr>
      </w:pPr>
    </w:p>
    <w:p w14:paraId="5D7CA4F9" w14:textId="77777777" w:rsidR="00E112B7" w:rsidRPr="006F0FFF" w:rsidRDefault="00E112B7" w:rsidP="00E112B7">
      <w:pPr>
        <w:ind w:left="567"/>
        <w:rPr>
          <w:noProof/>
          <w:lang w:val="pl-PL"/>
        </w:rPr>
      </w:pPr>
      <w:r w:rsidRPr="006F0FFF">
        <w:rPr>
          <w:noProof/>
          <w:lang w:val="pl-PL"/>
        </w:rPr>
        <w:t>Środki:</w:t>
      </w:r>
    </w:p>
    <w:p w14:paraId="11D1C052" w14:textId="77777777" w:rsidR="00E112B7" w:rsidRPr="006F0FFF" w:rsidRDefault="00E112B7" w:rsidP="00E112B7">
      <w:pPr>
        <w:ind w:left="567"/>
        <w:rPr>
          <w:noProof/>
          <w:lang w:val="pl-PL"/>
        </w:rPr>
      </w:pPr>
    </w:p>
    <w:p w14:paraId="36CBD7CA" w14:textId="77777777" w:rsidR="00E112B7" w:rsidRPr="006F0FFF" w:rsidRDefault="00E112B7" w:rsidP="00E112B7">
      <w:pPr>
        <w:ind w:left="567"/>
        <w:rPr>
          <w:noProof/>
          <w:lang w:val="pl-PL"/>
        </w:rPr>
      </w:pPr>
      <w:r w:rsidRPr="006F0FFF">
        <w:rPr>
          <w:noProof/>
          <w:lang w:val="pl-PL"/>
        </w:rPr>
        <w:t>IT: geolodzy: ustawa 112/1963, art. 2 i 5; D.P.R. 1403/1965, art. 1.</w:t>
      </w:r>
    </w:p>
    <w:p w14:paraId="45223D98" w14:textId="77777777" w:rsidR="00E112B7" w:rsidRPr="006F0FFF" w:rsidRDefault="00E112B7" w:rsidP="00E112B7">
      <w:pPr>
        <w:ind w:left="567"/>
        <w:rPr>
          <w:noProof/>
          <w:lang w:val="pl-PL"/>
        </w:rPr>
      </w:pPr>
    </w:p>
    <w:p w14:paraId="4DA1C88F"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5297F5B5" w14:textId="77777777" w:rsidR="00E112B7" w:rsidRPr="006F0FFF" w:rsidRDefault="00E112B7" w:rsidP="00E112B7">
      <w:pPr>
        <w:ind w:left="567"/>
        <w:rPr>
          <w:noProof/>
          <w:lang w:val="pl-PL"/>
        </w:rPr>
      </w:pPr>
    </w:p>
    <w:p w14:paraId="2AB9FFD7" w14:textId="77777777" w:rsidR="00E112B7" w:rsidRPr="006F0FFF" w:rsidRDefault="00E112B7" w:rsidP="00E112B7">
      <w:pPr>
        <w:ind w:left="567"/>
        <w:rPr>
          <w:noProof/>
          <w:lang w:val="pl-PL"/>
        </w:rPr>
      </w:pPr>
      <w:r w:rsidRPr="006F0FFF">
        <w:rPr>
          <w:noProof/>
          <w:lang w:val="pl-PL"/>
        </w:rPr>
        <w:t>BG: w przypadku osób fizycznych do świadczenia usług związanych z geodezją, kartografią i pomiarami katastralnymi wymagane jest obywatelstwo państwa członkowskiego EOG lub Konfederacji Szwajcarskiej oraz miejsce zamieszkania w państwie członkowskim EOG lub Konfederacji Szwajcarskiej. W przypadku osób prawnych wymagany jest wpis do rejestru handlowego na podstawie przepisów państwa członkowskiego EOG lub Konfederacji Szwajcarskiej.</w:t>
      </w:r>
    </w:p>
    <w:p w14:paraId="3C98A1D7" w14:textId="77777777" w:rsidR="00E112B7" w:rsidRPr="006F0FFF" w:rsidRDefault="00E112B7" w:rsidP="00E112B7">
      <w:pPr>
        <w:ind w:left="567"/>
        <w:rPr>
          <w:noProof/>
          <w:lang w:val="pl-PL"/>
        </w:rPr>
      </w:pPr>
    </w:p>
    <w:p w14:paraId="46857A90" w14:textId="77777777" w:rsidR="00E112B7" w:rsidRPr="006F0FFF" w:rsidRDefault="00E112B7" w:rsidP="00E112B7">
      <w:pPr>
        <w:ind w:left="567"/>
        <w:rPr>
          <w:noProof/>
          <w:lang w:val="pl-PL"/>
        </w:rPr>
      </w:pPr>
      <w:r w:rsidRPr="006F0FFF">
        <w:rPr>
          <w:noProof/>
          <w:lang w:val="pl-PL"/>
        </w:rPr>
        <w:br w:type="page"/>
        <w:t>Środki:</w:t>
      </w:r>
    </w:p>
    <w:p w14:paraId="09BBCEC4" w14:textId="77777777" w:rsidR="00E112B7" w:rsidRPr="006F0FFF" w:rsidRDefault="00E112B7" w:rsidP="00E112B7">
      <w:pPr>
        <w:ind w:left="567"/>
        <w:rPr>
          <w:noProof/>
          <w:lang w:val="pl-PL"/>
        </w:rPr>
      </w:pPr>
    </w:p>
    <w:p w14:paraId="04F7F0A0" w14:textId="77777777" w:rsidR="00E112B7" w:rsidRPr="006F0FFF" w:rsidRDefault="00E112B7" w:rsidP="00E112B7">
      <w:pPr>
        <w:ind w:left="567"/>
        <w:rPr>
          <w:noProof/>
          <w:lang w:val="pl-PL"/>
        </w:rPr>
      </w:pPr>
      <w:r w:rsidRPr="006F0FFF">
        <w:rPr>
          <w:noProof/>
          <w:lang w:val="pl-PL"/>
        </w:rPr>
        <w:t>BG: art. 16-17, ustawa o katastrze i rejestrze nieruchomości oraz art. 24 ust. 1 ustawy o geodezji i kartografii.</w:t>
      </w:r>
    </w:p>
    <w:p w14:paraId="36D6DF2D" w14:textId="77777777" w:rsidR="00E112B7" w:rsidRPr="006F0FFF" w:rsidRDefault="00E112B7" w:rsidP="00E112B7">
      <w:pPr>
        <w:ind w:left="567"/>
        <w:rPr>
          <w:noProof/>
          <w:lang w:val="pl-PL"/>
        </w:rPr>
      </w:pPr>
    </w:p>
    <w:p w14:paraId="6C3C8BE6"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w:t>
      </w:r>
    </w:p>
    <w:p w14:paraId="69CFEC7D" w14:textId="77777777" w:rsidR="00E112B7" w:rsidRPr="006F0FFF" w:rsidRDefault="00E112B7" w:rsidP="00E112B7">
      <w:pPr>
        <w:ind w:left="567"/>
        <w:rPr>
          <w:noProof/>
          <w:lang w:val="pl-PL"/>
        </w:rPr>
      </w:pPr>
    </w:p>
    <w:p w14:paraId="68B07404" w14:textId="77777777" w:rsidR="00E112B7" w:rsidRPr="006F0FFF" w:rsidRDefault="00E112B7" w:rsidP="00E112B7">
      <w:pPr>
        <w:ind w:left="567"/>
        <w:rPr>
          <w:noProof/>
          <w:lang w:val="pl-PL"/>
        </w:rPr>
      </w:pPr>
      <w:r w:rsidRPr="006F0FFF">
        <w:rPr>
          <w:noProof/>
          <w:lang w:val="pl-PL"/>
        </w:rPr>
        <w:t>CY: do świadczenia stosownych usług wymagane jest obywatelstwo.</w:t>
      </w:r>
    </w:p>
    <w:p w14:paraId="545F99EA" w14:textId="77777777" w:rsidR="00E112B7" w:rsidRPr="006F0FFF" w:rsidRDefault="00E112B7" w:rsidP="00E112B7">
      <w:pPr>
        <w:ind w:left="567"/>
        <w:rPr>
          <w:noProof/>
          <w:lang w:val="pl-PL"/>
        </w:rPr>
      </w:pPr>
    </w:p>
    <w:p w14:paraId="72A08564" w14:textId="77777777" w:rsidR="00E112B7" w:rsidRPr="006F0FFF" w:rsidRDefault="00E112B7" w:rsidP="00E112B7">
      <w:pPr>
        <w:ind w:left="567"/>
        <w:rPr>
          <w:noProof/>
          <w:lang w:val="pl-PL"/>
        </w:rPr>
      </w:pPr>
      <w:r w:rsidRPr="006F0FFF">
        <w:rPr>
          <w:noProof/>
          <w:lang w:val="pl-PL"/>
        </w:rPr>
        <w:t>Środki:</w:t>
      </w:r>
    </w:p>
    <w:p w14:paraId="132A2FF0" w14:textId="77777777" w:rsidR="00E112B7" w:rsidRPr="006F0FFF" w:rsidRDefault="00E112B7" w:rsidP="00E112B7">
      <w:pPr>
        <w:ind w:left="567"/>
        <w:rPr>
          <w:noProof/>
          <w:lang w:val="pl-PL"/>
        </w:rPr>
      </w:pPr>
    </w:p>
    <w:p w14:paraId="547DBF29" w14:textId="77777777" w:rsidR="00E112B7" w:rsidRPr="006F0FFF" w:rsidRDefault="00E112B7" w:rsidP="00E112B7">
      <w:pPr>
        <w:ind w:left="567"/>
        <w:rPr>
          <w:noProof/>
          <w:lang w:val="pl-PL"/>
        </w:rPr>
      </w:pPr>
      <w:r w:rsidRPr="006F0FFF">
        <w:rPr>
          <w:noProof/>
          <w:lang w:val="pl-PL"/>
        </w:rPr>
        <w:t>CY: ustawa 224/1990 z późniejszymi zmianami.</w:t>
      </w:r>
    </w:p>
    <w:p w14:paraId="771B71D7" w14:textId="77777777" w:rsidR="00E112B7" w:rsidRPr="006F0FFF" w:rsidRDefault="00E112B7" w:rsidP="00E112B7">
      <w:pPr>
        <w:ind w:left="567"/>
        <w:rPr>
          <w:noProof/>
          <w:lang w:val="pl-PL"/>
        </w:rPr>
      </w:pPr>
    </w:p>
    <w:p w14:paraId="72EB3F29"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w:t>
      </w:r>
    </w:p>
    <w:p w14:paraId="45E3040D" w14:textId="77777777" w:rsidR="00E112B7" w:rsidRPr="006F0FFF" w:rsidRDefault="00E112B7" w:rsidP="00E112B7">
      <w:pPr>
        <w:ind w:left="567"/>
        <w:rPr>
          <w:noProof/>
          <w:lang w:val="pl-PL"/>
        </w:rPr>
      </w:pPr>
    </w:p>
    <w:p w14:paraId="311F3FD0" w14:textId="77777777" w:rsidR="00E112B7" w:rsidRPr="006F0FFF" w:rsidRDefault="00E112B7" w:rsidP="00E112B7">
      <w:pPr>
        <w:ind w:left="567"/>
        <w:rPr>
          <w:noProof/>
          <w:lang w:val="pl-PL"/>
        </w:rPr>
      </w:pPr>
      <w:r w:rsidRPr="0020689D">
        <w:rPr>
          <w:noProof/>
          <w:lang w:val="fr-BE"/>
        </w:rPr>
        <w:t xml:space="preserve">FR: Świadczenie usług kartograficznych: wyłącznie przez SEL (anonyme, à responsabilité limitée ou en commandite par actions), SCP (Société civile professionnelle), SA oraz SARL (sociétés anonymes, à responsabilité limitée). </w:t>
      </w:r>
      <w:r w:rsidRPr="006F0FFF">
        <w:rPr>
          <w:noProof/>
          <w:lang w:val="pl-PL"/>
        </w:rPr>
        <w:t>Do świadczenia usług w zakresie eksploatacji i poszukiwań złóż wymagane jest prowadzenie przedsiębiorstwa. Możliwe jest zwolnienie z tego wymogu w odniesieniu do naukowców, decyzją ministra badań naukowych, w porozumieniu z ministrem spraw zagranicznych.</w:t>
      </w:r>
    </w:p>
    <w:p w14:paraId="16DFE748" w14:textId="77777777" w:rsidR="00E112B7" w:rsidRPr="006F0FFF" w:rsidRDefault="00E112B7" w:rsidP="00E112B7">
      <w:pPr>
        <w:ind w:left="567"/>
        <w:rPr>
          <w:noProof/>
          <w:lang w:val="pl-PL"/>
        </w:rPr>
      </w:pPr>
    </w:p>
    <w:p w14:paraId="26B86B08" w14:textId="77777777" w:rsidR="00E112B7" w:rsidRPr="0020689D" w:rsidRDefault="00E112B7" w:rsidP="00E112B7">
      <w:pPr>
        <w:ind w:left="567"/>
        <w:rPr>
          <w:noProof/>
          <w:lang w:val="fr-BE"/>
        </w:rPr>
      </w:pPr>
      <w:r w:rsidRPr="006F0FFF">
        <w:rPr>
          <w:noProof/>
          <w:lang w:val="fr-BE"/>
        </w:rPr>
        <w:br w:type="page"/>
      </w:r>
      <w:r w:rsidRPr="0020689D">
        <w:rPr>
          <w:noProof/>
          <w:lang w:val="fr-BE"/>
        </w:rPr>
        <w:t>Środki:</w:t>
      </w:r>
    </w:p>
    <w:p w14:paraId="0BEEDC63" w14:textId="77777777" w:rsidR="00E112B7" w:rsidRPr="0020689D" w:rsidRDefault="00E112B7" w:rsidP="00E112B7">
      <w:pPr>
        <w:ind w:left="567"/>
        <w:rPr>
          <w:noProof/>
          <w:lang w:val="fr-BE"/>
        </w:rPr>
      </w:pPr>
    </w:p>
    <w:p w14:paraId="65898A92" w14:textId="77777777" w:rsidR="00E112B7" w:rsidRPr="0020689D" w:rsidRDefault="00E112B7" w:rsidP="00E112B7">
      <w:pPr>
        <w:ind w:left="567"/>
        <w:rPr>
          <w:noProof/>
          <w:lang w:val="fr-BE"/>
        </w:rPr>
      </w:pPr>
      <w:r w:rsidRPr="0020689D">
        <w:rPr>
          <w:noProof/>
          <w:lang w:val="fr-BE"/>
        </w:rPr>
        <w:t>FR: Loi 46-942 du 7 mai 1946 and décret n°71-360 du 6 mai 1971.</w:t>
      </w:r>
    </w:p>
    <w:p w14:paraId="6895DD40" w14:textId="77777777" w:rsidR="00E112B7" w:rsidRPr="0020689D" w:rsidRDefault="00E112B7" w:rsidP="00E112B7">
      <w:pPr>
        <w:ind w:left="567"/>
        <w:rPr>
          <w:noProof/>
          <w:lang w:val="fr-BE"/>
        </w:rPr>
      </w:pPr>
    </w:p>
    <w:p w14:paraId="5855D4C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6FD027FC" w14:textId="77777777" w:rsidR="00E112B7" w:rsidRPr="006F0FFF" w:rsidRDefault="00E112B7" w:rsidP="00E112B7">
      <w:pPr>
        <w:ind w:left="567"/>
        <w:rPr>
          <w:noProof/>
          <w:lang w:val="pl-PL"/>
        </w:rPr>
      </w:pPr>
    </w:p>
    <w:p w14:paraId="1F9AE503" w14:textId="77777777" w:rsidR="00E112B7" w:rsidRPr="006F0FFF" w:rsidRDefault="00E112B7" w:rsidP="00E112B7">
      <w:pPr>
        <w:ind w:left="567"/>
        <w:rPr>
          <w:noProof/>
          <w:lang w:val="pl-PL"/>
        </w:rPr>
      </w:pPr>
      <w:r w:rsidRPr="006F0FFF">
        <w:rPr>
          <w:noProof/>
          <w:lang w:val="pl-PL"/>
        </w:rPr>
        <w:t>HR: podstawowe usługi w zakresie konsultingu geologicznego, geodezyjnego i górniczego oraz usługi powiązane z konsultingiem w zakresie ochrony środowiska na terytorium Chorwacji mogą być świadczone wyłącznie wspólnie z krajowymi osobami prawnymi lub za ich pośrednictwem.</w:t>
      </w:r>
    </w:p>
    <w:p w14:paraId="14505E50" w14:textId="77777777" w:rsidR="00E112B7" w:rsidRPr="006F0FFF" w:rsidRDefault="00E112B7" w:rsidP="00E112B7">
      <w:pPr>
        <w:ind w:left="567"/>
        <w:rPr>
          <w:noProof/>
          <w:lang w:val="pl-PL"/>
        </w:rPr>
      </w:pPr>
    </w:p>
    <w:p w14:paraId="6A3EDBB5" w14:textId="77777777" w:rsidR="00E112B7" w:rsidRPr="006F0FFF" w:rsidRDefault="00E112B7" w:rsidP="00E112B7">
      <w:pPr>
        <w:ind w:left="567"/>
        <w:rPr>
          <w:noProof/>
          <w:lang w:val="pl-PL"/>
        </w:rPr>
      </w:pPr>
      <w:r w:rsidRPr="006F0FFF">
        <w:rPr>
          <w:noProof/>
          <w:lang w:val="pl-PL"/>
        </w:rPr>
        <w:t>Środki:</w:t>
      </w:r>
    </w:p>
    <w:p w14:paraId="087F94E3" w14:textId="77777777" w:rsidR="00E112B7" w:rsidRPr="006F0FFF" w:rsidRDefault="00E112B7" w:rsidP="00E112B7">
      <w:pPr>
        <w:ind w:left="567"/>
        <w:rPr>
          <w:noProof/>
          <w:lang w:val="pl-PL"/>
        </w:rPr>
      </w:pPr>
    </w:p>
    <w:p w14:paraId="217F6BAF" w14:textId="77777777" w:rsidR="00E112B7" w:rsidRPr="006F0FFF" w:rsidRDefault="00E112B7" w:rsidP="00E112B7">
      <w:pPr>
        <w:ind w:left="567"/>
        <w:rPr>
          <w:noProof/>
          <w:lang w:val="pl-PL"/>
        </w:rPr>
      </w:pPr>
      <w:r w:rsidRPr="006F0FFF">
        <w:rPr>
          <w:noProof/>
          <w:lang w:val="pl-PL"/>
        </w:rPr>
        <w:t>HR: zarządzenie w sprawie wymogów dotyczących wydawania osobom prawnym pozwoleń na działalność w zakresie ochrony środowiska (dziennik ustaw nr 57/10), art. 32–35.</w:t>
      </w:r>
    </w:p>
    <w:p w14:paraId="3052DA4A" w14:textId="77777777" w:rsidR="00E112B7" w:rsidRPr="006F0FFF" w:rsidRDefault="00E112B7" w:rsidP="00E112B7">
      <w:pPr>
        <w:ind w:left="567"/>
        <w:rPr>
          <w:noProof/>
          <w:lang w:val="pl-PL"/>
        </w:rPr>
      </w:pPr>
    </w:p>
    <w:p w14:paraId="758D07D2" w14:textId="77777777" w:rsidR="00E112B7" w:rsidRPr="006F0FFF" w:rsidRDefault="00E112B7" w:rsidP="00E112B7">
      <w:pPr>
        <w:ind w:left="567" w:hanging="567"/>
        <w:rPr>
          <w:noProof/>
          <w:lang w:val="pl-PL"/>
        </w:rPr>
      </w:pPr>
      <w:bookmarkStart w:id="75" w:name="_Toc452570618"/>
      <w:bookmarkStart w:id="76" w:name="_Toc5371312"/>
      <w:r w:rsidRPr="006F0FFF">
        <w:rPr>
          <w:noProof/>
          <w:lang w:val="pl-PL"/>
        </w:rPr>
        <w:t>f)</w:t>
      </w:r>
      <w:r w:rsidRPr="006F0FFF">
        <w:rPr>
          <w:noProof/>
          <w:lang w:val="pl-PL"/>
        </w:rPr>
        <w:tab/>
        <w:t>Usługi związane z rolnictwem</w:t>
      </w:r>
      <w:bookmarkEnd w:id="75"/>
      <w:r w:rsidRPr="006F0FFF">
        <w:rPr>
          <w:noProof/>
          <w:lang w:val="pl-PL"/>
        </w:rPr>
        <w:t xml:space="preserve"> (część CPC 88)</w:t>
      </w:r>
      <w:bookmarkEnd w:id="76"/>
    </w:p>
    <w:p w14:paraId="3E71F34F" w14:textId="77777777" w:rsidR="00E112B7" w:rsidRPr="006F0FFF" w:rsidRDefault="00E112B7" w:rsidP="00E112B7">
      <w:pPr>
        <w:rPr>
          <w:noProof/>
          <w:lang w:val="pl-PL"/>
        </w:rPr>
      </w:pPr>
    </w:p>
    <w:p w14:paraId="348FE67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zasada największego uprzywilejowania, obecność lokalna:</w:t>
      </w:r>
    </w:p>
    <w:p w14:paraId="0F88D84B" w14:textId="77777777" w:rsidR="00E112B7" w:rsidRPr="006F0FFF" w:rsidRDefault="00E112B7" w:rsidP="00E112B7">
      <w:pPr>
        <w:ind w:left="567"/>
        <w:rPr>
          <w:noProof/>
          <w:lang w:val="pl-PL"/>
        </w:rPr>
      </w:pPr>
    </w:p>
    <w:p w14:paraId="0FDE7B28" w14:textId="77777777" w:rsidR="00E112B7" w:rsidRPr="006F0FFF" w:rsidRDefault="00E112B7" w:rsidP="00E112B7">
      <w:pPr>
        <w:ind w:left="567"/>
        <w:rPr>
          <w:noProof/>
          <w:lang w:val="pl-PL"/>
        </w:rPr>
      </w:pPr>
      <w:r w:rsidRPr="006F0FFF">
        <w:rPr>
          <w:noProof/>
          <w:lang w:val="pl-PL"/>
        </w:rPr>
        <w:t>IT: w przypadku biologów, analityków chemicznych, agronomów i „periti agrari” wymagane jest miejsce stałego zamieszkania i wpis do rejestru zawodowego. Obywatele państw trzecich mogą zostać wpisani do rejestru na zasadzie wzajemności.</w:t>
      </w:r>
    </w:p>
    <w:p w14:paraId="65277310" w14:textId="77777777" w:rsidR="00E112B7" w:rsidRPr="006F0FFF" w:rsidRDefault="00E112B7" w:rsidP="00E112B7">
      <w:pPr>
        <w:ind w:left="567"/>
        <w:rPr>
          <w:noProof/>
          <w:lang w:val="pl-PL"/>
        </w:rPr>
      </w:pPr>
    </w:p>
    <w:p w14:paraId="35761C3B" w14:textId="77777777" w:rsidR="00E112B7" w:rsidRPr="006F0FFF" w:rsidRDefault="00E112B7" w:rsidP="00E112B7">
      <w:pPr>
        <w:ind w:left="567"/>
        <w:rPr>
          <w:noProof/>
          <w:lang w:val="pl-PL"/>
        </w:rPr>
      </w:pPr>
      <w:r w:rsidRPr="006F0FFF">
        <w:rPr>
          <w:noProof/>
          <w:lang w:val="pl-PL"/>
        </w:rPr>
        <w:br w:type="page"/>
        <w:t>Środki:</w:t>
      </w:r>
    </w:p>
    <w:p w14:paraId="0F25E119" w14:textId="77777777" w:rsidR="00E112B7" w:rsidRPr="006F0FFF" w:rsidRDefault="00E112B7" w:rsidP="00E112B7">
      <w:pPr>
        <w:ind w:left="567"/>
        <w:rPr>
          <w:noProof/>
          <w:lang w:val="pl-PL"/>
        </w:rPr>
      </w:pPr>
    </w:p>
    <w:p w14:paraId="3B393182" w14:textId="77777777" w:rsidR="00E112B7" w:rsidRPr="006F0FFF" w:rsidRDefault="00E112B7" w:rsidP="00E112B7">
      <w:pPr>
        <w:ind w:left="567"/>
        <w:rPr>
          <w:noProof/>
          <w:lang w:val="pl-PL"/>
        </w:rPr>
      </w:pPr>
      <w:r w:rsidRPr="006F0FFF">
        <w:rPr>
          <w:noProof/>
          <w:lang w:val="pl-PL"/>
        </w:rPr>
        <w:t>IT: biolodzy, analitycy chemiczni: ustawa 396/1967 o zawodzie biologa oraz dekret królewski 842/1928 w sprawie zawodu analityka chemicznego.</w:t>
      </w:r>
    </w:p>
    <w:p w14:paraId="1C2D0F43" w14:textId="77777777" w:rsidR="00E112B7" w:rsidRPr="006F0FFF" w:rsidRDefault="00E112B7" w:rsidP="00E112B7">
      <w:pPr>
        <w:ind w:left="567"/>
        <w:rPr>
          <w:noProof/>
          <w:lang w:val="pl-PL"/>
        </w:rPr>
      </w:pPr>
    </w:p>
    <w:p w14:paraId="07AF3850" w14:textId="77777777" w:rsidR="00E112B7" w:rsidRPr="006F0FFF" w:rsidRDefault="00E112B7" w:rsidP="00E112B7">
      <w:pPr>
        <w:ind w:left="567"/>
        <w:rPr>
          <w:noProof/>
          <w:lang w:val="pl-PL"/>
        </w:rPr>
      </w:pPr>
      <w:r w:rsidRPr="006F0FFF">
        <w:rPr>
          <w:noProof/>
          <w:lang w:val="pl-PL"/>
        </w:rPr>
        <w:t>W odniesieniu do liberalizacji inwestycji – dostęp do rynku, zasada największego uprzywilejowania oraz transgranicznego handlu usługami – dostęp do rynku, zasada największego uprzywilejowania:</w:t>
      </w:r>
    </w:p>
    <w:p w14:paraId="681006AA" w14:textId="77777777" w:rsidR="00E112B7" w:rsidRPr="006F0FFF" w:rsidRDefault="00E112B7" w:rsidP="00E112B7">
      <w:pPr>
        <w:ind w:left="567"/>
        <w:rPr>
          <w:noProof/>
          <w:lang w:val="pl-PL"/>
        </w:rPr>
      </w:pPr>
    </w:p>
    <w:p w14:paraId="49DC8B0A" w14:textId="77777777" w:rsidR="00E112B7" w:rsidRPr="006F0FFF" w:rsidRDefault="00E112B7" w:rsidP="00E112B7">
      <w:pPr>
        <w:ind w:left="567"/>
        <w:rPr>
          <w:noProof/>
          <w:lang w:val="pl-PL"/>
        </w:rPr>
      </w:pPr>
      <w:r w:rsidRPr="006F0FFF">
        <w:rPr>
          <w:noProof/>
          <w:lang w:val="pl-PL"/>
        </w:rPr>
        <w:t>PT: zawody biologa, analityka chemicznego i agronoma mogą wykonywać wyłącznie osoby fizyczne. W przypadku obywateli państw trzecich w odniesieniu do inżynierów i inżynierów techników stosuje się system wzajemności (a nie wymóg obywatelstwa). W przypadku biologów nie ma wymogu obywatelstwa ani wzajemności.</w:t>
      </w:r>
    </w:p>
    <w:p w14:paraId="2CCECBF6" w14:textId="77777777" w:rsidR="00E112B7" w:rsidRPr="006F0FFF" w:rsidRDefault="00E112B7" w:rsidP="00E112B7">
      <w:pPr>
        <w:ind w:left="567"/>
        <w:rPr>
          <w:noProof/>
          <w:lang w:val="pl-PL"/>
        </w:rPr>
      </w:pPr>
    </w:p>
    <w:p w14:paraId="1473613B" w14:textId="77777777" w:rsidR="00E112B7" w:rsidRPr="006F0FFF" w:rsidRDefault="00E112B7" w:rsidP="00E112B7">
      <w:pPr>
        <w:ind w:left="567"/>
        <w:rPr>
          <w:noProof/>
          <w:lang w:val="pl-PL"/>
        </w:rPr>
      </w:pPr>
      <w:r w:rsidRPr="006F0FFF">
        <w:rPr>
          <w:noProof/>
          <w:lang w:val="pl-PL"/>
        </w:rPr>
        <w:t>Środki:</w:t>
      </w:r>
    </w:p>
    <w:p w14:paraId="2965C524" w14:textId="77777777" w:rsidR="00E112B7" w:rsidRPr="006F0FFF" w:rsidRDefault="00E112B7" w:rsidP="00E112B7">
      <w:pPr>
        <w:ind w:left="567"/>
        <w:rPr>
          <w:noProof/>
          <w:lang w:val="pl-PL"/>
        </w:rPr>
      </w:pPr>
    </w:p>
    <w:p w14:paraId="4048AC1A" w14:textId="77777777" w:rsidR="00E112B7" w:rsidRPr="0020689D" w:rsidRDefault="00E112B7" w:rsidP="00E112B7">
      <w:pPr>
        <w:ind w:left="567"/>
        <w:rPr>
          <w:noProof/>
          <w:lang w:val="es-ES"/>
        </w:rPr>
      </w:pPr>
      <w:r w:rsidRPr="006F0FFF">
        <w:rPr>
          <w:noProof/>
          <w:lang w:val="pl-PL"/>
        </w:rPr>
        <w:t xml:space="preserve">PT: dekret z mocą ustawy 119/92 alterado p/ Lei 123/2015, 2 set. </w:t>
      </w:r>
      <w:r w:rsidRPr="0020689D">
        <w:rPr>
          <w:noProof/>
          <w:lang w:val="es-ES"/>
        </w:rPr>
        <w:t>(Ordem Engenheiros);</w:t>
      </w:r>
    </w:p>
    <w:p w14:paraId="3EFF39DC" w14:textId="77777777" w:rsidR="00E112B7" w:rsidRPr="0020689D" w:rsidRDefault="00E112B7" w:rsidP="00E112B7">
      <w:pPr>
        <w:ind w:left="567"/>
        <w:rPr>
          <w:noProof/>
          <w:lang w:val="es-ES"/>
        </w:rPr>
      </w:pPr>
    </w:p>
    <w:p w14:paraId="605B93A6" w14:textId="77777777" w:rsidR="00E112B7" w:rsidRPr="0020689D" w:rsidRDefault="00E112B7" w:rsidP="00E112B7">
      <w:pPr>
        <w:ind w:left="567"/>
        <w:rPr>
          <w:noProof/>
          <w:lang w:val="es-ES"/>
        </w:rPr>
      </w:pPr>
      <w:r w:rsidRPr="0020689D">
        <w:rPr>
          <w:noProof/>
          <w:lang w:val="es-ES"/>
        </w:rPr>
        <w:t>ustawa 47/2011 alterado p/ Lei 157/2015, 17 set. (Ordem dos Engenheiros Técnicos) oraz</w:t>
      </w:r>
    </w:p>
    <w:p w14:paraId="343C2245" w14:textId="77777777" w:rsidR="00E112B7" w:rsidRPr="0020689D" w:rsidRDefault="00E112B7" w:rsidP="00E112B7">
      <w:pPr>
        <w:ind w:left="567"/>
        <w:rPr>
          <w:noProof/>
          <w:lang w:val="es-ES"/>
        </w:rPr>
      </w:pPr>
    </w:p>
    <w:p w14:paraId="01FB782D" w14:textId="77777777" w:rsidR="00E112B7" w:rsidRPr="006F0FFF" w:rsidRDefault="00E112B7" w:rsidP="00E112B7">
      <w:pPr>
        <w:ind w:left="567"/>
        <w:rPr>
          <w:noProof/>
          <w:lang w:val="pl-PL"/>
        </w:rPr>
      </w:pPr>
      <w:r w:rsidRPr="006F0FFF">
        <w:rPr>
          <w:noProof/>
          <w:lang w:val="pl-PL"/>
        </w:rPr>
        <w:t>dekret z mocą ustawy 183/98 alterado p/ Lei 159/2015, 18 set. (Ordem dos Biólogos).</w:t>
      </w:r>
    </w:p>
    <w:p w14:paraId="273E1849" w14:textId="77777777" w:rsidR="00E112B7" w:rsidRPr="006F0FFF" w:rsidRDefault="00E112B7" w:rsidP="00E112B7">
      <w:pPr>
        <w:ind w:left="567"/>
        <w:rPr>
          <w:noProof/>
          <w:lang w:val="pl-PL"/>
        </w:rPr>
      </w:pPr>
    </w:p>
    <w:p w14:paraId="14367C5F" w14:textId="77777777" w:rsidR="00E112B7" w:rsidRPr="006F0FFF" w:rsidRDefault="00E112B7" w:rsidP="00E112B7">
      <w:pPr>
        <w:ind w:left="567" w:hanging="567"/>
        <w:rPr>
          <w:noProof/>
          <w:lang w:val="pl-PL"/>
        </w:rPr>
      </w:pPr>
      <w:bookmarkStart w:id="77" w:name="_Toc5371313"/>
      <w:r w:rsidRPr="006F0FFF">
        <w:rPr>
          <w:noProof/>
          <w:lang w:val="pl-PL"/>
        </w:rPr>
        <w:br w:type="page"/>
      </w:r>
      <w:bookmarkStart w:id="78" w:name="_Toc452570619"/>
      <w:r w:rsidRPr="006F0FFF">
        <w:rPr>
          <w:noProof/>
          <w:lang w:val="pl-PL"/>
        </w:rPr>
        <w:t>g)</w:t>
      </w:r>
      <w:r w:rsidRPr="006F0FFF">
        <w:rPr>
          <w:noProof/>
          <w:lang w:val="pl-PL"/>
        </w:rPr>
        <w:tab/>
        <w:t>Usługi ochroniarskie</w:t>
      </w:r>
      <w:bookmarkEnd w:id="78"/>
      <w:r w:rsidRPr="006F0FFF">
        <w:rPr>
          <w:noProof/>
          <w:lang w:val="pl-PL"/>
        </w:rPr>
        <w:t xml:space="preserve"> (CPC 87302, 87303, 87304, 87305, 87309)</w:t>
      </w:r>
      <w:bookmarkEnd w:id="77"/>
    </w:p>
    <w:p w14:paraId="094DF672" w14:textId="77777777" w:rsidR="00E112B7" w:rsidRPr="006F0FFF" w:rsidRDefault="00E112B7" w:rsidP="00E112B7">
      <w:pPr>
        <w:rPr>
          <w:noProof/>
          <w:lang w:val="pl-PL"/>
        </w:rPr>
      </w:pPr>
    </w:p>
    <w:p w14:paraId="0EF43428"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 obecność lokalna:</w:t>
      </w:r>
    </w:p>
    <w:p w14:paraId="4981939C" w14:textId="77777777" w:rsidR="00E112B7" w:rsidRPr="006F0FFF" w:rsidRDefault="00E112B7" w:rsidP="00E112B7">
      <w:pPr>
        <w:ind w:left="567"/>
        <w:rPr>
          <w:noProof/>
          <w:lang w:val="pl-PL"/>
        </w:rPr>
      </w:pPr>
    </w:p>
    <w:p w14:paraId="0B08A08A" w14:textId="77777777" w:rsidR="00E112B7" w:rsidRPr="006F0FFF" w:rsidRDefault="00E112B7" w:rsidP="00E112B7">
      <w:pPr>
        <w:ind w:left="567"/>
        <w:rPr>
          <w:noProof/>
          <w:lang w:val="pl-PL"/>
        </w:rPr>
      </w:pPr>
      <w:r w:rsidRPr="006F0FFF">
        <w:rPr>
          <w:noProof/>
          <w:lang w:val="pl-PL"/>
        </w:rPr>
        <w:t>IT: Do uzyskania zezwolenia niezbędnego do świadczenia usług ochrony i konwojowania przedmiotów wartościowych wymagane jest obywatelstwo państwa członkowskiego Unii Europejskiej oraz miejsce stałego zamieszkania w Unii Europejskiej.</w:t>
      </w:r>
    </w:p>
    <w:p w14:paraId="650391F1" w14:textId="77777777" w:rsidR="00E112B7" w:rsidRPr="006F0FFF" w:rsidRDefault="00E112B7" w:rsidP="00E112B7">
      <w:pPr>
        <w:ind w:left="567"/>
        <w:rPr>
          <w:noProof/>
          <w:lang w:val="pl-PL"/>
        </w:rPr>
      </w:pPr>
    </w:p>
    <w:p w14:paraId="5502B326" w14:textId="77777777" w:rsidR="00E112B7" w:rsidRPr="006F0FFF" w:rsidRDefault="00E112B7" w:rsidP="00E112B7">
      <w:pPr>
        <w:ind w:left="567"/>
        <w:rPr>
          <w:noProof/>
          <w:lang w:val="pl-PL"/>
        </w:rPr>
      </w:pPr>
      <w:r w:rsidRPr="006F0FFF">
        <w:rPr>
          <w:noProof/>
          <w:lang w:val="pl-PL"/>
        </w:rPr>
        <w:t>PT: transgraniczne świadczenie usług ochroniarskich przez zagranicznych usługodawców nie jest dozwolone.</w:t>
      </w:r>
    </w:p>
    <w:p w14:paraId="639FA885" w14:textId="77777777" w:rsidR="00E112B7" w:rsidRPr="006F0FFF" w:rsidRDefault="00E112B7" w:rsidP="00E112B7">
      <w:pPr>
        <w:ind w:left="567"/>
        <w:rPr>
          <w:noProof/>
          <w:lang w:val="pl-PL"/>
        </w:rPr>
      </w:pPr>
    </w:p>
    <w:p w14:paraId="7F10EFD9" w14:textId="77777777" w:rsidR="00E112B7" w:rsidRPr="006F0FFF" w:rsidRDefault="00E112B7" w:rsidP="00E112B7">
      <w:pPr>
        <w:ind w:left="567"/>
        <w:rPr>
          <w:noProof/>
          <w:lang w:val="pl-PL"/>
        </w:rPr>
      </w:pPr>
      <w:r w:rsidRPr="006F0FFF">
        <w:rPr>
          <w:noProof/>
          <w:lang w:val="pl-PL"/>
        </w:rPr>
        <w:t>W odniesieniu do pracowników wyspecjalizowanych istnieje wymóg obywatelstwa.</w:t>
      </w:r>
    </w:p>
    <w:p w14:paraId="47CE4980" w14:textId="77777777" w:rsidR="00E112B7" w:rsidRPr="006F0FFF" w:rsidRDefault="00E112B7" w:rsidP="00E112B7">
      <w:pPr>
        <w:ind w:left="567"/>
        <w:rPr>
          <w:noProof/>
          <w:lang w:val="pl-PL"/>
        </w:rPr>
      </w:pPr>
    </w:p>
    <w:p w14:paraId="4FE67C1B" w14:textId="77777777" w:rsidR="00E112B7" w:rsidRPr="006F0FFF" w:rsidRDefault="00E112B7" w:rsidP="00E112B7">
      <w:pPr>
        <w:ind w:left="567"/>
        <w:rPr>
          <w:noProof/>
          <w:lang w:val="pl-PL"/>
        </w:rPr>
      </w:pPr>
      <w:r w:rsidRPr="006F0FFF">
        <w:rPr>
          <w:noProof/>
          <w:lang w:val="pl-PL"/>
        </w:rPr>
        <w:t>Środki:</w:t>
      </w:r>
    </w:p>
    <w:p w14:paraId="5833F205" w14:textId="77777777" w:rsidR="00E112B7" w:rsidRPr="006F0FFF" w:rsidRDefault="00E112B7" w:rsidP="00E112B7">
      <w:pPr>
        <w:ind w:left="567"/>
        <w:rPr>
          <w:noProof/>
          <w:lang w:val="pl-PL"/>
        </w:rPr>
      </w:pPr>
    </w:p>
    <w:p w14:paraId="5BD89E54" w14:textId="77777777" w:rsidR="00E112B7" w:rsidRPr="006F0FFF" w:rsidRDefault="00E112B7" w:rsidP="00E112B7">
      <w:pPr>
        <w:ind w:left="567"/>
        <w:rPr>
          <w:noProof/>
          <w:lang w:val="pl-PL"/>
        </w:rPr>
      </w:pPr>
      <w:r w:rsidRPr="006F0FFF">
        <w:rPr>
          <w:noProof/>
          <w:lang w:val="pl-PL"/>
        </w:rPr>
        <w:t>IT: ustawa o bezpieczeństwie publicznym (TULPS) 773/1931, art. 133–141; dekret królewski 635/1940, art. 257.</w:t>
      </w:r>
    </w:p>
    <w:p w14:paraId="203EE7AA" w14:textId="77777777" w:rsidR="00E112B7" w:rsidRPr="006F0FFF" w:rsidRDefault="00E112B7" w:rsidP="00E112B7">
      <w:pPr>
        <w:ind w:left="567"/>
        <w:rPr>
          <w:noProof/>
          <w:lang w:val="pl-PL"/>
        </w:rPr>
      </w:pPr>
    </w:p>
    <w:p w14:paraId="284A34DC" w14:textId="77777777" w:rsidR="00E112B7" w:rsidRPr="0020689D" w:rsidRDefault="00E112B7" w:rsidP="00E112B7">
      <w:pPr>
        <w:ind w:left="567"/>
        <w:rPr>
          <w:noProof/>
          <w:lang w:val="es-ES"/>
        </w:rPr>
      </w:pPr>
      <w:r w:rsidRPr="0020689D">
        <w:rPr>
          <w:noProof/>
          <w:lang w:val="es-ES"/>
        </w:rPr>
        <w:t>PT: ustawa 34/2013 alterada p/ Lei 46/2019, 16 maio oraz Ordinance 273/2013 alterada p/ Portaria 106/2015, 13 abril.</w:t>
      </w:r>
    </w:p>
    <w:p w14:paraId="41DA9611" w14:textId="77777777" w:rsidR="00E112B7" w:rsidRPr="0020689D" w:rsidRDefault="00E112B7" w:rsidP="00E112B7">
      <w:pPr>
        <w:ind w:left="567"/>
        <w:rPr>
          <w:noProof/>
          <w:lang w:val="es-ES"/>
        </w:rPr>
      </w:pPr>
    </w:p>
    <w:p w14:paraId="79BBE237"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zasada największego uprzywilejowania; oraz transgranicznego handlu usługami – obecność lokalna:</w:t>
      </w:r>
    </w:p>
    <w:p w14:paraId="37E2423B" w14:textId="77777777" w:rsidR="00E112B7" w:rsidRPr="006F0FFF" w:rsidRDefault="00E112B7" w:rsidP="00E112B7">
      <w:pPr>
        <w:ind w:left="567"/>
        <w:rPr>
          <w:noProof/>
          <w:lang w:val="pl-PL"/>
        </w:rPr>
      </w:pPr>
    </w:p>
    <w:p w14:paraId="7E139AC9" w14:textId="77777777" w:rsidR="00E112B7" w:rsidRPr="006F0FFF" w:rsidRDefault="00E112B7" w:rsidP="00E112B7">
      <w:pPr>
        <w:ind w:left="567"/>
        <w:rPr>
          <w:noProof/>
          <w:lang w:val="pl-PL"/>
        </w:rPr>
      </w:pPr>
      <w:r w:rsidRPr="006F0FFF">
        <w:rPr>
          <w:noProof/>
          <w:lang w:val="pl-PL"/>
        </w:rPr>
        <w:t>DK: wymóg w zakresie miejsca zamieszkania w przypadku osób ubiegających się o zezwolenie na świadczenie usług ochroniarskich. Wymóg w zakresie miejsca zamieszkania ma zastosowanie również do menedżerów i większości członków zarządu podmiotów prawnych ubiegających się o zezwolenie na prowadzenie usług ochroniarskich. Wymóg w zakresie miejsca zamieszkania nie ma jednak zastosowania do kadry kierowniczej wyższego szczebla i zarządu, jeżeli wynika to z umów międzynarodowych lub decyzji wydanych przez Ministra Sprawiedliwości.</w:t>
      </w:r>
    </w:p>
    <w:p w14:paraId="51260A8D" w14:textId="77777777" w:rsidR="00E112B7" w:rsidRPr="006F0FFF" w:rsidRDefault="00E112B7" w:rsidP="00E112B7">
      <w:pPr>
        <w:ind w:left="567"/>
        <w:rPr>
          <w:noProof/>
          <w:lang w:val="pl-PL"/>
        </w:rPr>
      </w:pPr>
    </w:p>
    <w:p w14:paraId="3B6FB50A" w14:textId="77777777" w:rsidR="00E112B7" w:rsidRPr="006F0FFF" w:rsidRDefault="00E112B7" w:rsidP="00E112B7">
      <w:pPr>
        <w:ind w:left="567"/>
        <w:rPr>
          <w:noProof/>
          <w:lang w:val="pl-PL"/>
        </w:rPr>
      </w:pPr>
      <w:r w:rsidRPr="006F0FFF">
        <w:rPr>
          <w:noProof/>
          <w:lang w:val="pl-PL"/>
        </w:rPr>
        <w:t>Środki:</w:t>
      </w:r>
    </w:p>
    <w:p w14:paraId="4781171A" w14:textId="77777777" w:rsidR="00E112B7" w:rsidRPr="006F0FFF" w:rsidRDefault="00E112B7" w:rsidP="00E112B7">
      <w:pPr>
        <w:ind w:left="567"/>
        <w:rPr>
          <w:noProof/>
          <w:lang w:val="pl-PL"/>
        </w:rPr>
      </w:pPr>
    </w:p>
    <w:p w14:paraId="3E600B73" w14:textId="77777777" w:rsidR="00E112B7" w:rsidRPr="006F0FFF" w:rsidRDefault="00E112B7" w:rsidP="00E112B7">
      <w:pPr>
        <w:ind w:left="567"/>
        <w:rPr>
          <w:noProof/>
          <w:lang w:val="pl-PL"/>
        </w:rPr>
      </w:pPr>
      <w:r w:rsidRPr="006F0FFF">
        <w:rPr>
          <w:noProof/>
          <w:lang w:val="pl-PL"/>
        </w:rPr>
        <w:t>DK: Lovbekendtgørelse 2016-01-11 nr. 112 om vagtvirksomhed.</w:t>
      </w:r>
    </w:p>
    <w:p w14:paraId="05A40DCD" w14:textId="77777777" w:rsidR="00E112B7" w:rsidRPr="006F0FFF" w:rsidRDefault="00E112B7" w:rsidP="00E112B7">
      <w:pPr>
        <w:ind w:left="567"/>
        <w:rPr>
          <w:noProof/>
          <w:lang w:val="pl-PL"/>
        </w:rPr>
      </w:pPr>
    </w:p>
    <w:p w14:paraId="01B22ED8"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2BBBBEE1" w14:textId="77777777" w:rsidR="00E112B7" w:rsidRPr="006F0FFF" w:rsidRDefault="00E112B7" w:rsidP="00E112B7">
      <w:pPr>
        <w:ind w:left="567"/>
        <w:rPr>
          <w:noProof/>
          <w:lang w:val="pl-PL"/>
        </w:rPr>
      </w:pPr>
    </w:p>
    <w:p w14:paraId="5C96903C" w14:textId="77777777" w:rsidR="00E112B7" w:rsidRPr="006F0FFF" w:rsidRDefault="00E112B7" w:rsidP="00E112B7">
      <w:pPr>
        <w:ind w:left="567"/>
        <w:rPr>
          <w:noProof/>
          <w:lang w:val="pl-PL"/>
        </w:rPr>
      </w:pPr>
      <w:r w:rsidRPr="006F0FFF">
        <w:rPr>
          <w:noProof/>
          <w:lang w:val="pl-PL"/>
        </w:rPr>
        <w:t>EE: do świadczenia usług ochrony wymagane jest miejsce zamieszkania.</w:t>
      </w:r>
    </w:p>
    <w:p w14:paraId="17283E1E" w14:textId="77777777" w:rsidR="00E112B7" w:rsidRPr="006F0FFF" w:rsidRDefault="00E112B7" w:rsidP="00E112B7">
      <w:pPr>
        <w:ind w:left="567"/>
        <w:rPr>
          <w:noProof/>
          <w:lang w:val="pl-PL"/>
        </w:rPr>
      </w:pPr>
    </w:p>
    <w:p w14:paraId="7DE3C316" w14:textId="77777777" w:rsidR="00E112B7" w:rsidRPr="006F0FFF" w:rsidRDefault="00E112B7" w:rsidP="00E112B7">
      <w:pPr>
        <w:ind w:left="567"/>
        <w:rPr>
          <w:noProof/>
          <w:lang w:val="pl-PL"/>
        </w:rPr>
      </w:pPr>
      <w:r w:rsidRPr="006F0FFF">
        <w:rPr>
          <w:noProof/>
          <w:lang w:val="pl-PL"/>
        </w:rPr>
        <w:t>Środki:</w:t>
      </w:r>
    </w:p>
    <w:p w14:paraId="25C01A0E" w14:textId="77777777" w:rsidR="00E112B7" w:rsidRPr="006F0FFF" w:rsidRDefault="00E112B7" w:rsidP="00E112B7">
      <w:pPr>
        <w:ind w:left="567"/>
        <w:rPr>
          <w:noProof/>
          <w:lang w:val="pl-PL"/>
        </w:rPr>
      </w:pPr>
    </w:p>
    <w:p w14:paraId="55B456B0" w14:textId="77777777" w:rsidR="00E112B7" w:rsidRPr="006F0FFF" w:rsidRDefault="00E112B7" w:rsidP="00E112B7">
      <w:pPr>
        <w:ind w:left="567"/>
        <w:rPr>
          <w:noProof/>
          <w:lang w:val="pl-PL"/>
        </w:rPr>
      </w:pPr>
      <w:r w:rsidRPr="006F0FFF">
        <w:rPr>
          <w:noProof/>
          <w:lang w:val="pl-PL"/>
        </w:rPr>
        <w:t>EE: Turvaseadus (ustawa o bezpieczeństwie) § 21, § 22.</w:t>
      </w:r>
    </w:p>
    <w:p w14:paraId="026E8258" w14:textId="77777777" w:rsidR="00E112B7" w:rsidRPr="006F0FFF" w:rsidRDefault="00E112B7" w:rsidP="00E112B7">
      <w:pPr>
        <w:ind w:left="567"/>
        <w:rPr>
          <w:noProof/>
          <w:lang w:val="pl-PL"/>
        </w:rPr>
      </w:pPr>
    </w:p>
    <w:p w14:paraId="648B2CBA" w14:textId="77777777" w:rsidR="00E112B7" w:rsidRPr="006F0FFF" w:rsidRDefault="00E112B7" w:rsidP="00E112B7">
      <w:pPr>
        <w:ind w:left="567" w:hanging="567"/>
        <w:rPr>
          <w:noProof/>
          <w:lang w:val="pl-PL"/>
        </w:rPr>
      </w:pPr>
      <w:bookmarkStart w:id="79" w:name="_Toc5371314"/>
      <w:r w:rsidRPr="006F0FFF">
        <w:rPr>
          <w:noProof/>
          <w:lang w:val="pl-PL"/>
        </w:rPr>
        <w:br w:type="page"/>
      </w:r>
      <w:bookmarkStart w:id="80" w:name="_Toc452570620"/>
      <w:r w:rsidRPr="006F0FFF">
        <w:rPr>
          <w:noProof/>
          <w:lang w:val="pl-PL"/>
        </w:rPr>
        <w:t>h)</w:t>
      </w:r>
      <w:r w:rsidRPr="006F0FFF">
        <w:rPr>
          <w:noProof/>
          <w:lang w:val="pl-PL"/>
        </w:rPr>
        <w:tab/>
        <w:t>Usługi pośrednictwa pracy</w:t>
      </w:r>
      <w:bookmarkEnd w:id="80"/>
      <w:r w:rsidRPr="006F0FFF">
        <w:rPr>
          <w:noProof/>
          <w:lang w:val="pl-PL"/>
        </w:rPr>
        <w:t xml:space="preserve"> (CPC 87201, 87202, 87203, 87204, 87205, 87206, 87209)</w:t>
      </w:r>
      <w:bookmarkEnd w:id="79"/>
    </w:p>
    <w:p w14:paraId="4A3FD5B5" w14:textId="77777777" w:rsidR="00E112B7" w:rsidRPr="006F0FFF" w:rsidRDefault="00E112B7" w:rsidP="00E112B7">
      <w:pPr>
        <w:ind w:left="567" w:hanging="567"/>
        <w:rPr>
          <w:noProof/>
          <w:lang w:val="pl-PL"/>
        </w:rPr>
      </w:pPr>
    </w:p>
    <w:p w14:paraId="0DF64E1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 (dotyczy również instytucji rządowych na szczeblu regionalnym):</w:t>
      </w:r>
    </w:p>
    <w:p w14:paraId="3D1E407D" w14:textId="77777777" w:rsidR="00E112B7" w:rsidRPr="006F0FFF" w:rsidRDefault="00E112B7" w:rsidP="00E112B7">
      <w:pPr>
        <w:ind w:left="567"/>
        <w:rPr>
          <w:noProof/>
          <w:lang w:val="pl-PL"/>
        </w:rPr>
      </w:pPr>
    </w:p>
    <w:p w14:paraId="4C9CD27A" w14:textId="77777777" w:rsidR="00E112B7" w:rsidRPr="006F0FFF" w:rsidRDefault="00E112B7" w:rsidP="00E112B7">
      <w:pPr>
        <w:ind w:left="567"/>
        <w:rPr>
          <w:noProof/>
          <w:lang w:val="pl-PL"/>
        </w:rPr>
      </w:pPr>
      <w:r w:rsidRPr="006F0FFF">
        <w:rPr>
          <w:noProof/>
          <w:lang w:val="pl-PL"/>
        </w:rPr>
        <w:t xml:space="preserve">BE: we wszystkich regionach w Belgii spółka, której siedziba główna znajduje się poza EOG, musi wykazać, że świadczy usługi pośrednictwa pracy w swoim państwie pochodzenia. </w:t>
      </w:r>
      <w:r w:rsidRPr="0020689D">
        <w:rPr>
          <w:noProof/>
          <w:lang w:val="fr-BE"/>
        </w:rPr>
        <w:t xml:space="preserve">Region Waloński: aby móc świadczyć usługi pośrednictwa pracy, wymagana jest określona forma prawna (régulièrement constituée sous la forme d'une personne morale ayant une forme commerciale, soit au sens du droit belge, soit en vertu du droit d'un Etat membre ou régie par celui-ci, quelle que soit sa forme juridique). </w:t>
      </w:r>
      <w:r w:rsidRPr="006F0FFF">
        <w:rPr>
          <w:noProof/>
          <w:lang w:val="pl-PL"/>
        </w:rPr>
        <w:t>Spółka, której siedziba główna znajduje się poza EOG, musi wykazać, że spełnia warunki określone w dekrecie (na przykład dotyczące rodzaju podmiotu prawnego). We Wspólnocie Niemieckojęzycznej spółka, której siedziba główna znajduje się poza EOG, musi spełniać kryteria dopuszczenia określone we wspomnianym dekrecie (CPC 87202).</w:t>
      </w:r>
    </w:p>
    <w:p w14:paraId="37436EB5" w14:textId="77777777" w:rsidR="00E112B7" w:rsidRPr="006F0FFF" w:rsidRDefault="00E112B7" w:rsidP="00E112B7">
      <w:pPr>
        <w:ind w:left="567"/>
        <w:rPr>
          <w:noProof/>
          <w:lang w:val="pl-PL"/>
        </w:rPr>
      </w:pPr>
    </w:p>
    <w:p w14:paraId="30FAEE2C" w14:textId="77777777" w:rsidR="00E112B7" w:rsidRPr="0020689D" w:rsidRDefault="00E112B7" w:rsidP="00E112B7">
      <w:pPr>
        <w:ind w:left="567"/>
        <w:rPr>
          <w:noProof/>
          <w:lang w:val="en-US"/>
        </w:rPr>
      </w:pPr>
      <w:r w:rsidRPr="0020689D">
        <w:rPr>
          <w:noProof/>
          <w:lang w:val="en-US"/>
        </w:rPr>
        <w:t>Środki:</w:t>
      </w:r>
    </w:p>
    <w:p w14:paraId="258FCE5A" w14:textId="77777777" w:rsidR="00E112B7" w:rsidRPr="0020689D" w:rsidRDefault="00E112B7" w:rsidP="00E112B7">
      <w:pPr>
        <w:ind w:left="567"/>
        <w:rPr>
          <w:noProof/>
          <w:lang w:val="en-US"/>
        </w:rPr>
      </w:pPr>
    </w:p>
    <w:p w14:paraId="18EC074C" w14:textId="77777777" w:rsidR="00E112B7" w:rsidRPr="0020689D" w:rsidRDefault="00E112B7" w:rsidP="00E112B7">
      <w:pPr>
        <w:ind w:left="567"/>
        <w:rPr>
          <w:noProof/>
          <w:lang w:val="en-US"/>
        </w:rPr>
      </w:pPr>
      <w:r w:rsidRPr="0020689D">
        <w:rPr>
          <w:noProof/>
          <w:lang w:val="en-US"/>
        </w:rPr>
        <w:t>BE: Region Flamandzki: art. 8, § 3, Besluit van de Vlaamse Regering van 10 december 2010 tot uitvoering van het decreet betreffende de private arbeidsbemiddeling.</w:t>
      </w:r>
    </w:p>
    <w:p w14:paraId="31E0B5B8" w14:textId="77777777" w:rsidR="00E112B7" w:rsidRPr="0020689D" w:rsidRDefault="00E112B7" w:rsidP="00E112B7">
      <w:pPr>
        <w:ind w:left="567"/>
        <w:rPr>
          <w:noProof/>
          <w:lang w:val="en-US"/>
        </w:rPr>
      </w:pPr>
    </w:p>
    <w:p w14:paraId="14A815C9" w14:textId="77777777" w:rsidR="00E112B7" w:rsidRPr="0020689D" w:rsidRDefault="00E112B7" w:rsidP="00E112B7">
      <w:pPr>
        <w:ind w:left="567"/>
        <w:rPr>
          <w:noProof/>
          <w:lang w:val="en-US"/>
        </w:rPr>
      </w:pPr>
      <w:r w:rsidRPr="0020689D">
        <w:rPr>
          <w:noProof/>
          <w:lang w:val="en-US"/>
        </w:rPr>
        <w:br w:type="page"/>
        <w:t>Region Waloński: décret du 3 avril 2009 relatif à l'enregistrement ou à l'agrément des agences de placement (dekret z dnia 3 kwietnia 2009 r. w sprawie rejestracji agencji pośrednictwa pracy), art. 7 oraz Arrêté du Gouvernement wallon du 10 décembre 2009 portant exécution du décret du 3 avril 2009 relatif à l'enregistrement ou à l'agrément des agences de placement (decyzja rządu Walonii z dnia 10 grudnia 2009 r. wdrażająca dekret z dnia 3 kwietnia 2009 r. w sprawie rejestracji agencji pośrednictwa pracy), art. 4.</w:t>
      </w:r>
    </w:p>
    <w:p w14:paraId="0F586D81" w14:textId="77777777" w:rsidR="00E112B7" w:rsidRPr="0020689D" w:rsidRDefault="00E112B7" w:rsidP="00E112B7">
      <w:pPr>
        <w:ind w:left="567"/>
        <w:rPr>
          <w:noProof/>
          <w:lang w:val="en-US"/>
        </w:rPr>
      </w:pPr>
    </w:p>
    <w:p w14:paraId="4E6DAB27" w14:textId="77777777" w:rsidR="00E112B7" w:rsidRPr="0020689D" w:rsidRDefault="00E112B7" w:rsidP="00E112B7">
      <w:pPr>
        <w:ind w:left="567"/>
        <w:rPr>
          <w:noProof/>
          <w:lang w:val="fr-BE"/>
        </w:rPr>
      </w:pPr>
      <w:r w:rsidRPr="0020689D">
        <w:rPr>
          <w:noProof/>
          <w:lang w:val="fr-BE"/>
        </w:rPr>
        <w:t>Wspólnota Niemieckojęzyczna: Dekret über die Zulassung der Leiharbeitsvermittler und die Überwachung der privaten Arbeitsvermittler / Décret du 11 mai 2009 relatif à l'agrément des agences de travail intérimaire et à la surveillance des agences de placement privées, art. 6.</w:t>
      </w:r>
    </w:p>
    <w:p w14:paraId="604BE755" w14:textId="77777777" w:rsidR="00E112B7" w:rsidRPr="0020689D" w:rsidRDefault="00E112B7" w:rsidP="00E112B7">
      <w:pPr>
        <w:ind w:left="567"/>
        <w:rPr>
          <w:noProof/>
          <w:lang w:val="fr-BE"/>
        </w:rPr>
      </w:pPr>
    </w:p>
    <w:p w14:paraId="5AF6A4DC"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 obecność lokalna:</w:t>
      </w:r>
    </w:p>
    <w:p w14:paraId="431F64DD" w14:textId="77777777" w:rsidR="00E112B7" w:rsidRPr="006F0FFF" w:rsidRDefault="00E112B7" w:rsidP="00E112B7">
      <w:pPr>
        <w:ind w:left="567"/>
        <w:rPr>
          <w:noProof/>
          <w:lang w:val="pl-PL"/>
        </w:rPr>
      </w:pPr>
    </w:p>
    <w:p w14:paraId="266D3D11" w14:textId="77777777" w:rsidR="00E112B7" w:rsidRPr="006F0FFF" w:rsidRDefault="00E112B7" w:rsidP="00E112B7">
      <w:pPr>
        <w:ind w:left="567"/>
        <w:rPr>
          <w:noProof/>
          <w:lang w:val="pl-PL"/>
        </w:rPr>
      </w:pPr>
      <w:r w:rsidRPr="006F0FFF">
        <w:rPr>
          <w:noProof/>
          <w:lang w:val="pl-PL"/>
        </w:rPr>
        <w:t>DE: do uzyskania zezwolenia na prowadzenie działalności jako agencja pracy tymczasowej niezbędne jest obywatelstwo państwa członkowskiego EOG lub obecność handlowa w Unii Europejskiej (zgodnie z sekcją 3 ust. 3–5 ustawy o agencjach pracy tymczasowej (Arbeitnehmerüberlassungsgesetz)). Federalne Ministerstwo Pracy i Spraw Społecznych może wydać rozporządzenie w sprawie usług pośrednictwa pracy i rekrutacji pracowników spoza EOG w określonych zawodach, na przykład zawodach związanych ze zdrowiem i opieką. Udzielenia licencji lub przedłużenia jej ważności odmawia się, jeżeli przedsiębiorstwa, części przedsiębiorstw lub przedsiębiorstwa pomocnicze, które nie znajdują się w EOG, mają na celu wykonywanie pracy na czas określony zgodnie z sekcją 3 ust. 2 ustawy o agencjach pracy tymczasowej (Arbeitnehmerüberlassungsgesetz).</w:t>
      </w:r>
    </w:p>
    <w:p w14:paraId="47CC734B" w14:textId="77777777" w:rsidR="00E112B7" w:rsidRPr="006F0FFF" w:rsidRDefault="00E112B7" w:rsidP="00E112B7">
      <w:pPr>
        <w:ind w:left="567"/>
        <w:rPr>
          <w:noProof/>
          <w:lang w:val="pl-PL"/>
        </w:rPr>
      </w:pPr>
    </w:p>
    <w:p w14:paraId="096FCDFB" w14:textId="77777777" w:rsidR="00E112B7" w:rsidRPr="006F0FFF" w:rsidRDefault="00E112B7" w:rsidP="00E112B7">
      <w:pPr>
        <w:ind w:left="567"/>
        <w:rPr>
          <w:noProof/>
          <w:lang w:val="pl-PL"/>
        </w:rPr>
      </w:pPr>
      <w:r w:rsidRPr="006F0FFF">
        <w:rPr>
          <w:noProof/>
          <w:lang w:val="pl-PL"/>
        </w:rPr>
        <w:br w:type="page"/>
        <w:t>ES: przed rozpoczęciem działalności agencje pośrednictwa pracy mają obowiązek złożyć poświadczone oświadczenie potwierdzające spełnienie wymogów określonych w obowiązującym prawodawstwie (CPC 87201, 87202).</w:t>
      </w:r>
    </w:p>
    <w:p w14:paraId="213DBF79" w14:textId="77777777" w:rsidR="00E112B7" w:rsidRPr="006F0FFF" w:rsidRDefault="00E112B7" w:rsidP="00E112B7">
      <w:pPr>
        <w:ind w:left="567"/>
        <w:rPr>
          <w:noProof/>
          <w:lang w:val="pl-PL"/>
        </w:rPr>
      </w:pPr>
    </w:p>
    <w:p w14:paraId="58E73BA7" w14:textId="77777777" w:rsidR="00E112B7" w:rsidRPr="006F0FFF" w:rsidRDefault="00E112B7" w:rsidP="00E112B7">
      <w:pPr>
        <w:ind w:left="567"/>
        <w:rPr>
          <w:noProof/>
          <w:lang w:val="pl-PL"/>
        </w:rPr>
      </w:pPr>
      <w:r w:rsidRPr="006F0FFF">
        <w:rPr>
          <w:noProof/>
          <w:lang w:val="pl-PL"/>
        </w:rPr>
        <w:t>Środki:</w:t>
      </w:r>
    </w:p>
    <w:p w14:paraId="39E86670" w14:textId="77777777" w:rsidR="00E112B7" w:rsidRPr="006F0FFF" w:rsidRDefault="00E112B7" w:rsidP="00E112B7">
      <w:pPr>
        <w:ind w:left="567"/>
        <w:rPr>
          <w:noProof/>
          <w:lang w:val="pl-PL"/>
        </w:rPr>
      </w:pPr>
    </w:p>
    <w:p w14:paraId="23AE9854" w14:textId="77777777" w:rsidR="00E112B7" w:rsidRPr="006F0FFF" w:rsidRDefault="00E112B7" w:rsidP="00E112B7">
      <w:pPr>
        <w:ind w:left="567"/>
        <w:rPr>
          <w:noProof/>
          <w:lang w:val="pl-PL"/>
        </w:rPr>
      </w:pPr>
      <w:r w:rsidRPr="006F0FFF">
        <w:rPr>
          <w:noProof/>
          <w:lang w:val="pl-PL"/>
        </w:rPr>
        <w:t>DE: Gesetz zur Regelung der Arbeitnehmerüberlassung (AÜG);</w:t>
      </w:r>
    </w:p>
    <w:p w14:paraId="7C16867C" w14:textId="77777777" w:rsidR="00E112B7" w:rsidRPr="006F0FFF" w:rsidRDefault="00E112B7" w:rsidP="00E112B7">
      <w:pPr>
        <w:ind w:left="567"/>
        <w:rPr>
          <w:noProof/>
          <w:lang w:val="pl-PL"/>
        </w:rPr>
      </w:pPr>
    </w:p>
    <w:p w14:paraId="07323731" w14:textId="77777777" w:rsidR="00E112B7" w:rsidRPr="006F0FFF" w:rsidRDefault="00E112B7" w:rsidP="00E112B7">
      <w:pPr>
        <w:ind w:left="567"/>
        <w:rPr>
          <w:noProof/>
          <w:lang w:val="pl-PL"/>
        </w:rPr>
      </w:pPr>
      <w:r w:rsidRPr="006F0FFF">
        <w:rPr>
          <w:noProof/>
          <w:lang w:val="pl-PL"/>
        </w:rPr>
        <w:t>Sozialgesetzbuch Drittes Buch (SGB III; kodeks socjalny, księga trzecia) – Promocja zatrudnienia;</w:t>
      </w:r>
    </w:p>
    <w:p w14:paraId="2C7BF4E5" w14:textId="77777777" w:rsidR="00E112B7" w:rsidRPr="006F0FFF" w:rsidRDefault="00E112B7" w:rsidP="00E112B7">
      <w:pPr>
        <w:ind w:left="567"/>
        <w:rPr>
          <w:noProof/>
          <w:lang w:val="pl-PL"/>
        </w:rPr>
      </w:pPr>
    </w:p>
    <w:p w14:paraId="2A6EC178" w14:textId="77777777" w:rsidR="00E112B7" w:rsidRPr="006F0FFF" w:rsidRDefault="00E112B7" w:rsidP="00E112B7">
      <w:pPr>
        <w:ind w:left="567"/>
        <w:rPr>
          <w:noProof/>
          <w:lang w:val="pl-PL"/>
        </w:rPr>
      </w:pPr>
      <w:r w:rsidRPr="006F0FFF">
        <w:rPr>
          <w:noProof/>
          <w:lang w:val="pl-PL"/>
        </w:rPr>
        <w:t>Verordnung über die Beschäftigung von Ausländerinnen und Ausländern (BeschV; rozporządzenie o zatrudnianiu cudzoziemców).</w:t>
      </w:r>
    </w:p>
    <w:p w14:paraId="7600EEFC" w14:textId="77777777" w:rsidR="00E112B7" w:rsidRPr="006F0FFF" w:rsidRDefault="00E112B7" w:rsidP="00E112B7">
      <w:pPr>
        <w:ind w:left="567"/>
        <w:rPr>
          <w:noProof/>
          <w:lang w:val="pl-PL"/>
        </w:rPr>
      </w:pPr>
    </w:p>
    <w:p w14:paraId="1CDD23F3" w14:textId="77777777" w:rsidR="00E112B7" w:rsidRPr="0020689D" w:rsidRDefault="00E112B7" w:rsidP="00E112B7">
      <w:pPr>
        <w:ind w:left="567"/>
        <w:rPr>
          <w:noProof/>
          <w:lang w:val="es-ES"/>
        </w:rPr>
      </w:pPr>
      <w:r w:rsidRPr="0020689D">
        <w:rPr>
          <w:noProof/>
          <w:lang w:val="es-ES"/>
        </w:rPr>
        <w:t>ES: Real Decreto-ley 8/2014, de 4 de julio, de aprobación de medidas urgentes para el crecimiento, la competitividad y la eficiencia (tramitado como Ley 18/2014, de 15 de octubre).</w:t>
      </w:r>
    </w:p>
    <w:p w14:paraId="6AB8D20E" w14:textId="77777777" w:rsidR="00E112B7" w:rsidRPr="0020689D" w:rsidRDefault="00E112B7" w:rsidP="00E112B7">
      <w:pPr>
        <w:ind w:left="567"/>
        <w:rPr>
          <w:noProof/>
          <w:lang w:val="es-ES"/>
        </w:rPr>
      </w:pPr>
    </w:p>
    <w:p w14:paraId="4F5F4671" w14:textId="77777777" w:rsidR="00E112B7" w:rsidRPr="006F0FFF" w:rsidRDefault="00E112B7" w:rsidP="00E112B7">
      <w:pPr>
        <w:ind w:left="567" w:hanging="567"/>
        <w:rPr>
          <w:noProof/>
          <w:lang w:val="pl-PL"/>
        </w:rPr>
      </w:pPr>
      <w:bookmarkStart w:id="81" w:name="_Toc5371315"/>
      <w:r w:rsidRPr="006F0FFF">
        <w:rPr>
          <w:noProof/>
          <w:lang w:val="pl-PL"/>
        </w:rPr>
        <w:br w:type="page"/>
      </w:r>
      <w:bookmarkStart w:id="82" w:name="_Toc452570621"/>
      <w:r w:rsidRPr="006F0FFF">
        <w:rPr>
          <w:noProof/>
          <w:lang w:val="pl-PL"/>
        </w:rPr>
        <w:t>i)</w:t>
      </w:r>
      <w:r w:rsidRPr="006F0FFF">
        <w:rPr>
          <w:noProof/>
          <w:lang w:val="pl-PL"/>
        </w:rPr>
        <w:tab/>
        <w:t>Usługi tłumaczeń pisemnych i ustnych</w:t>
      </w:r>
      <w:bookmarkEnd w:id="82"/>
      <w:r w:rsidRPr="006F0FFF">
        <w:rPr>
          <w:noProof/>
          <w:lang w:val="pl-PL"/>
        </w:rPr>
        <w:t xml:space="preserve"> (CPC 87905)</w:t>
      </w:r>
      <w:bookmarkEnd w:id="81"/>
    </w:p>
    <w:p w14:paraId="151E3159" w14:textId="77777777" w:rsidR="00E112B7" w:rsidRPr="006F0FFF" w:rsidRDefault="00E112B7" w:rsidP="00E112B7">
      <w:pPr>
        <w:ind w:left="567" w:hanging="567"/>
        <w:rPr>
          <w:noProof/>
          <w:lang w:val="pl-PL"/>
        </w:rPr>
      </w:pPr>
    </w:p>
    <w:p w14:paraId="4257E412"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w:t>
      </w:r>
    </w:p>
    <w:p w14:paraId="40D55DFB" w14:textId="77777777" w:rsidR="00E112B7" w:rsidRPr="006F0FFF" w:rsidRDefault="00E112B7" w:rsidP="00E112B7">
      <w:pPr>
        <w:ind w:left="567"/>
        <w:rPr>
          <w:noProof/>
          <w:lang w:val="pl-PL"/>
        </w:rPr>
      </w:pPr>
    </w:p>
    <w:p w14:paraId="54833F0C" w14:textId="77777777" w:rsidR="00E112B7" w:rsidRPr="006F0FFF" w:rsidRDefault="00E112B7" w:rsidP="00E112B7">
      <w:pPr>
        <w:ind w:left="567"/>
        <w:rPr>
          <w:noProof/>
          <w:lang w:val="pl-PL"/>
        </w:rPr>
      </w:pPr>
      <w:r w:rsidRPr="006F0FFF">
        <w:rPr>
          <w:noProof/>
          <w:lang w:val="pl-PL"/>
        </w:rPr>
        <w:t>BG: do wykonywania urzędowych tłumaczeń pisemnych zagraniczne osoby fizyczne muszą posiadać pozwolenie na pobyt długoterminowy lub stały w Republice Bułgarii.</w:t>
      </w:r>
    </w:p>
    <w:p w14:paraId="4A169988" w14:textId="77777777" w:rsidR="00E112B7" w:rsidRPr="006F0FFF" w:rsidRDefault="00E112B7" w:rsidP="00E112B7">
      <w:pPr>
        <w:ind w:left="567"/>
        <w:rPr>
          <w:noProof/>
          <w:lang w:val="pl-PL"/>
        </w:rPr>
      </w:pPr>
    </w:p>
    <w:p w14:paraId="600CDF01" w14:textId="77777777" w:rsidR="00E112B7" w:rsidRPr="006F0FFF" w:rsidRDefault="00E112B7" w:rsidP="00E112B7">
      <w:pPr>
        <w:ind w:left="567"/>
        <w:rPr>
          <w:noProof/>
          <w:lang w:val="pl-PL"/>
        </w:rPr>
      </w:pPr>
      <w:r w:rsidRPr="006F0FFF">
        <w:rPr>
          <w:noProof/>
          <w:lang w:val="pl-PL"/>
        </w:rPr>
        <w:t>Środki:</w:t>
      </w:r>
    </w:p>
    <w:p w14:paraId="68D41914" w14:textId="77777777" w:rsidR="00E112B7" w:rsidRPr="006F0FFF" w:rsidRDefault="00E112B7" w:rsidP="00E112B7">
      <w:pPr>
        <w:ind w:left="567"/>
        <w:rPr>
          <w:noProof/>
          <w:lang w:val="pl-PL"/>
        </w:rPr>
      </w:pPr>
    </w:p>
    <w:p w14:paraId="2BD30DCD" w14:textId="77777777" w:rsidR="00E112B7" w:rsidRPr="006F0FFF" w:rsidRDefault="00E112B7" w:rsidP="00E112B7">
      <w:pPr>
        <w:ind w:left="567"/>
        <w:rPr>
          <w:noProof/>
          <w:lang w:val="pl-PL"/>
        </w:rPr>
      </w:pPr>
      <w:r w:rsidRPr="006F0FFF">
        <w:rPr>
          <w:noProof/>
          <w:lang w:val="pl-PL"/>
        </w:rPr>
        <w:t>BG: rozporządzenie dotyczące legalizacji, poświadczania i tłumaczenia dokumentów oraz</w:t>
      </w:r>
    </w:p>
    <w:p w14:paraId="5AC53CC6" w14:textId="77777777" w:rsidR="00E112B7" w:rsidRPr="006F0FFF" w:rsidRDefault="00E112B7" w:rsidP="00E112B7">
      <w:pPr>
        <w:ind w:left="567"/>
        <w:rPr>
          <w:noProof/>
          <w:lang w:val="pl-PL"/>
        </w:rPr>
      </w:pPr>
    </w:p>
    <w:p w14:paraId="5BB966D2" w14:textId="77777777" w:rsidR="00E112B7" w:rsidRPr="006F0FFF" w:rsidRDefault="00E112B7" w:rsidP="00E112B7">
      <w:pPr>
        <w:ind w:left="567"/>
        <w:rPr>
          <w:noProof/>
          <w:lang w:val="pl-PL"/>
        </w:rPr>
      </w:pPr>
      <w:r w:rsidRPr="006F0FFF">
        <w:rPr>
          <w:noProof/>
          <w:lang w:val="pl-PL"/>
        </w:rPr>
        <w:t>rozporządzenie Ministra Spraw Zagranicznych w sprawie ustanowienia tymczasowego systemu certyfikacji na podstawie art. 21 lit. a) ust. 2 wspomnianego rozporządzenia.</w:t>
      </w:r>
    </w:p>
    <w:p w14:paraId="72AA7FE5" w14:textId="77777777" w:rsidR="00E112B7" w:rsidRPr="006F0FFF" w:rsidRDefault="00E112B7" w:rsidP="00E112B7">
      <w:pPr>
        <w:ind w:left="567"/>
        <w:rPr>
          <w:noProof/>
          <w:lang w:val="pl-PL"/>
        </w:rPr>
      </w:pPr>
    </w:p>
    <w:p w14:paraId="11F96CD4"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w:t>
      </w:r>
    </w:p>
    <w:p w14:paraId="28D0C594" w14:textId="77777777" w:rsidR="00E112B7" w:rsidRPr="006F0FFF" w:rsidRDefault="00E112B7" w:rsidP="00E112B7">
      <w:pPr>
        <w:ind w:left="567"/>
        <w:rPr>
          <w:noProof/>
          <w:lang w:val="pl-PL"/>
        </w:rPr>
      </w:pPr>
    </w:p>
    <w:p w14:paraId="6C3879F5" w14:textId="77777777" w:rsidR="00E112B7" w:rsidRPr="006F0FFF" w:rsidRDefault="00E112B7" w:rsidP="00E112B7">
      <w:pPr>
        <w:ind w:left="567"/>
        <w:rPr>
          <w:noProof/>
          <w:lang w:val="pl-PL"/>
        </w:rPr>
      </w:pPr>
      <w:r w:rsidRPr="006F0FFF">
        <w:rPr>
          <w:noProof/>
          <w:lang w:val="pl-PL"/>
        </w:rPr>
        <w:t>HU: oficjalne tłumaczenia, urzędowe poświadczenia tłumaczeń oraz uwierzytelnione kopie oficjalnych dokumentów sporządzonych w językach obcych mogą być wydawane wyłącznie przez węgierskie Krajowe Biuro Tłumaczeń i Uwierzytelniania (OFFI).</w:t>
      </w:r>
    </w:p>
    <w:p w14:paraId="4DAB98E0" w14:textId="77777777" w:rsidR="00E112B7" w:rsidRPr="006F0FFF" w:rsidRDefault="00E112B7" w:rsidP="00E112B7">
      <w:pPr>
        <w:ind w:left="567"/>
        <w:rPr>
          <w:noProof/>
          <w:lang w:val="pl-PL"/>
        </w:rPr>
      </w:pPr>
    </w:p>
    <w:p w14:paraId="4B14A05E" w14:textId="77777777" w:rsidR="00E112B7" w:rsidRPr="006F0FFF" w:rsidRDefault="00E112B7" w:rsidP="00E112B7">
      <w:pPr>
        <w:ind w:left="567"/>
        <w:rPr>
          <w:noProof/>
          <w:lang w:val="pl-PL"/>
        </w:rPr>
      </w:pPr>
      <w:r w:rsidRPr="006F0FFF">
        <w:rPr>
          <w:noProof/>
          <w:lang w:val="pl-PL"/>
        </w:rPr>
        <w:t>PL: tłumaczem przysięgłym może być wyłącznie osoba fizyczna.</w:t>
      </w:r>
    </w:p>
    <w:p w14:paraId="71590B90" w14:textId="77777777" w:rsidR="00E112B7" w:rsidRPr="006F0FFF" w:rsidRDefault="00E112B7" w:rsidP="00E112B7">
      <w:pPr>
        <w:ind w:left="567"/>
        <w:rPr>
          <w:noProof/>
          <w:lang w:val="pl-PL"/>
        </w:rPr>
      </w:pPr>
    </w:p>
    <w:p w14:paraId="001D9637" w14:textId="77777777" w:rsidR="00E112B7" w:rsidRPr="006F0FFF" w:rsidRDefault="00E112B7" w:rsidP="00E112B7">
      <w:pPr>
        <w:ind w:left="567"/>
        <w:rPr>
          <w:noProof/>
          <w:lang w:val="pl-PL"/>
        </w:rPr>
      </w:pPr>
      <w:r w:rsidRPr="006F0FFF">
        <w:rPr>
          <w:noProof/>
          <w:lang w:val="pl-PL"/>
        </w:rPr>
        <w:br w:type="page"/>
        <w:t>Środki:</w:t>
      </w:r>
    </w:p>
    <w:p w14:paraId="0A187C0C" w14:textId="77777777" w:rsidR="00E112B7" w:rsidRPr="006F0FFF" w:rsidRDefault="00E112B7" w:rsidP="00E112B7">
      <w:pPr>
        <w:ind w:left="567"/>
        <w:rPr>
          <w:noProof/>
          <w:lang w:val="pl-PL"/>
        </w:rPr>
      </w:pPr>
    </w:p>
    <w:p w14:paraId="685B9773" w14:textId="77777777" w:rsidR="00E112B7" w:rsidRPr="006F0FFF" w:rsidRDefault="00E112B7" w:rsidP="00E112B7">
      <w:pPr>
        <w:ind w:left="567"/>
        <w:rPr>
          <w:noProof/>
          <w:lang w:val="pl-PL"/>
        </w:rPr>
      </w:pPr>
      <w:r w:rsidRPr="006F0FFF">
        <w:rPr>
          <w:noProof/>
          <w:lang w:val="pl-PL"/>
        </w:rPr>
        <w:t>HU: dekret Rady Ministrów nr 24/1986 w sprawie urzędowych tłumaczeń pisemnych i ustnych.</w:t>
      </w:r>
    </w:p>
    <w:p w14:paraId="1CCDFCBF" w14:textId="77777777" w:rsidR="00E112B7" w:rsidRPr="006F0FFF" w:rsidRDefault="00E112B7" w:rsidP="00E112B7">
      <w:pPr>
        <w:ind w:left="567"/>
        <w:rPr>
          <w:noProof/>
          <w:lang w:val="pl-PL"/>
        </w:rPr>
      </w:pPr>
    </w:p>
    <w:p w14:paraId="2565FE1C" w14:textId="77777777" w:rsidR="00E112B7" w:rsidRPr="006F0FFF" w:rsidRDefault="00E112B7" w:rsidP="00E112B7">
      <w:pPr>
        <w:ind w:left="567"/>
        <w:rPr>
          <w:noProof/>
          <w:lang w:val="pl-PL"/>
        </w:rPr>
      </w:pPr>
      <w:r w:rsidRPr="006F0FFF">
        <w:rPr>
          <w:noProof/>
          <w:lang w:val="pl-PL"/>
        </w:rPr>
        <w:t>PL: ustawa z dnia 25 listopada 2004 r. o zawodzie tłumacza przysięgłego (Dziennik Ustaw z 2019 r. poz. 1326).</w:t>
      </w:r>
    </w:p>
    <w:p w14:paraId="54D24007" w14:textId="77777777" w:rsidR="00E112B7" w:rsidRPr="006F0FFF" w:rsidRDefault="00E112B7" w:rsidP="00E112B7">
      <w:pPr>
        <w:ind w:left="567"/>
        <w:rPr>
          <w:noProof/>
          <w:lang w:val="pl-PL"/>
        </w:rPr>
      </w:pPr>
    </w:p>
    <w:p w14:paraId="20EF2DCD"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12BCE279" w14:textId="77777777" w:rsidR="00E112B7" w:rsidRPr="006F0FFF" w:rsidRDefault="00E112B7" w:rsidP="00E112B7">
      <w:pPr>
        <w:ind w:left="567"/>
        <w:rPr>
          <w:noProof/>
          <w:lang w:val="pl-PL"/>
        </w:rPr>
      </w:pPr>
    </w:p>
    <w:p w14:paraId="7348FCFE" w14:textId="77777777" w:rsidR="00E112B7" w:rsidRPr="006F0FFF" w:rsidRDefault="00E112B7" w:rsidP="00E112B7">
      <w:pPr>
        <w:ind w:left="567"/>
        <w:rPr>
          <w:noProof/>
          <w:lang w:val="pl-PL"/>
        </w:rPr>
      </w:pPr>
      <w:r w:rsidRPr="006F0FFF">
        <w:rPr>
          <w:noProof/>
          <w:lang w:val="pl-PL"/>
        </w:rPr>
        <w:t>FI: tłumacze przysięgli muszą posiadać miejsce stałego zamieszkania na terenie EOG.</w:t>
      </w:r>
    </w:p>
    <w:p w14:paraId="521E8F96" w14:textId="77777777" w:rsidR="00E112B7" w:rsidRPr="006F0FFF" w:rsidRDefault="00E112B7" w:rsidP="00E112B7">
      <w:pPr>
        <w:ind w:left="567"/>
        <w:rPr>
          <w:noProof/>
          <w:lang w:val="pl-PL"/>
        </w:rPr>
      </w:pPr>
    </w:p>
    <w:p w14:paraId="79775C4F" w14:textId="77777777" w:rsidR="00E112B7" w:rsidRPr="006F0FFF" w:rsidRDefault="00E112B7" w:rsidP="00E112B7">
      <w:pPr>
        <w:ind w:left="567"/>
        <w:rPr>
          <w:noProof/>
          <w:lang w:val="pl-PL"/>
        </w:rPr>
      </w:pPr>
      <w:r w:rsidRPr="006F0FFF">
        <w:rPr>
          <w:noProof/>
          <w:lang w:val="pl-PL"/>
        </w:rPr>
        <w:t>Środki:</w:t>
      </w:r>
    </w:p>
    <w:p w14:paraId="731D3556" w14:textId="77777777" w:rsidR="00E112B7" w:rsidRPr="006F0FFF" w:rsidRDefault="00E112B7" w:rsidP="00E112B7">
      <w:pPr>
        <w:ind w:left="567"/>
        <w:rPr>
          <w:noProof/>
          <w:lang w:val="pl-PL"/>
        </w:rPr>
      </w:pPr>
    </w:p>
    <w:p w14:paraId="42942126" w14:textId="77777777" w:rsidR="00E112B7" w:rsidRPr="006F0FFF" w:rsidRDefault="00E112B7" w:rsidP="00E112B7">
      <w:pPr>
        <w:ind w:left="567"/>
        <w:rPr>
          <w:noProof/>
          <w:lang w:val="pl-PL"/>
        </w:rPr>
      </w:pPr>
      <w:r w:rsidRPr="006F0FFF">
        <w:rPr>
          <w:noProof/>
          <w:lang w:val="pl-PL"/>
        </w:rPr>
        <w:t>FI: Laki auktorisoiduista kääntäjistä (ustawa o tłumaczach przysięgłych) (1231/2007), s. 2(1))</w:t>
      </w:r>
    </w:p>
    <w:p w14:paraId="47C880DA" w14:textId="77777777" w:rsidR="00E112B7" w:rsidRPr="006F0FFF" w:rsidRDefault="00E112B7" w:rsidP="00E112B7">
      <w:pPr>
        <w:ind w:left="567"/>
        <w:rPr>
          <w:noProof/>
          <w:lang w:val="pl-PL"/>
        </w:rPr>
      </w:pPr>
    </w:p>
    <w:p w14:paraId="7204010F"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w:t>
      </w:r>
    </w:p>
    <w:p w14:paraId="1EA9A2CC" w14:textId="77777777" w:rsidR="00E112B7" w:rsidRPr="006F0FFF" w:rsidRDefault="00E112B7" w:rsidP="00E112B7">
      <w:pPr>
        <w:ind w:left="567"/>
        <w:rPr>
          <w:noProof/>
          <w:lang w:val="pl-PL"/>
        </w:rPr>
      </w:pPr>
    </w:p>
    <w:p w14:paraId="6CD739CF" w14:textId="77777777" w:rsidR="00E112B7" w:rsidRPr="006F0FFF" w:rsidRDefault="00E112B7" w:rsidP="00E112B7">
      <w:pPr>
        <w:ind w:left="567"/>
        <w:rPr>
          <w:noProof/>
          <w:lang w:val="pl-PL"/>
        </w:rPr>
      </w:pPr>
      <w:r w:rsidRPr="006F0FFF">
        <w:rPr>
          <w:noProof/>
          <w:lang w:val="pl-PL"/>
        </w:rPr>
        <w:t>CY: w celu świadczeń usług tłumaczeń urzędowych i uwierzytelnionych przez tłumaczy przysięgłych konieczna jest rejestracja i wpis do rejestru tłumaczy przysięgłych po zatwierdzeniu przez Radę ds. Rejestracji Tłumaczy Przysięgłych. Zastosowanie mają wymogi dotyczące obywatelstwa i miejsca zamieszkania.</w:t>
      </w:r>
    </w:p>
    <w:p w14:paraId="17D1A1E7" w14:textId="77777777" w:rsidR="00E112B7" w:rsidRPr="006F0FFF" w:rsidRDefault="00E112B7" w:rsidP="00E112B7">
      <w:pPr>
        <w:ind w:left="567"/>
        <w:rPr>
          <w:noProof/>
          <w:lang w:val="pl-PL"/>
        </w:rPr>
      </w:pPr>
    </w:p>
    <w:p w14:paraId="603CDD61" w14:textId="77777777" w:rsidR="00E112B7" w:rsidRPr="006F0FFF" w:rsidRDefault="00E112B7" w:rsidP="00E112B7">
      <w:pPr>
        <w:ind w:left="567"/>
        <w:rPr>
          <w:noProof/>
          <w:lang w:val="pl-PL"/>
        </w:rPr>
      </w:pPr>
      <w:r w:rsidRPr="006F0FFF">
        <w:rPr>
          <w:noProof/>
          <w:lang w:val="pl-PL"/>
        </w:rPr>
        <w:t>HR: tłumacze przysięgli muszą posiadać obywatelstwo jednego z państw członkowskich EOG.</w:t>
      </w:r>
    </w:p>
    <w:p w14:paraId="1A05B080" w14:textId="77777777" w:rsidR="00E112B7" w:rsidRPr="006F0FFF" w:rsidRDefault="00E112B7" w:rsidP="00E112B7">
      <w:pPr>
        <w:ind w:left="567"/>
        <w:rPr>
          <w:noProof/>
          <w:lang w:val="pl-PL"/>
        </w:rPr>
      </w:pPr>
    </w:p>
    <w:p w14:paraId="6750E54E" w14:textId="77777777" w:rsidR="00E112B7" w:rsidRPr="006F0FFF" w:rsidRDefault="00E112B7" w:rsidP="00E112B7">
      <w:pPr>
        <w:ind w:left="567"/>
        <w:rPr>
          <w:noProof/>
          <w:lang w:val="pl-PL"/>
        </w:rPr>
      </w:pPr>
      <w:r w:rsidRPr="006F0FFF">
        <w:rPr>
          <w:noProof/>
          <w:lang w:val="pl-PL"/>
        </w:rPr>
        <w:br w:type="page"/>
        <w:t>Środki:</w:t>
      </w:r>
    </w:p>
    <w:p w14:paraId="2579D421" w14:textId="77777777" w:rsidR="00E112B7" w:rsidRPr="006F0FFF" w:rsidRDefault="00E112B7" w:rsidP="00E112B7">
      <w:pPr>
        <w:ind w:left="567"/>
        <w:rPr>
          <w:noProof/>
          <w:lang w:val="pl-PL"/>
        </w:rPr>
      </w:pPr>
    </w:p>
    <w:p w14:paraId="4DCBB3F4" w14:textId="77777777" w:rsidR="00E112B7" w:rsidRPr="006F0FFF" w:rsidRDefault="00E112B7" w:rsidP="00E112B7">
      <w:pPr>
        <w:ind w:left="567"/>
        <w:rPr>
          <w:noProof/>
          <w:lang w:val="pl-PL"/>
        </w:rPr>
      </w:pPr>
      <w:r w:rsidRPr="006F0FFF">
        <w:rPr>
          <w:noProof/>
          <w:lang w:val="pl-PL"/>
        </w:rPr>
        <w:t>CY: ustawa o rejestracji i regulacji usług tłumaczy przysięgłych z 2019 r. (45(I)/2019) ze zmianami.</w:t>
      </w:r>
    </w:p>
    <w:p w14:paraId="1AC379CD" w14:textId="77777777" w:rsidR="00E112B7" w:rsidRPr="006F0FFF" w:rsidRDefault="00E112B7" w:rsidP="00E112B7">
      <w:pPr>
        <w:ind w:left="567"/>
        <w:rPr>
          <w:noProof/>
          <w:lang w:val="pl-PL"/>
        </w:rPr>
      </w:pPr>
    </w:p>
    <w:p w14:paraId="58245F00" w14:textId="77777777" w:rsidR="00E112B7" w:rsidRPr="006F0FFF" w:rsidRDefault="00E112B7" w:rsidP="00E112B7">
      <w:pPr>
        <w:ind w:left="567"/>
        <w:rPr>
          <w:noProof/>
          <w:lang w:val="pl-PL"/>
        </w:rPr>
      </w:pPr>
      <w:r w:rsidRPr="006F0FFF">
        <w:rPr>
          <w:noProof/>
          <w:lang w:val="pl-PL"/>
        </w:rPr>
        <w:t>HR: rozporządzenie w sprawie stałych tłumaczy sądowych (dziennik ustaw 88/2008), art. 2.</w:t>
      </w:r>
    </w:p>
    <w:p w14:paraId="065D5F51" w14:textId="77777777" w:rsidR="00E112B7" w:rsidRPr="006F0FFF" w:rsidRDefault="00E112B7" w:rsidP="00E112B7">
      <w:pPr>
        <w:ind w:left="567"/>
        <w:rPr>
          <w:noProof/>
          <w:lang w:val="pl-PL"/>
        </w:rPr>
      </w:pPr>
    </w:p>
    <w:p w14:paraId="471E5182" w14:textId="77777777" w:rsidR="00E112B7" w:rsidRPr="006F0FFF" w:rsidRDefault="00E112B7" w:rsidP="00E112B7">
      <w:pPr>
        <w:ind w:left="567" w:hanging="567"/>
        <w:rPr>
          <w:noProof/>
          <w:lang w:val="pl-PL"/>
        </w:rPr>
      </w:pPr>
      <w:bookmarkStart w:id="83" w:name="_Toc452570622"/>
      <w:bookmarkStart w:id="84" w:name="_Toc5371316"/>
      <w:r w:rsidRPr="006F0FFF">
        <w:rPr>
          <w:noProof/>
          <w:lang w:val="pl-PL"/>
        </w:rPr>
        <w:t>j)</w:t>
      </w:r>
      <w:r w:rsidRPr="006F0FFF">
        <w:rPr>
          <w:noProof/>
          <w:lang w:val="pl-PL"/>
        </w:rPr>
        <w:tab/>
        <w:t>Pozostałe</w:t>
      </w:r>
      <w:bookmarkEnd w:id="83"/>
      <w:r w:rsidRPr="006F0FFF">
        <w:rPr>
          <w:noProof/>
          <w:lang w:val="pl-PL"/>
        </w:rPr>
        <w:t xml:space="preserve"> usługi dla przedsiębiorstw (część CPC 612, część 621, część 625, 87901, 87902, 88493, część 893, część 85990, 87909, ISIC 37)</w:t>
      </w:r>
      <w:bookmarkEnd w:id="84"/>
    </w:p>
    <w:p w14:paraId="7129D312" w14:textId="77777777" w:rsidR="00E112B7" w:rsidRPr="006F0FFF" w:rsidRDefault="00E112B7" w:rsidP="00E112B7">
      <w:pPr>
        <w:ind w:left="567" w:hanging="567"/>
        <w:rPr>
          <w:noProof/>
          <w:lang w:val="pl-PL"/>
        </w:rPr>
      </w:pPr>
    </w:p>
    <w:p w14:paraId="6C935A7D"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obecność lokalna:</w:t>
      </w:r>
    </w:p>
    <w:p w14:paraId="6C035E79" w14:textId="77777777" w:rsidR="00E112B7" w:rsidRPr="006F0FFF" w:rsidRDefault="00E112B7" w:rsidP="00E112B7">
      <w:pPr>
        <w:ind w:left="567"/>
        <w:rPr>
          <w:noProof/>
          <w:lang w:val="pl-PL"/>
        </w:rPr>
      </w:pPr>
    </w:p>
    <w:p w14:paraId="584C4BE8" w14:textId="77777777" w:rsidR="00E112B7" w:rsidRPr="006F0FFF" w:rsidRDefault="00E112B7" w:rsidP="00E112B7">
      <w:pPr>
        <w:ind w:left="567"/>
        <w:rPr>
          <w:noProof/>
          <w:lang w:val="pl-PL"/>
        </w:rPr>
      </w:pPr>
      <w:r w:rsidRPr="006F0FFF">
        <w:rPr>
          <w:noProof/>
          <w:lang w:val="pl-PL"/>
        </w:rPr>
        <w:t>SE: lombardy muszą mieć formę spółki z ograniczoną odpowiedzialnością lub oddziału (część CPC 87909).</w:t>
      </w:r>
    </w:p>
    <w:p w14:paraId="0208D82E" w14:textId="77777777" w:rsidR="00E112B7" w:rsidRPr="006F0FFF" w:rsidRDefault="00E112B7" w:rsidP="00E112B7">
      <w:pPr>
        <w:ind w:left="567"/>
        <w:rPr>
          <w:noProof/>
          <w:lang w:val="pl-PL"/>
        </w:rPr>
      </w:pPr>
    </w:p>
    <w:p w14:paraId="285A0879" w14:textId="77777777" w:rsidR="00E112B7" w:rsidRPr="006F0FFF" w:rsidRDefault="00E112B7" w:rsidP="00E112B7">
      <w:pPr>
        <w:ind w:left="567"/>
        <w:rPr>
          <w:noProof/>
          <w:lang w:val="pl-PL"/>
        </w:rPr>
      </w:pPr>
      <w:r w:rsidRPr="006F0FFF">
        <w:rPr>
          <w:noProof/>
          <w:lang w:val="pl-PL"/>
        </w:rPr>
        <w:t>Środki:</w:t>
      </w:r>
    </w:p>
    <w:p w14:paraId="2103C06F" w14:textId="77777777" w:rsidR="00E112B7" w:rsidRPr="006F0FFF" w:rsidRDefault="00E112B7" w:rsidP="00E112B7">
      <w:pPr>
        <w:ind w:left="567"/>
        <w:rPr>
          <w:noProof/>
          <w:lang w:val="pl-PL"/>
        </w:rPr>
      </w:pPr>
    </w:p>
    <w:p w14:paraId="27FA2ED4" w14:textId="77777777" w:rsidR="00E112B7" w:rsidRPr="006F0FFF" w:rsidRDefault="00E112B7" w:rsidP="00E112B7">
      <w:pPr>
        <w:ind w:left="567"/>
        <w:rPr>
          <w:noProof/>
          <w:lang w:val="pl-PL"/>
        </w:rPr>
      </w:pPr>
      <w:r w:rsidRPr="006F0FFF">
        <w:rPr>
          <w:noProof/>
          <w:lang w:val="pl-PL"/>
        </w:rPr>
        <w:t>SE: ustawa lombardowa (1995:1000).</w:t>
      </w:r>
    </w:p>
    <w:p w14:paraId="43E33FF3" w14:textId="77777777" w:rsidR="00E112B7" w:rsidRPr="006F0FFF" w:rsidRDefault="00E112B7" w:rsidP="00E112B7">
      <w:pPr>
        <w:ind w:left="567"/>
        <w:rPr>
          <w:noProof/>
          <w:lang w:val="pl-PL"/>
        </w:rPr>
      </w:pPr>
    </w:p>
    <w:p w14:paraId="00192B51" w14:textId="77777777" w:rsidR="00E112B7" w:rsidRPr="006F0FFF" w:rsidRDefault="00E112B7" w:rsidP="00E112B7">
      <w:pPr>
        <w:ind w:left="567"/>
        <w:rPr>
          <w:noProof/>
          <w:lang w:val="pl-PL"/>
        </w:rPr>
      </w:pPr>
      <w:r w:rsidRPr="006F0FFF">
        <w:rPr>
          <w:noProof/>
          <w:lang w:val="pl-PL"/>
        </w:rPr>
        <w:br w:type="page"/>
        <w:t>W odniesieniu do liberalizacji inwestycji – dostęp do rynku oraz transgranicznego handlu usługami – obecność lokalna:</w:t>
      </w:r>
    </w:p>
    <w:p w14:paraId="609F7454" w14:textId="77777777" w:rsidR="00E112B7" w:rsidRPr="006F0FFF" w:rsidRDefault="00E112B7" w:rsidP="00E112B7">
      <w:pPr>
        <w:ind w:left="567"/>
        <w:rPr>
          <w:noProof/>
          <w:lang w:val="pl-PL"/>
        </w:rPr>
      </w:pPr>
    </w:p>
    <w:p w14:paraId="603E934E" w14:textId="77777777" w:rsidR="00E112B7" w:rsidRPr="006F0FFF" w:rsidRDefault="00E112B7" w:rsidP="00E112B7">
      <w:pPr>
        <w:ind w:left="567"/>
        <w:rPr>
          <w:noProof/>
          <w:lang w:val="pl-PL"/>
        </w:rPr>
      </w:pPr>
      <w:r w:rsidRPr="006F0FFF">
        <w:rPr>
          <w:noProof/>
          <w:lang w:val="pl-PL"/>
        </w:rPr>
        <w:t>CZ: jedynie upoważnione przedsiębiorstwo zajmujące się opakowaniami może świadczyć usługi związane ze zwrotem i odzyskiem opakowań; przedsiębiorstwo takie musi być osobą prawną zarejestrowaną w formie spółki akcyjnej (CPC 88493, ISIC 37).</w:t>
      </w:r>
    </w:p>
    <w:p w14:paraId="5BA6082D" w14:textId="77777777" w:rsidR="00E112B7" w:rsidRPr="006F0FFF" w:rsidRDefault="00E112B7" w:rsidP="00E112B7">
      <w:pPr>
        <w:ind w:left="567"/>
        <w:rPr>
          <w:noProof/>
          <w:lang w:val="pl-PL"/>
        </w:rPr>
      </w:pPr>
    </w:p>
    <w:p w14:paraId="0B949552" w14:textId="77777777" w:rsidR="00E112B7" w:rsidRPr="006F0FFF" w:rsidRDefault="00E112B7" w:rsidP="00E112B7">
      <w:pPr>
        <w:ind w:left="567"/>
        <w:rPr>
          <w:noProof/>
          <w:lang w:val="pl-PL"/>
        </w:rPr>
      </w:pPr>
      <w:r w:rsidRPr="006F0FFF">
        <w:rPr>
          <w:noProof/>
          <w:lang w:val="pl-PL"/>
        </w:rPr>
        <w:t>Środki:</w:t>
      </w:r>
    </w:p>
    <w:p w14:paraId="5E311EA3" w14:textId="77777777" w:rsidR="00E112B7" w:rsidRPr="006F0FFF" w:rsidRDefault="00E112B7" w:rsidP="00E112B7">
      <w:pPr>
        <w:ind w:left="567"/>
        <w:rPr>
          <w:noProof/>
          <w:lang w:val="pl-PL"/>
        </w:rPr>
      </w:pPr>
    </w:p>
    <w:p w14:paraId="1D7147BB" w14:textId="77777777" w:rsidR="00E112B7" w:rsidRPr="006F0FFF" w:rsidRDefault="00E112B7" w:rsidP="00E112B7">
      <w:pPr>
        <w:ind w:left="567"/>
        <w:rPr>
          <w:noProof/>
          <w:lang w:val="pl-PL"/>
        </w:rPr>
      </w:pPr>
      <w:r w:rsidRPr="006F0FFF">
        <w:rPr>
          <w:noProof/>
          <w:lang w:val="pl-PL"/>
        </w:rPr>
        <w:t>CZ: ustawa 477/2001 Coll. (ustawa opakowaniowa) ust. 16.</w:t>
      </w:r>
    </w:p>
    <w:p w14:paraId="1DD995B8" w14:textId="77777777" w:rsidR="00E112B7" w:rsidRPr="006F0FFF" w:rsidRDefault="00E112B7" w:rsidP="00E112B7">
      <w:pPr>
        <w:ind w:left="567"/>
        <w:rPr>
          <w:noProof/>
          <w:lang w:val="pl-PL"/>
        </w:rPr>
      </w:pPr>
    </w:p>
    <w:p w14:paraId="3F5183F1"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w:t>
      </w:r>
    </w:p>
    <w:p w14:paraId="353F950F" w14:textId="77777777" w:rsidR="00E112B7" w:rsidRPr="006F0FFF" w:rsidRDefault="00E112B7" w:rsidP="00E112B7">
      <w:pPr>
        <w:ind w:left="567"/>
        <w:rPr>
          <w:noProof/>
          <w:lang w:val="pl-PL"/>
        </w:rPr>
      </w:pPr>
    </w:p>
    <w:p w14:paraId="6346387D" w14:textId="77777777" w:rsidR="00E112B7" w:rsidRPr="006F0FFF" w:rsidRDefault="00E112B7" w:rsidP="00E112B7">
      <w:pPr>
        <w:ind w:left="567"/>
        <w:rPr>
          <w:noProof/>
          <w:lang w:val="pl-PL"/>
        </w:rPr>
      </w:pPr>
      <w:r w:rsidRPr="006F0FFF">
        <w:rPr>
          <w:noProof/>
          <w:lang w:val="pl-PL"/>
        </w:rPr>
        <w:t>NL: do świadczenia usług cechowania wymagana jest obecność handlowa w Niderlandach. Cechowanie wyrobów z metali szlachetnych jest obecnie objęte monopolem państwowym dwóch podmiotów niderlandzkich (część CPC 893).</w:t>
      </w:r>
    </w:p>
    <w:p w14:paraId="17F1FDA9" w14:textId="77777777" w:rsidR="00E112B7" w:rsidRPr="006F0FFF" w:rsidRDefault="00E112B7" w:rsidP="00E112B7">
      <w:pPr>
        <w:ind w:left="567"/>
        <w:rPr>
          <w:noProof/>
          <w:lang w:val="pl-PL"/>
        </w:rPr>
      </w:pPr>
    </w:p>
    <w:p w14:paraId="399D059A" w14:textId="77777777" w:rsidR="00E112B7" w:rsidRPr="006F0FFF" w:rsidRDefault="00E112B7" w:rsidP="00E112B7">
      <w:pPr>
        <w:ind w:left="567"/>
        <w:rPr>
          <w:noProof/>
          <w:lang w:val="pl-PL"/>
        </w:rPr>
      </w:pPr>
      <w:r w:rsidRPr="006F0FFF">
        <w:rPr>
          <w:noProof/>
          <w:lang w:val="pl-PL"/>
        </w:rPr>
        <w:t>Środki:</w:t>
      </w:r>
    </w:p>
    <w:p w14:paraId="57ECAA2E" w14:textId="77777777" w:rsidR="00E112B7" w:rsidRPr="006F0FFF" w:rsidRDefault="00E112B7" w:rsidP="00E112B7">
      <w:pPr>
        <w:ind w:left="567"/>
        <w:rPr>
          <w:noProof/>
          <w:lang w:val="pl-PL"/>
        </w:rPr>
      </w:pPr>
    </w:p>
    <w:p w14:paraId="2D497A42" w14:textId="77777777" w:rsidR="00E112B7" w:rsidRPr="006F0FFF" w:rsidRDefault="00E112B7" w:rsidP="00E112B7">
      <w:pPr>
        <w:ind w:left="567"/>
        <w:rPr>
          <w:noProof/>
          <w:lang w:val="pl-PL"/>
        </w:rPr>
      </w:pPr>
      <w:r w:rsidRPr="006F0FFF">
        <w:rPr>
          <w:noProof/>
          <w:lang w:val="pl-PL"/>
        </w:rPr>
        <w:t>NL: Waarborgwet 1986.</w:t>
      </w:r>
    </w:p>
    <w:p w14:paraId="76E3FDC1" w14:textId="77777777" w:rsidR="00E112B7" w:rsidRPr="006F0FFF" w:rsidRDefault="00E112B7" w:rsidP="00E112B7">
      <w:pPr>
        <w:ind w:left="567"/>
        <w:rPr>
          <w:noProof/>
          <w:lang w:val="pl-PL"/>
        </w:rPr>
      </w:pPr>
    </w:p>
    <w:p w14:paraId="238AD5C4"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20379566" w14:textId="77777777" w:rsidR="00E112B7" w:rsidRPr="006F0FFF" w:rsidRDefault="00E112B7" w:rsidP="00E112B7">
      <w:pPr>
        <w:ind w:left="567"/>
        <w:rPr>
          <w:noProof/>
          <w:lang w:val="pl-PL"/>
        </w:rPr>
      </w:pPr>
    </w:p>
    <w:p w14:paraId="0F6B31B0" w14:textId="77777777" w:rsidR="00E112B7" w:rsidRPr="006F0FFF" w:rsidRDefault="00E112B7" w:rsidP="00E112B7">
      <w:pPr>
        <w:ind w:left="567"/>
        <w:rPr>
          <w:noProof/>
          <w:lang w:val="pl-PL"/>
        </w:rPr>
      </w:pPr>
      <w:r w:rsidRPr="006F0FFF">
        <w:rPr>
          <w:noProof/>
          <w:lang w:val="pl-PL"/>
        </w:rPr>
        <w:t>PT: do świadczenia usług agencji inkasa i usług w zakresie oceny zdolności kredytowej wymagane jest obywatelstwo państwa członkowskiego (CPC 87901, 87902).</w:t>
      </w:r>
    </w:p>
    <w:p w14:paraId="1E5DF94B" w14:textId="77777777" w:rsidR="00E112B7" w:rsidRPr="006F0FFF" w:rsidRDefault="00E112B7" w:rsidP="00E112B7">
      <w:pPr>
        <w:ind w:left="567"/>
        <w:rPr>
          <w:noProof/>
          <w:lang w:val="pl-PL"/>
        </w:rPr>
      </w:pPr>
    </w:p>
    <w:p w14:paraId="1631693F" w14:textId="77777777" w:rsidR="00E112B7" w:rsidRPr="006F0FFF" w:rsidRDefault="00E112B7" w:rsidP="00E112B7">
      <w:pPr>
        <w:ind w:left="567"/>
        <w:rPr>
          <w:noProof/>
          <w:lang w:val="pl-PL"/>
        </w:rPr>
      </w:pPr>
      <w:r w:rsidRPr="006F0FFF">
        <w:rPr>
          <w:noProof/>
          <w:lang w:val="pl-PL"/>
        </w:rPr>
        <w:t>Środki:</w:t>
      </w:r>
    </w:p>
    <w:p w14:paraId="009F55CE" w14:textId="77777777" w:rsidR="00E112B7" w:rsidRPr="006F0FFF" w:rsidRDefault="00E112B7" w:rsidP="00E112B7">
      <w:pPr>
        <w:ind w:left="567"/>
        <w:rPr>
          <w:noProof/>
          <w:lang w:val="pl-PL"/>
        </w:rPr>
      </w:pPr>
    </w:p>
    <w:p w14:paraId="7BAB70FC" w14:textId="77777777" w:rsidR="00E112B7" w:rsidRPr="006F0FFF" w:rsidRDefault="00E112B7" w:rsidP="00E112B7">
      <w:pPr>
        <w:ind w:left="567"/>
        <w:rPr>
          <w:noProof/>
          <w:lang w:val="pl-PL"/>
        </w:rPr>
      </w:pPr>
      <w:r w:rsidRPr="006F0FFF">
        <w:rPr>
          <w:noProof/>
          <w:lang w:val="pl-PL"/>
        </w:rPr>
        <w:t>PT: ustawa 49/2004.</w:t>
      </w:r>
    </w:p>
    <w:p w14:paraId="7B1A79BE" w14:textId="77777777" w:rsidR="00E112B7" w:rsidRPr="006F0FFF" w:rsidRDefault="00E112B7" w:rsidP="00E112B7">
      <w:pPr>
        <w:ind w:left="567"/>
        <w:rPr>
          <w:noProof/>
          <w:lang w:val="pl-PL"/>
        </w:rPr>
      </w:pPr>
    </w:p>
    <w:p w14:paraId="41BD5FB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obecność lokalna:</w:t>
      </w:r>
    </w:p>
    <w:p w14:paraId="190CD1E9" w14:textId="77777777" w:rsidR="00E112B7" w:rsidRPr="006F0FFF" w:rsidRDefault="00E112B7" w:rsidP="00E112B7">
      <w:pPr>
        <w:ind w:left="567"/>
        <w:rPr>
          <w:noProof/>
          <w:lang w:val="pl-PL"/>
        </w:rPr>
      </w:pPr>
    </w:p>
    <w:p w14:paraId="1BDD8B7F" w14:textId="77777777" w:rsidR="00E112B7" w:rsidRPr="006F0FFF" w:rsidRDefault="00E112B7" w:rsidP="00E112B7">
      <w:pPr>
        <w:ind w:left="567"/>
        <w:rPr>
          <w:noProof/>
          <w:lang w:val="pl-PL"/>
        </w:rPr>
      </w:pPr>
      <w:r w:rsidRPr="006F0FFF">
        <w:rPr>
          <w:noProof/>
          <w:lang w:val="pl-PL"/>
        </w:rPr>
        <w:t>CZ: do świadczenia usług aukcyjnych wymagana jest licencja. Aby uzyskać licencję (na organizowanie dobrowolnych aukcji publicznych), przedsiębiorstwo musi być zarejestrowane w Republice Czeskiej, a osoba fizyczna musi uzyskać pozwolenie na pobyt, natomiast przedsiębiorstwo lub osoba fizyczna muszą być wpisane do rejestru handlowego w Republice Czeskiej (część CPC 612, część 621, część 625, część 85990).</w:t>
      </w:r>
    </w:p>
    <w:p w14:paraId="1D3D554A" w14:textId="77777777" w:rsidR="00E112B7" w:rsidRPr="006F0FFF" w:rsidRDefault="00E112B7" w:rsidP="00E112B7">
      <w:pPr>
        <w:ind w:left="567"/>
        <w:rPr>
          <w:noProof/>
          <w:lang w:val="pl-PL"/>
        </w:rPr>
      </w:pPr>
    </w:p>
    <w:p w14:paraId="54FDBCAB" w14:textId="77777777" w:rsidR="00E112B7" w:rsidRPr="006F0FFF" w:rsidRDefault="00E112B7" w:rsidP="00E112B7">
      <w:pPr>
        <w:ind w:left="567"/>
        <w:rPr>
          <w:noProof/>
          <w:lang w:val="pl-PL"/>
        </w:rPr>
      </w:pPr>
      <w:r w:rsidRPr="006F0FFF">
        <w:rPr>
          <w:noProof/>
          <w:lang w:val="pl-PL"/>
        </w:rPr>
        <w:br w:type="page"/>
        <w:t>Środki:</w:t>
      </w:r>
    </w:p>
    <w:p w14:paraId="253BBC39" w14:textId="77777777" w:rsidR="00E112B7" w:rsidRPr="006F0FFF" w:rsidRDefault="00E112B7" w:rsidP="00E112B7">
      <w:pPr>
        <w:ind w:left="567"/>
        <w:rPr>
          <w:noProof/>
          <w:lang w:val="pl-PL"/>
        </w:rPr>
      </w:pPr>
    </w:p>
    <w:p w14:paraId="7FB090D9" w14:textId="77777777" w:rsidR="00E112B7" w:rsidRPr="006F0FFF" w:rsidRDefault="00E112B7" w:rsidP="00E112B7">
      <w:pPr>
        <w:ind w:left="567"/>
        <w:rPr>
          <w:noProof/>
          <w:lang w:val="pl-PL"/>
        </w:rPr>
      </w:pPr>
      <w:r w:rsidRPr="006F0FFF">
        <w:rPr>
          <w:noProof/>
          <w:lang w:val="pl-PL"/>
        </w:rPr>
        <w:t>CZ: ustawa nr 455/1991 Coll.</w:t>
      </w:r>
    </w:p>
    <w:p w14:paraId="33B1D33D" w14:textId="77777777" w:rsidR="00E112B7" w:rsidRPr="006F0FFF" w:rsidRDefault="00E112B7" w:rsidP="00E112B7">
      <w:pPr>
        <w:ind w:left="567"/>
        <w:rPr>
          <w:noProof/>
          <w:lang w:val="pl-PL"/>
        </w:rPr>
      </w:pPr>
    </w:p>
    <w:p w14:paraId="48018F1F" w14:textId="77777777" w:rsidR="00E112B7" w:rsidRPr="006F0FFF" w:rsidRDefault="00E112B7" w:rsidP="00E112B7">
      <w:pPr>
        <w:ind w:left="567"/>
        <w:rPr>
          <w:noProof/>
          <w:lang w:val="pl-PL"/>
        </w:rPr>
      </w:pPr>
      <w:r w:rsidRPr="006F0FFF">
        <w:rPr>
          <w:noProof/>
          <w:lang w:val="pl-PL"/>
        </w:rPr>
        <w:t>ustawa o licencji handlowej oraz</w:t>
      </w:r>
    </w:p>
    <w:p w14:paraId="7EDC686E" w14:textId="77777777" w:rsidR="00E112B7" w:rsidRPr="006F0FFF" w:rsidRDefault="00E112B7" w:rsidP="00E112B7">
      <w:pPr>
        <w:ind w:left="567"/>
        <w:rPr>
          <w:noProof/>
          <w:lang w:val="pl-PL"/>
        </w:rPr>
      </w:pPr>
    </w:p>
    <w:p w14:paraId="689F51CC" w14:textId="77777777" w:rsidR="00E112B7" w:rsidRPr="006F0FFF" w:rsidRDefault="00E112B7" w:rsidP="00E112B7">
      <w:pPr>
        <w:ind w:left="567"/>
        <w:rPr>
          <w:noProof/>
          <w:lang w:val="pl-PL"/>
        </w:rPr>
      </w:pPr>
      <w:r w:rsidRPr="006F0FFF">
        <w:rPr>
          <w:noProof/>
          <w:lang w:val="pl-PL"/>
        </w:rPr>
        <w:t>ustawa nr 26/2000 Coll. o aukcjach publicznych.</w:t>
      </w:r>
    </w:p>
    <w:p w14:paraId="4311F978" w14:textId="77777777" w:rsidR="00E112B7" w:rsidRPr="006F0FFF" w:rsidRDefault="00E112B7" w:rsidP="00E112B7">
      <w:pPr>
        <w:ind w:left="567"/>
        <w:rPr>
          <w:noProof/>
          <w:lang w:val="pl-PL"/>
        </w:rPr>
      </w:pPr>
    </w:p>
    <w:p w14:paraId="239C3BD3" w14:textId="77777777" w:rsidR="00E112B7" w:rsidRPr="006F0FFF" w:rsidRDefault="00E112B7" w:rsidP="00E112B7">
      <w:pPr>
        <w:ind w:left="567"/>
        <w:rPr>
          <w:noProof/>
          <w:lang w:val="pl-PL"/>
        </w:rPr>
      </w:pPr>
      <w:r w:rsidRPr="006F0FFF">
        <w:rPr>
          <w:noProof/>
          <w:lang w:val="pl-PL"/>
        </w:rPr>
        <w:t>W odniesieniu do transgranicznego handlu usługami – dostęp do rynku:</w:t>
      </w:r>
    </w:p>
    <w:p w14:paraId="3BAFCF37" w14:textId="77777777" w:rsidR="00E112B7" w:rsidRPr="006F0FFF" w:rsidRDefault="00E112B7" w:rsidP="00E112B7">
      <w:pPr>
        <w:ind w:left="567"/>
        <w:rPr>
          <w:noProof/>
          <w:lang w:val="pl-PL"/>
        </w:rPr>
      </w:pPr>
    </w:p>
    <w:p w14:paraId="62AD4858" w14:textId="77777777" w:rsidR="00E112B7" w:rsidRPr="006F0FFF" w:rsidRDefault="00E112B7" w:rsidP="00E112B7">
      <w:pPr>
        <w:ind w:left="567"/>
        <w:rPr>
          <w:noProof/>
          <w:lang w:val="pl-PL"/>
        </w:rPr>
      </w:pPr>
      <w:r w:rsidRPr="006F0FFF">
        <w:rPr>
          <w:noProof/>
          <w:lang w:val="pl-PL"/>
        </w:rPr>
        <w:t>SE: plan gospodarczy spółki budowlanej musi zostać poświadczony przez przynajmniej dwie osoby. Osoby te muszą być publicznie zatwierdzone przez odpowiednie organy w EOG (CPC 87909).</w:t>
      </w:r>
    </w:p>
    <w:p w14:paraId="2CBD503B" w14:textId="77777777" w:rsidR="00E112B7" w:rsidRPr="006F0FFF" w:rsidRDefault="00E112B7" w:rsidP="00E112B7">
      <w:pPr>
        <w:ind w:left="567"/>
        <w:rPr>
          <w:noProof/>
          <w:lang w:val="pl-PL"/>
        </w:rPr>
      </w:pPr>
    </w:p>
    <w:p w14:paraId="75BBAF5D" w14:textId="77777777" w:rsidR="00E112B7" w:rsidRPr="006F0FFF" w:rsidRDefault="00E112B7" w:rsidP="00E112B7">
      <w:pPr>
        <w:ind w:left="567"/>
        <w:rPr>
          <w:noProof/>
          <w:lang w:val="pl-PL"/>
        </w:rPr>
      </w:pPr>
      <w:r w:rsidRPr="006F0FFF">
        <w:rPr>
          <w:noProof/>
          <w:lang w:val="pl-PL"/>
        </w:rPr>
        <w:t>Środki:</w:t>
      </w:r>
    </w:p>
    <w:p w14:paraId="3C436B03" w14:textId="77777777" w:rsidR="00E112B7" w:rsidRPr="006F0FFF" w:rsidRDefault="00E112B7" w:rsidP="00E112B7">
      <w:pPr>
        <w:ind w:left="567"/>
        <w:rPr>
          <w:noProof/>
          <w:lang w:val="pl-PL"/>
        </w:rPr>
      </w:pPr>
    </w:p>
    <w:p w14:paraId="016D1F0C" w14:textId="77777777" w:rsidR="00E112B7" w:rsidRPr="006F0FFF" w:rsidRDefault="00E112B7" w:rsidP="00E112B7">
      <w:pPr>
        <w:ind w:left="567"/>
        <w:rPr>
          <w:noProof/>
          <w:lang w:val="pl-PL"/>
        </w:rPr>
      </w:pPr>
      <w:r w:rsidRPr="006F0FFF">
        <w:rPr>
          <w:noProof/>
          <w:lang w:val="pl-PL"/>
        </w:rPr>
        <w:t>SE: ustawa o spółdzielniach budowlanych (1991:614).</w:t>
      </w:r>
    </w:p>
    <w:p w14:paraId="524CB160" w14:textId="77777777" w:rsidR="00E112B7" w:rsidRPr="006F0FFF" w:rsidRDefault="00E112B7" w:rsidP="00E112B7">
      <w:pPr>
        <w:rPr>
          <w:rFonts w:eastAsiaTheme="majorEastAsia"/>
          <w:noProof/>
          <w:lang w:val="pl-PL"/>
        </w:rPr>
      </w:pPr>
    </w:p>
    <w:p w14:paraId="633D9B8C" w14:textId="77777777" w:rsidR="00E112B7" w:rsidRPr="006F0FFF" w:rsidRDefault="00E112B7" w:rsidP="00E112B7">
      <w:pPr>
        <w:rPr>
          <w:noProof/>
          <w:lang w:val="pl-PL"/>
        </w:rPr>
      </w:pPr>
      <w:bookmarkStart w:id="85" w:name="_Toc452570623"/>
      <w:bookmarkStart w:id="86" w:name="_Toc476832034"/>
      <w:bookmarkStart w:id="87" w:name="_Toc500420028"/>
      <w:bookmarkStart w:id="88" w:name="_Toc5371317"/>
      <w:bookmarkStart w:id="89" w:name="_Toc106967078"/>
      <w:r w:rsidRPr="006F0FFF">
        <w:rPr>
          <w:noProof/>
          <w:lang w:val="pl-PL"/>
        </w:rPr>
        <w:br w:type="page"/>
        <w:t>Zastrzeżenie nr 7 – Usługi komunikacyjne</w:t>
      </w:r>
      <w:bookmarkEnd w:id="85"/>
      <w:bookmarkEnd w:id="86"/>
      <w:bookmarkEnd w:id="87"/>
      <w:bookmarkEnd w:id="88"/>
      <w:bookmarkEnd w:id="89"/>
    </w:p>
    <w:p w14:paraId="4D852FD6" w14:textId="77777777" w:rsidR="00E112B7" w:rsidRPr="006F0FFF" w:rsidRDefault="00E112B7" w:rsidP="00E112B7">
      <w:pPr>
        <w:rPr>
          <w:noProof/>
          <w:lang w:val="pl-PL"/>
        </w:rPr>
      </w:pPr>
    </w:p>
    <w:p w14:paraId="098906C1"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komunikacyjne – usługi pocztowe i kurierskie</w:t>
      </w:r>
    </w:p>
    <w:p w14:paraId="68D4BDB4" w14:textId="77777777" w:rsidR="00E112B7" w:rsidRPr="006F0FFF" w:rsidRDefault="00E112B7" w:rsidP="00E112B7">
      <w:pPr>
        <w:ind w:left="2835" w:hanging="2835"/>
        <w:rPr>
          <w:noProof/>
          <w:lang w:val="pl-PL"/>
        </w:rPr>
      </w:pPr>
    </w:p>
    <w:p w14:paraId="447E86F2"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część CPC 71235, część CPC 73210, część 751</w:t>
      </w:r>
    </w:p>
    <w:p w14:paraId="450BC29D" w14:textId="77777777" w:rsidR="00E112B7" w:rsidRPr="006F0FFF" w:rsidRDefault="00E112B7" w:rsidP="00E112B7">
      <w:pPr>
        <w:ind w:left="2835" w:hanging="2835"/>
        <w:rPr>
          <w:noProof/>
          <w:lang w:val="pl-PL"/>
        </w:rPr>
      </w:pPr>
    </w:p>
    <w:p w14:paraId="6F35CC8F"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7DF58DBF" w14:textId="77777777" w:rsidR="00E112B7" w:rsidRPr="006F0FFF" w:rsidRDefault="00E112B7" w:rsidP="00E112B7">
      <w:pPr>
        <w:ind w:left="2835" w:hanging="2835"/>
        <w:rPr>
          <w:noProof/>
          <w:lang w:val="pl-PL"/>
        </w:rPr>
      </w:pPr>
    </w:p>
    <w:p w14:paraId="504BC5B5"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05EC8B32" w14:textId="77777777" w:rsidR="00E112B7" w:rsidRPr="006F0FFF" w:rsidRDefault="00E112B7" w:rsidP="00E112B7">
      <w:pPr>
        <w:ind w:left="2835" w:hanging="2835"/>
        <w:rPr>
          <w:noProof/>
          <w:lang w:val="pl-PL"/>
        </w:rPr>
      </w:pPr>
    </w:p>
    <w:p w14:paraId="5EA4B9DB" w14:textId="77777777" w:rsidR="00E112B7" w:rsidRPr="006F0FFF" w:rsidRDefault="00E112B7" w:rsidP="00E112B7">
      <w:pPr>
        <w:ind w:left="2835" w:hanging="2835"/>
        <w:rPr>
          <w:rFonts w:eastAsiaTheme="minorEastAsia"/>
          <w:noProof/>
          <w:lang w:val="pl-PL"/>
        </w:rPr>
      </w:pPr>
      <w:r w:rsidRPr="006F0FFF">
        <w:rPr>
          <w:noProof/>
          <w:lang w:val="pl-PL"/>
        </w:rPr>
        <w:t>Szczebel sprawowania rządów:</w:t>
      </w:r>
      <w:r w:rsidRPr="006F0FFF">
        <w:rPr>
          <w:noProof/>
          <w:lang w:val="pl-PL"/>
        </w:rPr>
        <w:tab/>
        <w:t>UE/ państwo członkowskie (o ile nie określono inaczej)</w:t>
      </w:r>
    </w:p>
    <w:p w14:paraId="707AE557" w14:textId="77777777" w:rsidR="00E112B7" w:rsidRPr="006F0FFF" w:rsidRDefault="00E112B7" w:rsidP="00E112B7">
      <w:pPr>
        <w:ind w:left="2835" w:hanging="2835"/>
        <w:rPr>
          <w:rFonts w:eastAsiaTheme="minorEastAsia"/>
          <w:noProof/>
          <w:lang w:val="pl-PL"/>
        </w:rPr>
      </w:pPr>
    </w:p>
    <w:p w14:paraId="35BD3231" w14:textId="77777777" w:rsidR="00E112B7" w:rsidRPr="006F0FFF" w:rsidRDefault="00E112B7" w:rsidP="00E112B7">
      <w:pPr>
        <w:rPr>
          <w:rFonts w:eastAsiaTheme="minorEastAsia"/>
          <w:noProof/>
          <w:lang w:val="pl-PL"/>
        </w:rPr>
      </w:pPr>
      <w:r w:rsidRPr="006F0FFF">
        <w:rPr>
          <w:noProof/>
          <w:lang w:val="pl-PL"/>
        </w:rPr>
        <w:t>Opis:</w:t>
      </w:r>
    </w:p>
    <w:p w14:paraId="363B57BF" w14:textId="77777777" w:rsidR="00E112B7" w:rsidRPr="006F0FFF" w:rsidRDefault="00E112B7" w:rsidP="00E112B7">
      <w:pPr>
        <w:rPr>
          <w:rFonts w:eastAsiaTheme="minorEastAsia"/>
          <w:noProof/>
          <w:lang w:val="pl-PL"/>
        </w:rPr>
      </w:pPr>
    </w:p>
    <w:p w14:paraId="1DA1FAFA" w14:textId="77777777" w:rsidR="00E112B7" w:rsidRPr="006F0FFF" w:rsidRDefault="00E112B7" w:rsidP="00E112B7">
      <w:pPr>
        <w:rPr>
          <w:noProof/>
          <w:lang w:val="pl-PL"/>
        </w:rPr>
      </w:pPr>
      <w:r w:rsidRPr="006F0FFF">
        <w:rPr>
          <w:noProof/>
          <w:lang w:val="pl-PL"/>
        </w:rPr>
        <w:t>W odniesieniu do liberalizacji inwestycji – dostęp do rynku oraz transgranicznego handlu usługami – dostęp do rynku:</w:t>
      </w:r>
    </w:p>
    <w:p w14:paraId="6A261253" w14:textId="77777777" w:rsidR="00E112B7" w:rsidRPr="006F0FFF" w:rsidRDefault="00E112B7" w:rsidP="00E112B7">
      <w:pPr>
        <w:rPr>
          <w:noProof/>
          <w:lang w:val="pl-PL"/>
        </w:rPr>
      </w:pPr>
    </w:p>
    <w:p w14:paraId="5199DB42" w14:textId="77777777" w:rsidR="00E112B7" w:rsidRPr="006F0FFF" w:rsidRDefault="00E112B7" w:rsidP="00E112B7">
      <w:pPr>
        <w:rPr>
          <w:noProof/>
          <w:lang w:val="pl-PL"/>
        </w:rPr>
      </w:pPr>
      <w:r w:rsidRPr="006F0FFF">
        <w:rPr>
          <w:noProof/>
          <w:lang w:val="pl-PL"/>
        </w:rPr>
        <w:t>UE: organizacja umieszczania skrzynek pocztowych na publicznych drogach, emitowania znaczków pocztowych i świadczenia usługi przesyłek poleconych stosowanych w procedurach sądowych lub administracyjnych może zostać ograniczona zgodnie z ustawodawstwem krajowym. Systemy licencjonowania mogą być ustanawiane dla usług, dla których istnieje ogólny obowiązek świadczenia usługi powszechnej. Licencje te mogą być przedmiotem szczególnego obowiązku świadczenia usługi powszechnej lub wkładu finansowego na fundusz kompensacyjny.</w:t>
      </w:r>
    </w:p>
    <w:p w14:paraId="167D5C67" w14:textId="77777777" w:rsidR="00E112B7" w:rsidRPr="006F0FFF" w:rsidRDefault="00E112B7" w:rsidP="00E112B7">
      <w:pPr>
        <w:rPr>
          <w:noProof/>
          <w:lang w:val="pl-PL"/>
        </w:rPr>
      </w:pPr>
    </w:p>
    <w:p w14:paraId="624EA4B2" w14:textId="77777777" w:rsidR="00E112B7" w:rsidRPr="006F0FFF" w:rsidRDefault="00E112B7" w:rsidP="00E112B7">
      <w:pPr>
        <w:rPr>
          <w:noProof/>
          <w:lang w:val="pl-PL"/>
        </w:rPr>
      </w:pPr>
      <w:r w:rsidRPr="006F0FFF">
        <w:rPr>
          <w:noProof/>
          <w:lang w:val="pl-PL"/>
        </w:rPr>
        <w:br w:type="page"/>
        <w:t>Środki:</w:t>
      </w:r>
    </w:p>
    <w:p w14:paraId="7E11333A" w14:textId="77777777" w:rsidR="00E112B7" w:rsidRPr="006F0FFF" w:rsidRDefault="00E112B7" w:rsidP="00E112B7">
      <w:pPr>
        <w:rPr>
          <w:noProof/>
          <w:lang w:val="pl-PL"/>
        </w:rPr>
      </w:pPr>
    </w:p>
    <w:p w14:paraId="74E72DDB" w14:textId="77777777" w:rsidR="00E112B7" w:rsidRPr="006F0FFF" w:rsidRDefault="00E112B7" w:rsidP="00E112B7">
      <w:pPr>
        <w:rPr>
          <w:rFonts w:eastAsiaTheme="majorEastAsia"/>
          <w:noProof/>
          <w:lang w:val="pl-PL"/>
        </w:rPr>
      </w:pPr>
      <w:r w:rsidRPr="006F0FFF">
        <w:rPr>
          <w:noProof/>
          <w:lang w:val="pl-PL"/>
        </w:rPr>
        <w:t>UE: dyrektywa 97/67/WE Parlamentu Europejskiego i Rady</w:t>
      </w:r>
      <w:r w:rsidRPr="00473027">
        <w:rPr>
          <w:rStyle w:val="FootnoteReference"/>
          <w:noProof/>
        </w:rPr>
        <w:footnoteReference w:id="43"/>
      </w:r>
    </w:p>
    <w:p w14:paraId="63D71913" w14:textId="77777777" w:rsidR="00E112B7" w:rsidRPr="006F0FFF" w:rsidRDefault="00E112B7" w:rsidP="00E112B7">
      <w:pPr>
        <w:rPr>
          <w:rFonts w:eastAsiaTheme="majorEastAsia"/>
          <w:noProof/>
          <w:lang w:val="pl-PL"/>
        </w:rPr>
      </w:pPr>
    </w:p>
    <w:p w14:paraId="4DE9EB1B" w14:textId="77777777" w:rsidR="00E112B7" w:rsidRPr="006F0FFF" w:rsidRDefault="00E112B7" w:rsidP="00E112B7">
      <w:pPr>
        <w:rPr>
          <w:rFonts w:eastAsiaTheme="majorEastAsia"/>
          <w:noProof/>
          <w:lang w:val="pl-PL"/>
        </w:rPr>
      </w:pPr>
    </w:p>
    <w:p w14:paraId="21ED58A8" w14:textId="77777777" w:rsidR="00E112B7" w:rsidRPr="006F0FFF" w:rsidRDefault="00E112B7" w:rsidP="00E112B7">
      <w:pPr>
        <w:rPr>
          <w:noProof/>
          <w:lang w:val="pl-PL"/>
        </w:rPr>
      </w:pPr>
      <w:bookmarkStart w:id="90" w:name="_Toc5371318"/>
      <w:bookmarkStart w:id="91" w:name="_Toc106967079"/>
      <w:bookmarkStart w:id="92" w:name="_Toc531181747"/>
      <w:r w:rsidRPr="006F0FFF">
        <w:rPr>
          <w:noProof/>
          <w:lang w:val="pl-PL"/>
        </w:rPr>
        <w:t>Zastrzeżenie nr 8 – Usługi budowlane</w:t>
      </w:r>
      <w:bookmarkEnd w:id="90"/>
      <w:bookmarkEnd w:id="91"/>
      <w:bookmarkEnd w:id="92"/>
    </w:p>
    <w:p w14:paraId="296EE373" w14:textId="77777777" w:rsidR="00E112B7" w:rsidRPr="006F0FFF" w:rsidRDefault="00E112B7" w:rsidP="00E112B7">
      <w:pPr>
        <w:rPr>
          <w:noProof/>
          <w:lang w:val="pl-PL"/>
        </w:rPr>
      </w:pPr>
    </w:p>
    <w:p w14:paraId="1E187205"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Budownictwo i pokrewne usługi inżynieryjne</w:t>
      </w:r>
    </w:p>
    <w:p w14:paraId="2ADAE8FC" w14:textId="77777777" w:rsidR="00E112B7" w:rsidRPr="006F0FFF" w:rsidRDefault="00E112B7" w:rsidP="00E112B7">
      <w:pPr>
        <w:ind w:left="2835" w:hanging="2835"/>
        <w:rPr>
          <w:noProof/>
          <w:lang w:val="pl-PL"/>
        </w:rPr>
      </w:pPr>
    </w:p>
    <w:p w14:paraId="2B28C3BF"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51</w:t>
      </w:r>
    </w:p>
    <w:p w14:paraId="55EA32B4" w14:textId="77777777" w:rsidR="00E112B7" w:rsidRPr="006F0FFF" w:rsidRDefault="00E112B7" w:rsidP="00E112B7">
      <w:pPr>
        <w:ind w:left="2835" w:hanging="2835"/>
        <w:rPr>
          <w:noProof/>
          <w:lang w:val="pl-PL"/>
        </w:rPr>
      </w:pPr>
    </w:p>
    <w:p w14:paraId="14A805B3"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Traktowanie narodowe</w:t>
      </w:r>
    </w:p>
    <w:p w14:paraId="0CEF637F" w14:textId="77777777" w:rsidR="00E112B7" w:rsidRPr="006F0FFF" w:rsidRDefault="00E112B7" w:rsidP="00E112B7">
      <w:pPr>
        <w:ind w:left="2835" w:hanging="2835"/>
        <w:rPr>
          <w:noProof/>
          <w:lang w:val="pl-PL"/>
        </w:rPr>
      </w:pPr>
    </w:p>
    <w:p w14:paraId="56C8ACD8"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6B9BACAA" w14:textId="77777777" w:rsidR="00E112B7" w:rsidRPr="006F0FFF" w:rsidRDefault="00E112B7" w:rsidP="00E112B7">
      <w:pPr>
        <w:ind w:left="2835" w:hanging="2835"/>
        <w:rPr>
          <w:noProof/>
          <w:lang w:val="pl-PL"/>
        </w:rPr>
      </w:pPr>
    </w:p>
    <w:p w14:paraId="4E3BD990"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 państwo członkowskie (o ile nie określono inaczej)</w:t>
      </w:r>
    </w:p>
    <w:p w14:paraId="6916410D" w14:textId="77777777" w:rsidR="00E112B7" w:rsidRPr="006F0FFF" w:rsidRDefault="00E112B7" w:rsidP="00E112B7">
      <w:pPr>
        <w:rPr>
          <w:noProof/>
          <w:lang w:val="pl-PL"/>
        </w:rPr>
      </w:pPr>
    </w:p>
    <w:p w14:paraId="15CA8477" w14:textId="77777777" w:rsidR="00E112B7" w:rsidRPr="006F0FFF" w:rsidRDefault="00E112B7" w:rsidP="00E112B7">
      <w:pPr>
        <w:rPr>
          <w:rFonts w:eastAsiaTheme="minorEastAsia"/>
          <w:noProof/>
          <w:lang w:val="pl-PL"/>
        </w:rPr>
      </w:pPr>
      <w:r w:rsidRPr="006F0FFF">
        <w:rPr>
          <w:noProof/>
          <w:lang w:val="pl-PL"/>
        </w:rPr>
        <w:br w:type="page"/>
        <w:t>Opis:</w:t>
      </w:r>
    </w:p>
    <w:p w14:paraId="15487C8F" w14:textId="77777777" w:rsidR="00E112B7" w:rsidRPr="006F0FFF" w:rsidRDefault="00E112B7" w:rsidP="00E112B7">
      <w:pPr>
        <w:rPr>
          <w:rFonts w:eastAsiaTheme="minorEastAsia"/>
          <w:noProof/>
          <w:lang w:val="pl-PL"/>
        </w:rPr>
      </w:pPr>
    </w:p>
    <w:p w14:paraId="18DF3DB0" w14:textId="77777777" w:rsidR="00E112B7" w:rsidRPr="006F0FFF" w:rsidRDefault="00E112B7" w:rsidP="00E112B7">
      <w:pPr>
        <w:rPr>
          <w:noProof/>
          <w:lang w:val="pl-PL"/>
        </w:rPr>
      </w:pPr>
      <w:r w:rsidRPr="006F0FFF">
        <w:rPr>
          <w:noProof/>
          <w:lang w:val="pl-PL"/>
        </w:rPr>
        <w:t>CY: Wymóg obywatelstwa.</w:t>
      </w:r>
    </w:p>
    <w:p w14:paraId="474E4435" w14:textId="77777777" w:rsidR="00E112B7" w:rsidRPr="006F0FFF" w:rsidRDefault="00E112B7" w:rsidP="00E112B7">
      <w:pPr>
        <w:rPr>
          <w:noProof/>
          <w:lang w:val="pl-PL"/>
        </w:rPr>
      </w:pPr>
    </w:p>
    <w:p w14:paraId="209B72BB" w14:textId="77777777" w:rsidR="00E112B7" w:rsidRPr="006F0FFF" w:rsidRDefault="00E112B7" w:rsidP="00E112B7">
      <w:pPr>
        <w:rPr>
          <w:noProof/>
          <w:lang w:val="pl-PL"/>
        </w:rPr>
      </w:pPr>
      <w:r w:rsidRPr="006F0FFF">
        <w:rPr>
          <w:noProof/>
          <w:lang w:val="pl-PL"/>
        </w:rPr>
        <w:t>Środki:</w:t>
      </w:r>
    </w:p>
    <w:p w14:paraId="068D42BC" w14:textId="77777777" w:rsidR="00E112B7" w:rsidRPr="006F0FFF" w:rsidRDefault="00E112B7" w:rsidP="00E112B7">
      <w:pPr>
        <w:rPr>
          <w:noProof/>
          <w:lang w:val="pl-PL"/>
        </w:rPr>
      </w:pPr>
    </w:p>
    <w:p w14:paraId="7445CEC1" w14:textId="77777777" w:rsidR="00E112B7" w:rsidRPr="006F0FFF" w:rsidRDefault="00E112B7" w:rsidP="00E112B7">
      <w:pPr>
        <w:rPr>
          <w:noProof/>
          <w:lang w:val="pl-PL"/>
        </w:rPr>
      </w:pPr>
      <w:r w:rsidRPr="006F0FFF">
        <w:rPr>
          <w:noProof/>
          <w:lang w:val="pl-PL"/>
        </w:rPr>
        <w:t>Ustawa o rejestracji i kontroli wykonawców robót budowlanych i technicznych z 2001 r. (29 (I) / 2001-2013), art. 15 i 52.</w:t>
      </w:r>
    </w:p>
    <w:p w14:paraId="3519C59D" w14:textId="77777777" w:rsidR="00E112B7" w:rsidRPr="006F0FFF" w:rsidRDefault="00E112B7" w:rsidP="00E112B7">
      <w:pPr>
        <w:rPr>
          <w:noProof/>
          <w:lang w:val="pl-PL"/>
        </w:rPr>
      </w:pPr>
      <w:bookmarkStart w:id="93" w:name="_Toc452570627"/>
      <w:bookmarkStart w:id="94" w:name="_Toc476832035"/>
      <w:bookmarkStart w:id="95" w:name="_Toc500420029"/>
    </w:p>
    <w:p w14:paraId="38BEE97C" w14:textId="77777777" w:rsidR="00E112B7" w:rsidRPr="006F0FFF" w:rsidRDefault="00E112B7" w:rsidP="00E112B7">
      <w:pPr>
        <w:rPr>
          <w:noProof/>
          <w:lang w:val="pl-PL"/>
        </w:rPr>
      </w:pPr>
      <w:bookmarkStart w:id="96" w:name="_Toc5371319"/>
      <w:bookmarkStart w:id="97" w:name="_Toc106967080"/>
      <w:r w:rsidRPr="006F0FFF">
        <w:rPr>
          <w:noProof/>
          <w:lang w:val="pl-PL"/>
        </w:rPr>
        <w:br w:type="page"/>
        <w:t xml:space="preserve">Zastrzeżenie nr 9 – Usługi w zakresie </w:t>
      </w:r>
      <w:bookmarkEnd w:id="93"/>
      <w:bookmarkEnd w:id="94"/>
      <w:bookmarkEnd w:id="95"/>
      <w:r w:rsidRPr="006F0FFF">
        <w:rPr>
          <w:noProof/>
          <w:lang w:val="pl-PL"/>
        </w:rPr>
        <w:t>dystrybucji</w:t>
      </w:r>
      <w:bookmarkEnd w:id="96"/>
      <w:bookmarkEnd w:id="97"/>
    </w:p>
    <w:p w14:paraId="0F0FFE89" w14:textId="77777777" w:rsidR="00E112B7" w:rsidRPr="006F0FFF" w:rsidRDefault="00E112B7" w:rsidP="00E112B7">
      <w:pPr>
        <w:rPr>
          <w:noProof/>
          <w:lang w:val="pl-PL"/>
        </w:rPr>
      </w:pPr>
    </w:p>
    <w:p w14:paraId="73A481FE"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w zakresie dystrybucji – ogólne, dystrybucja tytoniu</w:t>
      </w:r>
    </w:p>
    <w:p w14:paraId="091BDE45" w14:textId="77777777" w:rsidR="00E112B7" w:rsidRPr="006F0FFF" w:rsidRDefault="00E112B7" w:rsidP="00E112B7">
      <w:pPr>
        <w:ind w:left="2835" w:hanging="2835"/>
        <w:rPr>
          <w:noProof/>
          <w:lang w:val="pl-PL"/>
        </w:rPr>
      </w:pPr>
    </w:p>
    <w:p w14:paraId="0D2AAD40"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3546, część 621, 6222, 631, część 632</w:t>
      </w:r>
    </w:p>
    <w:p w14:paraId="39451BDC" w14:textId="77777777" w:rsidR="00E112B7" w:rsidRPr="006F0FFF" w:rsidRDefault="00E112B7" w:rsidP="00E112B7">
      <w:pPr>
        <w:ind w:left="2835" w:hanging="2835"/>
        <w:rPr>
          <w:noProof/>
          <w:lang w:val="pl-PL"/>
        </w:rPr>
      </w:pPr>
    </w:p>
    <w:p w14:paraId="2B4A95D3"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7627D64" w14:textId="77777777" w:rsidR="00E112B7" w:rsidRPr="006F0FFF" w:rsidRDefault="00E112B7" w:rsidP="00E112B7">
      <w:pPr>
        <w:ind w:left="2835" w:hanging="2835"/>
        <w:rPr>
          <w:noProof/>
          <w:lang w:val="pl-PL"/>
        </w:rPr>
      </w:pPr>
    </w:p>
    <w:p w14:paraId="487158F1" w14:textId="77777777" w:rsidR="00E112B7" w:rsidRPr="006F0FFF" w:rsidRDefault="00E112B7" w:rsidP="00E112B7">
      <w:pPr>
        <w:ind w:left="2835"/>
        <w:rPr>
          <w:noProof/>
          <w:lang w:val="pl-PL"/>
        </w:rPr>
      </w:pPr>
      <w:r w:rsidRPr="006F0FFF">
        <w:rPr>
          <w:noProof/>
          <w:lang w:val="pl-PL"/>
        </w:rPr>
        <w:t>Traktowanie narodowe</w:t>
      </w:r>
    </w:p>
    <w:p w14:paraId="3F6DF9CE" w14:textId="77777777" w:rsidR="00E112B7" w:rsidRPr="006F0FFF" w:rsidRDefault="00E112B7" w:rsidP="00E112B7">
      <w:pPr>
        <w:ind w:left="2835" w:hanging="2835"/>
        <w:rPr>
          <w:noProof/>
          <w:lang w:val="pl-PL"/>
        </w:rPr>
      </w:pPr>
    </w:p>
    <w:p w14:paraId="79152F05" w14:textId="77777777" w:rsidR="00E112B7" w:rsidRPr="006F0FFF" w:rsidRDefault="00E112B7" w:rsidP="00E112B7">
      <w:pPr>
        <w:ind w:left="2835"/>
        <w:rPr>
          <w:noProof/>
          <w:lang w:val="pl-PL"/>
        </w:rPr>
      </w:pPr>
      <w:r w:rsidRPr="006F0FFF">
        <w:rPr>
          <w:noProof/>
          <w:lang w:val="pl-PL"/>
        </w:rPr>
        <w:t>Obecność lokalna</w:t>
      </w:r>
    </w:p>
    <w:p w14:paraId="3CB9D531" w14:textId="77777777" w:rsidR="00E112B7" w:rsidRPr="006F0FFF" w:rsidRDefault="00E112B7" w:rsidP="00E112B7">
      <w:pPr>
        <w:ind w:left="2835" w:hanging="2835"/>
        <w:rPr>
          <w:noProof/>
          <w:lang w:val="pl-PL"/>
        </w:rPr>
      </w:pPr>
    </w:p>
    <w:p w14:paraId="403494BD"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3C3AEBA1" w14:textId="77777777" w:rsidR="00E112B7" w:rsidRPr="006F0FFF" w:rsidRDefault="00E112B7" w:rsidP="00E112B7">
      <w:pPr>
        <w:ind w:left="2835" w:hanging="2835"/>
        <w:rPr>
          <w:noProof/>
          <w:lang w:val="pl-PL"/>
        </w:rPr>
      </w:pPr>
    </w:p>
    <w:p w14:paraId="3B6E5894"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 państwo członkowskie (o ile nie określono inaczej)</w:t>
      </w:r>
    </w:p>
    <w:p w14:paraId="1348FE7C" w14:textId="77777777" w:rsidR="00E112B7" w:rsidRPr="006F0FFF" w:rsidRDefault="00E112B7" w:rsidP="00E112B7">
      <w:pPr>
        <w:ind w:left="2835" w:hanging="2835"/>
        <w:rPr>
          <w:noProof/>
          <w:lang w:val="pl-PL"/>
        </w:rPr>
      </w:pPr>
    </w:p>
    <w:p w14:paraId="725790EB" w14:textId="77777777" w:rsidR="00E112B7" w:rsidRPr="006F0FFF" w:rsidRDefault="00E112B7" w:rsidP="00E112B7">
      <w:pPr>
        <w:rPr>
          <w:rFonts w:eastAsiaTheme="minorEastAsia"/>
          <w:noProof/>
          <w:lang w:val="pl-PL"/>
        </w:rPr>
      </w:pPr>
      <w:r w:rsidRPr="006F0FFF">
        <w:rPr>
          <w:noProof/>
          <w:lang w:val="pl-PL"/>
        </w:rPr>
        <w:t>Opis:</w:t>
      </w:r>
    </w:p>
    <w:p w14:paraId="245F7837" w14:textId="77777777" w:rsidR="00E112B7" w:rsidRPr="006F0FFF" w:rsidRDefault="00E112B7" w:rsidP="00E112B7">
      <w:pPr>
        <w:rPr>
          <w:rFonts w:eastAsiaTheme="minorEastAsia"/>
          <w:noProof/>
          <w:lang w:val="pl-PL"/>
        </w:rPr>
      </w:pPr>
    </w:p>
    <w:p w14:paraId="7D939EBB" w14:textId="77777777" w:rsidR="00E112B7" w:rsidRPr="006F0FFF" w:rsidRDefault="00E112B7" w:rsidP="00E112B7">
      <w:pPr>
        <w:ind w:left="567" w:hanging="567"/>
        <w:rPr>
          <w:noProof/>
          <w:lang w:val="pl-PL"/>
        </w:rPr>
      </w:pPr>
      <w:bookmarkStart w:id="98" w:name="_Toc452570628"/>
      <w:bookmarkStart w:id="99" w:name="_Toc5371320"/>
      <w:r w:rsidRPr="006F0FFF">
        <w:rPr>
          <w:noProof/>
          <w:lang w:val="pl-PL"/>
        </w:rPr>
        <w:t>a)</w:t>
      </w:r>
      <w:r w:rsidRPr="006F0FFF">
        <w:rPr>
          <w:noProof/>
          <w:lang w:val="pl-PL"/>
        </w:rPr>
        <w:tab/>
        <w:t>Usługi w zakresie dystrybucji</w:t>
      </w:r>
      <w:bookmarkEnd w:id="98"/>
      <w:r w:rsidRPr="006F0FFF">
        <w:rPr>
          <w:noProof/>
          <w:lang w:val="pl-PL"/>
        </w:rPr>
        <w:t xml:space="preserve"> (CPC 3546, 631, 632 z wyjątkiem 63211, 63297, 62276, część 621)</w:t>
      </w:r>
      <w:bookmarkEnd w:id="99"/>
    </w:p>
    <w:p w14:paraId="233D7A73" w14:textId="77777777" w:rsidR="00E112B7" w:rsidRPr="006F0FFF" w:rsidRDefault="00E112B7" w:rsidP="00E112B7">
      <w:pPr>
        <w:ind w:left="567" w:hanging="567"/>
        <w:rPr>
          <w:noProof/>
          <w:lang w:val="pl-PL"/>
        </w:rPr>
      </w:pPr>
    </w:p>
    <w:p w14:paraId="088F53D7"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7D900C35" w14:textId="77777777" w:rsidR="00E112B7" w:rsidRPr="006F0FFF" w:rsidRDefault="00E112B7" w:rsidP="00E112B7">
      <w:pPr>
        <w:ind w:left="567"/>
        <w:rPr>
          <w:noProof/>
          <w:lang w:val="pl-PL"/>
        </w:rPr>
      </w:pPr>
    </w:p>
    <w:p w14:paraId="1A315ACC" w14:textId="77777777" w:rsidR="00E112B7" w:rsidRPr="006F0FFF" w:rsidRDefault="00E112B7" w:rsidP="00E112B7">
      <w:pPr>
        <w:ind w:left="567"/>
        <w:rPr>
          <w:noProof/>
          <w:lang w:val="pl-PL"/>
        </w:rPr>
      </w:pPr>
      <w:r w:rsidRPr="006F0FFF">
        <w:rPr>
          <w:noProof/>
          <w:lang w:val="pl-PL"/>
        </w:rPr>
        <w:br w:type="page"/>
        <w:t>PT: istnieje specjalny system zezwoleń dotyczących zakładania niektórych placówek handlu detalicznego i centrów handlowych. Dotyczy on centrów handlowych, których całkowita powierzchnia pod dzierżawę jest równa lub większa niż 8 000m2, oraz placówek detalicznych o powierzchni handlowej równej lub większej niż 2 000m2, jeśli placówki takie znajdują się poza centrami handlowymi. Główne kryteria: wkład do różnorodności ofert handlowych; ocena usług oferowanych konsumentom; jakość zatrudnienia oraz społeczna odpowiedzialność przedsiębiorstw; integracja w środowisku miejskim; wkład w rozwijanie ekoefektywności (CPC 631, 632 z wyjątkiem 63211, 63297).</w:t>
      </w:r>
    </w:p>
    <w:p w14:paraId="7274FC3A" w14:textId="77777777" w:rsidR="00E112B7" w:rsidRPr="006F0FFF" w:rsidRDefault="00E112B7" w:rsidP="00E112B7">
      <w:pPr>
        <w:ind w:left="567"/>
        <w:rPr>
          <w:noProof/>
          <w:lang w:val="pl-PL"/>
        </w:rPr>
      </w:pPr>
    </w:p>
    <w:p w14:paraId="0CFD3F26" w14:textId="77777777" w:rsidR="00E112B7" w:rsidRPr="006F0FFF" w:rsidRDefault="00E112B7" w:rsidP="00E112B7">
      <w:pPr>
        <w:ind w:left="567"/>
        <w:rPr>
          <w:noProof/>
          <w:lang w:val="pl-PL"/>
        </w:rPr>
      </w:pPr>
      <w:r w:rsidRPr="006F0FFF">
        <w:rPr>
          <w:noProof/>
          <w:lang w:val="pl-PL"/>
        </w:rPr>
        <w:t>Środki:</w:t>
      </w:r>
    </w:p>
    <w:p w14:paraId="6A6C54DE" w14:textId="77777777" w:rsidR="00E112B7" w:rsidRPr="006F0FFF" w:rsidRDefault="00E112B7" w:rsidP="00E112B7">
      <w:pPr>
        <w:ind w:left="567"/>
        <w:rPr>
          <w:noProof/>
          <w:lang w:val="pl-PL"/>
        </w:rPr>
      </w:pPr>
    </w:p>
    <w:p w14:paraId="5900AE1A" w14:textId="77777777" w:rsidR="00E112B7" w:rsidRPr="006F0FFF" w:rsidRDefault="00E112B7" w:rsidP="00E112B7">
      <w:pPr>
        <w:ind w:left="567"/>
        <w:rPr>
          <w:noProof/>
          <w:lang w:val="pl-PL"/>
        </w:rPr>
      </w:pPr>
      <w:r w:rsidRPr="006F0FFF">
        <w:rPr>
          <w:noProof/>
          <w:lang w:val="pl-PL"/>
        </w:rPr>
        <w:t>PT: dekret z mocą ustawy nr 10/2015 z dnia 16 stycznia.</w:t>
      </w:r>
    </w:p>
    <w:p w14:paraId="0A23F30A" w14:textId="77777777" w:rsidR="00E112B7" w:rsidRPr="006F0FFF" w:rsidRDefault="00E112B7" w:rsidP="00E112B7">
      <w:pPr>
        <w:ind w:left="567"/>
        <w:rPr>
          <w:noProof/>
          <w:lang w:val="pl-PL"/>
        </w:rPr>
      </w:pPr>
    </w:p>
    <w:p w14:paraId="202F871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5A5D9F78" w14:textId="77777777" w:rsidR="00E112B7" w:rsidRPr="006F0FFF" w:rsidRDefault="00E112B7" w:rsidP="00E112B7">
      <w:pPr>
        <w:ind w:left="567"/>
        <w:rPr>
          <w:noProof/>
          <w:lang w:val="pl-PL"/>
        </w:rPr>
      </w:pPr>
    </w:p>
    <w:p w14:paraId="54BBA7F1" w14:textId="77777777" w:rsidR="00E112B7" w:rsidRPr="006F0FFF" w:rsidRDefault="00E112B7" w:rsidP="00E112B7">
      <w:pPr>
        <w:ind w:left="567"/>
        <w:rPr>
          <w:noProof/>
          <w:lang w:val="pl-PL"/>
        </w:rPr>
      </w:pPr>
      <w:r w:rsidRPr="006F0FFF">
        <w:rPr>
          <w:noProof/>
          <w:lang w:val="pl-PL"/>
        </w:rPr>
        <w:t>CY: istnieje wymóg obywatelstwa w odniesieniu do usług dystrybucji świadczonych przez przedstawicieli farmaceutycznych (CPC 62117).</w:t>
      </w:r>
    </w:p>
    <w:p w14:paraId="3E26B13A" w14:textId="77777777" w:rsidR="00E112B7" w:rsidRPr="006F0FFF" w:rsidRDefault="00E112B7" w:rsidP="00E112B7">
      <w:pPr>
        <w:ind w:left="567"/>
        <w:rPr>
          <w:noProof/>
          <w:lang w:val="pl-PL"/>
        </w:rPr>
      </w:pPr>
    </w:p>
    <w:p w14:paraId="6D69CE64" w14:textId="77777777" w:rsidR="00E112B7" w:rsidRPr="006F0FFF" w:rsidRDefault="00E112B7" w:rsidP="00E112B7">
      <w:pPr>
        <w:ind w:left="567"/>
        <w:rPr>
          <w:noProof/>
          <w:lang w:val="pl-PL"/>
        </w:rPr>
      </w:pPr>
      <w:r w:rsidRPr="006F0FFF">
        <w:rPr>
          <w:noProof/>
          <w:lang w:val="pl-PL"/>
        </w:rPr>
        <w:t>Środki:</w:t>
      </w:r>
    </w:p>
    <w:p w14:paraId="0F1FC7BE" w14:textId="77777777" w:rsidR="00E112B7" w:rsidRPr="006F0FFF" w:rsidRDefault="00E112B7" w:rsidP="00E112B7">
      <w:pPr>
        <w:ind w:left="567"/>
        <w:rPr>
          <w:noProof/>
          <w:lang w:val="pl-PL"/>
        </w:rPr>
      </w:pPr>
    </w:p>
    <w:p w14:paraId="513E8FC6" w14:textId="77777777" w:rsidR="00E112B7" w:rsidRPr="006F0FFF" w:rsidRDefault="00E112B7" w:rsidP="00E112B7">
      <w:pPr>
        <w:ind w:left="567"/>
        <w:rPr>
          <w:noProof/>
          <w:lang w:val="pl-PL"/>
        </w:rPr>
      </w:pPr>
      <w:r w:rsidRPr="006F0FFF">
        <w:rPr>
          <w:noProof/>
          <w:lang w:val="pl-PL"/>
        </w:rPr>
        <w:t>CY: ustawa nr 74(I) 2002 z późniejszymi zmianami.</w:t>
      </w:r>
    </w:p>
    <w:p w14:paraId="681E9145" w14:textId="77777777" w:rsidR="00E112B7" w:rsidRPr="006F0FFF" w:rsidRDefault="00E112B7" w:rsidP="00E112B7">
      <w:pPr>
        <w:ind w:left="567"/>
        <w:rPr>
          <w:noProof/>
          <w:lang w:val="pl-PL"/>
        </w:rPr>
      </w:pPr>
      <w:r w:rsidRPr="006F0FFF">
        <w:rPr>
          <w:noProof/>
          <w:lang w:val="pl-PL"/>
        </w:rPr>
        <w:br w:type="page"/>
      </w:r>
    </w:p>
    <w:p w14:paraId="77B7E4F2"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obecność lokalna:</w:t>
      </w:r>
    </w:p>
    <w:p w14:paraId="64D712CB" w14:textId="77777777" w:rsidR="00E112B7" w:rsidRPr="006F0FFF" w:rsidRDefault="00E112B7" w:rsidP="00E112B7">
      <w:pPr>
        <w:ind w:left="567"/>
        <w:rPr>
          <w:noProof/>
          <w:lang w:val="pl-PL"/>
        </w:rPr>
      </w:pPr>
    </w:p>
    <w:p w14:paraId="29F8F1C1" w14:textId="77777777" w:rsidR="00E112B7" w:rsidRPr="006F0FFF" w:rsidRDefault="00E112B7" w:rsidP="00E112B7">
      <w:pPr>
        <w:ind w:left="567"/>
        <w:rPr>
          <w:noProof/>
          <w:lang w:val="pl-PL"/>
        </w:rPr>
      </w:pPr>
      <w:r w:rsidRPr="006F0FFF">
        <w:rPr>
          <w:noProof/>
          <w:lang w:val="pl-PL"/>
        </w:rPr>
        <w:t>LT: dystrybucja materiałów pirotechnicznych podlega wymogowi uzyskania licencji. Licencję mogą uzyskać wyłącznie osoby prawne z Unii Europejskiej (CPC 3546).</w:t>
      </w:r>
    </w:p>
    <w:p w14:paraId="4E5F4431" w14:textId="77777777" w:rsidR="00E112B7" w:rsidRPr="006F0FFF" w:rsidRDefault="00E112B7" w:rsidP="00E112B7">
      <w:pPr>
        <w:ind w:left="567"/>
        <w:rPr>
          <w:noProof/>
          <w:lang w:val="pl-PL"/>
        </w:rPr>
      </w:pPr>
    </w:p>
    <w:p w14:paraId="37C7E5CA" w14:textId="77777777" w:rsidR="00E112B7" w:rsidRPr="006F0FFF" w:rsidRDefault="00E112B7" w:rsidP="00E112B7">
      <w:pPr>
        <w:ind w:left="567"/>
        <w:rPr>
          <w:noProof/>
          <w:lang w:val="pl-PL"/>
        </w:rPr>
      </w:pPr>
      <w:r w:rsidRPr="006F0FFF">
        <w:rPr>
          <w:noProof/>
          <w:lang w:val="pl-PL"/>
        </w:rPr>
        <w:t>Środki:</w:t>
      </w:r>
    </w:p>
    <w:p w14:paraId="0AC755FF" w14:textId="77777777" w:rsidR="00E112B7" w:rsidRPr="006F0FFF" w:rsidRDefault="00E112B7" w:rsidP="00E112B7">
      <w:pPr>
        <w:ind w:left="567"/>
        <w:rPr>
          <w:noProof/>
          <w:lang w:val="pl-PL"/>
        </w:rPr>
      </w:pPr>
    </w:p>
    <w:p w14:paraId="1C3AC26C" w14:textId="77777777" w:rsidR="00E112B7" w:rsidRPr="006F0FFF" w:rsidRDefault="00E112B7" w:rsidP="00E112B7">
      <w:pPr>
        <w:ind w:left="567"/>
        <w:rPr>
          <w:noProof/>
          <w:lang w:val="pl-PL"/>
        </w:rPr>
      </w:pPr>
      <w:r w:rsidRPr="006F0FFF">
        <w:rPr>
          <w:noProof/>
          <w:lang w:val="pl-PL"/>
        </w:rPr>
        <w:t>LT: ustawa o nadzorze nad cywilnym obrotem materiałami pirotechnicznymi (z dnia 23 marca 2004 r. nr IX-2074).</w:t>
      </w:r>
    </w:p>
    <w:p w14:paraId="15417836" w14:textId="77777777" w:rsidR="00E112B7" w:rsidRPr="006F0FFF" w:rsidRDefault="00E112B7" w:rsidP="00E112B7">
      <w:pPr>
        <w:ind w:left="567"/>
        <w:rPr>
          <w:noProof/>
          <w:lang w:val="pl-PL"/>
        </w:rPr>
      </w:pPr>
    </w:p>
    <w:p w14:paraId="0BAD7454" w14:textId="77777777" w:rsidR="00E112B7" w:rsidRPr="006F0FFF" w:rsidRDefault="00E112B7" w:rsidP="00E112B7">
      <w:pPr>
        <w:ind w:left="567" w:hanging="567"/>
        <w:rPr>
          <w:noProof/>
          <w:lang w:val="pl-PL"/>
        </w:rPr>
      </w:pPr>
      <w:bookmarkStart w:id="100" w:name="_Toc452570629"/>
      <w:bookmarkStart w:id="101" w:name="_Toc5371321"/>
      <w:r w:rsidRPr="006F0FFF">
        <w:rPr>
          <w:noProof/>
          <w:lang w:val="pl-PL"/>
        </w:rPr>
        <w:t>b)</w:t>
      </w:r>
      <w:r w:rsidRPr="006F0FFF">
        <w:rPr>
          <w:noProof/>
          <w:lang w:val="pl-PL"/>
        </w:rPr>
        <w:tab/>
        <w:t>Dystrybucja tytoniu</w:t>
      </w:r>
      <w:bookmarkEnd w:id="100"/>
      <w:r w:rsidRPr="006F0FFF">
        <w:rPr>
          <w:noProof/>
          <w:lang w:val="pl-PL"/>
        </w:rPr>
        <w:t xml:space="preserve"> (część CPC 6222, 62228, część 6310, 63108)</w:t>
      </w:r>
      <w:bookmarkEnd w:id="101"/>
    </w:p>
    <w:p w14:paraId="185483A6" w14:textId="77777777" w:rsidR="00E112B7" w:rsidRPr="006F0FFF" w:rsidRDefault="00E112B7" w:rsidP="00E112B7">
      <w:pPr>
        <w:ind w:left="567" w:hanging="567"/>
        <w:rPr>
          <w:noProof/>
          <w:lang w:val="pl-PL"/>
        </w:rPr>
      </w:pPr>
    </w:p>
    <w:p w14:paraId="7D4B359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4952F9B4" w14:textId="77777777" w:rsidR="00E112B7" w:rsidRPr="006F0FFF" w:rsidRDefault="00E112B7" w:rsidP="00E112B7">
      <w:pPr>
        <w:ind w:left="567"/>
        <w:rPr>
          <w:noProof/>
          <w:lang w:val="pl-PL"/>
        </w:rPr>
      </w:pPr>
    </w:p>
    <w:p w14:paraId="0F425C50" w14:textId="77777777" w:rsidR="00E112B7" w:rsidRPr="006F0FFF" w:rsidRDefault="00E112B7" w:rsidP="00E112B7">
      <w:pPr>
        <w:ind w:left="567"/>
        <w:rPr>
          <w:noProof/>
          <w:lang w:val="pl-PL"/>
        </w:rPr>
      </w:pPr>
      <w:r w:rsidRPr="006F0FFF">
        <w:rPr>
          <w:noProof/>
          <w:lang w:val="pl-PL"/>
        </w:rPr>
        <w:t>ES: monopol państwa na sprzedaż detaliczną wyrobów tytoniowych. Założenie przedsiębiorstwa podlega wymogowi obywatelstwa państwa członkowskiego. Działalność jako sprzedawca wyrobów tytoniowych mogą prowadzić wyłącznie osoby fizyczne. Jeden sprzedawca wyrobów tytoniowych nie może otrzymać więcej niż jednej licencji (CPC 63108).</w:t>
      </w:r>
    </w:p>
    <w:p w14:paraId="7FDC2E71" w14:textId="77777777" w:rsidR="00E112B7" w:rsidRPr="006F0FFF" w:rsidRDefault="00E112B7" w:rsidP="00E112B7">
      <w:pPr>
        <w:ind w:left="567"/>
        <w:rPr>
          <w:noProof/>
          <w:lang w:val="pl-PL"/>
        </w:rPr>
      </w:pPr>
    </w:p>
    <w:p w14:paraId="3CEEACE5" w14:textId="77777777" w:rsidR="00E112B7" w:rsidRPr="006F0FFF" w:rsidRDefault="00E112B7" w:rsidP="00E112B7">
      <w:pPr>
        <w:ind w:left="567"/>
        <w:rPr>
          <w:noProof/>
          <w:lang w:val="pl-PL"/>
        </w:rPr>
      </w:pPr>
      <w:r w:rsidRPr="006F0FFF">
        <w:rPr>
          <w:noProof/>
          <w:lang w:val="pl-PL"/>
        </w:rPr>
        <w:t>FR: monopol państwa na sprzedaż hurtową i detaliczną wyrobów tytoniowych. Wymóg obywatelstwa dla sprzedawców wyrobów tytoniowych (buraliste) (część CPC 6222, część CPC 6310).</w:t>
      </w:r>
    </w:p>
    <w:p w14:paraId="2B6BB32C" w14:textId="77777777" w:rsidR="00E112B7" w:rsidRPr="006F0FFF" w:rsidRDefault="00E112B7" w:rsidP="00E112B7">
      <w:pPr>
        <w:ind w:left="567"/>
        <w:rPr>
          <w:noProof/>
          <w:lang w:val="pl-PL"/>
        </w:rPr>
      </w:pPr>
    </w:p>
    <w:p w14:paraId="5DC55AA0" w14:textId="77777777" w:rsidR="00E112B7" w:rsidRPr="006F0FFF" w:rsidRDefault="00E112B7" w:rsidP="00E112B7">
      <w:pPr>
        <w:ind w:left="567"/>
        <w:rPr>
          <w:noProof/>
          <w:lang w:val="pl-PL"/>
        </w:rPr>
      </w:pPr>
      <w:r w:rsidRPr="006F0FFF">
        <w:rPr>
          <w:noProof/>
          <w:lang w:val="pl-PL"/>
        </w:rPr>
        <w:br w:type="page"/>
        <w:t>Środki:</w:t>
      </w:r>
    </w:p>
    <w:p w14:paraId="77329C71" w14:textId="77777777" w:rsidR="00E112B7" w:rsidRPr="006F0FFF" w:rsidRDefault="00E112B7" w:rsidP="00E112B7">
      <w:pPr>
        <w:ind w:left="567"/>
        <w:rPr>
          <w:noProof/>
          <w:lang w:val="pl-PL"/>
        </w:rPr>
      </w:pPr>
    </w:p>
    <w:p w14:paraId="6BA87F9A" w14:textId="77777777" w:rsidR="00E112B7" w:rsidRPr="006F0FFF" w:rsidRDefault="00E112B7" w:rsidP="00E112B7">
      <w:pPr>
        <w:ind w:left="567"/>
        <w:rPr>
          <w:noProof/>
          <w:lang w:val="pl-PL"/>
        </w:rPr>
      </w:pPr>
      <w:r w:rsidRPr="006F0FFF">
        <w:rPr>
          <w:noProof/>
          <w:lang w:val="pl-PL"/>
        </w:rPr>
        <w:t>ES: ustawa 14/2013 z dnia 27 września 2014 r.</w:t>
      </w:r>
    </w:p>
    <w:p w14:paraId="3A342E28" w14:textId="77777777" w:rsidR="00E112B7" w:rsidRPr="006F0FFF" w:rsidRDefault="00E112B7" w:rsidP="00E112B7">
      <w:pPr>
        <w:ind w:left="567"/>
        <w:rPr>
          <w:noProof/>
          <w:lang w:val="pl-PL"/>
        </w:rPr>
      </w:pPr>
    </w:p>
    <w:p w14:paraId="7EDB8E11" w14:textId="77777777" w:rsidR="00E112B7" w:rsidRPr="0020689D" w:rsidRDefault="00E112B7" w:rsidP="00E112B7">
      <w:pPr>
        <w:ind w:left="567"/>
        <w:rPr>
          <w:noProof/>
          <w:lang w:val="fr-BE"/>
        </w:rPr>
      </w:pPr>
      <w:r w:rsidRPr="0020689D">
        <w:rPr>
          <w:noProof/>
          <w:lang w:val="fr-BE"/>
        </w:rPr>
        <w:t>FR: Code général des impôts.</w:t>
      </w:r>
    </w:p>
    <w:p w14:paraId="47E624B3" w14:textId="77777777" w:rsidR="00E112B7" w:rsidRPr="0020689D" w:rsidRDefault="00E112B7" w:rsidP="00E112B7">
      <w:pPr>
        <w:ind w:left="567"/>
        <w:rPr>
          <w:noProof/>
          <w:lang w:val="fr-BE"/>
        </w:rPr>
      </w:pPr>
    </w:p>
    <w:p w14:paraId="631AD10D"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16D2BA64" w14:textId="77777777" w:rsidR="00E112B7" w:rsidRPr="006F0FFF" w:rsidRDefault="00E112B7" w:rsidP="00E112B7">
      <w:pPr>
        <w:ind w:left="567"/>
        <w:rPr>
          <w:noProof/>
          <w:lang w:val="pl-PL"/>
        </w:rPr>
      </w:pPr>
    </w:p>
    <w:p w14:paraId="2D453990" w14:textId="77777777" w:rsidR="00E112B7" w:rsidRPr="006F0FFF" w:rsidRDefault="00E112B7" w:rsidP="00E112B7">
      <w:pPr>
        <w:ind w:left="567"/>
        <w:rPr>
          <w:noProof/>
          <w:lang w:val="pl-PL"/>
        </w:rPr>
      </w:pPr>
      <w:r w:rsidRPr="006F0FFF">
        <w:rPr>
          <w:noProof/>
          <w:lang w:val="pl-PL"/>
        </w:rPr>
        <w:t>AT: o zezwolenie na prowadzenie działalności jako sprzedawca wyrobów tytoniowych mogą ubiegać się wyłącznie osoby fizyczne.</w:t>
      </w:r>
    </w:p>
    <w:p w14:paraId="53BE1BBC" w14:textId="77777777" w:rsidR="00E112B7" w:rsidRPr="006F0FFF" w:rsidRDefault="00E112B7" w:rsidP="00E112B7">
      <w:pPr>
        <w:ind w:left="567"/>
        <w:rPr>
          <w:noProof/>
          <w:lang w:val="pl-PL"/>
        </w:rPr>
      </w:pPr>
    </w:p>
    <w:p w14:paraId="3F3ACDA5" w14:textId="77777777" w:rsidR="00E112B7" w:rsidRPr="006F0FFF" w:rsidRDefault="00E112B7" w:rsidP="00E112B7">
      <w:pPr>
        <w:ind w:left="567"/>
        <w:rPr>
          <w:noProof/>
          <w:lang w:val="pl-PL"/>
        </w:rPr>
      </w:pPr>
      <w:r w:rsidRPr="006F0FFF">
        <w:rPr>
          <w:noProof/>
          <w:lang w:val="pl-PL"/>
        </w:rPr>
        <w:t>Pierwszeństwo mają obywatele państwa członkowskiego EOG (CPC 63108).</w:t>
      </w:r>
    </w:p>
    <w:p w14:paraId="4DEFFE52" w14:textId="77777777" w:rsidR="00E112B7" w:rsidRPr="006F0FFF" w:rsidRDefault="00E112B7" w:rsidP="00E112B7">
      <w:pPr>
        <w:ind w:left="567"/>
        <w:rPr>
          <w:noProof/>
          <w:lang w:val="pl-PL"/>
        </w:rPr>
      </w:pPr>
    </w:p>
    <w:p w14:paraId="0AFC5F4B" w14:textId="77777777" w:rsidR="00E112B7" w:rsidRPr="006F0FFF" w:rsidRDefault="00E112B7" w:rsidP="00E112B7">
      <w:pPr>
        <w:ind w:left="567"/>
        <w:rPr>
          <w:noProof/>
          <w:lang w:val="pl-PL"/>
        </w:rPr>
      </w:pPr>
      <w:r w:rsidRPr="006F0FFF">
        <w:rPr>
          <w:noProof/>
          <w:lang w:val="pl-PL"/>
        </w:rPr>
        <w:t>Środki:</w:t>
      </w:r>
    </w:p>
    <w:p w14:paraId="0EE06903" w14:textId="77777777" w:rsidR="00E112B7" w:rsidRPr="006F0FFF" w:rsidRDefault="00E112B7" w:rsidP="00E112B7">
      <w:pPr>
        <w:ind w:left="567"/>
        <w:rPr>
          <w:noProof/>
          <w:lang w:val="pl-PL"/>
        </w:rPr>
      </w:pPr>
    </w:p>
    <w:p w14:paraId="5229445F" w14:textId="77777777" w:rsidR="00E112B7" w:rsidRPr="006F0FFF" w:rsidRDefault="00E112B7" w:rsidP="00E112B7">
      <w:pPr>
        <w:ind w:left="567"/>
        <w:rPr>
          <w:noProof/>
          <w:lang w:val="pl-PL"/>
        </w:rPr>
      </w:pPr>
      <w:r w:rsidRPr="006F0FFF">
        <w:rPr>
          <w:noProof/>
          <w:lang w:val="pl-PL"/>
        </w:rPr>
        <w:t>AT: ustawa o monopolu tytoniowym z 1996 r., § 5 i § 27.</w:t>
      </w:r>
    </w:p>
    <w:p w14:paraId="1430D7C4" w14:textId="77777777" w:rsidR="00E112B7" w:rsidRPr="006F0FFF" w:rsidRDefault="00E112B7" w:rsidP="00E112B7">
      <w:pPr>
        <w:ind w:left="567"/>
        <w:rPr>
          <w:noProof/>
          <w:lang w:val="pl-PL"/>
        </w:rPr>
      </w:pPr>
    </w:p>
    <w:p w14:paraId="30D23938" w14:textId="77777777" w:rsidR="00E112B7" w:rsidRPr="006F0FFF" w:rsidRDefault="00E112B7" w:rsidP="00E112B7">
      <w:pPr>
        <w:ind w:left="567"/>
        <w:rPr>
          <w:noProof/>
          <w:lang w:val="pl-PL"/>
        </w:rPr>
      </w:pPr>
      <w:r w:rsidRPr="006F0FFF">
        <w:rPr>
          <w:noProof/>
          <w:lang w:val="pl-PL"/>
        </w:rPr>
        <w:br w:type="page"/>
        <w:t>W odniesieniu do liberalizacji inwestycji – dostęp do rynku; oraz transgranicznego handlu usługami – dostęp do rynku, traktowanie narodowe:</w:t>
      </w:r>
    </w:p>
    <w:p w14:paraId="0BE9E9F8" w14:textId="77777777" w:rsidR="00E112B7" w:rsidRPr="006F0FFF" w:rsidRDefault="00E112B7" w:rsidP="00E112B7">
      <w:pPr>
        <w:ind w:left="567"/>
        <w:rPr>
          <w:noProof/>
          <w:lang w:val="pl-PL"/>
        </w:rPr>
      </w:pPr>
    </w:p>
    <w:p w14:paraId="27C193A8" w14:textId="77777777" w:rsidR="00E112B7" w:rsidRPr="006F0FFF" w:rsidRDefault="00E112B7" w:rsidP="00E112B7">
      <w:pPr>
        <w:ind w:left="567"/>
        <w:rPr>
          <w:noProof/>
          <w:lang w:val="pl-PL"/>
        </w:rPr>
      </w:pPr>
      <w:r w:rsidRPr="006F0FFF">
        <w:rPr>
          <w:noProof/>
          <w:lang w:val="pl-PL"/>
        </w:rPr>
        <w:t>IT: do dystrybucji i sprzedaży tytoniu wymagana jest licencja. Licencji udziela się w drodze procedury publicznej. Wydawanie licencji uwarunkowane jest testem potrzeb ekonomicznych. Główne kryteria: zaludnienie i gęstość rozmieszczenia istniejących punktów sprzedaży (część CPC 6222, część CPC 6310).</w:t>
      </w:r>
    </w:p>
    <w:p w14:paraId="484A4F39" w14:textId="77777777" w:rsidR="00E112B7" w:rsidRPr="006F0FFF" w:rsidRDefault="00E112B7" w:rsidP="00E112B7">
      <w:pPr>
        <w:ind w:left="567"/>
        <w:rPr>
          <w:noProof/>
          <w:lang w:val="pl-PL"/>
        </w:rPr>
      </w:pPr>
    </w:p>
    <w:p w14:paraId="65CE2A93" w14:textId="77777777" w:rsidR="00E112B7" w:rsidRPr="006F0FFF" w:rsidRDefault="00E112B7" w:rsidP="00E112B7">
      <w:pPr>
        <w:ind w:left="567"/>
        <w:rPr>
          <w:noProof/>
          <w:lang w:val="pl-PL"/>
        </w:rPr>
      </w:pPr>
      <w:r w:rsidRPr="006F0FFF">
        <w:rPr>
          <w:noProof/>
          <w:lang w:val="pl-PL"/>
        </w:rPr>
        <w:t>Środki:</w:t>
      </w:r>
    </w:p>
    <w:p w14:paraId="314446AF" w14:textId="77777777" w:rsidR="00E112B7" w:rsidRPr="006F0FFF" w:rsidRDefault="00E112B7" w:rsidP="00E112B7">
      <w:pPr>
        <w:ind w:left="567"/>
        <w:rPr>
          <w:noProof/>
          <w:lang w:val="pl-PL"/>
        </w:rPr>
      </w:pPr>
    </w:p>
    <w:p w14:paraId="23587607" w14:textId="77777777" w:rsidR="00E112B7" w:rsidRPr="006F0FFF" w:rsidRDefault="00E112B7" w:rsidP="00E112B7">
      <w:pPr>
        <w:ind w:left="567"/>
        <w:rPr>
          <w:noProof/>
          <w:lang w:val="pl-PL"/>
        </w:rPr>
      </w:pPr>
      <w:r w:rsidRPr="006F0FFF">
        <w:rPr>
          <w:noProof/>
          <w:lang w:val="pl-PL"/>
        </w:rPr>
        <w:t>IT: dekret legislacyjny 184/2003;</w:t>
      </w:r>
    </w:p>
    <w:p w14:paraId="13B4A4D7" w14:textId="77777777" w:rsidR="00E112B7" w:rsidRPr="006F0FFF" w:rsidRDefault="00E112B7" w:rsidP="00E112B7">
      <w:pPr>
        <w:ind w:left="567"/>
        <w:rPr>
          <w:noProof/>
          <w:lang w:val="pl-PL"/>
        </w:rPr>
      </w:pPr>
    </w:p>
    <w:p w14:paraId="14248BB9" w14:textId="77777777" w:rsidR="00E112B7" w:rsidRPr="006F0FFF" w:rsidRDefault="00E112B7" w:rsidP="00E112B7">
      <w:pPr>
        <w:ind w:left="567"/>
        <w:rPr>
          <w:noProof/>
          <w:lang w:val="pl-PL"/>
        </w:rPr>
      </w:pPr>
      <w:r w:rsidRPr="006F0FFF">
        <w:rPr>
          <w:noProof/>
          <w:lang w:val="pl-PL"/>
        </w:rPr>
        <w:t>ustawa 165/1962</w:t>
      </w:r>
    </w:p>
    <w:p w14:paraId="5910F3D9" w14:textId="77777777" w:rsidR="00E112B7" w:rsidRPr="006F0FFF" w:rsidRDefault="00E112B7" w:rsidP="00E112B7">
      <w:pPr>
        <w:ind w:left="567"/>
        <w:rPr>
          <w:noProof/>
          <w:lang w:val="pl-PL"/>
        </w:rPr>
      </w:pPr>
    </w:p>
    <w:p w14:paraId="7A67BC25" w14:textId="77777777" w:rsidR="00E112B7" w:rsidRPr="006F0FFF" w:rsidRDefault="00E112B7" w:rsidP="00E112B7">
      <w:pPr>
        <w:ind w:left="567"/>
        <w:rPr>
          <w:noProof/>
          <w:lang w:val="pl-PL"/>
        </w:rPr>
      </w:pPr>
      <w:r w:rsidRPr="006F0FFF">
        <w:rPr>
          <w:noProof/>
          <w:lang w:val="pl-PL"/>
        </w:rPr>
        <w:t>ustawa 3/2003;</w:t>
      </w:r>
    </w:p>
    <w:p w14:paraId="78A9E25B" w14:textId="77777777" w:rsidR="00E112B7" w:rsidRPr="006F0FFF" w:rsidRDefault="00E112B7" w:rsidP="00E112B7">
      <w:pPr>
        <w:ind w:left="567"/>
        <w:rPr>
          <w:noProof/>
          <w:lang w:val="pl-PL"/>
        </w:rPr>
      </w:pPr>
    </w:p>
    <w:p w14:paraId="285DB445" w14:textId="77777777" w:rsidR="00E112B7" w:rsidRPr="006F0FFF" w:rsidRDefault="00E112B7" w:rsidP="00E112B7">
      <w:pPr>
        <w:ind w:left="567"/>
        <w:rPr>
          <w:noProof/>
          <w:lang w:val="pl-PL"/>
        </w:rPr>
      </w:pPr>
      <w:r w:rsidRPr="006F0FFF">
        <w:rPr>
          <w:noProof/>
          <w:lang w:val="pl-PL"/>
        </w:rPr>
        <w:t>ustawa 1293/1957;</w:t>
      </w:r>
    </w:p>
    <w:p w14:paraId="2DD9949B" w14:textId="77777777" w:rsidR="00E112B7" w:rsidRPr="006F0FFF" w:rsidRDefault="00E112B7" w:rsidP="00E112B7">
      <w:pPr>
        <w:ind w:left="567"/>
        <w:rPr>
          <w:noProof/>
          <w:lang w:val="pl-PL"/>
        </w:rPr>
      </w:pPr>
    </w:p>
    <w:p w14:paraId="0F26DA79" w14:textId="77777777" w:rsidR="00E112B7" w:rsidRPr="006F0FFF" w:rsidRDefault="00E112B7" w:rsidP="00E112B7">
      <w:pPr>
        <w:ind w:left="567"/>
        <w:rPr>
          <w:noProof/>
          <w:lang w:val="pl-PL"/>
        </w:rPr>
      </w:pPr>
      <w:r w:rsidRPr="006F0FFF">
        <w:rPr>
          <w:noProof/>
          <w:lang w:val="pl-PL"/>
        </w:rPr>
        <w:t>ustawa 907/1942 oraz</w:t>
      </w:r>
    </w:p>
    <w:p w14:paraId="60981777" w14:textId="77777777" w:rsidR="00E112B7" w:rsidRPr="006F0FFF" w:rsidRDefault="00E112B7" w:rsidP="00E112B7">
      <w:pPr>
        <w:ind w:left="567"/>
        <w:rPr>
          <w:noProof/>
          <w:lang w:val="pl-PL"/>
        </w:rPr>
      </w:pPr>
    </w:p>
    <w:p w14:paraId="45C92352" w14:textId="77777777" w:rsidR="00E112B7" w:rsidRPr="006F0FFF" w:rsidRDefault="00E112B7" w:rsidP="00E112B7">
      <w:pPr>
        <w:ind w:left="567"/>
        <w:rPr>
          <w:noProof/>
          <w:lang w:val="pl-PL"/>
        </w:rPr>
      </w:pPr>
      <w:r w:rsidRPr="006F0FFF">
        <w:rPr>
          <w:noProof/>
          <w:lang w:val="pl-PL"/>
        </w:rPr>
        <w:t>dekret Prezydenta Republiki (D.P.R) 1074/1958.</w:t>
      </w:r>
    </w:p>
    <w:p w14:paraId="505CDAA1" w14:textId="77777777" w:rsidR="00E112B7" w:rsidRPr="006F0FFF" w:rsidRDefault="00E112B7" w:rsidP="00E112B7">
      <w:pPr>
        <w:rPr>
          <w:noProof/>
          <w:lang w:val="pl-PL"/>
        </w:rPr>
      </w:pPr>
    </w:p>
    <w:p w14:paraId="153C242A" w14:textId="77777777" w:rsidR="00E112B7" w:rsidRPr="006F0FFF" w:rsidRDefault="00E112B7" w:rsidP="00E112B7">
      <w:pPr>
        <w:rPr>
          <w:noProof/>
          <w:lang w:val="pl-PL"/>
        </w:rPr>
      </w:pPr>
      <w:bookmarkStart w:id="102" w:name="_Toc452570631"/>
      <w:bookmarkStart w:id="103" w:name="_Toc476832036"/>
      <w:bookmarkStart w:id="104" w:name="_Toc500420030"/>
      <w:bookmarkStart w:id="105" w:name="_Toc5371322"/>
      <w:bookmarkStart w:id="106" w:name="_Toc106967081"/>
      <w:r w:rsidRPr="006F0FFF">
        <w:rPr>
          <w:noProof/>
          <w:lang w:val="pl-PL"/>
        </w:rPr>
        <w:br w:type="page"/>
        <w:t>Zastrzeżenie nr 10 – Usługi w zakresie edukacji</w:t>
      </w:r>
      <w:bookmarkEnd w:id="102"/>
      <w:bookmarkEnd w:id="103"/>
      <w:bookmarkEnd w:id="104"/>
      <w:bookmarkEnd w:id="105"/>
      <w:bookmarkEnd w:id="106"/>
    </w:p>
    <w:p w14:paraId="3F441249" w14:textId="77777777" w:rsidR="00E112B7" w:rsidRPr="006F0FFF" w:rsidRDefault="00E112B7" w:rsidP="00E112B7">
      <w:pPr>
        <w:rPr>
          <w:noProof/>
          <w:lang w:val="pl-PL"/>
        </w:rPr>
      </w:pPr>
    </w:p>
    <w:p w14:paraId="317E48BF"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w zakresie edukacji (finansowane ze środków prywatnych)</w:t>
      </w:r>
    </w:p>
    <w:p w14:paraId="54B99323" w14:textId="77777777" w:rsidR="00E112B7" w:rsidRPr="006F0FFF" w:rsidRDefault="00E112B7" w:rsidP="00E112B7">
      <w:pPr>
        <w:ind w:left="2835" w:hanging="2835"/>
        <w:rPr>
          <w:noProof/>
          <w:lang w:val="pl-PL"/>
        </w:rPr>
      </w:pPr>
    </w:p>
    <w:p w14:paraId="6E4E980E"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921, 922, 923, 924</w:t>
      </w:r>
    </w:p>
    <w:p w14:paraId="582C31F8" w14:textId="77777777" w:rsidR="00E112B7" w:rsidRPr="006F0FFF" w:rsidRDefault="00E112B7" w:rsidP="00E112B7">
      <w:pPr>
        <w:ind w:left="2835" w:hanging="2835"/>
        <w:rPr>
          <w:noProof/>
          <w:lang w:val="pl-PL"/>
        </w:rPr>
      </w:pPr>
    </w:p>
    <w:p w14:paraId="3285CBB0"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51E3FB8C" w14:textId="77777777" w:rsidR="00E112B7" w:rsidRPr="006F0FFF" w:rsidRDefault="00E112B7" w:rsidP="00E112B7">
      <w:pPr>
        <w:ind w:left="2835" w:hanging="2835"/>
        <w:rPr>
          <w:noProof/>
          <w:lang w:val="pl-PL"/>
        </w:rPr>
      </w:pPr>
    </w:p>
    <w:p w14:paraId="3236172E" w14:textId="77777777" w:rsidR="00E112B7" w:rsidRPr="006F0FFF" w:rsidRDefault="00E112B7" w:rsidP="00E112B7">
      <w:pPr>
        <w:ind w:left="2835"/>
        <w:rPr>
          <w:noProof/>
          <w:lang w:val="pl-PL"/>
        </w:rPr>
      </w:pPr>
      <w:r w:rsidRPr="006F0FFF">
        <w:rPr>
          <w:noProof/>
          <w:lang w:val="pl-PL"/>
        </w:rPr>
        <w:t>Traktowanie narodowe</w:t>
      </w:r>
    </w:p>
    <w:p w14:paraId="60241A13" w14:textId="77777777" w:rsidR="00E112B7" w:rsidRPr="006F0FFF" w:rsidRDefault="00E112B7" w:rsidP="00E112B7">
      <w:pPr>
        <w:ind w:left="2835" w:hanging="2835"/>
        <w:rPr>
          <w:noProof/>
          <w:lang w:val="pl-PL"/>
        </w:rPr>
      </w:pPr>
    </w:p>
    <w:p w14:paraId="640926FD" w14:textId="77777777" w:rsidR="00E112B7" w:rsidRPr="006F0FFF" w:rsidRDefault="00E112B7" w:rsidP="00E112B7">
      <w:pPr>
        <w:ind w:left="2835"/>
        <w:rPr>
          <w:noProof/>
          <w:lang w:val="pl-PL"/>
        </w:rPr>
      </w:pPr>
      <w:r w:rsidRPr="006F0FFF">
        <w:rPr>
          <w:noProof/>
          <w:lang w:val="pl-PL"/>
        </w:rPr>
        <w:t>Kadra kierownicza wyższego szczebla i zarząd</w:t>
      </w:r>
    </w:p>
    <w:p w14:paraId="4E299AD1" w14:textId="77777777" w:rsidR="00E112B7" w:rsidRPr="006F0FFF" w:rsidRDefault="00E112B7" w:rsidP="00E112B7">
      <w:pPr>
        <w:ind w:left="2835" w:hanging="2835"/>
        <w:rPr>
          <w:noProof/>
          <w:lang w:val="pl-PL"/>
        </w:rPr>
      </w:pPr>
    </w:p>
    <w:p w14:paraId="2D2514C6" w14:textId="77777777" w:rsidR="00E112B7" w:rsidRPr="006F0FFF" w:rsidRDefault="00E112B7" w:rsidP="00E112B7">
      <w:pPr>
        <w:ind w:left="2835"/>
        <w:rPr>
          <w:noProof/>
          <w:lang w:val="pl-PL"/>
        </w:rPr>
      </w:pPr>
      <w:r w:rsidRPr="006F0FFF">
        <w:rPr>
          <w:noProof/>
          <w:lang w:val="pl-PL"/>
        </w:rPr>
        <w:t>Obecność lokalna</w:t>
      </w:r>
    </w:p>
    <w:p w14:paraId="029AC966" w14:textId="77777777" w:rsidR="00E112B7" w:rsidRPr="006F0FFF" w:rsidRDefault="00E112B7" w:rsidP="00E112B7">
      <w:pPr>
        <w:ind w:left="2835" w:hanging="2835"/>
        <w:rPr>
          <w:noProof/>
          <w:lang w:val="pl-PL"/>
        </w:rPr>
      </w:pPr>
    </w:p>
    <w:p w14:paraId="072CFCE3"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63EE5819" w14:textId="77777777" w:rsidR="00E112B7" w:rsidRPr="006F0FFF" w:rsidRDefault="00E112B7" w:rsidP="00E112B7">
      <w:pPr>
        <w:ind w:left="2835" w:hanging="2835"/>
        <w:rPr>
          <w:noProof/>
          <w:lang w:val="pl-PL"/>
        </w:rPr>
      </w:pPr>
    </w:p>
    <w:p w14:paraId="49B69A6D"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 państwo członkowskie (o ile nie określono inaczej)</w:t>
      </w:r>
    </w:p>
    <w:p w14:paraId="7D4F32F7" w14:textId="77777777" w:rsidR="00E112B7" w:rsidRPr="006F0FFF" w:rsidRDefault="00E112B7" w:rsidP="00E112B7">
      <w:pPr>
        <w:ind w:left="2835" w:hanging="2835"/>
        <w:rPr>
          <w:noProof/>
          <w:lang w:val="pl-PL"/>
        </w:rPr>
      </w:pPr>
    </w:p>
    <w:p w14:paraId="62633918" w14:textId="77777777" w:rsidR="00E112B7" w:rsidRPr="006F0FFF" w:rsidRDefault="00E112B7" w:rsidP="00E112B7">
      <w:pPr>
        <w:rPr>
          <w:rFonts w:eastAsiaTheme="minorEastAsia"/>
          <w:noProof/>
          <w:lang w:val="pl-PL"/>
        </w:rPr>
      </w:pPr>
      <w:r w:rsidRPr="006F0FFF">
        <w:rPr>
          <w:noProof/>
          <w:lang w:val="pl-PL"/>
        </w:rPr>
        <w:t>Opis:</w:t>
      </w:r>
    </w:p>
    <w:p w14:paraId="1392483B" w14:textId="77777777" w:rsidR="00E112B7" w:rsidRPr="006F0FFF" w:rsidRDefault="00E112B7" w:rsidP="00E112B7">
      <w:pPr>
        <w:rPr>
          <w:noProof/>
          <w:lang w:val="pl-PL"/>
        </w:rPr>
      </w:pPr>
    </w:p>
    <w:p w14:paraId="6DE9B23C" w14:textId="77777777" w:rsidR="00E112B7" w:rsidRPr="006F0FFF" w:rsidRDefault="00E112B7" w:rsidP="00E112B7">
      <w:pPr>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w:t>
      </w:r>
    </w:p>
    <w:p w14:paraId="3967877B" w14:textId="77777777" w:rsidR="00E112B7" w:rsidRPr="006F0FFF" w:rsidRDefault="00E112B7" w:rsidP="00E112B7">
      <w:pPr>
        <w:rPr>
          <w:noProof/>
          <w:lang w:val="pl-PL"/>
        </w:rPr>
      </w:pPr>
    </w:p>
    <w:p w14:paraId="53C551E0" w14:textId="77777777" w:rsidR="00E112B7" w:rsidRPr="006F0FFF" w:rsidRDefault="00E112B7" w:rsidP="00E112B7">
      <w:pPr>
        <w:rPr>
          <w:noProof/>
          <w:lang w:val="pl-PL"/>
        </w:rPr>
      </w:pPr>
      <w:r w:rsidRPr="006F0FFF">
        <w:rPr>
          <w:noProof/>
          <w:lang w:val="pl-PL"/>
        </w:rPr>
        <w:br w:type="page"/>
        <w:t>CY: właściciele i udziałowcy większościowi szkół finansowanych ze środków prywatnych muszą posiadać obywatelstwo państwa członkowskiego. Obywatele Nowej Zelandii mogą uzyskać zezwolenie ministra (edukacji) zgodnie z określonymi zasadami i na określonych warunkach.</w:t>
      </w:r>
    </w:p>
    <w:p w14:paraId="53E2D032" w14:textId="77777777" w:rsidR="00E112B7" w:rsidRPr="006F0FFF" w:rsidRDefault="00E112B7" w:rsidP="00E112B7">
      <w:pPr>
        <w:rPr>
          <w:noProof/>
          <w:lang w:val="pl-PL"/>
        </w:rPr>
      </w:pPr>
    </w:p>
    <w:p w14:paraId="3F59F57E" w14:textId="77777777" w:rsidR="00E112B7" w:rsidRPr="006F0FFF" w:rsidRDefault="00E112B7" w:rsidP="00E112B7">
      <w:pPr>
        <w:rPr>
          <w:noProof/>
          <w:lang w:val="pl-PL"/>
        </w:rPr>
      </w:pPr>
      <w:r w:rsidRPr="006F0FFF">
        <w:rPr>
          <w:noProof/>
          <w:lang w:val="pl-PL"/>
        </w:rPr>
        <w:t>Środki:</w:t>
      </w:r>
    </w:p>
    <w:p w14:paraId="792BA8C1" w14:textId="77777777" w:rsidR="00E112B7" w:rsidRPr="006F0FFF" w:rsidRDefault="00E112B7" w:rsidP="00E112B7">
      <w:pPr>
        <w:rPr>
          <w:noProof/>
          <w:lang w:val="pl-PL"/>
        </w:rPr>
      </w:pPr>
    </w:p>
    <w:p w14:paraId="1AF5E6FB" w14:textId="77777777" w:rsidR="00E112B7" w:rsidRPr="006F0FFF" w:rsidRDefault="00E112B7" w:rsidP="00E112B7">
      <w:pPr>
        <w:rPr>
          <w:noProof/>
          <w:lang w:val="pl-PL"/>
        </w:rPr>
      </w:pPr>
      <w:r w:rsidRPr="006F0FFF">
        <w:rPr>
          <w:noProof/>
          <w:lang w:val="pl-PL"/>
        </w:rPr>
        <w:t>CY: ustawa o szkolnictwie prywatnym z 2019 r. (nr 147(I)/2019), ze zmianami; ustawa o instytucjach szkolnictwa wyższego z 1996 r. (67(I)/1996), z późniejszymi zmianami; ustawa o uniwersytetach prywatnych (zakładanie, funkcjonowanie i kontrola) z 2005 r. (nr 109(I)/2005), z późniejszymi zmianami; ustawa o zapewnianiu jakości i akredytacji w instytucjach szkolnictwa wyższego oraz o utworzeniu i funkcjonowaniu powiązanego z tym urzędu z 2015 r. (</w:t>
      </w:r>
      <w:r w:rsidRPr="00473027">
        <w:rPr>
          <w:noProof/>
        </w:rPr>
        <w:t>Ν</w:t>
      </w:r>
      <w:r w:rsidRPr="006F0FFF">
        <w:rPr>
          <w:noProof/>
          <w:lang w:val="pl-PL"/>
        </w:rPr>
        <w:t>. 136(</w:t>
      </w:r>
      <w:r w:rsidRPr="00473027">
        <w:rPr>
          <w:noProof/>
        </w:rPr>
        <w:t>Ι</w:t>
      </w:r>
      <w:r w:rsidRPr="006F0FFF">
        <w:rPr>
          <w:noProof/>
          <w:lang w:val="pl-PL"/>
        </w:rPr>
        <w:t>)/2015), ze zmianami.</w:t>
      </w:r>
    </w:p>
    <w:p w14:paraId="66AAF031" w14:textId="77777777" w:rsidR="00E112B7" w:rsidRPr="006F0FFF" w:rsidRDefault="00E112B7" w:rsidP="00E112B7">
      <w:pPr>
        <w:rPr>
          <w:noProof/>
          <w:lang w:val="pl-PL"/>
        </w:rPr>
      </w:pPr>
    </w:p>
    <w:p w14:paraId="46CD6CCE" w14:textId="77777777" w:rsidR="00E112B7" w:rsidRPr="006F0FFF" w:rsidRDefault="00E112B7" w:rsidP="00E112B7">
      <w:pPr>
        <w:rPr>
          <w:noProof/>
          <w:lang w:val="pl-PL"/>
        </w:rPr>
      </w:pPr>
      <w:r w:rsidRPr="006F0FFF">
        <w:rPr>
          <w:noProof/>
          <w:lang w:val="pl-PL"/>
        </w:rPr>
        <w:t>W odniesieniu do liberalizacji inwestycji – dostęp do rynku, traktowanie narodowe; oraz transgranicznego handlu usługami – dostęp do rynku, traktowanie narodowe:</w:t>
      </w:r>
    </w:p>
    <w:p w14:paraId="51D3EEFB" w14:textId="77777777" w:rsidR="00E112B7" w:rsidRPr="006F0FFF" w:rsidRDefault="00E112B7" w:rsidP="00E112B7">
      <w:pPr>
        <w:rPr>
          <w:noProof/>
          <w:lang w:val="pl-PL"/>
        </w:rPr>
      </w:pPr>
    </w:p>
    <w:p w14:paraId="4A83EC59" w14:textId="77777777" w:rsidR="00E112B7" w:rsidRPr="006F0FFF" w:rsidRDefault="00E112B7" w:rsidP="00E112B7">
      <w:pPr>
        <w:rPr>
          <w:noProof/>
          <w:lang w:val="pl-PL"/>
        </w:rPr>
      </w:pPr>
      <w:r w:rsidRPr="006F0FFF">
        <w:rPr>
          <w:noProof/>
          <w:lang w:val="pl-PL"/>
        </w:rPr>
        <w:t>BG: usługi szkolnictwa podstawowego i średniego finansowane ze środków prywatnych mogą być świadczone wyłącznie przez uprawnione podmioty prawne na podstawie prawa bułgarskiego lub prawa państwa członkowskiego. Przedszkola i szkoły będące własnością kapitału zagranicznego mogą być zakładane lub przekształcane na wniosek zagranicznych podmiotów prawnych zgodnie z międzynarodowymi umowami i konwencjami. Zagraniczne instytucje szkolnictwa wyższego nie mogą ustanawiać jednostek zależnych na terytorium Bułgarii. Zagraniczne instytucje szkolnictwa wyższego mogą otwierać wydziały, departamenty, instytuty i kolegia w Bułgarii wyłącznie w ramach struktury bułgarskich szkół wyższych oraz we współpracy z nimi (CPC 921, 922).</w:t>
      </w:r>
    </w:p>
    <w:p w14:paraId="420EF204" w14:textId="77777777" w:rsidR="00E112B7" w:rsidRPr="006F0FFF" w:rsidRDefault="00E112B7" w:rsidP="00E112B7">
      <w:pPr>
        <w:rPr>
          <w:noProof/>
          <w:lang w:val="pl-PL"/>
        </w:rPr>
      </w:pPr>
    </w:p>
    <w:p w14:paraId="52675B91" w14:textId="77777777" w:rsidR="00E112B7" w:rsidRPr="006F0FFF" w:rsidRDefault="00E112B7" w:rsidP="00E112B7">
      <w:pPr>
        <w:rPr>
          <w:noProof/>
          <w:lang w:val="pl-PL"/>
        </w:rPr>
      </w:pPr>
      <w:r w:rsidRPr="006F0FFF">
        <w:rPr>
          <w:noProof/>
          <w:lang w:val="pl-PL"/>
        </w:rPr>
        <w:br w:type="page"/>
        <w:t>Środki:</w:t>
      </w:r>
    </w:p>
    <w:p w14:paraId="6230BAE4" w14:textId="77777777" w:rsidR="00E112B7" w:rsidRPr="006F0FFF" w:rsidRDefault="00E112B7" w:rsidP="00E112B7">
      <w:pPr>
        <w:rPr>
          <w:noProof/>
          <w:lang w:val="pl-PL"/>
        </w:rPr>
      </w:pPr>
    </w:p>
    <w:p w14:paraId="027EA848" w14:textId="77777777" w:rsidR="00E112B7" w:rsidRPr="006F0FFF" w:rsidRDefault="00E112B7" w:rsidP="00E112B7">
      <w:pPr>
        <w:rPr>
          <w:noProof/>
          <w:lang w:val="pl-PL"/>
        </w:rPr>
      </w:pPr>
      <w:r w:rsidRPr="006F0FFF">
        <w:rPr>
          <w:noProof/>
          <w:lang w:val="pl-PL"/>
        </w:rPr>
        <w:t>BG: ustawa o edukacji przedszkolnej i szkolnej oraz</w:t>
      </w:r>
    </w:p>
    <w:p w14:paraId="500A7167" w14:textId="77777777" w:rsidR="00E112B7" w:rsidRPr="006F0FFF" w:rsidRDefault="00E112B7" w:rsidP="00E112B7">
      <w:pPr>
        <w:rPr>
          <w:noProof/>
          <w:lang w:val="pl-PL"/>
        </w:rPr>
      </w:pPr>
    </w:p>
    <w:p w14:paraId="3BAD4C72" w14:textId="77777777" w:rsidR="00E112B7" w:rsidRPr="006F0FFF" w:rsidRDefault="00E112B7" w:rsidP="00E112B7">
      <w:pPr>
        <w:rPr>
          <w:noProof/>
          <w:lang w:val="pl-PL"/>
        </w:rPr>
      </w:pPr>
      <w:r w:rsidRPr="006F0FFF">
        <w:rPr>
          <w:noProof/>
          <w:lang w:val="pl-PL"/>
        </w:rPr>
        <w:t>ustawa o szkolnictwie wyższym, ust. 4 przepisów dodatkowych.</w:t>
      </w:r>
    </w:p>
    <w:p w14:paraId="025A7B99" w14:textId="77777777" w:rsidR="00E112B7" w:rsidRPr="006F0FFF" w:rsidRDefault="00E112B7" w:rsidP="00E112B7">
      <w:pPr>
        <w:rPr>
          <w:noProof/>
          <w:lang w:val="pl-PL"/>
        </w:rPr>
      </w:pPr>
    </w:p>
    <w:p w14:paraId="64444950" w14:textId="77777777" w:rsidR="00E112B7" w:rsidRPr="006F0FFF" w:rsidRDefault="00E112B7" w:rsidP="00E112B7">
      <w:pPr>
        <w:rPr>
          <w:noProof/>
          <w:lang w:val="pl-PL"/>
        </w:rPr>
      </w:pPr>
      <w:r w:rsidRPr="006F0FFF">
        <w:rPr>
          <w:noProof/>
          <w:lang w:val="pl-PL"/>
        </w:rPr>
        <w:t>W odniesieniu do liberalizacji inwestycji – dostęp do rynku, traktowanie narodowe:</w:t>
      </w:r>
    </w:p>
    <w:p w14:paraId="2ABD6CC4" w14:textId="77777777" w:rsidR="00E112B7" w:rsidRPr="006F0FFF" w:rsidRDefault="00E112B7" w:rsidP="00E112B7">
      <w:pPr>
        <w:rPr>
          <w:noProof/>
          <w:lang w:val="pl-PL"/>
        </w:rPr>
      </w:pPr>
    </w:p>
    <w:p w14:paraId="4002587F" w14:textId="77777777" w:rsidR="00E112B7" w:rsidRPr="006F0FFF" w:rsidRDefault="00E112B7" w:rsidP="00E112B7">
      <w:pPr>
        <w:rPr>
          <w:noProof/>
          <w:lang w:val="pl-PL"/>
        </w:rPr>
      </w:pPr>
      <w:r w:rsidRPr="006F0FFF">
        <w:rPr>
          <w:noProof/>
          <w:lang w:val="pl-PL"/>
        </w:rPr>
        <w:t>SI: szkoły podstawowe finansowane ze środków prywatnych mogą być zakładane wyłącznie przez słoweńskie osoby fizyczne lub prawne. Usługodawca musi ustanowić siedzibę statutową lub oddział w Słowenii (CPC 921).</w:t>
      </w:r>
    </w:p>
    <w:p w14:paraId="3509C9F1" w14:textId="77777777" w:rsidR="00E112B7" w:rsidRPr="006F0FFF" w:rsidRDefault="00E112B7" w:rsidP="00E112B7">
      <w:pPr>
        <w:rPr>
          <w:noProof/>
          <w:lang w:val="pl-PL"/>
        </w:rPr>
      </w:pPr>
    </w:p>
    <w:p w14:paraId="5394F92B" w14:textId="77777777" w:rsidR="00E112B7" w:rsidRPr="006F0FFF" w:rsidRDefault="00E112B7" w:rsidP="00E112B7">
      <w:pPr>
        <w:rPr>
          <w:noProof/>
          <w:lang w:val="pl-PL"/>
        </w:rPr>
      </w:pPr>
      <w:r w:rsidRPr="006F0FFF">
        <w:rPr>
          <w:noProof/>
          <w:lang w:val="pl-PL"/>
        </w:rPr>
        <w:t>Środki:</w:t>
      </w:r>
    </w:p>
    <w:p w14:paraId="1527BF90" w14:textId="77777777" w:rsidR="00E112B7" w:rsidRPr="006F0FFF" w:rsidRDefault="00E112B7" w:rsidP="00E112B7">
      <w:pPr>
        <w:rPr>
          <w:noProof/>
          <w:lang w:val="pl-PL"/>
        </w:rPr>
      </w:pPr>
    </w:p>
    <w:p w14:paraId="30ECC218" w14:textId="77777777" w:rsidR="00E112B7" w:rsidRPr="006F0FFF" w:rsidRDefault="00E112B7" w:rsidP="00E112B7">
      <w:pPr>
        <w:rPr>
          <w:noProof/>
          <w:lang w:val="pl-PL"/>
        </w:rPr>
      </w:pPr>
      <w:r w:rsidRPr="006F0FFF">
        <w:rPr>
          <w:noProof/>
          <w:lang w:val="pl-PL"/>
        </w:rPr>
        <w:t>SI: ustawa w sprawie organizacji i finansowania edukacji (dziennik ustaw Republiki Słowenii nr 12/1996), z późniejszymi zmianami, art. 40.</w:t>
      </w:r>
    </w:p>
    <w:p w14:paraId="05DED0D7" w14:textId="77777777" w:rsidR="00E112B7" w:rsidRPr="006F0FFF" w:rsidRDefault="00E112B7" w:rsidP="00E112B7">
      <w:pPr>
        <w:rPr>
          <w:noProof/>
          <w:lang w:val="pl-PL"/>
        </w:rPr>
      </w:pPr>
    </w:p>
    <w:p w14:paraId="4FFE6B79" w14:textId="77777777" w:rsidR="00E112B7" w:rsidRPr="006F0FFF" w:rsidRDefault="00E112B7" w:rsidP="00E112B7">
      <w:pPr>
        <w:rPr>
          <w:noProof/>
          <w:lang w:val="pl-PL"/>
        </w:rPr>
      </w:pPr>
      <w:r w:rsidRPr="006F0FFF">
        <w:rPr>
          <w:noProof/>
          <w:lang w:val="pl-PL"/>
        </w:rPr>
        <w:t>W odniesieniu do transgranicznego handlu usługami – obecność lokalna:</w:t>
      </w:r>
    </w:p>
    <w:p w14:paraId="6E6DD09A" w14:textId="77777777" w:rsidR="00E112B7" w:rsidRPr="006F0FFF" w:rsidRDefault="00E112B7" w:rsidP="00E112B7">
      <w:pPr>
        <w:rPr>
          <w:noProof/>
          <w:lang w:val="pl-PL"/>
        </w:rPr>
      </w:pPr>
    </w:p>
    <w:p w14:paraId="05E8A760" w14:textId="77777777" w:rsidR="00E112B7" w:rsidRPr="006F0FFF" w:rsidRDefault="00E112B7" w:rsidP="00E112B7">
      <w:pPr>
        <w:rPr>
          <w:noProof/>
          <w:lang w:val="pl-PL"/>
        </w:rPr>
      </w:pPr>
      <w:r w:rsidRPr="006F0FFF">
        <w:rPr>
          <w:noProof/>
          <w:lang w:val="pl-PL"/>
        </w:rPr>
        <w:t>CZ i SK: do wystąpienia o zgodę właściwych organów na prowadzenie instytucji szkolnictwa wyższego finansowanej ze środków prywatnych wymagana jest siedziba w państwie członkowskim. Zastrzeżenie to nie ma zastosowania do usług szkolnictwa technicznego i zawodowego na poziomie pomaturalnym (CPC 923 z wyjątkiem CPC 92310).</w:t>
      </w:r>
    </w:p>
    <w:p w14:paraId="4969B211" w14:textId="77777777" w:rsidR="00E112B7" w:rsidRPr="006F0FFF" w:rsidRDefault="00E112B7" w:rsidP="00E112B7">
      <w:pPr>
        <w:rPr>
          <w:noProof/>
          <w:lang w:val="pl-PL"/>
        </w:rPr>
      </w:pPr>
    </w:p>
    <w:p w14:paraId="76E105BF" w14:textId="77777777" w:rsidR="00E112B7" w:rsidRPr="006F0FFF" w:rsidRDefault="00E112B7" w:rsidP="00E112B7">
      <w:pPr>
        <w:rPr>
          <w:noProof/>
          <w:lang w:val="pl-PL"/>
        </w:rPr>
      </w:pPr>
      <w:r w:rsidRPr="006F0FFF">
        <w:rPr>
          <w:noProof/>
          <w:lang w:val="pl-PL"/>
        </w:rPr>
        <w:br w:type="page"/>
        <w:t>Środki:</w:t>
      </w:r>
    </w:p>
    <w:p w14:paraId="31A66CD8" w14:textId="77777777" w:rsidR="00E112B7" w:rsidRPr="006F0FFF" w:rsidRDefault="00E112B7" w:rsidP="00E112B7">
      <w:pPr>
        <w:rPr>
          <w:noProof/>
          <w:lang w:val="pl-PL"/>
        </w:rPr>
      </w:pPr>
    </w:p>
    <w:p w14:paraId="58AA6911" w14:textId="77777777" w:rsidR="00E112B7" w:rsidRPr="006F0FFF" w:rsidRDefault="00E112B7" w:rsidP="00E112B7">
      <w:pPr>
        <w:rPr>
          <w:noProof/>
          <w:lang w:val="pl-PL"/>
        </w:rPr>
      </w:pPr>
      <w:r w:rsidRPr="006F0FFF">
        <w:rPr>
          <w:noProof/>
          <w:lang w:val="pl-PL"/>
        </w:rPr>
        <w:t>CZ: ustawa nr 111/1998, Coll. (ustawa o szkolnictwie wyższym), § 39 oraz</w:t>
      </w:r>
    </w:p>
    <w:p w14:paraId="1C8D9FC6" w14:textId="77777777" w:rsidR="00E112B7" w:rsidRPr="006F0FFF" w:rsidRDefault="00E112B7" w:rsidP="00E112B7">
      <w:pPr>
        <w:rPr>
          <w:noProof/>
          <w:lang w:val="pl-PL"/>
        </w:rPr>
      </w:pPr>
    </w:p>
    <w:p w14:paraId="0037264E" w14:textId="77777777" w:rsidR="00E112B7" w:rsidRPr="006F0FFF" w:rsidRDefault="00E112B7" w:rsidP="00E112B7">
      <w:pPr>
        <w:rPr>
          <w:noProof/>
          <w:lang w:val="pl-PL"/>
        </w:rPr>
      </w:pPr>
      <w:r w:rsidRPr="006F0FFF">
        <w:rPr>
          <w:noProof/>
          <w:lang w:val="pl-PL"/>
        </w:rPr>
        <w:t>ustawa nr 561/2004 Coll. o edukacji przedszkolnej, szkolnictwie podstawowym, średnim, wyższym i zawodowym oraz pozostałych formach kształcenia (ustawa edukacyjna).</w:t>
      </w:r>
    </w:p>
    <w:p w14:paraId="5EC53ABA" w14:textId="77777777" w:rsidR="00E112B7" w:rsidRPr="006F0FFF" w:rsidRDefault="00E112B7" w:rsidP="00E112B7">
      <w:pPr>
        <w:rPr>
          <w:noProof/>
          <w:lang w:val="pl-PL"/>
        </w:rPr>
      </w:pPr>
    </w:p>
    <w:p w14:paraId="4F6ADAD8" w14:textId="77777777" w:rsidR="00E112B7" w:rsidRPr="006F0FFF" w:rsidRDefault="00E112B7" w:rsidP="00E112B7">
      <w:pPr>
        <w:rPr>
          <w:noProof/>
          <w:lang w:val="pl-PL"/>
        </w:rPr>
      </w:pPr>
      <w:r w:rsidRPr="006F0FFF">
        <w:rPr>
          <w:noProof/>
          <w:lang w:val="pl-PL"/>
        </w:rPr>
        <w:t>SK: ustawa nr 131 z 2002 r. o uniwersytetach.</w:t>
      </w:r>
    </w:p>
    <w:p w14:paraId="515A8090" w14:textId="77777777" w:rsidR="00E112B7" w:rsidRPr="006F0FFF" w:rsidRDefault="00E112B7" w:rsidP="00E112B7">
      <w:pPr>
        <w:rPr>
          <w:noProof/>
          <w:lang w:val="pl-PL"/>
        </w:rPr>
      </w:pPr>
    </w:p>
    <w:p w14:paraId="1802E3F7" w14:textId="77777777" w:rsidR="00E112B7" w:rsidRPr="006F0FFF" w:rsidRDefault="00E112B7" w:rsidP="00E112B7">
      <w:pPr>
        <w:rPr>
          <w:noProof/>
          <w:lang w:val="pl-PL"/>
        </w:rPr>
      </w:pPr>
      <w:r w:rsidRPr="006F0FFF">
        <w:rPr>
          <w:noProof/>
          <w:lang w:val="pl-PL"/>
        </w:rPr>
        <w:t>W odniesieniu do liberalizacji inwestycji – dostęp do rynku; oraz transgranicznego handlu usługami: dostęp do rynku:</w:t>
      </w:r>
    </w:p>
    <w:p w14:paraId="41F0316E" w14:textId="77777777" w:rsidR="00E112B7" w:rsidRPr="006F0FFF" w:rsidRDefault="00E112B7" w:rsidP="00E112B7">
      <w:pPr>
        <w:rPr>
          <w:noProof/>
          <w:lang w:val="pl-PL"/>
        </w:rPr>
      </w:pPr>
    </w:p>
    <w:p w14:paraId="36A5135E" w14:textId="77777777" w:rsidR="00E112B7" w:rsidRPr="006F0FFF" w:rsidRDefault="00E112B7" w:rsidP="00E112B7">
      <w:pPr>
        <w:rPr>
          <w:noProof/>
          <w:lang w:val="pl-PL"/>
        </w:rPr>
      </w:pPr>
      <w:r w:rsidRPr="006F0FFF">
        <w:rPr>
          <w:noProof/>
          <w:lang w:val="pl-PL"/>
        </w:rPr>
        <w:t>ES i IT: do otwarcia szkoły wyższej finansowanej ze środków prywatnych, która wydaje uznawane dyplomy lub przyznaje uznane stopnie naukowe, wymagane jest zezwolenie. Stosuje się test potrzeb ekonomicznych. Główne kryteria: zaludnienie i gęstość rozmieszczenia istniejących placówek.</w:t>
      </w:r>
    </w:p>
    <w:p w14:paraId="75E4BEC8" w14:textId="77777777" w:rsidR="00E112B7" w:rsidRPr="006F0FFF" w:rsidRDefault="00E112B7" w:rsidP="00E112B7">
      <w:pPr>
        <w:rPr>
          <w:noProof/>
          <w:lang w:val="pl-PL"/>
        </w:rPr>
      </w:pPr>
    </w:p>
    <w:p w14:paraId="6378035A" w14:textId="77777777" w:rsidR="00E112B7" w:rsidRPr="006F0FFF" w:rsidRDefault="00E112B7" w:rsidP="00E112B7">
      <w:pPr>
        <w:rPr>
          <w:noProof/>
          <w:lang w:val="pl-PL"/>
        </w:rPr>
      </w:pPr>
      <w:r w:rsidRPr="006F0FFF">
        <w:rPr>
          <w:noProof/>
          <w:lang w:val="pl-PL"/>
        </w:rPr>
        <w:t>ES: procedura obejmuje uzyskanie opinii parlamentu.</w:t>
      </w:r>
    </w:p>
    <w:p w14:paraId="0E2587EA" w14:textId="77777777" w:rsidR="00E112B7" w:rsidRPr="006F0FFF" w:rsidRDefault="00E112B7" w:rsidP="00E112B7">
      <w:pPr>
        <w:rPr>
          <w:noProof/>
          <w:lang w:val="pl-PL"/>
        </w:rPr>
      </w:pPr>
    </w:p>
    <w:p w14:paraId="50DBC4EB" w14:textId="77777777" w:rsidR="00E112B7" w:rsidRPr="006F0FFF" w:rsidRDefault="00E112B7" w:rsidP="00E112B7">
      <w:pPr>
        <w:rPr>
          <w:noProof/>
          <w:lang w:val="pl-PL"/>
        </w:rPr>
      </w:pPr>
      <w:r w:rsidRPr="006F0FFF">
        <w:rPr>
          <w:noProof/>
          <w:lang w:val="pl-PL"/>
        </w:rPr>
        <w:t>IT: działalność taka prowadzona jest w oparciu o trzyletni program i wyłącznie włoskie osoby prawne mogą być uprawnione do wydawania dyplomów uznawanych przez państwo (CPC 923).</w:t>
      </w:r>
    </w:p>
    <w:p w14:paraId="1A1E4BF5" w14:textId="77777777" w:rsidR="00E112B7" w:rsidRPr="006F0FFF" w:rsidRDefault="00E112B7" w:rsidP="00E112B7">
      <w:pPr>
        <w:rPr>
          <w:noProof/>
          <w:lang w:val="pl-PL"/>
        </w:rPr>
      </w:pPr>
    </w:p>
    <w:p w14:paraId="1754AEA7" w14:textId="77777777" w:rsidR="00E112B7" w:rsidRPr="006F0FFF" w:rsidRDefault="00E112B7" w:rsidP="00E112B7">
      <w:pPr>
        <w:rPr>
          <w:noProof/>
          <w:lang w:val="pl-PL"/>
        </w:rPr>
      </w:pPr>
      <w:r w:rsidRPr="006F0FFF">
        <w:rPr>
          <w:noProof/>
          <w:lang w:val="pl-PL"/>
        </w:rPr>
        <w:br w:type="page"/>
        <w:t>Środki:</w:t>
      </w:r>
    </w:p>
    <w:p w14:paraId="26BCFC6F" w14:textId="77777777" w:rsidR="00E112B7" w:rsidRPr="006F0FFF" w:rsidRDefault="00E112B7" w:rsidP="00E112B7">
      <w:pPr>
        <w:rPr>
          <w:noProof/>
          <w:lang w:val="pl-PL"/>
        </w:rPr>
      </w:pPr>
    </w:p>
    <w:p w14:paraId="3B2CF7E8" w14:textId="77777777" w:rsidR="00E112B7" w:rsidRPr="006F0FFF" w:rsidRDefault="00E112B7" w:rsidP="00E112B7">
      <w:pPr>
        <w:rPr>
          <w:noProof/>
          <w:lang w:val="pl-PL"/>
        </w:rPr>
      </w:pPr>
      <w:r w:rsidRPr="006F0FFF">
        <w:rPr>
          <w:noProof/>
          <w:lang w:val="pl-PL"/>
        </w:rPr>
        <w:t>ES: Ley Orgánica 6/2001, de 21 de Diciembre, de Universidades (ustawa 6 / 2001 z dnia 21 grudnia o uniwersytetach), art. 4.</w:t>
      </w:r>
    </w:p>
    <w:p w14:paraId="472F40FE" w14:textId="77777777" w:rsidR="00E112B7" w:rsidRPr="006F0FFF" w:rsidRDefault="00E112B7" w:rsidP="00E112B7">
      <w:pPr>
        <w:rPr>
          <w:noProof/>
          <w:lang w:val="pl-PL"/>
        </w:rPr>
      </w:pPr>
    </w:p>
    <w:p w14:paraId="7ADD3593" w14:textId="77777777" w:rsidR="00E112B7" w:rsidRPr="006F0FFF" w:rsidRDefault="00E112B7" w:rsidP="00E112B7">
      <w:pPr>
        <w:rPr>
          <w:noProof/>
          <w:lang w:val="pl-PL"/>
        </w:rPr>
      </w:pPr>
      <w:r w:rsidRPr="006F0FFF">
        <w:rPr>
          <w:noProof/>
          <w:lang w:val="pl-PL"/>
        </w:rPr>
        <w:t>IT: dekret królewski nr 1592/1933 (ustawa o szkolnictwie średnim);</w:t>
      </w:r>
    </w:p>
    <w:p w14:paraId="135D386C" w14:textId="77777777" w:rsidR="00E112B7" w:rsidRPr="006F0FFF" w:rsidRDefault="00E112B7" w:rsidP="00E112B7">
      <w:pPr>
        <w:rPr>
          <w:noProof/>
          <w:lang w:val="pl-PL"/>
        </w:rPr>
      </w:pPr>
    </w:p>
    <w:p w14:paraId="7A4A4FFD" w14:textId="77777777" w:rsidR="00E112B7" w:rsidRPr="006F0FFF" w:rsidRDefault="00E112B7" w:rsidP="00E112B7">
      <w:pPr>
        <w:rPr>
          <w:noProof/>
          <w:lang w:val="pl-PL"/>
        </w:rPr>
      </w:pPr>
      <w:r w:rsidRPr="006F0FFF">
        <w:rPr>
          <w:noProof/>
          <w:lang w:val="pl-PL"/>
        </w:rPr>
        <w:t>ustawa nr 243/1991 (okazjonalne wkłady ze środków publicznych na rzecz prywatnych uczelni wyższych);</w:t>
      </w:r>
    </w:p>
    <w:p w14:paraId="0FEB8510" w14:textId="77777777" w:rsidR="00E112B7" w:rsidRPr="006F0FFF" w:rsidRDefault="00E112B7" w:rsidP="00E112B7">
      <w:pPr>
        <w:rPr>
          <w:noProof/>
          <w:lang w:val="pl-PL"/>
        </w:rPr>
      </w:pPr>
    </w:p>
    <w:p w14:paraId="595C7CDF" w14:textId="77777777" w:rsidR="00E112B7" w:rsidRPr="0020689D" w:rsidRDefault="00E112B7" w:rsidP="00E112B7">
      <w:pPr>
        <w:rPr>
          <w:noProof/>
          <w:lang w:val="es-ES"/>
        </w:rPr>
      </w:pPr>
      <w:r w:rsidRPr="0020689D">
        <w:rPr>
          <w:noProof/>
          <w:lang w:val="es-ES"/>
        </w:rPr>
        <w:t>uchwała CNVSU 20/2003 (Comitato nazionale per la valutazione del sistema universitario) oraz</w:t>
      </w:r>
    </w:p>
    <w:p w14:paraId="4C2F4A7B" w14:textId="77777777" w:rsidR="00E112B7" w:rsidRPr="0020689D" w:rsidRDefault="00E112B7" w:rsidP="00E112B7">
      <w:pPr>
        <w:rPr>
          <w:noProof/>
          <w:lang w:val="es-ES"/>
        </w:rPr>
      </w:pPr>
    </w:p>
    <w:p w14:paraId="4D4937DC" w14:textId="77777777" w:rsidR="00E112B7" w:rsidRPr="006F0FFF" w:rsidRDefault="00E112B7" w:rsidP="00E112B7">
      <w:pPr>
        <w:rPr>
          <w:noProof/>
          <w:lang w:val="pl-PL"/>
        </w:rPr>
      </w:pPr>
      <w:r w:rsidRPr="006F0FFF">
        <w:rPr>
          <w:noProof/>
          <w:lang w:val="pl-PL"/>
        </w:rPr>
        <w:t>dekret Prezydenta Republiki (D.P.R) 25/1998.</w:t>
      </w:r>
    </w:p>
    <w:p w14:paraId="0CF0D156" w14:textId="77777777" w:rsidR="00E112B7" w:rsidRPr="006F0FFF" w:rsidRDefault="00E112B7" w:rsidP="00E112B7">
      <w:pPr>
        <w:rPr>
          <w:noProof/>
          <w:lang w:val="pl-PL"/>
        </w:rPr>
      </w:pPr>
    </w:p>
    <w:p w14:paraId="0D9B7EA0" w14:textId="77777777" w:rsidR="00E112B7" w:rsidRPr="006F0FFF" w:rsidRDefault="00E112B7" w:rsidP="00E112B7">
      <w:pPr>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w:t>
      </w:r>
    </w:p>
    <w:p w14:paraId="21558450" w14:textId="77777777" w:rsidR="00E112B7" w:rsidRPr="006F0FFF" w:rsidRDefault="00E112B7" w:rsidP="00E112B7">
      <w:pPr>
        <w:rPr>
          <w:noProof/>
          <w:lang w:val="pl-PL"/>
        </w:rPr>
      </w:pPr>
    </w:p>
    <w:p w14:paraId="68C1AFC6" w14:textId="77777777" w:rsidR="00E112B7" w:rsidRPr="006F0FFF" w:rsidRDefault="00E112B7" w:rsidP="00E112B7">
      <w:pPr>
        <w:rPr>
          <w:noProof/>
          <w:lang w:val="pl-PL"/>
        </w:rPr>
      </w:pPr>
      <w:r w:rsidRPr="006F0FFF">
        <w:rPr>
          <w:noProof/>
          <w:lang w:val="pl-PL"/>
        </w:rPr>
        <w:t>EL: właściciele i większość członków zarządu w szkołach podstawowych i średnich finansowanych ze środków prywatnych oraz nauczyciele szkół podstawowych i średnich finansowanych ze środków prywatnych muszą posiadać obywatelstwo państwa członkowskiego (CPC 921, 922). Kształcenie na poziomie wyższym może być prowadzone wyłącznie przez samorządne instytucje będące osobami prawnymi prawa publicznego. Ustawa 3696/2008 umożliwia jednak mieszkańcom i podmiotom z siedzibą w Unii (osobom fizycznym lub prawnym) zakładanie prywatnych instytucji szkolnictwa wyższego wydających certyfikaty, które nie są uznawane za równoważne dyplomowi ukończenia studiów wyższych (CPC 923).</w:t>
      </w:r>
    </w:p>
    <w:p w14:paraId="69814067" w14:textId="77777777" w:rsidR="00E112B7" w:rsidRPr="006F0FFF" w:rsidRDefault="00E112B7" w:rsidP="00E112B7">
      <w:pPr>
        <w:rPr>
          <w:noProof/>
          <w:lang w:val="pl-PL"/>
        </w:rPr>
      </w:pPr>
    </w:p>
    <w:p w14:paraId="1E90AAD4" w14:textId="77777777" w:rsidR="00E112B7" w:rsidRPr="006F0FFF" w:rsidRDefault="00E112B7" w:rsidP="00E112B7">
      <w:pPr>
        <w:rPr>
          <w:noProof/>
          <w:lang w:val="pl-PL"/>
        </w:rPr>
      </w:pPr>
      <w:r w:rsidRPr="006F0FFF">
        <w:rPr>
          <w:noProof/>
          <w:lang w:val="pl-PL"/>
        </w:rPr>
        <w:br w:type="page"/>
        <w:t>Środki:</w:t>
      </w:r>
    </w:p>
    <w:p w14:paraId="2EF640B6" w14:textId="77777777" w:rsidR="00E112B7" w:rsidRPr="006F0FFF" w:rsidRDefault="00E112B7" w:rsidP="00E112B7">
      <w:pPr>
        <w:rPr>
          <w:noProof/>
          <w:lang w:val="pl-PL"/>
        </w:rPr>
      </w:pPr>
    </w:p>
    <w:p w14:paraId="381D5AB6" w14:textId="77777777" w:rsidR="00E112B7" w:rsidRPr="006F0FFF" w:rsidRDefault="00E112B7" w:rsidP="00E112B7">
      <w:pPr>
        <w:rPr>
          <w:noProof/>
          <w:lang w:val="pl-PL"/>
        </w:rPr>
      </w:pPr>
      <w:r w:rsidRPr="006F0FFF">
        <w:rPr>
          <w:noProof/>
          <w:lang w:val="pl-PL"/>
        </w:rPr>
        <w:t>EL: ustawy 682/1977, 284/1968, 2545/1940, dekret prezydencki 211/1994 zmieniony dekretem prezydenckim 394/1997, konstytucja Grecji, art. 16 ust. 5; ustawa 3549/2007 oraz ustawa 3696/2008 w sprawie ustanowienia i funkcjonowania kolegiów oraz inne przepisy (Dziennik Urzędowy 177/wyd. A/25-8-2008).</w:t>
      </w:r>
    </w:p>
    <w:p w14:paraId="592DD4BA" w14:textId="77777777" w:rsidR="00E112B7" w:rsidRPr="006F0FFF" w:rsidRDefault="00E112B7" w:rsidP="00E112B7">
      <w:pPr>
        <w:rPr>
          <w:noProof/>
          <w:lang w:val="pl-PL"/>
        </w:rPr>
      </w:pPr>
    </w:p>
    <w:p w14:paraId="4E46D0E4" w14:textId="77777777" w:rsidR="00E112B7" w:rsidRPr="006F0FFF" w:rsidRDefault="00E112B7" w:rsidP="00E112B7">
      <w:pPr>
        <w:rPr>
          <w:noProof/>
          <w:lang w:val="pl-PL"/>
        </w:rPr>
      </w:pPr>
      <w:r w:rsidRPr="006F0FFF">
        <w:rPr>
          <w:noProof/>
          <w:lang w:val="pl-PL"/>
        </w:rPr>
        <w:t>W odniesieniu do liberalizacji inwestycji – dostęp do rynku oraz transgranicznego handlu usługami – dostęp do rynku:</w:t>
      </w:r>
    </w:p>
    <w:p w14:paraId="0DC89532" w14:textId="77777777" w:rsidR="00E112B7" w:rsidRPr="006F0FFF" w:rsidRDefault="00E112B7" w:rsidP="00E112B7">
      <w:pPr>
        <w:rPr>
          <w:noProof/>
          <w:lang w:val="pl-PL"/>
        </w:rPr>
      </w:pPr>
    </w:p>
    <w:p w14:paraId="631054E3" w14:textId="77777777" w:rsidR="00E112B7" w:rsidRPr="006F0FFF" w:rsidRDefault="00E112B7" w:rsidP="00E112B7">
      <w:pPr>
        <w:rPr>
          <w:noProof/>
          <w:lang w:val="pl-PL"/>
        </w:rPr>
      </w:pPr>
      <w:r w:rsidRPr="006F0FFF">
        <w:rPr>
          <w:noProof/>
          <w:lang w:val="pl-PL"/>
        </w:rPr>
        <w:t>AT: świadczenie usług kształcenia na poziomie wyższym finansowanych ze środków prywatnych w dziedzinie nauk stosowanych wymaga zezwolenia właściwego organu, tj. AQ Austria (Agencja ds. zapewnienia jakości i akredytacji Austria). Inwestor, który chce świadczyć takie usługi, musi prowadzić działalność, której podstawowym przedmiotem jest oferowanie usług tego typu, oraz musi przedstawić ocenę potrzeb i badanie rynku w celu zatwierdzenia proponowanego programu studiów. Właściwe ministerstwo może odmówić wydania zgody, jeżeli decyzja organu ds. akredytacji jest niezgodna z interesem edukacyjnym kraju. Wnioskodawca ubiegający się o utworzenie prywatnego uniwersytetu wymaga zezwolenia AQ Austria. Właściwe ministerstwo może odmówić wydania zgody, jeżeli decyzja organu ds. akredytacji jest niezgodna z interesem edukacyjnym kraju (CPC 923).</w:t>
      </w:r>
    </w:p>
    <w:p w14:paraId="04956B60" w14:textId="77777777" w:rsidR="00E112B7" w:rsidRPr="006F0FFF" w:rsidRDefault="00E112B7" w:rsidP="00E112B7">
      <w:pPr>
        <w:rPr>
          <w:noProof/>
          <w:lang w:val="pl-PL"/>
        </w:rPr>
      </w:pPr>
    </w:p>
    <w:p w14:paraId="7344EC5B" w14:textId="77777777" w:rsidR="00E112B7" w:rsidRPr="006F0FFF" w:rsidRDefault="00E112B7" w:rsidP="00E112B7">
      <w:pPr>
        <w:rPr>
          <w:noProof/>
          <w:lang w:val="pl-PL"/>
        </w:rPr>
      </w:pPr>
      <w:r w:rsidRPr="006F0FFF">
        <w:rPr>
          <w:noProof/>
          <w:lang w:val="pl-PL"/>
        </w:rPr>
        <w:br w:type="page"/>
        <w:t>Środki:</w:t>
      </w:r>
    </w:p>
    <w:p w14:paraId="362C5EE3" w14:textId="77777777" w:rsidR="00E112B7" w:rsidRPr="006F0FFF" w:rsidRDefault="00E112B7" w:rsidP="00E112B7">
      <w:pPr>
        <w:rPr>
          <w:noProof/>
          <w:lang w:val="pl-PL"/>
        </w:rPr>
      </w:pPr>
    </w:p>
    <w:p w14:paraId="5F40FFCE" w14:textId="77777777" w:rsidR="00E112B7" w:rsidRPr="006F0FFF" w:rsidRDefault="00E112B7" w:rsidP="00E112B7">
      <w:pPr>
        <w:rPr>
          <w:noProof/>
          <w:lang w:val="pl-PL"/>
        </w:rPr>
      </w:pPr>
      <w:r w:rsidRPr="006F0FFF">
        <w:rPr>
          <w:noProof/>
          <w:lang w:val="pl-PL"/>
        </w:rPr>
        <w:t>AT: ustawa o uniwersytetach nauk stosowanych, BGBl I nr 340/1993, z późniejszymi zmianami, § 2, 8; ustawa o uniwersytetach prywatnych, BGBl. I Nr. 77/2020, § 2 oraz</w:t>
      </w:r>
    </w:p>
    <w:p w14:paraId="5BA27DC4" w14:textId="77777777" w:rsidR="00E112B7" w:rsidRPr="006F0FFF" w:rsidRDefault="00E112B7" w:rsidP="00E112B7">
      <w:pPr>
        <w:rPr>
          <w:noProof/>
          <w:lang w:val="pl-PL"/>
        </w:rPr>
      </w:pPr>
    </w:p>
    <w:p w14:paraId="03BFB2AE" w14:textId="77777777" w:rsidR="00E112B7" w:rsidRPr="006F0FFF" w:rsidRDefault="00E112B7" w:rsidP="00E112B7">
      <w:pPr>
        <w:rPr>
          <w:noProof/>
          <w:lang w:val="pl-PL"/>
        </w:rPr>
      </w:pPr>
      <w:r w:rsidRPr="006F0FFF">
        <w:rPr>
          <w:noProof/>
          <w:lang w:val="pl-PL"/>
        </w:rPr>
        <w:t>ustawa o zapewnianiu jakości w szkolnictwie wyższym, BGBl. nr 74/2011 z późniejszymi zmianami, § 25 ust. 3.</w:t>
      </w:r>
    </w:p>
    <w:p w14:paraId="6C3674F5" w14:textId="77777777" w:rsidR="00E112B7" w:rsidRPr="006F0FFF" w:rsidRDefault="00E112B7" w:rsidP="00E112B7">
      <w:pPr>
        <w:rPr>
          <w:noProof/>
          <w:lang w:val="pl-PL"/>
        </w:rPr>
      </w:pPr>
    </w:p>
    <w:p w14:paraId="0031BA3E" w14:textId="77777777" w:rsidR="00E112B7" w:rsidRPr="006F0FFF" w:rsidRDefault="00E112B7" w:rsidP="00E112B7">
      <w:pPr>
        <w:rPr>
          <w:noProof/>
          <w:lang w:val="pl-PL"/>
        </w:rPr>
      </w:pPr>
      <w:r w:rsidRPr="006F0FFF">
        <w:rPr>
          <w:noProof/>
          <w:lang w:val="pl-PL"/>
        </w:rPr>
        <w:t>W odniesieniu do liberalizacji inwestycji – dostęp do rynku, traktowanie narodowe, zasada największego uprzywilejowania; oraz transgranicznego handlu usługami – dostęp do rynku, traktowanie narodowe:</w:t>
      </w:r>
    </w:p>
    <w:p w14:paraId="0EC28AE8" w14:textId="77777777" w:rsidR="00E112B7" w:rsidRPr="006F0FFF" w:rsidRDefault="00E112B7" w:rsidP="00E112B7">
      <w:pPr>
        <w:rPr>
          <w:noProof/>
          <w:lang w:val="pl-PL"/>
        </w:rPr>
      </w:pPr>
    </w:p>
    <w:p w14:paraId="5857AA77" w14:textId="77777777" w:rsidR="00E112B7" w:rsidRPr="006F0FFF" w:rsidRDefault="00E112B7" w:rsidP="00E112B7">
      <w:pPr>
        <w:rPr>
          <w:noProof/>
          <w:lang w:val="pl-PL"/>
        </w:rPr>
      </w:pPr>
      <w:r w:rsidRPr="006F0FFF">
        <w:rPr>
          <w:noProof/>
          <w:lang w:val="pl-PL"/>
        </w:rPr>
        <w:t>FR: do nauczania w instytucji edukacyjnej finansowanej ze środków prywatnych wymagane jest posiadanie obywatelstwa państwa członkowskiego (CPC 921, 922, 923). Obywatele Nowej Zelandii mogą jednak uzyskać zezwolenie odpowiednich właściwych organów na nauczanie w instytucjach szkolnictwa podstawowego, średniego lub wyższego. Obywatele Nowej Zelandii mogą również uzyskać zezwolenie odpowiednich właściwych organów na założenie i prowadzenie instytucji szkolnictwa podstawowego, średniego lub wyższego. Zezwoleń tego typu udziela się według uznania.</w:t>
      </w:r>
    </w:p>
    <w:p w14:paraId="36338AAD" w14:textId="77777777" w:rsidR="00E112B7" w:rsidRPr="006F0FFF" w:rsidRDefault="00E112B7" w:rsidP="00E112B7">
      <w:pPr>
        <w:rPr>
          <w:noProof/>
          <w:lang w:val="pl-PL"/>
        </w:rPr>
      </w:pPr>
    </w:p>
    <w:p w14:paraId="725BED08" w14:textId="77777777" w:rsidR="00E112B7" w:rsidRPr="006F0FFF" w:rsidRDefault="00E112B7" w:rsidP="00E112B7">
      <w:pPr>
        <w:rPr>
          <w:noProof/>
          <w:lang w:val="pl-PL"/>
        </w:rPr>
      </w:pPr>
      <w:r w:rsidRPr="006F0FFF">
        <w:rPr>
          <w:noProof/>
          <w:lang w:val="pl-PL"/>
        </w:rPr>
        <w:t>Środki:</w:t>
      </w:r>
    </w:p>
    <w:p w14:paraId="4BA1321C" w14:textId="77777777" w:rsidR="00E112B7" w:rsidRPr="006F0FFF" w:rsidRDefault="00E112B7" w:rsidP="00E112B7">
      <w:pPr>
        <w:rPr>
          <w:noProof/>
          <w:lang w:val="pl-PL"/>
        </w:rPr>
      </w:pPr>
    </w:p>
    <w:p w14:paraId="020C2CB9" w14:textId="77777777" w:rsidR="00E112B7" w:rsidRPr="006F0FFF" w:rsidRDefault="00E112B7" w:rsidP="00E112B7">
      <w:pPr>
        <w:rPr>
          <w:noProof/>
          <w:lang w:val="pl-PL"/>
        </w:rPr>
      </w:pPr>
      <w:r w:rsidRPr="006F0FFF">
        <w:rPr>
          <w:noProof/>
          <w:lang w:val="pl-PL"/>
        </w:rPr>
        <w:t>FR: Code de l'éducation.</w:t>
      </w:r>
    </w:p>
    <w:p w14:paraId="281C72CD" w14:textId="77777777" w:rsidR="00E112B7" w:rsidRPr="006F0FFF" w:rsidRDefault="00E112B7" w:rsidP="00E112B7">
      <w:pPr>
        <w:rPr>
          <w:noProof/>
          <w:lang w:val="pl-PL"/>
        </w:rPr>
      </w:pPr>
    </w:p>
    <w:p w14:paraId="666CE1CA" w14:textId="77777777" w:rsidR="00E112B7" w:rsidRPr="006F0FFF" w:rsidRDefault="00E112B7" w:rsidP="00E112B7">
      <w:pPr>
        <w:rPr>
          <w:noProof/>
          <w:lang w:val="pl-PL"/>
        </w:rPr>
      </w:pPr>
      <w:r w:rsidRPr="006F0FFF">
        <w:rPr>
          <w:noProof/>
          <w:lang w:val="pl-PL"/>
        </w:rPr>
        <w:br w:type="page"/>
        <w:t>W odniesieniu do inwestycji – dostęp do rynku, traktowanie narodowe; oraz transgranicznego handlu usługami – dostęp do rynku, traktowanie narodowe:</w:t>
      </w:r>
    </w:p>
    <w:p w14:paraId="7A1EDF84" w14:textId="77777777" w:rsidR="00E112B7" w:rsidRPr="006F0FFF" w:rsidRDefault="00E112B7" w:rsidP="00E112B7">
      <w:pPr>
        <w:rPr>
          <w:noProof/>
          <w:lang w:val="pl-PL"/>
        </w:rPr>
      </w:pPr>
    </w:p>
    <w:p w14:paraId="0D71C2B1" w14:textId="77777777" w:rsidR="00E112B7" w:rsidRPr="006F0FFF" w:rsidRDefault="00E112B7" w:rsidP="00E112B7">
      <w:pPr>
        <w:rPr>
          <w:noProof/>
          <w:lang w:val="pl-PL"/>
        </w:rPr>
      </w:pPr>
      <w:r w:rsidRPr="006F0FFF">
        <w:rPr>
          <w:noProof/>
          <w:lang w:val="pl-PL"/>
        </w:rPr>
        <w:t>MT: usługodawcy, którzy chcą świadczyć usługi szkolnictwa wyższego lub kształcenia dorosłych finansowane ze środków prywatnych, muszą uzyskać zezwolenie Ministerstwa Edukacji i Zatrudnienia. Decyzja o wydaniu zezwolenia może być uznaniowa (CPC 923, 924).</w:t>
      </w:r>
    </w:p>
    <w:p w14:paraId="6046BDF7" w14:textId="77777777" w:rsidR="00E112B7" w:rsidRPr="006F0FFF" w:rsidRDefault="00E112B7" w:rsidP="00E112B7">
      <w:pPr>
        <w:rPr>
          <w:noProof/>
          <w:lang w:val="pl-PL"/>
        </w:rPr>
      </w:pPr>
    </w:p>
    <w:p w14:paraId="14F29961" w14:textId="77777777" w:rsidR="00E112B7" w:rsidRPr="006F0FFF" w:rsidRDefault="00E112B7" w:rsidP="00E112B7">
      <w:pPr>
        <w:rPr>
          <w:noProof/>
          <w:lang w:val="pl-PL"/>
        </w:rPr>
      </w:pPr>
      <w:r w:rsidRPr="006F0FFF">
        <w:rPr>
          <w:noProof/>
          <w:lang w:val="pl-PL"/>
        </w:rPr>
        <w:t>Środki:</w:t>
      </w:r>
    </w:p>
    <w:p w14:paraId="39F2E040" w14:textId="77777777" w:rsidR="00E112B7" w:rsidRPr="006F0FFF" w:rsidRDefault="00E112B7" w:rsidP="00E112B7">
      <w:pPr>
        <w:rPr>
          <w:noProof/>
          <w:lang w:val="pl-PL"/>
        </w:rPr>
      </w:pPr>
    </w:p>
    <w:p w14:paraId="3591D210" w14:textId="77777777" w:rsidR="00E112B7" w:rsidRPr="006F0FFF" w:rsidRDefault="00E112B7" w:rsidP="00E112B7">
      <w:pPr>
        <w:rPr>
          <w:noProof/>
          <w:lang w:val="pl-PL"/>
        </w:rPr>
      </w:pPr>
      <w:r w:rsidRPr="006F0FFF">
        <w:rPr>
          <w:noProof/>
          <w:lang w:val="pl-PL"/>
        </w:rPr>
        <w:t>MT: informacja prawna 296 z 2012 r.</w:t>
      </w:r>
    </w:p>
    <w:p w14:paraId="36348F59" w14:textId="77777777" w:rsidR="00E112B7" w:rsidRPr="006F0FFF" w:rsidRDefault="00E112B7" w:rsidP="00E112B7">
      <w:pPr>
        <w:rPr>
          <w:noProof/>
          <w:lang w:val="pl-PL"/>
        </w:rPr>
      </w:pPr>
      <w:bookmarkStart w:id="107" w:name="_Toc452570632"/>
      <w:bookmarkStart w:id="108" w:name="_Toc476832037"/>
      <w:bookmarkStart w:id="109" w:name="_Toc500420031"/>
      <w:bookmarkStart w:id="110" w:name="_Toc5371323"/>
      <w:bookmarkStart w:id="111" w:name="_Toc106967082"/>
    </w:p>
    <w:p w14:paraId="196C1384" w14:textId="77777777" w:rsidR="00E112B7" w:rsidRPr="006F0FFF" w:rsidRDefault="00E112B7" w:rsidP="00E112B7">
      <w:pPr>
        <w:rPr>
          <w:noProof/>
          <w:lang w:val="pl-PL"/>
        </w:rPr>
      </w:pPr>
      <w:r w:rsidRPr="006F0FFF">
        <w:rPr>
          <w:noProof/>
          <w:lang w:val="pl-PL"/>
        </w:rPr>
        <w:br w:type="page"/>
        <w:t>Zastrzeżenie nr 11 – Usługi</w:t>
      </w:r>
      <w:bookmarkEnd w:id="107"/>
      <w:bookmarkEnd w:id="108"/>
      <w:bookmarkEnd w:id="109"/>
      <w:r w:rsidRPr="006F0FFF">
        <w:rPr>
          <w:noProof/>
          <w:lang w:val="pl-PL"/>
        </w:rPr>
        <w:t xml:space="preserve"> środowiskowe</w:t>
      </w:r>
      <w:bookmarkEnd w:id="110"/>
      <w:bookmarkEnd w:id="111"/>
    </w:p>
    <w:p w14:paraId="62355BAF" w14:textId="77777777" w:rsidR="00E112B7" w:rsidRPr="006F0FFF" w:rsidRDefault="00E112B7" w:rsidP="00E112B7">
      <w:pPr>
        <w:rPr>
          <w:noProof/>
          <w:lang w:val="pl-PL"/>
        </w:rPr>
      </w:pPr>
    </w:p>
    <w:p w14:paraId="340B3346"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środowiskowe– przetwarzanie i recykling zużytych baterii i akumulatorów, starych samochodów i odpadów urządzeń elektrycznych i elektronicznych; usługi w zakresie ochrony powietrza i klimatu, usługi oczyszczania spalin</w:t>
      </w:r>
    </w:p>
    <w:p w14:paraId="2CBAD115" w14:textId="77777777" w:rsidR="00E112B7" w:rsidRPr="006F0FFF" w:rsidRDefault="00E112B7" w:rsidP="00E112B7">
      <w:pPr>
        <w:ind w:left="2835" w:hanging="2835"/>
        <w:rPr>
          <w:noProof/>
          <w:lang w:val="pl-PL"/>
        </w:rPr>
      </w:pPr>
    </w:p>
    <w:p w14:paraId="15F3E581"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część CPC 9402, 9404</w:t>
      </w:r>
    </w:p>
    <w:p w14:paraId="48B8354B" w14:textId="77777777" w:rsidR="00E112B7" w:rsidRPr="006F0FFF" w:rsidRDefault="00E112B7" w:rsidP="00E112B7">
      <w:pPr>
        <w:ind w:left="2835" w:hanging="2835"/>
        <w:rPr>
          <w:noProof/>
          <w:lang w:val="pl-PL"/>
        </w:rPr>
      </w:pPr>
    </w:p>
    <w:p w14:paraId="5DE15742"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Obecność lokalna</w:t>
      </w:r>
    </w:p>
    <w:p w14:paraId="28DD7717" w14:textId="77777777" w:rsidR="00E112B7" w:rsidRPr="006F0FFF" w:rsidRDefault="00E112B7" w:rsidP="00E112B7">
      <w:pPr>
        <w:ind w:left="2835" w:hanging="2835"/>
        <w:rPr>
          <w:noProof/>
          <w:lang w:val="pl-PL"/>
        </w:rPr>
      </w:pPr>
    </w:p>
    <w:p w14:paraId="532E6759" w14:textId="77777777" w:rsidR="00E112B7" w:rsidRPr="006F0FFF" w:rsidRDefault="00E112B7" w:rsidP="00E112B7">
      <w:pPr>
        <w:ind w:left="2835" w:hanging="2835"/>
        <w:rPr>
          <w:rFonts w:eastAsiaTheme="minorEastAsia"/>
          <w:noProof/>
          <w:lang w:val="pl-PL"/>
        </w:rPr>
      </w:pPr>
      <w:r w:rsidRPr="006F0FFF">
        <w:rPr>
          <w:noProof/>
          <w:lang w:val="pl-PL"/>
        </w:rPr>
        <w:t>Rozdział:</w:t>
      </w:r>
      <w:r w:rsidRPr="006F0FFF">
        <w:rPr>
          <w:noProof/>
          <w:lang w:val="pl-PL"/>
        </w:rPr>
        <w:tab/>
        <w:t>Liberalizacja inwestycji i handel usługami</w:t>
      </w:r>
    </w:p>
    <w:p w14:paraId="363FB1CD" w14:textId="77777777" w:rsidR="00E112B7" w:rsidRPr="006F0FFF" w:rsidRDefault="00E112B7" w:rsidP="00E112B7">
      <w:pPr>
        <w:ind w:left="2835" w:hanging="2835"/>
        <w:rPr>
          <w:rFonts w:eastAsiaTheme="minorEastAsia"/>
          <w:noProof/>
          <w:lang w:val="pl-PL"/>
        </w:rPr>
      </w:pPr>
    </w:p>
    <w:p w14:paraId="4494D19A"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1C39C967" w14:textId="77777777" w:rsidR="00E112B7" w:rsidRPr="006F0FFF" w:rsidRDefault="00E112B7" w:rsidP="00E112B7">
      <w:pPr>
        <w:rPr>
          <w:noProof/>
          <w:lang w:val="pl-PL"/>
        </w:rPr>
      </w:pPr>
    </w:p>
    <w:p w14:paraId="6FF040B1" w14:textId="77777777" w:rsidR="00E112B7" w:rsidRPr="006F0FFF" w:rsidRDefault="00E112B7" w:rsidP="00E112B7">
      <w:pPr>
        <w:rPr>
          <w:rFonts w:eastAsiaTheme="minorEastAsia"/>
          <w:noProof/>
          <w:lang w:val="pl-PL"/>
        </w:rPr>
      </w:pPr>
      <w:r w:rsidRPr="006F0FFF">
        <w:rPr>
          <w:noProof/>
          <w:lang w:val="pl-PL"/>
        </w:rPr>
        <w:br w:type="page"/>
        <w:t>Opis:</w:t>
      </w:r>
    </w:p>
    <w:p w14:paraId="6EEEC30E" w14:textId="77777777" w:rsidR="00E112B7" w:rsidRPr="006F0FFF" w:rsidRDefault="00E112B7" w:rsidP="00E112B7">
      <w:pPr>
        <w:rPr>
          <w:noProof/>
          <w:lang w:val="pl-PL"/>
        </w:rPr>
      </w:pPr>
    </w:p>
    <w:p w14:paraId="58BDDA8F" w14:textId="77777777" w:rsidR="00E112B7" w:rsidRPr="006F0FFF" w:rsidRDefault="00E112B7" w:rsidP="00E112B7">
      <w:pPr>
        <w:rPr>
          <w:noProof/>
          <w:lang w:val="pl-PL"/>
        </w:rPr>
      </w:pPr>
      <w:r w:rsidRPr="006F0FFF">
        <w:rPr>
          <w:noProof/>
          <w:lang w:val="pl-PL"/>
        </w:rPr>
        <w:t>SE: jedynie podmioty ustanowione w Szwecji lub posiadające w Szwecji siedzibę główną kwalifikują się do uzyskania akredytacji do przeprowadzania kontroli gazów spalinowych (CPC 9404).</w:t>
      </w:r>
    </w:p>
    <w:p w14:paraId="06767E23" w14:textId="77777777" w:rsidR="00E112B7" w:rsidRPr="006F0FFF" w:rsidRDefault="00E112B7" w:rsidP="00E112B7">
      <w:pPr>
        <w:rPr>
          <w:noProof/>
          <w:lang w:val="pl-PL"/>
        </w:rPr>
      </w:pPr>
    </w:p>
    <w:p w14:paraId="0AD1C48F" w14:textId="77777777" w:rsidR="00E112B7" w:rsidRPr="006F0FFF" w:rsidRDefault="00E112B7" w:rsidP="00E112B7">
      <w:pPr>
        <w:rPr>
          <w:noProof/>
          <w:lang w:val="pl-PL"/>
        </w:rPr>
      </w:pPr>
      <w:r w:rsidRPr="006F0FFF">
        <w:rPr>
          <w:noProof/>
          <w:lang w:val="pl-PL"/>
        </w:rPr>
        <w:t>SK: siedziba statutowa w EOG (wymóg miejsca zamieszkania) jest wymagana w celu świadczenia usług przetwarzania i recyklingu zużytych baterii i akumulatorów, olejów odpadowych, starych samochodów i odpadów ze sprzętu elektrycznego i elektronicznego (część CPC 9402).</w:t>
      </w:r>
    </w:p>
    <w:p w14:paraId="2C6E4C23" w14:textId="77777777" w:rsidR="00E112B7" w:rsidRPr="006F0FFF" w:rsidRDefault="00E112B7" w:rsidP="00E112B7">
      <w:pPr>
        <w:rPr>
          <w:noProof/>
          <w:lang w:val="pl-PL"/>
        </w:rPr>
      </w:pPr>
    </w:p>
    <w:p w14:paraId="1E6B984F" w14:textId="77777777" w:rsidR="00E112B7" w:rsidRPr="006F0FFF" w:rsidRDefault="00E112B7" w:rsidP="00E112B7">
      <w:pPr>
        <w:rPr>
          <w:noProof/>
          <w:lang w:val="pl-PL"/>
        </w:rPr>
      </w:pPr>
      <w:r w:rsidRPr="006F0FFF">
        <w:rPr>
          <w:noProof/>
          <w:lang w:val="pl-PL"/>
        </w:rPr>
        <w:t>Środki:</w:t>
      </w:r>
    </w:p>
    <w:p w14:paraId="20BECE04" w14:textId="77777777" w:rsidR="00E112B7" w:rsidRPr="006F0FFF" w:rsidRDefault="00E112B7" w:rsidP="00E112B7">
      <w:pPr>
        <w:rPr>
          <w:noProof/>
          <w:lang w:val="pl-PL"/>
        </w:rPr>
      </w:pPr>
    </w:p>
    <w:p w14:paraId="52F23596" w14:textId="77777777" w:rsidR="00E112B7" w:rsidRPr="006F0FFF" w:rsidRDefault="00E112B7" w:rsidP="00E112B7">
      <w:pPr>
        <w:rPr>
          <w:noProof/>
          <w:lang w:val="pl-PL"/>
        </w:rPr>
      </w:pPr>
      <w:r w:rsidRPr="006F0FFF">
        <w:rPr>
          <w:noProof/>
          <w:lang w:val="pl-PL"/>
        </w:rPr>
        <w:t>SE: ustawa o pojazdach (2002:574).</w:t>
      </w:r>
    </w:p>
    <w:p w14:paraId="30FE95EF" w14:textId="77777777" w:rsidR="00E112B7" w:rsidRPr="006F0FFF" w:rsidRDefault="00E112B7" w:rsidP="00E112B7">
      <w:pPr>
        <w:rPr>
          <w:noProof/>
          <w:lang w:val="pl-PL"/>
        </w:rPr>
      </w:pPr>
    </w:p>
    <w:p w14:paraId="31CAAE84" w14:textId="77777777" w:rsidR="00E112B7" w:rsidRPr="006F0FFF" w:rsidRDefault="00E112B7" w:rsidP="00E112B7">
      <w:pPr>
        <w:rPr>
          <w:noProof/>
          <w:lang w:val="pl-PL"/>
        </w:rPr>
      </w:pPr>
      <w:r w:rsidRPr="006F0FFF">
        <w:rPr>
          <w:noProof/>
          <w:lang w:val="pl-PL"/>
        </w:rPr>
        <w:t>SK: ustawa 79/2015 o odpadach.</w:t>
      </w:r>
    </w:p>
    <w:p w14:paraId="4795DCBD" w14:textId="77777777" w:rsidR="00E112B7" w:rsidRPr="006F0FFF" w:rsidRDefault="00E112B7" w:rsidP="00E112B7">
      <w:pPr>
        <w:rPr>
          <w:noProof/>
          <w:lang w:val="pl-PL"/>
        </w:rPr>
      </w:pPr>
    </w:p>
    <w:p w14:paraId="5B420FE2" w14:textId="77777777" w:rsidR="00E112B7" w:rsidRPr="006F0FFF" w:rsidRDefault="00E112B7" w:rsidP="00E112B7">
      <w:pPr>
        <w:rPr>
          <w:noProof/>
          <w:lang w:val="pl-PL"/>
        </w:rPr>
      </w:pPr>
      <w:bookmarkStart w:id="112" w:name="_Toc106967083"/>
      <w:bookmarkStart w:id="113" w:name="_Toc452570633"/>
      <w:bookmarkStart w:id="114" w:name="_Toc476832038"/>
      <w:bookmarkStart w:id="115" w:name="_Toc500420032"/>
      <w:bookmarkStart w:id="116" w:name="_Toc5371324"/>
      <w:r w:rsidRPr="006F0FFF">
        <w:rPr>
          <w:noProof/>
          <w:lang w:val="pl-PL"/>
        </w:rPr>
        <w:br w:type="page"/>
        <w:t>Zastrzeżenie nr 12 – Usługi finansowe</w:t>
      </w:r>
      <w:bookmarkEnd w:id="112"/>
    </w:p>
    <w:p w14:paraId="1068270C" w14:textId="77777777" w:rsidR="00E112B7" w:rsidRPr="006F0FFF" w:rsidRDefault="00E112B7" w:rsidP="00E112B7">
      <w:pPr>
        <w:rPr>
          <w:noProof/>
          <w:lang w:val="pl-PL"/>
        </w:rPr>
      </w:pPr>
    </w:p>
    <w:p w14:paraId="06AEB7F4"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finansowe – ubezpieczenia i bankowość</w:t>
      </w:r>
    </w:p>
    <w:p w14:paraId="77D3AEC7" w14:textId="77777777" w:rsidR="00E112B7" w:rsidRPr="006F0FFF" w:rsidRDefault="00E112B7" w:rsidP="00E112B7">
      <w:pPr>
        <w:ind w:left="2835" w:hanging="2835"/>
        <w:rPr>
          <w:noProof/>
          <w:lang w:val="pl-PL"/>
        </w:rPr>
      </w:pPr>
    </w:p>
    <w:p w14:paraId="0EE50FC4" w14:textId="77777777" w:rsidR="00E112B7" w:rsidRPr="006F0FFF" w:rsidRDefault="00E112B7" w:rsidP="00E112B7">
      <w:pPr>
        <w:ind w:left="2835" w:hanging="2835"/>
        <w:rPr>
          <w:rFonts w:eastAsiaTheme="minorEastAsia"/>
          <w:noProof/>
          <w:lang w:val="pl-PL"/>
        </w:rPr>
      </w:pPr>
      <w:r w:rsidRPr="006F0FFF">
        <w:rPr>
          <w:noProof/>
          <w:lang w:val="pl-PL"/>
        </w:rPr>
        <w:t>Klasyfikacja gospodarcza:</w:t>
      </w:r>
      <w:r w:rsidRPr="006F0FFF">
        <w:rPr>
          <w:noProof/>
          <w:lang w:val="pl-PL"/>
        </w:rPr>
        <w:tab/>
        <w:t>Nie dotyczy</w:t>
      </w:r>
    </w:p>
    <w:p w14:paraId="049A9545" w14:textId="77777777" w:rsidR="00E112B7" w:rsidRPr="006F0FFF" w:rsidRDefault="00E112B7" w:rsidP="00E112B7">
      <w:pPr>
        <w:ind w:left="2835" w:hanging="2835"/>
        <w:rPr>
          <w:rFonts w:eastAsiaTheme="minorEastAsia"/>
          <w:noProof/>
          <w:lang w:val="pl-PL"/>
        </w:rPr>
      </w:pPr>
    </w:p>
    <w:p w14:paraId="395D1AFC"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43E101C0" w14:textId="77777777" w:rsidR="00E112B7" w:rsidRPr="006F0FFF" w:rsidRDefault="00E112B7" w:rsidP="00E112B7">
      <w:pPr>
        <w:ind w:left="2835" w:hanging="2835"/>
        <w:rPr>
          <w:noProof/>
          <w:lang w:val="pl-PL"/>
        </w:rPr>
      </w:pPr>
    </w:p>
    <w:p w14:paraId="2A0CF22D" w14:textId="77777777" w:rsidR="00E112B7" w:rsidRPr="006F0FFF" w:rsidRDefault="00E112B7" w:rsidP="00E112B7">
      <w:pPr>
        <w:ind w:left="2835"/>
        <w:rPr>
          <w:noProof/>
          <w:lang w:val="pl-PL"/>
        </w:rPr>
      </w:pPr>
      <w:r w:rsidRPr="006F0FFF">
        <w:rPr>
          <w:noProof/>
          <w:lang w:val="pl-PL"/>
        </w:rPr>
        <w:t>Traktowanie narodowe</w:t>
      </w:r>
    </w:p>
    <w:p w14:paraId="4DB37081" w14:textId="77777777" w:rsidR="00E112B7" w:rsidRPr="006F0FFF" w:rsidRDefault="00E112B7" w:rsidP="00E112B7">
      <w:pPr>
        <w:ind w:left="2835" w:hanging="2835"/>
        <w:rPr>
          <w:noProof/>
          <w:lang w:val="pl-PL"/>
        </w:rPr>
      </w:pPr>
    </w:p>
    <w:p w14:paraId="77EFDBA1" w14:textId="77777777" w:rsidR="00E112B7" w:rsidRPr="006F0FFF" w:rsidRDefault="00E112B7" w:rsidP="00E112B7">
      <w:pPr>
        <w:ind w:left="2835"/>
        <w:rPr>
          <w:noProof/>
          <w:lang w:val="pl-PL"/>
        </w:rPr>
      </w:pPr>
      <w:r w:rsidRPr="006F0FFF">
        <w:rPr>
          <w:noProof/>
          <w:lang w:val="pl-PL"/>
        </w:rPr>
        <w:t>Kadra kierownicza wyższego szczebla i zarząd</w:t>
      </w:r>
    </w:p>
    <w:p w14:paraId="47C9965D" w14:textId="77777777" w:rsidR="00E112B7" w:rsidRPr="006F0FFF" w:rsidRDefault="00E112B7" w:rsidP="00E112B7">
      <w:pPr>
        <w:ind w:left="2835" w:hanging="2835"/>
        <w:rPr>
          <w:noProof/>
          <w:lang w:val="pl-PL"/>
        </w:rPr>
      </w:pPr>
    </w:p>
    <w:p w14:paraId="1B9A56C3" w14:textId="77777777" w:rsidR="00E112B7" w:rsidRPr="006F0FFF" w:rsidRDefault="00E112B7" w:rsidP="00E112B7">
      <w:pPr>
        <w:ind w:left="2835"/>
        <w:rPr>
          <w:noProof/>
          <w:lang w:val="pl-PL"/>
        </w:rPr>
      </w:pPr>
      <w:r w:rsidRPr="006F0FFF">
        <w:rPr>
          <w:noProof/>
          <w:lang w:val="pl-PL"/>
        </w:rPr>
        <w:t>Obecność lokalna</w:t>
      </w:r>
    </w:p>
    <w:p w14:paraId="0AFF3CAD" w14:textId="77777777" w:rsidR="00E112B7" w:rsidRPr="006F0FFF" w:rsidRDefault="00E112B7" w:rsidP="00E112B7">
      <w:pPr>
        <w:ind w:left="2835" w:hanging="2835"/>
        <w:rPr>
          <w:noProof/>
          <w:lang w:val="pl-PL"/>
        </w:rPr>
      </w:pPr>
    </w:p>
    <w:p w14:paraId="7CC77769" w14:textId="77777777" w:rsidR="00E112B7" w:rsidRPr="006F0FFF" w:rsidRDefault="00E112B7" w:rsidP="00E112B7">
      <w:pPr>
        <w:ind w:left="2835" w:hanging="2835"/>
        <w:rPr>
          <w:rFonts w:eastAsiaTheme="minorEastAsia"/>
          <w:noProof/>
          <w:lang w:val="pl-PL"/>
        </w:rPr>
      </w:pPr>
      <w:r w:rsidRPr="006F0FFF">
        <w:rPr>
          <w:noProof/>
          <w:lang w:val="pl-PL"/>
        </w:rPr>
        <w:t>Rozdział:</w:t>
      </w:r>
      <w:r w:rsidRPr="006F0FFF">
        <w:rPr>
          <w:noProof/>
          <w:lang w:val="pl-PL"/>
        </w:rPr>
        <w:tab/>
        <w:t>Liberalizacja inwestycji i handel usługami</w:t>
      </w:r>
    </w:p>
    <w:p w14:paraId="0B3CEAB0" w14:textId="77777777" w:rsidR="00E112B7" w:rsidRPr="006F0FFF" w:rsidRDefault="00E112B7" w:rsidP="00E112B7">
      <w:pPr>
        <w:ind w:left="2835" w:hanging="2835"/>
        <w:rPr>
          <w:rFonts w:eastAsiaTheme="minorEastAsia"/>
          <w:noProof/>
          <w:lang w:val="pl-PL"/>
        </w:rPr>
      </w:pPr>
    </w:p>
    <w:p w14:paraId="3B041903"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27404EF9" w14:textId="77777777" w:rsidR="00E112B7" w:rsidRPr="006F0FFF" w:rsidRDefault="00E112B7" w:rsidP="00E112B7">
      <w:pPr>
        <w:rPr>
          <w:noProof/>
          <w:lang w:val="pl-PL"/>
        </w:rPr>
      </w:pPr>
    </w:p>
    <w:p w14:paraId="692279DA" w14:textId="77777777" w:rsidR="00E112B7" w:rsidRPr="006F0FFF" w:rsidRDefault="00E112B7" w:rsidP="00E112B7">
      <w:pPr>
        <w:rPr>
          <w:rFonts w:eastAsiaTheme="minorEastAsia"/>
          <w:noProof/>
          <w:lang w:val="pl-PL"/>
        </w:rPr>
      </w:pPr>
      <w:r w:rsidRPr="006F0FFF">
        <w:rPr>
          <w:noProof/>
          <w:lang w:val="pl-PL"/>
        </w:rPr>
        <w:br w:type="page"/>
        <w:t>Opis:</w:t>
      </w:r>
    </w:p>
    <w:p w14:paraId="6AA98067" w14:textId="77777777" w:rsidR="00E112B7" w:rsidRPr="006F0FFF" w:rsidRDefault="00E112B7" w:rsidP="00E112B7">
      <w:pPr>
        <w:rPr>
          <w:noProof/>
          <w:lang w:val="pl-PL"/>
        </w:rPr>
      </w:pPr>
    </w:p>
    <w:p w14:paraId="03AFD1F4" w14:textId="77777777" w:rsidR="00E112B7" w:rsidRPr="006F0FFF" w:rsidRDefault="00E112B7" w:rsidP="00E112B7">
      <w:pPr>
        <w:ind w:left="567" w:hanging="567"/>
        <w:rPr>
          <w:noProof/>
          <w:lang w:val="pl-PL"/>
        </w:rPr>
      </w:pPr>
      <w:bookmarkStart w:id="117" w:name="_Toc452570634"/>
      <w:r w:rsidRPr="006F0FFF">
        <w:rPr>
          <w:noProof/>
          <w:lang w:val="pl-PL"/>
        </w:rPr>
        <w:t>a)</w:t>
      </w:r>
      <w:r w:rsidRPr="006F0FFF">
        <w:rPr>
          <w:noProof/>
          <w:lang w:val="pl-PL"/>
        </w:rPr>
        <w:tab/>
        <w:t>Usługi ubezpieczeniowe</w:t>
      </w:r>
      <w:bookmarkEnd w:id="117"/>
      <w:r w:rsidRPr="006F0FFF">
        <w:rPr>
          <w:noProof/>
          <w:lang w:val="pl-PL"/>
        </w:rPr>
        <w:t xml:space="preserve"> i związane z ubezpieczeniami</w:t>
      </w:r>
    </w:p>
    <w:p w14:paraId="0B162BA6" w14:textId="77777777" w:rsidR="00E112B7" w:rsidRPr="006F0FFF" w:rsidRDefault="00E112B7" w:rsidP="00E112B7">
      <w:pPr>
        <w:ind w:left="567" w:hanging="567"/>
        <w:rPr>
          <w:noProof/>
          <w:lang w:val="pl-PL"/>
        </w:rPr>
      </w:pPr>
    </w:p>
    <w:p w14:paraId="6C954702"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35D21169" w14:textId="77777777" w:rsidR="00E112B7" w:rsidRPr="006F0FFF" w:rsidRDefault="00E112B7" w:rsidP="00E112B7">
      <w:pPr>
        <w:ind w:left="567"/>
        <w:rPr>
          <w:noProof/>
          <w:lang w:val="pl-PL"/>
        </w:rPr>
      </w:pPr>
    </w:p>
    <w:p w14:paraId="56F2C262" w14:textId="77777777" w:rsidR="00E112B7" w:rsidRPr="006F0FFF" w:rsidRDefault="00E112B7" w:rsidP="00E112B7">
      <w:pPr>
        <w:ind w:left="567"/>
        <w:rPr>
          <w:noProof/>
          <w:lang w:val="pl-PL"/>
        </w:rPr>
      </w:pPr>
      <w:r w:rsidRPr="006F0FFF">
        <w:rPr>
          <w:noProof/>
          <w:lang w:val="pl-PL"/>
        </w:rPr>
        <w:t>IT: dostęp do zawodu aktuariusza możliwy jest wyłącznie poprzez osoby fizyczne. Dozwolone są stowarzyszenia zawodowe (bez rejestracji w formie spółki) osób fizycznych. Do wykonywania zawodu aktuariusza wymagane jest obywatelstwo Unii, z wyjątkiem cudzoziemców, którzy mogą uzyskać zezwolenie na wykonywanie zawodu na zasadzie wzajemności.</w:t>
      </w:r>
    </w:p>
    <w:p w14:paraId="3A181041" w14:textId="77777777" w:rsidR="00E112B7" w:rsidRPr="006F0FFF" w:rsidRDefault="00E112B7" w:rsidP="00E112B7">
      <w:pPr>
        <w:ind w:left="567"/>
        <w:rPr>
          <w:noProof/>
          <w:lang w:val="pl-PL"/>
        </w:rPr>
      </w:pPr>
    </w:p>
    <w:p w14:paraId="4834619C" w14:textId="77777777" w:rsidR="00E112B7" w:rsidRPr="006F0FFF" w:rsidRDefault="00E112B7" w:rsidP="00E112B7">
      <w:pPr>
        <w:ind w:left="567"/>
        <w:rPr>
          <w:noProof/>
          <w:lang w:val="pl-PL"/>
        </w:rPr>
      </w:pPr>
      <w:r w:rsidRPr="006F0FFF">
        <w:rPr>
          <w:noProof/>
          <w:lang w:val="pl-PL"/>
        </w:rPr>
        <w:t>Środki:</w:t>
      </w:r>
    </w:p>
    <w:p w14:paraId="1C9168E7" w14:textId="77777777" w:rsidR="00E112B7" w:rsidRPr="006F0FFF" w:rsidRDefault="00E112B7" w:rsidP="00E112B7">
      <w:pPr>
        <w:ind w:left="567"/>
        <w:rPr>
          <w:noProof/>
          <w:lang w:val="pl-PL"/>
        </w:rPr>
      </w:pPr>
    </w:p>
    <w:p w14:paraId="1172277C" w14:textId="77777777" w:rsidR="00E112B7" w:rsidRPr="006F0FFF" w:rsidRDefault="00E112B7" w:rsidP="00E112B7">
      <w:pPr>
        <w:ind w:left="567"/>
        <w:rPr>
          <w:noProof/>
          <w:lang w:val="pl-PL"/>
        </w:rPr>
      </w:pPr>
      <w:r w:rsidRPr="006F0FFF">
        <w:rPr>
          <w:noProof/>
          <w:lang w:val="pl-PL"/>
        </w:rPr>
        <w:t>IT: art. 29 kodeksu ubezpieczeń prywatnych (dekret legislacyjny nr 209 z dnia 7 września 2005 r.); ustawa nr 194/1942, art. 4, ustawa 4/1999 o rejestrze.</w:t>
      </w:r>
    </w:p>
    <w:p w14:paraId="6361710C" w14:textId="77777777" w:rsidR="00E112B7" w:rsidRPr="006F0FFF" w:rsidRDefault="00E112B7" w:rsidP="00E112B7">
      <w:pPr>
        <w:ind w:left="567"/>
        <w:rPr>
          <w:noProof/>
          <w:lang w:val="pl-PL"/>
        </w:rPr>
      </w:pPr>
    </w:p>
    <w:p w14:paraId="2C3AD19F"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obecność lokalna:</w:t>
      </w:r>
    </w:p>
    <w:p w14:paraId="678888B1" w14:textId="77777777" w:rsidR="00E112B7" w:rsidRPr="006F0FFF" w:rsidRDefault="00E112B7" w:rsidP="00E112B7">
      <w:pPr>
        <w:ind w:left="567"/>
        <w:rPr>
          <w:noProof/>
          <w:lang w:val="pl-PL"/>
        </w:rPr>
      </w:pPr>
    </w:p>
    <w:p w14:paraId="7BF0D686" w14:textId="77777777" w:rsidR="00E112B7" w:rsidRPr="006F0FFF" w:rsidRDefault="00E112B7" w:rsidP="00E112B7">
      <w:pPr>
        <w:ind w:left="567"/>
        <w:rPr>
          <w:noProof/>
          <w:lang w:val="pl-PL"/>
        </w:rPr>
      </w:pPr>
      <w:r w:rsidRPr="006F0FFF">
        <w:rPr>
          <w:noProof/>
          <w:lang w:val="pl-PL"/>
        </w:rPr>
        <w:t>BG: działalność w zakresie ubezpieczeń emerytalnych może być prowadzona jedynie w ramach spółki akcyjnej posiadającej licencję zgodnie z kodeksem ubezpieczeń społecznych i zarejestrowanej zgodnie z ustawą o prawie handlowym lub przepisami innego państwa członkowskiego (nie jest dozwolona forma oddziału).</w:t>
      </w:r>
    </w:p>
    <w:p w14:paraId="6162C5EB" w14:textId="77777777" w:rsidR="00E112B7" w:rsidRPr="006F0FFF" w:rsidRDefault="00E112B7" w:rsidP="00E112B7">
      <w:pPr>
        <w:ind w:left="567"/>
        <w:rPr>
          <w:noProof/>
          <w:lang w:val="pl-PL"/>
        </w:rPr>
      </w:pPr>
    </w:p>
    <w:p w14:paraId="254FB04C" w14:textId="77777777" w:rsidR="00E112B7" w:rsidRPr="006F0FFF" w:rsidRDefault="00E112B7" w:rsidP="00E112B7">
      <w:pPr>
        <w:ind w:left="567"/>
        <w:rPr>
          <w:noProof/>
          <w:lang w:val="pl-PL"/>
        </w:rPr>
      </w:pPr>
      <w:r w:rsidRPr="006F0FFF">
        <w:rPr>
          <w:noProof/>
          <w:lang w:val="pl-PL"/>
        </w:rPr>
        <w:br w:type="page"/>
        <w:t>BG, ES, PL i PT: tworzenie oddziałów bezpośrednich nie jest dozwolone w przypadku pośrednictwa ubezpieczeniowego, które zarezerwowane jest dla przedsiębiorstw utworzonych zgodnie z prawem państwa członkowskiego (obowiązek krajowej rejestracji). PL: wymóg miejsca zamieszkania lub siedziby dla pośredników ubezpieczeniowych.</w:t>
      </w:r>
    </w:p>
    <w:p w14:paraId="7D2B2AF9" w14:textId="77777777" w:rsidR="00E112B7" w:rsidRPr="006F0FFF" w:rsidRDefault="00E112B7" w:rsidP="00E112B7">
      <w:pPr>
        <w:ind w:left="567"/>
        <w:rPr>
          <w:noProof/>
          <w:lang w:val="pl-PL"/>
        </w:rPr>
      </w:pPr>
    </w:p>
    <w:p w14:paraId="7C1C8AB7" w14:textId="77777777" w:rsidR="00E112B7" w:rsidRPr="006F0FFF" w:rsidRDefault="00E112B7" w:rsidP="00E112B7">
      <w:pPr>
        <w:ind w:left="567"/>
        <w:rPr>
          <w:noProof/>
          <w:lang w:val="pl-PL"/>
        </w:rPr>
      </w:pPr>
      <w:r w:rsidRPr="006F0FFF">
        <w:rPr>
          <w:noProof/>
          <w:lang w:val="pl-PL"/>
        </w:rPr>
        <w:t>Środki:</w:t>
      </w:r>
    </w:p>
    <w:p w14:paraId="6E027CD9" w14:textId="77777777" w:rsidR="00E112B7" w:rsidRPr="006F0FFF" w:rsidRDefault="00E112B7" w:rsidP="00E112B7">
      <w:pPr>
        <w:ind w:left="567"/>
        <w:rPr>
          <w:noProof/>
          <w:lang w:val="pl-PL"/>
        </w:rPr>
      </w:pPr>
    </w:p>
    <w:p w14:paraId="707C8019" w14:textId="77777777" w:rsidR="00E112B7" w:rsidRPr="006F0FFF" w:rsidRDefault="00E112B7" w:rsidP="00E112B7">
      <w:pPr>
        <w:ind w:left="567"/>
        <w:rPr>
          <w:noProof/>
          <w:lang w:val="pl-PL"/>
        </w:rPr>
      </w:pPr>
      <w:r w:rsidRPr="006F0FFF">
        <w:rPr>
          <w:noProof/>
          <w:lang w:val="pl-PL"/>
        </w:rPr>
        <w:t>BG: kodeks ubezpieczeń, art. 12, 56–63, 65, 66 i art. 80 ust. 4; kodeks zabezpieczenia społecznego, art. 120a–162, art. 209–253, art. 260–310.</w:t>
      </w:r>
    </w:p>
    <w:p w14:paraId="734B353E" w14:textId="77777777" w:rsidR="00E112B7" w:rsidRPr="006F0FFF" w:rsidRDefault="00E112B7" w:rsidP="00E112B7">
      <w:pPr>
        <w:ind w:left="567"/>
        <w:rPr>
          <w:noProof/>
          <w:lang w:val="pl-PL"/>
        </w:rPr>
      </w:pPr>
    </w:p>
    <w:p w14:paraId="27467699" w14:textId="77777777" w:rsidR="00E112B7" w:rsidRPr="0020689D" w:rsidRDefault="00E112B7" w:rsidP="00E112B7">
      <w:pPr>
        <w:ind w:left="567"/>
        <w:rPr>
          <w:noProof/>
          <w:lang w:val="es-ES"/>
        </w:rPr>
      </w:pPr>
      <w:r w:rsidRPr="0020689D">
        <w:rPr>
          <w:noProof/>
          <w:lang w:val="es-ES"/>
        </w:rPr>
        <w:t>ES: Reglamento de Ordenación, Supervisión y Solvencia de Entidades Aseguradoras y Reaseguradoras (RD 1060/2015, de 20 de noviembre de 2015), art. 36.</w:t>
      </w:r>
    </w:p>
    <w:p w14:paraId="554094C9" w14:textId="77777777" w:rsidR="00E112B7" w:rsidRPr="0020689D" w:rsidRDefault="00E112B7" w:rsidP="00E112B7">
      <w:pPr>
        <w:ind w:left="567"/>
        <w:rPr>
          <w:noProof/>
          <w:lang w:val="es-ES"/>
        </w:rPr>
      </w:pPr>
    </w:p>
    <w:p w14:paraId="2998CE9E" w14:textId="77777777" w:rsidR="00E112B7" w:rsidRPr="006F0FFF" w:rsidRDefault="00E112B7" w:rsidP="00E112B7">
      <w:pPr>
        <w:ind w:left="567"/>
        <w:rPr>
          <w:noProof/>
          <w:lang w:val="pl-PL"/>
        </w:rPr>
      </w:pPr>
      <w:r w:rsidRPr="006F0FFF">
        <w:rPr>
          <w:noProof/>
          <w:lang w:val="pl-PL"/>
        </w:rPr>
        <w:t>PL: ustawa z dnia 11 września 2015 r. o działalności ubezpieczeniowej i reasekuracyjnej (Dziennik Ustaw z 2020 r. poz. 895 i 1180); ustawa z dnia 15 grudnia 2017 r. o dystrybucji ubezpieczeń (Dziennik Ustaw z 2019 r. poz. 1881); ustawa z dnia 28 sierpnia 1997 r. o organizacji i funkcjonowaniu funduszy emerytalnych (Dziennik Ustaw z 2020 r. poz. 105); ustawa z dnia 6 marca 2018 r. o zasadach uczestnictwa przedsiębiorców zagranicznych i innych osób zagranicznych w obrocie gospodarczym na terytorium Rzeczypospolitej Polskiej.</w:t>
      </w:r>
    </w:p>
    <w:p w14:paraId="663B56F1" w14:textId="77777777" w:rsidR="00E112B7" w:rsidRPr="006F0FFF" w:rsidRDefault="00E112B7" w:rsidP="00E112B7">
      <w:pPr>
        <w:ind w:left="567"/>
        <w:rPr>
          <w:noProof/>
          <w:lang w:val="pl-PL"/>
        </w:rPr>
      </w:pPr>
    </w:p>
    <w:p w14:paraId="0D8349B3" w14:textId="77777777" w:rsidR="00E112B7" w:rsidRPr="006F0FFF" w:rsidRDefault="00E112B7" w:rsidP="00E112B7">
      <w:pPr>
        <w:ind w:left="567"/>
        <w:rPr>
          <w:noProof/>
          <w:lang w:val="pl-PL"/>
        </w:rPr>
      </w:pPr>
      <w:r w:rsidRPr="006F0FFF">
        <w:rPr>
          <w:noProof/>
          <w:lang w:val="pl-PL"/>
        </w:rPr>
        <w:br w:type="page"/>
        <w:t>PT: art. 7 dekretu z mocą ustawy 94-B/98, uchylony dekretem z mocą ustawy nr 2/2009, 5 stycznia oraz rozdział I sekcja VI art. 34 ust. 6, 7 dekretu z mocą ustawy 94-B/98 i art. 7 dekretu z mocą ustawy 144/2006, uchylony ustawą 7/2019 z dnia 16 stycznia. Art. 8 systemu prawnego regulującego działalność w zakresie dystrybucji ubezpieczeń i reasekuracji, zatwierdzonego ustawą nr 7/2019 z dnia 16 stycznia.</w:t>
      </w:r>
    </w:p>
    <w:p w14:paraId="00AF0BF5" w14:textId="77777777" w:rsidR="00E112B7" w:rsidRPr="006F0FFF" w:rsidRDefault="00E112B7" w:rsidP="00E112B7">
      <w:pPr>
        <w:ind w:left="567"/>
        <w:rPr>
          <w:noProof/>
          <w:lang w:val="pl-PL"/>
        </w:rPr>
      </w:pPr>
    </w:p>
    <w:p w14:paraId="566A64C2" w14:textId="77777777" w:rsidR="00E112B7" w:rsidRPr="006F0FFF" w:rsidRDefault="00E112B7" w:rsidP="00E112B7">
      <w:pPr>
        <w:ind w:left="567"/>
        <w:rPr>
          <w:noProof/>
          <w:lang w:val="pl-PL"/>
        </w:rPr>
      </w:pPr>
      <w:r w:rsidRPr="006F0FFF">
        <w:rPr>
          <w:noProof/>
          <w:lang w:val="pl-PL"/>
        </w:rPr>
        <w:t>W odniesieniu do liberalizacji inwestycji – traktowanie narodowe:</w:t>
      </w:r>
    </w:p>
    <w:p w14:paraId="4AA84D81" w14:textId="77777777" w:rsidR="00E112B7" w:rsidRPr="006F0FFF" w:rsidRDefault="00E112B7" w:rsidP="00E112B7">
      <w:pPr>
        <w:ind w:left="567"/>
        <w:rPr>
          <w:noProof/>
          <w:lang w:val="pl-PL"/>
        </w:rPr>
      </w:pPr>
    </w:p>
    <w:p w14:paraId="35B229CD" w14:textId="77777777" w:rsidR="00E112B7" w:rsidRPr="006F0FFF" w:rsidRDefault="00E112B7" w:rsidP="00E112B7">
      <w:pPr>
        <w:ind w:left="567"/>
        <w:rPr>
          <w:noProof/>
          <w:lang w:val="pl-PL"/>
        </w:rPr>
      </w:pPr>
      <w:r w:rsidRPr="006F0FFF">
        <w:rPr>
          <w:noProof/>
          <w:lang w:val="pl-PL"/>
        </w:rPr>
        <w:t>AT: zarząd oddziału musi składać się z co najmniej dwóch osób fizycznych zamieszkałych w Austrii.</w:t>
      </w:r>
    </w:p>
    <w:p w14:paraId="0EFA7272" w14:textId="77777777" w:rsidR="00E112B7" w:rsidRPr="006F0FFF" w:rsidRDefault="00E112B7" w:rsidP="00E112B7">
      <w:pPr>
        <w:ind w:left="567"/>
        <w:rPr>
          <w:noProof/>
          <w:lang w:val="pl-PL"/>
        </w:rPr>
      </w:pPr>
    </w:p>
    <w:p w14:paraId="39053224" w14:textId="77777777" w:rsidR="00E112B7" w:rsidRPr="006F0FFF" w:rsidRDefault="00E112B7" w:rsidP="00E112B7">
      <w:pPr>
        <w:ind w:left="567"/>
        <w:rPr>
          <w:noProof/>
          <w:lang w:val="pl-PL"/>
        </w:rPr>
      </w:pPr>
      <w:r w:rsidRPr="006F0FFF">
        <w:rPr>
          <w:noProof/>
          <w:lang w:val="pl-PL"/>
        </w:rPr>
        <w:t>BG: wymóg w zakresie miejsca stałego zamieszkania obowiązuje członków personelu zarządzającego oraz organu nadzorczego zakładu ubezpieczeń lub reasekuracji i wszystkie osoby uprawnione do zarządzania zakładem ubezpieczeń lub reasekuracji lub reprezentowania zakładu ubezpieczeń lub reasekuracji. Co najmniej jedna z osób zarządzających zakładem ubezpieczeń emerytalnych i reprezentujących ten zakład musi biegle posługiwać się językiem bułgarskim.</w:t>
      </w:r>
    </w:p>
    <w:p w14:paraId="176167CC" w14:textId="77777777" w:rsidR="00E112B7" w:rsidRPr="006F0FFF" w:rsidRDefault="00E112B7" w:rsidP="00E112B7">
      <w:pPr>
        <w:ind w:left="567"/>
        <w:rPr>
          <w:noProof/>
          <w:lang w:val="pl-PL"/>
        </w:rPr>
      </w:pPr>
    </w:p>
    <w:p w14:paraId="0ED7B2FC" w14:textId="77777777" w:rsidR="00E112B7" w:rsidRPr="006F0FFF" w:rsidRDefault="00E112B7" w:rsidP="00E112B7">
      <w:pPr>
        <w:ind w:left="567"/>
        <w:rPr>
          <w:noProof/>
          <w:lang w:val="pl-PL"/>
        </w:rPr>
      </w:pPr>
      <w:r w:rsidRPr="006F0FFF">
        <w:rPr>
          <w:noProof/>
          <w:lang w:val="pl-PL"/>
        </w:rPr>
        <w:t>Środki:</w:t>
      </w:r>
    </w:p>
    <w:p w14:paraId="03FA3808" w14:textId="77777777" w:rsidR="00E112B7" w:rsidRPr="006F0FFF" w:rsidRDefault="00E112B7" w:rsidP="00E112B7">
      <w:pPr>
        <w:ind w:left="567"/>
        <w:rPr>
          <w:noProof/>
          <w:lang w:val="pl-PL"/>
        </w:rPr>
      </w:pPr>
    </w:p>
    <w:p w14:paraId="31442D26" w14:textId="77777777" w:rsidR="00E112B7" w:rsidRPr="006F0FFF" w:rsidRDefault="00E112B7" w:rsidP="00E112B7">
      <w:pPr>
        <w:ind w:left="567"/>
        <w:rPr>
          <w:noProof/>
          <w:lang w:val="pl-PL"/>
        </w:rPr>
      </w:pPr>
      <w:r w:rsidRPr="006F0FFF">
        <w:rPr>
          <w:noProof/>
          <w:lang w:val="pl-PL"/>
        </w:rPr>
        <w:t>AT: ustawa o nadzorze ubezpieczeń z 2016 r., art. 14 ust. 1 pkt 3, austriacki dziennik ustaw I nr 34/2015 (Versicherungsaufsichtsgesetz 2016, § 14 Abs. 1 Z 3, BGBl. I Nr. 34/2015).</w:t>
      </w:r>
    </w:p>
    <w:p w14:paraId="1F84E505" w14:textId="77777777" w:rsidR="00E112B7" w:rsidRPr="006F0FFF" w:rsidRDefault="00E112B7" w:rsidP="00E112B7">
      <w:pPr>
        <w:ind w:left="567"/>
        <w:rPr>
          <w:noProof/>
          <w:lang w:val="pl-PL"/>
        </w:rPr>
      </w:pPr>
    </w:p>
    <w:p w14:paraId="4852BEF7" w14:textId="77777777" w:rsidR="00E112B7" w:rsidRPr="006F0FFF" w:rsidRDefault="00E112B7" w:rsidP="00E112B7">
      <w:pPr>
        <w:ind w:left="567"/>
        <w:rPr>
          <w:noProof/>
          <w:lang w:val="pl-PL"/>
        </w:rPr>
      </w:pPr>
      <w:r w:rsidRPr="006F0FFF">
        <w:rPr>
          <w:noProof/>
          <w:lang w:val="pl-PL"/>
        </w:rPr>
        <w:t>BG: kodeks ubezpieczeń, art. 12, 56–63, 65, 66 i 80 ust. 4;</w:t>
      </w:r>
    </w:p>
    <w:p w14:paraId="2974F4E1" w14:textId="77777777" w:rsidR="00E112B7" w:rsidRPr="006F0FFF" w:rsidRDefault="00E112B7" w:rsidP="00E112B7">
      <w:pPr>
        <w:ind w:left="567"/>
        <w:rPr>
          <w:noProof/>
          <w:lang w:val="pl-PL"/>
        </w:rPr>
      </w:pPr>
    </w:p>
    <w:p w14:paraId="06E32BD7" w14:textId="77777777" w:rsidR="00E112B7" w:rsidRPr="006F0FFF" w:rsidRDefault="00E112B7" w:rsidP="00E112B7">
      <w:pPr>
        <w:ind w:left="567"/>
        <w:rPr>
          <w:noProof/>
          <w:lang w:val="pl-PL"/>
        </w:rPr>
      </w:pPr>
      <w:r w:rsidRPr="006F0FFF">
        <w:rPr>
          <w:noProof/>
          <w:lang w:val="pl-PL"/>
        </w:rPr>
        <w:t>kodeks zabezpieczenia społecznego, art. 120a–162, art. 209–253, art. 260–310.</w:t>
      </w:r>
    </w:p>
    <w:p w14:paraId="54159140" w14:textId="77777777" w:rsidR="00E112B7" w:rsidRPr="006F0FFF" w:rsidRDefault="00E112B7" w:rsidP="00E112B7">
      <w:pPr>
        <w:ind w:left="567"/>
        <w:rPr>
          <w:noProof/>
          <w:lang w:val="pl-PL"/>
        </w:rPr>
      </w:pPr>
    </w:p>
    <w:p w14:paraId="5A721C4A"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66B42D21" w14:textId="77777777" w:rsidR="00E112B7" w:rsidRPr="006F0FFF" w:rsidRDefault="00E112B7" w:rsidP="00E112B7">
      <w:pPr>
        <w:ind w:left="567"/>
        <w:rPr>
          <w:noProof/>
          <w:lang w:val="pl-PL"/>
        </w:rPr>
      </w:pPr>
    </w:p>
    <w:p w14:paraId="29343A8F" w14:textId="77777777" w:rsidR="00E112B7" w:rsidRPr="006F0FFF" w:rsidRDefault="00E112B7" w:rsidP="00E112B7">
      <w:pPr>
        <w:ind w:left="567"/>
        <w:rPr>
          <w:noProof/>
          <w:lang w:val="pl-PL"/>
        </w:rPr>
      </w:pPr>
      <w:r w:rsidRPr="006F0FFF">
        <w:rPr>
          <w:noProof/>
          <w:lang w:val="pl-PL"/>
        </w:rPr>
        <w:t>BG: przed założeniem oddziału lub agencji w celu świadczenia usług ubezpieczeniowych zagraniczny ubezpieczyciel lub reasekurator musi posiadać zezwolenie na prowadzenie działalności w państwie pochodzenia w tych samych grupach ubezpieczeń, w ramach których chce świadczyć usługi w BG.</w:t>
      </w:r>
    </w:p>
    <w:p w14:paraId="53B7452F" w14:textId="77777777" w:rsidR="00E112B7" w:rsidRPr="006F0FFF" w:rsidRDefault="00E112B7" w:rsidP="00E112B7">
      <w:pPr>
        <w:ind w:left="567"/>
        <w:rPr>
          <w:noProof/>
          <w:lang w:val="pl-PL"/>
        </w:rPr>
      </w:pPr>
    </w:p>
    <w:p w14:paraId="38E5EF9F" w14:textId="77777777" w:rsidR="00E112B7" w:rsidRPr="006F0FFF" w:rsidRDefault="00E112B7" w:rsidP="00E112B7">
      <w:pPr>
        <w:ind w:left="567"/>
        <w:rPr>
          <w:noProof/>
          <w:lang w:val="pl-PL"/>
        </w:rPr>
      </w:pPr>
      <w:r w:rsidRPr="006F0FFF">
        <w:rPr>
          <w:noProof/>
          <w:lang w:val="pl-PL"/>
        </w:rPr>
        <w:t>Dochód z dodatkowych, dobrowolnych funduszy emerytalnych oraz podobne przychody bezpośrednio związane z dobrowolnym ubezpieczeniem emerytalnym zapewnianym przez osoby zarejestrowane na podstawie ustawodawstwa innego państwa członkowskiego Unii Europejskiej, które mogą, zgodnie z odnośnym ustawodawstwem, prowadzić działania w zakresie dobrowolnych ubezpieczeń emerytalnych, nie podlegają opodatkowaniu zgodnie z procedurą ustanowioną w ustawie o podatku dochodowym od osób prawnych.</w:t>
      </w:r>
    </w:p>
    <w:p w14:paraId="68266E8A" w14:textId="77777777" w:rsidR="00E112B7" w:rsidRPr="006F0FFF" w:rsidRDefault="00E112B7" w:rsidP="00E112B7">
      <w:pPr>
        <w:ind w:left="567"/>
        <w:rPr>
          <w:noProof/>
          <w:lang w:val="pl-PL"/>
        </w:rPr>
      </w:pPr>
    </w:p>
    <w:p w14:paraId="256BA4C9" w14:textId="77777777" w:rsidR="00E112B7" w:rsidRPr="006F0FFF" w:rsidRDefault="00E112B7" w:rsidP="00E112B7">
      <w:pPr>
        <w:ind w:left="567"/>
        <w:rPr>
          <w:noProof/>
          <w:lang w:val="pl-PL"/>
        </w:rPr>
      </w:pPr>
      <w:r w:rsidRPr="006F0FFF">
        <w:rPr>
          <w:noProof/>
          <w:lang w:val="pl-PL"/>
        </w:rPr>
        <w:t>ES: przed założeniem oddziału lub agencji w Hiszpanii w celu obsługi niektórych grup ubezpieczeń zagraniczny ubezpieczyciel musi posiadać zezwolenie na prowadzenie działalności w tych samych grupach ubezpieczeń w państwie pochodzenia od przynajmniej pięciu lat.</w:t>
      </w:r>
    </w:p>
    <w:p w14:paraId="2D9D8824" w14:textId="77777777" w:rsidR="00E112B7" w:rsidRPr="006F0FFF" w:rsidRDefault="00E112B7" w:rsidP="00E112B7">
      <w:pPr>
        <w:ind w:left="567"/>
        <w:rPr>
          <w:noProof/>
          <w:lang w:val="pl-PL"/>
        </w:rPr>
      </w:pPr>
    </w:p>
    <w:p w14:paraId="0F7C8DBF" w14:textId="77777777" w:rsidR="00E112B7" w:rsidRPr="006F0FFF" w:rsidRDefault="00E112B7" w:rsidP="00E112B7">
      <w:pPr>
        <w:ind w:left="567"/>
        <w:rPr>
          <w:noProof/>
          <w:lang w:val="pl-PL"/>
        </w:rPr>
      </w:pPr>
      <w:r w:rsidRPr="006F0FFF">
        <w:rPr>
          <w:noProof/>
          <w:lang w:val="pl-PL"/>
        </w:rPr>
        <w:t>PT: w celu założenia oddziału lub agencji zagraniczne zakłady ubezpieczeń muszą posiadać zezwolenie na prowadzenie działalności ubezpieczeniowej lub reasekuracyjnej, zgodnie z odpowiednim prawem krajowym, od co najmniej pięciu lat.</w:t>
      </w:r>
    </w:p>
    <w:p w14:paraId="3856827F" w14:textId="77777777" w:rsidR="00E112B7" w:rsidRPr="006F0FFF" w:rsidRDefault="00E112B7" w:rsidP="00E112B7">
      <w:pPr>
        <w:ind w:left="567"/>
        <w:rPr>
          <w:noProof/>
          <w:lang w:val="pl-PL"/>
        </w:rPr>
      </w:pPr>
    </w:p>
    <w:p w14:paraId="69D91F1F" w14:textId="77777777" w:rsidR="00E112B7" w:rsidRPr="006F0FFF" w:rsidRDefault="00E112B7" w:rsidP="00E112B7">
      <w:pPr>
        <w:ind w:left="567"/>
        <w:rPr>
          <w:noProof/>
          <w:lang w:val="pl-PL"/>
        </w:rPr>
      </w:pPr>
      <w:r w:rsidRPr="006F0FFF">
        <w:rPr>
          <w:noProof/>
          <w:lang w:val="pl-PL"/>
        </w:rPr>
        <w:br w:type="page"/>
        <w:t>Środki:</w:t>
      </w:r>
    </w:p>
    <w:p w14:paraId="498BD20F" w14:textId="77777777" w:rsidR="00E112B7" w:rsidRPr="006F0FFF" w:rsidRDefault="00E112B7" w:rsidP="00E112B7">
      <w:pPr>
        <w:ind w:left="567"/>
        <w:rPr>
          <w:noProof/>
          <w:lang w:val="pl-PL"/>
        </w:rPr>
      </w:pPr>
    </w:p>
    <w:p w14:paraId="14067593" w14:textId="77777777" w:rsidR="00E112B7" w:rsidRPr="006F0FFF" w:rsidRDefault="00E112B7" w:rsidP="00E112B7">
      <w:pPr>
        <w:ind w:left="567"/>
        <w:rPr>
          <w:noProof/>
          <w:lang w:val="pl-PL"/>
        </w:rPr>
      </w:pPr>
      <w:r w:rsidRPr="006F0FFF">
        <w:rPr>
          <w:noProof/>
          <w:lang w:val="pl-PL"/>
        </w:rPr>
        <w:t>BG: kodeks ubezpieczeń, art. 12, 56–63, 65, 66 i 80 ust. 4;</w:t>
      </w:r>
    </w:p>
    <w:p w14:paraId="56D94000" w14:textId="77777777" w:rsidR="00E112B7" w:rsidRPr="006F0FFF" w:rsidRDefault="00E112B7" w:rsidP="00E112B7">
      <w:pPr>
        <w:ind w:left="567"/>
        <w:rPr>
          <w:noProof/>
          <w:lang w:val="pl-PL"/>
        </w:rPr>
      </w:pPr>
    </w:p>
    <w:p w14:paraId="6779114C" w14:textId="77777777" w:rsidR="00E112B7" w:rsidRPr="006F0FFF" w:rsidRDefault="00E112B7" w:rsidP="00E112B7">
      <w:pPr>
        <w:ind w:left="567"/>
        <w:rPr>
          <w:noProof/>
          <w:lang w:val="pl-PL"/>
        </w:rPr>
      </w:pPr>
      <w:r w:rsidRPr="006F0FFF">
        <w:rPr>
          <w:noProof/>
          <w:lang w:val="pl-PL"/>
        </w:rPr>
        <w:t>kodeks zabezpieczenia społecznego, art. 120a–162, art. 209–253, art. 260–310.</w:t>
      </w:r>
    </w:p>
    <w:p w14:paraId="2A996D86" w14:textId="77777777" w:rsidR="00E112B7" w:rsidRPr="006F0FFF" w:rsidRDefault="00E112B7" w:rsidP="00E112B7">
      <w:pPr>
        <w:ind w:left="567"/>
        <w:rPr>
          <w:noProof/>
          <w:lang w:val="pl-PL"/>
        </w:rPr>
      </w:pPr>
    </w:p>
    <w:p w14:paraId="5B0B6A25" w14:textId="77777777" w:rsidR="00E112B7" w:rsidRPr="0020689D" w:rsidRDefault="00E112B7" w:rsidP="00E112B7">
      <w:pPr>
        <w:ind w:left="567"/>
        <w:rPr>
          <w:noProof/>
          <w:lang w:val="es-ES"/>
        </w:rPr>
      </w:pPr>
      <w:r w:rsidRPr="0020689D">
        <w:rPr>
          <w:noProof/>
          <w:lang w:val="es-ES"/>
        </w:rPr>
        <w:t>ES: Reglamento de Ordenación, Supervisión y Solvencia de Entidades Aseguradoras y Reaseguradoras (RD 1060/2015, de 20 de noviembre de 2015), art. 36.</w:t>
      </w:r>
    </w:p>
    <w:p w14:paraId="5FF3FDAF" w14:textId="77777777" w:rsidR="00E112B7" w:rsidRPr="0020689D" w:rsidRDefault="00E112B7" w:rsidP="00E112B7">
      <w:pPr>
        <w:ind w:left="567"/>
        <w:rPr>
          <w:noProof/>
          <w:lang w:val="es-ES"/>
        </w:rPr>
      </w:pPr>
    </w:p>
    <w:p w14:paraId="2E580029" w14:textId="77777777" w:rsidR="00E112B7" w:rsidRPr="006F0FFF" w:rsidRDefault="00E112B7" w:rsidP="00E112B7">
      <w:pPr>
        <w:ind w:left="567"/>
        <w:rPr>
          <w:noProof/>
          <w:lang w:val="pl-PL"/>
        </w:rPr>
      </w:pPr>
      <w:r w:rsidRPr="006F0FFF">
        <w:rPr>
          <w:noProof/>
          <w:lang w:val="pl-PL"/>
        </w:rPr>
        <w:t>PT: dekret z mocą ustawy 94-B/98 art. 7 i rozdział I sekcja VI art. 34 ust. 6, 7 oraz dekret z mocą ustawy 144/2006 art. 7. Art. 215 systemu prawnego regulującego podejmowanie i prowadzenie działalności ubezpieczeniowej i reasekuracyjnej, zatwierdzonego ustawą 147/2005 z dnia 9 września.</w:t>
      </w:r>
    </w:p>
    <w:p w14:paraId="010AF9B8" w14:textId="77777777" w:rsidR="00E112B7" w:rsidRPr="006F0FFF" w:rsidRDefault="00E112B7" w:rsidP="00E112B7">
      <w:pPr>
        <w:ind w:left="567"/>
        <w:rPr>
          <w:noProof/>
          <w:lang w:val="pl-PL"/>
        </w:rPr>
      </w:pPr>
    </w:p>
    <w:p w14:paraId="1D1AACA3"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235DA3D0" w14:textId="77777777" w:rsidR="00E112B7" w:rsidRPr="006F0FFF" w:rsidRDefault="00E112B7" w:rsidP="00E112B7">
      <w:pPr>
        <w:ind w:left="567"/>
        <w:rPr>
          <w:noProof/>
          <w:lang w:val="pl-PL"/>
        </w:rPr>
      </w:pPr>
    </w:p>
    <w:p w14:paraId="5A622330" w14:textId="77777777" w:rsidR="00E112B7" w:rsidRPr="006F0FFF" w:rsidRDefault="00E112B7" w:rsidP="00E112B7">
      <w:pPr>
        <w:ind w:left="567"/>
        <w:rPr>
          <w:noProof/>
          <w:lang w:val="pl-PL"/>
        </w:rPr>
      </w:pPr>
      <w:r w:rsidRPr="006F0FFF">
        <w:rPr>
          <w:noProof/>
          <w:lang w:val="pl-PL"/>
        </w:rPr>
        <w:t>AT: aby otrzymać licencję na otwarcie oddziału, zagraniczni ubezpieczyciele muszą posiadać w swoim kraju pochodzenia formę prawną odpowiadającą spółce akcyjnej albo towarzystwu ubezpieczeń wzajemnych lub porównywalną do spółki akcyjnej albo towarzystwa ubezpieczeń wzajemnych.</w:t>
      </w:r>
    </w:p>
    <w:p w14:paraId="01ECC89D" w14:textId="77777777" w:rsidR="00E112B7" w:rsidRPr="006F0FFF" w:rsidRDefault="00E112B7" w:rsidP="00E112B7">
      <w:pPr>
        <w:ind w:left="567"/>
        <w:rPr>
          <w:noProof/>
          <w:lang w:val="pl-PL"/>
        </w:rPr>
      </w:pPr>
    </w:p>
    <w:p w14:paraId="73D8D47F" w14:textId="77777777" w:rsidR="00E112B7" w:rsidRPr="006F0FFF" w:rsidRDefault="00E112B7" w:rsidP="00E112B7">
      <w:pPr>
        <w:ind w:left="567"/>
        <w:rPr>
          <w:noProof/>
          <w:lang w:val="pl-PL"/>
        </w:rPr>
      </w:pPr>
      <w:r w:rsidRPr="006F0FFF">
        <w:rPr>
          <w:noProof/>
          <w:lang w:val="pl-PL"/>
        </w:rPr>
        <w:t>AT: ustawa o nadzorze ubezpieczeń z 2016 r., art. 14 ust. 1 pkt 1, austriacki dziennik ustaw I nr 34/2015 (Versicherungsaufsichtsgesetz 2016, § 14 Abs. 1 Z 1, BGBl. I Nr. 34/2015).</w:t>
      </w:r>
    </w:p>
    <w:p w14:paraId="605D0572" w14:textId="77777777" w:rsidR="00E112B7" w:rsidRPr="006F0FFF" w:rsidRDefault="00E112B7" w:rsidP="00E112B7">
      <w:pPr>
        <w:ind w:left="567"/>
        <w:rPr>
          <w:noProof/>
          <w:lang w:val="pl-PL"/>
        </w:rPr>
      </w:pPr>
    </w:p>
    <w:p w14:paraId="6BA6DA2D" w14:textId="77777777" w:rsidR="00E112B7" w:rsidRPr="006F0FFF" w:rsidRDefault="00E112B7" w:rsidP="00E112B7">
      <w:pPr>
        <w:ind w:left="567"/>
        <w:rPr>
          <w:noProof/>
          <w:lang w:val="pl-PL"/>
        </w:rPr>
      </w:pPr>
      <w:r w:rsidRPr="006F0FFF">
        <w:rPr>
          <w:noProof/>
          <w:lang w:val="pl-PL"/>
        </w:rPr>
        <w:br w:type="page"/>
        <w:t>W odniesieniu do liberalizacji inwestycji – dostęp do rynku; oraz transgranicznego handlu usługami finansowymi – traktowanie narodowe, obecność lokalna:</w:t>
      </w:r>
    </w:p>
    <w:p w14:paraId="7B0CE289" w14:textId="77777777" w:rsidR="00E112B7" w:rsidRPr="006F0FFF" w:rsidRDefault="00E112B7" w:rsidP="00E112B7">
      <w:pPr>
        <w:ind w:left="567"/>
        <w:rPr>
          <w:noProof/>
          <w:lang w:val="pl-PL"/>
        </w:rPr>
      </w:pPr>
    </w:p>
    <w:p w14:paraId="385B9B14" w14:textId="77777777" w:rsidR="00E112B7" w:rsidRPr="006F0FFF" w:rsidRDefault="00E112B7" w:rsidP="00E112B7">
      <w:pPr>
        <w:ind w:left="567"/>
        <w:rPr>
          <w:noProof/>
          <w:lang w:val="pl-PL"/>
        </w:rPr>
      </w:pPr>
      <w:r w:rsidRPr="006F0FFF">
        <w:rPr>
          <w:noProof/>
          <w:lang w:val="pl-PL"/>
        </w:rPr>
        <w:t>EL: zakłady ubezpieczeń i reasekuracji, których główna siedziba znajduje się w państwach trzecich, mogą prowadzić działalność w Grecji poprzez ustanowienie jednostki zależnej lub oddziału. „Oddział” w tej sytuacji nie musi przybierać szczególnej formy prawnej, ponieważ oznacza stałą obecność na terytorium państwa członkowskiego (Grecja) zakładu posiadającego siedzibę główną poza Unią Europejską, który otrzymuje zezwolenie w tym państwie członkowskim (Grecja) i który prowadzi działalność ubezpieczeniową.</w:t>
      </w:r>
    </w:p>
    <w:p w14:paraId="2D592B1A" w14:textId="77777777" w:rsidR="00E112B7" w:rsidRPr="006F0FFF" w:rsidRDefault="00E112B7" w:rsidP="00E112B7">
      <w:pPr>
        <w:ind w:left="567"/>
        <w:rPr>
          <w:noProof/>
          <w:lang w:val="pl-PL"/>
        </w:rPr>
      </w:pPr>
    </w:p>
    <w:p w14:paraId="50D7604F" w14:textId="77777777" w:rsidR="00E112B7" w:rsidRPr="006F0FFF" w:rsidRDefault="00E112B7" w:rsidP="00E112B7">
      <w:pPr>
        <w:ind w:left="567"/>
        <w:rPr>
          <w:noProof/>
          <w:lang w:val="pl-PL"/>
        </w:rPr>
      </w:pPr>
      <w:r w:rsidRPr="006F0FFF">
        <w:rPr>
          <w:noProof/>
          <w:lang w:val="pl-PL"/>
        </w:rPr>
        <w:t>Środki:</w:t>
      </w:r>
    </w:p>
    <w:p w14:paraId="719684B2" w14:textId="77777777" w:rsidR="00E112B7" w:rsidRPr="006F0FFF" w:rsidRDefault="00E112B7" w:rsidP="00E112B7">
      <w:pPr>
        <w:ind w:left="567"/>
        <w:rPr>
          <w:noProof/>
          <w:lang w:val="pl-PL"/>
        </w:rPr>
      </w:pPr>
    </w:p>
    <w:p w14:paraId="366DA43D" w14:textId="77777777" w:rsidR="00E112B7" w:rsidRPr="006F0FFF" w:rsidRDefault="00E112B7" w:rsidP="00E112B7">
      <w:pPr>
        <w:ind w:left="567"/>
        <w:rPr>
          <w:noProof/>
          <w:lang w:val="pl-PL"/>
        </w:rPr>
      </w:pPr>
      <w:r w:rsidRPr="006F0FFF">
        <w:rPr>
          <w:noProof/>
          <w:lang w:val="pl-PL"/>
        </w:rPr>
        <w:t>EL: art. 130 ustawy 4364/2016 (dziennik ustaw 13/ A/ 5.2.2016).</w:t>
      </w:r>
    </w:p>
    <w:p w14:paraId="27429081" w14:textId="77777777" w:rsidR="00E112B7" w:rsidRPr="006F0FFF" w:rsidRDefault="00E112B7" w:rsidP="00E112B7">
      <w:pPr>
        <w:ind w:left="567"/>
        <w:rPr>
          <w:noProof/>
          <w:lang w:val="pl-PL"/>
        </w:rPr>
      </w:pPr>
    </w:p>
    <w:p w14:paraId="3FAE5E42" w14:textId="77777777" w:rsidR="00E112B7" w:rsidRPr="006F0FFF" w:rsidRDefault="00E112B7" w:rsidP="00E112B7">
      <w:pPr>
        <w:ind w:left="567"/>
        <w:rPr>
          <w:noProof/>
          <w:lang w:val="pl-PL"/>
        </w:rPr>
      </w:pPr>
      <w:r w:rsidRPr="006F0FFF">
        <w:rPr>
          <w:noProof/>
          <w:lang w:val="pl-PL"/>
        </w:rPr>
        <w:t>W odniesieniu do transgranicznego handlu usługami – traktowanie narodowe, obecność lokalna:</w:t>
      </w:r>
    </w:p>
    <w:p w14:paraId="1F62E910" w14:textId="77777777" w:rsidR="00E112B7" w:rsidRPr="006F0FFF" w:rsidRDefault="00E112B7" w:rsidP="00E112B7">
      <w:pPr>
        <w:ind w:left="567"/>
        <w:rPr>
          <w:noProof/>
          <w:lang w:val="pl-PL"/>
        </w:rPr>
      </w:pPr>
    </w:p>
    <w:p w14:paraId="3093D18C" w14:textId="77777777" w:rsidR="00E112B7" w:rsidRPr="006F0FFF" w:rsidRDefault="00E112B7" w:rsidP="00E112B7">
      <w:pPr>
        <w:ind w:left="567"/>
        <w:rPr>
          <w:noProof/>
          <w:lang w:val="pl-PL"/>
        </w:rPr>
      </w:pPr>
      <w:r w:rsidRPr="006F0FFF">
        <w:rPr>
          <w:noProof/>
          <w:lang w:val="pl-PL"/>
        </w:rPr>
        <w:t>AT: działalność promocyjna i pośrednictwo w imieniu spółki zależnej nieprowadzącej działalności na terytorium Unii Europejskiej lub oddziału niezarejestrowanego w Austrii (z wyjątkiem reasekuracji i retrocesji) są zabronione.</w:t>
      </w:r>
    </w:p>
    <w:p w14:paraId="31DAAD52" w14:textId="77777777" w:rsidR="00E112B7" w:rsidRPr="006F0FFF" w:rsidRDefault="00E112B7" w:rsidP="00E112B7">
      <w:pPr>
        <w:ind w:left="567"/>
        <w:rPr>
          <w:noProof/>
          <w:lang w:val="pl-PL"/>
        </w:rPr>
      </w:pPr>
    </w:p>
    <w:p w14:paraId="2D37E4E1" w14:textId="77777777" w:rsidR="00E112B7" w:rsidRPr="006F0FFF" w:rsidRDefault="00E112B7" w:rsidP="00E112B7">
      <w:pPr>
        <w:ind w:left="567"/>
        <w:rPr>
          <w:noProof/>
          <w:lang w:val="pl-PL"/>
        </w:rPr>
      </w:pPr>
      <w:r w:rsidRPr="006F0FFF">
        <w:rPr>
          <w:noProof/>
          <w:lang w:val="pl-PL"/>
        </w:rPr>
        <w:t>DK: żadne osoby ani przedsiębiorstwa (włączając zakłady ubezpieczeń) nie mogą w celach handlowych uczestniczyć w realizacji ubezpieczeń bezpośrednich dla osób mających miejsce zamieszkania w Danii, dla statków duńskich lub dla własności w Danii, oprócz zakładów ubezpieczeń posiadających zezwolenia wydane zgodnie z prawem duńskim lub upoważnionych przez właściwe organy duńskie.</w:t>
      </w:r>
    </w:p>
    <w:p w14:paraId="54544728" w14:textId="77777777" w:rsidR="00E112B7" w:rsidRPr="006F0FFF" w:rsidRDefault="00E112B7" w:rsidP="00E112B7">
      <w:pPr>
        <w:ind w:left="567"/>
        <w:rPr>
          <w:noProof/>
          <w:lang w:val="pl-PL"/>
        </w:rPr>
      </w:pPr>
    </w:p>
    <w:p w14:paraId="403AA4F2" w14:textId="77777777" w:rsidR="00E112B7" w:rsidRPr="006F0FFF" w:rsidRDefault="00E112B7" w:rsidP="00E112B7">
      <w:pPr>
        <w:ind w:left="567"/>
        <w:rPr>
          <w:noProof/>
          <w:lang w:val="pl-PL"/>
        </w:rPr>
      </w:pPr>
      <w:r w:rsidRPr="006F0FFF">
        <w:rPr>
          <w:noProof/>
          <w:lang w:val="pl-PL"/>
        </w:rPr>
        <w:br w:type="page"/>
        <w:t>SE: świadczenie usług w zakresie ubezpieczeń bezpośrednich przez zagranicznego ubezpieczyciela jest dopuszczalne wyłącznie za pośrednictwem usługodawcy świadczącego usługi ubezpieczeniowe posiadającego zezwolenie w Szwecji, pod warunkiem że zagraniczny ubezpieczyciel i szwedzki zakład ubezpieczeń należą do tej samej grupy przedsiębiorstw lub zawarły umowę o współpracy.</w:t>
      </w:r>
    </w:p>
    <w:p w14:paraId="24D6A278" w14:textId="77777777" w:rsidR="00E112B7" w:rsidRPr="006F0FFF" w:rsidRDefault="00E112B7" w:rsidP="00E112B7">
      <w:pPr>
        <w:ind w:left="567"/>
        <w:rPr>
          <w:noProof/>
          <w:lang w:val="pl-PL"/>
        </w:rPr>
      </w:pPr>
    </w:p>
    <w:p w14:paraId="5923A52B"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478438B7" w14:textId="77777777" w:rsidR="00E112B7" w:rsidRPr="006F0FFF" w:rsidRDefault="00E112B7" w:rsidP="00E112B7">
      <w:pPr>
        <w:ind w:left="567"/>
        <w:rPr>
          <w:noProof/>
          <w:lang w:val="pl-PL"/>
        </w:rPr>
      </w:pPr>
    </w:p>
    <w:p w14:paraId="36809302" w14:textId="77777777" w:rsidR="00E112B7" w:rsidRPr="006F0FFF" w:rsidRDefault="00E112B7" w:rsidP="00E112B7">
      <w:pPr>
        <w:ind w:left="567"/>
        <w:rPr>
          <w:noProof/>
          <w:lang w:val="pl-PL"/>
        </w:rPr>
      </w:pPr>
      <w:r w:rsidRPr="006F0FFF">
        <w:rPr>
          <w:noProof/>
          <w:lang w:val="pl-PL"/>
        </w:rPr>
        <w:t>DE, HU i LT: świadczenie usług w zakresie ubezpieczeń bezpośrednich przez zakłady ubezpieczeń niemające siedziby w Unii Europejskiej wymaga utworzenia oddziału i uzyskania zezwolenia na jego prowadzenie.</w:t>
      </w:r>
    </w:p>
    <w:p w14:paraId="7D9474FC" w14:textId="77777777" w:rsidR="00E112B7" w:rsidRPr="006F0FFF" w:rsidRDefault="00E112B7" w:rsidP="00E112B7">
      <w:pPr>
        <w:ind w:left="567"/>
        <w:rPr>
          <w:noProof/>
          <w:lang w:val="pl-PL"/>
        </w:rPr>
      </w:pPr>
    </w:p>
    <w:p w14:paraId="4358EFC4" w14:textId="77777777" w:rsidR="00E112B7" w:rsidRPr="006F0FFF" w:rsidRDefault="00E112B7" w:rsidP="00E112B7">
      <w:pPr>
        <w:ind w:left="567"/>
        <w:rPr>
          <w:noProof/>
          <w:lang w:val="pl-PL"/>
        </w:rPr>
      </w:pPr>
      <w:r w:rsidRPr="006F0FFF">
        <w:rPr>
          <w:noProof/>
          <w:lang w:val="pl-PL"/>
        </w:rPr>
        <w:t>SE: świadczenie usług pośrednictwa ubezpieczeniowego przez zakłady niezarejestrowane w EOG wymaga ustanowienia obecności handlowej (wymóg obecności lokalnej).</w:t>
      </w:r>
    </w:p>
    <w:p w14:paraId="45F314BC" w14:textId="77777777" w:rsidR="00E112B7" w:rsidRPr="006F0FFF" w:rsidRDefault="00E112B7" w:rsidP="00E112B7">
      <w:pPr>
        <w:ind w:left="567"/>
        <w:rPr>
          <w:noProof/>
          <w:lang w:val="pl-PL"/>
        </w:rPr>
      </w:pPr>
    </w:p>
    <w:p w14:paraId="196F44AB" w14:textId="77777777" w:rsidR="00E112B7" w:rsidRPr="006F0FFF" w:rsidRDefault="00E112B7" w:rsidP="00E112B7">
      <w:pPr>
        <w:ind w:left="567"/>
        <w:rPr>
          <w:noProof/>
          <w:lang w:val="pl-PL"/>
        </w:rPr>
      </w:pPr>
      <w:r w:rsidRPr="006F0FFF">
        <w:rPr>
          <w:noProof/>
          <w:lang w:val="pl-PL"/>
        </w:rPr>
        <w:t>SK: polisy ubezpieczeń w zakresie transportu lotniczego i morskiego, obejmujące statki powietrzne/morskie i odpowiedzialność mogą być gwarantowane jedynie przez zakłady ubezpieczeń mające siedzibę w Unii lub oddziały zakładów ubezpieczeń niemających siedziby w Unii, posiadające zezwolenie w Republice Słowackiej.</w:t>
      </w:r>
    </w:p>
    <w:p w14:paraId="5CAA1BD3" w14:textId="77777777" w:rsidR="00E112B7" w:rsidRPr="006F0FFF" w:rsidRDefault="00E112B7" w:rsidP="00E112B7">
      <w:pPr>
        <w:ind w:left="567"/>
        <w:rPr>
          <w:noProof/>
          <w:lang w:val="pl-PL"/>
        </w:rPr>
      </w:pPr>
    </w:p>
    <w:p w14:paraId="04FA6757" w14:textId="77777777" w:rsidR="00E112B7" w:rsidRPr="006F0FFF" w:rsidRDefault="00E112B7" w:rsidP="00E112B7">
      <w:pPr>
        <w:ind w:left="567"/>
        <w:rPr>
          <w:noProof/>
          <w:lang w:val="pl-PL"/>
        </w:rPr>
      </w:pPr>
      <w:r w:rsidRPr="006F0FFF">
        <w:rPr>
          <w:noProof/>
          <w:lang w:val="pl-PL"/>
        </w:rPr>
        <w:t>Środki</w:t>
      </w:r>
    </w:p>
    <w:p w14:paraId="155B277C" w14:textId="77777777" w:rsidR="00E112B7" w:rsidRPr="006F0FFF" w:rsidRDefault="00E112B7" w:rsidP="00E112B7">
      <w:pPr>
        <w:ind w:left="567"/>
        <w:rPr>
          <w:noProof/>
          <w:lang w:val="pl-PL"/>
        </w:rPr>
      </w:pPr>
    </w:p>
    <w:p w14:paraId="65068055" w14:textId="77777777" w:rsidR="00E112B7" w:rsidRPr="006F0FFF" w:rsidRDefault="00E112B7" w:rsidP="00E112B7">
      <w:pPr>
        <w:ind w:left="567"/>
        <w:rPr>
          <w:noProof/>
          <w:lang w:val="pl-PL"/>
        </w:rPr>
      </w:pPr>
      <w:r w:rsidRPr="006F0FFF">
        <w:rPr>
          <w:noProof/>
          <w:lang w:val="pl-PL"/>
        </w:rPr>
        <w:t>AT: ustawa o nadzorze ubezpieczeń z 2016 r., art. 13 ust. 1 i 2, austriacki dziennik ustaw I nr 34/2015 (Versicherungsaufsichtsgesetz 2016, § 13 Abs. 1 und 2, BGBl. I Nr. 34/2015).</w:t>
      </w:r>
    </w:p>
    <w:p w14:paraId="4576373D" w14:textId="77777777" w:rsidR="00E112B7" w:rsidRPr="006F0FFF" w:rsidRDefault="00E112B7" w:rsidP="00E112B7">
      <w:pPr>
        <w:ind w:left="567"/>
        <w:rPr>
          <w:noProof/>
          <w:lang w:val="pl-PL"/>
        </w:rPr>
      </w:pPr>
    </w:p>
    <w:p w14:paraId="6331EA63" w14:textId="77777777" w:rsidR="00E112B7" w:rsidRPr="006F0FFF" w:rsidRDefault="00E112B7" w:rsidP="00E112B7">
      <w:pPr>
        <w:ind w:left="567"/>
        <w:rPr>
          <w:noProof/>
          <w:lang w:val="pl-PL"/>
        </w:rPr>
      </w:pPr>
      <w:r w:rsidRPr="006F0FFF">
        <w:rPr>
          <w:noProof/>
          <w:lang w:val="pl-PL"/>
        </w:rPr>
        <w:br w:type="page"/>
        <w:t>DE: Versicherungsaufsichtsgesetz (VAG) dla wszystkich usług ubezpieczeniowych; w związku z Luftverkehrs-Zulassungs-Ordnung (LuftVZO) wyłącznie w odniesieniu do obowiązkowego ubezpieczenia od odpowiedzialności cywilnej przewoźników lotniczych.</w:t>
      </w:r>
    </w:p>
    <w:p w14:paraId="0CF9BFE5" w14:textId="77777777" w:rsidR="00E112B7" w:rsidRPr="006F0FFF" w:rsidRDefault="00E112B7" w:rsidP="00E112B7">
      <w:pPr>
        <w:ind w:left="567"/>
        <w:rPr>
          <w:noProof/>
          <w:lang w:val="pl-PL"/>
        </w:rPr>
      </w:pPr>
    </w:p>
    <w:p w14:paraId="64436531" w14:textId="77777777" w:rsidR="00E112B7" w:rsidRPr="006F0FFF" w:rsidRDefault="00E112B7" w:rsidP="00E112B7">
      <w:pPr>
        <w:ind w:left="567"/>
        <w:rPr>
          <w:noProof/>
          <w:lang w:val="pl-PL"/>
        </w:rPr>
      </w:pPr>
      <w:r w:rsidRPr="006F0FFF">
        <w:rPr>
          <w:noProof/>
          <w:lang w:val="pl-PL"/>
        </w:rPr>
        <w:t>DK: Lov om finansiel virksomhed jf. lovbekendtgørelse 182 af 18. februar 2015.</w:t>
      </w:r>
    </w:p>
    <w:p w14:paraId="088E0110" w14:textId="77777777" w:rsidR="00E112B7" w:rsidRPr="006F0FFF" w:rsidRDefault="00E112B7" w:rsidP="00E112B7">
      <w:pPr>
        <w:ind w:left="567"/>
        <w:rPr>
          <w:noProof/>
          <w:lang w:val="pl-PL"/>
        </w:rPr>
      </w:pPr>
    </w:p>
    <w:p w14:paraId="4ACB8ABE" w14:textId="77777777" w:rsidR="00E112B7" w:rsidRPr="006F0FFF" w:rsidRDefault="00E112B7" w:rsidP="00E112B7">
      <w:pPr>
        <w:ind w:left="567"/>
        <w:rPr>
          <w:noProof/>
          <w:lang w:val="pl-PL"/>
        </w:rPr>
      </w:pPr>
      <w:r w:rsidRPr="006F0FFF">
        <w:rPr>
          <w:noProof/>
          <w:lang w:val="pl-PL"/>
        </w:rPr>
        <w:t>HU: ustawa LX z 2003 r.</w:t>
      </w:r>
    </w:p>
    <w:p w14:paraId="7D96833F" w14:textId="77777777" w:rsidR="00E112B7" w:rsidRPr="006F0FFF" w:rsidRDefault="00E112B7" w:rsidP="00E112B7">
      <w:pPr>
        <w:ind w:left="567"/>
        <w:rPr>
          <w:noProof/>
          <w:lang w:val="pl-PL"/>
        </w:rPr>
      </w:pPr>
    </w:p>
    <w:p w14:paraId="1235FB21" w14:textId="77777777" w:rsidR="00E112B7" w:rsidRPr="006F0FFF" w:rsidRDefault="00E112B7" w:rsidP="00E112B7">
      <w:pPr>
        <w:ind w:left="567"/>
        <w:rPr>
          <w:noProof/>
          <w:lang w:val="pl-PL"/>
        </w:rPr>
      </w:pPr>
      <w:r w:rsidRPr="006F0FFF">
        <w:rPr>
          <w:noProof/>
          <w:lang w:val="pl-PL"/>
        </w:rPr>
        <w:t>LT: ustawa o ubezpieczeniach z dnia 18 września 2003 r., nr IX-1737, ostatnio zmieniona dnia 13 czerwca 2019 r. nr XIII-2232.</w:t>
      </w:r>
    </w:p>
    <w:p w14:paraId="3BEFE28D" w14:textId="77777777" w:rsidR="00E112B7" w:rsidRPr="006F0FFF" w:rsidRDefault="00E112B7" w:rsidP="00E112B7">
      <w:pPr>
        <w:ind w:left="567"/>
        <w:rPr>
          <w:noProof/>
          <w:lang w:val="pl-PL"/>
        </w:rPr>
      </w:pPr>
    </w:p>
    <w:p w14:paraId="7CD31296" w14:textId="77777777" w:rsidR="00E112B7" w:rsidRPr="006F0FFF" w:rsidRDefault="00E112B7" w:rsidP="00E112B7">
      <w:pPr>
        <w:ind w:left="567"/>
        <w:rPr>
          <w:noProof/>
          <w:lang w:val="pl-PL"/>
        </w:rPr>
      </w:pPr>
      <w:r w:rsidRPr="006F0FFF">
        <w:rPr>
          <w:noProof/>
          <w:lang w:val="pl-PL"/>
        </w:rPr>
        <w:t>SE: LAG om försäkringsförmedling (ustawa o pośrednictwie ubezpieczeniowym) (rozdział 3, sekcja 3, 2018:12192005:405) oraz ustawa o ubezpieczycielach zagranicznych w Szwecji (rozdział 4, sekcja 1 i 10, 1998:293).</w:t>
      </w:r>
    </w:p>
    <w:p w14:paraId="487CFCC0" w14:textId="77777777" w:rsidR="00E112B7" w:rsidRPr="006F0FFF" w:rsidRDefault="00E112B7" w:rsidP="00E112B7">
      <w:pPr>
        <w:ind w:left="567"/>
        <w:rPr>
          <w:noProof/>
          <w:lang w:val="pl-PL"/>
        </w:rPr>
      </w:pPr>
    </w:p>
    <w:p w14:paraId="7DF9401E" w14:textId="77777777" w:rsidR="00E112B7" w:rsidRPr="006F0FFF" w:rsidRDefault="00E112B7" w:rsidP="00E112B7">
      <w:pPr>
        <w:ind w:left="567"/>
        <w:rPr>
          <w:noProof/>
          <w:lang w:val="pl-PL"/>
        </w:rPr>
      </w:pPr>
      <w:r w:rsidRPr="006F0FFF">
        <w:rPr>
          <w:noProof/>
          <w:lang w:val="pl-PL"/>
        </w:rPr>
        <w:t>SK: ustawa 39/2015 o ubezpieczeniach.</w:t>
      </w:r>
    </w:p>
    <w:p w14:paraId="5E1DAE17" w14:textId="77777777" w:rsidR="00E112B7" w:rsidRPr="006F0FFF" w:rsidRDefault="00E112B7" w:rsidP="00E112B7">
      <w:pPr>
        <w:ind w:left="567"/>
        <w:rPr>
          <w:noProof/>
          <w:lang w:val="pl-PL"/>
        </w:rPr>
      </w:pPr>
    </w:p>
    <w:p w14:paraId="33AC977A" w14:textId="77777777" w:rsidR="00E112B7" w:rsidRPr="006F0FFF" w:rsidRDefault="00E112B7" w:rsidP="00E112B7">
      <w:pPr>
        <w:ind w:left="567" w:hanging="567"/>
        <w:rPr>
          <w:noProof/>
          <w:lang w:val="pl-PL"/>
        </w:rPr>
      </w:pPr>
      <w:bookmarkStart w:id="118" w:name="_Toc452570635"/>
      <w:r w:rsidRPr="006F0FFF">
        <w:rPr>
          <w:noProof/>
          <w:lang w:val="pl-PL"/>
        </w:rPr>
        <w:br w:type="page"/>
        <w:t>b)</w:t>
      </w:r>
      <w:r w:rsidRPr="006F0FFF">
        <w:rPr>
          <w:noProof/>
          <w:lang w:val="pl-PL"/>
        </w:rPr>
        <w:tab/>
        <w:t>Usługi bankowe i inne usługi finansowe</w:t>
      </w:r>
      <w:bookmarkEnd w:id="118"/>
    </w:p>
    <w:p w14:paraId="7F3BE51B" w14:textId="77777777" w:rsidR="00E112B7" w:rsidRPr="006F0FFF" w:rsidRDefault="00E112B7" w:rsidP="00E112B7">
      <w:pPr>
        <w:ind w:left="567" w:hanging="567"/>
        <w:rPr>
          <w:noProof/>
          <w:lang w:val="pl-PL"/>
        </w:rPr>
      </w:pPr>
    </w:p>
    <w:p w14:paraId="37D1291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obecność lokalna:</w:t>
      </w:r>
    </w:p>
    <w:p w14:paraId="6E21D03C" w14:textId="77777777" w:rsidR="00E112B7" w:rsidRPr="006F0FFF" w:rsidRDefault="00E112B7" w:rsidP="00E112B7">
      <w:pPr>
        <w:ind w:left="567"/>
        <w:rPr>
          <w:noProof/>
          <w:lang w:val="pl-PL"/>
        </w:rPr>
      </w:pPr>
    </w:p>
    <w:p w14:paraId="223E8430" w14:textId="77777777" w:rsidR="00E112B7" w:rsidRPr="006F0FFF" w:rsidRDefault="00E112B7" w:rsidP="00E112B7">
      <w:pPr>
        <w:ind w:left="567"/>
        <w:rPr>
          <w:noProof/>
          <w:lang w:val="pl-PL"/>
        </w:rPr>
      </w:pPr>
      <w:r w:rsidRPr="006F0FFF">
        <w:rPr>
          <w:noProof/>
          <w:lang w:val="pl-PL"/>
        </w:rPr>
        <w:t>BG: do celów prowadzenia działalności w zakresie udzielania pożyczek ze środków, które nie są pozyskiwane poprzez przyjmowanie depozytów lub innych funduszy podlegających zwrotowi, nabywanie udziałów w instytucji kredytowej lub innej instytucji finansowej, leasing finansowy, transakcje gwarancyjne, nabywanie roszczeń z tytułu pożyczek i innych form finansowania (faktoring, skup należności terminowych itp.), instytucje finansowe niebędące bankami podlegają wymogowi rejestracji przez Narodowy Bank Bułgarii. Instytucja finansowa musi mieć swoje główne miejsce prowadzenia działalności na terytorium Bułgarii.</w:t>
      </w:r>
    </w:p>
    <w:p w14:paraId="5361D89D" w14:textId="77777777" w:rsidR="00E112B7" w:rsidRPr="006F0FFF" w:rsidRDefault="00E112B7" w:rsidP="00E112B7">
      <w:pPr>
        <w:ind w:left="567"/>
        <w:rPr>
          <w:noProof/>
          <w:lang w:val="pl-PL"/>
        </w:rPr>
      </w:pPr>
    </w:p>
    <w:p w14:paraId="6BBFDB32" w14:textId="77777777" w:rsidR="00E112B7" w:rsidRPr="006F0FFF" w:rsidRDefault="00E112B7" w:rsidP="00E112B7">
      <w:pPr>
        <w:ind w:left="567"/>
        <w:rPr>
          <w:noProof/>
          <w:lang w:val="pl-PL"/>
        </w:rPr>
      </w:pPr>
      <w:r w:rsidRPr="006F0FFF">
        <w:rPr>
          <w:noProof/>
          <w:lang w:val="pl-PL"/>
        </w:rPr>
        <w:t>BG: banki spoza EOG mogą prowadzić działalność bankową w Bułgarii po uzyskaniu od Narodowego Banku Bułgarii licencji na rozpoczęcie i prowadzenie działalności gospodarczej w Republice Bułgarii za pośrednictwem oddziału.</w:t>
      </w:r>
    </w:p>
    <w:p w14:paraId="3A48F70A" w14:textId="77777777" w:rsidR="00E112B7" w:rsidRPr="006F0FFF" w:rsidRDefault="00E112B7" w:rsidP="00E112B7">
      <w:pPr>
        <w:ind w:left="567"/>
        <w:rPr>
          <w:noProof/>
          <w:lang w:val="pl-PL"/>
        </w:rPr>
      </w:pPr>
    </w:p>
    <w:p w14:paraId="1C3A0770" w14:textId="77777777" w:rsidR="00E112B7" w:rsidRPr="006F0FFF" w:rsidRDefault="00E112B7" w:rsidP="00E112B7">
      <w:pPr>
        <w:ind w:left="567"/>
        <w:rPr>
          <w:noProof/>
          <w:lang w:val="pl-PL"/>
        </w:rPr>
      </w:pPr>
      <w:r w:rsidRPr="006F0FFF">
        <w:rPr>
          <w:noProof/>
          <w:lang w:val="pl-PL"/>
        </w:rPr>
        <w:t>IT: w celu uzyskania zezwolenia na zarządzanie systemem rozrachunku papierów wartościowych lub centralnym depozytem papierów wartościowych z siedzibą we Włoszech spółka musi być zarejestrowana we Włoszech (nie jest dozwolona forma oddziału).</w:t>
      </w:r>
    </w:p>
    <w:p w14:paraId="793C0E21" w14:textId="77777777" w:rsidR="00E112B7" w:rsidRPr="006F0FFF" w:rsidRDefault="00E112B7" w:rsidP="00E112B7">
      <w:pPr>
        <w:ind w:left="567"/>
        <w:rPr>
          <w:noProof/>
          <w:lang w:val="pl-PL"/>
        </w:rPr>
      </w:pPr>
    </w:p>
    <w:p w14:paraId="0FF6FBE8" w14:textId="77777777" w:rsidR="00E112B7" w:rsidRPr="006F0FFF" w:rsidRDefault="00E112B7" w:rsidP="00E112B7">
      <w:pPr>
        <w:ind w:left="567"/>
        <w:rPr>
          <w:noProof/>
          <w:lang w:val="pl-PL"/>
        </w:rPr>
      </w:pPr>
      <w:r w:rsidRPr="006F0FFF">
        <w:rPr>
          <w:noProof/>
          <w:lang w:val="pl-PL"/>
        </w:rPr>
        <w:t>W przypadku instytucji zbiorowego inwestowania innych niż przedsiębiorstwa zbiorowego inwestowania w zbywalne papiery wartościowe (zwane dalej „UCITS”) zharmonizowanych w przepisach unijnych wymaga się, aby powiernik lub depozytariusz miał siedzibę we Włoszech lub w innym państwie członkowskim i posiadał oddział we Włoszech.</w:t>
      </w:r>
    </w:p>
    <w:p w14:paraId="112AA6C3" w14:textId="77777777" w:rsidR="00E112B7" w:rsidRPr="006F0FFF" w:rsidRDefault="00E112B7" w:rsidP="00E112B7">
      <w:pPr>
        <w:ind w:left="567"/>
        <w:rPr>
          <w:noProof/>
          <w:lang w:val="pl-PL"/>
        </w:rPr>
      </w:pPr>
    </w:p>
    <w:p w14:paraId="2C4C3226" w14:textId="77777777" w:rsidR="00E112B7" w:rsidRPr="006F0FFF" w:rsidRDefault="00E112B7" w:rsidP="00E112B7">
      <w:pPr>
        <w:ind w:left="567"/>
        <w:rPr>
          <w:noProof/>
          <w:lang w:val="pl-PL"/>
        </w:rPr>
      </w:pPr>
      <w:r w:rsidRPr="006F0FFF">
        <w:rPr>
          <w:noProof/>
          <w:lang w:val="pl-PL"/>
        </w:rPr>
        <w:br w:type="page"/>
        <w:t>Przedsiębiorstwa zarządzające funduszami inwestycyjnymi niezharmonizowane w prawodawstwie Unii Europejskiej muszą być również zarejestrowane we Włoszech (nie jest dozwolona forma oddziału).</w:t>
      </w:r>
    </w:p>
    <w:p w14:paraId="022CB533" w14:textId="77777777" w:rsidR="00E112B7" w:rsidRPr="006F0FFF" w:rsidRDefault="00E112B7" w:rsidP="00E112B7">
      <w:pPr>
        <w:ind w:left="567"/>
        <w:rPr>
          <w:noProof/>
          <w:lang w:val="pl-PL"/>
        </w:rPr>
      </w:pPr>
    </w:p>
    <w:p w14:paraId="08300D65" w14:textId="77777777" w:rsidR="00E112B7" w:rsidRPr="006F0FFF" w:rsidRDefault="00E112B7" w:rsidP="00E112B7">
      <w:pPr>
        <w:ind w:left="567"/>
        <w:rPr>
          <w:noProof/>
          <w:lang w:val="pl-PL"/>
        </w:rPr>
      </w:pPr>
      <w:r w:rsidRPr="006F0FFF">
        <w:rPr>
          <w:noProof/>
          <w:lang w:val="pl-PL"/>
        </w:rPr>
        <w:t>Wyłącznie banki, zakłady ubezpieczeń, przedsiębiorstwa inwestycyjne i zharmonizowane w prawodawstwie unijnym spółki zarządzające UCITS mające główną siedzibę w Unii oraz UCITS zarejestrowane we Włoszech mogą prowadzić działalność w zakresie zarządzania środkami funduszu emerytalnego.</w:t>
      </w:r>
    </w:p>
    <w:p w14:paraId="367E8115" w14:textId="77777777" w:rsidR="00E112B7" w:rsidRPr="006F0FFF" w:rsidRDefault="00E112B7" w:rsidP="00E112B7">
      <w:pPr>
        <w:ind w:left="567"/>
        <w:rPr>
          <w:noProof/>
          <w:lang w:val="pl-PL"/>
        </w:rPr>
      </w:pPr>
    </w:p>
    <w:p w14:paraId="2E2AE59A" w14:textId="77777777" w:rsidR="00E112B7" w:rsidRPr="006F0FFF" w:rsidRDefault="00E112B7" w:rsidP="00E112B7">
      <w:pPr>
        <w:ind w:left="567"/>
        <w:rPr>
          <w:noProof/>
          <w:lang w:val="pl-PL"/>
        </w:rPr>
      </w:pPr>
      <w:r w:rsidRPr="006F0FFF">
        <w:rPr>
          <w:noProof/>
          <w:lang w:val="pl-PL"/>
        </w:rPr>
        <w:t>Prowadząc działalność związaną ze sprzedażą bezpośrednią, pośrednicy muszą korzystać z uprawnionych sprzedawców usług finansowych, mających miejsce zamieszkania na terytorium państwa członkowskiego.</w:t>
      </w:r>
    </w:p>
    <w:p w14:paraId="3EB70D7A" w14:textId="77777777" w:rsidR="00E112B7" w:rsidRPr="006F0FFF" w:rsidRDefault="00E112B7" w:rsidP="00E112B7">
      <w:pPr>
        <w:ind w:left="567"/>
        <w:rPr>
          <w:noProof/>
          <w:lang w:val="pl-PL"/>
        </w:rPr>
      </w:pPr>
    </w:p>
    <w:p w14:paraId="0F8CD492" w14:textId="77777777" w:rsidR="00E112B7" w:rsidRPr="006F0FFF" w:rsidRDefault="00E112B7" w:rsidP="00E112B7">
      <w:pPr>
        <w:ind w:left="567"/>
        <w:rPr>
          <w:noProof/>
          <w:lang w:val="pl-PL"/>
        </w:rPr>
      </w:pPr>
      <w:r w:rsidRPr="006F0FFF">
        <w:rPr>
          <w:noProof/>
          <w:lang w:val="pl-PL"/>
        </w:rPr>
        <w:t>Przedstawiciele pośredników spoza Unii Europejskiej nie mogą prowadzić działalności mającej na celu świadczenie usług inwestycyjnych, w tym transakcji z użyciem środków własnych i na zlecenie klientów, emisji i gwarantowania emisji instrumentów finansowych (wymagana jest forma oddziału).</w:t>
      </w:r>
    </w:p>
    <w:p w14:paraId="28C390F3" w14:textId="77777777" w:rsidR="00E112B7" w:rsidRPr="006F0FFF" w:rsidRDefault="00E112B7" w:rsidP="00E112B7">
      <w:pPr>
        <w:ind w:left="567"/>
        <w:rPr>
          <w:noProof/>
          <w:lang w:val="pl-PL"/>
        </w:rPr>
      </w:pPr>
    </w:p>
    <w:p w14:paraId="719C7EAF" w14:textId="77777777" w:rsidR="00E112B7" w:rsidRPr="006F0FFF" w:rsidRDefault="00E112B7" w:rsidP="00E112B7">
      <w:pPr>
        <w:ind w:left="567"/>
        <w:rPr>
          <w:noProof/>
          <w:lang w:val="pl-PL"/>
        </w:rPr>
      </w:pPr>
      <w:r w:rsidRPr="006F0FFF">
        <w:rPr>
          <w:noProof/>
          <w:lang w:val="pl-PL"/>
        </w:rPr>
        <w:t>PT: usługi w zakresie zarządzania funduszami emerytalnymi mogą być świadczone wyłącznie przez przedsiębiorstwa zarejestrowane w PT i wyspecjalizowane w tym celu oraz przez zakłady ubezpieczeń mające siedzibę w PT i upoważnione do podejmowania działalności związanej z ubezpieczeniami na życie lub przez podmioty upoważnione do zarządzania funduszami emerytalnymi w innych państwach członkowskich Unii Europejskiej. Nie jest dozwolone tworzenie oddziałów bezpośrednich z państw niebędących członkami Unii Europejskiej.</w:t>
      </w:r>
    </w:p>
    <w:p w14:paraId="1BB4F98F" w14:textId="77777777" w:rsidR="00E112B7" w:rsidRPr="006F0FFF" w:rsidRDefault="00E112B7" w:rsidP="00E112B7">
      <w:pPr>
        <w:ind w:left="567"/>
        <w:rPr>
          <w:noProof/>
          <w:lang w:val="pl-PL"/>
        </w:rPr>
      </w:pPr>
    </w:p>
    <w:p w14:paraId="08D6B1B4" w14:textId="77777777" w:rsidR="00E112B7" w:rsidRPr="006F0FFF" w:rsidRDefault="00E112B7" w:rsidP="00E112B7">
      <w:pPr>
        <w:ind w:left="567"/>
        <w:rPr>
          <w:noProof/>
          <w:lang w:val="pl-PL"/>
        </w:rPr>
      </w:pPr>
      <w:r w:rsidRPr="006F0FFF">
        <w:rPr>
          <w:noProof/>
          <w:lang w:val="pl-PL"/>
        </w:rPr>
        <w:t>Środki:</w:t>
      </w:r>
    </w:p>
    <w:p w14:paraId="2F6BF632" w14:textId="77777777" w:rsidR="00E112B7" w:rsidRPr="006F0FFF" w:rsidRDefault="00E112B7" w:rsidP="00E112B7">
      <w:pPr>
        <w:ind w:left="567"/>
        <w:rPr>
          <w:noProof/>
          <w:lang w:val="pl-PL"/>
        </w:rPr>
      </w:pPr>
    </w:p>
    <w:p w14:paraId="5BD0B1A8" w14:textId="77777777" w:rsidR="00E112B7" w:rsidRPr="006F0FFF" w:rsidRDefault="00E112B7" w:rsidP="00E112B7">
      <w:pPr>
        <w:ind w:left="567"/>
        <w:rPr>
          <w:noProof/>
          <w:lang w:val="pl-PL"/>
        </w:rPr>
      </w:pPr>
      <w:r w:rsidRPr="006F0FFF">
        <w:rPr>
          <w:noProof/>
          <w:lang w:val="pl-PL"/>
        </w:rPr>
        <w:t>BG: ustawa o instytucjach kredytowych, art. 2 ust. 5, art. 3a i art. 17;</w:t>
      </w:r>
    </w:p>
    <w:p w14:paraId="703C5D89" w14:textId="77777777" w:rsidR="00E112B7" w:rsidRPr="006F0FFF" w:rsidRDefault="00E112B7" w:rsidP="00E112B7">
      <w:pPr>
        <w:ind w:left="567"/>
        <w:rPr>
          <w:noProof/>
          <w:lang w:val="pl-PL"/>
        </w:rPr>
      </w:pPr>
    </w:p>
    <w:p w14:paraId="56DD3300" w14:textId="77777777" w:rsidR="00E112B7" w:rsidRPr="006F0FFF" w:rsidRDefault="00E112B7" w:rsidP="00E112B7">
      <w:pPr>
        <w:ind w:left="567"/>
        <w:rPr>
          <w:noProof/>
          <w:lang w:val="pl-PL"/>
        </w:rPr>
      </w:pPr>
      <w:r w:rsidRPr="006F0FFF">
        <w:rPr>
          <w:noProof/>
          <w:lang w:val="pl-PL"/>
        </w:rPr>
        <w:br w:type="page"/>
        <w:t>kodeks ubezpieczeń społecznych, art. 121, 121b, 121f oraz</w:t>
      </w:r>
    </w:p>
    <w:p w14:paraId="7EFA65EE" w14:textId="77777777" w:rsidR="00E112B7" w:rsidRPr="006F0FFF" w:rsidRDefault="00E112B7" w:rsidP="00E112B7">
      <w:pPr>
        <w:ind w:left="567"/>
        <w:rPr>
          <w:noProof/>
          <w:lang w:val="pl-PL"/>
        </w:rPr>
      </w:pPr>
    </w:p>
    <w:p w14:paraId="672560FB" w14:textId="77777777" w:rsidR="00E112B7" w:rsidRPr="006F0FFF" w:rsidRDefault="00E112B7" w:rsidP="00E112B7">
      <w:pPr>
        <w:ind w:left="567"/>
        <w:rPr>
          <w:noProof/>
          <w:lang w:val="pl-PL"/>
        </w:rPr>
      </w:pPr>
      <w:r w:rsidRPr="006F0FFF">
        <w:rPr>
          <w:noProof/>
          <w:lang w:val="pl-PL"/>
        </w:rPr>
        <w:t>ustawa walutowa, art. 3.</w:t>
      </w:r>
    </w:p>
    <w:p w14:paraId="20067166" w14:textId="77777777" w:rsidR="00E112B7" w:rsidRPr="006F0FFF" w:rsidRDefault="00E112B7" w:rsidP="00E112B7">
      <w:pPr>
        <w:ind w:left="567"/>
        <w:rPr>
          <w:noProof/>
          <w:lang w:val="pl-PL"/>
        </w:rPr>
      </w:pPr>
    </w:p>
    <w:p w14:paraId="32392554" w14:textId="77777777" w:rsidR="00E112B7" w:rsidRPr="006F0FFF" w:rsidRDefault="00E112B7" w:rsidP="00E112B7">
      <w:pPr>
        <w:ind w:left="567"/>
        <w:rPr>
          <w:noProof/>
          <w:lang w:val="pl-PL"/>
        </w:rPr>
      </w:pPr>
      <w:r w:rsidRPr="006F0FFF">
        <w:rPr>
          <w:noProof/>
          <w:lang w:val="pl-PL"/>
        </w:rPr>
        <w:t>IT: dekret legislacyjny 58/1998, art. 1, 19, 28, 30–33, 38, 69 i 80;</w:t>
      </w:r>
    </w:p>
    <w:p w14:paraId="5559E819" w14:textId="77777777" w:rsidR="00E112B7" w:rsidRPr="006F0FFF" w:rsidRDefault="00E112B7" w:rsidP="00E112B7">
      <w:pPr>
        <w:ind w:left="567"/>
        <w:rPr>
          <w:noProof/>
          <w:lang w:val="pl-PL"/>
        </w:rPr>
      </w:pPr>
    </w:p>
    <w:p w14:paraId="7529E617" w14:textId="77777777" w:rsidR="00E112B7" w:rsidRPr="006F0FFF" w:rsidRDefault="00E112B7" w:rsidP="00E112B7">
      <w:pPr>
        <w:ind w:left="567"/>
        <w:rPr>
          <w:noProof/>
          <w:lang w:val="pl-PL"/>
        </w:rPr>
      </w:pPr>
      <w:r w:rsidRPr="006F0FFF">
        <w:rPr>
          <w:noProof/>
          <w:lang w:val="pl-PL"/>
        </w:rPr>
        <w:t>wspólne rozporządzenie Banku Włoch i Włoskiej Komisji Papierów Wartościowych i Giełd (CONSOB) z 22.2.1998 r., art. 3 i 41;</w:t>
      </w:r>
    </w:p>
    <w:p w14:paraId="636CE67B" w14:textId="77777777" w:rsidR="00E112B7" w:rsidRPr="006F0FFF" w:rsidRDefault="00E112B7" w:rsidP="00E112B7">
      <w:pPr>
        <w:ind w:left="567"/>
        <w:rPr>
          <w:noProof/>
          <w:lang w:val="pl-PL"/>
        </w:rPr>
      </w:pPr>
    </w:p>
    <w:p w14:paraId="63D2ECB3" w14:textId="77777777" w:rsidR="00E112B7" w:rsidRPr="006F0FFF" w:rsidRDefault="00E112B7" w:rsidP="00E112B7">
      <w:pPr>
        <w:ind w:left="567"/>
        <w:rPr>
          <w:noProof/>
          <w:lang w:val="pl-PL"/>
        </w:rPr>
      </w:pPr>
      <w:r w:rsidRPr="006F0FFF">
        <w:rPr>
          <w:noProof/>
          <w:lang w:val="pl-PL"/>
        </w:rPr>
        <w:t>rozporządzenie Banku Włoch z 25.1.2005 r.;</w:t>
      </w:r>
    </w:p>
    <w:p w14:paraId="2DCF7E13" w14:textId="77777777" w:rsidR="00E112B7" w:rsidRPr="006F0FFF" w:rsidRDefault="00E112B7" w:rsidP="00E112B7">
      <w:pPr>
        <w:ind w:left="567"/>
        <w:rPr>
          <w:noProof/>
          <w:lang w:val="pl-PL"/>
        </w:rPr>
      </w:pPr>
    </w:p>
    <w:p w14:paraId="0C2459B9" w14:textId="77777777" w:rsidR="00E112B7" w:rsidRPr="006F0FFF" w:rsidRDefault="00E112B7" w:rsidP="00E112B7">
      <w:pPr>
        <w:ind w:left="567"/>
        <w:rPr>
          <w:noProof/>
          <w:lang w:val="pl-PL"/>
        </w:rPr>
      </w:pPr>
      <w:r w:rsidRPr="006F0FFF">
        <w:rPr>
          <w:noProof/>
          <w:lang w:val="pl-PL"/>
        </w:rPr>
        <w:t>rozporządzenie Włoskiej Komisji Papierów Wartościowych i Giełd (CONSOB) 16190 z 29.10.2007 r., tytuł V, rozdział VII, sekcja II, art. 17–21, 78–81, 91–111 oraz z zastrzeżeniem:</w:t>
      </w:r>
    </w:p>
    <w:p w14:paraId="6992D83C" w14:textId="77777777" w:rsidR="00E112B7" w:rsidRPr="006F0FFF" w:rsidRDefault="00E112B7" w:rsidP="00E112B7">
      <w:pPr>
        <w:ind w:left="567"/>
        <w:rPr>
          <w:noProof/>
          <w:lang w:val="pl-PL"/>
        </w:rPr>
      </w:pPr>
    </w:p>
    <w:p w14:paraId="417E6152" w14:textId="77777777" w:rsidR="00E112B7" w:rsidRPr="006F0FFF" w:rsidRDefault="00E112B7" w:rsidP="00E112B7">
      <w:pPr>
        <w:ind w:left="567"/>
        <w:rPr>
          <w:noProof/>
          <w:lang w:val="pl-PL"/>
        </w:rPr>
      </w:pPr>
      <w:r w:rsidRPr="006F0FFF">
        <w:rPr>
          <w:noProof/>
          <w:lang w:val="pl-PL"/>
        </w:rPr>
        <w:t>rozporządzenia Parlamentu Europejskiego i Rady (UE) nr 909/2014 z dnia 23 lipca 2014 r. w sprawie usprawnienia rozrachunku papierów wartościowych w Unii Europejskiej i w sprawie centralnych depozytów papierów wartościowych</w:t>
      </w:r>
    </w:p>
    <w:p w14:paraId="2868535E" w14:textId="77777777" w:rsidR="00E112B7" w:rsidRPr="006F0FFF" w:rsidRDefault="00E112B7" w:rsidP="00E112B7">
      <w:pPr>
        <w:ind w:left="567"/>
        <w:rPr>
          <w:noProof/>
          <w:lang w:val="pl-PL"/>
        </w:rPr>
      </w:pPr>
    </w:p>
    <w:p w14:paraId="4553090D" w14:textId="77777777" w:rsidR="00E112B7" w:rsidRPr="006F0FFF" w:rsidRDefault="00E112B7" w:rsidP="00E112B7">
      <w:pPr>
        <w:ind w:left="567"/>
        <w:rPr>
          <w:noProof/>
          <w:lang w:val="pl-PL"/>
        </w:rPr>
      </w:pPr>
      <w:r w:rsidRPr="006F0FFF">
        <w:rPr>
          <w:noProof/>
          <w:lang w:val="pl-PL"/>
        </w:rPr>
        <w:t>PT: dekret z mocą ustawy 12/2006, zmieniony dekretem z mocą ustawy 180/2007; dekret z mocą ustawy 357-A/2007; rozporządzenie 7/2007-R, zmienione rozporządzeniem 2/2008-R; rozporządzenie 19/2008-R; rozporządzenie 8/2009. Art. 3 systemu prawnego regulującego tworzenie i funkcjonowanie funduszy emerytalnych i podmiotów nimi zarządzających, zatwierdzonego ustawą nr 27/2020 z dnia 23 lipca.</w:t>
      </w:r>
    </w:p>
    <w:p w14:paraId="1D8F11A4" w14:textId="77777777" w:rsidR="00E112B7" w:rsidRPr="006F0FFF" w:rsidRDefault="00E112B7" w:rsidP="00E112B7">
      <w:pPr>
        <w:ind w:left="567"/>
        <w:rPr>
          <w:noProof/>
          <w:lang w:val="pl-PL"/>
        </w:rPr>
      </w:pPr>
    </w:p>
    <w:p w14:paraId="14A472DC"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03D710D5" w14:textId="77777777" w:rsidR="00E112B7" w:rsidRPr="006F0FFF" w:rsidRDefault="00E112B7" w:rsidP="00E112B7">
      <w:pPr>
        <w:ind w:left="567"/>
        <w:rPr>
          <w:noProof/>
          <w:lang w:val="pl-PL"/>
        </w:rPr>
      </w:pPr>
    </w:p>
    <w:p w14:paraId="6CAD639D" w14:textId="77777777" w:rsidR="00E112B7" w:rsidRPr="006F0FFF" w:rsidRDefault="00E112B7" w:rsidP="00E112B7">
      <w:pPr>
        <w:ind w:left="567"/>
        <w:rPr>
          <w:noProof/>
          <w:lang w:val="pl-PL"/>
        </w:rPr>
      </w:pPr>
      <w:r w:rsidRPr="006F0FFF">
        <w:rPr>
          <w:noProof/>
          <w:lang w:val="pl-PL"/>
        </w:rPr>
        <w:t>HU: oddziały spółek spoza EOG zarządzających funduszami inwestycyjnymi nie mogą brać udziału w zarządzaniu europejskimi funduszami inwestycyjnymi i nie mogą świadczyć usług zarządzania aktywami na rzecz prywatnych funduszy emerytalno-rentowych.</w:t>
      </w:r>
    </w:p>
    <w:p w14:paraId="52D36CA1" w14:textId="77777777" w:rsidR="00E112B7" w:rsidRPr="006F0FFF" w:rsidRDefault="00E112B7" w:rsidP="00E112B7">
      <w:pPr>
        <w:ind w:left="567"/>
        <w:rPr>
          <w:noProof/>
          <w:lang w:val="pl-PL"/>
        </w:rPr>
      </w:pPr>
    </w:p>
    <w:p w14:paraId="13FB3A3A" w14:textId="77777777" w:rsidR="00E112B7" w:rsidRPr="006F0FFF" w:rsidRDefault="00E112B7" w:rsidP="00E112B7">
      <w:pPr>
        <w:ind w:left="567"/>
        <w:rPr>
          <w:noProof/>
          <w:lang w:val="pl-PL"/>
        </w:rPr>
      </w:pPr>
      <w:r w:rsidRPr="006F0FFF">
        <w:rPr>
          <w:noProof/>
          <w:lang w:val="pl-PL"/>
        </w:rPr>
        <w:t>Środki:</w:t>
      </w:r>
    </w:p>
    <w:p w14:paraId="27F57F77" w14:textId="77777777" w:rsidR="00E112B7" w:rsidRPr="006F0FFF" w:rsidRDefault="00E112B7" w:rsidP="00E112B7">
      <w:pPr>
        <w:ind w:left="567"/>
        <w:rPr>
          <w:noProof/>
          <w:lang w:val="pl-PL"/>
        </w:rPr>
      </w:pPr>
    </w:p>
    <w:p w14:paraId="1027BB25" w14:textId="77777777" w:rsidR="00E112B7" w:rsidRPr="006F0FFF" w:rsidRDefault="00E112B7" w:rsidP="00E112B7">
      <w:pPr>
        <w:ind w:left="567"/>
        <w:rPr>
          <w:noProof/>
          <w:lang w:val="pl-PL"/>
        </w:rPr>
      </w:pPr>
      <w:r w:rsidRPr="006F0FFF">
        <w:rPr>
          <w:noProof/>
          <w:lang w:val="pl-PL"/>
        </w:rPr>
        <w:t>HU: ustawa CCXXXVII z 2013 r. o instytucjach kredytowych i przedsiębiorstwach finansowych; ustawa CXX z 2001 r. o rynku finansowym.</w:t>
      </w:r>
    </w:p>
    <w:p w14:paraId="5F4335C8" w14:textId="77777777" w:rsidR="00E112B7" w:rsidRPr="006F0FFF" w:rsidRDefault="00E112B7" w:rsidP="00E112B7">
      <w:pPr>
        <w:ind w:left="567"/>
        <w:rPr>
          <w:noProof/>
          <w:lang w:val="pl-PL"/>
        </w:rPr>
      </w:pPr>
    </w:p>
    <w:p w14:paraId="30733477"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dostęp do rynku:</w:t>
      </w:r>
    </w:p>
    <w:p w14:paraId="4EB087E8" w14:textId="77777777" w:rsidR="00E112B7" w:rsidRPr="006F0FFF" w:rsidRDefault="00E112B7" w:rsidP="00E112B7">
      <w:pPr>
        <w:ind w:left="567"/>
        <w:rPr>
          <w:noProof/>
          <w:lang w:val="pl-PL"/>
        </w:rPr>
      </w:pPr>
    </w:p>
    <w:p w14:paraId="655A9E7A" w14:textId="77777777" w:rsidR="00E112B7" w:rsidRPr="006F0FFF" w:rsidRDefault="00E112B7" w:rsidP="00E112B7">
      <w:pPr>
        <w:ind w:left="567"/>
        <w:rPr>
          <w:noProof/>
          <w:lang w:val="pl-PL"/>
        </w:rPr>
      </w:pPr>
      <w:r w:rsidRPr="006F0FFF">
        <w:rPr>
          <w:noProof/>
          <w:lang w:val="pl-PL"/>
        </w:rPr>
        <w:t>BG: bankiem muszą zarządzać i muszą go reprezentować wspólnie co najmniej dwie osoby. Osoby, które zarządzają bankiem i go reprezentują, muszą być obecne osobiście w siedzibie zarządu banku. Osoby prawne nie mogą być wybierane na członków zarządu ani rady dyrektorów banku.</w:t>
      </w:r>
    </w:p>
    <w:p w14:paraId="607EAE4C" w14:textId="77777777" w:rsidR="00E112B7" w:rsidRPr="006F0FFF" w:rsidRDefault="00E112B7" w:rsidP="00E112B7">
      <w:pPr>
        <w:ind w:left="567"/>
        <w:rPr>
          <w:noProof/>
          <w:lang w:val="pl-PL"/>
        </w:rPr>
      </w:pPr>
    </w:p>
    <w:p w14:paraId="76F17CBD" w14:textId="77777777" w:rsidR="00E112B7" w:rsidRPr="006F0FFF" w:rsidRDefault="00E112B7" w:rsidP="00E112B7">
      <w:pPr>
        <w:ind w:left="567"/>
        <w:rPr>
          <w:noProof/>
          <w:lang w:val="pl-PL"/>
        </w:rPr>
      </w:pPr>
      <w:r w:rsidRPr="006F0FFF">
        <w:rPr>
          <w:noProof/>
          <w:lang w:val="pl-PL"/>
        </w:rPr>
        <w:t>SE: założyciel banku oszczędnościowego musi być osobą fizyczną.</w:t>
      </w:r>
    </w:p>
    <w:p w14:paraId="294B446A" w14:textId="77777777" w:rsidR="00E112B7" w:rsidRPr="006F0FFF" w:rsidRDefault="00E112B7" w:rsidP="00E112B7">
      <w:pPr>
        <w:ind w:left="567"/>
        <w:rPr>
          <w:noProof/>
          <w:lang w:val="pl-PL"/>
        </w:rPr>
      </w:pPr>
    </w:p>
    <w:p w14:paraId="478C63C2" w14:textId="77777777" w:rsidR="00E112B7" w:rsidRPr="006F0FFF" w:rsidRDefault="00E112B7" w:rsidP="00E112B7">
      <w:pPr>
        <w:ind w:left="567"/>
        <w:rPr>
          <w:noProof/>
          <w:lang w:val="pl-PL"/>
        </w:rPr>
      </w:pPr>
      <w:r w:rsidRPr="006F0FFF">
        <w:rPr>
          <w:noProof/>
          <w:lang w:val="pl-PL"/>
        </w:rPr>
        <w:br w:type="page"/>
        <w:t>Środki:</w:t>
      </w:r>
    </w:p>
    <w:p w14:paraId="6FDBEDBA" w14:textId="77777777" w:rsidR="00E112B7" w:rsidRPr="006F0FFF" w:rsidRDefault="00E112B7" w:rsidP="00E112B7">
      <w:pPr>
        <w:ind w:left="567"/>
        <w:rPr>
          <w:noProof/>
          <w:lang w:val="pl-PL"/>
        </w:rPr>
      </w:pPr>
    </w:p>
    <w:p w14:paraId="633BFA1F" w14:textId="77777777" w:rsidR="00E112B7" w:rsidRPr="006F0FFF" w:rsidRDefault="00E112B7" w:rsidP="00E112B7">
      <w:pPr>
        <w:ind w:left="567"/>
        <w:rPr>
          <w:noProof/>
          <w:lang w:val="pl-PL"/>
        </w:rPr>
      </w:pPr>
      <w:r w:rsidRPr="006F0FFF">
        <w:rPr>
          <w:noProof/>
          <w:lang w:val="pl-PL"/>
        </w:rPr>
        <w:t>BG: ustawa o instytucjach kredytowych, art. 10; kodeks ubezpieczeń społecznych, art. 121, 121b, 121f oraz art. 3 ustawy o walucie.</w:t>
      </w:r>
    </w:p>
    <w:p w14:paraId="0EF7535A" w14:textId="77777777" w:rsidR="00E112B7" w:rsidRPr="006F0FFF" w:rsidRDefault="00E112B7" w:rsidP="00E112B7">
      <w:pPr>
        <w:ind w:left="567"/>
        <w:rPr>
          <w:noProof/>
          <w:lang w:val="pl-PL"/>
        </w:rPr>
      </w:pPr>
    </w:p>
    <w:p w14:paraId="4145603D" w14:textId="77777777" w:rsidR="00E112B7" w:rsidRPr="006F0FFF" w:rsidRDefault="00E112B7" w:rsidP="00E112B7">
      <w:pPr>
        <w:ind w:left="567"/>
        <w:rPr>
          <w:noProof/>
          <w:lang w:val="pl-PL"/>
        </w:rPr>
      </w:pPr>
      <w:r w:rsidRPr="006F0FFF">
        <w:rPr>
          <w:noProof/>
          <w:lang w:val="pl-PL"/>
        </w:rPr>
        <w:t>SE: Sparbankslagen (ustawa o bankach oszczędnościowych) (1987:619), rozdział 2, § 1.</w:t>
      </w:r>
    </w:p>
    <w:p w14:paraId="1D89D503" w14:textId="77777777" w:rsidR="00E112B7" w:rsidRPr="006F0FFF" w:rsidRDefault="00E112B7" w:rsidP="00E112B7">
      <w:pPr>
        <w:ind w:left="567"/>
        <w:rPr>
          <w:noProof/>
          <w:lang w:val="pl-PL"/>
        </w:rPr>
      </w:pPr>
    </w:p>
    <w:p w14:paraId="4BBD8731" w14:textId="77777777" w:rsidR="00E112B7" w:rsidRPr="006F0FFF" w:rsidRDefault="00E112B7" w:rsidP="00E112B7">
      <w:pPr>
        <w:ind w:left="567"/>
        <w:rPr>
          <w:noProof/>
          <w:lang w:val="pl-PL"/>
        </w:rPr>
      </w:pPr>
      <w:r w:rsidRPr="006F0FFF">
        <w:rPr>
          <w:noProof/>
          <w:lang w:val="pl-PL"/>
        </w:rPr>
        <w:t>W odniesieniu do liberalizacji inwestycji – traktowanie narodowe:</w:t>
      </w:r>
    </w:p>
    <w:p w14:paraId="40F837FF" w14:textId="77777777" w:rsidR="00E112B7" w:rsidRPr="006F0FFF" w:rsidRDefault="00E112B7" w:rsidP="00E112B7">
      <w:pPr>
        <w:ind w:left="567"/>
        <w:rPr>
          <w:noProof/>
          <w:lang w:val="pl-PL"/>
        </w:rPr>
      </w:pPr>
    </w:p>
    <w:p w14:paraId="0D88F946" w14:textId="77777777" w:rsidR="00E112B7" w:rsidRPr="006F0FFF" w:rsidRDefault="00E112B7" w:rsidP="00E112B7">
      <w:pPr>
        <w:ind w:left="567"/>
        <w:rPr>
          <w:noProof/>
          <w:lang w:val="pl-PL"/>
        </w:rPr>
      </w:pPr>
      <w:r w:rsidRPr="006F0FFF">
        <w:rPr>
          <w:noProof/>
          <w:lang w:val="pl-PL"/>
        </w:rPr>
        <w:t>HU: zarząd instytucji kredytowej musi mieć co najmniej dwóch członków uznawanych za rezydentów zgodnie z przepisami dotyczącymi rynków walutowych i posiadających wcześniej miejsce stałego zamieszkania na Węgrzech przez co najmniej jeden rok.</w:t>
      </w:r>
    </w:p>
    <w:p w14:paraId="5ACF986B" w14:textId="77777777" w:rsidR="00E112B7" w:rsidRPr="006F0FFF" w:rsidRDefault="00E112B7" w:rsidP="00E112B7">
      <w:pPr>
        <w:ind w:left="567"/>
        <w:rPr>
          <w:noProof/>
          <w:lang w:val="pl-PL"/>
        </w:rPr>
      </w:pPr>
    </w:p>
    <w:p w14:paraId="69171E3B" w14:textId="77777777" w:rsidR="00E112B7" w:rsidRPr="006F0FFF" w:rsidRDefault="00E112B7" w:rsidP="00E112B7">
      <w:pPr>
        <w:ind w:left="567"/>
        <w:rPr>
          <w:noProof/>
          <w:lang w:val="pl-PL"/>
        </w:rPr>
      </w:pPr>
      <w:r w:rsidRPr="006F0FFF">
        <w:rPr>
          <w:noProof/>
          <w:lang w:val="pl-PL"/>
        </w:rPr>
        <w:t>Środki:</w:t>
      </w:r>
    </w:p>
    <w:p w14:paraId="36EFA3B6" w14:textId="77777777" w:rsidR="00E112B7" w:rsidRPr="006F0FFF" w:rsidRDefault="00E112B7" w:rsidP="00E112B7">
      <w:pPr>
        <w:ind w:left="567"/>
        <w:rPr>
          <w:noProof/>
          <w:lang w:val="pl-PL"/>
        </w:rPr>
      </w:pPr>
    </w:p>
    <w:p w14:paraId="226854A3" w14:textId="77777777" w:rsidR="00E112B7" w:rsidRPr="006F0FFF" w:rsidRDefault="00E112B7" w:rsidP="00E112B7">
      <w:pPr>
        <w:ind w:left="567"/>
        <w:rPr>
          <w:noProof/>
          <w:lang w:val="pl-PL"/>
        </w:rPr>
      </w:pPr>
      <w:r w:rsidRPr="006F0FFF">
        <w:rPr>
          <w:noProof/>
          <w:lang w:val="pl-PL"/>
        </w:rPr>
        <w:t>HU: ustawa CCXXXVII z 2013 r. o instytucjach kredytowych i przedsiębiorstwach finansowych; oraz</w:t>
      </w:r>
    </w:p>
    <w:p w14:paraId="1783AAB0" w14:textId="77777777" w:rsidR="00E112B7" w:rsidRPr="006F0FFF" w:rsidRDefault="00E112B7" w:rsidP="00E112B7">
      <w:pPr>
        <w:ind w:left="567"/>
        <w:rPr>
          <w:noProof/>
          <w:lang w:val="pl-PL"/>
        </w:rPr>
      </w:pPr>
    </w:p>
    <w:p w14:paraId="3137E1A1" w14:textId="77777777" w:rsidR="00E112B7" w:rsidRPr="006F0FFF" w:rsidRDefault="00E112B7" w:rsidP="00E112B7">
      <w:pPr>
        <w:ind w:left="567"/>
        <w:rPr>
          <w:noProof/>
          <w:lang w:val="pl-PL"/>
        </w:rPr>
      </w:pPr>
      <w:r w:rsidRPr="006F0FFF">
        <w:rPr>
          <w:noProof/>
          <w:lang w:val="pl-PL"/>
        </w:rPr>
        <w:t>ustawa CXX z 2001 r. o rynku kapitałowym.</w:t>
      </w:r>
    </w:p>
    <w:p w14:paraId="47D7A019" w14:textId="77777777" w:rsidR="00E112B7" w:rsidRPr="006F0FFF" w:rsidRDefault="00E112B7" w:rsidP="00E112B7">
      <w:pPr>
        <w:ind w:left="567"/>
        <w:rPr>
          <w:noProof/>
          <w:lang w:val="pl-PL"/>
        </w:rPr>
      </w:pPr>
    </w:p>
    <w:p w14:paraId="3625CB48" w14:textId="77777777" w:rsidR="00E112B7" w:rsidRPr="006F0FFF" w:rsidRDefault="00E112B7" w:rsidP="00E112B7">
      <w:pPr>
        <w:ind w:left="567"/>
        <w:rPr>
          <w:noProof/>
          <w:lang w:val="pl-PL"/>
        </w:rPr>
      </w:pPr>
      <w:r w:rsidRPr="006F0FFF">
        <w:rPr>
          <w:noProof/>
          <w:lang w:val="pl-PL"/>
        </w:rPr>
        <w:br w:type="page"/>
        <w:t>W odniesieniu do liberalizacji inwestycji – dostęp do rynku:</w:t>
      </w:r>
    </w:p>
    <w:p w14:paraId="62F447B8" w14:textId="77777777" w:rsidR="00E112B7" w:rsidRPr="006F0FFF" w:rsidRDefault="00E112B7" w:rsidP="00E112B7">
      <w:pPr>
        <w:ind w:left="567"/>
        <w:rPr>
          <w:noProof/>
          <w:lang w:val="pl-PL"/>
        </w:rPr>
      </w:pPr>
    </w:p>
    <w:p w14:paraId="50705162" w14:textId="77777777" w:rsidR="00E112B7" w:rsidRPr="006F0FFF" w:rsidRDefault="00E112B7" w:rsidP="00E112B7">
      <w:pPr>
        <w:ind w:left="567"/>
        <w:rPr>
          <w:noProof/>
          <w:lang w:val="pl-PL"/>
        </w:rPr>
      </w:pPr>
      <w:r w:rsidRPr="006F0FFF">
        <w:rPr>
          <w:noProof/>
          <w:lang w:val="pl-PL"/>
        </w:rPr>
        <w:t>RO: uczestnikami rynku są osoby prawne utworzone jako spółki akcyjne zgodnie z przepisami prawa spółek. Alternatywnymi systemami obrotu (wielostronna platforma obrotu zgodnie z dyrektywą MiFID II) może zarządzać operator systemu ustanowiony zgodnie z warunkami opisanymi powyżej lub przedsiębiorstwo inwestycyjne zatwierdzone przez ASF (Autoritatea de Supraveghere Financiară – Komisję Nadzoru Finansowego).</w:t>
      </w:r>
    </w:p>
    <w:p w14:paraId="7FEEF9E2" w14:textId="77777777" w:rsidR="00E112B7" w:rsidRPr="006F0FFF" w:rsidRDefault="00E112B7" w:rsidP="00E112B7">
      <w:pPr>
        <w:ind w:left="567"/>
        <w:rPr>
          <w:noProof/>
          <w:lang w:val="pl-PL"/>
        </w:rPr>
      </w:pPr>
    </w:p>
    <w:p w14:paraId="0DF558C7" w14:textId="77777777" w:rsidR="00E112B7" w:rsidRPr="006F0FFF" w:rsidRDefault="00E112B7" w:rsidP="00E112B7">
      <w:pPr>
        <w:ind w:left="567"/>
        <w:rPr>
          <w:noProof/>
          <w:lang w:val="pl-PL"/>
        </w:rPr>
      </w:pPr>
      <w:r w:rsidRPr="006F0FFF">
        <w:rPr>
          <w:noProof/>
          <w:lang w:val="pl-PL"/>
        </w:rPr>
        <w:t>SI: plany emerytalne mogą być oferowane przez wspólny fundusz emerytalny (który nie jest osobą prawną i w związku z tym jest zarządzany przez zakład ubezpieczeń, bank lub towarzystwo emerytalne), towarzystwo emerytalne lub zakład ubezpieczeń. Ponadto plany emerytalne mogą być oferowane również przez podmioty oferujące plany emerytalne założone zgodnie z przepisami obowiązującymi w państwie członkowskim.</w:t>
      </w:r>
    </w:p>
    <w:p w14:paraId="185B7F92" w14:textId="77777777" w:rsidR="00E112B7" w:rsidRPr="006F0FFF" w:rsidRDefault="00E112B7" w:rsidP="00E112B7">
      <w:pPr>
        <w:ind w:left="567"/>
        <w:rPr>
          <w:noProof/>
          <w:lang w:val="pl-PL"/>
        </w:rPr>
      </w:pPr>
    </w:p>
    <w:p w14:paraId="0939BD23" w14:textId="77777777" w:rsidR="00E112B7" w:rsidRPr="006F0FFF" w:rsidRDefault="00E112B7" w:rsidP="00E112B7">
      <w:pPr>
        <w:ind w:left="567"/>
        <w:rPr>
          <w:noProof/>
          <w:lang w:val="pl-PL"/>
        </w:rPr>
      </w:pPr>
      <w:r w:rsidRPr="006F0FFF">
        <w:rPr>
          <w:noProof/>
          <w:lang w:val="pl-PL"/>
        </w:rPr>
        <w:t>Środki:</w:t>
      </w:r>
    </w:p>
    <w:p w14:paraId="0719AAEE" w14:textId="77777777" w:rsidR="00E112B7" w:rsidRPr="006F0FFF" w:rsidRDefault="00E112B7" w:rsidP="00E112B7">
      <w:pPr>
        <w:ind w:left="567"/>
        <w:rPr>
          <w:noProof/>
          <w:lang w:val="pl-PL"/>
        </w:rPr>
      </w:pPr>
    </w:p>
    <w:p w14:paraId="7EBF1D50" w14:textId="77777777" w:rsidR="00E112B7" w:rsidRPr="006F0FFF" w:rsidRDefault="00E112B7" w:rsidP="00E112B7">
      <w:pPr>
        <w:ind w:left="567"/>
        <w:rPr>
          <w:noProof/>
          <w:lang w:val="pl-PL"/>
        </w:rPr>
      </w:pPr>
      <w:r w:rsidRPr="006F0FFF">
        <w:rPr>
          <w:noProof/>
          <w:lang w:val="pl-PL"/>
        </w:rPr>
        <w:t>RO: ustawa nr 126 z dnia 11 czerwca 2018 r. dotycząca instrumentów finansowych oraz rozporządzenie nr 1/2017 w sprawie zmiany i uzupełnienia rozporządzenia nr 2/2006 w sprawie rynków regulowanych i alternatywnych systemów obrotu, zatwierdzone zarządzeniem NSC nr 15/2006 – ASF – Autoritatea de Supraveghere Financiară – Komisja Nadzoru Finansowego.</w:t>
      </w:r>
    </w:p>
    <w:p w14:paraId="04D47064" w14:textId="77777777" w:rsidR="00E112B7" w:rsidRPr="006F0FFF" w:rsidRDefault="00E112B7" w:rsidP="00E112B7">
      <w:pPr>
        <w:ind w:left="567"/>
        <w:rPr>
          <w:noProof/>
          <w:lang w:val="pl-PL"/>
        </w:rPr>
      </w:pPr>
    </w:p>
    <w:p w14:paraId="64E85636" w14:textId="77777777" w:rsidR="00E112B7" w:rsidRPr="006F0FFF" w:rsidRDefault="00E112B7" w:rsidP="00E112B7">
      <w:pPr>
        <w:ind w:left="567"/>
        <w:rPr>
          <w:noProof/>
          <w:lang w:val="pl-PL"/>
        </w:rPr>
      </w:pPr>
      <w:r w:rsidRPr="006F0FFF">
        <w:rPr>
          <w:noProof/>
          <w:lang w:val="pl-PL"/>
        </w:rPr>
        <w:t>SI: ustawa o ubezpieczeniach emerytalno-rentowych (dziennik ustaw nr 102/2015 (ostatnio zmieniona nr 28/19)).</w:t>
      </w:r>
    </w:p>
    <w:p w14:paraId="40404410" w14:textId="77777777" w:rsidR="00E112B7" w:rsidRPr="006F0FFF" w:rsidRDefault="00E112B7" w:rsidP="00E112B7">
      <w:pPr>
        <w:ind w:left="567"/>
        <w:rPr>
          <w:noProof/>
          <w:lang w:val="pl-PL"/>
        </w:rPr>
      </w:pPr>
    </w:p>
    <w:p w14:paraId="7C7FE99C" w14:textId="77777777" w:rsidR="00E112B7" w:rsidRPr="006F0FFF" w:rsidRDefault="00E112B7" w:rsidP="00E112B7">
      <w:pPr>
        <w:ind w:left="567"/>
        <w:rPr>
          <w:noProof/>
          <w:lang w:val="pl-PL"/>
        </w:rPr>
      </w:pPr>
      <w:r w:rsidRPr="006F0FFF">
        <w:rPr>
          <w:noProof/>
          <w:lang w:val="pl-PL"/>
        </w:rPr>
        <w:br w:type="page"/>
        <w:t>W odniesieniu do transgranicznego handlu usługami – obecność lokalna:</w:t>
      </w:r>
    </w:p>
    <w:p w14:paraId="5231F0AB" w14:textId="77777777" w:rsidR="00E112B7" w:rsidRPr="006F0FFF" w:rsidRDefault="00E112B7" w:rsidP="00E112B7">
      <w:pPr>
        <w:ind w:left="567"/>
        <w:rPr>
          <w:noProof/>
          <w:lang w:val="pl-PL"/>
        </w:rPr>
      </w:pPr>
    </w:p>
    <w:p w14:paraId="60EAB8A5" w14:textId="77777777" w:rsidR="00E112B7" w:rsidRPr="006F0FFF" w:rsidRDefault="00E112B7" w:rsidP="00E112B7">
      <w:pPr>
        <w:ind w:left="567"/>
        <w:rPr>
          <w:noProof/>
          <w:lang w:val="pl-PL"/>
        </w:rPr>
      </w:pPr>
      <w:r w:rsidRPr="006F0FFF">
        <w:rPr>
          <w:noProof/>
          <w:lang w:val="pl-PL"/>
        </w:rPr>
        <w:t>HU: spółki spoza EOG mogą świadczyć usługi finansowe lub prowadzić działalność pomocniczą wobec usług finansowych wyłącznie za pośrednictwem oddziału w HU.</w:t>
      </w:r>
    </w:p>
    <w:p w14:paraId="27BA7AB1" w14:textId="77777777" w:rsidR="00E112B7" w:rsidRPr="006F0FFF" w:rsidRDefault="00E112B7" w:rsidP="00E112B7">
      <w:pPr>
        <w:ind w:left="567"/>
        <w:rPr>
          <w:noProof/>
          <w:lang w:val="pl-PL"/>
        </w:rPr>
      </w:pPr>
    </w:p>
    <w:p w14:paraId="3801AF98" w14:textId="77777777" w:rsidR="00E112B7" w:rsidRPr="006F0FFF" w:rsidRDefault="00E112B7" w:rsidP="00E112B7">
      <w:pPr>
        <w:ind w:left="567"/>
        <w:rPr>
          <w:noProof/>
          <w:lang w:val="pl-PL"/>
        </w:rPr>
      </w:pPr>
      <w:r w:rsidRPr="006F0FFF">
        <w:rPr>
          <w:noProof/>
          <w:lang w:val="pl-PL"/>
        </w:rPr>
        <w:t>Środki:</w:t>
      </w:r>
    </w:p>
    <w:p w14:paraId="33BA2526" w14:textId="77777777" w:rsidR="00E112B7" w:rsidRPr="006F0FFF" w:rsidRDefault="00E112B7" w:rsidP="00E112B7">
      <w:pPr>
        <w:ind w:left="567"/>
        <w:rPr>
          <w:noProof/>
          <w:lang w:val="pl-PL"/>
        </w:rPr>
      </w:pPr>
    </w:p>
    <w:p w14:paraId="072FEEDC" w14:textId="77777777" w:rsidR="00E112B7" w:rsidRPr="006F0FFF" w:rsidRDefault="00E112B7" w:rsidP="00E112B7">
      <w:pPr>
        <w:ind w:left="567"/>
        <w:rPr>
          <w:noProof/>
          <w:lang w:val="pl-PL"/>
        </w:rPr>
      </w:pPr>
      <w:r w:rsidRPr="006F0FFF">
        <w:rPr>
          <w:noProof/>
          <w:lang w:val="pl-PL"/>
        </w:rPr>
        <w:t>HU: ustawa CCXXXVII z 2013 r. o instytucjach kredytowych i przedsiębiorstwach finansowych; ustawa CXX z 2001 r. o rynku finansowym.</w:t>
      </w:r>
    </w:p>
    <w:p w14:paraId="54EB2F69" w14:textId="77777777" w:rsidR="00E112B7" w:rsidRPr="006F0FFF" w:rsidRDefault="00E112B7" w:rsidP="00E112B7">
      <w:pPr>
        <w:ind w:left="567"/>
        <w:rPr>
          <w:noProof/>
          <w:lang w:val="pl-PL"/>
        </w:rPr>
      </w:pPr>
    </w:p>
    <w:p w14:paraId="5D869F8B" w14:textId="77777777" w:rsidR="00E112B7" w:rsidRPr="006F0FFF" w:rsidRDefault="00E112B7" w:rsidP="00E112B7">
      <w:pPr>
        <w:rPr>
          <w:noProof/>
          <w:lang w:val="pl-PL"/>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sidRPr="006F0FFF">
        <w:rPr>
          <w:noProof/>
          <w:lang w:val="pl-PL"/>
        </w:rPr>
        <w:br w:type="page"/>
        <w:t>Zastrzeżenie nr 13 – Usługi w zakresie ochrony zdrowia</w:t>
      </w:r>
      <w:bookmarkEnd w:id="119"/>
      <w:bookmarkEnd w:id="120"/>
      <w:bookmarkEnd w:id="121"/>
      <w:r w:rsidRPr="006F0FFF">
        <w:rPr>
          <w:noProof/>
          <w:lang w:val="pl-PL"/>
        </w:rPr>
        <w:t xml:space="preserve"> i usługi społeczne</w:t>
      </w:r>
      <w:bookmarkEnd w:id="122"/>
      <w:bookmarkEnd w:id="123"/>
    </w:p>
    <w:p w14:paraId="10A36D84" w14:textId="77777777" w:rsidR="00E112B7" w:rsidRPr="006F0FFF" w:rsidRDefault="00E112B7" w:rsidP="00E112B7">
      <w:pPr>
        <w:rPr>
          <w:noProof/>
          <w:lang w:val="pl-PL"/>
        </w:rPr>
      </w:pPr>
    </w:p>
    <w:p w14:paraId="68AD2882"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r>
      <w:r w:rsidRPr="006F0FFF">
        <w:rPr>
          <w:noProof/>
          <w:lang w:val="pl-PL"/>
        </w:rPr>
        <w:tab/>
        <w:t>Usługi w zakresie ochrony zdrowia i usługi społeczne</w:t>
      </w:r>
    </w:p>
    <w:p w14:paraId="55F7EEF9" w14:textId="77777777" w:rsidR="00E112B7" w:rsidRPr="006F0FFF" w:rsidRDefault="00E112B7" w:rsidP="00E112B7">
      <w:pPr>
        <w:ind w:left="2835" w:hanging="2835"/>
        <w:rPr>
          <w:noProof/>
          <w:lang w:val="pl-PL"/>
        </w:rPr>
      </w:pPr>
    </w:p>
    <w:p w14:paraId="2397A7F1"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931, 933</w:t>
      </w:r>
    </w:p>
    <w:p w14:paraId="0C128818" w14:textId="77777777" w:rsidR="00E112B7" w:rsidRPr="006F0FFF" w:rsidRDefault="00E112B7" w:rsidP="00E112B7">
      <w:pPr>
        <w:ind w:left="2835" w:hanging="2835"/>
        <w:rPr>
          <w:noProof/>
          <w:lang w:val="pl-PL"/>
        </w:rPr>
      </w:pPr>
    </w:p>
    <w:p w14:paraId="3DFBB565"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7C6AB1C3" w14:textId="77777777" w:rsidR="00E112B7" w:rsidRPr="006F0FFF" w:rsidRDefault="00E112B7" w:rsidP="00E112B7">
      <w:pPr>
        <w:ind w:left="2835" w:hanging="2835"/>
        <w:rPr>
          <w:noProof/>
          <w:lang w:val="pl-PL"/>
        </w:rPr>
      </w:pPr>
    </w:p>
    <w:p w14:paraId="24329062" w14:textId="77777777" w:rsidR="00E112B7" w:rsidRPr="006F0FFF" w:rsidRDefault="00E112B7" w:rsidP="00E112B7">
      <w:pPr>
        <w:ind w:left="2835"/>
        <w:rPr>
          <w:noProof/>
          <w:lang w:val="pl-PL"/>
        </w:rPr>
      </w:pPr>
      <w:r w:rsidRPr="006F0FFF">
        <w:rPr>
          <w:noProof/>
          <w:lang w:val="pl-PL"/>
        </w:rPr>
        <w:t>Traktowanie narodowe</w:t>
      </w:r>
    </w:p>
    <w:p w14:paraId="42D9D3E5" w14:textId="77777777" w:rsidR="00E112B7" w:rsidRPr="006F0FFF" w:rsidRDefault="00E112B7" w:rsidP="00E112B7">
      <w:pPr>
        <w:ind w:left="2835" w:hanging="2835"/>
        <w:rPr>
          <w:noProof/>
          <w:lang w:val="pl-PL"/>
        </w:rPr>
      </w:pPr>
    </w:p>
    <w:p w14:paraId="39A2DF4B" w14:textId="77777777" w:rsidR="00E112B7" w:rsidRPr="006F0FFF" w:rsidRDefault="00E112B7" w:rsidP="00E112B7">
      <w:pPr>
        <w:ind w:left="2835" w:hanging="2835"/>
        <w:rPr>
          <w:rFonts w:eastAsiaTheme="minorEastAsia"/>
          <w:noProof/>
          <w:lang w:val="pl-PL"/>
        </w:rPr>
      </w:pPr>
      <w:r w:rsidRPr="006F0FFF">
        <w:rPr>
          <w:noProof/>
          <w:lang w:val="pl-PL"/>
        </w:rPr>
        <w:t>Rozdział:</w:t>
      </w:r>
      <w:r w:rsidRPr="006F0FFF">
        <w:rPr>
          <w:noProof/>
          <w:lang w:val="pl-PL"/>
        </w:rPr>
        <w:tab/>
        <w:t>Liberalizacja inwestycji i handel usługami</w:t>
      </w:r>
    </w:p>
    <w:p w14:paraId="385D17B0" w14:textId="77777777" w:rsidR="00E112B7" w:rsidRPr="006F0FFF" w:rsidRDefault="00E112B7" w:rsidP="00E112B7">
      <w:pPr>
        <w:ind w:left="2835" w:hanging="2835"/>
        <w:rPr>
          <w:rFonts w:eastAsiaTheme="minorEastAsia"/>
          <w:noProof/>
          <w:lang w:val="pl-PL"/>
        </w:rPr>
      </w:pPr>
    </w:p>
    <w:p w14:paraId="666293CD"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6ECD09A5" w14:textId="77777777" w:rsidR="00E112B7" w:rsidRPr="006F0FFF" w:rsidRDefault="00E112B7" w:rsidP="00E112B7">
      <w:pPr>
        <w:rPr>
          <w:noProof/>
          <w:lang w:val="pl-PL"/>
        </w:rPr>
      </w:pPr>
    </w:p>
    <w:p w14:paraId="4AF7E78A" w14:textId="77777777" w:rsidR="00E112B7" w:rsidRPr="006F0FFF" w:rsidRDefault="00E112B7" w:rsidP="00E112B7">
      <w:pPr>
        <w:rPr>
          <w:rFonts w:eastAsiaTheme="minorEastAsia"/>
          <w:noProof/>
          <w:lang w:val="pl-PL"/>
        </w:rPr>
      </w:pPr>
      <w:r w:rsidRPr="006F0FFF">
        <w:rPr>
          <w:noProof/>
          <w:lang w:val="pl-PL"/>
        </w:rPr>
        <w:br w:type="page"/>
        <w:t>Opis:</w:t>
      </w:r>
    </w:p>
    <w:p w14:paraId="237A88DA" w14:textId="77777777" w:rsidR="00E112B7" w:rsidRPr="006F0FFF" w:rsidRDefault="00E112B7" w:rsidP="00E112B7">
      <w:pPr>
        <w:rPr>
          <w:noProof/>
          <w:lang w:val="pl-PL"/>
        </w:rPr>
      </w:pPr>
    </w:p>
    <w:p w14:paraId="2EE0E65E" w14:textId="77777777" w:rsidR="00E112B7" w:rsidRPr="006F0FFF" w:rsidRDefault="00E112B7" w:rsidP="00E112B7">
      <w:pPr>
        <w:rPr>
          <w:noProof/>
          <w:lang w:val="pl-PL"/>
        </w:rPr>
      </w:pPr>
      <w:r w:rsidRPr="006F0FFF">
        <w:rPr>
          <w:noProof/>
          <w:lang w:val="pl-PL"/>
        </w:rPr>
        <w:t>W odniesieniu do liberalizacji inwestycji – dostęp do rynku:</w:t>
      </w:r>
    </w:p>
    <w:p w14:paraId="04F26F75" w14:textId="77777777" w:rsidR="00E112B7" w:rsidRPr="006F0FFF" w:rsidRDefault="00E112B7" w:rsidP="00E112B7">
      <w:pPr>
        <w:rPr>
          <w:noProof/>
          <w:lang w:val="pl-PL"/>
        </w:rPr>
      </w:pPr>
    </w:p>
    <w:p w14:paraId="63AA7DAB" w14:textId="77777777" w:rsidR="00E112B7" w:rsidRPr="006F0FFF" w:rsidRDefault="00E112B7" w:rsidP="00E112B7">
      <w:pPr>
        <w:rPr>
          <w:noProof/>
          <w:lang w:val="pl-PL"/>
        </w:rPr>
      </w:pPr>
      <w:r w:rsidRPr="006F0FFF">
        <w:rPr>
          <w:noProof/>
          <w:lang w:val="pl-PL"/>
        </w:rPr>
        <w:t>DE (dotyczy także instytucji rządowych na szczeblu regionalnym): Służby ratownicze i usługi specjalistycznego transportu chorych są organizowane i regulowane przez kraje związkowe. Większość krajów związkowych deleguje kompetencje w dziedzinie ratownictwa do gmin. Gminy mogą przyznać pierwszeństwo podmiotom niekomercyjnym. Odnosi się to w równym stopniu do usługodawców krajowych i zagranicznych (CPC 931, 933). Usługi ratunkowe wymagają planowania, zezwoleń i akredytacji. W odniesieniu do telemedycyny liczba usługodawców w dziedzinie ICT (technologii informacyjno-komunikacyjnych) może być ograniczona w celu zapewnienia interoperacyjności, zgodności i niezbędnych norm bezpieczeństwa. Ograniczenie to stosuje się w sposób niedyskryminujący.</w:t>
      </w:r>
    </w:p>
    <w:p w14:paraId="1EA402BB" w14:textId="77777777" w:rsidR="00E112B7" w:rsidRPr="006F0FFF" w:rsidRDefault="00E112B7" w:rsidP="00E112B7">
      <w:pPr>
        <w:rPr>
          <w:noProof/>
          <w:lang w:val="pl-PL"/>
        </w:rPr>
      </w:pPr>
    </w:p>
    <w:p w14:paraId="15099235" w14:textId="77777777" w:rsidR="00E112B7" w:rsidRPr="006F0FFF" w:rsidRDefault="00E112B7" w:rsidP="00E112B7">
      <w:pPr>
        <w:rPr>
          <w:noProof/>
          <w:lang w:val="pl-PL"/>
        </w:rPr>
      </w:pPr>
      <w:r w:rsidRPr="006F0FFF">
        <w:rPr>
          <w:noProof/>
          <w:lang w:val="pl-PL"/>
        </w:rPr>
        <w:t>HR: zakładanie niektórych placówek opieki społecznej finansowanych ze źródeł prywatnych może być przedmiotem ograniczeń uzależnionych od zapotrzebowania na danym obszarze geograficznym (CPC 9311, 93192, 93193, 933).</w:t>
      </w:r>
    </w:p>
    <w:p w14:paraId="2B3ABFAA" w14:textId="77777777" w:rsidR="00E112B7" w:rsidRPr="006F0FFF" w:rsidRDefault="00E112B7" w:rsidP="00E112B7">
      <w:pPr>
        <w:rPr>
          <w:noProof/>
          <w:lang w:val="pl-PL"/>
        </w:rPr>
      </w:pPr>
    </w:p>
    <w:p w14:paraId="07D7B062" w14:textId="77777777" w:rsidR="00E112B7" w:rsidRPr="006F0FFF" w:rsidRDefault="00E112B7" w:rsidP="00E112B7">
      <w:pPr>
        <w:rPr>
          <w:noProof/>
          <w:lang w:val="pl-PL"/>
        </w:rPr>
      </w:pPr>
      <w:r w:rsidRPr="006F0FFF">
        <w:rPr>
          <w:noProof/>
          <w:lang w:val="pl-PL"/>
        </w:rPr>
        <w:t>SI: monopol państwowy na następujące usługi: zaopatrzenie w krew; preparaty z krwi; pobieranie i przechowywanie narządów ludzkich do przeszczepu; socjomedyczne; związane z higieną, epidemiologiczne i ekozdrowotne; patoanatomiczne oraz techniki wspomaganego rozrodu (CPC 931).</w:t>
      </w:r>
    </w:p>
    <w:p w14:paraId="789647FC" w14:textId="77777777" w:rsidR="00E112B7" w:rsidRPr="006F0FFF" w:rsidRDefault="00E112B7" w:rsidP="00E112B7">
      <w:pPr>
        <w:rPr>
          <w:noProof/>
          <w:lang w:val="pl-PL"/>
        </w:rPr>
      </w:pPr>
    </w:p>
    <w:p w14:paraId="38548B14" w14:textId="77777777" w:rsidR="00E112B7" w:rsidRPr="006F0FFF" w:rsidRDefault="00E112B7" w:rsidP="00E112B7">
      <w:pPr>
        <w:rPr>
          <w:noProof/>
          <w:lang w:val="pl-PL"/>
        </w:rPr>
      </w:pPr>
      <w:r w:rsidRPr="006F0FFF">
        <w:rPr>
          <w:noProof/>
          <w:lang w:val="pl-PL"/>
        </w:rPr>
        <w:br w:type="page"/>
        <w:t>Środki:</w:t>
      </w:r>
    </w:p>
    <w:p w14:paraId="1E6853E9" w14:textId="77777777" w:rsidR="00E112B7" w:rsidRPr="006F0FFF" w:rsidRDefault="00E112B7" w:rsidP="00E112B7">
      <w:pPr>
        <w:rPr>
          <w:noProof/>
          <w:lang w:val="pl-PL"/>
        </w:rPr>
      </w:pPr>
    </w:p>
    <w:p w14:paraId="2367DCBA" w14:textId="77777777" w:rsidR="00E112B7" w:rsidRPr="006F0FFF" w:rsidRDefault="00E112B7" w:rsidP="00E112B7">
      <w:pPr>
        <w:rPr>
          <w:noProof/>
          <w:lang w:val="pl-PL"/>
        </w:rPr>
      </w:pPr>
      <w:r w:rsidRPr="006F0FFF">
        <w:rPr>
          <w:noProof/>
          <w:lang w:val="pl-PL"/>
        </w:rPr>
        <w:t>DE: Bundesärzteordnung (BÄO; federalne rozporządzenie lekarskie);</w:t>
      </w:r>
    </w:p>
    <w:p w14:paraId="628B7F32" w14:textId="77777777" w:rsidR="00E112B7" w:rsidRPr="006F0FFF" w:rsidRDefault="00E112B7" w:rsidP="00E112B7">
      <w:pPr>
        <w:rPr>
          <w:noProof/>
          <w:lang w:val="pl-PL"/>
        </w:rPr>
      </w:pPr>
    </w:p>
    <w:p w14:paraId="1C9B80C6" w14:textId="77777777" w:rsidR="00E112B7" w:rsidRPr="006F0FFF" w:rsidRDefault="00E112B7" w:rsidP="00E112B7">
      <w:pPr>
        <w:rPr>
          <w:noProof/>
          <w:lang w:val="pl-PL"/>
        </w:rPr>
      </w:pPr>
      <w:r w:rsidRPr="006F0FFF">
        <w:rPr>
          <w:noProof/>
          <w:lang w:val="pl-PL"/>
        </w:rPr>
        <w:t>Gesetz über die Ausübung der Zahnheilkunde (ZHG);</w:t>
      </w:r>
    </w:p>
    <w:p w14:paraId="14A7FD14" w14:textId="77777777" w:rsidR="00E112B7" w:rsidRPr="006F0FFF" w:rsidRDefault="00E112B7" w:rsidP="00E112B7">
      <w:pPr>
        <w:rPr>
          <w:noProof/>
          <w:lang w:val="pl-PL"/>
        </w:rPr>
      </w:pPr>
    </w:p>
    <w:p w14:paraId="0BA4B73E" w14:textId="77777777" w:rsidR="00E112B7" w:rsidRPr="006F0FFF" w:rsidRDefault="00E112B7" w:rsidP="00E112B7">
      <w:pPr>
        <w:rPr>
          <w:noProof/>
          <w:lang w:val="pl-PL"/>
        </w:rPr>
      </w:pPr>
      <w:r w:rsidRPr="006F0FFF">
        <w:rPr>
          <w:noProof/>
          <w:lang w:val="pl-PL"/>
        </w:rPr>
        <w:t>Gesetz über den Beruf der Psychotherapeutin und des Psychotherapeuten (PsychThG; ustawa o świadczeniu usług psychoterapii);</w:t>
      </w:r>
    </w:p>
    <w:p w14:paraId="49168A3C" w14:textId="77777777" w:rsidR="00E112B7" w:rsidRPr="006F0FFF" w:rsidRDefault="00E112B7" w:rsidP="00E112B7">
      <w:pPr>
        <w:rPr>
          <w:noProof/>
          <w:lang w:val="pl-PL"/>
        </w:rPr>
      </w:pPr>
    </w:p>
    <w:p w14:paraId="00C1E8EE" w14:textId="77777777" w:rsidR="00E112B7" w:rsidRPr="006F0FFF" w:rsidRDefault="00E112B7" w:rsidP="00E112B7">
      <w:pPr>
        <w:rPr>
          <w:noProof/>
          <w:lang w:val="pl-PL"/>
        </w:rPr>
      </w:pPr>
      <w:r w:rsidRPr="006F0FFF">
        <w:rPr>
          <w:noProof/>
          <w:lang w:val="pl-PL"/>
        </w:rPr>
        <w:t>Gesetz über die berufsmäßige Ausübung der Heilkunde ohne Bestallung (Heilpraktikergesetz);</w:t>
      </w:r>
    </w:p>
    <w:p w14:paraId="2A11B0BA" w14:textId="77777777" w:rsidR="00E112B7" w:rsidRPr="006F0FFF" w:rsidRDefault="00E112B7" w:rsidP="00E112B7">
      <w:pPr>
        <w:rPr>
          <w:noProof/>
          <w:lang w:val="pl-PL"/>
        </w:rPr>
      </w:pPr>
    </w:p>
    <w:p w14:paraId="03B5A73E" w14:textId="77777777" w:rsidR="00E112B7" w:rsidRPr="0020689D" w:rsidRDefault="00E112B7" w:rsidP="00E112B7">
      <w:pPr>
        <w:rPr>
          <w:noProof/>
          <w:lang w:val="en-US"/>
        </w:rPr>
      </w:pPr>
      <w:r w:rsidRPr="0020689D">
        <w:rPr>
          <w:noProof/>
          <w:lang w:val="en-US"/>
        </w:rPr>
        <w:t>Gesetz über das Studium und den Beruf der Hebammen (HebG);</w:t>
      </w:r>
    </w:p>
    <w:p w14:paraId="6ADDA211" w14:textId="77777777" w:rsidR="00E112B7" w:rsidRPr="0020689D" w:rsidRDefault="00E112B7" w:rsidP="00E112B7">
      <w:pPr>
        <w:rPr>
          <w:noProof/>
          <w:lang w:val="en-US"/>
        </w:rPr>
      </w:pPr>
    </w:p>
    <w:p w14:paraId="539F52A2" w14:textId="77777777" w:rsidR="00E112B7" w:rsidRPr="0020689D" w:rsidRDefault="00E112B7" w:rsidP="00E112B7">
      <w:pPr>
        <w:rPr>
          <w:noProof/>
          <w:lang w:val="en-US"/>
        </w:rPr>
      </w:pPr>
      <w:r w:rsidRPr="0020689D">
        <w:rPr>
          <w:noProof/>
          <w:lang w:val="en-US"/>
        </w:rPr>
        <w:t>Gesetz über den Beruf der Notfallsanitäterin und des Notfallsanitäters (NotSanG);</w:t>
      </w:r>
    </w:p>
    <w:p w14:paraId="2231FB07" w14:textId="77777777" w:rsidR="00E112B7" w:rsidRPr="0020689D" w:rsidRDefault="00E112B7" w:rsidP="00E112B7">
      <w:pPr>
        <w:rPr>
          <w:noProof/>
          <w:lang w:val="en-US"/>
        </w:rPr>
      </w:pPr>
    </w:p>
    <w:p w14:paraId="7277FDC7" w14:textId="77777777" w:rsidR="00E112B7" w:rsidRPr="0020689D" w:rsidRDefault="00E112B7" w:rsidP="00E112B7">
      <w:pPr>
        <w:rPr>
          <w:noProof/>
          <w:lang w:val="en-US"/>
        </w:rPr>
      </w:pPr>
      <w:r w:rsidRPr="0020689D">
        <w:rPr>
          <w:noProof/>
          <w:lang w:val="en-US"/>
        </w:rPr>
        <w:t>Gesetz über die Pflegeberufe (PflBG);</w:t>
      </w:r>
    </w:p>
    <w:p w14:paraId="004FAB04" w14:textId="77777777" w:rsidR="00E112B7" w:rsidRPr="0020689D" w:rsidRDefault="00E112B7" w:rsidP="00E112B7">
      <w:pPr>
        <w:rPr>
          <w:noProof/>
          <w:lang w:val="en-US"/>
        </w:rPr>
      </w:pPr>
    </w:p>
    <w:p w14:paraId="0B606557" w14:textId="77777777" w:rsidR="00E112B7" w:rsidRPr="0020689D" w:rsidRDefault="00E112B7" w:rsidP="00E112B7">
      <w:pPr>
        <w:rPr>
          <w:noProof/>
          <w:lang w:val="en-US"/>
        </w:rPr>
      </w:pPr>
      <w:r w:rsidRPr="0020689D">
        <w:rPr>
          <w:noProof/>
          <w:lang w:val="en-US"/>
        </w:rPr>
        <w:t>Gesetz über die Berufe in der Physiotherapie (MPhG);</w:t>
      </w:r>
    </w:p>
    <w:p w14:paraId="0C1C6685" w14:textId="77777777" w:rsidR="00E112B7" w:rsidRPr="0020689D" w:rsidRDefault="00E112B7" w:rsidP="00E112B7">
      <w:pPr>
        <w:rPr>
          <w:noProof/>
          <w:lang w:val="en-US"/>
        </w:rPr>
      </w:pPr>
    </w:p>
    <w:p w14:paraId="3895A8BE" w14:textId="77777777" w:rsidR="00E112B7" w:rsidRPr="0020689D" w:rsidRDefault="00E112B7" w:rsidP="00E112B7">
      <w:pPr>
        <w:rPr>
          <w:noProof/>
          <w:lang w:val="en-US"/>
        </w:rPr>
      </w:pPr>
      <w:r w:rsidRPr="0020689D">
        <w:rPr>
          <w:noProof/>
          <w:lang w:val="en-US"/>
        </w:rPr>
        <w:t>Gesetz über den Beruf des Logopäden (LogopG);</w:t>
      </w:r>
    </w:p>
    <w:p w14:paraId="60774097" w14:textId="77777777" w:rsidR="00E112B7" w:rsidRPr="0020689D" w:rsidRDefault="00E112B7" w:rsidP="00E112B7">
      <w:pPr>
        <w:rPr>
          <w:noProof/>
          <w:lang w:val="en-US"/>
        </w:rPr>
      </w:pPr>
    </w:p>
    <w:p w14:paraId="59F5C34F" w14:textId="77777777" w:rsidR="00E112B7" w:rsidRPr="0020689D" w:rsidRDefault="00E112B7" w:rsidP="00E112B7">
      <w:pPr>
        <w:rPr>
          <w:noProof/>
          <w:lang w:val="en-US"/>
        </w:rPr>
      </w:pPr>
      <w:r w:rsidRPr="0020689D">
        <w:rPr>
          <w:noProof/>
          <w:lang w:val="en-US"/>
        </w:rPr>
        <w:t>Gesetz über den Beruf des Orthoptisten und der Orthoptistin (OrthoptG);</w:t>
      </w:r>
    </w:p>
    <w:p w14:paraId="4452A177" w14:textId="77777777" w:rsidR="00E112B7" w:rsidRPr="0020689D" w:rsidRDefault="00E112B7" w:rsidP="00E112B7">
      <w:pPr>
        <w:rPr>
          <w:noProof/>
          <w:lang w:val="en-US"/>
        </w:rPr>
      </w:pPr>
    </w:p>
    <w:p w14:paraId="31091E0F" w14:textId="77777777" w:rsidR="00E112B7" w:rsidRPr="0020689D" w:rsidRDefault="00E112B7" w:rsidP="00E112B7">
      <w:pPr>
        <w:rPr>
          <w:noProof/>
          <w:lang w:val="en-US"/>
        </w:rPr>
      </w:pPr>
      <w:r w:rsidRPr="0020689D">
        <w:rPr>
          <w:noProof/>
          <w:lang w:val="en-US"/>
        </w:rPr>
        <w:br w:type="page"/>
        <w:t>Gesetz über den Beruf der Podologin und des Podologen (PodG);</w:t>
      </w:r>
    </w:p>
    <w:p w14:paraId="45D2F865" w14:textId="77777777" w:rsidR="00E112B7" w:rsidRPr="0020689D" w:rsidRDefault="00E112B7" w:rsidP="00E112B7">
      <w:pPr>
        <w:rPr>
          <w:noProof/>
          <w:lang w:val="en-US"/>
        </w:rPr>
      </w:pPr>
    </w:p>
    <w:p w14:paraId="49901774" w14:textId="77777777" w:rsidR="00E112B7" w:rsidRPr="0020689D" w:rsidRDefault="00E112B7" w:rsidP="00E112B7">
      <w:pPr>
        <w:rPr>
          <w:noProof/>
          <w:lang w:val="en-US"/>
        </w:rPr>
      </w:pPr>
      <w:r w:rsidRPr="0020689D">
        <w:rPr>
          <w:noProof/>
          <w:lang w:val="en-US"/>
        </w:rPr>
        <w:t>Gesetz über den Beruf der Diätassistentin und des Diätassistenten (DiätAssG);</w:t>
      </w:r>
    </w:p>
    <w:p w14:paraId="37E09209" w14:textId="77777777" w:rsidR="00E112B7" w:rsidRPr="0020689D" w:rsidRDefault="00E112B7" w:rsidP="00E112B7">
      <w:pPr>
        <w:rPr>
          <w:noProof/>
          <w:lang w:val="en-US"/>
        </w:rPr>
      </w:pPr>
    </w:p>
    <w:p w14:paraId="3D4F3564" w14:textId="77777777" w:rsidR="00E112B7" w:rsidRPr="0020689D" w:rsidRDefault="00E112B7" w:rsidP="00E112B7">
      <w:pPr>
        <w:rPr>
          <w:noProof/>
          <w:lang w:val="en-US"/>
        </w:rPr>
      </w:pPr>
      <w:r w:rsidRPr="0020689D">
        <w:rPr>
          <w:noProof/>
          <w:lang w:val="en-US"/>
        </w:rPr>
        <w:t>Gesetz über den Beruf der Ergotherapeutin und des Ergotherapeuten (ErgThg); Bundesapothekerordnung (BapO);</w:t>
      </w:r>
    </w:p>
    <w:p w14:paraId="22C01A2B" w14:textId="77777777" w:rsidR="00E112B7" w:rsidRPr="0020689D" w:rsidRDefault="00E112B7" w:rsidP="00E112B7">
      <w:pPr>
        <w:rPr>
          <w:noProof/>
          <w:lang w:val="en-US"/>
        </w:rPr>
      </w:pPr>
    </w:p>
    <w:p w14:paraId="3EB8991F" w14:textId="77777777" w:rsidR="00E112B7" w:rsidRPr="0020689D" w:rsidRDefault="00E112B7" w:rsidP="00E112B7">
      <w:pPr>
        <w:rPr>
          <w:noProof/>
          <w:lang w:val="fr-BE"/>
        </w:rPr>
      </w:pPr>
      <w:r w:rsidRPr="0020689D">
        <w:rPr>
          <w:noProof/>
          <w:lang w:val="fr-BE"/>
        </w:rPr>
        <w:t>Gesetz über den Beruf des pharmazeutisch-technischen Assistenten (PTAG);</w:t>
      </w:r>
    </w:p>
    <w:p w14:paraId="4AD70843" w14:textId="77777777" w:rsidR="00E112B7" w:rsidRPr="0020689D" w:rsidRDefault="00E112B7" w:rsidP="00E112B7">
      <w:pPr>
        <w:rPr>
          <w:noProof/>
          <w:lang w:val="fr-BE"/>
        </w:rPr>
      </w:pPr>
    </w:p>
    <w:p w14:paraId="3664CF8D" w14:textId="77777777" w:rsidR="00E112B7" w:rsidRPr="0020689D" w:rsidRDefault="00E112B7" w:rsidP="00E112B7">
      <w:pPr>
        <w:rPr>
          <w:noProof/>
          <w:lang w:val="en-US"/>
        </w:rPr>
      </w:pPr>
      <w:r w:rsidRPr="0020689D">
        <w:rPr>
          <w:noProof/>
          <w:lang w:val="en-US"/>
        </w:rPr>
        <w:t>Gesetz über technische Assistenten in der Medizin (MTAG);</w:t>
      </w:r>
    </w:p>
    <w:p w14:paraId="547B2C90" w14:textId="77777777" w:rsidR="00E112B7" w:rsidRPr="0020689D" w:rsidRDefault="00E112B7" w:rsidP="00E112B7">
      <w:pPr>
        <w:rPr>
          <w:noProof/>
          <w:lang w:val="en-US"/>
        </w:rPr>
      </w:pPr>
    </w:p>
    <w:p w14:paraId="14697013" w14:textId="77777777" w:rsidR="00E112B7" w:rsidRPr="0020689D" w:rsidRDefault="00E112B7" w:rsidP="00E112B7">
      <w:pPr>
        <w:rPr>
          <w:noProof/>
          <w:lang w:val="en-US"/>
        </w:rPr>
      </w:pPr>
      <w:r w:rsidRPr="0020689D">
        <w:rPr>
          <w:noProof/>
          <w:lang w:val="en-US"/>
        </w:rPr>
        <w:t>Gesetz zur wirtschaftlichen Sicherung der Krankenhäuser und zur Regelung der Krankenhauspflegesätze (Krankenhausfinanzierungsgesetz – KHG);</w:t>
      </w:r>
    </w:p>
    <w:p w14:paraId="2BFD41A0" w14:textId="77777777" w:rsidR="00E112B7" w:rsidRPr="0020689D" w:rsidRDefault="00E112B7" w:rsidP="00E112B7">
      <w:pPr>
        <w:rPr>
          <w:noProof/>
          <w:lang w:val="en-US"/>
        </w:rPr>
      </w:pPr>
    </w:p>
    <w:p w14:paraId="2DCB5DDC" w14:textId="77777777" w:rsidR="00E112B7" w:rsidRPr="006F0FFF" w:rsidRDefault="00E112B7" w:rsidP="00E112B7">
      <w:pPr>
        <w:rPr>
          <w:noProof/>
          <w:lang w:val="pl-PL"/>
        </w:rPr>
      </w:pPr>
      <w:r w:rsidRPr="006F0FFF">
        <w:rPr>
          <w:noProof/>
          <w:lang w:val="pl-PL"/>
        </w:rPr>
        <w:t>Gewerbeordnung (niemiecka ustawa o działalności gospodarczej);</w:t>
      </w:r>
    </w:p>
    <w:p w14:paraId="6DDC8661" w14:textId="77777777" w:rsidR="00E112B7" w:rsidRPr="006F0FFF" w:rsidRDefault="00E112B7" w:rsidP="00E112B7">
      <w:pPr>
        <w:rPr>
          <w:noProof/>
          <w:lang w:val="pl-PL"/>
        </w:rPr>
      </w:pPr>
    </w:p>
    <w:p w14:paraId="401C1FB0" w14:textId="77777777" w:rsidR="00E112B7" w:rsidRPr="006F0FFF" w:rsidRDefault="00E112B7" w:rsidP="00E112B7">
      <w:pPr>
        <w:rPr>
          <w:noProof/>
          <w:lang w:val="pl-PL"/>
        </w:rPr>
      </w:pPr>
      <w:r w:rsidRPr="006F0FFF">
        <w:rPr>
          <w:noProof/>
          <w:lang w:val="pl-PL"/>
        </w:rPr>
        <w:t>Sozialgesetzbuch Fünftes Buch (SGB V; kodeks socjalny, księga piąta) – ustawowe ubezpieczenie zdrowotne;</w:t>
      </w:r>
    </w:p>
    <w:p w14:paraId="11F884DF" w14:textId="77777777" w:rsidR="00E112B7" w:rsidRPr="006F0FFF" w:rsidRDefault="00E112B7" w:rsidP="00E112B7">
      <w:pPr>
        <w:rPr>
          <w:noProof/>
          <w:lang w:val="pl-PL"/>
        </w:rPr>
      </w:pPr>
    </w:p>
    <w:p w14:paraId="060E2200" w14:textId="77777777" w:rsidR="00E112B7" w:rsidRPr="006F0FFF" w:rsidRDefault="00E112B7" w:rsidP="00E112B7">
      <w:pPr>
        <w:rPr>
          <w:noProof/>
          <w:lang w:val="pl-PL"/>
        </w:rPr>
      </w:pPr>
      <w:r w:rsidRPr="006F0FFF">
        <w:rPr>
          <w:noProof/>
          <w:lang w:val="pl-PL"/>
        </w:rPr>
        <w:t>Sozialgesetzbuch Sechstes Buch (SGB VI; kodeks socjalny, księga szósta) – ustawowe ubezpieczenie emerytalno-rentowe;</w:t>
      </w:r>
    </w:p>
    <w:p w14:paraId="673B1C4F" w14:textId="77777777" w:rsidR="00E112B7" w:rsidRPr="006F0FFF" w:rsidRDefault="00E112B7" w:rsidP="00E112B7">
      <w:pPr>
        <w:rPr>
          <w:noProof/>
          <w:lang w:val="pl-PL"/>
        </w:rPr>
      </w:pPr>
    </w:p>
    <w:p w14:paraId="61B9F962" w14:textId="77777777" w:rsidR="00E112B7" w:rsidRPr="006F0FFF" w:rsidRDefault="00E112B7" w:rsidP="00E112B7">
      <w:pPr>
        <w:rPr>
          <w:noProof/>
          <w:lang w:val="pl-PL"/>
        </w:rPr>
      </w:pPr>
      <w:r w:rsidRPr="006F0FFF">
        <w:rPr>
          <w:noProof/>
          <w:lang w:val="pl-PL"/>
        </w:rPr>
        <w:t>Sozialgesetzbuch Siebtes Buch (SGB VII; kodeks socjalny, księga siódma) – ustawowe ubezpieczenie wypadkowe;</w:t>
      </w:r>
    </w:p>
    <w:p w14:paraId="36A11A04" w14:textId="77777777" w:rsidR="00E112B7" w:rsidRPr="006F0FFF" w:rsidRDefault="00E112B7" w:rsidP="00E112B7">
      <w:pPr>
        <w:rPr>
          <w:noProof/>
          <w:lang w:val="pl-PL"/>
        </w:rPr>
      </w:pPr>
    </w:p>
    <w:p w14:paraId="5D6FD721" w14:textId="77777777" w:rsidR="00E112B7" w:rsidRPr="006F0FFF" w:rsidRDefault="00E112B7" w:rsidP="00E112B7">
      <w:pPr>
        <w:rPr>
          <w:noProof/>
          <w:lang w:val="pl-PL"/>
        </w:rPr>
      </w:pPr>
      <w:r w:rsidRPr="006F0FFF">
        <w:rPr>
          <w:noProof/>
          <w:lang w:val="pl-PL"/>
        </w:rPr>
        <w:br w:type="page"/>
        <w:t>Sozialgesetzbuch Neuntes Buch (SGB IX; kodeks socjalny, księga dziewiąta) – rehabilitacja i uczestnictwo osób z niepełnosprawnościami;</w:t>
      </w:r>
    </w:p>
    <w:p w14:paraId="269CF85D" w14:textId="77777777" w:rsidR="00E112B7" w:rsidRPr="006F0FFF" w:rsidRDefault="00E112B7" w:rsidP="00E112B7">
      <w:pPr>
        <w:rPr>
          <w:noProof/>
          <w:lang w:val="pl-PL"/>
        </w:rPr>
      </w:pPr>
    </w:p>
    <w:p w14:paraId="6EF0C66C" w14:textId="77777777" w:rsidR="00E112B7" w:rsidRPr="006F0FFF" w:rsidRDefault="00E112B7" w:rsidP="00E112B7">
      <w:pPr>
        <w:rPr>
          <w:noProof/>
          <w:lang w:val="pl-PL"/>
        </w:rPr>
      </w:pPr>
      <w:r w:rsidRPr="006F0FFF">
        <w:rPr>
          <w:noProof/>
          <w:lang w:val="pl-PL"/>
        </w:rPr>
        <w:t>Sozialgesetzbuch Elftes Buch (SGB XI; kodeks socjalny, księga jedenasta) – ubezpieczenie opieki długoterminowej.</w:t>
      </w:r>
    </w:p>
    <w:p w14:paraId="25F917BE" w14:textId="77777777" w:rsidR="00E112B7" w:rsidRPr="006F0FFF" w:rsidRDefault="00E112B7" w:rsidP="00E112B7">
      <w:pPr>
        <w:rPr>
          <w:noProof/>
          <w:lang w:val="pl-PL"/>
        </w:rPr>
      </w:pPr>
    </w:p>
    <w:p w14:paraId="6010AD43" w14:textId="77777777" w:rsidR="00E112B7" w:rsidRPr="006F0FFF" w:rsidRDefault="00E112B7" w:rsidP="00E112B7">
      <w:pPr>
        <w:rPr>
          <w:noProof/>
          <w:lang w:val="pl-PL"/>
        </w:rPr>
      </w:pPr>
      <w:r w:rsidRPr="006F0FFF">
        <w:rPr>
          <w:noProof/>
          <w:lang w:val="pl-PL"/>
        </w:rPr>
        <w:t>Personenbeförderungsgesetz (PBefG; ustawa o transporcie publicznym).</w:t>
      </w:r>
    </w:p>
    <w:p w14:paraId="7AD3C9FD" w14:textId="77777777" w:rsidR="00E112B7" w:rsidRPr="006F0FFF" w:rsidRDefault="00E112B7" w:rsidP="00E112B7">
      <w:pPr>
        <w:rPr>
          <w:noProof/>
          <w:lang w:val="pl-PL"/>
        </w:rPr>
      </w:pPr>
    </w:p>
    <w:p w14:paraId="29F8E945" w14:textId="77777777" w:rsidR="00E112B7" w:rsidRPr="006F0FFF" w:rsidRDefault="00E112B7" w:rsidP="00E112B7">
      <w:pPr>
        <w:rPr>
          <w:noProof/>
          <w:lang w:val="pl-PL"/>
        </w:rPr>
      </w:pPr>
      <w:r w:rsidRPr="006F0FFF">
        <w:rPr>
          <w:noProof/>
          <w:lang w:val="pl-PL"/>
        </w:rPr>
        <w:t>Poziom regionalny:</w:t>
      </w:r>
    </w:p>
    <w:p w14:paraId="4D19C75E" w14:textId="77777777" w:rsidR="00E112B7" w:rsidRPr="006F0FFF" w:rsidRDefault="00E112B7" w:rsidP="00E112B7">
      <w:pPr>
        <w:rPr>
          <w:noProof/>
          <w:lang w:val="pl-PL"/>
        </w:rPr>
      </w:pPr>
    </w:p>
    <w:p w14:paraId="7102500A" w14:textId="77777777" w:rsidR="00E112B7" w:rsidRPr="006F0FFF" w:rsidRDefault="00E112B7" w:rsidP="00E112B7">
      <w:pPr>
        <w:rPr>
          <w:noProof/>
          <w:lang w:val="pl-PL"/>
        </w:rPr>
      </w:pPr>
      <w:r w:rsidRPr="006F0FFF">
        <w:rPr>
          <w:noProof/>
          <w:lang w:val="pl-PL"/>
        </w:rPr>
        <w:t>Gesetz über den Rettungsdienst (Rettungsdienstgesetz - RDG) in Baden-Württemberg;</w:t>
      </w:r>
    </w:p>
    <w:p w14:paraId="00C5893F" w14:textId="77777777" w:rsidR="00E112B7" w:rsidRPr="006F0FFF" w:rsidRDefault="00E112B7" w:rsidP="00E112B7">
      <w:pPr>
        <w:rPr>
          <w:noProof/>
          <w:lang w:val="pl-PL"/>
        </w:rPr>
      </w:pPr>
    </w:p>
    <w:p w14:paraId="352EE1DF" w14:textId="77777777" w:rsidR="00E112B7" w:rsidRPr="006F0FFF" w:rsidRDefault="00E112B7" w:rsidP="00E112B7">
      <w:pPr>
        <w:rPr>
          <w:noProof/>
          <w:lang w:val="pl-PL"/>
        </w:rPr>
      </w:pPr>
      <w:r w:rsidRPr="006F0FFF">
        <w:rPr>
          <w:noProof/>
          <w:lang w:val="pl-PL"/>
        </w:rPr>
        <w:t>Bayerisches Rettungsdienstgesetz (BayRDG);</w:t>
      </w:r>
    </w:p>
    <w:p w14:paraId="629BF364" w14:textId="77777777" w:rsidR="00E112B7" w:rsidRPr="006F0FFF" w:rsidRDefault="00E112B7" w:rsidP="00E112B7">
      <w:pPr>
        <w:rPr>
          <w:noProof/>
          <w:lang w:val="pl-PL"/>
        </w:rPr>
      </w:pPr>
    </w:p>
    <w:p w14:paraId="13D51E55" w14:textId="77777777" w:rsidR="00E112B7" w:rsidRPr="006F0FFF" w:rsidRDefault="00E112B7" w:rsidP="00E112B7">
      <w:pPr>
        <w:rPr>
          <w:noProof/>
          <w:lang w:val="pl-PL"/>
        </w:rPr>
      </w:pPr>
      <w:r w:rsidRPr="006F0FFF">
        <w:rPr>
          <w:noProof/>
          <w:lang w:val="pl-PL"/>
        </w:rPr>
        <w:t>Gesetz über den Rettungsdienst für das Land Berlin (Rettungsdienstgesetz);</w:t>
      </w:r>
    </w:p>
    <w:p w14:paraId="71F95A53" w14:textId="77777777" w:rsidR="00E112B7" w:rsidRPr="006F0FFF" w:rsidRDefault="00E112B7" w:rsidP="00E112B7">
      <w:pPr>
        <w:rPr>
          <w:noProof/>
          <w:lang w:val="pl-PL"/>
        </w:rPr>
      </w:pPr>
    </w:p>
    <w:p w14:paraId="060B0BE1" w14:textId="77777777" w:rsidR="00E112B7" w:rsidRPr="0020689D" w:rsidRDefault="00E112B7" w:rsidP="00E112B7">
      <w:pPr>
        <w:rPr>
          <w:noProof/>
          <w:lang w:val="en-US"/>
        </w:rPr>
      </w:pPr>
      <w:r w:rsidRPr="0020689D">
        <w:rPr>
          <w:noProof/>
          <w:lang w:val="en-US"/>
        </w:rPr>
        <w:t>Gesetz über den Rettungsdienst im Land Brandenburg (BbgRettG);</w:t>
      </w:r>
    </w:p>
    <w:p w14:paraId="70D3759A" w14:textId="77777777" w:rsidR="00E112B7" w:rsidRPr="0020689D" w:rsidRDefault="00E112B7" w:rsidP="00E112B7">
      <w:pPr>
        <w:rPr>
          <w:noProof/>
          <w:lang w:val="en-US"/>
        </w:rPr>
      </w:pPr>
    </w:p>
    <w:p w14:paraId="7B537DFE" w14:textId="77777777" w:rsidR="00E112B7" w:rsidRPr="0020689D" w:rsidRDefault="00E112B7" w:rsidP="00E112B7">
      <w:pPr>
        <w:rPr>
          <w:noProof/>
          <w:lang w:val="en-US"/>
        </w:rPr>
      </w:pPr>
      <w:r w:rsidRPr="0020689D">
        <w:rPr>
          <w:noProof/>
          <w:lang w:val="en-US"/>
        </w:rPr>
        <w:t>Bremisches Hilfeleistungsgesetz (BremHilfeG);</w:t>
      </w:r>
    </w:p>
    <w:p w14:paraId="4D156C96" w14:textId="77777777" w:rsidR="00E112B7" w:rsidRPr="0020689D" w:rsidRDefault="00E112B7" w:rsidP="00E112B7">
      <w:pPr>
        <w:rPr>
          <w:noProof/>
          <w:lang w:val="en-US"/>
        </w:rPr>
      </w:pPr>
    </w:p>
    <w:p w14:paraId="49F3A550" w14:textId="77777777" w:rsidR="00E112B7" w:rsidRPr="0020689D" w:rsidRDefault="00E112B7" w:rsidP="00E112B7">
      <w:pPr>
        <w:rPr>
          <w:noProof/>
          <w:lang w:val="en-US"/>
        </w:rPr>
      </w:pPr>
      <w:r w:rsidRPr="0020689D">
        <w:rPr>
          <w:noProof/>
          <w:lang w:val="en-US"/>
        </w:rPr>
        <w:t>Hamburgisches Rettungsdienstgesetz (HmbRDG);</w:t>
      </w:r>
    </w:p>
    <w:p w14:paraId="2319BA57" w14:textId="77777777" w:rsidR="00E112B7" w:rsidRPr="0020689D" w:rsidRDefault="00E112B7" w:rsidP="00E112B7">
      <w:pPr>
        <w:rPr>
          <w:noProof/>
          <w:lang w:val="en-US"/>
        </w:rPr>
      </w:pPr>
    </w:p>
    <w:p w14:paraId="2D0E7200" w14:textId="77777777" w:rsidR="00E112B7" w:rsidRPr="0020689D" w:rsidRDefault="00E112B7" w:rsidP="00E112B7">
      <w:pPr>
        <w:rPr>
          <w:noProof/>
          <w:lang w:val="en-US"/>
        </w:rPr>
      </w:pPr>
      <w:r w:rsidRPr="0020689D">
        <w:rPr>
          <w:noProof/>
          <w:lang w:val="en-US"/>
        </w:rPr>
        <w:t>Gesetz über den Rettungsdienst für das Land Mecklenburg-Vorpommern (RDGM-V);</w:t>
      </w:r>
    </w:p>
    <w:p w14:paraId="1E382E0A" w14:textId="77777777" w:rsidR="00E112B7" w:rsidRPr="0020689D" w:rsidRDefault="00E112B7" w:rsidP="00E112B7">
      <w:pPr>
        <w:rPr>
          <w:noProof/>
          <w:lang w:val="en-US"/>
        </w:rPr>
      </w:pPr>
    </w:p>
    <w:p w14:paraId="6C4AE669" w14:textId="77777777" w:rsidR="00E112B7" w:rsidRPr="0020689D" w:rsidRDefault="00E112B7" w:rsidP="00E112B7">
      <w:pPr>
        <w:rPr>
          <w:noProof/>
          <w:lang w:val="en-US"/>
        </w:rPr>
      </w:pPr>
      <w:r w:rsidRPr="0020689D">
        <w:rPr>
          <w:noProof/>
          <w:lang w:val="en-US"/>
        </w:rPr>
        <w:br w:type="page"/>
        <w:t>Niedersächsisches Rettungsdienstgesetz (NRettDG);</w:t>
      </w:r>
    </w:p>
    <w:p w14:paraId="10762D81" w14:textId="77777777" w:rsidR="00E112B7" w:rsidRPr="0020689D" w:rsidRDefault="00E112B7" w:rsidP="00E112B7">
      <w:pPr>
        <w:rPr>
          <w:noProof/>
          <w:lang w:val="en-US"/>
        </w:rPr>
      </w:pPr>
    </w:p>
    <w:p w14:paraId="20BC5BF2" w14:textId="77777777" w:rsidR="00E112B7" w:rsidRPr="0020689D" w:rsidRDefault="00E112B7" w:rsidP="00E112B7">
      <w:pPr>
        <w:rPr>
          <w:noProof/>
          <w:lang w:val="en-US"/>
        </w:rPr>
      </w:pPr>
      <w:r w:rsidRPr="0020689D">
        <w:rPr>
          <w:noProof/>
          <w:lang w:val="en-US"/>
        </w:rPr>
        <w:t>Gesetz über den Rettungsdienst sowie die Notfallrettung und den Krankentransport durch Unternehmer (RettG NRW);</w:t>
      </w:r>
    </w:p>
    <w:p w14:paraId="75202196" w14:textId="77777777" w:rsidR="00E112B7" w:rsidRPr="0020689D" w:rsidRDefault="00E112B7" w:rsidP="00E112B7">
      <w:pPr>
        <w:rPr>
          <w:noProof/>
          <w:lang w:val="en-US"/>
        </w:rPr>
      </w:pPr>
    </w:p>
    <w:p w14:paraId="6CB56D0D" w14:textId="77777777" w:rsidR="00E112B7" w:rsidRPr="0020689D" w:rsidRDefault="00E112B7" w:rsidP="00E112B7">
      <w:pPr>
        <w:rPr>
          <w:noProof/>
          <w:lang w:val="en-US"/>
        </w:rPr>
      </w:pPr>
      <w:r w:rsidRPr="0020689D">
        <w:rPr>
          <w:noProof/>
          <w:lang w:val="en-US"/>
        </w:rPr>
        <w:t>Landesgesetz über den Rettungsdienst sowie den Notfall- und Krankentransport (RettDG);</w:t>
      </w:r>
    </w:p>
    <w:p w14:paraId="07258BC7" w14:textId="77777777" w:rsidR="00E112B7" w:rsidRPr="0020689D" w:rsidRDefault="00E112B7" w:rsidP="00E112B7">
      <w:pPr>
        <w:rPr>
          <w:noProof/>
          <w:lang w:val="en-US"/>
        </w:rPr>
      </w:pPr>
    </w:p>
    <w:p w14:paraId="4670151A" w14:textId="77777777" w:rsidR="00E112B7" w:rsidRPr="0020689D" w:rsidRDefault="00E112B7" w:rsidP="00E112B7">
      <w:pPr>
        <w:rPr>
          <w:noProof/>
          <w:lang w:val="en-US"/>
        </w:rPr>
      </w:pPr>
      <w:r w:rsidRPr="0020689D">
        <w:rPr>
          <w:noProof/>
          <w:lang w:val="en-US"/>
        </w:rPr>
        <w:t>Saarländisches Rettungsdienstgesetz (SRettG);</w:t>
      </w:r>
    </w:p>
    <w:p w14:paraId="54E66F0B" w14:textId="77777777" w:rsidR="00E112B7" w:rsidRPr="0020689D" w:rsidRDefault="00E112B7" w:rsidP="00E112B7">
      <w:pPr>
        <w:rPr>
          <w:noProof/>
          <w:lang w:val="en-US"/>
        </w:rPr>
      </w:pPr>
    </w:p>
    <w:p w14:paraId="273EE8B7" w14:textId="77777777" w:rsidR="00E112B7" w:rsidRPr="0020689D" w:rsidRDefault="00E112B7" w:rsidP="00E112B7">
      <w:pPr>
        <w:rPr>
          <w:noProof/>
          <w:lang w:val="en-US"/>
        </w:rPr>
      </w:pPr>
      <w:r w:rsidRPr="0020689D">
        <w:rPr>
          <w:noProof/>
          <w:lang w:val="en-US"/>
        </w:rPr>
        <w:t>Sächsisches Gesetz über den Brandschutz, Rettungsdienst und Katastrophenschutz (SächsBRKG);</w:t>
      </w:r>
    </w:p>
    <w:p w14:paraId="337287A7" w14:textId="77777777" w:rsidR="00E112B7" w:rsidRPr="0020689D" w:rsidRDefault="00E112B7" w:rsidP="00E112B7">
      <w:pPr>
        <w:rPr>
          <w:noProof/>
          <w:lang w:val="en-US"/>
        </w:rPr>
      </w:pPr>
    </w:p>
    <w:p w14:paraId="4BCADCF8" w14:textId="77777777" w:rsidR="00E112B7" w:rsidRPr="0020689D" w:rsidRDefault="00E112B7" w:rsidP="00E112B7">
      <w:pPr>
        <w:rPr>
          <w:noProof/>
          <w:lang w:val="fr-BE"/>
        </w:rPr>
      </w:pPr>
      <w:r w:rsidRPr="0020689D">
        <w:rPr>
          <w:noProof/>
          <w:lang w:val="fr-BE"/>
        </w:rPr>
        <w:t>Rettungsdienstgesetz des Landes Sachsen-Anhalt (RettDG LSA);</w:t>
      </w:r>
    </w:p>
    <w:p w14:paraId="408C04FD" w14:textId="77777777" w:rsidR="00E112B7" w:rsidRPr="0020689D" w:rsidRDefault="00E112B7" w:rsidP="00E112B7">
      <w:pPr>
        <w:rPr>
          <w:noProof/>
          <w:lang w:val="fr-BE"/>
        </w:rPr>
      </w:pPr>
    </w:p>
    <w:p w14:paraId="56A83128" w14:textId="77777777" w:rsidR="00E112B7" w:rsidRPr="0020689D" w:rsidRDefault="00E112B7" w:rsidP="00E112B7">
      <w:pPr>
        <w:rPr>
          <w:noProof/>
          <w:lang w:val="fr-BE"/>
        </w:rPr>
      </w:pPr>
      <w:r w:rsidRPr="0020689D">
        <w:rPr>
          <w:noProof/>
          <w:lang w:val="fr-BE"/>
        </w:rPr>
        <w:t>Schleswig-Holsteinisches Rettungsdienstgesetz (SHRDG);</w:t>
      </w:r>
    </w:p>
    <w:p w14:paraId="0D729DCE" w14:textId="77777777" w:rsidR="00E112B7" w:rsidRPr="0020689D" w:rsidRDefault="00E112B7" w:rsidP="00E112B7">
      <w:pPr>
        <w:rPr>
          <w:noProof/>
          <w:lang w:val="fr-BE"/>
        </w:rPr>
      </w:pPr>
    </w:p>
    <w:p w14:paraId="011CAC40" w14:textId="77777777" w:rsidR="00E112B7" w:rsidRPr="0020689D" w:rsidRDefault="00E112B7" w:rsidP="00E112B7">
      <w:pPr>
        <w:rPr>
          <w:noProof/>
          <w:lang w:val="fr-BE"/>
        </w:rPr>
      </w:pPr>
      <w:r w:rsidRPr="0020689D">
        <w:rPr>
          <w:noProof/>
          <w:lang w:val="fr-BE"/>
        </w:rPr>
        <w:t>Thüringer Rettungsdienstgesetz (ThüRettG).</w:t>
      </w:r>
    </w:p>
    <w:p w14:paraId="4408C082" w14:textId="77777777" w:rsidR="00E112B7" w:rsidRPr="0020689D" w:rsidRDefault="00E112B7" w:rsidP="00E112B7">
      <w:pPr>
        <w:rPr>
          <w:noProof/>
          <w:lang w:val="fr-BE"/>
        </w:rPr>
      </w:pPr>
    </w:p>
    <w:p w14:paraId="1ECE09FB" w14:textId="77777777" w:rsidR="00E112B7" w:rsidRPr="0020689D" w:rsidRDefault="00E112B7" w:rsidP="00E112B7">
      <w:pPr>
        <w:rPr>
          <w:noProof/>
          <w:lang w:val="fr-BE"/>
        </w:rPr>
      </w:pPr>
      <w:r w:rsidRPr="0020689D">
        <w:rPr>
          <w:noProof/>
          <w:lang w:val="fr-BE"/>
        </w:rPr>
        <w:t>Landespflegegesetze:</w:t>
      </w:r>
    </w:p>
    <w:p w14:paraId="61619D73" w14:textId="77777777" w:rsidR="00E112B7" w:rsidRPr="0020689D" w:rsidRDefault="00E112B7" w:rsidP="00E112B7">
      <w:pPr>
        <w:rPr>
          <w:noProof/>
          <w:lang w:val="fr-BE"/>
        </w:rPr>
      </w:pPr>
    </w:p>
    <w:p w14:paraId="78E2389D" w14:textId="77777777" w:rsidR="00E112B7" w:rsidRPr="0020689D" w:rsidRDefault="00E112B7" w:rsidP="00E112B7">
      <w:pPr>
        <w:rPr>
          <w:noProof/>
          <w:lang w:val="fr-BE"/>
        </w:rPr>
      </w:pPr>
      <w:r w:rsidRPr="0020689D">
        <w:rPr>
          <w:noProof/>
          <w:lang w:val="fr-BE"/>
        </w:rPr>
        <w:t>Gesetz zur Umsetzung der Pflegeversicherung in Baden-Württemberg (Landespflegegesetz – LPflG);</w:t>
      </w:r>
    </w:p>
    <w:p w14:paraId="19A2D832" w14:textId="77777777" w:rsidR="00E112B7" w:rsidRPr="0020689D" w:rsidRDefault="00E112B7" w:rsidP="00E112B7">
      <w:pPr>
        <w:rPr>
          <w:noProof/>
          <w:lang w:val="fr-BE"/>
        </w:rPr>
      </w:pPr>
    </w:p>
    <w:p w14:paraId="174CC511" w14:textId="77777777" w:rsidR="00E112B7" w:rsidRPr="0020689D" w:rsidRDefault="00E112B7" w:rsidP="00E112B7">
      <w:pPr>
        <w:rPr>
          <w:noProof/>
          <w:lang w:val="fr-BE"/>
        </w:rPr>
      </w:pPr>
      <w:r w:rsidRPr="0020689D">
        <w:rPr>
          <w:noProof/>
          <w:lang w:val="fr-BE"/>
        </w:rPr>
        <w:br w:type="page"/>
        <w:t>Gesetz zur Ausführung der Sozialgesetze (AGSG);</w:t>
      </w:r>
    </w:p>
    <w:p w14:paraId="7730DAEA" w14:textId="77777777" w:rsidR="00E112B7" w:rsidRPr="0020689D" w:rsidRDefault="00E112B7" w:rsidP="00E112B7">
      <w:pPr>
        <w:rPr>
          <w:noProof/>
          <w:lang w:val="fr-BE"/>
        </w:rPr>
      </w:pPr>
    </w:p>
    <w:p w14:paraId="284B36A0" w14:textId="77777777" w:rsidR="00E112B7" w:rsidRPr="0020689D" w:rsidRDefault="00E112B7" w:rsidP="00E112B7">
      <w:pPr>
        <w:rPr>
          <w:noProof/>
          <w:lang w:val="fr-BE"/>
        </w:rPr>
      </w:pPr>
      <w:r w:rsidRPr="0020689D">
        <w:rPr>
          <w:noProof/>
          <w:lang w:val="fr-BE"/>
        </w:rPr>
        <w:t>Gesetz zur Planung und Finanzierung von Pflegeeinrichtungen (Landespflegeeinrichtungsgesetz – LPflegEG);</w:t>
      </w:r>
    </w:p>
    <w:p w14:paraId="687B5617" w14:textId="77777777" w:rsidR="00E112B7" w:rsidRPr="0020689D" w:rsidRDefault="00E112B7" w:rsidP="00E112B7">
      <w:pPr>
        <w:rPr>
          <w:noProof/>
          <w:lang w:val="fr-BE"/>
        </w:rPr>
      </w:pPr>
    </w:p>
    <w:p w14:paraId="5EA29283" w14:textId="77777777" w:rsidR="00E112B7" w:rsidRPr="0020689D" w:rsidRDefault="00E112B7" w:rsidP="00E112B7">
      <w:pPr>
        <w:rPr>
          <w:noProof/>
          <w:lang w:val="fr-BE"/>
        </w:rPr>
      </w:pPr>
      <w:r w:rsidRPr="0020689D">
        <w:rPr>
          <w:noProof/>
          <w:lang w:val="fr-BE"/>
        </w:rPr>
        <w:t>Gesetz über die pflegerische Versorgung im Land Brandenburg (Landespflegegesetz – LPflegeG);</w:t>
      </w:r>
    </w:p>
    <w:p w14:paraId="1DDB837C" w14:textId="77777777" w:rsidR="00E112B7" w:rsidRPr="0020689D" w:rsidRDefault="00E112B7" w:rsidP="00E112B7">
      <w:pPr>
        <w:rPr>
          <w:noProof/>
          <w:lang w:val="fr-BE"/>
        </w:rPr>
      </w:pPr>
    </w:p>
    <w:p w14:paraId="094FE200" w14:textId="77777777" w:rsidR="00E112B7" w:rsidRPr="0020689D" w:rsidRDefault="00E112B7" w:rsidP="00E112B7">
      <w:pPr>
        <w:rPr>
          <w:noProof/>
          <w:lang w:val="fr-BE"/>
        </w:rPr>
      </w:pPr>
      <w:r w:rsidRPr="0020689D">
        <w:rPr>
          <w:noProof/>
          <w:lang w:val="fr-BE"/>
        </w:rPr>
        <w:t>Gesetz zur Ausführung des Pflege-Versicherungsgesetzes im Lande Bremen und zur Änderung des Bremischen Ausführungsgesetzes zum Bundessozialhilfegesetz (BremAGPflegeVG);</w:t>
      </w:r>
    </w:p>
    <w:p w14:paraId="589DC515" w14:textId="77777777" w:rsidR="00E112B7" w:rsidRPr="0020689D" w:rsidRDefault="00E112B7" w:rsidP="00E112B7">
      <w:pPr>
        <w:rPr>
          <w:noProof/>
          <w:lang w:val="fr-BE"/>
        </w:rPr>
      </w:pPr>
    </w:p>
    <w:p w14:paraId="379EA17A" w14:textId="77777777" w:rsidR="00E112B7" w:rsidRPr="0020689D" w:rsidRDefault="00E112B7" w:rsidP="00E112B7">
      <w:pPr>
        <w:rPr>
          <w:noProof/>
          <w:lang w:val="fr-BE"/>
        </w:rPr>
      </w:pPr>
      <w:r w:rsidRPr="0020689D">
        <w:rPr>
          <w:noProof/>
          <w:lang w:val="fr-BE"/>
        </w:rPr>
        <w:t>Hamburgisches Landespflegegesetz (HmbLPG);</w:t>
      </w:r>
    </w:p>
    <w:p w14:paraId="5BA59FE8" w14:textId="77777777" w:rsidR="00E112B7" w:rsidRPr="0020689D" w:rsidRDefault="00E112B7" w:rsidP="00E112B7">
      <w:pPr>
        <w:rPr>
          <w:noProof/>
          <w:lang w:val="fr-BE"/>
        </w:rPr>
      </w:pPr>
    </w:p>
    <w:p w14:paraId="7BF47845" w14:textId="77777777" w:rsidR="00E112B7" w:rsidRPr="0020689D" w:rsidRDefault="00E112B7" w:rsidP="00E112B7">
      <w:pPr>
        <w:rPr>
          <w:noProof/>
          <w:lang w:val="fr-BE"/>
        </w:rPr>
      </w:pPr>
      <w:r w:rsidRPr="0020689D">
        <w:rPr>
          <w:noProof/>
          <w:lang w:val="fr-BE"/>
        </w:rPr>
        <w:t>Hessisches Ausführungsgesetz zum Pflege-Versicherungsgesetz;</w:t>
      </w:r>
    </w:p>
    <w:p w14:paraId="6CB6EBF8" w14:textId="77777777" w:rsidR="00E112B7" w:rsidRPr="0020689D" w:rsidRDefault="00E112B7" w:rsidP="00E112B7">
      <w:pPr>
        <w:rPr>
          <w:noProof/>
          <w:lang w:val="fr-BE"/>
        </w:rPr>
      </w:pPr>
    </w:p>
    <w:p w14:paraId="40878181" w14:textId="77777777" w:rsidR="00E112B7" w:rsidRPr="0020689D" w:rsidRDefault="00E112B7" w:rsidP="00E112B7">
      <w:pPr>
        <w:rPr>
          <w:noProof/>
          <w:lang w:val="fr-BE"/>
        </w:rPr>
      </w:pPr>
      <w:r w:rsidRPr="0020689D">
        <w:rPr>
          <w:noProof/>
          <w:lang w:val="fr-BE"/>
        </w:rPr>
        <w:t>Landespflegegesetz (LPflegeG M-V);</w:t>
      </w:r>
    </w:p>
    <w:p w14:paraId="298007CF" w14:textId="77777777" w:rsidR="00E112B7" w:rsidRPr="0020689D" w:rsidRDefault="00E112B7" w:rsidP="00E112B7">
      <w:pPr>
        <w:rPr>
          <w:noProof/>
          <w:lang w:val="fr-BE"/>
        </w:rPr>
      </w:pPr>
    </w:p>
    <w:p w14:paraId="2FB850CA" w14:textId="77777777" w:rsidR="00E112B7" w:rsidRPr="0020689D" w:rsidRDefault="00E112B7" w:rsidP="00E112B7">
      <w:pPr>
        <w:rPr>
          <w:noProof/>
          <w:lang w:val="fr-BE"/>
        </w:rPr>
      </w:pPr>
      <w:r w:rsidRPr="0020689D">
        <w:rPr>
          <w:noProof/>
          <w:lang w:val="fr-BE"/>
        </w:rPr>
        <w:t>Gesetz zur Planung und Förderung von Pflegeeinrichtungen nach dem Elften Buch Sozialgesetzbuch (Niedersächsisches Pflegegesetz – NPflegeG);</w:t>
      </w:r>
    </w:p>
    <w:p w14:paraId="4D001EE3" w14:textId="77777777" w:rsidR="00E112B7" w:rsidRPr="0020689D" w:rsidRDefault="00E112B7" w:rsidP="00E112B7">
      <w:pPr>
        <w:rPr>
          <w:noProof/>
          <w:lang w:val="fr-BE"/>
        </w:rPr>
      </w:pPr>
    </w:p>
    <w:p w14:paraId="18ADCB93" w14:textId="77777777" w:rsidR="00E112B7" w:rsidRPr="0020689D" w:rsidRDefault="00E112B7" w:rsidP="00E112B7">
      <w:pPr>
        <w:rPr>
          <w:noProof/>
          <w:lang w:val="fr-BE"/>
        </w:rPr>
      </w:pPr>
      <w:r w:rsidRPr="0020689D">
        <w:rPr>
          <w:noProof/>
          <w:lang w:val="fr-BE"/>
        </w:rPr>
        <w:t>Gesetz zur Weiterentwicklung des Landespflegerechts und Sicherung einer unterstützenden Infrastruktur für ältere Menschen, pflegebedürftige Menschen und deren Angehörige (Alten- und Pflegegesetz Nordrhein-Westfalen – APG NRW);</w:t>
      </w:r>
    </w:p>
    <w:p w14:paraId="5E678976" w14:textId="77777777" w:rsidR="00E112B7" w:rsidRPr="0020689D" w:rsidRDefault="00E112B7" w:rsidP="00E112B7">
      <w:pPr>
        <w:rPr>
          <w:noProof/>
          <w:lang w:val="fr-BE"/>
        </w:rPr>
      </w:pPr>
    </w:p>
    <w:p w14:paraId="45116383" w14:textId="77777777" w:rsidR="00E112B7" w:rsidRPr="0020689D" w:rsidRDefault="00E112B7" w:rsidP="00E112B7">
      <w:pPr>
        <w:rPr>
          <w:noProof/>
          <w:lang w:val="fr-BE"/>
        </w:rPr>
      </w:pPr>
      <w:r w:rsidRPr="0020689D">
        <w:rPr>
          <w:noProof/>
          <w:lang w:val="fr-BE"/>
        </w:rPr>
        <w:br w:type="page"/>
        <w:t>Landesgesetz zur Sicherstellung und Weiterentwicklung der pflegerischen Angebotsstruktur (LPflegeASG) (Rheinland-Pfalz);</w:t>
      </w:r>
    </w:p>
    <w:p w14:paraId="472364CB" w14:textId="77777777" w:rsidR="00E112B7" w:rsidRPr="0020689D" w:rsidRDefault="00E112B7" w:rsidP="00E112B7">
      <w:pPr>
        <w:rPr>
          <w:noProof/>
          <w:lang w:val="fr-BE"/>
        </w:rPr>
      </w:pPr>
    </w:p>
    <w:p w14:paraId="33DE8F2C" w14:textId="77777777" w:rsidR="00E112B7" w:rsidRPr="0020689D" w:rsidRDefault="00E112B7" w:rsidP="00E112B7">
      <w:pPr>
        <w:rPr>
          <w:noProof/>
          <w:lang w:val="fr-BE"/>
        </w:rPr>
      </w:pPr>
      <w:r w:rsidRPr="0020689D">
        <w:rPr>
          <w:noProof/>
          <w:lang w:val="fr-BE"/>
        </w:rPr>
        <w:t>Gesetz Nr. 1694 zur Planung und Förderung von Angeboten für hilfe-, betreuungs- oder pflegebedürftige Menschen im Saarland (Saarländisches Pflegegesetz);</w:t>
      </w:r>
    </w:p>
    <w:p w14:paraId="7C275323" w14:textId="77777777" w:rsidR="00E112B7" w:rsidRPr="0020689D" w:rsidRDefault="00E112B7" w:rsidP="00E112B7">
      <w:pPr>
        <w:rPr>
          <w:noProof/>
          <w:lang w:val="fr-BE"/>
        </w:rPr>
      </w:pPr>
    </w:p>
    <w:p w14:paraId="0BAD62D9" w14:textId="77777777" w:rsidR="00E112B7" w:rsidRPr="0020689D" w:rsidRDefault="00E112B7" w:rsidP="00E112B7">
      <w:pPr>
        <w:rPr>
          <w:noProof/>
          <w:lang w:val="fr-BE"/>
        </w:rPr>
      </w:pPr>
      <w:r w:rsidRPr="0020689D">
        <w:rPr>
          <w:noProof/>
          <w:lang w:val="fr-BE"/>
        </w:rPr>
        <w:t>Sächsisches Pflegegesetz (SächsPflegeG);</w:t>
      </w:r>
    </w:p>
    <w:p w14:paraId="15B5DF80" w14:textId="77777777" w:rsidR="00E112B7" w:rsidRPr="0020689D" w:rsidRDefault="00E112B7" w:rsidP="00E112B7">
      <w:pPr>
        <w:rPr>
          <w:noProof/>
          <w:lang w:val="fr-BE"/>
        </w:rPr>
      </w:pPr>
    </w:p>
    <w:p w14:paraId="7D4BDB9B" w14:textId="77777777" w:rsidR="00E112B7" w:rsidRPr="0020689D" w:rsidRDefault="00E112B7" w:rsidP="00E112B7">
      <w:pPr>
        <w:rPr>
          <w:noProof/>
          <w:lang w:val="fr-BE"/>
        </w:rPr>
      </w:pPr>
      <w:r w:rsidRPr="0020689D">
        <w:rPr>
          <w:noProof/>
          <w:lang w:val="fr-BE"/>
        </w:rPr>
        <w:t>Schleswig-Holstein: Ausführungsgesetz zum Pflege-Versicherungsgesetz (Landespflegegesetz – LPflegeG);</w:t>
      </w:r>
    </w:p>
    <w:p w14:paraId="6234CCA8" w14:textId="77777777" w:rsidR="00E112B7" w:rsidRPr="0020689D" w:rsidRDefault="00E112B7" w:rsidP="00E112B7">
      <w:pPr>
        <w:rPr>
          <w:noProof/>
          <w:lang w:val="fr-BE"/>
        </w:rPr>
      </w:pPr>
    </w:p>
    <w:p w14:paraId="1E9C32E8" w14:textId="77777777" w:rsidR="00E112B7" w:rsidRPr="0020689D" w:rsidRDefault="00E112B7" w:rsidP="00E112B7">
      <w:pPr>
        <w:rPr>
          <w:noProof/>
          <w:lang w:val="fr-BE"/>
        </w:rPr>
      </w:pPr>
      <w:r w:rsidRPr="0020689D">
        <w:rPr>
          <w:noProof/>
          <w:lang w:val="fr-BE"/>
        </w:rPr>
        <w:t>Thüringer Gesetz zur Ausführung des Pflege-Versicherungsgesetzes (ThürAGPflegeVG).</w:t>
      </w:r>
    </w:p>
    <w:p w14:paraId="6959BB01" w14:textId="77777777" w:rsidR="00E112B7" w:rsidRPr="0020689D" w:rsidRDefault="00E112B7" w:rsidP="00E112B7">
      <w:pPr>
        <w:rPr>
          <w:noProof/>
          <w:lang w:val="fr-BE"/>
        </w:rPr>
      </w:pPr>
    </w:p>
    <w:p w14:paraId="32681591" w14:textId="77777777" w:rsidR="00E112B7" w:rsidRPr="0020689D" w:rsidRDefault="00E112B7" w:rsidP="00E112B7">
      <w:pPr>
        <w:rPr>
          <w:noProof/>
          <w:lang w:val="fr-BE"/>
        </w:rPr>
      </w:pPr>
      <w:r w:rsidRPr="0020689D">
        <w:rPr>
          <w:noProof/>
          <w:lang w:val="fr-BE"/>
        </w:rPr>
        <w:t>Landeskrankenhausgesetz Baden-Württemberg;</w:t>
      </w:r>
    </w:p>
    <w:p w14:paraId="5E102D59" w14:textId="77777777" w:rsidR="00E112B7" w:rsidRPr="0020689D" w:rsidRDefault="00E112B7" w:rsidP="00E112B7">
      <w:pPr>
        <w:rPr>
          <w:noProof/>
          <w:lang w:val="fr-BE"/>
        </w:rPr>
      </w:pPr>
    </w:p>
    <w:p w14:paraId="2DA888B9" w14:textId="77777777" w:rsidR="00E112B7" w:rsidRPr="0020689D" w:rsidRDefault="00E112B7" w:rsidP="00E112B7">
      <w:pPr>
        <w:rPr>
          <w:noProof/>
          <w:lang w:val="fr-BE"/>
        </w:rPr>
      </w:pPr>
      <w:r w:rsidRPr="0020689D">
        <w:rPr>
          <w:noProof/>
          <w:lang w:val="fr-BE"/>
        </w:rPr>
        <w:t>Bayerisches Krankenhausgesetz (BayKrG);</w:t>
      </w:r>
    </w:p>
    <w:p w14:paraId="3591EF6F" w14:textId="77777777" w:rsidR="00E112B7" w:rsidRPr="0020689D" w:rsidRDefault="00E112B7" w:rsidP="00E112B7">
      <w:pPr>
        <w:rPr>
          <w:noProof/>
          <w:lang w:val="fr-BE"/>
        </w:rPr>
      </w:pPr>
    </w:p>
    <w:p w14:paraId="3A9B4114" w14:textId="77777777" w:rsidR="00E112B7" w:rsidRPr="0020689D" w:rsidRDefault="00E112B7" w:rsidP="00E112B7">
      <w:pPr>
        <w:rPr>
          <w:noProof/>
          <w:lang w:val="fr-BE"/>
        </w:rPr>
      </w:pPr>
      <w:r w:rsidRPr="0020689D">
        <w:rPr>
          <w:noProof/>
          <w:lang w:val="fr-BE"/>
        </w:rPr>
        <w:t>Berliner Gesetz zur Neuregelung des Krankenhausrechts;</w:t>
      </w:r>
    </w:p>
    <w:p w14:paraId="711C683E" w14:textId="77777777" w:rsidR="00E112B7" w:rsidRPr="0020689D" w:rsidRDefault="00E112B7" w:rsidP="00E112B7">
      <w:pPr>
        <w:rPr>
          <w:noProof/>
          <w:lang w:val="fr-BE"/>
        </w:rPr>
      </w:pPr>
    </w:p>
    <w:p w14:paraId="69D7F367" w14:textId="77777777" w:rsidR="00E112B7" w:rsidRPr="0020689D" w:rsidRDefault="00E112B7" w:rsidP="00E112B7">
      <w:pPr>
        <w:rPr>
          <w:noProof/>
          <w:lang w:val="fr-BE"/>
        </w:rPr>
      </w:pPr>
      <w:r w:rsidRPr="0020689D">
        <w:rPr>
          <w:noProof/>
          <w:lang w:val="fr-BE"/>
        </w:rPr>
        <w:t>Krankenhausentwicklungsgesetz Brandenburg (BbgKHEG);</w:t>
      </w:r>
    </w:p>
    <w:p w14:paraId="1CA1B161" w14:textId="77777777" w:rsidR="00E112B7" w:rsidRPr="0020689D" w:rsidRDefault="00E112B7" w:rsidP="00E112B7">
      <w:pPr>
        <w:rPr>
          <w:noProof/>
          <w:lang w:val="fr-BE"/>
        </w:rPr>
      </w:pPr>
    </w:p>
    <w:p w14:paraId="021E8C7E" w14:textId="77777777" w:rsidR="00E112B7" w:rsidRPr="0020689D" w:rsidRDefault="00E112B7" w:rsidP="00E112B7">
      <w:pPr>
        <w:rPr>
          <w:noProof/>
          <w:lang w:val="fr-BE"/>
        </w:rPr>
      </w:pPr>
      <w:r w:rsidRPr="0020689D">
        <w:rPr>
          <w:noProof/>
          <w:lang w:val="fr-BE"/>
        </w:rPr>
        <w:t>Bremisches Krankenhausgesetz (BrmKrHG);</w:t>
      </w:r>
    </w:p>
    <w:p w14:paraId="69005E5D" w14:textId="77777777" w:rsidR="00E112B7" w:rsidRPr="0020689D" w:rsidRDefault="00E112B7" w:rsidP="00E112B7">
      <w:pPr>
        <w:rPr>
          <w:noProof/>
          <w:lang w:val="fr-BE"/>
        </w:rPr>
      </w:pPr>
    </w:p>
    <w:p w14:paraId="4E311684" w14:textId="77777777" w:rsidR="00E112B7" w:rsidRPr="0020689D" w:rsidRDefault="00E112B7" w:rsidP="00E112B7">
      <w:pPr>
        <w:rPr>
          <w:noProof/>
          <w:lang w:val="fr-BE"/>
        </w:rPr>
      </w:pPr>
      <w:r w:rsidRPr="0020689D">
        <w:rPr>
          <w:noProof/>
          <w:lang w:val="fr-BE"/>
        </w:rPr>
        <w:br w:type="page"/>
        <w:t>Hamburgisches Krankenhausgesetz (HmbKHG);</w:t>
      </w:r>
    </w:p>
    <w:p w14:paraId="4C3992AE" w14:textId="77777777" w:rsidR="00E112B7" w:rsidRPr="0020689D" w:rsidRDefault="00E112B7" w:rsidP="00E112B7">
      <w:pPr>
        <w:rPr>
          <w:noProof/>
          <w:lang w:val="fr-BE"/>
        </w:rPr>
      </w:pPr>
    </w:p>
    <w:p w14:paraId="57BCF70D" w14:textId="77777777" w:rsidR="00E112B7" w:rsidRPr="0020689D" w:rsidRDefault="00E112B7" w:rsidP="00E112B7">
      <w:pPr>
        <w:rPr>
          <w:noProof/>
          <w:lang w:val="fr-BE"/>
        </w:rPr>
      </w:pPr>
      <w:r w:rsidRPr="0020689D">
        <w:rPr>
          <w:noProof/>
          <w:lang w:val="fr-BE"/>
        </w:rPr>
        <w:t>Hessisches Krankenhausgesetz 2011 (HKHG 2011);</w:t>
      </w:r>
    </w:p>
    <w:p w14:paraId="075E7F66" w14:textId="77777777" w:rsidR="00E112B7" w:rsidRPr="0020689D" w:rsidRDefault="00E112B7" w:rsidP="00E112B7">
      <w:pPr>
        <w:rPr>
          <w:noProof/>
          <w:lang w:val="fr-BE"/>
        </w:rPr>
      </w:pPr>
    </w:p>
    <w:p w14:paraId="4F4A1F15" w14:textId="77777777" w:rsidR="00E112B7" w:rsidRPr="0020689D" w:rsidRDefault="00E112B7" w:rsidP="00E112B7">
      <w:pPr>
        <w:rPr>
          <w:noProof/>
          <w:lang w:val="fr-BE"/>
        </w:rPr>
      </w:pPr>
      <w:r w:rsidRPr="0020689D">
        <w:rPr>
          <w:noProof/>
          <w:lang w:val="fr-BE"/>
        </w:rPr>
        <w:t>Krankenhausgesetz für das Land Mecklenburg-Vorpommern (LKHG M-V);</w:t>
      </w:r>
    </w:p>
    <w:p w14:paraId="699736DA" w14:textId="77777777" w:rsidR="00E112B7" w:rsidRPr="0020689D" w:rsidRDefault="00E112B7" w:rsidP="00E112B7">
      <w:pPr>
        <w:rPr>
          <w:noProof/>
          <w:lang w:val="fr-BE"/>
        </w:rPr>
      </w:pPr>
    </w:p>
    <w:p w14:paraId="69203B4F" w14:textId="77777777" w:rsidR="00E112B7" w:rsidRPr="0020689D" w:rsidRDefault="00E112B7" w:rsidP="00E112B7">
      <w:pPr>
        <w:rPr>
          <w:noProof/>
          <w:lang w:val="fr-BE"/>
        </w:rPr>
      </w:pPr>
      <w:r w:rsidRPr="0020689D">
        <w:rPr>
          <w:noProof/>
          <w:lang w:val="fr-BE"/>
        </w:rPr>
        <w:t>Niedersächsisches Krankenhausgesetz (NKHG);</w:t>
      </w:r>
    </w:p>
    <w:p w14:paraId="1490380B" w14:textId="77777777" w:rsidR="00E112B7" w:rsidRPr="0020689D" w:rsidRDefault="00E112B7" w:rsidP="00E112B7">
      <w:pPr>
        <w:rPr>
          <w:noProof/>
          <w:lang w:val="fr-BE"/>
        </w:rPr>
      </w:pPr>
    </w:p>
    <w:p w14:paraId="7BC2B883" w14:textId="77777777" w:rsidR="00E112B7" w:rsidRPr="0020689D" w:rsidRDefault="00E112B7" w:rsidP="00E112B7">
      <w:pPr>
        <w:rPr>
          <w:noProof/>
          <w:lang w:val="fr-BE"/>
        </w:rPr>
      </w:pPr>
      <w:r w:rsidRPr="0020689D">
        <w:rPr>
          <w:noProof/>
          <w:lang w:val="fr-BE"/>
        </w:rPr>
        <w:t>Krankenhausgestaltungsgesetz des Landes Nordrhein-Westfalen (KHGG NRW);</w:t>
      </w:r>
    </w:p>
    <w:p w14:paraId="782D7478" w14:textId="77777777" w:rsidR="00E112B7" w:rsidRPr="0020689D" w:rsidRDefault="00E112B7" w:rsidP="00E112B7">
      <w:pPr>
        <w:rPr>
          <w:noProof/>
          <w:lang w:val="fr-BE"/>
        </w:rPr>
      </w:pPr>
    </w:p>
    <w:p w14:paraId="02DA1B9B" w14:textId="77777777" w:rsidR="00E112B7" w:rsidRPr="0020689D" w:rsidRDefault="00E112B7" w:rsidP="00E112B7">
      <w:pPr>
        <w:rPr>
          <w:noProof/>
          <w:lang w:val="fr-BE"/>
        </w:rPr>
      </w:pPr>
      <w:r w:rsidRPr="0020689D">
        <w:rPr>
          <w:noProof/>
          <w:lang w:val="fr-BE"/>
        </w:rPr>
        <w:t>Landeskrankenhausgesetz Rheinland-Pfalz (LKG Rh-Pf);</w:t>
      </w:r>
    </w:p>
    <w:p w14:paraId="0461AE1A" w14:textId="77777777" w:rsidR="00E112B7" w:rsidRPr="0020689D" w:rsidRDefault="00E112B7" w:rsidP="00E112B7">
      <w:pPr>
        <w:rPr>
          <w:noProof/>
          <w:lang w:val="fr-BE"/>
        </w:rPr>
      </w:pPr>
    </w:p>
    <w:p w14:paraId="3260D60B" w14:textId="77777777" w:rsidR="00E112B7" w:rsidRPr="0020689D" w:rsidRDefault="00E112B7" w:rsidP="00E112B7">
      <w:pPr>
        <w:rPr>
          <w:noProof/>
          <w:lang w:val="fr-BE"/>
        </w:rPr>
      </w:pPr>
      <w:r w:rsidRPr="0020689D">
        <w:rPr>
          <w:noProof/>
          <w:lang w:val="fr-BE"/>
        </w:rPr>
        <w:t>Saarländisches Krankenhausgesetz (SKHG);</w:t>
      </w:r>
    </w:p>
    <w:p w14:paraId="4800301D" w14:textId="77777777" w:rsidR="00E112B7" w:rsidRPr="0020689D" w:rsidRDefault="00E112B7" w:rsidP="00E112B7">
      <w:pPr>
        <w:rPr>
          <w:noProof/>
          <w:lang w:val="fr-BE"/>
        </w:rPr>
      </w:pPr>
    </w:p>
    <w:p w14:paraId="4A42A81B" w14:textId="77777777" w:rsidR="00E112B7" w:rsidRPr="0020689D" w:rsidRDefault="00E112B7" w:rsidP="00E112B7">
      <w:pPr>
        <w:rPr>
          <w:noProof/>
          <w:lang w:val="fr-BE"/>
        </w:rPr>
      </w:pPr>
      <w:r w:rsidRPr="0020689D">
        <w:rPr>
          <w:noProof/>
          <w:lang w:val="fr-BE"/>
        </w:rPr>
        <w:t>Gesetz zur Neuordnung des Krankenhauswesens (Sächsisches Krankenhausgesetz – SächsKHG);</w:t>
      </w:r>
    </w:p>
    <w:p w14:paraId="7A37F49D" w14:textId="77777777" w:rsidR="00E112B7" w:rsidRPr="0020689D" w:rsidRDefault="00E112B7" w:rsidP="00E112B7">
      <w:pPr>
        <w:rPr>
          <w:noProof/>
          <w:lang w:val="fr-BE"/>
        </w:rPr>
      </w:pPr>
    </w:p>
    <w:p w14:paraId="4FB01EF3" w14:textId="77777777" w:rsidR="00E112B7" w:rsidRPr="0020689D" w:rsidRDefault="00E112B7" w:rsidP="00E112B7">
      <w:pPr>
        <w:rPr>
          <w:noProof/>
          <w:lang w:val="fr-BE"/>
        </w:rPr>
      </w:pPr>
      <w:r w:rsidRPr="0020689D">
        <w:rPr>
          <w:noProof/>
          <w:lang w:val="fr-BE"/>
        </w:rPr>
        <w:t>Krankenhausgesetz Sachsen-Anhalt (KHG LSA);</w:t>
      </w:r>
    </w:p>
    <w:p w14:paraId="32A02A1E" w14:textId="77777777" w:rsidR="00E112B7" w:rsidRPr="0020689D" w:rsidRDefault="00E112B7" w:rsidP="00E112B7">
      <w:pPr>
        <w:rPr>
          <w:noProof/>
          <w:lang w:val="fr-BE"/>
        </w:rPr>
      </w:pPr>
    </w:p>
    <w:p w14:paraId="457C9292" w14:textId="77777777" w:rsidR="00E112B7" w:rsidRPr="0020689D" w:rsidRDefault="00E112B7" w:rsidP="00E112B7">
      <w:pPr>
        <w:rPr>
          <w:noProof/>
          <w:lang w:val="fr-BE"/>
        </w:rPr>
      </w:pPr>
      <w:r w:rsidRPr="0020689D">
        <w:rPr>
          <w:noProof/>
          <w:lang w:val="fr-BE"/>
        </w:rPr>
        <w:t>Gesetz zur Ausführung des Krankenhausfinanzierungsgesetzes (AG-KHG) in Schleswig-Holstein;</w:t>
      </w:r>
    </w:p>
    <w:p w14:paraId="570FC46D" w14:textId="77777777" w:rsidR="00E112B7" w:rsidRPr="0020689D" w:rsidRDefault="00E112B7" w:rsidP="00E112B7">
      <w:pPr>
        <w:rPr>
          <w:noProof/>
          <w:lang w:val="fr-BE"/>
        </w:rPr>
      </w:pPr>
    </w:p>
    <w:p w14:paraId="12EF7E30" w14:textId="77777777" w:rsidR="00E112B7" w:rsidRPr="006F0FFF" w:rsidRDefault="00E112B7" w:rsidP="00E112B7">
      <w:pPr>
        <w:rPr>
          <w:noProof/>
          <w:lang w:val="pl-PL"/>
        </w:rPr>
      </w:pPr>
      <w:r w:rsidRPr="006F0FFF">
        <w:rPr>
          <w:noProof/>
          <w:lang w:val="pl-PL"/>
        </w:rPr>
        <w:t>Thüringisches Krankenhausgesetz (Thür KHG).</w:t>
      </w:r>
    </w:p>
    <w:p w14:paraId="08C8C332" w14:textId="77777777" w:rsidR="00E112B7" w:rsidRPr="006F0FFF" w:rsidRDefault="00E112B7" w:rsidP="00E112B7">
      <w:pPr>
        <w:rPr>
          <w:noProof/>
          <w:lang w:val="pl-PL"/>
        </w:rPr>
      </w:pPr>
    </w:p>
    <w:p w14:paraId="18F4FAC8" w14:textId="77777777" w:rsidR="00E112B7" w:rsidRPr="006F0FFF" w:rsidRDefault="00E112B7" w:rsidP="00E112B7">
      <w:pPr>
        <w:rPr>
          <w:noProof/>
          <w:lang w:val="pl-PL"/>
        </w:rPr>
      </w:pPr>
      <w:r w:rsidRPr="006F0FFF">
        <w:rPr>
          <w:noProof/>
          <w:lang w:val="pl-PL"/>
        </w:rPr>
        <w:br w:type="page"/>
        <w:t>HR: ustawa o opiece zdrowotnej (dziennik ustaw 150/08, 71/10, 139/10, 22/11, 84/11, 12/12, 70/12, 144/12).</w:t>
      </w:r>
    </w:p>
    <w:p w14:paraId="0945852E" w14:textId="77777777" w:rsidR="00E112B7" w:rsidRPr="006F0FFF" w:rsidRDefault="00E112B7" w:rsidP="00E112B7">
      <w:pPr>
        <w:rPr>
          <w:noProof/>
          <w:lang w:val="pl-PL"/>
        </w:rPr>
      </w:pPr>
    </w:p>
    <w:p w14:paraId="4B12E3DE" w14:textId="77777777" w:rsidR="00E112B7" w:rsidRPr="006F0FFF" w:rsidRDefault="00E112B7" w:rsidP="00E112B7">
      <w:pPr>
        <w:rPr>
          <w:noProof/>
          <w:lang w:val="pl-PL"/>
        </w:rPr>
      </w:pPr>
      <w:r w:rsidRPr="006F0FFF">
        <w:rPr>
          <w:noProof/>
          <w:lang w:val="pl-PL"/>
        </w:rPr>
        <w:t>SI: ustawa o świadczeniach zdrowotnych, dziennik ustaw Republiki Słowenii nr 23/2005, art. 1, 3 i 62–64; ustawa w sprawie leczenia niepłodności i technik wspomaganego rozrodu, dziennik ustaw Republiki Słowenii nr 70/00, art. 15 i 16 oraz ustawa o zaopatrzeniu w krew (ZPKrv-1), dziennik ustaw Republiki Słowenii nr 104/06, art. 5 i 8.</w:t>
      </w:r>
    </w:p>
    <w:p w14:paraId="2EBC914B" w14:textId="77777777" w:rsidR="00E112B7" w:rsidRPr="006F0FFF" w:rsidRDefault="00E112B7" w:rsidP="00E112B7">
      <w:pPr>
        <w:rPr>
          <w:noProof/>
          <w:lang w:val="pl-PL"/>
        </w:rPr>
      </w:pPr>
    </w:p>
    <w:p w14:paraId="131EB554" w14:textId="77777777" w:rsidR="00E112B7" w:rsidRPr="006F0FFF" w:rsidRDefault="00E112B7" w:rsidP="00E112B7">
      <w:pPr>
        <w:rPr>
          <w:noProof/>
          <w:lang w:val="pl-PL"/>
        </w:rPr>
      </w:pPr>
      <w:r w:rsidRPr="006F0FFF">
        <w:rPr>
          <w:noProof/>
          <w:lang w:val="pl-PL"/>
        </w:rPr>
        <w:t>W odniesieniu do liberalizacji inwestycji – dostęp do rynku, traktowanie narodowe:</w:t>
      </w:r>
    </w:p>
    <w:p w14:paraId="1C1F0B25" w14:textId="77777777" w:rsidR="00E112B7" w:rsidRPr="006F0FFF" w:rsidRDefault="00E112B7" w:rsidP="00E112B7">
      <w:pPr>
        <w:rPr>
          <w:noProof/>
          <w:lang w:val="pl-PL"/>
        </w:rPr>
      </w:pPr>
    </w:p>
    <w:p w14:paraId="6DFB43AF" w14:textId="77777777" w:rsidR="00E112B7" w:rsidRPr="006F0FFF" w:rsidRDefault="00E112B7" w:rsidP="00E112B7">
      <w:pPr>
        <w:rPr>
          <w:noProof/>
          <w:lang w:val="pl-PL"/>
        </w:rPr>
      </w:pPr>
      <w:r w:rsidRPr="006F0FFF">
        <w:rPr>
          <w:noProof/>
          <w:lang w:val="pl-PL"/>
        </w:rPr>
        <w:t>FR: w przypadku usług szpitalnych, usług pogotowia ratunkowego, usług placówek opieki zdrowotnej zapewniających zakwaterowanie (innych niż usługi szpitalne) oraz usług społecznych do pełnienia funkcji zarządczych wymagane jest zezwolenie. W procedurze udzielania zezwoleń bierze się pod uwagę dostępność kierowników miejscowych.</w:t>
      </w:r>
    </w:p>
    <w:p w14:paraId="5B608815" w14:textId="77777777" w:rsidR="00E112B7" w:rsidRPr="006F0FFF" w:rsidRDefault="00E112B7" w:rsidP="00E112B7">
      <w:pPr>
        <w:rPr>
          <w:noProof/>
          <w:lang w:val="pl-PL"/>
        </w:rPr>
      </w:pPr>
    </w:p>
    <w:p w14:paraId="2151830B" w14:textId="77777777" w:rsidR="00E112B7" w:rsidRPr="006F0FFF" w:rsidRDefault="00E112B7" w:rsidP="00E112B7">
      <w:pPr>
        <w:rPr>
          <w:noProof/>
          <w:lang w:val="pl-PL"/>
        </w:rPr>
      </w:pPr>
      <w:r w:rsidRPr="006F0FFF">
        <w:rPr>
          <w:noProof/>
          <w:lang w:val="pl-PL"/>
        </w:rPr>
        <w:t>Przedsiębiorstwa mogą przyjmować jakąkolwiek formę prawną z wyjątkiem form zastrzeżonych dla wolnych zawodów.</w:t>
      </w:r>
    </w:p>
    <w:p w14:paraId="4F1D08AC" w14:textId="77777777" w:rsidR="00E112B7" w:rsidRPr="006F0FFF" w:rsidRDefault="00E112B7" w:rsidP="00E112B7">
      <w:pPr>
        <w:rPr>
          <w:noProof/>
          <w:lang w:val="pl-PL"/>
        </w:rPr>
      </w:pPr>
    </w:p>
    <w:p w14:paraId="27E299DC" w14:textId="77777777" w:rsidR="00E112B7" w:rsidRPr="0020689D" w:rsidRDefault="00E112B7" w:rsidP="00E112B7">
      <w:pPr>
        <w:rPr>
          <w:noProof/>
          <w:lang w:val="fr-BE"/>
        </w:rPr>
      </w:pPr>
      <w:r w:rsidRPr="0020689D">
        <w:rPr>
          <w:noProof/>
          <w:lang w:val="fr-BE"/>
        </w:rPr>
        <w:t>Środki:</w:t>
      </w:r>
    </w:p>
    <w:p w14:paraId="3B354B90" w14:textId="77777777" w:rsidR="00E112B7" w:rsidRPr="0020689D" w:rsidRDefault="00E112B7" w:rsidP="00E112B7">
      <w:pPr>
        <w:rPr>
          <w:noProof/>
          <w:lang w:val="fr-BE"/>
        </w:rPr>
      </w:pPr>
    </w:p>
    <w:p w14:paraId="06A0A776" w14:textId="77777777" w:rsidR="00E112B7" w:rsidRPr="0020689D" w:rsidRDefault="00E112B7" w:rsidP="00E112B7">
      <w:pPr>
        <w:rPr>
          <w:noProof/>
          <w:lang w:val="fr-BE"/>
        </w:rPr>
      </w:pPr>
      <w:r w:rsidRPr="0020689D">
        <w:rPr>
          <w:noProof/>
          <w:lang w:val="fr-BE"/>
        </w:rPr>
        <w:t>FR: Loi 90-1258 relative à l'exercice sous forme de société des professions libérales; Loi n°2011</w:t>
      </w:r>
      <w:r w:rsidRPr="0020689D">
        <w:rPr>
          <w:noProof/>
          <w:lang w:val="fr-BE"/>
        </w:rPr>
        <w:noBreakHyphen/>
        <w:t>940 du 10 août 2011 modifiant certaines dipositions de la loi n°2009-879 dite HPST, Loi n°47-1775 portant statut de la coopération oraz Code de la Santé Publique.</w:t>
      </w:r>
    </w:p>
    <w:p w14:paraId="5C450CAB" w14:textId="77777777" w:rsidR="00E112B7" w:rsidRPr="0020689D" w:rsidRDefault="00E112B7" w:rsidP="00E112B7">
      <w:pPr>
        <w:rPr>
          <w:noProof/>
          <w:lang w:val="fr-BE"/>
        </w:rPr>
      </w:pPr>
    </w:p>
    <w:p w14:paraId="6003DBCE" w14:textId="77777777" w:rsidR="00E112B7" w:rsidRPr="006F0FFF" w:rsidRDefault="00E112B7" w:rsidP="00E112B7">
      <w:pPr>
        <w:rPr>
          <w:noProof/>
          <w:lang w:val="pl-PL"/>
        </w:rPr>
      </w:pPr>
      <w:bookmarkStart w:id="124" w:name="_Toc452570637"/>
      <w:bookmarkStart w:id="125" w:name="_Toc476832040"/>
      <w:bookmarkStart w:id="126" w:name="_Toc500420034"/>
      <w:bookmarkStart w:id="127" w:name="_Toc5371327"/>
      <w:bookmarkStart w:id="128" w:name="_Toc106967085"/>
      <w:r w:rsidRPr="006F0FFF">
        <w:rPr>
          <w:noProof/>
          <w:lang w:val="pl-PL"/>
        </w:rPr>
        <w:br w:type="page"/>
        <w:t>Zastrzeżenie nr 14 – Usługi związane z turystyką</w:t>
      </w:r>
      <w:bookmarkEnd w:id="124"/>
      <w:bookmarkEnd w:id="125"/>
      <w:bookmarkEnd w:id="126"/>
      <w:r w:rsidRPr="006F0FFF">
        <w:rPr>
          <w:noProof/>
          <w:lang w:val="pl-PL"/>
        </w:rPr>
        <w:t xml:space="preserve"> i podróżami</w:t>
      </w:r>
      <w:bookmarkEnd w:id="127"/>
      <w:bookmarkEnd w:id="128"/>
    </w:p>
    <w:p w14:paraId="0F1445F4" w14:textId="77777777" w:rsidR="00E112B7" w:rsidRPr="006F0FFF" w:rsidRDefault="00E112B7" w:rsidP="00E112B7">
      <w:pPr>
        <w:rPr>
          <w:noProof/>
          <w:lang w:val="pl-PL"/>
        </w:rPr>
      </w:pPr>
    </w:p>
    <w:p w14:paraId="17CC6C7F"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związane z turystyką i podróżami – hotele, restauracje i catering; usługi biur podróży i organizatorów turystyki (włącznie z pilotami wycieczek); usługi przewodników turystycznych</w:t>
      </w:r>
    </w:p>
    <w:p w14:paraId="186B0939" w14:textId="77777777" w:rsidR="00E112B7" w:rsidRPr="006F0FFF" w:rsidRDefault="00E112B7" w:rsidP="00E112B7">
      <w:pPr>
        <w:rPr>
          <w:noProof/>
          <w:lang w:val="pl-PL"/>
        </w:rPr>
      </w:pPr>
    </w:p>
    <w:p w14:paraId="5D4D9550"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641, 642, 643, 7471, 7472</w:t>
      </w:r>
    </w:p>
    <w:p w14:paraId="04661474" w14:textId="77777777" w:rsidR="00E112B7" w:rsidRPr="006F0FFF" w:rsidRDefault="00E112B7" w:rsidP="00E112B7">
      <w:pPr>
        <w:rPr>
          <w:noProof/>
          <w:lang w:val="pl-PL"/>
        </w:rPr>
      </w:pPr>
    </w:p>
    <w:p w14:paraId="5B2B5951"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290E5497" w14:textId="77777777" w:rsidR="00E112B7" w:rsidRPr="006F0FFF" w:rsidRDefault="00E112B7" w:rsidP="00E112B7">
      <w:pPr>
        <w:rPr>
          <w:noProof/>
          <w:lang w:val="pl-PL"/>
        </w:rPr>
      </w:pPr>
    </w:p>
    <w:p w14:paraId="25CFE85E" w14:textId="77777777" w:rsidR="00E112B7" w:rsidRPr="006F0FFF" w:rsidRDefault="00E112B7" w:rsidP="00E112B7">
      <w:pPr>
        <w:ind w:left="2835"/>
        <w:rPr>
          <w:noProof/>
          <w:lang w:val="pl-PL"/>
        </w:rPr>
      </w:pPr>
      <w:r w:rsidRPr="006F0FFF">
        <w:rPr>
          <w:noProof/>
          <w:lang w:val="pl-PL"/>
        </w:rPr>
        <w:t>Traktowanie narodowe</w:t>
      </w:r>
    </w:p>
    <w:p w14:paraId="34122AE0" w14:textId="77777777" w:rsidR="00E112B7" w:rsidRPr="006F0FFF" w:rsidRDefault="00E112B7" w:rsidP="00E112B7">
      <w:pPr>
        <w:rPr>
          <w:noProof/>
          <w:lang w:val="pl-PL"/>
        </w:rPr>
      </w:pPr>
    </w:p>
    <w:p w14:paraId="3803AD37" w14:textId="77777777" w:rsidR="00E112B7" w:rsidRPr="006F0FFF" w:rsidRDefault="00E112B7" w:rsidP="00E112B7">
      <w:pPr>
        <w:ind w:left="2835"/>
        <w:rPr>
          <w:noProof/>
          <w:lang w:val="pl-PL"/>
        </w:rPr>
      </w:pPr>
      <w:r w:rsidRPr="006F0FFF">
        <w:rPr>
          <w:noProof/>
          <w:lang w:val="pl-PL"/>
        </w:rPr>
        <w:t>Kadra kierownicza wyższego szczebla i zarząd</w:t>
      </w:r>
    </w:p>
    <w:p w14:paraId="0018E8A8" w14:textId="77777777" w:rsidR="00E112B7" w:rsidRPr="006F0FFF" w:rsidRDefault="00E112B7" w:rsidP="00E112B7">
      <w:pPr>
        <w:rPr>
          <w:noProof/>
          <w:lang w:val="pl-PL"/>
        </w:rPr>
      </w:pPr>
    </w:p>
    <w:p w14:paraId="56A2280E" w14:textId="77777777" w:rsidR="00E112B7" w:rsidRPr="006F0FFF" w:rsidRDefault="00E112B7" w:rsidP="00E112B7">
      <w:pPr>
        <w:ind w:left="2835"/>
        <w:rPr>
          <w:noProof/>
          <w:lang w:val="pl-PL"/>
        </w:rPr>
      </w:pPr>
      <w:r w:rsidRPr="006F0FFF">
        <w:rPr>
          <w:noProof/>
          <w:lang w:val="pl-PL"/>
        </w:rPr>
        <w:t>Obecność lokalna</w:t>
      </w:r>
    </w:p>
    <w:p w14:paraId="25E795AD" w14:textId="77777777" w:rsidR="00E112B7" w:rsidRPr="006F0FFF" w:rsidRDefault="00E112B7" w:rsidP="00E112B7">
      <w:pPr>
        <w:rPr>
          <w:noProof/>
          <w:lang w:val="pl-PL"/>
        </w:rPr>
      </w:pPr>
    </w:p>
    <w:p w14:paraId="4065E73D" w14:textId="77777777" w:rsidR="00E112B7" w:rsidRPr="006F0FFF" w:rsidRDefault="00E112B7" w:rsidP="00E112B7">
      <w:pPr>
        <w:ind w:left="2835" w:hanging="2835"/>
        <w:rPr>
          <w:rFonts w:eastAsiaTheme="minorEastAsia"/>
          <w:noProof/>
          <w:lang w:val="pl-PL"/>
        </w:rPr>
      </w:pPr>
      <w:r w:rsidRPr="006F0FFF">
        <w:rPr>
          <w:noProof/>
          <w:lang w:val="pl-PL"/>
        </w:rPr>
        <w:t>Rozdział:</w:t>
      </w:r>
      <w:r w:rsidRPr="006F0FFF">
        <w:rPr>
          <w:noProof/>
          <w:lang w:val="pl-PL"/>
        </w:rPr>
        <w:tab/>
        <w:t>Liberalizacja inwestycji i handel usługami</w:t>
      </w:r>
    </w:p>
    <w:p w14:paraId="2064DD63" w14:textId="77777777" w:rsidR="00E112B7" w:rsidRPr="006F0FFF" w:rsidRDefault="00E112B7" w:rsidP="00E112B7">
      <w:pPr>
        <w:rPr>
          <w:rFonts w:eastAsiaTheme="minorEastAsia"/>
          <w:noProof/>
          <w:lang w:val="pl-PL"/>
        </w:rPr>
      </w:pPr>
    </w:p>
    <w:p w14:paraId="588DEAB7"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577260D2" w14:textId="77777777" w:rsidR="00E112B7" w:rsidRPr="006F0FFF" w:rsidRDefault="00E112B7" w:rsidP="00E112B7">
      <w:pPr>
        <w:rPr>
          <w:noProof/>
          <w:lang w:val="pl-PL"/>
        </w:rPr>
      </w:pPr>
    </w:p>
    <w:p w14:paraId="59F9392C" w14:textId="77777777" w:rsidR="00E112B7" w:rsidRPr="006F0FFF" w:rsidRDefault="00E112B7" w:rsidP="00E112B7">
      <w:pPr>
        <w:rPr>
          <w:rFonts w:eastAsiaTheme="minorEastAsia"/>
          <w:noProof/>
          <w:lang w:val="pl-PL"/>
        </w:rPr>
      </w:pPr>
      <w:r w:rsidRPr="006F0FFF">
        <w:rPr>
          <w:noProof/>
          <w:lang w:val="pl-PL"/>
        </w:rPr>
        <w:br w:type="page"/>
        <w:t>Opis:</w:t>
      </w:r>
    </w:p>
    <w:p w14:paraId="49132181" w14:textId="77777777" w:rsidR="00E112B7" w:rsidRPr="006F0FFF" w:rsidRDefault="00E112B7" w:rsidP="00E112B7">
      <w:pPr>
        <w:rPr>
          <w:rFonts w:eastAsiaTheme="minorEastAsia"/>
          <w:noProof/>
          <w:lang w:val="pl-PL"/>
        </w:rPr>
      </w:pPr>
    </w:p>
    <w:p w14:paraId="7DF92781" w14:textId="77777777" w:rsidR="00E112B7" w:rsidRPr="006F0FFF" w:rsidRDefault="00E112B7" w:rsidP="00E112B7">
      <w:pPr>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w:t>
      </w:r>
    </w:p>
    <w:p w14:paraId="5A6D714E" w14:textId="77777777" w:rsidR="00E112B7" w:rsidRPr="006F0FFF" w:rsidRDefault="00E112B7" w:rsidP="00E112B7">
      <w:pPr>
        <w:rPr>
          <w:noProof/>
          <w:lang w:val="pl-PL"/>
        </w:rPr>
      </w:pPr>
    </w:p>
    <w:p w14:paraId="33A0977A" w14:textId="77777777" w:rsidR="00E112B7" w:rsidRPr="006F0FFF" w:rsidRDefault="00E112B7" w:rsidP="00E112B7">
      <w:pPr>
        <w:rPr>
          <w:noProof/>
          <w:lang w:val="pl-PL"/>
        </w:rPr>
      </w:pPr>
      <w:r w:rsidRPr="006F0FFF">
        <w:rPr>
          <w:noProof/>
          <w:lang w:val="pl-PL"/>
        </w:rPr>
        <w:t>BG: konieczna jest rejestracja przedsiębiorstwa (nie jest dozwolona forma oddziału). Usługi organizatorów turystyki lub usługi biur podróży mogą być świadczone przez osobę mającą siedzibę w EOG, jeżeli przy zakładaniu przedsiębiorstwa na terytorium Bułgarii osoba ta przedstawi kopię dokumentu poświadczającego jej prawo do prowadzenia takiej działalności i zaświadczenie lub inny dokument wydany przez instytucję kredytową lub ubezpieczyciela, zawierające dane o istnieniu ubezpieczenia obejmującego odpowiedzialność tej osoby za szkody, które mogą wyniknąć wskutek zawinionego niewykonania obowiązków zawodowych. Liczba zagranicznych członków personelu zarządzającego nie może być większa niż liczba członków personelu zarządzającego będących obywatelami Bułgarii w przypadku, gdy poziom publicznego udziału (własność skarbu państwa lub samorządów) w kapitale zakładowym bułgarskiej spółki przekracza 50 %. W przypadku przewodników turystycznych wymagane jest obywatelstwo (CPC 641, 642, 643, 7471, 7472).</w:t>
      </w:r>
    </w:p>
    <w:p w14:paraId="32DFEA81" w14:textId="77777777" w:rsidR="00E112B7" w:rsidRPr="006F0FFF" w:rsidRDefault="00E112B7" w:rsidP="00E112B7">
      <w:pPr>
        <w:rPr>
          <w:noProof/>
          <w:lang w:val="pl-PL"/>
        </w:rPr>
      </w:pPr>
    </w:p>
    <w:p w14:paraId="53341FC5" w14:textId="77777777" w:rsidR="00E112B7" w:rsidRPr="006F0FFF" w:rsidRDefault="00E112B7" w:rsidP="00E112B7">
      <w:pPr>
        <w:rPr>
          <w:noProof/>
          <w:lang w:val="pl-PL"/>
        </w:rPr>
      </w:pPr>
      <w:r w:rsidRPr="006F0FFF">
        <w:rPr>
          <w:noProof/>
          <w:lang w:val="pl-PL"/>
        </w:rPr>
        <w:t>Środki:</w:t>
      </w:r>
    </w:p>
    <w:p w14:paraId="11B3984B" w14:textId="77777777" w:rsidR="00E112B7" w:rsidRPr="006F0FFF" w:rsidRDefault="00E112B7" w:rsidP="00E112B7">
      <w:pPr>
        <w:rPr>
          <w:noProof/>
          <w:lang w:val="pl-PL"/>
        </w:rPr>
      </w:pPr>
    </w:p>
    <w:p w14:paraId="31E632EA" w14:textId="77777777" w:rsidR="00E112B7" w:rsidRPr="006F0FFF" w:rsidRDefault="00E112B7" w:rsidP="00E112B7">
      <w:pPr>
        <w:rPr>
          <w:noProof/>
          <w:lang w:val="pl-PL"/>
        </w:rPr>
      </w:pPr>
      <w:r w:rsidRPr="006F0FFF">
        <w:rPr>
          <w:noProof/>
          <w:lang w:val="pl-PL"/>
        </w:rPr>
        <w:t>BG: ustawa o turystyce, art. 61, 113 i 146.</w:t>
      </w:r>
    </w:p>
    <w:p w14:paraId="673C014A" w14:textId="77777777" w:rsidR="00E112B7" w:rsidRPr="006F0FFF" w:rsidRDefault="00E112B7" w:rsidP="00E112B7">
      <w:pPr>
        <w:rPr>
          <w:noProof/>
          <w:lang w:val="pl-PL"/>
        </w:rPr>
      </w:pPr>
    </w:p>
    <w:p w14:paraId="040A5C43"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oraz transgranicznego handlu usługami – dostęp do rynku, traktowanie narodowe, obecność lokalna:</w:t>
      </w:r>
    </w:p>
    <w:p w14:paraId="1C822ACB" w14:textId="77777777" w:rsidR="00E112B7" w:rsidRPr="006F0FFF" w:rsidRDefault="00E112B7" w:rsidP="00E112B7">
      <w:pPr>
        <w:rPr>
          <w:noProof/>
          <w:lang w:val="pl-PL"/>
        </w:rPr>
      </w:pPr>
    </w:p>
    <w:p w14:paraId="48B066EB" w14:textId="77777777" w:rsidR="00E112B7" w:rsidRPr="006F0FFF" w:rsidRDefault="00E112B7" w:rsidP="00E112B7">
      <w:pPr>
        <w:rPr>
          <w:noProof/>
          <w:lang w:val="pl-PL"/>
        </w:rPr>
      </w:pPr>
      <w:r w:rsidRPr="006F0FFF">
        <w:rPr>
          <w:noProof/>
          <w:lang w:val="pl-PL"/>
        </w:rPr>
        <w:t>CY: licencje na założenie i prowadzenie biura podróży w postaci spółki lub przedstawicielstwa oraz przedłużenie koncesji istniejącej spółki lub przedstawicielstwa mogą być przyznawane wyłącznie osobom fizycznym lub prawnym Unii. Spółka z siedzibą poza Republiką Cypryjską, z wyjątkiem spółek z siedzibą w innym państwie członkowskim, nie może prowadzić w Republice Cypryjskiej w sposób zorganizowany lub stały działalności, o której mowa w art. 3 wspomnianej wyżej ustawy, chyba że jest reprezentowana przez spółkę z siedzibą w Republice Cypryjskiej. Świadczenie usług przewodnika turystycznego oraz usług biur podróży i organizatorów turystyki wymaga obywatelstwa państwa członkowskiego (CPC 7471, 7472).</w:t>
      </w:r>
    </w:p>
    <w:p w14:paraId="32690F8D" w14:textId="77777777" w:rsidR="00E112B7" w:rsidRPr="006F0FFF" w:rsidRDefault="00E112B7" w:rsidP="00E112B7">
      <w:pPr>
        <w:rPr>
          <w:noProof/>
          <w:lang w:val="pl-PL"/>
        </w:rPr>
      </w:pPr>
    </w:p>
    <w:p w14:paraId="03866752" w14:textId="77777777" w:rsidR="00E112B7" w:rsidRPr="006F0FFF" w:rsidRDefault="00E112B7" w:rsidP="00E112B7">
      <w:pPr>
        <w:rPr>
          <w:noProof/>
          <w:lang w:val="pl-PL"/>
        </w:rPr>
      </w:pPr>
      <w:r w:rsidRPr="006F0FFF">
        <w:rPr>
          <w:noProof/>
          <w:lang w:val="pl-PL"/>
        </w:rPr>
        <w:t>Środki:</w:t>
      </w:r>
    </w:p>
    <w:p w14:paraId="5636791F" w14:textId="77777777" w:rsidR="00E112B7" w:rsidRPr="006F0FFF" w:rsidRDefault="00E112B7" w:rsidP="00E112B7">
      <w:pPr>
        <w:rPr>
          <w:noProof/>
          <w:lang w:val="pl-PL"/>
        </w:rPr>
      </w:pPr>
    </w:p>
    <w:p w14:paraId="02D18D48" w14:textId="77777777" w:rsidR="00E112B7" w:rsidRPr="006F0FFF" w:rsidRDefault="00E112B7" w:rsidP="00E112B7">
      <w:pPr>
        <w:rPr>
          <w:noProof/>
          <w:lang w:val="pl-PL"/>
        </w:rPr>
      </w:pPr>
      <w:r w:rsidRPr="006F0FFF">
        <w:rPr>
          <w:noProof/>
          <w:lang w:val="pl-PL"/>
        </w:rPr>
        <w:t>CY: ustawa w sprawie biur podróży i przewodników turystycznych z 1995 r. (ustawa 41(I)/1995), ze zmianami.</w:t>
      </w:r>
    </w:p>
    <w:p w14:paraId="3C25AFAA" w14:textId="77777777" w:rsidR="00E112B7" w:rsidRPr="006F0FFF" w:rsidRDefault="00E112B7" w:rsidP="00E112B7">
      <w:pPr>
        <w:rPr>
          <w:noProof/>
          <w:lang w:val="pl-PL"/>
        </w:rPr>
      </w:pPr>
    </w:p>
    <w:p w14:paraId="0CD0E28E"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zasada największego uprzywilejowania oraz transgranicznego handlu usługami – dostęp do rynku, traktowanie narodowe, zasada największego uprzywilejowania:</w:t>
      </w:r>
    </w:p>
    <w:p w14:paraId="44902B3E" w14:textId="77777777" w:rsidR="00E112B7" w:rsidRPr="006F0FFF" w:rsidRDefault="00E112B7" w:rsidP="00E112B7">
      <w:pPr>
        <w:rPr>
          <w:noProof/>
          <w:lang w:val="pl-PL"/>
        </w:rPr>
      </w:pPr>
    </w:p>
    <w:p w14:paraId="69D7B234" w14:textId="77777777" w:rsidR="00E112B7" w:rsidRPr="006F0FFF" w:rsidRDefault="00E112B7" w:rsidP="00E112B7">
      <w:pPr>
        <w:rPr>
          <w:noProof/>
          <w:lang w:val="pl-PL"/>
        </w:rPr>
      </w:pPr>
      <w:r w:rsidRPr="006F0FFF">
        <w:rPr>
          <w:noProof/>
          <w:lang w:val="pl-PL"/>
        </w:rPr>
        <w:t>EL: aby uzyskać prawo do wykonywania zawodu, obywatele państw trzecich muszą uzyskać dyplom szkoły przewodników turystycznych greckiego ministerstwa turystyki. W drodze wyjątku, w przypadku potwierdzenia braku przewodnika turystycznego dla danego języka, prawo do wykonywania zawodu może zostać przyznane czasowo (na okres do jednego roku) obywatelom państw trzecich na pewnych wyraźnie określonych warunkach, na zasadzie odstępstwa od powyższych przepisów.</w:t>
      </w:r>
    </w:p>
    <w:p w14:paraId="12DC5613" w14:textId="77777777" w:rsidR="00E112B7" w:rsidRPr="006F0FFF" w:rsidRDefault="00E112B7" w:rsidP="00E112B7">
      <w:pPr>
        <w:rPr>
          <w:noProof/>
          <w:lang w:val="pl-PL"/>
        </w:rPr>
      </w:pPr>
    </w:p>
    <w:p w14:paraId="29DEE0EF" w14:textId="77777777" w:rsidR="00E112B7" w:rsidRPr="006F0FFF" w:rsidRDefault="00E112B7" w:rsidP="00E112B7">
      <w:pPr>
        <w:rPr>
          <w:noProof/>
          <w:lang w:val="pl-PL"/>
        </w:rPr>
      </w:pPr>
      <w:r w:rsidRPr="006F0FFF">
        <w:rPr>
          <w:noProof/>
          <w:lang w:val="pl-PL"/>
        </w:rPr>
        <w:t>W odniesieniu do liberalizacji inwestycji – dostęp do rynku, traktowanie narodowe; oraz transgranicznego handlu usługami – dostęp do rynku, traktowanie narodowe:</w:t>
      </w:r>
    </w:p>
    <w:p w14:paraId="6667F5FB" w14:textId="77777777" w:rsidR="00E112B7" w:rsidRPr="006F0FFF" w:rsidRDefault="00E112B7" w:rsidP="00E112B7">
      <w:pPr>
        <w:rPr>
          <w:noProof/>
          <w:lang w:val="pl-PL"/>
        </w:rPr>
      </w:pPr>
    </w:p>
    <w:p w14:paraId="3D549120" w14:textId="77777777" w:rsidR="00E112B7" w:rsidRPr="006F0FFF" w:rsidRDefault="00E112B7" w:rsidP="00E112B7">
      <w:pPr>
        <w:rPr>
          <w:noProof/>
          <w:lang w:val="pl-PL"/>
        </w:rPr>
      </w:pPr>
      <w:r w:rsidRPr="006F0FFF">
        <w:rPr>
          <w:noProof/>
          <w:lang w:val="pl-PL"/>
        </w:rPr>
        <w:t>ES (dotyczy także instytucji rządowych na szczeblu regionalnym): do świadczenia usług przewodnika turystycznego wymagane jest obywatelstwo państwa członkowskiego (CPC 7472).</w:t>
      </w:r>
    </w:p>
    <w:p w14:paraId="70504486" w14:textId="77777777" w:rsidR="00E112B7" w:rsidRPr="006F0FFF" w:rsidRDefault="00E112B7" w:rsidP="00E112B7">
      <w:pPr>
        <w:rPr>
          <w:noProof/>
          <w:lang w:val="pl-PL"/>
        </w:rPr>
      </w:pPr>
    </w:p>
    <w:p w14:paraId="5261C8F5" w14:textId="77777777" w:rsidR="00E112B7" w:rsidRPr="006F0FFF" w:rsidRDefault="00E112B7" w:rsidP="00E112B7">
      <w:pPr>
        <w:rPr>
          <w:noProof/>
          <w:lang w:val="pl-PL"/>
        </w:rPr>
      </w:pPr>
      <w:r w:rsidRPr="006F0FFF">
        <w:rPr>
          <w:noProof/>
          <w:lang w:val="pl-PL"/>
        </w:rPr>
        <w:t>HR: do świadczenia usług hotelarskich i gastronomicznych w gospodarstwach domowych i gospodarstwach wiejskich wymagane jest obywatelstwo EOG lub Szwajcarii (CPC 641, 642, 643, 7471, 7472).</w:t>
      </w:r>
    </w:p>
    <w:p w14:paraId="0C6737A6" w14:textId="77777777" w:rsidR="00E112B7" w:rsidRPr="006F0FFF" w:rsidRDefault="00E112B7" w:rsidP="00E112B7">
      <w:pPr>
        <w:rPr>
          <w:noProof/>
          <w:lang w:val="pl-PL"/>
        </w:rPr>
      </w:pPr>
    </w:p>
    <w:p w14:paraId="6ECE8A35" w14:textId="77777777" w:rsidR="00E112B7" w:rsidRPr="006F0FFF" w:rsidRDefault="00E112B7" w:rsidP="00E112B7">
      <w:pPr>
        <w:rPr>
          <w:noProof/>
          <w:lang w:val="pl-PL"/>
        </w:rPr>
      </w:pPr>
      <w:r w:rsidRPr="006F0FFF">
        <w:rPr>
          <w:noProof/>
          <w:lang w:val="pl-PL"/>
        </w:rPr>
        <w:t>Środki:</w:t>
      </w:r>
    </w:p>
    <w:p w14:paraId="04990839" w14:textId="77777777" w:rsidR="00E112B7" w:rsidRPr="006F0FFF" w:rsidRDefault="00E112B7" w:rsidP="00E112B7">
      <w:pPr>
        <w:rPr>
          <w:noProof/>
          <w:lang w:val="pl-PL"/>
        </w:rPr>
      </w:pPr>
    </w:p>
    <w:p w14:paraId="7DDD14A5" w14:textId="77777777" w:rsidR="00E112B7" w:rsidRPr="006F0FFF" w:rsidRDefault="00E112B7" w:rsidP="00E112B7">
      <w:pPr>
        <w:rPr>
          <w:noProof/>
          <w:lang w:val="pl-PL"/>
        </w:rPr>
      </w:pPr>
      <w:r w:rsidRPr="006F0FFF">
        <w:rPr>
          <w:noProof/>
          <w:lang w:val="pl-PL"/>
        </w:rPr>
        <w:t>EL: dekret prezydencki 38/2010, decyzja ministerialna 165261/IA/2010 (dziennik ustaw 2157/B), art. 50 ustawy 4403/2016, art. 47 ustawy 4582/2018 (dziennik ustaw 208/A).</w:t>
      </w:r>
    </w:p>
    <w:p w14:paraId="256E0903" w14:textId="77777777" w:rsidR="00E112B7" w:rsidRPr="006F0FFF" w:rsidRDefault="00E112B7" w:rsidP="00E112B7">
      <w:pPr>
        <w:rPr>
          <w:noProof/>
          <w:lang w:val="pl-PL"/>
        </w:rPr>
      </w:pPr>
    </w:p>
    <w:p w14:paraId="095C705D" w14:textId="77777777" w:rsidR="00E112B7" w:rsidRPr="0020689D" w:rsidRDefault="00E112B7" w:rsidP="00E112B7">
      <w:pPr>
        <w:rPr>
          <w:noProof/>
          <w:lang w:val="es-ES"/>
        </w:rPr>
      </w:pPr>
      <w:r w:rsidRPr="006F0FFF">
        <w:rPr>
          <w:noProof/>
          <w:lang w:val="es-ES"/>
        </w:rPr>
        <w:br w:type="page"/>
      </w:r>
      <w:r w:rsidRPr="0020689D">
        <w:rPr>
          <w:noProof/>
          <w:lang w:val="es-ES"/>
        </w:rPr>
        <w:t>ES: Andaluzja: Decreto 8/2015, de 20 de enero, Regulador de guías de turismo de Andalucía;</w:t>
      </w:r>
    </w:p>
    <w:p w14:paraId="3A4F6312" w14:textId="77777777" w:rsidR="00E112B7" w:rsidRPr="0020689D" w:rsidRDefault="00E112B7" w:rsidP="00E112B7">
      <w:pPr>
        <w:rPr>
          <w:noProof/>
          <w:lang w:val="es-ES"/>
        </w:rPr>
      </w:pPr>
    </w:p>
    <w:p w14:paraId="129887BA" w14:textId="77777777" w:rsidR="00E112B7" w:rsidRPr="0020689D" w:rsidRDefault="00E112B7" w:rsidP="00E112B7">
      <w:pPr>
        <w:rPr>
          <w:noProof/>
          <w:lang w:val="es-ES"/>
        </w:rPr>
      </w:pPr>
      <w:r w:rsidRPr="0020689D">
        <w:rPr>
          <w:noProof/>
          <w:lang w:val="es-ES"/>
        </w:rPr>
        <w:t>Aragonia: Decreto 21/2015, de 24 de febrero, Reglamento de Guías de turismo de Aragón;</w:t>
      </w:r>
    </w:p>
    <w:p w14:paraId="009BAA6A" w14:textId="77777777" w:rsidR="00E112B7" w:rsidRPr="0020689D" w:rsidRDefault="00E112B7" w:rsidP="00E112B7">
      <w:pPr>
        <w:rPr>
          <w:noProof/>
          <w:lang w:val="es-ES"/>
        </w:rPr>
      </w:pPr>
    </w:p>
    <w:p w14:paraId="6EE54EB1" w14:textId="77777777" w:rsidR="00E112B7" w:rsidRPr="0020689D" w:rsidRDefault="00E112B7" w:rsidP="00E112B7">
      <w:pPr>
        <w:rPr>
          <w:noProof/>
          <w:lang w:val="es-ES"/>
        </w:rPr>
      </w:pPr>
      <w:r w:rsidRPr="0020689D">
        <w:rPr>
          <w:noProof/>
          <w:lang w:val="es-ES"/>
        </w:rPr>
        <w:t>Kantabria: Decreto 51/2001, de 24 de julio, Article 4, por el que se modifica el Decreto 32/1997, de 25 de abril, por el que se aprueba el reglamento para el ejercicio de actividades turísticoinformativas privadas;</w:t>
      </w:r>
    </w:p>
    <w:p w14:paraId="6E08C041" w14:textId="77777777" w:rsidR="00E112B7" w:rsidRPr="0020689D" w:rsidRDefault="00E112B7" w:rsidP="00E112B7">
      <w:pPr>
        <w:rPr>
          <w:noProof/>
          <w:lang w:val="es-ES"/>
        </w:rPr>
      </w:pPr>
    </w:p>
    <w:p w14:paraId="60C46ED4" w14:textId="77777777" w:rsidR="00E112B7" w:rsidRPr="0020689D" w:rsidRDefault="00E112B7" w:rsidP="00E112B7">
      <w:pPr>
        <w:rPr>
          <w:noProof/>
          <w:lang w:val="es-ES"/>
        </w:rPr>
      </w:pPr>
      <w:r w:rsidRPr="0020689D">
        <w:rPr>
          <w:noProof/>
          <w:lang w:val="es-ES"/>
        </w:rPr>
        <w:t>Kastylia i León: Decreto 25/2000, de 10 de febrero, por el que se modifica el Decreto 101/1995, de 25 de mayo, por el que se regula la profesión de guía de turismo de la Comunidad Autónoma de Castilla y León;</w:t>
      </w:r>
    </w:p>
    <w:p w14:paraId="6ADCA689" w14:textId="77777777" w:rsidR="00E112B7" w:rsidRPr="0020689D" w:rsidRDefault="00E112B7" w:rsidP="00E112B7">
      <w:pPr>
        <w:rPr>
          <w:noProof/>
          <w:lang w:val="es-ES"/>
        </w:rPr>
      </w:pPr>
    </w:p>
    <w:p w14:paraId="2DEDC8B6" w14:textId="77777777" w:rsidR="00E112B7" w:rsidRPr="0020689D" w:rsidRDefault="00E112B7" w:rsidP="00E112B7">
      <w:pPr>
        <w:rPr>
          <w:noProof/>
          <w:lang w:val="es-ES"/>
        </w:rPr>
      </w:pPr>
      <w:r w:rsidRPr="0020689D">
        <w:rPr>
          <w:noProof/>
          <w:lang w:val="es-ES"/>
        </w:rPr>
        <w:t>Kastylia-La Mancha: Decreto 86/2006, de 17 de julio, de Ordenación de las Profesiones Turísticas;</w:t>
      </w:r>
    </w:p>
    <w:p w14:paraId="1639BA2C" w14:textId="77777777" w:rsidR="00E112B7" w:rsidRPr="0020689D" w:rsidRDefault="00E112B7" w:rsidP="00E112B7">
      <w:pPr>
        <w:rPr>
          <w:noProof/>
          <w:lang w:val="es-ES"/>
        </w:rPr>
      </w:pPr>
    </w:p>
    <w:p w14:paraId="3FA7EB79" w14:textId="77777777" w:rsidR="00E112B7" w:rsidRPr="0020689D" w:rsidRDefault="00E112B7" w:rsidP="00E112B7">
      <w:pPr>
        <w:rPr>
          <w:noProof/>
          <w:lang w:val="es-ES"/>
        </w:rPr>
      </w:pPr>
      <w:r w:rsidRPr="0020689D">
        <w:rPr>
          <w:noProof/>
          <w:lang w:val="es-ES"/>
        </w:rPr>
        <w:t>Katalonia: Decreto Legislativo 3/2010, de 5 de octubre, para la adecuación de normas con rango de ley a la Directiva 2006/123/CE, del Parlamento y del Consejo, de 12 de diciembre de 2006, relativa a los servicios en el mercado interior, Article 88;</w:t>
      </w:r>
    </w:p>
    <w:p w14:paraId="2801515B" w14:textId="77777777" w:rsidR="00E112B7" w:rsidRPr="0020689D" w:rsidRDefault="00E112B7" w:rsidP="00E112B7">
      <w:pPr>
        <w:rPr>
          <w:noProof/>
          <w:lang w:val="es-ES"/>
        </w:rPr>
      </w:pPr>
    </w:p>
    <w:p w14:paraId="559AE613" w14:textId="77777777" w:rsidR="00E112B7" w:rsidRPr="0020689D" w:rsidRDefault="00E112B7" w:rsidP="00E112B7">
      <w:pPr>
        <w:rPr>
          <w:noProof/>
          <w:lang w:val="es-ES"/>
        </w:rPr>
      </w:pPr>
      <w:r w:rsidRPr="0020689D">
        <w:rPr>
          <w:noProof/>
          <w:lang w:val="es-ES"/>
        </w:rPr>
        <w:t>Wspólnota Madrytu: Decreto 84/2006, de 26 de octubre del Consejo de Gobierno, por el que se modifica el Decreto 47/1996, de 28 de marzo;</w:t>
      </w:r>
    </w:p>
    <w:p w14:paraId="327954D3" w14:textId="77777777" w:rsidR="00E112B7" w:rsidRPr="0020689D" w:rsidRDefault="00E112B7" w:rsidP="00E112B7">
      <w:pPr>
        <w:rPr>
          <w:noProof/>
          <w:lang w:val="es-ES"/>
        </w:rPr>
      </w:pPr>
    </w:p>
    <w:p w14:paraId="73B7E808" w14:textId="77777777" w:rsidR="00E112B7" w:rsidRPr="0020689D" w:rsidRDefault="00E112B7" w:rsidP="00E112B7">
      <w:pPr>
        <w:rPr>
          <w:noProof/>
          <w:lang w:val="es-ES"/>
        </w:rPr>
      </w:pPr>
      <w:r w:rsidRPr="0020689D">
        <w:rPr>
          <w:noProof/>
          <w:lang w:val="es-ES"/>
        </w:rPr>
        <w:br w:type="page"/>
        <w:t>Wspólnota Walencka: Decreto 90/2010, de 21 de mayo, del Consell, por el que se modifica el reglamento regulador de la profesión de guía de turismo en el ámbito territorial de la Comunitat Valenciana, aprobado por el Decreto 62/1996, de 25 de marzo, del Consell;</w:t>
      </w:r>
    </w:p>
    <w:p w14:paraId="714D82C0" w14:textId="77777777" w:rsidR="00E112B7" w:rsidRPr="0020689D" w:rsidRDefault="00E112B7" w:rsidP="00E112B7">
      <w:pPr>
        <w:rPr>
          <w:noProof/>
          <w:lang w:val="es-ES"/>
        </w:rPr>
      </w:pPr>
    </w:p>
    <w:p w14:paraId="459DE5BA" w14:textId="77777777" w:rsidR="00E112B7" w:rsidRPr="0020689D" w:rsidRDefault="00E112B7" w:rsidP="00E112B7">
      <w:pPr>
        <w:rPr>
          <w:noProof/>
          <w:lang w:val="es-ES"/>
        </w:rPr>
      </w:pPr>
      <w:r w:rsidRPr="0020689D">
        <w:rPr>
          <w:noProof/>
          <w:lang w:val="es-ES"/>
        </w:rPr>
        <w:t>Estremadura: Decreto 37/2015, de 17 de marzo;</w:t>
      </w:r>
    </w:p>
    <w:p w14:paraId="5582F2A7" w14:textId="77777777" w:rsidR="00E112B7" w:rsidRPr="0020689D" w:rsidRDefault="00E112B7" w:rsidP="00E112B7">
      <w:pPr>
        <w:rPr>
          <w:noProof/>
          <w:lang w:val="es-ES"/>
        </w:rPr>
      </w:pPr>
    </w:p>
    <w:p w14:paraId="1BA3C198" w14:textId="77777777" w:rsidR="00E112B7" w:rsidRPr="0020689D" w:rsidRDefault="00E112B7" w:rsidP="00E112B7">
      <w:pPr>
        <w:rPr>
          <w:noProof/>
          <w:lang w:val="es-ES"/>
        </w:rPr>
      </w:pPr>
      <w:r w:rsidRPr="0020689D">
        <w:rPr>
          <w:noProof/>
          <w:lang w:val="es-ES"/>
        </w:rPr>
        <w:t>Galicja: Decreto 42/2001, de 1 de febrero, de Refundición en materia de agencias de viajes, guias de turismo y turismo activo;</w:t>
      </w:r>
    </w:p>
    <w:p w14:paraId="74469E49" w14:textId="77777777" w:rsidR="00E112B7" w:rsidRPr="0020689D" w:rsidRDefault="00E112B7" w:rsidP="00E112B7">
      <w:pPr>
        <w:rPr>
          <w:noProof/>
          <w:lang w:val="es-ES"/>
        </w:rPr>
      </w:pPr>
    </w:p>
    <w:p w14:paraId="54334DF4" w14:textId="77777777" w:rsidR="00E112B7" w:rsidRPr="0020689D" w:rsidRDefault="00E112B7" w:rsidP="00E112B7">
      <w:pPr>
        <w:rPr>
          <w:noProof/>
          <w:lang w:val="es-ES"/>
        </w:rPr>
      </w:pPr>
      <w:r w:rsidRPr="0020689D">
        <w:rPr>
          <w:noProof/>
          <w:lang w:val="es-ES"/>
        </w:rPr>
        <w:t>Baleary: Decreto 136/2000, de 22 de septiembre, por el cual se modifica el Decreto 112/1996, de 21 de junio, por el que se regula la habilitación de guía turístico en las Islas Baleares; Wyspy Kanaryjskie: Decreto 13/2010, de 11 de febrero, por el que se regula el acceso y ejercicio de la profesión de guía de turismo en la Comunidad Autónoma de Canarias, Article 5;</w:t>
      </w:r>
    </w:p>
    <w:p w14:paraId="4F427829" w14:textId="77777777" w:rsidR="00E112B7" w:rsidRPr="0020689D" w:rsidRDefault="00E112B7" w:rsidP="00E112B7">
      <w:pPr>
        <w:rPr>
          <w:noProof/>
          <w:lang w:val="es-ES"/>
        </w:rPr>
      </w:pPr>
    </w:p>
    <w:p w14:paraId="440893A9" w14:textId="77777777" w:rsidR="00E112B7" w:rsidRPr="0020689D" w:rsidRDefault="00E112B7" w:rsidP="00E112B7">
      <w:pPr>
        <w:rPr>
          <w:noProof/>
          <w:lang w:val="es-ES"/>
        </w:rPr>
      </w:pPr>
      <w:r w:rsidRPr="0020689D">
        <w:rPr>
          <w:noProof/>
          <w:lang w:val="es-ES"/>
        </w:rPr>
        <w:t>La Rioja: Decreto 14/2001, de 4 de marzo, Reglamento de desarrollo de la Ley de Turismo de La Rioja;</w:t>
      </w:r>
    </w:p>
    <w:p w14:paraId="1815A146" w14:textId="77777777" w:rsidR="00E112B7" w:rsidRPr="0020689D" w:rsidRDefault="00E112B7" w:rsidP="00E112B7">
      <w:pPr>
        <w:rPr>
          <w:noProof/>
          <w:lang w:val="es-ES"/>
        </w:rPr>
      </w:pPr>
    </w:p>
    <w:p w14:paraId="10D8BCF8" w14:textId="77777777" w:rsidR="00E112B7" w:rsidRPr="0020689D" w:rsidRDefault="00E112B7" w:rsidP="00E112B7">
      <w:pPr>
        <w:rPr>
          <w:noProof/>
          <w:lang w:val="es-ES"/>
        </w:rPr>
      </w:pPr>
      <w:r w:rsidRPr="0020689D">
        <w:rPr>
          <w:noProof/>
          <w:lang w:val="es-ES"/>
        </w:rPr>
        <w:t>Nawarra: Decreto Foral 288/2004, de 23 de agosto. Reglamento para actividad de empresas de turismo activo y cultural de Navarra.</w:t>
      </w:r>
    </w:p>
    <w:p w14:paraId="65D634F5" w14:textId="77777777" w:rsidR="00E112B7" w:rsidRPr="0020689D" w:rsidRDefault="00E112B7" w:rsidP="00E112B7">
      <w:pPr>
        <w:rPr>
          <w:noProof/>
          <w:lang w:val="es-ES"/>
        </w:rPr>
      </w:pPr>
    </w:p>
    <w:p w14:paraId="65BA840D" w14:textId="77777777" w:rsidR="00E112B7" w:rsidRPr="0020689D" w:rsidRDefault="00E112B7" w:rsidP="00E112B7">
      <w:pPr>
        <w:rPr>
          <w:noProof/>
          <w:lang w:val="es-ES"/>
        </w:rPr>
      </w:pPr>
      <w:r w:rsidRPr="0020689D">
        <w:rPr>
          <w:noProof/>
          <w:lang w:val="es-ES"/>
        </w:rPr>
        <w:t>Księstwo Asturii: Decreto 59/2007, de 24 de mayo, por el que se aprueba el Reglamento regulador de la profesión de Guía de Turismo en el Principado de Asturias oraz</w:t>
      </w:r>
    </w:p>
    <w:p w14:paraId="3F68D9E3" w14:textId="77777777" w:rsidR="00E112B7" w:rsidRPr="0020689D" w:rsidRDefault="00E112B7" w:rsidP="00E112B7">
      <w:pPr>
        <w:rPr>
          <w:noProof/>
          <w:lang w:val="es-ES"/>
        </w:rPr>
      </w:pPr>
    </w:p>
    <w:p w14:paraId="347BBA46" w14:textId="77777777" w:rsidR="00E112B7" w:rsidRPr="0020689D" w:rsidRDefault="00E112B7" w:rsidP="00E112B7">
      <w:pPr>
        <w:rPr>
          <w:noProof/>
          <w:lang w:val="es-ES"/>
        </w:rPr>
      </w:pPr>
      <w:r w:rsidRPr="0020689D">
        <w:rPr>
          <w:noProof/>
          <w:lang w:val="es-ES"/>
        </w:rPr>
        <w:br w:type="page"/>
        <w:t>Region Murcji: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09A5DCFC" w14:textId="77777777" w:rsidR="00E112B7" w:rsidRPr="0020689D" w:rsidRDefault="00E112B7" w:rsidP="00E112B7">
      <w:pPr>
        <w:rPr>
          <w:noProof/>
          <w:lang w:val="es-ES"/>
        </w:rPr>
      </w:pPr>
    </w:p>
    <w:p w14:paraId="3B1B62F3" w14:textId="77777777" w:rsidR="00E112B7" w:rsidRPr="006F0FFF" w:rsidRDefault="00E112B7" w:rsidP="00E112B7">
      <w:pPr>
        <w:rPr>
          <w:noProof/>
          <w:lang w:val="pl-PL"/>
        </w:rPr>
      </w:pPr>
      <w:r w:rsidRPr="006F0FFF">
        <w:rPr>
          <w:noProof/>
          <w:lang w:val="pl-PL"/>
        </w:rPr>
        <w:t>HR: ustawa o branży hotelarskiej i gastronomicznej (dziennik ustaw 85/15, 121/16, 99/18, 25/19, 98/19, 32/20 i 42/20) oraz ustawa o świadczeniu usług turystycznych (dziennik ustaw 130/17, 25/19, 98/19 i 42/20).</w:t>
      </w:r>
    </w:p>
    <w:p w14:paraId="24AFCEFC" w14:textId="77777777" w:rsidR="00E112B7" w:rsidRPr="006F0FFF" w:rsidRDefault="00E112B7" w:rsidP="00E112B7">
      <w:pPr>
        <w:rPr>
          <w:noProof/>
          <w:lang w:val="pl-PL"/>
        </w:rPr>
      </w:pPr>
    </w:p>
    <w:p w14:paraId="07A450B3" w14:textId="77777777" w:rsidR="00E112B7" w:rsidRPr="006F0FFF" w:rsidRDefault="00E112B7" w:rsidP="00E112B7">
      <w:pPr>
        <w:rPr>
          <w:noProof/>
          <w:lang w:val="pl-PL"/>
        </w:rPr>
      </w:pPr>
      <w:r w:rsidRPr="006F0FFF">
        <w:rPr>
          <w:noProof/>
          <w:lang w:val="pl-PL"/>
        </w:rPr>
        <w:t>W odniesieniu do liberalizacji inwestycji – traktowanie narodowe; oraz transgranicznego handlu usługami – dostęp do rynku, traktowanie narodowe:</w:t>
      </w:r>
    </w:p>
    <w:p w14:paraId="45B88A84" w14:textId="77777777" w:rsidR="00E112B7" w:rsidRPr="006F0FFF" w:rsidRDefault="00E112B7" w:rsidP="00E112B7">
      <w:pPr>
        <w:rPr>
          <w:noProof/>
          <w:lang w:val="pl-PL"/>
        </w:rPr>
      </w:pPr>
    </w:p>
    <w:p w14:paraId="53A6B93A" w14:textId="77777777" w:rsidR="00E112B7" w:rsidRPr="006F0FFF" w:rsidRDefault="00E112B7" w:rsidP="00E112B7">
      <w:pPr>
        <w:rPr>
          <w:noProof/>
          <w:lang w:val="pl-PL"/>
        </w:rPr>
      </w:pPr>
      <w:r w:rsidRPr="006F0FFF">
        <w:rPr>
          <w:noProof/>
          <w:lang w:val="pl-PL"/>
        </w:rPr>
        <w:t>HU: transgraniczne świadczenie usług biur podróży, usług organizatorów turystyki oraz usług przewodników turystycznych wymaga uzyskania licencji wydawanej przez węgierski urząd ds. pozwoleń handlowych. Licencje są zarezerwowane dla obywateli EOG oraz osób prawnych posiadających siedzibę w państwie członkowskim EOG (CPC 7471, 7472).</w:t>
      </w:r>
    </w:p>
    <w:p w14:paraId="3E1CC6A7" w14:textId="77777777" w:rsidR="00E112B7" w:rsidRPr="006F0FFF" w:rsidRDefault="00E112B7" w:rsidP="00E112B7">
      <w:pPr>
        <w:rPr>
          <w:noProof/>
          <w:lang w:val="pl-PL"/>
        </w:rPr>
      </w:pPr>
    </w:p>
    <w:p w14:paraId="70FDD3AD" w14:textId="77777777" w:rsidR="00E112B7" w:rsidRPr="006F0FFF" w:rsidRDefault="00E112B7" w:rsidP="00E112B7">
      <w:pPr>
        <w:rPr>
          <w:noProof/>
          <w:lang w:val="pl-PL"/>
        </w:rPr>
      </w:pPr>
      <w:r w:rsidRPr="006F0FFF">
        <w:rPr>
          <w:noProof/>
          <w:lang w:val="pl-PL"/>
        </w:rPr>
        <w:t>IT (dotyczy także instytucji rządowych na szczeblu regionalnym): przewodnicy turystyczni z państw niebędących członkami Unii Europejskiej muszą uzyskać specjalną licencję danego regionu, aby wykonywać zawód zawodowego przewodnika turystycznego. Przewodnicy turystyczni z państw członkowskich Unii Europejskiej mogą pracować swobodnie bez konieczności uzyskania takiej licencji. Licencję wydaje się przewodnikom turystycznym, którzy wykazują się odpowiednimi kompetencjami i wiedzą (CPC 7472).</w:t>
      </w:r>
    </w:p>
    <w:p w14:paraId="54AE79F9" w14:textId="77777777" w:rsidR="00E112B7" w:rsidRPr="006F0FFF" w:rsidRDefault="00E112B7" w:rsidP="00E112B7">
      <w:pPr>
        <w:rPr>
          <w:noProof/>
          <w:lang w:val="pl-PL"/>
        </w:rPr>
      </w:pPr>
    </w:p>
    <w:p w14:paraId="448A357A" w14:textId="77777777" w:rsidR="00E112B7" w:rsidRPr="006F0FFF" w:rsidRDefault="00E112B7" w:rsidP="00E112B7">
      <w:pPr>
        <w:rPr>
          <w:noProof/>
          <w:lang w:val="pl-PL"/>
        </w:rPr>
      </w:pPr>
      <w:r w:rsidRPr="006F0FFF">
        <w:rPr>
          <w:noProof/>
          <w:lang w:val="pl-PL"/>
        </w:rPr>
        <w:br w:type="page"/>
        <w:t>Środki:</w:t>
      </w:r>
    </w:p>
    <w:p w14:paraId="05325201" w14:textId="77777777" w:rsidR="00E112B7" w:rsidRPr="006F0FFF" w:rsidRDefault="00E112B7" w:rsidP="00E112B7">
      <w:pPr>
        <w:rPr>
          <w:noProof/>
          <w:lang w:val="pl-PL"/>
        </w:rPr>
      </w:pPr>
    </w:p>
    <w:p w14:paraId="7680AB2E" w14:textId="77777777" w:rsidR="00E112B7" w:rsidRPr="006F0FFF" w:rsidRDefault="00E112B7" w:rsidP="00E112B7">
      <w:pPr>
        <w:rPr>
          <w:noProof/>
          <w:lang w:val="pl-PL"/>
        </w:rPr>
      </w:pPr>
      <w:r w:rsidRPr="006F0FFF">
        <w:rPr>
          <w:noProof/>
          <w:lang w:val="pl-PL"/>
        </w:rPr>
        <w:t>HU: ustawa CLXIV z 2005 r. o handlu, dekret rządowy nr 213/1996 (XII.23.) w sprawie organizacji turystyki i działalności biur podróży.</w:t>
      </w:r>
    </w:p>
    <w:p w14:paraId="4133F41B" w14:textId="77777777" w:rsidR="00E112B7" w:rsidRPr="006F0FFF" w:rsidRDefault="00E112B7" w:rsidP="00E112B7">
      <w:pPr>
        <w:rPr>
          <w:noProof/>
          <w:lang w:val="pl-PL"/>
        </w:rPr>
      </w:pPr>
    </w:p>
    <w:p w14:paraId="012874F9" w14:textId="77777777" w:rsidR="00E112B7" w:rsidRPr="006F0FFF" w:rsidRDefault="00E112B7" w:rsidP="00E112B7">
      <w:pPr>
        <w:rPr>
          <w:noProof/>
          <w:lang w:val="pl-PL"/>
        </w:rPr>
      </w:pPr>
      <w:r w:rsidRPr="006F0FFF">
        <w:rPr>
          <w:noProof/>
          <w:lang w:val="pl-PL"/>
        </w:rPr>
        <w:t>IT: ustawa 135/2001, art. 7,5 i 6; ustawa 40/2007 (DL 7/2007).</w:t>
      </w:r>
    </w:p>
    <w:p w14:paraId="081C1AAD" w14:textId="77777777" w:rsidR="00E112B7" w:rsidRPr="006F0FFF" w:rsidRDefault="00E112B7" w:rsidP="00E112B7">
      <w:pPr>
        <w:rPr>
          <w:noProof/>
          <w:lang w:val="pl-PL"/>
        </w:rPr>
      </w:pPr>
      <w:bookmarkStart w:id="129" w:name="_Toc452570638"/>
      <w:bookmarkStart w:id="130" w:name="_Toc476832041"/>
      <w:bookmarkStart w:id="131" w:name="_Toc500420035"/>
    </w:p>
    <w:p w14:paraId="39380463" w14:textId="77777777" w:rsidR="00E112B7" w:rsidRPr="006F0FFF" w:rsidRDefault="00E112B7" w:rsidP="00E112B7">
      <w:pPr>
        <w:rPr>
          <w:noProof/>
          <w:lang w:val="pl-PL"/>
        </w:rPr>
      </w:pPr>
      <w:bookmarkStart w:id="132" w:name="_Toc5371328"/>
      <w:bookmarkStart w:id="133" w:name="_Toc106967086"/>
      <w:r w:rsidRPr="006F0FFF">
        <w:rPr>
          <w:noProof/>
          <w:lang w:val="pl-PL"/>
        </w:rPr>
        <w:br w:type="page"/>
        <w:t>Zastrzeżenie nr 15 – Usługi związane z kulturą, rekreacją i sportem</w:t>
      </w:r>
      <w:bookmarkEnd w:id="129"/>
      <w:bookmarkEnd w:id="130"/>
      <w:bookmarkEnd w:id="131"/>
      <w:bookmarkEnd w:id="132"/>
      <w:bookmarkEnd w:id="133"/>
    </w:p>
    <w:p w14:paraId="350D2F62" w14:textId="77777777" w:rsidR="00E112B7" w:rsidRPr="006F0FFF" w:rsidRDefault="00E112B7" w:rsidP="00E112B7">
      <w:pPr>
        <w:rPr>
          <w:noProof/>
          <w:lang w:val="pl-PL"/>
        </w:rPr>
      </w:pPr>
    </w:p>
    <w:p w14:paraId="55DF837D"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rekreacyjne; usługi agencji informacyjnych; pozostałe usługi związane ze sportem</w:t>
      </w:r>
    </w:p>
    <w:p w14:paraId="7AC437C9" w14:textId="77777777" w:rsidR="00E112B7" w:rsidRPr="006F0FFF" w:rsidRDefault="00E112B7" w:rsidP="00E112B7">
      <w:pPr>
        <w:ind w:left="2835" w:hanging="2835"/>
        <w:rPr>
          <w:noProof/>
          <w:lang w:val="pl-PL"/>
        </w:rPr>
      </w:pPr>
    </w:p>
    <w:p w14:paraId="549D1101"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962, część 96419</w:t>
      </w:r>
    </w:p>
    <w:p w14:paraId="28A23E4A" w14:textId="77777777" w:rsidR="00E112B7" w:rsidRPr="006F0FFF" w:rsidRDefault="00E112B7" w:rsidP="00E112B7">
      <w:pPr>
        <w:ind w:left="2835" w:hanging="2835"/>
        <w:rPr>
          <w:noProof/>
          <w:lang w:val="pl-PL"/>
        </w:rPr>
      </w:pPr>
    </w:p>
    <w:p w14:paraId="733C5813"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D0BBDC5" w14:textId="77777777" w:rsidR="00E112B7" w:rsidRPr="006F0FFF" w:rsidRDefault="00E112B7" w:rsidP="00E112B7">
      <w:pPr>
        <w:ind w:left="2835" w:hanging="2835"/>
        <w:rPr>
          <w:noProof/>
          <w:lang w:val="pl-PL"/>
        </w:rPr>
      </w:pPr>
    </w:p>
    <w:p w14:paraId="767C2BEB" w14:textId="77777777" w:rsidR="00E112B7" w:rsidRPr="006F0FFF" w:rsidRDefault="00E112B7" w:rsidP="00E112B7">
      <w:pPr>
        <w:ind w:left="2835"/>
        <w:rPr>
          <w:noProof/>
          <w:lang w:val="pl-PL"/>
        </w:rPr>
      </w:pPr>
      <w:r w:rsidRPr="006F0FFF">
        <w:rPr>
          <w:noProof/>
          <w:lang w:val="pl-PL"/>
        </w:rPr>
        <w:t>Traktowanie narodowe</w:t>
      </w:r>
    </w:p>
    <w:p w14:paraId="14ADD23B" w14:textId="77777777" w:rsidR="00E112B7" w:rsidRPr="006F0FFF" w:rsidRDefault="00E112B7" w:rsidP="00E112B7">
      <w:pPr>
        <w:ind w:left="2835" w:hanging="2835"/>
        <w:rPr>
          <w:noProof/>
          <w:lang w:val="pl-PL"/>
        </w:rPr>
      </w:pPr>
    </w:p>
    <w:p w14:paraId="6B66DEA6" w14:textId="77777777" w:rsidR="00E112B7" w:rsidRPr="006F0FFF" w:rsidRDefault="00E112B7" w:rsidP="00E112B7">
      <w:pPr>
        <w:ind w:left="2835"/>
        <w:rPr>
          <w:noProof/>
          <w:lang w:val="pl-PL"/>
        </w:rPr>
      </w:pPr>
      <w:r w:rsidRPr="006F0FFF">
        <w:rPr>
          <w:noProof/>
          <w:lang w:val="pl-PL"/>
        </w:rPr>
        <w:t>Kadra kierownicza wyższego szczebla i zarząd</w:t>
      </w:r>
    </w:p>
    <w:p w14:paraId="64786F81" w14:textId="77777777" w:rsidR="00E112B7" w:rsidRPr="006F0FFF" w:rsidRDefault="00E112B7" w:rsidP="00E112B7">
      <w:pPr>
        <w:ind w:left="2835" w:hanging="2835"/>
        <w:rPr>
          <w:noProof/>
          <w:lang w:val="pl-PL"/>
        </w:rPr>
      </w:pPr>
    </w:p>
    <w:p w14:paraId="7B5A8299" w14:textId="77777777" w:rsidR="00E112B7" w:rsidRPr="006F0FFF" w:rsidRDefault="00E112B7" w:rsidP="00E112B7">
      <w:pPr>
        <w:ind w:left="2835" w:hanging="2835"/>
        <w:rPr>
          <w:rFonts w:eastAsiaTheme="minorEastAsia"/>
          <w:noProof/>
          <w:lang w:val="pl-PL"/>
        </w:rPr>
      </w:pPr>
      <w:r w:rsidRPr="006F0FFF">
        <w:rPr>
          <w:noProof/>
          <w:lang w:val="pl-PL"/>
        </w:rPr>
        <w:t>Rozdział:</w:t>
      </w:r>
      <w:r w:rsidRPr="006F0FFF">
        <w:rPr>
          <w:noProof/>
          <w:lang w:val="pl-PL"/>
        </w:rPr>
        <w:tab/>
        <w:t>Liberalizacja inwestycji i handel usługami</w:t>
      </w:r>
    </w:p>
    <w:p w14:paraId="5A512682" w14:textId="77777777" w:rsidR="00E112B7" w:rsidRPr="006F0FFF" w:rsidRDefault="00E112B7" w:rsidP="00E112B7">
      <w:pPr>
        <w:ind w:left="2835" w:hanging="2835"/>
        <w:rPr>
          <w:rFonts w:eastAsiaTheme="minorEastAsia"/>
          <w:noProof/>
          <w:lang w:val="pl-PL"/>
        </w:rPr>
      </w:pPr>
    </w:p>
    <w:p w14:paraId="763F3E09"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733BE64A" w14:textId="77777777" w:rsidR="00E112B7" w:rsidRPr="006F0FFF" w:rsidRDefault="00E112B7" w:rsidP="00E112B7">
      <w:pPr>
        <w:rPr>
          <w:noProof/>
          <w:lang w:val="pl-PL"/>
        </w:rPr>
      </w:pPr>
    </w:p>
    <w:p w14:paraId="5BFE8B02" w14:textId="77777777" w:rsidR="00E112B7" w:rsidRPr="006F0FFF" w:rsidRDefault="00E112B7" w:rsidP="00E112B7">
      <w:pPr>
        <w:rPr>
          <w:rFonts w:eastAsiaTheme="minorEastAsia"/>
          <w:noProof/>
          <w:lang w:val="pl-PL"/>
        </w:rPr>
      </w:pPr>
      <w:bookmarkStart w:id="134" w:name="_Toc452570640"/>
      <w:bookmarkStart w:id="135" w:name="_Toc5371329"/>
      <w:r w:rsidRPr="006F0FFF">
        <w:rPr>
          <w:noProof/>
          <w:lang w:val="pl-PL"/>
        </w:rPr>
        <w:br w:type="page"/>
        <w:t>Opis:</w:t>
      </w:r>
    </w:p>
    <w:p w14:paraId="4F27BBBE" w14:textId="77777777" w:rsidR="00E112B7" w:rsidRPr="006F0FFF" w:rsidRDefault="00E112B7" w:rsidP="00E112B7">
      <w:pPr>
        <w:rPr>
          <w:rFonts w:eastAsiaTheme="minorEastAsia"/>
          <w:noProof/>
          <w:lang w:val="pl-PL"/>
        </w:rPr>
      </w:pPr>
    </w:p>
    <w:p w14:paraId="425A5711"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Usługi agencji informacyjnych i prasowych (CPC 962)</w:t>
      </w:r>
    </w:p>
    <w:p w14:paraId="1ECB085C" w14:textId="77777777" w:rsidR="00E112B7" w:rsidRPr="006F0FFF" w:rsidRDefault="00E112B7" w:rsidP="00E112B7">
      <w:pPr>
        <w:ind w:left="567" w:hanging="567"/>
        <w:rPr>
          <w:noProof/>
          <w:lang w:val="pl-PL"/>
        </w:rPr>
      </w:pPr>
    </w:p>
    <w:p w14:paraId="6E0C7B73" w14:textId="77777777" w:rsidR="00E112B7" w:rsidRPr="006F0FFF" w:rsidRDefault="00E112B7" w:rsidP="00E112B7">
      <w:pPr>
        <w:ind w:left="567"/>
        <w:rPr>
          <w:noProof/>
          <w:lang w:val="pl-PL"/>
        </w:rPr>
      </w:pPr>
      <w:r w:rsidRPr="006F0FFF">
        <w:rPr>
          <w:noProof/>
          <w:lang w:val="pl-PL"/>
        </w:rPr>
        <w:t>W odniesieniu do liberalizacji inwestycji – traktowanie narodowe, kadra kierownicza wyższego szczebla i zarząd:</w:t>
      </w:r>
    </w:p>
    <w:p w14:paraId="6FE8D64C" w14:textId="77777777" w:rsidR="00E112B7" w:rsidRPr="006F0FFF" w:rsidRDefault="00E112B7" w:rsidP="00E112B7">
      <w:pPr>
        <w:ind w:left="567"/>
        <w:rPr>
          <w:noProof/>
          <w:lang w:val="pl-PL"/>
        </w:rPr>
      </w:pPr>
    </w:p>
    <w:p w14:paraId="527214A0" w14:textId="77777777" w:rsidR="00E112B7" w:rsidRPr="006F0FFF" w:rsidRDefault="00E112B7" w:rsidP="00E112B7">
      <w:pPr>
        <w:ind w:left="567"/>
        <w:rPr>
          <w:noProof/>
          <w:lang w:val="pl-PL"/>
        </w:rPr>
      </w:pPr>
      <w:r w:rsidRPr="006F0FFF">
        <w:rPr>
          <w:noProof/>
          <w:lang w:val="pl-PL"/>
        </w:rPr>
        <w:t>CY: zakładanie i prowadzenie agencji prasowych lub agencji pomocniczych w Republice Cypryjskiej jest dozwolone wyłącznie dla obywateli Republiki lub obywateli Unii lub osób prawnych podlegających obywatelom Republiki lub Unii.</w:t>
      </w:r>
    </w:p>
    <w:p w14:paraId="7D8E1111" w14:textId="77777777" w:rsidR="00E112B7" w:rsidRPr="006F0FFF" w:rsidRDefault="00E112B7" w:rsidP="00E112B7">
      <w:pPr>
        <w:ind w:left="567"/>
        <w:rPr>
          <w:noProof/>
          <w:lang w:val="pl-PL"/>
        </w:rPr>
      </w:pPr>
    </w:p>
    <w:p w14:paraId="4E31BC4D" w14:textId="77777777" w:rsidR="00E112B7" w:rsidRPr="006F0FFF" w:rsidRDefault="00E112B7" w:rsidP="00E112B7">
      <w:pPr>
        <w:ind w:left="567"/>
        <w:rPr>
          <w:noProof/>
          <w:lang w:val="pl-PL"/>
        </w:rPr>
      </w:pPr>
      <w:r w:rsidRPr="006F0FFF">
        <w:rPr>
          <w:noProof/>
          <w:lang w:val="pl-PL"/>
        </w:rPr>
        <w:t>Środki:</w:t>
      </w:r>
    </w:p>
    <w:p w14:paraId="6511AB04" w14:textId="77777777" w:rsidR="00E112B7" w:rsidRPr="006F0FFF" w:rsidRDefault="00E112B7" w:rsidP="00E112B7">
      <w:pPr>
        <w:ind w:left="567"/>
        <w:rPr>
          <w:noProof/>
          <w:lang w:val="pl-PL"/>
        </w:rPr>
      </w:pPr>
    </w:p>
    <w:p w14:paraId="71DA9882" w14:textId="77777777" w:rsidR="00E112B7" w:rsidRPr="006F0FFF" w:rsidRDefault="00E112B7" w:rsidP="00E112B7">
      <w:pPr>
        <w:ind w:left="567"/>
        <w:rPr>
          <w:noProof/>
          <w:lang w:val="pl-PL"/>
        </w:rPr>
      </w:pPr>
      <w:r w:rsidRPr="006F0FFF">
        <w:rPr>
          <w:noProof/>
          <w:lang w:val="pl-PL"/>
        </w:rPr>
        <w:t>CY: ustawa o prasie (nr 145/89) z późniejszymi zmianami.</w:t>
      </w:r>
    </w:p>
    <w:p w14:paraId="6A19AE2F" w14:textId="77777777" w:rsidR="00E112B7" w:rsidRPr="006F0FFF" w:rsidRDefault="00E112B7" w:rsidP="00E112B7">
      <w:pPr>
        <w:ind w:left="567"/>
        <w:rPr>
          <w:noProof/>
          <w:lang w:val="pl-PL"/>
        </w:rPr>
      </w:pPr>
    </w:p>
    <w:p w14:paraId="763C1DC2"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Pozostałe usługi związane ze sportem</w:t>
      </w:r>
      <w:bookmarkEnd w:id="134"/>
      <w:r w:rsidRPr="006F0FFF">
        <w:rPr>
          <w:noProof/>
          <w:lang w:val="pl-PL"/>
        </w:rPr>
        <w:t xml:space="preserve"> (CPC 96419)</w:t>
      </w:r>
      <w:bookmarkEnd w:id="135"/>
    </w:p>
    <w:p w14:paraId="7B4E8FC3" w14:textId="77777777" w:rsidR="00E112B7" w:rsidRPr="006F0FFF" w:rsidRDefault="00E112B7" w:rsidP="00E112B7">
      <w:pPr>
        <w:ind w:left="567" w:hanging="567"/>
        <w:rPr>
          <w:noProof/>
          <w:lang w:val="pl-PL"/>
        </w:rPr>
      </w:pPr>
    </w:p>
    <w:p w14:paraId="0FEE2873" w14:textId="77777777" w:rsidR="00E112B7" w:rsidRPr="006F0FFF" w:rsidRDefault="00E112B7" w:rsidP="00E112B7">
      <w:pPr>
        <w:ind w:left="567"/>
        <w:rPr>
          <w:noProof/>
          <w:lang w:val="pl-PL"/>
        </w:rPr>
      </w:pPr>
      <w:r w:rsidRPr="006F0FFF">
        <w:rPr>
          <w:noProof/>
          <w:lang w:val="pl-PL"/>
        </w:rPr>
        <w:t>W odniesieniu do liberalizacji inwestycji – traktowanie narodowe, kadra kierownicza wyższego szczebla i zarząd; oraz transgranicznego handlu usługami – traktowanie narodowe:</w:t>
      </w:r>
    </w:p>
    <w:p w14:paraId="3E9279F3" w14:textId="77777777" w:rsidR="00E112B7" w:rsidRPr="006F0FFF" w:rsidRDefault="00E112B7" w:rsidP="00E112B7">
      <w:pPr>
        <w:ind w:left="567"/>
        <w:rPr>
          <w:noProof/>
          <w:lang w:val="pl-PL"/>
        </w:rPr>
      </w:pPr>
    </w:p>
    <w:p w14:paraId="145D45A2" w14:textId="77777777" w:rsidR="00E112B7" w:rsidRPr="006F0FFF" w:rsidRDefault="00E112B7" w:rsidP="00E112B7">
      <w:pPr>
        <w:ind w:left="567"/>
        <w:rPr>
          <w:noProof/>
          <w:lang w:val="pl-PL"/>
        </w:rPr>
      </w:pPr>
      <w:r w:rsidRPr="006F0FFF">
        <w:rPr>
          <w:noProof/>
          <w:lang w:val="pl-PL"/>
        </w:rPr>
        <w:t>AT (dotyczy instytucji rządowych i samorządowych na szczeblu regionalnym): działalność szkół narciarskich i usługi przewodników górskich regulowane są ustawodawstwem krajów związkowych. Świadczenie tych usług może wymagać obywatelstwa państwa członkowskiego EOG. Przedsiębiorstwa mogą być zobowiązane do powołania dyrektora zarządzającego będącego obywatelem państwa członkowskiego EOG.</w:t>
      </w:r>
    </w:p>
    <w:p w14:paraId="59450FF9" w14:textId="77777777" w:rsidR="00E112B7" w:rsidRPr="006F0FFF" w:rsidRDefault="00E112B7" w:rsidP="00E112B7">
      <w:pPr>
        <w:ind w:left="567"/>
        <w:rPr>
          <w:noProof/>
          <w:lang w:val="pl-PL"/>
        </w:rPr>
      </w:pPr>
    </w:p>
    <w:p w14:paraId="49829F2B"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oraz transgranicznego handlu usługami – traktowanie narodowe:</w:t>
      </w:r>
    </w:p>
    <w:p w14:paraId="33211B0D" w14:textId="77777777" w:rsidR="00E112B7" w:rsidRPr="006F0FFF" w:rsidRDefault="00E112B7" w:rsidP="00E112B7">
      <w:pPr>
        <w:ind w:left="567"/>
        <w:rPr>
          <w:noProof/>
          <w:lang w:val="pl-PL"/>
        </w:rPr>
      </w:pPr>
    </w:p>
    <w:p w14:paraId="181780D1" w14:textId="77777777" w:rsidR="00E112B7" w:rsidRPr="006F0FFF" w:rsidRDefault="00E112B7" w:rsidP="00E112B7">
      <w:pPr>
        <w:ind w:left="567"/>
        <w:rPr>
          <w:noProof/>
          <w:lang w:val="pl-PL"/>
        </w:rPr>
      </w:pPr>
      <w:r w:rsidRPr="006F0FFF">
        <w:rPr>
          <w:noProof/>
          <w:lang w:val="pl-PL"/>
        </w:rPr>
        <w:t>CY: wymóg obywatelstwa do celów ustanowienia szkoły tańca i wymóg obywatelstwa dla instruktorów kultury fizycznej.</w:t>
      </w:r>
    </w:p>
    <w:p w14:paraId="58B58327" w14:textId="77777777" w:rsidR="00E112B7" w:rsidRPr="006F0FFF" w:rsidRDefault="00E112B7" w:rsidP="00E112B7">
      <w:pPr>
        <w:ind w:left="567"/>
        <w:rPr>
          <w:noProof/>
          <w:lang w:val="pl-PL"/>
        </w:rPr>
      </w:pPr>
    </w:p>
    <w:p w14:paraId="467555F8" w14:textId="77777777" w:rsidR="00E112B7" w:rsidRPr="006F0FFF" w:rsidRDefault="00E112B7" w:rsidP="00E112B7">
      <w:pPr>
        <w:ind w:left="567"/>
        <w:rPr>
          <w:noProof/>
          <w:lang w:val="pl-PL"/>
        </w:rPr>
      </w:pPr>
      <w:r w:rsidRPr="006F0FFF">
        <w:rPr>
          <w:noProof/>
          <w:lang w:val="pl-PL"/>
        </w:rPr>
        <w:t>Środki:</w:t>
      </w:r>
    </w:p>
    <w:p w14:paraId="1E6FED07" w14:textId="77777777" w:rsidR="00E112B7" w:rsidRPr="006F0FFF" w:rsidRDefault="00E112B7" w:rsidP="00E112B7">
      <w:pPr>
        <w:ind w:left="567"/>
        <w:rPr>
          <w:noProof/>
          <w:lang w:val="pl-PL"/>
        </w:rPr>
      </w:pPr>
    </w:p>
    <w:p w14:paraId="46E4E887" w14:textId="77777777" w:rsidR="00E112B7" w:rsidRPr="006F0FFF" w:rsidRDefault="00E112B7" w:rsidP="00E112B7">
      <w:pPr>
        <w:ind w:left="567"/>
        <w:rPr>
          <w:noProof/>
          <w:lang w:val="pl-PL"/>
        </w:rPr>
      </w:pPr>
      <w:r w:rsidRPr="006F0FFF">
        <w:rPr>
          <w:noProof/>
          <w:lang w:val="pl-PL"/>
        </w:rPr>
        <w:t>AT: Kärntner Schischulgesetz, LGBL. Nr. 53/97;</w:t>
      </w:r>
    </w:p>
    <w:p w14:paraId="56B96BB7" w14:textId="77777777" w:rsidR="00E112B7" w:rsidRPr="006F0FFF" w:rsidRDefault="00E112B7" w:rsidP="00E112B7">
      <w:pPr>
        <w:ind w:left="567"/>
        <w:rPr>
          <w:noProof/>
          <w:lang w:val="pl-PL"/>
        </w:rPr>
      </w:pPr>
    </w:p>
    <w:p w14:paraId="2266422B" w14:textId="77777777" w:rsidR="00E112B7" w:rsidRPr="0020689D" w:rsidRDefault="00E112B7" w:rsidP="00E112B7">
      <w:pPr>
        <w:ind w:left="567"/>
        <w:rPr>
          <w:noProof/>
          <w:lang w:val="en-US"/>
        </w:rPr>
      </w:pPr>
      <w:r w:rsidRPr="0020689D">
        <w:rPr>
          <w:noProof/>
          <w:lang w:val="en-US"/>
        </w:rPr>
        <w:t>Kärntner Berg- und Schiführergesetz, LGBL. Nr. 25/98;</w:t>
      </w:r>
    </w:p>
    <w:p w14:paraId="48053AAC" w14:textId="77777777" w:rsidR="00E112B7" w:rsidRPr="0020689D" w:rsidRDefault="00E112B7" w:rsidP="00E112B7">
      <w:pPr>
        <w:ind w:left="567"/>
        <w:rPr>
          <w:noProof/>
          <w:lang w:val="en-US"/>
        </w:rPr>
      </w:pPr>
    </w:p>
    <w:p w14:paraId="0BA8A42A" w14:textId="77777777" w:rsidR="00E112B7" w:rsidRPr="0020689D" w:rsidRDefault="00E112B7" w:rsidP="00E112B7">
      <w:pPr>
        <w:ind w:left="567"/>
        <w:rPr>
          <w:noProof/>
          <w:lang w:val="en-US"/>
        </w:rPr>
      </w:pPr>
      <w:r w:rsidRPr="0020689D">
        <w:rPr>
          <w:noProof/>
          <w:lang w:val="en-US"/>
        </w:rPr>
        <w:t>NÖ- Sportgesetz, LGBL. Nr. 5710;</w:t>
      </w:r>
    </w:p>
    <w:p w14:paraId="5FAEA444" w14:textId="77777777" w:rsidR="00E112B7" w:rsidRPr="0020689D" w:rsidRDefault="00E112B7" w:rsidP="00E112B7">
      <w:pPr>
        <w:ind w:left="567"/>
        <w:rPr>
          <w:noProof/>
          <w:lang w:val="en-US"/>
        </w:rPr>
      </w:pPr>
    </w:p>
    <w:p w14:paraId="49E0A9B5" w14:textId="77777777" w:rsidR="00E112B7" w:rsidRPr="0020689D" w:rsidRDefault="00E112B7" w:rsidP="00E112B7">
      <w:pPr>
        <w:ind w:left="567"/>
        <w:rPr>
          <w:noProof/>
          <w:lang w:val="en-US"/>
        </w:rPr>
      </w:pPr>
      <w:r w:rsidRPr="0020689D">
        <w:rPr>
          <w:noProof/>
          <w:lang w:val="en-US"/>
        </w:rPr>
        <w:t>OÖ- Sportgesetz, LGBl. Nr. 93/1997;</w:t>
      </w:r>
    </w:p>
    <w:p w14:paraId="4ADB58E6" w14:textId="77777777" w:rsidR="00E112B7" w:rsidRPr="0020689D" w:rsidRDefault="00E112B7" w:rsidP="00E112B7">
      <w:pPr>
        <w:ind w:left="567"/>
        <w:rPr>
          <w:noProof/>
          <w:lang w:val="en-US"/>
        </w:rPr>
      </w:pPr>
    </w:p>
    <w:p w14:paraId="5BEE48B8" w14:textId="77777777" w:rsidR="00E112B7" w:rsidRPr="0020689D" w:rsidRDefault="00E112B7" w:rsidP="00E112B7">
      <w:pPr>
        <w:ind w:left="567"/>
        <w:rPr>
          <w:noProof/>
          <w:lang w:val="en-US"/>
        </w:rPr>
      </w:pPr>
      <w:r w:rsidRPr="0020689D">
        <w:rPr>
          <w:noProof/>
          <w:lang w:val="en-US"/>
        </w:rPr>
        <w:t>Salzburger Schischul- und Snowboardschulgesetz, LGBL. Nr. 83/89;</w:t>
      </w:r>
    </w:p>
    <w:p w14:paraId="5F689A87" w14:textId="77777777" w:rsidR="00E112B7" w:rsidRPr="0020689D" w:rsidRDefault="00E112B7" w:rsidP="00E112B7">
      <w:pPr>
        <w:ind w:left="567"/>
        <w:rPr>
          <w:noProof/>
          <w:lang w:val="en-US"/>
        </w:rPr>
      </w:pPr>
    </w:p>
    <w:p w14:paraId="4AFD0529" w14:textId="77777777" w:rsidR="00E112B7" w:rsidRPr="0020689D" w:rsidRDefault="00E112B7" w:rsidP="00E112B7">
      <w:pPr>
        <w:ind w:left="567"/>
        <w:rPr>
          <w:noProof/>
          <w:lang w:val="en-US"/>
        </w:rPr>
      </w:pPr>
      <w:r w:rsidRPr="0020689D">
        <w:rPr>
          <w:noProof/>
          <w:lang w:val="en-US"/>
        </w:rPr>
        <w:t>Salzburger Bergführergesetz, LGBL. Nr. 76/81;</w:t>
      </w:r>
    </w:p>
    <w:p w14:paraId="67BBC0BF" w14:textId="77777777" w:rsidR="00E112B7" w:rsidRPr="0020689D" w:rsidRDefault="00E112B7" w:rsidP="00E112B7">
      <w:pPr>
        <w:ind w:left="567"/>
        <w:rPr>
          <w:noProof/>
          <w:lang w:val="en-US"/>
        </w:rPr>
      </w:pPr>
    </w:p>
    <w:p w14:paraId="28DE4AD6" w14:textId="77777777" w:rsidR="00E112B7" w:rsidRPr="0020689D" w:rsidRDefault="00E112B7" w:rsidP="00E112B7">
      <w:pPr>
        <w:ind w:left="567"/>
        <w:rPr>
          <w:noProof/>
          <w:lang w:val="en-US"/>
        </w:rPr>
      </w:pPr>
      <w:r w:rsidRPr="0020689D">
        <w:rPr>
          <w:noProof/>
          <w:lang w:val="en-US"/>
        </w:rPr>
        <w:t>Steiermärkisches Schischulgesetz, LGBL. Nr.58/97;</w:t>
      </w:r>
    </w:p>
    <w:p w14:paraId="72E9B959" w14:textId="77777777" w:rsidR="00E112B7" w:rsidRPr="0020689D" w:rsidRDefault="00E112B7" w:rsidP="00E112B7">
      <w:pPr>
        <w:ind w:left="567"/>
        <w:rPr>
          <w:noProof/>
          <w:lang w:val="en-US"/>
        </w:rPr>
      </w:pPr>
    </w:p>
    <w:p w14:paraId="0B7881B9" w14:textId="77777777" w:rsidR="00E112B7" w:rsidRPr="0020689D" w:rsidRDefault="00E112B7" w:rsidP="00E112B7">
      <w:pPr>
        <w:ind w:left="567"/>
        <w:rPr>
          <w:noProof/>
          <w:lang w:val="en-US"/>
        </w:rPr>
      </w:pPr>
      <w:r w:rsidRPr="0020689D">
        <w:rPr>
          <w:noProof/>
          <w:lang w:val="en-US"/>
        </w:rPr>
        <w:t>Steiermärkisches Berg- und Schiführergesetz, LGBL. Nr. 53/76;</w:t>
      </w:r>
    </w:p>
    <w:p w14:paraId="29154963" w14:textId="77777777" w:rsidR="00E112B7" w:rsidRPr="0020689D" w:rsidRDefault="00E112B7" w:rsidP="00E112B7">
      <w:pPr>
        <w:ind w:left="567"/>
        <w:rPr>
          <w:noProof/>
          <w:lang w:val="en-US"/>
        </w:rPr>
      </w:pPr>
    </w:p>
    <w:p w14:paraId="30AD10C4" w14:textId="77777777" w:rsidR="00E112B7" w:rsidRPr="0020689D" w:rsidRDefault="00E112B7" w:rsidP="00E112B7">
      <w:pPr>
        <w:ind w:left="567"/>
        <w:rPr>
          <w:noProof/>
          <w:lang w:val="en-US"/>
        </w:rPr>
      </w:pPr>
      <w:r w:rsidRPr="0020689D">
        <w:rPr>
          <w:noProof/>
          <w:lang w:val="en-US"/>
        </w:rPr>
        <w:br w:type="page"/>
        <w:t>Tiroler Schischulgesetz. LGBL. Nr. 15/95;</w:t>
      </w:r>
    </w:p>
    <w:p w14:paraId="7A68F2B6" w14:textId="77777777" w:rsidR="00E112B7" w:rsidRPr="0020689D" w:rsidRDefault="00E112B7" w:rsidP="00E112B7">
      <w:pPr>
        <w:ind w:left="567"/>
        <w:rPr>
          <w:noProof/>
          <w:lang w:val="en-US"/>
        </w:rPr>
      </w:pPr>
    </w:p>
    <w:p w14:paraId="27342335" w14:textId="77777777" w:rsidR="00E112B7" w:rsidRPr="0020689D" w:rsidRDefault="00E112B7" w:rsidP="00E112B7">
      <w:pPr>
        <w:ind w:left="567"/>
        <w:rPr>
          <w:noProof/>
          <w:lang w:val="en-US"/>
        </w:rPr>
      </w:pPr>
      <w:r w:rsidRPr="0020689D">
        <w:rPr>
          <w:noProof/>
          <w:lang w:val="en-US"/>
        </w:rPr>
        <w:t>Tiroler Bergsportführergesetz, LGBL. Nr. 7/98;</w:t>
      </w:r>
    </w:p>
    <w:p w14:paraId="16378219" w14:textId="77777777" w:rsidR="00E112B7" w:rsidRPr="0020689D" w:rsidRDefault="00E112B7" w:rsidP="00E112B7">
      <w:pPr>
        <w:ind w:left="567"/>
        <w:rPr>
          <w:noProof/>
          <w:lang w:val="en-US"/>
        </w:rPr>
      </w:pPr>
    </w:p>
    <w:p w14:paraId="6A86A463" w14:textId="77777777" w:rsidR="00E112B7" w:rsidRPr="0020689D" w:rsidRDefault="00E112B7" w:rsidP="00E112B7">
      <w:pPr>
        <w:ind w:left="567"/>
        <w:rPr>
          <w:noProof/>
          <w:lang w:val="en-US"/>
        </w:rPr>
      </w:pPr>
      <w:r w:rsidRPr="0020689D">
        <w:rPr>
          <w:noProof/>
          <w:lang w:val="en-US"/>
        </w:rPr>
        <w:t>Vorarlberger Schischulgesetz, LGBL. Nr. 55/02 §4 (2)a;</w:t>
      </w:r>
    </w:p>
    <w:p w14:paraId="4A5D69B8" w14:textId="77777777" w:rsidR="00E112B7" w:rsidRPr="0020689D" w:rsidRDefault="00E112B7" w:rsidP="00E112B7">
      <w:pPr>
        <w:ind w:left="567"/>
        <w:rPr>
          <w:noProof/>
          <w:lang w:val="en-US"/>
        </w:rPr>
      </w:pPr>
    </w:p>
    <w:p w14:paraId="7CAD8611" w14:textId="77777777" w:rsidR="00E112B7" w:rsidRPr="0020689D" w:rsidRDefault="00E112B7" w:rsidP="00E112B7">
      <w:pPr>
        <w:ind w:left="567"/>
        <w:rPr>
          <w:noProof/>
          <w:lang w:val="en-US"/>
        </w:rPr>
      </w:pPr>
      <w:r w:rsidRPr="0020689D">
        <w:rPr>
          <w:noProof/>
          <w:lang w:val="en-US"/>
        </w:rPr>
        <w:t>Vorarlberger Bergführergesetz, LGBL. Nr. 54/02 oraz</w:t>
      </w:r>
    </w:p>
    <w:p w14:paraId="27FD2C4B" w14:textId="77777777" w:rsidR="00E112B7" w:rsidRPr="0020689D" w:rsidRDefault="00E112B7" w:rsidP="00E112B7">
      <w:pPr>
        <w:ind w:left="567"/>
        <w:rPr>
          <w:noProof/>
          <w:lang w:val="en-US"/>
        </w:rPr>
      </w:pPr>
    </w:p>
    <w:p w14:paraId="3699054D" w14:textId="77777777" w:rsidR="00E112B7" w:rsidRPr="0020689D" w:rsidRDefault="00E112B7" w:rsidP="00E112B7">
      <w:pPr>
        <w:ind w:left="567"/>
        <w:rPr>
          <w:noProof/>
          <w:lang w:val="en-US"/>
        </w:rPr>
      </w:pPr>
      <w:r w:rsidRPr="0020689D">
        <w:rPr>
          <w:noProof/>
          <w:lang w:val="en-US"/>
        </w:rPr>
        <w:t>Wien: Gesetz über die Unterweisung in Wintersportarten, LGBL. Nr. 37/02.</w:t>
      </w:r>
    </w:p>
    <w:p w14:paraId="276D1C76" w14:textId="77777777" w:rsidR="00E112B7" w:rsidRPr="0020689D" w:rsidRDefault="00E112B7" w:rsidP="00E112B7">
      <w:pPr>
        <w:ind w:left="567"/>
        <w:rPr>
          <w:noProof/>
          <w:lang w:val="en-US"/>
        </w:rPr>
      </w:pPr>
    </w:p>
    <w:p w14:paraId="1FE9AB44" w14:textId="77777777" w:rsidR="00E112B7" w:rsidRPr="006F0FFF" w:rsidRDefault="00E112B7" w:rsidP="00E112B7">
      <w:pPr>
        <w:ind w:left="567"/>
        <w:rPr>
          <w:noProof/>
          <w:lang w:val="pl-PL"/>
        </w:rPr>
      </w:pPr>
      <w:r w:rsidRPr="006F0FFF">
        <w:rPr>
          <w:noProof/>
          <w:lang w:val="pl-PL"/>
        </w:rPr>
        <w:t>CY: ustawa nr 65(I) 1997 z późniejszymi zmianami; ustawa nr 17(I) 1995 z późniejszymi zmianami oraz rozporządzenia w sprawie prywatnych szkół gimnastyki 1995/2012, z późniejszymi zmianami.</w:t>
      </w:r>
      <w:bookmarkStart w:id="136" w:name="_Toc452570641"/>
      <w:bookmarkStart w:id="137" w:name="_Toc476832042"/>
      <w:bookmarkStart w:id="138" w:name="_Toc500420036"/>
      <w:bookmarkStart w:id="139" w:name="_Toc5371330"/>
    </w:p>
    <w:p w14:paraId="625C25B8" w14:textId="77777777" w:rsidR="00E112B7" w:rsidRPr="006F0FFF" w:rsidRDefault="00E112B7" w:rsidP="00E112B7">
      <w:pPr>
        <w:rPr>
          <w:noProof/>
          <w:lang w:val="pl-PL"/>
        </w:rPr>
      </w:pPr>
    </w:p>
    <w:p w14:paraId="041FF1C4" w14:textId="77777777" w:rsidR="00E112B7" w:rsidRPr="006F0FFF" w:rsidRDefault="00E112B7" w:rsidP="00E112B7">
      <w:pPr>
        <w:rPr>
          <w:noProof/>
          <w:lang w:val="pl-PL"/>
        </w:rPr>
      </w:pPr>
      <w:bookmarkStart w:id="140" w:name="_Toc106967087"/>
      <w:r w:rsidRPr="006F0FFF">
        <w:rPr>
          <w:noProof/>
          <w:lang w:val="pl-PL"/>
        </w:rPr>
        <w:br w:type="page"/>
        <w:t>Zastrzeżenie nr 16 – Usługi transportowe i </w:t>
      </w:r>
      <w:bookmarkEnd w:id="136"/>
      <w:bookmarkEnd w:id="137"/>
      <w:bookmarkEnd w:id="138"/>
      <w:r w:rsidRPr="006F0FFF">
        <w:rPr>
          <w:noProof/>
          <w:lang w:val="pl-PL"/>
        </w:rPr>
        <w:t>usługi pomocnicze w branży transportowej</w:t>
      </w:r>
      <w:bookmarkEnd w:id="139"/>
      <w:bookmarkEnd w:id="140"/>
    </w:p>
    <w:p w14:paraId="588AB196" w14:textId="77777777" w:rsidR="00E112B7" w:rsidRPr="006F0FFF" w:rsidRDefault="00E112B7" w:rsidP="00E112B7">
      <w:pPr>
        <w:rPr>
          <w:noProof/>
          <w:lang w:val="pl-PL"/>
        </w:rPr>
      </w:pPr>
    </w:p>
    <w:p w14:paraId="5BCBA8F9"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transportowe – rybołówstwo i transport wodny – wszelka inna działalność handlowa prowadzona ze statku; usługi transportu wodnego i usługi pomocnicze w branży transportu wodnego; transport kolejowy i usługi pomocnicze w branży transportu kolejowego; usługi transportu drogowego i usługi pomocnicze w branży transportu drogowego; usługi pomocnicze w branży transportu lotniczego; świadczenie usług transportu kombinowanego</w:t>
      </w:r>
    </w:p>
    <w:p w14:paraId="2F1E3E5C" w14:textId="77777777" w:rsidR="00E112B7" w:rsidRPr="006F0FFF" w:rsidRDefault="00E112B7" w:rsidP="00E112B7">
      <w:pPr>
        <w:ind w:left="2835" w:hanging="2835"/>
        <w:rPr>
          <w:noProof/>
          <w:lang w:val="pl-PL"/>
        </w:rPr>
      </w:pPr>
    </w:p>
    <w:p w14:paraId="364B2A76"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ISIC Rev. 3.1 0501, 0502; CPC 5133, 5223, 711, 712, 721, 741, 742, 743, 744, 745, 748, 749, 7461, 7469, 83103, 86751, 86754, 8730, 882</w:t>
      </w:r>
    </w:p>
    <w:p w14:paraId="7CA8BEF0" w14:textId="77777777" w:rsidR="00E112B7" w:rsidRPr="006F0FFF" w:rsidRDefault="00E112B7" w:rsidP="00E112B7">
      <w:pPr>
        <w:ind w:left="2835" w:hanging="2835"/>
        <w:rPr>
          <w:noProof/>
          <w:lang w:val="pl-PL"/>
        </w:rPr>
      </w:pPr>
    </w:p>
    <w:p w14:paraId="70B207BA"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78DF653A" w14:textId="77777777" w:rsidR="00E112B7" w:rsidRPr="006F0FFF" w:rsidRDefault="00E112B7" w:rsidP="00E112B7">
      <w:pPr>
        <w:ind w:left="2835" w:hanging="2835"/>
        <w:rPr>
          <w:noProof/>
          <w:lang w:val="pl-PL"/>
        </w:rPr>
      </w:pPr>
    </w:p>
    <w:p w14:paraId="2D3B4940" w14:textId="77777777" w:rsidR="00E112B7" w:rsidRPr="006F0FFF" w:rsidRDefault="00E112B7" w:rsidP="00E112B7">
      <w:pPr>
        <w:ind w:left="2835"/>
        <w:rPr>
          <w:noProof/>
          <w:lang w:val="pl-PL"/>
        </w:rPr>
      </w:pPr>
      <w:r w:rsidRPr="006F0FFF">
        <w:rPr>
          <w:noProof/>
          <w:lang w:val="pl-PL"/>
        </w:rPr>
        <w:t>Traktowanie narodowe</w:t>
      </w:r>
    </w:p>
    <w:p w14:paraId="5675D45F" w14:textId="77777777" w:rsidR="00E112B7" w:rsidRPr="006F0FFF" w:rsidRDefault="00E112B7" w:rsidP="00E112B7">
      <w:pPr>
        <w:ind w:left="2835" w:hanging="2835"/>
        <w:rPr>
          <w:noProof/>
          <w:lang w:val="pl-PL"/>
        </w:rPr>
      </w:pPr>
    </w:p>
    <w:p w14:paraId="01611C3A" w14:textId="77777777" w:rsidR="00E112B7" w:rsidRPr="006F0FFF" w:rsidRDefault="00E112B7" w:rsidP="00E112B7">
      <w:pPr>
        <w:ind w:left="2835"/>
        <w:rPr>
          <w:noProof/>
          <w:lang w:val="pl-PL"/>
        </w:rPr>
      </w:pPr>
      <w:r w:rsidRPr="006F0FFF">
        <w:rPr>
          <w:noProof/>
          <w:lang w:val="pl-PL"/>
        </w:rPr>
        <w:t>Zasada największego uprzywilejowania</w:t>
      </w:r>
    </w:p>
    <w:p w14:paraId="05849D23" w14:textId="77777777" w:rsidR="00E112B7" w:rsidRPr="006F0FFF" w:rsidRDefault="00E112B7" w:rsidP="00E112B7">
      <w:pPr>
        <w:ind w:left="2835" w:hanging="2835"/>
        <w:rPr>
          <w:noProof/>
          <w:lang w:val="pl-PL"/>
        </w:rPr>
      </w:pPr>
    </w:p>
    <w:p w14:paraId="4B8D06CE" w14:textId="77777777" w:rsidR="00E112B7" w:rsidRPr="006F0FFF" w:rsidRDefault="00E112B7" w:rsidP="00E112B7">
      <w:pPr>
        <w:ind w:left="2835"/>
        <w:rPr>
          <w:noProof/>
          <w:lang w:val="pl-PL"/>
        </w:rPr>
      </w:pPr>
      <w:r w:rsidRPr="006F0FFF">
        <w:rPr>
          <w:noProof/>
          <w:lang w:val="pl-PL"/>
        </w:rPr>
        <w:t>Kadra kierownicza wyższego szczebla i zarząd</w:t>
      </w:r>
    </w:p>
    <w:p w14:paraId="7C4AEFEC" w14:textId="77777777" w:rsidR="00E112B7" w:rsidRPr="006F0FFF" w:rsidRDefault="00E112B7" w:rsidP="00E112B7">
      <w:pPr>
        <w:ind w:left="2835" w:hanging="2835"/>
        <w:rPr>
          <w:noProof/>
          <w:lang w:val="pl-PL"/>
        </w:rPr>
      </w:pPr>
    </w:p>
    <w:p w14:paraId="61E31E94" w14:textId="77777777" w:rsidR="00E112B7" w:rsidRPr="006F0FFF" w:rsidRDefault="00E112B7" w:rsidP="00E112B7">
      <w:pPr>
        <w:ind w:left="2835"/>
        <w:rPr>
          <w:noProof/>
          <w:lang w:val="pl-PL"/>
        </w:rPr>
      </w:pPr>
      <w:r w:rsidRPr="006F0FFF">
        <w:rPr>
          <w:noProof/>
          <w:lang w:val="pl-PL"/>
        </w:rPr>
        <w:t>Obecność lokalna</w:t>
      </w:r>
    </w:p>
    <w:p w14:paraId="6118F8B1" w14:textId="77777777" w:rsidR="00E112B7" w:rsidRPr="006F0FFF" w:rsidRDefault="00E112B7" w:rsidP="00E112B7">
      <w:pPr>
        <w:ind w:left="2835" w:hanging="2835"/>
        <w:rPr>
          <w:noProof/>
          <w:lang w:val="pl-PL"/>
        </w:rPr>
      </w:pPr>
    </w:p>
    <w:p w14:paraId="160991D8" w14:textId="77777777" w:rsidR="00E112B7" w:rsidRPr="006F0FFF" w:rsidRDefault="00E112B7" w:rsidP="00E112B7">
      <w:pPr>
        <w:ind w:left="2835" w:hanging="2835"/>
        <w:rPr>
          <w:rFonts w:eastAsiaTheme="minorEastAsia"/>
          <w:noProof/>
          <w:lang w:val="pl-PL"/>
        </w:rPr>
      </w:pPr>
      <w:r w:rsidRPr="006F0FFF">
        <w:rPr>
          <w:noProof/>
          <w:lang w:val="pl-PL"/>
        </w:rPr>
        <w:t>Rozdział:</w:t>
      </w:r>
      <w:r w:rsidRPr="006F0FFF">
        <w:rPr>
          <w:noProof/>
          <w:lang w:val="pl-PL"/>
        </w:rPr>
        <w:tab/>
        <w:t>Liberalizacja inwestycji i handel usługami</w:t>
      </w:r>
    </w:p>
    <w:p w14:paraId="082CC265" w14:textId="77777777" w:rsidR="00E112B7" w:rsidRPr="006F0FFF" w:rsidRDefault="00E112B7" w:rsidP="00E112B7">
      <w:pPr>
        <w:ind w:left="2835" w:hanging="2835"/>
        <w:rPr>
          <w:rFonts w:eastAsiaTheme="minorEastAsia"/>
          <w:noProof/>
          <w:lang w:val="pl-PL"/>
        </w:rPr>
      </w:pPr>
    </w:p>
    <w:p w14:paraId="382A55A3"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4B2429DA" w14:textId="77777777" w:rsidR="00E112B7" w:rsidRPr="006F0FFF" w:rsidRDefault="00E112B7" w:rsidP="00E112B7">
      <w:pPr>
        <w:ind w:left="2835" w:hanging="2835"/>
        <w:rPr>
          <w:noProof/>
          <w:lang w:val="pl-PL"/>
        </w:rPr>
      </w:pPr>
    </w:p>
    <w:p w14:paraId="45666FA7" w14:textId="77777777" w:rsidR="00E112B7" w:rsidRPr="006F0FFF" w:rsidRDefault="00E112B7" w:rsidP="00E112B7">
      <w:pPr>
        <w:rPr>
          <w:rFonts w:eastAsiaTheme="minorEastAsia"/>
          <w:noProof/>
          <w:lang w:val="pl-PL"/>
        </w:rPr>
      </w:pPr>
      <w:r w:rsidRPr="006F0FFF">
        <w:rPr>
          <w:noProof/>
          <w:lang w:val="pl-PL"/>
        </w:rPr>
        <w:br w:type="page"/>
        <w:t>Opis:</w:t>
      </w:r>
    </w:p>
    <w:p w14:paraId="05D6433F" w14:textId="77777777" w:rsidR="00E112B7" w:rsidRPr="006F0FFF" w:rsidRDefault="00E112B7" w:rsidP="00E112B7">
      <w:pPr>
        <w:rPr>
          <w:rFonts w:eastAsiaTheme="minorEastAsia"/>
          <w:noProof/>
          <w:lang w:val="pl-PL"/>
        </w:rPr>
      </w:pPr>
    </w:p>
    <w:p w14:paraId="07DE78BE" w14:textId="77777777" w:rsidR="00E112B7" w:rsidRPr="006F0FFF" w:rsidRDefault="00E112B7" w:rsidP="00E112B7">
      <w:pPr>
        <w:rPr>
          <w:noProof/>
          <w:lang w:val="pl-PL"/>
        </w:rPr>
      </w:pPr>
      <w:bookmarkStart w:id="141" w:name="_Toc452570642"/>
      <w:bookmarkStart w:id="142" w:name="_Toc451282190"/>
      <w:bookmarkStart w:id="143" w:name="_Toc452026337"/>
      <w:r w:rsidRPr="006F0FFF">
        <w:rPr>
          <w:noProof/>
          <w:lang w:val="pl-PL"/>
        </w:rPr>
        <w:t>Usługi transportu morskiego i usługi pomocnicze w branży transportu morskiego. Wszelka działalność handlowa prowadzona ze statku (ISIC Rev. 3.1 0501, 0502; CPC 5133, 5223, 721, część 742, 745, 74540, 74520, 74590, 882)</w:t>
      </w:r>
    </w:p>
    <w:p w14:paraId="7CCAD4FB" w14:textId="77777777" w:rsidR="00E112B7" w:rsidRPr="006F0FFF" w:rsidRDefault="00E112B7" w:rsidP="00E112B7">
      <w:pPr>
        <w:rPr>
          <w:noProof/>
          <w:lang w:val="pl-PL"/>
        </w:rPr>
      </w:pPr>
    </w:p>
    <w:p w14:paraId="0C5997B9" w14:textId="77777777" w:rsidR="00E112B7" w:rsidRPr="006F0FFF" w:rsidRDefault="00E112B7" w:rsidP="00E112B7">
      <w:pPr>
        <w:rPr>
          <w:noProof/>
          <w:lang w:val="pl-PL"/>
        </w:rPr>
      </w:pPr>
      <w:r w:rsidRPr="006F0FFF">
        <w:rPr>
          <w:noProof/>
          <w:lang w:val="pl-PL"/>
        </w:rPr>
        <w:t>W odniesieniu do liberalizacji inwestycji – dostęp do rynku; oraz transgranicznego handlu usługami – dostęp do rynku:</w:t>
      </w:r>
    </w:p>
    <w:p w14:paraId="641E5578" w14:textId="77777777" w:rsidR="00E112B7" w:rsidRPr="006F0FFF" w:rsidRDefault="00E112B7" w:rsidP="00E112B7">
      <w:pPr>
        <w:rPr>
          <w:noProof/>
          <w:lang w:val="pl-PL"/>
        </w:rPr>
      </w:pPr>
    </w:p>
    <w:p w14:paraId="7AC1BE72" w14:textId="77777777" w:rsidR="00E112B7" w:rsidRPr="006F0FFF" w:rsidRDefault="00E112B7" w:rsidP="00E112B7">
      <w:pPr>
        <w:rPr>
          <w:noProof/>
          <w:lang w:val="pl-PL"/>
        </w:rPr>
      </w:pPr>
      <w:r w:rsidRPr="006F0FFF">
        <w:rPr>
          <w:noProof/>
          <w:lang w:val="pl-PL"/>
        </w:rPr>
        <w:t>UE: w odniesieniu do usług portowych podmiot zarządzający portem lub właściwy organ może ograniczyć liczbę dostawców usług portowych dla danej usługi portowej.</w:t>
      </w:r>
    </w:p>
    <w:p w14:paraId="75B42428" w14:textId="77777777" w:rsidR="00E112B7" w:rsidRPr="006F0FFF" w:rsidRDefault="00E112B7" w:rsidP="00E112B7">
      <w:pPr>
        <w:rPr>
          <w:noProof/>
          <w:lang w:val="pl-PL"/>
        </w:rPr>
      </w:pPr>
    </w:p>
    <w:p w14:paraId="1ADBFF68" w14:textId="77777777" w:rsidR="00E112B7" w:rsidRPr="006F0FFF" w:rsidRDefault="00E112B7" w:rsidP="00E112B7">
      <w:pPr>
        <w:rPr>
          <w:noProof/>
          <w:lang w:val="pl-PL"/>
        </w:rPr>
      </w:pPr>
      <w:r w:rsidRPr="006F0FFF">
        <w:rPr>
          <w:noProof/>
          <w:lang w:val="pl-PL"/>
        </w:rPr>
        <w:t>Środki:</w:t>
      </w:r>
    </w:p>
    <w:p w14:paraId="04E1E96A" w14:textId="77777777" w:rsidR="00E112B7" w:rsidRPr="006F0FFF" w:rsidRDefault="00E112B7" w:rsidP="00E112B7">
      <w:pPr>
        <w:rPr>
          <w:noProof/>
          <w:lang w:val="pl-PL"/>
        </w:rPr>
      </w:pPr>
    </w:p>
    <w:p w14:paraId="69C43690" w14:textId="77777777" w:rsidR="00E112B7" w:rsidRPr="006F0FFF" w:rsidRDefault="00E112B7" w:rsidP="00E112B7">
      <w:pPr>
        <w:rPr>
          <w:noProof/>
          <w:lang w:val="pl-PL"/>
        </w:rPr>
      </w:pPr>
      <w:r w:rsidRPr="006F0FFF">
        <w:rPr>
          <w:noProof/>
          <w:lang w:val="pl-PL"/>
        </w:rPr>
        <w:t>UE: art. 6 rozporządzenia Parlamentu Europejskiego i Rady (UE) 2017/352</w:t>
      </w:r>
      <w:r w:rsidRPr="00473027">
        <w:rPr>
          <w:rStyle w:val="FootnoteReference"/>
          <w:noProof/>
        </w:rPr>
        <w:footnoteReference w:id="44"/>
      </w:r>
      <w:r w:rsidRPr="006F0FFF">
        <w:rPr>
          <w:noProof/>
          <w:lang w:val="pl-PL"/>
        </w:rPr>
        <w:t>.</w:t>
      </w:r>
    </w:p>
    <w:p w14:paraId="276E0EDA" w14:textId="77777777" w:rsidR="00E112B7" w:rsidRPr="006F0FFF" w:rsidRDefault="00E112B7" w:rsidP="00E112B7">
      <w:pPr>
        <w:rPr>
          <w:noProof/>
          <w:lang w:val="pl-PL"/>
        </w:rPr>
      </w:pPr>
    </w:p>
    <w:p w14:paraId="443C812F" w14:textId="77777777" w:rsidR="00E112B7" w:rsidRPr="006F0FFF" w:rsidRDefault="00E112B7" w:rsidP="00E112B7">
      <w:pPr>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w:t>
      </w:r>
    </w:p>
    <w:p w14:paraId="6034C68F" w14:textId="77777777" w:rsidR="00E112B7" w:rsidRPr="006F0FFF" w:rsidRDefault="00E112B7" w:rsidP="00E112B7">
      <w:pPr>
        <w:rPr>
          <w:noProof/>
          <w:lang w:val="pl-PL"/>
        </w:rPr>
      </w:pPr>
    </w:p>
    <w:p w14:paraId="63B237A9" w14:textId="77777777" w:rsidR="00E112B7" w:rsidRPr="006F0FFF" w:rsidRDefault="00E112B7" w:rsidP="00E112B7">
      <w:pPr>
        <w:rPr>
          <w:noProof/>
          <w:lang w:val="pl-PL"/>
        </w:rPr>
      </w:pPr>
      <w:r w:rsidRPr="006F0FFF">
        <w:rPr>
          <w:noProof/>
          <w:lang w:val="pl-PL"/>
        </w:rPr>
        <w:br w:type="page"/>
        <w:t>BG: działalność przewozowa oraz wszelka działalność związana z inżynierią wodną i podwodnymi pracami technicznymi, poszukiwaniem i wydobywaniem zasobów mineralnych i innych zasobów nieorganicznych, usługami pilotażowymi, bunkrowaniem, odbiorem odpadów, mieszaninami wodno-olejowymi itp., prowadzona przez statki na wodach wewnętrznych i morzu terytorialnym Bułgarii, może być wykonywana jedynie przez statki pływające pod banderą Bułgarii lub banderą innego państwa członkowskiego.</w:t>
      </w:r>
    </w:p>
    <w:p w14:paraId="470E34D2" w14:textId="77777777" w:rsidR="00E112B7" w:rsidRPr="006F0FFF" w:rsidRDefault="00E112B7" w:rsidP="00E112B7">
      <w:pPr>
        <w:rPr>
          <w:noProof/>
          <w:lang w:val="pl-PL"/>
        </w:rPr>
      </w:pPr>
    </w:p>
    <w:p w14:paraId="070D41BF" w14:textId="77777777" w:rsidR="00E112B7" w:rsidRPr="006F0FFF" w:rsidRDefault="00E112B7" w:rsidP="00E112B7">
      <w:pPr>
        <w:rPr>
          <w:noProof/>
          <w:lang w:val="pl-PL"/>
        </w:rPr>
      </w:pPr>
      <w:r w:rsidRPr="006F0FFF">
        <w:rPr>
          <w:noProof/>
          <w:lang w:val="pl-PL"/>
        </w:rPr>
        <w:t>Liczba usługodawców w danym porcie może być ograniczona w zależności od przepustowości portu, określanej przez komisję ekspercką powoływaną przez ministra transportu, technologii informacyjnych i łączności.</w:t>
      </w:r>
    </w:p>
    <w:p w14:paraId="229FED9E" w14:textId="77777777" w:rsidR="00E112B7" w:rsidRPr="006F0FFF" w:rsidRDefault="00E112B7" w:rsidP="00E112B7">
      <w:pPr>
        <w:rPr>
          <w:noProof/>
          <w:lang w:val="pl-PL"/>
        </w:rPr>
      </w:pPr>
    </w:p>
    <w:p w14:paraId="6C6B86D6" w14:textId="77777777" w:rsidR="00E112B7" w:rsidRPr="006F0FFF" w:rsidRDefault="00E112B7" w:rsidP="00E112B7">
      <w:pPr>
        <w:rPr>
          <w:noProof/>
          <w:lang w:val="pl-PL"/>
        </w:rPr>
      </w:pPr>
      <w:r w:rsidRPr="006F0FFF">
        <w:rPr>
          <w:noProof/>
          <w:lang w:val="pl-PL"/>
        </w:rPr>
        <w:t>Wymóg obywatelstwa w odniesieniu do usług wspierających. Kapitan statku i starszy mechanik muszą być obywatelami państwa członkowskiego EOG lub Konfederacji Szwajcarskiej (ISIC Rev. 3.1 0501, 0502, CPC 5133, 5223, 721, 74520, 74540, 74590, 882).</w:t>
      </w:r>
    </w:p>
    <w:p w14:paraId="7420A1AC" w14:textId="77777777" w:rsidR="00E112B7" w:rsidRPr="006F0FFF" w:rsidRDefault="00E112B7" w:rsidP="00E112B7">
      <w:pPr>
        <w:rPr>
          <w:noProof/>
          <w:lang w:val="pl-PL"/>
        </w:rPr>
      </w:pPr>
    </w:p>
    <w:p w14:paraId="22E72CE9" w14:textId="77777777" w:rsidR="00E112B7" w:rsidRPr="006F0FFF" w:rsidRDefault="00E112B7" w:rsidP="00E112B7">
      <w:pPr>
        <w:rPr>
          <w:noProof/>
          <w:lang w:val="pl-PL"/>
        </w:rPr>
      </w:pPr>
      <w:r w:rsidRPr="006F0FFF">
        <w:rPr>
          <w:noProof/>
          <w:lang w:val="pl-PL"/>
        </w:rPr>
        <w:t>Środki:</w:t>
      </w:r>
    </w:p>
    <w:p w14:paraId="19B2B001" w14:textId="77777777" w:rsidR="00E112B7" w:rsidRPr="006F0FFF" w:rsidRDefault="00E112B7" w:rsidP="00E112B7">
      <w:pPr>
        <w:rPr>
          <w:noProof/>
          <w:lang w:val="pl-PL"/>
        </w:rPr>
      </w:pPr>
    </w:p>
    <w:p w14:paraId="7716C32B" w14:textId="77777777" w:rsidR="00E112B7" w:rsidRPr="006F0FFF" w:rsidRDefault="00E112B7" w:rsidP="00E112B7">
      <w:pPr>
        <w:rPr>
          <w:noProof/>
          <w:lang w:val="pl-PL"/>
        </w:rPr>
      </w:pPr>
      <w:r w:rsidRPr="006F0FFF">
        <w:rPr>
          <w:noProof/>
          <w:lang w:val="pl-PL"/>
        </w:rPr>
        <w:t>BG: kodeks żeglugi handlowej; ustawa o wodach morskich, śródlądowych drogach wodnych i portach Republiki Bułgarii; zarządzenie w sprawie warunków i kolejności wyboru bułgarskich przewoźników do przewozu pasażerów i ładunków na podstawie traktatów międzynarodowych oraz zarządzenie 3 dotyczące serwisowania bezzałogowych statków.</w:t>
      </w:r>
    </w:p>
    <w:p w14:paraId="3F4A3A4A" w14:textId="77777777" w:rsidR="00E112B7" w:rsidRPr="006F0FFF" w:rsidRDefault="00E112B7" w:rsidP="00E112B7">
      <w:pPr>
        <w:rPr>
          <w:noProof/>
          <w:lang w:val="pl-PL"/>
        </w:rPr>
      </w:pPr>
    </w:p>
    <w:p w14:paraId="1DAAF17E" w14:textId="77777777" w:rsidR="00E112B7" w:rsidRPr="006F0FFF" w:rsidRDefault="00E112B7" w:rsidP="00E112B7">
      <w:pPr>
        <w:rPr>
          <w:noProof/>
          <w:lang w:val="pl-PL"/>
        </w:rPr>
      </w:pPr>
      <w:r w:rsidRPr="006F0FFF">
        <w:rPr>
          <w:noProof/>
          <w:lang w:val="pl-PL"/>
        </w:rPr>
        <w:br w:type="page"/>
        <w:t>W odniesieniu do liberalizacji inwestycji – dostęp do rynku oraz transgranicznego handlu usługami – dostęp do rynku:</w:t>
      </w:r>
    </w:p>
    <w:p w14:paraId="41FF22A0" w14:textId="77777777" w:rsidR="00E112B7" w:rsidRPr="006F0FFF" w:rsidRDefault="00E112B7" w:rsidP="00E112B7">
      <w:pPr>
        <w:rPr>
          <w:noProof/>
          <w:lang w:val="pl-PL"/>
        </w:rPr>
      </w:pPr>
    </w:p>
    <w:p w14:paraId="73E02246" w14:textId="77777777" w:rsidR="00E112B7" w:rsidRPr="006F0FFF" w:rsidRDefault="00E112B7" w:rsidP="00E112B7">
      <w:pPr>
        <w:rPr>
          <w:noProof/>
          <w:lang w:val="pl-PL"/>
        </w:rPr>
      </w:pPr>
      <w:r w:rsidRPr="006F0FFF">
        <w:rPr>
          <w:noProof/>
          <w:lang w:val="pl-PL"/>
        </w:rPr>
        <w:t>BG: w przypadku usług wspierających dla transportu publicznego świadczonych w bułgarskich portach o znaczeniu krajowym prawo do świadczenia czynności wspierających przyznawane jest na podstawie umowy koncesyjnej. W portach o znaczeniu regionalnym prawo to jest przyznane na podstawie umowy z właścicielem portu (CPC 74520, 74540, 74590).</w:t>
      </w:r>
    </w:p>
    <w:p w14:paraId="788FC293" w14:textId="77777777" w:rsidR="00E112B7" w:rsidRPr="006F0FFF" w:rsidRDefault="00E112B7" w:rsidP="00E112B7">
      <w:pPr>
        <w:rPr>
          <w:noProof/>
          <w:lang w:val="pl-PL"/>
        </w:rPr>
      </w:pPr>
    </w:p>
    <w:p w14:paraId="3E287804" w14:textId="77777777" w:rsidR="00E112B7" w:rsidRPr="006F0FFF" w:rsidRDefault="00E112B7" w:rsidP="00E112B7">
      <w:pPr>
        <w:rPr>
          <w:noProof/>
          <w:lang w:val="pl-PL"/>
        </w:rPr>
      </w:pPr>
      <w:r w:rsidRPr="006F0FFF">
        <w:rPr>
          <w:noProof/>
          <w:lang w:val="pl-PL"/>
        </w:rPr>
        <w:t>Środki:</w:t>
      </w:r>
    </w:p>
    <w:p w14:paraId="3190F99C" w14:textId="77777777" w:rsidR="00E112B7" w:rsidRPr="006F0FFF" w:rsidRDefault="00E112B7" w:rsidP="00E112B7">
      <w:pPr>
        <w:rPr>
          <w:noProof/>
          <w:lang w:val="pl-PL"/>
        </w:rPr>
      </w:pPr>
    </w:p>
    <w:p w14:paraId="21C4AC71" w14:textId="77777777" w:rsidR="00E112B7" w:rsidRPr="006F0FFF" w:rsidRDefault="00E112B7" w:rsidP="00E112B7">
      <w:pPr>
        <w:rPr>
          <w:noProof/>
          <w:lang w:val="pl-PL"/>
        </w:rPr>
      </w:pPr>
      <w:r w:rsidRPr="006F0FFF">
        <w:rPr>
          <w:noProof/>
          <w:lang w:val="pl-PL"/>
        </w:rPr>
        <w:t>BG: kodeks żeglugi handlowej; ustawa o wodach morskich, śródlądowych drogach wodnych i portach Republiki Bułgarii.</w:t>
      </w:r>
    </w:p>
    <w:p w14:paraId="11182B91" w14:textId="77777777" w:rsidR="00E112B7" w:rsidRPr="006F0FFF" w:rsidRDefault="00E112B7" w:rsidP="00E112B7">
      <w:pPr>
        <w:rPr>
          <w:noProof/>
          <w:lang w:val="pl-PL"/>
        </w:rPr>
      </w:pPr>
    </w:p>
    <w:p w14:paraId="674C1C36" w14:textId="77777777" w:rsidR="00E112B7" w:rsidRPr="006F0FFF" w:rsidRDefault="00E112B7" w:rsidP="00E112B7">
      <w:pPr>
        <w:rPr>
          <w:noProof/>
          <w:lang w:val="pl-PL"/>
        </w:rPr>
      </w:pPr>
      <w:r w:rsidRPr="006F0FFF">
        <w:rPr>
          <w:noProof/>
          <w:lang w:val="pl-PL"/>
        </w:rPr>
        <w:t>W odniesieniu do transgranicznego handlu usługami – obecność lokalna:</w:t>
      </w:r>
    </w:p>
    <w:p w14:paraId="6DE328D8" w14:textId="77777777" w:rsidR="00E112B7" w:rsidRPr="006F0FFF" w:rsidRDefault="00E112B7" w:rsidP="00E112B7">
      <w:pPr>
        <w:rPr>
          <w:noProof/>
          <w:lang w:val="pl-PL"/>
        </w:rPr>
      </w:pPr>
    </w:p>
    <w:p w14:paraId="3EA2CF85" w14:textId="77777777" w:rsidR="00E112B7" w:rsidRPr="006F0FFF" w:rsidRDefault="00E112B7" w:rsidP="00E112B7">
      <w:pPr>
        <w:rPr>
          <w:noProof/>
          <w:lang w:val="pl-PL"/>
        </w:rPr>
      </w:pPr>
      <w:r w:rsidRPr="006F0FFF">
        <w:rPr>
          <w:noProof/>
          <w:lang w:val="pl-PL"/>
        </w:rPr>
        <w:t>DK: podmioty świadczące usługi pilotażowe mogą prowadzić działalność w Danii tylko wówczas, gdy mają siedzibę w EOG oraz są zarejestrowane i zatwierdzone przez organy duńskie zgodnie z duńską ustawą o usługach pilotażowych (CPC 74520).</w:t>
      </w:r>
    </w:p>
    <w:p w14:paraId="06FFEE46" w14:textId="77777777" w:rsidR="00E112B7" w:rsidRPr="006F0FFF" w:rsidRDefault="00E112B7" w:rsidP="00E112B7">
      <w:pPr>
        <w:rPr>
          <w:noProof/>
          <w:lang w:val="pl-PL"/>
        </w:rPr>
      </w:pPr>
    </w:p>
    <w:p w14:paraId="23649573" w14:textId="77777777" w:rsidR="00E112B7" w:rsidRPr="006F0FFF" w:rsidRDefault="00E112B7" w:rsidP="00E112B7">
      <w:pPr>
        <w:rPr>
          <w:noProof/>
          <w:lang w:val="pl-PL"/>
        </w:rPr>
      </w:pPr>
      <w:r w:rsidRPr="006F0FFF">
        <w:rPr>
          <w:noProof/>
          <w:lang w:val="pl-PL"/>
        </w:rPr>
        <w:t>Środki:</w:t>
      </w:r>
    </w:p>
    <w:p w14:paraId="64C62216" w14:textId="77777777" w:rsidR="00E112B7" w:rsidRPr="006F0FFF" w:rsidRDefault="00E112B7" w:rsidP="00E112B7">
      <w:pPr>
        <w:rPr>
          <w:noProof/>
          <w:lang w:val="pl-PL"/>
        </w:rPr>
      </w:pPr>
    </w:p>
    <w:p w14:paraId="20168082" w14:textId="77777777" w:rsidR="00E112B7" w:rsidRPr="006F0FFF" w:rsidRDefault="00E112B7" w:rsidP="00E112B7">
      <w:pPr>
        <w:rPr>
          <w:noProof/>
          <w:lang w:val="pl-PL"/>
        </w:rPr>
      </w:pPr>
      <w:r w:rsidRPr="006F0FFF">
        <w:rPr>
          <w:noProof/>
          <w:lang w:val="pl-PL"/>
        </w:rPr>
        <w:t>DK: duńska ustawa o pilotażu, § 18.</w:t>
      </w:r>
    </w:p>
    <w:p w14:paraId="1A4CBEE4" w14:textId="77777777" w:rsidR="00E112B7" w:rsidRPr="006F0FFF" w:rsidRDefault="00E112B7" w:rsidP="00E112B7">
      <w:pPr>
        <w:rPr>
          <w:noProof/>
          <w:lang w:val="pl-PL"/>
        </w:rPr>
      </w:pPr>
    </w:p>
    <w:p w14:paraId="0D43E522"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zasada największego uprzywilejowania oraz transgranicznego handlu usługami – dostęp do rynku, traktowanie narodowe, zasada największego uprzywilejowania:</w:t>
      </w:r>
    </w:p>
    <w:p w14:paraId="00B9F497" w14:textId="77777777" w:rsidR="00E112B7" w:rsidRPr="006F0FFF" w:rsidRDefault="00E112B7" w:rsidP="00E112B7">
      <w:pPr>
        <w:rPr>
          <w:noProof/>
          <w:lang w:val="pl-PL"/>
        </w:rPr>
      </w:pPr>
    </w:p>
    <w:p w14:paraId="78E8F0E9" w14:textId="77777777" w:rsidR="00E112B7" w:rsidRPr="006F0FFF" w:rsidRDefault="00E112B7" w:rsidP="00E112B7">
      <w:pPr>
        <w:rPr>
          <w:noProof/>
          <w:lang w:val="pl-PL"/>
        </w:rPr>
      </w:pPr>
      <w:r w:rsidRPr="006F0FFF">
        <w:rPr>
          <w:noProof/>
          <w:lang w:val="pl-PL"/>
        </w:rPr>
        <w:t>DE (dotyczy także instytucji rządowych na szczeblu regionalnym): statek, który nie należy do obywatela państwa członkowskiego, może być wykorzystywany wyłącznie do działalności innej niż usługi transportowe i usługi pomocnicze w branży transportowej na niemieckich federalnych drogach wodnych po uzyskaniu specjalnego zezwolenia. Zwolnienia dla statków spoza Unii Europejskiej mogą zostać przyznane jedynie pod warunkiem, że żadne statki z Unii nie są dostępne albo są dostępne na bardzo niekorzystnych warunkach, lub na zasadzie wzajemności. Zwolnienia dla statków pływających pod banderą Nowej Zelandii mogą zostać przyznane na zasadzie wzajemności (§ 2 ust. 3 KüSchVO). Wszystkie działania wchodzące w zakres ustawy o pilotażu są regulowane, a akredytacja jest ograniczona do obywateli EOG lub Konfederacji Szwajcarskiej. Zapewnianie i eksploatacja obiektów na potrzeby pilotażu są zastrzeżone dla organów publicznych lub wyznaczonych przez nie przedsiębiorstw.</w:t>
      </w:r>
    </w:p>
    <w:p w14:paraId="1B6F135C" w14:textId="77777777" w:rsidR="00E112B7" w:rsidRPr="006F0FFF" w:rsidRDefault="00E112B7" w:rsidP="00E112B7">
      <w:pPr>
        <w:rPr>
          <w:noProof/>
          <w:lang w:val="pl-PL"/>
        </w:rPr>
      </w:pPr>
    </w:p>
    <w:p w14:paraId="0F46610E" w14:textId="77777777" w:rsidR="00E112B7" w:rsidRPr="006F0FFF" w:rsidRDefault="00E112B7" w:rsidP="00E112B7">
      <w:pPr>
        <w:rPr>
          <w:noProof/>
          <w:lang w:val="pl-PL"/>
        </w:rPr>
      </w:pPr>
      <w:r w:rsidRPr="006F0FFF">
        <w:rPr>
          <w:noProof/>
          <w:lang w:val="pl-PL"/>
        </w:rPr>
        <w:t>W odniesieniu do wynajmu lub dzierżawy statków morskich z obsługą lub bez obsługi oraz wynajmu lub dzierżawy jednostek śródlądowych bez obsługi zawieranie umów dotyczących transportu towarowego przez statki pływające pod banderą innego państwa lub czarterowanie takich statków może zostać ograniczone w zależności od dostępności statków pływających pod banderą niemiecką lub pod banderą innego państwa członkowskiego.</w:t>
      </w:r>
    </w:p>
    <w:p w14:paraId="1A060525" w14:textId="77777777" w:rsidR="00E112B7" w:rsidRPr="006F0FFF" w:rsidRDefault="00E112B7" w:rsidP="00E112B7">
      <w:pPr>
        <w:rPr>
          <w:noProof/>
          <w:lang w:val="pl-PL"/>
        </w:rPr>
      </w:pPr>
    </w:p>
    <w:p w14:paraId="7400129D" w14:textId="77777777" w:rsidR="00E112B7" w:rsidRPr="006F0FFF" w:rsidRDefault="00E112B7" w:rsidP="00E112B7">
      <w:pPr>
        <w:rPr>
          <w:noProof/>
          <w:lang w:val="pl-PL"/>
        </w:rPr>
      </w:pPr>
      <w:r w:rsidRPr="006F0FFF">
        <w:rPr>
          <w:noProof/>
          <w:lang w:val="pl-PL"/>
        </w:rPr>
        <w:br w:type="page"/>
        <w:t>Transakcje między rezydentami i nierezydentami na obszarze gospodarczym mogą być ograniczone (transport wodny, usługi wspierające w branży transportu wodnego, wynajem statków, dzierżawa statków bez obsługi (CPC 721, 745, 83103, 86751, 86754, 8730)), jeżeli takie transakcje dotyczą:</w:t>
      </w:r>
    </w:p>
    <w:p w14:paraId="41D6F763" w14:textId="77777777" w:rsidR="00E112B7" w:rsidRPr="006F0FFF" w:rsidRDefault="00E112B7" w:rsidP="00E112B7">
      <w:pPr>
        <w:rPr>
          <w:noProof/>
          <w:lang w:val="pl-PL"/>
        </w:rPr>
      </w:pPr>
    </w:p>
    <w:p w14:paraId="6EDD6F99" w14:textId="77777777" w:rsidR="00E112B7" w:rsidRPr="006F0FFF" w:rsidRDefault="00E112B7" w:rsidP="00E112B7">
      <w:pPr>
        <w:ind w:left="567" w:hanging="567"/>
        <w:rPr>
          <w:noProof/>
          <w:lang w:val="pl-PL"/>
        </w:rPr>
      </w:pPr>
      <w:r w:rsidRPr="006F0FFF">
        <w:rPr>
          <w:noProof/>
          <w:lang w:val="pl-PL"/>
        </w:rPr>
        <w:t>(i)</w:t>
      </w:r>
      <w:r w:rsidRPr="006F0FFF">
        <w:rPr>
          <w:noProof/>
          <w:lang w:val="pl-PL"/>
        </w:rPr>
        <w:tab/>
        <w:t>wynajmu statków żeglugi śródlądowej, które nie są zarejestrowane na obszarze gospodarczym;</w:t>
      </w:r>
    </w:p>
    <w:p w14:paraId="400F2A3B" w14:textId="77777777" w:rsidR="00E112B7" w:rsidRPr="006F0FFF" w:rsidRDefault="00E112B7" w:rsidP="00E112B7">
      <w:pPr>
        <w:ind w:left="567" w:hanging="567"/>
        <w:rPr>
          <w:noProof/>
          <w:lang w:val="pl-PL"/>
        </w:rPr>
      </w:pPr>
    </w:p>
    <w:p w14:paraId="20D3F7C5" w14:textId="77777777" w:rsidR="00E112B7" w:rsidRPr="006F0FFF" w:rsidRDefault="00E112B7" w:rsidP="00E112B7">
      <w:pPr>
        <w:ind w:left="567" w:hanging="567"/>
        <w:rPr>
          <w:noProof/>
          <w:lang w:val="pl-PL"/>
        </w:rPr>
      </w:pPr>
      <w:r w:rsidRPr="006F0FFF">
        <w:rPr>
          <w:noProof/>
          <w:lang w:val="pl-PL"/>
        </w:rPr>
        <w:t>(ii)</w:t>
      </w:r>
      <w:r w:rsidRPr="006F0FFF">
        <w:rPr>
          <w:noProof/>
          <w:lang w:val="pl-PL"/>
        </w:rPr>
        <w:tab/>
        <w:t>transportu towarów takimi statkami żeglugi śródlądowej; lub</w:t>
      </w:r>
    </w:p>
    <w:p w14:paraId="7ED50E57" w14:textId="77777777" w:rsidR="00E112B7" w:rsidRPr="006F0FFF" w:rsidRDefault="00E112B7" w:rsidP="00E112B7">
      <w:pPr>
        <w:ind w:left="567" w:hanging="567"/>
        <w:rPr>
          <w:noProof/>
          <w:lang w:val="pl-PL"/>
        </w:rPr>
      </w:pPr>
    </w:p>
    <w:p w14:paraId="4E940E46" w14:textId="77777777" w:rsidR="00E112B7" w:rsidRPr="006F0FFF" w:rsidRDefault="00E112B7" w:rsidP="00E112B7">
      <w:pPr>
        <w:ind w:left="567" w:hanging="567"/>
        <w:rPr>
          <w:noProof/>
          <w:lang w:val="pl-PL"/>
        </w:rPr>
      </w:pPr>
      <w:r w:rsidRPr="006F0FFF">
        <w:rPr>
          <w:noProof/>
          <w:lang w:val="pl-PL"/>
        </w:rPr>
        <w:t>(iii)</w:t>
      </w:r>
      <w:r w:rsidRPr="006F0FFF">
        <w:rPr>
          <w:noProof/>
          <w:lang w:val="pl-PL"/>
        </w:rPr>
        <w:tab/>
        <w:t>usług holowania przez takie statki żeglugi śródlądowej,</w:t>
      </w:r>
    </w:p>
    <w:p w14:paraId="20F47836" w14:textId="77777777" w:rsidR="00E112B7" w:rsidRPr="006F0FFF" w:rsidRDefault="00E112B7" w:rsidP="00E112B7">
      <w:pPr>
        <w:ind w:left="567" w:hanging="567"/>
        <w:rPr>
          <w:noProof/>
          <w:lang w:val="pl-PL"/>
        </w:rPr>
      </w:pPr>
    </w:p>
    <w:p w14:paraId="5DB46EDB" w14:textId="77777777" w:rsidR="00E112B7" w:rsidRPr="006F0FFF" w:rsidRDefault="00E112B7" w:rsidP="00E112B7">
      <w:pPr>
        <w:rPr>
          <w:noProof/>
          <w:lang w:val="pl-PL"/>
        </w:rPr>
      </w:pPr>
      <w:r w:rsidRPr="006F0FFF">
        <w:rPr>
          <w:noProof/>
          <w:lang w:val="pl-PL"/>
        </w:rPr>
        <w:t>Środki:</w:t>
      </w:r>
    </w:p>
    <w:p w14:paraId="6E0DAD15" w14:textId="77777777" w:rsidR="00E112B7" w:rsidRPr="006F0FFF" w:rsidRDefault="00E112B7" w:rsidP="00E112B7">
      <w:pPr>
        <w:rPr>
          <w:noProof/>
          <w:lang w:val="pl-PL"/>
        </w:rPr>
      </w:pPr>
    </w:p>
    <w:p w14:paraId="1DB6038E" w14:textId="77777777" w:rsidR="00E112B7" w:rsidRPr="006F0FFF" w:rsidRDefault="00E112B7" w:rsidP="00E112B7">
      <w:pPr>
        <w:rPr>
          <w:noProof/>
          <w:lang w:val="pl-PL"/>
        </w:rPr>
      </w:pPr>
      <w:r w:rsidRPr="006F0FFF">
        <w:rPr>
          <w:noProof/>
          <w:lang w:val="pl-PL"/>
        </w:rPr>
        <w:t>DE: Gesetz über das Flaggenrecht der Seeschiffe und die Flaggenführung der Binnenschiffe (Flaggenrechtsgesetz; ustawa o ochronie bandery);</w:t>
      </w:r>
    </w:p>
    <w:p w14:paraId="6AB31B0D" w14:textId="77777777" w:rsidR="00E112B7" w:rsidRPr="006F0FFF" w:rsidRDefault="00E112B7" w:rsidP="00E112B7">
      <w:pPr>
        <w:rPr>
          <w:noProof/>
          <w:lang w:val="pl-PL"/>
        </w:rPr>
      </w:pPr>
    </w:p>
    <w:p w14:paraId="7421B1F6" w14:textId="77777777" w:rsidR="00E112B7" w:rsidRPr="006F0FFF" w:rsidRDefault="00E112B7" w:rsidP="00E112B7">
      <w:pPr>
        <w:rPr>
          <w:noProof/>
          <w:lang w:val="pl-PL"/>
        </w:rPr>
      </w:pPr>
      <w:r w:rsidRPr="006F0FFF">
        <w:rPr>
          <w:noProof/>
          <w:lang w:val="pl-PL"/>
        </w:rPr>
        <w:t>Verordnung über die Küstenschifffahrt (KüSchV);</w:t>
      </w:r>
    </w:p>
    <w:p w14:paraId="4BB52E51" w14:textId="77777777" w:rsidR="00E112B7" w:rsidRPr="006F0FFF" w:rsidRDefault="00E112B7" w:rsidP="00E112B7">
      <w:pPr>
        <w:rPr>
          <w:noProof/>
          <w:lang w:val="pl-PL"/>
        </w:rPr>
      </w:pPr>
    </w:p>
    <w:p w14:paraId="00BEAE53" w14:textId="77777777" w:rsidR="00E112B7" w:rsidRPr="006F0FFF" w:rsidRDefault="00E112B7" w:rsidP="00E112B7">
      <w:pPr>
        <w:rPr>
          <w:noProof/>
          <w:lang w:val="pl-PL"/>
        </w:rPr>
      </w:pPr>
      <w:r w:rsidRPr="006F0FFF">
        <w:rPr>
          <w:noProof/>
          <w:lang w:val="pl-PL"/>
        </w:rPr>
        <w:t>Gesetz über die Aufgaben des Bundes auf dem Gebiet der Binnenschiffahrt (Binnenschiffahrtsaufgabengesetz – BinSchAufgG);</w:t>
      </w:r>
    </w:p>
    <w:p w14:paraId="2E3251E9" w14:textId="77777777" w:rsidR="00E112B7" w:rsidRPr="006F0FFF" w:rsidRDefault="00E112B7" w:rsidP="00E112B7">
      <w:pPr>
        <w:rPr>
          <w:noProof/>
          <w:lang w:val="pl-PL"/>
        </w:rPr>
      </w:pPr>
    </w:p>
    <w:p w14:paraId="5B7D347B" w14:textId="77777777" w:rsidR="00E112B7" w:rsidRPr="006F0FFF" w:rsidRDefault="00E112B7" w:rsidP="00E112B7">
      <w:pPr>
        <w:rPr>
          <w:noProof/>
          <w:lang w:val="pl-PL"/>
        </w:rPr>
      </w:pPr>
      <w:r w:rsidRPr="006F0FFF">
        <w:rPr>
          <w:noProof/>
          <w:lang w:val="pl-PL"/>
        </w:rPr>
        <w:t>Verordnung über Befähigungszeugnisse in der Binnenschiffahrt (Binnenschifferpatentverordnung – BinSchPatentV);</w:t>
      </w:r>
    </w:p>
    <w:p w14:paraId="6D533A0B" w14:textId="77777777" w:rsidR="00E112B7" w:rsidRPr="006F0FFF" w:rsidRDefault="00E112B7" w:rsidP="00E112B7">
      <w:pPr>
        <w:rPr>
          <w:noProof/>
          <w:lang w:val="pl-PL"/>
        </w:rPr>
      </w:pPr>
    </w:p>
    <w:p w14:paraId="2CE6BAF9" w14:textId="77777777" w:rsidR="00E112B7" w:rsidRPr="006F0FFF" w:rsidRDefault="00E112B7" w:rsidP="00E112B7">
      <w:pPr>
        <w:rPr>
          <w:noProof/>
          <w:lang w:val="pl-PL"/>
        </w:rPr>
      </w:pPr>
      <w:r w:rsidRPr="006F0FFF">
        <w:rPr>
          <w:noProof/>
          <w:lang w:val="pl-PL"/>
        </w:rPr>
        <w:br w:type="page"/>
        <w:t>Gesetz über das Seelotswesen (Seelotsgesetz – SeeLG);</w:t>
      </w:r>
    </w:p>
    <w:p w14:paraId="2A9FA96A" w14:textId="77777777" w:rsidR="00E112B7" w:rsidRPr="006F0FFF" w:rsidRDefault="00E112B7" w:rsidP="00E112B7">
      <w:pPr>
        <w:rPr>
          <w:noProof/>
          <w:lang w:val="pl-PL"/>
        </w:rPr>
      </w:pPr>
    </w:p>
    <w:p w14:paraId="4A3321DF" w14:textId="77777777" w:rsidR="00E112B7" w:rsidRPr="006F0FFF" w:rsidRDefault="00E112B7" w:rsidP="00E112B7">
      <w:pPr>
        <w:rPr>
          <w:noProof/>
          <w:lang w:val="pl-PL"/>
        </w:rPr>
      </w:pPr>
      <w:r w:rsidRPr="006F0FFF">
        <w:rPr>
          <w:noProof/>
          <w:lang w:val="pl-PL"/>
        </w:rPr>
        <w:t>Gesetz über die Aufgaben des Bundes auf dem Gebiet der Seeschiffahrt (Seeaufgabengesetz – SeeAufgG) oraz</w:t>
      </w:r>
    </w:p>
    <w:p w14:paraId="26A7441A" w14:textId="77777777" w:rsidR="00E112B7" w:rsidRPr="006F0FFF" w:rsidRDefault="00E112B7" w:rsidP="00E112B7">
      <w:pPr>
        <w:rPr>
          <w:noProof/>
          <w:lang w:val="pl-PL"/>
        </w:rPr>
      </w:pPr>
    </w:p>
    <w:p w14:paraId="79EC55FC" w14:textId="77777777" w:rsidR="00E112B7" w:rsidRPr="006F0FFF" w:rsidRDefault="00E112B7" w:rsidP="00E112B7">
      <w:pPr>
        <w:rPr>
          <w:noProof/>
          <w:lang w:val="pl-PL"/>
        </w:rPr>
      </w:pPr>
      <w:r w:rsidRPr="006F0FFF">
        <w:rPr>
          <w:noProof/>
          <w:lang w:val="pl-PL"/>
        </w:rPr>
        <w:t>Verordnung zur Eigensicherung von Seeschiffen zur Abwehr äußerer Gefahren (See-Eigensicherungsverordnung – SeeEigensichV).</w:t>
      </w:r>
    </w:p>
    <w:p w14:paraId="7AAB9BC1" w14:textId="77777777" w:rsidR="00E112B7" w:rsidRPr="006F0FFF" w:rsidRDefault="00E112B7" w:rsidP="00E112B7">
      <w:pPr>
        <w:rPr>
          <w:noProof/>
          <w:lang w:val="pl-PL"/>
        </w:rPr>
      </w:pPr>
    </w:p>
    <w:p w14:paraId="24833B05" w14:textId="77777777" w:rsidR="00E112B7" w:rsidRPr="006F0FFF" w:rsidRDefault="00E112B7" w:rsidP="00E112B7">
      <w:pPr>
        <w:rPr>
          <w:noProof/>
          <w:lang w:val="pl-PL"/>
        </w:rPr>
      </w:pPr>
      <w:r w:rsidRPr="006F0FFF">
        <w:rPr>
          <w:noProof/>
          <w:lang w:val="pl-PL"/>
        </w:rPr>
        <w:t>W odniesieniu do liberalizacji inwestycji – dostęp do rynku, traktowanie narodowe; oraz transgranicznego handlu usługami – dostęp do rynku, traktowanie narodowe:</w:t>
      </w:r>
    </w:p>
    <w:p w14:paraId="597BE4B0" w14:textId="77777777" w:rsidR="00E112B7" w:rsidRPr="006F0FFF" w:rsidRDefault="00E112B7" w:rsidP="00E112B7">
      <w:pPr>
        <w:rPr>
          <w:noProof/>
          <w:lang w:val="pl-PL"/>
        </w:rPr>
      </w:pPr>
    </w:p>
    <w:p w14:paraId="010124C9" w14:textId="77777777" w:rsidR="00E112B7" w:rsidRPr="006F0FFF" w:rsidRDefault="00E112B7" w:rsidP="00E112B7">
      <w:pPr>
        <w:rPr>
          <w:noProof/>
          <w:lang w:val="pl-PL"/>
        </w:rPr>
      </w:pPr>
      <w:r w:rsidRPr="006F0FFF">
        <w:rPr>
          <w:noProof/>
          <w:lang w:val="pl-PL"/>
        </w:rPr>
        <w:t>FI: usługi wspierające w branży transportu morskiego świadczone na fińskich wodach morskich są zarezerwowane dla flot pływających pod banderą krajową, unijną lub norweską (CPC 745).</w:t>
      </w:r>
    </w:p>
    <w:p w14:paraId="23ECD544" w14:textId="77777777" w:rsidR="00E112B7" w:rsidRPr="006F0FFF" w:rsidRDefault="00E112B7" w:rsidP="00E112B7">
      <w:pPr>
        <w:rPr>
          <w:noProof/>
          <w:lang w:val="pl-PL"/>
        </w:rPr>
      </w:pPr>
    </w:p>
    <w:p w14:paraId="4FBE458E" w14:textId="77777777" w:rsidR="00E112B7" w:rsidRPr="006F0FFF" w:rsidRDefault="00E112B7" w:rsidP="00E112B7">
      <w:pPr>
        <w:rPr>
          <w:noProof/>
          <w:lang w:val="pl-PL"/>
        </w:rPr>
      </w:pPr>
      <w:r w:rsidRPr="006F0FFF">
        <w:rPr>
          <w:noProof/>
          <w:lang w:val="pl-PL"/>
        </w:rPr>
        <w:t>Środki:</w:t>
      </w:r>
    </w:p>
    <w:p w14:paraId="517F323D" w14:textId="77777777" w:rsidR="00E112B7" w:rsidRPr="006F0FFF" w:rsidRDefault="00E112B7" w:rsidP="00E112B7">
      <w:pPr>
        <w:rPr>
          <w:noProof/>
          <w:lang w:val="pl-PL"/>
        </w:rPr>
      </w:pPr>
    </w:p>
    <w:p w14:paraId="17B721A2" w14:textId="77777777" w:rsidR="00E112B7" w:rsidRPr="006F0FFF" w:rsidRDefault="00E112B7" w:rsidP="00E112B7">
      <w:pPr>
        <w:rPr>
          <w:noProof/>
          <w:lang w:val="pl-PL"/>
        </w:rPr>
      </w:pPr>
      <w:r w:rsidRPr="006F0FFF">
        <w:rPr>
          <w:noProof/>
          <w:lang w:val="pl-PL"/>
        </w:rPr>
        <w:t>FI: Merilaki (ustawa morska) (674/1994) oraz</w:t>
      </w:r>
    </w:p>
    <w:p w14:paraId="679204AA" w14:textId="77777777" w:rsidR="00E112B7" w:rsidRPr="006F0FFF" w:rsidRDefault="00E112B7" w:rsidP="00E112B7">
      <w:pPr>
        <w:rPr>
          <w:noProof/>
          <w:lang w:val="pl-PL"/>
        </w:rPr>
      </w:pPr>
    </w:p>
    <w:p w14:paraId="67C9CC2A" w14:textId="77777777" w:rsidR="00E112B7" w:rsidRPr="006F0FFF" w:rsidRDefault="00E112B7" w:rsidP="00E112B7">
      <w:pPr>
        <w:rPr>
          <w:noProof/>
          <w:lang w:val="pl-PL"/>
        </w:rPr>
      </w:pPr>
      <w:r w:rsidRPr="006F0FFF">
        <w:rPr>
          <w:noProof/>
          <w:lang w:val="pl-PL"/>
        </w:rPr>
        <w:t>Laki elinkeinon harjoittamisen oikeudesta (ustawa w sprawie prawa do prowadzenia działalności handlowej) (122/1919), s. 4.</w:t>
      </w:r>
    </w:p>
    <w:p w14:paraId="43AA625D" w14:textId="77777777" w:rsidR="00E112B7" w:rsidRPr="006F0FFF" w:rsidRDefault="00E112B7" w:rsidP="00E112B7">
      <w:pPr>
        <w:rPr>
          <w:noProof/>
          <w:lang w:val="pl-PL"/>
        </w:rPr>
      </w:pPr>
    </w:p>
    <w:p w14:paraId="7A8C7454" w14:textId="77777777" w:rsidR="00E112B7" w:rsidRPr="006F0FFF" w:rsidRDefault="00E112B7" w:rsidP="00E112B7">
      <w:pPr>
        <w:rPr>
          <w:noProof/>
          <w:lang w:val="pl-PL"/>
        </w:rPr>
      </w:pPr>
      <w:r w:rsidRPr="006F0FFF">
        <w:rPr>
          <w:noProof/>
          <w:lang w:val="pl-PL"/>
        </w:rPr>
        <w:br w:type="page"/>
        <w:t>W odniesieniu do liberalizacji inwestycji – dostęp do rynku:</w:t>
      </w:r>
    </w:p>
    <w:p w14:paraId="7957C5F4" w14:textId="77777777" w:rsidR="00E112B7" w:rsidRPr="006F0FFF" w:rsidRDefault="00E112B7" w:rsidP="00E112B7">
      <w:pPr>
        <w:rPr>
          <w:noProof/>
          <w:lang w:val="pl-PL"/>
        </w:rPr>
      </w:pPr>
    </w:p>
    <w:p w14:paraId="37522331" w14:textId="77777777" w:rsidR="00E112B7" w:rsidRPr="006F0FFF" w:rsidRDefault="00E112B7" w:rsidP="00E112B7">
      <w:pPr>
        <w:rPr>
          <w:noProof/>
          <w:lang w:val="pl-PL"/>
        </w:rPr>
      </w:pPr>
      <w:r w:rsidRPr="006F0FFF">
        <w:rPr>
          <w:noProof/>
          <w:lang w:val="pl-PL"/>
        </w:rPr>
        <w:t>EL: na obszarach portowych obowiązuje monopol państwa na usługi obsługi ładunków (CPC 741).</w:t>
      </w:r>
    </w:p>
    <w:p w14:paraId="651CEAE3" w14:textId="77777777" w:rsidR="00E112B7" w:rsidRPr="006F0FFF" w:rsidRDefault="00E112B7" w:rsidP="00E112B7">
      <w:pPr>
        <w:rPr>
          <w:noProof/>
          <w:lang w:val="pl-PL"/>
        </w:rPr>
      </w:pPr>
    </w:p>
    <w:p w14:paraId="216BE95F" w14:textId="77777777" w:rsidR="00E112B7" w:rsidRPr="006F0FFF" w:rsidRDefault="00E112B7" w:rsidP="00E112B7">
      <w:pPr>
        <w:rPr>
          <w:noProof/>
          <w:lang w:val="pl-PL"/>
        </w:rPr>
      </w:pPr>
      <w:r w:rsidRPr="006F0FFF">
        <w:rPr>
          <w:noProof/>
          <w:lang w:val="pl-PL"/>
        </w:rPr>
        <w:t>IT: w odniesieniu do usług w zakresie obsługi ładunku przewożonego drogą morską stosuje się test potrzeb ekonomicznych. Główne kryteria: liczba istniejących podmiotów i wpływ na nie; gęstość zaludnienia; rozproszenie geograficzne i tworzenie nowych miejsc pracy (CPC 741).</w:t>
      </w:r>
    </w:p>
    <w:p w14:paraId="43E4B25C" w14:textId="77777777" w:rsidR="00E112B7" w:rsidRPr="006F0FFF" w:rsidRDefault="00E112B7" w:rsidP="00E112B7">
      <w:pPr>
        <w:rPr>
          <w:noProof/>
          <w:lang w:val="pl-PL"/>
        </w:rPr>
      </w:pPr>
    </w:p>
    <w:p w14:paraId="379B4CE3" w14:textId="77777777" w:rsidR="00E112B7" w:rsidRPr="006F0FFF" w:rsidRDefault="00E112B7" w:rsidP="00E112B7">
      <w:pPr>
        <w:rPr>
          <w:noProof/>
          <w:lang w:val="pl-PL"/>
        </w:rPr>
      </w:pPr>
      <w:r w:rsidRPr="006F0FFF">
        <w:rPr>
          <w:noProof/>
          <w:lang w:val="pl-PL"/>
        </w:rPr>
        <w:t>Środki:</w:t>
      </w:r>
    </w:p>
    <w:p w14:paraId="5BE175A8" w14:textId="77777777" w:rsidR="00E112B7" w:rsidRPr="006F0FFF" w:rsidRDefault="00E112B7" w:rsidP="00E112B7">
      <w:pPr>
        <w:rPr>
          <w:noProof/>
          <w:lang w:val="pl-PL"/>
        </w:rPr>
      </w:pPr>
    </w:p>
    <w:p w14:paraId="736B9C06" w14:textId="77777777" w:rsidR="00E112B7" w:rsidRPr="006F0FFF" w:rsidRDefault="00E112B7" w:rsidP="00E112B7">
      <w:pPr>
        <w:rPr>
          <w:noProof/>
          <w:lang w:val="pl-PL"/>
        </w:rPr>
      </w:pPr>
      <w:r w:rsidRPr="006F0FFF">
        <w:rPr>
          <w:noProof/>
          <w:lang w:val="pl-PL"/>
        </w:rPr>
        <w:t>EL: kodeks publicznego prawa morskiego (dekret legislacyjny 187/1973).</w:t>
      </w:r>
    </w:p>
    <w:p w14:paraId="024D84E6" w14:textId="77777777" w:rsidR="00E112B7" w:rsidRPr="006F0FFF" w:rsidRDefault="00E112B7" w:rsidP="00E112B7">
      <w:pPr>
        <w:rPr>
          <w:noProof/>
          <w:lang w:val="pl-PL"/>
        </w:rPr>
      </w:pPr>
    </w:p>
    <w:p w14:paraId="72F022A0" w14:textId="77777777" w:rsidR="00E112B7" w:rsidRPr="006F0FFF" w:rsidRDefault="00E112B7" w:rsidP="00E112B7">
      <w:pPr>
        <w:rPr>
          <w:noProof/>
          <w:lang w:val="pl-PL"/>
        </w:rPr>
      </w:pPr>
      <w:r w:rsidRPr="006F0FFF">
        <w:rPr>
          <w:noProof/>
          <w:lang w:val="pl-PL"/>
        </w:rPr>
        <w:t>IT: kodeks żeglugowy;</w:t>
      </w:r>
    </w:p>
    <w:p w14:paraId="016D4160" w14:textId="77777777" w:rsidR="00E112B7" w:rsidRPr="006F0FFF" w:rsidRDefault="00E112B7" w:rsidP="00E112B7">
      <w:pPr>
        <w:rPr>
          <w:noProof/>
          <w:lang w:val="pl-PL"/>
        </w:rPr>
      </w:pPr>
    </w:p>
    <w:p w14:paraId="5771C3FC" w14:textId="77777777" w:rsidR="00E112B7" w:rsidRPr="006F0FFF" w:rsidRDefault="00E112B7" w:rsidP="00E112B7">
      <w:pPr>
        <w:rPr>
          <w:noProof/>
          <w:lang w:val="pl-PL"/>
        </w:rPr>
      </w:pPr>
      <w:r w:rsidRPr="006F0FFF">
        <w:rPr>
          <w:noProof/>
          <w:lang w:val="pl-PL"/>
        </w:rPr>
        <w:t>ustawa 84/1994 oraz</w:t>
      </w:r>
    </w:p>
    <w:p w14:paraId="427878A8" w14:textId="77777777" w:rsidR="00E112B7" w:rsidRPr="006F0FFF" w:rsidRDefault="00E112B7" w:rsidP="00E112B7">
      <w:pPr>
        <w:rPr>
          <w:noProof/>
          <w:lang w:val="pl-PL"/>
        </w:rPr>
      </w:pPr>
    </w:p>
    <w:p w14:paraId="22B9AFBB" w14:textId="77777777" w:rsidR="00E112B7" w:rsidRPr="006F0FFF" w:rsidRDefault="00E112B7" w:rsidP="00E112B7">
      <w:pPr>
        <w:rPr>
          <w:noProof/>
          <w:lang w:val="pl-PL"/>
        </w:rPr>
      </w:pPr>
      <w:r w:rsidRPr="006F0FFF">
        <w:rPr>
          <w:noProof/>
          <w:lang w:val="pl-PL"/>
        </w:rPr>
        <w:t>dekret ministerialny 585/1995.</w:t>
      </w:r>
    </w:p>
    <w:p w14:paraId="48976596" w14:textId="77777777" w:rsidR="00E112B7" w:rsidRPr="006F0FFF" w:rsidRDefault="00E112B7" w:rsidP="00E112B7">
      <w:pPr>
        <w:rPr>
          <w:noProof/>
          <w:lang w:val="pl-PL"/>
        </w:rPr>
      </w:pPr>
    </w:p>
    <w:p w14:paraId="7320FE5C" w14:textId="77777777" w:rsidR="00E112B7" w:rsidRPr="006F0FFF" w:rsidRDefault="00E112B7" w:rsidP="00E112B7">
      <w:pPr>
        <w:rPr>
          <w:noProof/>
          <w:lang w:val="pl-PL"/>
        </w:rPr>
      </w:pPr>
      <w:bookmarkStart w:id="144" w:name="_Toc5371331"/>
      <w:r w:rsidRPr="006F0FFF">
        <w:rPr>
          <w:noProof/>
          <w:lang w:val="pl-PL"/>
        </w:rPr>
        <w:t>Transport kolejowy i usługi pomocnicze w branży transportu kolejowego (CPC 711, 743)</w:t>
      </w:r>
      <w:bookmarkEnd w:id="144"/>
    </w:p>
    <w:p w14:paraId="53CB0B94" w14:textId="77777777" w:rsidR="00E112B7" w:rsidRPr="006F0FFF" w:rsidRDefault="00E112B7" w:rsidP="00E112B7">
      <w:pPr>
        <w:rPr>
          <w:noProof/>
          <w:lang w:val="pl-PL"/>
        </w:rPr>
      </w:pPr>
    </w:p>
    <w:p w14:paraId="2F8805DB"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oraz transgranicznego handlu usługami – dostęp do rynku, traktowanie narodowe:</w:t>
      </w:r>
    </w:p>
    <w:p w14:paraId="10557B47" w14:textId="77777777" w:rsidR="00E112B7" w:rsidRPr="006F0FFF" w:rsidRDefault="00E112B7" w:rsidP="00E112B7">
      <w:pPr>
        <w:rPr>
          <w:noProof/>
          <w:lang w:val="pl-PL"/>
        </w:rPr>
      </w:pPr>
    </w:p>
    <w:p w14:paraId="3A6708AB" w14:textId="77777777" w:rsidR="00E112B7" w:rsidRPr="006F0FFF" w:rsidRDefault="00E112B7" w:rsidP="00E112B7">
      <w:pPr>
        <w:rPr>
          <w:noProof/>
          <w:lang w:val="pl-PL"/>
        </w:rPr>
      </w:pPr>
      <w:r w:rsidRPr="006F0FFF">
        <w:rPr>
          <w:noProof/>
          <w:lang w:val="pl-PL"/>
        </w:rPr>
        <w:t xml:space="preserve">BG: usługi transportu kolejowego i usługi wspierające w branży transportu kolejowego w Bułgarii </w:t>
      </w:r>
      <w:bookmarkEnd w:id="141"/>
      <w:bookmarkEnd w:id="142"/>
      <w:r w:rsidRPr="006F0FFF">
        <w:rPr>
          <w:noProof/>
          <w:lang w:val="pl-PL"/>
        </w:rPr>
        <w:t>mogą świadczyć wyłącznie obywatele państw członkowskich Unii. Licencję na wykonywanie przewozów pasażerskich lub transportu towarowego koleją wydaje minister transportu przewoźnikom kolejowym zarejestrowanym jako przedsiębiorstwa handlowe (CPC 711, 743).</w:t>
      </w:r>
    </w:p>
    <w:p w14:paraId="1DC4529A" w14:textId="77777777" w:rsidR="00E112B7" w:rsidRPr="006F0FFF" w:rsidRDefault="00E112B7" w:rsidP="00E112B7">
      <w:pPr>
        <w:rPr>
          <w:noProof/>
          <w:lang w:val="pl-PL"/>
        </w:rPr>
      </w:pPr>
    </w:p>
    <w:p w14:paraId="0FA1A68E" w14:textId="77777777" w:rsidR="00E112B7" w:rsidRPr="006F0FFF" w:rsidRDefault="00E112B7" w:rsidP="00E112B7">
      <w:pPr>
        <w:rPr>
          <w:noProof/>
          <w:lang w:val="pl-PL"/>
        </w:rPr>
      </w:pPr>
      <w:r w:rsidRPr="006F0FFF">
        <w:rPr>
          <w:noProof/>
          <w:lang w:val="pl-PL"/>
        </w:rPr>
        <w:t>Środki:</w:t>
      </w:r>
    </w:p>
    <w:p w14:paraId="477F4970" w14:textId="77777777" w:rsidR="00E112B7" w:rsidRPr="006F0FFF" w:rsidRDefault="00E112B7" w:rsidP="00E112B7">
      <w:pPr>
        <w:rPr>
          <w:noProof/>
          <w:lang w:val="pl-PL"/>
        </w:rPr>
      </w:pPr>
    </w:p>
    <w:p w14:paraId="79311BD6" w14:textId="77777777" w:rsidR="00E112B7" w:rsidRPr="006F0FFF" w:rsidRDefault="00E112B7" w:rsidP="00E112B7">
      <w:pPr>
        <w:rPr>
          <w:noProof/>
          <w:lang w:val="pl-PL"/>
        </w:rPr>
      </w:pPr>
      <w:r w:rsidRPr="006F0FFF">
        <w:rPr>
          <w:noProof/>
          <w:lang w:val="pl-PL"/>
        </w:rPr>
        <w:t>BG: ustawa o transporcie kolejowym, art. 37 i 48.</w:t>
      </w:r>
    </w:p>
    <w:p w14:paraId="6C05CBE3" w14:textId="77777777" w:rsidR="00E112B7" w:rsidRPr="006F0FFF" w:rsidRDefault="00E112B7" w:rsidP="00E112B7">
      <w:pPr>
        <w:rPr>
          <w:noProof/>
          <w:lang w:val="pl-PL"/>
        </w:rPr>
      </w:pPr>
    </w:p>
    <w:p w14:paraId="356BBA14" w14:textId="77777777" w:rsidR="00E112B7" w:rsidRPr="006F0FFF" w:rsidRDefault="00E112B7" w:rsidP="00E112B7">
      <w:pPr>
        <w:rPr>
          <w:noProof/>
          <w:lang w:val="pl-PL"/>
        </w:rPr>
      </w:pPr>
      <w:r w:rsidRPr="006F0FFF">
        <w:rPr>
          <w:noProof/>
          <w:lang w:val="pl-PL"/>
        </w:rPr>
        <w:t>W odniesieniu do liberalizacji inwestycji – dostęp do rynku:</w:t>
      </w:r>
    </w:p>
    <w:p w14:paraId="00CE596D" w14:textId="77777777" w:rsidR="00E112B7" w:rsidRPr="006F0FFF" w:rsidRDefault="00E112B7" w:rsidP="00E112B7">
      <w:pPr>
        <w:rPr>
          <w:noProof/>
          <w:lang w:val="pl-PL"/>
        </w:rPr>
      </w:pPr>
    </w:p>
    <w:p w14:paraId="07495B01" w14:textId="77777777" w:rsidR="00E112B7" w:rsidRPr="006F0FFF" w:rsidRDefault="00E112B7" w:rsidP="00E112B7">
      <w:pPr>
        <w:rPr>
          <w:noProof/>
          <w:lang w:val="pl-PL"/>
        </w:rPr>
      </w:pPr>
      <w:r w:rsidRPr="006F0FFF">
        <w:rPr>
          <w:noProof/>
          <w:lang w:val="pl-PL"/>
        </w:rPr>
        <w:t>LT: prawa wyłączne do świadczenia usług tranzytu przyznaje się przedsiębiorstwom kolejowym będącym własnością państwa lub których 100 % udziałów jest własnością państwa (CPC 711).</w:t>
      </w:r>
    </w:p>
    <w:p w14:paraId="2434F5E1" w14:textId="77777777" w:rsidR="00E112B7" w:rsidRPr="006F0FFF" w:rsidRDefault="00E112B7" w:rsidP="00E112B7">
      <w:pPr>
        <w:rPr>
          <w:noProof/>
          <w:lang w:val="pl-PL"/>
        </w:rPr>
      </w:pPr>
    </w:p>
    <w:p w14:paraId="1EC986C7" w14:textId="77777777" w:rsidR="00E112B7" w:rsidRPr="006F0FFF" w:rsidRDefault="00E112B7" w:rsidP="00E112B7">
      <w:pPr>
        <w:rPr>
          <w:noProof/>
          <w:lang w:val="pl-PL"/>
        </w:rPr>
      </w:pPr>
      <w:r w:rsidRPr="006F0FFF">
        <w:rPr>
          <w:noProof/>
          <w:lang w:val="pl-PL"/>
        </w:rPr>
        <w:t>Środki:</w:t>
      </w:r>
    </w:p>
    <w:p w14:paraId="34444DCF" w14:textId="77777777" w:rsidR="00E112B7" w:rsidRPr="006F0FFF" w:rsidRDefault="00E112B7" w:rsidP="00E112B7">
      <w:pPr>
        <w:rPr>
          <w:noProof/>
          <w:lang w:val="pl-PL"/>
        </w:rPr>
      </w:pPr>
    </w:p>
    <w:p w14:paraId="3B69C14C" w14:textId="77777777" w:rsidR="00E112B7" w:rsidRPr="006F0FFF" w:rsidRDefault="00E112B7" w:rsidP="00E112B7">
      <w:pPr>
        <w:rPr>
          <w:noProof/>
          <w:lang w:val="pl-PL"/>
        </w:rPr>
      </w:pPr>
      <w:r w:rsidRPr="006F0FFF">
        <w:rPr>
          <w:noProof/>
          <w:lang w:val="pl-PL"/>
        </w:rPr>
        <w:t>LT: kodeks transportu kolejowego Republiki Litewskiej z dnia 22 kwietnia 2004 r. – nr IX-2152, zmieniony w dniu 8 czerwca 2006 r. – nr X-653</w:t>
      </w:r>
    </w:p>
    <w:p w14:paraId="6329608E" w14:textId="77777777" w:rsidR="00E112B7" w:rsidRPr="006F0FFF" w:rsidRDefault="00E112B7" w:rsidP="00E112B7">
      <w:pPr>
        <w:rPr>
          <w:noProof/>
          <w:lang w:val="pl-PL"/>
        </w:rPr>
      </w:pPr>
    </w:p>
    <w:p w14:paraId="456A04F2" w14:textId="77777777" w:rsidR="00E112B7" w:rsidRPr="006F0FFF" w:rsidRDefault="00E112B7" w:rsidP="00E112B7">
      <w:pPr>
        <w:rPr>
          <w:noProof/>
          <w:lang w:val="pl-PL"/>
        </w:rPr>
      </w:pPr>
      <w:bookmarkStart w:id="145" w:name="_Toc5371332"/>
      <w:bookmarkStart w:id="146" w:name="_Toc452570646"/>
      <w:r w:rsidRPr="006F0FFF">
        <w:rPr>
          <w:noProof/>
          <w:lang w:val="pl-PL"/>
        </w:rPr>
        <w:t>Transport drogowy i usługi pomocnicze w branży transportu drogowego (CPC 712, 7121, 7122, 71222, 7123)</w:t>
      </w:r>
      <w:bookmarkEnd w:id="145"/>
      <w:bookmarkEnd w:id="146"/>
    </w:p>
    <w:p w14:paraId="0F4C9E32" w14:textId="77777777" w:rsidR="00E112B7" w:rsidRPr="006F0FFF" w:rsidRDefault="00E112B7" w:rsidP="00E112B7">
      <w:pPr>
        <w:rPr>
          <w:noProof/>
          <w:lang w:val="pl-PL"/>
        </w:rPr>
      </w:pPr>
    </w:p>
    <w:p w14:paraId="095D9552"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oraz transgranicznego handlu usługami – dostęp do rynku, traktowanie narodowe:</w:t>
      </w:r>
    </w:p>
    <w:p w14:paraId="66362442" w14:textId="77777777" w:rsidR="00E112B7" w:rsidRPr="006F0FFF" w:rsidRDefault="00E112B7" w:rsidP="00E112B7">
      <w:pPr>
        <w:rPr>
          <w:noProof/>
          <w:lang w:val="pl-PL"/>
        </w:rPr>
      </w:pPr>
    </w:p>
    <w:p w14:paraId="4619DE07" w14:textId="77777777" w:rsidR="00E112B7" w:rsidRPr="006F0FFF" w:rsidRDefault="00E112B7" w:rsidP="00E112B7">
      <w:pPr>
        <w:rPr>
          <w:noProof/>
          <w:lang w:val="pl-PL"/>
        </w:rPr>
      </w:pPr>
      <w:r w:rsidRPr="006F0FFF">
        <w:rPr>
          <w:noProof/>
          <w:lang w:val="pl-PL"/>
        </w:rPr>
        <w:t>AT: (w odniesieniu do zasady największego uprzywilejowania): w przypadku przewozu osób i transportu towarowego wyłączne prawa lub zezwolenia mogą zostać przyznane jedynie obywatelom Umawiających się Stron EOG i osobom prawnym z Unii, których główna siedziba znajduje się w Austrii. Licencje przyznaje się w sposób niedyskryminujący, z zastrzeżeniem wzajemności (CPC 712).</w:t>
      </w:r>
    </w:p>
    <w:p w14:paraId="69679B84" w14:textId="77777777" w:rsidR="00E112B7" w:rsidRPr="006F0FFF" w:rsidRDefault="00E112B7" w:rsidP="00E112B7">
      <w:pPr>
        <w:rPr>
          <w:noProof/>
          <w:lang w:val="pl-PL"/>
        </w:rPr>
      </w:pPr>
    </w:p>
    <w:p w14:paraId="46C60326" w14:textId="77777777" w:rsidR="00E112B7" w:rsidRPr="006F0FFF" w:rsidRDefault="00E112B7" w:rsidP="00E112B7">
      <w:pPr>
        <w:rPr>
          <w:noProof/>
          <w:lang w:val="pl-PL"/>
        </w:rPr>
      </w:pPr>
      <w:r w:rsidRPr="006F0FFF">
        <w:rPr>
          <w:noProof/>
          <w:lang w:val="pl-PL"/>
        </w:rPr>
        <w:t>Środki:</w:t>
      </w:r>
    </w:p>
    <w:p w14:paraId="3573ADBC" w14:textId="77777777" w:rsidR="00E112B7" w:rsidRPr="006F0FFF" w:rsidRDefault="00E112B7" w:rsidP="00E112B7">
      <w:pPr>
        <w:rPr>
          <w:noProof/>
          <w:lang w:val="pl-PL"/>
        </w:rPr>
      </w:pPr>
    </w:p>
    <w:p w14:paraId="31DCD279" w14:textId="77777777" w:rsidR="00E112B7" w:rsidRPr="006F0FFF" w:rsidRDefault="00E112B7" w:rsidP="00E112B7">
      <w:pPr>
        <w:rPr>
          <w:noProof/>
          <w:lang w:val="pl-PL"/>
        </w:rPr>
      </w:pPr>
      <w:r w:rsidRPr="006F0FFF">
        <w:rPr>
          <w:noProof/>
          <w:lang w:val="pl-PL"/>
        </w:rPr>
        <w:t>AT: Güterbeförderungsgesetz (ustawa o przewozie towarów), BGBl. Nr. 593/1995; § 5;</w:t>
      </w:r>
    </w:p>
    <w:p w14:paraId="7F83493D" w14:textId="77777777" w:rsidR="00E112B7" w:rsidRPr="006F0FFF" w:rsidRDefault="00E112B7" w:rsidP="00E112B7">
      <w:pPr>
        <w:rPr>
          <w:noProof/>
          <w:lang w:val="pl-PL"/>
        </w:rPr>
      </w:pPr>
    </w:p>
    <w:p w14:paraId="6A9DAED4" w14:textId="77777777" w:rsidR="00E112B7" w:rsidRPr="006F0FFF" w:rsidRDefault="00E112B7" w:rsidP="00E112B7">
      <w:pPr>
        <w:rPr>
          <w:noProof/>
          <w:lang w:val="pl-PL"/>
        </w:rPr>
      </w:pPr>
      <w:r w:rsidRPr="006F0FFF">
        <w:rPr>
          <w:noProof/>
          <w:lang w:val="pl-PL"/>
        </w:rPr>
        <w:t>Gelegenheitsverkehrsgesetz (ustawa o przewozie okazjonalnym), BGBl. Nr. 112/1996; § 6 oraz</w:t>
      </w:r>
    </w:p>
    <w:p w14:paraId="3E48FD04" w14:textId="77777777" w:rsidR="00E112B7" w:rsidRPr="006F0FFF" w:rsidRDefault="00E112B7" w:rsidP="00E112B7">
      <w:pPr>
        <w:rPr>
          <w:noProof/>
          <w:lang w:val="pl-PL"/>
        </w:rPr>
      </w:pPr>
    </w:p>
    <w:p w14:paraId="111F61EA" w14:textId="77777777" w:rsidR="00E112B7" w:rsidRPr="006F0FFF" w:rsidRDefault="00E112B7" w:rsidP="00E112B7">
      <w:pPr>
        <w:rPr>
          <w:noProof/>
          <w:lang w:val="pl-PL"/>
        </w:rPr>
      </w:pPr>
      <w:r w:rsidRPr="006F0FFF">
        <w:rPr>
          <w:noProof/>
          <w:lang w:val="pl-PL"/>
        </w:rPr>
        <w:t>Kraftfahrliniengesetz (ustawa o regularnych usługach transportowych), BGBl. I Nr. 203/1999 ze zmianami, §§ 7 i 8.</w:t>
      </w:r>
    </w:p>
    <w:p w14:paraId="7BFC1137" w14:textId="77777777" w:rsidR="00E112B7" w:rsidRPr="006F0FFF" w:rsidRDefault="00E112B7" w:rsidP="00E112B7">
      <w:pPr>
        <w:rPr>
          <w:noProof/>
          <w:lang w:val="pl-PL"/>
        </w:rPr>
      </w:pPr>
    </w:p>
    <w:p w14:paraId="102D6890" w14:textId="77777777" w:rsidR="00E112B7" w:rsidRPr="006F0FFF" w:rsidRDefault="00E112B7" w:rsidP="00E112B7">
      <w:pPr>
        <w:rPr>
          <w:noProof/>
          <w:lang w:val="pl-PL"/>
        </w:rPr>
      </w:pPr>
      <w:r w:rsidRPr="006F0FFF">
        <w:rPr>
          <w:noProof/>
          <w:lang w:val="pl-PL"/>
        </w:rPr>
        <w:t>W odniesieniu do liberalizacji inwestycji – traktowanie narodowe, zasada największego uprzywilejowania; oraz transgranicznego handlu usługami – traktowanie narodowe, zasada największego uprzywilejowania:</w:t>
      </w:r>
    </w:p>
    <w:p w14:paraId="39112046" w14:textId="77777777" w:rsidR="00E112B7" w:rsidRPr="006F0FFF" w:rsidRDefault="00E112B7" w:rsidP="00E112B7">
      <w:pPr>
        <w:rPr>
          <w:noProof/>
          <w:lang w:val="pl-PL"/>
        </w:rPr>
      </w:pPr>
    </w:p>
    <w:p w14:paraId="610FED9A" w14:textId="77777777" w:rsidR="00E112B7" w:rsidRPr="006F0FFF" w:rsidRDefault="00E112B7" w:rsidP="00E112B7">
      <w:pPr>
        <w:rPr>
          <w:noProof/>
          <w:lang w:val="pl-PL"/>
        </w:rPr>
      </w:pPr>
      <w:r w:rsidRPr="006F0FFF">
        <w:rPr>
          <w:noProof/>
          <w:lang w:val="pl-PL"/>
        </w:rPr>
        <w:t>EL: operatorzy usług drogowego transportu towarowego: do prowadzenia działalności w zakresie drogowego transportu towarowego wymagana jest grecka licencja. Licencje przyznaje się w sposób niedyskryminujący, z zastrzeżeniem wzajemności (CPC 7123).</w:t>
      </w:r>
    </w:p>
    <w:p w14:paraId="3B1B146C" w14:textId="77777777" w:rsidR="00E112B7" w:rsidRPr="006F0FFF" w:rsidRDefault="00E112B7" w:rsidP="00E112B7">
      <w:pPr>
        <w:rPr>
          <w:noProof/>
          <w:lang w:val="pl-PL"/>
        </w:rPr>
      </w:pPr>
    </w:p>
    <w:p w14:paraId="18EB4728" w14:textId="77777777" w:rsidR="00E112B7" w:rsidRPr="006F0FFF" w:rsidRDefault="00E112B7" w:rsidP="00E112B7">
      <w:pPr>
        <w:rPr>
          <w:noProof/>
          <w:lang w:val="pl-PL"/>
        </w:rPr>
      </w:pPr>
      <w:r w:rsidRPr="006F0FFF">
        <w:rPr>
          <w:noProof/>
          <w:lang w:val="pl-PL"/>
        </w:rPr>
        <w:br w:type="page"/>
        <w:t>Środki:</w:t>
      </w:r>
    </w:p>
    <w:p w14:paraId="15158DCB" w14:textId="77777777" w:rsidR="00E112B7" w:rsidRPr="006F0FFF" w:rsidRDefault="00E112B7" w:rsidP="00E112B7">
      <w:pPr>
        <w:rPr>
          <w:noProof/>
          <w:lang w:val="pl-PL"/>
        </w:rPr>
      </w:pPr>
    </w:p>
    <w:p w14:paraId="76ED6A6D" w14:textId="77777777" w:rsidR="00E112B7" w:rsidRPr="006F0FFF" w:rsidRDefault="00E112B7" w:rsidP="00E112B7">
      <w:pPr>
        <w:rPr>
          <w:noProof/>
          <w:lang w:val="pl-PL"/>
        </w:rPr>
      </w:pPr>
      <w:r w:rsidRPr="006F0FFF">
        <w:rPr>
          <w:noProof/>
          <w:lang w:val="pl-PL"/>
        </w:rPr>
        <w:t>EL: licencje dla operatorów usług drogowego transportu towarowego: grecka ustawa 3887/2010 (dziennik ustaw A' 174), zmieniona art. 5 ustawy 4038/2012 (dziennik ustaw A' 14).</w:t>
      </w:r>
    </w:p>
    <w:p w14:paraId="0D18D4F5" w14:textId="77777777" w:rsidR="00E112B7" w:rsidRPr="006F0FFF" w:rsidRDefault="00E112B7" w:rsidP="00E112B7">
      <w:pPr>
        <w:rPr>
          <w:noProof/>
          <w:lang w:val="pl-PL"/>
        </w:rPr>
      </w:pPr>
    </w:p>
    <w:p w14:paraId="0CAE6A23" w14:textId="77777777" w:rsidR="00E112B7" w:rsidRPr="006F0FFF" w:rsidRDefault="00E112B7" w:rsidP="00E112B7">
      <w:pPr>
        <w:rPr>
          <w:noProof/>
          <w:lang w:val="pl-PL"/>
        </w:rPr>
      </w:pPr>
      <w:r w:rsidRPr="006F0FFF">
        <w:rPr>
          <w:noProof/>
          <w:lang w:val="pl-PL"/>
        </w:rPr>
        <w:t>W odniesieniu do liberalizacji inwestycji – dostęp do rynku:</w:t>
      </w:r>
    </w:p>
    <w:p w14:paraId="1A2A7DDC" w14:textId="77777777" w:rsidR="00E112B7" w:rsidRPr="006F0FFF" w:rsidRDefault="00E112B7" w:rsidP="00E112B7">
      <w:pPr>
        <w:rPr>
          <w:noProof/>
          <w:lang w:val="pl-PL"/>
        </w:rPr>
      </w:pPr>
    </w:p>
    <w:p w14:paraId="6B2B1CCA" w14:textId="77777777" w:rsidR="00E112B7" w:rsidRPr="006F0FFF" w:rsidRDefault="00E112B7" w:rsidP="00E112B7">
      <w:pPr>
        <w:rPr>
          <w:noProof/>
          <w:lang w:val="pl-PL"/>
        </w:rPr>
      </w:pPr>
      <w:r w:rsidRPr="006F0FFF">
        <w:rPr>
          <w:noProof/>
          <w:lang w:val="pl-PL"/>
        </w:rPr>
        <w:t>IE: test potrzeb ekonomicznych w odniesieniu do przewozów autobusowych między miastami. Główne kryteria: liczba istniejących podmiotów i wpływ na nie; gęstość zaludnienia; rozproszenie geograficzne; wpływ na warunki ruchu drogowego i tworzenie nowych miejsc pracy (CPC 7121, CPC 7122).</w:t>
      </w:r>
    </w:p>
    <w:p w14:paraId="6FFC503D" w14:textId="77777777" w:rsidR="00E112B7" w:rsidRPr="006F0FFF" w:rsidRDefault="00E112B7" w:rsidP="00E112B7">
      <w:pPr>
        <w:rPr>
          <w:noProof/>
          <w:lang w:val="pl-PL"/>
        </w:rPr>
      </w:pPr>
    </w:p>
    <w:p w14:paraId="3D9F32DD" w14:textId="77777777" w:rsidR="00E112B7" w:rsidRPr="006F0FFF" w:rsidRDefault="00E112B7" w:rsidP="00E112B7">
      <w:pPr>
        <w:rPr>
          <w:noProof/>
          <w:lang w:val="pl-PL"/>
        </w:rPr>
      </w:pPr>
      <w:r w:rsidRPr="006F0FFF">
        <w:rPr>
          <w:noProof/>
          <w:lang w:val="pl-PL"/>
        </w:rPr>
        <w:t>MT: taksówki: obowiązują ograniczenia ilościowe dotyczące liczby licencji.</w:t>
      </w:r>
    </w:p>
    <w:p w14:paraId="1F6F281F" w14:textId="77777777" w:rsidR="00E112B7" w:rsidRPr="006F0FFF" w:rsidRDefault="00E112B7" w:rsidP="00E112B7">
      <w:pPr>
        <w:rPr>
          <w:noProof/>
          <w:lang w:val="pl-PL"/>
        </w:rPr>
      </w:pPr>
    </w:p>
    <w:p w14:paraId="0662ECF4" w14:textId="77777777" w:rsidR="00E112B7" w:rsidRPr="006F0FFF" w:rsidRDefault="00E112B7" w:rsidP="00E112B7">
      <w:pPr>
        <w:rPr>
          <w:noProof/>
          <w:lang w:val="pl-PL"/>
        </w:rPr>
      </w:pPr>
      <w:r w:rsidRPr="006F0FFF">
        <w:rPr>
          <w:noProof/>
          <w:lang w:val="pl-PL"/>
        </w:rPr>
        <w:t>Karozzini (powozy konne): obowiązują ograniczenia ilościowe dotyczące liczby licencji (CPC 712).</w:t>
      </w:r>
    </w:p>
    <w:p w14:paraId="1C290F41" w14:textId="77777777" w:rsidR="00E112B7" w:rsidRPr="006F0FFF" w:rsidRDefault="00E112B7" w:rsidP="00E112B7">
      <w:pPr>
        <w:rPr>
          <w:noProof/>
          <w:lang w:val="pl-PL"/>
        </w:rPr>
      </w:pPr>
    </w:p>
    <w:p w14:paraId="6E3AF672" w14:textId="77777777" w:rsidR="00E112B7" w:rsidRPr="006F0FFF" w:rsidRDefault="00E112B7" w:rsidP="00E112B7">
      <w:pPr>
        <w:rPr>
          <w:noProof/>
          <w:lang w:val="pl-PL"/>
        </w:rPr>
      </w:pPr>
      <w:r w:rsidRPr="006F0FFF">
        <w:rPr>
          <w:noProof/>
          <w:lang w:val="pl-PL"/>
        </w:rPr>
        <w:t>PT: test potrzeb ekonomicznych w odniesieniu do usług przewozu limuzynami. Główne kryteria: liczba istniejących podmiotów i wpływ na nie; gęstość zaludnienia; rozproszenie geograficzne; wpływ na warunki ruchu drogowego i tworzenie nowych miejsc pracy (CPC 71222).</w:t>
      </w:r>
    </w:p>
    <w:p w14:paraId="670D5857" w14:textId="77777777" w:rsidR="00E112B7" w:rsidRPr="006F0FFF" w:rsidRDefault="00E112B7" w:rsidP="00E112B7">
      <w:pPr>
        <w:rPr>
          <w:noProof/>
          <w:lang w:val="pl-PL"/>
        </w:rPr>
      </w:pPr>
    </w:p>
    <w:p w14:paraId="0602F539" w14:textId="77777777" w:rsidR="00E112B7" w:rsidRPr="0020689D" w:rsidRDefault="00E112B7" w:rsidP="00E112B7">
      <w:pPr>
        <w:rPr>
          <w:noProof/>
          <w:lang w:val="en-US"/>
        </w:rPr>
      </w:pPr>
      <w:r w:rsidRPr="006F0FFF">
        <w:rPr>
          <w:noProof/>
          <w:lang w:val="en-US"/>
        </w:rPr>
        <w:br w:type="page"/>
      </w:r>
      <w:r w:rsidRPr="0020689D">
        <w:rPr>
          <w:noProof/>
          <w:lang w:val="en-US"/>
        </w:rPr>
        <w:t>Środki:</w:t>
      </w:r>
    </w:p>
    <w:p w14:paraId="3A864999" w14:textId="77777777" w:rsidR="00E112B7" w:rsidRPr="0020689D" w:rsidRDefault="00E112B7" w:rsidP="00E112B7">
      <w:pPr>
        <w:rPr>
          <w:noProof/>
          <w:lang w:val="en-US"/>
        </w:rPr>
      </w:pPr>
    </w:p>
    <w:p w14:paraId="4CC24DC5" w14:textId="77777777" w:rsidR="00E112B7" w:rsidRPr="0020689D" w:rsidRDefault="00E112B7" w:rsidP="00E112B7">
      <w:pPr>
        <w:rPr>
          <w:noProof/>
          <w:lang w:val="en-US"/>
        </w:rPr>
      </w:pPr>
      <w:r w:rsidRPr="0020689D">
        <w:rPr>
          <w:noProof/>
          <w:lang w:val="en-US"/>
        </w:rPr>
        <w:t>IE: Public Transport Regulation Act 2009</w:t>
      </w:r>
    </w:p>
    <w:p w14:paraId="552E5A94" w14:textId="77777777" w:rsidR="00E112B7" w:rsidRPr="0020689D" w:rsidRDefault="00E112B7" w:rsidP="00E112B7">
      <w:pPr>
        <w:rPr>
          <w:noProof/>
          <w:lang w:val="en-US"/>
        </w:rPr>
      </w:pPr>
    </w:p>
    <w:p w14:paraId="6E55BBB3" w14:textId="77777777" w:rsidR="00E112B7" w:rsidRPr="006F0FFF" w:rsidRDefault="00E112B7" w:rsidP="00E112B7">
      <w:pPr>
        <w:rPr>
          <w:noProof/>
          <w:lang w:val="pl-PL"/>
        </w:rPr>
      </w:pPr>
      <w:r w:rsidRPr="006F0FFF">
        <w:rPr>
          <w:noProof/>
          <w:lang w:val="pl-PL"/>
        </w:rPr>
        <w:t>MT: przepisy dotyczące usług taksówkarskich (SL499.59)</w:t>
      </w:r>
    </w:p>
    <w:p w14:paraId="6A0EBD5B" w14:textId="77777777" w:rsidR="00E112B7" w:rsidRPr="006F0FFF" w:rsidRDefault="00E112B7" w:rsidP="00E112B7">
      <w:pPr>
        <w:rPr>
          <w:noProof/>
          <w:lang w:val="pl-PL"/>
        </w:rPr>
      </w:pPr>
    </w:p>
    <w:p w14:paraId="52834BA9" w14:textId="77777777" w:rsidR="00E112B7" w:rsidRPr="006F0FFF" w:rsidRDefault="00E112B7" w:rsidP="00E112B7">
      <w:pPr>
        <w:rPr>
          <w:noProof/>
          <w:lang w:val="pl-PL"/>
        </w:rPr>
      </w:pPr>
      <w:r w:rsidRPr="006F0FFF">
        <w:rPr>
          <w:noProof/>
          <w:lang w:val="pl-PL"/>
        </w:rPr>
        <w:t>PT: dekret z mocą ustawy 41/80 z dnia 21 sierpnia.</w:t>
      </w:r>
    </w:p>
    <w:p w14:paraId="11FA790D" w14:textId="77777777" w:rsidR="00E112B7" w:rsidRPr="006F0FFF" w:rsidRDefault="00E112B7" w:rsidP="00E112B7">
      <w:pPr>
        <w:rPr>
          <w:noProof/>
          <w:lang w:val="pl-PL"/>
        </w:rPr>
      </w:pPr>
    </w:p>
    <w:p w14:paraId="5102955A" w14:textId="77777777" w:rsidR="00E112B7" w:rsidRPr="006F0FFF" w:rsidRDefault="00E112B7" w:rsidP="00E112B7">
      <w:pPr>
        <w:rPr>
          <w:noProof/>
          <w:lang w:val="pl-PL"/>
        </w:rPr>
      </w:pPr>
      <w:r w:rsidRPr="006F0FFF">
        <w:rPr>
          <w:noProof/>
          <w:lang w:val="pl-PL"/>
        </w:rPr>
        <w:t>W odniesieniu do liberalizacji inwestycji – dostęp do rynku oraz transgranicznego handlu usługami – obecność lokalna:</w:t>
      </w:r>
    </w:p>
    <w:p w14:paraId="6B288F49" w14:textId="77777777" w:rsidR="00E112B7" w:rsidRPr="006F0FFF" w:rsidRDefault="00E112B7" w:rsidP="00E112B7">
      <w:pPr>
        <w:rPr>
          <w:noProof/>
          <w:lang w:val="pl-PL"/>
        </w:rPr>
      </w:pPr>
    </w:p>
    <w:p w14:paraId="0E0DCB73" w14:textId="77777777" w:rsidR="00E112B7" w:rsidRPr="006F0FFF" w:rsidRDefault="00E112B7" w:rsidP="00E112B7">
      <w:pPr>
        <w:rPr>
          <w:noProof/>
          <w:lang w:val="pl-PL"/>
        </w:rPr>
      </w:pPr>
      <w:r w:rsidRPr="006F0FFF">
        <w:rPr>
          <w:noProof/>
          <w:lang w:val="pl-PL"/>
        </w:rPr>
        <w:t>CZ: wymagana jest rejestracja w Republice Czeskiej (nie jest dozwolona forma oddziału).</w:t>
      </w:r>
    </w:p>
    <w:p w14:paraId="4242ABDB" w14:textId="77777777" w:rsidR="00E112B7" w:rsidRPr="006F0FFF" w:rsidRDefault="00E112B7" w:rsidP="00E112B7">
      <w:pPr>
        <w:rPr>
          <w:noProof/>
          <w:lang w:val="pl-PL"/>
        </w:rPr>
      </w:pPr>
    </w:p>
    <w:p w14:paraId="12C7C96D" w14:textId="77777777" w:rsidR="00E112B7" w:rsidRPr="006F0FFF" w:rsidRDefault="00E112B7" w:rsidP="00E112B7">
      <w:pPr>
        <w:rPr>
          <w:noProof/>
          <w:lang w:val="pl-PL"/>
        </w:rPr>
      </w:pPr>
      <w:r w:rsidRPr="006F0FFF">
        <w:rPr>
          <w:noProof/>
          <w:lang w:val="pl-PL"/>
        </w:rPr>
        <w:t>Środki:</w:t>
      </w:r>
    </w:p>
    <w:p w14:paraId="15871E69" w14:textId="77777777" w:rsidR="00E112B7" w:rsidRPr="006F0FFF" w:rsidRDefault="00E112B7" w:rsidP="00E112B7">
      <w:pPr>
        <w:rPr>
          <w:noProof/>
          <w:lang w:val="pl-PL"/>
        </w:rPr>
      </w:pPr>
    </w:p>
    <w:p w14:paraId="7BA66461" w14:textId="77777777" w:rsidR="00E112B7" w:rsidRPr="006F0FFF" w:rsidRDefault="00E112B7" w:rsidP="00E112B7">
      <w:pPr>
        <w:rPr>
          <w:noProof/>
          <w:lang w:val="pl-PL"/>
        </w:rPr>
      </w:pPr>
      <w:r w:rsidRPr="006F0FFF">
        <w:rPr>
          <w:noProof/>
          <w:lang w:val="pl-PL"/>
        </w:rPr>
        <w:t>CZ: ustawa nr 111/1994 Coll. o transporcie drogowym.</w:t>
      </w:r>
    </w:p>
    <w:p w14:paraId="3965CCF5" w14:textId="77777777" w:rsidR="00E112B7" w:rsidRPr="006F0FFF" w:rsidRDefault="00E112B7" w:rsidP="00E112B7">
      <w:pPr>
        <w:rPr>
          <w:noProof/>
          <w:lang w:val="pl-PL"/>
        </w:rPr>
      </w:pPr>
    </w:p>
    <w:p w14:paraId="1174A641"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zasada największego uprzywilejowania; oraz transgranicznego handlu usługami – dostęp do rynku, traktowanie narodowe, zasada największego uprzywilejowania:</w:t>
      </w:r>
    </w:p>
    <w:p w14:paraId="431AB785" w14:textId="77777777" w:rsidR="00E112B7" w:rsidRPr="006F0FFF" w:rsidRDefault="00E112B7" w:rsidP="00E112B7">
      <w:pPr>
        <w:rPr>
          <w:noProof/>
          <w:lang w:val="pl-PL"/>
        </w:rPr>
      </w:pPr>
    </w:p>
    <w:p w14:paraId="72FF5416" w14:textId="77777777" w:rsidR="00E112B7" w:rsidRPr="006F0FFF" w:rsidRDefault="00E112B7" w:rsidP="00E112B7">
      <w:pPr>
        <w:rPr>
          <w:noProof/>
          <w:lang w:val="pl-PL"/>
        </w:rPr>
      </w:pPr>
      <w:r w:rsidRPr="006F0FFF">
        <w:rPr>
          <w:noProof/>
          <w:lang w:val="pl-PL"/>
        </w:rPr>
        <w:t>SE: do prowadzenia działalności jako przewoźnik w zakresie transportu drogowego wymagana jest szwedzka licencja. Do kryteriów otrzymania licencji taksówkarskiej należy wyznaczenie przez spółkę osoby fizycznej działającej jako kierownik ds. transportu (de facto wymóg w zakresie miejsca zamieszkania – zob. szwedzkie zastrzeżenie dotyczące rodzajów przedsiębiorstw).</w:t>
      </w:r>
    </w:p>
    <w:p w14:paraId="4849C9FA" w14:textId="77777777" w:rsidR="00E112B7" w:rsidRPr="006F0FFF" w:rsidRDefault="00E112B7" w:rsidP="00E112B7">
      <w:pPr>
        <w:rPr>
          <w:noProof/>
          <w:lang w:val="pl-PL"/>
        </w:rPr>
      </w:pPr>
    </w:p>
    <w:p w14:paraId="51D64A92" w14:textId="77777777" w:rsidR="00E112B7" w:rsidRPr="006F0FFF" w:rsidRDefault="00E112B7" w:rsidP="00E112B7">
      <w:pPr>
        <w:rPr>
          <w:noProof/>
          <w:lang w:val="pl-PL"/>
        </w:rPr>
      </w:pPr>
      <w:r w:rsidRPr="006F0FFF">
        <w:rPr>
          <w:noProof/>
          <w:lang w:val="pl-PL"/>
        </w:rPr>
        <w:t>Zgodnie z kryteriami otrzymania licencji dla innych przewoźników drogowych wymaga się, by spółka posiadała siedzibę w Unii Europejskiej, posiadała miejsce prowadzenia działalności w Szwecji i wyznaczyła osobę fizyczną działającą jako kierownik ds. transportu, która musi posiadać miejsce stałego zamieszkania w Unii Europejskiej.</w:t>
      </w:r>
    </w:p>
    <w:p w14:paraId="24F79935" w14:textId="77777777" w:rsidR="00E112B7" w:rsidRPr="006F0FFF" w:rsidRDefault="00E112B7" w:rsidP="00E112B7">
      <w:pPr>
        <w:rPr>
          <w:noProof/>
          <w:lang w:val="pl-PL"/>
        </w:rPr>
      </w:pPr>
    </w:p>
    <w:p w14:paraId="49BD5BBF" w14:textId="77777777" w:rsidR="00E112B7" w:rsidRPr="006F0FFF" w:rsidRDefault="00E112B7" w:rsidP="00E112B7">
      <w:pPr>
        <w:rPr>
          <w:noProof/>
          <w:lang w:val="pl-PL"/>
        </w:rPr>
      </w:pPr>
      <w:r w:rsidRPr="006F0FFF">
        <w:rPr>
          <w:noProof/>
          <w:lang w:val="pl-PL"/>
        </w:rPr>
        <w:t>Środki:</w:t>
      </w:r>
    </w:p>
    <w:p w14:paraId="007591E5" w14:textId="77777777" w:rsidR="00E112B7" w:rsidRPr="006F0FFF" w:rsidRDefault="00E112B7" w:rsidP="00E112B7">
      <w:pPr>
        <w:rPr>
          <w:noProof/>
          <w:lang w:val="pl-PL"/>
        </w:rPr>
      </w:pPr>
    </w:p>
    <w:p w14:paraId="396ABA0F" w14:textId="77777777" w:rsidR="00E112B7" w:rsidRPr="006F0FFF" w:rsidRDefault="00E112B7" w:rsidP="00E112B7">
      <w:pPr>
        <w:rPr>
          <w:noProof/>
          <w:lang w:val="pl-PL"/>
        </w:rPr>
      </w:pPr>
      <w:r w:rsidRPr="006F0FFF">
        <w:rPr>
          <w:noProof/>
          <w:lang w:val="pl-PL"/>
        </w:rPr>
        <w:t>SE: Yrkestrafiklag (2012:210) (ustawa o transporcie zarobkowym);</w:t>
      </w:r>
    </w:p>
    <w:p w14:paraId="4E70B04F" w14:textId="77777777" w:rsidR="00E112B7" w:rsidRPr="006F0FFF" w:rsidRDefault="00E112B7" w:rsidP="00E112B7">
      <w:pPr>
        <w:rPr>
          <w:noProof/>
          <w:lang w:val="pl-PL"/>
        </w:rPr>
      </w:pPr>
    </w:p>
    <w:p w14:paraId="5428AA5A" w14:textId="77777777" w:rsidR="00E112B7" w:rsidRPr="006F0FFF" w:rsidRDefault="00E112B7" w:rsidP="00E112B7">
      <w:pPr>
        <w:rPr>
          <w:noProof/>
          <w:lang w:val="pl-PL"/>
        </w:rPr>
      </w:pPr>
      <w:r w:rsidRPr="006F0FFF">
        <w:rPr>
          <w:noProof/>
          <w:lang w:val="pl-PL"/>
        </w:rPr>
        <w:t>Yrkestrafikförordning (2012:237) (rozporządzenie rządu o transporcie zarobkowym);</w:t>
      </w:r>
    </w:p>
    <w:p w14:paraId="371C2EDD" w14:textId="77777777" w:rsidR="00E112B7" w:rsidRPr="006F0FFF" w:rsidRDefault="00E112B7" w:rsidP="00E112B7">
      <w:pPr>
        <w:rPr>
          <w:noProof/>
          <w:lang w:val="pl-PL"/>
        </w:rPr>
      </w:pPr>
    </w:p>
    <w:p w14:paraId="4F3EAAE7" w14:textId="77777777" w:rsidR="00E112B7" w:rsidRPr="006F0FFF" w:rsidRDefault="00E112B7" w:rsidP="00E112B7">
      <w:pPr>
        <w:rPr>
          <w:noProof/>
          <w:lang w:val="pl-PL"/>
        </w:rPr>
      </w:pPr>
      <w:r w:rsidRPr="006F0FFF">
        <w:rPr>
          <w:noProof/>
          <w:lang w:val="pl-PL"/>
        </w:rPr>
        <w:t>Taxitrafiklag (2012:211) (ustawa taksówkowa) oraz</w:t>
      </w:r>
    </w:p>
    <w:p w14:paraId="322F38DC" w14:textId="77777777" w:rsidR="00E112B7" w:rsidRPr="006F0FFF" w:rsidRDefault="00E112B7" w:rsidP="00E112B7">
      <w:pPr>
        <w:rPr>
          <w:noProof/>
          <w:lang w:val="pl-PL"/>
        </w:rPr>
      </w:pPr>
    </w:p>
    <w:p w14:paraId="58A51AB3" w14:textId="77777777" w:rsidR="00E112B7" w:rsidRPr="006F0FFF" w:rsidRDefault="00E112B7" w:rsidP="00E112B7">
      <w:pPr>
        <w:rPr>
          <w:noProof/>
          <w:lang w:val="pl-PL"/>
        </w:rPr>
      </w:pPr>
      <w:r w:rsidRPr="006F0FFF">
        <w:rPr>
          <w:noProof/>
          <w:lang w:val="pl-PL"/>
        </w:rPr>
        <w:t>Taxitrafikförordning (2012:238) (rozporządzenie rządu w sprawie taksówek).</w:t>
      </w:r>
    </w:p>
    <w:p w14:paraId="50FE2981" w14:textId="77777777" w:rsidR="00E112B7" w:rsidRPr="006F0FFF" w:rsidRDefault="00E112B7" w:rsidP="00E112B7">
      <w:pPr>
        <w:rPr>
          <w:noProof/>
          <w:lang w:val="pl-PL"/>
        </w:rPr>
      </w:pPr>
    </w:p>
    <w:p w14:paraId="418B29F5" w14:textId="77777777" w:rsidR="00E112B7" w:rsidRPr="006F0FFF" w:rsidRDefault="00E112B7" w:rsidP="00E112B7">
      <w:pPr>
        <w:rPr>
          <w:noProof/>
          <w:lang w:val="pl-PL"/>
        </w:rPr>
      </w:pPr>
      <w:r w:rsidRPr="006F0FFF">
        <w:rPr>
          <w:noProof/>
          <w:lang w:val="pl-PL"/>
        </w:rPr>
        <w:br w:type="page"/>
        <w:t>W odniesieniu do transgranicznego handlu usługami – obecność lokalna:</w:t>
      </w:r>
    </w:p>
    <w:p w14:paraId="12D56BA8" w14:textId="77777777" w:rsidR="00E112B7" w:rsidRPr="006F0FFF" w:rsidRDefault="00E112B7" w:rsidP="00E112B7">
      <w:pPr>
        <w:rPr>
          <w:noProof/>
          <w:lang w:val="pl-PL"/>
        </w:rPr>
      </w:pPr>
    </w:p>
    <w:p w14:paraId="208FC2BB" w14:textId="77777777" w:rsidR="00E112B7" w:rsidRPr="006F0FFF" w:rsidRDefault="00E112B7" w:rsidP="00E112B7">
      <w:pPr>
        <w:rPr>
          <w:noProof/>
          <w:lang w:val="pl-PL"/>
        </w:rPr>
      </w:pPr>
      <w:r w:rsidRPr="006F0FFF">
        <w:rPr>
          <w:noProof/>
          <w:lang w:val="pl-PL"/>
        </w:rPr>
        <w:t>SK: świadczenie usług transportu drogowego wymaga założenia przedsiębiorstwa lub posiadania miejsca zamieszkania w państwie członkowskim Unii Europejskiej.</w:t>
      </w:r>
    </w:p>
    <w:p w14:paraId="462E4A56" w14:textId="77777777" w:rsidR="00E112B7" w:rsidRPr="006F0FFF" w:rsidRDefault="00E112B7" w:rsidP="00E112B7">
      <w:pPr>
        <w:rPr>
          <w:noProof/>
          <w:lang w:val="pl-PL"/>
        </w:rPr>
      </w:pPr>
    </w:p>
    <w:p w14:paraId="78E6AD3D" w14:textId="77777777" w:rsidR="00E112B7" w:rsidRPr="006F0FFF" w:rsidRDefault="00E112B7" w:rsidP="00E112B7">
      <w:pPr>
        <w:rPr>
          <w:noProof/>
          <w:lang w:val="pl-PL"/>
        </w:rPr>
      </w:pPr>
      <w:r w:rsidRPr="006F0FFF">
        <w:rPr>
          <w:noProof/>
          <w:lang w:val="pl-PL"/>
        </w:rPr>
        <w:t>Środki:</w:t>
      </w:r>
    </w:p>
    <w:p w14:paraId="449101DC" w14:textId="77777777" w:rsidR="00E112B7" w:rsidRPr="006F0FFF" w:rsidRDefault="00E112B7" w:rsidP="00E112B7">
      <w:pPr>
        <w:rPr>
          <w:noProof/>
          <w:lang w:val="pl-PL"/>
        </w:rPr>
      </w:pPr>
    </w:p>
    <w:p w14:paraId="0A0122C7" w14:textId="77777777" w:rsidR="00E112B7" w:rsidRPr="006F0FFF" w:rsidRDefault="00E112B7" w:rsidP="00E112B7">
      <w:pPr>
        <w:rPr>
          <w:noProof/>
          <w:lang w:val="pl-PL"/>
        </w:rPr>
      </w:pPr>
      <w:r w:rsidRPr="006F0FFF">
        <w:rPr>
          <w:noProof/>
          <w:lang w:val="pl-PL"/>
        </w:rPr>
        <w:t>ustawa 56/2012 Coll. o transporcie drogowym</w:t>
      </w:r>
    </w:p>
    <w:p w14:paraId="689FD534" w14:textId="77777777" w:rsidR="00E112B7" w:rsidRPr="006F0FFF" w:rsidRDefault="00E112B7" w:rsidP="00E112B7">
      <w:pPr>
        <w:rPr>
          <w:noProof/>
          <w:lang w:val="pl-PL"/>
        </w:rPr>
      </w:pPr>
    </w:p>
    <w:p w14:paraId="56C30C79" w14:textId="77777777" w:rsidR="00E112B7" w:rsidRPr="006F0FFF" w:rsidRDefault="00E112B7" w:rsidP="00E112B7">
      <w:pPr>
        <w:rPr>
          <w:noProof/>
          <w:lang w:val="pl-PL"/>
        </w:rPr>
      </w:pPr>
      <w:bookmarkStart w:id="147" w:name="_Toc5371333"/>
      <w:bookmarkStart w:id="148" w:name="_Toc452570647"/>
      <w:r w:rsidRPr="006F0FFF">
        <w:rPr>
          <w:noProof/>
          <w:lang w:val="pl-PL"/>
        </w:rPr>
        <w:t>Usługi pomocnicze w branży transportu lotniczego</w:t>
      </w:r>
      <w:bookmarkEnd w:id="147"/>
      <w:bookmarkEnd w:id="148"/>
    </w:p>
    <w:p w14:paraId="13C25CF8" w14:textId="77777777" w:rsidR="00E112B7" w:rsidRPr="006F0FFF" w:rsidRDefault="00E112B7" w:rsidP="00E112B7">
      <w:pPr>
        <w:rPr>
          <w:noProof/>
          <w:lang w:val="pl-PL"/>
        </w:rPr>
      </w:pPr>
    </w:p>
    <w:p w14:paraId="227555DC" w14:textId="77777777" w:rsidR="00E112B7" w:rsidRPr="006F0FFF" w:rsidRDefault="00E112B7" w:rsidP="00E112B7">
      <w:pPr>
        <w:rPr>
          <w:noProof/>
          <w:lang w:val="pl-PL"/>
        </w:rPr>
      </w:pPr>
      <w:r w:rsidRPr="006F0FFF">
        <w:rPr>
          <w:noProof/>
          <w:lang w:val="pl-PL"/>
        </w:rPr>
        <w:t>W odniesieniu do liberalizacji inwestycji – dostęp do rynku, traktowanie narodowe:</w:t>
      </w:r>
    </w:p>
    <w:p w14:paraId="0A6BA281" w14:textId="77777777" w:rsidR="00E112B7" w:rsidRPr="006F0FFF" w:rsidRDefault="00E112B7" w:rsidP="00E112B7">
      <w:pPr>
        <w:rPr>
          <w:noProof/>
          <w:lang w:val="pl-PL"/>
        </w:rPr>
      </w:pPr>
    </w:p>
    <w:p w14:paraId="5E45F093" w14:textId="77777777" w:rsidR="00E112B7" w:rsidRPr="006F0FFF" w:rsidRDefault="00E112B7" w:rsidP="00E112B7">
      <w:pPr>
        <w:rPr>
          <w:noProof/>
          <w:lang w:val="pl-PL"/>
        </w:rPr>
      </w:pPr>
      <w:r w:rsidRPr="006F0FFF">
        <w:rPr>
          <w:noProof/>
          <w:lang w:val="pl-PL"/>
        </w:rPr>
        <w:t>PL: w przypadku usług przechowywania towarów mrożonych lub schłodzonych oraz usług przechowywania luzem płynów lub gazów w portach lotniczych możliwość świadczenia pewnych kategorii usług zależy od wielkości portu lotniczego. Liczba usługodawców w poszczególnych portach lotniczych może zostać ograniczona z uwagi na brak miejsca, a z innych przyczyn – do minimum dwóch usługodawców.</w:t>
      </w:r>
    </w:p>
    <w:p w14:paraId="3C2B1CB5" w14:textId="77777777" w:rsidR="00E112B7" w:rsidRPr="006F0FFF" w:rsidRDefault="00E112B7" w:rsidP="00E112B7">
      <w:pPr>
        <w:rPr>
          <w:noProof/>
          <w:lang w:val="pl-PL"/>
        </w:rPr>
      </w:pPr>
    </w:p>
    <w:p w14:paraId="5CF91568" w14:textId="77777777" w:rsidR="00E112B7" w:rsidRPr="006F0FFF" w:rsidRDefault="00E112B7" w:rsidP="00E112B7">
      <w:pPr>
        <w:rPr>
          <w:noProof/>
          <w:lang w:val="pl-PL"/>
        </w:rPr>
      </w:pPr>
      <w:r w:rsidRPr="006F0FFF">
        <w:rPr>
          <w:noProof/>
          <w:lang w:val="pl-PL"/>
        </w:rPr>
        <w:t>Środki:</w:t>
      </w:r>
    </w:p>
    <w:p w14:paraId="5AB725D3" w14:textId="77777777" w:rsidR="00E112B7" w:rsidRPr="006F0FFF" w:rsidRDefault="00E112B7" w:rsidP="00E112B7">
      <w:pPr>
        <w:rPr>
          <w:noProof/>
          <w:lang w:val="pl-PL"/>
        </w:rPr>
      </w:pPr>
    </w:p>
    <w:p w14:paraId="3F32F0D6" w14:textId="77777777" w:rsidR="00E112B7" w:rsidRPr="006F0FFF" w:rsidRDefault="00E112B7" w:rsidP="00E112B7">
      <w:pPr>
        <w:rPr>
          <w:noProof/>
          <w:lang w:val="pl-PL"/>
        </w:rPr>
      </w:pPr>
      <w:r w:rsidRPr="006F0FFF">
        <w:rPr>
          <w:noProof/>
          <w:lang w:val="pl-PL"/>
        </w:rPr>
        <w:t>PL: ustawa z dnia 3 lipca 2002 r. Prawo lotnicze, art. 174 ust. 2 oraz art. 174 ust. 3 pkt 3.</w:t>
      </w:r>
    </w:p>
    <w:p w14:paraId="204E0BC6" w14:textId="77777777" w:rsidR="00E112B7" w:rsidRPr="006F0FFF" w:rsidRDefault="00E112B7" w:rsidP="00E112B7">
      <w:pPr>
        <w:rPr>
          <w:noProof/>
          <w:lang w:val="pl-PL"/>
        </w:rPr>
      </w:pPr>
    </w:p>
    <w:p w14:paraId="6D267016"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 zasada największego uprzywilejowania;oraz transgranicznego handlu usługami – dostęp do rynku, traktowanie narodowe, zasada największego uprzywilejowania:</w:t>
      </w:r>
    </w:p>
    <w:p w14:paraId="76A6EEEE" w14:textId="77777777" w:rsidR="00E112B7" w:rsidRPr="006F0FFF" w:rsidRDefault="00E112B7" w:rsidP="00E112B7">
      <w:pPr>
        <w:rPr>
          <w:noProof/>
          <w:lang w:val="pl-PL"/>
        </w:rPr>
      </w:pPr>
    </w:p>
    <w:p w14:paraId="7D2912DF" w14:textId="77777777" w:rsidR="00E112B7" w:rsidRPr="006F0FFF" w:rsidRDefault="00E112B7" w:rsidP="00E112B7">
      <w:pPr>
        <w:rPr>
          <w:noProof/>
          <w:lang w:val="pl-PL"/>
        </w:rPr>
      </w:pPr>
      <w:r w:rsidRPr="006F0FFF">
        <w:rPr>
          <w:noProof/>
          <w:lang w:val="pl-PL"/>
        </w:rPr>
        <w:t>UE: w odniesieniu do usług obsługi naziemnej wymagane może być posiadanie siedziby na terytorium Unii Europejskiej. Poziom otwarcia usług obsługi naziemnej jest uzależniony od rozmiarów portu lotniczego. Liczba dostawców w poszczególnych portach lotniczych może być ograniczona. W przypadku „dużych portów lotniczych” nie może wynosić mniej niż dwóch usługodawców. Wymagana jest wzajemność.</w:t>
      </w:r>
    </w:p>
    <w:p w14:paraId="2BC6034D" w14:textId="77777777" w:rsidR="00E112B7" w:rsidRPr="006F0FFF" w:rsidRDefault="00E112B7" w:rsidP="00E112B7">
      <w:pPr>
        <w:rPr>
          <w:noProof/>
          <w:lang w:val="pl-PL"/>
        </w:rPr>
      </w:pPr>
    </w:p>
    <w:p w14:paraId="66797869" w14:textId="77777777" w:rsidR="00E112B7" w:rsidRPr="006F0FFF" w:rsidRDefault="00E112B7" w:rsidP="00E112B7">
      <w:pPr>
        <w:rPr>
          <w:noProof/>
          <w:lang w:val="pl-PL"/>
        </w:rPr>
      </w:pPr>
      <w:r w:rsidRPr="006F0FFF">
        <w:rPr>
          <w:noProof/>
          <w:lang w:val="pl-PL"/>
        </w:rPr>
        <w:t>Środki:</w:t>
      </w:r>
    </w:p>
    <w:p w14:paraId="5D0D535F" w14:textId="77777777" w:rsidR="00E112B7" w:rsidRPr="006F0FFF" w:rsidRDefault="00E112B7" w:rsidP="00E112B7">
      <w:pPr>
        <w:rPr>
          <w:noProof/>
          <w:lang w:val="pl-PL"/>
        </w:rPr>
      </w:pPr>
    </w:p>
    <w:p w14:paraId="63444DAF" w14:textId="77777777" w:rsidR="00E112B7" w:rsidRPr="006F0FFF" w:rsidRDefault="00E112B7" w:rsidP="00E112B7">
      <w:pPr>
        <w:rPr>
          <w:noProof/>
          <w:lang w:val="pl-PL"/>
        </w:rPr>
      </w:pPr>
      <w:r w:rsidRPr="006F0FFF">
        <w:rPr>
          <w:noProof/>
          <w:lang w:val="pl-PL"/>
        </w:rPr>
        <w:t>UE: dyrektywa Rady 96/67/WE z dnia 15 października 1996 r.</w:t>
      </w:r>
      <w:r w:rsidRPr="00473027">
        <w:rPr>
          <w:rStyle w:val="FootnoteReference"/>
          <w:noProof/>
        </w:rPr>
        <w:footnoteReference w:id="45"/>
      </w:r>
    </w:p>
    <w:p w14:paraId="4E651B2C" w14:textId="77777777" w:rsidR="00E112B7" w:rsidRPr="006F0FFF" w:rsidRDefault="00E112B7" w:rsidP="00E112B7">
      <w:pPr>
        <w:rPr>
          <w:noProof/>
          <w:lang w:val="pl-PL"/>
        </w:rPr>
      </w:pPr>
    </w:p>
    <w:p w14:paraId="17D056B5" w14:textId="77777777" w:rsidR="00E112B7" w:rsidRPr="006F0FFF" w:rsidRDefault="00E112B7" w:rsidP="00E112B7">
      <w:pPr>
        <w:rPr>
          <w:noProof/>
          <w:lang w:val="pl-PL"/>
        </w:rPr>
      </w:pPr>
      <w:r w:rsidRPr="006F0FFF">
        <w:rPr>
          <w:noProof/>
          <w:lang w:val="pl-PL"/>
        </w:rPr>
        <w:t>BE (dotyczy także instytucji rządowych na szczeblu regionalnym): w odniesieniu do usług obsługi naziemnej wymagana jest wzajemność.</w:t>
      </w:r>
    </w:p>
    <w:p w14:paraId="2E9B0A90" w14:textId="77777777" w:rsidR="00E112B7" w:rsidRPr="006F0FFF" w:rsidRDefault="00E112B7" w:rsidP="00E112B7">
      <w:pPr>
        <w:rPr>
          <w:noProof/>
          <w:lang w:val="pl-PL"/>
        </w:rPr>
      </w:pPr>
    </w:p>
    <w:p w14:paraId="0CF1019E" w14:textId="77777777" w:rsidR="00E112B7" w:rsidRPr="0020689D" w:rsidRDefault="00E112B7" w:rsidP="00E112B7">
      <w:pPr>
        <w:rPr>
          <w:noProof/>
          <w:lang w:val="fr-BE"/>
        </w:rPr>
      </w:pPr>
      <w:r w:rsidRPr="0020689D">
        <w:rPr>
          <w:noProof/>
          <w:lang w:val="fr-BE"/>
        </w:rPr>
        <w:t>Środki:</w:t>
      </w:r>
    </w:p>
    <w:p w14:paraId="14D7D2EF" w14:textId="77777777" w:rsidR="00E112B7" w:rsidRPr="0020689D" w:rsidRDefault="00E112B7" w:rsidP="00E112B7">
      <w:pPr>
        <w:rPr>
          <w:noProof/>
          <w:lang w:val="fr-BE"/>
        </w:rPr>
      </w:pPr>
    </w:p>
    <w:p w14:paraId="36C3C7B5" w14:textId="77777777" w:rsidR="00E112B7" w:rsidRPr="0020689D" w:rsidRDefault="00E112B7" w:rsidP="00E112B7">
      <w:pPr>
        <w:rPr>
          <w:noProof/>
          <w:lang w:val="fr-BE"/>
        </w:rPr>
      </w:pPr>
      <w:r w:rsidRPr="0020689D">
        <w:rPr>
          <w:noProof/>
          <w:lang w:val="fr-BE"/>
        </w:rPr>
        <w:t>BE: Arrêté Royal du 6 novembre 2010 réglementant l'accès au marché de l'assistance en escale à l'aéroport de Bruxelles-National (art. 18);</w:t>
      </w:r>
    </w:p>
    <w:p w14:paraId="0FD13D07" w14:textId="77777777" w:rsidR="00E112B7" w:rsidRPr="0020689D" w:rsidRDefault="00E112B7" w:rsidP="00E112B7">
      <w:pPr>
        <w:rPr>
          <w:noProof/>
          <w:lang w:val="fr-BE"/>
        </w:rPr>
      </w:pPr>
    </w:p>
    <w:p w14:paraId="691EF9F3" w14:textId="77777777" w:rsidR="00E112B7" w:rsidRPr="0020689D" w:rsidRDefault="00E112B7" w:rsidP="00E112B7">
      <w:pPr>
        <w:rPr>
          <w:noProof/>
          <w:lang w:val="fr-BE"/>
        </w:rPr>
      </w:pPr>
      <w:r w:rsidRPr="0020689D">
        <w:rPr>
          <w:noProof/>
          <w:lang w:val="fr-BE"/>
        </w:rPr>
        <w:br w:type="page"/>
        <w:t>Besluit van de Vlaamse Regering betreffende de toegang tot de grondafhandelingsmarkt op de Vlaamse regionale luchthavens (art. 14) oraz</w:t>
      </w:r>
    </w:p>
    <w:p w14:paraId="6467D942" w14:textId="77777777" w:rsidR="00E112B7" w:rsidRPr="0020689D" w:rsidRDefault="00E112B7" w:rsidP="00E112B7">
      <w:pPr>
        <w:rPr>
          <w:noProof/>
          <w:lang w:val="fr-BE"/>
        </w:rPr>
      </w:pPr>
    </w:p>
    <w:p w14:paraId="7F06AE16" w14:textId="77777777" w:rsidR="00E112B7" w:rsidRPr="0020689D" w:rsidRDefault="00E112B7" w:rsidP="00E112B7">
      <w:pPr>
        <w:rPr>
          <w:noProof/>
          <w:lang w:val="fr-BE"/>
        </w:rPr>
      </w:pPr>
      <w:r w:rsidRPr="0020689D">
        <w:rPr>
          <w:noProof/>
          <w:lang w:val="fr-BE"/>
        </w:rPr>
        <w:t>Arrêté du Gouvernement wallon réglementant l'accès au marché de l'assistance en escale aux aéroports relevant de la Région wallonne (art. 14).</w:t>
      </w:r>
    </w:p>
    <w:p w14:paraId="3E517E86" w14:textId="77777777" w:rsidR="00E112B7" w:rsidRPr="0020689D" w:rsidRDefault="00E112B7" w:rsidP="00E112B7">
      <w:pPr>
        <w:rPr>
          <w:noProof/>
          <w:lang w:val="fr-BE"/>
        </w:rPr>
      </w:pPr>
    </w:p>
    <w:p w14:paraId="576FB052" w14:textId="77777777" w:rsidR="00E112B7" w:rsidRPr="006F0FFF" w:rsidRDefault="00E112B7" w:rsidP="00E112B7">
      <w:pPr>
        <w:rPr>
          <w:noProof/>
          <w:lang w:val="pl-PL"/>
        </w:rPr>
      </w:pPr>
      <w:bookmarkStart w:id="149" w:name="_Toc5371334"/>
      <w:bookmarkStart w:id="150" w:name="_Toc452570648"/>
      <w:r w:rsidRPr="006F0FFF">
        <w:rPr>
          <w:noProof/>
          <w:lang w:val="pl-PL"/>
        </w:rPr>
        <w:t>Usługi wspierające we wszystkich rodzajach transportu (część CPC 748)</w:t>
      </w:r>
      <w:bookmarkEnd w:id="149"/>
      <w:bookmarkEnd w:id="150"/>
    </w:p>
    <w:p w14:paraId="72CC2B3A" w14:textId="77777777" w:rsidR="00E112B7" w:rsidRPr="006F0FFF" w:rsidRDefault="00E112B7" w:rsidP="00E112B7">
      <w:pPr>
        <w:rPr>
          <w:noProof/>
          <w:lang w:val="pl-PL"/>
        </w:rPr>
      </w:pPr>
    </w:p>
    <w:p w14:paraId="1DA3506D" w14:textId="77777777" w:rsidR="00E112B7" w:rsidRPr="006F0FFF" w:rsidRDefault="00E112B7" w:rsidP="00E112B7">
      <w:pPr>
        <w:rPr>
          <w:noProof/>
          <w:lang w:val="pl-PL"/>
        </w:rPr>
      </w:pPr>
      <w:r w:rsidRPr="006F0FFF">
        <w:rPr>
          <w:noProof/>
          <w:lang w:val="pl-PL"/>
        </w:rPr>
        <w:t>W odniesieniu do transgranicznego handlu usługami – obecność lokalna:</w:t>
      </w:r>
    </w:p>
    <w:p w14:paraId="1D511EEC" w14:textId="77777777" w:rsidR="00E112B7" w:rsidRPr="006F0FFF" w:rsidRDefault="00E112B7" w:rsidP="00E112B7">
      <w:pPr>
        <w:rPr>
          <w:noProof/>
          <w:lang w:val="pl-PL"/>
        </w:rPr>
      </w:pPr>
    </w:p>
    <w:p w14:paraId="4C1BF57D" w14:textId="77777777" w:rsidR="00E112B7" w:rsidRPr="006F0FFF" w:rsidRDefault="00E112B7" w:rsidP="00E112B7">
      <w:pPr>
        <w:rPr>
          <w:noProof/>
          <w:lang w:val="pl-PL"/>
        </w:rPr>
      </w:pPr>
      <w:r w:rsidRPr="006F0FFF">
        <w:rPr>
          <w:noProof/>
          <w:lang w:val="pl-PL"/>
        </w:rPr>
        <w:t>UE (dotyczy także instytucji rządowych i samorządowych na szczeblu regionalnym): usługi odprawy celnej mogą być świadczone wyłącznie przez rezydentów Unii lub osoby prawne mające siedzibę w Unii.</w:t>
      </w:r>
    </w:p>
    <w:p w14:paraId="67A58743" w14:textId="77777777" w:rsidR="00E112B7" w:rsidRPr="006F0FFF" w:rsidRDefault="00E112B7" w:rsidP="00E112B7">
      <w:pPr>
        <w:rPr>
          <w:noProof/>
          <w:lang w:val="pl-PL"/>
        </w:rPr>
      </w:pPr>
    </w:p>
    <w:p w14:paraId="544300C9" w14:textId="77777777" w:rsidR="00E112B7" w:rsidRPr="006F0FFF" w:rsidRDefault="00E112B7" w:rsidP="00E112B7">
      <w:pPr>
        <w:rPr>
          <w:noProof/>
          <w:lang w:val="pl-PL"/>
        </w:rPr>
      </w:pPr>
      <w:r w:rsidRPr="006F0FFF">
        <w:rPr>
          <w:noProof/>
          <w:lang w:val="pl-PL"/>
        </w:rPr>
        <w:t>Środki:</w:t>
      </w:r>
    </w:p>
    <w:p w14:paraId="29820AFE" w14:textId="77777777" w:rsidR="00E112B7" w:rsidRPr="006F0FFF" w:rsidRDefault="00E112B7" w:rsidP="00E112B7">
      <w:pPr>
        <w:rPr>
          <w:noProof/>
          <w:lang w:val="pl-PL"/>
        </w:rPr>
      </w:pPr>
    </w:p>
    <w:p w14:paraId="7CEC824B" w14:textId="77777777" w:rsidR="00E112B7" w:rsidRPr="006F0FFF" w:rsidRDefault="00E112B7" w:rsidP="00E112B7">
      <w:pPr>
        <w:rPr>
          <w:noProof/>
          <w:lang w:val="pl-PL"/>
        </w:rPr>
      </w:pPr>
      <w:r w:rsidRPr="006F0FFF">
        <w:rPr>
          <w:noProof/>
          <w:lang w:val="pl-PL"/>
        </w:rPr>
        <w:t>UE: rozporządzenie Parlamentu Europejskiego i Rady (UE) nr 952/2013</w:t>
      </w:r>
      <w:r w:rsidRPr="00473027">
        <w:rPr>
          <w:rStyle w:val="FootnoteReference"/>
          <w:noProof/>
        </w:rPr>
        <w:footnoteReference w:id="46"/>
      </w:r>
    </w:p>
    <w:p w14:paraId="184F7727" w14:textId="77777777" w:rsidR="00E112B7" w:rsidRPr="006F0FFF" w:rsidRDefault="00E112B7" w:rsidP="00E112B7">
      <w:pPr>
        <w:rPr>
          <w:noProof/>
          <w:lang w:val="pl-PL"/>
        </w:rPr>
      </w:pPr>
    </w:p>
    <w:p w14:paraId="3B9AC90B" w14:textId="77777777" w:rsidR="00E112B7" w:rsidRPr="006F0FFF" w:rsidRDefault="00E112B7" w:rsidP="00E112B7">
      <w:pPr>
        <w:rPr>
          <w:noProof/>
          <w:lang w:val="pl-PL"/>
        </w:rPr>
      </w:pPr>
      <w:bookmarkStart w:id="151" w:name="_Toc5371335"/>
      <w:bookmarkStart w:id="152" w:name="_Toc452570649"/>
      <w:r w:rsidRPr="006F0FFF">
        <w:rPr>
          <w:noProof/>
          <w:lang w:val="pl-PL"/>
        </w:rPr>
        <w:t>Świadczenie usług transportu kombinowanego (CPC 711, 712, 7212, 741, 742, 743, 744, 745, 748, 749)</w:t>
      </w:r>
      <w:bookmarkEnd w:id="151"/>
      <w:bookmarkEnd w:id="152"/>
    </w:p>
    <w:p w14:paraId="3C1F757A" w14:textId="77777777" w:rsidR="00E112B7" w:rsidRPr="006F0FFF" w:rsidRDefault="00E112B7" w:rsidP="00E112B7">
      <w:pPr>
        <w:rPr>
          <w:noProof/>
          <w:lang w:val="pl-PL"/>
        </w:rPr>
      </w:pPr>
    </w:p>
    <w:p w14:paraId="1DEA91EE" w14:textId="77777777" w:rsidR="00E112B7" w:rsidRPr="006F0FFF" w:rsidRDefault="00E112B7" w:rsidP="00E112B7">
      <w:pPr>
        <w:rPr>
          <w:noProof/>
          <w:lang w:val="pl-PL"/>
        </w:rPr>
      </w:pPr>
      <w:r w:rsidRPr="006F0FFF">
        <w:rPr>
          <w:noProof/>
          <w:lang w:val="pl-PL"/>
        </w:rPr>
        <w:br w:type="page"/>
        <w:t>W odniesieniu do liberalizacji inwestycji – dostęp do rynku oraz transgranicznego handlu usługami – obecność lokalna:</w:t>
      </w:r>
    </w:p>
    <w:p w14:paraId="4AED0B50" w14:textId="77777777" w:rsidR="00E112B7" w:rsidRPr="006F0FFF" w:rsidRDefault="00E112B7" w:rsidP="00E112B7">
      <w:pPr>
        <w:rPr>
          <w:noProof/>
          <w:lang w:val="pl-PL"/>
        </w:rPr>
      </w:pPr>
    </w:p>
    <w:p w14:paraId="02D7CA37" w14:textId="77777777" w:rsidR="00E112B7" w:rsidRPr="006F0FFF" w:rsidRDefault="00E112B7" w:rsidP="00E112B7">
      <w:pPr>
        <w:rPr>
          <w:noProof/>
          <w:lang w:val="pl-PL"/>
        </w:rPr>
      </w:pPr>
      <w:r w:rsidRPr="006F0FFF">
        <w:rPr>
          <w:noProof/>
          <w:lang w:val="pl-PL"/>
        </w:rPr>
        <w:t>UE (dotyczy także instytucji rządowych i samorządowych na szczeblu regionalnym): z wyjątkiem FI: wyłącznie przewoźnicy z siedzibą w państwie członkowskim Unii Europejskiej, którzy spełniają warunki dostępu do zawodu i dostępu do rynku transportu towarów między państwami członkowskimi Unii Europejskiej, mogą, w kontekście operacji transportu kombinowanego pomiędzy państwami członkowskimi Unii, wykonywać początkowe lub końcowe odcinki transportu drogowego, stanowiące integralną część operacji transportu kombinowanego, obejmujące przekroczenie granicy lub nieobejmujące przekroczenia granicy. Zastosowanie mają ograniczenia dotyczące danego rodzaju transportu.</w:t>
      </w:r>
    </w:p>
    <w:p w14:paraId="2B7564C4" w14:textId="77777777" w:rsidR="00E112B7" w:rsidRPr="006F0FFF" w:rsidRDefault="00E112B7" w:rsidP="00E112B7">
      <w:pPr>
        <w:rPr>
          <w:noProof/>
          <w:lang w:val="pl-PL"/>
        </w:rPr>
      </w:pPr>
    </w:p>
    <w:p w14:paraId="51A7834E" w14:textId="77777777" w:rsidR="00E112B7" w:rsidRPr="006F0FFF" w:rsidRDefault="00E112B7" w:rsidP="00E112B7">
      <w:pPr>
        <w:rPr>
          <w:noProof/>
          <w:lang w:val="pl-PL"/>
        </w:rPr>
      </w:pPr>
      <w:r w:rsidRPr="006F0FFF">
        <w:rPr>
          <w:noProof/>
          <w:lang w:val="pl-PL"/>
        </w:rPr>
        <w:t>Można przyjąć niezbędne środki w celu zapewnienia, by podatki od środków transportowych mające zastosowanie do pojazdów drogowych wykorzystywanych w transporcie kombinowanym były obniżane lub zwracane.</w:t>
      </w:r>
    </w:p>
    <w:p w14:paraId="2265187C" w14:textId="77777777" w:rsidR="00E112B7" w:rsidRPr="006F0FFF" w:rsidRDefault="00E112B7" w:rsidP="00E112B7">
      <w:pPr>
        <w:rPr>
          <w:noProof/>
          <w:lang w:val="pl-PL"/>
        </w:rPr>
      </w:pPr>
    </w:p>
    <w:p w14:paraId="1B691C06" w14:textId="77777777" w:rsidR="00E112B7" w:rsidRPr="006F0FFF" w:rsidRDefault="00E112B7" w:rsidP="00E112B7">
      <w:pPr>
        <w:rPr>
          <w:noProof/>
          <w:lang w:val="pl-PL"/>
        </w:rPr>
      </w:pPr>
      <w:r w:rsidRPr="006F0FFF">
        <w:rPr>
          <w:noProof/>
          <w:lang w:val="pl-PL"/>
        </w:rPr>
        <w:t>Środki:</w:t>
      </w:r>
    </w:p>
    <w:p w14:paraId="2A64D6E4" w14:textId="77777777" w:rsidR="00E112B7" w:rsidRPr="006F0FFF" w:rsidRDefault="00E112B7" w:rsidP="00E112B7">
      <w:pPr>
        <w:rPr>
          <w:noProof/>
          <w:lang w:val="pl-PL"/>
        </w:rPr>
      </w:pPr>
    </w:p>
    <w:p w14:paraId="7994B1F4" w14:textId="77777777" w:rsidR="00E112B7" w:rsidRPr="006F0FFF" w:rsidRDefault="00E112B7" w:rsidP="00E112B7">
      <w:pPr>
        <w:rPr>
          <w:noProof/>
          <w:lang w:val="pl-PL"/>
        </w:rPr>
      </w:pPr>
      <w:r w:rsidRPr="006F0FFF">
        <w:rPr>
          <w:noProof/>
          <w:lang w:val="pl-PL"/>
        </w:rPr>
        <w:t>UE: dyrektywa 1992/106/EWG z dnia 7 grudnia 1992 r. w sprawie ustanowienia wspólnych zasad dla niektórych rodzajów transportu kombinowanego towarów między państwami członkowskimi.</w:t>
      </w:r>
      <w:bookmarkEnd w:id="143"/>
    </w:p>
    <w:p w14:paraId="587BE8A2" w14:textId="77777777" w:rsidR="00E112B7" w:rsidRPr="006F0FFF" w:rsidRDefault="00E112B7" w:rsidP="00E112B7">
      <w:pPr>
        <w:rPr>
          <w:noProof/>
          <w:lang w:val="pl-PL"/>
        </w:rPr>
      </w:pPr>
    </w:p>
    <w:p w14:paraId="24986698" w14:textId="77777777" w:rsidR="00E112B7" w:rsidRPr="006F0FFF" w:rsidRDefault="00E112B7" w:rsidP="00E112B7">
      <w:pPr>
        <w:rPr>
          <w:noProof/>
          <w:lang w:val="pl-PL"/>
        </w:rPr>
      </w:pPr>
      <w:bookmarkStart w:id="153" w:name="_Toc452570651"/>
      <w:bookmarkStart w:id="154" w:name="_Toc476832043"/>
      <w:bookmarkStart w:id="155" w:name="_Toc500420037"/>
      <w:bookmarkStart w:id="156" w:name="_Toc5371336"/>
      <w:bookmarkStart w:id="157" w:name="_Toc106967088"/>
      <w:r w:rsidRPr="006F0FFF">
        <w:rPr>
          <w:noProof/>
          <w:lang w:val="pl-PL"/>
        </w:rPr>
        <w:br w:type="page"/>
        <w:t>Zastrzeżenie nr 17 – Działalność wydobywcza i działalność związana z energią</w:t>
      </w:r>
      <w:bookmarkEnd w:id="153"/>
      <w:bookmarkEnd w:id="154"/>
      <w:bookmarkEnd w:id="155"/>
      <w:bookmarkEnd w:id="156"/>
      <w:bookmarkEnd w:id="157"/>
    </w:p>
    <w:p w14:paraId="05A4A399" w14:textId="77777777" w:rsidR="00E112B7" w:rsidRPr="006F0FFF" w:rsidRDefault="00E112B7" w:rsidP="00E112B7">
      <w:pPr>
        <w:rPr>
          <w:noProof/>
          <w:lang w:val="pl-PL"/>
        </w:rPr>
      </w:pPr>
    </w:p>
    <w:p w14:paraId="1824D7E9" w14:textId="77777777" w:rsidR="00E112B7" w:rsidRPr="006F0FFF" w:rsidRDefault="00E112B7" w:rsidP="00E112B7">
      <w:pPr>
        <w:ind w:left="2835" w:hanging="2835"/>
        <w:rPr>
          <w:rFonts w:eastAsiaTheme="minorEastAsia"/>
          <w:noProof/>
          <w:lang w:val="pl-PL"/>
        </w:rPr>
      </w:pPr>
      <w:r w:rsidRPr="006F0FFF">
        <w:rPr>
          <w:noProof/>
          <w:lang w:val="pl-PL"/>
        </w:rPr>
        <w:t>Sektor – podsektor</w:t>
      </w:r>
      <w:r w:rsidRPr="006F0FFF">
        <w:rPr>
          <w:noProof/>
          <w:lang w:val="pl-PL"/>
        </w:rPr>
        <w:tab/>
        <w:t>Górnictwo i wydobywanie – surowce energetyczne; górnictwo i wydobywanie – rudy metali i pozostałe górnictwo; działalność związana z energią – samodzielna produkcja, przesył i dystrybucja energii elektrycznej, gazu, pary wodnej i gorącej wody; transport paliw rurociągami; przechowywanie i magazynowanie paliw transportowanych rurociągami oraz usługi związane z dystrybucją energii</w:t>
      </w:r>
    </w:p>
    <w:p w14:paraId="587BC961" w14:textId="77777777" w:rsidR="00E112B7" w:rsidRPr="006F0FFF" w:rsidRDefault="00E112B7" w:rsidP="00E112B7">
      <w:pPr>
        <w:ind w:left="2835" w:hanging="2835"/>
        <w:rPr>
          <w:rFonts w:eastAsiaTheme="minorEastAsia"/>
          <w:noProof/>
          <w:lang w:val="pl-PL"/>
        </w:rPr>
      </w:pPr>
    </w:p>
    <w:p w14:paraId="1FE96FDF"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ISIC Rev. 3.1 10, 11, 12, 13, 14, 40, CPC 5115, 63297, 713, część 742, 8675, 883, 887</w:t>
      </w:r>
    </w:p>
    <w:p w14:paraId="59758B7D" w14:textId="77777777" w:rsidR="00E112B7" w:rsidRPr="006F0FFF" w:rsidRDefault="00E112B7" w:rsidP="00E112B7">
      <w:pPr>
        <w:ind w:left="2835" w:hanging="2835"/>
        <w:rPr>
          <w:noProof/>
          <w:lang w:val="pl-PL"/>
        </w:rPr>
      </w:pPr>
    </w:p>
    <w:p w14:paraId="0D750D36"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5E887914" w14:textId="77777777" w:rsidR="00E112B7" w:rsidRPr="006F0FFF" w:rsidRDefault="00E112B7" w:rsidP="00E112B7">
      <w:pPr>
        <w:ind w:left="2835" w:hanging="2835"/>
        <w:rPr>
          <w:noProof/>
          <w:lang w:val="pl-PL"/>
        </w:rPr>
      </w:pPr>
    </w:p>
    <w:p w14:paraId="3499D167" w14:textId="77777777" w:rsidR="00E112B7" w:rsidRPr="006F0FFF" w:rsidRDefault="00E112B7" w:rsidP="00E112B7">
      <w:pPr>
        <w:ind w:left="2835"/>
        <w:rPr>
          <w:noProof/>
          <w:lang w:val="pl-PL"/>
        </w:rPr>
      </w:pPr>
      <w:r w:rsidRPr="006F0FFF">
        <w:rPr>
          <w:noProof/>
          <w:lang w:val="pl-PL"/>
        </w:rPr>
        <w:t>Traktowanie narodowe</w:t>
      </w:r>
    </w:p>
    <w:p w14:paraId="0C032DCB" w14:textId="77777777" w:rsidR="00E112B7" w:rsidRPr="006F0FFF" w:rsidRDefault="00E112B7" w:rsidP="00E112B7">
      <w:pPr>
        <w:ind w:left="2835" w:hanging="2835"/>
        <w:rPr>
          <w:noProof/>
          <w:lang w:val="pl-PL"/>
        </w:rPr>
      </w:pPr>
    </w:p>
    <w:p w14:paraId="71008242" w14:textId="77777777" w:rsidR="00E112B7" w:rsidRPr="006F0FFF" w:rsidRDefault="00E112B7" w:rsidP="00E112B7">
      <w:pPr>
        <w:ind w:left="2835"/>
        <w:rPr>
          <w:noProof/>
          <w:lang w:val="pl-PL"/>
        </w:rPr>
      </w:pPr>
      <w:r w:rsidRPr="006F0FFF">
        <w:rPr>
          <w:noProof/>
          <w:lang w:val="pl-PL"/>
        </w:rPr>
        <w:t>Kadra kierownicza wyższego szczebla i zarząd</w:t>
      </w:r>
    </w:p>
    <w:p w14:paraId="3B92230D" w14:textId="77777777" w:rsidR="00E112B7" w:rsidRPr="006F0FFF" w:rsidRDefault="00E112B7" w:rsidP="00E112B7">
      <w:pPr>
        <w:ind w:left="2835" w:hanging="2835"/>
        <w:rPr>
          <w:noProof/>
          <w:lang w:val="pl-PL"/>
        </w:rPr>
      </w:pPr>
    </w:p>
    <w:p w14:paraId="705773F9" w14:textId="77777777" w:rsidR="00E112B7" w:rsidRPr="006F0FFF" w:rsidRDefault="00E112B7" w:rsidP="00E112B7">
      <w:pPr>
        <w:ind w:left="2835"/>
        <w:rPr>
          <w:noProof/>
          <w:lang w:val="pl-PL"/>
        </w:rPr>
      </w:pPr>
      <w:r w:rsidRPr="006F0FFF">
        <w:rPr>
          <w:noProof/>
          <w:lang w:val="pl-PL"/>
        </w:rPr>
        <w:t>Obecność lokalna</w:t>
      </w:r>
    </w:p>
    <w:p w14:paraId="660917E2" w14:textId="77777777" w:rsidR="00E112B7" w:rsidRPr="006F0FFF" w:rsidRDefault="00E112B7" w:rsidP="00E112B7">
      <w:pPr>
        <w:ind w:left="2835" w:hanging="2835"/>
        <w:rPr>
          <w:noProof/>
          <w:lang w:val="pl-PL"/>
        </w:rPr>
      </w:pPr>
    </w:p>
    <w:p w14:paraId="05E61FD5"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685FE2FA" w14:textId="77777777" w:rsidR="00E112B7" w:rsidRPr="006F0FFF" w:rsidRDefault="00E112B7" w:rsidP="00E112B7">
      <w:pPr>
        <w:ind w:left="2835" w:hanging="2835"/>
        <w:rPr>
          <w:noProof/>
          <w:lang w:val="pl-PL"/>
        </w:rPr>
      </w:pPr>
    </w:p>
    <w:p w14:paraId="41937E4A"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5260C52F" w14:textId="77777777" w:rsidR="00E112B7" w:rsidRPr="006F0FFF" w:rsidRDefault="00E112B7" w:rsidP="00E112B7">
      <w:pPr>
        <w:rPr>
          <w:noProof/>
          <w:lang w:val="pl-PL"/>
        </w:rPr>
      </w:pPr>
    </w:p>
    <w:p w14:paraId="65796FEB" w14:textId="77777777" w:rsidR="00E112B7" w:rsidRPr="006F0FFF" w:rsidRDefault="00E112B7" w:rsidP="00E112B7">
      <w:pPr>
        <w:rPr>
          <w:rFonts w:eastAsiaTheme="minorEastAsia"/>
          <w:noProof/>
          <w:lang w:val="pl-PL"/>
        </w:rPr>
      </w:pPr>
      <w:r w:rsidRPr="006F0FFF">
        <w:rPr>
          <w:noProof/>
          <w:lang w:val="pl-PL"/>
        </w:rPr>
        <w:br w:type="page"/>
        <w:t>Opis:</w:t>
      </w:r>
    </w:p>
    <w:p w14:paraId="7EC76E06" w14:textId="77777777" w:rsidR="00E112B7" w:rsidRPr="006F0FFF" w:rsidRDefault="00E112B7" w:rsidP="00E112B7">
      <w:pPr>
        <w:rPr>
          <w:noProof/>
          <w:lang w:val="pl-PL"/>
        </w:rPr>
      </w:pPr>
    </w:p>
    <w:p w14:paraId="43D4CC59" w14:textId="77777777" w:rsidR="00E112B7" w:rsidRPr="006F0FFF" w:rsidRDefault="00E112B7" w:rsidP="00E112B7">
      <w:pPr>
        <w:ind w:left="567" w:hanging="567"/>
        <w:rPr>
          <w:noProof/>
          <w:lang w:val="pl-PL"/>
        </w:rPr>
      </w:pPr>
      <w:bookmarkStart w:id="158" w:name="_Toc452570652"/>
      <w:bookmarkStart w:id="159" w:name="_Toc5371337"/>
      <w:r w:rsidRPr="006F0FFF">
        <w:rPr>
          <w:noProof/>
          <w:lang w:val="pl-PL"/>
        </w:rPr>
        <w:t>a)</w:t>
      </w:r>
      <w:r w:rsidRPr="006F0FFF">
        <w:rPr>
          <w:noProof/>
          <w:lang w:val="pl-PL"/>
        </w:rPr>
        <w:tab/>
        <w:t>Górnictwo i wydobywanie</w:t>
      </w:r>
      <w:bookmarkEnd w:id="158"/>
      <w:r w:rsidRPr="006F0FFF">
        <w:rPr>
          <w:noProof/>
          <w:lang w:val="pl-PL"/>
        </w:rPr>
        <w:t xml:space="preserve"> (ISIC Rev. 3.1 10, 11, 12, górnictwo surowców energetycznych; 13, 14: górnictwo rud metali i pozostałe górnictwo; CPC 5115, 7131, 8675, 883) </w:t>
      </w:r>
      <w:bookmarkEnd w:id="159"/>
    </w:p>
    <w:p w14:paraId="55B04906" w14:textId="77777777" w:rsidR="00E112B7" w:rsidRPr="006F0FFF" w:rsidRDefault="00E112B7" w:rsidP="00E112B7">
      <w:pPr>
        <w:ind w:left="567" w:hanging="567"/>
        <w:rPr>
          <w:noProof/>
          <w:lang w:val="pl-PL"/>
        </w:rPr>
      </w:pPr>
    </w:p>
    <w:p w14:paraId="66EE4B16"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5EC37803" w14:textId="77777777" w:rsidR="00E112B7" w:rsidRPr="006F0FFF" w:rsidRDefault="00E112B7" w:rsidP="00E112B7">
      <w:pPr>
        <w:ind w:left="567"/>
        <w:rPr>
          <w:noProof/>
          <w:lang w:val="pl-PL"/>
        </w:rPr>
      </w:pPr>
    </w:p>
    <w:p w14:paraId="0BDFEFF2" w14:textId="77777777" w:rsidR="00E112B7" w:rsidRPr="006F0FFF" w:rsidRDefault="00E112B7" w:rsidP="00E112B7">
      <w:pPr>
        <w:ind w:left="567"/>
        <w:rPr>
          <w:noProof/>
          <w:lang w:val="pl-PL"/>
        </w:rPr>
      </w:pPr>
      <w:r w:rsidRPr="006F0FFF">
        <w:rPr>
          <w:noProof/>
          <w:lang w:val="pl-PL"/>
        </w:rPr>
        <w:t>NL: poszukiwanie i wydobycie węglowodorów w Niderlandach zawsze jest prowadzone wspólnie przez spółkę prywatną i spółkę państwową (z ograniczoną odpowiedzialnością) wyznaczoną przez Ministra Gospodarki. Zgodnie z art. 81 i 82 ustawy o górnictwie wszystkie udziały w tej wyznaczonej spółce muszą być bezpośrednio lub pośrednio własnością państwa niderlandzkiego (ISIC Rev. 3.1 10, 3.1 11, 3.1 12, 3.1 13, 3.1 14).</w:t>
      </w:r>
    </w:p>
    <w:p w14:paraId="2904DD20" w14:textId="77777777" w:rsidR="00E112B7" w:rsidRPr="006F0FFF" w:rsidRDefault="00E112B7" w:rsidP="00E112B7">
      <w:pPr>
        <w:ind w:left="567"/>
        <w:rPr>
          <w:noProof/>
          <w:lang w:val="pl-PL"/>
        </w:rPr>
      </w:pPr>
    </w:p>
    <w:p w14:paraId="3AA3CFAB" w14:textId="77777777" w:rsidR="00E112B7" w:rsidRPr="006F0FFF" w:rsidRDefault="00E112B7" w:rsidP="00E112B7">
      <w:pPr>
        <w:ind w:left="567"/>
        <w:rPr>
          <w:noProof/>
          <w:lang w:val="pl-PL"/>
        </w:rPr>
      </w:pPr>
      <w:r w:rsidRPr="006F0FFF">
        <w:rPr>
          <w:noProof/>
          <w:lang w:val="pl-PL"/>
        </w:rPr>
        <w:t>BE: poszukiwanie i wydobycie zasobów mineralnych i innych zasobów nieożywionych na wodach terytorialnych oraz szelfie kontynentalnym wymaga koncesji. Koncesjonariusz musi mieć adres świadczenia usług w Belgii (ISIC Rev. 3.1:14).</w:t>
      </w:r>
    </w:p>
    <w:p w14:paraId="3962B20E" w14:textId="77777777" w:rsidR="00E112B7" w:rsidRPr="006F0FFF" w:rsidRDefault="00E112B7" w:rsidP="00E112B7">
      <w:pPr>
        <w:ind w:left="567"/>
        <w:rPr>
          <w:noProof/>
          <w:lang w:val="pl-PL"/>
        </w:rPr>
      </w:pPr>
    </w:p>
    <w:p w14:paraId="1A55A23F" w14:textId="77777777" w:rsidR="00E112B7" w:rsidRPr="006F0FFF" w:rsidRDefault="00E112B7" w:rsidP="00E112B7">
      <w:pPr>
        <w:ind w:left="567"/>
        <w:rPr>
          <w:noProof/>
          <w:lang w:val="pl-PL"/>
        </w:rPr>
      </w:pPr>
      <w:r w:rsidRPr="006F0FFF">
        <w:rPr>
          <w:noProof/>
          <w:lang w:val="pl-PL"/>
        </w:rPr>
        <w:br w:type="page"/>
        <w:t>IT (dotyczy także instytucji rządowych na szczeblu regionalnym w odniesieniu do poszukiwania): kopalnie należące do państwa podlegają szczególnym przepisom w sprawie poszukiwania i wydobycia złóż. Przed podjęciem wszelkiej działalności poszukiwawczej należy uzyskać koncesję na poszukiwanie złóż kopalin („permesso di ricerca”, art. 4 dekretu królewskiego 1447/1927). Pozwolenie to ma określony czas obowiązywania i dokładnie określa granice terenu będącego przedmiotem poszukiwań. W odniesieniu do tego samego obszaru można wydać więcej niż jedno pozwolenie na poszukiwania różnym osobom lub przedsiębiorstwom (ten rodzaj zezwolenia niekoniecznie jest wyłączny). Do wydobycia minerałów wymagane jest zezwolenie („concessione”, art. 14) organów regionalnych (ISIC Rev. 3.1 10, 3.1 11, 3.1 12, 3.1 13, 3.1 14, CPC 8675, 883).</w:t>
      </w:r>
    </w:p>
    <w:p w14:paraId="623E1896" w14:textId="77777777" w:rsidR="00E112B7" w:rsidRPr="006F0FFF" w:rsidRDefault="00E112B7" w:rsidP="00E112B7">
      <w:pPr>
        <w:ind w:left="567"/>
        <w:rPr>
          <w:noProof/>
          <w:lang w:val="pl-PL"/>
        </w:rPr>
      </w:pPr>
    </w:p>
    <w:p w14:paraId="03421A32" w14:textId="77777777" w:rsidR="00E112B7" w:rsidRPr="0020689D" w:rsidRDefault="00E112B7" w:rsidP="00E112B7">
      <w:pPr>
        <w:ind w:left="567"/>
        <w:rPr>
          <w:noProof/>
          <w:lang w:val="fr-BE"/>
        </w:rPr>
      </w:pPr>
      <w:r w:rsidRPr="0020689D">
        <w:rPr>
          <w:noProof/>
          <w:lang w:val="fr-BE"/>
        </w:rPr>
        <w:t>Środki</w:t>
      </w:r>
    </w:p>
    <w:p w14:paraId="19F3B2A1" w14:textId="77777777" w:rsidR="00E112B7" w:rsidRPr="0020689D" w:rsidRDefault="00E112B7" w:rsidP="00E112B7">
      <w:pPr>
        <w:ind w:left="567"/>
        <w:rPr>
          <w:noProof/>
          <w:lang w:val="fr-BE"/>
        </w:rPr>
      </w:pPr>
    </w:p>
    <w:p w14:paraId="35188263" w14:textId="77777777" w:rsidR="00E112B7" w:rsidRPr="0020689D" w:rsidRDefault="00E112B7" w:rsidP="00E112B7">
      <w:pPr>
        <w:ind w:left="567"/>
        <w:rPr>
          <w:noProof/>
          <w:lang w:val="fr-BE"/>
        </w:rPr>
      </w:pPr>
      <w:r w:rsidRPr="0020689D">
        <w:rPr>
          <w:noProof/>
          <w:lang w:val="fr-BE"/>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084EEDC7" w14:textId="77777777" w:rsidR="00E112B7" w:rsidRPr="0020689D" w:rsidRDefault="00E112B7" w:rsidP="00E112B7">
      <w:pPr>
        <w:ind w:left="567"/>
        <w:rPr>
          <w:noProof/>
          <w:lang w:val="fr-BE"/>
        </w:rPr>
      </w:pPr>
    </w:p>
    <w:p w14:paraId="5704AEA7" w14:textId="77777777" w:rsidR="00E112B7" w:rsidRPr="006F0FFF" w:rsidRDefault="00E112B7" w:rsidP="00E112B7">
      <w:pPr>
        <w:ind w:left="567"/>
        <w:rPr>
          <w:noProof/>
          <w:lang w:val="pl-PL"/>
        </w:rPr>
      </w:pPr>
      <w:r w:rsidRPr="006F0FFF">
        <w:rPr>
          <w:noProof/>
          <w:lang w:val="pl-PL"/>
        </w:rPr>
        <w:t>IT: usługi w zakresie poszukiwania złóż: dekret królewski 1447/1927 oraz dekret legislacyjny 112/1998, art. 34.</w:t>
      </w:r>
    </w:p>
    <w:p w14:paraId="69AD21D2" w14:textId="77777777" w:rsidR="00E112B7" w:rsidRPr="006F0FFF" w:rsidRDefault="00E112B7" w:rsidP="00E112B7">
      <w:pPr>
        <w:ind w:left="567"/>
        <w:rPr>
          <w:noProof/>
          <w:lang w:val="pl-PL"/>
        </w:rPr>
      </w:pPr>
    </w:p>
    <w:p w14:paraId="31F7575F" w14:textId="77777777" w:rsidR="00E112B7" w:rsidRPr="006F0FFF" w:rsidRDefault="00E112B7" w:rsidP="00E112B7">
      <w:pPr>
        <w:ind w:left="567"/>
        <w:rPr>
          <w:noProof/>
          <w:lang w:val="pl-PL"/>
        </w:rPr>
      </w:pPr>
      <w:r w:rsidRPr="006F0FFF">
        <w:rPr>
          <w:noProof/>
          <w:lang w:val="pl-PL"/>
        </w:rPr>
        <w:t>NL: Mijnbouwwet (ustawa o górnictwie).</w:t>
      </w:r>
    </w:p>
    <w:p w14:paraId="78DFA86E" w14:textId="77777777" w:rsidR="00E112B7" w:rsidRPr="006F0FFF" w:rsidRDefault="00E112B7" w:rsidP="00E112B7">
      <w:pPr>
        <w:ind w:left="567"/>
        <w:rPr>
          <w:noProof/>
          <w:lang w:val="pl-PL"/>
        </w:rPr>
      </w:pPr>
    </w:p>
    <w:p w14:paraId="374D8AC2"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zasada największego uprzywilejowania:</w:t>
      </w:r>
    </w:p>
    <w:p w14:paraId="34D105A0" w14:textId="77777777" w:rsidR="00E112B7" w:rsidRPr="006F0FFF" w:rsidRDefault="00E112B7" w:rsidP="00E112B7">
      <w:pPr>
        <w:ind w:left="567"/>
        <w:rPr>
          <w:noProof/>
          <w:lang w:val="pl-PL"/>
        </w:rPr>
      </w:pPr>
    </w:p>
    <w:p w14:paraId="51D19A19" w14:textId="77777777" w:rsidR="00E112B7" w:rsidRPr="006F0FFF" w:rsidRDefault="00E112B7" w:rsidP="00E112B7">
      <w:pPr>
        <w:ind w:left="567"/>
        <w:rPr>
          <w:noProof/>
          <w:lang w:val="pl-PL"/>
        </w:rPr>
      </w:pPr>
      <w:r w:rsidRPr="006F0FFF">
        <w:rPr>
          <w:noProof/>
          <w:lang w:val="pl-PL"/>
        </w:rPr>
        <w:t>BG: działalność w zakresie poszukiwania lub rozpoznawania podziemnych zasobów naturalnych na terytorium Republiki Bułgarii, na szelfie kontynentalnym i w wyłącznej strefie ekonomicznej na Morzu Czarnym wymaga uzyskania zezwolenia, a działalność w zakresie wydobycia i eksploatacji jest przedmiotem koncesji przyznawanej na mocy ustawy o podziemnych zasobach naturalnych.</w:t>
      </w:r>
    </w:p>
    <w:p w14:paraId="71119C27" w14:textId="77777777" w:rsidR="00E112B7" w:rsidRPr="006F0FFF" w:rsidRDefault="00E112B7" w:rsidP="00E112B7">
      <w:pPr>
        <w:ind w:left="567"/>
        <w:rPr>
          <w:noProof/>
          <w:lang w:val="pl-PL"/>
        </w:rPr>
      </w:pPr>
    </w:p>
    <w:p w14:paraId="4BA073A9" w14:textId="77777777" w:rsidR="00E112B7" w:rsidRPr="006F0FFF" w:rsidRDefault="00E112B7" w:rsidP="00E112B7">
      <w:pPr>
        <w:ind w:left="567"/>
        <w:rPr>
          <w:noProof/>
          <w:lang w:val="pl-PL"/>
        </w:rPr>
      </w:pPr>
      <w:r w:rsidRPr="006F0FFF">
        <w:rPr>
          <w:noProof/>
          <w:lang w:val="pl-PL"/>
        </w:rPr>
        <w:t>Spółki zarejestrowane w jurysdykcjach o preferencyjnym traktowaniu podatkowym (tj. w strefach off-shore) lub bezpośrednio lub pośrednio powiązane z takimi spółkami nie mogą uczestniczyć w procedurach otwartych dotyczących wydania pozwoleń lub koncesji na poszukiwanie, eksploatację lub wydobycie zasobów naturalnych, w tym rud uranu i toru, ani korzystać z istniejących pozwoleń lub koncesji, które zostały już wydane, gdyż takie działania, w tym możliwość zarejestrowania geologicznego lub komercyjnego odkrycia złóż w wyniku działań poszukiwawczych, nie są dozwolone.</w:t>
      </w:r>
    </w:p>
    <w:p w14:paraId="6581FF05" w14:textId="77777777" w:rsidR="00E112B7" w:rsidRPr="006F0FFF" w:rsidRDefault="00E112B7" w:rsidP="00E112B7">
      <w:pPr>
        <w:ind w:left="567"/>
        <w:rPr>
          <w:noProof/>
          <w:lang w:val="pl-PL"/>
        </w:rPr>
      </w:pPr>
    </w:p>
    <w:p w14:paraId="472160D8" w14:textId="77777777" w:rsidR="00E112B7" w:rsidRPr="006F0FFF" w:rsidRDefault="00E112B7" w:rsidP="00E112B7">
      <w:pPr>
        <w:ind w:left="567"/>
        <w:rPr>
          <w:noProof/>
          <w:lang w:val="pl-PL"/>
        </w:rPr>
      </w:pPr>
      <w:r w:rsidRPr="006F0FFF">
        <w:rPr>
          <w:noProof/>
          <w:lang w:val="pl-PL"/>
        </w:rPr>
        <w:t>Górnictwo rud uranu jest zabronione na mocy dekretu Rady Ministrów nr 163 z dnia 20 sierpnia 1992 r.</w:t>
      </w:r>
    </w:p>
    <w:p w14:paraId="668D2C3D" w14:textId="77777777" w:rsidR="00E112B7" w:rsidRPr="006F0FFF" w:rsidRDefault="00E112B7" w:rsidP="00E112B7">
      <w:pPr>
        <w:ind w:left="567"/>
        <w:rPr>
          <w:noProof/>
          <w:lang w:val="pl-PL"/>
        </w:rPr>
      </w:pPr>
    </w:p>
    <w:p w14:paraId="50E6FDF8" w14:textId="77777777" w:rsidR="00E112B7" w:rsidRPr="006F0FFF" w:rsidRDefault="00E112B7" w:rsidP="00E112B7">
      <w:pPr>
        <w:ind w:left="567"/>
        <w:rPr>
          <w:noProof/>
          <w:lang w:val="pl-PL"/>
        </w:rPr>
      </w:pPr>
      <w:r w:rsidRPr="006F0FFF">
        <w:rPr>
          <w:noProof/>
          <w:lang w:val="pl-PL"/>
        </w:rPr>
        <w:br w:type="page"/>
        <w:t>W odniesieniu do eksploatacji i górnictwa rud toru zastosowanie ma ogólny system pozwoleń i koncesji. Decyzje zezwalające na eksploatację lub górnictwo rud toru są podejmowane indywidualnie w sposób niedyskryminacyjny.</w:t>
      </w:r>
    </w:p>
    <w:p w14:paraId="48A9FCD1" w14:textId="77777777" w:rsidR="00E112B7" w:rsidRPr="006F0FFF" w:rsidRDefault="00E112B7" w:rsidP="00E112B7">
      <w:pPr>
        <w:ind w:left="567"/>
        <w:rPr>
          <w:noProof/>
          <w:lang w:val="pl-PL"/>
        </w:rPr>
      </w:pPr>
    </w:p>
    <w:p w14:paraId="3C54C314" w14:textId="77777777" w:rsidR="00E112B7" w:rsidRPr="006F0FFF" w:rsidRDefault="00E112B7" w:rsidP="00E112B7">
      <w:pPr>
        <w:ind w:left="567"/>
        <w:rPr>
          <w:noProof/>
          <w:lang w:val="pl-PL"/>
        </w:rPr>
      </w:pPr>
      <w:r w:rsidRPr="006F0FFF">
        <w:rPr>
          <w:noProof/>
          <w:lang w:val="pl-PL"/>
        </w:rPr>
        <w:t>Zgodnie z decyzją Zgromadzenia Narodowego Republiki Bułgarii z dnia 18 stycznia 2012 r. (zmienioną 14 czerwca 2012 r.) wszelkie wykorzystanie technologii szczelinowania hydraulicznego obejmujące intensywne szczelinowanie hydrauliczne do działań związanych z rozpoznawaniem, poszukiwaniem lub wydobyciem ropy i gazu jest zabronione.</w:t>
      </w:r>
    </w:p>
    <w:p w14:paraId="1ACCB859" w14:textId="77777777" w:rsidR="00E112B7" w:rsidRPr="006F0FFF" w:rsidRDefault="00E112B7" w:rsidP="00E112B7">
      <w:pPr>
        <w:ind w:left="567"/>
        <w:rPr>
          <w:noProof/>
          <w:lang w:val="pl-PL"/>
        </w:rPr>
      </w:pPr>
    </w:p>
    <w:p w14:paraId="3AC8FF41" w14:textId="77777777" w:rsidR="00E112B7" w:rsidRPr="006F0FFF" w:rsidRDefault="00E112B7" w:rsidP="00E112B7">
      <w:pPr>
        <w:ind w:left="567"/>
        <w:rPr>
          <w:noProof/>
          <w:lang w:val="pl-PL"/>
        </w:rPr>
      </w:pPr>
      <w:r w:rsidRPr="006F0FFF">
        <w:rPr>
          <w:noProof/>
          <w:lang w:val="pl-PL"/>
        </w:rPr>
        <w:t>Poszukiwanie i wydobycie gazu łupkowego jest zabronione (ISIC Rev. 3.1 10, 3.1 11, 3.112, 3.1 13, 3.1 14).</w:t>
      </w:r>
    </w:p>
    <w:p w14:paraId="4BF5410C" w14:textId="77777777" w:rsidR="00E112B7" w:rsidRPr="006F0FFF" w:rsidRDefault="00E112B7" w:rsidP="00E112B7">
      <w:pPr>
        <w:ind w:left="567"/>
        <w:rPr>
          <w:noProof/>
          <w:lang w:val="pl-PL"/>
        </w:rPr>
      </w:pPr>
    </w:p>
    <w:p w14:paraId="1ACD3A6F" w14:textId="77777777" w:rsidR="00E112B7" w:rsidRPr="006F0FFF" w:rsidRDefault="00E112B7" w:rsidP="00E112B7">
      <w:pPr>
        <w:ind w:left="567"/>
        <w:rPr>
          <w:noProof/>
          <w:lang w:val="pl-PL"/>
        </w:rPr>
      </w:pPr>
      <w:r w:rsidRPr="006F0FFF">
        <w:rPr>
          <w:noProof/>
          <w:lang w:val="pl-PL"/>
        </w:rPr>
        <w:t>Środki:</w:t>
      </w:r>
    </w:p>
    <w:p w14:paraId="4E477C54" w14:textId="77777777" w:rsidR="00E112B7" w:rsidRPr="006F0FFF" w:rsidRDefault="00E112B7" w:rsidP="00E112B7">
      <w:pPr>
        <w:ind w:left="567"/>
        <w:rPr>
          <w:noProof/>
          <w:lang w:val="pl-PL"/>
        </w:rPr>
      </w:pPr>
    </w:p>
    <w:p w14:paraId="277991B6" w14:textId="77777777" w:rsidR="00E112B7" w:rsidRPr="006F0FFF" w:rsidRDefault="00E112B7" w:rsidP="00E112B7">
      <w:pPr>
        <w:ind w:left="567"/>
        <w:rPr>
          <w:noProof/>
          <w:lang w:val="pl-PL"/>
        </w:rPr>
      </w:pPr>
      <w:r w:rsidRPr="006F0FFF">
        <w:rPr>
          <w:noProof/>
          <w:lang w:val="pl-PL"/>
        </w:rPr>
        <w:t>BG: ustawa o podziemnych zasobach naturalnych;</w:t>
      </w:r>
    </w:p>
    <w:p w14:paraId="7DD7BBDE" w14:textId="77777777" w:rsidR="00E112B7" w:rsidRPr="006F0FFF" w:rsidRDefault="00E112B7" w:rsidP="00E112B7">
      <w:pPr>
        <w:ind w:left="567"/>
        <w:rPr>
          <w:noProof/>
          <w:lang w:val="pl-PL"/>
        </w:rPr>
      </w:pPr>
    </w:p>
    <w:p w14:paraId="584F4229" w14:textId="77777777" w:rsidR="00E112B7" w:rsidRPr="006F0FFF" w:rsidRDefault="00E112B7" w:rsidP="00E112B7">
      <w:pPr>
        <w:ind w:left="567"/>
        <w:rPr>
          <w:noProof/>
          <w:lang w:val="pl-PL"/>
        </w:rPr>
      </w:pPr>
      <w:r w:rsidRPr="006F0FFF">
        <w:rPr>
          <w:noProof/>
          <w:lang w:val="pl-PL"/>
        </w:rPr>
        <w:t>ustawa o koncesjach;</w:t>
      </w:r>
    </w:p>
    <w:p w14:paraId="73AA0B50" w14:textId="77777777" w:rsidR="00E112B7" w:rsidRPr="006F0FFF" w:rsidRDefault="00E112B7" w:rsidP="00E112B7">
      <w:pPr>
        <w:ind w:left="567"/>
        <w:rPr>
          <w:noProof/>
          <w:lang w:val="pl-PL"/>
        </w:rPr>
      </w:pPr>
    </w:p>
    <w:p w14:paraId="5D80F5E5" w14:textId="77777777" w:rsidR="00E112B7" w:rsidRPr="006F0FFF" w:rsidRDefault="00E112B7" w:rsidP="00E112B7">
      <w:pPr>
        <w:ind w:left="567"/>
        <w:rPr>
          <w:noProof/>
          <w:lang w:val="pl-PL"/>
        </w:rPr>
      </w:pPr>
      <w:r w:rsidRPr="006F0FFF">
        <w:rPr>
          <w:noProof/>
          <w:lang w:val="pl-PL"/>
        </w:rPr>
        <w:t>ustawa o prywatyzacji i kontroli poprywatyzacyjnej;</w:t>
      </w:r>
    </w:p>
    <w:p w14:paraId="37663985" w14:textId="77777777" w:rsidR="00E112B7" w:rsidRPr="006F0FFF" w:rsidRDefault="00E112B7" w:rsidP="00E112B7">
      <w:pPr>
        <w:ind w:left="567"/>
        <w:rPr>
          <w:noProof/>
          <w:lang w:val="pl-PL"/>
        </w:rPr>
      </w:pPr>
    </w:p>
    <w:p w14:paraId="67B9694C" w14:textId="77777777" w:rsidR="00E112B7" w:rsidRPr="006F0FFF" w:rsidRDefault="00E112B7" w:rsidP="00E112B7">
      <w:pPr>
        <w:ind w:left="567"/>
        <w:rPr>
          <w:noProof/>
          <w:lang w:val="pl-PL"/>
        </w:rPr>
      </w:pPr>
      <w:r w:rsidRPr="006F0FFF">
        <w:rPr>
          <w:noProof/>
          <w:lang w:val="pl-PL"/>
        </w:rPr>
        <w:t>ustawa o bezpiecznym wykorzystaniu energii jądrowej; decyzja Zgromadzenia Narodowego Republiki Bułgarii z dnia 18 stycznia 2012 r.; ustawa o stosunkach gospodarczych i finansowych ze spółkami zarejestrowanymi w jurysdykcjach o preferencyjnym traktowaniu podatkowym, osobami kontrolowanymi przez takie spółki i ich właścicielami rzeczywistymi; ustawa o zasobach podziemnych.</w:t>
      </w:r>
    </w:p>
    <w:p w14:paraId="4F097B79" w14:textId="77777777" w:rsidR="00E112B7" w:rsidRPr="006F0FFF" w:rsidRDefault="00E112B7" w:rsidP="00E112B7">
      <w:pPr>
        <w:ind w:left="567"/>
        <w:rPr>
          <w:noProof/>
          <w:lang w:val="pl-PL"/>
        </w:rPr>
      </w:pPr>
    </w:p>
    <w:p w14:paraId="39D2BC41"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zasada największego uprzywilejowania:</w:t>
      </w:r>
    </w:p>
    <w:p w14:paraId="648CE7A5" w14:textId="77777777" w:rsidR="00E112B7" w:rsidRPr="006F0FFF" w:rsidRDefault="00E112B7" w:rsidP="00E112B7">
      <w:pPr>
        <w:ind w:left="567"/>
        <w:rPr>
          <w:noProof/>
          <w:lang w:val="pl-PL"/>
        </w:rPr>
      </w:pPr>
    </w:p>
    <w:p w14:paraId="0C9FA393" w14:textId="77777777" w:rsidR="00E112B7" w:rsidRPr="006F0FFF" w:rsidRDefault="00E112B7" w:rsidP="00E112B7">
      <w:pPr>
        <w:ind w:left="567"/>
        <w:rPr>
          <w:noProof/>
          <w:lang w:val="pl-PL"/>
        </w:rPr>
      </w:pPr>
      <w:r w:rsidRPr="006F0FFF">
        <w:rPr>
          <w:noProof/>
          <w:lang w:val="pl-PL"/>
        </w:rPr>
        <w:t>CY: Rada Ministrów może odmówić wydania zezwolenia na prowadzenie działalności w zakresie rozpoznawania, poszukiwania i wydobycia węglowodorów wszelkim podmiotom faktycznie kontrolowanym przez Nową Zelandię lub obywateli Nowej Zelandii. Po uzyskaniu zezwolenia żaden podmiot nie może znaleźć się pod bezpośrednią lub pośrednią kontrolą Nowej Zelandii lub obywatela Nowej Zelandii bez wcześniejszej zgody Rady Ministrów. Rada Ministrów może odmówić udzielenia zezwolenia podmiotowi, który jest faktycznie kontrolowany przez Nową Zelandię lub przez obywatela Nowej Zelandii, jeżeli w odniesieniu do dostępu oraz prowadzenia działalności w zakresie rozpoznawania, poszukiwania i wydobycia węglowodorów Nowa Zelandia nie przyznaje podmiotom z Republiki lub podmiotom z państw członkowskich traktowania porównywalnego do tego, jakie Republika lub państwo członkowskie przyznaje podmiotom z Nowej Zelandii (ISIC Rev 3.1 1110).</w:t>
      </w:r>
    </w:p>
    <w:p w14:paraId="6352F0D4" w14:textId="77777777" w:rsidR="00E112B7" w:rsidRPr="006F0FFF" w:rsidRDefault="00E112B7" w:rsidP="00E112B7">
      <w:pPr>
        <w:ind w:left="567"/>
        <w:rPr>
          <w:noProof/>
          <w:lang w:val="pl-PL"/>
        </w:rPr>
      </w:pPr>
    </w:p>
    <w:p w14:paraId="7FEDD838" w14:textId="77777777" w:rsidR="00E112B7" w:rsidRPr="006F0FFF" w:rsidRDefault="00E112B7" w:rsidP="00E112B7">
      <w:pPr>
        <w:ind w:left="567"/>
        <w:rPr>
          <w:noProof/>
          <w:lang w:val="pl-PL"/>
        </w:rPr>
      </w:pPr>
      <w:r w:rsidRPr="006F0FFF">
        <w:rPr>
          <w:noProof/>
          <w:lang w:val="pl-PL"/>
        </w:rPr>
        <w:t>Środki:</w:t>
      </w:r>
    </w:p>
    <w:p w14:paraId="628CC910" w14:textId="77777777" w:rsidR="00E112B7" w:rsidRPr="006F0FFF" w:rsidRDefault="00E112B7" w:rsidP="00E112B7">
      <w:pPr>
        <w:ind w:left="567"/>
        <w:rPr>
          <w:noProof/>
          <w:lang w:val="pl-PL"/>
        </w:rPr>
      </w:pPr>
    </w:p>
    <w:p w14:paraId="4E0A5A3B" w14:textId="77777777" w:rsidR="00E112B7" w:rsidRPr="006F0FFF" w:rsidRDefault="00E112B7" w:rsidP="00E112B7">
      <w:pPr>
        <w:ind w:left="567"/>
        <w:rPr>
          <w:noProof/>
          <w:lang w:val="pl-PL"/>
        </w:rPr>
      </w:pPr>
      <w:r w:rsidRPr="006F0FFF">
        <w:rPr>
          <w:noProof/>
          <w:lang w:val="pl-PL"/>
        </w:rPr>
        <w:t>CY: ustawa o węglowodorach (ustawa w sprawie poszukiwania, eksploatacji i wydobycia węglowodorów) z 2007 r., (ustawa 4(I)/2007), ze zmianami.</w:t>
      </w:r>
    </w:p>
    <w:p w14:paraId="7E346717" w14:textId="77777777" w:rsidR="00E112B7" w:rsidRPr="006F0FFF" w:rsidRDefault="00E112B7" w:rsidP="00E112B7">
      <w:pPr>
        <w:ind w:left="567"/>
        <w:rPr>
          <w:noProof/>
          <w:lang w:val="pl-PL"/>
        </w:rPr>
      </w:pPr>
    </w:p>
    <w:p w14:paraId="3B63DF82"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obecność lokalna:</w:t>
      </w:r>
    </w:p>
    <w:p w14:paraId="01824556" w14:textId="77777777" w:rsidR="00E112B7" w:rsidRPr="006F0FFF" w:rsidRDefault="00E112B7" w:rsidP="00E112B7">
      <w:pPr>
        <w:ind w:left="567"/>
        <w:rPr>
          <w:noProof/>
          <w:lang w:val="pl-PL"/>
        </w:rPr>
      </w:pPr>
    </w:p>
    <w:p w14:paraId="7DAAB62D" w14:textId="77777777" w:rsidR="00E112B7" w:rsidRPr="006F0FFF" w:rsidRDefault="00E112B7" w:rsidP="00E112B7">
      <w:pPr>
        <w:ind w:left="567"/>
        <w:rPr>
          <w:noProof/>
          <w:lang w:val="pl-PL"/>
        </w:rPr>
      </w:pPr>
      <w:r w:rsidRPr="006F0FFF">
        <w:rPr>
          <w:noProof/>
          <w:lang w:val="pl-PL"/>
        </w:rPr>
        <w:t>SK: w odniesieniu do górnictwa, działań związanych z górnictwem i działalności geologicznej wymagana jest rejestracja w państwie członkowskim EOG (nie jest dozwolona forma oddziału). Działania w zakresie wydobycia i poszukiwania objęte przepisami słowackiej ustawy nr 44/1988 o ochronie i eksploatacji zasobów naturalnych są regulowane w sposób niedyskryminujący, między innymi w ramach środków polityki publicznej mających na celu zapewnienie ochrony zasobów naturalnych i środowiska, takich jak zezwolenia lub zakazy dotyczące niektórych technologii wydobycia. Dla większej pewności należy zaznaczyć, że środki takie obejmują zakaz stosowania metody ługowania cyjankiem w przetwarzaniu lub rafinowaniu minerałów, wymóg posiadania specjalnego zezwolenia w przypadku szczelinowania hydraulicznego w działaniach poszukiwawczych, rozpoznawczych i wydobywczych związanych z wydobyciem ropy i gazu, a także wymóg uprzedniego zatwierdzenia w drodze lokalnego referendum w przypadku radioaktywnych zasobów mineralnych. Nie zwiększa to niezgodnych z wymogami aspektów istniejącego środka, w odniesieniu do którego dokonano zastrzeżenia. (ISIC 10, 11, 12, 13, 14, CPC 5115, 7131, 8675 i 883).</w:t>
      </w:r>
    </w:p>
    <w:p w14:paraId="191BD68F" w14:textId="77777777" w:rsidR="00E112B7" w:rsidRPr="006F0FFF" w:rsidRDefault="00E112B7" w:rsidP="00E112B7">
      <w:pPr>
        <w:ind w:left="567"/>
        <w:rPr>
          <w:noProof/>
          <w:lang w:val="pl-PL"/>
        </w:rPr>
      </w:pPr>
    </w:p>
    <w:p w14:paraId="5C02F4DA" w14:textId="77777777" w:rsidR="00E112B7" w:rsidRPr="006F0FFF" w:rsidRDefault="00E112B7" w:rsidP="00E112B7">
      <w:pPr>
        <w:ind w:left="567"/>
        <w:rPr>
          <w:noProof/>
          <w:lang w:val="pl-PL"/>
        </w:rPr>
      </w:pPr>
      <w:r w:rsidRPr="006F0FFF">
        <w:rPr>
          <w:noProof/>
          <w:lang w:val="pl-PL"/>
        </w:rPr>
        <w:t>Środki</w:t>
      </w:r>
    </w:p>
    <w:p w14:paraId="78784547" w14:textId="77777777" w:rsidR="00E112B7" w:rsidRPr="006F0FFF" w:rsidRDefault="00E112B7" w:rsidP="00E112B7">
      <w:pPr>
        <w:ind w:left="567"/>
        <w:rPr>
          <w:noProof/>
          <w:lang w:val="pl-PL"/>
        </w:rPr>
      </w:pPr>
    </w:p>
    <w:p w14:paraId="3906BF30" w14:textId="77777777" w:rsidR="00E112B7" w:rsidRPr="006F0FFF" w:rsidRDefault="00E112B7" w:rsidP="00E112B7">
      <w:pPr>
        <w:ind w:left="567"/>
        <w:rPr>
          <w:noProof/>
          <w:lang w:val="pl-PL"/>
        </w:rPr>
      </w:pPr>
      <w:r w:rsidRPr="006F0FFF">
        <w:rPr>
          <w:noProof/>
          <w:lang w:val="pl-PL"/>
        </w:rPr>
        <w:t>SK: ustawa nr 51/1988 o górnictwie, materiałach wybuchowych i państwowej administracji górniczej oraz ustawa 569/2007 o działalności geologicznej, ustawa 44/1988 o ochronie i eksploatacji zasobów naturalnych.</w:t>
      </w:r>
    </w:p>
    <w:p w14:paraId="52E15ACB" w14:textId="77777777" w:rsidR="00E112B7" w:rsidRPr="006F0FFF" w:rsidRDefault="00E112B7" w:rsidP="00E112B7">
      <w:pPr>
        <w:ind w:left="567"/>
        <w:rPr>
          <w:noProof/>
          <w:lang w:val="pl-PL"/>
        </w:rPr>
      </w:pPr>
    </w:p>
    <w:p w14:paraId="2A650D17" w14:textId="77777777" w:rsidR="00E112B7" w:rsidRPr="006F0FFF" w:rsidRDefault="00E112B7" w:rsidP="00E112B7">
      <w:pPr>
        <w:ind w:left="567"/>
        <w:rPr>
          <w:noProof/>
          <w:lang w:val="pl-PL"/>
        </w:rPr>
      </w:pPr>
      <w:r w:rsidRPr="006F0FFF">
        <w:rPr>
          <w:noProof/>
          <w:lang w:val="pl-PL"/>
        </w:rPr>
        <w:br w:type="page"/>
        <w:t>W odniesieniu do liberalizacji inwestycji – dostęp do rynku oraz transgranicznego handlu usługami – obecność lokalna:</w:t>
      </w:r>
    </w:p>
    <w:p w14:paraId="01B4020D" w14:textId="77777777" w:rsidR="00E112B7" w:rsidRPr="006F0FFF" w:rsidRDefault="00E112B7" w:rsidP="00E112B7">
      <w:pPr>
        <w:ind w:left="567"/>
        <w:rPr>
          <w:noProof/>
          <w:lang w:val="pl-PL"/>
        </w:rPr>
      </w:pPr>
    </w:p>
    <w:p w14:paraId="71BF6644" w14:textId="77777777" w:rsidR="00E112B7" w:rsidRPr="006F0FFF" w:rsidRDefault="00E112B7" w:rsidP="00E112B7">
      <w:pPr>
        <w:ind w:left="567"/>
        <w:rPr>
          <w:noProof/>
          <w:lang w:val="pl-PL"/>
        </w:rPr>
      </w:pPr>
      <w:r w:rsidRPr="006F0FFF">
        <w:rPr>
          <w:noProof/>
          <w:lang w:val="pl-PL"/>
        </w:rPr>
        <w:t>FI: poszukiwanie i wydobycie zasobów mineralnych wymaga uzyskania licencji wydawanej przez rząd w odniesieniu do górnictwa materiałów jądrowych. Przed rozpoczęciem prac górniczych wymagane jest pozwolenie rządu. Pozwolenie może zostać udzielone osobie fizycznej mającej miejsce stałego zamieszkania w EOG lub osobie prawnej mającej siedzibę w EOG. Zastosowanie może mieć test potrzeb ekonomicznych (ISIC Rev. 3.1 120, CPC 5115, 883, 8675).</w:t>
      </w:r>
    </w:p>
    <w:p w14:paraId="56C32BBA" w14:textId="77777777" w:rsidR="00E112B7" w:rsidRPr="006F0FFF" w:rsidRDefault="00E112B7" w:rsidP="00E112B7">
      <w:pPr>
        <w:ind w:left="567"/>
        <w:rPr>
          <w:noProof/>
          <w:lang w:val="pl-PL"/>
        </w:rPr>
      </w:pPr>
    </w:p>
    <w:p w14:paraId="18715411" w14:textId="77777777" w:rsidR="00E112B7" w:rsidRPr="006F0FFF" w:rsidRDefault="00E112B7" w:rsidP="00E112B7">
      <w:pPr>
        <w:ind w:left="567"/>
        <w:rPr>
          <w:noProof/>
          <w:lang w:val="pl-PL"/>
        </w:rPr>
      </w:pPr>
      <w:r w:rsidRPr="006F0FFF">
        <w:rPr>
          <w:noProof/>
          <w:lang w:val="pl-PL"/>
        </w:rPr>
        <w:t>IE: spółki prowadzące poszukiwania złóż i spółki górnicze prowadzące działalność w Irlandii muszą być obecne w tym kraju. W przypadku poszukiwania minerałów istnieje wymóg, by podczas trwania prac spółki (zarówno irlandzkie, jak i zagraniczne) korzystały z usług agenta albo zatrudniały miejscowego kierownika poszukiwań w Irlandii. W przypadku górnictwa istnieje wymóg, by państwowe pozwolenie lub licencję posiadała spółka zarejestrowana w Irlandii. Nie ma ograniczeń co do własności takiej spółki (ISIC Rev. 3.1 10, 3.1 13, 3.1 14, CPC 883).</w:t>
      </w:r>
    </w:p>
    <w:p w14:paraId="4EB2CD51" w14:textId="77777777" w:rsidR="00E112B7" w:rsidRPr="006F0FFF" w:rsidRDefault="00E112B7" w:rsidP="00E112B7">
      <w:pPr>
        <w:ind w:left="567"/>
        <w:rPr>
          <w:noProof/>
          <w:lang w:val="pl-PL"/>
        </w:rPr>
      </w:pPr>
    </w:p>
    <w:p w14:paraId="3C7B7EA8" w14:textId="77777777" w:rsidR="00E112B7" w:rsidRPr="006F0FFF" w:rsidRDefault="00E112B7" w:rsidP="00E112B7">
      <w:pPr>
        <w:ind w:left="567"/>
        <w:rPr>
          <w:noProof/>
          <w:lang w:val="pl-PL"/>
        </w:rPr>
      </w:pPr>
      <w:r w:rsidRPr="006F0FFF">
        <w:rPr>
          <w:noProof/>
          <w:lang w:val="pl-PL"/>
        </w:rPr>
        <w:t>LT: wszystkie podpowierzchniowe zasoby mineralne (energia, metale, minerały przemysłowe i budowlane) na Litwie są wyłączną własnością państwa. Zezwolenia na geologiczne poszukiwanie lub eksploatację zasobów mineralnych mogą być udzielane osobie fizycznej zamieszkałej w Unii i w EOG lub osobie prawnej mającej siedzibę w Unii i w EOG.</w:t>
      </w:r>
    </w:p>
    <w:p w14:paraId="68B6D1E3" w14:textId="77777777" w:rsidR="00E112B7" w:rsidRPr="006F0FFF" w:rsidRDefault="00E112B7" w:rsidP="00E112B7">
      <w:pPr>
        <w:ind w:left="567"/>
        <w:rPr>
          <w:noProof/>
          <w:lang w:val="pl-PL"/>
        </w:rPr>
      </w:pPr>
    </w:p>
    <w:p w14:paraId="489EF005" w14:textId="77777777" w:rsidR="00E112B7" w:rsidRPr="006F0FFF" w:rsidRDefault="00E112B7" w:rsidP="00E112B7">
      <w:pPr>
        <w:ind w:left="567"/>
        <w:rPr>
          <w:noProof/>
          <w:lang w:val="pl-PL"/>
        </w:rPr>
      </w:pPr>
      <w:r w:rsidRPr="006F0FFF">
        <w:rPr>
          <w:noProof/>
          <w:lang w:val="pl-PL"/>
        </w:rPr>
        <w:br w:type="page"/>
        <w:t>Środki</w:t>
      </w:r>
    </w:p>
    <w:p w14:paraId="146AC1A4" w14:textId="77777777" w:rsidR="00E112B7" w:rsidRPr="006F0FFF" w:rsidRDefault="00E112B7" w:rsidP="00E112B7">
      <w:pPr>
        <w:ind w:left="567"/>
        <w:rPr>
          <w:noProof/>
          <w:lang w:val="pl-PL"/>
        </w:rPr>
      </w:pPr>
    </w:p>
    <w:p w14:paraId="5E93718A" w14:textId="77777777" w:rsidR="00E112B7" w:rsidRPr="006F0FFF" w:rsidRDefault="00E112B7" w:rsidP="00E112B7">
      <w:pPr>
        <w:ind w:left="567"/>
        <w:rPr>
          <w:noProof/>
          <w:lang w:val="pl-PL"/>
        </w:rPr>
      </w:pPr>
      <w:r w:rsidRPr="006F0FFF">
        <w:rPr>
          <w:noProof/>
          <w:lang w:val="pl-PL"/>
        </w:rPr>
        <w:t>FI: Kaivoslaki (ustawa o górnictwie) (621/2011) oraz</w:t>
      </w:r>
    </w:p>
    <w:p w14:paraId="5977A77A" w14:textId="77777777" w:rsidR="00E112B7" w:rsidRPr="006F0FFF" w:rsidRDefault="00E112B7" w:rsidP="00E112B7">
      <w:pPr>
        <w:ind w:left="567"/>
        <w:rPr>
          <w:noProof/>
          <w:lang w:val="pl-PL"/>
        </w:rPr>
      </w:pPr>
    </w:p>
    <w:p w14:paraId="5E60E62F" w14:textId="77777777" w:rsidR="00E112B7" w:rsidRPr="006F0FFF" w:rsidRDefault="00E112B7" w:rsidP="00E112B7">
      <w:pPr>
        <w:ind w:left="567"/>
        <w:rPr>
          <w:noProof/>
          <w:lang w:val="pl-PL"/>
        </w:rPr>
      </w:pPr>
      <w:r w:rsidRPr="006F0FFF">
        <w:rPr>
          <w:noProof/>
          <w:lang w:val="pl-PL"/>
        </w:rPr>
        <w:t>Ydinenergialaki (ustawa o energii jądrowej) (990/1987).</w:t>
      </w:r>
    </w:p>
    <w:p w14:paraId="466B845F" w14:textId="77777777" w:rsidR="00E112B7" w:rsidRPr="006F0FFF" w:rsidRDefault="00E112B7" w:rsidP="00E112B7">
      <w:pPr>
        <w:ind w:left="567"/>
        <w:rPr>
          <w:noProof/>
          <w:lang w:val="pl-PL"/>
        </w:rPr>
      </w:pPr>
    </w:p>
    <w:p w14:paraId="25C20E8C" w14:textId="77777777" w:rsidR="00E112B7" w:rsidRPr="0020689D" w:rsidRDefault="00E112B7" w:rsidP="00E112B7">
      <w:pPr>
        <w:ind w:left="567"/>
        <w:rPr>
          <w:noProof/>
          <w:lang w:val="en-US"/>
        </w:rPr>
      </w:pPr>
      <w:r w:rsidRPr="0020689D">
        <w:rPr>
          <w:noProof/>
          <w:lang w:val="en-US"/>
        </w:rPr>
        <w:t>IE: Minerals Development Acts 1940–2017 oraz Planning Acts and Environmental Regulations.</w:t>
      </w:r>
    </w:p>
    <w:p w14:paraId="20B4E921" w14:textId="77777777" w:rsidR="00E112B7" w:rsidRPr="0020689D" w:rsidRDefault="00E112B7" w:rsidP="00E112B7">
      <w:pPr>
        <w:ind w:left="567"/>
        <w:rPr>
          <w:noProof/>
          <w:lang w:val="en-US"/>
        </w:rPr>
      </w:pPr>
    </w:p>
    <w:p w14:paraId="5760496A" w14:textId="77777777" w:rsidR="00E112B7" w:rsidRPr="006F0FFF" w:rsidRDefault="00E112B7" w:rsidP="00E112B7">
      <w:pPr>
        <w:ind w:left="567"/>
        <w:rPr>
          <w:noProof/>
          <w:lang w:val="pl-PL"/>
        </w:rPr>
      </w:pPr>
      <w:r w:rsidRPr="006F0FFF">
        <w:rPr>
          <w:noProof/>
          <w:lang w:val="pl-PL"/>
        </w:rPr>
        <w:t>LT: konstytucja Republiki Litewskiej z 1992 r. Ostatnia poprawka z dnia 21 marca 2019 r. nr XIII-2004, ustawa podziemna nr I-1034 z 1995 r., przeredagowanie z dnia 10 kwietnia 2001 r. nr IX-243, ostatnio zmieniona dnia 14 kwietnia 2016 r. nr XII-2308.</w:t>
      </w:r>
    </w:p>
    <w:p w14:paraId="23ED4AB7" w14:textId="77777777" w:rsidR="00E112B7" w:rsidRPr="006F0FFF" w:rsidRDefault="00E112B7" w:rsidP="00E112B7">
      <w:pPr>
        <w:ind w:left="567"/>
        <w:rPr>
          <w:noProof/>
          <w:lang w:val="pl-PL"/>
        </w:rPr>
      </w:pPr>
    </w:p>
    <w:p w14:paraId="615814D6" w14:textId="77777777" w:rsidR="00E112B7" w:rsidRPr="006F0FFF" w:rsidRDefault="00E112B7" w:rsidP="00E112B7">
      <w:pPr>
        <w:ind w:left="567"/>
        <w:rPr>
          <w:noProof/>
          <w:lang w:val="pl-PL"/>
        </w:rPr>
      </w:pPr>
      <w:r w:rsidRPr="006F0FFF">
        <w:rPr>
          <w:noProof/>
          <w:lang w:val="pl-PL"/>
        </w:rPr>
        <w:t>W odniesieniu tylko do inwestycji – dostęp do rynku, traktowanie narodowe, zasada największego uprzywilejowania; oraz transgranicznego handlu usługami – obecność lokalna:</w:t>
      </w:r>
    </w:p>
    <w:p w14:paraId="0B244517" w14:textId="77777777" w:rsidR="00E112B7" w:rsidRPr="006F0FFF" w:rsidRDefault="00E112B7" w:rsidP="00E112B7">
      <w:pPr>
        <w:ind w:left="567"/>
        <w:rPr>
          <w:noProof/>
          <w:lang w:val="pl-PL"/>
        </w:rPr>
      </w:pPr>
    </w:p>
    <w:p w14:paraId="097B33B0" w14:textId="77777777" w:rsidR="00E112B7" w:rsidRPr="006F0FFF" w:rsidRDefault="00E112B7" w:rsidP="00E112B7">
      <w:pPr>
        <w:ind w:left="567"/>
        <w:rPr>
          <w:noProof/>
          <w:lang w:val="pl-PL"/>
        </w:rPr>
      </w:pPr>
      <w:r w:rsidRPr="006F0FFF">
        <w:rPr>
          <w:noProof/>
          <w:lang w:val="pl-PL"/>
        </w:rPr>
        <w:t>SI: poszukiwanie i wydobycie zasobów mineralnych, w tym regulowane usługi wyszukiwania, podlegają wymogowi obywatelstwa lub siedziby w EOG, Konfederacji Szwajcarskiej lub państwie członkowskim OECD albo w państwie trzecim na zasadzie wzajemności. Przestrzeganie warunku wzajemności weryfikuje ministerstwo właściwe do spraw górnictwa (ISIC Rev. 3.1 10, ISIC Rev. 3.1 11, ISIC Rev. 3.1 12, ISIC Rev. 3.1 13, ISIC Rev. 3.1 14, CPC 883, CPC 8675).</w:t>
      </w:r>
    </w:p>
    <w:p w14:paraId="567AA07B" w14:textId="77777777" w:rsidR="00E112B7" w:rsidRPr="006F0FFF" w:rsidRDefault="00E112B7" w:rsidP="00E112B7">
      <w:pPr>
        <w:ind w:left="567"/>
        <w:rPr>
          <w:noProof/>
          <w:lang w:val="pl-PL"/>
        </w:rPr>
      </w:pPr>
    </w:p>
    <w:p w14:paraId="396B7BB4" w14:textId="77777777" w:rsidR="00E112B7" w:rsidRPr="006F0FFF" w:rsidRDefault="00E112B7" w:rsidP="00E112B7">
      <w:pPr>
        <w:ind w:left="567"/>
        <w:rPr>
          <w:noProof/>
          <w:lang w:val="pl-PL"/>
        </w:rPr>
      </w:pPr>
      <w:r w:rsidRPr="006F0FFF">
        <w:rPr>
          <w:noProof/>
          <w:lang w:val="pl-PL"/>
        </w:rPr>
        <w:br w:type="page"/>
        <w:t>Środki:</w:t>
      </w:r>
    </w:p>
    <w:p w14:paraId="6B758D3E" w14:textId="77777777" w:rsidR="00E112B7" w:rsidRPr="006F0FFF" w:rsidRDefault="00E112B7" w:rsidP="00E112B7">
      <w:pPr>
        <w:ind w:left="567"/>
        <w:rPr>
          <w:noProof/>
          <w:lang w:val="pl-PL"/>
        </w:rPr>
      </w:pPr>
    </w:p>
    <w:p w14:paraId="17B87019" w14:textId="77777777" w:rsidR="00E112B7" w:rsidRPr="006F0FFF" w:rsidRDefault="00E112B7" w:rsidP="00E112B7">
      <w:pPr>
        <w:ind w:left="567"/>
        <w:rPr>
          <w:noProof/>
          <w:lang w:val="pl-PL"/>
        </w:rPr>
      </w:pPr>
      <w:r w:rsidRPr="006F0FFF">
        <w:rPr>
          <w:noProof/>
          <w:lang w:val="pl-PL"/>
        </w:rPr>
        <w:t>SI: ustawa o górnictwie z 2014 r.</w:t>
      </w:r>
    </w:p>
    <w:p w14:paraId="19B12A34" w14:textId="77777777" w:rsidR="00E112B7" w:rsidRPr="006F0FFF" w:rsidRDefault="00E112B7" w:rsidP="00E112B7">
      <w:pPr>
        <w:ind w:left="567"/>
        <w:rPr>
          <w:noProof/>
          <w:lang w:val="pl-PL"/>
        </w:rPr>
      </w:pPr>
    </w:p>
    <w:p w14:paraId="3CACCC6E" w14:textId="77777777" w:rsidR="00E112B7" w:rsidRPr="006F0FFF" w:rsidRDefault="00E112B7" w:rsidP="00E112B7">
      <w:pPr>
        <w:ind w:left="567" w:hanging="567"/>
        <w:rPr>
          <w:noProof/>
          <w:lang w:val="pl-PL"/>
        </w:rPr>
      </w:pPr>
      <w:bookmarkStart w:id="160" w:name="_Toc452570653"/>
      <w:bookmarkStart w:id="161" w:name="_Toc5371338"/>
      <w:r w:rsidRPr="006F0FFF">
        <w:rPr>
          <w:noProof/>
          <w:lang w:val="pl-PL"/>
        </w:rPr>
        <w:t>b)</w:t>
      </w:r>
      <w:r w:rsidRPr="006F0FFF">
        <w:rPr>
          <w:noProof/>
          <w:lang w:val="pl-PL"/>
        </w:rPr>
        <w:tab/>
        <w:t>Samodzielna produkcja, przesył i dystrybucja energii elektrycznej, gazu, pary wodnej i gorącej wody; transport paliw rurociągami; przechowywanie i magazynowanie paliw transportowanych rurociągami usługi związane z dystrybucją energii</w:t>
      </w:r>
      <w:bookmarkEnd w:id="160"/>
      <w:r w:rsidRPr="006F0FFF">
        <w:rPr>
          <w:noProof/>
          <w:lang w:val="pl-PL"/>
        </w:rPr>
        <w:t xml:space="preserve"> (ISIC Rev. 3.1 40, 3.1 401, CPC 63297, 713, część 742, 74220, 887)</w:t>
      </w:r>
      <w:bookmarkEnd w:id="161"/>
    </w:p>
    <w:p w14:paraId="4C2B7300" w14:textId="77777777" w:rsidR="00E112B7" w:rsidRPr="006F0FFF" w:rsidRDefault="00E112B7" w:rsidP="00E112B7">
      <w:pPr>
        <w:ind w:left="567" w:hanging="567"/>
        <w:rPr>
          <w:noProof/>
          <w:lang w:val="pl-PL"/>
        </w:rPr>
      </w:pPr>
    </w:p>
    <w:p w14:paraId="39E79513"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044EDE16" w14:textId="77777777" w:rsidR="00E112B7" w:rsidRPr="006F0FFF" w:rsidRDefault="00E112B7" w:rsidP="00E112B7">
      <w:pPr>
        <w:ind w:left="567"/>
        <w:rPr>
          <w:noProof/>
          <w:lang w:val="pl-PL"/>
        </w:rPr>
      </w:pPr>
    </w:p>
    <w:p w14:paraId="60AA9FD9" w14:textId="77777777" w:rsidR="00E112B7" w:rsidRPr="006F0FFF" w:rsidRDefault="00E112B7" w:rsidP="00E112B7">
      <w:pPr>
        <w:ind w:left="567"/>
        <w:rPr>
          <w:noProof/>
          <w:lang w:val="pl-PL"/>
        </w:rPr>
      </w:pPr>
      <w:r w:rsidRPr="006F0FFF">
        <w:rPr>
          <w:noProof/>
          <w:lang w:val="pl-PL"/>
        </w:rPr>
        <w:t>DK: przed rozpoczęciem prac właściciel lub użytkownik zamierzający wybudować infrastrukturę lub rurociąg do transportu surowej lub rafinowanej ropy naftowej i produktów naftowych lub gazu ziemnego musi uzyskać pozwolenie władz lokalnych. Liczba wydawanych pozwoleń może być ograniczona (CPC 7131).</w:t>
      </w:r>
    </w:p>
    <w:p w14:paraId="0CC327F8" w14:textId="77777777" w:rsidR="00E112B7" w:rsidRPr="006F0FFF" w:rsidRDefault="00E112B7" w:rsidP="00E112B7">
      <w:pPr>
        <w:ind w:left="567"/>
        <w:rPr>
          <w:noProof/>
          <w:lang w:val="pl-PL"/>
        </w:rPr>
      </w:pPr>
    </w:p>
    <w:p w14:paraId="35E10A4B" w14:textId="77777777" w:rsidR="00E112B7" w:rsidRPr="006F0FFF" w:rsidRDefault="00E112B7" w:rsidP="00E112B7">
      <w:pPr>
        <w:ind w:left="567"/>
        <w:rPr>
          <w:noProof/>
          <w:lang w:val="pl-PL"/>
        </w:rPr>
      </w:pPr>
      <w:r w:rsidRPr="006F0FFF">
        <w:rPr>
          <w:noProof/>
          <w:lang w:val="pl-PL"/>
        </w:rPr>
        <w:t>MT: EneMalta plc ma monopol na dostawy energii elektrycznej (ISIC Rev. 3.1 401 CPC 887).</w:t>
      </w:r>
    </w:p>
    <w:p w14:paraId="1554B7BD" w14:textId="77777777" w:rsidR="00E112B7" w:rsidRPr="006F0FFF" w:rsidRDefault="00E112B7" w:rsidP="00E112B7">
      <w:pPr>
        <w:ind w:left="567"/>
        <w:rPr>
          <w:noProof/>
          <w:lang w:val="pl-PL"/>
        </w:rPr>
      </w:pPr>
    </w:p>
    <w:p w14:paraId="6E1994FD" w14:textId="77777777" w:rsidR="00E112B7" w:rsidRPr="006F0FFF" w:rsidRDefault="00E112B7" w:rsidP="00E112B7">
      <w:pPr>
        <w:ind w:left="567"/>
        <w:rPr>
          <w:noProof/>
          <w:lang w:val="pl-PL"/>
        </w:rPr>
      </w:pPr>
      <w:r w:rsidRPr="006F0FFF">
        <w:rPr>
          <w:noProof/>
          <w:lang w:val="pl-PL"/>
        </w:rPr>
        <w:t>NL: Sieć elektryczna oraz sieć gazociągów należą w całości do niderlandzkiego rządu (systemy przesyłowe) i innych organów publicznych (systemy dystrybucyjne) (ISIC Rev. 3.1 040, CPC 71310).</w:t>
      </w:r>
    </w:p>
    <w:p w14:paraId="6675AB1D" w14:textId="77777777" w:rsidR="00E112B7" w:rsidRPr="006F0FFF" w:rsidRDefault="00E112B7" w:rsidP="00E112B7">
      <w:pPr>
        <w:ind w:left="567"/>
        <w:rPr>
          <w:noProof/>
          <w:lang w:val="pl-PL"/>
        </w:rPr>
      </w:pPr>
    </w:p>
    <w:p w14:paraId="4B326574" w14:textId="77777777" w:rsidR="00E112B7" w:rsidRPr="006F0FFF" w:rsidRDefault="00E112B7" w:rsidP="00E112B7">
      <w:pPr>
        <w:ind w:left="567"/>
        <w:rPr>
          <w:noProof/>
          <w:lang w:val="pl-PL"/>
        </w:rPr>
      </w:pPr>
      <w:r w:rsidRPr="006F0FFF">
        <w:rPr>
          <w:noProof/>
          <w:lang w:val="pl-PL"/>
        </w:rPr>
        <w:br w:type="page"/>
        <w:t>Środki:</w:t>
      </w:r>
    </w:p>
    <w:p w14:paraId="676AFEE3" w14:textId="77777777" w:rsidR="00E112B7" w:rsidRPr="006F0FFF" w:rsidRDefault="00E112B7" w:rsidP="00E112B7">
      <w:pPr>
        <w:ind w:left="567"/>
        <w:rPr>
          <w:noProof/>
          <w:lang w:val="pl-PL"/>
        </w:rPr>
      </w:pPr>
    </w:p>
    <w:p w14:paraId="0EC12BF3" w14:textId="77777777" w:rsidR="00E112B7" w:rsidRPr="006F0FFF" w:rsidRDefault="00E112B7" w:rsidP="00E112B7">
      <w:pPr>
        <w:ind w:left="567"/>
        <w:rPr>
          <w:noProof/>
          <w:lang w:val="pl-PL"/>
        </w:rPr>
      </w:pPr>
      <w:r w:rsidRPr="006F0FFF">
        <w:rPr>
          <w:noProof/>
          <w:lang w:val="pl-PL"/>
        </w:rPr>
        <w:t>DK: Lov om naturgasforsyning, LBK 1127 05/09/2018, lov om varmeforsyning, LBK 64 21/01/2019, lov om Energinet, LBK 997 27/06/2018. Bekendtgørelse nr. 1257 af 27. november 2019 om indretning, etablering og drift af olietanke, rørsystemer og pipelines (zarządzenie nr 1257 z dnia 27 listopada 2019 r. w sprawie planowania, zakładania i eksploatacji zbiorników ropy naftowej, instalacji rurociągowych i rurociągów).</w:t>
      </w:r>
    </w:p>
    <w:p w14:paraId="23BFC8D2" w14:textId="77777777" w:rsidR="00E112B7" w:rsidRPr="006F0FFF" w:rsidRDefault="00E112B7" w:rsidP="00E112B7">
      <w:pPr>
        <w:ind w:left="567"/>
        <w:rPr>
          <w:noProof/>
          <w:lang w:val="pl-PL"/>
        </w:rPr>
      </w:pPr>
    </w:p>
    <w:p w14:paraId="0F87D4F8" w14:textId="77777777" w:rsidR="00E112B7" w:rsidRPr="006F0FFF" w:rsidRDefault="00E112B7" w:rsidP="00E112B7">
      <w:pPr>
        <w:ind w:left="567"/>
        <w:rPr>
          <w:noProof/>
          <w:lang w:val="pl-PL"/>
        </w:rPr>
      </w:pPr>
      <w:r w:rsidRPr="006F0FFF">
        <w:rPr>
          <w:noProof/>
          <w:lang w:val="pl-PL"/>
        </w:rPr>
        <w:t>MT: ustawa o EneMalta Cap. 272 i ustawa o EneMalta (przeniesienie aktywów, praw, zobowiązań i obowiązków) Cap. 536.</w:t>
      </w:r>
    </w:p>
    <w:p w14:paraId="6901D5CE" w14:textId="77777777" w:rsidR="00E112B7" w:rsidRPr="006F0FFF" w:rsidRDefault="00E112B7" w:rsidP="00E112B7">
      <w:pPr>
        <w:ind w:left="567"/>
        <w:rPr>
          <w:noProof/>
          <w:lang w:val="pl-PL"/>
        </w:rPr>
      </w:pPr>
    </w:p>
    <w:p w14:paraId="06742405" w14:textId="77777777" w:rsidR="00E112B7" w:rsidRPr="006F0FFF" w:rsidRDefault="00E112B7" w:rsidP="00E112B7">
      <w:pPr>
        <w:ind w:left="567"/>
        <w:rPr>
          <w:noProof/>
          <w:lang w:val="pl-PL"/>
        </w:rPr>
      </w:pPr>
      <w:r w:rsidRPr="006F0FFF">
        <w:rPr>
          <w:noProof/>
          <w:lang w:val="pl-PL"/>
        </w:rPr>
        <w:t>NL: Elektriciteitswet 1998; Gaswet.</w:t>
      </w:r>
    </w:p>
    <w:p w14:paraId="309681AC" w14:textId="77777777" w:rsidR="00E112B7" w:rsidRPr="006F0FFF" w:rsidRDefault="00E112B7" w:rsidP="00E112B7">
      <w:pPr>
        <w:ind w:left="567"/>
        <w:rPr>
          <w:noProof/>
          <w:lang w:val="pl-PL"/>
        </w:rPr>
      </w:pPr>
    </w:p>
    <w:p w14:paraId="18F9839F"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traktowanie narodowe, obecność lokalna:</w:t>
      </w:r>
    </w:p>
    <w:p w14:paraId="373B1FF6" w14:textId="77777777" w:rsidR="00E112B7" w:rsidRPr="006F0FFF" w:rsidRDefault="00E112B7" w:rsidP="00E112B7">
      <w:pPr>
        <w:ind w:left="567"/>
        <w:rPr>
          <w:noProof/>
          <w:lang w:val="pl-PL"/>
        </w:rPr>
      </w:pPr>
    </w:p>
    <w:p w14:paraId="7245F8DB" w14:textId="77777777" w:rsidR="00E112B7" w:rsidRPr="006F0FFF" w:rsidRDefault="00E112B7" w:rsidP="00E112B7">
      <w:pPr>
        <w:ind w:left="567"/>
        <w:rPr>
          <w:noProof/>
          <w:lang w:val="pl-PL"/>
        </w:rPr>
      </w:pPr>
      <w:r w:rsidRPr="006F0FFF">
        <w:rPr>
          <w:noProof/>
          <w:lang w:val="pl-PL"/>
        </w:rPr>
        <w:t>AT: w odniesieniu do przesyłu gazu zezwolenie wydaje się wyłącznie obywatelom państwa członkowskiego EOG posiadającym miejsce stałego zamieszkania w EOG. Przedsiębiorstwa i spółki muszą mieć siedzibę na terenie EOG. Operator sieci musi powołać dyrektora zarządzającego i dyrektora technicznego, odpowiedzialnego za techniczną kontrolę działania sieci, będących obywatelami państwa członkowskiego EOG. W odniesieniu do działalności prowadzonej przez podmiot odpowiedzialny za bilansowanie (uczestnik rynku lub wybrany przez niego przedstawiciel odpowiedzialny za niezbilansowanie) zezwolenie jest udzielane wyłącznie obywatelom Austrii lub obywatelom innego państwa członkowskiego lub EOG.</w:t>
      </w:r>
    </w:p>
    <w:p w14:paraId="0168D742" w14:textId="77777777" w:rsidR="00E112B7" w:rsidRPr="006F0FFF" w:rsidRDefault="00E112B7" w:rsidP="00E112B7">
      <w:pPr>
        <w:ind w:left="567"/>
        <w:rPr>
          <w:noProof/>
          <w:lang w:val="pl-PL"/>
        </w:rPr>
      </w:pPr>
    </w:p>
    <w:p w14:paraId="2E16AF75" w14:textId="77777777" w:rsidR="00E112B7" w:rsidRPr="006F0FFF" w:rsidRDefault="00E112B7" w:rsidP="00E112B7">
      <w:pPr>
        <w:ind w:left="567"/>
        <w:rPr>
          <w:noProof/>
          <w:lang w:val="pl-PL"/>
        </w:rPr>
      </w:pPr>
      <w:r w:rsidRPr="006F0FFF">
        <w:rPr>
          <w:noProof/>
          <w:lang w:val="pl-PL"/>
        </w:rPr>
        <w:br w:type="page"/>
        <w:t>Właściwy organ może uchylić wymogi dotyczące obywatelstwa, miejsca stałego zamieszkania i siedziby, jeżeli działanie sieci przesyłu gazu uznaje się za leżące w interesie publicznym.</w:t>
      </w:r>
    </w:p>
    <w:p w14:paraId="3755E2FD" w14:textId="77777777" w:rsidR="00E112B7" w:rsidRPr="006F0FFF" w:rsidRDefault="00E112B7" w:rsidP="00E112B7">
      <w:pPr>
        <w:ind w:left="567"/>
        <w:rPr>
          <w:noProof/>
          <w:lang w:val="pl-PL"/>
        </w:rPr>
      </w:pPr>
    </w:p>
    <w:p w14:paraId="74F1CDD3" w14:textId="77777777" w:rsidR="00E112B7" w:rsidRPr="006F0FFF" w:rsidRDefault="00E112B7" w:rsidP="00E112B7">
      <w:pPr>
        <w:ind w:left="567"/>
        <w:rPr>
          <w:noProof/>
          <w:lang w:val="pl-PL"/>
        </w:rPr>
      </w:pPr>
      <w:r w:rsidRPr="006F0FFF">
        <w:rPr>
          <w:noProof/>
          <w:lang w:val="pl-PL"/>
        </w:rPr>
        <w:t>W odniesieniu do transportu towarów innych niż gaz i woda zastosowanie mają następujące zasady:</w:t>
      </w:r>
    </w:p>
    <w:p w14:paraId="7B720BF0" w14:textId="77777777" w:rsidR="00E112B7" w:rsidRPr="006F0FFF" w:rsidRDefault="00E112B7" w:rsidP="00E112B7">
      <w:pPr>
        <w:ind w:left="567"/>
        <w:rPr>
          <w:noProof/>
          <w:lang w:val="pl-PL"/>
        </w:rPr>
      </w:pPr>
    </w:p>
    <w:p w14:paraId="6140F2CB"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w odniesieniu do osób fizycznych zezwolenie wydaje się wyłącznie obywatelom EOG zamieszkałym w Austrii oraz</w:t>
      </w:r>
    </w:p>
    <w:p w14:paraId="13AF3249" w14:textId="77777777" w:rsidR="00E112B7" w:rsidRPr="006F0FFF" w:rsidRDefault="00E112B7" w:rsidP="00E112B7">
      <w:pPr>
        <w:ind w:left="1134" w:hanging="567"/>
        <w:rPr>
          <w:noProof/>
          <w:lang w:val="pl-PL"/>
        </w:rPr>
      </w:pPr>
    </w:p>
    <w:p w14:paraId="4328DA82"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przedsiębiorstwa i spółki muszą mieć siedzibę w Austrii. Stosuje się test potrzeb ekonomicznych lub badanie interesu. Rurociągi transgraniczne nie mogą naruszać interesów związanych z bezpieczeństwem Austrii oraz jej statusu jako państwa neutralnego. Przedsiębiorstwa i spółki muszą powołać dyrektora zarządzającego będącego obywatelem państwa członkowskiego EOG. Właściwy organ może uchylić wymogi dotyczące obywatelstwa, miejsca stałego zamieszkania i siedziby, jeżeli działanie rurociągu uznaje się za leżące w krajowym interesie gospodarczym (CPC 713).</w:t>
      </w:r>
    </w:p>
    <w:p w14:paraId="11538BB7" w14:textId="77777777" w:rsidR="00E112B7" w:rsidRPr="006F0FFF" w:rsidRDefault="00E112B7" w:rsidP="00E112B7">
      <w:pPr>
        <w:ind w:left="1134" w:hanging="567"/>
        <w:rPr>
          <w:noProof/>
          <w:lang w:val="pl-PL"/>
        </w:rPr>
      </w:pPr>
    </w:p>
    <w:p w14:paraId="4D23A0D4" w14:textId="77777777" w:rsidR="00E112B7" w:rsidRPr="006F0FFF" w:rsidRDefault="00E112B7" w:rsidP="00E112B7">
      <w:pPr>
        <w:ind w:left="567"/>
        <w:rPr>
          <w:noProof/>
          <w:lang w:val="pl-PL"/>
        </w:rPr>
      </w:pPr>
      <w:r w:rsidRPr="006F0FFF">
        <w:rPr>
          <w:noProof/>
          <w:lang w:val="pl-PL"/>
        </w:rPr>
        <w:t>Środki:</w:t>
      </w:r>
    </w:p>
    <w:p w14:paraId="6ADDCB71" w14:textId="77777777" w:rsidR="00E112B7" w:rsidRPr="006F0FFF" w:rsidRDefault="00E112B7" w:rsidP="00E112B7">
      <w:pPr>
        <w:ind w:left="567"/>
        <w:rPr>
          <w:noProof/>
          <w:lang w:val="pl-PL"/>
        </w:rPr>
      </w:pPr>
    </w:p>
    <w:p w14:paraId="59D29381" w14:textId="77777777" w:rsidR="00E112B7" w:rsidRPr="006F0FFF" w:rsidRDefault="00E112B7" w:rsidP="00E112B7">
      <w:pPr>
        <w:ind w:left="567"/>
        <w:rPr>
          <w:noProof/>
          <w:lang w:val="pl-PL"/>
        </w:rPr>
      </w:pPr>
      <w:r w:rsidRPr="006F0FFF">
        <w:rPr>
          <w:noProof/>
          <w:lang w:val="pl-PL"/>
        </w:rPr>
        <w:t>AT: Rohrleitungsgesetz (ustawa o transporcie rurociągowym), BGBl. Nr. 411/1975 ze zmianami, §§ 5, 15; Gaswirtschaftsgesetz 2011 (ustawa gazowa), BGBl. I Nr. 107/2011 ze zmianami, §§ 43, 44, 90, 93.</w:t>
      </w:r>
    </w:p>
    <w:p w14:paraId="7E71939A" w14:textId="77777777" w:rsidR="00E112B7" w:rsidRPr="006F0FFF" w:rsidRDefault="00E112B7" w:rsidP="00E112B7">
      <w:pPr>
        <w:ind w:left="567"/>
        <w:rPr>
          <w:noProof/>
          <w:lang w:val="pl-PL"/>
        </w:rPr>
      </w:pPr>
    </w:p>
    <w:p w14:paraId="66386FAE"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kadra kierownicza wyższego szczebla i zarząd; oraz w odniesieniu do transgranicznego handlu usługami – traktowanie narodowe, obecność lokalna (dotyczy wyłącznie instytucji rządowych i samorządowych na szczeblu regionalnym):</w:t>
      </w:r>
    </w:p>
    <w:p w14:paraId="1E21666A" w14:textId="77777777" w:rsidR="00E112B7" w:rsidRPr="006F0FFF" w:rsidRDefault="00E112B7" w:rsidP="00E112B7">
      <w:pPr>
        <w:ind w:left="567"/>
        <w:rPr>
          <w:noProof/>
          <w:lang w:val="pl-PL"/>
        </w:rPr>
      </w:pPr>
    </w:p>
    <w:p w14:paraId="0262C22F" w14:textId="77777777" w:rsidR="00E112B7" w:rsidRPr="006F0FFF" w:rsidRDefault="00E112B7" w:rsidP="00E112B7">
      <w:pPr>
        <w:ind w:left="567"/>
        <w:rPr>
          <w:noProof/>
          <w:lang w:val="pl-PL"/>
        </w:rPr>
      </w:pPr>
      <w:r w:rsidRPr="006F0FFF">
        <w:rPr>
          <w:noProof/>
          <w:lang w:val="pl-PL"/>
        </w:rPr>
        <w:t>AT: w odniesieniu do przesyłu i dystrybucji energii elektrycznej zezwolenie wydaje się wyłącznie obywatelom państwa członkowskiego EOG posiadającym miejsce zamieszkania w EOG. Jeżeli operator wyznacza dyrektora zarządzającego lub dzierżawcę, wymóg miejsca zamieszkania uchyla się.</w:t>
      </w:r>
    </w:p>
    <w:p w14:paraId="21C0381A" w14:textId="77777777" w:rsidR="00E112B7" w:rsidRPr="006F0FFF" w:rsidRDefault="00E112B7" w:rsidP="00E112B7">
      <w:pPr>
        <w:ind w:left="567"/>
        <w:rPr>
          <w:noProof/>
          <w:lang w:val="pl-PL"/>
        </w:rPr>
      </w:pPr>
    </w:p>
    <w:p w14:paraId="66350BAC" w14:textId="77777777" w:rsidR="00E112B7" w:rsidRPr="006F0FFF" w:rsidRDefault="00E112B7" w:rsidP="00E112B7">
      <w:pPr>
        <w:ind w:left="567"/>
        <w:rPr>
          <w:noProof/>
          <w:lang w:val="pl-PL"/>
        </w:rPr>
      </w:pPr>
      <w:r w:rsidRPr="006F0FFF">
        <w:rPr>
          <w:noProof/>
          <w:lang w:val="pl-PL"/>
        </w:rPr>
        <w:t>Osoby prawne (przedsiębiorstwa) i spółki muszą mieć siedzibę na terenie EOG. Muszą powołać dyrektora zarządzającego lub dzierżawcę będących obywatelami państwa członkowskiego EOG zamieszkałymi na terenie EOG.</w:t>
      </w:r>
    </w:p>
    <w:p w14:paraId="1C0DA83E" w14:textId="77777777" w:rsidR="00E112B7" w:rsidRPr="006F0FFF" w:rsidRDefault="00E112B7" w:rsidP="00E112B7">
      <w:pPr>
        <w:ind w:left="567"/>
        <w:rPr>
          <w:noProof/>
          <w:lang w:val="pl-PL"/>
        </w:rPr>
      </w:pPr>
    </w:p>
    <w:p w14:paraId="52FC156F" w14:textId="77777777" w:rsidR="00E112B7" w:rsidRPr="006F0FFF" w:rsidRDefault="00E112B7" w:rsidP="00E112B7">
      <w:pPr>
        <w:ind w:left="567"/>
        <w:rPr>
          <w:noProof/>
          <w:lang w:val="pl-PL"/>
        </w:rPr>
      </w:pPr>
      <w:r w:rsidRPr="006F0FFF">
        <w:rPr>
          <w:noProof/>
          <w:lang w:val="pl-PL"/>
        </w:rPr>
        <w:t>Właściwy organ może uchylić wymogi dotyczące miejsca zamieszkania, siedziby i obywatelstwa, jeżeli działanie sieci uznaje się za leżące w interesie publicznym (ISIC Rev. 3.1 40, CPC 887).</w:t>
      </w:r>
    </w:p>
    <w:p w14:paraId="2BCF2508" w14:textId="77777777" w:rsidR="00E112B7" w:rsidRPr="006F0FFF" w:rsidRDefault="00E112B7" w:rsidP="00E112B7">
      <w:pPr>
        <w:ind w:left="567"/>
        <w:rPr>
          <w:noProof/>
          <w:lang w:val="pl-PL"/>
        </w:rPr>
      </w:pPr>
    </w:p>
    <w:p w14:paraId="44CC785A" w14:textId="77777777" w:rsidR="00E112B7" w:rsidRPr="006F0FFF" w:rsidRDefault="00E112B7" w:rsidP="00E112B7">
      <w:pPr>
        <w:ind w:left="567"/>
        <w:rPr>
          <w:noProof/>
          <w:lang w:val="pl-PL"/>
        </w:rPr>
      </w:pPr>
      <w:r w:rsidRPr="006F0FFF">
        <w:rPr>
          <w:noProof/>
          <w:lang w:val="pl-PL"/>
        </w:rPr>
        <w:t>Środki:</w:t>
      </w:r>
    </w:p>
    <w:p w14:paraId="7331E35E" w14:textId="77777777" w:rsidR="00E112B7" w:rsidRPr="006F0FFF" w:rsidRDefault="00E112B7" w:rsidP="00E112B7">
      <w:pPr>
        <w:ind w:left="567"/>
        <w:rPr>
          <w:noProof/>
          <w:lang w:val="pl-PL"/>
        </w:rPr>
      </w:pPr>
    </w:p>
    <w:p w14:paraId="5BEC82B6" w14:textId="77777777" w:rsidR="00E112B7" w:rsidRPr="006F0FFF" w:rsidRDefault="00E112B7" w:rsidP="00E112B7">
      <w:pPr>
        <w:ind w:left="567"/>
        <w:rPr>
          <w:noProof/>
          <w:lang w:val="pl-PL"/>
        </w:rPr>
      </w:pPr>
      <w:r w:rsidRPr="006F0FFF">
        <w:rPr>
          <w:noProof/>
          <w:lang w:val="pl-PL"/>
        </w:rPr>
        <w:t>AT: Burgenländisches Elektrizitätswesengesetz 2006, LGBl. nr 59/2006 z późniejszymi zmianami;</w:t>
      </w:r>
    </w:p>
    <w:p w14:paraId="1B5F59CF" w14:textId="77777777" w:rsidR="00E112B7" w:rsidRPr="006F0FFF" w:rsidRDefault="00E112B7" w:rsidP="00E112B7">
      <w:pPr>
        <w:ind w:left="567"/>
        <w:rPr>
          <w:noProof/>
          <w:lang w:val="pl-PL"/>
        </w:rPr>
      </w:pPr>
    </w:p>
    <w:p w14:paraId="34051DEF" w14:textId="77777777" w:rsidR="00E112B7" w:rsidRPr="006F0FFF" w:rsidRDefault="00E112B7" w:rsidP="00E112B7">
      <w:pPr>
        <w:ind w:left="567"/>
        <w:rPr>
          <w:noProof/>
          <w:lang w:val="pl-PL"/>
        </w:rPr>
      </w:pPr>
      <w:r w:rsidRPr="006F0FFF">
        <w:rPr>
          <w:noProof/>
          <w:lang w:val="pl-PL"/>
        </w:rPr>
        <w:t>Niederösterreichisches Elektrizitätswesengesetz, LGBl. nr. 7800/2005 z późniejszymi zmianami;</w:t>
      </w:r>
    </w:p>
    <w:p w14:paraId="435A3B75" w14:textId="77777777" w:rsidR="00E112B7" w:rsidRPr="006F0FFF" w:rsidRDefault="00E112B7" w:rsidP="00E112B7">
      <w:pPr>
        <w:ind w:left="567"/>
        <w:rPr>
          <w:noProof/>
          <w:lang w:val="pl-PL"/>
        </w:rPr>
      </w:pPr>
    </w:p>
    <w:p w14:paraId="77A7C4FA" w14:textId="77777777" w:rsidR="00E112B7" w:rsidRPr="006F0FFF" w:rsidRDefault="00E112B7" w:rsidP="00E112B7">
      <w:pPr>
        <w:ind w:left="567"/>
        <w:rPr>
          <w:noProof/>
          <w:lang w:val="pl-PL"/>
        </w:rPr>
      </w:pPr>
      <w:r w:rsidRPr="006F0FFF">
        <w:rPr>
          <w:noProof/>
          <w:lang w:val="pl-PL"/>
        </w:rPr>
        <w:br w:type="page"/>
        <w:t>Oberösterreichisches Elektrizitätswirtschafts- und -organisationsgesetz 2006), LGBl. nr 1/2006 z późniejszymi zmianami;</w:t>
      </w:r>
    </w:p>
    <w:p w14:paraId="7A3CA3FA" w14:textId="77777777" w:rsidR="00E112B7" w:rsidRPr="006F0FFF" w:rsidRDefault="00E112B7" w:rsidP="00E112B7">
      <w:pPr>
        <w:ind w:left="567"/>
        <w:rPr>
          <w:noProof/>
          <w:lang w:val="pl-PL"/>
        </w:rPr>
      </w:pPr>
    </w:p>
    <w:p w14:paraId="036BA316" w14:textId="77777777" w:rsidR="00E112B7" w:rsidRPr="006F0FFF" w:rsidRDefault="00E112B7" w:rsidP="00E112B7">
      <w:pPr>
        <w:ind w:left="567"/>
        <w:rPr>
          <w:noProof/>
          <w:lang w:val="pl-PL"/>
        </w:rPr>
      </w:pPr>
      <w:r w:rsidRPr="006F0FFF">
        <w:rPr>
          <w:noProof/>
          <w:lang w:val="pl-PL"/>
        </w:rPr>
        <w:t>Salzburger Landeselektrizitätsgesetz 1999 (LEG),LGBl. nr 75/1999 z późniejszymi zmianami;</w:t>
      </w:r>
    </w:p>
    <w:p w14:paraId="535C40CF" w14:textId="77777777" w:rsidR="00E112B7" w:rsidRPr="006F0FFF" w:rsidRDefault="00E112B7" w:rsidP="00E112B7">
      <w:pPr>
        <w:ind w:left="567"/>
        <w:rPr>
          <w:noProof/>
          <w:lang w:val="pl-PL"/>
        </w:rPr>
      </w:pPr>
    </w:p>
    <w:p w14:paraId="152F196C" w14:textId="77777777" w:rsidR="00E112B7" w:rsidRPr="006F0FFF" w:rsidRDefault="00E112B7" w:rsidP="00E112B7">
      <w:pPr>
        <w:ind w:left="567"/>
        <w:rPr>
          <w:noProof/>
          <w:lang w:val="pl-PL"/>
        </w:rPr>
      </w:pPr>
      <w:r w:rsidRPr="006F0FFF">
        <w:rPr>
          <w:noProof/>
          <w:lang w:val="pl-PL"/>
        </w:rPr>
        <w:t>Tiroler Elektrizitätsgesetz 2012 – TEG 2012, LGBl. nr 134/2011 z późniejszymi zmianami;</w:t>
      </w:r>
    </w:p>
    <w:p w14:paraId="4AEEFE01" w14:textId="77777777" w:rsidR="00E112B7" w:rsidRPr="006F0FFF" w:rsidRDefault="00E112B7" w:rsidP="00E112B7">
      <w:pPr>
        <w:ind w:left="567"/>
        <w:rPr>
          <w:noProof/>
          <w:lang w:val="pl-PL"/>
        </w:rPr>
      </w:pPr>
    </w:p>
    <w:p w14:paraId="4D9347ED" w14:textId="77777777" w:rsidR="00E112B7" w:rsidRPr="006F0FFF" w:rsidRDefault="00E112B7" w:rsidP="00E112B7">
      <w:pPr>
        <w:ind w:left="567"/>
        <w:rPr>
          <w:noProof/>
          <w:lang w:val="pl-PL"/>
        </w:rPr>
      </w:pPr>
      <w:r w:rsidRPr="006F0FFF">
        <w:rPr>
          <w:noProof/>
          <w:lang w:val="pl-PL"/>
        </w:rPr>
        <w:t>Vorarlberger Elektrizitätswirtschaftsgesetz, LGBl. nr 59/2003 z późniejszymi zmianami;</w:t>
      </w:r>
    </w:p>
    <w:p w14:paraId="263B2797" w14:textId="77777777" w:rsidR="00E112B7" w:rsidRPr="006F0FFF" w:rsidRDefault="00E112B7" w:rsidP="00E112B7">
      <w:pPr>
        <w:ind w:left="567"/>
        <w:rPr>
          <w:noProof/>
          <w:lang w:val="pl-PL"/>
        </w:rPr>
      </w:pPr>
    </w:p>
    <w:p w14:paraId="466A9330" w14:textId="77777777" w:rsidR="00E112B7" w:rsidRPr="006F0FFF" w:rsidRDefault="00E112B7" w:rsidP="00E112B7">
      <w:pPr>
        <w:ind w:left="567"/>
        <w:rPr>
          <w:noProof/>
          <w:lang w:val="pl-PL"/>
        </w:rPr>
      </w:pPr>
      <w:r w:rsidRPr="006F0FFF">
        <w:rPr>
          <w:noProof/>
          <w:lang w:val="pl-PL"/>
        </w:rPr>
        <w:t>Wiener Elektrizitätswirtschaftsgesetz 2005 – WElWG 2005, LGBl. nr 46/2005 z późniejszymi zmianami;</w:t>
      </w:r>
    </w:p>
    <w:p w14:paraId="019D6F49" w14:textId="77777777" w:rsidR="00E112B7" w:rsidRPr="006F0FFF" w:rsidRDefault="00E112B7" w:rsidP="00E112B7">
      <w:pPr>
        <w:ind w:left="567"/>
        <w:rPr>
          <w:noProof/>
          <w:lang w:val="pl-PL"/>
        </w:rPr>
      </w:pPr>
    </w:p>
    <w:p w14:paraId="0FC2E4A4" w14:textId="77777777" w:rsidR="00E112B7" w:rsidRPr="006F0FFF" w:rsidRDefault="00E112B7" w:rsidP="00E112B7">
      <w:pPr>
        <w:ind w:left="567"/>
        <w:rPr>
          <w:noProof/>
          <w:lang w:val="pl-PL"/>
        </w:rPr>
      </w:pPr>
      <w:r w:rsidRPr="006F0FFF">
        <w:rPr>
          <w:noProof/>
          <w:lang w:val="pl-PL"/>
        </w:rPr>
        <w:t>Steiermärkisches Elektrizitätswirtschafts- und Organisationsgesetz(ELWOG), LGBl. nr 70/2005 z późniejszymi zmianami;</w:t>
      </w:r>
    </w:p>
    <w:p w14:paraId="42CA25FF" w14:textId="77777777" w:rsidR="00E112B7" w:rsidRPr="006F0FFF" w:rsidRDefault="00E112B7" w:rsidP="00E112B7">
      <w:pPr>
        <w:ind w:left="567"/>
        <w:rPr>
          <w:noProof/>
          <w:lang w:val="pl-PL"/>
        </w:rPr>
      </w:pPr>
    </w:p>
    <w:p w14:paraId="60207260" w14:textId="77777777" w:rsidR="00E112B7" w:rsidRPr="006F0FFF" w:rsidRDefault="00E112B7" w:rsidP="00E112B7">
      <w:pPr>
        <w:ind w:left="567"/>
        <w:rPr>
          <w:noProof/>
          <w:lang w:val="pl-PL"/>
        </w:rPr>
      </w:pPr>
      <w:r w:rsidRPr="006F0FFF">
        <w:rPr>
          <w:noProof/>
          <w:lang w:val="pl-PL"/>
        </w:rPr>
        <w:t>Kärntner Elektrizitätswirtschafts-und Organisationsgesetz (ELWOG), LGBl. nr 24/2006 z późniejszymi zmianami.</w:t>
      </w:r>
    </w:p>
    <w:p w14:paraId="57D0C103" w14:textId="77777777" w:rsidR="00E112B7" w:rsidRPr="006F0FFF" w:rsidRDefault="00E112B7" w:rsidP="00E112B7">
      <w:pPr>
        <w:ind w:left="567"/>
        <w:rPr>
          <w:noProof/>
          <w:lang w:val="pl-PL"/>
        </w:rPr>
      </w:pPr>
    </w:p>
    <w:p w14:paraId="7E897EC1" w14:textId="77777777" w:rsidR="00E112B7" w:rsidRPr="006F0FFF" w:rsidRDefault="00E112B7" w:rsidP="00E112B7">
      <w:pPr>
        <w:ind w:left="567"/>
        <w:rPr>
          <w:noProof/>
          <w:lang w:val="pl-PL"/>
        </w:rPr>
      </w:pPr>
      <w:r w:rsidRPr="006F0FFF">
        <w:rPr>
          <w:noProof/>
          <w:lang w:val="pl-PL"/>
        </w:rPr>
        <w:br w:type="page"/>
        <w:t>W odniesieniu do liberalizacji inwestycji – dostęp do rynku oraz transgranicznego handlu usługami – obecność lokalna:</w:t>
      </w:r>
    </w:p>
    <w:p w14:paraId="7BD0BD2D" w14:textId="77777777" w:rsidR="00E112B7" w:rsidRPr="006F0FFF" w:rsidRDefault="00E112B7" w:rsidP="00E112B7">
      <w:pPr>
        <w:ind w:left="567"/>
        <w:rPr>
          <w:noProof/>
          <w:lang w:val="pl-PL"/>
        </w:rPr>
      </w:pPr>
    </w:p>
    <w:p w14:paraId="11F66C59" w14:textId="77777777" w:rsidR="00E112B7" w:rsidRPr="006F0FFF" w:rsidRDefault="00E112B7" w:rsidP="00E112B7">
      <w:pPr>
        <w:ind w:left="567"/>
        <w:rPr>
          <w:noProof/>
          <w:lang w:val="pl-PL"/>
        </w:rPr>
      </w:pPr>
      <w:r w:rsidRPr="006F0FFF">
        <w:rPr>
          <w:noProof/>
          <w:lang w:val="pl-PL"/>
        </w:rPr>
        <w:t>CZ: do wytwarzania, przesyłu i dystrybucji energii elektrycznej oraz handlu energią elektryczną i innych rodzajów działalności operatora rynku energii elektrycznej, a także do wytwarzania, przesyłu, dystrybucji i magazynowania gazu oraz handlu gazem, jak również do wytwarzania i dystrybucji energii cieplnej wymagane jest zezwolenie. Takie zezwolenie może zostać udzielone wyłącznie osobie fizycznej posiadającej zezwolenie na pobyt lub osobie prawnej mającej siedzibę w Unii Europejskiej. W odniesieniu do przesyłu energii elektrycznej i gazu oraz licencji dla operatorów rynku obowiązują prawa wyłączne (ISIC Rev. 3.1 40, CPC 7131, 63297, 742, 887).</w:t>
      </w:r>
    </w:p>
    <w:p w14:paraId="35A755B2" w14:textId="77777777" w:rsidR="00E112B7" w:rsidRPr="006F0FFF" w:rsidRDefault="00E112B7" w:rsidP="00E112B7">
      <w:pPr>
        <w:ind w:left="567"/>
        <w:rPr>
          <w:noProof/>
          <w:lang w:val="pl-PL"/>
        </w:rPr>
      </w:pPr>
    </w:p>
    <w:p w14:paraId="6F8F4C74" w14:textId="77777777" w:rsidR="00E112B7" w:rsidRPr="006F0FFF" w:rsidRDefault="00E112B7" w:rsidP="00E112B7">
      <w:pPr>
        <w:ind w:left="567"/>
        <w:rPr>
          <w:noProof/>
          <w:lang w:val="pl-PL"/>
        </w:rPr>
      </w:pPr>
      <w:r w:rsidRPr="006F0FFF">
        <w:rPr>
          <w:noProof/>
          <w:lang w:val="pl-PL"/>
        </w:rPr>
        <w:t>LT: zezwolenia na przesył, dystrybucję i dostarczanie energii elektrycznej oraz organizację obrotu energią elektryczną można wydawać jedynie osobom prawnym mającym siedzibę w Republice Litewskiej lub oddziałom zagranicznych osób prawnych lub innych organizacji innego państwa członkowskiego mającym siedzibę w Republice Litewskiej. Zezwolenia na wytwarzanie energii elektrycznej, rozwój zdolności do produkcji energii elektrycznej i budowę linii bezpośredniej można wydawać osobom fizycznym mającym miejsce zamieszkania w Republice Litewskiej lub oddziałom osób prawnych lub innych organizacji innych państw członkowskich mającym siedzibę w Republice Litewskiej. Niniejsze zastrzeżenie nie ma zastosowania do usług doradztwa dotyczących przesyłu i dystrybucji energii elektrycznej świadczonych na podstawie wynagrodzenia lub umowy (ISIC Rev. 3.1 401, CPC 887).</w:t>
      </w:r>
    </w:p>
    <w:p w14:paraId="6774E038" w14:textId="77777777" w:rsidR="00E112B7" w:rsidRPr="006F0FFF" w:rsidRDefault="00E112B7" w:rsidP="00E112B7">
      <w:pPr>
        <w:ind w:left="567"/>
        <w:rPr>
          <w:noProof/>
          <w:lang w:val="pl-PL"/>
        </w:rPr>
      </w:pPr>
    </w:p>
    <w:p w14:paraId="09CABBB5" w14:textId="77777777" w:rsidR="00E112B7" w:rsidRPr="006F0FFF" w:rsidRDefault="00E112B7" w:rsidP="00E112B7">
      <w:pPr>
        <w:ind w:left="567"/>
        <w:rPr>
          <w:noProof/>
          <w:lang w:val="pl-PL"/>
        </w:rPr>
      </w:pPr>
      <w:r w:rsidRPr="006F0FFF">
        <w:rPr>
          <w:noProof/>
          <w:lang w:val="pl-PL"/>
        </w:rPr>
        <w:br w:type="page"/>
        <w:t>W przypadku paliw wymagana jest siedziba na Litwie. Licencje na przesył, dystrybucję i magazynowanie paliw oraz skraplanie gazu ziemnego można wydawać jedynie osobom prawnym mającym siedzibę w Republice Litewskiej lub oddziałom osób prawnych lub innych organizacji (jednostek zależnych) innego państwa członkowskiego mającym siedzibę w Republice Litewskiej.</w:t>
      </w:r>
    </w:p>
    <w:p w14:paraId="418FCFCB" w14:textId="77777777" w:rsidR="00E112B7" w:rsidRPr="006F0FFF" w:rsidRDefault="00E112B7" w:rsidP="00E112B7">
      <w:pPr>
        <w:ind w:left="567"/>
        <w:rPr>
          <w:noProof/>
          <w:lang w:val="pl-PL"/>
        </w:rPr>
      </w:pPr>
    </w:p>
    <w:p w14:paraId="45236BB3" w14:textId="77777777" w:rsidR="00E112B7" w:rsidRPr="006F0FFF" w:rsidRDefault="00E112B7" w:rsidP="00E112B7">
      <w:pPr>
        <w:ind w:left="567"/>
        <w:rPr>
          <w:noProof/>
          <w:lang w:val="pl-PL"/>
        </w:rPr>
      </w:pPr>
      <w:r w:rsidRPr="006F0FFF">
        <w:rPr>
          <w:noProof/>
          <w:lang w:val="pl-PL"/>
        </w:rPr>
        <w:t>Powyższe zastrzeżenie nie ma zastosowania do usług doradztwa dotyczących przesyłu i dystrybucji paliw świadczonych na podstawie wynagrodzenia lub umowy (CPC 713, CPC 887).</w:t>
      </w:r>
    </w:p>
    <w:p w14:paraId="7AE77A68" w14:textId="77777777" w:rsidR="00E112B7" w:rsidRPr="006F0FFF" w:rsidRDefault="00E112B7" w:rsidP="00E112B7">
      <w:pPr>
        <w:ind w:left="567"/>
        <w:rPr>
          <w:noProof/>
          <w:lang w:val="pl-PL"/>
        </w:rPr>
      </w:pPr>
    </w:p>
    <w:p w14:paraId="1D4FD375" w14:textId="77777777" w:rsidR="00E112B7" w:rsidRPr="006F0FFF" w:rsidRDefault="00E112B7" w:rsidP="00E112B7">
      <w:pPr>
        <w:ind w:left="567"/>
        <w:rPr>
          <w:noProof/>
          <w:lang w:val="pl-PL"/>
        </w:rPr>
      </w:pPr>
      <w:r w:rsidRPr="006F0FFF">
        <w:rPr>
          <w:noProof/>
          <w:lang w:val="pl-PL"/>
        </w:rPr>
        <w:t>PL: na mocy ustawy Prawo energetyczne uzyskania koncesji wymaga wykonywanie działalności gospodarczej w zakresie:</w:t>
      </w:r>
    </w:p>
    <w:p w14:paraId="1A6FE3BB" w14:textId="77777777" w:rsidR="00E112B7" w:rsidRPr="006F0FFF" w:rsidRDefault="00E112B7" w:rsidP="00E112B7">
      <w:pPr>
        <w:ind w:left="567"/>
        <w:rPr>
          <w:noProof/>
          <w:lang w:val="pl-PL"/>
        </w:rPr>
      </w:pPr>
    </w:p>
    <w:p w14:paraId="51804790"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wytwarzania paliw lub energii, z wyłączeniem: wytwarzania paliw stałych lub paliw gazowych, wytwarzania energii elektrycznej w źródłach o łącznej mocy zainstalowanej elektrycznej nieprzekraczającej 50 MW niezaliczanych do instalacji odnawialnego źródła energii, kogeneracji energii elektrycznej i ciepła w źródłach o łącznej mocy zainstalowanej elektrycznej nieprzekraczającej 5 MW niezaliczanych do instalacji odnawialnego źródła energii oraz wytwarzania ciepła w źródłach o łącznej mocy zainstalowanej cieplnej nieprzekraczającej 5 MW;</w:t>
      </w:r>
    </w:p>
    <w:p w14:paraId="414635DB" w14:textId="77777777" w:rsidR="00E112B7" w:rsidRPr="006F0FFF" w:rsidRDefault="00E112B7" w:rsidP="00E112B7">
      <w:pPr>
        <w:ind w:left="1134" w:hanging="567"/>
        <w:rPr>
          <w:noProof/>
          <w:lang w:val="pl-PL"/>
        </w:rPr>
      </w:pPr>
    </w:p>
    <w:p w14:paraId="3D8CE488"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magazynowania paliw gazowych w instalacjach magazynowych, skraplania gazu ziemnego i regazyfikacji skroplonego gazu ziemnego (LNG) w instalacjach skroplonego gazu ziemnego, jak również magazynowania paliw ciekłych, z wyłączeniem: lokalnego magazynowania gazu płynnego w instalacjach o przepustowości poniżej 1 MJ/s oraz magazynowania paliw ciekłych w obrocie detalicznym;</w:t>
      </w:r>
    </w:p>
    <w:p w14:paraId="6128044E" w14:textId="77777777" w:rsidR="00E112B7" w:rsidRPr="006F0FFF" w:rsidRDefault="00E112B7" w:rsidP="00E112B7">
      <w:pPr>
        <w:ind w:left="1134" w:hanging="567"/>
        <w:rPr>
          <w:noProof/>
          <w:lang w:val="pl-PL"/>
        </w:rPr>
      </w:pPr>
    </w:p>
    <w:p w14:paraId="573A0870" w14:textId="77777777" w:rsidR="00E112B7" w:rsidRPr="006F0FFF" w:rsidRDefault="00E112B7" w:rsidP="00E112B7">
      <w:pPr>
        <w:ind w:left="1134" w:hanging="567"/>
        <w:rPr>
          <w:noProof/>
          <w:lang w:val="pl-PL"/>
        </w:rPr>
      </w:pPr>
      <w:r w:rsidRPr="006F0FFF">
        <w:rPr>
          <w:noProof/>
          <w:lang w:val="pl-PL"/>
        </w:rPr>
        <w:br w:type="page"/>
        <w:t>(iii)</w:t>
      </w:r>
      <w:r w:rsidRPr="006F0FFF">
        <w:rPr>
          <w:noProof/>
          <w:lang w:val="pl-PL"/>
        </w:rPr>
        <w:tab/>
        <w:t>przesyłania lub dystrybucji paliw lub energii, z wyłączeniem: dystrybucji paliw gazowych w sieci o przepustowości poniżej 1 MJ/s oraz przesyłania lub dystrybucji ciepła, jeżeli łączna moc zamówiona przez odbiorców nie przekracza 5 MW; oraz</w:t>
      </w:r>
    </w:p>
    <w:p w14:paraId="6862A44D" w14:textId="77777777" w:rsidR="00E112B7" w:rsidRPr="006F0FFF" w:rsidRDefault="00E112B7" w:rsidP="00E112B7">
      <w:pPr>
        <w:ind w:left="1134" w:hanging="567"/>
        <w:rPr>
          <w:noProof/>
          <w:lang w:val="pl-PL"/>
        </w:rPr>
      </w:pPr>
    </w:p>
    <w:p w14:paraId="2B46023A" w14:textId="77777777" w:rsidR="00E112B7" w:rsidRPr="006F0FFF" w:rsidRDefault="00E112B7" w:rsidP="00E112B7">
      <w:pPr>
        <w:ind w:left="1134" w:hanging="567"/>
        <w:rPr>
          <w:noProof/>
          <w:lang w:val="pl-PL"/>
        </w:rPr>
      </w:pPr>
      <w:r w:rsidRPr="006F0FFF">
        <w:rPr>
          <w:noProof/>
          <w:lang w:val="pl-PL"/>
        </w:rPr>
        <w:t>(iv)</w:t>
      </w:r>
      <w:r w:rsidRPr="006F0FFF">
        <w:rPr>
          <w:noProof/>
          <w:lang w:val="pl-PL"/>
        </w:rPr>
        <w:tab/>
        <w:t>obrotu paliwami lub energią, z wyłączeniem: obrotu paliwami stałymi; obrotu energią elektryczną za pomocą instalacji o napięciu poniżej 1 kV będącej własnością odbiorcy; obrotu paliwami gazowymi, jeżeli roczna wartość obrotu nie przekracza równowartości 100 000 EUR; obrotu gazem płynnym, jeżeli roczna wartość obrotu nie przekracza równowartości 10 000 EUR oraz obrotu paliwami gazowymi i energią elektryczną dokonywanego na giełdzie towarowej w rozumieniu przepisów ustawy z dnia 26 października 2000 r. o giełdach towarowych przez domy maklerskie prowadzące działalność maklerską w zakresie obrotu towarami giełdowymi oraz obrotu ciepłem, jeżeli moc zamówiona przez odbiorców nie przekracza 5 MW. Ograniczenia dotyczące obrotu nie mają zastosowania do usług w zakresie obrotu hurtowego paliwami gazowymi lub gazem płynnym lub do usług detalicznych w odniesieniu do gazu w butlach.</w:t>
      </w:r>
    </w:p>
    <w:p w14:paraId="37D04642" w14:textId="77777777" w:rsidR="00E112B7" w:rsidRPr="006F0FFF" w:rsidRDefault="00E112B7" w:rsidP="00E112B7">
      <w:pPr>
        <w:ind w:left="567"/>
        <w:rPr>
          <w:noProof/>
          <w:lang w:val="pl-PL"/>
        </w:rPr>
      </w:pPr>
    </w:p>
    <w:p w14:paraId="4C242DFD" w14:textId="77777777" w:rsidR="00E112B7" w:rsidRPr="006F0FFF" w:rsidRDefault="00E112B7" w:rsidP="00E112B7">
      <w:pPr>
        <w:ind w:left="567"/>
        <w:rPr>
          <w:noProof/>
          <w:lang w:val="pl-PL"/>
        </w:rPr>
      </w:pPr>
      <w:r w:rsidRPr="006F0FFF">
        <w:rPr>
          <w:noProof/>
          <w:lang w:val="pl-PL"/>
        </w:rPr>
        <w:t>Właściwy organ może udzielić koncesji wyłącznie wnioskodawcy, który ma główne miejsce prowadzenia działalności lub miejsce zamieszkania na terytorium państwa członkowskiego UE, państwa członkowskiego EOG lub Konfederacji Szwajcarskiej (ISIC Rev. 3.1 040, CPC 63297, 74220, CPC 887).</w:t>
      </w:r>
    </w:p>
    <w:p w14:paraId="23051ED9" w14:textId="77777777" w:rsidR="00E112B7" w:rsidRPr="006F0FFF" w:rsidRDefault="00E112B7" w:rsidP="00E112B7">
      <w:pPr>
        <w:ind w:left="567"/>
        <w:rPr>
          <w:noProof/>
          <w:lang w:val="pl-PL"/>
        </w:rPr>
      </w:pPr>
    </w:p>
    <w:p w14:paraId="167D3FCE" w14:textId="77777777" w:rsidR="00E112B7" w:rsidRPr="006F0FFF" w:rsidRDefault="00E112B7" w:rsidP="00E112B7">
      <w:pPr>
        <w:ind w:left="567"/>
        <w:rPr>
          <w:noProof/>
          <w:lang w:val="pl-PL"/>
        </w:rPr>
      </w:pPr>
      <w:r w:rsidRPr="006F0FFF">
        <w:rPr>
          <w:noProof/>
          <w:lang w:val="pl-PL"/>
        </w:rPr>
        <w:t>Środki:</w:t>
      </w:r>
    </w:p>
    <w:p w14:paraId="5E057490" w14:textId="77777777" w:rsidR="00E112B7" w:rsidRPr="006F0FFF" w:rsidRDefault="00E112B7" w:rsidP="00E112B7">
      <w:pPr>
        <w:ind w:left="567"/>
        <w:rPr>
          <w:noProof/>
          <w:lang w:val="pl-PL"/>
        </w:rPr>
      </w:pPr>
    </w:p>
    <w:p w14:paraId="12559108" w14:textId="77777777" w:rsidR="00E112B7" w:rsidRPr="006F0FFF" w:rsidRDefault="00E112B7" w:rsidP="00E112B7">
      <w:pPr>
        <w:ind w:left="567"/>
        <w:rPr>
          <w:noProof/>
          <w:lang w:val="pl-PL"/>
        </w:rPr>
      </w:pPr>
      <w:r w:rsidRPr="006F0FFF">
        <w:rPr>
          <w:noProof/>
          <w:lang w:val="pl-PL"/>
        </w:rPr>
        <w:t>CZ: ustawa nr 458/2000 o warunkach dla przedsiębiorstw i administracji publicznej w sektorach energetycznych (ustawa energetyczna).</w:t>
      </w:r>
    </w:p>
    <w:p w14:paraId="77A995C7" w14:textId="77777777" w:rsidR="00E112B7" w:rsidRPr="006F0FFF" w:rsidRDefault="00E112B7" w:rsidP="00E112B7">
      <w:pPr>
        <w:ind w:left="567"/>
        <w:rPr>
          <w:noProof/>
          <w:lang w:val="pl-PL"/>
        </w:rPr>
      </w:pPr>
    </w:p>
    <w:p w14:paraId="3FE3E423" w14:textId="77777777" w:rsidR="00E112B7" w:rsidRPr="006F0FFF" w:rsidRDefault="00E112B7" w:rsidP="00E112B7">
      <w:pPr>
        <w:ind w:left="567"/>
        <w:rPr>
          <w:noProof/>
          <w:lang w:val="pl-PL"/>
        </w:rPr>
      </w:pPr>
      <w:r w:rsidRPr="006F0FFF">
        <w:rPr>
          <w:noProof/>
          <w:lang w:val="pl-PL"/>
        </w:rPr>
        <w:br w:type="page"/>
        <w:t>LT: ustawa o gazie ziemnym Republiki Litewskiej z dnia 10 października 2000 r. nr VIII-1973, przeredagowanie z dnia 1 sierpnia 2011 r. nr XI-1564, ostatnia poprawka z dnia 25 czerwca 2020 r. nr XIII-3140; ustawa o energii elektrycznej Republiki Litewskiej z dnia 20 lipca 2000 r. nr VIII-1881, przeredagowanie z dnia 7 lutego 2012 r., ostatnia poprawka z dnia 20 października 2020 r. nr XIII-3336; ustawa Republiki Litewskiej o niezbędnych środkach ochrony przed zagrożeniami stwarzanymi przez niebezpieczne elektrownie jądrowe państw trzecich z dnia 20 kwietnia 2017 r. nr XIII-306, ostatnio zmieniona w dniu 19 grudnia 2019 r. nr XIII-2705; ustawa o odnawialnych źródłach energii Republiki Litewskiej z dnia 12 maja 2011 r. nr XI-1375.</w:t>
      </w:r>
    </w:p>
    <w:p w14:paraId="24B3DB79" w14:textId="77777777" w:rsidR="00E112B7" w:rsidRPr="006F0FFF" w:rsidRDefault="00E112B7" w:rsidP="00E112B7">
      <w:pPr>
        <w:ind w:left="567"/>
        <w:rPr>
          <w:noProof/>
          <w:lang w:val="pl-PL"/>
        </w:rPr>
      </w:pPr>
    </w:p>
    <w:p w14:paraId="22F772BF" w14:textId="77777777" w:rsidR="00E112B7" w:rsidRPr="006F0FFF" w:rsidRDefault="00E112B7" w:rsidP="00E112B7">
      <w:pPr>
        <w:ind w:left="567"/>
        <w:rPr>
          <w:noProof/>
          <w:lang w:val="pl-PL"/>
        </w:rPr>
      </w:pPr>
      <w:r w:rsidRPr="006F0FFF">
        <w:rPr>
          <w:noProof/>
          <w:lang w:val="pl-PL"/>
        </w:rPr>
        <w:t>PL: ustawa z dnia 10 kwietnia 1997 r. Prawo energetyczne, art. 32 i 33.</w:t>
      </w:r>
    </w:p>
    <w:p w14:paraId="09F9CF4C" w14:textId="77777777" w:rsidR="00E112B7" w:rsidRPr="006F0FFF" w:rsidRDefault="00E112B7" w:rsidP="00E112B7">
      <w:pPr>
        <w:ind w:left="567"/>
        <w:rPr>
          <w:noProof/>
          <w:lang w:val="pl-PL"/>
        </w:rPr>
      </w:pPr>
    </w:p>
    <w:p w14:paraId="4F925C24"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3CE5C07F" w14:textId="77777777" w:rsidR="00E112B7" w:rsidRPr="006F0FFF" w:rsidRDefault="00E112B7" w:rsidP="00E112B7">
      <w:pPr>
        <w:ind w:left="567"/>
        <w:rPr>
          <w:noProof/>
          <w:lang w:val="pl-PL"/>
        </w:rPr>
      </w:pPr>
    </w:p>
    <w:p w14:paraId="5516A5CC" w14:textId="77777777" w:rsidR="00E112B7" w:rsidRPr="006F0FFF" w:rsidRDefault="00E112B7" w:rsidP="00E112B7">
      <w:pPr>
        <w:ind w:left="567"/>
        <w:rPr>
          <w:noProof/>
          <w:lang w:val="pl-PL"/>
        </w:rPr>
      </w:pPr>
      <w:r w:rsidRPr="006F0FFF">
        <w:rPr>
          <w:noProof/>
          <w:lang w:val="pl-PL"/>
        </w:rPr>
        <w:t>SI: produkcja, handel, dostawy do odbiorców końcowych, przesył i dystrybucja energii elektrycznej i gazu ziemnego wymagają siedziby w Unii Europejskiej (ISIC Rev. 3.1 4010, 4020, CPC 7131, CPC 887).</w:t>
      </w:r>
    </w:p>
    <w:p w14:paraId="60E35EE5" w14:textId="77777777" w:rsidR="00E112B7" w:rsidRPr="006F0FFF" w:rsidRDefault="00E112B7" w:rsidP="00E112B7">
      <w:pPr>
        <w:ind w:left="567"/>
        <w:rPr>
          <w:noProof/>
          <w:lang w:val="pl-PL"/>
        </w:rPr>
      </w:pPr>
    </w:p>
    <w:p w14:paraId="0DBC6497" w14:textId="77777777" w:rsidR="00E112B7" w:rsidRPr="006F0FFF" w:rsidRDefault="00E112B7" w:rsidP="00E112B7">
      <w:pPr>
        <w:ind w:left="567"/>
        <w:rPr>
          <w:noProof/>
          <w:lang w:val="pl-PL"/>
        </w:rPr>
      </w:pPr>
      <w:r w:rsidRPr="006F0FFF">
        <w:rPr>
          <w:noProof/>
          <w:lang w:val="pl-PL"/>
        </w:rPr>
        <w:t>Środki:</w:t>
      </w:r>
    </w:p>
    <w:p w14:paraId="0F6BAFD4" w14:textId="77777777" w:rsidR="00E112B7" w:rsidRPr="006F0FFF" w:rsidRDefault="00E112B7" w:rsidP="00E112B7">
      <w:pPr>
        <w:ind w:left="567"/>
        <w:rPr>
          <w:noProof/>
          <w:lang w:val="pl-PL"/>
        </w:rPr>
      </w:pPr>
    </w:p>
    <w:p w14:paraId="3145099F" w14:textId="77777777" w:rsidR="00E112B7" w:rsidRPr="006F0FFF" w:rsidRDefault="00E112B7" w:rsidP="00E112B7">
      <w:pPr>
        <w:ind w:left="567"/>
        <w:rPr>
          <w:noProof/>
          <w:lang w:val="pl-PL"/>
        </w:rPr>
      </w:pPr>
      <w:r w:rsidRPr="006F0FFF">
        <w:rPr>
          <w:noProof/>
          <w:lang w:val="pl-PL"/>
        </w:rPr>
        <w:t>SI: Energetski zakon (ustawa energetyczna) z 2014 r., dziennik ustaw Republiki Słowenii, nr 17/2014 oraz ustawa o górnictwie z 2014 r.</w:t>
      </w:r>
    </w:p>
    <w:p w14:paraId="408ED5AE" w14:textId="77777777" w:rsidR="00E112B7" w:rsidRPr="006F0FFF" w:rsidRDefault="00E112B7" w:rsidP="00E112B7">
      <w:pPr>
        <w:rPr>
          <w:noProof/>
          <w:lang w:val="pl-PL"/>
        </w:rPr>
      </w:pPr>
    </w:p>
    <w:p w14:paraId="42A84189" w14:textId="77777777" w:rsidR="00E112B7" w:rsidRPr="006F0FFF" w:rsidRDefault="00E112B7" w:rsidP="00E112B7">
      <w:pPr>
        <w:rPr>
          <w:noProof/>
          <w:lang w:val="pl-PL"/>
        </w:rPr>
      </w:pPr>
      <w:bookmarkStart w:id="162" w:name="_Toc452570654"/>
      <w:bookmarkStart w:id="163" w:name="_Toc476832044"/>
      <w:bookmarkStart w:id="164" w:name="_Toc500420038"/>
      <w:bookmarkStart w:id="165" w:name="_Toc5371339"/>
      <w:bookmarkStart w:id="166" w:name="_Toc106967089"/>
      <w:r w:rsidRPr="006F0FFF">
        <w:rPr>
          <w:noProof/>
          <w:lang w:val="pl-PL"/>
        </w:rPr>
        <w:br w:type="page"/>
        <w:t>Zastrzeżenie nr 18 – Rolnictwo, rybołówstwo i wytwarzanie</w:t>
      </w:r>
      <w:bookmarkEnd w:id="162"/>
      <w:bookmarkEnd w:id="163"/>
      <w:bookmarkEnd w:id="164"/>
      <w:bookmarkEnd w:id="165"/>
      <w:bookmarkEnd w:id="166"/>
    </w:p>
    <w:p w14:paraId="4BE70FFE" w14:textId="77777777" w:rsidR="00E112B7" w:rsidRPr="006F0FFF" w:rsidRDefault="00E112B7" w:rsidP="00E112B7">
      <w:pPr>
        <w:rPr>
          <w:noProof/>
          <w:lang w:val="pl-PL"/>
        </w:rPr>
      </w:pPr>
    </w:p>
    <w:p w14:paraId="7A5D5A56"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Rolnictwo, łowiectwo, leśnictwo; hodowla zwierząt i reniferów, rybołówstwo i akwakultura; działalność wydawnicza, poligrafia i zwielokrotnianie zapisanych nośników informacji</w:t>
      </w:r>
    </w:p>
    <w:p w14:paraId="6A5F97FD" w14:textId="77777777" w:rsidR="00E112B7" w:rsidRPr="006F0FFF" w:rsidRDefault="00E112B7" w:rsidP="00E112B7">
      <w:pPr>
        <w:ind w:left="2835" w:hanging="2835"/>
        <w:rPr>
          <w:noProof/>
          <w:lang w:val="pl-PL"/>
        </w:rPr>
      </w:pPr>
    </w:p>
    <w:p w14:paraId="7056C3C3"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ISIC Rev. 3.1 011, 012, 013, 014, 015, 1531, 050, 0501, 0502, 221, 222, 323, 324, CPC 881, 882, 88442</w:t>
      </w:r>
    </w:p>
    <w:p w14:paraId="4BA0FD89" w14:textId="77777777" w:rsidR="00E112B7" w:rsidRPr="006F0FFF" w:rsidRDefault="00E112B7" w:rsidP="00E112B7">
      <w:pPr>
        <w:ind w:left="2835" w:hanging="2835"/>
        <w:rPr>
          <w:noProof/>
          <w:lang w:val="pl-PL"/>
        </w:rPr>
      </w:pPr>
    </w:p>
    <w:p w14:paraId="7A2B479C"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9671984" w14:textId="77777777" w:rsidR="00E112B7" w:rsidRPr="006F0FFF" w:rsidRDefault="00E112B7" w:rsidP="00E112B7">
      <w:pPr>
        <w:ind w:left="2835" w:hanging="2835"/>
        <w:rPr>
          <w:noProof/>
          <w:lang w:val="pl-PL"/>
        </w:rPr>
      </w:pPr>
    </w:p>
    <w:p w14:paraId="334AC1E2" w14:textId="77777777" w:rsidR="00E112B7" w:rsidRPr="006F0FFF" w:rsidRDefault="00E112B7" w:rsidP="00E112B7">
      <w:pPr>
        <w:ind w:left="2835"/>
        <w:rPr>
          <w:noProof/>
          <w:lang w:val="pl-PL"/>
        </w:rPr>
      </w:pPr>
      <w:r w:rsidRPr="006F0FFF">
        <w:rPr>
          <w:noProof/>
          <w:lang w:val="pl-PL"/>
        </w:rPr>
        <w:t>Traktowanie narodowe</w:t>
      </w:r>
    </w:p>
    <w:p w14:paraId="55FCC847" w14:textId="77777777" w:rsidR="00E112B7" w:rsidRPr="006F0FFF" w:rsidRDefault="00E112B7" w:rsidP="00E112B7">
      <w:pPr>
        <w:ind w:left="2835" w:hanging="2835"/>
        <w:rPr>
          <w:noProof/>
          <w:lang w:val="pl-PL"/>
        </w:rPr>
      </w:pPr>
    </w:p>
    <w:p w14:paraId="5D9C2914" w14:textId="77777777" w:rsidR="00E112B7" w:rsidRPr="006F0FFF" w:rsidRDefault="00E112B7" w:rsidP="00E112B7">
      <w:pPr>
        <w:ind w:left="2835"/>
        <w:rPr>
          <w:noProof/>
          <w:lang w:val="pl-PL"/>
        </w:rPr>
      </w:pPr>
      <w:r w:rsidRPr="006F0FFF">
        <w:rPr>
          <w:noProof/>
          <w:lang w:val="pl-PL"/>
        </w:rPr>
        <w:t>Zasada największego uprzywilejowania</w:t>
      </w:r>
    </w:p>
    <w:p w14:paraId="4AE0C393" w14:textId="77777777" w:rsidR="00E112B7" w:rsidRPr="006F0FFF" w:rsidRDefault="00E112B7" w:rsidP="00E112B7">
      <w:pPr>
        <w:ind w:left="2835" w:hanging="2835"/>
        <w:rPr>
          <w:noProof/>
          <w:lang w:val="pl-PL"/>
        </w:rPr>
      </w:pPr>
    </w:p>
    <w:p w14:paraId="2BBBBA0B" w14:textId="77777777" w:rsidR="00E112B7" w:rsidRPr="006F0FFF" w:rsidRDefault="00E112B7" w:rsidP="00E112B7">
      <w:pPr>
        <w:ind w:left="2835"/>
        <w:rPr>
          <w:noProof/>
          <w:lang w:val="pl-PL"/>
        </w:rPr>
      </w:pPr>
      <w:r w:rsidRPr="006F0FFF">
        <w:rPr>
          <w:noProof/>
          <w:lang w:val="pl-PL"/>
        </w:rPr>
        <w:t>Wymogi dotyczące wyników</w:t>
      </w:r>
    </w:p>
    <w:p w14:paraId="5BDCF117" w14:textId="77777777" w:rsidR="00E112B7" w:rsidRPr="006F0FFF" w:rsidRDefault="00E112B7" w:rsidP="00E112B7">
      <w:pPr>
        <w:ind w:left="2835" w:hanging="2835"/>
        <w:rPr>
          <w:noProof/>
          <w:lang w:val="pl-PL"/>
        </w:rPr>
      </w:pPr>
    </w:p>
    <w:p w14:paraId="4619E8EE" w14:textId="77777777" w:rsidR="00E112B7" w:rsidRPr="006F0FFF" w:rsidRDefault="00E112B7" w:rsidP="00E112B7">
      <w:pPr>
        <w:ind w:left="2835"/>
        <w:rPr>
          <w:noProof/>
          <w:lang w:val="pl-PL"/>
        </w:rPr>
      </w:pPr>
      <w:r w:rsidRPr="006F0FFF">
        <w:rPr>
          <w:noProof/>
          <w:lang w:val="pl-PL"/>
        </w:rPr>
        <w:t>Kadra kierownicza wyższego szczebla i zarząd</w:t>
      </w:r>
    </w:p>
    <w:p w14:paraId="6B09C9AD" w14:textId="77777777" w:rsidR="00E112B7" w:rsidRPr="006F0FFF" w:rsidRDefault="00E112B7" w:rsidP="00E112B7">
      <w:pPr>
        <w:ind w:left="2835" w:hanging="2835"/>
        <w:rPr>
          <w:noProof/>
          <w:lang w:val="pl-PL"/>
        </w:rPr>
      </w:pPr>
    </w:p>
    <w:p w14:paraId="718ADC2B" w14:textId="77777777" w:rsidR="00E112B7" w:rsidRPr="006F0FFF" w:rsidRDefault="00E112B7" w:rsidP="00E112B7">
      <w:pPr>
        <w:ind w:left="2835"/>
        <w:rPr>
          <w:noProof/>
          <w:lang w:val="pl-PL"/>
        </w:rPr>
      </w:pPr>
      <w:r w:rsidRPr="006F0FFF">
        <w:rPr>
          <w:noProof/>
          <w:lang w:val="pl-PL"/>
        </w:rPr>
        <w:t>Obecność lokalna</w:t>
      </w:r>
    </w:p>
    <w:p w14:paraId="772D543B" w14:textId="77777777" w:rsidR="00E112B7" w:rsidRPr="006F0FFF" w:rsidRDefault="00E112B7" w:rsidP="00E112B7">
      <w:pPr>
        <w:ind w:left="2835" w:hanging="2835"/>
        <w:rPr>
          <w:noProof/>
          <w:lang w:val="pl-PL"/>
        </w:rPr>
      </w:pPr>
    </w:p>
    <w:p w14:paraId="210549F4"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62F2EC7B" w14:textId="77777777" w:rsidR="00E112B7" w:rsidRPr="006F0FFF" w:rsidRDefault="00E112B7" w:rsidP="00E112B7">
      <w:pPr>
        <w:ind w:left="2835" w:hanging="2835"/>
        <w:rPr>
          <w:noProof/>
          <w:lang w:val="pl-PL"/>
        </w:rPr>
      </w:pPr>
    </w:p>
    <w:p w14:paraId="1C671888" w14:textId="77777777" w:rsidR="00E112B7" w:rsidRPr="006F0FFF" w:rsidRDefault="00E112B7" w:rsidP="00E112B7">
      <w:pPr>
        <w:ind w:left="2835" w:hanging="2835"/>
        <w:rPr>
          <w:noProof/>
          <w:lang w:val="pl-PL"/>
        </w:rPr>
      </w:pPr>
      <w:r w:rsidRPr="006F0FFF">
        <w:rPr>
          <w:noProof/>
          <w:lang w:val="pl-PL"/>
        </w:rPr>
        <w:t>Szczebel sprawowania rządów:</w:t>
      </w:r>
      <w:r w:rsidRPr="006F0FFF">
        <w:rPr>
          <w:noProof/>
          <w:lang w:val="pl-PL"/>
        </w:rPr>
        <w:tab/>
        <w:t>UE/ państwo członkowskie (o ile nie określono inaczej)</w:t>
      </w:r>
    </w:p>
    <w:p w14:paraId="3A24D7D2" w14:textId="77777777" w:rsidR="00E112B7" w:rsidRPr="006F0FFF" w:rsidRDefault="00E112B7" w:rsidP="00E112B7">
      <w:pPr>
        <w:rPr>
          <w:noProof/>
          <w:lang w:val="pl-PL"/>
        </w:rPr>
      </w:pPr>
    </w:p>
    <w:p w14:paraId="327878E5" w14:textId="77777777" w:rsidR="00E112B7" w:rsidRPr="006F0FFF" w:rsidRDefault="00E112B7" w:rsidP="00E112B7">
      <w:pPr>
        <w:rPr>
          <w:rFonts w:eastAsiaTheme="minorEastAsia"/>
          <w:noProof/>
          <w:lang w:val="pl-PL"/>
        </w:rPr>
      </w:pPr>
      <w:r w:rsidRPr="006F0FFF">
        <w:rPr>
          <w:noProof/>
          <w:lang w:val="pl-PL"/>
        </w:rPr>
        <w:br w:type="page"/>
        <w:t>Opis:</w:t>
      </w:r>
    </w:p>
    <w:p w14:paraId="52C2A85B" w14:textId="77777777" w:rsidR="00E112B7" w:rsidRPr="006F0FFF" w:rsidRDefault="00E112B7" w:rsidP="00E112B7">
      <w:pPr>
        <w:rPr>
          <w:noProof/>
          <w:lang w:val="pl-PL"/>
        </w:rPr>
      </w:pPr>
    </w:p>
    <w:p w14:paraId="10C1899F" w14:textId="77777777" w:rsidR="00E112B7" w:rsidRPr="006F0FFF" w:rsidRDefault="00E112B7" w:rsidP="00E112B7">
      <w:pPr>
        <w:ind w:left="567" w:hanging="567"/>
        <w:rPr>
          <w:noProof/>
          <w:lang w:val="pl-PL"/>
        </w:rPr>
      </w:pPr>
      <w:bookmarkStart w:id="167" w:name="_Toc452570655"/>
      <w:bookmarkStart w:id="168" w:name="_Toc5371340"/>
      <w:r w:rsidRPr="006F0FFF">
        <w:rPr>
          <w:noProof/>
          <w:lang w:val="pl-PL"/>
        </w:rPr>
        <w:t>a)</w:t>
      </w:r>
      <w:r w:rsidRPr="006F0FFF">
        <w:rPr>
          <w:noProof/>
          <w:lang w:val="pl-PL"/>
        </w:rPr>
        <w:tab/>
        <w:t>Rolnictwo, łowiectwo i leśnictwo</w:t>
      </w:r>
      <w:bookmarkEnd w:id="167"/>
      <w:r w:rsidRPr="006F0FFF">
        <w:rPr>
          <w:noProof/>
          <w:lang w:val="pl-PL"/>
        </w:rPr>
        <w:t xml:space="preserve"> (ISIC Rev. 3.1.011, 012, 013, 014, 015, 1531, CPC 881)</w:t>
      </w:r>
      <w:bookmarkEnd w:id="168"/>
    </w:p>
    <w:p w14:paraId="6BC95514" w14:textId="77777777" w:rsidR="00E112B7" w:rsidRPr="006F0FFF" w:rsidRDefault="00E112B7" w:rsidP="00E112B7">
      <w:pPr>
        <w:ind w:left="567" w:hanging="567"/>
        <w:rPr>
          <w:noProof/>
          <w:lang w:val="pl-PL"/>
        </w:rPr>
      </w:pPr>
    </w:p>
    <w:p w14:paraId="25D1C293" w14:textId="77777777" w:rsidR="00E112B7" w:rsidRPr="006F0FFF" w:rsidRDefault="00E112B7" w:rsidP="00E112B7">
      <w:pPr>
        <w:ind w:left="567"/>
        <w:rPr>
          <w:noProof/>
          <w:lang w:val="pl-PL"/>
        </w:rPr>
      </w:pPr>
      <w:r w:rsidRPr="006F0FFF">
        <w:rPr>
          <w:noProof/>
          <w:lang w:val="pl-PL"/>
        </w:rPr>
        <w:t>W odniesieniu do liberalizacji inwestycji – wymogi dotyczące wyników:</w:t>
      </w:r>
    </w:p>
    <w:p w14:paraId="7B2240DD" w14:textId="77777777" w:rsidR="00E112B7" w:rsidRPr="006F0FFF" w:rsidRDefault="00E112B7" w:rsidP="00E112B7">
      <w:pPr>
        <w:ind w:left="567"/>
        <w:rPr>
          <w:noProof/>
          <w:lang w:val="pl-PL"/>
        </w:rPr>
      </w:pPr>
    </w:p>
    <w:p w14:paraId="6C1F58B7" w14:textId="77777777" w:rsidR="00E112B7" w:rsidRPr="006F0FFF" w:rsidRDefault="00E112B7" w:rsidP="00E112B7">
      <w:pPr>
        <w:ind w:left="567"/>
        <w:rPr>
          <w:noProof/>
          <w:lang w:val="pl-PL"/>
        </w:rPr>
      </w:pPr>
      <w:r w:rsidRPr="006F0FFF">
        <w:rPr>
          <w:noProof/>
          <w:lang w:val="pl-PL"/>
        </w:rPr>
        <w:t>UE: agencje interwencyjne wyznaczone przez państwa członkowskie mają zgodnie z wymogami skupować zboża zebrane w Unii. Refundacji wywozowych nie przyznaje się na ryż przywożony z jakiegokolwiek państwa trzeciego ani ponownie wywożony do jakiegokolwiek państwa trzeciego. O płatności wyrównawcze mogą ubiegać się wyłącznie producenci ryżu z Unii Europejskiej.</w:t>
      </w:r>
    </w:p>
    <w:p w14:paraId="099B5D32" w14:textId="77777777" w:rsidR="00E112B7" w:rsidRPr="006F0FFF" w:rsidRDefault="00E112B7" w:rsidP="00E112B7">
      <w:pPr>
        <w:ind w:left="567"/>
        <w:rPr>
          <w:noProof/>
          <w:lang w:val="pl-PL"/>
        </w:rPr>
      </w:pPr>
    </w:p>
    <w:p w14:paraId="2852EC41" w14:textId="77777777" w:rsidR="00E112B7" w:rsidRPr="006F0FFF" w:rsidRDefault="00E112B7" w:rsidP="00E112B7">
      <w:pPr>
        <w:ind w:left="567"/>
        <w:rPr>
          <w:noProof/>
          <w:lang w:val="pl-PL"/>
        </w:rPr>
      </w:pPr>
      <w:r w:rsidRPr="006F0FFF">
        <w:rPr>
          <w:noProof/>
          <w:lang w:val="pl-PL"/>
        </w:rPr>
        <w:t>Środki:</w:t>
      </w:r>
    </w:p>
    <w:p w14:paraId="103E5015" w14:textId="77777777" w:rsidR="00E112B7" w:rsidRPr="006F0FFF" w:rsidRDefault="00E112B7" w:rsidP="00E112B7">
      <w:pPr>
        <w:ind w:left="567"/>
        <w:rPr>
          <w:noProof/>
          <w:lang w:val="pl-PL"/>
        </w:rPr>
      </w:pPr>
    </w:p>
    <w:p w14:paraId="419300A2" w14:textId="77777777" w:rsidR="00E112B7" w:rsidRPr="006F0FFF" w:rsidRDefault="00E112B7" w:rsidP="00E112B7">
      <w:pPr>
        <w:ind w:left="567"/>
        <w:rPr>
          <w:noProof/>
          <w:lang w:val="pl-PL"/>
        </w:rPr>
      </w:pPr>
      <w:r w:rsidRPr="006F0FFF">
        <w:rPr>
          <w:noProof/>
          <w:lang w:val="pl-PL"/>
        </w:rPr>
        <w:t>UE: rozporządzenie Parlamentu Europejskiego i Rady (UE) nr 1308/2013 z dnia 17 grudnia 2013 r. ustanawiające wspólną organizację rynków produktów rolnych oraz uchylające rozporządzenia Rady (EWG) nr 922/72, (EWG) nr 234/79, (WE) nr 1037/2001 i (WE) nr 1234/2007 (rozporządzenie o jednolitej wspólnej organizacji rynku).</w:t>
      </w:r>
    </w:p>
    <w:p w14:paraId="3F8C19DF" w14:textId="77777777" w:rsidR="00E112B7" w:rsidRPr="006F0FFF" w:rsidRDefault="00E112B7" w:rsidP="00E112B7">
      <w:pPr>
        <w:ind w:left="567"/>
        <w:rPr>
          <w:noProof/>
          <w:lang w:val="pl-PL"/>
        </w:rPr>
      </w:pPr>
    </w:p>
    <w:p w14:paraId="7CC963BD" w14:textId="77777777" w:rsidR="00E112B7" w:rsidRPr="006F0FFF" w:rsidRDefault="00E112B7" w:rsidP="00E112B7">
      <w:pPr>
        <w:ind w:left="567"/>
        <w:rPr>
          <w:noProof/>
          <w:lang w:val="pl-PL"/>
        </w:rPr>
      </w:pPr>
      <w:r w:rsidRPr="006F0FFF">
        <w:rPr>
          <w:noProof/>
          <w:lang w:val="pl-PL"/>
        </w:rPr>
        <w:t>W odniesieniu do liberalizacji inwestycji – traktowanie narodowe:</w:t>
      </w:r>
    </w:p>
    <w:p w14:paraId="550440CC" w14:textId="77777777" w:rsidR="00E112B7" w:rsidRPr="006F0FFF" w:rsidRDefault="00E112B7" w:rsidP="00E112B7">
      <w:pPr>
        <w:ind w:left="567"/>
        <w:rPr>
          <w:noProof/>
          <w:lang w:val="pl-PL"/>
        </w:rPr>
      </w:pPr>
    </w:p>
    <w:p w14:paraId="1F36A4C2" w14:textId="77777777" w:rsidR="00E112B7" w:rsidRPr="006F0FFF" w:rsidRDefault="00E112B7" w:rsidP="00E112B7">
      <w:pPr>
        <w:ind w:left="567"/>
        <w:rPr>
          <w:noProof/>
          <w:lang w:val="pl-PL"/>
        </w:rPr>
      </w:pPr>
      <w:r w:rsidRPr="006F0FFF">
        <w:rPr>
          <w:noProof/>
          <w:lang w:val="pl-PL"/>
        </w:rPr>
        <w:t>IE: ustanowienie działalności w sektorze młynarstwa przez osoby posiadające miejsce zamieszkania za granicą wymaga zezwolenia (ISIC Rev. 3.1 1531).</w:t>
      </w:r>
    </w:p>
    <w:p w14:paraId="0E5B675E" w14:textId="77777777" w:rsidR="00E112B7" w:rsidRPr="006F0FFF" w:rsidRDefault="00E112B7" w:rsidP="00E112B7">
      <w:pPr>
        <w:ind w:left="567"/>
        <w:rPr>
          <w:noProof/>
          <w:lang w:val="pl-PL"/>
        </w:rPr>
      </w:pPr>
    </w:p>
    <w:p w14:paraId="63994029" w14:textId="77777777" w:rsidR="00E112B7" w:rsidRPr="0020689D" w:rsidRDefault="00E112B7" w:rsidP="00E112B7">
      <w:pPr>
        <w:ind w:left="567"/>
        <w:rPr>
          <w:noProof/>
          <w:lang w:val="en-US"/>
        </w:rPr>
      </w:pPr>
      <w:r w:rsidRPr="006F0FFF">
        <w:rPr>
          <w:noProof/>
          <w:lang w:val="en-US"/>
        </w:rPr>
        <w:br w:type="page"/>
      </w:r>
      <w:r w:rsidRPr="0020689D">
        <w:rPr>
          <w:noProof/>
          <w:lang w:val="en-US"/>
        </w:rPr>
        <w:t>Środki:</w:t>
      </w:r>
    </w:p>
    <w:p w14:paraId="093F5BE2" w14:textId="77777777" w:rsidR="00E112B7" w:rsidRPr="0020689D" w:rsidRDefault="00E112B7" w:rsidP="00E112B7">
      <w:pPr>
        <w:ind w:left="567"/>
        <w:rPr>
          <w:noProof/>
          <w:lang w:val="en-US"/>
        </w:rPr>
      </w:pPr>
    </w:p>
    <w:p w14:paraId="5EB4B1A9" w14:textId="77777777" w:rsidR="00E112B7" w:rsidRPr="0020689D" w:rsidRDefault="00E112B7" w:rsidP="00E112B7">
      <w:pPr>
        <w:ind w:left="567"/>
        <w:rPr>
          <w:noProof/>
          <w:lang w:val="en-US"/>
        </w:rPr>
      </w:pPr>
      <w:r w:rsidRPr="0020689D">
        <w:rPr>
          <w:noProof/>
          <w:lang w:val="en-US"/>
        </w:rPr>
        <w:t>IE: Agriculture Produce (Cereals) Act, 1933.</w:t>
      </w:r>
    </w:p>
    <w:p w14:paraId="551081F3" w14:textId="77777777" w:rsidR="00E112B7" w:rsidRPr="0020689D" w:rsidRDefault="00E112B7" w:rsidP="00E112B7">
      <w:pPr>
        <w:ind w:left="567"/>
        <w:rPr>
          <w:noProof/>
          <w:lang w:val="en-US"/>
        </w:rPr>
      </w:pPr>
    </w:p>
    <w:p w14:paraId="7556342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071B6CBA" w14:textId="77777777" w:rsidR="00E112B7" w:rsidRPr="006F0FFF" w:rsidRDefault="00E112B7" w:rsidP="00E112B7">
      <w:pPr>
        <w:ind w:left="567"/>
        <w:rPr>
          <w:noProof/>
          <w:lang w:val="pl-PL"/>
        </w:rPr>
      </w:pPr>
    </w:p>
    <w:p w14:paraId="4226C3A8" w14:textId="77777777" w:rsidR="00E112B7" w:rsidRPr="006F0FFF" w:rsidRDefault="00E112B7" w:rsidP="00E112B7">
      <w:pPr>
        <w:ind w:left="567"/>
        <w:rPr>
          <w:noProof/>
          <w:lang w:val="pl-PL"/>
        </w:rPr>
      </w:pPr>
      <w:r w:rsidRPr="006F0FFF">
        <w:rPr>
          <w:noProof/>
          <w:lang w:val="pl-PL"/>
        </w:rPr>
        <w:t>FI: jedynie obywatele państwa członkowskiego EOG zamieszkali na obszarze chowu reniferów mogą być właścicielami hodowli reniferów i mogą się tą hodowlą zajmować. Mogą zostać przyznane prawa wyłączne.</w:t>
      </w:r>
    </w:p>
    <w:p w14:paraId="642CE4B0" w14:textId="77777777" w:rsidR="00E112B7" w:rsidRPr="006F0FFF" w:rsidRDefault="00E112B7" w:rsidP="00E112B7">
      <w:pPr>
        <w:ind w:left="567"/>
        <w:rPr>
          <w:noProof/>
          <w:lang w:val="pl-PL"/>
        </w:rPr>
      </w:pPr>
    </w:p>
    <w:p w14:paraId="294E19EB" w14:textId="77777777" w:rsidR="00E112B7" w:rsidRPr="006F0FFF" w:rsidRDefault="00E112B7" w:rsidP="00E112B7">
      <w:pPr>
        <w:ind w:left="567"/>
        <w:rPr>
          <w:noProof/>
          <w:lang w:val="pl-PL"/>
        </w:rPr>
      </w:pPr>
      <w:r w:rsidRPr="006F0FFF">
        <w:rPr>
          <w:noProof/>
          <w:lang w:val="pl-PL"/>
        </w:rPr>
        <w:t>FR: do członkostwa w spółdzielni rolniczej lub pełnienia funkcji dyrektora takiej spółdzielni wymagane jest uprzednie zezwolenie (ISIC Rev. 3.1 011, 012, 013, 014, 015).</w:t>
      </w:r>
    </w:p>
    <w:p w14:paraId="34450804" w14:textId="77777777" w:rsidR="00E112B7" w:rsidRPr="006F0FFF" w:rsidRDefault="00E112B7" w:rsidP="00E112B7">
      <w:pPr>
        <w:ind w:left="567"/>
        <w:rPr>
          <w:noProof/>
          <w:lang w:val="pl-PL"/>
        </w:rPr>
      </w:pPr>
    </w:p>
    <w:p w14:paraId="57514B68"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64C6B955" w14:textId="77777777" w:rsidR="00E112B7" w:rsidRPr="006F0FFF" w:rsidRDefault="00E112B7" w:rsidP="00E112B7">
      <w:pPr>
        <w:ind w:left="567"/>
        <w:rPr>
          <w:noProof/>
          <w:lang w:val="pl-PL"/>
        </w:rPr>
      </w:pPr>
    </w:p>
    <w:p w14:paraId="36C0E8F1" w14:textId="77777777" w:rsidR="00E112B7" w:rsidRPr="006F0FFF" w:rsidRDefault="00E112B7" w:rsidP="00E112B7">
      <w:pPr>
        <w:ind w:left="567"/>
        <w:rPr>
          <w:noProof/>
          <w:lang w:val="pl-PL"/>
        </w:rPr>
      </w:pPr>
      <w:r w:rsidRPr="006F0FFF">
        <w:rPr>
          <w:noProof/>
          <w:lang w:val="pl-PL"/>
        </w:rPr>
        <w:t>SE: właścicielami i operatorami hodowli reniferów mogą być tylko Lapończycy.</w:t>
      </w:r>
    </w:p>
    <w:p w14:paraId="21B53115" w14:textId="77777777" w:rsidR="00E112B7" w:rsidRPr="006F0FFF" w:rsidRDefault="00E112B7" w:rsidP="00E112B7">
      <w:pPr>
        <w:ind w:left="567"/>
        <w:rPr>
          <w:noProof/>
          <w:lang w:val="pl-PL"/>
        </w:rPr>
      </w:pPr>
    </w:p>
    <w:p w14:paraId="3F28A9B4" w14:textId="77777777" w:rsidR="00E112B7" w:rsidRPr="006F0FFF" w:rsidRDefault="00E112B7" w:rsidP="00E112B7">
      <w:pPr>
        <w:ind w:left="567"/>
        <w:rPr>
          <w:noProof/>
          <w:lang w:val="pl-PL"/>
        </w:rPr>
      </w:pPr>
      <w:r w:rsidRPr="006F0FFF">
        <w:rPr>
          <w:noProof/>
          <w:lang w:val="pl-PL"/>
        </w:rPr>
        <w:t>Środki:</w:t>
      </w:r>
    </w:p>
    <w:p w14:paraId="16032547" w14:textId="77777777" w:rsidR="00E112B7" w:rsidRPr="006F0FFF" w:rsidRDefault="00E112B7" w:rsidP="00E112B7">
      <w:pPr>
        <w:ind w:left="567"/>
        <w:rPr>
          <w:noProof/>
          <w:lang w:val="pl-PL"/>
        </w:rPr>
      </w:pPr>
    </w:p>
    <w:p w14:paraId="11B9C1D4" w14:textId="77777777" w:rsidR="00E112B7" w:rsidRPr="006F0FFF" w:rsidRDefault="00E112B7" w:rsidP="00E112B7">
      <w:pPr>
        <w:ind w:left="567"/>
        <w:rPr>
          <w:noProof/>
          <w:lang w:val="pl-PL"/>
        </w:rPr>
      </w:pPr>
      <w:r w:rsidRPr="006F0FFF">
        <w:rPr>
          <w:noProof/>
          <w:lang w:val="pl-PL"/>
        </w:rPr>
        <w:t>FI: Poronhoitolaki (ustawa o hodowli reniferów) (848/1990), rozdział 1, s. 4, protokół 3 do Traktatu o przystąpieniu Finlandii.</w:t>
      </w:r>
    </w:p>
    <w:p w14:paraId="1E4D9BDD" w14:textId="77777777" w:rsidR="00E112B7" w:rsidRPr="006F0FFF" w:rsidRDefault="00E112B7" w:rsidP="00E112B7">
      <w:pPr>
        <w:ind w:left="567"/>
        <w:rPr>
          <w:noProof/>
          <w:lang w:val="pl-PL"/>
        </w:rPr>
      </w:pPr>
    </w:p>
    <w:p w14:paraId="22612974" w14:textId="77777777" w:rsidR="00E112B7" w:rsidRPr="0020689D" w:rsidRDefault="00E112B7" w:rsidP="00E112B7">
      <w:pPr>
        <w:ind w:left="567"/>
        <w:rPr>
          <w:noProof/>
          <w:lang w:val="fr-BE"/>
        </w:rPr>
      </w:pPr>
      <w:r w:rsidRPr="006F0FFF">
        <w:rPr>
          <w:noProof/>
          <w:lang w:val="fr-BE"/>
        </w:rPr>
        <w:br w:type="page"/>
      </w:r>
      <w:r w:rsidRPr="0020689D">
        <w:rPr>
          <w:noProof/>
          <w:lang w:val="fr-BE"/>
        </w:rPr>
        <w:t>FR: Code rural et de la pêche maritime.</w:t>
      </w:r>
    </w:p>
    <w:p w14:paraId="04801B84" w14:textId="77777777" w:rsidR="00E112B7" w:rsidRPr="0020689D" w:rsidRDefault="00E112B7" w:rsidP="00E112B7">
      <w:pPr>
        <w:ind w:left="567"/>
        <w:rPr>
          <w:noProof/>
          <w:lang w:val="fr-BE"/>
        </w:rPr>
      </w:pPr>
    </w:p>
    <w:p w14:paraId="41AC384C" w14:textId="77777777" w:rsidR="00E112B7" w:rsidRPr="006F0FFF" w:rsidRDefault="00E112B7" w:rsidP="00E112B7">
      <w:pPr>
        <w:ind w:left="567"/>
        <w:rPr>
          <w:noProof/>
          <w:lang w:val="pl-PL"/>
        </w:rPr>
      </w:pPr>
      <w:r w:rsidRPr="006F0FFF">
        <w:rPr>
          <w:noProof/>
          <w:lang w:val="pl-PL"/>
        </w:rPr>
        <w:t>SE: ustawa o hodowli reniferów (1971:437), sekcja 1.</w:t>
      </w:r>
    </w:p>
    <w:p w14:paraId="06F88EEF" w14:textId="77777777" w:rsidR="00E112B7" w:rsidRPr="006F0FFF" w:rsidRDefault="00E112B7" w:rsidP="00E112B7">
      <w:pPr>
        <w:rPr>
          <w:noProof/>
          <w:lang w:val="pl-PL"/>
        </w:rPr>
      </w:pPr>
    </w:p>
    <w:p w14:paraId="089019B4"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Rybołówstwo i akwakultura (ISIC Rev. 3.1 050, 0501, 0502, CPC 882)</w:t>
      </w:r>
    </w:p>
    <w:p w14:paraId="1B36CEAF" w14:textId="77777777" w:rsidR="00E112B7" w:rsidRPr="006F0FFF" w:rsidRDefault="00E112B7" w:rsidP="00E112B7">
      <w:pPr>
        <w:ind w:left="567" w:hanging="567"/>
        <w:rPr>
          <w:noProof/>
          <w:lang w:val="pl-PL"/>
        </w:rPr>
      </w:pPr>
    </w:p>
    <w:p w14:paraId="20A3BD3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449E657B" w14:textId="77777777" w:rsidR="00E112B7" w:rsidRPr="006F0FFF" w:rsidRDefault="00E112B7" w:rsidP="00E112B7">
      <w:pPr>
        <w:ind w:left="567"/>
        <w:rPr>
          <w:noProof/>
          <w:lang w:val="pl-PL"/>
        </w:rPr>
      </w:pPr>
    </w:p>
    <w:p w14:paraId="0BA8079D" w14:textId="77777777" w:rsidR="00E112B7" w:rsidRPr="006F0FFF" w:rsidRDefault="00E112B7" w:rsidP="00E112B7">
      <w:pPr>
        <w:ind w:left="567"/>
        <w:rPr>
          <w:noProof/>
          <w:lang w:val="pl-PL"/>
        </w:rPr>
      </w:pPr>
      <w:r w:rsidRPr="006F0FFF">
        <w:rPr>
          <w:noProof/>
          <w:lang w:val="pl-PL"/>
        </w:rPr>
        <w:t>BG: jedynie statki pływające pod banderą Bułgarii mogą poławiać biologiczne zasoby morskie lub rzeczne na wewnętrznych wodach morskich i na morzu terytorialnym Bułgarii. Zagraniczny statek (statek państwa trzeciego) nie może prowadzić połowów przemysłowych w wyłącznej strefie ekonomicznej Bułgarii, chyba że na podstawie porozumienia między Bułgarią i państwem bandery. Przekraczając wyłączną strefę ekonomiczną, zagraniczne statki połowowe nie mogą mieć swoich narzędzi połowowych w trybie operacyjnym.</w:t>
      </w:r>
    </w:p>
    <w:p w14:paraId="4838C30A" w14:textId="77777777" w:rsidR="00E112B7" w:rsidRPr="006F0FFF" w:rsidRDefault="00E112B7" w:rsidP="00E112B7">
      <w:pPr>
        <w:ind w:left="567"/>
        <w:rPr>
          <w:noProof/>
          <w:lang w:val="pl-PL"/>
        </w:rPr>
      </w:pPr>
    </w:p>
    <w:p w14:paraId="449F2888" w14:textId="77777777" w:rsidR="00E112B7" w:rsidRPr="006F0FFF" w:rsidRDefault="00E112B7" w:rsidP="00E112B7">
      <w:pPr>
        <w:ind w:left="567"/>
        <w:rPr>
          <w:noProof/>
          <w:lang w:val="pl-PL"/>
        </w:rPr>
      </w:pPr>
      <w:r w:rsidRPr="006F0FFF">
        <w:rPr>
          <w:noProof/>
          <w:lang w:val="pl-PL"/>
        </w:rPr>
        <w:t>FR: francuski statek pływający pod francuską banderą może uzyskać upoważnienie do połowów lub może być upoważniony do prowadzenia połowów na podstawie kwot krajowych jedynie pod warunkiem stwierdzenia, że występuje rzeczywisty ekonomiczny związek z terytorium Francji, a statek jest zarządzany i kontrolowany ze stałej siedziby znajdującej się na terytorium Francji (ISIC Rev. 3.1 050, CPC 882).</w:t>
      </w:r>
    </w:p>
    <w:p w14:paraId="28E2B157" w14:textId="77777777" w:rsidR="00E112B7" w:rsidRPr="006F0FFF" w:rsidRDefault="00E112B7" w:rsidP="00E112B7">
      <w:pPr>
        <w:ind w:left="567"/>
        <w:rPr>
          <w:noProof/>
          <w:lang w:val="pl-PL"/>
        </w:rPr>
      </w:pPr>
    </w:p>
    <w:p w14:paraId="1BBA1878" w14:textId="77777777" w:rsidR="00E112B7" w:rsidRPr="006F0FFF" w:rsidRDefault="00E112B7" w:rsidP="00E112B7">
      <w:pPr>
        <w:ind w:left="567"/>
        <w:rPr>
          <w:noProof/>
          <w:lang w:val="pl-PL"/>
        </w:rPr>
      </w:pPr>
      <w:r w:rsidRPr="006F0FFF">
        <w:rPr>
          <w:noProof/>
          <w:lang w:val="pl-PL"/>
        </w:rPr>
        <w:br w:type="page"/>
        <w:t>Środki:</w:t>
      </w:r>
    </w:p>
    <w:p w14:paraId="4D498078" w14:textId="77777777" w:rsidR="00E112B7" w:rsidRPr="006F0FFF" w:rsidRDefault="00E112B7" w:rsidP="00E112B7">
      <w:pPr>
        <w:ind w:left="567"/>
        <w:rPr>
          <w:noProof/>
          <w:lang w:val="pl-PL"/>
        </w:rPr>
      </w:pPr>
    </w:p>
    <w:p w14:paraId="17D2635F" w14:textId="77777777" w:rsidR="00E112B7" w:rsidRPr="006F0FFF" w:rsidRDefault="00E112B7" w:rsidP="00E112B7">
      <w:pPr>
        <w:ind w:left="567"/>
        <w:rPr>
          <w:noProof/>
          <w:lang w:val="pl-PL"/>
        </w:rPr>
      </w:pPr>
      <w:r w:rsidRPr="006F0FFF">
        <w:rPr>
          <w:noProof/>
          <w:lang w:val="pl-PL"/>
        </w:rPr>
        <w:t>BG: art. 49, ustawa o wodach morskich, śródlądowych drogach wodnych i portach Republiki Bułgarii.</w:t>
      </w:r>
    </w:p>
    <w:p w14:paraId="7D3AFCF0" w14:textId="77777777" w:rsidR="00E112B7" w:rsidRPr="006F0FFF" w:rsidRDefault="00E112B7" w:rsidP="00E112B7">
      <w:pPr>
        <w:ind w:left="567"/>
        <w:rPr>
          <w:noProof/>
          <w:lang w:val="pl-PL"/>
        </w:rPr>
      </w:pPr>
    </w:p>
    <w:p w14:paraId="5B0683B0" w14:textId="77777777" w:rsidR="00E112B7" w:rsidRPr="0020689D" w:rsidRDefault="00E112B7" w:rsidP="00E112B7">
      <w:pPr>
        <w:ind w:left="567"/>
        <w:rPr>
          <w:noProof/>
          <w:lang w:val="fr-BE"/>
        </w:rPr>
      </w:pPr>
      <w:r w:rsidRPr="0020689D">
        <w:rPr>
          <w:noProof/>
          <w:lang w:val="fr-BE"/>
        </w:rPr>
        <w:t>FR: Code rural et de la pêche maritime.</w:t>
      </w:r>
    </w:p>
    <w:p w14:paraId="23F6E48F" w14:textId="77777777" w:rsidR="00E112B7" w:rsidRPr="0020689D" w:rsidRDefault="00E112B7" w:rsidP="00E112B7">
      <w:pPr>
        <w:ind w:left="567"/>
        <w:rPr>
          <w:noProof/>
          <w:lang w:val="fr-BE"/>
        </w:rPr>
      </w:pPr>
    </w:p>
    <w:p w14:paraId="51AB11D2" w14:textId="77777777" w:rsidR="00E112B7" w:rsidRPr="006F0FFF" w:rsidRDefault="00E112B7" w:rsidP="00E112B7">
      <w:pPr>
        <w:ind w:left="567" w:hanging="567"/>
        <w:rPr>
          <w:noProof/>
          <w:lang w:val="pl-PL"/>
        </w:rPr>
      </w:pPr>
      <w:r w:rsidRPr="006F0FFF">
        <w:rPr>
          <w:noProof/>
          <w:lang w:val="pl-PL"/>
        </w:rPr>
        <w:t>c</w:t>
      </w:r>
      <w:bookmarkStart w:id="169" w:name="_Toc452570657"/>
      <w:bookmarkStart w:id="170" w:name="_Toc5371341"/>
      <w:r w:rsidRPr="006F0FFF">
        <w:rPr>
          <w:noProof/>
          <w:lang w:val="pl-PL"/>
        </w:rPr>
        <w:t>)</w:t>
      </w:r>
      <w:r w:rsidRPr="006F0FFF">
        <w:rPr>
          <w:noProof/>
          <w:lang w:val="pl-PL"/>
        </w:rPr>
        <w:tab/>
        <w:t xml:space="preserve">Wytwarzanie – działalność wydawnicza, poligrafia i zwielokrotnianie zapisanych nośników informacji </w:t>
      </w:r>
      <w:bookmarkEnd w:id="169"/>
      <w:r w:rsidRPr="006F0FFF">
        <w:rPr>
          <w:noProof/>
          <w:lang w:val="pl-PL"/>
        </w:rPr>
        <w:t>(ISIC Rev. 3.1 221, 222, 323, 324, CPC 88442)</w:t>
      </w:r>
      <w:bookmarkEnd w:id="170"/>
    </w:p>
    <w:p w14:paraId="2AD79742" w14:textId="77777777" w:rsidR="00E112B7" w:rsidRPr="006F0FFF" w:rsidRDefault="00E112B7" w:rsidP="00E112B7">
      <w:pPr>
        <w:ind w:left="567" w:hanging="567"/>
        <w:rPr>
          <w:noProof/>
          <w:lang w:val="pl-PL"/>
        </w:rPr>
      </w:pPr>
    </w:p>
    <w:p w14:paraId="2BD27D0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 obecność lokalna:</w:t>
      </w:r>
    </w:p>
    <w:p w14:paraId="4512EB94" w14:textId="77777777" w:rsidR="00E112B7" w:rsidRPr="006F0FFF" w:rsidRDefault="00E112B7" w:rsidP="00E112B7">
      <w:pPr>
        <w:ind w:left="567"/>
        <w:rPr>
          <w:noProof/>
          <w:lang w:val="pl-PL"/>
        </w:rPr>
      </w:pPr>
    </w:p>
    <w:p w14:paraId="01E4608A" w14:textId="77777777" w:rsidR="00E112B7" w:rsidRPr="006F0FFF" w:rsidRDefault="00E112B7" w:rsidP="00E112B7">
      <w:pPr>
        <w:ind w:left="567"/>
        <w:rPr>
          <w:noProof/>
          <w:lang w:val="pl-PL"/>
        </w:rPr>
      </w:pPr>
      <w:r w:rsidRPr="006F0FFF">
        <w:rPr>
          <w:noProof/>
          <w:lang w:val="pl-PL"/>
        </w:rPr>
        <w:t>LV: jedynie osoby prawne zarejestrowane na Łotwie oraz osoby fizyczne z Łotwy mają prawo do zakładania środków masowego przekazu i publikowania w nich. Oddziały nie są dozwolone (CPC 88442).</w:t>
      </w:r>
    </w:p>
    <w:p w14:paraId="31584475" w14:textId="77777777" w:rsidR="00E112B7" w:rsidRPr="006F0FFF" w:rsidRDefault="00E112B7" w:rsidP="00E112B7">
      <w:pPr>
        <w:ind w:left="567"/>
        <w:rPr>
          <w:noProof/>
          <w:lang w:val="pl-PL"/>
        </w:rPr>
      </w:pPr>
    </w:p>
    <w:p w14:paraId="22470A6F" w14:textId="77777777" w:rsidR="00E112B7" w:rsidRPr="006F0FFF" w:rsidRDefault="00E112B7" w:rsidP="00E112B7">
      <w:pPr>
        <w:ind w:left="567"/>
        <w:rPr>
          <w:noProof/>
          <w:lang w:val="pl-PL"/>
        </w:rPr>
      </w:pPr>
      <w:r w:rsidRPr="006F0FFF">
        <w:rPr>
          <w:noProof/>
          <w:lang w:val="pl-PL"/>
        </w:rPr>
        <w:t>Środki:</w:t>
      </w:r>
    </w:p>
    <w:p w14:paraId="1A680B36" w14:textId="77777777" w:rsidR="00E112B7" w:rsidRPr="006F0FFF" w:rsidRDefault="00E112B7" w:rsidP="00E112B7">
      <w:pPr>
        <w:ind w:left="567"/>
        <w:rPr>
          <w:noProof/>
          <w:lang w:val="pl-PL"/>
        </w:rPr>
      </w:pPr>
    </w:p>
    <w:p w14:paraId="2482C3A7" w14:textId="77777777" w:rsidR="00E112B7" w:rsidRPr="006F0FFF" w:rsidRDefault="00E112B7" w:rsidP="00E112B7">
      <w:pPr>
        <w:ind w:left="567"/>
        <w:rPr>
          <w:noProof/>
          <w:lang w:val="pl-PL"/>
        </w:rPr>
      </w:pPr>
      <w:r w:rsidRPr="006F0FFF">
        <w:rPr>
          <w:noProof/>
          <w:lang w:val="pl-PL"/>
        </w:rPr>
        <w:t>LV: ustawa o prasie i innych środkach masowego przekazu, s. 8</w:t>
      </w:r>
    </w:p>
    <w:p w14:paraId="47989783" w14:textId="77777777" w:rsidR="00E112B7" w:rsidRPr="006F0FFF" w:rsidRDefault="00E112B7" w:rsidP="00E112B7">
      <w:pPr>
        <w:ind w:left="567"/>
        <w:rPr>
          <w:noProof/>
          <w:lang w:val="pl-PL"/>
        </w:rPr>
      </w:pPr>
    </w:p>
    <w:p w14:paraId="43F95F1F"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zasada największego uprzywilejowania; oraz transgranicznego handlu usługami – zasada największego uprzywilejowania, obecność lokalna:</w:t>
      </w:r>
    </w:p>
    <w:p w14:paraId="50C2FCA1" w14:textId="77777777" w:rsidR="00E112B7" w:rsidRPr="006F0FFF" w:rsidRDefault="00E112B7" w:rsidP="00E112B7">
      <w:pPr>
        <w:ind w:left="567"/>
        <w:rPr>
          <w:noProof/>
          <w:lang w:val="pl-PL"/>
        </w:rPr>
      </w:pPr>
    </w:p>
    <w:p w14:paraId="63629A8E" w14:textId="77777777" w:rsidR="00E112B7" w:rsidRPr="006F0FFF" w:rsidRDefault="00E112B7" w:rsidP="00E112B7">
      <w:pPr>
        <w:ind w:left="567"/>
        <w:rPr>
          <w:noProof/>
          <w:lang w:val="pl-PL"/>
        </w:rPr>
      </w:pPr>
      <w:r w:rsidRPr="006F0FFF">
        <w:rPr>
          <w:noProof/>
          <w:lang w:val="pl-PL"/>
        </w:rPr>
        <w:t>DE (dotyczy także instytucji rządowych na szczeblu regionalnym): wszystkie publicznie rozpowszechniane lub drukowane gazety, dzienniki lub czasopisma muszą wyraźnie wskazywać „odpowiedzialnego redaktora” (pełne imię i nazwisko i adres osoby fizycznej). Odpowiedzialny redaktor musi posiadać miejsce stałego zamieszkania w Niemczech, Unii Europejskiej lub państwie członkowskim EOG. Właściwy organ na szczeblu regionalnym może dopuścić wyjątki od tej zasady (ISIC Rev. 3.1 22).</w:t>
      </w:r>
    </w:p>
    <w:p w14:paraId="58D03345" w14:textId="77777777" w:rsidR="00E112B7" w:rsidRPr="006F0FFF" w:rsidRDefault="00E112B7" w:rsidP="00E112B7">
      <w:pPr>
        <w:ind w:left="567"/>
        <w:rPr>
          <w:noProof/>
          <w:lang w:val="pl-PL"/>
        </w:rPr>
      </w:pPr>
    </w:p>
    <w:p w14:paraId="464BB74E" w14:textId="77777777" w:rsidR="00E112B7" w:rsidRPr="006F0FFF" w:rsidRDefault="00E112B7" w:rsidP="00E112B7">
      <w:pPr>
        <w:ind w:left="567"/>
        <w:rPr>
          <w:noProof/>
          <w:lang w:val="pl-PL"/>
        </w:rPr>
      </w:pPr>
      <w:r w:rsidRPr="006F0FFF">
        <w:rPr>
          <w:noProof/>
          <w:lang w:val="pl-PL"/>
        </w:rPr>
        <w:t>Środki:</w:t>
      </w:r>
    </w:p>
    <w:p w14:paraId="61C411FC" w14:textId="77777777" w:rsidR="00E112B7" w:rsidRPr="006F0FFF" w:rsidRDefault="00E112B7" w:rsidP="00E112B7">
      <w:pPr>
        <w:ind w:left="567"/>
        <w:rPr>
          <w:noProof/>
          <w:lang w:val="pl-PL"/>
        </w:rPr>
      </w:pPr>
    </w:p>
    <w:p w14:paraId="39F2EAE8" w14:textId="77777777" w:rsidR="00E112B7" w:rsidRPr="006F0FFF" w:rsidRDefault="00E112B7" w:rsidP="00E112B7">
      <w:pPr>
        <w:ind w:left="567"/>
        <w:rPr>
          <w:noProof/>
          <w:lang w:val="pl-PL"/>
        </w:rPr>
      </w:pPr>
      <w:r w:rsidRPr="006F0FFF">
        <w:rPr>
          <w:noProof/>
          <w:lang w:val="pl-PL"/>
        </w:rPr>
        <w:t>DE:</w:t>
      </w:r>
    </w:p>
    <w:p w14:paraId="372A9183" w14:textId="77777777" w:rsidR="00E112B7" w:rsidRPr="006F0FFF" w:rsidRDefault="00E112B7" w:rsidP="00E112B7">
      <w:pPr>
        <w:ind w:left="567"/>
        <w:rPr>
          <w:noProof/>
          <w:lang w:val="pl-PL"/>
        </w:rPr>
      </w:pPr>
    </w:p>
    <w:p w14:paraId="771D1026" w14:textId="77777777" w:rsidR="00E112B7" w:rsidRPr="006F0FFF" w:rsidRDefault="00E112B7" w:rsidP="00E112B7">
      <w:pPr>
        <w:ind w:left="567"/>
        <w:rPr>
          <w:noProof/>
          <w:lang w:val="pl-PL"/>
        </w:rPr>
      </w:pPr>
      <w:r w:rsidRPr="006F0FFF">
        <w:rPr>
          <w:noProof/>
          <w:lang w:val="pl-PL"/>
        </w:rPr>
        <w:t>Poziom regionalny:</w:t>
      </w:r>
    </w:p>
    <w:p w14:paraId="31017F89" w14:textId="77777777" w:rsidR="00E112B7" w:rsidRPr="006F0FFF" w:rsidRDefault="00E112B7" w:rsidP="00E112B7">
      <w:pPr>
        <w:ind w:left="567"/>
        <w:rPr>
          <w:noProof/>
          <w:lang w:val="pl-PL"/>
        </w:rPr>
      </w:pPr>
    </w:p>
    <w:p w14:paraId="21867CD1" w14:textId="77777777" w:rsidR="00E112B7" w:rsidRPr="006F0FFF" w:rsidRDefault="00E112B7" w:rsidP="00E112B7">
      <w:pPr>
        <w:ind w:left="567"/>
        <w:rPr>
          <w:noProof/>
          <w:lang w:val="pl-PL"/>
        </w:rPr>
      </w:pPr>
      <w:r w:rsidRPr="006F0FFF">
        <w:rPr>
          <w:noProof/>
          <w:lang w:val="pl-PL"/>
        </w:rPr>
        <w:t>Gesetz über die Presse Baden-Württemberg (LPG BW);</w:t>
      </w:r>
    </w:p>
    <w:p w14:paraId="3F6F33CB" w14:textId="77777777" w:rsidR="00E112B7" w:rsidRPr="006F0FFF" w:rsidRDefault="00E112B7" w:rsidP="00E112B7">
      <w:pPr>
        <w:ind w:left="567"/>
        <w:rPr>
          <w:noProof/>
          <w:lang w:val="pl-PL"/>
        </w:rPr>
      </w:pPr>
    </w:p>
    <w:p w14:paraId="2822D2BB" w14:textId="77777777" w:rsidR="00E112B7" w:rsidRPr="0020689D" w:rsidRDefault="00E112B7" w:rsidP="00E112B7">
      <w:pPr>
        <w:ind w:left="567"/>
        <w:rPr>
          <w:noProof/>
          <w:lang w:val="en-US"/>
        </w:rPr>
      </w:pPr>
      <w:r w:rsidRPr="0020689D">
        <w:rPr>
          <w:noProof/>
          <w:lang w:val="en-US"/>
        </w:rPr>
        <w:t>Bayerisches Pressegesetz (BayPrG);</w:t>
      </w:r>
    </w:p>
    <w:p w14:paraId="5AFB1D8F" w14:textId="77777777" w:rsidR="00E112B7" w:rsidRPr="0020689D" w:rsidRDefault="00E112B7" w:rsidP="00E112B7">
      <w:pPr>
        <w:ind w:left="567"/>
        <w:rPr>
          <w:noProof/>
          <w:lang w:val="en-US"/>
        </w:rPr>
      </w:pPr>
    </w:p>
    <w:p w14:paraId="6EA9D7AE" w14:textId="77777777" w:rsidR="00E112B7" w:rsidRPr="0020689D" w:rsidRDefault="00E112B7" w:rsidP="00E112B7">
      <w:pPr>
        <w:ind w:left="567"/>
        <w:rPr>
          <w:noProof/>
          <w:lang w:val="en-US"/>
        </w:rPr>
      </w:pPr>
      <w:r w:rsidRPr="0020689D">
        <w:rPr>
          <w:noProof/>
          <w:lang w:val="en-US"/>
        </w:rPr>
        <w:t>Berliner Pressegesetz (BlnPrG);</w:t>
      </w:r>
    </w:p>
    <w:p w14:paraId="04C41B29" w14:textId="77777777" w:rsidR="00E112B7" w:rsidRPr="0020689D" w:rsidRDefault="00E112B7" w:rsidP="00E112B7">
      <w:pPr>
        <w:ind w:left="567"/>
        <w:rPr>
          <w:noProof/>
          <w:lang w:val="en-US"/>
        </w:rPr>
      </w:pPr>
    </w:p>
    <w:p w14:paraId="7252AB90" w14:textId="77777777" w:rsidR="00E112B7" w:rsidRPr="0020689D" w:rsidRDefault="00E112B7" w:rsidP="00E112B7">
      <w:pPr>
        <w:ind w:left="567"/>
        <w:rPr>
          <w:noProof/>
          <w:lang w:val="en-US"/>
        </w:rPr>
      </w:pPr>
      <w:r w:rsidRPr="0020689D">
        <w:rPr>
          <w:noProof/>
          <w:lang w:val="en-US"/>
        </w:rPr>
        <w:t>Brandenburgisches Landespressegesetz (BbgPG);</w:t>
      </w:r>
    </w:p>
    <w:p w14:paraId="688CB1F0" w14:textId="77777777" w:rsidR="00E112B7" w:rsidRPr="0020689D" w:rsidRDefault="00E112B7" w:rsidP="00E112B7">
      <w:pPr>
        <w:ind w:left="567"/>
        <w:rPr>
          <w:noProof/>
          <w:lang w:val="en-US"/>
        </w:rPr>
      </w:pPr>
    </w:p>
    <w:p w14:paraId="7893437D" w14:textId="77777777" w:rsidR="00E112B7" w:rsidRPr="0020689D" w:rsidRDefault="00E112B7" w:rsidP="00E112B7">
      <w:pPr>
        <w:ind w:left="567"/>
        <w:rPr>
          <w:noProof/>
          <w:lang w:val="en-US"/>
        </w:rPr>
      </w:pPr>
      <w:r w:rsidRPr="0020689D">
        <w:rPr>
          <w:noProof/>
          <w:lang w:val="en-US"/>
        </w:rPr>
        <w:br w:type="page"/>
        <w:t>Gesetz über die Presse Bremen (BrPrG);</w:t>
      </w:r>
    </w:p>
    <w:p w14:paraId="4491038D" w14:textId="77777777" w:rsidR="00E112B7" w:rsidRPr="0020689D" w:rsidRDefault="00E112B7" w:rsidP="00E112B7">
      <w:pPr>
        <w:ind w:left="567"/>
        <w:rPr>
          <w:noProof/>
          <w:lang w:val="en-US"/>
        </w:rPr>
      </w:pPr>
    </w:p>
    <w:p w14:paraId="0A421CDB" w14:textId="77777777" w:rsidR="00E112B7" w:rsidRPr="0020689D" w:rsidRDefault="00E112B7" w:rsidP="00E112B7">
      <w:pPr>
        <w:ind w:left="567"/>
        <w:rPr>
          <w:noProof/>
          <w:lang w:val="en-US"/>
        </w:rPr>
      </w:pPr>
      <w:r w:rsidRPr="0020689D">
        <w:rPr>
          <w:noProof/>
          <w:lang w:val="en-US"/>
        </w:rPr>
        <w:t>Hamburgisches Pressegesetz;</w:t>
      </w:r>
    </w:p>
    <w:p w14:paraId="2559AEDD" w14:textId="77777777" w:rsidR="00E112B7" w:rsidRPr="0020689D" w:rsidRDefault="00E112B7" w:rsidP="00E112B7">
      <w:pPr>
        <w:ind w:left="567"/>
        <w:rPr>
          <w:noProof/>
          <w:lang w:val="en-US"/>
        </w:rPr>
      </w:pPr>
    </w:p>
    <w:p w14:paraId="7C961BB0" w14:textId="77777777" w:rsidR="00E112B7" w:rsidRPr="0020689D" w:rsidRDefault="00E112B7" w:rsidP="00E112B7">
      <w:pPr>
        <w:ind w:left="567"/>
        <w:rPr>
          <w:noProof/>
          <w:lang w:val="en-US"/>
        </w:rPr>
      </w:pPr>
      <w:r w:rsidRPr="0020689D">
        <w:rPr>
          <w:noProof/>
          <w:lang w:val="en-US"/>
        </w:rPr>
        <w:t>Hessisches Pressegesetz (HPresseG);</w:t>
      </w:r>
    </w:p>
    <w:p w14:paraId="25B1331D" w14:textId="77777777" w:rsidR="00E112B7" w:rsidRPr="0020689D" w:rsidRDefault="00E112B7" w:rsidP="00E112B7">
      <w:pPr>
        <w:ind w:left="567"/>
        <w:rPr>
          <w:noProof/>
          <w:lang w:val="en-US"/>
        </w:rPr>
      </w:pPr>
    </w:p>
    <w:p w14:paraId="1A02A2E6" w14:textId="77777777" w:rsidR="00E112B7" w:rsidRPr="0020689D" w:rsidRDefault="00E112B7" w:rsidP="00E112B7">
      <w:pPr>
        <w:ind w:left="567"/>
        <w:rPr>
          <w:noProof/>
          <w:lang w:val="en-US"/>
        </w:rPr>
      </w:pPr>
      <w:r w:rsidRPr="0020689D">
        <w:rPr>
          <w:noProof/>
          <w:lang w:val="en-US"/>
        </w:rPr>
        <w:t>Landespressegesetz für das Land Mecklenburg-Vorpommern (LPrG M-V);</w:t>
      </w:r>
    </w:p>
    <w:p w14:paraId="72301058" w14:textId="77777777" w:rsidR="00E112B7" w:rsidRPr="0020689D" w:rsidRDefault="00E112B7" w:rsidP="00E112B7">
      <w:pPr>
        <w:ind w:left="567"/>
        <w:rPr>
          <w:noProof/>
          <w:lang w:val="en-US"/>
        </w:rPr>
      </w:pPr>
    </w:p>
    <w:p w14:paraId="38EFE20D" w14:textId="77777777" w:rsidR="00E112B7" w:rsidRPr="0020689D" w:rsidRDefault="00E112B7" w:rsidP="00E112B7">
      <w:pPr>
        <w:ind w:left="567"/>
        <w:rPr>
          <w:noProof/>
          <w:lang w:val="en-US"/>
        </w:rPr>
      </w:pPr>
      <w:r w:rsidRPr="0020689D">
        <w:rPr>
          <w:noProof/>
          <w:lang w:val="en-US"/>
        </w:rPr>
        <w:t>Niedersächsisches Pressegesetz (NPresseG);</w:t>
      </w:r>
    </w:p>
    <w:p w14:paraId="65BFDDB8" w14:textId="77777777" w:rsidR="00E112B7" w:rsidRPr="0020689D" w:rsidRDefault="00E112B7" w:rsidP="00E112B7">
      <w:pPr>
        <w:ind w:left="567"/>
        <w:rPr>
          <w:noProof/>
          <w:lang w:val="en-US"/>
        </w:rPr>
      </w:pPr>
    </w:p>
    <w:p w14:paraId="0CA9C340" w14:textId="77777777" w:rsidR="00E112B7" w:rsidRPr="0020689D" w:rsidRDefault="00E112B7" w:rsidP="00E112B7">
      <w:pPr>
        <w:ind w:left="567"/>
        <w:rPr>
          <w:noProof/>
          <w:lang w:val="en-US"/>
        </w:rPr>
      </w:pPr>
      <w:r w:rsidRPr="0020689D">
        <w:rPr>
          <w:noProof/>
          <w:lang w:val="en-US"/>
        </w:rPr>
        <w:t>Pressegesetz für das Land Nordrhein-Westfalen (Landespressegesetz NRW);</w:t>
      </w:r>
    </w:p>
    <w:p w14:paraId="67B414D6" w14:textId="77777777" w:rsidR="00E112B7" w:rsidRPr="0020689D" w:rsidRDefault="00E112B7" w:rsidP="00E112B7">
      <w:pPr>
        <w:ind w:left="567"/>
        <w:rPr>
          <w:noProof/>
          <w:lang w:val="en-US"/>
        </w:rPr>
      </w:pPr>
    </w:p>
    <w:p w14:paraId="0290447E" w14:textId="77777777" w:rsidR="00E112B7" w:rsidRPr="0020689D" w:rsidRDefault="00E112B7" w:rsidP="00E112B7">
      <w:pPr>
        <w:ind w:left="567"/>
        <w:rPr>
          <w:noProof/>
          <w:lang w:val="en-US"/>
        </w:rPr>
      </w:pPr>
      <w:r w:rsidRPr="0020689D">
        <w:rPr>
          <w:noProof/>
          <w:lang w:val="en-US"/>
        </w:rPr>
        <w:t>Landesmediengesetz (LMG) Rheinland-Pfalz;</w:t>
      </w:r>
    </w:p>
    <w:p w14:paraId="73A034B7" w14:textId="77777777" w:rsidR="00E112B7" w:rsidRPr="0020689D" w:rsidRDefault="00E112B7" w:rsidP="00E112B7">
      <w:pPr>
        <w:ind w:left="567"/>
        <w:rPr>
          <w:noProof/>
          <w:lang w:val="en-US"/>
        </w:rPr>
      </w:pPr>
    </w:p>
    <w:p w14:paraId="6413515C" w14:textId="77777777" w:rsidR="00E112B7" w:rsidRPr="0020689D" w:rsidRDefault="00E112B7" w:rsidP="00E112B7">
      <w:pPr>
        <w:ind w:left="567"/>
        <w:rPr>
          <w:noProof/>
          <w:lang w:val="en-US"/>
        </w:rPr>
      </w:pPr>
      <w:r w:rsidRPr="0020689D">
        <w:rPr>
          <w:noProof/>
          <w:lang w:val="en-US"/>
        </w:rPr>
        <w:t>Saarländisches Mediengesetz (SMG);</w:t>
      </w:r>
    </w:p>
    <w:p w14:paraId="54251129" w14:textId="77777777" w:rsidR="00E112B7" w:rsidRPr="0020689D" w:rsidRDefault="00E112B7" w:rsidP="00E112B7">
      <w:pPr>
        <w:ind w:left="567"/>
        <w:rPr>
          <w:noProof/>
          <w:lang w:val="en-US"/>
        </w:rPr>
      </w:pPr>
    </w:p>
    <w:p w14:paraId="2D102A76" w14:textId="77777777" w:rsidR="00E112B7" w:rsidRPr="0020689D" w:rsidRDefault="00E112B7" w:rsidP="00E112B7">
      <w:pPr>
        <w:ind w:left="567"/>
        <w:rPr>
          <w:noProof/>
          <w:lang w:val="en-US"/>
        </w:rPr>
      </w:pPr>
      <w:r w:rsidRPr="0020689D">
        <w:rPr>
          <w:noProof/>
          <w:lang w:val="en-US"/>
        </w:rPr>
        <w:t>Sächsisches Gesetz über die Presse (SächsPresseG);</w:t>
      </w:r>
    </w:p>
    <w:p w14:paraId="6039BF2A" w14:textId="77777777" w:rsidR="00E112B7" w:rsidRPr="0020689D" w:rsidRDefault="00E112B7" w:rsidP="00E112B7">
      <w:pPr>
        <w:ind w:left="567"/>
        <w:rPr>
          <w:noProof/>
          <w:lang w:val="en-US"/>
        </w:rPr>
      </w:pPr>
    </w:p>
    <w:p w14:paraId="2267A758" w14:textId="77777777" w:rsidR="00E112B7" w:rsidRPr="0020689D" w:rsidRDefault="00E112B7" w:rsidP="00E112B7">
      <w:pPr>
        <w:ind w:left="567"/>
        <w:rPr>
          <w:noProof/>
          <w:lang w:val="en-US"/>
        </w:rPr>
      </w:pPr>
      <w:r w:rsidRPr="0020689D">
        <w:rPr>
          <w:noProof/>
          <w:lang w:val="en-US"/>
        </w:rPr>
        <w:t>Pressegesetz für das Land Sachsen-Anhalt (Landespressegesetz);</w:t>
      </w:r>
    </w:p>
    <w:p w14:paraId="7D8BA2D2" w14:textId="77777777" w:rsidR="00E112B7" w:rsidRPr="0020689D" w:rsidRDefault="00E112B7" w:rsidP="00E112B7">
      <w:pPr>
        <w:ind w:left="567"/>
        <w:rPr>
          <w:noProof/>
          <w:lang w:val="en-US"/>
        </w:rPr>
      </w:pPr>
    </w:p>
    <w:p w14:paraId="70F259E8" w14:textId="77777777" w:rsidR="00E112B7" w:rsidRPr="006F0FFF" w:rsidRDefault="00E112B7" w:rsidP="00E112B7">
      <w:pPr>
        <w:ind w:left="567"/>
        <w:rPr>
          <w:noProof/>
          <w:lang w:val="pl-PL"/>
        </w:rPr>
      </w:pPr>
      <w:r w:rsidRPr="006F0FFF">
        <w:rPr>
          <w:noProof/>
          <w:lang w:val="pl-PL"/>
        </w:rPr>
        <w:t>Gesetz über die Presse Schleswig-Holstein (PressG SH);</w:t>
      </w:r>
    </w:p>
    <w:p w14:paraId="1C7010CB" w14:textId="77777777" w:rsidR="00E112B7" w:rsidRPr="006F0FFF" w:rsidRDefault="00E112B7" w:rsidP="00E112B7">
      <w:pPr>
        <w:ind w:left="567"/>
        <w:rPr>
          <w:noProof/>
          <w:lang w:val="pl-PL"/>
        </w:rPr>
      </w:pPr>
    </w:p>
    <w:p w14:paraId="12410ACC" w14:textId="77777777" w:rsidR="00E112B7" w:rsidRPr="006F0FFF" w:rsidRDefault="00E112B7" w:rsidP="00E112B7">
      <w:pPr>
        <w:ind w:left="567"/>
        <w:rPr>
          <w:noProof/>
          <w:lang w:val="pl-PL"/>
        </w:rPr>
      </w:pPr>
      <w:r w:rsidRPr="006F0FFF">
        <w:rPr>
          <w:noProof/>
          <w:lang w:val="pl-PL"/>
        </w:rPr>
        <w:t>Thüringer Pressegesetz (TPG).</w:t>
      </w:r>
    </w:p>
    <w:p w14:paraId="6447FFC9" w14:textId="77777777" w:rsidR="00E112B7" w:rsidRPr="006F0FFF" w:rsidRDefault="00E112B7" w:rsidP="00E112B7">
      <w:pPr>
        <w:ind w:left="567"/>
        <w:rPr>
          <w:noProof/>
          <w:lang w:val="pl-PL"/>
        </w:rPr>
      </w:pPr>
    </w:p>
    <w:p w14:paraId="392CAD64"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zasada największego uprzywilejowania:</w:t>
      </w:r>
    </w:p>
    <w:p w14:paraId="0204BA56" w14:textId="77777777" w:rsidR="00E112B7" w:rsidRPr="006F0FFF" w:rsidRDefault="00E112B7" w:rsidP="00E112B7">
      <w:pPr>
        <w:ind w:left="567"/>
        <w:rPr>
          <w:noProof/>
          <w:lang w:val="pl-PL"/>
        </w:rPr>
      </w:pPr>
    </w:p>
    <w:p w14:paraId="0A6D2307" w14:textId="77777777" w:rsidR="00E112B7" w:rsidRPr="006F0FFF" w:rsidRDefault="00E112B7" w:rsidP="00E112B7">
      <w:pPr>
        <w:ind w:left="567"/>
        <w:rPr>
          <w:noProof/>
          <w:lang w:val="pl-PL"/>
        </w:rPr>
      </w:pPr>
      <w:r w:rsidRPr="006F0FFF">
        <w:rPr>
          <w:noProof/>
          <w:lang w:val="pl-PL"/>
        </w:rPr>
        <w:t>IT: w zakresie, w jakim Nowa Zelandia umożliwia włoskim inwestorom posiadanie ponad 49 % kapitału i praw głosu w nowozelandzkim wydawnictwie, Włochy umożliwiają inwestorom Nowej Zelandii posiadanie ponad 49 % kapitału i praw głosu we włoskim wydawnictwie na takich samych warunkach (ISIC Rev. 3.1 221, 222).</w:t>
      </w:r>
    </w:p>
    <w:p w14:paraId="17E57659" w14:textId="77777777" w:rsidR="00E112B7" w:rsidRPr="006F0FFF" w:rsidRDefault="00E112B7" w:rsidP="00E112B7">
      <w:pPr>
        <w:ind w:left="567"/>
        <w:rPr>
          <w:noProof/>
          <w:lang w:val="pl-PL"/>
        </w:rPr>
      </w:pPr>
    </w:p>
    <w:p w14:paraId="58FA04A5" w14:textId="77777777" w:rsidR="00E112B7" w:rsidRPr="006F0FFF" w:rsidRDefault="00E112B7" w:rsidP="00E112B7">
      <w:pPr>
        <w:ind w:left="567"/>
        <w:rPr>
          <w:noProof/>
          <w:lang w:val="pl-PL"/>
        </w:rPr>
      </w:pPr>
      <w:r w:rsidRPr="006F0FFF">
        <w:rPr>
          <w:noProof/>
          <w:lang w:val="pl-PL"/>
        </w:rPr>
        <w:t>Środki:</w:t>
      </w:r>
    </w:p>
    <w:p w14:paraId="0A91141C" w14:textId="77777777" w:rsidR="00E112B7" w:rsidRPr="006F0FFF" w:rsidRDefault="00E112B7" w:rsidP="00E112B7">
      <w:pPr>
        <w:ind w:left="567"/>
        <w:rPr>
          <w:noProof/>
          <w:lang w:val="pl-PL"/>
        </w:rPr>
      </w:pPr>
    </w:p>
    <w:p w14:paraId="7ABD3003" w14:textId="77777777" w:rsidR="00E112B7" w:rsidRPr="006F0FFF" w:rsidRDefault="00E112B7" w:rsidP="00E112B7">
      <w:pPr>
        <w:ind w:left="567"/>
        <w:rPr>
          <w:noProof/>
          <w:lang w:val="pl-PL"/>
        </w:rPr>
      </w:pPr>
      <w:r w:rsidRPr="006F0FFF">
        <w:rPr>
          <w:noProof/>
          <w:lang w:val="pl-PL"/>
        </w:rPr>
        <w:t>IT: ustawa 416/1981, art. 1 (z późniejszymi zmianami)</w:t>
      </w:r>
    </w:p>
    <w:p w14:paraId="46E7EBFC" w14:textId="77777777" w:rsidR="00E112B7" w:rsidRPr="006F0FFF" w:rsidRDefault="00E112B7" w:rsidP="00E112B7">
      <w:pPr>
        <w:ind w:left="567"/>
        <w:rPr>
          <w:noProof/>
          <w:lang w:val="pl-PL"/>
        </w:rPr>
      </w:pPr>
    </w:p>
    <w:p w14:paraId="4A54F6FE" w14:textId="77777777" w:rsidR="00E112B7" w:rsidRPr="006F0FFF" w:rsidRDefault="00E112B7" w:rsidP="00E112B7">
      <w:pPr>
        <w:ind w:left="567"/>
        <w:rPr>
          <w:noProof/>
          <w:lang w:val="pl-PL"/>
        </w:rPr>
      </w:pPr>
      <w:r w:rsidRPr="006F0FFF">
        <w:rPr>
          <w:noProof/>
          <w:lang w:val="pl-PL"/>
        </w:rPr>
        <w:t>W odniesieniu do liberalizacji inwestycji – kadra kierownicza wyższego szczebla i zarząd:</w:t>
      </w:r>
    </w:p>
    <w:p w14:paraId="38943CF3" w14:textId="77777777" w:rsidR="00E112B7" w:rsidRPr="006F0FFF" w:rsidRDefault="00E112B7" w:rsidP="00E112B7">
      <w:pPr>
        <w:ind w:left="567"/>
        <w:rPr>
          <w:noProof/>
          <w:lang w:val="pl-PL"/>
        </w:rPr>
      </w:pPr>
    </w:p>
    <w:p w14:paraId="29F3057A" w14:textId="77777777" w:rsidR="00E112B7" w:rsidRPr="006F0FFF" w:rsidRDefault="00E112B7" w:rsidP="00E112B7">
      <w:pPr>
        <w:ind w:left="567"/>
        <w:rPr>
          <w:noProof/>
          <w:lang w:val="pl-PL"/>
        </w:rPr>
      </w:pPr>
      <w:r w:rsidRPr="006F0FFF">
        <w:rPr>
          <w:noProof/>
          <w:lang w:val="pl-PL"/>
        </w:rPr>
        <w:t>PL: wymóg obywatelstwa dla redaktorów naczelnych gazet i czasopism (ISIC Rev. 3.1 221, 222).</w:t>
      </w:r>
    </w:p>
    <w:p w14:paraId="6B25F2EF" w14:textId="77777777" w:rsidR="00E112B7" w:rsidRPr="006F0FFF" w:rsidRDefault="00E112B7" w:rsidP="00E112B7">
      <w:pPr>
        <w:ind w:left="567"/>
        <w:rPr>
          <w:noProof/>
          <w:lang w:val="pl-PL"/>
        </w:rPr>
      </w:pPr>
    </w:p>
    <w:p w14:paraId="29E59DF5" w14:textId="77777777" w:rsidR="00E112B7" w:rsidRPr="006F0FFF" w:rsidRDefault="00E112B7" w:rsidP="00E112B7">
      <w:pPr>
        <w:ind w:left="567"/>
        <w:rPr>
          <w:noProof/>
          <w:lang w:val="pl-PL"/>
        </w:rPr>
      </w:pPr>
      <w:r w:rsidRPr="006F0FFF">
        <w:rPr>
          <w:noProof/>
          <w:lang w:val="pl-PL"/>
        </w:rPr>
        <w:t>Środki:</w:t>
      </w:r>
    </w:p>
    <w:p w14:paraId="68E97F77" w14:textId="77777777" w:rsidR="00E112B7" w:rsidRPr="006F0FFF" w:rsidRDefault="00E112B7" w:rsidP="00E112B7">
      <w:pPr>
        <w:ind w:left="567"/>
        <w:rPr>
          <w:noProof/>
          <w:lang w:val="pl-PL"/>
        </w:rPr>
      </w:pPr>
    </w:p>
    <w:p w14:paraId="60CBF2A9" w14:textId="77777777" w:rsidR="00E112B7" w:rsidRPr="006F0FFF" w:rsidRDefault="00E112B7" w:rsidP="00E112B7">
      <w:pPr>
        <w:ind w:left="567"/>
        <w:rPr>
          <w:noProof/>
          <w:lang w:val="pl-PL"/>
        </w:rPr>
      </w:pPr>
      <w:r w:rsidRPr="006F0FFF">
        <w:rPr>
          <w:noProof/>
          <w:lang w:val="pl-PL"/>
        </w:rPr>
        <w:t>PL: ustawa z dnia 26 stycznia 1984 r. Prawo prasowe, Dziennik Ustaw nr 5 poz. 24 z późniejszymi zmianami.</w:t>
      </w:r>
    </w:p>
    <w:p w14:paraId="0B2935F5" w14:textId="77777777" w:rsidR="00E112B7" w:rsidRPr="006F0FFF" w:rsidRDefault="00E112B7" w:rsidP="00E112B7">
      <w:pPr>
        <w:ind w:left="567"/>
        <w:rPr>
          <w:noProof/>
          <w:lang w:val="pl-PL"/>
        </w:rPr>
      </w:pPr>
    </w:p>
    <w:p w14:paraId="4707B572"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oraz transgranicznego handlu usługami – traktowanie narodowe, obecność lokalna:</w:t>
      </w:r>
    </w:p>
    <w:p w14:paraId="0DC8AE29" w14:textId="77777777" w:rsidR="00E112B7" w:rsidRPr="006F0FFF" w:rsidRDefault="00E112B7" w:rsidP="00E112B7">
      <w:pPr>
        <w:ind w:left="567"/>
        <w:rPr>
          <w:noProof/>
          <w:lang w:val="pl-PL"/>
        </w:rPr>
      </w:pPr>
    </w:p>
    <w:p w14:paraId="66CE02E7" w14:textId="77777777" w:rsidR="00E112B7" w:rsidRPr="006F0FFF" w:rsidRDefault="00E112B7" w:rsidP="00E112B7">
      <w:pPr>
        <w:ind w:left="567"/>
        <w:rPr>
          <w:noProof/>
          <w:lang w:val="pl-PL"/>
        </w:rPr>
      </w:pPr>
      <w:r w:rsidRPr="006F0FFF">
        <w:rPr>
          <w:noProof/>
          <w:lang w:val="pl-PL"/>
        </w:rPr>
        <w:t>SE: osoby fizyczne będące właścicielami czasopism, które są drukowane i wydawane w Szwecji, muszą posiadać miejsce stałego zamieszkania w Szwecji lub obywatelstwo państwa członkowskiego EOG. Właściciele takich czasopism będący osobami prawnymi muszą mieć siedzibę w EOG. Za czasopisma, które są drukowane i wydawane w Szwecji, oraz nagrania techniczne musi odpowiadać redaktor, który posiada miejsce zamieszkania w Szwecji (ISIC Rev. 3.1 22, CPC 88442).</w:t>
      </w:r>
    </w:p>
    <w:p w14:paraId="085257F9" w14:textId="77777777" w:rsidR="00E112B7" w:rsidRPr="006F0FFF" w:rsidRDefault="00E112B7" w:rsidP="00E112B7">
      <w:pPr>
        <w:ind w:left="567"/>
        <w:rPr>
          <w:noProof/>
          <w:lang w:val="pl-PL"/>
        </w:rPr>
      </w:pPr>
    </w:p>
    <w:p w14:paraId="5A05AF31" w14:textId="77777777" w:rsidR="00E112B7" w:rsidRPr="006F0FFF" w:rsidRDefault="00E112B7" w:rsidP="00E112B7">
      <w:pPr>
        <w:ind w:left="567"/>
        <w:rPr>
          <w:noProof/>
          <w:lang w:val="pl-PL"/>
        </w:rPr>
      </w:pPr>
      <w:r w:rsidRPr="006F0FFF">
        <w:rPr>
          <w:noProof/>
          <w:lang w:val="pl-PL"/>
        </w:rPr>
        <w:t>Środki:</w:t>
      </w:r>
    </w:p>
    <w:p w14:paraId="271ECC6F" w14:textId="77777777" w:rsidR="00E112B7" w:rsidRPr="006F0FFF" w:rsidRDefault="00E112B7" w:rsidP="00E112B7">
      <w:pPr>
        <w:ind w:left="567"/>
        <w:rPr>
          <w:noProof/>
          <w:lang w:val="pl-PL"/>
        </w:rPr>
      </w:pPr>
    </w:p>
    <w:p w14:paraId="63958BCC" w14:textId="77777777" w:rsidR="00E112B7" w:rsidRPr="006F0FFF" w:rsidRDefault="00E112B7" w:rsidP="00E112B7">
      <w:pPr>
        <w:ind w:left="567"/>
        <w:rPr>
          <w:noProof/>
          <w:lang w:val="pl-PL"/>
        </w:rPr>
      </w:pPr>
      <w:r w:rsidRPr="006F0FFF">
        <w:rPr>
          <w:noProof/>
          <w:lang w:val="pl-PL"/>
        </w:rPr>
        <w:t>SE: ustawa o wolności prasy (1949:105);</w:t>
      </w:r>
    </w:p>
    <w:p w14:paraId="7B210A44" w14:textId="77777777" w:rsidR="00E112B7" w:rsidRPr="006F0FFF" w:rsidRDefault="00E112B7" w:rsidP="00E112B7">
      <w:pPr>
        <w:ind w:left="567"/>
        <w:rPr>
          <w:noProof/>
          <w:lang w:val="pl-PL"/>
        </w:rPr>
      </w:pPr>
    </w:p>
    <w:p w14:paraId="3D93C7E4" w14:textId="77777777" w:rsidR="00E112B7" w:rsidRPr="006F0FFF" w:rsidRDefault="00E112B7" w:rsidP="00E112B7">
      <w:pPr>
        <w:ind w:left="567"/>
        <w:rPr>
          <w:noProof/>
          <w:lang w:val="pl-PL"/>
        </w:rPr>
      </w:pPr>
      <w:r w:rsidRPr="006F0FFF">
        <w:rPr>
          <w:noProof/>
          <w:lang w:val="pl-PL"/>
        </w:rPr>
        <w:t>ustawa o prawie podstawowym do wolności wypowiedzi (1991:1469) oraz</w:t>
      </w:r>
    </w:p>
    <w:p w14:paraId="696852F6" w14:textId="77777777" w:rsidR="00E112B7" w:rsidRPr="006F0FFF" w:rsidRDefault="00E112B7" w:rsidP="00E112B7">
      <w:pPr>
        <w:ind w:left="567"/>
        <w:rPr>
          <w:noProof/>
          <w:lang w:val="pl-PL"/>
        </w:rPr>
      </w:pPr>
    </w:p>
    <w:p w14:paraId="62439F1A" w14:textId="77777777" w:rsidR="00E112B7" w:rsidRPr="006F0FFF" w:rsidRDefault="00E112B7" w:rsidP="00E112B7">
      <w:pPr>
        <w:ind w:left="567"/>
        <w:rPr>
          <w:noProof/>
          <w:lang w:val="pl-PL"/>
        </w:rPr>
      </w:pPr>
      <w:r w:rsidRPr="006F0FFF">
        <w:rPr>
          <w:noProof/>
          <w:lang w:val="pl-PL"/>
        </w:rPr>
        <w:t>ustawa o zarządzeniach dotyczących ustawy o wolności prasy oraz o prawie podstawowym do wolności wypowiedzi (1991:1559).</w:t>
      </w:r>
    </w:p>
    <w:p w14:paraId="573B8C53" w14:textId="77777777" w:rsidR="00E112B7" w:rsidRPr="006F0FFF" w:rsidRDefault="00E112B7" w:rsidP="00E112B7">
      <w:pPr>
        <w:ind w:left="567"/>
        <w:rPr>
          <w:noProof/>
          <w:lang w:val="pl-PL"/>
        </w:rPr>
      </w:pPr>
    </w:p>
    <w:p w14:paraId="22832ADD" w14:textId="77777777" w:rsidR="00E112B7" w:rsidRPr="006F0FFF" w:rsidRDefault="00E112B7" w:rsidP="00E112B7">
      <w:pPr>
        <w:ind w:left="567"/>
        <w:rPr>
          <w:noProof/>
          <w:lang w:val="pl-PL"/>
        </w:rPr>
      </w:pPr>
    </w:p>
    <w:p w14:paraId="1D102A8B" w14:textId="77777777" w:rsidR="00E112B7" w:rsidRPr="006F0FFF" w:rsidRDefault="00E112B7" w:rsidP="00E112B7">
      <w:pPr>
        <w:rPr>
          <w:noProof/>
          <w:lang w:val="pl-PL"/>
        </w:rPr>
      </w:pPr>
      <w:r w:rsidRPr="006F0FFF">
        <w:rPr>
          <w:noProof/>
          <w:lang w:val="pl-PL"/>
        </w:rPr>
        <w:br w:type="page"/>
        <w:t>Wykaz Nowej Zelandii</w:t>
      </w:r>
    </w:p>
    <w:p w14:paraId="103CCA33" w14:textId="77777777" w:rsidR="00E112B7" w:rsidRPr="006F0FFF" w:rsidRDefault="00E112B7" w:rsidP="00E112B7">
      <w:pPr>
        <w:rPr>
          <w:noProof/>
          <w:lang w:val="pl-PL"/>
        </w:rPr>
      </w:pPr>
    </w:p>
    <w:p w14:paraId="0725C6BF" w14:textId="77777777" w:rsidR="00E112B7" w:rsidRPr="006F0FFF" w:rsidRDefault="00E112B7" w:rsidP="00E112B7">
      <w:pPr>
        <w:rPr>
          <w:noProof/>
          <w:lang w:val="pl-PL"/>
        </w:rPr>
      </w:pPr>
      <w:r w:rsidRPr="006F0FFF">
        <w:rPr>
          <w:noProof/>
          <w:lang w:val="pl-PL"/>
        </w:rPr>
        <w:t>Noty wyjaśniające</w:t>
      </w:r>
    </w:p>
    <w:p w14:paraId="4F46340D" w14:textId="77777777" w:rsidR="00E112B7" w:rsidRPr="006F0FFF" w:rsidRDefault="00E112B7" w:rsidP="00E112B7">
      <w:pPr>
        <w:rPr>
          <w:noProof/>
          <w:lang w:val="pl-PL"/>
        </w:rPr>
      </w:pPr>
    </w:p>
    <w:p w14:paraId="5347A612" w14:textId="77777777" w:rsidR="00E112B7" w:rsidRPr="006F0FFF" w:rsidRDefault="00E112B7" w:rsidP="00E112B7">
      <w:pPr>
        <w:rPr>
          <w:noProof/>
          <w:lang w:val="pl-PL"/>
        </w:rPr>
      </w:pPr>
      <w:r w:rsidRPr="006F0FFF">
        <w:rPr>
          <w:noProof/>
          <w:lang w:val="pl-PL"/>
        </w:rPr>
        <w:t>Dla większej pewności należy zaznaczyć, że środki, które Nowa Zelandia może zastosować zgodnie z art. 10.64 (Wyłączenie ze względów ostrożności), pod warunkiem, że spełniają one wymogi tego artykułu, obejmują środki regulujące:</w:t>
      </w:r>
    </w:p>
    <w:p w14:paraId="7EBAE816" w14:textId="77777777" w:rsidR="00E112B7" w:rsidRPr="006F0FFF" w:rsidRDefault="00E112B7" w:rsidP="00E112B7">
      <w:pPr>
        <w:rPr>
          <w:noProof/>
          <w:lang w:val="pl-PL"/>
        </w:rPr>
      </w:pPr>
    </w:p>
    <w:p w14:paraId="6366953E"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licencjonowanie, rejestrację lub zezwolenie na prowadzenie działalności jako instytucja finansowa lub transgraniczny usługodawca finansowy, a także odpowiednie wymogi;</w:t>
      </w:r>
    </w:p>
    <w:p w14:paraId="71785219" w14:textId="77777777" w:rsidR="00E112B7" w:rsidRPr="006F0FFF" w:rsidRDefault="00E112B7" w:rsidP="00E112B7">
      <w:pPr>
        <w:ind w:left="567" w:hanging="567"/>
        <w:rPr>
          <w:noProof/>
          <w:lang w:val="pl-PL"/>
        </w:rPr>
      </w:pPr>
    </w:p>
    <w:p w14:paraId="2FF27C79"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formę prawną, w tym wymogi dotyczące rejestracji prawnej instytucji finansowych o znaczeniu systemowym oraz ograniczenia dotyczące przyjmowania depozytów przez oddziały banków zagranicznych, a także odpowiednie wymogi; wymogi dotyczące dyrektorów i kadry kierowniczej wyższego szczebla instytucji finansowej lub transgranicznego usługodawcy finansowego;</w:t>
      </w:r>
    </w:p>
    <w:p w14:paraId="049DFD4F" w14:textId="77777777" w:rsidR="00E112B7" w:rsidRPr="006F0FFF" w:rsidRDefault="00E112B7" w:rsidP="00E112B7">
      <w:pPr>
        <w:ind w:left="567" w:hanging="567"/>
        <w:rPr>
          <w:noProof/>
          <w:lang w:val="pl-PL"/>
        </w:rPr>
      </w:pPr>
    </w:p>
    <w:p w14:paraId="3C0B80E3"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wymogi dotyczące kapitału, ekspozycji podmiotów powiązanych, płynności, ujawniania informacji i inne wymogi w zakresie zarządzania ryzykiem;</w:t>
      </w:r>
    </w:p>
    <w:p w14:paraId="205C5F5B" w14:textId="77777777" w:rsidR="00E112B7" w:rsidRPr="006F0FFF" w:rsidRDefault="00E112B7" w:rsidP="00E112B7">
      <w:pPr>
        <w:ind w:left="567" w:hanging="567"/>
        <w:rPr>
          <w:noProof/>
          <w:lang w:val="pl-PL"/>
        </w:rPr>
      </w:pPr>
    </w:p>
    <w:p w14:paraId="12C2E633"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systemy płatności, rozliczeń i rozrachunku (w tym systemy papierów wartościowych);</w:t>
      </w:r>
    </w:p>
    <w:p w14:paraId="5A05F896" w14:textId="77777777" w:rsidR="00E112B7" w:rsidRPr="006F0FFF" w:rsidRDefault="00E112B7" w:rsidP="00E112B7">
      <w:pPr>
        <w:ind w:left="567" w:hanging="567"/>
        <w:rPr>
          <w:noProof/>
          <w:lang w:val="pl-PL"/>
        </w:rPr>
      </w:pPr>
    </w:p>
    <w:p w14:paraId="321E65F7"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przeciwdziałanie praniu pieniędzy i finansowaniu terroryzmu; oraz</w:t>
      </w:r>
    </w:p>
    <w:p w14:paraId="533A758B" w14:textId="77777777" w:rsidR="00E112B7" w:rsidRPr="006F0FFF" w:rsidRDefault="00E112B7" w:rsidP="00E112B7">
      <w:pPr>
        <w:ind w:left="567" w:hanging="567"/>
        <w:rPr>
          <w:noProof/>
          <w:lang w:val="pl-PL"/>
        </w:rPr>
      </w:pPr>
    </w:p>
    <w:p w14:paraId="04BC33E9"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trudną sytuację lub upadłość instytucji finansowej lub transgranicznego usługodawcy finansowego.</w:t>
      </w:r>
    </w:p>
    <w:p w14:paraId="43202006" w14:textId="77777777" w:rsidR="00E112B7" w:rsidRPr="006F0FFF" w:rsidRDefault="00E112B7" w:rsidP="00E112B7">
      <w:pPr>
        <w:ind w:left="567" w:hanging="567"/>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318"/>
      </w:tblGrid>
      <w:tr w:rsidR="00E112B7" w:rsidRPr="00473027" w14:paraId="6F15DF6A" w14:textId="77777777" w:rsidTr="00415D18">
        <w:tc>
          <w:tcPr>
            <w:tcW w:w="702" w:type="pct"/>
          </w:tcPr>
          <w:p w14:paraId="427970BA" w14:textId="77777777" w:rsidR="00E112B7" w:rsidRPr="00473027" w:rsidRDefault="00E112B7" w:rsidP="00415D18">
            <w:pPr>
              <w:pageBreakBefore/>
              <w:spacing w:before="60" w:after="60" w:line="240" w:lineRule="auto"/>
              <w:rPr>
                <w:noProof/>
                <w:szCs w:val="24"/>
              </w:rPr>
            </w:pPr>
            <w:r w:rsidRPr="00473027">
              <w:rPr>
                <w:noProof/>
              </w:rPr>
              <w:t>Sektor</w:t>
            </w:r>
          </w:p>
        </w:tc>
        <w:tc>
          <w:tcPr>
            <w:tcW w:w="4298" w:type="pct"/>
          </w:tcPr>
          <w:p w14:paraId="47E674A6" w14:textId="77777777" w:rsidR="00E112B7" w:rsidRPr="00473027" w:rsidRDefault="00E112B7" w:rsidP="00415D18">
            <w:pPr>
              <w:spacing w:before="60" w:after="60" w:line="240" w:lineRule="auto"/>
              <w:rPr>
                <w:noProof/>
                <w:szCs w:val="24"/>
              </w:rPr>
            </w:pPr>
            <w:r w:rsidRPr="00473027">
              <w:rPr>
                <w:noProof/>
              </w:rPr>
              <w:t>Wszystkie sektory</w:t>
            </w:r>
          </w:p>
        </w:tc>
      </w:tr>
      <w:tr w:rsidR="00E112B7" w:rsidRPr="006F0FFF" w14:paraId="4BA44538" w14:textId="77777777" w:rsidTr="00415D18">
        <w:tc>
          <w:tcPr>
            <w:tcW w:w="702" w:type="pct"/>
          </w:tcPr>
          <w:p w14:paraId="3528E0EA" w14:textId="77777777" w:rsidR="00E112B7" w:rsidRPr="00473027" w:rsidRDefault="00E112B7" w:rsidP="00415D18">
            <w:pPr>
              <w:spacing w:before="60" w:after="60" w:line="240" w:lineRule="auto"/>
              <w:rPr>
                <w:noProof/>
                <w:szCs w:val="24"/>
              </w:rPr>
            </w:pPr>
            <w:r w:rsidRPr="00473027">
              <w:rPr>
                <w:noProof/>
              </w:rPr>
              <w:t>Odnośne zobowiązania</w:t>
            </w:r>
          </w:p>
        </w:tc>
        <w:tc>
          <w:tcPr>
            <w:tcW w:w="4298" w:type="pct"/>
          </w:tcPr>
          <w:p w14:paraId="7C495123" w14:textId="77777777" w:rsidR="00E112B7" w:rsidRPr="006F0FFF" w:rsidRDefault="00E112B7" w:rsidP="00415D18">
            <w:pPr>
              <w:spacing w:before="60" w:after="60" w:line="240" w:lineRule="auto"/>
              <w:rPr>
                <w:noProof/>
                <w:szCs w:val="24"/>
                <w:lang w:val="pl-PL"/>
              </w:rPr>
            </w:pPr>
            <w:r w:rsidRPr="006F0FFF">
              <w:rPr>
                <w:noProof/>
                <w:lang w:val="pl-PL"/>
              </w:rPr>
              <w:t>Traktowanie narodowe (art. 10.6)</w:t>
            </w:r>
          </w:p>
          <w:p w14:paraId="23BAADA4" w14:textId="77777777" w:rsidR="00E112B7" w:rsidRPr="006F0FFF" w:rsidRDefault="00E112B7" w:rsidP="00415D18">
            <w:pPr>
              <w:spacing w:before="60" w:after="60" w:line="240" w:lineRule="auto"/>
              <w:rPr>
                <w:noProof/>
                <w:szCs w:val="24"/>
                <w:lang w:val="pl-PL"/>
              </w:rPr>
            </w:pPr>
            <w:r w:rsidRPr="006F0FFF">
              <w:rPr>
                <w:noProof/>
                <w:lang w:val="pl-PL"/>
              </w:rPr>
              <w:t>Dostęp do rynku (art. 10.5)</w:t>
            </w:r>
          </w:p>
        </w:tc>
      </w:tr>
      <w:tr w:rsidR="00E112B7" w:rsidRPr="006F0FFF" w14:paraId="1A9C4306" w14:textId="77777777" w:rsidTr="00415D18">
        <w:tc>
          <w:tcPr>
            <w:tcW w:w="702" w:type="pct"/>
            <w:tcBorders>
              <w:bottom w:val="single" w:sz="4" w:space="0" w:color="auto"/>
            </w:tcBorders>
          </w:tcPr>
          <w:p w14:paraId="78004A9C" w14:textId="77777777" w:rsidR="00E112B7" w:rsidRPr="00473027" w:rsidRDefault="00E112B7" w:rsidP="00415D18">
            <w:pPr>
              <w:spacing w:before="60" w:after="60" w:line="240" w:lineRule="auto"/>
              <w:rPr>
                <w:noProof/>
                <w:szCs w:val="24"/>
              </w:rPr>
            </w:pPr>
            <w:r w:rsidRPr="00473027">
              <w:rPr>
                <w:noProof/>
              </w:rPr>
              <w:t>Środek</w:t>
            </w:r>
          </w:p>
        </w:tc>
        <w:tc>
          <w:tcPr>
            <w:tcW w:w="4298" w:type="pct"/>
            <w:tcBorders>
              <w:bottom w:val="single" w:sz="4" w:space="0" w:color="auto"/>
            </w:tcBorders>
          </w:tcPr>
          <w:p w14:paraId="3E3B37A3" w14:textId="77777777" w:rsidR="00E112B7" w:rsidRPr="006F0FFF" w:rsidRDefault="00E112B7" w:rsidP="00415D18">
            <w:pPr>
              <w:spacing w:before="60" w:after="60" w:line="240" w:lineRule="auto"/>
              <w:rPr>
                <w:noProof/>
                <w:szCs w:val="24"/>
                <w:lang w:val="pl-PL"/>
              </w:rPr>
            </w:pPr>
            <w:r w:rsidRPr="006F0FFF">
              <w:rPr>
                <w:noProof/>
                <w:lang w:val="pl-PL"/>
              </w:rPr>
              <w:t>Companies Act 1993 (ustawa o spółkach z 1993 r.)</w:t>
            </w:r>
          </w:p>
          <w:p w14:paraId="00D23086" w14:textId="77777777" w:rsidR="00E112B7" w:rsidRPr="006F0FFF" w:rsidRDefault="00E112B7" w:rsidP="00415D18">
            <w:pPr>
              <w:spacing w:before="60" w:after="60" w:line="240" w:lineRule="auto"/>
              <w:rPr>
                <w:noProof/>
                <w:szCs w:val="24"/>
                <w:lang w:val="pl-PL"/>
              </w:rPr>
            </w:pPr>
            <w:r w:rsidRPr="006F0FFF">
              <w:rPr>
                <w:noProof/>
                <w:lang w:val="pl-PL"/>
              </w:rPr>
              <w:t>Financial Reporting Act 2013 (ustawy o sprawozdawczości finansowej z 2013 r.)</w:t>
            </w:r>
          </w:p>
        </w:tc>
      </w:tr>
      <w:tr w:rsidR="00E112B7" w:rsidRPr="006F0FFF" w14:paraId="7FBA8389" w14:textId="77777777" w:rsidTr="00415D18">
        <w:trPr>
          <w:trHeight w:val="3148"/>
        </w:trPr>
        <w:tc>
          <w:tcPr>
            <w:tcW w:w="702" w:type="pct"/>
            <w:tcBorders>
              <w:bottom w:val="nil"/>
            </w:tcBorders>
          </w:tcPr>
          <w:p w14:paraId="77C3F573" w14:textId="77777777" w:rsidR="00E112B7" w:rsidRPr="00473027" w:rsidRDefault="00E112B7" w:rsidP="00415D18">
            <w:pPr>
              <w:spacing w:before="60" w:after="60" w:line="240" w:lineRule="auto"/>
              <w:rPr>
                <w:noProof/>
                <w:szCs w:val="24"/>
              </w:rPr>
            </w:pPr>
            <w:r w:rsidRPr="00473027">
              <w:rPr>
                <w:noProof/>
              </w:rPr>
              <w:t>Opis</w:t>
            </w:r>
          </w:p>
        </w:tc>
        <w:tc>
          <w:tcPr>
            <w:tcW w:w="4298" w:type="pct"/>
            <w:tcBorders>
              <w:bottom w:val="nil"/>
            </w:tcBorders>
          </w:tcPr>
          <w:p w14:paraId="33AC31EE" w14:textId="77777777" w:rsidR="00E112B7" w:rsidRPr="006F0FFF" w:rsidRDefault="00E112B7" w:rsidP="00415D18">
            <w:pPr>
              <w:spacing w:before="60" w:after="60" w:line="240" w:lineRule="auto"/>
              <w:rPr>
                <w:noProof/>
                <w:szCs w:val="24"/>
                <w:lang w:val="pl-PL"/>
              </w:rPr>
            </w:pPr>
            <w:r w:rsidRPr="006F0FFF">
              <w:rPr>
                <w:noProof/>
                <w:lang w:val="pl-PL"/>
              </w:rPr>
              <w:t>Inwestycja</w:t>
            </w:r>
          </w:p>
          <w:p w14:paraId="70043DF7" w14:textId="77777777" w:rsidR="00E112B7" w:rsidRPr="006F0FFF" w:rsidRDefault="00E112B7" w:rsidP="00415D18">
            <w:pPr>
              <w:spacing w:before="60" w:after="60" w:line="240" w:lineRule="auto"/>
              <w:ind w:left="567" w:hanging="567"/>
              <w:rPr>
                <w:noProof/>
                <w:szCs w:val="24"/>
                <w:lang w:val="pl-PL"/>
              </w:rPr>
            </w:pPr>
            <w:r w:rsidRPr="006F0FFF">
              <w:rPr>
                <w:noProof/>
                <w:lang w:val="pl-PL"/>
              </w:rPr>
              <w:t>1.</w:t>
            </w:r>
            <w:r w:rsidRPr="006F0FFF">
              <w:rPr>
                <w:noProof/>
                <w:lang w:val="pl-PL"/>
              </w:rPr>
              <w:tab/>
              <w:t>Zgodnie z systemem sprawozdawczości finansowej Nowej Zelandii ustanowionym na podstawie Companies Act (ustawy o spółkach) z 1993 r. i Financial Reporting Act (ustawy o sprawozdawczości finansowej) z 2013 r. następujące rodzaje podmiotów są zobowiązane do sporządzania sprawozdań finansowych zgodnych z ogólnie przyjętymi praktykami księgowymi oraz poddawania tych sprawozdań badaniu i rejestracji w rejestrze spółek Registrar of Companies (chyba że mają zastosowanie wyjątki od któregokolwiek z tych wymogów):</w:t>
            </w:r>
          </w:p>
          <w:p w14:paraId="6DCA2A02" w14:textId="77777777" w:rsidR="00E112B7" w:rsidRPr="006F0FFF" w:rsidRDefault="00E112B7" w:rsidP="00415D18">
            <w:pPr>
              <w:spacing w:before="60" w:after="60" w:line="240" w:lineRule="auto"/>
              <w:ind w:left="1134" w:hanging="567"/>
              <w:rPr>
                <w:noProof/>
                <w:szCs w:val="24"/>
                <w:lang w:val="pl-PL"/>
              </w:rPr>
            </w:pPr>
            <w:r w:rsidRPr="006F0FFF">
              <w:rPr>
                <w:noProof/>
                <w:lang w:val="pl-PL"/>
              </w:rPr>
              <w:t>a)</w:t>
            </w:r>
            <w:r w:rsidRPr="006F0FFF">
              <w:rPr>
                <w:noProof/>
                <w:lang w:val="pl-PL"/>
              </w:rPr>
              <w:tab/>
              <w:t>każda osoba prawna zarejestrowana poza Nową Zelandią („spółka zagraniczna”), która prowadzi działalność w Nowej Zelandii w rozumieniu ustawy o spółkach z 1993 r. i która jest „duża”</w:t>
            </w:r>
            <w:r w:rsidRPr="00473027">
              <w:rPr>
                <w:rStyle w:val="FootnoteReference"/>
                <w:noProof/>
              </w:rPr>
              <w:footnoteReference w:id="47"/>
            </w:r>
            <w:r w:rsidRPr="006F0FFF">
              <w:rPr>
                <w:noProof/>
                <w:lang w:val="pl-PL"/>
              </w:rPr>
              <w:t>;</w:t>
            </w:r>
          </w:p>
        </w:tc>
      </w:tr>
      <w:tr w:rsidR="00E112B7" w:rsidRPr="006F0FFF" w14:paraId="661ACA88" w14:textId="77777777" w:rsidTr="00415D18">
        <w:trPr>
          <w:trHeight w:val="6915"/>
        </w:trPr>
        <w:tc>
          <w:tcPr>
            <w:tcW w:w="702" w:type="pct"/>
            <w:tcBorders>
              <w:top w:val="nil"/>
              <w:bottom w:val="nil"/>
            </w:tcBorders>
          </w:tcPr>
          <w:p w14:paraId="315525DE" w14:textId="77777777" w:rsidR="00E112B7" w:rsidRPr="006F0FFF" w:rsidRDefault="00E112B7" w:rsidP="00415D18">
            <w:pPr>
              <w:spacing w:before="60" w:after="60" w:line="240" w:lineRule="auto"/>
              <w:rPr>
                <w:noProof/>
                <w:szCs w:val="24"/>
                <w:lang w:val="pl-PL"/>
              </w:rPr>
            </w:pPr>
          </w:p>
        </w:tc>
        <w:tc>
          <w:tcPr>
            <w:tcW w:w="4298" w:type="pct"/>
            <w:tcBorders>
              <w:top w:val="nil"/>
              <w:bottom w:val="nil"/>
            </w:tcBorders>
          </w:tcPr>
          <w:p w14:paraId="2A9A7C4F" w14:textId="77777777" w:rsidR="00E112B7" w:rsidRPr="006F0FFF" w:rsidRDefault="00E112B7" w:rsidP="00415D18">
            <w:pPr>
              <w:spacing w:before="60" w:after="60" w:line="240" w:lineRule="auto"/>
              <w:ind w:left="1134" w:hanging="567"/>
              <w:rPr>
                <w:noProof/>
                <w:szCs w:val="24"/>
                <w:lang w:val="pl-PL"/>
              </w:rPr>
            </w:pPr>
            <w:r w:rsidRPr="006F0FFF">
              <w:rPr>
                <w:noProof/>
                <w:lang w:val="pl-PL"/>
              </w:rPr>
              <w:t>b)</w:t>
            </w:r>
            <w:r w:rsidRPr="006F0FFF">
              <w:rPr>
                <w:noProof/>
                <w:lang w:val="pl-PL"/>
              </w:rPr>
              <w:tab/>
              <w:t>każda „duża” nowozelandzka spółka, w której udziały, które łącznie uprawniają do wykonywania lub kontrolowania wykonywania co najmniej 25 % praw głosu na zgromadzeniu spółki, są w posiadaniu</w:t>
            </w:r>
            <w:r w:rsidRPr="00473027">
              <w:rPr>
                <w:rStyle w:val="FootnoteReference"/>
                <w:noProof/>
              </w:rPr>
              <w:footnoteReference w:id="48"/>
            </w:r>
            <w:r w:rsidRPr="006F0FFF">
              <w:rPr>
                <w:noProof/>
                <w:lang w:val="pl-PL"/>
              </w:rPr>
              <w:t>:</w:t>
            </w:r>
          </w:p>
          <w:p w14:paraId="039FA132" w14:textId="77777777" w:rsidR="00E112B7" w:rsidRPr="006F0FFF" w:rsidRDefault="00E112B7" w:rsidP="00415D18">
            <w:pPr>
              <w:spacing w:before="60" w:after="60" w:line="240" w:lineRule="auto"/>
              <w:ind w:left="1701" w:hanging="567"/>
              <w:rPr>
                <w:noProof/>
                <w:szCs w:val="24"/>
                <w:lang w:val="pl-PL"/>
              </w:rPr>
            </w:pPr>
            <w:r w:rsidRPr="006F0FFF">
              <w:rPr>
                <w:noProof/>
                <w:lang w:val="pl-PL"/>
              </w:rPr>
              <w:t>(i)</w:t>
            </w:r>
            <w:r w:rsidRPr="006F0FFF">
              <w:rPr>
                <w:noProof/>
                <w:lang w:val="pl-PL"/>
              </w:rPr>
              <w:tab/>
              <w:t>spółki zależnej osoby prawnej zarejestrowanej poza Nową Zelandią;</w:t>
            </w:r>
          </w:p>
          <w:p w14:paraId="1DF79B03" w14:textId="77777777" w:rsidR="00E112B7" w:rsidRPr="006F0FFF" w:rsidRDefault="00E112B7" w:rsidP="00415D18">
            <w:pPr>
              <w:spacing w:before="60" w:after="60" w:line="240" w:lineRule="auto"/>
              <w:ind w:left="1701" w:hanging="567"/>
              <w:rPr>
                <w:noProof/>
                <w:szCs w:val="24"/>
                <w:lang w:val="pl-PL"/>
              </w:rPr>
            </w:pPr>
            <w:r w:rsidRPr="006F0FFF">
              <w:rPr>
                <w:noProof/>
                <w:lang w:val="pl-PL"/>
              </w:rPr>
              <w:t>(ii)</w:t>
            </w:r>
            <w:r w:rsidRPr="006F0FFF">
              <w:rPr>
                <w:noProof/>
                <w:lang w:val="pl-PL"/>
              </w:rPr>
              <w:tab/>
              <w:t>osoby prawnej zarejestrowanej poza Nową Zelandią; lub</w:t>
            </w:r>
          </w:p>
          <w:p w14:paraId="3F027D22" w14:textId="77777777" w:rsidR="00E112B7" w:rsidRPr="006F0FFF" w:rsidRDefault="00E112B7" w:rsidP="00415D18">
            <w:pPr>
              <w:spacing w:before="60" w:after="60" w:line="240" w:lineRule="auto"/>
              <w:ind w:left="1701" w:hanging="567"/>
              <w:rPr>
                <w:noProof/>
                <w:szCs w:val="24"/>
                <w:lang w:val="pl-PL"/>
              </w:rPr>
            </w:pPr>
            <w:r w:rsidRPr="006F0FFF">
              <w:rPr>
                <w:noProof/>
                <w:lang w:val="pl-PL"/>
              </w:rPr>
              <w:t>(iii)</w:t>
            </w:r>
            <w:r w:rsidRPr="006F0FFF">
              <w:rPr>
                <w:noProof/>
                <w:lang w:val="pl-PL"/>
              </w:rPr>
              <w:tab/>
              <w:t>osoba niemającej zwykłego miejsca zamieszkania w Nowej Zelandii;</w:t>
            </w:r>
          </w:p>
          <w:p w14:paraId="5D876049" w14:textId="77777777" w:rsidR="00E112B7" w:rsidRPr="006F0FFF" w:rsidRDefault="00E112B7" w:rsidP="00415D18">
            <w:pPr>
              <w:spacing w:before="60" w:after="60" w:line="240" w:lineRule="auto"/>
              <w:ind w:left="1134" w:hanging="567"/>
              <w:rPr>
                <w:noProof/>
                <w:szCs w:val="24"/>
                <w:lang w:val="pl-PL"/>
              </w:rPr>
            </w:pPr>
            <w:r w:rsidRPr="006F0FFF">
              <w:rPr>
                <w:noProof/>
                <w:lang w:val="pl-PL"/>
              </w:rPr>
              <w:t>c)</w:t>
            </w:r>
            <w:r w:rsidRPr="006F0FFF">
              <w:rPr>
                <w:noProof/>
                <w:lang w:val="pl-PL"/>
              </w:rPr>
              <w:tab/>
              <w:t>każda „duża” spółka zarejestrowana w Nowej Zelandii, która jest spółką zależną spółki zamorskiej.</w:t>
            </w:r>
          </w:p>
          <w:p w14:paraId="2D85AFAE" w14:textId="77777777" w:rsidR="00E112B7" w:rsidRPr="006F0FFF" w:rsidRDefault="00E112B7" w:rsidP="00415D18">
            <w:pPr>
              <w:spacing w:before="60" w:after="60" w:line="240" w:lineRule="auto"/>
              <w:ind w:left="567" w:hanging="567"/>
              <w:rPr>
                <w:noProof/>
                <w:szCs w:val="24"/>
                <w:lang w:val="pl-PL"/>
              </w:rPr>
            </w:pPr>
            <w:r w:rsidRPr="006F0FFF">
              <w:rPr>
                <w:noProof/>
                <w:lang w:val="pl-PL"/>
              </w:rPr>
              <w:t>2.</w:t>
            </w:r>
            <w:r w:rsidRPr="006F0FFF">
              <w:rPr>
                <w:noProof/>
                <w:lang w:val="pl-PL"/>
              </w:rPr>
              <w:tab/>
              <w:t>Jeżeli od spółki wymaga się sporządzenia sprawozdania finansowego i jeżeli posiada ona co najmniej jedną jednostkę zależną, musi ona, zamiast sporządzać sprawozdania finansowe w odniesieniu do niej jako spółki, sporządzać sprawozdania finansowe grupy, które są zgodne z ogólnie przyjętymi praktykami księgowymi w odniesieniu do tej grupy. Obowiązek ten nie ma zastosowania, jeżeli:</w:t>
            </w:r>
          </w:p>
          <w:p w14:paraId="7CB173E8" w14:textId="77777777" w:rsidR="00E112B7" w:rsidRPr="006F0FFF" w:rsidRDefault="00E112B7" w:rsidP="00415D18">
            <w:pPr>
              <w:spacing w:before="60" w:after="60" w:line="240" w:lineRule="auto"/>
              <w:ind w:left="1134" w:hanging="567"/>
              <w:rPr>
                <w:noProof/>
                <w:szCs w:val="24"/>
                <w:lang w:val="pl-PL"/>
              </w:rPr>
            </w:pPr>
            <w:r w:rsidRPr="006F0FFF">
              <w:rPr>
                <w:noProof/>
                <w:lang w:val="pl-PL"/>
              </w:rPr>
              <w:t>a)</w:t>
            </w:r>
            <w:r w:rsidRPr="006F0FFF">
              <w:rPr>
                <w:noProof/>
                <w:lang w:val="pl-PL"/>
              </w:rPr>
              <w:tab/>
              <w:t>spółka (A) sama jest spółką zależną osoby prawnej (B), która jest:</w:t>
            </w:r>
          </w:p>
          <w:p w14:paraId="3EB89958" w14:textId="77777777" w:rsidR="00E112B7" w:rsidRPr="006F0FFF" w:rsidRDefault="00E112B7" w:rsidP="00415D18">
            <w:pPr>
              <w:spacing w:before="60" w:after="60" w:line="240" w:lineRule="auto"/>
              <w:ind w:left="1701" w:hanging="567"/>
              <w:rPr>
                <w:noProof/>
                <w:szCs w:val="24"/>
                <w:lang w:val="pl-PL"/>
              </w:rPr>
            </w:pPr>
            <w:r w:rsidRPr="006F0FFF">
              <w:rPr>
                <w:noProof/>
                <w:lang w:val="pl-PL"/>
              </w:rPr>
              <w:t>(i)</w:t>
            </w:r>
            <w:r w:rsidRPr="006F0FFF">
              <w:rPr>
                <w:noProof/>
                <w:lang w:val="pl-PL"/>
              </w:rPr>
              <w:tab/>
              <w:t>zarejestrowana w Nowej Zelandii; lub</w:t>
            </w:r>
          </w:p>
          <w:p w14:paraId="4ADFADCB" w14:textId="77777777" w:rsidR="00E112B7" w:rsidRPr="006F0FFF" w:rsidRDefault="00E112B7" w:rsidP="00415D18">
            <w:pPr>
              <w:spacing w:before="60" w:after="60" w:line="240" w:lineRule="auto"/>
              <w:ind w:left="1701" w:hanging="567"/>
              <w:rPr>
                <w:noProof/>
                <w:szCs w:val="24"/>
                <w:lang w:val="pl-PL"/>
              </w:rPr>
            </w:pPr>
            <w:r w:rsidRPr="006F0FFF">
              <w:rPr>
                <w:noProof/>
                <w:lang w:val="pl-PL"/>
              </w:rPr>
              <w:t>(ii)</w:t>
            </w:r>
            <w:r w:rsidRPr="006F0FFF">
              <w:rPr>
                <w:noProof/>
                <w:lang w:val="pl-PL"/>
              </w:rPr>
              <w:tab/>
              <w:t>zarejestrowana lub uznana za zarejestrowaną na podstawie części 18 ustawy o spółkach z 1993 r.; oraz</w:t>
            </w:r>
          </w:p>
          <w:p w14:paraId="021B2303" w14:textId="77777777" w:rsidR="00E112B7" w:rsidRPr="006F0FFF" w:rsidRDefault="00E112B7" w:rsidP="00415D18">
            <w:pPr>
              <w:spacing w:before="60" w:after="60" w:line="240" w:lineRule="auto"/>
              <w:ind w:left="1134" w:hanging="567"/>
              <w:rPr>
                <w:noProof/>
                <w:szCs w:val="24"/>
                <w:lang w:val="pl-PL"/>
              </w:rPr>
            </w:pPr>
            <w:r w:rsidRPr="006F0FFF">
              <w:rPr>
                <w:noProof/>
                <w:lang w:val="pl-PL"/>
              </w:rPr>
              <w:t>b)</w:t>
            </w:r>
            <w:r w:rsidRPr="006F0FFF">
              <w:rPr>
                <w:noProof/>
                <w:lang w:val="pl-PL"/>
              </w:rPr>
              <w:tab/>
              <w:t>sporządzono sprawozdania finansowe grupy w odniesieniu do grupy obejmującej B, A oraz wszystkich innych jednostek zależnych B, które to sprawozdania są zgodne z ogólnie przyjętymi praktykami księgowymi; oraz</w:t>
            </w:r>
          </w:p>
        </w:tc>
      </w:tr>
      <w:tr w:rsidR="00E112B7" w:rsidRPr="006F0FFF" w14:paraId="75191A74" w14:textId="77777777" w:rsidTr="00415D18">
        <w:trPr>
          <w:trHeight w:val="5511"/>
        </w:trPr>
        <w:tc>
          <w:tcPr>
            <w:tcW w:w="702" w:type="pct"/>
            <w:tcBorders>
              <w:top w:val="nil"/>
            </w:tcBorders>
          </w:tcPr>
          <w:p w14:paraId="2CD8B633" w14:textId="77777777" w:rsidR="00E112B7" w:rsidRPr="006F0FFF" w:rsidRDefault="00E112B7" w:rsidP="00415D18">
            <w:pPr>
              <w:spacing w:before="60" w:after="60" w:line="240" w:lineRule="auto"/>
              <w:rPr>
                <w:noProof/>
                <w:szCs w:val="24"/>
                <w:lang w:val="pl-PL"/>
              </w:rPr>
            </w:pPr>
          </w:p>
        </w:tc>
        <w:tc>
          <w:tcPr>
            <w:tcW w:w="4298" w:type="pct"/>
            <w:tcBorders>
              <w:top w:val="nil"/>
            </w:tcBorders>
          </w:tcPr>
          <w:p w14:paraId="10D29780" w14:textId="77777777" w:rsidR="00E112B7" w:rsidRPr="006F0FFF" w:rsidRDefault="00E112B7" w:rsidP="00415D18">
            <w:pPr>
              <w:spacing w:before="60" w:after="60" w:line="240" w:lineRule="auto"/>
              <w:ind w:left="1134" w:hanging="567"/>
              <w:rPr>
                <w:noProof/>
                <w:szCs w:val="24"/>
                <w:lang w:val="pl-PL"/>
              </w:rPr>
            </w:pPr>
            <w:r w:rsidRPr="006F0FFF">
              <w:rPr>
                <w:noProof/>
                <w:lang w:val="pl-PL"/>
              </w:rPr>
              <w:t>c)</w:t>
            </w:r>
            <w:r w:rsidRPr="006F0FFF">
              <w:rPr>
                <w:noProof/>
                <w:lang w:val="pl-PL"/>
              </w:rPr>
              <w:tab/>
              <w:t>kopię sprawozdania finansowego grupy, o którym mowa w lit. b), oraz kopię badania biegłego rewidenta tych sprawozdań przekazuje się do rejestracji na podstawie ustawy o spółkach z 1993 r. lub do złożenia na podstawie innej ustawy.</w:t>
            </w:r>
          </w:p>
          <w:p w14:paraId="7A0ABC39" w14:textId="77777777" w:rsidR="00E112B7" w:rsidRPr="006F0FFF" w:rsidRDefault="00E112B7" w:rsidP="00415D18">
            <w:pPr>
              <w:spacing w:before="60" w:after="60" w:line="240" w:lineRule="auto"/>
              <w:ind w:left="567" w:hanging="567"/>
              <w:rPr>
                <w:noProof/>
                <w:szCs w:val="24"/>
                <w:lang w:val="pl-PL"/>
              </w:rPr>
            </w:pPr>
            <w:r w:rsidRPr="006F0FFF">
              <w:rPr>
                <w:noProof/>
                <w:lang w:val="pl-PL"/>
              </w:rPr>
              <w:t>2.</w:t>
            </w:r>
            <w:r w:rsidRPr="006F0FFF">
              <w:rPr>
                <w:noProof/>
                <w:lang w:val="pl-PL"/>
              </w:rPr>
              <w:tab/>
              <w:t>Jeżeli spółka zagranicznej jest zobowiązana do przygotowania:</w:t>
            </w:r>
          </w:p>
          <w:p w14:paraId="08E3D5CA" w14:textId="77777777" w:rsidR="00E112B7" w:rsidRPr="006F0FFF" w:rsidRDefault="00E112B7" w:rsidP="00415D18">
            <w:pPr>
              <w:spacing w:before="60" w:after="60" w:line="240" w:lineRule="auto"/>
              <w:ind w:left="1134" w:hanging="567"/>
              <w:rPr>
                <w:noProof/>
                <w:szCs w:val="24"/>
                <w:lang w:val="pl-PL"/>
              </w:rPr>
            </w:pPr>
            <w:r w:rsidRPr="006F0FFF">
              <w:rPr>
                <w:noProof/>
                <w:lang w:val="pl-PL"/>
              </w:rPr>
              <w:t>a)</w:t>
            </w:r>
            <w:r w:rsidRPr="006F0FFF">
              <w:rPr>
                <w:noProof/>
                <w:lang w:val="pl-PL"/>
              </w:rPr>
              <w:tab/>
              <w:t>sprawozdań finansowych na podstawie ustawy o spółkach z 1993 r., musi również, jeżeli jej działalność w Nowej Zelandii spełnia progi aktywów i dochodów mające zastosowanie do „dużych” spółek zamorskich, sporządzać, oprócz sprawozdań finansowych samej dużej spółki zagranicznej, sprawozdania finansowe dotyczące jej działalności w Nowej Zelandii przygotowane tak, jakby działalność ta była prowadzona przez spółkę utworzoną i zarejestrowaną w Nowej Zelandii; oraz</w:t>
            </w:r>
          </w:p>
          <w:p w14:paraId="278D5C42" w14:textId="77777777" w:rsidR="00E112B7" w:rsidRPr="006F0FFF" w:rsidRDefault="00E112B7" w:rsidP="00415D18">
            <w:pPr>
              <w:spacing w:before="60" w:after="60" w:line="240" w:lineRule="auto"/>
              <w:ind w:left="1134" w:hanging="567"/>
              <w:rPr>
                <w:noProof/>
                <w:szCs w:val="24"/>
                <w:lang w:val="pl-PL"/>
              </w:rPr>
            </w:pPr>
            <w:r w:rsidRPr="006F0FFF">
              <w:rPr>
                <w:noProof/>
                <w:lang w:val="pl-PL"/>
              </w:rPr>
              <w:t>b)</w:t>
            </w:r>
            <w:r w:rsidRPr="006F0FFF">
              <w:rPr>
                <w:noProof/>
                <w:lang w:val="pl-PL"/>
              </w:rPr>
              <w:tab/>
              <w:t>sprawozdań finansowych grupy na podstawie ustawy o spółkach z 1993 r. i jeżeli działalność grupy w Nowej Zelandii spełnia progi aktywów i dochodów mające zastosowanie do „dużych” spółek zamorskich, sporządzane sprawozdania finansowe grupy muszą obejmować, oprócz sprawozdań finansowych grupy, sprawozdania finansowe dotyczące działalności grupy w Nowej Zelandii przygotowane tak, jakby podmioty będące członkami grupy były spółkami utworzonymi i zarejestrowanymi w Nowej Zelandii.</w:t>
            </w:r>
          </w:p>
        </w:tc>
      </w:tr>
    </w:tbl>
    <w:p w14:paraId="5F18C31C" w14:textId="77777777" w:rsidR="00E112B7" w:rsidRPr="006F0FFF" w:rsidRDefault="00E112B7" w:rsidP="00E112B7">
      <w:pPr>
        <w:tabs>
          <w:tab w:val="left" w:pos="1526"/>
        </w:tabs>
        <w:spacing w:before="60" w:after="60" w:line="240" w:lineRule="auto"/>
        <w:rPr>
          <w:noProof/>
          <w:szCs w:val="24"/>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6F0FFF" w14:paraId="33CC7C93" w14:textId="77777777" w:rsidTr="00415D18">
        <w:trPr>
          <w:tblHeader/>
          <w:jc w:val="center"/>
        </w:trPr>
        <w:tc>
          <w:tcPr>
            <w:tcW w:w="704" w:type="pct"/>
            <w:shd w:val="clear" w:color="auto" w:fill="auto"/>
          </w:tcPr>
          <w:p w14:paraId="5401E376" w14:textId="77777777" w:rsidR="00E112B7" w:rsidRPr="00473027" w:rsidRDefault="00E112B7" w:rsidP="00415D18">
            <w:pPr>
              <w:pageBreakBefore/>
              <w:spacing w:before="60" w:after="60" w:line="240" w:lineRule="auto"/>
              <w:rPr>
                <w:noProof/>
              </w:rPr>
            </w:pPr>
            <w:r w:rsidRPr="006F0FFF">
              <w:rPr>
                <w:noProof/>
                <w:lang w:val="pl-PL"/>
              </w:rPr>
              <w:br w:type="page"/>
            </w:r>
            <w:r w:rsidRPr="00473027">
              <w:rPr>
                <w:noProof/>
              </w:rPr>
              <w:t>Sektor</w:t>
            </w:r>
          </w:p>
        </w:tc>
        <w:tc>
          <w:tcPr>
            <w:tcW w:w="4296" w:type="pct"/>
            <w:shd w:val="clear" w:color="auto" w:fill="auto"/>
          </w:tcPr>
          <w:p w14:paraId="677FFAFC" w14:textId="77777777" w:rsidR="00E112B7" w:rsidRPr="006F0FFF" w:rsidRDefault="00E112B7" w:rsidP="00415D18">
            <w:pPr>
              <w:spacing w:before="60" w:after="60" w:line="240" w:lineRule="auto"/>
              <w:rPr>
                <w:noProof/>
                <w:lang w:val="pl-PL"/>
              </w:rPr>
            </w:pPr>
            <w:r w:rsidRPr="006F0FFF">
              <w:rPr>
                <w:noProof/>
                <w:lang w:val="pl-PL"/>
              </w:rPr>
              <w:t>Rolnictwo, w tym usługi związane z rolnictwem</w:t>
            </w:r>
          </w:p>
        </w:tc>
      </w:tr>
      <w:tr w:rsidR="00E112B7" w:rsidRPr="006F0FFF" w14:paraId="35FD7419" w14:textId="77777777" w:rsidTr="00415D18">
        <w:trPr>
          <w:jc w:val="center"/>
        </w:trPr>
        <w:tc>
          <w:tcPr>
            <w:tcW w:w="704" w:type="pct"/>
            <w:shd w:val="clear" w:color="auto" w:fill="auto"/>
          </w:tcPr>
          <w:p w14:paraId="46D3E3E0" w14:textId="77777777" w:rsidR="00E112B7" w:rsidRPr="00473027" w:rsidRDefault="00E112B7" w:rsidP="00415D18">
            <w:pPr>
              <w:spacing w:before="60" w:after="60" w:line="240" w:lineRule="auto"/>
              <w:rPr>
                <w:noProof/>
              </w:rPr>
            </w:pPr>
            <w:r w:rsidRPr="00473027">
              <w:rPr>
                <w:noProof/>
              </w:rPr>
              <w:t>Odnośne zobowiązania</w:t>
            </w:r>
          </w:p>
        </w:tc>
        <w:tc>
          <w:tcPr>
            <w:tcW w:w="4296" w:type="pct"/>
            <w:shd w:val="clear" w:color="auto" w:fill="auto"/>
          </w:tcPr>
          <w:p w14:paraId="49D9E55C"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p w14:paraId="4740E438"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1F802478"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1203C732"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473027" w14:paraId="60B113B0" w14:textId="77777777" w:rsidTr="00415D18">
        <w:trPr>
          <w:jc w:val="center"/>
        </w:trPr>
        <w:tc>
          <w:tcPr>
            <w:tcW w:w="704" w:type="pct"/>
            <w:shd w:val="clear" w:color="auto" w:fill="auto"/>
          </w:tcPr>
          <w:p w14:paraId="575BBFFE" w14:textId="77777777" w:rsidR="00E112B7" w:rsidRPr="00473027" w:rsidRDefault="00E112B7" w:rsidP="00415D18">
            <w:pPr>
              <w:spacing w:before="60" w:after="60" w:line="240" w:lineRule="auto"/>
              <w:rPr>
                <w:noProof/>
              </w:rPr>
            </w:pPr>
            <w:r w:rsidRPr="00473027">
              <w:rPr>
                <w:noProof/>
              </w:rPr>
              <w:t>Środek</w:t>
            </w:r>
          </w:p>
        </w:tc>
        <w:tc>
          <w:tcPr>
            <w:tcW w:w="4296" w:type="pct"/>
            <w:shd w:val="clear" w:color="auto" w:fill="auto"/>
          </w:tcPr>
          <w:p w14:paraId="75E1561A" w14:textId="77777777" w:rsidR="00E112B7" w:rsidRPr="00473027" w:rsidRDefault="00E112B7" w:rsidP="00415D18">
            <w:pPr>
              <w:spacing w:before="60" w:after="60" w:line="240" w:lineRule="auto"/>
              <w:rPr>
                <w:noProof/>
              </w:rPr>
            </w:pPr>
            <w:r w:rsidRPr="00473027">
              <w:rPr>
                <w:noProof/>
              </w:rPr>
              <w:t>Dairy Industry Restructuring Act 2001</w:t>
            </w:r>
          </w:p>
        </w:tc>
      </w:tr>
      <w:tr w:rsidR="00E112B7" w:rsidRPr="006F0FFF" w14:paraId="16F67076" w14:textId="77777777" w:rsidTr="00415D18">
        <w:trPr>
          <w:jc w:val="center"/>
        </w:trPr>
        <w:tc>
          <w:tcPr>
            <w:tcW w:w="704" w:type="pct"/>
            <w:shd w:val="clear" w:color="auto" w:fill="auto"/>
          </w:tcPr>
          <w:p w14:paraId="044D24AD" w14:textId="77777777" w:rsidR="00E112B7" w:rsidRPr="00473027" w:rsidRDefault="00E112B7" w:rsidP="00415D18">
            <w:pPr>
              <w:spacing w:before="60" w:after="60" w:line="240" w:lineRule="auto"/>
              <w:rPr>
                <w:noProof/>
              </w:rPr>
            </w:pPr>
            <w:r w:rsidRPr="00473027">
              <w:rPr>
                <w:noProof/>
              </w:rPr>
              <w:t>Opis</w:t>
            </w:r>
          </w:p>
        </w:tc>
        <w:tc>
          <w:tcPr>
            <w:tcW w:w="4296" w:type="pct"/>
            <w:shd w:val="clear" w:color="auto" w:fill="auto"/>
          </w:tcPr>
          <w:p w14:paraId="1E84BD3E"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55CB66F" w14:textId="77777777" w:rsidR="00E112B7" w:rsidRPr="006F0FFF" w:rsidRDefault="00E112B7" w:rsidP="00415D18">
            <w:pPr>
              <w:spacing w:before="60" w:after="60" w:line="240" w:lineRule="auto"/>
              <w:rPr>
                <w:noProof/>
                <w:lang w:val="pl-PL"/>
              </w:rPr>
            </w:pPr>
            <w:r w:rsidRPr="006F0FFF">
              <w:rPr>
                <w:noProof/>
                <w:lang w:val="pl-PL"/>
              </w:rPr>
              <w:t>Dairy Industry Restructuring Act (ustawa o restrukturyzacji przemysłu mleczarskiego) z 2001 r. – DIRA – oraz przepisy do niej przewidują zarządzanie krajową bazą danych dotyczących badań stad.</w:t>
            </w:r>
          </w:p>
          <w:p w14:paraId="30CFA208" w14:textId="77777777" w:rsidR="00E112B7" w:rsidRPr="006F0FFF" w:rsidRDefault="00E112B7" w:rsidP="00415D18">
            <w:pPr>
              <w:spacing w:before="60" w:after="60" w:line="240" w:lineRule="auto"/>
              <w:rPr>
                <w:noProof/>
                <w:lang w:val="pl-PL"/>
              </w:rPr>
            </w:pPr>
            <w:r w:rsidRPr="006F0FFF">
              <w:rPr>
                <w:noProof/>
                <w:lang w:val="pl-PL"/>
              </w:rPr>
              <w:t>DIRA:</w:t>
            </w:r>
          </w:p>
          <w:p w14:paraId="2887E15A"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przewiduje, że rząd Nowej Zelandii określi zasady zarządzania bazą danych przez inny podmiot sektora mleczarskiego. Czyniąc to, rząd Nowej Zelandii może:</w:t>
            </w:r>
          </w:p>
          <w:p w14:paraId="7FDD085E"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uwzględnić obywatelstwo i miejsce zamieszkania podmiotu, osób, które są właścicielami podmiotu lub go kontrolują, oraz kadry kierowniczej wyższego szczebla i zarządu podmiotu; oraz</w:t>
            </w:r>
          </w:p>
          <w:p w14:paraId="5D96F3B6"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wprowadzić ograniczenia dotyczące tego, kto może posiadać udziały w danym podmiocie, w tym ze względu na przynależność państwową;</w:t>
            </w:r>
          </w:p>
          <w:p w14:paraId="031066CF"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wymaga przekazywania danych przez osoby zajmujące się badaniami stad bydła mlecznego do Livestock Improvement Corporation (LIC) lub podmiotu będącego jego następcą;</w:t>
            </w:r>
          </w:p>
          <w:p w14:paraId="2744D6F0"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ustanawia zasady dotyczące dostępu do bazy danych i umożliwia odmowę dostępu, jeżeli zamierzone wykorzystanie bazy danych mogłoby być „szkodliwe dla nowozelandzkiego sektora mleczarskiego”. W ramach odmowy można uwzględnić obywatelstwo lub miejsce zamieszkania osoby ubiegającej się o dostęp.</w:t>
            </w:r>
          </w:p>
        </w:tc>
      </w:tr>
    </w:tbl>
    <w:p w14:paraId="07451CFD"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473027" w14:paraId="3E513271" w14:textId="77777777" w:rsidTr="00415D18">
        <w:trPr>
          <w:jc w:val="center"/>
        </w:trPr>
        <w:tc>
          <w:tcPr>
            <w:tcW w:w="703" w:type="pct"/>
            <w:shd w:val="clear" w:color="auto" w:fill="auto"/>
          </w:tcPr>
          <w:p w14:paraId="0175B948" w14:textId="77777777" w:rsidR="00E112B7" w:rsidRPr="00473027" w:rsidRDefault="00E112B7" w:rsidP="00415D18">
            <w:pPr>
              <w:pageBreakBefore/>
              <w:spacing w:before="60" w:after="60" w:line="240" w:lineRule="auto"/>
              <w:rPr>
                <w:noProof/>
              </w:rPr>
            </w:pPr>
            <w:r w:rsidRPr="00473027">
              <w:rPr>
                <w:noProof/>
              </w:rPr>
              <w:t>Sektor</w:t>
            </w:r>
          </w:p>
        </w:tc>
        <w:tc>
          <w:tcPr>
            <w:tcW w:w="4297" w:type="pct"/>
            <w:shd w:val="clear" w:color="auto" w:fill="auto"/>
          </w:tcPr>
          <w:p w14:paraId="1C51A872" w14:textId="77777777" w:rsidR="00E112B7" w:rsidRPr="00473027" w:rsidRDefault="00E112B7" w:rsidP="00415D18">
            <w:pPr>
              <w:spacing w:before="60" w:after="60" w:line="240" w:lineRule="auto"/>
              <w:rPr>
                <w:noProof/>
              </w:rPr>
            </w:pPr>
            <w:r w:rsidRPr="00473027">
              <w:rPr>
                <w:noProof/>
              </w:rPr>
              <w:t>Usługi komunikacyjne</w:t>
            </w:r>
          </w:p>
          <w:p w14:paraId="03B7D41E" w14:textId="77777777" w:rsidR="00E112B7" w:rsidRPr="00473027" w:rsidRDefault="00E112B7" w:rsidP="00415D18">
            <w:pPr>
              <w:spacing w:before="60" w:after="60" w:line="240" w:lineRule="auto"/>
              <w:rPr>
                <w:noProof/>
              </w:rPr>
            </w:pPr>
            <w:r w:rsidRPr="00473027">
              <w:rPr>
                <w:noProof/>
              </w:rPr>
              <w:t>Telekomunikacja</w:t>
            </w:r>
          </w:p>
        </w:tc>
      </w:tr>
      <w:tr w:rsidR="00E112B7" w:rsidRPr="006F0FFF" w14:paraId="1662F342" w14:textId="77777777" w:rsidTr="00415D18">
        <w:trPr>
          <w:jc w:val="center"/>
        </w:trPr>
        <w:tc>
          <w:tcPr>
            <w:tcW w:w="703" w:type="pct"/>
            <w:shd w:val="clear" w:color="auto" w:fill="auto"/>
          </w:tcPr>
          <w:p w14:paraId="4C08E956" w14:textId="77777777" w:rsidR="00E112B7" w:rsidRPr="00473027" w:rsidRDefault="00E112B7" w:rsidP="00415D18">
            <w:pPr>
              <w:spacing w:before="60" w:after="60" w:line="240" w:lineRule="auto"/>
              <w:rPr>
                <w:noProof/>
              </w:rPr>
            </w:pPr>
            <w:r w:rsidRPr="00473027">
              <w:rPr>
                <w:noProof/>
              </w:rPr>
              <w:t>Odnośne zobowiązania</w:t>
            </w:r>
          </w:p>
        </w:tc>
        <w:tc>
          <w:tcPr>
            <w:tcW w:w="4297" w:type="pct"/>
            <w:shd w:val="clear" w:color="auto" w:fill="auto"/>
          </w:tcPr>
          <w:p w14:paraId="0CEC66F4" w14:textId="77777777" w:rsidR="00E112B7" w:rsidRPr="006F0FFF" w:rsidRDefault="00E112B7" w:rsidP="00415D18">
            <w:pPr>
              <w:tabs>
                <w:tab w:val="center" w:pos="5755"/>
              </w:tabs>
              <w:spacing w:before="60" w:after="60" w:line="240" w:lineRule="auto"/>
              <w:rPr>
                <w:noProof/>
                <w:lang w:val="pl-PL"/>
              </w:rPr>
            </w:pPr>
            <w:r w:rsidRPr="006F0FFF">
              <w:rPr>
                <w:noProof/>
                <w:lang w:val="pl-PL"/>
              </w:rPr>
              <w:t>Traktowanie narodowe (art. 10.6)</w:t>
            </w:r>
          </w:p>
          <w:p w14:paraId="643668E5"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473027" w14:paraId="4D772B5D" w14:textId="77777777" w:rsidTr="00415D18">
        <w:trPr>
          <w:jc w:val="center"/>
        </w:trPr>
        <w:tc>
          <w:tcPr>
            <w:tcW w:w="703" w:type="pct"/>
            <w:shd w:val="clear" w:color="auto" w:fill="auto"/>
          </w:tcPr>
          <w:p w14:paraId="6D1AEB30" w14:textId="77777777" w:rsidR="00E112B7" w:rsidRPr="00473027" w:rsidRDefault="00E112B7" w:rsidP="00415D18">
            <w:pPr>
              <w:spacing w:before="60" w:after="60" w:line="240" w:lineRule="auto"/>
              <w:rPr>
                <w:noProof/>
              </w:rPr>
            </w:pPr>
            <w:r w:rsidRPr="00473027">
              <w:rPr>
                <w:noProof/>
              </w:rPr>
              <w:t>Środek</w:t>
            </w:r>
          </w:p>
        </w:tc>
        <w:tc>
          <w:tcPr>
            <w:tcW w:w="4297" w:type="pct"/>
            <w:shd w:val="clear" w:color="auto" w:fill="auto"/>
          </w:tcPr>
          <w:p w14:paraId="3CBD83D4" w14:textId="77777777" w:rsidR="00E112B7" w:rsidRPr="00473027" w:rsidRDefault="00E112B7" w:rsidP="00415D18">
            <w:pPr>
              <w:spacing w:before="60" w:after="60" w:line="240" w:lineRule="auto"/>
              <w:rPr>
                <w:noProof/>
              </w:rPr>
            </w:pPr>
            <w:r w:rsidRPr="00473027">
              <w:rPr>
                <w:noProof/>
              </w:rPr>
              <w:t>Constitution of Chorus Limited</w:t>
            </w:r>
          </w:p>
        </w:tc>
      </w:tr>
      <w:tr w:rsidR="00E112B7" w:rsidRPr="006F0FFF" w14:paraId="2C7977BE" w14:textId="77777777" w:rsidTr="00415D18">
        <w:trPr>
          <w:jc w:val="center"/>
        </w:trPr>
        <w:tc>
          <w:tcPr>
            <w:tcW w:w="703" w:type="pct"/>
            <w:shd w:val="clear" w:color="auto" w:fill="auto"/>
          </w:tcPr>
          <w:p w14:paraId="6FC77655" w14:textId="77777777" w:rsidR="00E112B7" w:rsidRPr="00473027" w:rsidRDefault="00E112B7" w:rsidP="00415D18">
            <w:pPr>
              <w:spacing w:before="60" w:after="60" w:line="240" w:lineRule="auto"/>
              <w:rPr>
                <w:noProof/>
              </w:rPr>
            </w:pPr>
            <w:r w:rsidRPr="00473027">
              <w:rPr>
                <w:noProof/>
              </w:rPr>
              <w:t>Opis</w:t>
            </w:r>
          </w:p>
        </w:tc>
        <w:tc>
          <w:tcPr>
            <w:tcW w:w="4297" w:type="pct"/>
            <w:shd w:val="clear" w:color="auto" w:fill="auto"/>
          </w:tcPr>
          <w:p w14:paraId="52139C21" w14:textId="77777777" w:rsidR="00E112B7" w:rsidRPr="006F0FFF" w:rsidRDefault="00E112B7" w:rsidP="00415D18">
            <w:pPr>
              <w:spacing w:before="60" w:after="60" w:line="240" w:lineRule="auto"/>
              <w:rPr>
                <w:noProof/>
                <w:lang w:val="pl-PL"/>
              </w:rPr>
            </w:pPr>
            <w:r w:rsidRPr="006F0FFF">
              <w:rPr>
                <w:noProof/>
                <w:lang w:val="pl-PL"/>
              </w:rPr>
              <w:t>Inwestycja</w:t>
            </w:r>
          </w:p>
          <w:p w14:paraId="55598490" w14:textId="77777777" w:rsidR="00E112B7" w:rsidRPr="006F0FFF" w:rsidRDefault="00E112B7" w:rsidP="00415D18">
            <w:pPr>
              <w:spacing w:before="60" w:after="60" w:line="240" w:lineRule="auto"/>
              <w:rPr>
                <w:noProof/>
                <w:lang w:val="pl-PL"/>
              </w:rPr>
            </w:pPr>
            <w:r w:rsidRPr="006F0FFF">
              <w:rPr>
                <w:noProof/>
                <w:lang w:val="pl-PL"/>
              </w:rPr>
              <w:t>Constitution of Chorus Limited (umowa założycielska Chorus Limited) wymaga zgody rządu Nowej Zelandii na posiadanie udziałów w jakimkolwiek podmiocie zagranicznym na poziomie przekraczającym 49,9 %.</w:t>
            </w:r>
          </w:p>
          <w:p w14:paraId="663F7BB3" w14:textId="77777777" w:rsidR="00E112B7" w:rsidRPr="006F0FFF" w:rsidRDefault="00E112B7" w:rsidP="00415D18">
            <w:pPr>
              <w:spacing w:before="60" w:after="60" w:line="240" w:lineRule="auto"/>
              <w:rPr>
                <w:noProof/>
                <w:lang w:val="pl-PL"/>
              </w:rPr>
            </w:pPr>
            <w:r w:rsidRPr="006F0FFF">
              <w:rPr>
                <w:noProof/>
                <w:lang w:val="pl-PL"/>
              </w:rPr>
              <w:t>Co najmniej połowa członków zarządu musi być obywatelami Nowej Zelandii.</w:t>
            </w:r>
          </w:p>
        </w:tc>
      </w:tr>
    </w:tbl>
    <w:p w14:paraId="4AF37536"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6F0FFF" w14:paraId="1FD79635" w14:textId="77777777" w:rsidTr="00415D18">
        <w:trPr>
          <w:jc w:val="center"/>
        </w:trPr>
        <w:tc>
          <w:tcPr>
            <w:tcW w:w="698" w:type="pct"/>
            <w:shd w:val="clear" w:color="auto" w:fill="auto"/>
          </w:tcPr>
          <w:p w14:paraId="78E47381" w14:textId="77777777" w:rsidR="00E112B7" w:rsidRPr="00473027" w:rsidRDefault="00E112B7" w:rsidP="00415D18">
            <w:pPr>
              <w:spacing w:before="60" w:after="60" w:line="240" w:lineRule="auto"/>
              <w:rPr>
                <w:noProof/>
              </w:rPr>
            </w:pPr>
            <w:r w:rsidRPr="00473027">
              <w:rPr>
                <w:noProof/>
              </w:rPr>
              <w:t>Sektor</w:t>
            </w:r>
          </w:p>
        </w:tc>
        <w:tc>
          <w:tcPr>
            <w:tcW w:w="4302" w:type="pct"/>
            <w:shd w:val="clear" w:color="auto" w:fill="auto"/>
          </w:tcPr>
          <w:p w14:paraId="6F30025D" w14:textId="77777777" w:rsidR="00E112B7" w:rsidRPr="006F0FFF" w:rsidRDefault="00E112B7" w:rsidP="00415D18">
            <w:pPr>
              <w:spacing w:before="60" w:after="60" w:line="240" w:lineRule="auto"/>
              <w:rPr>
                <w:noProof/>
                <w:lang w:val="pl-PL"/>
              </w:rPr>
            </w:pPr>
            <w:r w:rsidRPr="006F0FFF">
              <w:rPr>
                <w:noProof/>
                <w:lang w:val="pl-PL"/>
              </w:rPr>
              <w:t>Rolnictwo, w tym usługi związane z rolnictwem</w:t>
            </w:r>
          </w:p>
        </w:tc>
      </w:tr>
      <w:tr w:rsidR="00E112B7" w:rsidRPr="006F0FFF" w14:paraId="0859180A" w14:textId="77777777" w:rsidTr="00415D18">
        <w:trPr>
          <w:jc w:val="center"/>
        </w:trPr>
        <w:tc>
          <w:tcPr>
            <w:tcW w:w="698" w:type="pct"/>
            <w:shd w:val="clear" w:color="auto" w:fill="auto"/>
          </w:tcPr>
          <w:p w14:paraId="2CAA42CD" w14:textId="77777777" w:rsidR="00E112B7" w:rsidRPr="00473027" w:rsidRDefault="00E112B7" w:rsidP="00415D18">
            <w:pPr>
              <w:spacing w:before="60" w:after="60" w:line="240" w:lineRule="auto"/>
              <w:rPr>
                <w:noProof/>
              </w:rPr>
            </w:pPr>
            <w:r w:rsidRPr="00473027">
              <w:rPr>
                <w:noProof/>
              </w:rPr>
              <w:t>Odnośne zobowiązania</w:t>
            </w:r>
          </w:p>
        </w:tc>
        <w:tc>
          <w:tcPr>
            <w:tcW w:w="4302" w:type="pct"/>
            <w:shd w:val="clear" w:color="auto" w:fill="auto"/>
          </w:tcPr>
          <w:p w14:paraId="1AD17A42" w14:textId="77777777" w:rsidR="00E112B7" w:rsidRPr="006F0FFF" w:rsidRDefault="00E112B7" w:rsidP="00415D18">
            <w:pPr>
              <w:spacing w:before="60" w:after="60" w:line="240" w:lineRule="auto"/>
              <w:rPr>
                <w:noProof/>
                <w:lang w:val="pl-PL"/>
              </w:rPr>
            </w:pPr>
            <w:r w:rsidRPr="006F0FFF">
              <w:rPr>
                <w:noProof/>
                <w:lang w:val="pl-PL"/>
              </w:rPr>
              <w:t>Dostęp do rynku (art. 10.5)</w:t>
            </w:r>
          </w:p>
          <w:p w14:paraId="714BE9E6"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1A809E9E" w14:textId="77777777" w:rsidTr="00415D18">
        <w:trPr>
          <w:jc w:val="center"/>
        </w:trPr>
        <w:tc>
          <w:tcPr>
            <w:tcW w:w="698" w:type="pct"/>
            <w:shd w:val="clear" w:color="auto" w:fill="auto"/>
          </w:tcPr>
          <w:p w14:paraId="5CFBF84B" w14:textId="77777777" w:rsidR="00E112B7" w:rsidRPr="00473027" w:rsidRDefault="00E112B7" w:rsidP="00415D18">
            <w:pPr>
              <w:spacing w:before="60" w:after="60" w:line="240" w:lineRule="auto"/>
              <w:rPr>
                <w:noProof/>
              </w:rPr>
            </w:pPr>
            <w:r w:rsidRPr="00473027">
              <w:rPr>
                <w:noProof/>
              </w:rPr>
              <w:t>Środek</w:t>
            </w:r>
          </w:p>
        </w:tc>
        <w:tc>
          <w:tcPr>
            <w:tcW w:w="4302" w:type="pct"/>
            <w:shd w:val="clear" w:color="auto" w:fill="auto"/>
          </w:tcPr>
          <w:p w14:paraId="49714C15" w14:textId="77777777" w:rsidR="00E112B7" w:rsidRPr="006F0FFF" w:rsidRDefault="00E112B7" w:rsidP="00415D18">
            <w:pPr>
              <w:spacing w:before="60" w:after="60" w:line="240" w:lineRule="auto"/>
              <w:rPr>
                <w:noProof/>
                <w:lang w:val="pl-PL"/>
              </w:rPr>
            </w:pPr>
            <w:r w:rsidRPr="006F0FFF">
              <w:rPr>
                <w:noProof/>
                <w:lang w:val="pl-PL"/>
              </w:rPr>
              <w:t>Primary Products Marketing Act 1953 (ustawa o obrocie produktami podstawowymi z 1953 r.)</w:t>
            </w:r>
          </w:p>
        </w:tc>
      </w:tr>
      <w:tr w:rsidR="00E112B7" w:rsidRPr="006F0FFF" w14:paraId="5CEEFD2B" w14:textId="77777777" w:rsidTr="00415D18">
        <w:trPr>
          <w:jc w:val="center"/>
        </w:trPr>
        <w:tc>
          <w:tcPr>
            <w:tcW w:w="698" w:type="pct"/>
            <w:shd w:val="clear" w:color="auto" w:fill="auto"/>
          </w:tcPr>
          <w:p w14:paraId="5351D6D5" w14:textId="77777777" w:rsidR="00E112B7" w:rsidRPr="00473027" w:rsidRDefault="00E112B7" w:rsidP="00415D18">
            <w:pPr>
              <w:spacing w:before="60" w:after="60" w:line="240" w:lineRule="auto"/>
              <w:rPr>
                <w:noProof/>
              </w:rPr>
            </w:pPr>
            <w:r w:rsidRPr="00473027">
              <w:rPr>
                <w:noProof/>
              </w:rPr>
              <w:t>Opis</w:t>
            </w:r>
          </w:p>
        </w:tc>
        <w:tc>
          <w:tcPr>
            <w:tcW w:w="4302" w:type="pct"/>
            <w:shd w:val="clear" w:color="auto" w:fill="auto"/>
          </w:tcPr>
          <w:p w14:paraId="05AB9581" w14:textId="77777777" w:rsidR="00E112B7" w:rsidRPr="006F0FFF" w:rsidRDefault="00E112B7" w:rsidP="00415D18">
            <w:pPr>
              <w:spacing w:before="60" w:after="60" w:line="240" w:lineRule="auto"/>
              <w:rPr>
                <w:noProof/>
                <w:lang w:val="pl-PL"/>
              </w:rPr>
            </w:pPr>
            <w:r w:rsidRPr="006F0FFF">
              <w:rPr>
                <w:noProof/>
                <w:lang w:val="pl-PL"/>
              </w:rPr>
              <w:t>Inwestycja</w:t>
            </w:r>
          </w:p>
          <w:p w14:paraId="22932D76" w14:textId="77777777" w:rsidR="00E112B7" w:rsidRPr="006F0FFF" w:rsidRDefault="00E112B7" w:rsidP="00415D18">
            <w:pPr>
              <w:spacing w:before="60" w:after="60" w:line="240" w:lineRule="auto"/>
              <w:rPr>
                <w:noProof/>
                <w:lang w:val="pl-PL"/>
              </w:rPr>
            </w:pPr>
            <w:r w:rsidRPr="006F0FFF">
              <w:rPr>
                <w:noProof/>
                <w:lang w:val="pl-PL"/>
              </w:rPr>
              <w:t>Na podstawie Primary Products Marketing Act (ustawy o obrocie produktami podstawowymi) z 1953 r.) rząd Nowej Zelandii może wprowadzać przepisy umożliwiające ustanowienie ustawowych organów ds. wprowadzania do obrotu posiadających uprawnienia monopolistyczne (lub bardziej ograniczone uprawnienia) w zakresie wprowadzania do obrotu i nabywania „produktów podstawowych”, tj. produktów pochodzących z pszczelarstwa, uprawy owoców, uprawy chmielu, hodowli zwierząt łownych lub jeleniowatych, lub kóz (szczecina i włókna kozie).</w:t>
            </w:r>
          </w:p>
          <w:p w14:paraId="0343D92B" w14:textId="77777777" w:rsidR="00E112B7" w:rsidRPr="006F0FFF" w:rsidRDefault="00E112B7" w:rsidP="00415D18">
            <w:pPr>
              <w:spacing w:before="60" w:after="60" w:line="240" w:lineRule="auto"/>
              <w:rPr>
                <w:noProof/>
                <w:lang w:val="pl-PL"/>
              </w:rPr>
            </w:pPr>
            <w:r w:rsidRPr="006F0FFF">
              <w:rPr>
                <w:noProof/>
                <w:lang w:val="pl-PL"/>
              </w:rPr>
              <w:t>Przepisy mogą być wydawane na podstawie ustawy o obrocie produktami podstawowymi z 1953 r. w odniesieniu do szerokiego zakresu funkcji, uprawnień i działalności organu ds. wprowadzania do obrotu. W szczególności przepisy mogą wymagać, aby członkowie zarządu lub pracownicy byli obywatelami lub rezydentami Nowej Zelandii.</w:t>
            </w:r>
          </w:p>
        </w:tc>
      </w:tr>
    </w:tbl>
    <w:p w14:paraId="57733D74"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473027" w14:paraId="1BE206AC" w14:textId="77777777" w:rsidTr="00415D18">
        <w:trPr>
          <w:jc w:val="center"/>
        </w:trPr>
        <w:tc>
          <w:tcPr>
            <w:tcW w:w="698" w:type="pct"/>
            <w:shd w:val="clear" w:color="auto" w:fill="auto"/>
          </w:tcPr>
          <w:p w14:paraId="7B096C05" w14:textId="77777777" w:rsidR="00E112B7" w:rsidRPr="00473027" w:rsidRDefault="00E112B7" w:rsidP="00415D18">
            <w:pPr>
              <w:pageBreakBefore/>
              <w:spacing w:before="60" w:after="60" w:line="240" w:lineRule="auto"/>
              <w:rPr>
                <w:noProof/>
              </w:rPr>
            </w:pPr>
            <w:r w:rsidRPr="00473027">
              <w:rPr>
                <w:noProof/>
              </w:rPr>
              <w:t>Sektor</w:t>
            </w:r>
          </w:p>
        </w:tc>
        <w:tc>
          <w:tcPr>
            <w:tcW w:w="4302" w:type="pct"/>
            <w:shd w:val="clear" w:color="auto" w:fill="auto"/>
          </w:tcPr>
          <w:p w14:paraId="3381F6B3" w14:textId="77777777" w:rsidR="00E112B7" w:rsidRPr="00473027" w:rsidRDefault="00E112B7" w:rsidP="00415D18">
            <w:pPr>
              <w:spacing w:before="60" w:after="60" w:line="240" w:lineRule="auto"/>
              <w:rPr>
                <w:noProof/>
              </w:rPr>
            </w:pPr>
            <w:r w:rsidRPr="00473027">
              <w:rPr>
                <w:noProof/>
              </w:rPr>
              <w:t>Transport lotniczy</w:t>
            </w:r>
          </w:p>
        </w:tc>
      </w:tr>
      <w:tr w:rsidR="00E112B7" w:rsidRPr="006F0FFF" w14:paraId="182069C5" w14:textId="77777777" w:rsidTr="00415D18">
        <w:trPr>
          <w:jc w:val="center"/>
        </w:trPr>
        <w:tc>
          <w:tcPr>
            <w:tcW w:w="698" w:type="pct"/>
            <w:shd w:val="clear" w:color="auto" w:fill="auto"/>
          </w:tcPr>
          <w:p w14:paraId="4926BF90" w14:textId="77777777" w:rsidR="00E112B7" w:rsidRPr="00473027" w:rsidRDefault="00E112B7" w:rsidP="00415D18">
            <w:pPr>
              <w:spacing w:before="60" w:after="60" w:line="240" w:lineRule="auto"/>
              <w:rPr>
                <w:noProof/>
              </w:rPr>
            </w:pPr>
            <w:r w:rsidRPr="00473027">
              <w:rPr>
                <w:noProof/>
              </w:rPr>
              <w:t>Odnośne zobowiązania</w:t>
            </w:r>
          </w:p>
        </w:tc>
        <w:tc>
          <w:tcPr>
            <w:tcW w:w="4302" w:type="pct"/>
            <w:shd w:val="clear" w:color="auto" w:fill="auto"/>
          </w:tcPr>
          <w:p w14:paraId="6E8FD14D" w14:textId="77777777" w:rsidR="00E112B7" w:rsidRPr="006F0FFF" w:rsidRDefault="00E112B7" w:rsidP="00415D18">
            <w:pPr>
              <w:spacing w:before="60" w:after="60" w:line="240" w:lineRule="auto"/>
              <w:rPr>
                <w:noProof/>
                <w:lang w:val="pl-PL"/>
              </w:rPr>
            </w:pPr>
            <w:r w:rsidRPr="006F0FFF">
              <w:rPr>
                <w:noProof/>
                <w:lang w:val="pl-PL"/>
              </w:rPr>
              <w:t>Traktowanie narodowe (art. 10.6)</w:t>
            </w:r>
          </w:p>
          <w:p w14:paraId="1E5D5695"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7DCF6346"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5332F2" w14:paraId="61C77925" w14:textId="77777777" w:rsidTr="00415D18">
        <w:trPr>
          <w:jc w:val="center"/>
        </w:trPr>
        <w:tc>
          <w:tcPr>
            <w:tcW w:w="698" w:type="pct"/>
            <w:shd w:val="clear" w:color="auto" w:fill="auto"/>
          </w:tcPr>
          <w:p w14:paraId="2E866F6D" w14:textId="77777777" w:rsidR="00E112B7" w:rsidRPr="00473027" w:rsidRDefault="00E112B7" w:rsidP="00415D18">
            <w:pPr>
              <w:spacing w:before="60" w:after="60" w:line="240" w:lineRule="auto"/>
              <w:rPr>
                <w:noProof/>
              </w:rPr>
            </w:pPr>
            <w:r w:rsidRPr="00473027">
              <w:rPr>
                <w:noProof/>
              </w:rPr>
              <w:t>Środek</w:t>
            </w:r>
          </w:p>
        </w:tc>
        <w:tc>
          <w:tcPr>
            <w:tcW w:w="4302" w:type="pct"/>
            <w:shd w:val="clear" w:color="auto" w:fill="auto"/>
          </w:tcPr>
          <w:p w14:paraId="766D7FA9" w14:textId="77777777" w:rsidR="00E112B7" w:rsidRPr="0020689D" w:rsidRDefault="00E112B7" w:rsidP="00415D18">
            <w:pPr>
              <w:spacing w:before="60" w:after="60" w:line="240" w:lineRule="auto"/>
              <w:rPr>
                <w:noProof/>
                <w:lang w:val="en-US"/>
              </w:rPr>
            </w:pPr>
            <w:r w:rsidRPr="0020689D">
              <w:rPr>
                <w:noProof/>
                <w:lang w:val="en-US"/>
              </w:rPr>
              <w:t>Constitution of Air New Zealand Limited</w:t>
            </w:r>
          </w:p>
        </w:tc>
      </w:tr>
      <w:tr w:rsidR="00E112B7" w:rsidRPr="006F0FFF" w14:paraId="08C85BF1" w14:textId="77777777" w:rsidTr="00415D18">
        <w:trPr>
          <w:jc w:val="center"/>
        </w:trPr>
        <w:tc>
          <w:tcPr>
            <w:tcW w:w="698" w:type="pct"/>
            <w:shd w:val="clear" w:color="auto" w:fill="auto"/>
          </w:tcPr>
          <w:p w14:paraId="3C7F58EF" w14:textId="77777777" w:rsidR="00E112B7" w:rsidRPr="00473027" w:rsidRDefault="00E112B7" w:rsidP="00415D18">
            <w:pPr>
              <w:spacing w:before="60" w:after="60" w:line="240" w:lineRule="auto"/>
              <w:rPr>
                <w:noProof/>
              </w:rPr>
            </w:pPr>
            <w:r w:rsidRPr="00473027">
              <w:rPr>
                <w:noProof/>
              </w:rPr>
              <w:t>Opis</w:t>
            </w:r>
          </w:p>
        </w:tc>
        <w:tc>
          <w:tcPr>
            <w:tcW w:w="4302" w:type="pct"/>
            <w:shd w:val="clear" w:color="auto" w:fill="auto"/>
          </w:tcPr>
          <w:p w14:paraId="7C839027" w14:textId="77777777" w:rsidR="00E112B7" w:rsidRPr="006F0FFF" w:rsidRDefault="00E112B7" w:rsidP="00415D18">
            <w:pPr>
              <w:spacing w:before="60" w:after="60" w:line="240" w:lineRule="auto"/>
              <w:rPr>
                <w:noProof/>
                <w:lang w:val="pl-PL"/>
              </w:rPr>
            </w:pPr>
            <w:r w:rsidRPr="006F0FFF">
              <w:rPr>
                <w:noProof/>
                <w:lang w:val="pl-PL"/>
              </w:rPr>
              <w:t>Inwestycja</w:t>
            </w:r>
          </w:p>
          <w:p w14:paraId="5E3E255F" w14:textId="77777777" w:rsidR="00E112B7" w:rsidRPr="006F0FFF" w:rsidRDefault="00E112B7" w:rsidP="00415D18">
            <w:pPr>
              <w:spacing w:before="60" w:after="60" w:line="240" w:lineRule="auto"/>
              <w:rPr>
                <w:noProof/>
                <w:lang w:val="pl-PL"/>
              </w:rPr>
            </w:pPr>
            <w:r w:rsidRPr="006F0FFF">
              <w:rPr>
                <w:noProof/>
                <w:lang w:val="pl-PL"/>
              </w:rPr>
              <w:t>Żaden cudzoziemiec nie może posiadać więcej niż 10 % udziałów przyznających prawa głosu w Air New Zealand, chyba że posiada zezwolenie udziałowca Nowej Zelandii (Kiwi Shareholder)</w:t>
            </w:r>
            <w:r w:rsidRPr="00473027">
              <w:rPr>
                <w:rStyle w:val="FootnoteReference"/>
                <w:rFonts w:eastAsiaTheme="minorEastAsia"/>
                <w:noProof/>
              </w:rPr>
              <w:footnoteReference w:id="49"/>
            </w:r>
            <w:r w:rsidRPr="006F0FFF">
              <w:rPr>
                <w:noProof/>
                <w:lang w:val="pl-PL"/>
              </w:rPr>
              <w:t>. Ponadto:</w:t>
            </w:r>
          </w:p>
          <w:p w14:paraId="112C9B6F"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co najmniej trzech członków zarządu musi mieć zwykłe miejsce zamieszkania w Nowej Zelandii;</w:t>
            </w:r>
          </w:p>
          <w:p w14:paraId="7753B6B4"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ponad połowa zarządu musi być obywatelami Nowej Zelandii;</w:t>
            </w:r>
          </w:p>
          <w:p w14:paraId="61951F3C"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przewodniczący zarządu musi być obywatelem Nowej Zelandii; oraz</w:t>
            </w:r>
          </w:p>
          <w:p w14:paraId="30DC26C7"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siedziba główna Air New Zealand i jej główne miejsce prowadzenia działalności znajduje się w Nowej Zelandii.</w:t>
            </w:r>
          </w:p>
        </w:tc>
      </w:tr>
    </w:tbl>
    <w:p w14:paraId="097BD025" w14:textId="77777777" w:rsidR="00E112B7" w:rsidRPr="006F0FFF" w:rsidRDefault="00E112B7" w:rsidP="00E112B7">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318"/>
      </w:tblGrid>
      <w:tr w:rsidR="00E112B7" w:rsidRPr="00473027" w14:paraId="0B30A8D4" w14:textId="77777777" w:rsidTr="00415D18">
        <w:tc>
          <w:tcPr>
            <w:tcW w:w="698" w:type="pct"/>
          </w:tcPr>
          <w:p w14:paraId="6DECD9A1" w14:textId="77777777" w:rsidR="00E112B7" w:rsidRPr="00473027" w:rsidRDefault="00E112B7" w:rsidP="00415D18">
            <w:pPr>
              <w:pageBreakBefore/>
              <w:spacing w:before="60" w:after="60" w:line="240" w:lineRule="auto"/>
              <w:rPr>
                <w:noProof/>
              </w:rPr>
            </w:pPr>
            <w:r w:rsidRPr="006F0FFF">
              <w:rPr>
                <w:noProof/>
                <w:lang w:val="pl-PL"/>
              </w:rPr>
              <w:br w:type="page"/>
            </w:r>
            <w:r w:rsidRPr="00473027">
              <w:rPr>
                <w:noProof/>
              </w:rPr>
              <w:t>Sektor</w:t>
            </w:r>
          </w:p>
        </w:tc>
        <w:tc>
          <w:tcPr>
            <w:tcW w:w="4302" w:type="pct"/>
          </w:tcPr>
          <w:p w14:paraId="3265EC8D"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5A3B4B76" w14:textId="77777777" w:rsidTr="00415D18">
        <w:tc>
          <w:tcPr>
            <w:tcW w:w="698" w:type="pct"/>
          </w:tcPr>
          <w:p w14:paraId="64C98B0E" w14:textId="77777777" w:rsidR="00E112B7" w:rsidRPr="00473027" w:rsidRDefault="00E112B7" w:rsidP="00415D18">
            <w:pPr>
              <w:spacing w:before="60" w:after="60" w:line="240" w:lineRule="auto"/>
              <w:rPr>
                <w:noProof/>
              </w:rPr>
            </w:pPr>
            <w:r w:rsidRPr="00473027">
              <w:rPr>
                <w:noProof/>
              </w:rPr>
              <w:t>Odnośne zobowiązania</w:t>
            </w:r>
          </w:p>
        </w:tc>
        <w:tc>
          <w:tcPr>
            <w:tcW w:w="4302" w:type="pct"/>
          </w:tcPr>
          <w:p w14:paraId="22E88136" w14:textId="77777777" w:rsidR="00E112B7" w:rsidRPr="006F0FFF" w:rsidRDefault="00E112B7" w:rsidP="00415D18">
            <w:pPr>
              <w:spacing w:before="60" w:after="60" w:line="240" w:lineRule="auto"/>
              <w:rPr>
                <w:noProof/>
                <w:lang w:val="pl-PL"/>
              </w:rPr>
            </w:pPr>
            <w:r w:rsidRPr="006F0FFF">
              <w:rPr>
                <w:noProof/>
                <w:lang w:val="pl-PL"/>
              </w:rPr>
              <w:t>Dostęp do rynku (art. 10.5)</w:t>
            </w:r>
          </w:p>
          <w:p w14:paraId="4CB1C863" w14:textId="77777777" w:rsidR="00E112B7" w:rsidRPr="006F0FFF" w:rsidRDefault="00E112B7" w:rsidP="00415D18">
            <w:pPr>
              <w:spacing w:before="60" w:after="60" w:line="240" w:lineRule="auto"/>
              <w:rPr>
                <w:noProof/>
                <w:lang w:val="pl-PL"/>
              </w:rPr>
            </w:pPr>
            <w:r w:rsidRPr="006F0FFF">
              <w:rPr>
                <w:noProof/>
                <w:lang w:val="pl-PL"/>
              </w:rPr>
              <w:t>Traktowanie narodowe (art. 10.6)</w:t>
            </w:r>
          </w:p>
          <w:p w14:paraId="5B615AA6"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40DF8698"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473027" w14:paraId="6C589E61" w14:textId="77777777" w:rsidTr="00415D18">
        <w:tc>
          <w:tcPr>
            <w:tcW w:w="698" w:type="pct"/>
            <w:tcBorders>
              <w:bottom w:val="single" w:sz="4" w:space="0" w:color="auto"/>
            </w:tcBorders>
          </w:tcPr>
          <w:p w14:paraId="2FCACA54" w14:textId="77777777" w:rsidR="00E112B7" w:rsidRPr="00473027" w:rsidRDefault="00E112B7" w:rsidP="00415D18">
            <w:pPr>
              <w:spacing w:before="60" w:after="60" w:line="240" w:lineRule="auto"/>
              <w:rPr>
                <w:noProof/>
              </w:rPr>
            </w:pPr>
            <w:r w:rsidRPr="00473027">
              <w:rPr>
                <w:noProof/>
              </w:rPr>
              <w:t>Środek</w:t>
            </w:r>
          </w:p>
        </w:tc>
        <w:tc>
          <w:tcPr>
            <w:tcW w:w="4302" w:type="pct"/>
            <w:tcBorders>
              <w:bottom w:val="single" w:sz="4" w:space="0" w:color="auto"/>
            </w:tcBorders>
          </w:tcPr>
          <w:p w14:paraId="11C0D7E7" w14:textId="77777777" w:rsidR="00E112B7" w:rsidRPr="0020689D" w:rsidRDefault="00E112B7" w:rsidP="00415D18">
            <w:pPr>
              <w:spacing w:before="60" w:after="60" w:line="240" w:lineRule="auto"/>
              <w:rPr>
                <w:noProof/>
                <w:lang w:val="en-US"/>
              </w:rPr>
            </w:pPr>
            <w:r w:rsidRPr="0020689D">
              <w:rPr>
                <w:noProof/>
                <w:lang w:val="en-US"/>
              </w:rPr>
              <w:t>Overseas Investment Act 2005</w:t>
            </w:r>
          </w:p>
          <w:p w14:paraId="2E277529" w14:textId="77777777" w:rsidR="00E112B7" w:rsidRPr="0020689D" w:rsidRDefault="00E112B7" w:rsidP="00415D18">
            <w:pPr>
              <w:spacing w:before="60" w:after="60" w:line="240" w:lineRule="auto"/>
              <w:rPr>
                <w:noProof/>
                <w:lang w:val="en-US"/>
              </w:rPr>
            </w:pPr>
            <w:r w:rsidRPr="0020689D">
              <w:rPr>
                <w:noProof/>
                <w:lang w:val="en-US"/>
              </w:rPr>
              <w:t>Fisheries Act 1996</w:t>
            </w:r>
          </w:p>
          <w:p w14:paraId="3AC6813C" w14:textId="77777777" w:rsidR="00E112B7" w:rsidRPr="00473027" w:rsidRDefault="00E112B7" w:rsidP="00415D18">
            <w:pPr>
              <w:spacing w:before="60" w:after="60" w:line="240" w:lineRule="auto"/>
              <w:rPr>
                <w:noProof/>
              </w:rPr>
            </w:pPr>
            <w:r w:rsidRPr="00473027">
              <w:rPr>
                <w:noProof/>
              </w:rPr>
              <w:t>Overseas Investment Regulations 2005</w:t>
            </w:r>
          </w:p>
        </w:tc>
      </w:tr>
      <w:tr w:rsidR="00E112B7" w:rsidRPr="006F0FFF" w14:paraId="2AF25A90" w14:textId="77777777" w:rsidTr="00415D18">
        <w:tc>
          <w:tcPr>
            <w:tcW w:w="698" w:type="pct"/>
            <w:tcBorders>
              <w:bottom w:val="nil"/>
            </w:tcBorders>
          </w:tcPr>
          <w:p w14:paraId="1EC0E94C" w14:textId="77777777" w:rsidR="00E112B7" w:rsidRPr="00473027" w:rsidRDefault="00E112B7" w:rsidP="00415D18">
            <w:pPr>
              <w:spacing w:before="60" w:after="60" w:line="240" w:lineRule="auto"/>
              <w:rPr>
                <w:noProof/>
              </w:rPr>
            </w:pPr>
            <w:r w:rsidRPr="00473027">
              <w:rPr>
                <w:noProof/>
              </w:rPr>
              <w:t>Opis</w:t>
            </w:r>
          </w:p>
        </w:tc>
        <w:tc>
          <w:tcPr>
            <w:tcW w:w="4302" w:type="pct"/>
            <w:tcBorders>
              <w:bottom w:val="nil"/>
            </w:tcBorders>
          </w:tcPr>
          <w:p w14:paraId="69C2DE66" w14:textId="77777777" w:rsidR="00E112B7" w:rsidRPr="006F0FFF" w:rsidRDefault="00E112B7" w:rsidP="00415D18">
            <w:pPr>
              <w:spacing w:before="60" w:after="60" w:line="240" w:lineRule="auto"/>
              <w:rPr>
                <w:noProof/>
                <w:lang w:val="pl-PL"/>
              </w:rPr>
            </w:pPr>
            <w:r w:rsidRPr="006F0FFF">
              <w:rPr>
                <w:noProof/>
                <w:lang w:val="pl-PL"/>
              </w:rPr>
              <w:t>Inwestycja</w:t>
            </w:r>
          </w:p>
          <w:p w14:paraId="73DAEE6E" w14:textId="77777777" w:rsidR="00E112B7" w:rsidRPr="006F0FFF" w:rsidRDefault="00E112B7" w:rsidP="00415D18">
            <w:pPr>
              <w:spacing w:before="60" w:after="60" w:line="240" w:lineRule="auto"/>
              <w:rPr>
                <w:noProof/>
                <w:lang w:val="pl-PL"/>
              </w:rPr>
            </w:pPr>
            <w:r w:rsidRPr="006F0FFF">
              <w:rPr>
                <w:noProof/>
                <w:lang w:val="pl-PL"/>
              </w:rPr>
              <w:t>Zgodnie z systemem inwestycji zagranicznych Nowej Zelandii określonym w odpowiednich przepisach Overseas Investment Act (ustawy o inwestycjach zagranicznych) z 2005 r., Fisheries Act (ustawy o rybołówstwie) z 1996 r. i Overseas Investment Regulations (rozporządzeniach w sprawie inwestycji zagranicznych) z 2005 r. rząd Nowej Zelandii musi wcześniej zatwierdzić następujące rodzaje działalności inwestycyjnej:</w:t>
            </w:r>
          </w:p>
          <w:p w14:paraId="30F9EA1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nabycie lub kontrola przez niepubliczne źródła 25 % lub więcej jakiegokolwiek rodzaju udziałów</w:t>
            </w:r>
            <w:r w:rsidRPr="00473027">
              <w:rPr>
                <w:rStyle w:val="FootnoteReference"/>
                <w:rFonts w:eastAsiaTheme="minorEastAsia"/>
                <w:noProof/>
              </w:rPr>
              <w:footnoteReference w:id="50"/>
            </w:r>
            <w:r w:rsidRPr="006F0FFF">
              <w:rPr>
                <w:noProof/>
                <w:lang w:val="pl-PL"/>
              </w:rPr>
              <w:t xml:space="preserve"> lub praw głosu</w:t>
            </w:r>
            <w:r w:rsidRPr="00473027">
              <w:rPr>
                <w:rStyle w:val="FootnoteReference"/>
                <w:rFonts w:eastAsiaTheme="minorEastAsia"/>
                <w:noProof/>
              </w:rPr>
              <w:footnoteReference w:id="51"/>
            </w:r>
            <w:r w:rsidRPr="006F0FFF">
              <w:rPr>
                <w:noProof/>
                <w:lang w:val="pl-PL"/>
              </w:rPr>
              <w:t xml:space="preserve"> w nowozelandzkim podmiocie, w przypadku gdy zapłata za przekazanie lub wartość aktywów przekracza 200 mln NZD;</w:t>
            </w:r>
          </w:p>
          <w:p w14:paraId="7E9594F8"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rozpoczęcie działalności gospodarczej lub nabycie istniejącego przedsiębiorstwa, w tym aktywów przedsiębiorstwa, przez źródła niepubliczne, w Nowej Zelandii, w przypadku gdy całkowite wydatki, które mają zostać poniesione w związku z założeniem lub nabyciem tego przedsiębiorstwa lub tych aktywów, przekraczają 200 mln NZD;</w:t>
            </w:r>
          </w:p>
          <w:p w14:paraId="4B80E587"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nabycie lub kontrola przez rządowe źródła 25 % lub więcej jakiegokolwiek rodzaju udziałów</w:t>
            </w:r>
            <w:r w:rsidRPr="00473027">
              <w:rPr>
                <w:rStyle w:val="FootnoteReference"/>
                <w:rFonts w:eastAsiaTheme="minorEastAsia"/>
                <w:noProof/>
              </w:rPr>
              <w:footnoteReference w:id="52"/>
            </w:r>
            <w:r w:rsidRPr="006F0FFF">
              <w:rPr>
                <w:noProof/>
                <w:lang w:val="pl-PL"/>
              </w:rPr>
              <w:t xml:space="preserve"> lub praw głosu</w:t>
            </w:r>
            <w:r w:rsidRPr="00473027">
              <w:rPr>
                <w:rStyle w:val="FootnoteReference"/>
                <w:rFonts w:eastAsiaTheme="minorEastAsia"/>
                <w:noProof/>
              </w:rPr>
              <w:footnoteReference w:id="53"/>
            </w:r>
            <w:r w:rsidRPr="006F0FFF">
              <w:rPr>
                <w:noProof/>
                <w:lang w:val="pl-PL"/>
              </w:rPr>
              <w:t xml:space="preserve"> w nowozelandzkim podmiocie, w przypadku gdy zapłata za przekazanie lub wartość aktywów przekracza 200 mln NZD;</w:t>
            </w:r>
          </w:p>
        </w:tc>
      </w:tr>
      <w:tr w:rsidR="00E112B7" w:rsidRPr="006F0FFF" w14:paraId="334715CC" w14:textId="77777777" w:rsidTr="00415D18">
        <w:tc>
          <w:tcPr>
            <w:tcW w:w="698" w:type="pct"/>
            <w:tcBorders>
              <w:top w:val="nil"/>
            </w:tcBorders>
          </w:tcPr>
          <w:p w14:paraId="2E891D15" w14:textId="77777777" w:rsidR="00E112B7" w:rsidRPr="006F0FFF" w:rsidRDefault="00E112B7" w:rsidP="00415D18">
            <w:pPr>
              <w:pageBreakBefore/>
              <w:spacing w:before="60" w:after="60" w:line="240" w:lineRule="auto"/>
              <w:rPr>
                <w:noProof/>
                <w:lang w:val="pl-PL"/>
              </w:rPr>
            </w:pPr>
          </w:p>
        </w:tc>
        <w:tc>
          <w:tcPr>
            <w:tcW w:w="4302" w:type="pct"/>
            <w:tcBorders>
              <w:top w:val="nil"/>
            </w:tcBorders>
          </w:tcPr>
          <w:p w14:paraId="5D2D6F24"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rozpoczęcie działalności gospodarczej lub nabycie istniejącego przedsiębiorstwa, w tym aktywów przedsiębiorstwa, przez źródła rządowe, w Nowej Zelandii, w przypadku gdy całkowite wydatki, które mają zostać poniesione w związku z założeniem lub nabyciem tego przedsiębiorstwa lub tych aktywów, przekraczają 200 mln NZD;</w:t>
            </w:r>
          </w:p>
          <w:p w14:paraId="330DA0FB"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nabycie lub kontrola, niezależnie od wartości dolara, niektórych kategorii gruntów uznawanych za wrażliwe lub wymagających specjalnego zatwierdzenia zgodnie z przepisami Nowej Zelandii dotyczącymi inwestycji zagranicznych; oraz</w:t>
            </w:r>
          </w:p>
          <w:p w14:paraId="2CE57C0D"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każda transakcja, niezależnie od wartości dolara, która doprowadziłaby do zagranicznej inwestycji w kwoty połowowe.</w:t>
            </w:r>
          </w:p>
          <w:p w14:paraId="7AD4C168" w14:textId="77777777" w:rsidR="00E112B7" w:rsidRPr="006F0FFF" w:rsidRDefault="00E112B7" w:rsidP="00415D18">
            <w:pPr>
              <w:spacing w:before="60" w:after="60" w:line="240" w:lineRule="auto"/>
              <w:rPr>
                <w:noProof/>
                <w:lang w:val="pl-PL"/>
              </w:rPr>
            </w:pPr>
            <w:r w:rsidRPr="006F0FFF">
              <w:rPr>
                <w:noProof/>
                <w:lang w:val="pl-PL"/>
              </w:rPr>
              <w:t>Inwestorzy zagraniczni muszą spełniać kryteria określone w systemie inwestycji zagranicznych oraz wszelkie warunki określone przez organ regulacyjny i właściwego ministra lub ministrów.</w:t>
            </w:r>
          </w:p>
          <w:p w14:paraId="4F0CA5F2" w14:textId="77777777" w:rsidR="00E112B7" w:rsidRPr="006F0FFF" w:rsidRDefault="00E112B7" w:rsidP="00415D18">
            <w:pPr>
              <w:spacing w:before="60" w:after="60" w:line="240" w:lineRule="auto"/>
              <w:rPr>
                <w:noProof/>
                <w:lang w:val="pl-PL"/>
              </w:rPr>
            </w:pPr>
            <w:r w:rsidRPr="006F0FFF">
              <w:rPr>
                <w:noProof/>
                <w:lang w:val="pl-PL"/>
              </w:rPr>
              <w:t>Wpis ten należy odczytywać w związku z załącznikiem II – Nowa Zelandia – 11.</w:t>
            </w:r>
          </w:p>
        </w:tc>
      </w:tr>
    </w:tbl>
    <w:p w14:paraId="491C07A1"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473027" w14:paraId="53F615F3" w14:textId="77777777" w:rsidTr="00415D18">
        <w:trPr>
          <w:jc w:val="center"/>
        </w:trPr>
        <w:tc>
          <w:tcPr>
            <w:tcW w:w="698" w:type="pct"/>
            <w:shd w:val="clear" w:color="auto" w:fill="auto"/>
          </w:tcPr>
          <w:p w14:paraId="535D8121" w14:textId="77777777" w:rsidR="00E112B7" w:rsidRPr="00473027" w:rsidRDefault="00E112B7" w:rsidP="00415D18">
            <w:pPr>
              <w:spacing w:before="60" w:after="60" w:line="240" w:lineRule="auto"/>
              <w:rPr>
                <w:noProof/>
              </w:rPr>
            </w:pPr>
            <w:r w:rsidRPr="00473027">
              <w:rPr>
                <w:noProof/>
              </w:rPr>
              <w:t>Sektor</w:t>
            </w:r>
          </w:p>
        </w:tc>
        <w:tc>
          <w:tcPr>
            <w:tcW w:w="4302" w:type="pct"/>
            <w:shd w:val="clear" w:color="auto" w:fill="auto"/>
          </w:tcPr>
          <w:p w14:paraId="452FC06E" w14:textId="77777777" w:rsidR="00E112B7" w:rsidRPr="00473027" w:rsidRDefault="00E112B7" w:rsidP="00415D18">
            <w:pPr>
              <w:spacing w:before="60" w:after="60" w:line="240" w:lineRule="auto"/>
              <w:rPr>
                <w:noProof/>
              </w:rPr>
            </w:pPr>
            <w:r w:rsidRPr="00473027">
              <w:rPr>
                <w:noProof/>
              </w:rPr>
              <w:t>Wszystkie sektory</w:t>
            </w:r>
          </w:p>
        </w:tc>
      </w:tr>
      <w:tr w:rsidR="00E112B7" w:rsidRPr="00473027" w14:paraId="55937102" w14:textId="77777777" w:rsidTr="00415D18">
        <w:trPr>
          <w:jc w:val="center"/>
        </w:trPr>
        <w:tc>
          <w:tcPr>
            <w:tcW w:w="698" w:type="pct"/>
            <w:shd w:val="clear" w:color="auto" w:fill="auto"/>
          </w:tcPr>
          <w:p w14:paraId="22B4EAE3" w14:textId="77777777" w:rsidR="00E112B7" w:rsidRPr="00473027" w:rsidRDefault="00E112B7" w:rsidP="00415D18">
            <w:pPr>
              <w:spacing w:before="60" w:after="60" w:line="240" w:lineRule="auto"/>
              <w:rPr>
                <w:noProof/>
              </w:rPr>
            </w:pPr>
            <w:r w:rsidRPr="00473027">
              <w:rPr>
                <w:noProof/>
              </w:rPr>
              <w:t>Odnośne zobowiązania</w:t>
            </w:r>
          </w:p>
        </w:tc>
        <w:tc>
          <w:tcPr>
            <w:tcW w:w="4302" w:type="pct"/>
            <w:shd w:val="clear" w:color="auto" w:fill="auto"/>
          </w:tcPr>
          <w:p w14:paraId="11A3D79E" w14:textId="77777777" w:rsidR="00E112B7" w:rsidRPr="00473027" w:rsidRDefault="00E112B7" w:rsidP="00415D18">
            <w:pPr>
              <w:spacing w:before="60" w:after="60" w:line="240" w:lineRule="auto"/>
              <w:rPr>
                <w:noProof/>
              </w:rPr>
            </w:pPr>
            <w:r w:rsidRPr="00473027">
              <w:rPr>
                <w:noProof/>
              </w:rPr>
              <w:t>Wymogi dotyczące wyników (</w:t>
            </w:r>
            <w:r w:rsidRPr="0020689D">
              <w:rPr>
                <w:noProof/>
              </w:rPr>
              <w:t>art. 1</w:t>
            </w:r>
            <w:r w:rsidRPr="00473027">
              <w:rPr>
                <w:noProof/>
              </w:rPr>
              <w:t>0.9)</w:t>
            </w:r>
          </w:p>
        </w:tc>
      </w:tr>
      <w:tr w:rsidR="00E112B7" w:rsidRPr="005332F2" w14:paraId="09746DC9" w14:textId="77777777" w:rsidTr="00415D18">
        <w:trPr>
          <w:jc w:val="center"/>
        </w:trPr>
        <w:tc>
          <w:tcPr>
            <w:tcW w:w="698" w:type="pct"/>
            <w:shd w:val="clear" w:color="auto" w:fill="auto"/>
          </w:tcPr>
          <w:p w14:paraId="146344CD" w14:textId="77777777" w:rsidR="00E112B7" w:rsidRPr="00473027" w:rsidRDefault="00E112B7" w:rsidP="00415D18">
            <w:pPr>
              <w:spacing w:before="60" w:after="60" w:line="240" w:lineRule="auto"/>
              <w:rPr>
                <w:noProof/>
              </w:rPr>
            </w:pPr>
            <w:r w:rsidRPr="00473027">
              <w:rPr>
                <w:noProof/>
              </w:rPr>
              <w:t>Środek</w:t>
            </w:r>
          </w:p>
        </w:tc>
        <w:tc>
          <w:tcPr>
            <w:tcW w:w="4302" w:type="pct"/>
            <w:shd w:val="clear" w:color="auto" w:fill="auto"/>
          </w:tcPr>
          <w:p w14:paraId="3F53359A" w14:textId="77777777" w:rsidR="00E112B7" w:rsidRPr="0020689D" w:rsidRDefault="00E112B7" w:rsidP="00415D18">
            <w:pPr>
              <w:spacing w:before="60" w:after="60" w:line="240" w:lineRule="auto"/>
              <w:rPr>
                <w:noProof/>
                <w:lang w:val="en-US"/>
              </w:rPr>
            </w:pPr>
            <w:r w:rsidRPr="0020689D">
              <w:rPr>
                <w:noProof/>
                <w:lang w:val="en-US"/>
              </w:rPr>
              <w:t>Income Tax Act 2007</w:t>
            </w:r>
          </w:p>
          <w:p w14:paraId="763C3992" w14:textId="77777777" w:rsidR="00E112B7" w:rsidRPr="0020689D" w:rsidRDefault="00E112B7" w:rsidP="00415D18">
            <w:pPr>
              <w:spacing w:before="60" w:after="60" w:line="240" w:lineRule="auto"/>
              <w:rPr>
                <w:noProof/>
                <w:lang w:val="en-US"/>
              </w:rPr>
            </w:pPr>
            <w:r w:rsidRPr="0020689D">
              <w:rPr>
                <w:noProof/>
                <w:lang w:val="en-US"/>
              </w:rPr>
              <w:t>Goods and Services Tax Act 1985</w:t>
            </w:r>
          </w:p>
          <w:p w14:paraId="7F799411" w14:textId="77777777" w:rsidR="00E112B7" w:rsidRPr="0020689D" w:rsidRDefault="00E112B7" w:rsidP="00415D18">
            <w:pPr>
              <w:spacing w:before="60" w:after="60" w:line="240" w:lineRule="auto"/>
              <w:rPr>
                <w:noProof/>
                <w:lang w:val="en-US"/>
              </w:rPr>
            </w:pPr>
            <w:r w:rsidRPr="0020689D">
              <w:rPr>
                <w:noProof/>
                <w:lang w:val="en-US"/>
              </w:rPr>
              <w:t>Estate and Gift Duties Act 1968</w:t>
            </w:r>
          </w:p>
          <w:p w14:paraId="76323E18" w14:textId="77777777" w:rsidR="00E112B7" w:rsidRPr="0020689D" w:rsidRDefault="00E112B7" w:rsidP="00415D18">
            <w:pPr>
              <w:spacing w:before="60" w:after="60" w:line="240" w:lineRule="auto"/>
              <w:rPr>
                <w:noProof/>
                <w:lang w:val="en-US"/>
              </w:rPr>
            </w:pPr>
            <w:r w:rsidRPr="0020689D">
              <w:rPr>
                <w:noProof/>
                <w:lang w:val="en-US"/>
              </w:rPr>
              <w:t>Stamp and Cheque Duties Act 1971</w:t>
            </w:r>
          </w:p>
          <w:p w14:paraId="00850A8B" w14:textId="77777777" w:rsidR="00E112B7" w:rsidRPr="0020689D" w:rsidRDefault="00E112B7" w:rsidP="00415D18">
            <w:pPr>
              <w:spacing w:before="60" w:after="60" w:line="240" w:lineRule="auto"/>
              <w:rPr>
                <w:noProof/>
                <w:lang w:val="en-US"/>
              </w:rPr>
            </w:pPr>
            <w:r w:rsidRPr="0020689D">
              <w:rPr>
                <w:noProof/>
                <w:lang w:val="en-US"/>
              </w:rPr>
              <w:t>Gaming Duties Act 1971</w:t>
            </w:r>
          </w:p>
          <w:p w14:paraId="0AF238A9" w14:textId="77777777" w:rsidR="00E112B7" w:rsidRPr="0020689D" w:rsidRDefault="00E112B7" w:rsidP="00415D18">
            <w:pPr>
              <w:spacing w:before="60" w:after="60" w:line="240" w:lineRule="auto"/>
              <w:rPr>
                <w:noProof/>
                <w:lang w:val="en-US"/>
              </w:rPr>
            </w:pPr>
            <w:r w:rsidRPr="0020689D">
              <w:rPr>
                <w:noProof/>
                <w:lang w:val="en-US"/>
              </w:rPr>
              <w:t>Tax Administration Act 1994</w:t>
            </w:r>
          </w:p>
        </w:tc>
      </w:tr>
      <w:tr w:rsidR="00E112B7" w:rsidRPr="006F0FFF" w14:paraId="3F298D60" w14:textId="77777777" w:rsidTr="00415D18">
        <w:trPr>
          <w:jc w:val="center"/>
        </w:trPr>
        <w:tc>
          <w:tcPr>
            <w:tcW w:w="698" w:type="pct"/>
            <w:shd w:val="clear" w:color="auto" w:fill="auto"/>
          </w:tcPr>
          <w:p w14:paraId="52A47473" w14:textId="77777777" w:rsidR="00E112B7" w:rsidRPr="00473027" w:rsidRDefault="00E112B7" w:rsidP="00415D18">
            <w:pPr>
              <w:spacing w:before="60" w:after="60" w:line="240" w:lineRule="auto"/>
              <w:rPr>
                <w:noProof/>
              </w:rPr>
            </w:pPr>
            <w:r w:rsidRPr="00473027">
              <w:rPr>
                <w:noProof/>
              </w:rPr>
              <w:t>Opis</w:t>
            </w:r>
          </w:p>
        </w:tc>
        <w:tc>
          <w:tcPr>
            <w:tcW w:w="4302" w:type="pct"/>
            <w:shd w:val="clear" w:color="auto" w:fill="auto"/>
          </w:tcPr>
          <w:p w14:paraId="0A14395C" w14:textId="77777777" w:rsidR="00E112B7" w:rsidRPr="006F0FFF" w:rsidRDefault="00E112B7" w:rsidP="00415D18">
            <w:pPr>
              <w:spacing w:before="60" w:after="60" w:line="240" w:lineRule="auto"/>
              <w:rPr>
                <w:noProof/>
                <w:lang w:val="pl-PL"/>
              </w:rPr>
            </w:pPr>
            <w:r w:rsidRPr="006F0FFF">
              <w:rPr>
                <w:noProof/>
                <w:lang w:val="pl-PL"/>
              </w:rPr>
              <w:t>Inwestycja</w:t>
            </w:r>
          </w:p>
          <w:p w14:paraId="44E9247C" w14:textId="77777777" w:rsidR="00E112B7" w:rsidRPr="006F0FFF" w:rsidRDefault="00E112B7" w:rsidP="00415D18">
            <w:pPr>
              <w:spacing w:before="60" w:after="60" w:line="240" w:lineRule="auto"/>
              <w:rPr>
                <w:noProof/>
                <w:lang w:val="pl-PL"/>
              </w:rPr>
            </w:pPr>
            <w:r w:rsidRPr="006F0FFF">
              <w:rPr>
                <w:noProof/>
                <w:lang w:val="pl-PL"/>
              </w:rPr>
              <w:t>Wszelkie istniejące środki podatkowe niespełniające wymogów.</w:t>
            </w:r>
          </w:p>
        </w:tc>
      </w:tr>
    </w:tbl>
    <w:p w14:paraId="38217E08"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6F0FFF" w14:paraId="041F6C10" w14:textId="77777777" w:rsidTr="00415D18">
        <w:trPr>
          <w:jc w:val="center"/>
        </w:trPr>
        <w:tc>
          <w:tcPr>
            <w:tcW w:w="698" w:type="pct"/>
            <w:hideMark/>
          </w:tcPr>
          <w:p w14:paraId="77ECD0CB" w14:textId="77777777" w:rsidR="00E112B7" w:rsidRPr="00473027" w:rsidRDefault="00E112B7" w:rsidP="00415D18">
            <w:pPr>
              <w:pageBreakBefore/>
              <w:spacing w:before="60" w:after="60" w:line="240" w:lineRule="auto"/>
              <w:rPr>
                <w:noProof/>
              </w:rPr>
            </w:pPr>
            <w:r w:rsidRPr="00473027">
              <w:rPr>
                <w:noProof/>
              </w:rPr>
              <w:t>Sektor</w:t>
            </w:r>
          </w:p>
        </w:tc>
        <w:tc>
          <w:tcPr>
            <w:tcW w:w="4302" w:type="pct"/>
            <w:hideMark/>
          </w:tcPr>
          <w:p w14:paraId="5312FE6C" w14:textId="77777777" w:rsidR="00E112B7" w:rsidRPr="006F0FFF" w:rsidRDefault="00E112B7" w:rsidP="00415D18">
            <w:pPr>
              <w:spacing w:before="60" w:after="60" w:line="240" w:lineRule="auto"/>
              <w:rPr>
                <w:noProof/>
                <w:lang w:val="pl-PL"/>
              </w:rPr>
            </w:pPr>
            <w:r w:rsidRPr="006F0FFF">
              <w:rPr>
                <w:noProof/>
                <w:lang w:val="pl-PL"/>
              </w:rPr>
              <w:t>Usługi finansowe</w:t>
            </w:r>
          </w:p>
          <w:p w14:paraId="1AB746AF" w14:textId="77777777" w:rsidR="00E112B7" w:rsidRPr="006F0FFF" w:rsidRDefault="00E112B7" w:rsidP="00415D18">
            <w:pPr>
              <w:spacing w:before="60" w:after="60" w:line="240" w:lineRule="auto"/>
              <w:rPr>
                <w:noProof/>
                <w:lang w:val="pl-PL"/>
              </w:rPr>
            </w:pPr>
            <w:r w:rsidRPr="006F0FFF">
              <w:rPr>
                <w:noProof/>
                <w:lang w:val="pl-PL"/>
              </w:rPr>
              <w:t>Usługi ubezpieczeniowe i związane z ubezpieczeniami</w:t>
            </w:r>
          </w:p>
        </w:tc>
      </w:tr>
      <w:tr w:rsidR="00E112B7" w:rsidRPr="006F0FFF" w14:paraId="1C4ED813" w14:textId="77777777" w:rsidTr="00415D18">
        <w:trPr>
          <w:jc w:val="center"/>
        </w:trPr>
        <w:tc>
          <w:tcPr>
            <w:tcW w:w="698" w:type="pct"/>
            <w:hideMark/>
          </w:tcPr>
          <w:p w14:paraId="4481560A" w14:textId="77777777" w:rsidR="00E112B7" w:rsidRPr="00473027" w:rsidRDefault="00E112B7" w:rsidP="00415D18">
            <w:pPr>
              <w:spacing w:before="60" w:after="60" w:line="240" w:lineRule="auto"/>
              <w:rPr>
                <w:noProof/>
              </w:rPr>
            </w:pPr>
            <w:r w:rsidRPr="00473027">
              <w:rPr>
                <w:noProof/>
              </w:rPr>
              <w:t>Odnośne zobowiązania</w:t>
            </w:r>
          </w:p>
        </w:tc>
        <w:tc>
          <w:tcPr>
            <w:tcW w:w="4302" w:type="pct"/>
          </w:tcPr>
          <w:p w14:paraId="30CE8843"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7E4E48E1"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5332F2" w14:paraId="40F480AE" w14:textId="77777777" w:rsidTr="00415D18">
        <w:trPr>
          <w:jc w:val="center"/>
        </w:trPr>
        <w:tc>
          <w:tcPr>
            <w:tcW w:w="698" w:type="pct"/>
            <w:hideMark/>
          </w:tcPr>
          <w:p w14:paraId="17C41FF4" w14:textId="77777777" w:rsidR="00E112B7" w:rsidRPr="00473027" w:rsidRDefault="00E112B7" w:rsidP="00415D18">
            <w:pPr>
              <w:spacing w:before="60" w:after="60" w:line="240" w:lineRule="auto"/>
              <w:rPr>
                <w:noProof/>
              </w:rPr>
            </w:pPr>
            <w:r w:rsidRPr="00473027">
              <w:rPr>
                <w:noProof/>
              </w:rPr>
              <w:t>Środek</w:t>
            </w:r>
          </w:p>
        </w:tc>
        <w:tc>
          <w:tcPr>
            <w:tcW w:w="4302" w:type="pct"/>
            <w:hideMark/>
          </w:tcPr>
          <w:p w14:paraId="5A0A9F51" w14:textId="77777777" w:rsidR="00E112B7" w:rsidRPr="0020689D" w:rsidRDefault="00E112B7" w:rsidP="00415D18">
            <w:pPr>
              <w:spacing w:before="60" w:after="60" w:line="240" w:lineRule="auto"/>
              <w:rPr>
                <w:noProof/>
                <w:lang w:val="en-US"/>
              </w:rPr>
            </w:pPr>
            <w:r w:rsidRPr="0020689D">
              <w:rPr>
                <w:noProof/>
                <w:lang w:val="en-US"/>
              </w:rPr>
              <w:t>Commodity Levies Act 1990</w:t>
            </w:r>
          </w:p>
          <w:p w14:paraId="648ED1CC" w14:textId="77777777" w:rsidR="00E112B7" w:rsidRPr="0020689D" w:rsidRDefault="00E112B7" w:rsidP="00415D18">
            <w:pPr>
              <w:spacing w:before="60" w:after="60" w:line="240" w:lineRule="auto"/>
              <w:rPr>
                <w:noProof/>
                <w:lang w:val="en-US"/>
              </w:rPr>
            </w:pPr>
            <w:r w:rsidRPr="0020689D">
              <w:rPr>
                <w:noProof/>
                <w:lang w:val="en-US"/>
              </w:rPr>
              <w:t>Commodity Levies Amendment Act 1995</w:t>
            </w:r>
          </w:p>
          <w:p w14:paraId="5613641D" w14:textId="77777777" w:rsidR="00E112B7" w:rsidRPr="0020689D" w:rsidRDefault="00E112B7" w:rsidP="00415D18">
            <w:pPr>
              <w:spacing w:before="60" w:after="60" w:line="240" w:lineRule="auto"/>
              <w:rPr>
                <w:noProof/>
                <w:lang w:val="en-US"/>
              </w:rPr>
            </w:pPr>
            <w:r w:rsidRPr="0020689D">
              <w:rPr>
                <w:noProof/>
                <w:lang w:val="en-US"/>
              </w:rPr>
              <w:t>Kiwifruit Industry Restructuring Act 1999 and Regulations</w:t>
            </w:r>
          </w:p>
        </w:tc>
      </w:tr>
      <w:tr w:rsidR="00E112B7" w:rsidRPr="006F0FFF" w14:paraId="379568E2" w14:textId="77777777" w:rsidTr="00415D18">
        <w:trPr>
          <w:jc w:val="center"/>
        </w:trPr>
        <w:tc>
          <w:tcPr>
            <w:tcW w:w="698" w:type="pct"/>
          </w:tcPr>
          <w:p w14:paraId="7EF96C5F" w14:textId="77777777" w:rsidR="00E112B7" w:rsidRPr="00473027" w:rsidRDefault="00E112B7" w:rsidP="00415D18">
            <w:pPr>
              <w:spacing w:before="60" w:after="60" w:line="240" w:lineRule="auto"/>
              <w:rPr>
                <w:noProof/>
              </w:rPr>
            </w:pPr>
            <w:r w:rsidRPr="00473027">
              <w:rPr>
                <w:noProof/>
              </w:rPr>
              <w:t>Opis</w:t>
            </w:r>
          </w:p>
        </w:tc>
        <w:tc>
          <w:tcPr>
            <w:tcW w:w="4302" w:type="pct"/>
          </w:tcPr>
          <w:p w14:paraId="41BF7E8F"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A670C23" w14:textId="77777777" w:rsidR="00E112B7" w:rsidRPr="006F0FFF" w:rsidRDefault="00E112B7" w:rsidP="00415D18">
            <w:pPr>
              <w:spacing w:before="60" w:after="60" w:line="240" w:lineRule="auto"/>
              <w:rPr>
                <w:noProof/>
                <w:lang w:val="pl-PL"/>
              </w:rPr>
            </w:pPr>
            <w:r w:rsidRPr="006F0FFF">
              <w:rPr>
                <w:noProof/>
                <w:lang w:val="pl-PL"/>
              </w:rPr>
              <w:t>Przepisy dotyczące ubezpieczenia upraw pszenicy mogą zostać ograniczone zgodnie z Commodity Levies Amendment Act 1995 (ustawa zmieniająca ustawę o opłatach od towarów z 1995 r.) – CLA. W sekcji 4 CLA przewidziano wykorzystanie środków uzyskanych w ramach obowiązkowej opłaty towarowej nakładanej na plantatorów pszenicy do finansowania programu ubezpieczenia upraw pszenicy od szkód lub strat.</w:t>
            </w:r>
          </w:p>
          <w:p w14:paraId="0E4992E7" w14:textId="77777777" w:rsidR="00E112B7" w:rsidRPr="006F0FFF" w:rsidRDefault="00E112B7" w:rsidP="00415D18">
            <w:pPr>
              <w:spacing w:before="60" w:after="60" w:line="240" w:lineRule="auto"/>
              <w:rPr>
                <w:noProof/>
                <w:lang w:val="pl-PL"/>
              </w:rPr>
            </w:pPr>
            <w:r w:rsidRPr="006F0FFF">
              <w:rPr>
                <w:noProof/>
                <w:lang w:val="pl-PL"/>
              </w:rPr>
              <w:t>Świadczenie usług pośrednictwa ubezpieczeniowego związanych z wywozem owoców kiwi może zostać ograniczone zgodnie z Kiwifruit Industry Restructuring Act (ustawą o restrukturyzacji przemysłu związanego z kiwi uprawianym w Nowej Zelandii) z 1999 r. oraz przepisami odnoszącymi się do wprowadzania na rynek eksportowy owoców kiwi.</w:t>
            </w:r>
          </w:p>
        </w:tc>
      </w:tr>
    </w:tbl>
    <w:p w14:paraId="79E56C15"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6F0FFF" w14:paraId="1B961282" w14:textId="77777777" w:rsidTr="00415D18">
        <w:trPr>
          <w:jc w:val="center"/>
        </w:trPr>
        <w:tc>
          <w:tcPr>
            <w:tcW w:w="698" w:type="pct"/>
            <w:shd w:val="clear" w:color="auto" w:fill="auto"/>
          </w:tcPr>
          <w:p w14:paraId="7170547E" w14:textId="77777777" w:rsidR="00E112B7" w:rsidRPr="00473027" w:rsidRDefault="00E112B7" w:rsidP="00415D18">
            <w:pPr>
              <w:spacing w:before="60" w:after="60" w:line="240" w:lineRule="auto"/>
              <w:rPr>
                <w:noProof/>
              </w:rPr>
            </w:pPr>
            <w:r w:rsidRPr="00473027">
              <w:rPr>
                <w:noProof/>
              </w:rPr>
              <w:t>Sektor</w:t>
            </w:r>
          </w:p>
        </w:tc>
        <w:tc>
          <w:tcPr>
            <w:tcW w:w="4302" w:type="pct"/>
            <w:shd w:val="clear" w:color="auto" w:fill="auto"/>
          </w:tcPr>
          <w:p w14:paraId="7D665124" w14:textId="77777777" w:rsidR="00E112B7" w:rsidRPr="006F0FFF" w:rsidRDefault="00E112B7" w:rsidP="00415D18">
            <w:pPr>
              <w:spacing w:before="60" w:after="60" w:line="240" w:lineRule="auto"/>
              <w:rPr>
                <w:noProof/>
                <w:lang w:val="pl-PL"/>
              </w:rPr>
            </w:pPr>
            <w:r w:rsidRPr="006F0FFF">
              <w:rPr>
                <w:noProof/>
                <w:lang w:val="pl-PL"/>
              </w:rPr>
              <w:t>Usługi finansowe</w:t>
            </w:r>
          </w:p>
          <w:p w14:paraId="5943DD85" w14:textId="77777777" w:rsidR="00E112B7" w:rsidRPr="006F0FFF" w:rsidRDefault="00E112B7" w:rsidP="00415D18">
            <w:pPr>
              <w:spacing w:before="60" w:after="60" w:line="240" w:lineRule="auto"/>
              <w:rPr>
                <w:noProof/>
                <w:lang w:val="pl-PL"/>
              </w:rPr>
            </w:pPr>
            <w:r w:rsidRPr="006F0FFF">
              <w:rPr>
                <w:noProof/>
                <w:lang w:val="pl-PL"/>
              </w:rPr>
              <w:t>Usługi bankowe i inne usługi finansowe (z wyłączeniem ubezpieczeń)</w:t>
            </w:r>
          </w:p>
        </w:tc>
      </w:tr>
      <w:tr w:rsidR="00E112B7" w:rsidRPr="006F0FFF" w14:paraId="5CD87508" w14:textId="77777777" w:rsidTr="00415D18">
        <w:trPr>
          <w:jc w:val="center"/>
        </w:trPr>
        <w:tc>
          <w:tcPr>
            <w:tcW w:w="698" w:type="pct"/>
            <w:shd w:val="clear" w:color="auto" w:fill="auto"/>
          </w:tcPr>
          <w:p w14:paraId="6750BAE0" w14:textId="77777777" w:rsidR="00E112B7" w:rsidRPr="00473027" w:rsidRDefault="00E112B7" w:rsidP="00415D18">
            <w:pPr>
              <w:spacing w:before="60" w:after="60" w:line="240" w:lineRule="auto"/>
              <w:rPr>
                <w:noProof/>
              </w:rPr>
            </w:pPr>
            <w:r w:rsidRPr="00473027">
              <w:rPr>
                <w:noProof/>
              </w:rPr>
              <w:t>Odnośne zobowiązania</w:t>
            </w:r>
          </w:p>
        </w:tc>
        <w:tc>
          <w:tcPr>
            <w:tcW w:w="4302" w:type="pct"/>
            <w:shd w:val="clear" w:color="auto" w:fill="auto"/>
          </w:tcPr>
          <w:p w14:paraId="1F1DFF50"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5332F2" w14:paraId="2FA5164E" w14:textId="77777777" w:rsidTr="00415D18">
        <w:trPr>
          <w:jc w:val="center"/>
        </w:trPr>
        <w:tc>
          <w:tcPr>
            <w:tcW w:w="698" w:type="pct"/>
            <w:shd w:val="clear" w:color="auto" w:fill="auto"/>
          </w:tcPr>
          <w:p w14:paraId="770E8CFE" w14:textId="77777777" w:rsidR="00E112B7" w:rsidRPr="00473027" w:rsidRDefault="00E112B7" w:rsidP="00415D18">
            <w:pPr>
              <w:spacing w:before="60" w:after="60" w:line="240" w:lineRule="auto"/>
              <w:rPr>
                <w:noProof/>
              </w:rPr>
            </w:pPr>
            <w:r w:rsidRPr="00473027">
              <w:rPr>
                <w:noProof/>
              </w:rPr>
              <w:t>Środek</w:t>
            </w:r>
          </w:p>
        </w:tc>
        <w:tc>
          <w:tcPr>
            <w:tcW w:w="4302" w:type="pct"/>
            <w:shd w:val="clear" w:color="auto" w:fill="auto"/>
          </w:tcPr>
          <w:p w14:paraId="0443EB5B" w14:textId="77777777" w:rsidR="00E112B7" w:rsidRPr="0020689D" w:rsidRDefault="00E112B7" w:rsidP="00415D18">
            <w:pPr>
              <w:spacing w:before="60" w:after="60" w:line="240" w:lineRule="auto"/>
              <w:rPr>
                <w:noProof/>
                <w:lang w:val="en-US"/>
              </w:rPr>
            </w:pPr>
            <w:r w:rsidRPr="0020689D">
              <w:rPr>
                <w:noProof/>
                <w:lang w:val="en-US"/>
              </w:rPr>
              <w:t>KiwiSaver Act 2006</w:t>
            </w:r>
          </w:p>
          <w:p w14:paraId="3CA8B7EF" w14:textId="77777777" w:rsidR="00E112B7" w:rsidRPr="0020689D" w:rsidRDefault="00E112B7" w:rsidP="00415D18">
            <w:pPr>
              <w:spacing w:before="60" w:after="60" w:line="240" w:lineRule="auto"/>
              <w:rPr>
                <w:noProof/>
                <w:lang w:val="en-US"/>
              </w:rPr>
            </w:pPr>
            <w:r w:rsidRPr="0020689D">
              <w:rPr>
                <w:noProof/>
                <w:lang w:val="en-US"/>
              </w:rPr>
              <w:t>Financial Markets Conduct Act 2013</w:t>
            </w:r>
          </w:p>
        </w:tc>
      </w:tr>
      <w:tr w:rsidR="00E112B7" w:rsidRPr="006F0FFF" w14:paraId="0A911792" w14:textId="77777777" w:rsidTr="00415D18">
        <w:trPr>
          <w:jc w:val="center"/>
        </w:trPr>
        <w:tc>
          <w:tcPr>
            <w:tcW w:w="698" w:type="pct"/>
            <w:shd w:val="clear" w:color="auto" w:fill="auto"/>
          </w:tcPr>
          <w:p w14:paraId="6B5576F0" w14:textId="77777777" w:rsidR="00E112B7" w:rsidRPr="00473027" w:rsidRDefault="00E112B7" w:rsidP="00415D18">
            <w:pPr>
              <w:spacing w:before="60" w:after="60" w:line="240" w:lineRule="auto"/>
              <w:rPr>
                <w:noProof/>
              </w:rPr>
            </w:pPr>
            <w:r w:rsidRPr="00473027">
              <w:rPr>
                <w:noProof/>
              </w:rPr>
              <w:t>Opis</w:t>
            </w:r>
          </w:p>
          <w:p w14:paraId="48C0D5C4" w14:textId="77777777" w:rsidR="00E112B7" w:rsidRPr="00473027" w:rsidRDefault="00E112B7" w:rsidP="00415D18">
            <w:pPr>
              <w:spacing w:before="60" w:after="60" w:line="240" w:lineRule="auto"/>
              <w:rPr>
                <w:noProof/>
              </w:rPr>
            </w:pPr>
          </w:p>
        </w:tc>
        <w:tc>
          <w:tcPr>
            <w:tcW w:w="4302" w:type="pct"/>
            <w:shd w:val="clear" w:color="auto" w:fill="auto"/>
          </w:tcPr>
          <w:p w14:paraId="28D58E5B" w14:textId="77777777" w:rsidR="00E112B7" w:rsidRPr="006F0FFF" w:rsidRDefault="00E112B7" w:rsidP="00415D18">
            <w:pPr>
              <w:spacing w:before="60" w:after="60" w:line="240" w:lineRule="auto"/>
              <w:rPr>
                <w:noProof/>
                <w:lang w:val="pl-PL"/>
              </w:rPr>
            </w:pPr>
            <w:r w:rsidRPr="006F0FFF">
              <w:rPr>
                <w:noProof/>
                <w:lang w:val="pl-PL"/>
              </w:rPr>
              <w:t>Inwestycja</w:t>
            </w:r>
          </w:p>
          <w:p w14:paraId="23C2FDD8" w14:textId="77777777" w:rsidR="00E112B7" w:rsidRPr="006F0FFF" w:rsidRDefault="00E112B7" w:rsidP="00415D18">
            <w:pPr>
              <w:spacing w:before="60" w:after="60" w:line="240" w:lineRule="auto"/>
              <w:rPr>
                <w:noProof/>
                <w:lang w:val="pl-PL"/>
              </w:rPr>
            </w:pPr>
            <w:r w:rsidRPr="006F0FFF">
              <w:rPr>
                <w:noProof/>
                <w:lang w:val="pl-PL"/>
              </w:rPr>
              <w:t>Co najmniej jeden członek zarządu podmiotu zarządzającego funduszem programu zarejestrowanego w ramach KiwiSaver i podmiotu powierniczego programu zarejestrowanego w ramach KiwiSaver, który jest systemem ograniczonym, musi być rezydentem Nowej Zelandii do celów podatkowych.</w:t>
            </w:r>
          </w:p>
        </w:tc>
      </w:tr>
    </w:tbl>
    <w:p w14:paraId="7B41F62E" w14:textId="77777777" w:rsidR="00E112B7" w:rsidRPr="006F0FFF" w:rsidRDefault="00E112B7" w:rsidP="00E112B7">
      <w:pPr>
        <w:rPr>
          <w:noProof/>
          <w:lang w:val="pl-PL"/>
        </w:rPr>
      </w:pPr>
    </w:p>
    <w:p w14:paraId="2C8E411E" w14:textId="77777777" w:rsidR="00E112B7" w:rsidRPr="006F0FFF" w:rsidRDefault="00E112B7" w:rsidP="00E112B7">
      <w:pPr>
        <w:rPr>
          <w:noProof/>
          <w:lang w:val="pl-PL"/>
        </w:rPr>
      </w:pPr>
    </w:p>
    <w:p w14:paraId="6864DFDB" w14:textId="77777777" w:rsidR="00E112B7" w:rsidRPr="006F0FFF" w:rsidRDefault="00E112B7" w:rsidP="00E112B7">
      <w:pPr>
        <w:jc w:val="center"/>
        <w:rPr>
          <w:noProof/>
          <w:lang w:val="pl-PL"/>
        </w:rPr>
      </w:pPr>
      <w:r w:rsidRPr="006F0FFF">
        <w:rPr>
          <w:noProof/>
          <w:lang w:val="pl-PL"/>
        </w:rPr>
        <w:t>________________</w:t>
      </w:r>
    </w:p>
    <w:p w14:paraId="00ECCB19" w14:textId="77777777" w:rsidR="00E112B7" w:rsidRPr="006F0FFF" w:rsidRDefault="00E112B7" w:rsidP="00E112B7">
      <w:pPr>
        <w:rPr>
          <w:noProof/>
          <w:lang w:val="pl-PL"/>
        </w:rPr>
        <w:sectPr w:rsidR="00E112B7" w:rsidRPr="006F0FFF"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7383F33" w14:textId="77777777" w:rsidR="00E112B7" w:rsidRPr="006F0FFF" w:rsidRDefault="00E112B7" w:rsidP="00E112B7">
      <w:pPr>
        <w:jc w:val="right"/>
        <w:rPr>
          <w:b/>
          <w:bCs/>
          <w:noProof/>
          <w:u w:val="single"/>
          <w:lang w:val="pl-PL"/>
        </w:rPr>
      </w:pPr>
      <w:r w:rsidRPr="006F0FFF">
        <w:rPr>
          <w:b/>
          <w:noProof/>
          <w:u w:val="single"/>
          <w:lang w:val="pl-PL"/>
        </w:rPr>
        <w:t>ZAŁĄCZNIK 10-B</w:t>
      </w:r>
    </w:p>
    <w:p w14:paraId="63DD3515" w14:textId="77777777" w:rsidR="00E112B7" w:rsidRPr="006F0FFF" w:rsidRDefault="00E112B7" w:rsidP="00E112B7">
      <w:pPr>
        <w:jc w:val="center"/>
        <w:rPr>
          <w:noProof/>
          <w:lang w:val="pl-PL"/>
        </w:rPr>
      </w:pPr>
    </w:p>
    <w:p w14:paraId="384A5CC1" w14:textId="77777777" w:rsidR="00E112B7" w:rsidRPr="006F0FFF" w:rsidRDefault="00E112B7" w:rsidP="00E112B7">
      <w:pPr>
        <w:jc w:val="center"/>
        <w:rPr>
          <w:noProof/>
          <w:lang w:val="pl-PL"/>
        </w:rPr>
      </w:pPr>
    </w:p>
    <w:p w14:paraId="17D52C7C" w14:textId="77777777" w:rsidR="00E112B7" w:rsidRPr="006F0FFF" w:rsidRDefault="00E112B7" w:rsidP="00E112B7">
      <w:pPr>
        <w:jc w:val="center"/>
        <w:rPr>
          <w:noProof/>
          <w:lang w:val="pl-PL"/>
        </w:rPr>
      </w:pPr>
      <w:r w:rsidRPr="006F0FFF">
        <w:rPr>
          <w:noProof/>
          <w:lang w:val="pl-PL"/>
        </w:rPr>
        <w:t>PRZYSZŁE ŚRODKI</w:t>
      </w:r>
    </w:p>
    <w:p w14:paraId="681858C0" w14:textId="77777777" w:rsidR="00E112B7" w:rsidRPr="006F0FFF" w:rsidRDefault="00E112B7" w:rsidP="00E112B7">
      <w:pPr>
        <w:jc w:val="center"/>
        <w:rPr>
          <w:noProof/>
          <w:lang w:val="pl-PL"/>
        </w:rPr>
      </w:pPr>
    </w:p>
    <w:p w14:paraId="0911B770" w14:textId="77777777" w:rsidR="00E112B7" w:rsidRPr="006F0FFF" w:rsidRDefault="00E112B7" w:rsidP="00E112B7">
      <w:pPr>
        <w:jc w:val="center"/>
        <w:rPr>
          <w:noProof/>
          <w:lang w:val="pl-PL"/>
        </w:rPr>
      </w:pPr>
      <w:r w:rsidRPr="006F0FFF">
        <w:rPr>
          <w:noProof/>
          <w:lang w:val="pl-PL"/>
        </w:rPr>
        <w:t>Uwagi</w:t>
      </w:r>
    </w:p>
    <w:p w14:paraId="07B6F691" w14:textId="77777777" w:rsidR="00E112B7" w:rsidRPr="006F0FFF" w:rsidRDefault="00E112B7" w:rsidP="00E112B7">
      <w:pPr>
        <w:rPr>
          <w:noProof/>
          <w:lang w:val="pl-PL"/>
        </w:rPr>
      </w:pPr>
    </w:p>
    <w:p w14:paraId="111DD8F8" w14:textId="77777777" w:rsidR="00E112B7" w:rsidRPr="006F0FFF" w:rsidRDefault="00E112B7" w:rsidP="00E112B7">
      <w:pPr>
        <w:rPr>
          <w:noProof/>
          <w:lang w:val="pl-PL"/>
        </w:rPr>
      </w:pPr>
      <w:r w:rsidRPr="006F0FFF">
        <w:rPr>
          <w:noProof/>
          <w:lang w:val="pl-PL"/>
        </w:rPr>
        <w:t>1.</w:t>
      </w:r>
      <w:r w:rsidRPr="006F0FFF">
        <w:rPr>
          <w:noProof/>
          <w:lang w:val="pl-PL"/>
        </w:rPr>
        <w:tab/>
        <w:t>W wykazach Nowej Zelandii i Unii określono, na podstawie art. 10.10 (Środki niespełniające wymogów) i 10.18 (Środki niespełniające wymogów), wpisy dokonane przez Nową Zelandię i Unię w odniesieniu do istniejących, lub bardziej ograniczających lub nowych środków, które nie spełniają zobowiązań wynikających z:</w:t>
      </w:r>
    </w:p>
    <w:p w14:paraId="41194FBA" w14:textId="77777777" w:rsidR="00E112B7" w:rsidRPr="006F0FFF" w:rsidRDefault="00E112B7" w:rsidP="00E112B7">
      <w:pPr>
        <w:rPr>
          <w:noProof/>
          <w:lang w:val="pl-PL"/>
        </w:rPr>
      </w:pPr>
    </w:p>
    <w:p w14:paraId="03145DCD"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art. 10.5 (Dostęp do rynku) lub art. 10.14 (Dostęp do rynku);</w:t>
      </w:r>
    </w:p>
    <w:p w14:paraId="3F5F4309" w14:textId="77777777" w:rsidR="00E112B7" w:rsidRPr="006F0FFF" w:rsidRDefault="00E112B7" w:rsidP="00E112B7">
      <w:pPr>
        <w:ind w:left="567" w:hanging="567"/>
        <w:rPr>
          <w:noProof/>
          <w:lang w:val="pl-PL"/>
        </w:rPr>
      </w:pPr>
    </w:p>
    <w:p w14:paraId="449B87A3"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art. 10.15 (Obecność lokalna);</w:t>
      </w:r>
    </w:p>
    <w:p w14:paraId="1DAF611E" w14:textId="77777777" w:rsidR="00E112B7" w:rsidRPr="006F0FFF" w:rsidRDefault="00E112B7" w:rsidP="00E112B7">
      <w:pPr>
        <w:ind w:left="567" w:hanging="567"/>
        <w:rPr>
          <w:noProof/>
          <w:lang w:val="pl-PL"/>
        </w:rPr>
      </w:pPr>
    </w:p>
    <w:p w14:paraId="6C2D7AC3"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art. 10.6 (Traktowanie narodowe) lub 10.16 (Traktowanie narodowe);</w:t>
      </w:r>
    </w:p>
    <w:p w14:paraId="27CB73E4" w14:textId="77777777" w:rsidR="00E112B7" w:rsidRPr="006F0FFF" w:rsidRDefault="00E112B7" w:rsidP="00E112B7">
      <w:pPr>
        <w:ind w:left="567" w:hanging="567"/>
        <w:rPr>
          <w:noProof/>
          <w:lang w:val="pl-PL"/>
        </w:rPr>
      </w:pPr>
    </w:p>
    <w:p w14:paraId="4329BEC8"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art. 10.7 (Zasada największego uprzywilejowania) lub 10.17 (Zasada największego uprzywilejowania);</w:t>
      </w:r>
    </w:p>
    <w:p w14:paraId="3388C70A" w14:textId="77777777" w:rsidR="00E112B7" w:rsidRPr="006F0FFF" w:rsidRDefault="00E112B7" w:rsidP="00E112B7">
      <w:pPr>
        <w:ind w:left="567" w:hanging="567"/>
        <w:rPr>
          <w:noProof/>
          <w:lang w:val="pl-PL"/>
        </w:rPr>
      </w:pPr>
    </w:p>
    <w:p w14:paraId="21488FF2"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art. 10.8 (Kadra kierownicza wyższego szczebla i zarząd) lub</w:t>
      </w:r>
    </w:p>
    <w:p w14:paraId="77C6EB10" w14:textId="77777777" w:rsidR="00E112B7" w:rsidRPr="006F0FFF" w:rsidRDefault="00E112B7" w:rsidP="00E112B7">
      <w:pPr>
        <w:ind w:left="567" w:hanging="567"/>
        <w:rPr>
          <w:noProof/>
          <w:lang w:val="pl-PL"/>
        </w:rPr>
      </w:pPr>
    </w:p>
    <w:p w14:paraId="2534AED7"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art. 10.9 (Wymogi dotyczące wyników).</w:t>
      </w:r>
    </w:p>
    <w:p w14:paraId="7124227A" w14:textId="77777777" w:rsidR="00E112B7" w:rsidRPr="006F0FFF" w:rsidRDefault="00E112B7" w:rsidP="00E112B7">
      <w:pPr>
        <w:ind w:left="567" w:hanging="567"/>
        <w:rPr>
          <w:noProof/>
          <w:lang w:val="pl-PL"/>
        </w:rPr>
      </w:pPr>
    </w:p>
    <w:p w14:paraId="124BA141" w14:textId="77777777" w:rsidR="00E112B7" w:rsidRPr="006F0FFF" w:rsidRDefault="00E112B7" w:rsidP="00E112B7">
      <w:pPr>
        <w:rPr>
          <w:noProof/>
          <w:lang w:val="pl-PL"/>
        </w:rPr>
      </w:pPr>
      <w:r w:rsidRPr="006F0FFF">
        <w:rPr>
          <w:noProof/>
          <w:lang w:val="pl-PL"/>
        </w:rPr>
        <w:br w:type="page"/>
        <w:t>2.</w:t>
      </w:r>
      <w:r w:rsidRPr="006F0FFF">
        <w:rPr>
          <w:noProof/>
          <w:lang w:val="pl-PL"/>
        </w:rPr>
        <w:tab/>
        <w:t>Zastrzeżenia Strony nie naruszają praw i zobowiązań Stron na mocy GATS.</w:t>
      </w:r>
    </w:p>
    <w:p w14:paraId="7A75E2B2" w14:textId="77777777" w:rsidR="00E112B7" w:rsidRPr="006F0FFF" w:rsidRDefault="00E112B7" w:rsidP="00E112B7">
      <w:pPr>
        <w:rPr>
          <w:noProof/>
          <w:lang w:val="pl-PL"/>
        </w:rPr>
      </w:pPr>
    </w:p>
    <w:p w14:paraId="1786CDB0" w14:textId="77777777" w:rsidR="00E112B7" w:rsidRPr="006F0FFF" w:rsidRDefault="00E112B7" w:rsidP="00E112B7">
      <w:pPr>
        <w:rPr>
          <w:noProof/>
          <w:lang w:val="pl-PL"/>
        </w:rPr>
      </w:pPr>
      <w:r w:rsidRPr="006F0FFF">
        <w:rPr>
          <w:noProof/>
          <w:lang w:val="pl-PL"/>
        </w:rPr>
        <w:t>3.</w:t>
      </w:r>
      <w:r w:rsidRPr="006F0FFF">
        <w:rPr>
          <w:noProof/>
          <w:lang w:val="pl-PL"/>
        </w:rPr>
        <w:tab/>
        <w:t>Każde zgłoszenie zastrzeżenia określa następujące elementy:</w:t>
      </w:r>
    </w:p>
    <w:p w14:paraId="298D98B4" w14:textId="77777777" w:rsidR="00E112B7" w:rsidRPr="006F0FFF" w:rsidRDefault="00E112B7" w:rsidP="00E112B7">
      <w:pPr>
        <w:rPr>
          <w:noProof/>
          <w:lang w:val="pl-PL"/>
        </w:rPr>
      </w:pPr>
    </w:p>
    <w:p w14:paraId="3827FAF9"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„sektor” odnosi się do ogólnego sektora, w odniesieniu do którego dokonano zgłoszenia zastrzeżenia;</w:t>
      </w:r>
    </w:p>
    <w:p w14:paraId="70D3E42B" w14:textId="77777777" w:rsidR="00E112B7" w:rsidRPr="006F0FFF" w:rsidRDefault="00E112B7" w:rsidP="00E112B7">
      <w:pPr>
        <w:ind w:left="567" w:hanging="567"/>
        <w:rPr>
          <w:noProof/>
          <w:lang w:val="pl-PL"/>
        </w:rPr>
      </w:pPr>
    </w:p>
    <w:p w14:paraId="0BE52AED"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„podsektor” odnosi się do konkretnego sektora, w odniesieniu do którego dokonano zgłoszenia zastrzeżenia;</w:t>
      </w:r>
    </w:p>
    <w:p w14:paraId="71AC8FC0" w14:textId="77777777" w:rsidR="00E112B7" w:rsidRPr="006F0FFF" w:rsidRDefault="00E112B7" w:rsidP="00E112B7">
      <w:pPr>
        <w:ind w:left="567" w:hanging="567"/>
        <w:rPr>
          <w:noProof/>
          <w:lang w:val="pl-PL"/>
        </w:rPr>
      </w:pPr>
    </w:p>
    <w:p w14:paraId="0413A7CC"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„klasyfikacja gospodarcza” odnosi się, w stosownych przypadkach, do działalności objętej zgłoszeniem zastrzeżenia zgodnie z CPC, ISIC Rev 3.1, lub inaczej wyraźnie opisanej w tym zgłoszeniu;</w:t>
      </w:r>
    </w:p>
    <w:p w14:paraId="0118F815" w14:textId="77777777" w:rsidR="00E112B7" w:rsidRPr="006F0FFF" w:rsidRDefault="00E112B7" w:rsidP="00E112B7">
      <w:pPr>
        <w:ind w:left="567" w:hanging="567"/>
        <w:rPr>
          <w:noProof/>
          <w:lang w:val="pl-PL"/>
        </w:rPr>
      </w:pPr>
    </w:p>
    <w:p w14:paraId="35F1EF3B"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„odnośne zobowiązania” określają zobowiązania, o których mowa w ust. 1, w odniesieniu do których dokonano zgłoszenia zastrzeżenia;</w:t>
      </w:r>
    </w:p>
    <w:p w14:paraId="1D738DB8" w14:textId="77777777" w:rsidR="00E112B7" w:rsidRPr="006F0FFF" w:rsidRDefault="00E112B7" w:rsidP="00E112B7">
      <w:pPr>
        <w:ind w:left="567" w:hanging="567"/>
        <w:rPr>
          <w:noProof/>
          <w:lang w:val="pl-PL"/>
        </w:rPr>
      </w:pPr>
    </w:p>
    <w:p w14:paraId="75107E45"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„opis” określa zakres sektorów, podsektorów lub działalności objętych zgłoszeniem zastrzeżenia oraz</w:t>
      </w:r>
    </w:p>
    <w:p w14:paraId="14C90046" w14:textId="77777777" w:rsidR="00E112B7" w:rsidRPr="006F0FFF" w:rsidRDefault="00E112B7" w:rsidP="00E112B7">
      <w:pPr>
        <w:ind w:left="567" w:hanging="567"/>
        <w:rPr>
          <w:noProof/>
          <w:lang w:val="pl-PL"/>
        </w:rPr>
      </w:pPr>
    </w:p>
    <w:p w14:paraId="7E1C43C9"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„istniejące środki” oznaczają, do celów przejrzystości, istniejące środki mające zastosowanie do sektora, podsektora lub rodzajów działalności objętych zgłoszeniem zastrzeżenia.</w:t>
      </w:r>
    </w:p>
    <w:p w14:paraId="1D61655E" w14:textId="77777777" w:rsidR="00E112B7" w:rsidRPr="006F0FFF" w:rsidRDefault="00E112B7" w:rsidP="00E112B7">
      <w:pPr>
        <w:ind w:left="567" w:hanging="567"/>
        <w:rPr>
          <w:noProof/>
          <w:lang w:val="pl-PL"/>
        </w:rPr>
      </w:pPr>
    </w:p>
    <w:p w14:paraId="3C7A77A1" w14:textId="77777777" w:rsidR="00E112B7" w:rsidRPr="006F0FFF" w:rsidRDefault="00E112B7" w:rsidP="00E112B7">
      <w:pPr>
        <w:rPr>
          <w:noProof/>
          <w:lang w:val="pl-PL"/>
        </w:rPr>
      </w:pPr>
      <w:r w:rsidRPr="006F0FFF">
        <w:rPr>
          <w:noProof/>
          <w:lang w:val="pl-PL"/>
        </w:rPr>
        <w:t>4.</w:t>
      </w:r>
      <w:r w:rsidRPr="006F0FFF">
        <w:rPr>
          <w:noProof/>
          <w:lang w:val="pl-PL"/>
        </w:rPr>
        <w:tab/>
        <w:t>Dokonując interpretacji zgłoszena zastrzeżenia, uwzględnia się wszystkie jego elementy. W przypadku wystąpienia niespójności w interpretacji zgłoszenia zastrzeżenia pierwszeństwo ma element „opis”.</w:t>
      </w:r>
    </w:p>
    <w:p w14:paraId="414C22F8" w14:textId="77777777" w:rsidR="00E112B7" w:rsidRPr="006F0FFF" w:rsidRDefault="00E112B7" w:rsidP="00E112B7">
      <w:pPr>
        <w:rPr>
          <w:noProof/>
          <w:lang w:val="pl-PL"/>
        </w:rPr>
      </w:pPr>
    </w:p>
    <w:p w14:paraId="20E668E0" w14:textId="77777777" w:rsidR="00E112B7" w:rsidRPr="006F0FFF" w:rsidRDefault="00E112B7" w:rsidP="00E112B7">
      <w:pPr>
        <w:rPr>
          <w:noProof/>
          <w:lang w:val="pl-PL"/>
        </w:rPr>
      </w:pPr>
      <w:r w:rsidRPr="006F0FFF">
        <w:rPr>
          <w:noProof/>
          <w:lang w:val="pl-PL"/>
        </w:rPr>
        <w:br w:type="page"/>
        <w:t>5.</w:t>
      </w:r>
      <w:r w:rsidRPr="006F0FFF">
        <w:rPr>
          <w:noProof/>
          <w:lang w:val="pl-PL"/>
        </w:rPr>
        <w:tab/>
        <w:t>Do celów wykazów Nowej Zelandii i Unii:</w:t>
      </w:r>
    </w:p>
    <w:p w14:paraId="4252189D" w14:textId="77777777" w:rsidR="00E112B7" w:rsidRPr="006F0FFF" w:rsidRDefault="00E112B7" w:rsidP="00E112B7">
      <w:pPr>
        <w:rPr>
          <w:noProof/>
          <w:lang w:val="pl-PL"/>
        </w:rPr>
      </w:pPr>
    </w:p>
    <w:p w14:paraId="62872490"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„ISIC Rev 3.1” oznacza Międzynarodową Standardową Klasyfikację Rodzajów Działalności określoną w dokumentach statystycznych Urzędu Statystycznego Narodów Zjednoczonych, seria M, nr 4, ISIC Rev 3.1, 2002; oraz</w:t>
      </w:r>
    </w:p>
    <w:p w14:paraId="759286DE" w14:textId="77777777" w:rsidR="00E112B7" w:rsidRPr="006F0FFF" w:rsidRDefault="00E112B7" w:rsidP="00E112B7">
      <w:pPr>
        <w:rPr>
          <w:noProof/>
          <w:lang w:val="pl-PL"/>
        </w:rPr>
      </w:pPr>
    </w:p>
    <w:p w14:paraId="114CFBB2"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„CPC” oznacza tymczasową Centralną Klasyfikację Produktów (dokumenty statystyczne Departamentu Spraw Gospodarczych i Społecznych Urzędu Statystycznego Narodów Zjednoczonych, seria M, nr 77, Nowy Jork, 1991);</w:t>
      </w:r>
    </w:p>
    <w:p w14:paraId="516097AE" w14:textId="77777777" w:rsidR="00E112B7" w:rsidRPr="006F0FFF" w:rsidRDefault="00E112B7" w:rsidP="00E112B7">
      <w:pPr>
        <w:rPr>
          <w:noProof/>
          <w:lang w:val="pl-PL"/>
        </w:rPr>
      </w:pPr>
    </w:p>
    <w:p w14:paraId="01A7DB03" w14:textId="77777777" w:rsidR="00E112B7" w:rsidRPr="006F0FFF" w:rsidRDefault="00E112B7" w:rsidP="00E112B7">
      <w:pPr>
        <w:rPr>
          <w:noProof/>
          <w:lang w:val="pl-PL"/>
        </w:rPr>
      </w:pPr>
      <w:r w:rsidRPr="006F0FFF">
        <w:rPr>
          <w:noProof/>
          <w:lang w:val="pl-PL"/>
        </w:rPr>
        <w:t>6.</w:t>
      </w:r>
      <w:r w:rsidRPr="006F0FFF">
        <w:rPr>
          <w:noProof/>
          <w:lang w:val="pl-PL"/>
        </w:rPr>
        <w:tab/>
        <w:t>Do celów wykazów Nowej Zelandii i Unii zgłoszenia zastrzeżenia dotyczącego wymogu obecności lokalnej na terytorium Unii lub Nowej Zelandii dokonuje się w odniesieniu do art. 10.15 (Obecność lokalna), a nie w odniesieniu do art. 10.14 (Dostęp do rynku) lub 10.16 (Traktowanie narodowe). Ponadto wymóg taki nie został wprowadzony jako zastrzeżenie w odniesieniu do art. 10.6 (Traktowanie narodowe).</w:t>
      </w:r>
    </w:p>
    <w:p w14:paraId="1F89ABAD" w14:textId="77777777" w:rsidR="00E112B7" w:rsidRPr="006F0FFF" w:rsidRDefault="00E112B7" w:rsidP="00E112B7">
      <w:pPr>
        <w:rPr>
          <w:noProof/>
          <w:lang w:val="pl-PL"/>
        </w:rPr>
      </w:pPr>
    </w:p>
    <w:p w14:paraId="7F8BDE6B" w14:textId="77777777" w:rsidR="00E112B7" w:rsidRPr="006F0FFF" w:rsidRDefault="00E112B7" w:rsidP="00E112B7">
      <w:pPr>
        <w:rPr>
          <w:noProof/>
          <w:lang w:val="pl-PL"/>
        </w:rPr>
      </w:pPr>
      <w:r w:rsidRPr="006F0FFF">
        <w:rPr>
          <w:noProof/>
          <w:lang w:val="pl-PL"/>
        </w:rPr>
        <w:br w:type="page"/>
        <w:t>7.</w:t>
      </w:r>
      <w:r w:rsidRPr="006F0FFF">
        <w:rPr>
          <w:noProof/>
          <w:lang w:val="pl-PL"/>
        </w:rPr>
        <w:tab/>
        <w:t>Zgłoszenie zastrzeżenia dokonane na poziomie Unii stosuje się do środków Unii, do środków państwa członkowskiego na szczeblu centralnym lub do środków instytucji rządowych lub samorządowych w państwie członkowskim, chyba że dane zgłoszenie zastrzeżenia wyklucza państwo członkowskie. Zgłoszenie zastrzeżenia dokonane przez państwo członkowskie stosuje się do środków na centralnym, regionalnym lub lokalnym szczeblu władzy w tym państwie członkowskim. Do celów zgłoszeń zastrzeżeń przez Belgię instytucje rządowe na szczeblu centralnym obejmują rząd federalny oraz rządy regionów i wspólnot, gdyż każdy z nich posiada równoważne kompetencje ustawodawcze. Do celów zgłaszania zastrzeżeń przez Unię i jej państwa członkowskie regionalny szczebel władzy w Finlandii oznacza Wyspy Alandzkie. Zgłoszenie zastrzeżenia dokonane na szczeblu Nowej Zelandii stosuje się do środków na centralnym lub lokalnym szczeblu władzy.</w:t>
      </w:r>
    </w:p>
    <w:p w14:paraId="33E09AA8" w14:textId="77777777" w:rsidR="00E112B7" w:rsidRPr="006F0FFF" w:rsidRDefault="00E112B7" w:rsidP="00E112B7">
      <w:pPr>
        <w:rPr>
          <w:noProof/>
          <w:lang w:val="pl-PL"/>
        </w:rPr>
      </w:pPr>
    </w:p>
    <w:p w14:paraId="4A99F0ED" w14:textId="77777777" w:rsidR="00E112B7" w:rsidRPr="006F0FFF" w:rsidRDefault="00E112B7" w:rsidP="00E112B7">
      <w:pPr>
        <w:rPr>
          <w:noProof/>
          <w:lang w:val="pl-PL"/>
        </w:rPr>
      </w:pPr>
      <w:r w:rsidRPr="006F0FFF">
        <w:rPr>
          <w:noProof/>
          <w:lang w:val="pl-PL"/>
        </w:rPr>
        <w:t>8.</w:t>
      </w:r>
      <w:r w:rsidRPr="006F0FFF">
        <w:rPr>
          <w:noProof/>
          <w:lang w:val="pl-PL"/>
        </w:rPr>
        <w:tab/>
        <w:t>Wykaz zgłoszeń zastrzeżeń w niniejszym załączniku (Przyszłe środki) nie obejmuje środków odnoszących się do wymogów i procedur kwalifikacyjnych, norm technicznych oraz wymogów i procedur licencjonowania, jeżeli nie stanowią one ograniczenia w rozumieniu art. 10.5 (Dostęp do rynku), 10.14 (Dostęp do rynku), 10.6 (Traktowanie narodowe), 10.16 (Traktowanie narodowe) lub 10.15 (Obecność lokalna). Środki te mogą obejmować konieczność uzyskania licencji, spełnienia obowiązków świadczenia usługi powszechnej, posiadania uznanych kwalifikacji w sektorach podlegających regulacji, zdania określonych egzaminów, w tym egzaminów językowych, spełnienia wymogu przynależności do konkretnego zawodu, takiego jak wymóg członkostwa w organizacji zawodowej, posiadania lokalnego przedstawiciela na potrzeby świadczenia usługi lub utrzymywania lokalnego adresu lub spełnienia wszelkich innych niedyskryminujących wymogów, zgodnie z którymi pewne rodzaje działalności nie mogą być prowadzone w strefach lub obszarach chronionych. Chociaż środki takie nie są wymienione, nadal mają zastosowanie.</w:t>
      </w:r>
    </w:p>
    <w:p w14:paraId="0EBCA265" w14:textId="77777777" w:rsidR="00E112B7" w:rsidRPr="006F0FFF" w:rsidRDefault="00E112B7" w:rsidP="00E112B7">
      <w:pPr>
        <w:rPr>
          <w:noProof/>
          <w:lang w:val="pl-PL"/>
        </w:rPr>
      </w:pPr>
    </w:p>
    <w:p w14:paraId="75AEBE8D" w14:textId="77777777" w:rsidR="00E112B7" w:rsidRPr="006F0FFF" w:rsidRDefault="00E112B7" w:rsidP="00E112B7">
      <w:pPr>
        <w:rPr>
          <w:noProof/>
          <w:lang w:val="pl-PL"/>
        </w:rPr>
      </w:pPr>
      <w:r w:rsidRPr="006F0FFF">
        <w:rPr>
          <w:noProof/>
          <w:lang w:val="pl-PL"/>
        </w:rPr>
        <w:br w:type="page"/>
        <w:t>9.</w:t>
      </w:r>
      <w:r w:rsidRPr="006F0FFF">
        <w:rPr>
          <w:noProof/>
          <w:lang w:val="pl-PL"/>
        </w:rPr>
        <w:tab/>
        <w:t>Dla większej pewności należy zaznaczyć, że w przypadku Unii Europejskiej obowiązek przyznania traktowania narodowego nie pociąga za sobą wymogu rozszerzenia na osoby fizyczne lub prawne pochodzące z terytorium Nowej Zelandii traktowania przyznanego w państwie członkowskim na podstawie TFUE lub jakiegokolwiek środka wprowadzonego na mocy tego traktatu, w tym środków je wdrażających w państwach członkowskich, w odniesieniu do:</w:t>
      </w:r>
    </w:p>
    <w:p w14:paraId="4BD11A76" w14:textId="77777777" w:rsidR="00E112B7" w:rsidRPr="006F0FFF" w:rsidRDefault="00E112B7" w:rsidP="00E112B7">
      <w:pPr>
        <w:rPr>
          <w:noProof/>
          <w:lang w:val="pl-PL"/>
        </w:rPr>
      </w:pPr>
    </w:p>
    <w:p w14:paraId="2FF108CB"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osób fizycznych lub rezydentów innego państwa członkowskiego; lub</w:t>
      </w:r>
    </w:p>
    <w:p w14:paraId="4CEB2B1D" w14:textId="77777777" w:rsidR="00E112B7" w:rsidRPr="006F0FFF" w:rsidRDefault="00E112B7" w:rsidP="00E112B7">
      <w:pPr>
        <w:ind w:left="567" w:hanging="567"/>
        <w:rPr>
          <w:noProof/>
          <w:lang w:val="pl-PL"/>
        </w:rPr>
      </w:pPr>
    </w:p>
    <w:p w14:paraId="74E1C96E"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osób prawnych utworzonych lub zorganizowanych na mocy prawa innego państwa członkowskiego lub Unii oraz posiadających siedzibę statutową, zarząd lub główne miejsce prowadzenia działalności w Unii.</w:t>
      </w:r>
    </w:p>
    <w:p w14:paraId="14F96F42" w14:textId="77777777" w:rsidR="00E112B7" w:rsidRPr="006F0FFF" w:rsidRDefault="00E112B7" w:rsidP="00E112B7">
      <w:pPr>
        <w:ind w:left="567" w:hanging="567"/>
        <w:rPr>
          <w:noProof/>
          <w:lang w:val="pl-PL"/>
        </w:rPr>
      </w:pPr>
    </w:p>
    <w:p w14:paraId="402DF8D7" w14:textId="77777777" w:rsidR="00E112B7" w:rsidRPr="006F0FFF" w:rsidRDefault="00E112B7" w:rsidP="00E112B7">
      <w:pPr>
        <w:rPr>
          <w:noProof/>
          <w:lang w:val="pl-PL"/>
        </w:rPr>
      </w:pPr>
      <w:r w:rsidRPr="006F0FFF">
        <w:rPr>
          <w:noProof/>
          <w:lang w:val="pl-PL"/>
        </w:rPr>
        <w:t>10.</w:t>
      </w:r>
      <w:r w:rsidRPr="006F0FFF">
        <w:rPr>
          <w:noProof/>
          <w:lang w:val="pl-PL"/>
        </w:rPr>
        <w:tab/>
        <w:t>Traktowanie przyznawane osobom prawnym założonym przez inwestorów Strony zgodnie z prawem drugiej Strony (w tym, w przypadku Unii, prawem państwa członkowskiego) i mającym swoją siedzibę statutową, zarząd lub główne miejsce prowadzenia działalności na terytorium tej drugiej Strony pozostaje bez uszczerbku dla wszelkich warunków lub obowiązków zgodnych z sekcją B (Liberalizacja inwestycji) rozdziału 10 (Liberalizacja inwestycji i handel usługami), które mogły zostać nałożone na takie osoby prawne w chwili zakładania działalności na terytorium tej drugiej Strony i które nadal mają zastosowanie.</w:t>
      </w:r>
    </w:p>
    <w:p w14:paraId="3EB01CFB" w14:textId="77777777" w:rsidR="00E112B7" w:rsidRPr="006F0FFF" w:rsidRDefault="00E112B7" w:rsidP="00E112B7">
      <w:pPr>
        <w:rPr>
          <w:noProof/>
          <w:lang w:val="pl-PL"/>
        </w:rPr>
      </w:pPr>
    </w:p>
    <w:p w14:paraId="0554B0F7" w14:textId="77777777" w:rsidR="00E112B7" w:rsidRPr="006F0FFF" w:rsidRDefault="00E112B7" w:rsidP="00E112B7">
      <w:pPr>
        <w:rPr>
          <w:noProof/>
          <w:lang w:val="pl-PL"/>
        </w:rPr>
      </w:pPr>
      <w:r w:rsidRPr="006F0FFF">
        <w:rPr>
          <w:noProof/>
          <w:lang w:val="pl-PL"/>
        </w:rPr>
        <w:t>11.</w:t>
      </w:r>
      <w:r w:rsidRPr="006F0FFF">
        <w:rPr>
          <w:noProof/>
          <w:lang w:val="pl-PL"/>
        </w:rPr>
        <w:tab/>
        <w:t>Wykazy mają zastosowanie wyłącznie do terytoriów Nowej Zelandii i Unii zgodnie z art. 1.4 (Terytorialny zakres stosowania) i jedynie w kontekście stosunków handlowych między Unią i jej państwami członkowskimi a Nową Zelandią. Nie mają one wpływu na prawa i obowiązki państw członkowskich wynikające z prawa Unii.</w:t>
      </w:r>
    </w:p>
    <w:p w14:paraId="1D1596CD" w14:textId="77777777" w:rsidR="00E112B7" w:rsidRPr="006F0FFF" w:rsidRDefault="00E112B7" w:rsidP="00E112B7">
      <w:pPr>
        <w:rPr>
          <w:noProof/>
          <w:lang w:val="pl-PL"/>
        </w:rPr>
      </w:pPr>
    </w:p>
    <w:p w14:paraId="6046EA3F" w14:textId="77777777" w:rsidR="00E112B7" w:rsidRPr="006F0FFF" w:rsidRDefault="00E112B7" w:rsidP="00E112B7">
      <w:pPr>
        <w:rPr>
          <w:noProof/>
          <w:lang w:val="pl-PL"/>
        </w:rPr>
      </w:pPr>
      <w:r w:rsidRPr="006F0FFF">
        <w:rPr>
          <w:noProof/>
          <w:lang w:val="pl-PL"/>
        </w:rPr>
        <w:br w:type="page"/>
        <w:t>12.</w:t>
      </w:r>
      <w:r w:rsidRPr="006F0FFF">
        <w:rPr>
          <w:noProof/>
          <w:lang w:val="pl-PL"/>
        </w:rPr>
        <w:tab/>
        <w:t>Dla większej pewności należy zaznaczyć, że niedyskryminujący środek nie stanowi ograniczenia dostępu do rynku w rozumieniu art. 10.5 (Dostęp do rynku) lub art. 10.14 (Dostęp do rynku) w przypadku każdego środka:</w:t>
      </w:r>
    </w:p>
    <w:p w14:paraId="1B95606F" w14:textId="77777777" w:rsidR="00E112B7" w:rsidRPr="006F0FFF" w:rsidRDefault="00E112B7" w:rsidP="00E112B7">
      <w:pPr>
        <w:rPr>
          <w:noProof/>
          <w:lang w:val="pl-PL"/>
        </w:rPr>
      </w:pPr>
    </w:p>
    <w:p w14:paraId="4CA14B3B"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wymagającego oddzielenia własności infrastruktury od własności towarów dostarczanych lub usług świadczonych w ramach tej infrastruktury, aby zapewnić uczciwą konkurencję, np. w dziedzinie energii, transportu i telekomunikacji;</w:t>
      </w:r>
    </w:p>
    <w:p w14:paraId="62CFE628" w14:textId="77777777" w:rsidR="00E112B7" w:rsidRPr="006F0FFF" w:rsidRDefault="00E112B7" w:rsidP="00E112B7">
      <w:pPr>
        <w:rPr>
          <w:noProof/>
          <w:lang w:val="pl-PL"/>
        </w:rPr>
      </w:pPr>
    </w:p>
    <w:p w14:paraId="5CBD708F"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ograniczającego koncentrację własności w celu zapewnienia uczciwej konkurencji;</w:t>
      </w:r>
    </w:p>
    <w:p w14:paraId="6A940A98" w14:textId="77777777" w:rsidR="00E112B7" w:rsidRPr="006F0FFF" w:rsidRDefault="00E112B7" w:rsidP="00E112B7">
      <w:pPr>
        <w:rPr>
          <w:noProof/>
          <w:lang w:val="pl-PL"/>
        </w:rPr>
      </w:pPr>
    </w:p>
    <w:p w14:paraId="4C675198"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mającego na celu zapewnienie zachowania i ochrony zasobów naturalnych i środowiska, w tym ograniczenie dostępności, liczby i zakresu udzielanych koncesji, oraz ogłoszenie moratorium lub wprowadzenie zakazu;</w:t>
      </w:r>
    </w:p>
    <w:p w14:paraId="32B20F08" w14:textId="77777777" w:rsidR="00E112B7" w:rsidRPr="006F0FFF" w:rsidRDefault="00E112B7" w:rsidP="00E112B7">
      <w:pPr>
        <w:rPr>
          <w:noProof/>
          <w:lang w:val="pl-PL"/>
        </w:rPr>
      </w:pPr>
    </w:p>
    <w:p w14:paraId="73F78570"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ograniczającego liczbę udzielanych zezwoleń z powodu ograniczeń technicznych lub fizycznych np. dotyczących widma i częstotliwości na potrzeby telekomunikacji; lub</w:t>
      </w:r>
    </w:p>
    <w:p w14:paraId="79C70A3A" w14:textId="77777777" w:rsidR="00E112B7" w:rsidRPr="006F0FFF" w:rsidRDefault="00E112B7" w:rsidP="00E112B7">
      <w:pPr>
        <w:rPr>
          <w:noProof/>
          <w:lang w:val="pl-PL"/>
        </w:rPr>
      </w:pPr>
    </w:p>
    <w:p w14:paraId="63E04CAD"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wymagającego, aby określony odsetek udziałowców, właścicieli, partnerów lub dyrektorów przedsiębiorstwa posiadał określone kwalifikacje zawodowe lub wykonywał określony zawód, np. zawód prawnika lub księgowego.</w:t>
      </w:r>
    </w:p>
    <w:p w14:paraId="2EEA818F" w14:textId="77777777" w:rsidR="00E112B7" w:rsidRPr="006F0FFF" w:rsidRDefault="00E112B7" w:rsidP="00E112B7">
      <w:pPr>
        <w:rPr>
          <w:noProof/>
          <w:lang w:val="pl-PL"/>
        </w:rPr>
      </w:pPr>
    </w:p>
    <w:p w14:paraId="75791653" w14:textId="77777777" w:rsidR="00E112B7" w:rsidRPr="006F0FFF" w:rsidRDefault="00E112B7" w:rsidP="00E112B7">
      <w:pPr>
        <w:rPr>
          <w:noProof/>
          <w:lang w:val="pl-PL"/>
        </w:rPr>
      </w:pPr>
      <w:r w:rsidRPr="006F0FFF">
        <w:rPr>
          <w:noProof/>
          <w:lang w:val="pl-PL"/>
        </w:rPr>
        <w:br w:type="page"/>
        <w:t>13.</w:t>
      </w:r>
      <w:r w:rsidRPr="006F0FFF">
        <w:rPr>
          <w:noProof/>
          <w:lang w:val="pl-PL"/>
        </w:rPr>
        <w:tab/>
        <w:t>W odniesieniu do usług komputerowych za usługi informatyczne i usługi powiązane uznaje się następujące usługi, niezależnie od tego, czy są one świadczone za pośrednictwem sieci, w tym internetu:</w:t>
      </w:r>
    </w:p>
    <w:p w14:paraId="415A6404" w14:textId="77777777" w:rsidR="00E112B7" w:rsidRPr="006F0FFF" w:rsidRDefault="00E112B7" w:rsidP="00E112B7">
      <w:pPr>
        <w:rPr>
          <w:noProof/>
          <w:lang w:val="pl-PL"/>
        </w:rPr>
      </w:pPr>
    </w:p>
    <w:p w14:paraId="43BBBCA7"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konsulting, dostosowanie, strategię, analizę, planowanie, specyfikację, projektowanie, opracowanie, instalację, wdrożenie, integrowanie, testowanie, usuwanie błędów, aktualizowanie, wsparcie, pomoc techniczną lub zarządzanie komputerami lub systemami komputerowymi;</w:t>
      </w:r>
    </w:p>
    <w:p w14:paraId="14412C49" w14:textId="77777777" w:rsidR="00E112B7" w:rsidRPr="006F0FFF" w:rsidRDefault="00E112B7" w:rsidP="00E112B7">
      <w:pPr>
        <w:rPr>
          <w:noProof/>
          <w:lang w:val="pl-PL"/>
        </w:rPr>
      </w:pPr>
    </w:p>
    <w:p w14:paraId="234CA94A"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oprogramowanie określone jako zestaw instrukcji wymaganych do pracy i komunikacji komputerów (zewnętrznej i wewnętrznej), a także konsulting, strategię, analizę, planowanie, specyfikację, projektowanie, opracowanie, instalację, wdrożenie, integrowanie, testowanie, usuwanie błędów, aktualizowanie, dostosowanie, utrzymanie, wsparcie, pomoc techniczną, zarządzanie oprogramowaniem lub jego użytkowanie;</w:t>
      </w:r>
    </w:p>
    <w:p w14:paraId="4F073B46" w14:textId="77777777" w:rsidR="00E112B7" w:rsidRPr="006F0FFF" w:rsidRDefault="00E112B7" w:rsidP="00E112B7">
      <w:pPr>
        <w:rPr>
          <w:noProof/>
          <w:lang w:val="pl-PL"/>
        </w:rPr>
      </w:pPr>
    </w:p>
    <w:p w14:paraId="6379B987"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przetwarzanie danych, przechowywanie danych, składowanie danych lub usługi w zakresie baz danych;</w:t>
      </w:r>
    </w:p>
    <w:p w14:paraId="4FCF6CB9" w14:textId="77777777" w:rsidR="00E112B7" w:rsidRPr="006F0FFF" w:rsidRDefault="00E112B7" w:rsidP="00E112B7">
      <w:pPr>
        <w:rPr>
          <w:noProof/>
          <w:lang w:val="pl-PL"/>
        </w:rPr>
      </w:pPr>
    </w:p>
    <w:p w14:paraId="638AD8A3"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usługi konserwacji i naprawy maszyn biurowych oraz sprzętu, w tym komputerów oraz</w:t>
      </w:r>
    </w:p>
    <w:p w14:paraId="60A5C07A" w14:textId="77777777" w:rsidR="00E112B7" w:rsidRPr="006F0FFF" w:rsidRDefault="00E112B7" w:rsidP="00E112B7">
      <w:pPr>
        <w:rPr>
          <w:noProof/>
          <w:lang w:val="pl-PL"/>
        </w:rPr>
      </w:pPr>
    </w:p>
    <w:p w14:paraId="51D5EB4D"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usługi w zakresie szkolenia personelu klienta, związane z oprogramowaniem, komputerami lub systemami komputerowymi, gdzie indziej nieklasyfikowane.</w:t>
      </w:r>
    </w:p>
    <w:p w14:paraId="16B0C0CB" w14:textId="77777777" w:rsidR="00E112B7" w:rsidRPr="006F0FFF" w:rsidRDefault="00E112B7" w:rsidP="00E112B7">
      <w:pPr>
        <w:rPr>
          <w:noProof/>
          <w:lang w:val="pl-PL"/>
        </w:rPr>
      </w:pPr>
    </w:p>
    <w:p w14:paraId="15E0DABB" w14:textId="77777777" w:rsidR="00E112B7" w:rsidRPr="006F0FFF" w:rsidRDefault="00E112B7" w:rsidP="00E112B7">
      <w:pPr>
        <w:rPr>
          <w:noProof/>
          <w:lang w:val="pl-PL"/>
        </w:rPr>
      </w:pPr>
      <w:r w:rsidRPr="006F0FFF">
        <w:rPr>
          <w:noProof/>
          <w:lang w:val="pl-PL"/>
        </w:rPr>
        <w:t>Dla większej pewności należy zaznaczyć, że usługi za pośrednictwem komputera i usługi powiązane, inne niż wymienione w lit. a)–e), same w sobie nie są uznawane za usługi informatyczne i usługi powiązane.</w:t>
      </w:r>
    </w:p>
    <w:p w14:paraId="6E33E723" w14:textId="77777777" w:rsidR="00E112B7" w:rsidRPr="006F0FFF" w:rsidRDefault="00E112B7" w:rsidP="00E112B7">
      <w:pPr>
        <w:rPr>
          <w:noProof/>
          <w:lang w:val="pl-PL"/>
        </w:rPr>
      </w:pPr>
    </w:p>
    <w:p w14:paraId="58371430" w14:textId="77777777" w:rsidR="00E112B7" w:rsidRPr="006F0FFF" w:rsidRDefault="00E112B7" w:rsidP="00E112B7">
      <w:pPr>
        <w:rPr>
          <w:noProof/>
          <w:lang w:val="pl-PL"/>
        </w:rPr>
      </w:pPr>
      <w:r w:rsidRPr="006F0FFF">
        <w:rPr>
          <w:noProof/>
          <w:lang w:val="pl-PL"/>
        </w:rPr>
        <w:br w:type="page"/>
        <w:t>14.</w:t>
      </w:r>
      <w:r w:rsidRPr="006F0FFF">
        <w:rPr>
          <w:noProof/>
          <w:lang w:val="pl-PL"/>
        </w:rPr>
        <w:tab/>
        <w:t>W odniesieniu do usług finansowych, w odróżnieniu od zagranicznych jednostek zależnych oddziały ustanowione bezpośrednio w państwie członkowskim przez instytucję finansową spoza Unii Europejskiej nie podlegają, poza pewnymi ograniczonymi wyjątkami, regulacjom ostrożnościowym zharmonizowanym na poziomie Unii, które pozwalają takim jednostkom zależnym na korzystanie ze zwiększonych ułatwień przy zakładaniu nowych przedsiębiorstw oraz przy świadczeniu usług transgranicznych w całej Unii. Dlatego też takie oddziały otrzymują zezwolenie na prowadzenie działalności na terytorium państwa członkowskiego na warunkach równoważnych warunkom stosowanym wobec krajowych instytucji finansowych tego państwa członkowskiego oraz mogą zostać zobowiązane do spełnienia pewnych konkretnych wymogów ostrożnościowych, takich jak, w przypadku usług bankowych i związanych z papierami wartościowymi, oddzielna kapitalizacja i inne wymogi związane z wypłacalnością oraz wymogi w zakresie sprawozdań i publikacji rachunków lub, w przypadku ubezpieczeń, wymóg konkretnych gwarancji i depozytów, oddzielnej kapitalizacji oraz umiejscowienia w danym państwie członkowskim aktywów stanowiących rezerwy techniczne i co najmniej jednej trzeciej marginesu wypłacalności.</w:t>
      </w:r>
    </w:p>
    <w:p w14:paraId="540E539F" w14:textId="77777777" w:rsidR="00E112B7" w:rsidRPr="006F0FFF" w:rsidRDefault="00E112B7" w:rsidP="00E112B7">
      <w:pPr>
        <w:rPr>
          <w:noProof/>
          <w:lang w:val="pl-PL"/>
        </w:rPr>
      </w:pPr>
    </w:p>
    <w:p w14:paraId="44AAE0F7" w14:textId="77777777" w:rsidR="00E112B7" w:rsidRPr="006F0FFF" w:rsidRDefault="00E112B7" w:rsidP="00E112B7">
      <w:pPr>
        <w:rPr>
          <w:noProof/>
          <w:lang w:val="pl-PL"/>
        </w:rPr>
      </w:pPr>
      <w:r w:rsidRPr="006F0FFF">
        <w:rPr>
          <w:noProof/>
          <w:lang w:val="pl-PL"/>
        </w:rPr>
        <w:t>15.</w:t>
      </w:r>
      <w:r w:rsidRPr="006F0FFF">
        <w:rPr>
          <w:noProof/>
          <w:lang w:val="pl-PL"/>
        </w:rPr>
        <w:tab/>
        <w:t>W odniesieniu do art. 10.5 (Dostęp do rynku) osoby prawne świadczące usługi finansowe i ustanowione na mocy prawa Nowej Zelandii lub prawa Unii lub co najmniej jednego z jej państw członkowskich podlegają niedyskryminacyjnym ograniczeniom formy prawnej</w:t>
      </w:r>
      <w:r w:rsidRPr="00473027">
        <w:rPr>
          <w:rStyle w:val="FootnoteReference"/>
          <w:rFonts w:eastAsiaTheme="minorEastAsia"/>
          <w:noProof/>
        </w:rPr>
        <w:footnoteReference w:id="54"/>
      </w:r>
      <w:r w:rsidRPr="006F0FFF">
        <w:rPr>
          <w:noProof/>
          <w:lang w:val="pl-PL"/>
        </w:rPr>
        <w:t>.</w:t>
      </w:r>
    </w:p>
    <w:p w14:paraId="6A853447" w14:textId="77777777" w:rsidR="00E112B7" w:rsidRPr="006F0FFF" w:rsidRDefault="00E112B7" w:rsidP="00E112B7">
      <w:pPr>
        <w:rPr>
          <w:noProof/>
          <w:lang w:val="pl-PL"/>
        </w:rPr>
      </w:pPr>
    </w:p>
    <w:p w14:paraId="13336BC0" w14:textId="77777777" w:rsidR="00E112B7" w:rsidRPr="006F0FFF" w:rsidRDefault="00E112B7" w:rsidP="00E112B7">
      <w:pPr>
        <w:rPr>
          <w:noProof/>
          <w:lang w:val="pl-PL"/>
        </w:rPr>
      </w:pPr>
      <w:r w:rsidRPr="006F0FFF">
        <w:rPr>
          <w:noProof/>
          <w:lang w:val="pl-PL"/>
        </w:rPr>
        <w:br w:type="page"/>
        <w:t>16.</w:t>
      </w:r>
      <w:r w:rsidRPr="006F0FFF">
        <w:rPr>
          <w:noProof/>
          <w:lang w:val="pl-PL"/>
        </w:rPr>
        <w:tab/>
        <w:t>W poniższym wykazie zastrzeżeń stosuje się następujące skróty:</w:t>
      </w:r>
    </w:p>
    <w:p w14:paraId="36B96411" w14:textId="77777777" w:rsidR="00E112B7" w:rsidRPr="006F0FFF" w:rsidRDefault="00E112B7" w:rsidP="00E112B7">
      <w:pPr>
        <w:rPr>
          <w:noProof/>
          <w:lang w:val="pl-PL"/>
        </w:rPr>
      </w:pPr>
    </w:p>
    <w:p w14:paraId="0140A650" w14:textId="77777777" w:rsidR="00E112B7" w:rsidRPr="006F0FFF" w:rsidRDefault="00E112B7" w:rsidP="00E112B7">
      <w:pPr>
        <w:rPr>
          <w:noProof/>
          <w:lang w:val="pl-PL"/>
        </w:rPr>
      </w:pPr>
      <w:r w:rsidRPr="006F0FFF">
        <w:rPr>
          <w:noProof/>
          <w:lang w:val="pl-PL"/>
        </w:rPr>
        <w:t>UE</w:t>
      </w:r>
      <w:r w:rsidRPr="006F0FFF">
        <w:rPr>
          <w:noProof/>
          <w:lang w:val="pl-PL"/>
        </w:rPr>
        <w:tab/>
        <w:t>Unia, w tym jej wszystkie państwa członkowskie</w:t>
      </w:r>
    </w:p>
    <w:p w14:paraId="2838FF24" w14:textId="77777777" w:rsidR="00E112B7" w:rsidRPr="006F0FFF" w:rsidRDefault="00E112B7" w:rsidP="00E112B7">
      <w:pPr>
        <w:rPr>
          <w:noProof/>
          <w:lang w:val="pl-PL"/>
        </w:rPr>
      </w:pPr>
    </w:p>
    <w:p w14:paraId="2DA0C4C6" w14:textId="77777777" w:rsidR="00E112B7" w:rsidRPr="0020689D" w:rsidRDefault="00E112B7" w:rsidP="00E112B7">
      <w:pPr>
        <w:rPr>
          <w:noProof/>
          <w:lang w:val="en-US"/>
        </w:rPr>
      </w:pPr>
      <w:r w:rsidRPr="0020689D">
        <w:rPr>
          <w:noProof/>
          <w:lang w:val="en-US"/>
        </w:rPr>
        <w:t>AT</w:t>
      </w:r>
      <w:r w:rsidRPr="0020689D">
        <w:rPr>
          <w:noProof/>
          <w:lang w:val="en-US"/>
        </w:rPr>
        <w:tab/>
        <w:t>Austria</w:t>
      </w:r>
    </w:p>
    <w:p w14:paraId="0BA9A3DB" w14:textId="77777777" w:rsidR="00E112B7" w:rsidRPr="0020689D" w:rsidRDefault="00E112B7" w:rsidP="00E112B7">
      <w:pPr>
        <w:rPr>
          <w:noProof/>
          <w:lang w:val="en-US"/>
        </w:rPr>
      </w:pPr>
    </w:p>
    <w:p w14:paraId="05FFC212" w14:textId="77777777" w:rsidR="00E112B7" w:rsidRPr="0020689D" w:rsidRDefault="00E112B7" w:rsidP="00E112B7">
      <w:pPr>
        <w:rPr>
          <w:noProof/>
          <w:lang w:val="en-US"/>
        </w:rPr>
      </w:pPr>
      <w:r w:rsidRPr="0020689D">
        <w:rPr>
          <w:noProof/>
          <w:lang w:val="en-US"/>
        </w:rPr>
        <w:t>BE</w:t>
      </w:r>
      <w:r w:rsidRPr="0020689D">
        <w:rPr>
          <w:noProof/>
          <w:lang w:val="en-US"/>
        </w:rPr>
        <w:tab/>
        <w:t>Belgia</w:t>
      </w:r>
    </w:p>
    <w:p w14:paraId="3FC4DC88" w14:textId="77777777" w:rsidR="00E112B7" w:rsidRPr="0020689D" w:rsidRDefault="00E112B7" w:rsidP="00E112B7">
      <w:pPr>
        <w:rPr>
          <w:noProof/>
          <w:lang w:val="en-US"/>
        </w:rPr>
      </w:pPr>
    </w:p>
    <w:p w14:paraId="7E4D2123" w14:textId="77777777" w:rsidR="00E112B7" w:rsidRPr="0020689D" w:rsidRDefault="00E112B7" w:rsidP="00E112B7">
      <w:pPr>
        <w:rPr>
          <w:noProof/>
          <w:lang w:val="en-US"/>
        </w:rPr>
      </w:pPr>
      <w:r w:rsidRPr="0020689D">
        <w:rPr>
          <w:noProof/>
          <w:lang w:val="en-US"/>
        </w:rPr>
        <w:t>BG</w:t>
      </w:r>
      <w:r w:rsidRPr="0020689D">
        <w:rPr>
          <w:noProof/>
          <w:lang w:val="en-US"/>
        </w:rPr>
        <w:tab/>
        <w:t>Bułgaria</w:t>
      </w:r>
    </w:p>
    <w:p w14:paraId="6FFD280F" w14:textId="77777777" w:rsidR="00E112B7" w:rsidRPr="0020689D" w:rsidRDefault="00E112B7" w:rsidP="00E112B7">
      <w:pPr>
        <w:rPr>
          <w:noProof/>
          <w:lang w:val="en-US"/>
        </w:rPr>
      </w:pPr>
    </w:p>
    <w:p w14:paraId="5DF6BA76" w14:textId="77777777" w:rsidR="00E112B7" w:rsidRPr="006F0FFF" w:rsidRDefault="00E112B7" w:rsidP="00E112B7">
      <w:pPr>
        <w:rPr>
          <w:noProof/>
          <w:lang w:val="pl-PL"/>
        </w:rPr>
      </w:pPr>
      <w:r w:rsidRPr="006F0FFF">
        <w:rPr>
          <w:noProof/>
          <w:lang w:val="pl-PL"/>
        </w:rPr>
        <w:t>CY</w:t>
      </w:r>
      <w:r w:rsidRPr="006F0FFF">
        <w:rPr>
          <w:noProof/>
          <w:lang w:val="pl-PL"/>
        </w:rPr>
        <w:tab/>
        <w:t>Cypr</w:t>
      </w:r>
    </w:p>
    <w:p w14:paraId="5D5C3A2D" w14:textId="77777777" w:rsidR="00E112B7" w:rsidRPr="006F0FFF" w:rsidRDefault="00E112B7" w:rsidP="00E112B7">
      <w:pPr>
        <w:rPr>
          <w:noProof/>
          <w:lang w:val="pl-PL"/>
        </w:rPr>
      </w:pPr>
    </w:p>
    <w:p w14:paraId="3630AD1C" w14:textId="77777777" w:rsidR="00E112B7" w:rsidRPr="006F0FFF" w:rsidRDefault="00E112B7" w:rsidP="00E112B7">
      <w:pPr>
        <w:rPr>
          <w:noProof/>
          <w:lang w:val="pl-PL"/>
        </w:rPr>
      </w:pPr>
      <w:r w:rsidRPr="006F0FFF">
        <w:rPr>
          <w:noProof/>
          <w:lang w:val="pl-PL"/>
        </w:rPr>
        <w:t>CZ</w:t>
      </w:r>
      <w:r w:rsidRPr="006F0FFF">
        <w:rPr>
          <w:noProof/>
          <w:lang w:val="pl-PL"/>
        </w:rPr>
        <w:tab/>
        <w:t>Republika Czeska</w:t>
      </w:r>
    </w:p>
    <w:p w14:paraId="046DE012" w14:textId="77777777" w:rsidR="00E112B7" w:rsidRPr="006F0FFF" w:rsidRDefault="00E112B7" w:rsidP="00E112B7">
      <w:pPr>
        <w:rPr>
          <w:noProof/>
          <w:lang w:val="pl-PL"/>
        </w:rPr>
      </w:pPr>
    </w:p>
    <w:p w14:paraId="0639BE4D" w14:textId="77777777" w:rsidR="00E112B7" w:rsidRPr="006F0FFF" w:rsidRDefault="00E112B7" w:rsidP="00E112B7">
      <w:pPr>
        <w:rPr>
          <w:noProof/>
          <w:lang w:val="pl-PL"/>
        </w:rPr>
      </w:pPr>
      <w:r w:rsidRPr="006F0FFF">
        <w:rPr>
          <w:noProof/>
          <w:lang w:val="pl-PL"/>
        </w:rPr>
        <w:t>DE</w:t>
      </w:r>
      <w:r w:rsidRPr="006F0FFF">
        <w:rPr>
          <w:noProof/>
          <w:lang w:val="pl-PL"/>
        </w:rPr>
        <w:tab/>
        <w:t>Niemcy</w:t>
      </w:r>
    </w:p>
    <w:p w14:paraId="70464671" w14:textId="77777777" w:rsidR="00E112B7" w:rsidRPr="006F0FFF" w:rsidRDefault="00E112B7" w:rsidP="00E112B7">
      <w:pPr>
        <w:rPr>
          <w:noProof/>
          <w:lang w:val="pl-PL"/>
        </w:rPr>
      </w:pPr>
    </w:p>
    <w:p w14:paraId="53095F46" w14:textId="77777777" w:rsidR="00E112B7" w:rsidRPr="0020689D" w:rsidRDefault="00E112B7" w:rsidP="00E112B7">
      <w:pPr>
        <w:rPr>
          <w:noProof/>
          <w:lang w:val="es-ES"/>
        </w:rPr>
      </w:pPr>
      <w:r w:rsidRPr="0020689D">
        <w:rPr>
          <w:noProof/>
          <w:lang w:val="es-ES"/>
        </w:rPr>
        <w:t>DK</w:t>
      </w:r>
      <w:r w:rsidRPr="0020689D">
        <w:rPr>
          <w:noProof/>
          <w:lang w:val="es-ES"/>
        </w:rPr>
        <w:tab/>
        <w:t>Dania</w:t>
      </w:r>
    </w:p>
    <w:p w14:paraId="2998F4F2" w14:textId="77777777" w:rsidR="00E112B7" w:rsidRPr="0020689D" w:rsidRDefault="00E112B7" w:rsidP="00E112B7">
      <w:pPr>
        <w:rPr>
          <w:noProof/>
          <w:lang w:val="es-ES"/>
        </w:rPr>
      </w:pPr>
    </w:p>
    <w:p w14:paraId="6BF9ACB2" w14:textId="77777777" w:rsidR="00E112B7" w:rsidRPr="0020689D" w:rsidRDefault="00E112B7" w:rsidP="00E112B7">
      <w:pPr>
        <w:rPr>
          <w:noProof/>
          <w:lang w:val="es-ES"/>
        </w:rPr>
      </w:pPr>
      <w:r w:rsidRPr="0020689D">
        <w:rPr>
          <w:noProof/>
          <w:lang w:val="es-ES"/>
        </w:rPr>
        <w:t>EE</w:t>
      </w:r>
      <w:r w:rsidRPr="0020689D">
        <w:rPr>
          <w:noProof/>
          <w:lang w:val="es-ES"/>
        </w:rPr>
        <w:tab/>
        <w:t>Estonia</w:t>
      </w:r>
    </w:p>
    <w:p w14:paraId="64631F20" w14:textId="77777777" w:rsidR="00E112B7" w:rsidRPr="0020689D" w:rsidRDefault="00E112B7" w:rsidP="00E112B7">
      <w:pPr>
        <w:rPr>
          <w:noProof/>
          <w:lang w:val="es-ES"/>
        </w:rPr>
      </w:pPr>
    </w:p>
    <w:p w14:paraId="49ADEF35" w14:textId="77777777" w:rsidR="00E112B7" w:rsidRPr="0020689D" w:rsidRDefault="00E112B7" w:rsidP="00E112B7">
      <w:pPr>
        <w:rPr>
          <w:noProof/>
          <w:lang w:val="es-ES"/>
        </w:rPr>
      </w:pPr>
      <w:r w:rsidRPr="0020689D">
        <w:rPr>
          <w:noProof/>
          <w:lang w:val="es-ES"/>
        </w:rPr>
        <w:t>EL</w:t>
      </w:r>
      <w:r w:rsidRPr="0020689D">
        <w:rPr>
          <w:noProof/>
          <w:lang w:val="es-ES"/>
        </w:rPr>
        <w:tab/>
        <w:t>Grecja</w:t>
      </w:r>
    </w:p>
    <w:p w14:paraId="30BEA344" w14:textId="77777777" w:rsidR="00E112B7" w:rsidRPr="0020689D" w:rsidRDefault="00E112B7" w:rsidP="00E112B7">
      <w:pPr>
        <w:rPr>
          <w:noProof/>
          <w:lang w:val="es-ES"/>
        </w:rPr>
      </w:pPr>
    </w:p>
    <w:p w14:paraId="1C8A2778" w14:textId="77777777" w:rsidR="00E112B7" w:rsidRPr="006F0FFF" w:rsidRDefault="00E112B7" w:rsidP="00E112B7">
      <w:pPr>
        <w:rPr>
          <w:noProof/>
          <w:lang w:val="pl-PL"/>
        </w:rPr>
      </w:pPr>
      <w:r w:rsidRPr="006F0FFF">
        <w:rPr>
          <w:noProof/>
          <w:lang w:val="pl-PL"/>
        </w:rPr>
        <w:t>ES</w:t>
      </w:r>
      <w:r w:rsidRPr="006F0FFF">
        <w:rPr>
          <w:noProof/>
          <w:lang w:val="pl-PL"/>
        </w:rPr>
        <w:tab/>
        <w:t>Hiszpania</w:t>
      </w:r>
    </w:p>
    <w:p w14:paraId="7B18F02C" w14:textId="77777777" w:rsidR="00E112B7" w:rsidRPr="006F0FFF" w:rsidRDefault="00E112B7" w:rsidP="00E112B7">
      <w:pPr>
        <w:rPr>
          <w:noProof/>
          <w:lang w:val="pl-PL"/>
        </w:rPr>
      </w:pPr>
    </w:p>
    <w:p w14:paraId="06C2B010" w14:textId="77777777" w:rsidR="00E112B7" w:rsidRPr="006F0FFF" w:rsidRDefault="00E112B7" w:rsidP="00E112B7">
      <w:pPr>
        <w:rPr>
          <w:noProof/>
          <w:lang w:val="pl-PL"/>
        </w:rPr>
      </w:pPr>
      <w:r w:rsidRPr="006F0FFF">
        <w:rPr>
          <w:noProof/>
          <w:lang w:val="pl-PL"/>
        </w:rPr>
        <w:br w:type="page"/>
        <w:t>FI</w:t>
      </w:r>
      <w:r w:rsidRPr="006F0FFF">
        <w:rPr>
          <w:noProof/>
          <w:lang w:val="pl-PL"/>
        </w:rPr>
        <w:tab/>
        <w:t>Finlandia</w:t>
      </w:r>
    </w:p>
    <w:p w14:paraId="75E914D3" w14:textId="77777777" w:rsidR="00E112B7" w:rsidRPr="006F0FFF" w:rsidRDefault="00E112B7" w:rsidP="00E112B7">
      <w:pPr>
        <w:rPr>
          <w:noProof/>
          <w:lang w:val="pl-PL"/>
        </w:rPr>
      </w:pPr>
    </w:p>
    <w:p w14:paraId="09D0D9A4" w14:textId="77777777" w:rsidR="00E112B7" w:rsidRPr="006F0FFF" w:rsidRDefault="00E112B7" w:rsidP="00E112B7">
      <w:pPr>
        <w:rPr>
          <w:noProof/>
          <w:lang w:val="pl-PL"/>
        </w:rPr>
      </w:pPr>
      <w:r w:rsidRPr="006F0FFF">
        <w:rPr>
          <w:noProof/>
          <w:lang w:val="pl-PL"/>
        </w:rPr>
        <w:t>FR</w:t>
      </w:r>
      <w:r w:rsidRPr="006F0FFF">
        <w:rPr>
          <w:noProof/>
          <w:lang w:val="pl-PL"/>
        </w:rPr>
        <w:tab/>
        <w:t>Francja</w:t>
      </w:r>
    </w:p>
    <w:p w14:paraId="2C3A2D24" w14:textId="77777777" w:rsidR="00E112B7" w:rsidRPr="006F0FFF" w:rsidRDefault="00E112B7" w:rsidP="00E112B7">
      <w:pPr>
        <w:rPr>
          <w:noProof/>
          <w:lang w:val="pl-PL"/>
        </w:rPr>
      </w:pPr>
    </w:p>
    <w:p w14:paraId="4EE27945" w14:textId="77777777" w:rsidR="00E112B7" w:rsidRPr="006F0FFF" w:rsidRDefault="00E112B7" w:rsidP="00E112B7">
      <w:pPr>
        <w:rPr>
          <w:noProof/>
          <w:lang w:val="pl-PL"/>
        </w:rPr>
      </w:pPr>
      <w:r w:rsidRPr="006F0FFF">
        <w:rPr>
          <w:noProof/>
          <w:lang w:val="pl-PL"/>
        </w:rPr>
        <w:t>HR</w:t>
      </w:r>
      <w:r w:rsidRPr="006F0FFF">
        <w:rPr>
          <w:noProof/>
          <w:lang w:val="pl-PL"/>
        </w:rPr>
        <w:tab/>
        <w:t>Chorwacja</w:t>
      </w:r>
    </w:p>
    <w:p w14:paraId="615338EF" w14:textId="77777777" w:rsidR="00E112B7" w:rsidRPr="006F0FFF" w:rsidRDefault="00E112B7" w:rsidP="00E112B7">
      <w:pPr>
        <w:rPr>
          <w:noProof/>
          <w:lang w:val="pl-PL"/>
        </w:rPr>
      </w:pPr>
    </w:p>
    <w:p w14:paraId="50BC261B" w14:textId="77777777" w:rsidR="00E112B7" w:rsidRPr="006F0FFF" w:rsidRDefault="00E112B7" w:rsidP="00E112B7">
      <w:pPr>
        <w:rPr>
          <w:noProof/>
          <w:lang w:val="pl-PL"/>
        </w:rPr>
      </w:pPr>
      <w:r w:rsidRPr="006F0FFF">
        <w:rPr>
          <w:noProof/>
          <w:lang w:val="pl-PL"/>
        </w:rPr>
        <w:t>HU</w:t>
      </w:r>
      <w:r w:rsidRPr="006F0FFF">
        <w:rPr>
          <w:noProof/>
          <w:lang w:val="pl-PL"/>
        </w:rPr>
        <w:tab/>
        <w:t>Węgry</w:t>
      </w:r>
    </w:p>
    <w:p w14:paraId="5D0EA842" w14:textId="77777777" w:rsidR="00E112B7" w:rsidRPr="006F0FFF" w:rsidRDefault="00E112B7" w:rsidP="00E112B7">
      <w:pPr>
        <w:rPr>
          <w:noProof/>
          <w:lang w:val="pl-PL"/>
        </w:rPr>
      </w:pPr>
    </w:p>
    <w:p w14:paraId="1659CCA3" w14:textId="77777777" w:rsidR="00E112B7" w:rsidRPr="006F0FFF" w:rsidRDefault="00E112B7" w:rsidP="00E112B7">
      <w:pPr>
        <w:rPr>
          <w:noProof/>
          <w:lang w:val="pl-PL"/>
        </w:rPr>
      </w:pPr>
      <w:r w:rsidRPr="006F0FFF">
        <w:rPr>
          <w:noProof/>
          <w:lang w:val="pl-PL"/>
        </w:rPr>
        <w:t>IE</w:t>
      </w:r>
      <w:r w:rsidRPr="006F0FFF">
        <w:rPr>
          <w:noProof/>
          <w:lang w:val="pl-PL"/>
        </w:rPr>
        <w:tab/>
        <w:t>Irlandia</w:t>
      </w:r>
    </w:p>
    <w:p w14:paraId="0E0C48D5" w14:textId="77777777" w:rsidR="00E112B7" w:rsidRPr="006F0FFF" w:rsidRDefault="00E112B7" w:rsidP="00E112B7">
      <w:pPr>
        <w:rPr>
          <w:noProof/>
          <w:lang w:val="pl-PL"/>
        </w:rPr>
      </w:pPr>
    </w:p>
    <w:p w14:paraId="0852CF07" w14:textId="77777777" w:rsidR="00E112B7" w:rsidRPr="006F0FFF" w:rsidRDefault="00E112B7" w:rsidP="00E112B7">
      <w:pPr>
        <w:rPr>
          <w:noProof/>
          <w:lang w:val="pl-PL"/>
        </w:rPr>
      </w:pPr>
      <w:r w:rsidRPr="006F0FFF">
        <w:rPr>
          <w:noProof/>
          <w:lang w:val="pl-PL"/>
        </w:rPr>
        <w:t>IT</w:t>
      </w:r>
      <w:r w:rsidRPr="006F0FFF">
        <w:rPr>
          <w:noProof/>
          <w:lang w:val="pl-PL"/>
        </w:rPr>
        <w:tab/>
        <w:t>Włochy</w:t>
      </w:r>
    </w:p>
    <w:p w14:paraId="6BDCE322" w14:textId="77777777" w:rsidR="00E112B7" w:rsidRPr="006F0FFF" w:rsidRDefault="00E112B7" w:rsidP="00E112B7">
      <w:pPr>
        <w:rPr>
          <w:noProof/>
          <w:lang w:val="pl-PL"/>
        </w:rPr>
      </w:pPr>
    </w:p>
    <w:p w14:paraId="140273E9" w14:textId="77777777" w:rsidR="00E112B7" w:rsidRPr="006F0FFF" w:rsidRDefault="00E112B7" w:rsidP="00E112B7">
      <w:pPr>
        <w:rPr>
          <w:noProof/>
          <w:lang w:val="pl-PL"/>
        </w:rPr>
      </w:pPr>
      <w:r w:rsidRPr="006F0FFF">
        <w:rPr>
          <w:noProof/>
          <w:lang w:val="pl-PL"/>
        </w:rPr>
        <w:t>LT</w:t>
      </w:r>
      <w:r w:rsidRPr="006F0FFF">
        <w:rPr>
          <w:noProof/>
          <w:lang w:val="pl-PL"/>
        </w:rPr>
        <w:tab/>
        <w:t>Litwa</w:t>
      </w:r>
    </w:p>
    <w:p w14:paraId="3D255C21" w14:textId="77777777" w:rsidR="00E112B7" w:rsidRPr="006F0FFF" w:rsidRDefault="00E112B7" w:rsidP="00E112B7">
      <w:pPr>
        <w:rPr>
          <w:noProof/>
          <w:lang w:val="pl-PL"/>
        </w:rPr>
      </w:pPr>
    </w:p>
    <w:p w14:paraId="5D4C3774" w14:textId="77777777" w:rsidR="00E112B7" w:rsidRPr="006F0FFF" w:rsidRDefault="00E112B7" w:rsidP="00E112B7">
      <w:pPr>
        <w:rPr>
          <w:noProof/>
          <w:lang w:val="pl-PL"/>
        </w:rPr>
      </w:pPr>
      <w:r w:rsidRPr="006F0FFF">
        <w:rPr>
          <w:noProof/>
          <w:lang w:val="pl-PL"/>
        </w:rPr>
        <w:t>LU</w:t>
      </w:r>
      <w:r w:rsidRPr="006F0FFF">
        <w:rPr>
          <w:noProof/>
          <w:lang w:val="pl-PL"/>
        </w:rPr>
        <w:tab/>
        <w:t>Luksemburg</w:t>
      </w:r>
    </w:p>
    <w:p w14:paraId="4FF83255" w14:textId="77777777" w:rsidR="00E112B7" w:rsidRPr="006F0FFF" w:rsidRDefault="00E112B7" w:rsidP="00E112B7">
      <w:pPr>
        <w:rPr>
          <w:noProof/>
          <w:lang w:val="pl-PL"/>
        </w:rPr>
      </w:pPr>
    </w:p>
    <w:p w14:paraId="7FAFD4DF" w14:textId="77777777" w:rsidR="00E112B7" w:rsidRPr="006F0FFF" w:rsidRDefault="00E112B7" w:rsidP="00E112B7">
      <w:pPr>
        <w:rPr>
          <w:noProof/>
          <w:lang w:val="pl-PL"/>
        </w:rPr>
      </w:pPr>
      <w:r w:rsidRPr="006F0FFF">
        <w:rPr>
          <w:noProof/>
          <w:lang w:val="pl-PL"/>
        </w:rPr>
        <w:t>LV</w:t>
      </w:r>
      <w:r w:rsidRPr="006F0FFF">
        <w:rPr>
          <w:noProof/>
          <w:lang w:val="pl-PL"/>
        </w:rPr>
        <w:tab/>
        <w:t>Łotwa</w:t>
      </w:r>
    </w:p>
    <w:p w14:paraId="178661BB" w14:textId="77777777" w:rsidR="00E112B7" w:rsidRPr="006F0FFF" w:rsidRDefault="00E112B7" w:rsidP="00E112B7">
      <w:pPr>
        <w:rPr>
          <w:noProof/>
          <w:lang w:val="pl-PL"/>
        </w:rPr>
      </w:pPr>
    </w:p>
    <w:p w14:paraId="195FFA02" w14:textId="77777777" w:rsidR="00E112B7" w:rsidRPr="006F0FFF" w:rsidRDefault="00E112B7" w:rsidP="00E112B7">
      <w:pPr>
        <w:rPr>
          <w:noProof/>
          <w:lang w:val="pl-PL"/>
        </w:rPr>
      </w:pPr>
      <w:r w:rsidRPr="006F0FFF">
        <w:rPr>
          <w:noProof/>
          <w:lang w:val="pl-PL"/>
        </w:rPr>
        <w:t>MT</w:t>
      </w:r>
      <w:r w:rsidRPr="006F0FFF">
        <w:rPr>
          <w:noProof/>
          <w:lang w:val="pl-PL"/>
        </w:rPr>
        <w:tab/>
        <w:t>Malta</w:t>
      </w:r>
    </w:p>
    <w:p w14:paraId="1206E59D" w14:textId="77777777" w:rsidR="00E112B7" w:rsidRPr="006F0FFF" w:rsidRDefault="00E112B7" w:rsidP="00E112B7">
      <w:pPr>
        <w:rPr>
          <w:noProof/>
          <w:lang w:val="pl-PL"/>
        </w:rPr>
      </w:pPr>
    </w:p>
    <w:p w14:paraId="2DA36512" w14:textId="77777777" w:rsidR="00E112B7" w:rsidRPr="006F0FFF" w:rsidRDefault="00E112B7" w:rsidP="00E112B7">
      <w:pPr>
        <w:rPr>
          <w:noProof/>
          <w:lang w:val="pl-PL"/>
        </w:rPr>
      </w:pPr>
      <w:r w:rsidRPr="006F0FFF">
        <w:rPr>
          <w:noProof/>
          <w:lang w:val="pl-PL"/>
        </w:rPr>
        <w:t>NL</w:t>
      </w:r>
      <w:r w:rsidRPr="006F0FFF">
        <w:rPr>
          <w:noProof/>
          <w:lang w:val="pl-PL"/>
        </w:rPr>
        <w:tab/>
        <w:t>Niderlandy</w:t>
      </w:r>
    </w:p>
    <w:p w14:paraId="70691D62" w14:textId="77777777" w:rsidR="00E112B7" w:rsidRPr="006F0FFF" w:rsidRDefault="00E112B7" w:rsidP="00E112B7">
      <w:pPr>
        <w:rPr>
          <w:noProof/>
          <w:lang w:val="pl-PL"/>
        </w:rPr>
      </w:pPr>
    </w:p>
    <w:p w14:paraId="0B991B23" w14:textId="77777777" w:rsidR="00E112B7" w:rsidRPr="006F0FFF" w:rsidRDefault="00E112B7" w:rsidP="00E112B7">
      <w:pPr>
        <w:rPr>
          <w:noProof/>
          <w:lang w:val="pl-PL"/>
        </w:rPr>
      </w:pPr>
      <w:r w:rsidRPr="006F0FFF">
        <w:rPr>
          <w:noProof/>
          <w:lang w:val="pl-PL"/>
        </w:rPr>
        <w:t>PL</w:t>
      </w:r>
      <w:r w:rsidRPr="006F0FFF">
        <w:rPr>
          <w:noProof/>
          <w:lang w:val="pl-PL"/>
        </w:rPr>
        <w:tab/>
        <w:t>Polska</w:t>
      </w:r>
    </w:p>
    <w:p w14:paraId="0BB2BBCD" w14:textId="77777777" w:rsidR="00E112B7" w:rsidRPr="006F0FFF" w:rsidRDefault="00E112B7" w:rsidP="00E112B7">
      <w:pPr>
        <w:rPr>
          <w:noProof/>
          <w:lang w:val="pl-PL"/>
        </w:rPr>
      </w:pPr>
    </w:p>
    <w:p w14:paraId="62DB4FC8" w14:textId="77777777" w:rsidR="00E112B7" w:rsidRPr="0020689D" w:rsidRDefault="00E112B7" w:rsidP="00E112B7">
      <w:pPr>
        <w:rPr>
          <w:noProof/>
          <w:lang w:val="es-ES"/>
        </w:rPr>
      </w:pPr>
      <w:r w:rsidRPr="006F0FFF">
        <w:rPr>
          <w:noProof/>
          <w:lang w:val="es-ES"/>
        </w:rPr>
        <w:br w:type="page"/>
      </w:r>
      <w:r w:rsidRPr="0020689D">
        <w:rPr>
          <w:noProof/>
          <w:lang w:val="es-ES"/>
        </w:rPr>
        <w:t>PT</w:t>
      </w:r>
      <w:r w:rsidRPr="0020689D">
        <w:rPr>
          <w:noProof/>
          <w:lang w:val="es-ES"/>
        </w:rPr>
        <w:tab/>
        <w:t>Portugalia</w:t>
      </w:r>
    </w:p>
    <w:p w14:paraId="1290A139" w14:textId="77777777" w:rsidR="00E112B7" w:rsidRPr="0020689D" w:rsidRDefault="00E112B7" w:rsidP="00E112B7">
      <w:pPr>
        <w:rPr>
          <w:noProof/>
          <w:lang w:val="es-ES"/>
        </w:rPr>
      </w:pPr>
    </w:p>
    <w:p w14:paraId="5185BAF5" w14:textId="77777777" w:rsidR="00E112B7" w:rsidRPr="0020689D" w:rsidRDefault="00E112B7" w:rsidP="00E112B7">
      <w:pPr>
        <w:rPr>
          <w:noProof/>
          <w:lang w:val="es-ES"/>
        </w:rPr>
      </w:pPr>
      <w:r w:rsidRPr="0020689D">
        <w:rPr>
          <w:noProof/>
          <w:lang w:val="es-ES"/>
        </w:rPr>
        <w:t>RO</w:t>
      </w:r>
      <w:r w:rsidRPr="0020689D">
        <w:rPr>
          <w:noProof/>
          <w:lang w:val="es-ES"/>
        </w:rPr>
        <w:tab/>
        <w:t>Rumunia</w:t>
      </w:r>
    </w:p>
    <w:p w14:paraId="12622C23" w14:textId="77777777" w:rsidR="00E112B7" w:rsidRPr="0020689D" w:rsidRDefault="00E112B7" w:rsidP="00E112B7">
      <w:pPr>
        <w:rPr>
          <w:noProof/>
          <w:lang w:val="es-ES"/>
        </w:rPr>
      </w:pPr>
    </w:p>
    <w:p w14:paraId="5B43FA1A" w14:textId="77777777" w:rsidR="00E112B7" w:rsidRPr="0020689D" w:rsidRDefault="00E112B7" w:rsidP="00E112B7">
      <w:pPr>
        <w:rPr>
          <w:noProof/>
          <w:lang w:val="es-ES"/>
        </w:rPr>
      </w:pPr>
      <w:r w:rsidRPr="0020689D">
        <w:rPr>
          <w:noProof/>
          <w:lang w:val="es-ES"/>
        </w:rPr>
        <w:t>SE</w:t>
      </w:r>
      <w:r w:rsidRPr="0020689D">
        <w:rPr>
          <w:noProof/>
          <w:lang w:val="es-ES"/>
        </w:rPr>
        <w:tab/>
        <w:t>Szwecja</w:t>
      </w:r>
    </w:p>
    <w:p w14:paraId="59DEAAE9" w14:textId="77777777" w:rsidR="00E112B7" w:rsidRPr="0020689D" w:rsidRDefault="00E112B7" w:rsidP="00E112B7">
      <w:pPr>
        <w:rPr>
          <w:noProof/>
          <w:lang w:val="es-ES"/>
        </w:rPr>
      </w:pPr>
    </w:p>
    <w:p w14:paraId="4E4F82F6" w14:textId="77777777" w:rsidR="00E112B7" w:rsidRPr="006F0FFF" w:rsidRDefault="00E112B7" w:rsidP="00E112B7">
      <w:pPr>
        <w:rPr>
          <w:noProof/>
          <w:lang w:val="pl-PL"/>
        </w:rPr>
      </w:pPr>
      <w:r w:rsidRPr="006F0FFF">
        <w:rPr>
          <w:noProof/>
          <w:lang w:val="pl-PL"/>
        </w:rPr>
        <w:t>SI</w:t>
      </w:r>
      <w:r w:rsidRPr="006F0FFF">
        <w:rPr>
          <w:noProof/>
          <w:lang w:val="pl-PL"/>
        </w:rPr>
        <w:tab/>
        <w:t>Słowenia</w:t>
      </w:r>
    </w:p>
    <w:p w14:paraId="5B5FFACC" w14:textId="77777777" w:rsidR="00E112B7" w:rsidRPr="006F0FFF" w:rsidRDefault="00E112B7" w:rsidP="00E112B7">
      <w:pPr>
        <w:rPr>
          <w:noProof/>
          <w:lang w:val="pl-PL"/>
        </w:rPr>
      </w:pPr>
    </w:p>
    <w:p w14:paraId="0C253F60" w14:textId="77777777" w:rsidR="00E112B7" w:rsidRPr="006F0FFF" w:rsidRDefault="00E112B7" w:rsidP="00E112B7">
      <w:pPr>
        <w:rPr>
          <w:noProof/>
          <w:lang w:val="pl-PL"/>
        </w:rPr>
      </w:pPr>
      <w:r w:rsidRPr="006F0FFF">
        <w:rPr>
          <w:noProof/>
          <w:lang w:val="pl-PL"/>
        </w:rPr>
        <w:t>SK</w:t>
      </w:r>
      <w:r w:rsidRPr="006F0FFF">
        <w:rPr>
          <w:noProof/>
          <w:lang w:val="pl-PL"/>
        </w:rPr>
        <w:tab/>
        <w:t>Słowacja</w:t>
      </w:r>
    </w:p>
    <w:p w14:paraId="0BFD027F" w14:textId="77777777" w:rsidR="00E112B7" w:rsidRPr="006F0FFF" w:rsidRDefault="00E112B7" w:rsidP="00E112B7">
      <w:pPr>
        <w:rPr>
          <w:noProof/>
          <w:lang w:val="pl-PL"/>
        </w:rPr>
      </w:pPr>
    </w:p>
    <w:p w14:paraId="04557398" w14:textId="77777777" w:rsidR="00E112B7" w:rsidRPr="006F0FFF" w:rsidRDefault="00E112B7" w:rsidP="00E112B7">
      <w:pPr>
        <w:rPr>
          <w:noProof/>
          <w:lang w:val="pl-PL"/>
        </w:rPr>
      </w:pPr>
      <w:r w:rsidRPr="006F0FFF">
        <w:rPr>
          <w:noProof/>
          <w:lang w:val="pl-PL"/>
        </w:rPr>
        <w:br w:type="page"/>
        <w:t>Wykaz Unii</w:t>
      </w:r>
    </w:p>
    <w:p w14:paraId="5D403D33" w14:textId="77777777" w:rsidR="00E112B7" w:rsidRPr="006F0FFF" w:rsidRDefault="00E112B7" w:rsidP="00E112B7">
      <w:pPr>
        <w:rPr>
          <w:noProof/>
          <w:lang w:val="pl-PL"/>
        </w:rPr>
      </w:pPr>
    </w:p>
    <w:p w14:paraId="0478A319" w14:textId="77777777" w:rsidR="00E112B7" w:rsidRPr="006F0FFF" w:rsidRDefault="00E112B7" w:rsidP="00E112B7">
      <w:pPr>
        <w:rPr>
          <w:noProof/>
          <w:lang w:val="pl-PL"/>
        </w:rPr>
      </w:pPr>
      <w:r w:rsidRPr="006F0FFF">
        <w:rPr>
          <w:noProof/>
          <w:lang w:val="pl-PL"/>
        </w:rPr>
        <w:t>Zastrzeżenie nr 1 – Wszystkie sektory</w:t>
      </w:r>
    </w:p>
    <w:p w14:paraId="2315BA32" w14:textId="77777777" w:rsidR="00E112B7" w:rsidRPr="006F0FFF" w:rsidRDefault="00E112B7" w:rsidP="00E112B7">
      <w:pPr>
        <w:rPr>
          <w:noProof/>
          <w:lang w:val="pl-PL"/>
        </w:rPr>
      </w:pPr>
    </w:p>
    <w:p w14:paraId="1394C7EA" w14:textId="77777777" w:rsidR="00E112B7" w:rsidRPr="006F0FFF" w:rsidRDefault="00E112B7" w:rsidP="00E112B7">
      <w:pPr>
        <w:rPr>
          <w:noProof/>
          <w:lang w:val="pl-PL"/>
        </w:rPr>
      </w:pPr>
      <w:r w:rsidRPr="006F0FFF">
        <w:rPr>
          <w:noProof/>
          <w:lang w:val="pl-PL"/>
        </w:rPr>
        <w:t>Zastrzeżenie nr 2 – Zawody regulowane – inne niż zawody związane z opieką zdrowotną</w:t>
      </w:r>
    </w:p>
    <w:p w14:paraId="4DC614E1" w14:textId="77777777" w:rsidR="00E112B7" w:rsidRPr="006F0FFF" w:rsidRDefault="00E112B7" w:rsidP="00E112B7">
      <w:pPr>
        <w:rPr>
          <w:noProof/>
          <w:lang w:val="pl-PL"/>
        </w:rPr>
      </w:pPr>
    </w:p>
    <w:p w14:paraId="431BD068" w14:textId="77777777" w:rsidR="00E112B7" w:rsidRPr="006F0FFF" w:rsidRDefault="00E112B7" w:rsidP="00E112B7">
      <w:pPr>
        <w:rPr>
          <w:noProof/>
          <w:lang w:val="pl-PL"/>
        </w:rPr>
      </w:pPr>
      <w:r w:rsidRPr="006F0FFF">
        <w:rPr>
          <w:noProof/>
          <w:lang w:val="pl-PL"/>
        </w:rPr>
        <w:t>Zastrzeżenie nr 3 – Zawody regulowane – Zawody związane z opieką zdrowotną i sprzedażą detaliczną produktów farmaceutycznych</w:t>
      </w:r>
    </w:p>
    <w:p w14:paraId="1D17095D" w14:textId="77777777" w:rsidR="00E112B7" w:rsidRPr="006F0FFF" w:rsidRDefault="00E112B7" w:rsidP="00E112B7">
      <w:pPr>
        <w:rPr>
          <w:noProof/>
          <w:lang w:val="pl-PL"/>
        </w:rPr>
      </w:pPr>
    </w:p>
    <w:p w14:paraId="17CEF7A0" w14:textId="77777777" w:rsidR="00E112B7" w:rsidRPr="006F0FFF" w:rsidRDefault="00E112B7" w:rsidP="00E112B7">
      <w:pPr>
        <w:rPr>
          <w:noProof/>
          <w:lang w:val="pl-PL"/>
        </w:rPr>
      </w:pPr>
      <w:r w:rsidRPr="006F0FFF">
        <w:rPr>
          <w:noProof/>
          <w:lang w:val="pl-PL"/>
        </w:rPr>
        <w:t>Zastrzeżenie nr 4 – Usługi dla przedsiębiorstw – Usługi badawczo-rozwojowe</w:t>
      </w:r>
      <w:r w:rsidRPr="006F0FFF">
        <w:rPr>
          <w:noProof/>
          <w:lang w:val="pl-PL"/>
        </w:rPr>
        <w:tab/>
      </w:r>
    </w:p>
    <w:p w14:paraId="79FE697F" w14:textId="77777777" w:rsidR="00E112B7" w:rsidRPr="006F0FFF" w:rsidRDefault="00E112B7" w:rsidP="00E112B7">
      <w:pPr>
        <w:rPr>
          <w:noProof/>
          <w:lang w:val="pl-PL"/>
        </w:rPr>
      </w:pPr>
    </w:p>
    <w:p w14:paraId="30222C11" w14:textId="77777777" w:rsidR="00E112B7" w:rsidRPr="006F0FFF" w:rsidRDefault="00E112B7" w:rsidP="00E112B7">
      <w:pPr>
        <w:rPr>
          <w:noProof/>
          <w:lang w:val="pl-PL"/>
        </w:rPr>
      </w:pPr>
      <w:r w:rsidRPr="006F0FFF">
        <w:rPr>
          <w:noProof/>
          <w:lang w:val="pl-PL"/>
        </w:rPr>
        <w:t>Zastrzeżenie nr 5 – Usługi dla przedsiębiorstw – Usługi w zakresie nieruchomości</w:t>
      </w:r>
    </w:p>
    <w:p w14:paraId="2A0156A1" w14:textId="77777777" w:rsidR="00E112B7" w:rsidRPr="006F0FFF" w:rsidRDefault="00E112B7" w:rsidP="00E112B7">
      <w:pPr>
        <w:rPr>
          <w:noProof/>
          <w:lang w:val="pl-PL"/>
        </w:rPr>
      </w:pPr>
    </w:p>
    <w:p w14:paraId="106518C9" w14:textId="77777777" w:rsidR="00E112B7" w:rsidRPr="006F0FFF" w:rsidRDefault="00E112B7" w:rsidP="00E112B7">
      <w:pPr>
        <w:rPr>
          <w:noProof/>
          <w:lang w:val="pl-PL"/>
        </w:rPr>
      </w:pPr>
      <w:r w:rsidRPr="006F0FFF">
        <w:rPr>
          <w:noProof/>
          <w:lang w:val="pl-PL"/>
        </w:rPr>
        <w:t>Zastrzeżenie nr 6 – Usługi dla przedsiębiorstw – Usługi wynajmu lub dzierżawy</w:t>
      </w:r>
    </w:p>
    <w:p w14:paraId="117496A3" w14:textId="77777777" w:rsidR="00E112B7" w:rsidRPr="006F0FFF" w:rsidRDefault="00E112B7" w:rsidP="00E112B7">
      <w:pPr>
        <w:rPr>
          <w:noProof/>
          <w:lang w:val="pl-PL"/>
        </w:rPr>
      </w:pPr>
    </w:p>
    <w:p w14:paraId="40C3A6DC" w14:textId="77777777" w:rsidR="00E112B7" w:rsidRPr="006F0FFF" w:rsidRDefault="00E112B7" w:rsidP="00E112B7">
      <w:pPr>
        <w:rPr>
          <w:noProof/>
          <w:lang w:val="pl-PL"/>
        </w:rPr>
      </w:pPr>
      <w:r w:rsidRPr="006F0FFF">
        <w:rPr>
          <w:noProof/>
          <w:lang w:val="pl-PL"/>
        </w:rPr>
        <w:t>Zastrzeżenie nr 7 – Usługi dla przedsiębiorstw – Usługi agencji inkasa i usługi w zakresie oceny zdolności kredytowej</w:t>
      </w:r>
    </w:p>
    <w:p w14:paraId="2CE50FE1" w14:textId="77777777" w:rsidR="00E112B7" w:rsidRPr="006F0FFF" w:rsidRDefault="00E112B7" w:rsidP="00E112B7">
      <w:pPr>
        <w:rPr>
          <w:noProof/>
          <w:lang w:val="pl-PL"/>
        </w:rPr>
      </w:pPr>
    </w:p>
    <w:p w14:paraId="6A9EE8ED" w14:textId="77777777" w:rsidR="00E112B7" w:rsidRPr="006F0FFF" w:rsidRDefault="00E112B7" w:rsidP="00E112B7">
      <w:pPr>
        <w:rPr>
          <w:noProof/>
          <w:lang w:val="pl-PL"/>
        </w:rPr>
      </w:pPr>
      <w:r w:rsidRPr="006F0FFF">
        <w:rPr>
          <w:noProof/>
          <w:lang w:val="pl-PL"/>
        </w:rPr>
        <w:t>Zastrzeżenie nr 8 – Usługi dla przedsiębiorstw – Usługi pośrednictwa pracy</w:t>
      </w:r>
    </w:p>
    <w:p w14:paraId="6D5AC328" w14:textId="77777777" w:rsidR="00E112B7" w:rsidRPr="006F0FFF" w:rsidRDefault="00E112B7" w:rsidP="00E112B7">
      <w:pPr>
        <w:rPr>
          <w:noProof/>
          <w:lang w:val="pl-PL"/>
        </w:rPr>
      </w:pPr>
    </w:p>
    <w:p w14:paraId="4DFDC76C" w14:textId="77777777" w:rsidR="00E112B7" w:rsidRPr="006F0FFF" w:rsidRDefault="00E112B7" w:rsidP="00E112B7">
      <w:pPr>
        <w:rPr>
          <w:noProof/>
          <w:lang w:val="pl-PL"/>
        </w:rPr>
      </w:pPr>
      <w:r w:rsidRPr="006F0FFF">
        <w:rPr>
          <w:noProof/>
          <w:lang w:val="pl-PL"/>
        </w:rPr>
        <w:t>Zastrzeżenie nr 9 – Usługi dla przedsiębiorstw – Usługi ochroniarskie i detektywistyczne</w:t>
      </w:r>
    </w:p>
    <w:p w14:paraId="1BD857AC" w14:textId="77777777" w:rsidR="00E112B7" w:rsidRPr="006F0FFF" w:rsidRDefault="00E112B7" w:rsidP="00E112B7">
      <w:pPr>
        <w:rPr>
          <w:noProof/>
          <w:lang w:val="pl-PL"/>
        </w:rPr>
      </w:pPr>
    </w:p>
    <w:p w14:paraId="55A8285E" w14:textId="77777777" w:rsidR="00E112B7" w:rsidRPr="006F0FFF" w:rsidRDefault="00E112B7" w:rsidP="00E112B7">
      <w:pPr>
        <w:rPr>
          <w:noProof/>
          <w:lang w:val="pl-PL"/>
        </w:rPr>
      </w:pPr>
      <w:r w:rsidRPr="006F0FFF">
        <w:rPr>
          <w:noProof/>
          <w:lang w:val="pl-PL"/>
        </w:rPr>
        <w:t>Zastrzeżenie nr 10 – Usługi dla przedsiębiorstw – Pozostałe usługi dla przedsiębiorstw</w:t>
      </w:r>
    </w:p>
    <w:p w14:paraId="2F21718C" w14:textId="77777777" w:rsidR="00E112B7" w:rsidRPr="006F0FFF" w:rsidRDefault="00E112B7" w:rsidP="00E112B7">
      <w:pPr>
        <w:rPr>
          <w:noProof/>
          <w:lang w:val="pl-PL"/>
        </w:rPr>
      </w:pPr>
    </w:p>
    <w:p w14:paraId="310DC1B5" w14:textId="77777777" w:rsidR="00E112B7" w:rsidRPr="006F0FFF" w:rsidRDefault="00E112B7" w:rsidP="00E112B7">
      <w:pPr>
        <w:rPr>
          <w:noProof/>
          <w:lang w:val="pl-PL"/>
        </w:rPr>
      </w:pPr>
      <w:r w:rsidRPr="006F0FFF">
        <w:rPr>
          <w:noProof/>
          <w:lang w:val="pl-PL"/>
        </w:rPr>
        <w:t>Zastrzeżenie nr 11 – Telekomunikacja</w:t>
      </w:r>
    </w:p>
    <w:p w14:paraId="77CCF8EB" w14:textId="77777777" w:rsidR="00E112B7" w:rsidRPr="006F0FFF" w:rsidRDefault="00E112B7" w:rsidP="00E112B7">
      <w:pPr>
        <w:rPr>
          <w:noProof/>
          <w:lang w:val="pl-PL"/>
        </w:rPr>
      </w:pPr>
    </w:p>
    <w:p w14:paraId="0D764A1B" w14:textId="77777777" w:rsidR="00E112B7" w:rsidRPr="006F0FFF" w:rsidRDefault="00E112B7" w:rsidP="00E112B7">
      <w:pPr>
        <w:rPr>
          <w:noProof/>
          <w:lang w:val="pl-PL"/>
        </w:rPr>
      </w:pPr>
      <w:r w:rsidRPr="006F0FFF">
        <w:rPr>
          <w:noProof/>
          <w:lang w:val="pl-PL"/>
        </w:rPr>
        <w:br w:type="page"/>
        <w:t>Zastrzeżenie nr 12 – Sektor budowlany</w:t>
      </w:r>
    </w:p>
    <w:p w14:paraId="0E05B5AB" w14:textId="77777777" w:rsidR="00E112B7" w:rsidRPr="006F0FFF" w:rsidRDefault="00E112B7" w:rsidP="00E112B7">
      <w:pPr>
        <w:rPr>
          <w:noProof/>
          <w:lang w:val="pl-PL"/>
        </w:rPr>
      </w:pPr>
    </w:p>
    <w:p w14:paraId="0C171C05" w14:textId="77777777" w:rsidR="00E112B7" w:rsidRPr="006F0FFF" w:rsidRDefault="00E112B7" w:rsidP="00E112B7">
      <w:pPr>
        <w:rPr>
          <w:noProof/>
          <w:lang w:val="pl-PL"/>
        </w:rPr>
      </w:pPr>
      <w:r w:rsidRPr="006F0FFF">
        <w:rPr>
          <w:noProof/>
          <w:lang w:val="pl-PL"/>
        </w:rPr>
        <w:t>Zastrzeżenie nr 13 – Usługi w zakresie dystrybucji</w:t>
      </w:r>
    </w:p>
    <w:p w14:paraId="6D9A9673" w14:textId="77777777" w:rsidR="00E112B7" w:rsidRPr="006F0FFF" w:rsidRDefault="00E112B7" w:rsidP="00E112B7">
      <w:pPr>
        <w:rPr>
          <w:noProof/>
          <w:lang w:val="pl-PL"/>
        </w:rPr>
      </w:pPr>
    </w:p>
    <w:p w14:paraId="5E8AA12D" w14:textId="77777777" w:rsidR="00E112B7" w:rsidRPr="006F0FFF" w:rsidRDefault="00E112B7" w:rsidP="00E112B7">
      <w:pPr>
        <w:rPr>
          <w:noProof/>
          <w:lang w:val="pl-PL"/>
        </w:rPr>
      </w:pPr>
      <w:r w:rsidRPr="006F0FFF">
        <w:rPr>
          <w:noProof/>
          <w:lang w:val="pl-PL"/>
        </w:rPr>
        <w:t>Zastrzeżenie nr 14 – Usługi w zakresie edukacji</w:t>
      </w:r>
    </w:p>
    <w:p w14:paraId="07562EAB" w14:textId="77777777" w:rsidR="00E112B7" w:rsidRPr="006F0FFF" w:rsidRDefault="00E112B7" w:rsidP="00E112B7">
      <w:pPr>
        <w:rPr>
          <w:noProof/>
          <w:lang w:val="pl-PL"/>
        </w:rPr>
      </w:pPr>
    </w:p>
    <w:p w14:paraId="1048F824" w14:textId="77777777" w:rsidR="00E112B7" w:rsidRPr="006F0FFF" w:rsidRDefault="00E112B7" w:rsidP="00E112B7">
      <w:pPr>
        <w:rPr>
          <w:noProof/>
          <w:lang w:val="pl-PL"/>
        </w:rPr>
      </w:pPr>
      <w:r w:rsidRPr="006F0FFF">
        <w:rPr>
          <w:noProof/>
          <w:lang w:val="pl-PL"/>
        </w:rPr>
        <w:t>Zastrzeżenie nr 15 – Usługi środowiskowe</w:t>
      </w:r>
    </w:p>
    <w:p w14:paraId="5A644263" w14:textId="77777777" w:rsidR="00E112B7" w:rsidRPr="006F0FFF" w:rsidRDefault="00E112B7" w:rsidP="00E112B7">
      <w:pPr>
        <w:rPr>
          <w:noProof/>
          <w:lang w:val="pl-PL"/>
        </w:rPr>
      </w:pPr>
    </w:p>
    <w:p w14:paraId="5353AA7A" w14:textId="77777777" w:rsidR="00E112B7" w:rsidRPr="006F0FFF" w:rsidRDefault="00E112B7" w:rsidP="00E112B7">
      <w:pPr>
        <w:rPr>
          <w:noProof/>
          <w:lang w:val="pl-PL"/>
        </w:rPr>
      </w:pPr>
      <w:r w:rsidRPr="006F0FFF">
        <w:rPr>
          <w:noProof/>
          <w:lang w:val="pl-PL"/>
        </w:rPr>
        <w:t>Zastrzeżenie nr 16 – Usługi finansowe</w:t>
      </w:r>
    </w:p>
    <w:p w14:paraId="4BBFF458" w14:textId="77777777" w:rsidR="00E112B7" w:rsidRPr="006F0FFF" w:rsidRDefault="00E112B7" w:rsidP="00E112B7">
      <w:pPr>
        <w:rPr>
          <w:noProof/>
          <w:lang w:val="pl-PL"/>
        </w:rPr>
      </w:pPr>
    </w:p>
    <w:p w14:paraId="1E0DAEA2" w14:textId="77777777" w:rsidR="00E112B7" w:rsidRPr="006F0FFF" w:rsidRDefault="00E112B7" w:rsidP="00E112B7">
      <w:pPr>
        <w:rPr>
          <w:noProof/>
          <w:lang w:val="pl-PL"/>
        </w:rPr>
      </w:pPr>
      <w:r w:rsidRPr="006F0FFF">
        <w:rPr>
          <w:noProof/>
          <w:lang w:val="pl-PL"/>
        </w:rPr>
        <w:t>Zastrzeżenie nr 17 – Usługi w zakresie ochrony zdrowia i usługi społeczne</w:t>
      </w:r>
    </w:p>
    <w:p w14:paraId="0DF14E74" w14:textId="77777777" w:rsidR="00E112B7" w:rsidRPr="006F0FFF" w:rsidRDefault="00E112B7" w:rsidP="00E112B7">
      <w:pPr>
        <w:rPr>
          <w:noProof/>
          <w:lang w:val="pl-PL"/>
        </w:rPr>
      </w:pPr>
    </w:p>
    <w:p w14:paraId="7D5B6432" w14:textId="77777777" w:rsidR="00E112B7" w:rsidRPr="006F0FFF" w:rsidRDefault="00E112B7" w:rsidP="00E112B7">
      <w:pPr>
        <w:rPr>
          <w:noProof/>
          <w:lang w:val="pl-PL"/>
        </w:rPr>
      </w:pPr>
      <w:r w:rsidRPr="006F0FFF">
        <w:rPr>
          <w:noProof/>
          <w:lang w:val="pl-PL"/>
        </w:rPr>
        <w:t>Zastrzeżenie nr 18 – Usługi związane z turystyką i podróżami</w:t>
      </w:r>
    </w:p>
    <w:p w14:paraId="361FCAE0" w14:textId="77777777" w:rsidR="00E112B7" w:rsidRPr="006F0FFF" w:rsidRDefault="00E112B7" w:rsidP="00E112B7">
      <w:pPr>
        <w:rPr>
          <w:noProof/>
          <w:lang w:val="pl-PL"/>
        </w:rPr>
      </w:pPr>
    </w:p>
    <w:p w14:paraId="7CB6BED3" w14:textId="77777777" w:rsidR="00E112B7" w:rsidRPr="006F0FFF" w:rsidRDefault="00E112B7" w:rsidP="00E112B7">
      <w:pPr>
        <w:rPr>
          <w:noProof/>
          <w:lang w:val="pl-PL"/>
        </w:rPr>
      </w:pPr>
      <w:r w:rsidRPr="006F0FFF">
        <w:rPr>
          <w:noProof/>
          <w:lang w:val="pl-PL"/>
        </w:rPr>
        <w:t>Zastrzeżenie nr 19 – Usługi związane z kulturą, rekreacją i sportem</w:t>
      </w:r>
    </w:p>
    <w:p w14:paraId="09C3A17D" w14:textId="77777777" w:rsidR="00E112B7" w:rsidRPr="006F0FFF" w:rsidRDefault="00E112B7" w:rsidP="00E112B7">
      <w:pPr>
        <w:rPr>
          <w:noProof/>
          <w:lang w:val="pl-PL"/>
        </w:rPr>
      </w:pPr>
    </w:p>
    <w:p w14:paraId="3116DD34" w14:textId="77777777" w:rsidR="00E112B7" w:rsidRPr="006F0FFF" w:rsidRDefault="00E112B7" w:rsidP="00E112B7">
      <w:pPr>
        <w:rPr>
          <w:noProof/>
          <w:lang w:val="pl-PL"/>
        </w:rPr>
      </w:pPr>
      <w:r w:rsidRPr="006F0FFF">
        <w:rPr>
          <w:noProof/>
          <w:lang w:val="pl-PL"/>
        </w:rPr>
        <w:t>Zastrzeżenie nr 20 – Usługi transportowe i usługi pomocnicze w branży transportowej</w:t>
      </w:r>
    </w:p>
    <w:p w14:paraId="5530CE7C" w14:textId="77777777" w:rsidR="00E112B7" w:rsidRPr="006F0FFF" w:rsidRDefault="00E112B7" w:rsidP="00E112B7">
      <w:pPr>
        <w:rPr>
          <w:noProof/>
          <w:lang w:val="pl-PL"/>
        </w:rPr>
      </w:pPr>
    </w:p>
    <w:p w14:paraId="4C6E4689" w14:textId="77777777" w:rsidR="00E112B7" w:rsidRPr="006F0FFF" w:rsidRDefault="00E112B7" w:rsidP="00E112B7">
      <w:pPr>
        <w:rPr>
          <w:noProof/>
          <w:lang w:val="pl-PL"/>
        </w:rPr>
      </w:pPr>
      <w:r w:rsidRPr="006F0FFF">
        <w:rPr>
          <w:noProof/>
          <w:lang w:val="pl-PL"/>
        </w:rPr>
        <w:t>Zastrzeżenie nr 21 – Rolnictwo, rybołówstwo i woda</w:t>
      </w:r>
    </w:p>
    <w:p w14:paraId="3D94C74B" w14:textId="77777777" w:rsidR="00E112B7" w:rsidRPr="006F0FFF" w:rsidRDefault="00E112B7" w:rsidP="00E112B7">
      <w:pPr>
        <w:rPr>
          <w:noProof/>
          <w:lang w:val="pl-PL"/>
        </w:rPr>
      </w:pPr>
    </w:p>
    <w:p w14:paraId="0FAE53B4" w14:textId="77777777" w:rsidR="00E112B7" w:rsidRPr="006F0FFF" w:rsidRDefault="00E112B7" w:rsidP="00E112B7">
      <w:pPr>
        <w:rPr>
          <w:noProof/>
          <w:lang w:val="pl-PL"/>
        </w:rPr>
      </w:pPr>
      <w:r w:rsidRPr="006F0FFF">
        <w:rPr>
          <w:noProof/>
          <w:lang w:val="pl-PL"/>
        </w:rPr>
        <w:t>Zastrzeżenie nr 22 – Działalność wydobywcza i działalność związana z energią</w:t>
      </w:r>
      <w:r w:rsidRPr="006F0FFF">
        <w:rPr>
          <w:noProof/>
          <w:lang w:val="pl-PL"/>
        </w:rPr>
        <w:tab/>
      </w:r>
    </w:p>
    <w:p w14:paraId="2DCDD07F" w14:textId="77777777" w:rsidR="00E112B7" w:rsidRPr="006F0FFF" w:rsidRDefault="00E112B7" w:rsidP="00E112B7">
      <w:pPr>
        <w:rPr>
          <w:noProof/>
          <w:lang w:val="pl-PL"/>
        </w:rPr>
      </w:pPr>
    </w:p>
    <w:p w14:paraId="4BC46324" w14:textId="77777777" w:rsidR="00E112B7" w:rsidRPr="006F0FFF" w:rsidRDefault="00E112B7" w:rsidP="00E112B7">
      <w:pPr>
        <w:rPr>
          <w:noProof/>
          <w:lang w:val="pl-PL"/>
        </w:rPr>
      </w:pPr>
      <w:r w:rsidRPr="006F0FFF">
        <w:rPr>
          <w:noProof/>
          <w:lang w:val="pl-PL"/>
        </w:rPr>
        <w:t>Zastrzeżenie nr 23 – Pozostałe usługi, gdzie indziej nieklasyfikowane</w:t>
      </w:r>
    </w:p>
    <w:p w14:paraId="481C2F19" w14:textId="77777777" w:rsidR="00E112B7" w:rsidRPr="006F0FFF" w:rsidRDefault="00E112B7" w:rsidP="00E112B7">
      <w:pPr>
        <w:rPr>
          <w:noProof/>
          <w:lang w:val="pl-PL"/>
        </w:rPr>
      </w:pPr>
    </w:p>
    <w:p w14:paraId="7C47B5CF" w14:textId="77777777" w:rsidR="00E112B7" w:rsidRPr="006F0FFF" w:rsidRDefault="00E112B7" w:rsidP="00E112B7">
      <w:pPr>
        <w:rPr>
          <w:noProof/>
          <w:lang w:val="pl-PL"/>
        </w:rPr>
      </w:pPr>
      <w:bookmarkStart w:id="171" w:name="_Toc452503960"/>
      <w:bookmarkStart w:id="172" w:name="_Toc479001626"/>
      <w:bookmarkStart w:id="173" w:name="_Toc3278811"/>
      <w:bookmarkStart w:id="174" w:name="_Toc8255934"/>
      <w:bookmarkStart w:id="175" w:name="_Toc106955782"/>
      <w:r w:rsidRPr="006F0FFF">
        <w:rPr>
          <w:noProof/>
          <w:lang w:val="pl-PL"/>
        </w:rPr>
        <w:br w:type="page"/>
        <w:t>Zastrzeżenie nr 1 – Wszystkie sektory</w:t>
      </w:r>
      <w:bookmarkEnd w:id="171"/>
      <w:bookmarkEnd w:id="172"/>
      <w:bookmarkEnd w:id="173"/>
      <w:bookmarkEnd w:id="174"/>
      <w:bookmarkEnd w:id="175"/>
    </w:p>
    <w:p w14:paraId="6616BD55" w14:textId="77777777" w:rsidR="00E112B7" w:rsidRPr="006F0FFF" w:rsidRDefault="00E112B7" w:rsidP="00E112B7">
      <w:pPr>
        <w:rPr>
          <w:noProof/>
          <w:lang w:val="pl-PL"/>
        </w:rPr>
      </w:pPr>
    </w:p>
    <w:p w14:paraId="116A5EE4"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Wszystkie sektory</w:t>
      </w:r>
    </w:p>
    <w:p w14:paraId="38C711B7" w14:textId="77777777" w:rsidR="00E112B7" w:rsidRPr="006F0FFF" w:rsidRDefault="00E112B7" w:rsidP="00E112B7">
      <w:pPr>
        <w:ind w:left="2835" w:hanging="2835"/>
        <w:rPr>
          <w:noProof/>
          <w:lang w:val="pl-PL"/>
        </w:rPr>
      </w:pPr>
    </w:p>
    <w:p w14:paraId="47FF7EDC"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2FB28E8C" w14:textId="77777777" w:rsidR="00E112B7" w:rsidRPr="006F0FFF" w:rsidRDefault="00E112B7" w:rsidP="00E112B7">
      <w:pPr>
        <w:ind w:left="2835" w:hanging="2835"/>
        <w:rPr>
          <w:noProof/>
          <w:lang w:val="pl-PL"/>
        </w:rPr>
      </w:pPr>
    </w:p>
    <w:p w14:paraId="7013556B" w14:textId="77777777" w:rsidR="00E112B7" w:rsidRPr="006F0FFF" w:rsidRDefault="00E112B7" w:rsidP="00E112B7">
      <w:pPr>
        <w:ind w:left="2835"/>
        <w:rPr>
          <w:noProof/>
          <w:lang w:val="pl-PL"/>
        </w:rPr>
      </w:pPr>
      <w:r w:rsidRPr="006F0FFF">
        <w:rPr>
          <w:noProof/>
          <w:lang w:val="pl-PL"/>
        </w:rPr>
        <w:t>Traktowanie narodowe</w:t>
      </w:r>
    </w:p>
    <w:p w14:paraId="30C0CB6E" w14:textId="77777777" w:rsidR="00E112B7" w:rsidRPr="006F0FFF" w:rsidRDefault="00E112B7" w:rsidP="00E112B7">
      <w:pPr>
        <w:ind w:left="2835" w:hanging="2835"/>
        <w:rPr>
          <w:noProof/>
          <w:lang w:val="pl-PL"/>
        </w:rPr>
      </w:pPr>
    </w:p>
    <w:p w14:paraId="6F49019E" w14:textId="77777777" w:rsidR="00E112B7" w:rsidRPr="006F0FFF" w:rsidRDefault="00E112B7" w:rsidP="00E112B7">
      <w:pPr>
        <w:ind w:left="2835"/>
        <w:rPr>
          <w:noProof/>
          <w:lang w:val="pl-PL"/>
        </w:rPr>
      </w:pPr>
      <w:r w:rsidRPr="006F0FFF">
        <w:rPr>
          <w:noProof/>
          <w:lang w:val="pl-PL"/>
        </w:rPr>
        <w:t>Zasada największego uprzywilejowania</w:t>
      </w:r>
    </w:p>
    <w:p w14:paraId="5ECFEF40" w14:textId="77777777" w:rsidR="00E112B7" w:rsidRPr="006F0FFF" w:rsidRDefault="00E112B7" w:rsidP="00E112B7">
      <w:pPr>
        <w:ind w:left="2835" w:hanging="2835"/>
        <w:rPr>
          <w:noProof/>
          <w:lang w:val="pl-PL"/>
        </w:rPr>
      </w:pPr>
    </w:p>
    <w:p w14:paraId="6A1A56F8" w14:textId="77777777" w:rsidR="00E112B7" w:rsidRPr="006F0FFF" w:rsidRDefault="00E112B7" w:rsidP="00E112B7">
      <w:pPr>
        <w:ind w:left="2835"/>
        <w:rPr>
          <w:noProof/>
          <w:lang w:val="pl-PL"/>
        </w:rPr>
      </w:pPr>
      <w:r w:rsidRPr="006F0FFF">
        <w:rPr>
          <w:noProof/>
          <w:lang w:val="pl-PL"/>
        </w:rPr>
        <w:t>Kadra kierownicza wyższego szczebla i zarząd</w:t>
      </w:r>
    </w:p>
    <w:p w14:paraId="0F875771" w14:textId="77777777" w:rsidR="00E112B7" w:rsidRPr="006F0FFF" w:rsidRDefault="00E112B7" w:rsidP="00E112B7">
      <w:pPr>
        <w:ind w:left="2835" w:hanging="2835"/>
        <w:rPr>
          <w:noProof/>
          <w:lang w:val="pl-PL"/>
        </w:rPr>
      </w:pPr>
    </w:p>
    <w:p w14:paraId="56323A61" w14:textId="77777777" w:rsidR="00E112B7" w:rsidRPr="006F0FFF" w:rsidRDefault="00E112B7" w:rsidP="00E112B7">
      <w:pPr>
        <w:ind w:left="2835"/>
        <w:rPr>
          <w:noProof/>
          <w:lang w:val="pl-PL"/>
        </w:rPr>
      </w:pPr>
      <w:r w:rsidRPr="006F0FFF">
        <w:rPr>
          <w:noProof/>
          <w:lang w:val="pl-PL"/>
        </w:rPr>
        <w:t>Wymogi dotyczące wyników</w:t>
      </w:r>
    </w:p>
    <w:p w14:paraId="5FF67B25" w14:textId="77777777" w:rsidR="00E112B7" w:rsidRPr="006F0FFF" w:rsidRDefault="00E112B7" w:rsidP="00E112B7">
      <w:pPr>
        <w:ind w:left="2835" w:hanging="2835"/>
        <w:rPr>
          <w:noProof/>
          <w:lang w:val="pl-PL"/>
        </w:rPr>
      </w:pPr>
    </w:p>
    <w:p w14:paraId="0DDF2777" w14:textId="77777777" w:rsidR="00E112B7" w:rsidRPr="006F0FFF" w:rsidRDefault="00E112B7" w:rsidP="00E112B7">
      <w:pPr>
        <w:ind w:left="2835"/>
        <w:rPr>
          <w:noProof/>
          <w:lang w:val="pl-PL"/>
        </w:rPr>
      </w:pPr>
      <w:r w:rsidRPr="006F0FFF">
        <w:rPr>
          <w:noProof/>
          <w:lang w:val="pl-PL"/>
        </w:rPr>
        <w:t>Obecność lokalna</w:t>
      </w:r>
    </w:p>
    <w:p w14:paraId="44F9BEB8" w14:textId="77777777" w:rsidR="00E112B7" w:rsidRPr="006F0FFF" w:rsidRDefault="00E112B7" w:rsidP="00E112B7">
      <w:pPr>
        <w:ind w:left="2835" w:hanging="2835"/>
        <w:rPr>
          <w:noProof/>
          <w:lang w:val="pl-PL"/>
        </w:rPr>
      </w:pPr>
    </w:p>
    <w:p w14:paraId="3C16856A"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470914EA" w14:textId="77777777" w:rsidR="00E112B7" w:rsidRPr="006F0FFF" w:rsidRDefault="00E112B7" w:rsidP="00E112B7">
      <w:pPr>
        <w:rPr>
          <w:noProof/>
          <w:lang w:val="pl-PL"/>
        </w:rPr>
      </w:pPr>
    </w:p>
    <w:p w14:paraId="427433F1" w14:textId="77777777" w:rsidR="00E112B7" w:rsidRPr="006F0FFF" w:rsidRDefault="00E112B7" w:rsidP="00E112B7">
      <w:pPr>
        <w:rPr>
          <w:noProof/>
          <w:lang w:val="pl-PL"/>
        </w:rPr>
      </w:pPr>
      <w:r w:rsidRPr="006F0FFF">
        <w:rPr>
          <w:noProof/>
          <w:lang w:val="pl-PL"/>
        </w:rPr>
        <w:br w:type="page"/>
        <w:t>Opis:</w:t>
      </w:r>
    </w:p>
    <w:p w14:paraId="7EF983B5" w14:textId="77777777" w:rsidR="00E112B7" w:rsidRPr="006F0FFF" w:rsidRDefault="00E112B7" w:rsidP="00E112B7">
      <w:pPr>
        <w:rPr>
          <w:noProof/>
          <w:lang w:val="pl-PL"/>
        </w:rPr>
      </w:pPr>
    </w:p>
    <w:p w14:paraId="453EAAD1"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102BFBB4" w14:textId="77777777" w:rsidR="00E112B7" w:rsidRPr="006F0FFF" w:rsidRDefault="00E112B7" w:rsidP="00E112B7">
      <w:pPr>
        <w:rPr>
          <w:noProof/>
          <w:lang w:val="pl-PL"/>
        </w:rPr>
      </w:pPr>
    </w:p>
    <w:p w14:paraId="0263F1D3" w14:textId="77777777" w:rsidR="00E112B7" w:rsidRPr="006F0FFF" w:rsidRDefault="00E112B7" w:rsidP="00E112B7">
      <w:pPr>
        <w:ind w:left="567" w:hanging="567"/>
        <w:rPr>
          <w:noProof/>
          <w:lang w:val="pl-PL"/>
        </w:rPr>
      </w:pPr>
      <w:bookmarkStart w:id="176" w:name="_Toc452503961"/>
      <w:r w:rsidRPr="006F0FFF">
        <w:rPr>
          <w:noProof/>
          <w:lang w:val="pl-PL"/>
        </w:rPr>
        <w:t>a)</w:t>
      </w:r>
      <w:r w:rsidRPr="006F0FFF">
        <w:rPr>
          <w:noProof/>
          <w:lang w:val="pl-PL"/>
        </w:rPr>
        <w:tab/>
        <w:t>Zakładanie przedsiębiorstw</w:t>
      </w:r>
      <w:bookmarkEnd w:id="176"/>
    </w:p>
    <w:p w14:paraId="4F40DF6D" w14:textId="77777777" w:rsidR="00E112B7" w:rsidRPr="006F0FFF" w:rsidRDefault="00E112B7" w:rsidP="00E112B7">
      <w:pPr>
        <w:ind w:left="567" w:hanging="567"/>
        <w:rPr>
          <w:noProof/>
          <w:lang w:val="pl-PL"/>
        </w:rPr>
      </w:pPr>
    </w:p>
    <w:p w14:paraId="06C84626"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4C37D959" w14:textId="77777777" w:rsidR="00E112B7" w:rsidRPr="006F0FFF" w:rsidRDefault="00E112B7" w:rsidP="00E112B7">
      <w:pPr>
        <w:ind w:left="567"/>
        <w:rPr>
          <w:noProof/>
          <w:lang w:val="pl-PL"/>
        </w:rPr>
      </w:pPr>
    </w:p>
    <w:p w14:paraId="159A185B" w14:textId="77777777" w:rsidR="00E112B7" w:rsidRPr="006F0FFF" w:rsidRDefault="00E112B7" w:rsidP="00E112B7">
      <w:pPr>
        <w:ind w:left="567"/>
        <w:rPr>
          <w:noProof/>
          <w:lang w:val="pl-PL"/>
        </w:rPr>
      </w:pPr>
      <w:r w:rsidRPr="006F0FFF">
        <w:rPr>
          <w:noProof/>
          <w:lang w:val="pl-PL"/>
        </w:rPr>
        <w:t>UE: usługi uważane za usługi użyteczności publicznej na poziomie krajowym lub lokalnym mogą być przedmiotem monopoli publicznych lub praw wyłącznych przyznanych prywatnym podmiotom gospodarczym.</w:t>
      </w:r>
    </w:p>
    <w:p w14:paraId="53A5198C" w14:textId="77777777" w:rsidR="00E112B7" w:rsidRPr="006F0FFF" w:rsidRDefault="00E112B7" w:rsidP="00E112B7">
      <w:pPr>
        <w:ind w:left="567"/>
        <w:rPr>
          <w:noProof/>
          <w:lang w:val="pl-PL"/>
        </w:rPr>
      </w:pPr>
    </w:p>
    <w:p w14:paraId="7FD1FC6D" w14:textId="77777777" w:rsidR="00E112B7" w:rsidRPr="006F0FFF" w:rsidRDefault="00E112B7" w:rsidP="00E112B7">
      <w:pPr>
        <w:ind w:left="567"/>
        <w:rPr>
          <w:noProof/>
          <w:lang w:val="pl-PL"/>
        </w:rPr>
      </w:pPr>
      <w:r w:rsidRPr="006F0FFF">
        <w:rPr>
          <w:noProof/>
          <w:lang w:val="pl-PL"/>
        </w:rPr>
        <w:t>Usługi użyteczności publicznej istnieją w sektorach takich jak usługi konsultingu naukowego i technicznego, usługi związane z badaniami i rozwojem w dziedzinie nauk społecznych i humanistycznych, usługi w zakresie badań i analiz technicznych, usługi środowiskowe, usługi w zakresie ochrony zdrowia, usługi transportowe i usługi pomocnicze dla wszystkich środków transportu. Prawa wyłączne do świadczenia takich usług są często udzielane prywatnym podmiotom gospodarczym, na przykład podmiotom gospodarczym mającym koncesje od władz publicznych, podlegającym szczególnym zobowiązaniom co do świadczenia usług. Mając na uwadze, że usługi użyteczności publicznej często istnieją również poniżej szczebla centralnego, szczegółowe i wyczerpujące harmonogramy dla poszczególnych sektorów nie są uzasadnione z praktycznego punktu widzenia. Niniejsze zastrzeżenie nie ma zastosowania do usług telekomunikacyjnych i informatycznych.</w:t>
      </w:r>
    </w:p>
    <w:p w14:paraId="35CDE95E" w14:textId="77777777" w:rsidR="00E112B7" w:rsidRPr="006F0FFF" w:rsidRDefault="00E112B7" w:rsidP="00E112B7">
      <w:pPr>
        <w:ind w:left="567"/>
        <w:rPr>
          <w:noProof/>
          <w:lang w:val="pl-PL"/>
        </w:rPr>
      </w:pPr>
    </w:p>
    <w:p w14:paraId="377E9A15"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dostęp do rynku, traktowanie narodowe:</w:t>
      </w:r>
    </w:p>
    <w:p w14:paraId="0EE9F6CB" w14:textId="77777777" w:rsidR="00E112B7" w:rsidRPr="006F0FFF" w:rsidRDefault="00E112B7" w:rsidP="00E112B7">
      <w:pPr>
        <w:ind w:left="567"/>
        <w:rPr>
          <w:noProof/>
          <w:lang w:val="pl-PL"/>
        </w:rPr>
      </w:pPr>
    </w:p>
    <w:p w14:paraId="40AD7115" w14:textId="77777777" w:rsidR="00E112B7" w:rsidRPr="006F0FFF" w:rsidRDefault="00E112B7" w:rsidP="00E112B7">
      <w:pPr>
        <w:ind w:left="567"/>
        <w:rPr>
          <w:noProof/>
          <w:lang w:val="pl-PL"/>
        </w:rPr>
      </w:pPr>
      <w:r w:rsidRPr="006F0FFF">
        <w:rPr>
          <w:noProof/>
          <w:lang w:val="pl-PL"/>
        </w:rPr>
        <w:t>FI: ograniczenia dla osób fizycznych, które nie mają regionalnego obywatelstwa Wysp Alandzkich, oraz dla osób prawnych w odniesieniu do prawa nabywania i posiadania nieruchomości na Wyspach Alandzkich bez uzyskania zgody właściwych władz Wysp Alandzkich. Ograniczenia prawa przedsiębiorczości i prawa prowadzenia działalności gospodarczej przez osoby fizyczne, które nie mają regionalnego obywatelstwa Wysp Alandzkich, lub przez przedsiębiorstwa bez uzyskania zgody właściwych organów Wysp Alandzkich.</w:t>
      </w:r>
    </w:p>
    <w:p w14:paraId="58D81A54" w14:textId="77777777" w:rsidR="00E112B7" w:rsidRPr="006F0FFF" w:rsidRDefault="00E112B7" w:rsidP="00E112B7">
      <w:pPr>
        <w:ind w:left="567"/>
        <w:rPr>
          <w:noProof/>
          <w:lang w:val="pl-PL"/>
        </w:rPr>
      </w:pPr>
    </w:p>
    <w:p w14:paraId="7576F156" w14:textId="77777777" w:rsidR="00E112B7" w:rsidRPr="006F0FFF" w:rsidRDefault="00E112B7" w:rsidP="00E112B7">
      <w:pPr>
        <w:ind w:left="567"/>
        <w:rPr>
          <w:noProof/>
          <w:lang w:val="pl-PL"/>
        </w:rPr>
      </w:pPr>
      <w:r w:rsidRPr="006F0FFF">
        <w:rPr>
          <w:noProof/>
          <w:lang w:val="pl-PL"/>
        </w:rPr>
        <w:t>Istniejące środki:</w:t>
      </w:r>
    </w:p>
    <w:p w14:paraId="6F1574DD" w14:textId="77777777" w:rsidR="00E112B7" w:rsidRPr="006F0FFF" w:rsidRDefault="00E112B7" w:rsidP="00E112B7">
      <w:pPr>
        <w:ind w:left="567"/>
        <w:rPr>
          <w:noProof/>
          <w:lang w:val="pl-PL"/>
        </w:rPr>
      </w:pPr>
    </w:p>
    <w:p w14:paraId="25312F9C" w14:textId="77777777" w:rsidR="00E112B7" w:rsidRPr="006F0FFF" w:rsidRDefault="00E112B7" w:rsidP="00E112B7">
      <w:pPr>
        <w:ind w:left="567"/>
        <w:rPr>
          <w:noProof/>
          <w:lang w:val="pl-PL"/>
        </w:rPr>
      </w:pPr>
      <w:r w:rsidRPr="006F0FFF">
        <w:rPr>
          <w:noProof/>
          <w:lang w:val="pl-PL"/>
        </w:rPr>
        <w:t>FI: Ahvenanmaan maanhankintalaki (ustawa o nabywaniu gruntów na Wyspach Alandzkich) (3/1975), s. 2; Ahvenanmaan maanhankintalaki (ustawa o autonomii Wysp Alandzkich) (1144/1991), s. 11.</w:t>
      </w:r>
    </w:p>
    <w:p w14:paraId="6AFC27BF" w14:textId="77777777" w:rsidR="00E112B7" w:rsidRPr="006F0FFF" w:rsidRDefault="00E112B7" w:rsidP="00E112B7">
      <w:pPr>
        <w:ind w:left="567"/>
        <w:rPr>
          <w:noProof/>
          <w:lang w:val="pl-PL"/>
        </w:rPr>
      </w:pPr>
    </w:p>
    <w:p w14:paraId="668DAD7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 kadra kierownicza wyższego szczebla i zarząd:</w:t>
      </w:r>
    </w:p>
    <w:p w14:paraId="6443A6FC" w14:textId="77777777" w:rsidR="00E112B7" w:rsidRPr="006F0FFF" w:rsidRDefault="00E112B7" w:rsidP="00E112B7">
      <w:pPr>
        <w:ind w:left="567"/>
        <w:rPr>
          <w:noProof/>
          <w:lang w:val="pl-PL"/>
        </w:rPr>
      </w:pPr>
    </w:p>
    <w:p w14:paraId="1269F0B5" w14:textId="77777777" w:rsidR="00E112B7" w:rsidRPr="006F0FFF" w:rsidRDefault="00E112B7" w:rsidP="00E112B7">
      <w:pPr>
        <w:ind w:left="567"/>
        <w:rPr>
          <w:noProof/>
          <w:lang w:val="pl-PL"/>
        </w:rPr>
      </w:pPr>
      <w:r w:rsidRPr="006F0FFF">
        <w:rPr>
          <w:noProof/>
          <w:lang w:val="pl-PL"/>
        </w:rPr>
        <w:t>FR: zgodnie z art. L151-1 i 153-1 kodeksu finansowego i monetarnego inwestycje zagraniczne we Francji w sektorach wymienionych w art. R.151-3 kodeksu finansowego i walutowego wymagają uprzedniej zgody Ministra Gospodarki.</w:t>
      </w:r>
    </w:p>
    <w:p w14:paraId="05441D75" w14:textId="77777777" w:rsidR="00E112B7" w:rsidRPr="006F0FFF" w:rsidRDefault="00E112B7" w:rsidP="00E112B7">
      <w:pPr>
        <w:ind w:left="567"/>
        <w:rPr>
          <w:noProof/>
          <w:lang w:val="pl-PL"/>
        </w:rPr>
      </w:pPr>
    </w:p>
    <w:p w14:paraId="212AD2D8" w14:textId="77777777" w:rsidR="00E112B7" w:rsidRPr="006F0FFF" w:rsidRDefault="00E112B7" w:rsidP="00E112B7">
      <w:pPr>
        <w:ind w:left="567"/>
        <w:rPr>
          <w:noProof/>
          <w:lang w:val="pl-PL"/>
        </w:rPr>
      </w:pPr>
      <w:r w:rsidRPr="006F0FFF">
        <w:rPr>
          <w:noProof/>
          <w:lang w:val="pl-PL"/>
        </w:rPr>
        <w:br w:type="page"/>
        <w:t>Istniejące środki:</w:t>
      </w:r>
    </w:p>
    <w:p w14:paraId="02E76AEF" w14:textId="77777777" w:rsidR="00E112B7" w:rsidRPr="006F0FFF" w:rsidRDefault="00E112B7" w:rsidP="00E112B7">
      <w:pPr>
        <w:ind w:left="567"/>
        <w:rPr>
          <w:noProof/>
          <w:lang w:val="pl-PL"/>
        </w:rPr>
      </w:pPr>
    </w:p>
    <w:p w14:paraId="02FE0ABA" w14:textId="77777777" w:rsidR="00E112B7" w:rsidRPr="006F0FFF" w:rsidRDefault="00E112B7" w:rsidP="00E112B7">
      <w:pPr>
        <w:ind w:left="567"/>
        <w:rPr>
          <w:noProof/>
          <w:lang w:val="pl-PL"/>
        </w:rPr>
      </w:pPr>
      <w:r w:rsidRPr="006F0FFF">
        <w:rPr>
          <w:noProof/>
          <w:lang w:val="pl-PL"/>
        </w:rPr>
        <w:t>FR: jak określono w elemencie „opis” wskazanym powyżej.</w:t>
      </w:r>
    </w:p>
    <w:p w14:paraId="66EE2204" w14:textId="77777777" w:rsidR="00E112B7" w:rsidRPr="006F0FFF" w:rsidRDefault="00E112B7" w:rsidP="00E112B7">
      <w:pPr>
        <w:ind w:left="567"/>
        <w:rPr>
          <w:noProof/>
          <w:lang w:val="pl-PL"/>
        </w:rPr>
      </w:pPr>
    </w:p>
    <w:p w14:paraId="589BD6E1" w14:textId="77777777" w:rsidR="00E112B7" w:rsidRPr="006F0FFF" w:rsidRDefault="00E112B7" w:rsidP="00E112B7">
      <w:pPr>
        <w:ind w:left="567"/>
        <w:rPr>
          <w:noProof/>
          <w:lang w:val="pl-PL"/>
        </w:rPr>
      </w:pPr>
      <w:r w:rsidRPr="006F0FFF">
        <w:rPr>
          <w:noProof/>
          <w:lang w:val="pl-PL"/>
        </w:rPr>
        <w:t>W odniesieniu do liberalizacji inwestycji – traktowanie narodowe, kadra kierownicza wyższego szczebla i zarząd:</w:t>
      </w:r>
    </w:p>
    <w:p w14:paraId="6D8F495B" w14:textId="77777777" w:rsidR="00E112B7" w:rsidRPr="006F0FFF" w:rsidRDefault="00E112B7" w:rsidP="00E112B7">
      <w:pPr>
        <w:ind w:left="567"/>
        <w:rPr>
          <w:noProof/>
          <w:lang w:val="pl-PL"/>
        </w:rPr>
      </w:pPr>
    </w:p>
    <w:p w14:paraId="2CFE1D2C" w14:textId="77777777" w:rsidR="00E112B7" w:rsidRPr="006F0FFF" w:rsidRDefault="00E112B7" w:rsidP="00E112B7">
      <w:pPr>
        <w:ind w:left="567"/>
        <w:rPr>
          <w:noProof/>
          <w:lang w:val="pl-PL"/>
        </w:rPr>
      </w:pPr>
      <w:r w:rsidRPr="006F0FFF">
        <w:rPr>
          <w:noProof/>
          <w:lang w:val="pl-PL"/>
        </w:rPr>
        <w:t>FR: ograniczenie udziału zagranicznego w niedawno sprywatyzowanych przedsiębiorstwach do zmiennej kwoty kapitału w ofercie publicznej, ustalanej przez rząd Francji na podstawie analizy każdego przypadku. Do prowadzenia działalności w niektórych branżach handlowych, przemysłowych lub rzemieślniczych wymagane jest specjalne zezwolenie, jeżeli prezes zarządu nie ma pozwolenia na pobyt stały.</w:t>
      </w:r>
    </w:p>
    <w:p w14:paraId="2BB1F73A" w14:textId="77777777" w:rsidR="00E112B7" w:rsidRPr="006F0FFF" w:rsidRDefault="00E112B7" w:rsidP="00E112B7">
      <w:pPr>
        <w:ind w:left="567"/>
        <w:rPr>
          <w:noProof/>
          <w:lang w:val="pl-PL"/>
        </w:rPr>
      </w:pPr>
    </w:p>
    <w:p w14:paraId="65664888"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1FF968CB" w14:textId="77777777" w:rsidR="00E112B7" w:rsidRPr="006F0FFF" w:rsidRDefault="00E112B7" w:rsidP="00E112B7">
      <w:pPr>
        <w:ind w:left="567"/>
        <w:rPr>
          <w:noProof/>
          <w:lang w:val="pl-PL"/>
        </w:rPr>
      </w:pPr>
    </w:p>
    <w:p w14:paraId="3E35EFFD" w14:textId="77777777" w:rsidR="00E112B7" w:rsidRPr="006F0FFF" w:rsidRDefault="00E112B7" w:rsidP="00E112B7">
      <w:pPr>
        <w:ind w:left="567"/>
        <w:rPr>
          <w:noProof/>
          <w:lang w:val="pl-PL"/>
        </w:rPr>
      </w:pPr>
      <w:r w:rsidRPr="006F0FFF">
        <w:rPr>
          <w:noProof/>
          <w:lang w:val="pl-PL"/>
        </w:rPr>
        <w:t>HU: przedsiębiorstwo powinno przyjmować formę spółki z ograniczoną odpowiedzialnością, spółki akcyjnej lub przedstawicielstwa. Rozpoczęcie działalności w formie oddziału nie jest dozwolone, z wyjątkiem usług finansowych.</w:t>
      </w:r>
    </w:p>
    <w:p w14:paraId="36449840" w14:textId="77777777" w:rsidR="00E112B7" w:rsidRPr="006F0FFF" w:rsidRDefault="00E112B7" w:rsidP="00E112B7">
      <w:pPr>
        <w:ind w:left="567"/>
        <w:rPr>
          <w:noProof/>
          <w:lang w:val="pl-PL"/>
        </w:rPr>
      </w:pPr>
    </w:p>
    <w:p w14:paraId="009192D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6BBAEF6F" w14:textId="77777777" w:rsidR="00E112B7" w:rsidRPr="006F0FFF" w:rsidRDefault="00E112B7" w:rsidP="00E112B7">
      <w:pPr>
        <w:ind w:left="567"/>
        <w:rPr>
          <w:noProof/>
          <w:lang w:val="pl-PL"/>
        </w:rPr>
      </w:pPr>
    </w:p>
    <w:p w14:paraId="7D807167" w14:textId="77777777" w:rsidR="00E112B7" w:rsidRPr="006F0FFF" w:rsidRDefault="00E112B7" w:rsidP="00E112B7">
      <w:pPr>
        <w:ind w:left="567"/>
        <w:rPr>
          <w:noProof/>
          <w:lang w:val="pl-PL"/>
        </w:rPr>
      </w:pPr>
      <w:r w:rsidRPr="006F0FFF">
        <w:rPr>
          <w:noProof/>
          <w:lang w:val="pl-PL"/>
        </w:rPr>
        <w:t>BG: niektóre rodzaje działalności gospodarczej związane z eksploatacją lub użytkowaniem własności państwowej uwarunkowane są uzyskaniem zezwolenia na mocy przepisów ustawy o koncesjach.</w:t>
      </w:r>
    </w:p>
    <w:p w14:paraId="438B805E" w14:textId="77777777" w:rsidR="00E112B7" w:rsidRPr="006F0FFF" w:rsidRDefault="00E112B7" w:rsidP="00E112B7">
      <w:pPr>
        <w:ind w:left="567"/>
        <w:rPr>
          <w:noProof/>
          <w:lang w:val="pl-PL"/>
        </w:rPr>
      </w:pPr>
    </w:p>
    <w:p w14:paraId="59C86B0A" w14:textId="77777777" w:rsidR="00E112B7" w:rsidRPr="006F0FFF" w:rsidRDefault="00E112B7" w:rsidP="00E112B7">
      <w:pPr>
        <w:ind w:left="567"/>
        <w:rPr>
          <w:noProof/>
          <w:lang w:val="pl-PL"/>
        </w:rPr>
      </w:pPr>
      <w:r w:rsidRPr="006F0FFF">
        <w:rPr>
          <w:noProof/>
          <w:lang w:val="pl-PL"/>
        </w:rPr>
        <w:br w:type="page"/>
        <w:t>W przedsiębiorstwach handlowych, w których państwo lub gmina posiada udział kapitałowy przekraczający 50 %, wszelkie transakcje dotyczące rozporządzania aktywami trwałymi przedsiębiorstwa, zawierania umów dotyczących zakupu udziałów kapitałowych, najmu, wspólnych działań, kredytów lub zabezpieczenia wierzytelności, jak również zaciąganie jakichkolwiek zobowiązań wynikających z weksli, podlegają wymogowi uzyskania zezwolenia od Agencji ds. Przedsiębiorstw Publicznych i Kontroli lub innych organów krajowych lub regionalnych, zależnie od tego, który organ jest właściwy. Niniejsze zastrzeżenie nie ma zastosowania do górnictwa i wydobywania, które są przedmiotem odrębnego zastrzeżenia zawartego w wykazie Unii w załączniku 10-A (Istniejące środki).</w:t>
      </w:r>
    </w:p>
    <w:p w14:paraId="78BF571D" w14:textId="77777777" w:rsidR="00E112B7" w:rsidRPr="006F0FFF" w:rsidRDefault="00E112B7" w:rsidP="00E112B7">
      <w:pPr>
        <w:ind w:left="567"/>
        <w:rPr>
          <w:noProof/>
          <w:lang w:val="pl-PL"/>
        </w:rPr>
      </w:pPr>
    </w:p>
    <w:p w14:paraId="5F7DF6BC" w14:textId="77777777" w:rsidR="00E112B7" w:rsidRPr="006F0FFF" w:rsidRDefault="00E112B7" w:rsidP="00E112B7">
      <w:pPr>
        <w:ind w:left="567"/>
        <w:rPr>
          <w:noProof/>
          <w:lang w:val="pl-PL"/>
        </w:rPr>
      </w:pPr>
      <w:r w:rsidRPr="006F0FFF">
        <w:rPr>
          <w:noProof/>
          <w:lang w:val="pl-PL"/>
        </w:rPr>
        <w:t>IT: rząd może korzystać z pewnych specjalnych uprawnień w przedsiębiorstwach działających w dziedzinie obronności i bezpieczeństwa narodowego i w niektórych obszarach o strategicznym znaczeniu w dziedzinie energetyki, transportu i komunikacji. Dotyczy to wszystkich osób prawnych prowadzących działalność o strategicznym znaczeniu dla obronności i bezpieczeństwa narodowego, nie tylko sprywatyzowanych przedsiębiorstw.</w:t>
      </w:r>
    </w:p>
    <w:p w14:paraId="7E6F663B" w14:textId="77777777" w:rsidR="00E112B7" w:rsidRPr="006F0FFF" w:rsidRDefault="00E112B7" w:rsidP="00E112B7">
      <w:pPr>
        <w:ind w:left="567"/>
        <w:rPr>
          <w:noProof/>
          <w:lang w:val="pl-PL"/>
        </w:rPr>
      </w:pPr>
    </w:p>
    <w:p w14:paraId="12B1E0C5" w14:textId="77777777" w:rsidR="00E112B7" w:rsidRPr="006F0FFF" w:rsidRDefault="00E112B7" w:rsidP="00E112B7">
      <w:pPr>
        <w:ind w:left="567"/>
        <w:rPr>
          <w:noProof/>
          <w:lang w:val="pl-PL"/>
        </w:rPr>
      </w:pPr>
      <w:r w:rsidRPr="006F0FFF">
        <w:rPr>
          <w:noProof/>
          <w:lang w:val="pl-PL"/>
        </w:rPr>
        <w:t>W przypadku groźby poważnej szkody dla istotnych interesów obrony i bezpieczeństwa narodowego rządowi przysługują szczególne uprawnienia do:</w:t>
      </w:r>
    </w:p>
    <w:p w14:paraId="4D089871" w14:textId="77777777" w:rsidR="00E112B7" w:rsidRPr="006F0FFF" w:rsidRDefault="00E112B7" w:rsidP="00E112B7">
      <w:pPr>
        <w:ind w:left="567"/>
        <w:rPr>
          <w:noProof/>
          <w:lang w:val="pl-PL"/>
        </w:rPr>
      </w:pPr>
    </w:p>
    <w:p w14:paraId="5DCD0DB3" w14:textId="77777777" w:rsidR="00E112B7" w:rsidRPr="006F0FFF" w:rsidRDefault="00E112B7" w:rsidP="00E112B7">
      <w:pPr>
        <w:ind w:left="567"/>
        <w:rPr>
          <w:noProof/>
          <w:lang w:val="pl-PL"/>
        </w:rPr>
      </w:pPr>
      <w:r w:rsidRPr="006F0FFF">
        <w:rPr>
          <w:noProof/>
          <w:lang w:val="pl-PL"/>
        </w:rPr>
        <w:t>a)</w:t>
      </w:r>
      <w:r w:rsidRPr="006F0FFF">
        <w:rPr>
          <w:noProof/>
          <w:lang w:val="pl-PL"/>
        </w:rPr>
        <w:tab/>
        <w:t>nakładania szczególnych warunków zakupu udziałów/akcji;</w:t>
      </w:r>
    </w:p>
    <w:p w14:paraId="1E938663" w14:textId="77777777" w:rsidR="00E112B7" w:rsidRPr="006F0FFF" w:rsidRDefault="00E112B7" w:rsidP="00E112B7">
      <w:pPr>
        <w:ind w:left="1134" w:hanging="567"/>
        <w:rPr>
          <w:noProof/>
          <w:lang w:val="pl-PL"/>
        </w:rPr>
      </w:pPr>
    </w:p>
    <w:p w14:paraId="1C974F32"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wetowania przyjęcia uchwał dotyczących specjalnych operacji, takich jak transfery, fuzje, podziały i zmiany w działalności; lub</w:t>
      </w:r>
    </w:p>
    <w:p w14:paraId="73C5F2B9" w14:textId="77777777" w:rsidR="00E112B7" w:rsidRPr="006F0FFF" w:rsidRDefault="00E112B7" w:rsidP="00E112B7">
      <w:pPr>
        <w:ind w:left="1134" w:hanging="567"/>
        <w:rPr>
          <w:noProof/>
          <w:lang w:val="pl-PL"/>
        </w:rPr>
      </w:pPr>
    </w:p>
    <w:p w14:paraId="0BFDA0F1" w14:textId="77777777" w:rsidR="00E112B7" w:rsidRPr="006F0FFF" w:rsidRDefault="00E112B7" w:rsidP="00E112B7">
      <w:pPr>
        <w:ind w:left="1134" w:hanging="567"/>
        <w:rPr>
          <w:noProof/>
          <w:lang w:val="pl-PL"/>
        </w:rPr>
      </w:pPr>
      <w:r w:rsidRPr="006F0FFF">
        <w:rPr>
          <w:noProof/>
          <w:lang w:val="pl-PL"/>
        </w:rPr>
        <w:br w:type="page"/>
        <w:t>c)</w:t>
      </w:r>
      <w:r w:rsidRPr="006F0FFF">
        <w:rPr>
          <w:noProof/>
          <w:lang w:val="pl-PL"/>
        </w:rPr>
        <w:tab/>
        <w:t>niewyrażania zgody na nabycie udziałów/akcji, w sytuacji gdy nabywca dąży do posiadania wielkości udziałów w kapitale, która może zaszkodzić interesom obrony i bezpieczeństwa narodowego.</w:t>
      </w:r>
    </w:p>
    <w:p w14:paraId="1C13E93D" w14:textId="77777777" w:rsidR="00E112B7" w:rsidRPr="006F0FFF" w:rsidRDefault="00E112B7" w:rsidP="00E112B7">
      <w:pPr>
        <w:ind w:left="1134" w:hanging="567"/>
        <w:rPr>
          <w:noProof/>
          <w:lang w:val="pl-PL"/>
        </w:rPr>
      </w:pPr>
    </w:p>
    <w:p w14:paraId="42E778AA" w14:textId="77777777" w:rsidR="00E112B7" w:rsidRPr="006F0FFF" w:rsidRDefault="00E112B7" w:rsidP="00E112B7">
      <w:pPr>
        <w:ind w:left="567"/>
        <w:rPr>
          <w:noProof/>
          <w:lang w:val="pl-PL"/>
        </w:rPr>
      </w:pPr>
      <w:r w:rsidRPr="006F0FFF">
        <w:rPr>
          <w:noProof/>
          <w:lang w:val="pl-PL"/>
        </w:rPr>
        <w:t>Zainteresowane przedsiębiorstwo zobowiązane jest powiadomić urząd premiera o każdej uchwale, działaniu i transakcji (takiej jak transfer, fuzja, podział, zmiana w działalności, zakończenie działalności), które dotyczą strategicznych aktywów w obszarze energii, transportu i komunikacji. W szczególności należy zgłaszać transakcje nabycia przez osobę fizyczną lub prawną spoza Unii, które to transakcje dają takiej osobie kontrolę nad przedsiębiorstwem.</w:t>
      </w:r>
    </w:p>
    <w:p w14:paraId="450CF1BE" w14:textId="77777777" w:rsidR="00E112B7" w:rsidRPr="006F0FFF" w:rsidRDefault="00E112B7" w:rsidP="00E112B7">
      <w:pPr>
        <w:ind w:left="567"/>
        <w:rPr>
          <w:noProof/>
          <w:lang w:val="pl-PL"/>
        </w:rPr>
      </w:pPr>
    </w:p>
    <w:p w14:paraId="1CA2D3A7" w14:textId="77777777" w:rsidR="00E112B7" w:rsidRPr="006F0FFF" w:rsidRDefault="00E112B7" w:rsidP="00E112B7">
      <w:pPr>
        <w:ind w:left="567"/>
        <w:rPr>
          <w:noProof/>
          <w:lang w:val="pl-PL"/>
        </w:rPr>
      </w:pPr>
      <w:r w:rsidRPr="006F0FFF">
        <w:rPr>
          <w:noProof/>
          <w:lang w:val="pl-PL"/>
        </w:rPr>
        <w:t>Premier może wykonywać szczególne uprawnienia do:</w:t>
      </w:r>
    </w:p>
    <w:p w14:paraId="2D9E680A" w14:textId="77777777" w:rsidR="00E112B7" w:rsidRPr="006F0FFF" w:rsidRDefault="00E112B7" w:rsidP="00E112B7">
      <w:pPr>
        <w:ind w:left="567"/>
        <w:rPr>
          <w:noProof/>
          <w:lang w:val="pl-PL"/>
        </w:rPr>
      </w:pPr>
    </w:p>
    <w:p w14:paraId="310A0E37"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wetowania przyjęcia każdej uchwały, działania i transakcji, które stanowią wyjątkową groźbę poważnej szkody dla interesu publicznego w zakresie bezpieczeństwa i działania sieci i dostaw;</w:t>
      </w:r>
    </w:p>
    <w:p w14:paraId="69D031DD" w14:textId="77777777" w:rsidR="00E112B7" w:rsidRPr="006F0FFF" w:rsidRDefault="00E112B7" w:rsidP="00E112B7">
      <w:pPr>
        <w:ind w:left="1134" w:hanging="567"/>
        <w:rPr>
          <w:noProof/>
          <w:lang w:val="pl-PL"/>
        </w:rPr>
      </w:pPr>
    </w:p>
    <w:p w14:paraId="7315DBF9"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nakładania szczególnych warunków w celu zagwarantowania interesu publicznego lub</w:t>
      </w:r>
    </w:p>
    <w:p w14:paraId="28A4E6DB" w14:textId="77777777" w:rsidR="00E112B7" w:rsidRPr="006F0FFF" w:rsidRDefault="00E112B7" w:rsidP="00E112B7">
      <w:pPr>
        <w:ind w:left="1134" w:hanging="567"/>
        <w:rPr>
          <w:noProof/>
          <w:lang w:val="pl-PL"/>
        </w:rPr>
      </w:pPr>
    </w:p>
    <w:p w14:paraId="59391BBA"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niewyrażania zgody na transakcje nabycia w wyjątkowych przypadkach istnienia groźby dla istotnych interesów państwa.</w:t>
      </w:r>
    </w:p>
    <w:p w14:paraId="7EE982F0" w14:textId="77777777" w:rsidR="00E112B7" w:rsidRPr="006F0FFF" w:rsidRDefault="00E112B7" w:rsidP="00E112B7">
      <w:pPr>
        <w:ind w:left="1134" w:hanging="567"/>
        <w:rPr>
          <w:noProof/>
          <w:lang w:val="pl-PL"/>
        </w:rPr>
      </w:pPr>
    </w:p>
    <w:p w14:paraId="5F511F41" w14:textId="77777777" w:rsidR="00E112B7" w:rsidRPr="006F0FFF" w:rsidRDefault="00E112B7" w:rsidP="00E112B7">
      <w:pPr>
        <w:ind w:left="567"/>
        <w:rPr>
          <w:noProof/>
          <w:lang w:val="pl-PL"/>
        </w:rPr>
      </w:pPr>
      <w:r w:rsidRPr="006F0FFF">
        <w:rPr>
          <w:noProof/>
          <w:lang w:val="pl-PL"/>
        </w:rPr>
        <w:t>Kryteria oceny realnej lub wyjątkowej groźby, a także warunków i procedur w odniesieniu do wykonywania szczególnych uprawnień są określone w przepisach prawa.</w:t>
      </w:r>
    </w:p>
    <w:p w14:paraId="4628FA5F" w14:textId="77777777" w:rsidR="00E112B7" w:rsidRPr="006F0FFF" w:rsidRDefault="00E112B7" w:rsidP="00E112B7">
      <w:pPr>
        <w:ind w:left="567"/>
        <w:rPr>
          <w:noProof/>
          <w:lang w:val="pl-PL"/>
        </w:rPr>
      </w:pPr>
    </w:p>
    <w:p w14:paraId="2D19EEB9" w14:textId="77777777" w:rsidR="00E112B7" w:rsidRPr="006F0FFF" w:rsidRDefault="00E112B7" w:rsidP="00E112B7">
      <w:pPr>
        <w:ind w:left="567"/>
        <w:rPr>
          <w:noProof/>
          <w:lang w:val="pl-PL"/>
        </w:rPr>
      </w:pPr>
      <w:r w:rsidRPr="006F0FFF">
        <w:rPr>
          <w:noProof/>
          <w:lang w:val="pl-PL"/>
        </w:rPr>
        <w:br w:type="page"/>
        <w:t>Istniejące środki:</w:t>
      </w:r>
    </w:p>
    <w:p w14:paraId="56E7EB60" w14:textId="77777777" w:rsidR="00E112B7" w:rsidRPr="006F0FFF" w:rsidRDefault="00E112B7" w:rsidP="00E112B7">
      <w:pPr>
        <w:ind w:left="567"/>
        <w:rPr>
          <w:noProof/>
          <w:lang w:val="pl-PL"/>
        </w:rPr>
      </w:pPr>
    </w:p>
    <w:p w14:paraId="1A3D963F" w14:textId="77777777" w:rsidR="00E112B7" w:rsidRPr="006F0FFF" w:rsidRDefault="00E112B7" w:rsidP="00E112B7">
      <w:pPr>
        <w:ind w:left="567"/>
        <w:rPr>
          <w:noProof/>
          <w:lang w:val="pl-PL"/>
        </w:rPr>
      </w:pPr>
      <w:r w:rsidRPr="006F0FFF">
        <w:rPr>
          <w:noProof/>
          <w:lang w:val="pl-PL"/>
        </w:rPr>
        <w:t>IT: ustawa nr 56/2012 w sprawie szczególnych uprawnień w przedsiębiorstwach działających w obszarze obrony i bezpieczeństwa narodowego, energii, transportu i komunikacji oraz</w:t>
      </w:r>
    </w:p>
    <w:p w14:paraId="47B9B698" w14:textId="77777777" w:rsidR="00E112B7" w:rsidRPr="006F0FFF" w:rsidRDefault="00E112B7" w:rsidP="00E112B7">
      <w:pPr>
        <w:ind w:left="567"/>
        <w:rPr>
          <w:noProof/>
          <w:lang w:val="pl-PL"/>
        </w:rPr>
      </w:pPr>
    </w:p>
    <w:p w14:paraId="3A9EB88A" w14:textId="77777777" w:rsidR="00E112B7" w:rsidRPr="006F0FFF" w:rsidRDefault="00E112B7" w:rsidP="00E112B7">
      <w:pPr>
        <w:ind w:left="567"/>
        <w:rPr>
          <w:noProof/>
          <w:lang w:val="pl-PL"/>
        </w:rPr>
      </w:pPr>
      <w:r w:rsidRPr="006F0FFF">
        <w:rPr>
          <w:noProof/>
          <w:lang w:val="pl-PL"/>
        </w:rPr>
        <w:t>dekret Prezesa Rady Ministrów nr DPCM 253 z dnia 30 listopada 2012 r. określający działania mające strategiczne znaczenie dla obrony i bezpieczeństwa narodowego.</w:t>
      </w:r>
    </w:p>
    <w:p w14:paraId="761A5F5F" w14:textId="77777777" w:rsidR="00E112B7" w:rsidRPr="006F0FFF" w:rsidRDefault="00E112B7" w:rsidP="00E112B7">
      <w:pPr>
        <w:ind w:left="567"/>
        <w:rPr>
          <w:noProof/>
          <w:lang w:val="pl-PL"/>
        </w:rPr>
      </w:pPr>
    </w:p>
    <w:p w14:paraId="6CC9A629"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wymogi dotyczące wyników, kadra kierownicza wyższego szczebla i zarząd:</w:t>
      </w:r>
    </w:p>
    <w:p w14:paraId="0EF86D68" w14:textId="77777777" w:rsidR="00E112B7" w:rsidRPr="006F0FFF" w:rsidRDefault="00E112B7" w:rsidP="00E112B7">
      <w:pPr>
        <w:ind w:left="567"/>
        <w:rPr>
          <w:noProof/>
          <w:lang w:val="pl-PL"/>
        </w:rPr>
      </w:pPr>
    </w:p>
    <w:p w14:paraId="6B89E1A8" w14:textId="77777777" w:rsidR="00E112B7" w:rsidRPr="006F0FFF" w:rsidRDefault="00E112B7" w:rsidP="00E112B7">
      <w:pPr>
        <w:ind w:left="567"/>
        <w:rPr>
          <w:noProof/>
          <w:lang w:val="pl-PL"/>
        </w:rPr>
      </w:pPr>
      <w:r w:rsidRPr="006F0FFF">
        <w:rPr>
          <w:noProof/>
          <w:lang w:val="pl-PL"/>
        </w:rPr>
        <w:t>LT: przedsiębiorstwa, sektory, strefy, aktywa i obiekty o strategicznym znaczeniu dla bezpieczeństwa narodowego.</w:t>
      </w:r>
    </w:p>
    <w:p w14:paraId="23A2D0AF" w14:textId="77777777" w:rsidR="00E112B7" w:rsidRPr="006F0FFF" w:rsidRDefault="00E112B7" w:rsidP="00E112B7">
      <w:pPr>
        <w:ind w:left="567"/>
        <w:rPr>
          <w:noProof/>
          <w:lang w:val="pl-PL"/>
        </w:rPr>
      </w:pPr>
    </w:p>
    <w:p w14:paraId="382C9DB8" w14:textId="77777777" w:rsidR="00E112B7" w:rsidRPr="006F0FFF" w:rsidRDefault="00E112B7" w:rsidP="00E112B7">
      <w:pPr>
        <w:ind w:left="567"/>
        <w:rPr>
          <w:noProof/>
          <w:lang w:val="pl-PL"/>
        </w:rPr>
      </w:pPr>
      <w:r w:rsidRPr="006F0FFF">
        <w:rPr>
          <w:noProof/>
          <w:lang w:val="pl-PL"/>
        </w:rPr>
        <w:t>Istniejące środki:</w:t>
      </w:r>
    </w:p>
    <w:p w14:paraId="22AB7503" w14:textId="77777777" w:rsidR="00E112B7" w:rsidRPr="006F0FFF" w:rsidRDefault="00E112B7" w:rsidP="00E112B7">
      <w:pPr>
        <w:ind w:left="567"/>
        <w:rPr>
          <w:noProof/>
          <w:lang w:val="pl-PL"/>
        </w:rPr>
      </w:pPr>
    </w:p>
    <w:p w14:paraId="26B4AD69" w14:textId="77777777" w:rsidR="00E112B7" w:rsidRPr="006F0FFF" w:rsidRDefault="00E112B7" w:rsidP="00E112B7">
      <w:pPr>
        <w:ind w:left="567"/>
        <w:rPr>
          <w:rFonts w:eastAsia="Calibri"/>
          <w:noProof/>
          <w:lang w:val="pl-PL"/>
        </w:rPr>
      </w:pPr>
      <w:r w:rsidRPr="006F0FFF">
        <w:rPr>
          <w:noProof/>
          <w:lang w:val="pl-PL"/>
        </w:rPr>
        <w:t>LT: ustawa nr IX-1132 z dnia 10 października 2002 r. o ochronie obiektów mających znaczenie dla zapewnienia bezpieczeństwa narodowego w Republice Litewskiej (ostatnio zmieniona dnia 17 września 2020 r. ustawą nr XIII-3284).</w:t>
      </w:r>
    </w:p>
    <w:p w14:paraId="7C6D6D42" w14:textId="77777777" w:rsidR="00E112B7" w:rsidRPr="006F0FFF" w:rsidRDefault="00E112B7" w:rsidP="00E112B7">
      <w:pPr>
        <w:ind w:left="567"/>
        <w:rPr>
          <w:noProof/>
          <w:lang w:val="pl-PL"/>
        </w:rPr>
      </w:pPr>
    </w:p>
    <w:p w14:paraId="0D056E32"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kadra kierownicza wyższego szczebla i zarząd:</w:t>
      </w:r>
    </w:p>
    <w:p w14:paraId="24613953" w14:textId="77777777" w:rsidR="00E112B7" w:rsidRPr="006F0FFF" w:rsidRDefault="00E112B7" w:rsidP="00E112B7">
      <w:pPr>
        <w:ind w:left="567"/>
        <w:rPr>
          <w:noProof/>
          <w:lang w:val="pl-PL"/>
        </w:rPr>
      </w:pPr>
    </w:p>
    <w:p w14:paraId="40E0F1BB" w14:textId="77777777" w:rsidR="00E112B7" w:rsidRPr="006F0FFF" w:rsidRDefault="00E112B7" w:rsidP="00E112B7">
      <w:pPr>
        <w:ind w:left="567"/>
        <w:rPr>
          <w:noProof/>
          <w:lang w:val="pl-PL"/>
        </w:rPr>
      </w:pPr>
      <w:r w:rsidRPr="006F0FFF">
        <w:rPr>
          <w:noProof/>
          <w:lang w:val="pl-PL"/>
        </w:rPr>
        <w:t>SE: dyskryminujące wymogi w odniesieniu do założycieli, kadry kierowniczej wyższego szczebla i zarządu, gdy do szwedzkiego prawa wprowadzane są nowe formy stowarzyszenia prawnego.</w:t>
      </w:r>
    </w:p>
    <w:p w14:paraId="10A65ED7" w14:textId="77777777" w:rsidR="00E112B7" w:rsidRPr="006F0FFF" w:rsidRDefault="00E112B7" w:rsidP="00E112B7">
      <w:pPr>
        <w:ind w:left="567"/>
        <w:rPr>
          <w:noProof/>
          <w:lang w:val="pl-PL"/>
        </w:rPr>
      </w:pPr>
    </w:p>
    <w:p w14:paraId="599111A8" w14:textId="77777777" w:rsidR="00E112B7" w:rsidRPr="006F0FFF" w:rsidRDefault="00E112B7" w:rsidP="00E112B7">
      <w:pPr>
        <w:ind w:left="567" w:hanging="567"/>
        <w:rPr>
          <w:noProof/>
          <w:lang w:val="pl-PL"/>
        </w:rPr>
      </w:pPr>
      <w:bookmarkStart w:id="177" w:name="_Toc452503962"/>
      <w:r w:rsidRPr="006F0FFF">
        <w:rPr>
          <w:noProof/>
          <w:lang w:val="pl-PL"/>
        </w:rPr>
        <w:t>b)</w:t>
      </w:r>
      <w:r w:rsidRPr="006F0FFF">
        <w:rPr>
          <w:noProof/>
          <w:lang w:val="pl-PL"/>
        </w:rPr>
        <w:tab/>
        <w:t>Nabywanie nieruchomości</w:t>
      </w:r>
      <w:bookmarkEnd w:id="177"/>
    </w:p>
    <w:p w14:paraId="2D5F32AC" w14:textId="77777777" w:rsidR="00E112B7" w:rsidRPr="006F0FFF" w:rsidRDefault="00E112B7" w:rsidP="00E112B7">
      <w:pPr>
        <w:ind w:left="567" w:hanging="567"/>
        <w:rPr>
          <w:noProof/>
          <w:lang w:val="pl-PL"/>
        </w:rPr>
      </w:pPr>
    </w:p>
    <w:p w14:paraId="3827C5C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w:t>
      </w:r>
    </w:p>
    <w:p w14:paraId="68DA4BB6" w14:textId="77777777" w:rsidR="00E112B7" w:rsidRPr="006F0FFF" w:rsidRDefault="00E112B7" w:rsidP="00E112B7">
      <w:pPr>
        <w:ind w:left="567"/>
        <w:rPr>
          <w:noProof/>
          <w:lang w:val="pl-PL"/>
        </w:rPr>
      </w:pPr>
    </w:p>
    <w:p w14:paraId="199773B7" w14:textId="77777777" w:rsidR="00E112B7" w:rsidRPr="006F0FFF" w:rsidRDefault="00E112B7" w:rsidP="00E112B7">
      <w:pPr>
        <w:ind w:left="567"/>
        <w:rPr>
          <w:noProof/>
          <w:lang w:val="pl-PL"/>
        </w:rPr>
      </w:pPr>
      <w:r w:rsidRPr="006F0FFF">
        <w:rPr>
          <w:noProof/>
          <w:lang w:val="pl-PL"/>
        </w:rPr>
        <w:t>HU: nabywanie nieruchomości będących własnością skarbu państwa.</w:t>
      </w:r>
    </w:p>
    <w:p w14:paraId="623EEADA" w14:textId="77777777" w:rsidR="00E112B7" w:rsidRPr="006F0FFF" w:rsidRDefault="00E112B7" w:rsidP="00E112B7">
      <w:pPr>
        <w:ind w:left="567"/>
        <w:rPr>
          <w:noProof/>
          <w:lang w:val="pl-PL"/>
        </w:rPr>
      </w:pPr>
    </w:p>
    <w:p w14:paraId="22C48FF4"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69D3468D" w14:textId="77777777" w:rsidR="00E112B7" w:rsidRPr="006F0FFF" w:rsidRDefault="00E112B7" w:rsidP="00E112B7">
      <w:pPr>
        <w:ind w:left="567"/>
        <w:rPr>
          <w:noProof/>
          <w:lang w:val="pl-PL"/>
        </w:rPr>
      </w:pPr>
    </w:p>
    <w:p w14:paraId="694670ED" w14:textId="77777777" w:rsidR="00E112B7" w:rsidRPr="006F0FFF" w:rsidRDefault="00E112B7" w:rsidP="00E112B7">
      <w:pPr>
        <w:ind w:left="567"/>
        <w:rPr>
          <w:noProof/>
          <w:lang w:val="pl-PL"/>
        </w:rPr>
      </w:pPr>
      <w:r w:rsidRPr="006F0FFF">
        <w:rPr>
          <w:noProof/>
          <w:lang w:val="pl-PL"/>
        </w:rPr>
        <w:t>HU: nabywanie gruntów ornych przez zagraniczne osoby prawne i osoby fizyczne niebędące rezydentami.</w:t>
      </w:r>
    </w:p>
    <w:p w14:paraId="4E672EE8" w14:textId="77777777" w:rsidR="00E112B7" w:rsidRPr="006F0FFF" w:rsidRDefault="00E112B7" w:rsidP="00E112B7">
      <w:pPr>
        <w:ind w:left="567"/>
        <w:rPr>
          <w:noProof/>
          <w:lang w:val="pl-PL"/>
        </w:rPr>
      </w:pPr>
    </w:p>
    <w:p w14:paraId="677F48F4" w14:textId="77777777" w:rsidR="00E112B7" w:rsidRPr="006F0FFF" w:rsidRDefault="00E112B7" w:rsidP="00E112B7">
      <w:pPr>
        <w:ind w:left="567"/>
        <w:rPr>
          <w:noProof/>
          <w:lang w:val="pl-PL"/>
        </w:rPr>
      </w:pPr>
      <w:r w:rsidRPr="006F0FFF">
        <w:rPr>
          <w:noProof/>
          <w:lang w:val="pl-PL"/>
        </w:rPr>
        <w:br w:type="page"/>
        <w:t>Istniejące środki:</w:t>
      </w:r>
    </w:p>
    <w:p w14:paraId="191EAE35" w14:textId="77777777" w:rsidR="00E112B7" w:rsidRPr="006F0FFF" w:rsidRDefault="00E112B7" w:rsidP="00E112B7">
      <w:pPr>
        <w:ind w:left="567"/>
        <w:rPr>
          <w:noProof/>
          <w:lang w:val="pl-PL"/>
        </w:rPr>
      </w:pPr>
    </w:p>
    <w:p w14:paraId="490DDA81" w14:textId="77777777" w:rsidR="00E112B7" w:rsidRPr="006F0FFF" w:rsidRDefault="00E112B7" w:rsidP="00E112B7">
      <w:pPr>
        <w:ind w:left="567"/>
        <w:rPr>
          <w:noProof/>
          <w:lang w:val="pl-PL"/>
        </w:rPr>
      </w:pPr>
      <w:r w:rsidRPr="006F0FFF">
        <w:rPr>
          <w:noProof/>
          <w:lang w:val="pl-PL"/>
        </w:rPr>
        <w:t>HU: ustawa CXXII z 2013 r. o obrocie gruntami rolnymi i leśnymi (rozdział II (pkt 6–36) i rozdział IV (pkt 38–59)) oraz</w:t>
      </w:r>
    </w:p>
    <w:p w14:paraId="338469FF" w14:textId="77777777" w:rsidR="00E112B7" w:rsidRPr="006F0FFF" w:rsidRDefault="00E112B7" w:rsidP="00E112B7">
      <w:pPr>
        <w:ind w:left="567"/>
        <w:rPr>
          <w:noProof/>
          <w:lang w:val="pl-PL"/>
        </w:rPr>
      </w:pPr>
    </w:p>
    <w:p w14:paraId="79E31B06" w14:textId="77777777" w:rsidR="00E112B7" w:rsidRPr="006F0FFF" w:rsidRDefault="00E112B7" w:rsidP="00E112B7">
      <w:pPr>
        <w:ind w:left="567"/>
        <w:rPr>
          <w:noProof/>
          <w:lang w:val="pl-PL"/>
        </w:rPr>
      </w:pPr>
      <w:r w:rsidRPr="006F0FFF">
        <w:rPr>
          <w:noProof/>
          <w:lang w:val="pl-PL"/>
        </w:rPr>
        <w:t>ustawa CCXII z 2013 r. o środkach przejściowych i niektórych przepisach związanych z ustawą CXXII z 2013 r. o obrocie gruntami rolnymi i leśnymi (rozdział IV (pkt 8–20)).</w:t>
      </w:r>
    </w:p>
    <w:p w14:paraId="1890A8A6" w14:textId="77777777" w:rsidR="00E112B7" w:rsidRPr="006F0FFF" w:rsidRDefault="00E112B7" w:rsidP="00E112B7">
      <w:pPr>
        <w:ind w:left="567"/>
        <w:rPr>
          <w:noProof/>
          <w:lang w:val="pl-PL"/>
        </w:rPr>
      </w:pPr>
    </w:p>
    <w:p w14:paraId="00A29857" w14:textId="77777777" w:rsidR="00E112B7" w:rsidRPr="006F0FFF" w:rsidRDefault="00E112B7" w:rsidP="00E112B7">
      <w:pPr>
        <w:ind w:left="567"/>
        <w:rPr>
          <w:noProof/>
          <w:lang w:val="pl-PL"/>
        </w:rPr>
      </w:pPr>
      <w:r w:rsidRPr="006F0FFF">
        <w:rPr>
          <w:noProof/>
          <w:lang w:val="pl-PL"/>
        </w:rPr>
        <w:t>LV: nabywanie gruntów rolnych przez obywateli Nowej Zelandii lub państwa trzeciego.</w:t>
      </w:r>
    </w:p>
    <w:p w14:paraId="78BADF46" w14:textId="77777777" w:rsidR="00E112B7" w:rsidRPr="006F0FFF" w:rsidRDefault="00E112B7" w:rsidP="00E112B7">
      <w:pPr>
        <w:ind w:left="567"/>
        <w:rPr>
          <w:noProof/>
          <w:lang w:val="pl-PL"/>
        </w:rPr>
      </w:pPr>
    </w:p>
    <w:p w14:paraId="34147DF0" w14:textId="77777777" w:rsidR="00E112B7" w:rsidRPr="006F0FFF" w:rsidRDefault="00E112B7" w:rsidP="00E112B7">
      <w:pPr>
        <w:ind w:left="567"/>
        <w:rPr>
          <w:noProof/>
          <w:lang w:val="pl-PL"/>
        </w:rPr>
      </w:pPr>
      <w:r w:rsidRPr="006F0FFF">
        <w:rPr>
          <w:noProof/>
          <w:lang w:val="pl-PL"/>
        </w:rPr>
        <w:t>Istniejące środki:</w:t>
      </w:r>
    </w:p>
    <w:p w14:paraId="113028CC" w14:textId="77777777" w:rsidR="00E112B7" w:rsidRPr="006F0FFF" w:rsidRDefault="00E112B7" w:rsidP="00E112B7">
      <w:pPr>
        <w:ind w:left="567"/>
        <w:rPr>
          <w:noProof/>
          <w:lang w:val="pl-PL"/>
        </w:rPr>
      </w:pPr>
    </w:p>
    <w:p w14:paraId="7F99CDF5" w14:textId="77777777" w:rsidR="00E112B7" w:rsidRPr="006F0FFF" w:rsidRDefault="00E112B7" w:rsidP="00E112B7">
      <w:pPr>
        <w:ind w:left="567"/>
        <w:rPr>
          <w:noProof/>
          <w:lang w:val="pl-PL"/>
        </w:rPr>
      </w:pPr>
      <w:r w:rsidRPr="006F0FFF">
        <w:rPr>
          <w:noProof/>
          <w:lang w:val="pl-PL"/>
        </w:rPr>
        <w:t>LV: ustawa o prywatyzacji gruntów na obszarach wiejskich, s. 28, 29, 30.</w:t>
      </w:r>
    </w:p>
    <w:p w14:paraId="4A7F2484" w14:textId="77777777" w:rsidR="00E112B7" w:rsidRPr="006F0FFF" w:rsidRDefault="00E112B7" w:rsidP="00E112B7">
      <w:pPr>
        <w:ind w:left="567"/>
        <w:rPr>
          <w:noProof/>
          <w:lang w:val="pl-PL"/>
        </w:rPr>
      </w:pPr>
    </w:p>
    <w:p w14:paraId="0AA8C72E" w14:textId="77777777" w:rsidR="00E112B7" w:rsidRPr="006F0FFF" w:rsidRDefault="00E112B7" w:rsidP="00E112B7">
      <w:pPr>
        <w:ind w:left="567"/>
        <w:rPr>
          <w:noProof/>
          <w:lang w:val="pl-PL"/>
        </w:rPr>
      </w:pPr>
      <w:r w:rsidRPr="006F0FFF">
        <w:rPr>
          <w:noProof/>
          <w:lang w:val="pl-PL"/>
        </w:rPr>
        <w:t>SK: spółki zagraniczne i osoby fizyczne nie mogą nabywać gruntów rolnych i leśnych poza granicami terenu zabudowanego należącego do gminy i niektórych innych rodzajów gruntu (np. zasobów naturalnych, jezior, rzek, dróg publicznych itp.).</w:t>
      </w:r>
    </w:p>
    <w:p w14:paraId="07EDE06B" w14:textId="77777777" w:rsidR="00E112B7" w:rsidRPr="006F0FFF" w:rsidRDefault="00E112B7" w:rsidP="00E112B7">
      <w:pPr>
        <w:ind w:left="567"/>
        <w:rPr>
          <w:noProof/>
          <w:lang w:val="pl-PL"/>
        </w:rPr>
      </w:pPr>
    </w:p>
    <w:p w14:paraId="4BC71EE5" w14:textId="77777777" w:rsidR="00E112B7" w:rsidRPr="006F0FFF" w:rsidRDefault="00E112B7" w:rsidP="00E112B7">
      <w:pPr>
        <w:ind w:left="567"/>
        <w:rPr>
          <w:noProof/>
          <w:lang w:val="pl-PL"/>
        </w:rPr>
      </w:pPr>
      <w:r w:rsidRPr="006F0FFF">
        <w:rPr>
          <w:noProof/>
          <w:lang w:val="pl-PL"/>
        </w:rPr>
        <w:br w:type="page"/>
        <w:t>Istniejące środki:</w:t>
      </w:r>
    </w:p>
    <w:p w14:paraId="30F90F9C" w14:textId="77777777" w:rsidR="00E112B7" w:rsidRPr="006F0FFF" w:rsidRDefault="00E112B7" w:rsidP="00E112B7">
      <w:pPr>
        <w:ind w:left="567"/>
        <w:rPr>
          <w:noProof/>
          <w:lang w:val="pl-PL"/>
        </w:rPr>
      </w:pPr>
    </w:p>
    <w:p w14:paraId="5DD89409" w14:textId="77777777" w:rsidR="00E112B7" w:rsidRPr="006F0FFF" w:rsidRDefault="00E112B7" w:rsidP="00E112B7">
      <w:pPr>
        <w:ind w:left="567"/>
        <w:rPr>
          <w:noProof/>
          <w:lang w:val="pl-PL"/>
        </w:rPr>
      </w:pPr>
      <w:r w:rsidRPr="006F0FFF">
        <w:rPr>
          <w:noProof/>
          <w:lang w:val="pl-PL"/>
        </w:rPr>
        <w:t>SK: ustawa nr 44/1988 o ochronie i eksploatacji zasobów naturalnych;</w:t>
      </w:r>
    </w:p>
    <w:p w14:paraId="58B3F83B" w14:textId="77777777" w:rsidR="00E112B7" w:rsidRPr="006F0FFF" w:rsidRDefault="00E112B7" w:rsidP="00E112B7">
      <w:pPr>
        <w:ind w:left="567"/>
        <w:rPr>
          <w:noProof/>
          <w:lang w:val="pl-PL"/>
        </w:rPr>
      </w:pPr>
    </w:p>
    <w:p w14:paraId="0B46DCE8" w14:textId="77777777" w:rsidR="00E112B7" w:rsidRPr="006F0FFF" w:rsidRDefault="00E112B7" w:rsidP="00E112B7">
      <w:pPr>
        <w:ind w:left="567"/>
        <w:rPr>
          <w:noProof/>
          <w:lang w:val="pl-PL"/>
        </w:rPr>
      </w:pPr>
      <w:r w:rsidRPr="006F0FFF">
        <w:rPr>
          <w:noProof/>
          <w:lang w:val="pl-PL"/>
        </w:rPr>
        <w:t>ustawa nr 229/1991 o regulacji własności gruntów i innych nieruchomości rolnych;</w:t>
      </w:r>
    </w:p>
    <w:p w14:paraId="38957238" w14:textId="77777777" w:rsidR="00E112B7" w:rsidRPr="006F0FFF" w:rsidRDefault="00E112B7" w:rsidP="00E112B7">
      <w:pPr>
        <w:ind w:left="567"/>
        <w:rPr>
          <w:noProof/>
          <w:lang w:val="pl-PL"/>
        </w:rPr>
      </w:pPr>
    </w:p>
    <w:p w14:paraId="584BA230" w14:textId="77777777" w:rsidR="00E112B7" w:rsidRPr="006F0FFF" w:rsidRDefault="00E112B7" w:rsidP="00E112B7">
      <w:pPr>
        <w:ind w:left="567"/>
        <w:rPr>
          <w:noProof/>
          <w:lang w:val="pl-PL"/>
        </w:rPr>
      </w:pPr>
      <w:r w:rsidRPr="006F0FFF">
        <w:rPr>
          <w:noProof/>
          <w:lang w:val="pl-PL"/>
        </w:rPr>
        <w:t>ustawa nr 460/1992 konstytucja Republiki Słowackiej;</w:t>
      </w:r>
    </w:p>
    <w:p w14:paraId="6899EF17" w14:textId="77777777" w:rsidR="00E112B7" w:rsidRPr="006F0FFF" w:rsidRDefault="00E112B7" w:rsidP="00E112B7">
      <w:pPr>
        <w:ind w:left="567"/>
        <w:rPr>
          <w:noProof/>
          <w:lang w:val="pl-PL"/>
        </w:rPr>
      </w:pPr>
    </w:p>
    <w:p w14:paraId="74763585" w14:textId="77777777" w:rsidR="00E112B7" w:rsidRPr="006F0FFF" w:rsidRDefault="00E112B7" w:rsidP="00E112B7">
      <w:pPr>
        <w:ind w:left="567"/>
        <w:rPr>
          <w:noProof/>
          <w:lang w:val="pl-PL"/>
        </w:rPr>
      </w:pPr>
      <w:r w:rsidRPr="006F0FFF">
        <w:rPr>
          <w:noProof/>
          <w:lang w:val="pl-PL"/>
        </w:rPr>
        <w:t>ustawa nr 180/1995 o niektórych środkach dotyczących regulacji własności gruntów;</w:t>
      </w:r>
    </w:p>
    <w:p w14:paraId="75F02C4B" w14:textId="77777777" w:rsidR="00E112B7" w:rsidRPr="006F0FFF" w:rsidRDefault="00E112B7" w:rsidP="00E112B7">
      <w:pPr>
        <w:ind w:left="567"/>
        <w:rPr>
          <w:noProof/>
          <w:lang w:val="pl-PL"/>
        </w:rPr>
      </w:pPr>
    </w:p>
    <w:p w14:paraId="19E0388D" w14:textId="77777777" w:rsidR="00E112B7" w:rsidRPr="006F0FFF" w:rsidRDefault="00E112B7" w:rsidP="00E112B7">
      <w:pPr>
        <w:ind w:left="567"/>
        <w:rPr>
          <w:noProof/>
          <w:lang w:val="pl-PL"/>
        </w:rPr>
      </w:pPr>
      <w:r w:rsidRPr="006F0FFF">
        <w:rPr>
          <w:noProof/>
          <w:lang w:val="pl-PL"/>
        </w:rPr>
        <w:t>ustawa nr 202/1995 o wymianie walut;</w:t>
      </w:r>
    </w:p>
    <w:p w14:paraId="49E64413" w14:textId="77777777" w:rsidR="00E112B7" w:rsidRPr="006F0FFF" w:rsidRDefault="00E112B7" w:rsidP="00E112B7">
      <w:pPr>
        <w:ind w:left="567"/>
        <w:rPr>
          <w:noProof/>
          <w:lang w:val="pl-PL"/>
        </w:rPr>
      </w:pPr>
    </w:p>
    <w:p w14:paraId="21CE785A" w14:textId="77777777" w:rsidR="00E112B7" w:rsidRPr="006F0FFF" w:rsidRDefault="00E112B7" w:rsidP="00E112B7">
      <w:pPr>
        <w:ind w:left="567"/>
        <w:rPr>
          <w:noProof/>
          <w:lang w:val="pl-PL"/>
        </w:rPr>
      </w:pPr>
      <w:r w:rsidRPr="006F0FFF">
        <w:rPr>
          <w:noProof/>
          <w:lang w:val="pl-PL"/>
        </w:rPr>
        <w:t>ustawa nr 503/2003 o przywracaniu praw własności do gruntów;</w:t>
      </w:r>
    </w:p>
    <w:p w14:paraId="08EBDA4F" w14:textId="77777777" w:rsidR="00E112B7" w:rsidRPr="006F0FFF" w:rsidRDefault="00E112B7" w:rsidP="00E112B7">
      <w:pPr>
        <w:ind w:left="567"/>
        <w:rPr>
          <w:noProof/>
          <w:lang w:val="pl-PL"/>
        </w:rPr>
      </w:pPr>
    </w:p>
    <w:p w14:paraId="5B22B25C" w14:textId="77777777" w:rsidR="00E112B7" w:rsidRPr="006F0FFF" w:rsidRDefault="00E112B7" w:rsidP="00E112B7">
      <w:pPr>
        <w:ind w:left="567"/>
        <w:rPr>
          <w:noProof/>
          <w:lang w:val="pl-PL"/>
        </w:rPr>
      </w:pPr>
      <w:r w:rsidRPr="006F0FFF">
        <w:rPr>
          <w:noProof/>
          <w:lang w:val="pl-PL"/>
        </w:rPr>
        <w:t>ustawa 326/2005 o lasach oraz</w:t>
      </w:r>
    </w:p>
    <w:p w14:paraId="5D214CF6" w14:textId="77777777" w:rsidR="00E112B7" w:rsidRPr="006F0FFF" w:rsidRDefault="00E112B7" w:rsidP="00E112B7">
      <w:pPr>
        <w:ind w:left="567"/>
        <w:rPr>
          <w:noProof/>
          <w:lang w:val="pl-PL"/>
        </w:rPr>
      </w:pPr>
    </w:p>
    <w:p w14:paraId="61925587" w14:textId="77777777" w:rsidR="00E112B7" w:rsidRPr="006F0FFF" w:rsidRDefault="00E112B7" w:rsidP="00E112B7">
      <w:pPr>
        <w:ind w:left="567"/>
        <w:rPr>
          <w:noProof/>
          <w:lang w:val="pl-PL"/>
        </w:rPr>
      </w:pPr>
      <w:r w:rsidRPr="006F0FFF">
        <w:rPr>
          <w:noProof/>
          <w:lang w:val="pl-PL"/>
        </w:rPr>
        <w:t>ustawa nr 140/2014 o nabywaniu praw własności do gruntów.</w:t>
      </w:r>
    </w:p>
    <w:p w14:paraId="45E805EB" w14:textId="77777777" w:rsidR="00E112B7" w:rsidRPr="006F0FFF" w:rsidRDefault="00E112B7" w:rsidP="00E112B7">
      <w:pPr>
        <w:ind w:left="567"/>
        <w:rPr>
          <w:noProof/>
          <w:lang w:val="pl-PL"/>
        </w:rPr>
      </w:pPr>
    </w:p>
    <w:p w14:paraId="7137D518" w14:textId="77777777" w:rsidR="00E112B7" w:rsidRPr="006F0FFF" w:rsidRDefault="00E112B7" w:rsidP="00E112B7">
      <w:pPr>
        <w:ind w:left="567"/>
        <w:rPr>
          <w:noProof/>
          <w:lang w:val="pl-PL"/>
        </w:rPr>
      </w:pPr>
      <w:r w:rsidRPr="006F0FFF">
        <w:rPr>
          <w:noProof/>
          <w:lang w:val="pl-PL"/>
        </w:rPr>
        <w:br w:type="page"/>
        <w:t>W odniesieniu do liberalizacji inwestycji – traktowanie narodowe; oraz transgranicznego handlu usługami – obecność lokalna:</w:t>
      </w:r>
    </w:p>
    <w:p w14:paraId="05F6F9ED" w14:textId="77777777" w:rsidR="00E112B7" w:rsidRPr="006F0FFF" w:rsidRDefault="00E112B7" w:rsidP="00E112B7">
      <w:pPr>
        <w:ind w:left="567"/>
        <w:rPr>
          <w:noProof/>
          <w:lang w:val="pl-PL"/>
        </w:rPr>
      </w:pPr>
    </w:p>
    <w:p w14:paraId="6EDEA47B" w14:textId="77777777" w:rsidR="00E112B7" w:rsidRPr="006F0FFF" w:rsidRDefault="00E112B7" w:rsidP="00E112B7">
      <w:pPr>
        <w:ind w:left="567"/>
        <w:rPr>
          <w:noProof/>
          <w:lang w:val="pl-PL"/>
        </w:rPr>
      </w:pPr>
      <w:r w:rsidRPr="006F0FFF">
        <w:rPr>
          <w:noProof/>
          <w:lang w:val="pl-PL"/>
        </w:rPr>
        <w:t>BG: osoby fizyczne lub prawne mające miejsce zamieszkania lub siedzibę w Bułgarii przez okres dłuższy niż pięć lat mogą nabywać prawa własności gruntów rolnych. Osoby prawne ustanowione na okres krótszy niż pięć lat mogą również nabyć prawo własności gruntów rolnych, jeżeli wspólnicy spółki, członkowie stowarzyszenia lub założyciele spółki akcyjnej spełniają pięcioletni wymóg w zakresie miejsca zamieszkania lub siedziby. Cudzoziemcy, jak również zagraniczne osoby prawne ustanowione zgodnie z ustawodawstwem państwa trzeciego, mogą nabyć prawo do posiadania gruntów na podstawie umowy międzynarodowej, zgodnie z art. 22 konstytucji Republiki Bułgarii, jak również w drodze dziedziczenia na mocy prawa. Cudzoziemcy, jak również zagraniczne osoby prawne ustanowione zgodnie z ustawodawstwem państwa trzeciego, mogą nabyć prawo do posiadania gruntów leśnych na podstawie umowy międzynarodowej, zgodnie z art. 22 ust. 2 konstytucji Republiki Bułgarii, jak również w drodze dziedziczenia na mocy prawa (ustawa o lasach, art. 23 ust. 5).</w:t>
      </w:r>
    </w:p>
    <w:p w14:paraId="6E58E30A" w14:textId="77777777" w:rsidR="00E112B7" w:rsidRPr="006F0FFF" w:rsidRDefault="00E112B7" w:rsidP="00E112B7">
      <w:pPr>
        <w:ind w:left="567"/>
        <w:rPr>
          <w:noProof/>
          <w:lang w:val="pl-PL"/>
        </w:rPr>
      </w:pPr>
    </w:p>
    <w:p w14:paraId="630AE740" w14:textId="77777777" w:rsidR="00E112B7" w:rsidRPr="006F0FFF" w:rsidRDefault="00E112B7" w:rsidP="00E112B7">
      <w:pPr>
        <w:ind w:left="567"/>
        <w:rPr>
          <w:noProof/>
          <w:lang w:val="pl-PL"/>
        </w:rPr>
      </w:pPr>
      <w:r w:rsidRPr="006F0FFF">
        <w:rPr>
          <w:noProof/>
          <w:lang w:val="pl-PL"/>
        </w:rPr>
        <w:t>Istniejące środki:</w:t>
      </w:r>
    </w:p>
    <w:p w14:paraId="34565C64" w14:textId="77777777" w:rsidR="00E112B7" w:rsidRPr="006F0FFF" w:rsidRDefault="00E112B7" w:rsidP="00E112B7">
      <w:pPr>
        <w:ind w:left="567"/>
        <w:rPr>
          <w:noProof/>
          <w:lang w:val="pl-PL"/>
        </w:rPr>
      </w:pPr>
    </w:p>
    <w:p w14:paraId="70232F82" w14:textId="77777777" w:rsidR="00E112B7" w:rsidRPr="006F0FFF" w:rsidRDefault="00E112B7" w:rsidP="00E112B7">
      <w:pPr>
        <w:ind w:left="567"/>
        <w:rPr>
          <w:noProof/>
          <w:lang w:val="pl-PL"/>
        </w:rPr>
      </w:pPr>
      <w:r w:rsidRPr="006F0FFF">
        <w:rPr>
          <w:noProof/>
          <w:lang w:val="pl-PL"/>
        </w:rPr>
        <w:t>BG: konstytucja Republiki Bułgarii, art. 22 ust. 2 i art. 23 ust. 5; ustawa o lasach, art. 10.</w:t>
      </w:r>
    </w:p>
    <w:p w14:paraId="10E27D80" w14:textId="77777777" w:rsidR="00E112B7" w:rsidRPr="006F0FFF" w:rsidRDefault="00E112B7" w:rsidP="00E112B7">
      <w:pPr>
        <w:ind w:left="567"/>
        <w:rPr>
          <w:noProof/>
          <w:lang w:val="pl-PL"/>
        </w:rPr>
      </w:pPr>
    </w:p>
    <w:p w14:paraId="5BF540EF" w14:textId="77777777" w:rsidR="00E112B7" w:rsidRPr="006F0FFF" w:rsidRDefault="00E112B7" w:rsidP="00E112B7">
      <w:pPr>
        <w:ind w:left="567"/>
        <w:rPr>
          <w:noProof/>
          <w:lang w:val="pl-PL"/>
        </w:rPr>
      </w:pPr>
      <w:r w:rsidRPr="006F0FFF">
        <w:rPr>
          <w:noProof/>
          <w:lang w:val="pl-PL"/>
        </w:rPr>
        <w:br w:type="page"/>
        <w:t>EE: Osoby fizyczne lub prawne, które nie pochodzą z EOG lub z państw członkowskich OECD, mogą nabywać nieruchomości obejmujące grunty rolne lub leśne wyłącznie za zgodą gubernatora okręgu i po uzyskaniu zezwolenia od rady gminy i muszą być w stanie udowodnić w sposób przewidziany przez prawo, że nabywana nieruchomość będzie wykorzystywana zgodnie z przeznaczeniem, w sposób efektywny, zrównoważony i celowy.</w:t>
      </w:r>
    </w:p>
    <w:p w14:paraId="6AC8FBD2" w14:textId="77777777" w:rsidR="00E112B7" w:rsidRPr="006F0FFF" w:rsidRDefault="00E112B7" w:rsidP="00E112B7">
      <w:pPr>
        <w:ind w:left="567"/>
        <w:rPr>
          <w:noProof/>
          <w:lang w:val="pl-PL"/>
        </w:rPr>
      </w:pPr>
    </w:p>
    <w:p w14:paraId="3B718FD1" w14:textId="77777777" w:rsidR="00E112B7" w:rsidRPr="006F0FFF" w:rsidRDefault="00E112B7" w:rsidP="00E112B7">
      <w:pPr>
        <w:ind w:left="567"/>
        <w:rPr>
          <w:noProof/>
          <w:lang w:val="pl-PL"/>
        </w:rPr>
      </w:pPr>
      <w:r w:rsidRPr="006F0FFF">
        <w:rPr>
          <w:noProof/>
          <w:lang w:val="pl-PL"/>
        </w:rPr>
        <w:t>Istniejące środki:</w:t>
      </w:r>
    </w:p>
    <w:p w14:paraId="0EA70764" w14:textId="77777777" w:rsidR="00E112B7" w:rsidRPr="006F0FFF" w:rsidRDefault="00E112B7" w:rsidP="00E112B7">
      <w:pPr>
        <w:ind w:left="567"/>
        <w:rPr>
          <w:noProof/>
          <w:lang w:val="pl-PL"/>
        </w:rPr>
      </w:pPr>
    </w:p>
    <w:p w14:paraId="38D33F3A" w14:textId="77777777" w:rsidR="00E112B7" w:rsidRPr="006F0FFF" w:rsidRDefault="00E112B7" w:rsidP="00E112B7">
      <w:pPr>
        <w:ind w:left="567"/>
        <w:rPr>
          <w:noProof/>
          <w:lang w:val="pl-PL"/>
        </w:rPr>
      </w:pPr>
      <w:r w:rsidRPr="006F0FFF">
        <w:rPr>
          <w:noProof/>
          <w:lang w:val="pl-PL"/>
        </w:rPr>
        <w:t>EE: Kinnisasja omandamise kitsendamise seadus (ustawa o ograniczeniach w nabywaniu nieruchomości), rozdział 2 i 3.</w:t>
      </w:r>
    </w:p>
    <w:p w14:paraId="1B2D5AE1" w14:textId="77777777" w:rsidR="00E112B7" w:rsidRPr="006F0FFF" w:rsidRDefault="00E112B7" w:rsidP="00E112B7">
      <w:pPr>
        <w:ind w:left="567"/>
        <w:rPr>
          <w:noProof/>
          <w:lang w:val="pl-PL"/>
        </w:rPr>
      </w:pPr>
    </w:p>
    <w:p w14:paraId="3604362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5A9ECD96" w14:textId="77777777" w:rsidR="00E112B7" w:rsidRPr="006F0FFF" w:rsidRDefault="00E112B7" w:rsidP="00E112B7">
      <w:pPr>
        <w:ind w:left="567"/>
        <w:rPr>
          <w:noProof/>
          <w:lang w:val="pl-PL"/>
        </w:rPr>
      </w:pPr>
    </w:p>
    <w:p w14:paraId="1941D5A7" w14:textId="77777777" w:rsidR="00E112B7" w:rsidRPr="006F0FFF" w:rsidRDefault="00E112B7" w:rsidP="00E112B7">
      <w:pPr>
        <w:ind w:left="567"/>
        <w:rPr>
          <w:noProof/>
          <w:lang w:val="pl-PL"/>
        </w:rPr>
      </w:pPr>
      <w:r w:rsidRPr="006F0FFF">
        <w:rPr>
          <w:noProof/>
          <w:lang w:val="pl-PL"/>
        </w:rPr>
        <w:t>LT: dowolny środek, który jest zgodny z zobowiązaniami podjętymi przez Unię i obowiązującymi na Litwie w ramach GATS w odniesieniu do nabywania gruntów. Procedura, warunki i zastrzeżenia dotyczące nabywania działek powinny być określone w prawie konstytucyjnym, ustawie o gruntach i ustawie o nabywaniu gruntów rolnych.</w:t>
      </w:r>
    </w:p>
    <w:p w14:paraId="0DAE1933" w14:textId="77777777" w:rsidR="00E112B7" w:rsidRPr="006F0FFF" w:rsidRDefault="00E112B7" w:rsidP="00E112B7">
      <w:pPr>
        <w:ind w:left="567"/>
        <w:rPr>
          <w:noProof/>
          <w:lang w:val="pl-PL"/>
        </w:rPr>
      </w:pPr>
    </w:p>
    <w:p w14:paraId="6B096F79" w14:textId="77777777" w:rsidR="00E112B7" w:rsidRPr="006F0FFF" w:rsidRDefault="00E112B7" w:rsidP="00E112B7">
      <w:pPr>
        <w:ind w:left="567"/>
        <w:rPr>
          <w:noProof/>
          <w:lang w:val="pl-PL"/>
        </w:rPr>
      </w:pPr>
      <w:r w:rsidRPr="006F0FFF">
        <w:rPr>
          <w:noProof/>
          <w:lang w:val="pl-PL"/>
        </w:rPr>
        <w:t>Samorządy terytorialne (gminy) i pozostałe podmioty krajowe członków OECD oraz Organizacji Traktatu Północnoatlantyckiego prowadzące na Litwie działalność gospodarczą określoną w prawie konstytucyjnym zgodnie z kryteriami Unii Europejskiej i innych form integracji, w które zaangażowała się Litwa, mają prawo nabywać na własność działki nierolnicze potrzebne do budowy i eksploatacji budynków i obiektów niezbędnych do prowadzenia ich bezpośredniej działalności.</w:t>
      </w:r>
    </w:p>
    <w:p w14:paraId="64066CC4" w14:textId="77777777" w:rsidR="00E112B7" w:rsidRPr="006F0FFF" w:rsidRDefault="00E112B7" w:rsidP="00E112B7">
      <w:pPr>
        <w:ind w:left="567"/>
        <w:rPr>
          <w:noProof/>
          <w:lang w:val="pl-PL"/>
        </w:rPr>
      </w:pPr>
    </w:p>
    <w:p w14:paraId="65878620" w14:textId="77777777" w:rsidR="00E112B7" w:rsidRPr="006F0FFF" w:rsidRDefault="00E112B7" w:rsidP="00E112B7">
      <w:pPr>
        <w:ind w:left="567"/>
        <w:rPr>
          <w:noProof/>
          <w:lang w:val="pl-PL"/>
        </w:rPr>
      </w:pPr>
      <w:r w:rsidRPr="006F0FFF">
        <w:rPr>
          <w:noProof/>
          <w:lang w:val="pl-PL"/>
        </w:rPr>
        <w:br w:type="page"/>
        <w:t>Istniejące środki:</w:t>
      </w:r>
    </w:p>
    <w:p w14:paraId="1B315B2F" w14:textId="77777777" w:rsidR="00E112B7" w:rsidRPr="006F0FFF" w:rsidRDefault="00E112B7" w:rsidP="00E112B7">
      <w:pPr>
        <w:ind w:left="567"/>
        <w:rPr>
          <w:noProof/>
          <w:lang w:val="pl-PL"/>
        </w:rPr>
      </w:pPr>
    </w:p>
    <w:p w14:paraId="4F83E095" w14:textId="77777777" w:rsidR="00E112B7" w:rsidRPr="006F0FFF" w:rsidRDefault="00E112B7" w:rsidP="00E112B7">
      <w:pPr>
        <w:ind w:left="567"/>
        <w:rPr>
          <w:noProof/>
          <w:lang w:val="pl-PL"/>
        </w:rPr>
      </w:pPr>
      <w:r w:rsidRPr="006F0FFF">
        <w:rPr>
          <w:noProof/>
          <w:lang w:val="pl-PL"/>
        </w:rPr>
        <w:t>LT: konstytucja Republiki Litewskiej;</w:t>
      </w:r>
    </w:p>
    <w:p w14:paraId="114B8B0D" w14:textId="77777777" w:rsidR="00E112B7" w:rsidRPr="006F0FFF" w:rsidRDefault="00E112B7" w:rsidP="00E112B7">
      <w:pPr>
        <w:ind w:left="567"/>
        <w:rPr>
          <w:noProof/>
          <w:lang w:val="pl-PL"/>
        </w:rPr>
      </w:pPr>
    </w:p>
    <w:p w14:paraId="1A2219D0" w14:textId="77777777" w:rsidR="00E112B7" w:rsidRPr="006F0FFF" w:rsidRDefault="00E112B7" w:rsidP="00E112B7">
      <w:pPr>
        <w:ind w:left="567"/>
        <w:rPr>
          <w:noProof/>
          <w:lang w:val="pl-PL"/>
        </w:rPr>
      </w:pPr>
      <w:r w:rsidRPr="006F0FFF">
        <w:rPr>
          <w:noProof/>
          <w:lang w:val="pl-PL"/>
        </w:rPr>
        <w:t>ustawa konstytucyjna Republiki Litewskiej w sprawie wdrożenia art. 47 ust. 3 Konstytucji Republiki Litewskiej z dnia 20 czerwca 1996 r., nr I-1392; przeredagowanie z dnia 20 marca 2003 r. nr IX-1381, ostatnia zmiana z dnia 12 stycznia 2018 r. nr XIII-981;</w:t>
      </w:r>
    </w:p>
    <w:p w14:paraId="2944FADC" w14:textId="77777777" w:rsidR="00E112B7" w:rsidRPr="006F0FFF" w:rsidRDefault="00E112B7" w:rsidP="00E112B7">
      <w:pPr>
        <w:ind w:left="567"/>
        <w:rPr>
          <w:noProof/>
          <w:lang w:val="pl-PL"/>
        </w:rPr>
      </w:pPr>
    </w:p>
    <w:p w14:paraId="56588989" w14:textId="77777777" w:rsidR="00E112B7" w:rsidRPr="006F0FFF" w:rsidRDefault="00E112B7" w:rsidP="00E112B7">
      <w:pPr>
        <w:ind w:left="567"/>
        <w:rPr>
          <w:noProof/>
          <w:lang w:val="pl-PL"/>
        </w:rPr>
      </w:pPr>
      <w:r w:rsidRPr="006F0FFF">
        <w:rPr>
          <w:noProof/>
          <w:lang w:val="pl-PL"/>
        </w:rPr>
        <w:t>ustawa o gruntach z dnia 26 kwietnia 1994 r. nr I-446, przeredagowanie z dnia 27 stycznia 2004 r. nr IX-1983, ostatnia poprawka z dnia 26 czerwca 2020 r. nr XIII-3165;</w:t>
      </w:r>
    </w:p>
    <w:p w14:paraId="1DA12EC7" w14:textId="77777777" w:rsidR="00E112B7" w:rsidRPr="006F0FFF" w:rsidRDefault="00E112B7" w:rsidP="00E112B7">
      <w:pPr>
        <w:ind w:left="567"/>
        <w:rPr>
          <w:noProof/>
          <w:lang w:val="pl-PL"/>
        </w:rPr>
      </w:pPr>
    </w:p>
    <w:p w14:paraId="4B8C523F" w14:textId="77777777" w:rsidR="00E112B7" w:rsidRPr="006F0FFF" w:rsidRDefault="00E112B7" w:rsidP="00E112B7">
      <w:pPr>
        <w:ind w:left="567"/>
        <w:rPr>
          <w:noProof/>
          <w:lang w:val="pl-PL"/>
        </w:rPr>
      </w:pPr>
      <w:r w:rsidRPr="006F0FFF">
        <w:rPr>
          <w:noProof/>
          <w:lang w:val="pl-PL"/>
        </w:rPr>
        <w:t>ustawa o nabywaniu gruntów rolnych z dnia 28 stycznia 2003 r. nr IX-1314, przeredagowanie z dnia 1 stycznia 2018 r. nr XIII-801, ostatnia poprawka z dnia 14 maja 2020 r. nr XIII-2935;</w:t>
      </w:r>
    </w:p>
    <w:p w14:paraId="613C1F70" w14:textId="77777777" w:rsidR="00E112B7" w:rsidRPr="006F0FFF" w:rsidRDefault="00E112B7" w:rsidP="00E112B7">
      <w:pPr>
        <w:ind w:left="567"/>
        <w:rPr>
          <w:noProof/>
          <w:lang w:val="pl-PL"/>
        </w:rPr>
      </w:pPr>
    </w:p>
    <w:p w14:paraId="5A8F02BF" w14:textId="77777777" w:rsidR="00E112B7" w:rsidRPr="006F0FFF" w:rsidRDefault="00E112B7" w:rsidP="00E112B7">
      <w:pPr>
        <w:ind w:left="567"/>
        <w:rPr>
          <w:noProof/>
          <w:lang w:val="pl-PL"/>
        </w:rPr>
      </w:pPr>
      <w:r w:rsidRPr="006F0FFF">
        <w:rPr>
          <w:noProof/>
          <w:lang w:val="pl-PL"/>
        </w:rPr>
        <w:t>ustawa o lasach z dnia 22 listopada 1994 r. nr I-671, przeredagowanie z dnia 10 kwietnia 2001 r. nr IX-240, ostatnia poprawka z dnia 25 czerwca 2020 r. nr XIII-3115.</w:t>
      </w:r>
    </w:p>
    <w:p w14:paraId="3B694B47" w14:textId="77777777" w:rsidR="00E112B7" w:rsidRPr="006F0FFF" w:rsidRDefault="00E112B7" w:rsidP="00E112B7">
      <w:pPr>
        <w:ind w:left="567"/>
        <w:rPr>
          <w:noProof/>
          <w:lang w:val="pl-PL"/>
        </w:rPr>
      </w:pPr>
    </w:p>
    <w:p w14:paraId="5179C03A"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Uznawanie</w:t>
      </w:r>
    </w:p>
    <w:p w14:paraId="46D05E51" w14:textId="77777777" w:rsidR="00E112B7" w:rsidRPr="006F0FFF" w:rsidRDefault="00E112B7" w:rsidP="00E112B7">
      <w:pPr>
        <w:ind w:left="567" w:hanging="567"/>
        <w:rPr>
          <w:noProof/>
          <w:lang w:val="pl-PL"/>
        </w:rPr>
      </w:pPr>
    </w:p>
    <w:p w14:paraId="42BF1CD2" w14:textId="77777777" w:rsidR="00E112B7" w:rsidRPr="006F0FFF" w:rsidRDefault="00E112B7" w:rsidP="00E112B7">
      <w:pPr>
        <w:ind w:left="567"/>
        <w:rPr>
          <w:noProof/>
          <w:lang w:val="pl-PL"/>
        </w:rPr>
      </w:pPr>
      <w:r w:rsidRPr="006F0FFF">
        <w:rPr>
          <w:noProof/>
          <w:lang w:val="pl-PL"/>
        </w:rPr>
        <w:t>W odniesieniu do liberalizacji inwestycji – traktowanie narodowe; oraz transgranicznego handlu usługami – traktowanie narodowe:</w:t>
      </w:r>
    </w:p>
    <w:p w14:paraId="38C1847F" w14:textId="77777777" w:rsidR="00E112B7" w:rsidRPr="006F0FFF" w:rsidRDefault="00E112B7" w:rsidP="00E112B7">
      <w:pPr>
        <w:ind w:left="567"/>
        <w:rPr>
          <w:noProof/>
          <w:lang w:val="pl-PL"/>
        </w:rPr>
      </w:pPr>
    </w:p>
    <w:p w14:paraId="7304DEAA" w14:textId="77777777" w:rsidR="00E112B7" w:rsidRPr="006F0FFF" w:rsidRDefault="00E112B7" w:rsidP="00E112B7">
      <w:pPr>
        <w:ind w:left="567"/>
        <w:rPr>
          <w:noProof/>
          <w:lang w:val="pl-PL"/>
        </w:rPr>
      </w:pPr>
      <w:r w:rsidRPr="006F0FFF">
        <w:rPr>
          <w:noProof/>
          <w:lang w:val="pl-PL"/>
        </w:rPr>
        <w:br w:type="page"/>
        <w:t>UE: dyrektywy Unii Europejskiej w sprawie wzajemnego uznawania dyplomów i innych kwalifikacji zawodowych mają zastosowanie wyłącznie do obywateli Unii Europejskiej. Prawo do wykonywania zawodu regulowanego w jednym państwie członkowskim nie przyznaje prawa do wykonywania tego zawodu w innym państwie członkowskim.</w:t>
      </w:r>
    </w:p>
    <w:p w14:paraId="1CDF1A7E" w14:textId="77777777" w:rsidR="00E112B7" w:rsidRPr="006F0FFF" w:rsidRDefault="00E112B7" w:rsidP="00E112B7">
      <w:pPr>
        <w:ind w:left="567"/>
        <w:rPr>
          <w:noProof/>
          <w:lang w:val="pl-PL"/>
        </w:rPr>
      </w:pPr>
    </w:p>
    <w:p w14:paraId="36081BA1"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r>
      <w:bookmarkStart w:id="178" w:name="_Toc452503963"/>
      <w:r w:rsidRPr="006F0FFF">
        <w:rPr>
          <w:noProof/>
          <w:lang w:val="pl-PL"/>
        </w:rPr>
        <w:t>Zasada największego uprzywilejowania</w:t>
      </w:r>
      <w:bookmarkEnd w:id="178"/>
    </w:p>
    <w:p w14:paraId="7018D0BE" w14:textId="77777777" w:rsidR="00E112B7" w:rsidRPr="006F0FFF" w:rsidRDefault="00E112B7" w:rsidP="00E112B7">
      <w:pPr>
        <w:ind w:left="567" w:hanging="567"/>
        <w:rPr>
          <w:noProof/>
          <w:lang w:val="pl-PL"/>
        </w:rPr>
      </w:pPr>
    </w:p>
    <w:p w14:paraId="030D0063" w14:textId="77777777" w:rsidR="00E112B7" w:rsidRPr="006F0FFF" w:rsidRDefault="00E112B7" w:rsidP="00E112B7">
      <w:pPr>
        <w:ind w:left="567"/>
        <w:rPr>
          <w:noProof/>
          <w:lang w:val="pl-PL"/>
        </w:rPr>
      </w:pPr>
      <w:r w:rsidRPr="006F0FFF">
        <w:rPr>
          <w:noProof/>
          <w:lang w:val="pl-PL"/>
        </w:rPr>
        <w:t>W odniesieniu do liberalizacji inwestycji – zasada największego uprzywilejowania; oraz transgranicznego handlu usługami – zasada największego uprzywilejowania:</w:t>
      </w:r>
    </w:p>
    <w:p w14:paraId="24D49714" w14:textId="77777777" w:rsidR="00E112B7" w:rsidRPr="006F0FFF" w:rsidRDefault="00E112B7" w:rsidP="00E112B7">
      <w:pPr>
        <w:ind w:left="567"/>
        <w:rPr>
          <w:noProof/>
          <w:lang w:val="pl-PL"/>
        </w:rPr>
      </w:pPr>
    </w:p>
    <w:p w14:paraId="0AB4AE31" w14:textId="77777777" w:rsidR="00E112B7" w:rsidRPr="006F0FFF" w:rsidRDefault="00E112B7" w:rsidP="00E112B7">
      <w:pPr>
        <w:ind w:left="567"/>
        <w:rPr>
          <w:noProof/>
          <w:lang w:val="pl-PL"/>
        </w:rPr>
      </w:pPr>
      <w:r w:rsidRPr="006F0FFF">
        <w:rPr>
          <w:noProof/>
          <w:lang w:val="pl-PL"/>
        </w:rPr>
        <w:t>UE: przyznawanie państwu trzeciemu zróżnicowanego traktowania na podstawie jakiejkolwiek międzynarodowej umowy inwestycyjnej lub innego porozumienia handlowego będących w mocy lub podpisanych przed dniem wejścia w życie niniejszej Umowy.</w:t>
      </w:r>
    </w:p>
    <w:p w14:paraId="508B42B3" w14:textId="77777777" w:rsidR="00E112B7" w:rsidRPr="006F0FFF" w:rsidRDefault="00E112B7" w:rsidP="00E112B7">
      <w:pPr>
        <w:ind w:left="567"/>
        <w:rPr>
          <w:noProof/>
          <w:lang w:val="pl-PL"/>
        </w:rPr>
      </w:pPr>
    </w:p>
    <w:p w14:paraId="098AB003" w14:textId="77777777" w:rsidR="00E112B7" w:rsidRPr="006F0FFF" w:rsidRDefault="00E112B7" w:rsidP="00E112B7">
      <w:pPr>
        <w:ind w:left="567"/>
        <w:rPr>
          <w:noProof/>
          <w:lang w:val="pl-PL"/>
        </w:rPr>
      </w:pPr>
      <w:r w:rsidRPr="006F0FFF">
        <w:rPr>
          <w:noProof/>
          <w:lang w:val="pl-PL"/>
        </w:rPr>
        <w:t>UE: przyznawanie państwu trzeciemu zróżnicowanego traktowania na podstawie jakiegokolwiek istniejącego lub przyszłego porozumienia dwustronnego lub wielostronnego, które:</w:t>
      </w:r>
    </w:p>
    <w:p w14:paraId="288F148B" w14:textId="77777777" w:rsidR="00E112B7" w:rsidRPr="006F0FFF" w:rsidRDefault="00E112B7" w:rsidP="00E112B7">
      <w:pPr>
        <w:ind w:left="567"/>
        <w:rPr>
          <w:noProof/>
          <w:lang w:val="pl-PL"/>
        </w:rPr>
      </w:pPr>
    </w:p>
    <w:p w14:paraId="1413EDD8"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przewiduje utworzenie wewnętrznego rynku usług i inwestycji;</w:t>
      </w:r>
    </w:p>
    <w:p w14:paraId="5B9826AC" w14:textId="77777777" w:rsidR="00E112B7" w:rsidRPr="006F0FFF" w:rsidRDefault="00E112B7" w:rsidP="00E112B7">
      <w:pPr>
        <w:ind w:left="1134" w:hanging="567"/>
        <w:rPr>
          <w:noProof/>
          <w:lang w:val="pl-PL"/>
        </w:rPr>
      </w:pPr>
    </w:p>
    <w:p w14:paraId="77107EF4"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przyznaje swobodę przedsiębiorczości lub</w:t>
      </w:r>
    </w:p>
    <w:p w14:paraId="4EE35B1D" w14:textId="77777777" w:rsidR="00E112B7" w:rsidRPr="006F0FFF" w:rsidRDefault="00E112B7" w:rsidP="00E112B7">
      <w:pPr>
        <w:ind w:left="1134" w:hanging="567"/>
        <w:rPr>
          <w:noProof/>
          <w:lang w:val="pl-PL"/>
        </w:rPr>
      </w:pPr>
    </w:p>
    <w:p w14:paraId="032B46C6"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wymaga zbliżenia przepisów w odniesieniu do co najmniej jednego sektora gospodarki.</w:t>
      </w:r>
    </w:p>
    <w:p w14:paraId="2E46C83D" w14:textId="77777777" w:rsidR="00E112B7" w:rsidRPr="006F0FFF" w:rsidRDefault="00E112B7" w:rsidP="00E112B7">
      <w:pPr>
        <w:ind w:left="1134" w:hanging="567"/>
        <w:rPr>
          <w:noProof/>
          <w:lang w:val="pl-PL"/>
        </w:rPr>
      </w:pPr>
    </w:p>
    <w:p w14:paraId="6C7C8960" w14:textId="77777777" w:rsidR="00E112B7" w:rsidRPr="006F0FFF" w:rsidRDefault="00E112B7" w:rsidP="00E112B7">
      <w:pPr>
        <w:ind w:left="567"/>
        <w:rPr>
          <w:noProof/>
          <w:lang w:val="pl-PL"/>
        </w:rPr>
      </w:pPr>
      <w:r w:rsidRPr="006F0FFF">
        <w:rPr>
          <w:noProof/>
          <w:lang w:val="pl-PL"/>
        </w:rPr>
        <w:br w:type="page"/>
        <w:t>Wewnętrzny rynek usług i inwestycji oznacza obszar bez granic wewnętrznych, na którym zagwarantowany jest swobodny przepływ osób, usług i kapitału.</w:t>
      </w:r>
    </w:p>
    <w:p w14:paraId="00AF2815" w14:textId="77777777" w:rsidR="00E112B7" w:rsidRPr="006F0FFF" w:rsidRDefault="00E112B7" w:rsidP="00E112B7">
      <w:pPr>
        <w:ind w:left="567"/>
        <w:rPr>
          <w:noProof/>
          <w:lang w:val="pl-PL"/>
        </w:rPr>
      </w:pPr>
    </w:p>
    <w:p w14:paraId="5AA15903" w14:textId="77777777" w:rsidR="00E112B7" w:rsidRPr="006F0FFF" w:rsidRDefault="00E112B7" w:rsidP="00E112B7">
      <w:pPr>
        <w:ind w:left="567"/>
        <w:rPr>
          <w:noProof/>
          <w:lang w:val="pl-PL"/>
        </w:rPr>
      </w:pPr>
      <w:r w:rsidRPr="006F0FFF">
        <w:rPr>
          <w:noProof/>
          <w:lang w:val="pl-PL"/>
        </w:rPr>
        <w:t>Swoboda przedsiębiorczości oznacza obowiązek zniesienia zasadniczo wszystkich barier dla przedsiębiorczości między stronami umowy dwustronnej lub wielostronnej z chwilą wejścia w życie tej umowy. Swoboda przedsiębiorczości obejmuje prawo obywateli państw będących Stronami umowy dwustronnej lub wielostronnej do zakładania i prowadzenia przedsiębiorstw na tych samych warunkach przewidzianych dla obywateli zgodnie z prawem Strony, w której prowadzone jest takie przedsiębiorstwo.</w:t>
      </w:r>
    </w:p>
    <w:p w14:paraId="7AE0A872" w14:textId="77777777" w:rsidR="00E112B7" w:rsidRPr="006F0FFF" w:rsidRDefault="00E112B7" w:rsidP="00E112B7">
      <w:pPr>
        <w:ind w:left="567"/>
        <w:rPr>
          <w:noProof/>
          <w:lang w:val="pl-PL"/>
        </w:rPr>
      </w:pPr>
    </w:p>
    <w:p w14:paraId="17AB1959" w14:textId="77777777" w:rsidR="00E112B7" w:rsidRPr="006F0FFF" w:rsidRDefault="00E112B7" w:rsidP="00E112B7">
      <w:pPr>
        <w:ind w:left="567"/>
        <w:rPr>
          <w:noProof/>
          <w:lang w:val="pl-PL"/>
        </w:rPr>
      </w:pPr>
      <w:r w:rsidRPr="006F0FFF">
        <w:rPr>
          <w:noProof/>
          <w:lang w:val="pl-PL"/>
        </w:rPr>
        <w:t>Zbliżenie przepisów prawnych oznacza:</w:t>
      </w:r>
    </w:p>
    <w:p w14:paraId="19F82F98" w14:textId="77777777" w:rsidR="00E112B7" w:rsidRPr="006F0FFF" w:rsidRDefault="00E112B7" w:rsidP="00E112B7">
      <w:pPr>
        <w:ind w:left="567"/>
        <w:rPr>
          <w:noProof/>
          <w:lang w:val="pl-PL"/>
        </w:rPr>
      </w:pPr>
    </w:p>
    <w:p w14:paraId="61469FE6" w14:textId="77777777" w:rsidR="00E112B7" w:rsidRPr="006F0FFF" w:rsidRDefault="00E112B7" w:rsidP="00E112B7">
      <w:pPr>
        <w:ind w:left="1134" w:hanging="567"/>
        <w:rPr>
          <w:noProof/>
          <w:lang w:val="pl-PL"/>
        </w:rPr>
      </w:pPr>
      <w:r w:rsidRPr="006F0FFF">
        <w:rPr>
          <w:noProof/>
          <w:lang w:val="pl-PL"/>
        </w:rPr>
        <w:t xml:space="preserve">a) </w:t>
      </w:r>
      <w:r w:rsidRPr="006F0FFF">
        <w:rPr>
          <w:noProof/>
          <w:lang w:val="pl-PL"/>
        </w:rPr>
        <w:tab/>
        <w:t>zbliżenie przepisów co najmniej jednej ze Stron umowy dwustronnej lub wielostronnej z przepisami drugiej Strony lub przepisami strony tej umowy lub</w:t>
      </w:r>
    </w:p>
    <w:p w14:paraId="6D7137E8" w14:textId="77777777" w:rsidR="00E112B7" w:rsidRPr="006F0FFF" w:rsidRDefault="00E112B7" w:rsidP="00E112B7">
      <w:pPr>
        <w:ind w:left="1134" w:hanging="567"/>
        <w:rPr>
          <w:noProof/>
          <w:lang w:val="pl-PL"/>
        </w:rPr>
      </w:pPr>
    </w:p>
    <w:p w14:paraId="2B7ABB10"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wprowadzenie wspólnych przepisów do prawa Stron umowy dwustronnej lub wielostronnej.</w:t>
      </w:r>
    </w:p>
    <w:p w14:paraId="1E67315A" w14:textId="77777777" w:rsidR="00E112B7" w:rsidRPr="006F0FFF" w:rsidRDefault="00E112B7" w:rsidP="00E112B7">
      <w:pPr>
        <w:ind w:left="1134" w:hanging="567"/>
        <w:rPr>
          <w:noProof/>
          <w:lang w:val="pl-PL"/>
        </w:rPr>
      </w:pPr>
    </w:p>
    <w:p w14:paraId="77DD09AE" w14:textId="77777777" w:rsidR="00E112B7" w:rsidRPr="006F0FFF" w:rsidRDefault="00E112B7" w:rsidP="00E112B7">
      <w:pPr>
        <w:ind w:left="567"/>
        <w:rPr>
          <w:noProof/>
          <w:lang w:val="pl-PL"/>
        </w:rPr>
      </w:pPr>
      <w:r w:rsidRPr="006F0FFF">
        <w:rPr>
          <w:noProof/>
          <w:lang w:val="pl-PL"/>
        </w:rPr>
        <w:t>Takie zbliżenie lub wprowadzenie przepisów ma miejsce i uznaje się, że miało miejsce tylko wówczas, gdy przepisy zostały wprowadzone do prawa Strony lub stron umowy dwustronnej lub wielostronnej.</w:t>
      </w:r>
    </w:p>
    <w:p w14:paraId="75C95D0E" w14:textId="77777777" w:rsidR="00E112B7" w:rsidRPr="006F0FFF" w:rsidRDefault="00E112B7" w:rsidP="00E112B7">
      <w:pPr>
        <w:ind w:left="567"/>
        <w:rPr>
          <w:noProof/>
          <w:lang w:val="pl-PL"/>
        </w:rPr>
      </w:pPr>
    </w:p>
    <w:p w14:paraId="4903E43C" w14:textId="77777777" w:rsidR="00E112B7" w:rsidRPr="006F0FFF" w:rsidRDefault="00E112B7" w:rsidP="00E112B7">
      <w:pPr>
        <w:ind w:left="567"/>
        <w:rPr>
          <w:noProof/>
          <w:lang w:val="pl-PL"/>
        </w:rPr>
      </w:pPr>
      <w:r w:rsidRPr="006F0FFF">
        <w:rPr>
          <w:noProof/>
          <w:lang w:val="pl-PL"/>
        </w:rPr>
        <w:br w:type="page"/>
        <w:t>Istniejące środki:</w:t>
      </w:r>
    </w:p>
    <w:p w14:paraId="3557BF45" w14:textId="77777777" w:rsidR="00E112B7" w:rsidRPr="006F0FFF" w:rsidRDefault="00E112B7" w:rsidP="00E112B7">
      <w:pPr>
        <w:ind w:left="567"/>
        <w:rPr>
          <w:noProof/>
          <w:lang w:val="pl-PL"/>
        </w:rPr>
      </w:pPr>
    </w:p>
    <w:p w14:paraId="02517C02" w14:textId="77777777" w:rsidR="00E112B7" w:rsidRPr="006F0FFF" w:rsidRDefault="00E112B7" w:rsidP="00E112B7">
      <w:pPr>
        <w:ind w:left="567"/>
        <w:rPr>
          <w:noProof/>
          <w:lang w:val="pl-PL"/>
        </w:rPr>
      </w:pPr>
      <w:r w:rsidRPr="006F0FFF">
        <w:rPr>
          <w:noProof/>
          <w:lang w:val="pl-PL"/>
        </w:rPr>
        <w:t>UE: Porozumienie o Europejskim Obszarze Gospodarczym;</w:t>
      </w:r>
    </w:p>
    <w:p w14:paraId="0B0F0636" w14:textId="77777777" w:rsidR="00E112B7" w:rsidRPr="006F0FFF" w:rsidRDefault="00E112B7" w:rsidP="00E112B7">
      <w:pPr>
        <w:ind w:left="567"/>
        <w:rPr>
          <w:noProof/>
          <w:lang w:val="pl-PL"/>
        </w:rPr>
      </w:pPr>
    </w:p>
    <w:p w14:paraId="5A6E02E9" w14:textId="77777777" w:rsidR="00E112B7" w:rsidRPr="006F0FFF" w:rsidRDefault="00E112B7" w:rsidP="00E112B7">
      <w:pPr>
        <w:ind w:left="567"/>
        <w:rPr>
          <w:noProof/>
          <w:lang w:val="pl-PL"/>
        </w:rPr>
      </w:pPr>
      <w:r w:rsidRPr="006F0FFF">
        <w:rPr>
          <w:noProof/>
          <w:lang w:val="pl-PL"/>
        </w:rPr>
        <w:t>układy o stabilizacji;</w:t>
      </w:r>
    </w:p>
    <w:p w14:paraId="49728571" w14:textId="77777777" w:rsidR="00E112B7" w:rsidRPr="006F0FFF" w:rsidRDefault="00E112B7" w:rsidP="00E112B7">
      <w:pPr>
        <w:ind w:left="567"/>
        <w:rPr>
          <w:noProof/>
          <w:lang w:val="pl-PL"/>
        </w:rPr>
      </w:pPr>
    </w:p>
    <w:p w14:paraId="497624AE" w14:textId="77777777" w:rsidR="00E112B7" w:rsidRPr="006F0FFF" w:rsidRDefault="00E112B7" w:rsidP="00E112B7">
      <w:pPr>
        <w:ind w:left="567"/>
        <w:rPr>
          <w:noProof/>
          <w:lang w:val="pl-PL"/>
        </w:rPr>
      </w:pPr>
      <w:r w:rsidRPr="006F0FFF">
        <w:rPr>
          <w:noProof/>
          <w:lang w:val="pl-PL"/>
        </w:rPr>
        <w:t>porozumienia dwustronne między UE i Konfederacją Szwajcarską oraz</w:t>
      </w:r>
    </w:p>
    <w:p w14:paraId="5469FEE0" w14:textId="77777777" w:rsidR="00E112B7" w:rsidRPr="006F0FFF" w:rsidRDefault="00E112B7" w:rsidP="00E112B7">
      <w:pPr>
        <w:ind w:left="567"/>
        <w:rPr>
          <w:noProof/>
          <w:lang w:val="pl-PL"/>
        </w:rPr>
      </w:pPr>
    </w:p>
    <w:p w14:paraId="0163C526" w14:textId="77777777" w:rsidR="00E112B7" w:rsidRPr="006F0FFF" w:rsidRDefault="00E112B7" w:rsidP="00E112B7">
      <w:pPr>
        <w:ind w:left="567"/>
        <w:rPr>
          <w:noProof/>
          <w:lang w:val="pl-PL"/>
        </w:rPr>
      </w:pPr>
      <w:r w:rsidRPr="006F0FFF">
        <w:rPr>
          <w:noProof/>
          <w:lang w:val="pl-PL"/>
        </w:rPr>
        <w:t>pogłębione i kompleksowe umowy o wolnym handlu.</w:t>
      </w:r>
    </w:p>
    <w:p w14:paraId="6B8EFA40" w14:textId="77777777" w:rsidR="00E112B7" w:rsidRPr="006F0FFF" w:rsidRDefault="00E112B7" w:rsidP="00E112B7">
      <w:pPr>
        <w:ind w:left="567"/>
        <w:rPr>
          <w:noProof/>
          <w:lang w:val="pl-PL"/>
        </w:rPr>
      </w:pPr>
    </w:p>
    <w:p w14:paraId="672352F9" w14:textId="77777777" w:rsidR="00E112B7" w:rsidRPr="006F0FFF" w:rsidRDefault="00E112B7" w:rsidP="00E112B7">
      <w:pPr>
        <w:ind w:left="567"/>
        <w:rPr>
          <w:noProof/>
          <w:lang w:val="pl-PL"/>
        </w:rPr>
      </w:pPr>
      <w:r w:rsidRPr="006F0FFF">
        <w:rPr>
          <w:noProof/>
          <w:lang w:val="pl-PL"/>
        </w:rPr>
        <w:t>UE: przyznawanie zróżnicowanego traktowania w odniesieniu do swobody przedsiębiorczości obywatelom lub przedsiębiorstwom w drodze istniejących lub przyszłych porozumień dwustronnych między następującymi państwami członkowskimi: BE, DE, DK, EL, ES, FR, IE, IT, LU, NL, PT a którymkolwiek z poniższych państw lub księstw: Andora, Monako, Państwo Watykańskie i San Marino.</w:t>
      </w:r>
    </w:p>
    <w:p w14:paraId="51330B39" w14:textId="77777777" w:rsidR="00E112B7" w:rsidRPr="006F0FFF" w:rsidRDefault="00E112B7" w:rsidP="00E112B7">
      <w:pPr>
        <w:ind w:left="567"/>
        <w:rPr>
          <w:noProof/>
          <w:lang w:val="pl-PL"/>
        </w:rPr>
      </w:pPr>
    </w:p>
    <w:p w14:paraId="2E4271B5" w14:textId="77777777" w:rsidR="00E112B7" w:rsidRPr="006F0FFF" w:rsidRDefault="00E112B7" w:rsidP="00E112B7">
      <w:pPr>
        <w:ind w:left="567"/>
        <w:rPr>
          <w:noProof/>
          <w:lang w:val="pl-PL"/>
        </w:rPr>
      </w:pPr>
      <w:r w:rsidRPr="006F0FFF">
        <w:rPr>
          <w:noProof/>
          <w:lang w:val="pl-PL"/>
        </w:rPr>
        <w:t>DK, FI, SE: środki wprowadzane przez Danię, Szwecję i Finlandię w celu promowania współpracy skandynawskiej, takie jak:</w:t>
      </w:r>
    </w:p>
    <w:p w14:paraId="46110B17" w14:textId="77777777" w:rsidR="00E112B7" w:rsidRPr="006F0FFF" w:rsidRDefault="00E112B7" w:rsidP="00E112B7">
      <w:pPr>
        <w:ind w:left="567"/>
        <w:rPr>
          <w:noProof/>
          <w:lang w:val="pl-PL"/>
        </w:rPr>
      </w:pPr>
    </w:p>
    <w:p w14:paraId="16E33F22"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wsparcie finansowe projektów badawczo-rozwojowych (Nordic Industrial Fund);</w:t>
      </w:r>
    </w:p>
    <w:p w14:paraId="26F9C3A9" w14:textId="77777777" w:rsidR="00E112B7" w:rsidRPr="006F0FFF" w:rsidRDefault="00E112B7" w:rsidP="00E112B7">
      <w:pPr>
        <w:ind w:left="1134" w:hanging="567"/>
        <w:rPr>
          <w:noProof/>
          <w:lang w:val="pl-PL"/>
        </w:rPr>
      </w:pPr>
    </w:p>
    <w:p w14:paraId="56D3E8BC"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finansowanie studiów wykonalności projektów międzynarodowych (Nordic Fund for Project Exports) oraz</w:t>
      </w:r>
    </w:p>
    <w:p w14:paraId="1A9452EF" w14:textId="77777777" w:rsidR="00E112B7" w:rsidRPr="006F0FFF" w:rsidRDefault="00E112B7" w:rsidP="00E112B7">
      <w:pPr>
        <w:ind w:left="1134" w:hanging="567"/>
        <w:rPr>
          <w:noProof/>
          <w:lang w:val="pl-PL"/>
        </w:rPr>
      </w:pPr>
    </w:p>
    <w:p w14:paraId="473E5E1C" w14:textId="77777777" w:rsidR="00E112B7" w:rsidRPr="006F0FFF" w:rsidRDefault="00E112B7" w:rsidP="00E112B7">
      <w:pPr>
        <w:ind w:left="1134" w:hanging="567"/>
        <w:rPr>
          <w:noProof/>
          <w:lang w:val="pl-PL"/>
        </w:rPr>
      </w:pPr>
      <w:r w:rsidRPr="006F0FFF">
        <w:rPr>
          <w:noProof/>
          <w:lang w:val="pl-PL"/>
        </w:rPr>
        <w:br w:type="page"/>
        <w:t>c)</w:t>
      </w:r>
      <w:r w:rsidRPr="006F0FFF">
        <w:rPr>
          <w:noProof/>
          <w:lang w:val="pl-PL"/>
        </w:rPr>
        <w:tab/>
        <w:t>pomoc finansowa dla przedsiębiorstw stosujących technologie środowiskowe (Nordic Environment Finance Corporation). Celem Nordic Environment Finance Corporation (NEFCO) jest propagowanie inwestycji w interesie środowiska w krajach nordyckich, ze szczególnym uwzględnieniem Europy Wschodniej.</w:t>
      </w:r>
    </w:p>
    <w:p w14:paraId="3EAD365B" w14:textId="77777777" w:rsidR="00E112B7" w:rsidRPr="006F0FFF" w:rsidRDefault="00E112B7" w:rsidP="00E112B7">
      <w:pPr>
        <w:ind w:left="1134" w:hanging="567"/>
        <w:rPr>
          <w:noProof/>
          <w:lang w:val="pl-PL"/>
        </w:rPr>
      </w:pPr>
    </w:p>
    <w:p w14:paraId="160B2743" w14:textId="77777777" w:rsidR="00E112B7" w:rsidRPr="006F0FFF" w:rsidRDefault="00E112B7" w:rsidP="00E112B7">
      <w:pPr>
        <w:ind w:left="567"/>
        <w:rPr>
          <w:noProof/>
          <w:lang w:val="pl-PL"/>
        </w:rPr>
      </w:pPr>
      <w:r w:rsidRPr="006F0FFF">
        <w:rPr>
          <w:noProof/>
          <w:lang w:val="pl-PL"/>
        </w:rPr>
        <w:t>PL: preferencyjne warunki prowadzenia przedsiębiorstwa lub transgranicznego świadczenia usług, które mogą obejmować zniesienie lub zmianę niektórych ograniczeń zawartych w wykazie zastrzeżeń mających zastosowanie w Polsce, mogą zostać przedłużone w drodze porozumień w sprawie handlu i żeglugi.</w:t>
      </w:r>
    </w:p>
    <w:p w14:paraId="44EE05E3" w14:textId="77777777" w:rsidR="00E112B7" w:rsidRPr="006F0FFF" w:rsidRDefault="00E112B7" w:rsidP="00E112B7">
      <w:pPr>
        <w:ind w:left="567"/>
        <w:rPr>
          <w:noProof/>
          <w:lang w:val="pl-PL"/>
        </w:rPr>
      </w:pPr>
    </w:p>
    <w:p w14:paraId="7A64B96A" w14:textId="77777777" w:rsidR="00E112B7" w:rsidRPr="006F0FFF" w:rsidRDefault="00E112B7" w:rsidP="00E112B7">
      <w:pPr>
        <w:ind w:left="567"/>
        <w:rPr>
          <w:noProof/>
          <w:lang w:val="pl-PL"/>
        </w:rPr>
      </w:pPr>
      <w:r w:rsidRPr="006F0FFF">
        <w:rPr>
          <w:noProof/>
          <w:lang w:val="pl-PL"/>
        </w:rPr>
        <w:t>PT: zniesienie wymogu obywatelstwa w przypadku wykonywania określonych rodzajów działalności i zawodów przez osoby fizyczne świadczące usługi na rzecz państw, w których portugalski jest językiem urzędowym (Angola, Brazylia, Republika Zielonego Przylądka, Gwinea-Bissau, Gwinea Równikowa, Mozambik, Wyspy Świętego Tomasza i Książęca oraz Timor Wschodni).</w:t>
      </w:r>
    </w:p>
    <w:p w14:paraId="052A238D" w14:textId="77777777" w:rsidR="00E112B7" w:rsidRPr="006F0FFF" w:rsidRDefault="00E112B7" w:rsidP="00E112B7">
      <w:pPr>
        <w:ind w:left="567"/>
        <w:rPr>
          <w:noProof/>
          <w:lang w:val="pl-PL"/>
        </w:rPr>
      </w:pPr>
    </w:p>
    <w:p w14:paraId="3CA29E6E" w14:textId="77777777" w:rsidR="00E112B7" w:rsidRPr="006F0FFF" w:rsidRDefault="00E112B7" w:rsidP="00E112B7">
      <w:pPr>
        <w:ind w:left="567" w:hanging="567"/>
        <w:rPr>
          <w:noProof/>
          <w:lang w:val="pl-PL"/>
        </w:rPr>
      </w:pPr>
      <w:r w:rsidRPr="006F0FFF">
        <w:rPr>
          <w:noProof/>
          <w:lang w:val="pl-PL"/>
        </w:rPr>
        <w:br w:type="page"/>
        <w:t>e)</w:t>
      </w:r>
      <w:r w:rsidRPr="006F0FFF">
        <w:rPr>
          <w:noProof/>
          <w:lang w:val="pl-PL"/>
        </w:rPr>
        <w:tab/>
        <w:t>Broń, amunicja i materiały wojenne</w:t>
      </w:r>
    </w:p>
    <w:p w14:paraId="45A4C35E" w14:textId="77777777" w:rsidR="00E112B7" w:rsidRPr="006F0FFF" w:rsidRDefault="00E112B7" w:rsidP="00E112B7">
      <w:pPr>
        <w:ind w:left="567" w:hanging="567"/>
        <w:rPr>
          <w:noProof/>
          <w:lang w:val="pl-PL"/>
        </w:rPr>
      </w:pPr>
    </w:p>
    <w:p w14:paraId="5CE7CC1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kadra kierownicza wyższego szczebla i zarząd, wymogi dotyczące wyników; oraz transgranicznego handlu usługami – dostęp do rynku, traktowanie narodowe, zasada największego uprzywilejowania, obecność lokalna:</w:t>
      </w:r>
    </w:p>
    <w:p w14:paraId="438D20CA" w14:textId="77777777" w:rsidR="00E112B7" w:rsidRPr="006F0FFF" w:rsidRDefault="00E112B7" w:rsidP="00E112B7">
      <w:pPr>
        <w:ind w:left="567"/>
        <w:rPr>
          <w:noProof/>
          <w:lang w:val="pl-PL"/>
        </w:rPr>
      </w:pPr>
    </w:p>
    <w:p w14:paraId="182FB316" w14:textId="77777777" w:rsidR="00E112B7" w:rsidRPr="006F0FFF" w:rsidRDefault="00E112B7" w:rsidP="00E112B7">
      <w:pPr>
        <w:ind w:left="567"/>
        <w:rPr>
          <w:noProof/>
          <w:lang w:val="pl-PL"/>
        </w:rPr>
      </w:pPr>
      <w:r w:rsidRPr="006F0FFF">
        <w:rPr>
          <w:noProof/>
          <w:lang w:val="pl-PL"/>
        </w:rPr>
        <w:t>UE: produkcja lub dystrybucja broni, amunicji i materiałów wojennych lub handel nimi. Materiały wojenne ograniczone są do wszelkiego rodzaju produktów przeznaczonych i wytwarzanych wyłącznie na potrzeby wojska w związku z prowadzeniem działań wojennych lub obronnych.</w:t>
      </w:r>
    </w:p>
    <w:p w14:paraId="78F61454" w14:textId="77777777" w:rsidR="00E112B7" w:rsidRPr="006F0FFF" w:rsidRDefault="00E112B7" w:rsidP="00E112B7">
      <w:pPr>
        <w:rPr>
          <w:noProof/>
          <w:lang w:val="pl-PL"/>
        </w:rPr>
      </w:pPr>
    </w:p>
    <w:p w14:paraId="1376C358" w14:textId="77777777" w:rsidR="00E112B7" w:rsidRPr="006F0FFF" w:rsidRDefault="00E112B7" w:rsidP="00E112B7">
      <w:pPr>
        <w:rPr>
          <w:noProof/>
          <w:lang w:val="pl-PL"/>
        </w:rPr>
      </w:pPr>
      <w:bookmarkStart w:id="179" w:name="_Toc452503965"/>
      <w:bookmarkStart w:id="180" w:name="_Toc479001627"/>
      <w:bookmarkStart w:id="181" w:name="_Toc3278812"/>
      <w:bookmarkStart w:id="182" w:name="_Toc8255935"/>
      <w:bookmarkStart w:id="183" w:name="_Toc106955783"/>
      <w:r w:rsidRPr="006F0FFF">
        <w:rPr>
          <w:noProof/>
          <w:lang w:val="pl-PL"/>
        </w:rPr>
        <w:br w:type="page"/>
        <w:t>Zastrzeżenie nr 2 – Zawody regulowane</w:t>
      </w:r>
      <w:bookmarkEnd w:id="179"/>
      <w:bookmarkEnd w:id="180"/>
      <w:r w:rsidRPr="006F0FFF">
        <w:rPr>
          <w:noProof/>
          <w:lang w:val="pl-PL"/>
        </w:rPr>
        <w:t xml:space="preserve"> – inne niż zawody związane z opieką zdrowotną</w:t>
      </w:r>
      <w:bookmarkEnd w:id="181"/>
      <w:bookmarkEnd w:id="182"/>
      <w:bookmarkEnd w:id="183"/>
    </w:p>
    <w:p w14:paraId="4E30BEF1" w14:textId="77777777" w:rsidR="00E112B7" w:rsidRPr="006F0FFF" w:rsidRDefault="00E112B7" w:rsidP="00E112B7">
      <w:pPr>
        <w:rPr>
          <w:noProof/>
          <w:lang w:val="pl-PL"/>
        </w:rPr>
      </w:pPr>
    </w:p>
    <w:p w14:paraId="3F19F154"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Zawody regulowane – usługi prawne: usługi notariuszy i komorników sądowych; usługi rachunkowo-księgowe; usługi w zakresie audytu, usługi w zakresie doradztwa podatkowego; usługi architektoniczne i urbanistyczne; usługi inżynieryjne; kompleksowe usługi inżynieryjne</w:t>
      </w:r>
    </w:p>
    <w:p w14:paraId="614BEBD2" w14:textId="77777777" w:rsidR="00E112B7" w:rsidRPr="006F0FFF" w:rsidRDefault="00E112B7" w:rsidP="00E112B7">
      <w:pPr>
        <w:ind w:left="2835" w:hanging="2835"/>
        <w:rPr>
          <w:noProof/>
          <w:lang w:val="pl-PL"/>
        </w:rPr>
      </w:pPr>
    </w:p>
    <w:p w14:paraId="38A2BBFE"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Część CPC 861, część 87902, 862, 863, 8671, 8672, 8673, 8674, część 879</w:t>
      </w:r>
    </w:p>
    <w:p w14:paraId="5612DDE8" w14:textId="77777777" w:rsidR="00E112B7" w:rsidRPr="006F0FFF" w:rsidRDefault="00E112B7" w:rsidP="00E112B7">
      <w:pPr>
        <w:ind w:left="2835" w:hanging="2835"/>
        <w:rPr>
          <w:noProof/>
          <w:lang w:val="pl-PL"/>
        </w:rPr>
      </w:pPr>
    </w:p>
    <w:p w14:paraId="2CD7F6EE"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7428E6A5" w14:textId="77777777" w:rsidR="00E112B7" w:rsidRPr="006F0FFF" w:rsidRDefault="00E112B7" w:rsidP="00E112B7">
      <w:pPr>
        <w:ind w:left="2835" w:hanging="2835"/>
        <w:rPr>
          <w:noProof/>
          <w:lang w:val="pl-PL"/>
        </w:rPr>
      </w:pPr>
    </w:p>
    <w:p w14:paraId="60252E24" w14:textId="77777777" w:rsidR="00E112B7" w:rsidRPr="006F0FFF" w:rsidRDefault="00E112B7" w:rsidP="00E112B7">
      <w:pPr>
        <w:ind w:left="2835"/>
        <w:rPr>
          <w:noProof/>
          <w:lang w:val="pl-PL"/>
        </w:rPr>
      </w:pPr>
      <w:r w:rsidRPr="006F0FFF">
        <w:rPr>
          <w:noProof/>
          <w:lang w:val="pl-PL"/>
        </w:rPr>
        <w:t>Traktowanie narodowe</w:t>
      </w:r>
    </w:p>
    <w:p w14:paraId="0D6811FE" w14:textId="77777777" w:rsidR="00E112B7" w:rsidRPr="006F0FFF" w:rsidRDefault="00E112B7" w:rsidP="00E112B7">
      <w:pPr>
        <w:ind w:left="2835" w:hanging="2835"/>
        <w:rPr>
          <w:noProof/>
          <w:lang w:val="pl-PL"/>
        </w:rPr>
      </w:pPr>
    </w:p>
    <w:p w14:paraId="6C86FADD" w14:textId="77777777" w:rsidR="00E112B7" w:rsidRPr="006F0FFF" w:rsidRDefault="00E112B7" w:rsidP="00E112B7">
      <w:pPr>
        <w:ind w:left="2835"/>
        <w:rPr>
          <w:noProof/>
          <w:lang w:val="pl-PL"/>
        </w:rPr>
      </w:pPr>
      <w:r w:rsidRPr="006F0FFF">
        <w:rPr>
          <w:noProof/>
          <w:lang w:val="pl-PL"/>
        </w:rPr>
        <w:t>Kadra kierownicza wyższego szczebla i zarząd</w:t>
      </w:r>
    </w:p>
    <w:p w14:paraId="1152D5F7" w14:textId="77777777" w:rsidR="00E112B7" w:rsidRPr="006F0FFF" w:rsidRDefault="00E112B7" w:rsidP="00E112B7">
      <w:pPr>
        <w:ind w:left="2835" w:hanging="2835"/>
        <w:rPr>
          <w:noProof/>
          <w:lang w:val="pl-PL"/>
        </w:rPr>
      </w:pPr>
    </w:p>
    <w:p w14:paraId="31E72AF1" w14:textId="77777777" w:rsidR="00E112B7" w:rsidRPr="006F0FFF" w:rsidRDefault="00E112B7" w:rsidP="00E112B7">
      <w:pPr>
        <w:ind w:left="2835"/>
        <w:rPr>
          <w:noProof/>
          <w:lang w:val="pl-PL"/>
        </w:rPr>
      </w:pPr>
      <w:r w:rsidRPr="006F0FFF">
        <w:rPr>
          <w:noProof/>
          <w:lang w:val="pl-PL"/>
        </w:rPr>
        <w:t>Zasada największego uprzywilejowania</w:t>
      </w:r>
    </w:p>
    <w:p w14:paraId="0C671A99" w14:textId="77777777" w:rsidR="00E112B7" w:rsidRPr="006F0FFF" w:rsidRDefault="00E112B7" w:rsidP="00E112B7">
      <w:pPr>
        <w:ind w:left="2835" w:hanging="2835"/>
        <w:rPr>
          <w:noProof/>
          <w:lang w:val="pl-PL"/>
        </w:rPr>
      </w:pPr>
    </w:p>
    <w:p w14:paraId="6A741827"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02CF6F55" w14:textId="77777777" w:rsidR="00E112B7" w:rsidRPr="006F0FFF" w:rsidRDefault="00E112B7" w:rsidP="00E112B7">
      <w:pPr>
        <w:rPr>
          <w:noProof/>
          <w:lang w:val="pl-PL"/>
        </w:rPr>
      </w:pPr>
    </w:p>
    <w:p w14:paraId="6AEEB737" w14:textId="77777777" w:rsidR="00E112B7" w:rsidRPr="006F0FFF" w:rsidRDefault="00E112B7" w:rsidP="00E112B7">
      <w:pPr>
        <w:rPr>
          <w:noProof/>
          <w:lang w:val="pl-PL"/>
        </w:rPr>
      </w:pPr>
      <w:r w:rsidRPr="006F0FFF">
        <w:rPr>
          <w:noProof/>
          <w:lang w:val="pl-PL"/>
        </w:rPr>
        <w:br w:type="page"/>
        <w:t>Opis:</w:t>
      </w:r>
    </w:p>
    <w:p w14:paraId="62F7A0AF" w14:textId="77777777" w:rsidR="00E112B7" w:rsidRPr="006F0FFF" w:rsidRDefault="00E112B7" w:rsidP="00E112B7">
      <w:pPr>
        <w:rPr>
          <w:noProof/>
          <w:lang w:val="pl-PL"/>
        </w:rPr>
      </w:pPr>
    </w:p>
    <w:p w14:paraId="50DC331D"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2AA1BBB3" w14:textId="77777777" w:rsidR="00E112B7" w:rsidRPr="006F0FFF" w:rsidRDefault="00E112B7" w:rsidP="00E112B7">
      <w:pPr>
        <w:rPr>
          <w:noProof/>
          <w:lang w:val="pl-PL"/>
        </w:rPr>
      </w:pPr>
    </w:p>
    <w:p w14:paraId="19AA858A"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Usługi prawne</w:t>
      </w:r>
    </w:p>
    <w:p w14:paraId="3DD1CBDC" w14:textId="77777777" w:rsidR="00E112B7" w:rsidRPr="006F0FFF" w:rsidRDefault="00E112B7" w:rsidP="00E112B7">
      <w:pPr>
        <w:ind w:left="567" w:hanging="567"/>
        <w:rPr>
          <w:noProof/>
          <w:lang w:val="pl-PL"/>
        </w:rPr>
      </w:pPr>
    </w:p>
    <w:p w14:paraId="348690C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w:t>
      </w:r>
    </w:p>
    <w:p w14:paraId="296C5A83" w14:textId="77777777" w:rsidR="00E112B7" w:rsidRPr="006F0FFF" w:rsidRDefault="00E112B7" w:rsidP="00E112B7">
      <w:pPr>
        <w:ind w:left="567"/>
        <w:rPr>
          <w:noProof/>
          <w:lang w:val="pl-PL"/>
        </w:rPr>
      </w:pPr>
    </w:p>
    <w:p w14:paraId="3CD92CFB" w14:textId="77777777" w:rsidR="00E112B7" w:rsidRPr="006F0FFF" w:rsidRDefault="00E112B7" w:rsidP="00E112B7">
      <w:pPr>
        <w:ind w:left="567"/>
        <w:rPr>
          <w:noProof/>
          <w:lang w:val="pl-PL"/>
        </w:rPr>
      </w:pPr>
      <w:r w:rsidRPr="006F0FFF">
        <w:rPr>
          <w:noProof/>
          <w:lang w:val="pl-PL"/>
        </w:rPr>
        <w:t>UE, z wyjątkiem SE: usługi w zakresie doradztwa prawnego oraz zezwoleń, dokumentacji i świadectw prawnych, świadczone przez przedstawicieli zawodów prawniczych pełniących funkcje publiczne, takich jak notariusze, komornicy sądowi (huissiers de justice) lub inni urzędnicy państwowi (officiers publics et ministériels), a także w odniesieniu do usług świadczonych przez komorników sądowych wyznaczonych decyzją administracyjną (część CPC 861, część 87902).</w:t>
      </w:r>
    </w:p>
    <w:p w14:paraId="729F6768" w14:textId="77777777" w:rsidR="00E112B7" w:rsidRPr="006F0FFF" w:rsidRDefault="00E112B7" w:rsidP="00E112B7">
      <w:pPr>
        <w:ind w:left="567"/>
        <w:rPr>
          <w:noProof/>
          <w:lang w:val="pl-PL"/>
        </w:rPr>
      </w:pPr>
    </w:p>
    <w:p w14:paraId="684EF2E5" w14:textId="77777777" w:rsidR="00E112B7" w:rsidRPr="006F0FFF" w:rsidRDefault="00E112B7" w:rsidP="00E112B7">
      <w:pPr>
        <w:ind w:left="567"/>
        <w:rPr>
          <w:noProof/>
          <w:lang w:val="pl-PL"/>
        </w:rPr>
      </w:pPr>
      <w:r w:rsidRPr="006F0FFF">
        <w:rPr>
          <w:noProof/>
          <w:lang w:val="pl-PL"/>
        </w:rPr>
        <w:t>W odniesieniu do liberalizacji inwestycji – zasada największego uprzywilejowania; oraz transgranicznego handlu usługami – zasada największego uprzywilejowania:</w:t>
      </w:r>
    </w:p>
    <w:p w14:paraId="37C92D9C" w14:textId="77777777" w:rsidR="00E112B7" w:rsidRPr="006F0FFF" w:rsidRDefault="00E112B7" w:rsidP="00E112B7">
      <w:pPr>
        <w:ind w:left="567"/>
        <w:rPr>
          <w:noProof/>
          <w:lang w:val="pl-PL"/>
        </w:rPr>
      </w:pPr>
    </w:p>
    <w:p w14:paraId="3BE77B29" w14:textId="77777777" w:rsidR="00E112B7" w:rsidRPr="006F0FFF" w:rsidRDefault="00E112B7" w:rsidP="00E112B7">
      <w:pPr>
        <w:ind w:left="567"/>
        <w:rPr>
          <w:noProof/>
          <w:lang w:val="pl-PL"/>
        </w:rPr>
      </w:pPr>
      <w:r w:rsidRPr="006F0FFF">
        <w:rPr>
          <w:noProof/>
          <w:lang w:val="pl-PL"/>
        </w:rPr>
        <w:br w:type="page"/>
        <w:t>BG: pełne traktowanie narodowe w odniesieniu do zakładania i prowadzenia przedsiębiorstw, a także świadczenia usług może być rozszerzone wyłącznie na przedsiębiorstwa mające siedzibę w państwach, z którymi zostały lub zostaną zawarte porozumienia preferencyjne, i na obywateli tych państw (część CPC 861).</w:t>
      </w:r>
    </w:p>
    <w:p w14:paraId="3A6CA44B" w14:textId="77777777" w:rsidR="00E112B7" w:rsidRPr="006F0FFF" w:rsidRDefault="00E112B7" w:rsidP="00E112B7">
      <w:pPr>
        <w:ind w:left="567"/>
        <w:rPr>
          <w:noProof/>
          <w:lang w:val="pl-PL"/>
        </w:rPr>
      </w:pPr>
    </w:p>
    <w:p w14:paraId="74E7A743" w14:textId="77777777" w:rsidR="00E112B7" w:rsidRPr="006F0FFF" w:rsidRDefault="00E112B7" w:rsidP="00E112B7">
      <w:pPr>
        <w:ind w:left="567"/>
        <w:rPr>
          <w:noProof/>
          <w:lang w:val="pl-PL"/>
        </w:rPr>
      </w:pPr>
      <w:r w:rsidRPr="006F0FFF">
        <w:rPr>
          <w:noProof/>
          <w:lang w:val="pl-PL"/>
        </w:rPr>
        <w:t>LT: adwokaci z innych państw mogą występować jako adwokaci w sądach tylko zgodnie z umowami międzynarodowymi (część CPC 861), w tym postanowieniami szczegółowymi dotyczącymi reprezentacji przed sądami.</w:t>
      </w:r>
    </w:p>
    <w:p w14:paraId="7608A342" w14:textId="77777777" w:rsidR="00E112B7" w:rsidRPr="006F0FFF" w:rsidRDefault="00E112B7" w:rsidP="00E112B7">
      <w:pPr>
        <w:ind w:left="567"/>
        <w:rPr>
          <w:noProof/>
          <w:lang w:val="pl-PL"/>
        </w:rPr>
      </w:pPr>
    </w:p>
    <w:p w14:paraId="446C06CC"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Usługi w zakresie księgowości oraz prowadzenia ksiąg rachunkowych (CPC 8621 inne niż usługi audytu, 86213, 86219, 86220)</w:t>
      </w:r>
    </w:p>
    <w:p w14:paraId="7F4DA8A1" w14:textId="77777777" w:rsidR="00E112B7" w:rsidRPr="006F0FFF" w:rsidRDefault="00E112B7" w:rsidP="00E112B7">
      <w:pPr>
        <w:ind w:left="567" w:hanging="567"/>
        <w:rPr>
          <w:noProof/>
          <w:lang w:val="pl-PL"/>
        </w:rPr>
      </w:pPr>
    </w:p>
    <w:p w14:paraId="614B379A" w14:textId="77777777" w:rsidR="00E112B7" w:rsidRPr="006F0FFF" w:rsidRDefault="00E112B7" w:rsidP="00E112B7">
      <w:pPr>
        <w:ind w:left="567"/>
        <w:rPr>
          <w:noProof/>
          <w:lang w:val="pl-PL"/>
        </w:rPr>
      </w:pPr>
      <w:r w:rsidRPr="006F0FFF">
        <w:rPr>
          <w:noProof/>
          <w:lang w:val="pl-PL"/>
        </w:rPr>
        <w:t>W odniesieniu do transgranicznego handlu usługami – dostęp do rynku:</w:t>
      </w:r>
    </w:p>
    <w:p w14:paraId="1DA0E664" w14:textId="77777777" w:rsidR="00E112B7" w:rsidRPr="006F0FFF" w:rsidRDefault="00E112B7" w:rsidP="00E112B7">
      <w:pPr>
        <w:ind w:left="567"/>
        <w:rPr>
          <w:noProof/>
          <w:lang w:val="pl-PL"/>
        </w:rPr>
      </w:pPr>
    </w:p>
    <w:p w14:paraId="40B33CD5" w14:textId="77777777" w:rsidR="00E112B7" w:rsidRPr="006F0FFF" w:rsidRDefault="00E112B7" w:rsidP="00E112B7">
      <w:pPr>
        <w:ind w:left="567"/>
        <w:rPr>
          <w:noProof/>
          <w:lang w:val="pl-PL"/>
        </w:rPr>
      </w:pPr>
      <w:r w:rsidRPr="006F0FFF">
        <w:rPr>
          <w:noProof/>
          <w:lang w:val="pl-PL"/>
        </w:rPr>
        <w:t>HU: działalność transgraniczna w zakresie księgowości oraz prowadzenia ksiąg rachunkowych.</w:t>
      </w:r>
    </w:p>
    <w:p w14:paraId="37317B31" w14:textId="77777777" w:rsidR="00E112B7" w:rsidRPr="006F0FFF" w:rsidRDefault="00E112B7" w:rsidP="00E112B7">
      <w:pPr>
        <w:ind w:left="567"/>
        <w:rPr>
          <w:noProof/>
          <w:lang w:val="pl-PL"/>
        </w:rPr>
      </w:pPr>
    </w:p>
    <w:p w14:paraId="004FC90B" w14:textId="77777777" w:rsidR="00E112B7" w:rsidRPr="006F0FFF" w:rsidRDefault="00E112B7" w:rsidP="00E112B7">
      <w:pPr>
        <w:ind w:left="567"/>
        <w:rPr>
          <w:noProof/>
          <w:lang w:val="pl-PL"/>
        </w:rPr>
      </w:pPr>
      <w:r w:rsidRPr="006F0FFF">
        <w:rPr>
          <w:noProof/>
          <w:lang w:val="pl-PL"/>
        </w:rPr>
        <w:t>Istniejące środki:</w:t>
      </w:r>
    </w:p>
    <w:p w14:paraId="0FE04DFE" w14:textId="77777777" w:rsidR="00E112B7" w:rsidRPr="006F0FFF" w:rsidRDefault="00E112B7" w:rsidP="00E112B7">
      <w:pPr>
        <w:ind w:left="567"/>
        <w:rPr>
          <w:noProof/>
          <w:lang w:val="pl-PL"/>
        </w:rPr>
      </w:pPr>
    </w:p>
    <w:p w14:paraId="2B1CB615" w14:textId="77777777" w:rsidR="00E112B7" w:rsidRPr="006F0FFF" w:rsidRDefault="00E112B7" w:rsidP="00E112B7">
      <w:pPr>
        <w:ind w:left="567"/>
        <w:rPr>
          <w:noProof/>
          <w:lang w:val="pl-PL"/>
        </w:rPr>
      </w:pPr>
      <w:r w:rsidRPr="006F0FFF">
        <w:rPr>
          <w:noProof/>
          <w:lang w:val="pl-PL"/>
        </w:rPr>
        <w:t>HU: ustawa C z 2000 r. oraz ustawa LXXV z 2007 r.</w:t>
      </w:r>
    </w:p>
    <w:p w14:paraId="07821D4E" w14:textId="77777777" w:rsidR="00E112B7" w:rsidRPr="006F0FFF" w:rsidRDefault="00E112B7" w:rsidP="00E112B7">
      <w:pPr>
        <w:ind w:left="567"/>
        <w:rPr>
          <w:noProof/>
          <w:lang w:val="pl-PL"/>
        </w:rPr>
      </w:pPr>
    </w:p>
    <w:p w14:paraId="25AADE94" w14:textId="77777777" w:rsidR="00E112B7" w:rsidRPr="006F0FFF" w:rsidRDefault="00E112B7" w:rsidP="00E112B7">
      <w:pPr>
        <w:ind w:left="567" w:hanging="567"/>
        <w:rPr>
          <w:noProof/>
          <w:lang w:val="pl-PL"/>
        </w:rPr>
      </w:pPr>
      <w:r w:rsidRPr="006F0FFF">
        <w:rPr>
          <w:noProof/>
          <w:lang w:val="pl-PL"/>
        </w:rPr>
        <w:br w:type="page"/>
        <w:t>c)</w:t>
      </w:r>
      <w:r w:rsidRPr="006F0FFF">
        <w:rPr>
          <w:noProof/>
          <w:lang w:val="pl-PL"/>
        </w:rPr>
        <w:tab/>
        <w:t>Usługi audytu (CPC – 86211, 86212 inne niż usługi w zakresie księgowości oraz prowadzenia ksiąg rachunkowych)</w:t>
      </w:r>
    </w:p>
    <w:p w14:paraId="272991CF" w14:textId="77777777" w:rsidR="00E112B7" w:rsidRPr="006F0FFF" w:rsidRDefault="00E112B7" w:rsidP="00E112B7">
      <w:pPr>
        <w:ind w:left="567" w:hanging="567"/>
        <w:rPr>
          <w:noProof/>
          <w:lang w:val="pl-PL"/>
        </w:rPr>
      </w:pPr>
    </w:p>
    <w:p w14:paraId="00CB74F7" w14:textId="77777777" w:rsidR="00E112B7" w:rsidRPr="006F0FFF" w:rsidRDefault="00E112B7" w:rsidP="00E112B7">
      <w:pPr>
        <w:ind w:left="567"/>
        <w:rPr>
          <w:noProof/>
          <w:lang w:val="pl-PL"/>
        </w:rPr>
      </w:pPr>
      <w:r w:rsidRPr="006F0FFF">
        <w:rPr>
          <w:noProof/>
          <w:lang w:val="pl-PL"/>
        </w:rPr>
        <w:t>W odniesieniu do transgranicznego handlu usługami – traktowanie narodowe:</w:t>
      </w:r>
    </w:p>
    <w:p w14:paraId="1852D524" w14:textId="77777777" w:rsidR="00E112B7" w:rsidRPr="006F0FFF" w:rsidRDefault="00E112B7" w:rsidP="00E112B7">
      <w:pPr>
        <w:ind w:left="567"/>
        <w:rPr>
          <w:noProof/>
          <w:lang w:val="pl-PL"/>
        </w:rPr>
      </w:pPr>
    </w:p>
    <w:p w14:paraId="3CC77C67" w14:textId="77777777" w:rsidR="00E112B7" w:rsidRPr="006F0FFF" w:rsidRDefault="00E112B7" w:rsidP="00E112B7">
      <w:pPr>
        <w:ind w:left="567"/>
        <w:rPr>
          <w:noProof/>
          <w:lang w:val="pl-PL"/>
        </w:rPr>
      </w:pPr>
      <w:r w:rsidRPr="006F0FFF">
        <w:rPr>
          <w:noProof/>
          <w:lang w:val="pl-PL"/>
        </w:rPr>
        <w:t>BG: w celu przeprowadzenia niezależnego audytu finansowego audytor (osoba fizyczna lub firma audytorska) musi zostać wpisany do rejestru zarządzanego przez Komisję Nadzoru Publicznego Zarejestrowanych Audytorów (CPOSA). Audytor, który uzyskał zdolność do czynności prawnych w państwie trzecim, może zostać zarejestrowany na następujących warunkach i z zastrzeżeniem wzajemności:</w:t>
      </w:r>
    </w:p>
    <w:p w14:paraId="4BFC54D8" w14:textId="77777777" w:rsidR="00E112B7" w:rsidRPr="006F0FFF" w:rsidRDefault="00E112B7" w:rsidP="00E112B7">
      <w:pPr>
        <w:ind w:left="567"/>
        <w:rPr>
          <w:noProof/>
          <w:lang w:val="pl-PL"/>
        </w:rPr>
      </w:pPr>
    </w:p>
    <w:p w14:paraId="2A4FC753"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audytor musi zdać egzaminy z bułgarskiego prawa handlowego, podatkowego i socjalnego w języku bułgarskim (równoważne wymogom wobec obywateli bułgarskich);</w:t>
      </w:r>
    </w:p>
    <w:p w14:paraId="519E815C" w14:textId="77777777" w:rsidR="00E112B7" w:rsidRPr="006F0FFF" w:rsidRDefault="00E112B7" w:rsidP="00E112B7">
      <w:pPr>
        <w:ind w:left="1134" w:hanging="567"/>
        <w:rPr>
          <w:noProof/>
          <w:lang w:val="pl-PL"/>
        </w:rPr>
      </w:pPr>
    </w:p>
    <w:p w14:paraId="48D587D4"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zagraniczna spółka audytorska, która chce zostać zarejestrowana jako biegły rewident w Bułgarii, musi zapewnić, aby trzy czwarte członków organów zarządzających i zarejestrowanych biegłych rewidentów przeprowadzających ustawowe badania finansowe w imieniu spółki spełniało wymogi równoważne wymogom dotyczącym biegłych rewidentów będących obywatelami Bułgarii, w tym zdając odpowiednie egzaminy, zgodnie z ustawą o niezależnym audycie finansowym (IFAA).</w:t>
      </w:r>
    </w:p>
    <w:p w14:paraId="42C8AEF3" w14:textId="77777777" w:rsidR="00E112B7" w:rsidRPr="006F0FFF" w:rsidRDefault="00E112B7" w:rsidP="00E112B7">
      <w:pPr>
        <w:ind w:left="1134" w:hanging="567"/>
        <w:rPr>
          <w:noProof/>
          <w:lang w:val="pl-PL"/>
        </w:rPr>
      </w:pPr>
    </w:p>
    <w:p w14:paraId="27EC7F70" w14:textId="77777777" w:rsidR="00E112B7" w:rsidRPr="006F0FFF" w:rsidRDefault="00E112B7" w:rsidP="00E112B7">
      <w:pPr>
        <w:ind w:left="567"/>
        <w:rPr>
          <w:noProof/>
          <w:lang w:val="pl-PL"/>
        </w:rPr>
      </w:pPr>
      <w:r w:rsidRPr="006F0FFF">
        <w:rPr>
          <w:noProof/>
          <w:lang w:val="pl-PL"/>
        </w:rPr>
        <w:t>Istniejące środki:</w:t>
      </w:r>
    </w:p>
    <w:p w14:paraId="36E1B964" w14:textId="77777777" w:rsidR="00E112B7" w:rsidRPr="006F0FFF" w:rsidRDefault="00E112B7" w:rsidP="00E112B7">
      <w:pPr>
        <w:ind w:left="567"/>
        <w:rPr>
          <w:noProof/>
          <w:lang w:val="pl-PL"/>
        </w:rPr>
      </w:pPr>
    </w:p>
    <w:p w14:paraId="0C91F2AB" w14:textId="77777777" w:rsidR="00E112B7" w:rsidRPr="006F0FFF" w:rsidRDefault="00E112B7" w:rsidP="00E112B7">
      <w:pPr>
        <w:ind w:left="567"/>
        <w:rPr>
          <w:noProof/>
          <w:lang w:val="pl-PL"/>
        </w:rPr>
      </w:pPr>
      <w:r w:rsidRPr="006F0FFF">
        <w:rPr>
          <w:noProof/>
          <w:lang w:val="pl-PL"/>
        </w:rPr>
        <w:t>BG: ustawa o niezależnym audycie finansowym.</w:t>
      </w:r>
    </w:p>
    <w:p w14:paraId="56174C95" w14:textId="77777777" w:rsidR="00E112B7" w:rsidRPr="006F0FFF" w:rsidRDefault="00E112B7" w:rsidP="00E112B7">
      <w:pPr>
        <w:ind w:left="567"/>
        <w:rPr>
          <w:noProof/>
          <w:lang w:val="pl-PL"/>
        </w:rPr>
      </w:pPr>
    </w:p>
    <w:p w14:paraId="56E1CE63"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kadra kierownicza wyższego szczebla i zarząd:</w:t>
      </w:r>
    </w:p>
    <w:p w14:paraId="2FB79923" w14:textId="77777777" w:rsidR="00E112B7" w:rsidRPr="006F0FFF" w:rsidRDefault="00E112B7" w:rsidP="00E112B7">
      <w:pPr>
        <w:ind w:left="567"/>
        <w:rPr>
          <w:noProof/>
          <w:lang w:val="pl-PL"/>
        </w:rPr>
      </w:pPr>
    </w:p>
    <w:p w14:paraId="317AA025" w14:textId="77777777" w:rsidR="00E112B7" w:rsidRPr="006F0FFF" w:rsidRDefault="00E112B7" w:rsidP="00E112B7">
      <w:pPr>
        <w:ind w:left="567"/>
        <w:rPr>
          <w:noProof/>
          <w:lang w:val="pl-PL"/>
        </w:rPr>
      </w:pPr>
      <w:r w:rsidRPr="006F0FFF">
        <w:rPr>
          <w:noProof/>
          <w:lang w:val="pl-PL"/>
        </w:rPr>
        <w:t>CZ: do prowadzenia audytów w Republice Czeskiej uprawnione są wyłącznie osoby prawne, w których co najmniej 60 % udziałów kapitałowych i praw głosu jest zarezerwowanych dla obywateli Republiki Czeskiej lub obywateli państw członkowskich.</w:t>
      </w:r>
    </w:p>
    <w:p w14:paraId="485E6968" w14:textId="77777777" w:rsidR="00E112B7" w:rsidRPr="006F0FFF" w:rsidRDefault="00E112B7" w:rsidP="00E112B7">
      <w:pPr>
        <w:ind w:left="567"/>
        <w:rPr>
          <w:noProof/>
          <w:lang w:val="pl-PL"/>
        </w:rPr>
      </w:pPr>
    </w:p>
    <w:p w14:paraId="68FE9CEF" w14:textId="77777777" w:rsidR="00E112B7" w:rsidRPr="006F0FFF" w:rsidRDefault="00E112B7" w:rsidP="00E112B7">
      <w:pPr>
        <w:ind w:left="567"/>
        <w:rPr>
          <w:noProof/>
          <w:lang w:val="pl-PL"/>
        </w:rPr>
      </w:pPr>
      <w:r w:rsidRPr="006F0FFF">
        <w:rPr>
          <w:noProof/>
          <w:lang w:val="pl-PL"/>
        </w:rPr>
        <w:t>Istniejące środki:</w:t>
      </w:r>
    </w:p>
    <w:p w14:paraId="0AD77B15" w14:textId="77777777" w:rsidR="00E112B7" w:rsidRPr="006F0FFF" w:rsidRDefault="00E112B7" w:rsidP="00E112B7">
      <w:pPr>
        <w:ind w:left="567"/>
        <w:rPr>
          <w:noProof/>
          <w:lang w:val="pl-PL"/>
        </w:rPr>
      </w:pPr>
    </w:p>
    <w:p w14:paraId="07998A95" w14:textId="77777777" w:rsidR="00E112B7" w:rsidRPr="006F0FFF" w:rsidRDefault="00E112B7" w:rsidP="00E112B7">
      <w:pPr>
        <w:ind w:left="567"/>
        <w:rPr>
          <w:noProof/>
          <w:lang w:val="pl-PL"/>
        </w:rPr>
      </w:pPr>
      <w:r w:rsidRPr="006F0FFF">
        <w:rPr>
          <w:noProof/>
          <w:lang w:val="pl-PL"/>
        </w:rPr>
        <w:t>CZ: ustawa o audytorach z dnia 14 kwietnia 2009 r., nr 93/2009 Coll., ze zmianami.</w:t>
      </w:r>
    </w:p>
    <w:p w14:paraId="28662137" w14:textId="77777777" w:rsidR="00E112B7" w:rsidRPr="006F0FFF" w:rsidRDefault="00E112B7" w:rsidP="00E112B7">
      <w:pPr>
        <w:ind w:left="567"/>
        <w:rPr>
          <w:noProof/>
          <w:lang w:val="pl-PL"/>
        </w:rPr>
      </w:pPr>
    </w:p>
    <w:p w14:paraId="7114FF76" w14:textId="77777777" w:rsidR="00E112B7" w:rsidRPr="006F0FFF" w:rsidRDefault="00E112B7" w:rsidP="00E112B7">
      <w:pPr>
        <w:ind w:left="567"/>
        <w:rPr>
          <w:noProof/>
          <w:lang w:val="pl-PL"/>
        </w:rPr>
      </w:pPr>
      <w:r w:rsidRPr="006F0FFF">
        <w:rPr>
          <w:noProof/>
          <w:lang w:val="pl-PL"/>
        </w:rPr>
        <w:t>W odniesieniu do transgranicznego handlu usługami – dostęp do rynku:</w:t>
      </w:r>
    </w:p>
    <w:p w14:paraId="4D9952D1" w14:textId="77777777" w:rsidR="00E112B7" w:rsidRPr="006F0FFF" w:rsidRDefault="00E112B7" w:rsidP="00E112B7">
      <w:pPr>
        <w:ind w:left="567"/>
        <w:rPr>
          <w:noProof/>
          <w:lang w:val="pl-PL"/>
        </w:rPr>
      </w:pPr>
    </w:p>
    <w:p w14:paraId="0E0B0CFF" w14:textId="77777777" w:rsidR="00E112B7" w:rsidRPr="006F0FFF" w:rsidRDefault="00E112B7" w:rsidP="00E112B7">
      <w:pPr>
        <w:ind w:left="567"/>
        <w:rPr>
          <w:noProof/>
          <w:lang w:val="pl-PL"/>
        </w:rPr>
      </w:pPr>
      <w:r w:rsidRPr="006F0FFF">
        <w:rPr>
          <w:noProof/>
          <w:lang w:val="pl-PL"/>
        </w:rPr>
        <w:t>HU: transgraniczne świadczenie usług audytu.</w:t>
      </w:r>
    </w:p>
    <w:p w14:paraId="58FE49C8" w14:textId="77777777" w:rsidR="00E112B7" w:rsidRPr="006F0FFF" w:rsidRDefault="00E112B7" w:rsidP="00E112B7">
      <w:pPr>
        <w:ind w:left="567"/>
        <w:rPr>
          <w:noProof/>
          <w:lang w:val="pl-PL"/>
        </w:rPr>
      </w:pPr>
    </w:p>
    <w:p w14:paraId="2E6171DF" w14:textId="77777777" w:rsidR="00E112B7" w:rsidRPr="006F0FFF" w:rsidRDefault="00E112B7" w:rsidP="00E112B7">
      <w:pPr>
        <w:ind w:left="567"/>
        <w:rPr>
          <w:noProof/>
          <w:lang w:val="pl-PL"/>
        </w:rPr>
      </w:pPr>
      <w:r w:rsidRPr="006F0FFF">
        <w:rPr>
          <w:noProof/>
          <w:lang w:val="pl-PL"/>
        </w:rPr>
        <w:t>Istniejące środki:</w:t>
      </w:r>
    </w:p>
    <w:p w14:paraId="6B5A4749" w14:textId="77777777" w:rsidR="00E112B7" w:rsidRPr="006F0FFF" w:rsidRDefault="00E112B7" w:rsidP="00E112B7">
      <w:pPr>
        <w:ind w:left="567"/>
        <w:rPr>
          <w:noProof/>
          <w:lang w:val="pl-PL"/>
        </w:rPr>
      </w:pPr>
    </w:p>
    <w:p w14:paraId="016D9C1B" w14:textId="77777777" w:rsidR="00E112B7" w:rsidRPr="006F0FFF" w:rsidRDefault="00E112B7" w:rsidP="00E112B7">
      <w:pPr>
        <w:ind w:left="567"/>
        <w:rPr>
          <w:noProof/>
          <w:lang w:val="pl-PL"/>
        </w:rPr>
      </w:pPr>
      <w:r w:rsidRPr="006F0FFF">
        <w:rPr>
          <w:noProof/>
          <w:lang w:val="pl-PL"/>
        </w:rPr>
        <w:t>ustawa C z 2000 r. oraz ustawa LXXV z 2007 r.</w:t>
      </w:r>
    </w:p>
    <w:p w14:paraId="650A7087" w14:textId="77777777" w:rsidR="00E112B7" w:rsidRPr="006F0FFF" w:rsidRDefault="00E112B7" w:rsidP="00E112B7">
      <w:pPr>
        <w:ind w:left="567"/>
        <w:rPr>
          <w:noProof/>
          <w:lang w:val="pl-PL"/>
        </w:rPr>
      </w:pPr>
    </w:p>
    <w:p w14:paraId="5C8BD823" w14:textId="77777777" w:rsidR="00E112B7" w:rsidRPr="006F0FFF" w:rsidRDefault="00E112B7" w:rsidP="00E112B7">
      <w:pPr>
        <w:ind w:left="567"/>
        <w:rPr>
          <w:noProof/>
          <w:lang w:val="pl-PL"/>
        </w:rPr>
      </w:pPr>
      <w:r w:rsidRPr="006F0FFF">
        <w:rPr>
          <w:noProof/>
          <w:lang w:val="pl-PL"/>
        </w:rPr>
        <w:t>PT: transgraniczne świadczenie usług audytu.</w:t>
      </w:r>
    </w:p>
    <w:p w14:paraId="7BEFADFF" w14:textId="77777777" w:rsidR="00E112B7" w:rsidRPr="006F0FFF" w:rsidRDefault="00E112B7" w:rsidP="00E112B7">
      <w:pPr>
        <w:ind w:left="567"/>
        <w:rPr>
          <w:noProof/>
          <w:lang w:val="pl-PL"/>
        </w:rPr>
      </w:pPr>
    </w:p>
    <w:p w14:paraId="34F3166F" w14:textId="77777777" w:rsidR="00E112B7" w:rsidRPr="006F0FFF" w:rsidRDefault="00E112B7" w:rsidP="00E112B7">
      <w:pPr>
        <w:ind w:left="567" w:hanging="567"/>
        <w:rPr>
          <w:noProof/>
          <w:lang w:val="pl-PL"/>
        </w:rPr>
      </w:pPr>
      <w:r w:rsidRPr="006F0FFF">
        <w:rPr>
          <w:noProof/>
          <w:lang w:val="pl-PL"/>
        </w:rPr>
        <w:br w:type="page"/>
        <w:t>d)</w:t>
      </w:r>
      <w:r w:rsidRPr="006F0FFF">
        <w:rPr>
          <w:noProof/>
          <w:lang w:val="pl-PL"/>
        </w:rPr>
        <w:tab/>
        <w:t>Usługi architektoniczne i urbanistyczne (CPC 8674)</w:t>
      </w:r>
    </w:p>
    <w:p w14:paraId="6CB07178" w14:textId="77777777" w:rsidR="00E112B7" w:rsidRPr="006F0FFF" w:rsidRDefault="00E112B7" w:rsidP="00E112B7">
      <w:pPr>
        <w:ind w:left="567" w:hanging="567"/>
        <w:rPr>
          <w:noProof/>
          <w:lang w:val="pl-PL"/>
        </w:rPr>
      </w:pPr>
    </w:p>
    <w:p w14:paraId="47FDFDEE"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w:t>
      </w:r>
    </w:p>
    <w:p w14:paraId="76037EAE" w14:textId="77777777" w:rsidR="00E112B7" w:rsidRPr="006F0FFF" w:rsidRDefault="00E112B7" w:rsidP="00E112B7">
      <w:pPr>
        <w:ind w:left="567"/>
        <w:rPr>
          <w:noProof/>
          <w:lang w:val="pl-PL"/>
        </w:rPr>
      </w:pPr>
    </w:p>
    <w:p w14:paraId="7F1FD6A3" w14:textId="77777777" w:rsidR="00E112B7" w:rsidRPr="006F0FFF" w:rsidRDefault="00E112B7" w:rsidP="00E112B7">
      <w:pPr>
        <w:ind w:left="567"/>
        <w:rPr>
          <w:noProof/>
          <w:lang w:val="pl-PL"/>
        </w:rPr>
      </w:pPr>
      <w:r w:rsidRPr="006F0FFF">
        <w:rPr>
          <w:noProof/>
          <w:lang w:val="pl-PL"/>
        </w:rPr>
        <w:t>HR: transgraniczne świadczenie usług urbanistycznych.</w:t>
      </w:r>
    </w:p>
    <w:p w14:paraId="037A2E1E" w14:textId="77777777" w:rsidR="00E112B7" w:rsidRPr="006F0FFF" w:rsidRDefault="00E112B7" w:rsidP="00E112B7">
      <w:pPr>
        <w:ind w:left="567"/>
        <w:rPr>
          <w:noProof/>
          <w:lang w:val="pl-PL"/>
        </w:rPr>
      </w:pPr>
    </w:p>
    <w:p w14:paraId="0147F4F7" w14:textId="77777777" w:rsidR="00E112B7" w:rsidRPr="006F0FFF" w:rsidRDefault="00E112B7" w:rsidP="00E112B7">
      <w:pPr>
        <w:rPr>
          <w:noProof/>
          <w:lang w:val="pl-PL"/>
        </w:rPr>
      </w:pPr>
      <w:bookmarkStart w:id="184" w:name="_Toc452503966"/>
      <w:bookmarkStart w:id="185" w:name="_Toc3278813"/>
      <w:bookmarkStart w:id="186" w:name="_Toc8255936"/>
      <w:bookmarkStart w:id="187" w:name="_Toc106955784"/>
      <w:r w:rsidRPr="006F0FFF">
        <w:rPr>
          <w:noProof/>
          <w:lang w:val="pl-PL"/>
        </w:rPr>
        <w:br w:type="page"/>
        <w:t>Zastrzeżenie nr 3 – Zawody regulowane – Zawody związane z opieką zdrowotną i sprzedażą detaliczną produktów farmaceutycznych</w:t>
      </w:r>
      <w:bookmarkEnd w:id="184"/>
      <w:bookmarkEnd w:id="185"/>
      <w:bookmarkEnd w:id="186"/>
      <w:bookmarkEnd w:id="187"/>
    </w:p>
    <w:p w14:paraId="408D66D2" w14:textId="77777777" w:rsidR="00E112B7" w:rsidRPr="006F0FFF" w:rsidRDefault="00E112B7" w:rsidP="00E112B7">
      <w:pPr>
        <w:rPr>
          <w:noProof/>
          <w:lang w:val="pl-PL"/>
        </w:rPr>
      </w:pPr>
    </w:p>
    <w:p w14:paraId="0BAE5DE3"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Usługi świadczone w ramach zawodów regulowanych związanych z opieką zdrowotną oraz sprzedażą detaliczną produktów leczniczych, medycznych i ortopedycznych, inne usługi świadczone przez farmaceutów</w:t>
      </w:r>
    </w:p>
    <w:p w14:paraId="3B547301" w14:textId="77777777" w:rsidR="00E112B7" w:rsidRPr="006F0FFF" w:rsidRDefault="00E112B7" w:rsidP="00E112B7">
      <w:pPr>
        <w:ind w:left="2835" w:hanging="2835"/>
        <w:rPr>
          <w:noProof/>
          <w:lang w:val="pl-PL"/>
        </w:rPr>
      </w:pPr>
    </w:p>
    <w:p w14:paraId="31CCC747"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63211, 85201, 9312, 9319, 93121</w:t>
      </w:r>
    </w:p>
    <w:p w14:paraId="1805C770" w14:textId="77777777" w:rsidR="00E112B7" w:rsidRPr="006F0FFF" w:rsidRDefault="00E112B7" w:rsidP="00E112B7">
      <w:pPr>
        <w:ind w:left="2835" w:hanging="2835"/>
        <w:rPr>
          <w:noProof/>
          <w:lang w:val="pl-PL"/>
        </w:rPr>
      </w:pPr>
    </w:p>
    <w:p w14:paraId="30C0C298"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DF60FD1" w14:textId="77777777" w:rsidR="00E112B7" w:rsidRPr="006F0FFF" w:rsidRDefault="00E112B7" w:rsidP="00E112B7">
      <w:pPr>
        <w:ind w:left="2835" w:hanging="2835"/>
        <w:rPr>
          <w:noProof/>
          <w:lang w:val="pl-PL"/>
        </w:rPr>
      </w:pPr>
    </w:p>
    <w:p w14:paraId="13C9B386" w14:textId="77777777" w:rsidR="00E112B7" w:rsidRPr="006F0FFF" w:rsidRDefault="00E112B7" w:rsidP="00E112B7">
      <w:pPr>
        <w:ind w:left="2835"/>
        <w:rPr>
          <w:noProof/>
          <w:lang w:val="pl-PL"/>
        </w:rPr>
      </w:pPr>
      <w:r w:rsidRPr="006F0FFF">
        <w:rPr>
          <w:noProof/>
          <w:lang w:val="pl-PL"/>
        </w:rPr>
        <w:t>Traktowanie narodowe</w:t>
      </w:r>
    </w:p>
    <w:p w14:paraId="3BF8D30D" w14:textId="77777777" w:rsidR="00E112B7" w:rsidRPr="006F0FFF" w:rsidRDefault="00E112B7" w:rsidP="00E112B7">
      <w:pPr>
        <w:ind w:left="2835" w:hanging="2835"/>
        <w:rPr>
          <w:noProof/>
          <w:lang w:val="pl-PL"/>
        </w:rPr>
      </w:pPr>
    </w:p>
    <w:p w14:paraId="53C57C7A" w14:textId="77777777" w:rsidR="00E112B7" w:rsidRPr="006F0FFF" w:rsidRDefault="00E112B7" w:rsidP="00E112B7">
      <w:pPr>
        <w:ind w:left="2835"/>
        <w:rPr>
          <w:noProof/>
          <w:lang w:val="pl-PL"/>
        </w:rPr>
      </w:pPr>
      <w:r w:rsidRPr="006F0FFF">
        <w:rPr>
          <w:noProof/>
          <w:lang w:val="pl-PL"/>
        </w:rPr>
        <w:t>Wymogi dotyczące wyników</w:t>
      </w:r>
    </w:p>
    <w:p w14:paraId="5A453D98" w14:textId="77777777" w:rsidR="00E112B7" w:rsidRPr="006F0FFF" w:rsidRDefault="00E112B7" w:rsidP="00E112B7">
      <w:pPr>
        <w:ind w:left="2835" w:hanging="2835"/>
        <w:rPr>
          <w:noProof/>
          <w:lang w:val="pl-PL"/>
        </w:rPr>
      </w:pPr>
    </w:p>
    <w:p w14:paraId="2D58D1ED" w14:textId="77777777" w:rsidR="00E112B7" w:rsidRPr="006F0FFF" w:rsidRDefault="00E112B7" w:rsidP="00E112B7">
      <w:pPr>
        <w:ind w:left="2835"/>
        <w:rPr>
          <w:noProof/>
          <w:lang w:val="pl-PL"/>
        </w:rPr>
      </w:pPr>
      <w:r w:rsidRPr="006F0FFF">
        <w:rPr>
          <w:noProof/>
          <w:lang w:val="pl-PL"/>
        </w:rPr>
        <w:t>Kadra kierownicza wyższego szczebla i zarząd</w:t>
      </w:r>
    </w:p>
    <w:p w14:paraId="437A458B" w14:textId="77777777" w:rsidR="00E112B7" w:rsidRPr="006F0FFF" w:rsidRDefault="00E112B7" w:rsidP="00E112B7">
      <w:pPr>
        <w:ind w:left="2835" w:hanging="2835"/>
        <w:rPr>
          <w:noProof/>
          <w:lang w:val="pl-PL"/>
        </w:rPr>
      </w:pPr>
    </w:p>
    <w:p w14:paraId="44CAB42C" w14:textId="77777777" w:rsidR="00E112B7" w:rsidRPr="006F0FFF" w:rsidRDefault="00E112B7" w:rsidP="00E112B7">
      <w:pPr>
        <w:ind w:left="2835"/>
        <w:rPr>
          <w:noProof/>
          <w:lang w:val="pl-PL"/>
        </w:rPr>
      </w:pPr>
      <w:bookmarkStart w:id="188" w:name="_Hlk511964819"/>
      <w:r w:rsidRPr="006F0FFF">
        <w:rPr>
          <w:noProof/>
          <w:lang w:val="pl-PL"/>
        </w:rPr>
        <w:t>Obecność lokalna</w:t>
      </w:r>
      <w:bookmarkEnd w:id="188"/>
    </w:p>
    <w:p w14:paraId="2F6ECB2F" w14:textId="77777777" w:rsidR="00E112B7" w:rsidRPr="006F0FFF" w:rsidRDefault="00E112B7" w:rsidP="00E112B7">
      <w:pPr>
        <w:ind w:left="2835" w:hanging="2835"/>
        <w:rPr>
          <w:noProof/>
          <w:lang w:val="pl-PL"/>
        </w:rPr>
      </w:pPr>
    </w:p>
    <w:p w14:paraId="4875A3B0"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64157A11" w14:textId="77777777" w:rsidR="00E112B7" w:rsidRPr="006F0FFF" w:rsidRDefault="00E112B7" w:rsidP="00E112B7">
      <w:pPr>
        <w:rPr>
          <w:noProof/>
          <w:lang w:val="pl-PL"/>
        </w:rPr>
      </w:pPr>
    </w:p>
    <w:p w14:paraId="26F8C3EE" w14:textId="77777777" w:rsidR="00E112B7" w:rsidRPr="006F0FFF" w:rsidRDefault="00E112B7" w:rsidP="00E112B7">
      <w:pPr>
        <w:rPr>
          <w:noProof/>
          <w:lang w:val="pl-PL"/>
        </w:rPr>
      </w:pPr>
      <w:r w:rsidRPr="006F0FFF">
        <w:rPr>
          <w:noProof/>
          <w:lang w:val="pl-PL"/>
        </w:rPr>
        <w:br w:type="page"/>
        <w:t>Opis:</w:t>
      </w:r>
    </w:p>
    <w:p w14:paraId="30814E90" w14:textId="77777777" w:rsidR="00E112B7" w:rsidRPr="006F0FFF" w:rsidRDefault="00E112B7" w:rsidP="00E112B7">
      <w:pPr>
        <w:rPr>
          <w:noProof/>
          <w:lang w:val="pl-PL"/>
        </w:rPr>
      </w:pPr>
    </w:p>
    <w:p w14:paraId="6BAFC0A1"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507DC3EB" w14:textId="77777777" w:rsidR="00E112B7" w:rsidRPr="006F0FFF" w:rsidRDefault="00E112B7" w:rsidP="00E112B7">
      <w:pPr>
        <w:rPr>
          <w:noProof/>
          <w:lang w:val="pl-PL"/>
        </w:rPr>
      </w:pPr>
    </w:p>
    <w:p w14:paraId="03D1E9B6" w14:textId="77777777" w:rsidR="00E112B7" w:rsidRPr="006F0FFF" w:rsidRDefault="00E112B7" w:rsidP="00E112B7">
      <w:pPr>
        <w:ind w:left="567" w:hanging="567"/>
        <w:rPr>
          <w:noProof/>
          <w:lang w:val="pl-PL"/>
        </w:rPr>
      </w:pPr>
      <w:bookmarkStart w:id="189" w:name="_Toc452503967"/>
      <w:r w:rsidRPr="006F0FFF">
        <w:rPr>
          <w:noProof/>
          <w:lang w:val="pl-PL"/>
        </w:rPr>
        <w:t>a)</w:t>
      </w:r>
      <w:r w:rsidRPr="006F0FFF">
        <w:rPr>
          <w:noProof/>
          <w:lang w:val="pl-PL"/>
        </w:rPr>
        <w:tab/>
        <w:t>Usługi medyczne i stomatologiczne; usługi świadczone przez personel położniczy, pielęgniarski, fizjoterapeutów, psychologów i personel paramedyczny</w:t>
      </w:r>
      <w:bookmarkEnd w:id="189"/>
      <w:r w:rsidRPr="006F0FFF">
        <w:rPr>
          <w:noProof/>
          <w:lang w:val="pl-PL"/>
        </w:rPr>
        <w:t xml:space="preserve"> (CPC 63211, 85201, 9312, 9319, CPC 932)</w:t>
      </w:r>
    </w:p>
    <w:p w14:paraId="26FFAEB4" w14:textId="77777777" w:rsidR="00E112B7" w:rsidRPr="006F0FFF" w:rsidRDefault="00E112B7" w:rsidP="00E112B7">
      <w:pPr>
        <w:ind w:left="567" w:hanging="567"/>
        <w:rPr>
          <w:noProof/>
          <w:lang w:val="pl-PL"/>
        </w:rPr>
      </w:pPr>
    </w:p>
    <w:p w14:paraId="39DE0316"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w:t>
      </w:r>
    </w:p>
    <w:p w14:paraId="152938B7" w14:textId="77777777" w:rsidR="00E112B7" w:rsidRPr="006F0FFF" w:rsidRDefault="00E112B7" w:rsidP="00E112B7">
      <w:pPr>
        <w:ind w:left="567"/>
        <w:rPr>
          <w:noProof/>
          <w:lang w:val="pl-PL"/>
        </w:rPr>
      </w:pPr>
    </w:p>
    <w:p w14:paraId="69717029" w14:textId="77777777" w:rsidR="00E112B7" w:rsidRPr="006F0FFF" w:rsidRDefault="00E112B7" w:rsidP="00E112B7">
      <w:pPr>
        <w:ind w:left="567"/>
        <w:rPr>
          <w:noProof/>
          <w:lang w:val="pl-PL"/>
        </w:rPr>
      </w:pPr>
      <w:r w:rsidRPr="006F0FFF">
        <w:rPr>
          <w:noProof/>
          <w:lang w:val="pl-PL"/>
        </w:rPr>
        <w:t>FI: świadczenie wszelkich usług w ramach zawodów regulowanych związanych z opieką zdrowotną, finansowanych ze środków prywatnych lub publicznych, w tym usług medycznych i stomatologicznych, usług świadczonych przez położne, fizjoterapeutów, personel paramedyczny i psychologów, z wyłączeniem usług świadczonych przez pielęgniarzy i pielęgniarki (CPC 9312, 93191).</w:t>
      </w:r>
    </w:p>
    <w:p w14:paraId="3FE8D120" w14:textId="77777777" w:rsidR="00E112B7" w:rsidRPr="006F0FFF" w:rsidRDefault="00E112B7" w:rsidP="00E112B7">
      <w:pPr>
        <w:ind w:left="567"/>
        <w:rPr>
          <w:noProof/>
          <w:lang w:val="pl-PL"/>
        </w:rPr>
      </w:pPr>
    </w:p>
    <w:p w14:paraId="61AB989B" w14:textId="77777777" w:rsidR="00E112B7" w:rsidRPr="006F0FFF" w:rsidRDefault="00E112B7" w:rsidP="00E112B7">
      <w:pPr>
        <w:ind w:left="567"/>
        <w:rPr>
          <w:noProof/>
          <w:lang w:val="pl-PL"/>
        </w:rPr>
      </w:pPr>
      <w:r w:rsidRPr="006F0FFF">
        <w:rPr>
          <w:noProof/>
          <w:lang w:val="pl-PL"/>
        </w:rPr>
        <w:t>Istniejące środki:</w:t>
      </w:r>
    </w:p>
    <w:p w14:paraId="0F0A664D" w14:textId="77777777" w:rsidR="00E112B7" w:rsidRPr="006F0FFF" w:rsidRDefault="00E112B7" w:rsidP="00E112B7">
      <w:pPr>
        <w:ind w:left="567"/>
        <w:rPr>
          <w:noProof/>
          <w:lang w:val="pl-PL"/>
        </w:rPr>
      </w:pPr>
    </w:p>
    <w:p w14:paraId="1D035258" w14:textId="77777777" w:rsidR="00E112B7" w:rsidRPr="006F0FFF" w:rsidRDefault="00E112B7" w:rsidP="00E112B7">
      <w:pPr>
        <w:ind w:left="567"/>
        <w:rPr>
          <w:noProof/>
          <w:lang w:val="pl-PL"/>
        </w:rPr>
      </w:pPr>
      <w:r w:rsidRPr="006F0FFF">
        <w:rPr>
          <w:noProof/>
          <w:lang w:val="pl-PL"/>
        </w:rPr>
        <w:t>FI: Laki yksityisestä terveydenhuollosta (ustawa o prywatnej opiece zdrowotnej) (152/1990).</w:t>
      </w:r>
    </w:p>
    <w:p w14:paraId="237AC08E" w14:textId="77777777" w:rsidR="00E112B7" w:rsidRPr="006F0FFF" w:rsidRDefault="00E112B7" w:rsidP="00E112B7">
      <w:pPr>
        <w:ind w:left="567"/>
        <w:rPr>
          <w:noProof/>
          <w:lang w:val="pl-PL"/>
        </w:rPr>
      </w:pPr>
    </w:p>
    <w:p w14:paraId="3739BF1C" w14:textId="77777777" w:rsidR="00E112B7" w:rsidRPr="006F0FFF" w:rsidRDefault="00E112B7" w:rsidP="00E112B7">
      <w:pPr>
        <w:ind w:left="567"/>
        <w:rPr>
          <w:noProof/>
          <w:lang w:val="pl-PL"/>
        </w:rPr>
      </w:pPr>
      <w:r w:rsidRPr="006F0FFF">
        <w:rPr>
          <w:noProof/>
          <w:lang w:val="pl-PL"/>
        </w:rPr>
        <w:br w:type="page"/>
        <w:t>BG: świadczenie wszelkich usług w ramach zawodów regulowanych związanych z opieką zdrowotną, finansowanych ze środków prywatnych lub publicznych, w tym usług medycznych i stomatologicznych, usług świadczonych przez położne, pielęgniarzy lub pielęgniarki, fizjoterapeutów, personel paramedyczny i psychologów (CPC 9312, część 9319).</w:t>
      </w:r>
    </w:p>
    <w:p w14:paraId="3D655F80" w14:textId="77777777" w:rsidR="00E112B7" w:rsidRPr="006F0FFF" w:rsidRDefault="00E112B7" w:rsidP="00E112B7">
      <w:pPr>
        <w:ind w:left="567"/>
        <w:rPr>
          <w:noProof/>
          <w:lang w:val="pl-PL"/>
        </w:rPr>
      </w:pPr>
    </w:p>
    <w:p w14:paraId="750D9287" w14:textId="77777777" w:rsidR="00E112B7" w:rsidRPr="006F0FFF" w:rsidRDefault="00E112B7" w:rsidP="00E112B7">
      <w:pPr>
        <w:ind w:left="567"/>
        <w:rPr>
          <w:noProof/>
          <w:lang w:val="pl-PL"/>
        </w:rPr>
      </w:pPr>
      <w:r w:rsidRPr="006F0FFF">
        <w:rPr>
          <w:noProof/>
          <w:lang w:val="pl-PL"/>
        </w:rPr>
        <w:t>Istniejące środki:</w:t>
      </w:r>
    </w:p>
    <w:p w14:paraId="24BB4DDD" w14:textId="77777777" w:rsidR="00E112B7" w:rsidRPr="006F0FFF" w:rsidRDefault="00E112B7" w:rsidP="00E112B7">
      <w:pPr>
        <w:ind w:left="567"/>
        <w:rPr>
          <w:noProof/>
          <w:lang w:val="pl-PL"/>
        </w:rPr>
      </w:pPr>
    </w:p>
    <w:p w14:paraId="40A6E4D6" w14:textId="77777777" w:rsidR="00E112B7" w:rsidRPr="006F0FFF" w:rsidRDefault="00E112B7" w:rsidP="00E112B7">
      <w:pPr>
        <w:ind w:left="567"/>
        <w:rPr>
          <w:noProof/>
          <w:lang w:val="pl-PL"/>
        </w:rPr>
      </w:pPr>
      <w:r w:rsidRPr="006F0FFF">
        <w:rPr>
          <w:noProof/>
          <w:lang w:val="pl-PL"/>
        </w:rPr>
        <w:t>BG: ustawa o działalności w dziedzinie usług medycznych, ustawa o organizacji zawodowej pielęgniarzy i pielęgniarek medycznych, położnych i o stowarzyszeniu specjalistów w dziedzinie medycyny.</w:t>
      </w:r>
    </w:p>
    <w:p w14:paraId="5DA5BF81" w14:textId="77777777" w:rsidR="00E112B7" w:rsidRPr="006F0FFF" w:rsidRDefault="00E112B7" w:rsidP="00E112B7">
      <w:pPr>
        <w:ind w:left="567"/>
        <w:rPr>
          <w:noProof/>
          <w:lang w:val="pl-PL"/>
        </w:rPr>
      </w:pPr>
    </w:p>
    <w:p w14:paraId="3AB0A8EE"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264D8FF9" w14:textId="77777777" w:rsidR="00E112B7" w:rsidRPr="006F0FFF" w:rsidRDefault="00E112B7" w:rsidP="00E112B7">
      <w:pPr>
        <w:ind w:left="567"/>
        <w:rPr>
          <w:noProof/>
          <w:lang w:val="pl-PL"/>
        </w:rPr>
      </w:pPr>
    </w:p>
    <w:p w14:paraId="08991150" w14:textId="77777777" w:rsidR="00E112B7" w:rsidRPr="006F0FFF" w:rsidRDefault="00E112B7" w:rsidP="00E112B7">
      <w:pPr>
        <w:ind w:left="567"/>
        <w:rPr>
          <w:noProof/>
          <w:lang w:val="pl-PL"/>
        </w:rPr>
      </w:pPr>
      <w:r w:rsidRPr="006F0FFF">
        <w:rPr>
          <w:noProof/>
          <w:lang w:val="pl-PL"/>
        </w:rPr>
        <w:t>CZ, MT: świadczenie wszystkich usług w ramach zawodów regulowanych związanych z opieką zdrowotną, finansowanych ze środków prywatnych lub publicznych, w tym przez przedstawicieli zawodów takich jak lekarze, stomatolodzy, położne, pielęgniarze lub pielęgniarki, fizjoterapeuci, personel paramedyczny, psycholodzy, a także innych powiązanych usług (CPC 9312, część 9319).</w:t>
      </w:r>
    </w:p>
    <w:p w14:paraId="7339D2F8" w14:textId="77777777" w:rsidR="00E112B7" w:rsidRPr="006F0FFF" w:rsidRDefault="00E112B7" w:rsidP="00E112B7">
      <w:pPr>
        <w:ind w:left="567"/>
        <w:rPr>
          <w:noProof/>
          <w:lang w:val="pl-PL"/>
        </w:rPr>
      </w:pPr>
    </w:p>
    <w:p w14:paraId="0C5F7B0B" w14:textId="77777777" w:rsidR="00E112B7" w:rsidRPr="006F0FFF" w:rsidRDefault="00E112B7" w:rsidP="00E112B7">
      <w:pPr>
        <w:ind w:left="567"/>
        <w:rPr>
          <w:noProof/>
          <w:lang w:val="pl-PL"/>
        </w:rPr>
      </w:pPr>
      <w:r w:rsidRPr="006F0FFF">
        <w:rPr>
          <w:noProof/>
          <w:lang w:val="pl-PL"/>
        </w:rPr>
        <w:t>Istniejące środki:</w:t>
      </w:r>
    </w:p>
    <w:p w14:paraId="46000DB7" w14:textId="77777777" w:rsidR="00E112B7" w:rsidRPr="006F0FFF" w:rsidRDefault="00E112B7" w:rsidP="00E112B7">
      <w:pPr>
        <w:ind w:left="567"/>
        <w:rPr>
          <w:noProof/>
          <w:lang w:val="pl-PL"/>
        </w:rPr>
      </w:pPr>
    </w:p>
    <w:p w14:paraId="0B1B1294" w14:textId="77777777" w:rsidR="00E112B7" w:rsidRPr="006F0FFF" w:rsidRDefault="00E112B7" w:rsidP="00E112B7">
      <w:pPr>
        <w:ind w:left="567"/>
        <w:rPr>
          <w:noProof/>
          <w:lang w:val="pl-PL"/>
        </w:rPr>
      </w:pPr>
      <w:r w:rsidRPr="006F0FFF">
        <w:rPr>
          <w:noProof/>
          <w:lang w:val="pl-PL"/>
        </w:rPr>
        <w:t>CZ: ustawa nr 296/2008 Coll. o gwarantowaniu jakości i bezpieczeństwa tkanek i komórek ludzkich do zastosowania w leczeniu ludzi („ustawa o tkankach i komórkach ludzkich”);</w:t>
      </w:r>
    </w:p>
    <w:p w14:paraId="28A47D3A" w14:textId="77777777" w:rsidR="00E112B7" w:rsidRPr="006F0FFF" w:rsidRDefault="00E112B7" w:rsidP="00E112B7">
      <w:pPr>
        <w:ind w:left="567"/>
        <w:rPr>
          <w:noProof/>
          <w:lang w:val="pl-PL"/>
        </w:rPr>
      </w:pPr>
    </w:p>
    <w:p w14:paraId="4964DC28" w14:textId="77777777" w:rsidR="00E112B7" w:rsidRPr="006F0FFF" w:rsidRDefault="00E112B7" w:rsidP="00E112B7">
      <w:pPr>
        <w:ind w:left="567"/>
        <w:rPr>
          <w:noProof/>
          <w:lang w:val="pl-PL"/>
        </w:rPr>
      </w:pPr>
      <w:r w:rsidRPr="006F0FFF">
        <w:rPr>
          <w:noProof/>
          <w:lang w:val="pl-PL"/>
        </w:rPr>
        <w:br w:type="page"/>
        <w:t>ustawa nr 378/2007 Coll. o produktach leczniczych i poprawkach do niektórych odnośnych ustaw (ustawa o produktach leczniczych);</w:t>
      </w:r>
    </w:p>
    <w:p w14:paraId="3D5ECC50" w14:textId="77777777" w:rsidR="00E112B7" w:rsidRPr="006F0FFF" w:rsidRDefault="00E112B7" w:rsidP="00E112B7">
      <w:pPr>
        <w:ind w:left="567"/>
        <w:rPr>
          <w:noProof/>
          <w:lang w:val="pl-PL"/>
        </w:rPr>
      </w:pPr>
    </w:p>
    <w:p w14:paraId="78D0F479" w14:textId="77777777" w:rsidR="00E112B7" w:rsidRPr="006F0FFF" w:rsidRDefault="00E112B7" w:rsidP="00E112B7">
      <w:pPr>
        <w:ind w:left="567"/>
        <w:rPr>
          <w:noProof/>
          <w:lang w:val="pl-PL"/>
        </w:rPr>
      </w:pPr>
      <w:r w:rsidRPr="006F0FFF">
        <w:rPr>
          <w:noProof/>
          <w:lang w:val="pl-PL"/>
        </w:rPr>
        <w:t>ustawa nr 268/2014 Coll. o wyrobach medycznych i zmieniająca ustawę nr 634/2004 Coll. o opłatach administracyjnych, z późniejszymi zmianami;</w:t>
      </w:r>
    </w:p>
    <w:p w14:paraId="033FB6E1" w14:textId="77777777" w:rsidR="00E112B7" w:rsidRPr="006F0FFF" w:rsidRDefault="00E112B7" w:rsidP="00E112B7">
      <w:pPr>
        <w:ind w:left="567"/>
        <w:rPr>
          <w:noProof/>
          <w:lang w:val="pl-PL"/>
        </w:rPr>
      </w:pPr>
    </w:p>
    <w:p w14:paraId="3E577F06" w14:textId="77777777" w:rsidR="00E112B7" w:rsidRPr="006F0FFF" w:rsidRDefault="00E112B7" w:rsidP="00E112B7">
      <w:pPr>
        <w:ind w:left="567"/>
        <w:rPr>
          <w:noProof/>
          <w:lang w:val="pl-PL"/>
        </w:rPr>
      </w:pPr>
      <w:r w:rsidRPr="006F0FFF">
        <w:rPr>
          <w:noProof/>
          <w:lang w:val="pl-PL"/>
        </w:rPr>
        <w:t>ustawa nr 285/2002 Coll. o dawstwie, pobieraniu i przeszczepianiu tkanek i narządów i o poprawkach do niektórych ustaw (ustawa transplantacyjna);</w:t>
      </w:r>
    </w:p>
    <w:p w14:paraId="3DB0E63E" w14:textId="77777777" w:rsidR="00E112B7" w:rsidRPr="006F0FFF" w:rsidRDefault="00E112B7" w:rsidP="00E112B7">
      <w:pPr>
        <w:ind w:left="567"/>
        <w:rPr>
          <w:noProof/>
          <w:lang w:val="pl-PL"/>
        </w:rPr>
      </w:pPr>
    </w:p>
    <w:p w14:paraId="467DB9EE" w14:textId="77777777" w:rsidR="00E112B7" w:rsidRPr="006F0FFF" w:rsidRDefault="00E112B7" w:rsidP="00E112B7">
      <w:pPr>
        <w:ind w:left="567"/>
        <w:rPr>
          <w:noProof/>
          <w:lang w:val="pl-PL"/>
        </w:rPr>
      </w:pPr>
      <w:r w:rsidRPr="006F0FFF">
        <w:rPr>
          <w:noProof/>
          <w:lang w:val="pl-PL"/>
        </w:rPr>
        <w:t>ustawa nr 372/2011 Coll. o usługach opieki zdrowotnej i warunkach ich świadczenia oraz</w:t>
      </w:r>
    </w:p>
    <w:p w14:paraId="6052BE65" w14:textId="77777777" w:rsidR="00E112B7" w:rsidRPr="006F0FFF" w:rsidRDefault="00E112B7" w:rsidP="00E112B7">
      <w:pPr>
        <w:ind w:left="567"/>
        <w:rPr>
          <w:noProof/>
          <w:lang w:val="pl-PL"/>
        </w:rPr>
      </w:pPr>
    </w:p>
    <w:p w14:paraId="615F07D9" w14:textId="77777777" w:rsidR="00E112B7" w:rsidRPr="006F0FFF" w:rsidRDefault="00E112B7" w:rsidP="00E112B7">
      <w:pPr>
        <w:ind w:left="567"/>
        <w:rPr>
          <w:noProof/>
          <w:lang w:val="pl-PL"/>
        </w:rPr>
      </w:pPr>
      <w:r w:rsidRPr="006F0FFF">
        <w:rPr>
          <w:noProof/>
          <w:lang w:val="pl-PL"/>
        </w:rPr>
        <w:t>ustawa nr 373/2011 Coll. o szczególnych usługach opieki zdrowotnej.</w:t>
      </w:r>
    </w:p>
    <w:p w14:paraId="15BD03E6" w14:textId="77777777" w:rsidR="00E112B7" w:rsidRPr="006F0FFF" w:rsidRDefault="00E112B7" w:rsidP="00E112B7">
      <w:pPr>
        <w:ind w:left="567"/>
        <w:rPr>
          <w:rFonts w:eastAsiaTheme="minorHAnsi"/>
          <w:noProof/>
          <w:lang w:val="pl-PL"/>
        </w:rPr>
      </w:pPr>
    </w:p>
    <w:p w14:paraId="0F4B4FE5"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5744C6A7" w14:textId="77777777" w:rsidR="00E112B7" w:rsidRPr="006F0FFF" w:rsidRDefault="00E112B7" w:rsidP="00E112B7">
      <w:pPr>
        <w:ind w:left="567"/>
        <w:rPr>
          <w:noProof/>
          <w:lang w:val="pl-PL"/>
        </w:rPr>
      </w:pPr>
    </w:p>
    <w:p w14:paraId="0485D2EF" w14:textId="77777777" w:rsidR="00E112B7" w:rsidRPr="006F0FFF" w:rsidRDefault="00E112B7" w:rsidP="00E112B7">
      <w:pPr>
        <w:ind w:left="567"/>
        <w:rPr>
          <w:noProof/>
          <w:lang w:val="pl-PL"/>
        </w:rPr>
      </w:pPr>
      <w:r w:rsidRPr="006F0FFF">
        <w:rPr>
          <w:noProof/>
          <w:lang w:val="pl-PL"/>
        </w:rPr>
        <w:t>UE, z wyjątkiem NL i SE: świadczenie wszystkich usług w ramach zawodów regulowanych związanych z opieką zdrowotną, finansowanych ze środków prywatnych lub publicznych, w tym przez przedstawicieli zawodów takich jak lekarze, stomatolodzy, położne, pielęgniarze lub pielęgniarki, fizjoterapeuci, personel paramedyczny i psycholodzy, podlega wymogowi miejsca zamieszkania. Powyższe usługi mogą być świadczone wyłącznie przez osoby fizyczne obecne na terytorium Unii (CPC 9312, część 93191)</w:t>
      </w:r>
    </w:p>
    <w:p w14:paraId="1CF9BB45" w14:textId="77777777" w:rsidR="00E112B7" w:rsidRPr="006F0FFF" w:rsidRDefault="00E112B7" w:rsidP="00E112B7">
      <w:pPr>
        <w:ind w:left="567"/>
        <w:rPr>
          <w:noProof/>
          <w:lang w:val="pl-PL"/>
        </w:rPr>
      </w:pPr>
    </w:p>
    <w:p w14:paraId="3392127F" w14:textId="77777777" w:rsidR="00E112B7" w:rsidRPr="006F0FFF" w:rsidRDefault="00E112B7" w:rsidP="00E112B7">
      <w:pPr>
        <w:ind w:left="567"/>
        <w:rPr>
          <w:noProof/>
          <w:lang w:val="pl-PL"/>
        </w:rPr>
      </w:pPr>
      <w:r w:rsidRPr="006F0FFF">
        <w:rPr>
          <w:noProof/>
          <w:lang w:val="pl-PL"/>
        </w:rPr>
        <w:br w:type="page"/>
        <w:t>BE: transgraniczne świadczenie wszelkich usług w ramach zawodów regulowanych związanych z opieką zdrowotną, finansowanych ze środków prywatnych lub publicznych, w tym usług medycznych i stomatologicznych, usług świadczonych przez położne oraz usług świadczonych przez pielęgniarki, fizjoterapeutów, psychologów i personel paramedyczny (część CPC 85201, 9312, część 93191)</w:t>
      </w:r>
    </w:p>
    <w:p w14:paraId="05DC501B" w14:textId="77777777" w:rsidR="00E112B7" w:rsidRPr="006F0FFF" w:rsidRDefault="00E112B7" w:rsidP="00E112B7">
      <w:pPr>
        <w:ind w:left="567"/>
        <w:rPr>
          <w:noProof/>
          <w:lang w:val="pl-PL"/>
        </w:rPr>
      </w:pPr>
    </w:p>
    <w:p w14:paraId="6FF9D799" w14:textId="77777777" w:rsidR="00E112B7" w:rsidRPr="006F0FFF" w:rsidRDefault="00E112B7" w:rsidP="00E112B7">
      <w:pPr>
        <w:ind w:left="567"/>
        <w:rPr>
          <w:noProof/>
          <w:lang w:val="pl-PL"/>
        </w:rPr>
      </w:pPr>
      <w:r w:rsidRPr="006F0FFF">
        <w:rPr>
          <w:noProof/>
          <w:lang w:val="pl-PL"/>
        </w:rPr>
        <w:t>PT (również w odniesieniu do zasady największego uprzywilejowania): w przypadku zawodów fizjoterapeutów, personelu paramedycznego i podiatrów zagraniczni specjaliści mogą zostać dopuszczeni do wykonywania zawodu na zasadzie wzajemności.</w:t>
      </w:r>
    </w:p>
    <w:p w14:paraId="5ED106D6" w14:textId="77777777" w:rsidR="00E112B7" w:rsidRPr="006F0FFF" w:rsidRDefault="00E112B7" w:rsidP="00E112B7">
      <w:pPr>
        <w:ind w:left="567"/>
        <w:rPr>
          <w:noProof/>
          <w:lang w:val="pl-PL"/>
        </w:rPr>
      </w:pPr>
    </w:p>
    <w:p w14:paraId="14001C22"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Usługi weterynaryjne (CPC 932)</w:t>
      </w:r>
    </w:p>
    <w:p w14:paraId="6343F667" w14:textId="77777777" w:rsidR="00E112B7" w:rsidRPr="006F0FFF" w:rsidRDefault="00E112B7" w:rsidP="00E112B7">
      <w:pPr>
        <w:ind w:left="567" w:hanging="567"/>
        <w:rPr>
          <w:noProof/>
          <w:lang w:val="pl-PL"/>
        </w:rPr>
      </w:pPr>
    </w:p>
    <w:p w14:paraId="4150B42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501BCA67" w14:textId="77777777" w:rsidR="00E112B7" w:rsidRPr="006F0FFF" w:rsidRDefault="00E112B7" w:rsidP="00E112B7">
      <w:pPr>
        <w:ind w:left="567"/>
        <w:rPr>
          <w:noProof/>
          <w:lang w:val="pl-PL"/>
        </w:rPr>
      </w:pPr>
    </w:p>
    <w:p w14:paraId="5530BEE3" w14:textId="77777777" w:rsidR="00E112B7" w:rsidRPr="006F0FFF" w:rsidRDefault="00E112B7" w:rsidP="00E112B7">
      <w:pPr>
        <w:ind w:left="567"/>
        <w:rPr>
          <w:noProof/>
          <w:lang w:val="pl-PL"/>
        </w:rPr>
      </w:pPr>
      <w:r w:rsidRPr="006F0FFF">
        <w:rPr>
          <w:noProof/>
          <w:lang w:val="pl-PL"/>
        </w:rPr>
        <w:t>BG: gabinet weterynaryjny może założyć osoba fizyczna lub prawna.</w:t>
      </w:r>
    </w:p>
    <w:p w14:paraId="4A17F2C4" w14:textId="77777777" w:rsidR="00E112B7" w:rsidRPr="006F0FFF" w:rsidRDefault="00E112B7" w:rsidP="00E112B7">
      <w:pPr>
        <w:ind w:left="567"/>
        <w:rPr>
          <w:noProof/>
          <w:lang w:val="pl-PL"/>
        </w:rPr>
      </w:pPr>
    </w:p>
    <w:p w14:paraId="13C91D0D" w14:textId="77777777" w:rsidR="00E112B7" w:rsidRPr="006F0FFF" w:rsidRDefault="00E112B7" w:rsidP="00E112B7">
      <w:pPr>
        <w:ind w:left="567"/>
        <w:rPr>
          <w:noProof/>
          <w:lang w:val="pl-PL"/>
        </w:rPr>
      </w:pPr>
      <w:r w:rsidRPr="006F0FFF">
        <w:rPr>
          <w:noProof/>
          <w:lang w:val="pl-PL"/>
        </w:rPr>
        <w:t>Praktykowanie weterynarii jest dozwolone jedynie w przypadku obywateli EOG oraz stałych rezydentów (fizyczna obecność jest wymagana w przypadku stałych rezydentów).</w:t>
      </w:r>
    </w:p>
    <w:p w14:paraId="256C3904" w14:textId="77777777" w:rsidR="00E112B7" w:rsidRPr="006F0FFF" w:rsidRDefault="00E112B7" w:rsidP="00E112B7">
      <w:pPr>
        <w:ind w:left="567"/>
        <w:rPr>
          <w:noProof/>
          <w:lang w:val="pl-PL"/>
        </w:rPr>
      </w:pPr>
    </w:p>
    <w:p w14:paraId="43D41842"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w:t>
      </w:r>
    </w:p>
    <w:p w14:paraId="3AB37298" w14:textId="77777777" w:rsidR="00E112B7" w:rsidRPr="006F0FFF" w:rsidRDefault="00E112B7" w:rsidP="00E112B7">
      <w:pPr>
        <w:ind w:left="567"/>
        <w:rPr>
          <w:noProof/>
          <w:lang w:val="pl-PL"/>
        </w:rPr>
      </w:pPr>
    </w:p>
    <w:p w14:paraId="11400A29" w14:textId="77777777" w:rsidR="00E112B7" w:rsidRPr="006F0FFF" w:rsidRDefault="00E112B7" w:rsidP="00E112B7">
      <w:pPr>
        <w:ind w:left="567"/>
        <w:rPr>
          <w:noProof/>
          <w:lang w:val="pl-PL"/>
        </w:rPr>
      </w:pPr>
      <w:r w:rsidRPr="006F0FFF">
        <w:rPr>
          <w:noProof/>
          <w:lang w:val="pl-PL"/>
        </w:rPr>
        <w:t>BE, LV: transgraniczne świadczenie usług weterynaryjnych.</w:t>
      </w:r>
    </w:p>
    <w:p w14:paraId="60D291AC" w14:textId="77777777" w:rsidR="00E112B7" w:rsidRPr="006F0FFF" w:rsidRDefault="00E112B7" w:rsidP="00E112B7">
      <w:pPr>
        <w:rPr>
          <w:noProof/>
          <w:lang w:val="pl-PL"/>
        </w:rPr>
      </w:pPr>
    </w:p>
    <w:p w14:paraId="092B57F8" w14:textId="77777777" w:rsidR="00E112B7" w:rsidRPr="006F0FFF" w:rsidRDefault="00E112B7" w:rsidP="00E112B7">
      <w:pPr>
        <w:ind w:left="567" w:hanging="567"/>
        <w:rPr>
          <w:noProof/>
          <w:lang w:val="pl-PL"/>
        </w:rPr>
      </w:pPr>
      <w:r w:rsidRPr="006F0FFF">
        <w:rPr>
          <w:noProof/>
          <w:lang w:val="pl-PL"/>
        </w:rPr>
        <w:br w:type="page"/>
        <w:t>c)</w:t>
      </w:r>
      <w:r w:rsidRPr="006F0FFF">
        <w:rPr>
          <w:noProof/>
          <w:lang w:val="pl-PL"/>
        </w:rPr>
        <w:tab/>
      </w:r>
      <w:bookmarkStart w:id="190" w:name="_Toc452503968"/>
      <w:r w:rsidRPr="006F0FFF">
        <w:rPr>
          <w:noProof/>
          <w:lang w:val="pl-PL"/>
        </w:rPr>
        <w:t>Sprzedaż detaliczna produktów leczniczych, medycznych i ortopedycznych i inne usługi świadczone przez farmaceutów</w:t>
      </w:r>
      <w:bookmarkEnd w:id="190"/>
      <w:r w:rsidRPr="006F0FFF">
        <w:rPr>
          <w:noProof/>
          <w:lang w:val="pl-PL"/>
        </w:rPr>
        <w:t xml:space="preserve"> (CPC 63211)</w:t>
      </w:r>
    </w:p>
    <w:p w14:paraId="5EDA6875" w14:textId="77777777" w:rsidR="00E112B7" w:rsidRPr="006F0FFF" w:rsidRDefault="00E112B7" w:rsidP="00E112B7">
      <w:pPr>
        <w:ind w:left="567" w:hanging="567"/>
        <w:rPr>
          <w:noProof/>
          <w:lang w:val="pl-PL"/>
        </w:rPr>
      </w:pPr>
    </w:p>
    <w:p w14:paraId="7BE64683"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obecność lokalna:</w:t>
      </w:r>
    </w:p>
    <w:p w14:paraId="4C2C1303" w14:textId="77777777" w:rsidR="00E112B7" w:rsidRPr="006F0FFF" w:rsidRDefault="00E112B7" w:rsidP="00E112B7">
      <w:pPr>
        <w:ind w:left="567"/>
        <w:rPr>
          <w:noProof/>
          <w:lang w:val="pl-PL"/>
        </w:rPr>
      </w:pPr>
    </w:p>
    <w:p w14:paraId="51E24B02" w14:textId="77777777" w:rsidR="00E112B7" w:rsidRPr="006F0FFF" w:rsidRDefault="00E112B7" w:rsidP="00E112B7">
      <w:pPr>
        <w:ind w:left="567"/>
        <w:rPr>
          <w:noProof/>
          <w:lang w:val="pl-PL"/>
        </w:rPr>
      </w:pPr>
      <w:r w:rsidRPr="006F0FFF">
        <w:rPr>
          <w:noProof/>
          <w:lang w:val="pl-PL"/>
        </w:rPr>
        <w:t>UE, z wyjątkiem EL, IE, LU, LT i NL: liczba dostawców uprawnionych do świadczenia konkretnej usługi w określonej strefie lokalnej lub określonym obszarze lokalnym może zostać ograniczona z zachowaniem zasady niedyskryminacji. W związku z powyższym zastosowanie może mieć test potrzeb ekonomicznych uwzględniający takie czynniki jak: liczba istniejących zakładów i wpływ na nie, infrastruktura transportowa, gęstość zaludnienia lub rozproszenie geograficzne.</w:t>
      </w:r>
    </w:p>
    <w:p w14:paraId="71645B4C" w14:textId="77777777" w:rsidR="00E112B7" w:rsidRPr="006F0FFF" w:rsidRDefault="00E112B7" w:rsidP="00E112B7">
      <w:pPr>
        <w:ind w:left="567"/>
        <w:rPr>
          <w:noProof/>
          <w:lang w:val="pl-PL"/>
        </w:rPr>
      </w:pPr>
    </w:p>
    <w:p w14:paraId="320F6F11" w14:textId="77777777" w:rsidR="00E112B7" w:rsidRPr="006F0FFF" w:rsidRDefault="00E112B7" w:rsidP="00E112B7">
      <w:pPr>
        <w:ind w:left="567"/>
        <w:rPr>
          <w:noProof/>
          <w:lang w:val="pl-PL"/>
        </w:rPr>
      </w:pPr>
      <w:r w:rsidRPr="006F0FFF">
        <w:rPr>
          <w:noProof/>
          <w:lang w:val="pl-PL"/>
        </w:rPr>
        <w:t>UE, z wyjątkiem BE, BG, EE, ES, IE i IT: sprzedaż wysyłkowa jest możliwa wyłącznie z państw członkowskich należących do EOG, dlatego we wszystkich wspomnianych państwach wymagane jest prowadzenie przedsiębiorstwa do celów sprzedaży detalicznej produktów leczniczych i określonych towarów medycznych kierowanych do ogółu społeczeństwa w Unii.</w:t>
      </w:r>
    </w:p>
    <w:p w14:paraId="1524ADC7" w14:textId="77777777" w:rsidR="00E112B7" w:rsidRPr="006F0FFF" w:rsidRDefault="00E112B7" w:rsidP="00E112B7">
      <w:pPr>
        <w:ind w:left="567"/>
        <w:rPr>
          <w:noProof/>
          <w:lang w:val="pl-PL"/>
        </w:rPr>
      </w:pPr>
    </w:p>
    <w:p w14:paraId="3B2B7386" w14:textId="77777777" w:rsidR="00E112B7" w:rsidRPr="006F0FFF" w:rsidRDefault="00E112B7" w:rsidP="00E112B7">
      <w:pPr>
        <w:ind w:left="567"/>
        <w:rPr>
          <w:noProof/>
          <w:lang w:val="pl-PL"/>
        </w:rPr>
      </w:pPr>
      <w:r w:rsidRPr="006F0FFF">
        <w:rPr>
          <w:noProof/>
          <w:lang w:val="pl-PL"/>
        </w:rPr>
        <w:t>BE: sprzedaż detaliczna produktów leczniczych i szczególnych towarów medycznych może odbywać się wyłącznie w aptekach mających siedzibę w Belgii.</w:t>
      </w:r>
    </w:p>
    <w:p w14:paraId="0CFBB96B" w14:textId="77777777" w:rsidR="00E112B7" w:rsidRPr="006F0FFF" w:rsidRDefault="00E112B7" w:rsidP="00E112B7">
      <w:pPr>
        <w:ind w:left="567"/>
        <w:rPr>
          <w:noProof/>
          <w:lang w:val="pl-PL"/>
        </w:rPr>
      </w:pPr>
    </w:p>
    <w:p w14:paraId="3004FA44" w14:textId="77777777" w:rsidR="00E112B7" w:rsidRPr="006F0FFF" w:rsidRDefault="00E112B7" w:rsidP="00E112B7">
      <w:pPr>
        <w:ind w:left="567"/>
        <w:rPr>
          <w:noProof/>
          <w:lang w:val="pl-PL"/>
        </w:rPr>
      </w:pPr>
      <w:r w:rsidRPr="006F0FFF">
        <w:rPr>
          <w:noProof/>
          <w:lang w:val="pl-PL"/>
        </w:rPr>
        <w:t>W BG, EE, ES, IT and LT: transgraniczna sprzedaż detaliczna produktów leczniczych.</w:t>
      </w:r>
    </w:p>
    <w:p w14:paraId="4A01C59D" w14:textId="77777777" w:rsidR="00E112B7" w:rsidRPr="006F0FFF" w:rsidRDefault="00E112B7" w:rsidP="00E112B7">
      <w:pPr>
        <w:ind w:left="567"/>
        <w:rPr>
          <w:noProof/>
          <w:lang w:val="pl-PL"/>
        </w:rPr>
      </w:pPr>
    </w:p>
    <w:p w14:paraId="4106F9BE" w14:textId="77777777" w:rsidR="00E112B7" w:rsidRPr="006F0FFF" w:rsidRDefault="00E112B7" w:rsidP="00E112B7">
      <w:pPr>
        <w:ind w:left="567"/>
        <w:rPr>
          <w:noProof/>
          <w:lang w:val="pl-PL"/>
        </w:rPr>
      </w:pPr>
      <w:r w:rsidRPr="006F0FFF">
        <w:rPr>
          <w:noProof/>
          <w:lang w:val="pl-PL"/>
        </w:rPr>
        <w:t>CZ: sprzedaż detaliczna jest możliwa wyłącznie z państw członkowskich.</w:t>
      </w:r>
    </w:p>
    <w:p w14:paraId="43A7C278" w14:textId="77777777" w:rsidR="00E112B7" w:rsidRPr="006F0FFF" w:rsidRDefault="00E112B7" w:rsidP="00E112B7">
      <w:pPr>
        <w:ind w:left="567"/>
        <w:rPr>
          <w:noProof/>
          <w:lang w:val="pl-PL"/>
        </w:rPr>
      </w:pPr>
    </w:p>
    <w:p w14:paraId="15DC4445" w14:textId="77777777" w:rsidR="00E112B7" w:rsidRPr="006F0FFF" w:rsidRDefault="00E112B7" w:rsidP="00E112B7">
      <w:pPr>
        <w:ind w:left="567"/>
        <w:rPr>
          <w:noProof/>
          <w:lang w:val="pl-PL"/>
        </w:rPr>
      </w:pPr>
      <w:r w:rsidRPr="006F0FFF">
        <w:rPr>
          <w:noProof/>
          <w:lang w:val="pl-PL"/>
        </w:rPr>
        <w:br w:type="page"/>
        <w:t>IE i LT: transgraniczna sprzedaż detaliczna produktów leczniczych na receptę.</w:t>
      </w:r>
    </w:p>
    <w:p w14:paraId="3E33DA44" w14:textId="77777777" w:rsidR="00E112B7" w:rsidRPr="006F0FFF" w:rsidRDefault="00E112B7" w:rsidP="00E112B7">
      <w:pPr>
        <w:ind w:left="567"/>
        <w:rPr>
          <w:noProof/>
          <w:lang w:val="pl-PL"/>
        </w:rPr>
      </w:pPr>
    </w:p>
    <w:p w14:paraId="66493C51" w14:textId="77777777" w:rsidR="00E112B7" w:rsidRPr="006F0FFF" w:rsidRDefault="00E112B7" w:rsidP="00E112B7">
      <w:pPr>
        <w:ind w:left="567"/>
        <w:rPr>
          <w:noProof/>
          <w:lang w:val="pl-PL"/>
        </w:rPr>
      </w:pPr>
      <w:r w:rsidRPr="006F0FFF">
        <w:rPr>
          <w:noProof/>
          <w:lang w:val="pl-PL"/>
        </w:rPr>
        <w:t>PL: pośrednicy w obrocie produktami leczniczymi muszą być zarejestrowani i mieć miejsce zamieszkania lub siedzibę statutową na terytorium Rzeczypospolitej Polskiej.</w:t>
      </w:r>
    </w:p>
    <w:p w14:paraId="229BD28F" w14:textId="77777777" w:rsidR="00E112B7" w:rsidRPr="006F0FFF" w:rsidRDefault="00E112B7" w:rsidP="00E112B7">
      <w:pPr>
        <w:ind w:left="567"/>
        <w:rPr>
          <w:noProof/>
          <w:lang w:val="pl-PL"/>
        </w:rPr>
      </w:pPr>
    </w:p>
    <w:p w14:paraId="4EE9775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transgranicznego handlu usługami – dostęp do rynku, traktowanie narodowe:</w:t>
      </w:r>
    </w:p>
    <w:p w14:paraId="6D9411B4" w14:textId="77777777" w:rsidR="00E112B7" w:rsidRPr="006F0FFF" w:rsidRDefault="00E112B7" w:rsidP="00E112B7">
      <w:pPr>
        <w:ind w:left="567"/>
        <w:rPr>
          <w:noProof/>
          <w:lang w:val="pl-PL"/>
        </w:rPr>
      </w:pPr>
    </w:p>
    <w:p w14:paraId="64782312" w14:textId="77777777" w:rsidR="00E112B7" w:rsidRPr="006F0FFF" w:rsidRDefault="00E112B7" w:rsidP="00E112B7">
      <w:pPr>
        <w:ind w:left="567"/>
        <w:rPr>
          <w:noProof/>
          <w:lang w:val="pl-PL"/>
        </w:rPr>
      </w:pPr>
      <w:r w:rsidRPr="006F0FFF">
        <w:rPr>
          <w:noProof/>
          <w:lang w:val="pl-PL"/>
        </w:rPr>
        <w:t>FI: sprzedaż detaliczna produktów farmaceutycznych oraz towarów medycznych i ortopedycznych.</w:t>
      </w:r>
    </w:p>
    <w:p w14:paraId="6FE64CF7" w14:textId="77777777" w:rsidR="00E112B7" w:rsidRPr="006F0FFF" w:rsidRDefault="00E112B7" w:rsidP="00E112B7">
      <w:pPr>
        <w:ind w:left="567"/>
        <w:rPr>
          <w:noProof/>
          <w:lang w:val="pl-PL"/>
        </w:rPr>
      </w:pPr>
    </w:p>
    <w:p w14:paraId="7123A15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w:t>
      </w:r>
    </w:p>
    <w:p w14:paraId="7EF2032F" w14:textId="77777777" w:rsidR="00E112B7" w:rsidRPr="006F0FFF" w:rsidRDefault="00E112B7" w:rsidP="00E112B7">
      <w:pPr>
        <w:ind w:left="567"/>
        <w:rPr>
          <w:noProof/>
          <w:lang w:val="pl-PL"/>
        </w:rPr>
      </w:pPr>
    </w:p>
    <w:p w14:paraId="25712E44" w14:textId="77777777" w:rsidR="00E112B7" w:rsidRPr="006F0FFF" w:rsidRDefault="00E112B7" w:rsidP="00E112B7">
      <w:pPr>
        <w:ind w:left="567"/>
        <w:rPr>
          <w:noProof/>
          <w:lang w:val="pl-PL"/>
        </w:rPr>
      </w:pPr>
      <w:r w:rsidRPr="006F0FFF">
        <w:rPr>
          <w:noProof/>
          <w:lang w:val="pl-PL"/>
        </w:rPr>
        <w:t>SE: sprzedaż detaliczna produktów leczniczych i dostarczanie produktów leczniczych ogółowi społeczeństwa.</w:t>
      </w:r>
    </w:p>
    <w:p w14:paraId="0208BADA" w14:textId="77777777" w:rsidR="00E112B7" w:rsidRPr="006F0FFF" w:rsidRDefault="00E112B7" w:rsidP="00E112B7">
      <w:pPr>
        <w:ind w:left="567"/>
        <w:rPr>
          <w:noProof/>
          <w:lang w:val="pl-PL"/>
        </w:rPr>
      </w:pPr>
    </w:p>
    <w:p w14:paraId="23F4F000" w14:textId="77777777" w:rsidR="00E112B7" w:rsidRPr="006F0FFF" w:rsidRDefault="00E112B7" w:rsidP="00E112B7">
      <w:pPr>
        <w:ind w:left="567"/>
        <w:rPr>
          <w:noProof/>
          <w:lang w:val="pl-PL"/>
        </w:rPr>
      </w:pPr>
      <w:r w:rsidRPr="006F0FFF">
        <w:rPr>
          <w:noProof/>
          <w:lang w:val="pl-PL"/>
        </w:rPr>
        <w:t>Istniejące środki:</w:t>
      </w:r>
    </w:p>
    <w:p w14:paraId="06A7E954" w14:textId="77777777" w:rsidR="00E112B7" w:rsidRPr="006F0FFF" w:rsidRDefault="00E112B7" w:rsidP="00E112B7">
      <w:pPr>
        <w:ind w:left="567"/>
        <w:rPr>
          <w:noProof/>
          <w:lang w:val="pl-PL"/>
        </w:rPr>
      </w:pPr>
    </w:p>
    <w:p w14:paraId="72AEDDE8" w14:textId="77777777" w:rsidR="00E112B7" w:rsidRPr="006F0FFF" w:rsidRDefault="00E112B7" w:rsidP="00E112B7">
      <w:pPr>
        <w:ind w:left="567"/>
        <w:rPr>
          <w:noProof/>
          <w:lang w:val="pl-PL"/>
        </w:rPr>
      </w:pPr>
      <w:r w:rsidRPr="006F0FFF">
        <w:rPr>
          <w:noProof/>
          <w:lang w:val="pl-PL"/>
        </w:rPr>
        <w:t>AT: Arzneimittelgesetz (ustawa o lekach), BGBl. nr 185/1983 z późniejszymi zmianami, §§ 57, 59, 59a oraz</w:t>
      </w:r>
    </w:p>
    <w:p w14:paraId="3983F56F" w14:textId="77777777" w:rsidR="00E112B7" w:rsidRPr="006F0FFF" w:rsidRDefault="00E112B7" w:rsidP="00E112B7">
      <w:pPr>
        <w:ind w:left="567"/>
        <w:rPr>
          <w:noProof/>
          <w:lang w:val="pl-PL"/>
        </w:rPr>
      </w:pPr>
    </w:p>
    <w:p w14:paraId="166B6963" w14:textId="77777777" w:rsidR="00E112B7" w:rsidRPr="006F0FFF" w:rsidRDefault="00E112B7" w:rsidP="00E112B7">
      <w:pPr>
        <w:ind w:left="567"/>
        <w:rPr>
          <w:noProof/>
          <w:lang w:val="pl-PL"/>
        </w:rPr>
      </w:pPr>
      <w:r w:rsidRPr="006F0FFF">
        <w:rPr>
          <w:noProof/>
          <w:lang w:val="pl-PL"/>
        </w:rPr>
        <w:t>Medizinproduktegesetz (ustawa o produktach medycznych), BGBl. nr 657/1996 z późniejszymi zmianami, § 99.</w:t>
      </w:r>
    </w:p>
    <w:p w14:paraId="31B6A813" w14:textId="77777777" w:rsidR="00E112B7" w:rsidRPr="006F0FFF" w:rsidRDefault="00E112B7" w:rsidP="00E112B7">
      <w:pPr>
        <w:ind w:left="567"/>
        <w:rPr>
          <w:noProof/>
          <w:lang w:val="pl-PL"/>
        </w:rPr>
      </w:pPr>
    </w:p>
    <w:p w14:paraId="475AA1B7" w14:textId="77777777" w:rsidR="00E112B7" w:rsidRPr="0020689D" w:rsidRDefault="00E112B7" w:rsidP="00E112B7">
      <w:pPr>
        <w:ind w:left="567"/>
        <w:rPr>
          <w:noProof/>
          <w:lang w:val="fr-BE"/>
        </w:rPr>
      </w:pPr>
      <w:r w:rsidRPr="006F0FFF">
        <w:rPr>
          <w:noProof/>
          <w:lang w:val="fr-BE"/>
        </w:rPr>
        <w:br w:type="page"/>
      </w:r>
      <w:r w:rsidRPr="0020689D">
        <w:rPr>
          <w:noProof/>
          <w:lang w:val="fr-BE"/>
        </w:rPr>
        <w:t>BE: Arrêté royal du 21 janvier 2009 portant instructions pour les pharmaciens oraz Arrêté royal du 10 novembre 1967 relatif à l'exercice des professions des soins de santé.</w:t>
      </w:r>
    </w:p>
    <w:p w14:paraId="7AFAC7E3" w14:textId="77777777" w:rsidR="00E112B7" w:rsidRPr="0020689D" w:rsidRDefault="00E112B7" w:rsidP="00E112B7">
      <w:pPr>
        <w:ind w:left="567"/>
        <w:rPr>
          <w:noProof/>
          <w:lang w:val="fr-BE"/>
        </w:rPr>
      </w:pPr>
    </w:p>
    <w:p w14:paraId="01D34A93" w14:textId="77777777" w:rsidR="00E112B7" w:rsidRPr="006F0FFF" w:rsidRDefault="00E112B7" w:rsidP="00E112B7">
      <w:pPr>
        <w:ind w:left="567"/>
        <w:rPr>
          <w:noProof/>
          <w:lang w:val="pl-PL"/>
        </w:rPr>
      </w:pPr>
      <w:r w:rsidRPr="006F0FFF">
        <w:rPr>
          <w:noProof/>
          <w:lang w:val="pl-PL"/>
        </w:rPr>
        <w:t>CZ: ustawa nr 378/2007 Coll. o produktach leczniczych, z późniejszymi zmianami oraz ustawa nr 372/2011 Coll. o usługach opieki zdrowotnej, z późniejszymi zmianami.</w:t>
      </w:r>
    </w:p>
    <w:p w14:paraId="21E0ADAA" w14:textId="77777777" w:rsidR="00E112B7" w:rsidRPr="006F0FFF" w:rsidRDefault="00E112B7" w:rsidP="00E112B7">
      <w:pPr>
        <w:ind w:left="567"/>
        <w:rPr>
          <w:noProof/>
          <w:lang w:val="pl-PL"/>
        </w:rPr>
      </w:pPr>
    </w:p>
    <w:p w14:paraId="43731872" w14:textId="77777777" w:rsidR="00E112B7" w:rsidRPr="006F0FFF" w:rsidRDefault="00E112B7" w:rsidP="00E112B7">
      <w:pPr>
        <w:ind w:left="567"/>
        <w:rPr>
          <w:noProof/>
          <w:lang w:val="pl-PL"/>
        </w:rPr>
      </w:pPr>
      <w:r w:rsidRPr="006F0FFF">
        <w:rPr>
          <w:noProof/>
          <w:lang w:val="pl-PL"/>
        </w:rPr>
        <w:t>FI: Lääkelaki (ustawa medyczna) (395/1987).</w:t>
      </w:r>
    </w:p>
    <w:p w14:paraId="317D950C" w14:textId="77777777" w:rsidR="00E112B7" w:rsidRPr="006F0FFF" w:rsidRDefault="00E112B7" w:rsidP="00E112B7">
      <w:pPr>
        <w:ind w:left="567"/>
        <w:rPr>
          <w:noProof/>
          <w:lang w:val="pl-PL"/>
        </w:rPr>
      </w:pPr>
    </w:p>
    <w:p w14:paraId="39CBB9B6" w14:textId="77777777" w:rsidR="00E112B7" w:rsidRPr="006F0FFF" w:rsidRDefault="00E112B7" w:rsidP="00E112B7">
      <w:pPr>
        <w:ind w:left="567"/>
        <w:rPr>
          <w:noProof/>
          <w:lang w:val="pl-PL"/>
        </w:rPr>
      </w:pPr>
      <w:r w:rsidRPr="006F0FFF">
        <w:rPr>
          <w:noProof/>
          <w:lang w:val="pl-PL"/>
        </w:rPr>
        <w:t>PL: ustawa – Prawo farmaceutyczne, art. 73a (Dziennik Ustaw 2020 poz. 944, 1493).</w:t>
      </w:r>
    </w:p>
    <w:p w14:paraId="57A0587A" w14:textId="77777777" w:rsidR="00E112B7" w:rsidRPr="006F0FFF" w:rsidRDefault="00E112B7" w:rsidP="00E112B7">
      <w:pPr>
        <w:ind w:left="567"/>
        <w:rPr>
          <w:noProof/>
          <w:lang w:val="pl-PL"/>
        </w:rPr>
      </w:pPr>
    </w:p>
    <w:p w14:paraId="3D6F2699" w14:textId="77777777" w:rsidR="00E112B7" w:rsidRPr="006F0FFF" w:rsidRDefault="00E112B7" w:rsidP="00E112B7">
      <w:pPr>
        <w:ind w:left="567"/>
        <w:rPr>
          <w:noProof/>
          <w:lang w:val="pl-PL"/>
        </w:rPr>
      </w:pPr>
      <w:r w:rsidRPr="006F0FFF">
        <w:rPr>
          <w:noProof/>
          <w:lang w:val="pl-PL"/>
        </w:rPr>
        <w:t>SE: ustawa o handlu produktami leczniczymi (2009:336);</w:t>
      </w:r>
    </w:p>
    <w:p w14:paraId="6C289319" w14:textId="77777777" w:rsidR="00E112B7" w:rsidRPr="006F0FFF" w:rsidRDefault="00E112B7" w:rsidP="00E112B7">
      <w:pPr>
        <w:ind w:left="567"/>
        <w:rPr>
          <w:noProof/>
          <w:lang w:val="pl-PL"/>
        </w:rPr>
      </w:pPr>
    </w:p>
    <w:p w14:paraId="6BA005EA" w14:textId="77777777" w:rsidR="00E112B7" w:rsidRPr="006F0FFF" w:rsidRDefault="00E112B7" w:rsidP="00E112B7">
      <w:pPr>
        <w:ind w:left="567"/>
        <w:rPr>
          <w:noProof/>
          <w:lang w:val="pl-PL"/>
        </w:rPr>
      </w:pPr>
      <w:r w:rsidRPr="006F0FFF">
        <w:rPr>
          <w:noProof/>
          <w:lang w:val="pl-PL"/>
        </w:rPr>
        <w:t>rozporządzenie o handlu produktami leczniczymi (2009:659); ustawa dotycząca handlu niektórymi produktami leczniczymi wydawanymi bez recepty (2009:730) oraz</w:t>
      </w:r>
    </w:p>
    <w:p w14:paraId="750FC822" w14:textId="77777777" w:rsidR="00E112B7" w:rsidRPr="006F0FFF" w:rsidRDefault="00E112B7" w:rsidP="00E112B7">
      <w:pPr>
        <w:ind w:left="567"/>
        <w:rPr>
          <w:noProof/>
          <w:lang w:val="pl-PL"/>
        </w:rPr>
      </w:pPr>
    </w:p>
    <w:p w14:paraId="797DB05E" w14:textId="77777777" w:rsidR="00E112B7" w:rsidRPr="006F0FFF" w:rsidRDefault="00E112B7" w:rsidP="00E112B7">
      <w:pPr>
        <w:ind w:left="567"/>
        <w:rPr>
          <w:noProof/>
          <w:lang w:val="pl-PL"/>
        </w:rPr>
      </w:pPr>
      <w:r w:rsidRPr="006F0FFF">
        <w:rPr>
          <w:noProof/>
          <w:lang w:val="pl-PL"/>
        </w:rPr>
        <w:t>kolejne rozporządzenia przyjęte przez szwedzką agencję ds. produktów medycznych – szczegółowe informacje są dostępne na stronie (LVFS 2009:9).</w:t>
      </w:r>
    </w:p>
    <w:p w14:paraId="65E3F544" w14:textId="77777777" w:rsidR="00E112B7" w:rsidRPr="006F0FFF" w:rsidRDefault="00E112B7" w:rsidP="00E112B7">
      <w:pPr>
        <w:rPr>
          <w:noProof/>
          <w:lang w:val="pl-PL"/>
        </w:rPr>
      </w:pPr>
      <w:bookmarkStart w:id="191" w:name="_Toc479001628"/>
      <w:bookmarkStart w:id="192" w:name="_Toc452503969"/>
    </w:p>
    <w:p w14:paraId="754519ED" w14:textId="77777777" w:rsidR="00E112B7" w:rsidRPr="006F0FFF" w:rsidRDefault="00E112B7" w:rsidP="00E112B7">
      <w:pPr>
        <w:rPr>
          <w:noProof/>
          <w:lang w:val="pl-PL"/>
        </w:rPr>
      </w:pPr>
      <w:bookmarkStart w:id="193" w:name="_Toc3278814"/>
      <w:bookmarkStart w:id="194" w:name="_Toc8255937"/>
      <w:bookmarkStart w:id="195" w:name="_Toc106955785"/>
      <w:r w:rsidRPr="006F0FFF">
        <w:rPr>
          <w:noProof/>
          <w:lang w:val="pl-PL"/>
        </w:rPr>
        <w:br w:type="page"/>
        <w:t>Zastrzeżenie nr 4 – Usługi dla przedsiębiorstw – Usługi badawczo-rozwojowe</w:t>
      </w:r>
      <w:bookmarkEnd w:id="191"/>
      <w:bookmarkEnd w:id="193"/>
      <w:bookmarkEnd w:id="194"/>
      <w:bookmarkEnd w:id="195"/>
    </w:p>
    <w:p w14:paraId="77008C56" w14:textId="77777777" w:rsidR="00E112B7" w:rsidRPr="006F0FFF" w:rsidRDefault="00E112B7" w:rsidP="00E112B7">
      <w:pPr>
        <w:rPr>
          <w:noProof/>
          <w:lang w:val="pl-PL"/>
        </w:rPr>
      </w:pPr>
    </w:p>
    <w:p w14:paraId="6B14A72A"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Usługi badawczo-rozwojowe</w:t>
      </w:r>
    </w:p>
    <w:p w14:paraId="125DF411" w14:textId="77777777" w:rsidR="00E112B7" w:rsidRPr="006F0FFF" w:rsidRDefault="00E112B7" w:rsidP="00E112B7">
      <w:pPr>
        <w:ind w:left="2835" w:hanging="2835"/>
        <w:rPr>
          <w:noProof/>
          <w:lang w:val="pl-PL"/>
        </w:rPr>
      </w:pPr>
    </w:p>
    <w:p w14:paraId="3968E2C1"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851, 852, 853</w:t>
      </w:r>
    </w:p>
    <w:p w14:paraId="07CFD0E5" w14:textId="77777777" w:rsidR="00E112B7" w:rsidRPr="006F0FFF" w:rsidRDefault="00E112B7" w:rsidP="00E112B7">
      <w:pPr>
        <w:ind w:left="2835" w:hanging="2835"/>
        <w:rPr>
          <w:noProof/>
          <w:lang w:val="pl-PL"/>
        </w:rPr>
      </w:pPr>
    </w:p>
    <w:p w14:paraId="4A8D9F4F"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3625636E" w14:textId="77777777" w:rsidR="00E112B7" w:rsidRPr="006F0FFF" w:rsidRDefault="00E112B7" w:rsidP="00E112B7">
      <w:pPr>
        <w:ind w:left="2835" w:hanging="2835"/>
        <w:rPr>
          <w:noProof/>
          <w:lang w:val="pl-PL"/>
        </w:rPr>
      </w:pPr>
    </w:p>
    <w:p w14:paraId="5364429C" w14:textId="77777777" w:rsidR="00E112B7" w:rsidRPr="006F0FFF" w:rsidRDefault="00E112B7" w:rsidP="00E112B7">
      <w:pPr>
        <w:ind w:left="2835"/>
        <w:rPr>
          <w:noProof/>
          <w:lang w:val="pl-PL"/>
        </w:rPr>
      </w:pPr>
      <w:r w:rsidRPr="006F0FFF">
        <w:rPr>
          <w:noProof/>
          <w:lang w:val="pl-PL"/>
        </w:rPr>
        <w:t>Traktowanie narodowe</w:t>
      </w:r>
    </w:p>
    <w:p w14:paraId="485C37BC" w14:textId="77777777" w:rsidR="00E112B7" w:rsidRPr="006F0FFF" w:rsidRDefault="00E112B7" w:rsidP="00E112B7">
      <w:pPr>
        <w:ind w:left="2835" w:hanging="2835"/>
        <w:rPr>
          <w:noProof/>
          <w:lang w:val="pl-PL"/>
        </w:rPr>
      </w:pPr>
    </w:p>
    <w:p w14:paraId="14D2F1B4"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7B8F4806" w14:textId="77777777" w:rsidR="00E112B7" w:rsidRPr="006F0FFF" w:rsidRDefault="00E112B7" w:rsidP="00E112B7">
      <w:pPr>
        <w:rPr>
          <w:noProof/>
          <w:lang w:val="pl-PL"/>
        </w:rPr>
      </w:pPr>
    </w:p>
    <w:p w14:paraId="42CB12E1" w14:textId="77777777" w:rsidR="00E112B7" w:rsidRPr="006F0FFF" w:rsidRDefault="00E112B7" w:rsidP="00E112B7">
      <w:pPr>
        <w:rPr>
          <w:noProof/>
          <w:lang w:val="pl-PL"/>
        </w:rPr>
      </w:pPr>
      <w:r w:rsidRPr="006F0FFF">
        <w:rPr>
          <w:noProof/>
          <w:lang w:val="pl-PL"/>
        </w:rPr>
        <w:br w:type="page"/>
        <w:t>Opis:</w:t>
      </w:r>
    </w:p>
    <w:p w14:paraId="03A00F98" w14:textId="77777777" w:rsidR="00E112B7" w:rsidRPr="006F0FFF" w:rsidRDefault="00E112B7" w:rsidP="00E112B7">
      <w:pPr>
        <w:rPr>
          <w:noProof/>
          <w:lang w:val="pl-PL"/>
        </w:rPr>
      </w:pPr>
    </w:p>
    <w:p w14:paraId="2E82E322"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6E504991" w14:textId="77777777" w:rsidR="00E112B7" w:rsidRPr="006F0FFF" w:rsidRDefault="00E112B7" w:rsidP="00E112B7">
      <w:pPr>
        <w:rPr>
          <w:noProof/>
          <w:lang w:val="pl-PL"/>
        </w:rPr>
      </w:pPr>
    </w:p>
    <w:p w14:paraId="1923450D" w14:textId="77777777" w:rsidR="00E112B7" w:rsidRPr="006F0FFF" w:rsidRDefault="00E112B7" w:rsidP="00E112B7">
      <w:pPr>
        <w:rPr>
          <w:noProof/>
          <w:lang w:val="pl-PL"/>
        </w:rPr>
      </w:pPr>
      <w:r w:rsidRPr="006F0FFF">
        <w:rPr>
          <w:noProof/>
          <w:lang w:val="pl-PL"/>
        </w:rPr>
        <w:t>RO: transgraniczne świadczenie usług badawczo-rozwojowych.</w:t>
      </w:r>
    </w:p>
    <w:p w14:paraId="791CC37C" w14:textId="77777777" w:rsidR="00E112B7" w:rsidRPr="006F0FFF" w:rsidRDefault="00E112B7" w:rsidP="00E112B7">
      <w:pPr>
        <w:rPr>
          <w:noProof/>
          <w:lang w:val="pl-PL"/>
        </w:rPr>
      </w:pPr>
    </w:p>
    <w:p w14:paraId="5F845BFD" w14:textId="77777777" w:rsidR="00E112B7" w:rsidRPr="006F0FFF" w:rsidRDefault="00E112B7" w:rsidP="00E112B7">
      <w:pPr>
        <w:rPr>
          <w:noProof/>
          <w:lang w:val="pl-PL"/>
        </w:rPr>
      </w:pPr>
      <w:r w:rsidRPr="006F0FFF">
        <w:rPr>
          <w:noProof/>
          <w:lang w:val="pl-PL"/>
        </w:rPr>
        <w:t>Istniejące środki:</w:t>
      </w:r>
    </w:p>
    <w:p w14:paraId="73C9E122" w14:textId="77777777" w:rsidR="00E112B7" w:rsidRPr="006F0FFF" w:rsidRDefault="00E112B7" w:rsidP="00E112B7">
      <w:pPr>
        <w:rPr>
          <w:noProof/>
          <w:lang w:val="pl-PL"/>
        </w:rPr>
      </w:pPr>
    </w:p>
    <w:p w14:paraId="22CEC898" w14:textId="77777777" w:rsidR="00E112B7" w:rsidRPr="006F0FFF" w:rsidRDefault="00E112B7" w:rsidP="00E112B7">
      <w:pPr>
        <w:rPr>
          <w:noProof/>
          <w:lang w:val="pl-PL"/>
        </w:rPr>
      </w:pPr>
      <w:r w:rsidRPr="006F0FFF">
        <w:rPr>
          <w:noProof/>
          <w:lang w:val="pl-PL"/>
        </w:rPr>
        <w:t>RO: rozporządzenie rządowe nr 6 / 2011;</w:t>
      </w:r>
    </w:p>
    <w:p w14:paraId="71F230C7" w14:textId="77777777" w:rsidR="00E112B7" w:rsidRPr="006F0FFF" w:rsidRDefault="00E112B7" w:rsidP="00E112B7">
      <w:pPr>
        <w:rPr>
          <w:noProof/>
          <w:lang w:val="pl-PL"/>
        </w:rPr>
      </w:pPr>
    </w:p>
    <w:p w14:paraId="73464005" w14:textId="77777777" w:rsidR="00E112B7" w:rsidRPr="006F0FFF" w:rsidRDefault="00E112B7" w:rsidP="00E112B7">
      <w:pPr>
        <w:rPr>
          <w:noProof/>
          <w:lang w:val="pl-PL"/>
        </w:rPr>
      </w:pPr>
      <w:r w:rsidRPr="006F0FFF">
        <w:rPr>
          <w:noProof/>
          <w:lang w:val="pl-PL"/>
        </w:rPr>
        <w:t>rozporządzenie Ministra Edukacji i Badań Naukowych nr 3548 / 2006 oraz decyzja rządu nr 134 / 2011.</w:t>
      </w:r>
    </w:p>
    <w:p w14:paraId="6912F839" w14:textId="77777777" w:rsidR="00E112B7" w:rsidRPr="006F0FFF" w:rsidRDefault="00E112B7" w:rsidP="00E112B7">
      <w:pPr>
        <w:rPr>
          <w:noProof/>
          <w:lang w:val="pl-PL"/>
        </w:rPr>
      </w:pPr>
    </w:p>
    <w:p w14:paraId="17C99F04" w14:textId="77777777" w:rsidR="00E112B7" w:rsidRPr="006F0FFF" w:rsidRDefault="00E112B7" w:rsidP="00E112B7">
      <w:pPr>
        <w:rPr>
          <w:noProof/>
          <w:lang w:val="pl-PL"/>
        </w:rPr>
      </w:pPr>
      <w:bookmarkStart w:id="196" w:name="_Toc3278815"/>
      <w:bookmarkStart w:id="197" w:name="_Toc8255938"/>
      <w:bookmarkStart w:id="198" w:name="_Toc106955786"/>
      <w:r w:rsidRPr="006F0FFF">
        <w:rPr>
          <w:noProof/>
          <w:lang w:val="pl-PL"/>
        </w:rPr>
        <w:br w:type="page"/>
        <w:t>Zastrzeżenie nr 5 – Usługi dla przedsiębiorstw – Usługi w zakresie nieruchomości</w:t>
      </w:r>
      <w:bookmarkEnd w:id="196"/>
      <w:bookmarkEnd w:id="197"/>
      <w:bookmarkEnd w:id="198"/>
    </w:p>
    <w:p w14:paraId="2CE61D0B" w14:textId="77777777" w:rsidR="00E112B7" w:rsidRPr="006F0FFF" w:rsidRDefault="00E112B7" w:rsidP="00E112B7">
      <w:pPr>
        <w:rPr>
          <w:noProof/>
          <w:lang w:val="pl-PL"/>
        </w:rPr>
      </w:pPr>
    </w:p>
    <w:p w14:paraId="12F4F881"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w zakresie nieruchomości</w:t>
      </w:r>
    </w:p>
    <w:p w14:paraId="5AEE279B" w14:textId="77777777" w:rsidR="00E112B7" w:rsidRPr="006F0FFF" w:rsidRDefault="00E112B7" w:rsidP="00E112B7">
      <w:pPr>
        <w:ind w:left="2835" w:hanging="2835"/>
        <w:rPr>
          <w:noProof/>
          <w:lang w:val="pl-PL"/>
        </w:rPr>
      </w:pPr>
    </w:p>
    <w:p w14:paraId="7D724EBB"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821, 822</w:t>
      </w:r>
    </w:p>
    <w:p w14:paraId="25434B94" w14:textId="77777777" w:rsidR="00E112B7" w:rsidRPr="006F0FFF" w:rsidRDefault="00E112B7" w:rsidP="00E112B7">
      <w:pPr>
        <w:ind w:left="2835" w:hanging="2835"/>
        <w:rPr>
          <w:noProof/>
          <w:lang w:val="pl-PL"/>
        </w:rPr>
      </w:pPr>
    </w:p>
    <w:p w14:paraId="21B7391F"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0D171143" w14:textId="77777777" w:rsidR="00E112B7" w:rsidRPr="006F0FFF" w:rsidRDefault="00E112B7" w:rsidP="00E112B7">
      <w:pPr>
        <w:ind w:left="2835" w:hanging="2835"/>
        <w:rPr>
          <w:noProof/>
          <w:lang w:val="pl-PL"/>
        </w:rPr>
      </w:pPr>
    </w:p>
    <w:p w14:paraId="48FDF741" w14:textId="77777777" w:rsidR="00E112B7" w:rsidRPr="006F0FFF" w:rsidRDefault="00E112B7" w:rsidP="00E112B7">
      <w:pPr>
        <w:ind w:left="2835"/>
        <w:rPr>
          <w:noProof/>
          <w:lang w:val="pl-PL"/>
        </w:rPr>
      </w:pPr>
      <w:r w:rsidRPr="006F0FFF">
        <w:rPr>
          <w:noProof/>
          <w:lang w:val="pl-PL"/>
        </w:rPr>
        <w:t>Traktowanie narodowe</w:t>
      </w:r>
    </w:p>
    <w:p w14:paraId="52035021" w14:textId="77777777" w:rsidR="00E112B7" w:rsidRPr="006F0FFF" w:rsidRDefault="00E112B7" w:rsidP="00E112B7">
      <w:pPr>
        <w:ind w:left="2835" w:hanging="2835"/>
        <w:rPr>
          <w:noProof/>
          <w:lang w:val="pl-PL"/>
        </w:rPr>
      </w:pPr>
    </w:p>
    <w:p w14:paraId="6425E1D2"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1C551B58" w14:textId="77777777" w:rsidR="00E112B7" w:rsidRPr="006F0FFF" w:rsidRDefault="00E112B7" w:rsidP="00E112B7">
      <w:pPr>
        <w:ind w:left="2835" w:hanging="2835"/>
        <w:rPr>
          <w:noProof/>
          <w:lang w:val="pl-PL"/>
        </w:rPr>
      </w:pPr>
    </w:p>
    <w:p w14:paraId="0806C195" w14:textId="77777777" w:rsidR="00E112B7" w:rsidRPr="006F0FFF" w:rsidRDefault="00E112B7" w:rsidP="00E112B7">
      <w:pPr>
        <w:rPr>
          <w:noProof/>
          <w:lang w:val="pl-PL"/>
        </w:rPr>
      </w:pPr>
      <w:r w:rsidRPr="006F0FFF">
        <w:rPr>
          <w:noProof/>
          <w:lang w:val="pl-PL"/>
        </w:rPr>
        <w:br w:type="page"/>
        <w:t>Opis:</w:t>
      </w:r>
    </w:p>
    <w:p w14:paraId="063D36F7" w14:textId="77777777" w:rsidR="00E112B7" w:rsidRPr="006F0FFF" w:rsidRDefault="00E112B7" w:rsidP="00E112B7">
      <w:pPr>
        <w:rPr>
          <w:noProof/>
          <w:lang w:val="pl-PL"/>
        </w:rPr>
      </w:pPr>
    </w:p>
    <w:p w14:paraId="7572604B"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3FE510C9" w14:textId="77777777" w:rsidR="00E112B7" w:rsidRPr="006F0FFF" w:rsidRDefault="00E112B7" w:rsidP="00E112B7">
      <w:pPr>
        <w:rPr>
          <w:noProof/>
          <w:lang w:val="pl-PL"/>
        </w:rPr>
      </w:pPr>
    </w:p>
    <w:p w14:paraId="51C1CC74" w14:textId="77777777" w:rsidR="00E112B7" w:rsidRPr="006F0FFF" w:rsidRDefault="00E112B7" w:rsidP="00E112B7">
      <w:pPr>
        <w:rPr>
          <w:noProof/>
          <w:lang w:val="pl-PL"/>
        </w:rPr>
      </w:pPr>
      <w:r w:rsidRPr="006F0FFF">
        <w:rPr>
          <w:noProof/>
          <w:lang w:val="pl-PL"/>
        </w:rPr>
        <w:t>CZ i HU: transgraniczne świadczenie usług w zakresie nieruchomości.</w:t>
      </w:r>
    </w:p>
    <w:p w14:paraId="12CD6B64" w14:textId="77777777" w:rsidR="00E112B7" w:rsidRPr="006F0FFF" w:rsidRDefault="00E112B7" w:rsidP="00E112B7">
      <w:pPr>
        <w:rPr>
          <w:noProof/>
          <w:lang w:val="pl-PL"/>
        </w:rPr>
      </w:pPr>
    </w:p>
    <w:p w14:paraId="6D9D885C" w14:textId="77777777" w:rsidR="00E112B7" w:rsidRPr="006F0FFF" w:rsidRDefault="00E112B7" w:rsidP="00E112B7">
      <w:pPr>
        <w:rPr>
          <w:noProof/>
          <w:lang w:val="pl-PL"/>
        </w:rPr>
      </w:pPr>
      <w:bookmarkStart w:id="199" w:name="_Toc3278816"/>
      <w:bookmarkStart w:id="200" w:name="_Toc8255939"/>
      <w:bookmarkStart w:id="201" w:name="_Toc106955787"/>
      <w:r w:rsidRPr="006F0FFF">
        <w:rPr>
          <w:noProof/>
          <w:lang w:val="pl-PL"/>
        </w:rPr>
        <w:br w:type="page"/>
        <w:t>Zastrzeżenie nr 6 – Usługi dla przedsiębiorstw – Usługi wynajmu lub dzierżawy</w:t>
      </w:r>
      <w:bookmarkEnd w:id="199"/>
      <w:bookmarkEnd w:id="200"/>
      <w:bookmarkEnd w:id="201"/>
    </w:p>
    <w:p w14:paraId="4F8511A1" w14:textId="77777777" w:rsidR="00E112B7" w:rsidRPr="006F0FFF" w:rsidRDefault="00E112B7" w:rsidP="00E112B7">
      <w:pPr>
        <w:rPr>
          <w:noProof/>
          <w:lang w:val="pl-PL"/>
        </w:rPr>
      </w:pPr>
    </w:p>
    <w:p w14:paraId="3F023005"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wynajmu lub dzierżawy bez obsługi</w:t>
      </w:r>
    </w:p>
    <w:p w14:paraId="51F9042F" w14:textId="77777777" w:rsidR="00E112B7" w:rsidRPr="006F0FFF" w:rsidRDefault="00E112B7" w:rsidP="00E112B7">
      <w:pPr>
        <w:ind w:left="2835" w:hanging="2835"/>
        <w:rPr>
          <w:noProof/>
          <w:lang w:val="pl-PL"/>
        </w:rPr>
      </w:pPr>
    </w:p>
    <w:p w14:paraId="59226D25"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832</w:t>
      </w:r>
    </w:p>
    <w:p w14:paraId="18C1F7C4" w14:textId="77777777" w:rsidR="00E112B7" w:rsidRPr="006F0FFF" w:rsidRDefault="00E112B7" w:rsidP="00E112B7">
      <w:pPr>
        <w:ind w:left="2835" w:hanging="2835"/>
        <w:rPr>
          <w:noProof/>
          <w:lang w:val="pl-PL"/>
        </w:rPr>
      </w:pPr>
    </w:p>
    <w:p w14:paraId="644ACD14"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24AA5EEB" w14:textId="77777777" w:rsidR="00E112B7" w:rsidRPr="006F0FFF" w:rsidRDefault="00E112B7" w:rsidP="00E112B7">
      <w:pPr>
        <w:ind w:left="2835" w:hanging="2835"/>
        <w:rPr>
          <w:noProof/>
          <w:lang w:val="pl-PL"/>
        </w:rPr>
      </w:pPr>
    </w:p>
    <w:p w14:paraId="3708315E" w14:textId="77777777" w:rsidR="00E112B7" w:rsidRPr="006F0FFF" w:rsidRDefault="00E112B7" w:rsidP="00E112B7">
      <w:pPr>
        <w:ind w:left="2835"/>
        <w:rPr>
          <w:noProof/>
          <w:lang w:val="pl-PL"/>
        </w:rPr>
      </w:pPr>
      <w:r w:rsidRPr="006F0FFF">
        <w:rPr>
          <w:noProof/>
          <w:lang w:val="pl-PL"/>
        </w:rPr>
        <w:t>Traktowanie narodowe</w:t>
      </w:r>
    </w:p>
    <w:p w14:paraId="505AAE60" w14:textId="77777777" w:rsidR="00E112B7" w:rsidRPr="006F0FFF" w:rsidRDefault="00E112B7" w:rsidP="00E112B7">
      <w:pPr>
        <w:ind w:left="2835" w:hanging="2835"/>
        <w:rPr>
          <w:noProof/>
          <w:lang w:val="pl-PL"/>
        </w:rPr>
      </w:pPr>
    </w:p>
    <w:p w14:paraId="41E080CD"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5CBA0FD6" w14:textId="77777777" w:rsidR="00E112B7" w:rsidRPr="006F0FFF" w:rsidRDefault="00E112B7" w:rsidP="00E112B7">
      <w:pPr>
        <w:rPr>
          <w:noProof/>
          <w:lang w:val="pl-PL"/>
        </w:rPr>
      </w:pPr>
    </w:p>
    <w:p w14:paraId="68FE7D00" w14:textId="77777777" w:rsidR="00E112B7" w:rsidRPr="006F0FFF" w:rsidRDefault="00E112B7" w:rsidP="00E112B7">
      <w:pPr>
        <w:rPr>
          <w:noProof/>
          <w:lang w:val="pl-PL"/>
        </w:rPr>
      </w:pPr>
      <w:r w:rsidRPr="006F0FFF">
        <w:rPr>
          <w:noProof/>
          <w:lang w:val="pl-PL"/>
        </w:rPr>
        <w:br w:type="page"/>
        <w:t>Opis:</w:t>
      </w:r>
    </w:p>
    <w:p w14:paraId="060E574C" w14:textId="77777777" w:rsidR="00E112B7" w:rsidRPr="006F0FFF" w:rsidRDefault="00E112B7" w:rsidP="00E112B7">
      <w:pPr>
        <w:rPr>
          <w:noProof/>
          <w:lang w:val="pl-PL"/>
        </w:rPr>
      </w:pPr>
    </w:p>
    <w:p w14:paraId="6F37C078"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48DFAED5" w14:textId="77777777" w:rsidR="00E112B7" w:rsidRPr="006F0FFF" w:rsidRDefault="00E112B7" w:rsidP="00E112B7">
      <w:pPr>
        <w:rPr>
          <w:noProof/>
          <w:lang w:val="pl-PL"/>
        </w:rPr>
      </w:pPr>
    </w:p>
    <w:p w14:paraId="4843094E" w14:textId="77777777" w:rsidR="00E112B7" w:rsidRPr="006F0FFF" w:rsidRDefault="00E112B7" w:rsidP="00E112B7">
      <w:pPr>
        <w:rPr>
          <w:noProof/>
          <w:lang w:val="pl-PL"/>
        </w:rPr>
      </w:pPr>
      <w:r w:rsidRPr="006F0FFF">
        <w:rPr>
          <w:noProof/>
          <w:lang w:val="pl-PL"/>
        </w:rPr>
        <w:t>BE i FR: Transgraniczne świadczenie usług dzierżawy lub wynajmu bez obsługi dotyczących artykułów użytku osobistego i domowego.</w:t>
      </w:r>
    </w:p>
    <w:p w14:paraId="4EC8CCB4" w14:textId="77777777" w:rsidR="00E112B7" w:rsidRPr="006F0FFF" w:rsidRDefault="00E112B7" w:rsidP="00E112B7">
      <w:pPr>
        <w:rPr>
          <w:noProof/>
          <w:lang w:val="pl-PL"/>
        </w:rPr>
      </w:pPr>
    </w:p>
    <w:p w14:paraId="0861E74A" w14:textId="77777777" w:rsidR="00E112B7" w:rsidRPr="006F0FFF" w:rsidRDefault="00E112B7" w:rsidP="00E112B7">
      <w:pPr>
        <w:rPr>
          <w:noProof/>
          <w:lang w:val="pl-PL"/>
        </w:rPr>
      </w:pPr>
      <w:bookmarkStart w:id="202" w:name="_Toc479001631"/>
      <w:bookmarkStart w:id="203" w:name="_Toc3278817"/>
      <w:bookmarkStart w:id="204" w:name="_Toc8255940"/>
      <w:bookmarkStart w:id="205" w:name="_Toc106955788"/>
      <w:r w:rsidRPr="006F0FFF">
        <w:rPr>
          <w:noProof/>
          <w:lang w:val="pl-PL"/>
        </w:rPr>
        <w:br w:type="page"/>
        <w:t>Zastrzeżenie nr 7 – Usługi dla przedsiębiorstw – Usługi agencji inkasa i usługi w zakresie oceny zdolności kredytowej</w:t>
      </w:r>
      <w:bookmarkEnd w:id="202"/>
      <w:bookmarkEnd w:id="203"/>
      <w:bookmarkEnd w:id="204"/>
      <w:bookmarkEnd w:id="205"/>
    </w:p>
    <w:p w14:paraId="2EF2C9D1" w14:textId="77777777" w:rsidR="00E112B7" w:rsidRPr="006F0FFF" w:rsidRDefault="00E112B7" w:rsidP="00E112B7">
      <w:pPr>
        <w:rPr>
          <w:noProof/>
          <w:lang w:val="pl-PL"/>
        </w:rPr>
      </w:pPr>
    </w:p>
    <w:p w14:paraId="333518CA"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Usługi agencji inkasa i usługi w zakresie oceny zdolności kredytowej</w:t>
      </w:r>
    </w:p>
    <w:p w14:paraId="1704CA43" w14:textId="77777777" w:rsidR="00E112B7" w:rsidRPr="006F0FFF" w:rsidRDefault="00E112B7" w:rsidP="00E112B7">
      <w:pPr>
        <w:ind w:left="2835" w:hanging="2835"/>
        <w:rPr>
          <w:noProof/>
          <w:lang w:val="pl-PL"/>
        </w:rPr>
      </w:pPr>
    </w:p>
    <w:p w14:paraId="2DD02DC1"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87901, 87902</w:t>
      </w:r>
    </w:p>
    <w:p w14:paraId="26780E8B" w14:textId="77777777" w:rsidR="00E112B7" w:rsidRPr="006F0FFF" w:rsidRDefault="00E112B7" w:rsidP="00E112B7">
      <w:pPr>
        <w:ind w:left="2835" w:hanging="2835"/>
        <w:rPr>
          <w:noProof/>
          <w:lang w:val="pl-PL"/>
        </w:rPr>
      </w:pPr>
    </w:p>
    <w:p w14:paraId="66D2C4A2"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3ECE6866" w14:textId="77777777" w:rsidR="00E112B7" w:rsidRPr="006F0FFF" w:rsidRDefault="00E112B7" w:rsidP="00E112B7">
      <w:pPr>
        <w:ind w:left="2835" w:hanging="2835"/>
        <w:rPr>
          <w:noProof/>
          <w:lang w:val="pl-PL"/>
        </w:rPr>
      </w:pPr>
    </w:p>
    <w:p w14:paraId="0F87D9F7" w14:textId="77777777" w:rsidR="00E112B7" w:rsidRPr="006F0FFF" w:rsidRDefault="00E112B7" w:rsidP="00E112B7">
      <w:pPr>
        <w:ind w:left="2835"/>
        <w:rPr>
          <w:noProof/>
          <w:lang w:val="pl-PL"/>
        </w:rPr>
      </w:pPr>
      <w:r w:rsidRPr="006F0FFF">
        <w:rPr>
          <w:noProof/>
          <w:lang w:val="pl-PL"/>
        </w:rPr>
        <w:t>Traktowanie narodowe</w:t>
      </w:r>
    </w:p>
    <w:p w14:paraId="69C18217" w14:textId="77777777" w:rsidR="00E112B7" w:rsidRPr="006F0FFF" w:rsidRDefault="00E112B7" w:rsidP="00E112B7">
      <w:pPr>
        <w:ind w:left="2835" w:hanging="2835"/>
        <w:rPr>
          <w:noProof/>
          <w:lang w:val="pl-PL"/>
        </w:rPr>
      </w:pPr>
    </w:p>
    <w:p w14:paraId="3FA89063" w14:textId="77777777" w:rsidR="00E112B7" w:rsidRPr="006F0FFF" w:rsidRDefault="00E112B7" w:rsidP="00E112B7">
      <w:pPr>
        <w:ind w:left="2835"/>
        <w:rPr>
          <w:noProof/>
          <w:lang w:val="pl-PL"/>
        </w:rPr>
      </w:pPr>
      <w:r w:rsidRPr="006F0FFF">
        <w:rPr>
          <w:noProof/>
          <w:lang w:val="pl-PL"/>
        </w:rPr>
        <w:t>Obecność lokalna</w:t>
      </w:r>
    </w:p>
    <w:p w14:paraId="40B7EC3F" w14:textId="77777777" w:rsidR="00E112B7" w:rsidRPr="006F0FFF" w:rsidRDefault="00E112B7" w:rsidP="00E112B7">
      <w:pPr>
        <w:ind w:left="2835" w:hanging="2835"/>
        <w:rPr>
          <w:noProof/>
          <w:lang w:val="pl-PL"/>
        </w:rPr>
      </w:pPr>
    </w:p>
    <w:p w14:paraId="6AEF1542"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710F8626" w14:textId="77777777" w:rsidR="00E112B7" w:rsidRPr="006F0FFF" w:rsidRDefault="00E112B7" w:rsidP="00E112B7">
      <w:pPr>
        <w:rPr>
          <w:noProof/>
          <w:lang w:val="pl-PL"/>
        </w:rPr>
      </w:pPr>
    </w:p>
    <w:p w14:paraId="7B9A65B3" w14:textId="77777777" w:rsidR="00E112B7" w:rsidRPr="006F0FFF" w:rsidRDefault="00E112B7" w:rsidP="00E112B7">
      <w:pPr>
        <w:rPr>
          <w:noProof/>
          <w:lang w:val="pl-PL"/>
        </w:rPr>
      </w:pPr>
      <w:r w:rsidRPr="006F0FFF">
        <w:rPr>
          <w:noProof/>
          <w:lang w:val="pl-PL"/>
        </w:rPr>
        <w:br w:type="page"/>
        <w:t>Opis:</w:t>
      </w:r>
    </w:p>
    <w:p w14:paraId="6D3C74A4" w14:textId="77777777" w:rsidR="00E112B7" w:rsidRPr="006F0FFF" w:rsidRDefault="00E112B7" w:rsidP="00E112B7">
      <w:pPr>
        <w:rPr>
          <w:noProof/>
          <w:lang w:val="pl-PL"/>
        </w:rPr>
      </w:pPr>
    </w:p>
    <w:p w14:paraId="4353B815"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7DC9C4E2" w14:textId="77777777" w:rsidR="00E112B7" w:rsidRPr="006F0FFF" w:rsidRDefault="00E112B7" w:rsidP="00E112B7">
      <w:pPr>
        <w:rPr>
          <w:noProof/>
          <w:lang w:val="pl-PL"/>
        </w:rPr>
      </w:pPr>
    </w:p>
    <w:p w14:paraId="40930857" w14:textId="77777777" w:rsidR="00E112B7" w:rsidRPr="006F0FFF" w:rsidRDefault="00E112B7" w:rsidP="00E112B7">
      <w:pPr>
        <w:rPr>
          <w:noProof/>
          <w:lang w:val="pl-PL"/>
        </w:rPr>
      </w:pPr>
      <w:r w:rsidRPr="006F0FFF">
        <w:rPr>
          <w:noProof/>
          <w:lang w:val="pl-PL"/>
        </w:rPr>
        <w:t>UE, z wyjątkiem ES, LV i SE, w odniesieniu do usług świadczonych przez agencje inkasa i usług w zakresie oceny zdolności kredytowej.</w:t>
      </w:r>
    </w:p>
    <w:p w14:paraId="63B3BD5B" w14:textId="77777777" w:rsidR="00E112B7" w:rsidRPr="006F0FFF" w:rsidRDefault="00E112B7" w:rsidP="00E112B7">
      <w:pPr>
        <w:rPr>
          <w:rFonts w:eastAsiaTheme="majorEastAsia"/>
          <w:noProof/>
          <w:lang w:val="pl-PL"/>
        </w:rPr>
      </w:pPr>
      <w:bookmarkStart w:id="206" w:name="_Toc452503970"/>
      <w:bookmarkStart w:id="207" w:name="_Toc479001632"/>
      <w:bookmarkEnd w:id="192"/>
    </w:p>
    <w:p w14:paraId="01743E67" w14:textId="77777777" w:rsidR="00E112B7" w:rsidRPr="006F0FFF" w:rsidRDefault="00E112B7" w:rsidP="00E112B7">
      <w:pPr>
        <w:rPr>
          <w:noProof/>
          <w:lang w:val="pl-PL"/>
        </w:rPr>
      </w:pPr>
      <w:bookmarkStart w:id="208" w:name="_Toc3278818"/>
      <w:bookmarkStart w:id="209" w:name="_Toc8255941"/>
      <w:bookmarkStart w:id="210" w:name="_Toc106955789"/>
      <w:r w:rsidRPr="006F0FFF">
        <w:rPr>
          <w:noProof/>
          <w:lang w:val="pl-PL"/>
        </w:rPr>
        <w:br w:type="page"/>
        <w:t>Zastrzeżenie nr 8 – Usługi dla przedsiębiorstw – Usługi pośrednictwa pracy</w:t>
      </w:r>
      <w:bookmarkEnd w:id="206"/>
      <w:bookmarkEnd w:id="207"/>
      <w:bookmarkEnd w:id="208"/>
      <w:bookmarkEnd w:id="209"/>
      <w:bookmarkEnd w:id="210"/>
    </w:p>
    <w:p w14:paraId="638AAFEF" w14:textId="77777777" w:rsidR="00E112B7" w:rsidRPr="006F0FFF" w:rsidRDefault="00E112B7" w:rsidP="00E112B7">
      <w:pPr>
        <w:rPr>
          <w:noProof/>
          <w:lang w:val="pl-PL"/>
        </w:rPr>
      </w:pPr>
    </w:p>
    <w:p w14:paraId="5A8C5EB5"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dla przedsiębiorstw – Usługi pośrednictwa pracy</w:t>
      </w:r>
    </w:p>
    <w:p w14:paraId="561A26DC" w14:textId="77777777" w:rsidR="00E112B7" w:rsidRPr="006F0FFF" w:rsidRDefault="00E112B7" w:rsidP="00E112B7">
      <w:pPr>
        <w:ind w:left="2835" w:hanging="2835"/>
        <w:rPr>
          <w:noProof/>
          <w:lang w:val="pl-PL"/>
        </w:rPr>
      </w:pPr>
    </w:p>
    <w:p w14:paraId="4451AF59"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87201, 87202, 87203, 87204, 87205, 87206, 87209</w:t>
      </w:r>
    </w:p>
    <w:p w14:paraId="0CC0B29E" w14:textId="77777777" w:rsidR="00E112B7" w:rsidRPr="006F0FFF" w:rsidRDefault="00E112B7" w:rsidP="00E112B7">
      <w:pPr>
        <w:ind w:left="2835" w:hanging="2835"/>
        <w:rPr>
          <w:noProof/>
          <w:lang w:val="pl-PL"/>
        </w:rPr>
      </w:pPr>
    </w:p>
    <w:p w14:paraId="5790FD3C"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704FDC95" w14:textId="77777777" w:rsidR="00E112B7" w:rsidRPr="006F0FFF" w:rsidRDefault="00E112B7" w:rsidP="00E112B7">
      <w:pPr>
        <w:ind w:left="2835" w:hanging="2835"/>
        <w:rPr>
          <w:noProof/>
          <w:lang w:val="pl-PL"/>
        </w:rPr>
      </w:pPr>
    </w:p>
    <w:p w14:paraId="42CE2EA6" w14:textId="77777777" w:rsidR="00E112B7" w:rsidRPr="006F0FFF" w:rsidRDefault="00E112B7" w:rsidP="00E112B7">
      <w:pPr>
        <w:ind w:left="2835"/>
        <w:rPr>
          <w:noProof/>
          <w:lang w:val="pl-PL"/>
        </w:rPr>
      </w:pPr>
      <w:r w:rsidRPr="006F0FFF">
        <w:rPr>
          <w:noProof/>
          <w:lang w:val="pl-PL"/>
        </w:rPr>
        <w:t>Traktowanie narodowe</w:t>
      </w:r>
    </w:p>
    <w:p w14:paraId="7AE06D25" w14:textId="77777777" w:rsidR="00E112B7" w:rsidRPr="006F0FFF" w:rsidRDefault="00E112B7" w:rsidP="00E112B7">
      <w:pPr>
        <w:ind w:left="2835" w:hanging="2835"/>
        <w:rPr>
          <w:noProof/>
          <w:lang w:val="pl-PL"/>
        </w:rPr>
      </w:pPr>
    </w:p>
    <w:p w14:paraId="0EC8124A" w14:textId="77777777" w:rsidR="00E112B7" w:rsidRPr="006F0FFF" w:rsidRDefault="00E112B7" w:rsidP="00E112B7">
      <w:pPr>
        <w:ind w:left="2835"/>
        <w:rPr>
          <w:noProof/>
          <w:lang w:val="pl-PL"/>
        </w:rPr>
      </w:pPr>
      <w:r w:rsidRPr="006F0FFF">
        <w:rPr>
          <w:noProof/>
          <w:lang w:val="pl-PL"/>
        </w:rPr>
        <w:t>Kadra kierownicza wyższego szczebla i zarząd</w:t>
      </w:r>
    </w:p>
    <w:p w14:paraId="2C725F73" w14:textId="77777777" w:rsidR="00E112B7" w:rsidRPr="006F0FFF" w:rsidRDefault="00E112B7" w:rsidP="00E112B7">
      <w:pPr>
        <w:ind w:left="2835" w:hanging="2835"/>
        <w:rPr>
          <w:noProof/>
          <w:lang w:val="pl-PL"/>
        </w:rPr>
      </w:pPr>
    </w:p>
    <w:p w14:paraId="3AC48BF4" w14:textId="77777777" w:rsidR="00E112B7" w:rsidRPr="006F0FFF" w:rsidRDefault="00E112B7" w:rsidP="00E112B7">
      <w:pPr>
        <w:ind w:left="2835"/>
        <w:rPr>
          <w:noProof/>
          <w:lang w:val="pl-PL"/>
        </w:rPr>
      </w:pPr>
      <w:r w:rsidRPr="006F0FFF">
        <w:rPr>
          <w:noProof/>
          <w:lang w:val="pl-PL"/>
        </w:rPr>
        <w:t>Obecność lokalna</w:t>
      </w:r>
    </w:p>
    <w:p w14:paraId="2139ECEE" w14:textId="77777777" w:rsidR="00E112B7" w:rsidRPr="006F0FFF" w:rsidRDefault="00E112B7" w:rsidP="00E112B7">
      <w:pPr>
        <w:ind w:left="2835" w:hanging="2835"/>
        <w:rPr>
          <w:noProof/>
          <w:lang w:val="pl-PL"/>
        </w:rPr>
      </w:pPr>
    </w:p>
    <w:p w14:paraId="46431F68"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1818B46C" w14:textId="77777777" w:rsidR="00E112B7" w:rsidRPr="006F0FFF" w:rsidRDefault="00E112B7" w:rsidP="00E112B7">
      <w:pPr>
        <w:rPr>
          <w:noProof/>
          <w:lang w:val="pl-PL"/>
        </w:rPr>
      </w:pPr>
    </w:p>
    <w:p w14:paraId="06CE4C55" w14:textId="77777777" w:rsidR="00E112B7" w:rsidRPr="006F0FFF" w:rsidRDefault="00E112B7" w:rsidP="00E112B7">
      <w:pPr>
        <w:rPr>
          <w:noProof/>
          <w:lang w:val="pl-PL"/>
        </w:rPr>
      </w:pPr>
      <w:r w:rsidRPr="006F0FFF">
        <w:rPr>
          <w:noProof/>
          <w:lang w:val="pl-PL"/>
        </w:rPr>
        <w:br w:type="page"/>
        <w:t>Opis:</w:t>
      </w:r>
    </w:p>
    <w:p w14:paraId="33531C17" w14:textId="77777777" w:rsidR="00E112B7" w:rsidRPr="006F0FFF" w:rsidRDefault="00E112B7" w:rsidP="00E112B7">
      <w:pPr>
        <w:rPr>
          <w:noProof/>
          <w:lang w:val="pl-PL"/>
        </w:rPr>
      </w:pPr>
    </w:p>
    <w:p w14:paraId="16697593"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66D04C5C" w14:textId="77777777" w:rsidR="00E112B7" w:rsidRPr="006F0FFF" w:rsidRDefault="00E112B7" w:rsidP="00E112B7">
      <w:pPr>
        <w:rPr>
          <w:noProof/>
          <w:lang w:val="pl-PL"/>
        </w:rPr>
      </w:pPr>
    </w:p>
    <w:p w14:paraId="600E5BF5" w14:textId="77777777" w:rsidR="00E112B7" w:rsidRPr="006F0FFF" w:rsidRDefault="00E112B7" w:rsidP="00E112B7">
      <w:pPr>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 obecność lokalna:</w:t>
      </w:r>
    </w:p>
    <w:p w14:paraId="21EAAD7B" w14:textId="77777777" w:rsidR="00E112B7" w:rsidRPr="006F0FFF" w:rsidRDefault="00E112B7" w:rsidP="00E112B7">
      <w:pPr>
        <w:rPr>
          <w:noProof/>
          <w:lang w:val="pl-PL"/>
        </w:rPr>
      </w:pPr>
    </w:p>
    <w:p w14:paraId="430E1B9A" w14:textId="77777777" w:rsidR="00E112B7" w:rsidRPr="006F0FFF" w:rsidRDefault="00E112B7" w:rsidP="00E112B7">
      <w:pPr>
        <w:rPr>
          <w:noProof/>
          <w:lang w:val="pl-PL"/>
        </w:rPr>
      </w:pPr>
      <w:r w:rsidRPr="006F0FFF">
        <w:rPr>
          <w:noProof/>
          <w:lang w:val="pl-PL"/>
        </w:rPr>
        <w:t>UE, z wyjątkiem HU i SE: świadczenie usług w zakresie pośrednictwa pracy w odniesieniu do pracowników świadczących pomoc domową, innych pracowników handlowych lub przemysłowych, personelu pielęgniarskiego i innego (CPC 87204, 87205, 87206, 87209).</w:t>
      </w:r>
    </w:p>
    <w:p w14:paraId="0F45CD92" w14:textId="77777777" w:rsidR="00E112B7" w:rsidRPr="006F0FFF" w:rsidRDefault="00E112B7" w:rsidP="00E112B7">
      <w:pPr>
        <w:rPr>
          <w:noProof/>
          <w:lang w:val="pl-PL"/>
        </w:rPr>
      </w:pPr>
    </w:p>
    <w:p w14:paraId="03EC1FBA" w14:textId="77777777" w:rsidR="00E112B7" w:rsidRPr="006F0FFF" w:rsidRDefault="00E112B7" w:rsidP="00E112B7">
      <w:pPr>
        <w:rPr>
          <w:noProof/>
          <w:lang w:val="pl-PL"/>
        </w:rPr>
      </w:pPr>
      <w:r w:rsidRPr="006F0FFF">
        <w:rPr>
          <w:noProof/>
          <w:lang w:val="pl-PL"/>
        </w:rPr>
        <w:t>BG, CY, CZ, DE, EE, FI, LT, LV, MT, PL, PT, RO, SI i SK: usługi wyszukiwania osób na stanowiska kierownicze (CPC 87201).</w:t>
      </w:r>
    </w:p>
    <w:p w14:paraId="1489D334" w14:textId="77777777" w:rsidR="00E112B7" w:rsidRPr="006F0FFF" w:rsidRDefault="00E112B7" w:rsidP="00E112B7">
      <w:pPr>
        <w:rPr>
          <w:noProof/>
          <w:lang w:val="pl-PL"/>
        </w:rPr>
      </w:pPr>
    </w:p>
    <w:p w14:paraId="067820F3" w14:textId="77777777" w:rsidR="00E112B7" w:rsidRPr="006F0FFF" w:rsidRDefault="00E112B7" w:rsidP="00E112B7">
      <w:pPr>
        <w:rPr>
          <w:noProof/>
          <w:lang w:val="pl-PL"/>
        </w:rPr>
      </w:pPr>
      <w:r w:rsidRPr="006F0FFF">
        <w:rPr>
          <w:noProof/>
          <w:lang w:val="pl-PL"/>
        </w:rPr>
        <w:t>AT, BG, CY, CZ, EE, FI, LT, LV MT, PL, PT, RO, SI i SK: prowadzenie działalności w dziedzinie usług pośrednictwa pracy w odniesieniu do biurowego personelu pomocniczego i innych pracowników (CPC 87202).</w:t>
      </w:r>
    </w:p>
    <w:p w14:paraId="4994C073" w14:textId="77777777" w:rsidR="00E112B7" w:rsidRPr="006F0FFF" w:rsidRDefault="00E112B7" w:rsidP="00E112B7">
      <w:pPr>
        <w:rPr>
          <w:noProof/>
          <w:lang w:val="pl-PL"/>
        </w:rPr>
      </w:pPr>
    </w:p>
    <w:p w14:paraId="6AA7E221" w14:textId="77777777" w:rsidR="00E112B7" w:rsidRPr="006F0FFF" w:rsidRDefault="00E112B7" w:rsidP="00E112B7">
      <w:pPr>
        <w:rPr>
          <w:noProof/>
          <w:lang w:val="pl-PL"/>
        </w:rPr>
      </w:pPr>
      <w:r w:rsidRPr="006F0FFF">
        <w:rPr>
          <w:noProof/>
          <w:lang w:val="pl-PL"/>
        </w:rPr>
        <w:t>AT, BG, CY, CZ, DE, EE, FI, LT, LV, MT, PL, PT, RO, SI i SK: usługi pozyskiwania biurowego personelu pomocniczego (CPC 87203)</w:t>
      </w:r>
    </w:p>
    <w:p w14:paraId="459AEA79" w14:textId="77777777" w:rsidR="00E112B7" w:rsidRPr="006F0FFF" w:rsidRDefault="00E112B7" w:rsidP="00E112B7">
      <w:pPr>
        <w:rPr>
          <w:noProof/>
          <w:lang w:val="pl-PL"/>
        </w:rPr>
      </w:pPr>
    </w:p>
    <w:p w14:paraId="6321FFAB" w14:textId="77777777" w:rsidR="00E112B7" w:rsidRPr="006F0FFF" w:rsidRDefault="00E112B7" w:rsidP="00E112B7">
      <w:pPr>
        <w:rPr>
          <w:noProof/>
          <w:lang w:val="pl-PL"/>
        </w:rPr>
      </w:pPr>
      <w:r w:rsidRPr="006F0FFF">
        <w:rPr>
          <w:noProof/>
          <w:lang w:val="pl-PL"/>
        </w:rPr>
        <w:br w:type="page"/>
        <w:t>W odniesieniu do transgranicznego handlu usługami – dostęp do rynku, traktowanie narodowe, obecność lokalna:</w:t>
      </w:r>
    </w:p>
    <w:p w14:paraId="2A5A298D" w14:textId="77777777" w:rsidR="00E112B7" w:rsidRPr="006F0FFF" w:rsidRDefault="00E112B7" w:rsidP="00E112B7">
      <w:pPr>
        <w:rPr>
          <w:noProof/>
          <w:lang w:val="pl-PL"/>
        </w:rPr>
      </w:pPr>
    </w:p>
    <w:p w14:paraId="5FF8C550" w14:textId="77777777" w:rsidR="00E112B7" w:rsidRPr="006F0FFF" w:rsidRDefault="00E112B7" w:rsidP="00E112B7">
      <w:pPr>
        <w:rPr>
          <w:noProof/>
          <w:lang w:val="pl-PL"/>
        </w:rPr>
      </w:pPr>
      <w:r w:rsidRPr="006F0FFF">
        <w:rPr>
          <w:noProof/>
          <w:lang w:val="pl-PL"/>
        </w:rPr>
        <w:t>UE z wyjątkiem BE, HU i SE: transgraniczne świadczenie usług pośrednictwa pracy w odniesieniu do biurowego personelu pomocniczego i innych pracowników (CPC 87202).</w:t>
      </w:r>
    </w:p>
    <w:p w14:paraId="65B665A7" w14:textId="77777777" w:rsidR="00E112B7" w:rsidRPr="006F0FFF" w:rsidRDefault="00E112B7" w:rsidP="00E112B7">
      <w:pPr>
        <w:rPr>
          <w:noProof/>
          <w:lang w:val="pl-PL"/>
        </w:rPr>
      </w:pPr>
    </w:p>
    <w:p w14:paraId="21669E79" w14:textId="77777777" w:rsidR="00E112B7" w:rsidRPr="006F0FFF" w:rsidRDefault="00E112B7" w:rsidP="00E112B7">
      <w:pPr>
        <w:rPr>
          <w:noProof/>
          <w:lang w:val="pl-PL"/>
        </w:rPr>
      </w:pPr>
      <w:r w:rsidRPr="006F0FFF">
        <w:rPr>
          <w:noProof/>
          <w:lang w:val="pl-PL"/>
        </w:rPr>
        <w:t>IE: transgraniczne świadczenie usług wyszukiwania osób na stanowiska kierownicze (CPC 87201).</w:t>
      </w:r>
    </w:p>
    <w:p w14:paraId="78DA4386" w14:textId="77777777" w:rsidR="00E112B7" w:rsidRPr="006F0FFF" w:rsidRDefault="00E112B7" w:rsidP="00E112B7">
      <w:pPr>
        <w:rPr>
          <w:noProof/>
          <w:lang w:val="pl-PL"/>
        </w:rPr>
      </w:pPr>
    </w:p>
    <w:p w14:paraId="685D5507" w14:textId="77777777" w:rsidR="00E112B7" w:rsidRPr="006F0FFF" w:rsidRDefault="00E112B7" w:rsidP="00E112B7">
      <w:pPr>
        <w:rPr>
          <w:noProof/>
          <w:lang w:val="pl-PL"/>
        </w:rPr>
      </w:pPr>
      <w:r w:rsidRPr="006F0FFF">
        <w:rPr>
          <w:noProof/>
          <w:lang w:val="pl-PL"/>
        </w:rPr>
        <w:t>FR, IE, IT i NL: transgraniczne świadczenie usług personelu biurowego (CPC 87203).</w:t>
      </w:r>
    </w:p>
    <w:p w14:paraId="5F93D65E" w14:textId="77777777" w:rsidR="00E112B7" w:rsidRPr="006F0FFF" w:rsidRDefault="00E112B7" w:rsidP="00E112B7">
      <w:pPr>
        <w:rPr>
          <w:noProof/>
          <w:lang w:val="pl-PL"/>
        </w:rPr>
      </w:pPr>
    </w:p>
    <w:p w14:paraId="4593B269" w14:textId="77777777" w:rsidR="00E112B7" w:rsidRPr="006F0FFF" w:rsidRDefault="00E112B7" w:rsidP="00E112B7">
      <w:pPr>
        <w:rPr>
          <w:noProof/>
          <w:lang w:val="pl-PL"/>
        </w:rPr>
      </w:pPr>
      <w:r w:rsidRPr="006F0FFF">
        <w:rPr>
          <w:noProof/>
          <w:lang w:val="pl-PL"/>
        </w:rPr>
        <w:t>W odniesieniu do liberalizacji inwestycji – dostęp do rynku oraz transgranicznego handlu usługami – dostęp do rynku:</w:t>
      </w:r>
    </w:p>
    <w:p w14:paraId="4E302CF4" w14:textId="77777777" w:rsidR="00E112B7" w:rsidRPr="006F0FFF" w:rsidRDefault="00E112B7" w:rsidP="00E112B7">
      <w:pPr>
        <w:rPr>
          <w:noProof/>
          <w:lang w:val="pl-PL"/>
        </w:rPr>
      </w:pPr>
    </w:p>
    <w:p w14:paraId="29395912" w14:textId="77777777" w:rsidR="00E112B7" w:rsidRPr="006F0FFF" w:rsidRDefault="00E112B7" w:rsidP="00E112B7">
      <w:pPr>
        <w:rPr>
          <w:noProof/>
          <w:lang w:val="pl-PL"/>
        </w:rPr>
      </w:pPr>
      <w:r w:rsidRPr="006F0FFF">
        <w:rPr>
          <w:noProof/>
          <w:lang w:val="pl-PL"/>
        </w:rPr>
        <w:t>DE: ograniczanie liczby dostawców usług pośrednictwa pracy.</w:t>
      </w:r>
    </w:p>
    <w:p w14:paraId="181AC582" w14:textId="77777777" w:rsidR="00E112B7" w:rsidRPr="006F0FFF" w:rsidRDefault="00E112B7" w:rsidP="00E112B7">
      <w:pPr>
        <w:rPr>
          <w:noProof/>
          <w:lang w:val="pl-PL"/>
        </w:rPr>
      </w:pPr>
    </w:p>
    <w:p w14:paraId="5617C805" w14:textId="77777777" w:rsidR="00E112B7" w:rsidRPr="006F0FFF" w:rsidRDefault="00E112B7" w:rsidP="00E112B7">
      <w:pPr>
        <w:rPr>
          <w:noProof/>
          <w:lang w:val="pl-PL"/>
        </w:rPr>
      </w:pPr>
      <w:r w:rsidRPr="006F0FFF">
        <w:rPr>
          <w:noProof/>
          <w:lang w:val="pl-PL"/>
        </w:rPr>
        <w:t>ES: ograniczanie liczby dostawców usług wyszukiwania osób na stanowiska kierownicze oraz usług pośrednictwa pracy (CPC 87201, 87202).</w:t>
      </w:r>
    </w:p>
    <w:p w14:paraId="69613FB5" w14:textId="77777777" w:rsidR="00E112B7" w:rsidRPr="006F0FFF" w:rsidRDefault="00E112B7" w:rsidP="00E112B7">
      <w:pPr>
        <w:rPr>
          <w:noProof/>
          <w:lang w:val="pl-PL"/>
        </w:rPr>
      </w:pPr>
    </w:p>
    <w:p w14:paraId="52D5DF11" w14:textId="77777777" w:rsidR="00E112B7" w:rsidRPr="006F0FFF" w:rsidRDefault="00E112B7" w:rsidP="00E112B7">
      <w:pPr>
        <w:rPr>
          <w:noProof/>
          <w:lang w:val="pl-PL"/>
        </w:rPr>
      </w:pPr>
      <w:r w:rsidRPr="006F0FFF">
        <w:rPr>
          <w:noProof/>
          <w:lang w:val="pl-PL"/>
        </w:rPr>
        <w:t>FR: usługi te mogą podlegać monopolowi państwa (CPC 87202).</w:t>
      </w:r>
    </w:p>
    <w:p w14:paraId="71DB609F" w14:textId="77777777" w:rsidR="00E112B7" w:rsidRPr="006F0FFF" w:rsidRDefault="00E112B7" w:rsidP="00E112B7">
      <w:pPr>
        <w:rPr>
          <w:noProof/>
          <w:lang w:val="pl-PL"/>
        </w:rPr>
      </w:pPr>
    </w:p>
    <w:p w14:paraId="08169E9D" w14:textId="77777777" w:rsidR="00E112B7" w:rsidRPr="006F0FFF" w:rsidRDefault="00E112B7" w:rsidP="00E112B7">
      <w:pPr>
        <w:rPr>
          <w:noProof/>
          <w:lang w:val="pl-PL"/>
        </w:rPr>
      </w:pPr>
      <w:r w:rsidRPr="006F0FFF">
        <w:rPr>
          <w:noProof/>
          <w:lang w:val="pl-PL"/>
        </w:rPr>
        <w:t>IT: ograniczanie liczby dostawców usług pośrednictwa pracy w odniesieniu do biurowego personelu pomocniczego (CPC 87203).</w:t>
      </w:r>
    </w:p>
    <w:p w14:paraId="66CFA168" w14:textId="77777777" w:rsidR="00E112B7" w:rsidRPr="006F0FFF" w:rsidRDefault="00E112B7" w:rsidP="00E112B7">
      <w:pPr>
        <w:rPr>
          <w:noProof/>
          <w:lang w:val="pl-PL"/>
        </w:rPr>
      </w:pPr>
    </w:p>
    <w:p w14:paraId="467011B6" w14:textId="77777777" w:rsidR="00E112B7" w:rsidRPr="006F0FFF" w:rsidRDefault="00E112B7" w:rsidP="00E112B7">
      <w:pPr>
        <w:rPr>
          <w:noProof/>
          <w:lang w:val="pl-PL"/>
        </w:rPr>
      </w:pPr>
      <w:r w:rsidRPr="006F0FFF">
        <w:rPr>
          <w:noProof/>
          <w:lang w:val="pl-PL"/>
        </w:rPr>
        <w:br w:type="page"/>
        <w:t>W odniesieniu do liberalizacji inwestycji – dostęp do rynku, traktowanie narodowe:</w:t>
      </w:r>
    </w:p>
    <w:p w14:paraId="5464416B" w14:textId="77777777" w:rsidR="00E112B7" w:rsidRPr="006F0FFF" w:rsidRDefault="00E112B7" w:rsidP="00E112B7">
      <w:pPr>
        <w:rPr>
          <w:noProof/>
          <w:lang w:val="pl-PL"/>
        </w:rPr>
      </w:pPr>
    </w:p>
    <w:p w14:paraId="252E7898" w14:textId="77777777" w:rsidR="00E112B7" w:rsidRPr="006F0FFF" w:rsidRDefault="00E112B7" w:rsidP="00E112B7">
      <w:pPr>
        <w:rPr>
          <w:noProof/>
          <w:lang w:val="pl-PL"/>
        </w:rPr>
      </w:pPr>
      <w:r w:rsidRPr="006F0FFF">
        <w:rPr>
          <w:noProof/>
          <w:lang w:val="pl-PL"/>
        </w:rPr>
        <w:t>DE: Federalne Ministerstwo Pracy i Spraw Społecznych może wydawać rozporządzenia w sprawie pośrednictwa pracy i rekrutacji spoza Unii Europejskiej i EOG w określonych zawodach (CPC 87201, 87202, 87203, 87204, 87205, 87206, 87209).</w:t>
      </w:r>
    </w:p>
    <w:p w14:paraId="02D52714" w14:textId="77777777" w:rsidR="00E112B7" w:rsidRPr="006F0FFF" w:rsidRDefault="00E112B7" w:rsidP="00E112B7">
      <w:pPr>
        <w:rPr>
          <w:noProof/>
          <w:lang w:val="pl-PL"/>
        </w:rPr>
      </w:pPr>
    </w:p>
    <w:p w14:paraId="4648E529" w14:textId="77777777" w:rsidR="00E112B7" w:rsidRPr="006F0FFF" w:rsidRDefault="00E112B7" w:rsidP="00E112B7">
      <w:pPr>
        <w:rPr>
          <w:noProof/>
          <w:lang w:val="pl-PL"/>
        </w:rPr>
      </w:pPr>
      <w:r w:rsidRPr="006F0FFF">
        <w:rPr>
          <w:noProof/>
          <w:lang w:val="pl-PL"/>
        </w:rPr>
        <w:t>Istniejące środki:</w:t>
      </w:r>
    </w:p>
    <w:p w14:paraId="758C26E4" w14:textId="77777777" w:rsidR="00E112B7" w:rsidRPr="006F0FFF" w:rsidRDefault="00E112B7" w:rsidP="00E112B7">
      <w:pPr>
        <w:rPr>
          <w:noProof/>
          <w:lang w:val="pl-PL"/>
        </w:rPr>
      </w:pPr>
    </w:p>
    <w:p w14:paraId="1CBCF73C" w14:textId="77777777" w:rsidR="00E112B7" w:rsidRPr="006F0FFF" w:rsidRDefault="00E112B7" w:rsidP="00E112B7">
      <w:pPr>
        <w:rPr>
          <w:noProof/>
          <w:lang w:val="pl-PL"/>
        </w:rPr>
      </w:pPr>
      <w:r w:rsidRPr="006F0FFF">
        <w:rPr>
          <w:noProof/>
          <w:lang w:val="pl-PL"/>
        </w:rPr>
        <w:t>AT: §§97 i 135 austriackiej ustawy o działalności gospodarczej (Gewerbeordnung), austriacki dziennik ustaw nr 194/1994, z późniejszymi zmianami oraz</w:t>
      </w:r>
    </w:p>
    <w:p w14:paraId="18657CC2" w14:textId="77777777" w:rsidR="00E112B7" w:rsidRPr="006F0FFF" w:rsidRDefault="00E112B7" w:rsidP="00E112B7">
      <w:pPr>
        <w:rPr>
          <w:noProof/>
          <w:lang w:val="pl-PL"/>
        </w:rPr>
      </w:pPr>
    </w:p>
    <w:p w14:paraId="086FEEA7" w14:textId="77777777" w:rsidR="00E112B7" w:rsidRPr="006F0FFF" w:rsidRDefault="00E112B7" w:rsidP="00E112B7">
      <w:pPr>
        <w:rPr>
          <w:noProof/>
          <w:lang w:val="pl-PL"/>
        </w:rPr>
      </w:pPr>
      <w:r w:rsidRPr="006F0FFF">
        <w:rPr>
          <w:noProof/>
          <w:lang w:val="pl-PL"/>
        </w:rPr>
        <w:t>ustawa o pracy tymczasowej (Arbeitskräfteüberlassungsgesetz/AÜG), austriacki dziennik ustaw nr 196/1988, z późniejszymi zmianami.</w:t>
      </w:r>
    </w:p>
    <w:p w14:paraId="49233DC8" w14:textId="77777777" w:rsidR="00E112B7" w:rsidRPr="006F0FFF" w:rsidRDefault="00E112B7" w:rsidP="00E112B7">
      <w:pPr>
        <w:rPr>
          <w:noProof/>
          <w:lang w:val="pl-PL"/>
        </w:rPr>
      </w:pPr>
    </w:p>
    <w:p w14:paraId="6805F593" w14:textId="77777777" w:rsidR="00E112B7" w:rsidRPr="006F0FFF" w:rsidRDefault="00E112B7" w:rsidP="00E112B7">
      <w:pPr>
        <w:rPr>
          <w:noProof/>
          <w:lang w:val="pl-PL"/>
        </w:rPr>
      </w:pPr>
      <w:r w:rsidRPr="006F0FFF">
        <w:rPr>
          <w:noProof/>
          <w:lang w:val="pl-PL"/>
        </w:rPr>
        <w:t>BG: ustawa o promocji zatrudnienia, art. 26, 27, 27a i 28.</w:t>
      </w:r>
    </w:p>
    <w:p w14:paraId="47AAF306" w14:textId="77777777" w:rsidR="00E112B7" w:rsidRPr="006F0FFF" w:rsidRDefault="00E112B7" w:rsidP="00E112B7">
      <w:pPr>
        <w:rPr>
          <w:noProof/>
          <w:lang w:val="pl-PL"/>
        </w:rPr>
      </w:pPr>
    </w:p>
    <w:p w14:paraId="043A193B" w14:textId="77777777" w:rsidR="00E112B7" w:rsidRPr="006F0FFF" w:rsidRDefault="00E112B7" w:rsidP="00E112B7">
      <w:pPr>
        <w:rPr>
          <w:noProof/>
          <w:lang w:val="pl-PL"/>
        </w:rPr>
      </w:pPr>
      <w:r w:rsidRPr="006F0FFF">
        <w:rPr>
          <w:noProof/>
          <w:lang w:val="pl-PL"/>
        </w:rPr>
        <w:t>CY: ustawa o prywatnym pośrednictwie pracy N. 126(I)/2012 z późniejszymi zmianami, ustawa N. 174(I)/2012.</w:t>
      </w:r>
    </w:p>
    <w:p w14:paraId="43E69D10" w14:textId="77777777" w:rsidR="00E112B7" w:rsidRPr="006F0FFF" w:rsidRDefault="00E112B7" w:rsidP="00E112B7">
      <w:pPr>
        <w:rPr>
          <w:noProof/>
          <w:lang w:val="pl-PL"/>
        </w:rPr>
      </w:pPr>
    </w:p>
    <w:p w14:paraId="0124443C" w14:textId="77777777" w:rsidR="00E112B7" w:rsidRPr="006F0FFF" w:rsidRDefault="00E112B7" w:rsidP="00E112B7">
      <w:pPr>
        <w:rPr>
          <w:noProof/>
          <w:lang w:val="pl-PL"/>
        </w:rPr>
      </w:pPr>
      <w:r w:rsidRPr="006F0FFF">
        <w:rPr>
          <w:noProof/>
          <w:lang w:val="pl-PL"/>
        </w:rPr>
        <w:t>CZ: ustawa o zatrudnieniu (435/2004).</w:t>
      </w:r>
    </w:p>
    <w:p w14:paraId="675A67F8" w14:textId="77777777" w:rsidR="00E112B7" w:rsidRPr="006F0FFF" w:rsidRDefault="00E112B7" w:rsidP="00E112B7">
      <w:pPr>
        <w:rPr>
          <w:noProof/>
          <w:lang w:val="pl-PL"/>
        </w:rPr>
      </w:pPr>
    </w:p>
    <w:p w14:paraId="12537B73" w14:textId="77777777" w:rsidR="00E112B7" w:rsidRPr="006F0FFF" w:rsidRDefault="00E112B7" w:rsidP="00E112B7">
      <w:pPr>
        <w:rPr>
          <w:noProof/>
          <w:lang w:val="pl-PL"/>
        </w:rPr>
      </w:pPr>
      <w:r w:rsidRPr="006F0FFF">
        <w:rPr>
          <w:noProof/>
          <w:lang w:val="pl-PL"/>
        </w:rPr>
        <w:br w:type="page"/>
        <w:t>DE: Gesetz zur Regelung der Arbeitnehmerüberlassung (AÜG);</w:t>
      </w:r>
    </w:p>
    <w:p w14:paraId="27B3AE5D" w14:textId="77777777" w:rsidR="00E112B7" w:rsidRPr="006F0FFF" w:rsidRDefault="00E112B7" w:rsidP="00E112B7">
      <w:pPr>
        <w:rPr>
          <w:noProof/>
          <w:lang w:val="pl-PL"/>
        </w:rPr>
      </w:pPr>
    </w:p>
    <w:p w14:paraId="3334F97B" w14:textId="77777777" w:rsidR="00E112B7" w:rsidRPr="006F0FFF" w:rsidRDefault="00E112B7" w:rsidP="00E112B7">
      <w:pPr>
        <w:rPr>
          <w:noProof/>
          <w:lang w:val="pl-PL"/>
        </w:rPr>
      </w:pPr>
      <w:r w:rsidRPr="006F0FFF">
        <w:rPr>
          <w:noProof/>
          <w:lang w:val="pl-PL"/>
        </w:rPr>
        <w:t>Sozialgesetzbuch Drittes Buch (SGB III; kodeks socjalny, księga trzecia) – Promocja zatrudnienia;</w:t>
      </w:r>
    </w:p>
    <w:p w14:paraId="1253B968" w14:textId="77777777" w:rsidR="00E112B7" w:rsidRPr="006F0FFF" w:rsidRDefault="00E112B7" w:rsidP="00E112B7">
      <w:pPr>
        <w:rPr>
          <w:noProof/>
          <w:lang w:val="pl-PL"/>
        </w:rPr>
      </w:pPr>
    </w:p>
    <w:p w14:paraId="30FC7677" w14:textId="77777777" w:rsidR="00E112B7" w:rsidRPr="006F0FFF" w:rsidRDefault="00E112B7" w:rsidP="00E112B7">
      <w:pPr>
        <w:rPr>
          <w:noProof/>
          <w:lang w:val="pl-PL"/>
        </w:rPr>
      </w:pPr>
      <w:r w:rsidRPr="006F0FFF">
        <w:rPr>
          <w:noProof/>
          <w:lang w:val="pl-PL"/>
        </w:rPr>
        <w:t>Verordnung über die Beschäftigung von Ausländerinnen und Ausländern (BeschV; rozporządzenie o zatrudnianiu cudzoziemców).</w:t>
      </w:r>
    </w:p>
    <w:p w14:paraId="60598919" w14:textId="77777777" w:rsidR="00E112B7" w:rsidRPr="006F0FFF" w:rsidRDefault="00E112B7" w:rsidP="00E112B7">
      <w:pPr>
        <w:rPr>
          <w:noProof/>
          <w:lang w:val="pl-PL"/>
        </w:rPr>
      </w:pPr>
    </w:p>
    <w:p w14:paraId="65ED6410" w14:textId="77777777" w:rsidR="00E112B7" w:rsidRPr="006F0FFF" w:rsidRDefault="00E112B7" w:rsidP="00E112B7">
      <w:pPr>
        <w:rPr>
          <w:noProof/>
          <w:lang w:val="pl-PL"/>
        </w:rPr>
      </w:pPr>
      <w:r w:rsidRPr="006F0FFF">
        <w:rPr>
          <w:noProof/>
          <w:lang w:val="pl-PL"/>
        </w:rPr>
        <w:t>DK: §§ 8a–8f dekretu z mocą ustawy nr 73 z dnia 17 stycznia 2014 r. oraz szczegółowe przepisy wprowadzone dekretem nr 228 z dnia 7 marca 2013 r. (zatrudnienie marynarzy) oraz ustawa o pozwoleniu na pracę z 2006 r. S1(2) i (3).</w:t>
      </w:r>
    </w:p>
    <w:p w14:paraId="5F24ADCD" w14:textId="77777777" w:rsidR="00E112B7" w:rsidRPr="006F0FFF" w:rsidRDefault="00E112B7" w:rsidP="00E112B7">
      <w:pPr>
        <w:rPr>
          <w:noProof/>
          <w:lang w:val="pl-PL"/>
        </w:rPr>
      </w:pPr>
    </w:p>
    <w:p w14:paraId="1D2C7235" w14:textId="77777777" w:rsidR="00E112B7" w:rsidRPr="006F0FFF" w:rsidRDefault="00E112B7" w:rsidP="00E112B7">
      <w:pPr>
        <w:rPr>
          <w:noProof/>
          <w:lang w:val="pl-PL"/>
        </w:rPr>
      </w:pPr>
      <w:r w:rsidRPr="006F0FFF">
        <w:rPr>
          <w:noProof/>
          <w:lang w:val="pl-PL"/>
        </w:rPr>
        <w:t xml:space="preserve">EL: ustawa 4052/2012 (dziennik ustaw 41 </w:t>
      </w:r>
      <w:r w:rsidRPr="00473027">
        <w:rPr>
          <w:noProof/>
        </w:rPr>
        <w:t>Α</w:t>
      </w:r>
      <w:r w:rsidRPr="006F0FFF">
        <w:rPr>
          <w:noProof/>
          <w:lang w:val="pl-PL"/>
        </w:rPr>
        <w:t xml:space="preserve">) częściowo zmieniona ustawą </w:t>
      </w:r>
      <w:r w:rsidRPr="00473027">
        <w:rPr>
          <w:noProof/>
        </w:rPr>
        <w:t>Ν</w:t>
      </w:r>
      <w:r w:rsidRPr="006F0FFF">
        <w:rPr>
          <w:noProof/>
          <w:lang w:val="pl-PL"/>
        </w:rPr>
        <w:t xml:space="preserve">.4093/2012 (dziennik ustaw 222 </w:t>
      </w:r>
      <w:r w:rsidRPr="00473027">
        <w:rPr>
          <w:noProof/>
        </w:rPr>
        <w:t>Α</w:t>
      </w:r>
      <w:r w:rsidRPr="006F0FFF">
        <w:rPr>
          <w:noProof/>
          <w:lang w:val="pl-PL"/>
        </w:rPr>
        <w:t>).</w:t>
      </w:r>
    </w:p>
    <w:p w14:paraId="4D2621D6" w14:textId="77777777" w:rsidR="00E112B7" w:rsidRPr="006F0FFF" w:rsidRDefault="00E112B7" w:rsidP="00E112B7">
      <w:pPr>
        <w:rPr>
          <w:noProof/>
          <w:lang w:val="pl-PL"/>
        </w:rPr>
      </w:pPr>
    </w:p>
    <w:p w14:paraId="4AECECA1" w14:textId="77777777" w:rsidR="00E112B7" w:rsidRPr="0020689D" w:rsidRDefault="00E112B7" w:rsidP="00E112B7">
      <w:pPr>
        <w:rPr>
          <w:noProof/>
          <w:lang w:val="es-ES"/>
        </w:rPr>
      </w:pPr>
      <w:r w:rsidRPr="0020689D">
        <w:rPr>
          <w:noProof/>
          <w:lang w:val="es-ES"/>
        </w:rPr>
        <w:t>ES: Real Decreto-ley 8/2014, de 4 de julio, de aprobación de medidas urgentes para el crecimiento, la competitividad y la eficiencia, artículo 117 (tramitado como Ley 18/2014, de 15 de octubre).</w:t>
      </w:r>
    </w:p>
    <w:p w14:paraId="7E3EA6D0" w14:textId="77777777" w:rsidR="00E112B7" w:rsidRPr="0020689D" w:rsidRDefault="00E112B7" w:rsidP="00E112B7">
      <w:pPr>
        <w:rPr>
          <w:noProof/>
          <w:lang w:val="es-ES"/>
        </w:rPr>
      </w:pPr>
    </w:p>
    <w:p w14:paraId="449280F5" w14:textId="77777777" w:rsidR="00E112B7" w:rsidRPr="006F0FFF" w:rsidRDefault="00E112B7" w:rsidP="00E112B7">
      <w:pPr>
        <w:rPr>
          <w:noProof/>
          <w:lang w:val="pl-PL"/>
        </w:rPr>
      </w:pPr>
      <w:r w:rsidRPr="006F0FFF">
        <w:rPr>
          <w:noProof/>
          <w:lang w:val="pl-PL"/>
        </w:rPr>
        <w:t>FI: Lakijulkisesta työvoima- ja yrityspalvelusta (ustawa o publicznych służbach zatrudnienia i usługach biznesowych) (916/2012).</w:t>
      </w:r>
    </w:p>
    <w:p w14:paraId="436A1989" w14:textId="77777777" w:rsidR="00E112B7" w:rsidRPr="006F0FFF" w:rsidRDefault="00E112B7" w:rsidP="00E112B7">
      <w:pPr>
        <w:rPr>
          <w:noProof/>
          <w:lang w:val="pl-PL"/>
        </w:rPr>
      </w:pPr>
    </w:p>
    <w:p w14:paraId="58627123" w14:textId="77777777" w:rsidR="00E112B7" w:rsidRPr="006F0FFF" w:rsidRDefault="00E112B7" w:rsidP="00E112B7">
      <w:pPr>
        <w:rPr>
          <w:noProof/>
          <w:lang w:val="pl-PL"/>
        </w:rPr>
      </w:pPr>
      <w:r w:rsidRPr="006F0FFF">
        <w:rPr>
          <w:noProof/>
          <w:lang w:val="pl-PL"/>
        </w:rPr>
        <w:br w:type="page"/>
        <w:t>HR: ustawa o rynku pracy (dziennik ustaw 118/18, 32/20);</w:t>
      </w:r>
    </w:p>
    <w:p w14:paraId="539B39C9" w14:textId="77777777" w:rsidR="00E112B7" w:rsidRPr="006F0FFF" w:rsidRDefault="00E112B7" w:rsidP="00E112B7">
      <w:pPr>
        <w:rPr>
          <w:noProof/>
          <w:lang w:val="pl-PL"/>
        </w:rPr>
      </w:pPr>
    </w:p>
    <w:p w14:paraId="0504A758" w14:textId="77777777" w:rsidR="00E112B7" w:rsidRPr="006F0FFF" w:rsidRDefault="00E112B7" w:rsidP="00E112B7">
      <w:pPr>
        <w:rPr>
          <w:noProof/>
          <w:lang w:val="pl-PL"/>
        </w:rPr>
      </w:pPr>
      <w:r w:rsidRPr="006F0FFF">
        <w:rPr>
          <w:noProof/>
          <w:lang w:val="pl-PL"/>
        </w:rPr>
        <w:t>ustawa o prawie pracy (dziennik ustaw 93/14, 127/17, 98/19);</w:t>
      </w:r>
    </w:p>
    <w:p w14:paraId="1E948DD9" w14:textId="77777777" w:rsidR="00E112B7" w:rsidRPr="006F0FFF" w:rsidRDefault="00E112B7" w:rsidP="00E112B7">
      <w:pPr>
        <w:rPr>
          <w:noProof/>
          <w:lang w:val="pl-PL"/>
        </w:rPr>
      </w:pPr>
    </w:p>
    <w:p w14:paraId="44127E1F" w14:textId="77777777" w:rsidR="00E112B7" w:rsidRPr="006F0FFF" w:rsidRDefault="00E112B7" w:rsidP="00E112B7">
      <w:pPr>
        <w:rPr>
          <w:noProof/>
          <w:lang w:val="pl-PL"/>
        </w:rPr>
      </w:pPr>
      <w:r w:rsidRPr="006F0FFF">
        <w:rPr>
          <w:noProof/>
          <w:lang w:val="pl-PL"/>
        </w:rPr>
        <w:t>ustawa o cudzoziemcach (OG 130/11m, 74/13, 67/17, 46/18, 53/20).</w:t>
      </w:r>
    </w:p>
    <w:p w14:paraId="147D3F42" w14:textId="77777777" w:rsidR="00E112B7" w:rsidRPr="006F0FFF" w:rsidRDefault="00E112B7" w:rsidP="00E112B7">
      <w:pPr>
        <w:rPr>
          <w:noProof/>
          <w:lang w:val="pl-PL"/>
        </w:rPr>
      </w:pPr>
    </w:p>
    <w:p w14:paraId="23F09235" w14:textId="77777777" w:rsidR="00E112B7" w:rsidRPr="0020689D" w:rsidRDefault="00E112B7" w:rsidP="00E112B7">
      <w:pPr>
        <w:rPr>
          <w:noProof/>
          <w:lang w:val="en-US"/>
        </w:rPr>
      </w:pPr>
      <w:r w:rsidRPr="0020689D">
        <w:rPr>
          <w:noProof/>
          <w:lang w:val="en-US"/>
        </w:rPr>
        <w:t>IE: Employment Permits Act 2006. S1(2) i (3).</w:t>
      </w:r>
    </w:p>
    <w:p w14:paraId="5F25BCD1" w14:textId="77777777" w:rsidR="00E112B7" w:rsidRPr="0020689D" w:rsidRDefault="00E112B7" w:rsidP="00E112B7">
      <w:pPr>
        <w:rPr>
          <w:noProof/>
          <w:lang w:val="en-US"/>
        </w:rPr>
      </w:pPr>
    </w:p>
    <w:p w14:paraId="45C9754B" w14:textId="77777777" w:rsidR="00E112B7" w:rsidRPr="0020689D" w:rsidRDefault="00E112B7" w:rsidP="00E112B7">
      <w:pPr>
        <w:rPr>
          <w:noProof/>
          <w:lang w:val="en-US"/>
        </w:rPr>
      </w:pPr>
      <w:r w:rsidRPr="0020689D">
        <w:rPr>
          <w:noProof/>
          <w:lang w:val="en-US"/>
        </w:rPr>
        <w:t>IT: dekret legislacyjny 276/2003, art. 4 i 5.</w:t>
      </w:r>
    </w:p>
    <w:p w14:paraId="5CA59024" w14:textId="77777777" w:rsidR="00E112B7" w:rsidRPr="0020689D" w:rsidRDefault="00E112B7" w:rsidP="00E112B7">
      <w:pPr>
        <w:rPr>
          <w:noProof/>
          <w:lang w:val="en-US"/>
        </w:rPr>
      </w:pPr>
    </w:p>
    <w:p w14:paraId="5697A35F" w14:textId="77777777" w:rsidR="00E112B7" w:rsidRPr="006F0FFF" w:rsidRDefault="00E112B7" w:rsidP="00E112B7">
      <w:pPr>
        <w:rPr>
          <w:noProof/>
          <w:lang w:val="pl-PL"/>
        </w:rPr>
      </w:pPr>
      <w:r w:rsidRPr="006F0FFF">
        <w:rPr>
          <w:noProof/>
          <w:lang w:val="pl-PL"/>
        </w:rPr>
        <w:t>LT: kodeks pracy Republiki Litewskiej zatwierdzony ustawą Republiki Litewskiej nr XII-2603 z dnia 14 września 2016 r., ostatnia zmiana z dnia 15 października 2020 r. nr XIII</w:t>
      </w:r>
      <w:r w:rsidRPr="006F0FFF">
        <w:rPr>
          <w:noProof/>
          <w:lang w:val="pl-PL"/>
        </w:rPr>
        <w:noBreakHyphen/>
        <w:t>3334;</w:t>
      </w:r>
    </w:p>
    <w:p w14:paraId="12635BBD" w14:textId="77777777" w:rsidR="00E112B7" w:rsidRPr="006F0FFF" w:rsidRDefault="00E112B7" w:rsidP="00E112B7">
      <w:pPr>
        <w:rPr>
          <w:noProof/>
          <w:lang w:val="pl-PL"/>
        </w:rPr>
      </w:pPr>
    </w:p>
    <w:p w14:paraId="08C32E8A" w14:textId="77777777" w:rsidR="00E112B7" w:rsidRPr="006F0FFF" w:rsidRDefault="00E112B7" w:rsidP="00E112B7">
      <w:pPr>
        <w:rPr>
          <w:noProof/>
          <w:lang w:val="pl-PL"/>
        </w:rPr>
      </w:pPr>
      <w:r w:rsidRPr="006F0FFF">
        <w:rPr>
          <w:noProof/>
          <w:lang w:val="pl-PL"/>
        </w:rPr>
        <w:t>ustawa o statusie prawnym cudzoziemców z Republiki Litewskiej z dnia 29 kwietnia 2004 r. nr IX-2206 ostatnio zmieniona 10 listopada 2020 r. nr XIII-3412.</w:t>
      </w:r>
    </w:p>
    <w:p w14:paraId="42DD258C" w14:textId="77777777" w:rsidR="00E112B7" w:rsidRPr="006F0FFF" w:rsidRDefault="00E112B7" w:rsidP="00E112B7">
      <w:pPr>
        <w:rPr>
          <w:noProof/>
          <w:lang w:val="pl-PL"/>
        </w:rPr>
      </w:pPr>
    </w:p>
    <w:p w14:paraId="38F6354A" w14:textId="77777777" w:rsidR="00E112B7" w:rsidRPr="006F0FFF" w:rsidRDefault="00E112B7" w:rsidP="00E112B7">
      <w:pPr>
        <w:rPr>
          <w:noProof/>
          <w:lang w:val="pl-PL"/>
        </w:rPr>
      </w:pPr>
      <w:r w:rsidRPr="006F0FFF">
        <w:rPr>
          <w:noProof/>
          <w:lang w:val="pl-PL"/>
        </w:rPr>
        <w:t>LU: Loi du 18 janvier 2012 portant création de l'Agence pour le développement de l'emploi (ustawa z dnia 18 stycznia 2012 r. dotycząca utworzenia agencji rozwoju zatrudnienia – ADEM).</w:t>
      </w:r>
    </w:p>
    <w:p w14:paraId="58673205" w14:textId="77777777" w:rsidR="00E112B7" w:rsidRPr="006F0FFF" w:rsidRDefault="00E112B7" w:rsidP="00E112B7">
      <w:pPr>
        <w:rPr>
          <w:noProof/>
          <w:lang w:val="pl-PL"/>
        </w:rPr>
      </w:pPr>
    </w:p>
    <w:p w14:paraId="09F6D75D" w14:textId="77777777" w:rsidR="00E112B7" w:rsidRPr="006F0FFF" w:rsidRDefault="00E112B7" w:rsidP="00E112B7">
      <w:pPr>
        <w:rPr>
          <w:noProof/>
          <w:lang w:val="pl-PL"/>
        </w:rPr>
      </w:pPr>
      <w:r w:rsidRPr="006F0FFF">
        <w:rPr>
          <w:noProof/>
          <w:lang w:val="pl-PL"/>
        </w:rPr>
        <w:t>MT: ustawa o usługach związanych z zatrudnieniem i szkoleniem (rozdział 343) (art. 23–25) oraz przepisy dotyczące agencji pośrednictwa pracy (S.L. 343.24).</w:t>
      </w:r>
    </w:p>
    <w:p w14:paraId="5DB0D3B0" w14:textId="77777777" w:rsidR="00E112B7" w:rsidRPr="006F0FFF" w:rsidRDefault="00E112B7" w:rsidP="00E112B7">
      <w:pPr>
        <w:rPr>
          <w:noProof/>
          <w:lang w:val="pl-PL"/>
        </w:rPr>
      </w:pPr>
    </w:p>
    <w:p w14:paraId="63B5FD06" w14:textId="77777777" w:rsidR="00E112B7" w:rsidRPr="006F0FFF" w:rsidRDefault="00E112B7" w:rsidP="00E112B7">
      <w:pPr>
        <w:rPr>
          <w:noProof/>
          <w:lang w:val="pl-PL"/>
        </w:rPr>
      </w:pPr>
      <w:r w:rsidRPr="006F0FFF">
        <w:rPr>
          <w:noProof/>
          <w:lang w:val="pl-PL"/>
        </w:rPr>
        <w:br w:type="page"/>
        <w:t>PL: art. 18 ustawy z dnia 20 kwietnia 2004 r. o promocji zatrudnienia i instytucjach rynku pracy (Dziennik Ustaw z 2015 r. poz. 149, z późn. zm.).</w:t>
      </w:r>
    </w:p>
    <w:p w14:paraId="57B8B335" w14:textId="77777777" w:rsidR="00E112B7" w:rsidRPr="006F0FFF" w:rsidRDefault="00E112B7" w:rsidP="00E112B7">
      <w:pPr>
        <w:rPr>
          <w:noProof/>
          <w:lang w:val="pl-PL"/>
        </w:rPr>
      </w:pPr>
    </w:p>
    <w:p w14:paraId="63BFE4E6" w14:textId="77777777" w:rsidR="00E112B7" w:rsidRPr="006F0FFF" w:rsidRDefault="00E112B7" w:rsidP="00E112B7">
      <w:pPr>
        <w:rPr>
          <w:noProof/>
          <w:lang w:val="pl-PL"/>
        </w:rPr>
      </w:pPr>
      <w:r w:rsidRPr="006F0FFF">
        <w:rPr>
          <w:noProof/>
          <w:lang w:val="pl-PL"/>
        </w:rPr>
        <w:t>PT: dekret z mocą ustawy nr 260/2009 z dnia 25 września, zmieniony ustawą nr 5/2014 z dnia 12 lutego; ustawa nr 28/2016 z dnia 23 sierpnia, i ustawa nr 146/2015 z dnia 9 września (dostęp do usług agencji pośrednictwa pracy i świadczenie tych usług).</w:t>
      </w:r>
    </w:p>
    <w:p w14:paraId="53BD33EE" w14:textId="77777777" w:rsidR="00E112B7" w:rsidRPr="006F0FFF" w:rsidRDefault="00E112B7" w:rsidP="00E112B7">
      <w:pPr>
        <w:rPr>
          <w:noProof/>
          <w:lang w:val="pl-PL"/>
        </w:rPr>
      </w:pPr>
    </w:p>
    <w:p w14:paraId="1C7E0C47" w14:textId="77777777" w:rsidR="00E112B7" w:rsidRPr="006F0FFF" w:rsidRDefault="00E112B7" w:rsidP="00E112B7">
      <w:pPr>
        <w:rPr>
          <w:noProof/>
          <w:lang w:val="pl-PL"/>
        </w:rPr>
      </w:pPr>
      <w:r w:rsidRPr="006F0FFF">
        <w:rPr>
          <w:noProof/>
          <w:lang w:val="pl-PL"/>
        </w:rPr>
        <w:t>RO: ustawa nr 156/2000 o ochronie obywateli Rumunii pracujących za granicą, ponownie opublikowana, oraz decyzja rządu nr 384/2001 zatwierdzająca normy metodologiczne stosowania ustawy nr 156/2000, z późniejszymi zmianami;</w:t>
      </w:r>
    </w:p>
    <w:p w14:paraId="2AA9B8F7" w14:textId="77777777" w:rsidR="00E112B7" w:rsidRPr="006F0FFF" w:rsidRDefault="00E112B7" w:rsidP="00E112B7">
      <w:pPr>
        <w:rPr>
          <w:noProof/>
          <w:lang w:val="pl-PL"/>
        </w:rPr>
      </w:pPr>
    </w:p>
    <w:p w14:paraId="4C29A5E9" w14:textId="77777777" w:rsidR="00E112B7" w:rsidRPr="006F0FFF" w:rsidRDefault="00E112B7" w:rsidP="00E112B7">
      <w:pPr>
        <w:rPr>
          <w:noProof/>
          <w:lang w:val="pl-PL"/>
        </w:rPr>
      </w:pPr>
      <w:r w:rsidRPr="006F0FFF">
        <w:rPr>
          <w:noProof/>
          <w:lang w:val="pl-PL"/>
        </w:rPr>
        <w:t>rozporządzenie rządu nr 277/2002 zmienione rozporządzeniem rządu nr 790/2004; oraz rozporządzeniem rządu nr 1122/2010 oraz</w:t>
      </w:r>
    </w:p>
    <w:p w14:paraId="74CEAEBD" w14:textId="77777777" w:rsidR="00E112B7" w:rsidRPr="006F0FFF" w:rsidRDefault="00E112B7" w:rsidP="00E112B7">
      <w:pPr>
        <w:rPr>
          <w:noProof/>
          <w:lang w:val="pl-PL"/>
        </w:rPr>
      </w:pPr>
    </w:p>
    <w:p w14:paraId="3812735C" w14:textId="77777777" w:rsidR="00E112B7" w:rsidRPr="006F0FFF" w:rsidRDefault="00E112B7" w:rsidP="00E112B7">
      <w:pPr>
        <w:rPr>
          <w:noProof/>
          <w:lang w:val="pl-PL"/>
        </w:rPr>
      </w:pPr>
      <w:r w:rsidRPr="006F0FFF">
        <w:rPr>
          <w:noProof/>
          <w:lang w:val="pl-PL"/>
        </w:rPr>
        <w:t>ustawa nr 53/2003 – Kodeks pracy, ponownie opublikowana, z późniejszymi zmianami i uzupełnieniami oraz decyzja rządu nr 1256/2011 w sprawie warunków operacyjnych i procedury wydawania zezwoleń dla agencji pracy tymczasowej.</w:t>
      </w:r>
    </w:p>
    <w:p w14:paraId="36E05D13" w14:textId="77777777" w:rsidR="00E112B7" w:rsidRPr="006F0FFF" w:rsidRDefault="00E112B7" w:rsidP="00E112B7">
      <w:pPr>
        <w:rPr>
          <w:noProof/>
          <w:lang w:val="pl-PL"/>
        </w:rPr>
      </w:pPr>
    </w:p>
    <w:p w14:paraId="585F74C6" w14:textId="77777777" w:rsidR="00E112B7" w:rsidRPr="006F0FFF" w:rsidRDefault="00E112B7" w:rsidP="00E112B7">
      <w:pPr>
        <w:rPr>
          <w:noProof/>
          <w:lang w:val="pl-PL"/>
        </w:rPr>
      </w:pPr>
      <w:r w:rsidRPr="006F0FFF">
        <w:rPr>
          <w:noProof/>
          <w:lang w:val="pl-PL"/>
        </w:rPr>
        <w:t>SI: ustawa o regulacji rynku pracy (dziennik ustaw Republiki Słowenii nr 80/2010, 21/2013, 63/2013, 55/2017) oraz ustawa o zatrudnieniu, samozatrudnieniu i pracy cudzoziemców – ZZSDT (dziennik ustaw Republiki Słowenii nr 47/2015), ZZSDT-UPB2 (dziennik ustaw Republiki Słowenii nr 1 /2018).</w:t>
      </w:r>
    </w:p>
    <w:p w14:paraId="610FA5B9" w14:textId="77777777" w:rsidR="00E112B7" w:rsidRPr="006F0FFF" w:rsidRDefault="00E112B7" w:rsidP="00E112B7">
      <w:pPr>
        <w:rPr>
          <w:noProof/>
          <w:lang w:val="pl-PL"/>
        </w:rPr>
      </w:pPr>
    </w:p>
    <w:p w14:paraId="30558339" w14:textId="77777777" w:rsidR="00E112B7" w:rsidRPr="006F0FFF" w:rsidRDefault="00E112B7" w:rsidP="00E112B7">
      <w:pPr>
        <w:rPr>
          <w:noProof/>
          <w:lang w:val="pl-PL"/>
        </w:rPr>
      </w:pPr>
      <w:r w:rsidRPr="006F0FFF">
        <w:rPr>
          <w:noProof/>
          <w:lang w:val="pl-PL"/>
        </w:rPr>
        <w:t>SK: ustawa nr 5/2004 o służbach zatrudnienia oraz ustawa 455/1991 o licencjach handlowych</w:t>
      </w:r>
    </w:p>
    <w:p w14:paraId="5B97F374" w14:textId="77777777" w:rsidR="00E112B7" w:rsidRPr="006F0FFF" w:rsidRDefault="00E112B7" w:rsidP="00E112B7">
      <w:pPr>
        <w:rPr>
          <w:noProof/>
          <w:lang w:val="pl-PL"/>
        </w:rPr>
      </w:pPr>
    </w:p>
    <w:p w14:paraId="6F63897F" w14:textId="77777777" w:rsidR="00E112B7" w:rsidRPr="006F0FFF" w:rsidRDefault="00E112B7" w:rsidP="00E112B7">
      <w:pPr>
        <w:rPr>
          <w:noProof/>
          <w:lang w:val="pl-PL"/>
        </w:rPr>
      </w:pPr>
      <w:bookmarkStart w:id="211" w:name="_Toc452503971"/>
      <w:bookmarkStart w:id="212" w:name="_Toc479001633"/>
      <w:bookmarkStart w:id="213" w:name="_Toc3278819"/>
      <w:bookmarkStart w:id="214" w:name="_Toc8255942"/>
      <w:bookmarkStart w:id="215" w:name="_Toc106955790"/>
      <w:r w:rsidRPr="006F0FFF">
        <w:rPr>
          <w:noProof/>
          <w:lang w:val="pl-PL"/>
        </w:rPr>
        <w:br w:type="page"/>
        <w:t>Zastrzeżenie nr 9 – Usługi dla przedsiębiorstw – Usługi ochroniarskie i detektywistyczne</w:t>
      </w:r>
      <w:bookmarkEnd w:id="211"/>
      <w:bookmarkEnd w:id="212"/>
      <w:bookmarkEnd w:id="213"/>
      <w:bookmarkEnd w:id="214"/>
      <w:bookmarkEnd w:id="215"/>
    </w:p>
    <w:p w14:paraId="589EBD9A" w14:textId="77777777" w:rsidR="00E112B7" w:rsidRPr="006F0FFF" w:rsidRDefault="00E112B7" w:rsidP="00E112B7">
      <w:pPr>
        <w:rPr>
          <w:noProof/>
          <w:lang w:val="pl-PL"/>
        </w:rPr>
      </w:pPr>
    </w:p>
    <w:p w14:paraId="5CDCAF82"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dla przedsiębiorstw – Usługi ochroniarskie i detektywistyczne</w:t>
      </w:r>
    </w:p>
    <w:p w14:paraId="19460404" w14:textId="77777777" w:rsidR="00E112B7" w:rsidRPr="006F0FFF" w:rsidRDefault="00E112B7" w:rsidP="00E112B7">
      <w:pPr>
        <w:ind w:left="2835" w:hanging="2835"/>
        <w:rPr>
          <w:noProof/>
          <w:lang w:val="pl-PL"/>
        </w:rPr>
      </w:pPr>
    </w:p>
    <w:p w14:paraId="2E14D59C"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87301, 87302, 87303, 87304, 87305, 87309</w:t>
      </w:r>
    </w:p>
    <w:p w14:paraId="70539870" w14:textId="77777777" w:rsidR="00E112B7" w:rsidRPr="006F0FFF" w:rsidRDefault="00E112B7" w:rsidP="00E112B7">
      <w:pPr>
        <w:ind w:left="2835" w:hanging="2835"/>
        <w:rPr>
          <w:noProof/>
          <w:lang w:val="pl-PL"/>
        </w:rPr>
      </w:pPr>
    </w:p>
    <w:p w14:paraId="520BE790"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2DBF684A" w14:textId="77777777" w:rsidR="00E112B7" w:rsidRPr="006F0FFF" w:rsidRDefault="00E112B7" w:rsidP="00E112B7">
      <w:pPr>
        <w:ind w:left="2835" w:hanging="2835"/>
        <w:rPr>
          <w:noProof/>
          <w:lang w:val="pl-PL"/>
        </w:rPr>
      </w:pPr>
    </w:p>
    <w:p w14:paraId="2310A4B8" w14:textId="77777777" w:rsidR="00E112B7" w:rsidRPr="006F0FFF" w:rsidRDefault="00E112B7" w:rsidP="00E112B7">
      <w:pPr>
        <w:ind w:left="2835"/>
        <w:rPr>
          <w:noProof/>
          <w:lang w:val="pl-PL"/>
        </w:rPr>
      </w:pPr>
      <w:r w:rsidRPr="006F0FFF">
        <w:rPr>
          <w:noProof/>
          <w:lang w:val="pl-PL"/>
        </w:rPr>
        <w:t>Traktowanie narodowe</w:t>
      </w:r>
    </w:p>
    <w:p w14:paraId="508BE568" w14:textId="77777777" w:rsidR="00E112B7" w:rsidRPr="006F0FFF" w:rsidRDefault="00E112B7" w:rsidP="00E112B7">
      <w:pPr>
        <w:ind w:left="2835" w:hanging="2835"/>
        <w:rPr>
          <w:noProof/>
          <w:lang w:val="pl-PL"/>
        </w:rPr>
      </w:pPr>
    </w:p>
    <w:p w14:paraId="21ECBA53" w14:textId="77777777" w:rsidR="00E112B7" w:rsidRPr="006F0FFF" w:rsidRDefault="00E112B7" w:rsidP="00E112B7">
      <w:pPr>
        <w:ind w:left="2835"/>
        <w:rPr>
          <w:noProof/>
          <w:lang w:val="pl-PL"/>
        </w:rPr>
      </w:pPr>
      <w:r w:rsidRPr="006F0FFF">
        <w:rPr>
          <w:noProof/>
          <w:lang w:val="pl-PL"/>
        </w:rPr>
        <w:t>Wymogi dotyczące wyników</w:t>
      </w:r>
    </w:p>
    <w:p w14:paraId="11B4B914" w14:textId="77777777" w:rsidR="00E112B7" w:rsidRPr="006F0FFF" w:rsidRDefault="00E112B7" w:rsidP="00E112B7">
      <w:pPr>
        <w:ind w:left="2835" w:hanging="2835"/>
        <w:rPr>
          <w:noProof/>
          <w:lang w:val="pl-PL"/>
        </w:rPr>
      </w:pPr>
    </w:p>
    <w:p w14:paraId="5D2CED36" w14:textId="77777777" w:rsidR="00E112B7" w:rsidRPr="006F0FFF" w:rsidRDefault="00E112B7" w:rsidP="00E112B7">
      <w:pPr>
        <w:ind w:left="2835"/>
        <w:rPr>
          <w:noProof/>
          <w:lang w:val="pl-PL"/>
        </w:rPr>
      </w:pPr>
      <w:r w:rsidRPr="006F0FFF">
        <w:rPr>
          <w:noProof/>
          <w:lang w:val="pl-PL"/>
        </w:rPr>
        <w:t>Kadra kierownicza wyższego szczebla i zarząd</w:t>
      </w:r>
    </w:p>
    <w:p w14:paraId="1F950C42" w14:textId="77777777" w:rsidR="00E112B7" w:rsidRPr="006F0FFF" w:rsidRDefault="00E112B7" w:rsidP="00E112B7">
      <w:pPr>
        <w:ind w:left="2835" w:hanging="2835"/>
        <w:rPr>
          <w:noProof/>
          <w:lang w:val="pl-PL"/>
        </w:rPr>
      </w:pPr>
    </w:p>
    <w:p w14:paraId="3403F913" w14:textId="77777777" w:rsidR="00E112B7" w:rsidRPr="006F0FFF" w:rsidRDefault="00E112B7" w:rsidP="00E112B7">
      <w:pPr>
        <w:ind w:left="2835"/>
        <w:rPr>
          <w:noProof/>
          <w:lang w:val="pl-PL"/>
        </w:rPr>
      </w:pPr>
      <w:r w:rsidRPr="006F0FFF">
        <w:rPr>
          <w:noProof/>
          <w:lang w:val="pl-PL"/>
        </w:rPr>
        <w:t>Obecność lokalna</w:t>
      </w:r>
    </w:p>
    <w:p w14:paraId="1777111E" w14:textId="77777777" w:rsidR="00E112B7" w:rsidRPr="006F0FFF" w:rsidRDefault="00E112B7" w:rsidP="00E112B7">
      <w:pPr>
        <w:ind w:left="2835" w:hanging="2835"/>
        <w:rPr>
          <w:noProof/>
          <w:lang w:val="pl-PL"/>
        </w:rPr>
      </w:pPr>
    </w:p>
    <w:p w14:paraId="4DD85CC0"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006B1C14" w14:textId="77777777" w:rsidR="00E112B7" w:rsidRPr="006F0FFF" w:rsidRDefault="00E112B7" w:rsidP="00E112B7">
      <w:pPr>
        <w:rPr>
          <w:noProof/>
          <w:lang w:val="pl-PL"/>
        </w:rPr>
      </w:pPr>
    </w:p>
    <w:p w14:paraId="2820D514" w14:textId="77777777" w:rsidR="00E112B7" w:rsidRPr="006F0FFF" w:rsidRDefault="00E112B7" w:rsidP="00E112B7">
      <w:pPr>
        <w:rPr>
          <w:noProof/>
          <w:lang w:val="pl-PL"/>
        </w:rPr>
      </w:pPr>
      <w:r w:rsidRPr="006F0FFF">
        <w:rPr>
          <w:noProof/>
          <w:lang w:val="pl-PL"/>
        </w:rPr>
        <w:br w:type="page"/>
        <w:t>Opis:</w:t>
      </w:r>
    </w:p>
    <w:p w14:paraId="0E9B2162" w14:textId="77777777" w:rsidR="00E112B7" w:rsidRPr="006F0FFF" w:rsidRDefault="00E112B7" w:rsidP="00E112B7">
      <w:pPr>
        <w:rPr>
          <w:noProof/>
          <w:lang w:val="pl-PL"/>
        </w:rPr>
      </w:pPr>
    </w:p>
    <w:p w14:paraId="705C65A8"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23B4D74E" w14:textId="77777777" w:rsidR="00E112B7" w:rsidRPr="006F0FFF" w:rsidRDefault="00E112B7" w:rsidP="00E112B7">
      <w:pPr>
        <w:rPr>
          <w:noProof/>
          <w:lang w:val="pl-PL"/>
        </w:rPr>
      </w:pPr>
    </w:p>
    <w:p w14:paraId="6BB4918B" w14:textId="77777777" w:rsidR="00E112B7" w:rsidRPr="006F0FFF" w:rsidRDefault="00E112B7" w:rsidP="00E112B7">
      <w:pPr>
        <w:ind w:left="567" w:hanging="567"/>
        <w:rPr>
          <w:noProof/>
          <w:lang w:val="pl-PL"/>
        </w:rPr>
      </w:pPr>
      <w:bookmarkStart w:id="216" w:name="_Toc452503972"/>
      <w:r w:rsidRPr="006F0FFF">
        <w:rPr>
          <w:noProof/>
          <w:lang w:val="pl-PL"/>
        </w:rPr>
        <w:t>a)</w:t>
      </w:r>
      <w:r w:rsidRPr="006F0FFF">
        <w:rPr>
          <w:noProof/>
          <w:lang w:val="pl-PL"/>
        </w:rPr>
        <w:tab/>
        <w:t>Usługi ochroniarskie</w:t>
      </w:r>
      <w:bookmarkEnd w:id="216"/>
      <w:r w:rsidRPr="006F0FFF">
        <w:rPr>
          <w:noProof/>
          <w:lang w:val="pl-PL"/>
        </w:rPr>
        <w:t xml:space="preserve"> (CPC 87302, 87303, 87304, 87305, 87309)</w:t>
      </w:r>
    </w:p>
    <w:p w14:paraId="094062E8" w14:textId="77777777" w:rsidR="00E112B7" w:rsidRPr="006F0FFF" w:rsidRDefault="00E112B7" w:rsidP="00E112B7">
      <w:pPr>
        <w:ind w:left="567" w:hanging="567"/>
        <w:rPr>
          <w:noProof/>
          <w:lang w:val="pl-PL"/>
        </w:rPr>
      </w:pPr>
    </w:p>
    <w:p w14:paraId="061F16D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transgraniczny handel usługami – dostęp do rynku, traktowanie narodowe, obecność lokalna:</w:t>
      </w:r>
    </w:p>
    <w:p w14:paraId="71BC885A" w14:textId="77777777" w:rsidR="00E112B7" w:rsidRPr="006F0FFF" w:rsidRDefault="00E112B7" w:rsidP="00E112B7">
      <w:pPr>
        <w:ind w:left="567"/>
        <w:rPr>
          <w:noProof/>
          <w:lang w:val="pl-PL"/>
        </w:rPr>
      </w:pPr>
    </w:p>
    <w:p w14:paraId="68C7D8C2" w14:textId="77777777" w:rsidR="00E112B7" w:rsidRPr="006F0FFF" w:rsidRDefault="00E112B7" w:rsidP="00E112B7">
      <w:pPr>
        <w:ind w:left="567"/>
        <w:rPr>
          <w:noProof/>
          <w:lang w:val="pl-PL"/>
        </w:rPr>
      </w:pPr>
      <w:r w:rsidRPr="006F0FFF">
        <w:rPr>
          <w:noProof/>
          <w:lang w:val="pl-PL"/>
        </w:rPr>
        <w:t>BG, CY, CZ, EE, LT, LV, MT, PL, RO, SI i SK: świadczenie usług ochroniarskich.</w:t>
      </w:r>
    </w:p>
    <w:p w14:paraId="55D37240" w14:textId="77777777" w:rsidR="00E112B7" w:rsidRPr="006F0FFF" w:rsidRDefault="00E112B7" w:rsidP="00E112B7">
      <w:pPr>
        <w:ind w:left="567"/>
        <w:rPr>
          <w:noProof/>
          <w:lang w:val="pl-PL"/>
        </w:rPr>
      </w:pPr>
    </w:p>
    <w:p w14:paraId="2BD2F10B" w14:textId="77777777" w:rsidR="00E112B7" w:rsidRPr="006F0FFF" w:rsidRDefault="00E112B7" w:rsidP="00E112B7">
      <w:pPr>
        <w:ind w:left="567"/>
        <w:rPr>
          <w:noProof/>
          <w:lang w:val="pl-PL"/>
        </w:rPr>
      </w:pPr>
      <w:r w:rsidRPr="006F0FFF">
        <w:rPr>
          <w:noProof/>
          <w:lang w:val="pl-PL"/>
        </w:rPr>
        <w:t>DK, HR i HU: świadczenie usług w następujących podsektorach: usługi strażników (87305) w HR i HU, usługi konsultingu w dziedzinie bezpieczeństwa (87302) w HR, usługi dozoru lotnisk (część 87305) w DK oraz usługi związane z transportem pojazdami opancerzonymi (87304) w HU.</w:t>
      </w:r>
    </w:p>
    <w:p w14:paraId="56760D22" w14:textId="77777777" w:rsidR="00E112B7" w:rsidRPr="006F0FFF" w:rsidRDefault="00E112B7" w:rsidP="00E112B7">
      <w:pPr>
        <w:ind w:left="567"/>
        <w:rPr>
          <w:noProof/>
          <w:lang w:val="pl-PL"/>
        </w:rPr>
      </w:pPr>
    </w:p>
    <w:p w14:paraId="09E2BEE6"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kadra kierownicza wyższego szczebla i zarząd; oraz transgranicznego handlu usługami – traktowanie narodowe, obecność lokalna:</w:t>
      </w:r>
    </w:p>
    <w:p w14:paraId="5AC24675" w14:textId="77777777" w:rsidR="00E112B7" w:rsidRPr="006F0FFF" w:rsidRDefault="00E112B7" w:rsidP="00E112B7">
      <w:pPr>
        <w:ind w:left="567"/>
        <w:rPr>
          <w:noProof/>
          <w:lang w:val="pl-PL"/>
        </w:rPr>
      </w:pPr>
    </w:p>
    <w:p w14:paraId="6A15EC97" w14:textId="77777777" w:rsidR="00E112B7" w:rsidRPr="006F0FFF" w:rsidRDefault="00E112B7" w:rsidP="00E112B7">
      <w:pPr>
        <w:ind w:left="567"/>
        <w:rPr>
          <w:noProof/>
          <w:lang w:val="pl-PL"/>
        </w:rPr>
      </w:pPr>
      <w:r w:rsidRPr="006F0FFF">
        <w:rPr>
          <w:noProof/>
          <w:lang w:val="pl-PL"/>
        </w:rPr>
        <w:t>BE: w przypadku członków zarządów osób prawnych świadczących usługi dozoru i usługi ochroniarskie (87305), a także usługi w zakresie konsultacji i szkoleń dotyczących usług ochroniarskich (87302) istnieje wymóg obywatelstwa państwa członkowskiego. Członkowie kadry kierowniczej wyższego szczebla przedsiębiorstw świadczących usługi dozoru i usługi konsultingu w dziedzinie bezpieczeństwa muszą być obywatelami państwa członkowskiego mającymi miejsce zamieszkania w tym państwie.</w:t>
      </w:r>
    </w:p>
    <w:p w14:paraId="662240E2" w14:textId="77777777" w:rsidR="00E112B7" w:rsidRPr="006F0FFF" w:rsidRDefault="00E112B7" w:rsidP="00E112B7">
      <w:pPr>
        <w:ind w:left="567"/>
        <w:rPr>
          <w:noProof/>
          <w:lang w:val="pl-PL"/>
        </w:rPr>
      </w:pPr>
    </w:p>
    <w:p w14:paraId="4B200ABF" w14:textId="77777777" w:rsidR="00E112B7" w:rsidRPr="006F0FFF" w:rsidRDefault="00E112B7" w:rsidP="00E112B7">
      <w:pPr>
        <w:ind w:left="567"/>
        <w:rPr>
          <w:noProof/>
          <w:lang w:val="pl-PL"/>
        </w:rPr>
      </w:pPr>
      <w:r w:rsidRPr="006F0FFF">
        <w:rPr>
          <w:noProof/>
          <w:lang w:val="pl-PL"/>
        </w:rPr>
        <w:t>ES: transgraniczne świadczenie usług ochroniarskich. W przypadku prywatnych pracowników ochrony istnieje wymóg obywatelstwa.</w:t>
      </w:r>
    </w:p>
    <w:p w14:paraId="274929C3" w14:textId="77777777" w:rsidR="00E112B7" w:rsidRPr="006F0FFF" w:rsidRDefault="00E112B7" w:rsidP="00E112B7">
      <w:pPr>
        <w:ind w:left="567"/>
        <w:rPr>
          <w:noProof/>
          <w:lang w:val="pl-PL"/>
        </w:rPr>
      </w:pPr>
    </w:p>
    <w:p w14:paraId="3CD3F8A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2AF6FE34" w14:textId="77777777" w:rsidR="00E112B7" w:rsidRPr="006F0FFF" w:rsidRDefault="00E112B7" w:rsidP="00E112B7">
      <w:pPr>
        <w:ind w:left="567"/>
        <w:rPr>
          <w:noProof/>
          <w:lang w:val="pl-PL"/>
        </w:rPr>
      </w:pPr>
    </w:p>
    <w:p w14:paraId="6082DB11" w14:textId="77777777" w:rsidR="00E112B7" w:rsidRPr="006F0FFF" w:rsidRDefault="00E112B7" w:rsidP="00E112B7">
      <w:pPr>
        <w:ind w:left="567"/>
        <w:rPr>
          <w:noProof/>
          <w:lang w:val="pl-PL"/>
        </w:rPr>
      </w:pPr>
      <w:r w:rsidRPr="006F0FFF">
        <w:rPr>
          <w:noProof/>
          <w:lang w:val="pl-PL"/>
        </w:rPr>
        <w:t>FI: licencje na świadczenie usług ochroniarskich mogą być udzielane wyłącznie osobom fizycznym mającym miejsce zamieszkania w EOG lub osobom prawnym mającym siedzibę na terenie w EOG.</w:t>
      </w:r>
    </w:p>
    <w:p w14:paraId="171B14A3" w14:textId="77777777" w:rsidR="00E112B7" w:rsidRPr="006F0FFF" w:rsidRDefault="00E112B7" w:rsidP="00E112B7">
      <w:pPr>
        <w:ind w:left="567"/>
        <w:rPr>
          <w:noProof/>
          <w:lang w:val="pl-PL"/>
        </w:rPr>
      </w:pPr>
    </w:p>
    <w:p w14:paraId="04F3758E" w14:textId="77777777" w:rsidR="00E112B7" w:rsidRPr="006F0FFF" w:rsidRDefault="00E112B7" w:rsidP="00E112B7">
      <w:pPr>
        <w:ind w:left="567"/>
        <w:rPr>
          <w:noProof/>
          <w:lang w:val="pl-PL"/>
        </w:rPr>
      </w:pPr>
      <w:r w:rsidRPr="006F0FFF">
        <w:rPr>
          <w:noProof/>
          <w:lang w:val="pl-PL"/>
        </w:rPr>
        <w:t>FR i PT: istnieje wymóg obywatelstwa w odniesieniu do pracowników wyspecjalizowanych w PT oraz dyrektorów zarządzających i osób zarządzających w FR.</w:t>
      </w:r>
    </w:p>
    <w:p w14:paraId="0AF16EE1" w14:textId="77777777" w:rsidR="00E112B7" w:rsidRPr="006F0FFF" w:rsidRDefault="00E112B7" w:rsidP="00E112B7">
      <w:pPr>
        <w:ind w:left="567"/>
        <w:rPr>
          <w:noProof/>
          <w:lang w:val="pl-PL"/>
        </w:rPr>
      </w:pPr>
    </w:p>
    <w:p w14:paraId="6B375A3E" w14:textId="77777777" w:rsidR="00E112B7" w:rsidRPr="006F0FFF" w:rsidRDefault="00E112B7" w:rsidP="00E112B7">
      <w:pPr>
        <w:ind w:left="567"/>
        <w:rPr>
          <w:noProof/>
          <w:lang w:val="pl-PL"/>
        </w:rPr>
      </w:pPr>
      <w:r w:rsidRPr="006F0FFF">
        <w:rPr>
          <w:noProof/>
          <w:lang w:val="pl-PL"/>
        </w:rPr>
        <w:br w:type="page"/>
        <w:t>W odniesieniu do transgranicznego handlu usługami – dostęp do rynku, traktowanie narodowe, obecność lokalna:</w:t>
      </w:r>
    </w:p>
    <w:p w14:paraId="458DF8AE" w14:textId="77777777" w:rsidR="00E112B7" w:rsidRPr="006F0FFF" w:rsidRDefault="00E112B7" w:rsidP="00E112B7">
      <w:pPr>
        <w:ind w:left="567"/>
        <w:rPr>
          <w:noProof/>
          <w:lang w:val="pl-PL"/>
        </w:rPr>
      </w:pPr>
    </w:p>
    <w:p w14:paraId="728A044C" w14:textId="77777777" w:rsidR="00E112B7" w:rsidRPr="006F0FFF" w:rsidRDefault="00E112B7" w:rsidP="00E112B7">
      <w:pPr>
        <w:ind w:left="567"/>
        <w:rPr>
          <w:noProof/>
          <w:lang w:val="pl-PL"/>
        </w:rPr>
      </w:pPr>
      <w:r w:rsidRPr="006F0FFF">
        <w:rPr>
          <w:noProof/>
          <w:lang w:val="pl-PL"/>
        </w:rPr>
        <w:t>BE, FI, FR i PT: transgraniczne świadczenie usług ochroniarskich przez zagranicznego usługodawcę nie jest dozwolone.</w:t>
      </w:r>
    </w:p>
    <w:p w14:paraId="33D3D6B0" w14:textId="77777777" w:rsidR="00E112B7" w:rsidRPr="006F0FFF" w:rsidRDefault="00E112B7" w:rsidP="00E112B7">
      <w:pPr>
        <w:ind w:left="567"/>
        <w:rPr>
          <w:noProof/>
          <w:lang w:val="pl-PL"/>
        </w:rPr>
      </w:pPr>
    </w:p>
    <w:p w14:paraId="60DFFA2C" w14:textId="77777777" w:rsidR="00E112B7" w:rsidRPr="0020689D" w:rsidRDefault="00E112B7" w:rsidP="00E112B7">
      <w:pPr>
        <w:ind w:left="567"/>
        <w:rPr>
          <w:noProof/>
          <w:lang w:val="fr-BE"/>
        </w:rPr>
      </w:pPr>
      <w:r w:rsidRPr="0020689D">
        <w:rPr>
          <w:noProof/>
          <w:lang w:val="fr-BE"/>
        </w:rPr>
        <w:t>Istniejące środki:</w:t>
      </w:r>
    </w:p>
    <w:p w14:paraId="0B8D5AD4" w14:textId="77777777" w:rsidR="00E112B7" w:rsidRPr="0020689D" w:rsidRDefault="00E112B7" w:rsidP="00E112B7">
      <w:pPr>
        <w:ind w:left="567"/>
        <w:rPr>
          <w:noProof/>
          <w:lang w:val="fr-BE"/>
        </w:rPr>
      </w:pPr>
    </w:p>
    <w:p w14:paraId="48E23F9F" w14:textId="77777777" w:rsidR="00E112B7" w:rsidRPr="0020689D" w:rsidRDefault="00E112B7" w:rsidP="00E112B7">
      <w:pPr>
        <w:ind w:left="567"/>
        <w:rPr>
          <w:noProof/>
          <w:lang w:val="fr-BE"/>
        </w:rPr>
      </w:pPr>
      <w:r w:rsidRPr="0020689D">
        <w:rPr>
          <w:noProof/>
          <w:lang w:val="fr-BE"/>
        </w:rPr>
        <w:t>BE: Loi réglementant la sécurité privée et particulière, 2 Octobre 2017</w:t>
      </w:r>
    </w:p>
    <w:p w14:paraId="2AAF90FA" w14:textId="77777777" w:rsidR="00E112B7" w:rsidRPr="0020689D" w:rsidRDefault="00E112B7" w:rsidP="00E112B7">
      <w:pPr>
        <w:ind w:left="567"/>
        <w:rPr>
          <w:noProof/>
          <w:lang w:val="fr-BE"/>
        </w:rPr>
      </w:pPr>
    </w:p>
    <w:p w14:paraId="2C5994F9" w14:textId="77777777" w:rsidR="00E112B7" w:rsidRPr="006F0FFF" w:rsidRDefault="00E112B7" w:rsidP="00E112B7">
      <w:pPr>
        <w:ind w:left="567"/>
        <w:rPr>
          <w:noProof/>
          <w:lang w:val="pl-PL"/>
        </w:rPr>
      </w:pPr>
      <w:r w:rsidRPr="006F0FFF">
        <w:rPr>
          <w:noProof/>
          <w:lang w:val="pl-PL"/>
        </w:rPr>
        <w:t>BG: ustawa o prywatnych usługach ochroniarskich.</w:t>
      </w:r>
    </w:p>
    <w:p w14:paraId="03B4D93F" w14:textId="77777777" w:rsidR="00E112B7" w:rsidRPr="006F0FFF" w:rsidRDefault="00E112B7" w:rsidP="00E112B7">
      <w:pPr>
        <w:ind w:left="567"/>
        <w:rPr>
          <w:noProof/>
          <w:lang w:val="pl-PL"/>
        </w:rPr>
      </w:pPr>
    </w:p>
    <w:p w14:paraId="4BFEEF9F" w14:textId="77777777" w:rsidR="00E112B7" w:rsidRPr="006F0FFF" w:rsidRDefault="00E112B7" w:rsidP="00E112B7">
      <w:pPr>
        <w:ind w:left="567"/>
        <w:rPr>
          <w:noProof/>
          <w:lang w:val="pl-PL"/>
        </w:rPr>
      </w:pPr>
      <w:r w:rsidRPr="006F0FFF">
        <w:rPr>
          <w:noProof/>
          <w:lang w:val="pl-PL"/>
        </w:rPr>
        <w:t>CZ: ustawa o licencji handlowej.</w:t>
      </w:r>
    </w:p>
    <w:p w14:paraId="0E3B8746" w14:textId="77777777" w:rsidR="00E112B7" w:rsidRPr="006F0FFF" w:rsidRDefault="00E112B7" w:rsidP="00E112B7">
      <w:pPr>
        <w:ind w:left="567"/>
        <w:rPr>
          <w:noProof/>
          <w:lang w:val="pl-PL"/>
        </w:rPr>
      </w:pPr>
    </w:p>
    <w:p w14:paraId="1CC13A1C" w14:textId="77777777" w:rsidR="00E112B7" w:rsidRPr="006F0FFF" w:rsidRDefault="00E112B7" w:rsidP="00E112B7">
      <w:pPr>
        <w:ind w:left="567"/>
        <w:rPr>
          <w:noProof/>
          <w:lang w:val="pl-PL"/>
        </w:rPr>
      </w:pPr>
      <w:r w:rsidRPr="006F0FFF">
        <w:rPr>
          <w:noProof/>
          <w:lang w:val="pl-PL"/>
        </w:rPr>
        <w:t>DK: uregulowania dotyczące bezpieczeństwa lotniczego.</w:t>
      </w:r>
    </w:p>
    <w:p w14:paraId="3BDF080F" w14:textId="77777777" w:rsidR="00E112B7" w:rsidRPr="006F0FFF" w:rsidRDefault="00E112B7" w:rsidP="00E112B7">
      <w:pPr>
        <w:ind w:left="567"/>
        <w:rPr>
          <w:noProof/>
          <w:lang w:val="pl-PL"/>
        </w:rPr>
      </w:pPr>
    </w:p>
    <w:p w14:paraId="7644F0A7" w14:textId="77777777" w:rsidR="00E112B7" w:rsidRPr="006F0FFF" w:rsidRDefault="00E112B7" w:rsidP="00E112B7">
      <w:pPr>
        <w:ind w:left="567"/>
        <w:rPr>
          <w:noProof/>
          <w:lang w:val="pl-PL"/>
        </w:rPr>
      </w:pPr>
      <w:r w:rsidRPr="006F0FFF">
        <w:rPr>
          <w:noProof/>
          <w:lang w:val="pl-PL"/>
        </w:rPr>
        <w:t>FI: Laki yksityisistä turvallisuuspalveluista 282/2002 (ustawa o prywatnych usługach ochroniarskich).</w:t>
      </w:r>
    </w:p>
    <w:p w14:paraId="4DD12244" w14:textId="77777777" w:rsidR="00E112B7" w:rsidRPr="006F0FFF" w:rsidRDefault="00E112B7" w:rsidP="00E112B7">
      <w:pPr>
        <w:ind w:left="567"/>
        <w:rPr>
          <w:noProof/>
          <w:lang w:val="pl-PL"/>
        </w:rPr>
      </w:pPr>
    </w:p>
    <w:p w14:paraId="6B1C5E3F" w14:textId="77777777" w:rsidR="00E112B7" w:rsidRPr="006F0FFF" w:rsidRDefault="00E112B7" w:rsidP="00E112B7">
      <w:pPr>
        <w:ind w:left="567"/>
        <w:rPr>
          <w:noProof/>
          <w:lang w:val="pl-PL"/>
        </w:rPr>
      </w:pPr>
      <w:r w:rsidRPr="006F0FFF">
        <w:rPr>
          <w:noProof/>
          <w:lang w:val="pl-PL"/>
        </w:rPr>
        <w:t>LT: ustawa nr IX-2327 z dnia 8 lipca 2004 r. o bezpieczeństwie osób i mienia.</w:t>
      </w:r>
    </w:p>
    <w:p w14:paraId="3A588508" w14:textId="77777777" w:rsidR="00E112B7" w:rsidRPr="006F0FFF" w:rsidRDefault="00E112B7" w:rsidP="00E112B7">
      <w:pPr>
        <w:ind w:left="567"/>
        <w:rPr>
          <w:noProof/>
          <w:lang w:val="pl-PL"/>
        </w:rPr>
      </w:pPr>
    </w:p>
    <w:p w14:paraId="70F45E58" w14:textId="77777777" w:rsidR="00E112B7" w:rsidRPr="006F0FFF" w:rsidRDefault="00E112B7" w:rsidP="00E112B7">
      <w:pPr>
        <w:ind w:left="567"/>
        <w:rPr>
          <w:noProof/>
          <w:lang w:val="pl-PL"/>
        </w:rPr>
      </w:pPr>
      <w:r w:rsidRPr="006F0FFF">
        <w:rPr>
          <w:noProof/>
          <w:lang w:val="pl-PL"/>
        </w:rPr>
        <w:t>LV: ustawa o działalności agentów ochrony (art. 6, 7, 14).</w:t>
      </w:r>
    </w:p>
    <w:p w14:paraId="69D43906" w14:textId="77777777" w:rsidR="00E112B7" w:rsidRPr="006F0FFF" w:rsidRDefault="00E112B7" w:rsidP="00E112B7">
      <w:pPr>
        <w:ind w:left="567"/>
        <w:rPr>
          <w:noProof/>
          <w:lang w:val="pl-PL"/>
        </w:rPr>
      </w:pPr>
    </w:p>
    <w:p w14:paraId="0D9C7A1E" w14:textId="77777777" w:rsidR="00E112B7" w:rsidRPr="006F0FFF" w:rsidRDefault="00E112B7" w:rsidP="00E112B7">
      <w:pPr>
        <w:ind w:left="567"/>
        <w:rPr>
          <w:noProof/>
          <w:lang w:val="pl-PL"/>
        </w:rPr>
      </w:pPr>
      <w:r w:rsidRPr="006F0FFF">
        <w:rPr>
          <w:noProof/>
          <w:lang w:val="pl-PL"/>
        </w:rPr>
        <w:br w:type="page"/>
        <w:t>PL: ustawa z dnia 22 sierpnia 1997 r. o ochronie osób i mienia (Dziennik Ustaw 2016 poz. 1432 z późn. zm.).</w:t>
      </w:r>
    </w:p>
    <w:p w14:paraId="470589B2" w14:textId="77777777" w:rsidR="00E112B7" w:rsidRPr="006F0FFF" w:rsidRDefault="00E112B7" w:rsidP="00E112B7">
      <w:pPr>
        <w:ind w:left="567"/>
        <w:rPr>
          <w:noProof/>
          <w:lang w:val="pl-PL"/>
        </w:rPr>
      </w:pPr>
    </w:p>
    <w:p w14:paraId="3A803F5E" w14:textId="77777777" w:rsidR="00E112B7" w:rsidRPr="0020689D" w:rsidRDefault="00E112B7" w:rsidP="00E112B7">
      <w:pPr>
        <w:ind w:left="567"/>
        <w:rPr>
          <w:noProof/>
          <w:lang w:val="es-ES"/>
        </w:rPr>
      </w:pPr>
      <w:r w:rsidRPr="0020689D">
        <w:rPr>
          <w:noProof/>
          <w:lang w:val="es-ES"/>
        </w:rPr>
        <w:t>PT: ustawa 34/2013 alterada p/ Lei 46/2019, 16 maio oraz Ordinance 273/2013 alterada p/ Portaria 106/2015, 13 abril.</w:t>
      </w:r>
    </w:p>
    <w:p w14:paraId="650BBA7C" w14:textId="77777777" w:rsidR="00E112B7" w:rsidRPr="0020689D" w:rsidRDefault="00E112B7" w:rsidP="00E112B7">
      <w:pPr>
        <w:ind w:left="567"/>
        <w:rPr>
          <w:noProof/>
          <w:lang w:val="es-ES"/>
        </w:rPr>
      </w:pPr>
    </w:p>
    <w:p w14:paraId="0DFE0FE0" w14:textId="77777777" w:rsidR="00E112B7" w:rsidRPr="006F0FFF" w:rsidRDefault="00E112B7" w:rsidP="00E112B7">
      <w:pPr>
        <w:ind w:left="567"/>
        <w:rPr>
          <w:noProof/>
          <w:lang w:val="pl-PL"/>
        </w:rPr>
      </w:pPr>
      <w:r w:rsidRPr="006F0FFF">
        <w:rPr>
          <w:noProof/>
          <w:lang w:val="pl-PL"/>
        </w:rPr>
        <w:t>SI: Zakon o zasebnem varovanju (ustawa o prywatnych usługach ochroniarskich).</w:t>
      </w:r>
    </w:p>
    <w:p w14:paraId="66B3BC45" w14:textId="77777777" w:rsidR="00E112B7" w:rsidRPr="006F0FFF" w:rsidRDefault="00E112B7" w:rsidP="00E112B7">
      <w:pPr>
        <w:ind w:left="567"/>
        <w:rPr>
          <w:noProof/>
          <w:lang w:val="pl-PL"/>
        </w:rPr>
      </w:pPr>
    </w:p>
    <w:p w14:paraId="184A903D" w14:textId="77777777" w:rsidR="00E112B7" w:rsidRPr="006F0FFF" w:rsidRDefault="00E112B7" w:rsidP="00E112B7">
      <w:pPr>
        <w:ind w:left="567" w:hanging="567"/>
        <w:rPr>
          <w:noProof/>
          <w:lang w:val="pl-PL"/>
        </w:rPr>
      </w:pPr>
      <w:bookmarkStart w:id="217" w:name="_Toc452503973"/>
      <w:r w:rsidRPr="006F0FFF">
        <w:rPr>
          <w:noProof/>
          <w:lang w:val="pl-PL"/>
        </w:rPr>
        <w:t>b)</w:t>
      </w:r>
      <w:r w:rsidRPr="006F0FFF">
        <w:rPr>
          <w:noProof/>
          <w:lang w:val="pl-PL"/>
        </w:rPr>
        <w:tab/>
        <w:t>Usługi detektywistyczne</w:t>
      </w:r>
      <w:bookmarkEnd w:id="217"/>
      <w:r w:rsidRPr="006F0FFF">
        <w:rPr>
          <w:noProof/>
          <w:lang w:val="pl-PL"/>
        </w:rPr>
        <w:t xml:space="preserve"> (CPC 87301)</w:t>
      </w:r>
    </w:p>
    <w:p w14:paraId="7F8C4095" w14:textId="77777777" w:rsidR="00E112B7" w:rsidRPr="006F0FFF" w:rsidRDefault="00E112B7" w:rsidP="00E112B7">
      <w:pPr>
        <w:ind w:left="567" w:hanging="567"/>
        <w:rPr>
          <w:noProof/>
          <w:lang w:val="pl-PL"/>
        </w:rPr>
      </w:pPr>
    </w:p>
    <w:p w14:paraId="42969ED2"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transgraniczny handel usługami – dostęp do rynku, traktowanie narodowe, obecność lokalna:</w:t>
      </w:r>
    </w:p>
    <w:p w14:paraId="2757C086" w14:textId="77777777" w:rsidR="00E112B7" w:rsidRPr="006F0FFF" w:rsidRDefault="00E112B7" w:rsidP="00E112B7">
      <w:pPr>
        <w:ind w:left="567"/>
        <w:rPr>
          <w:noProof/>
          <w:lang w:val="pl-PL"/>
        </w:rPr>
      </w:pPr>
    </w:p>
    <w:p w14:paraId="6C818D2C" w14:textId="77777777" w:rsidR="00E112B7" w:rsidRPr="006F0FFF" w:rsidRDefault="00E112B7" w:rsidP="00E112B7">
      <w:pPr>
        <w:ind w:left="567"/>
        <w:rPr>
          <w:noProof/>
          <w:lang w:val="pl-PL"/>
        </w:rPr>
      </w:pPr>
      <w:r w:rsidRPr="006F0FFF">
        <w:rPr>
          <w:noProof/>
          <w:lang w:val="pl-PL"/>
        </w:rPr>
        <w:t>UE, z wyjątkiem AT i SE: świadczenie usług detektywistycznych.</w:t>
      </w:r>
    </w:p>
    <w:p w14:paraId="4111CF8A" w14:textId="77777777" w:rsidR="00E112B7" w:rsidRPr="006F0FFF" w:rsidRDefault="00E112B7" w:rsidP="00E112B7">
      <w:pPr>
        <w:rPr>
          <w:noProof/>
          <w:lang w:val="pl-PL"/>
        </w:rPr>
      </w:pPr>
    </w:p>
    <w:p w14:paraId="6353B307" w14:textId="77777777" w:rsidR="00E112B7" w:rsidRPr="006F0FFF" w:rsidRDefault="00E112B7" w:rsidP="00E112B7">
      <w:pPr>
        <w:rPr>
          <w:noProof/>
          <w:lang w:val="pl-PL"/>
        </w:rPr>
      </w:pPr>
      <w:bookmarkStart w:id="218" w:name="_Toc479001634"/>
      <w:bookmarkStart w:id="219" w:name="_Toc3278820"/>
      <w:bookmarkStart w:id="220" w:name="_Toc8255943"/>
      <w:bookmarkStart w:id="221" w:name="_Toc106955791"/>
      <w:r w:rsidRPr="006F0FFF">
        <w:rPr>
          <w:noProof/>
          <w:lang w:val="pl-PL"/>
        </w:rPr>
        <w:br w:type="page"/>
        <w:t>Zastrzeżenie nr 10 – Usługi dla przedsiębiorstw – Pozostałe usługi dla przedsiębiorstw</w:t>
      </w:r>
      <w:bookmarkEnd w:id="218"/>
      <w:bookmarkEnd w:id="219"/>
      <w:bookmarkEnd w:id="220"/>
      <w:bookmarkEnd w:id="221"/>
    </w:p>
    <w:p w14:paraId="1D0801D7" w14:textId="77777777" w:rsidR="00E112B7" w:rsidRPr="006F0FFF" w:rsidRDefault="00E112B7" w:rsidP="00E112B7">
      <w:pPr>
        <w:rPr>
          <w:noProof/>
          <w:lang w:val="pl-PL"/>
        </w:rPr>
      </w:pPr>
    </w:p>
    <w:p w14:paraId="573B56F7" w14:textId="77777777" w:rsidR="00E112B7" w:rsidRPr="006F0FFF" w:rsidRDefault="00E112B7" w:rsidP="00E112B7">
      <w:pPr>
        <w:ind w:left="2835" w:hanging="2835"/>
        <w:rPr>
          <w:noProof/>
          <w:lang w:val="pl-PL"/>
        </w:rPr>
      </w:pPr>
      <w:r w:rsidRPr="006F0FFF">
        <w:rPr>
          <w:noProof/>
          <w:lang w:val="pl-PL"/>
        </w:rPr>
        <w:t>Sektor – podsektor:</w:t>
      </w:r>
      <w:r w:rsidRPr="006F0FFF">
        <w:rPr>
          <w:noProof/>
          <w:lang w:val="pl-PL"/>
        </w:rPr>
        <w:tab/>
        <w:t>Usługi dla przedsiębiorstw – pozostałe usługi dla przedsiębiorstw (usługi tłumaczeń pisemnych i ustnych, usługi powielania, usługi związane z dystrybucją energii i usługi związane z produkcją)</w:t>
      </w:r>
    </w:p>
    <w:p w14:paraId="1A8434F9" w14:textId="77777777" w:rsidR="00E112B7" w:rsidRPr="006F0FFF" w:rsidRDefault="00E112B7" w:rsidP="00E112B7">
      <w:pPr>
        <w:ind w:left="2835" w:hanging="2835"/>
        <w:rPr>
          <w:noProof/>
          <w:lang w:val="pl-PL"/>
        </w:rPr>
      </w:pPr>
    </w:p>
    <w:p w14:paraId="5CF0F5DE"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87905, 87904, 884, 887</w:t>
      </w:r>
    </w:p>
    <w:p w14:paraId="23153572" w14:textId="77777777" w:rsidR="00E112B7" w:rsidRPr="006F0FFF" w:rsidRDefault="00E112B7" w:rsidP="00E112B7">
      <w:pPr>
        <w:ind w:left="2835" w:hanging="2835"/>
        <w:rPr>
          <w:noProof/>
          <w:lang w:val="pl-PL"/>
        </w:rPr>
      </w:pPr>
    </w:p>
    <w:p w14:paraId="7FB00A30"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1F83C0FC" w14:textId="77777777" w:rsidR="00E112B7" w:rsidRPr="006F0FFF" w:rsidRDefault="00E112B7" w:rsidP="00E112B7">
      <w:pPr>
        <w:ind w:left="2835" w:hanging="2835"/>
        <w:rPr>
          <w:noProof/>
          <w:lang w:val="pl-PL"/>
        </w:rPr>
      </w:pPr>
    </w:p>
    <w:p w14:paraId="1C8F4C9B" w14:textId="77777777" w:rsidR="00E112B7" w:rsidRPr="006F0FFF" w:rsidRDefault="00E112B7" w:rsidP="00E112B7">
      <w:pPr>
        <w:ind w:left="2835"/>
        <w:rPr>
          <w:noProof/>
          <w:lang w:val="pl-PL"/>
        </w:rPr>
      </w:pPr>
      <w:r w:rsidRPr="006F0FFF">
        <w:rPr>
          <w:noProof/>
          <w:lang w:val="pl-PL"/>
        </w:rPr>
        <w:t>Traktowanie narodowe</w:t>
      </w:r>
    </w:p>
    <w:p w14:paraId="407A8D9B" w14:textId="77777777" w:rsidR="00E112B7" w:rsidRPr="006F0FFF" w:rsidRDefault="00E112B7" w:rsidP="00E112B7">
      <w:pPr>
        <w:ind w:left="2835" w:hanging="2835"/>
        <w:rPr>
          <w:noProof/>
          <w:lang w:val="pl-PL"/>
        </w:rPr>
      </w:pPr>
    </w:p>
    <w:p w14:paraId="38974F19" w14:textId="77777777" w:rsidR="00E112B7" w:rsidRPr="006F0FFF" w:rsidRDefault="00E112B7" w:rsidP="00E112B7">
      <w:pPr>
        <w:ind w:left="2835"/>
        <w:rPr>
          <w:noProof/>
          <w:lang w:val="pl-PL"/>
        </w:rPr>
      </w:pPr>
      <w:r w:rsidRPr="006F0FFF">
        <w:rPr>
          <w:noProof/>
          <w:lang w:val="pl-PL"/>
        </w:rPr>
        <w:t>Kadra kierownicza wyższego szczebla i zarząd</w:t>
      </w:r>
    </w:p>
    <w:p w14:paraId="1FC2391E" w14:textId="77777777" w:rsidR="00E112B7" w:rsidRPr="006F0FFF" w:rsidRDefault="00E112B7" w:rsidP="00E112B7">
      <w:pPr>
        <w:ind w:left="2835" w:hanging="2835"/>
        <w:rPr>
          <w:noProof/>
          <w:lang w:val="pl-PL"/>
        </w:rPr>
      </w:pPr>
    </w:p>
    <w:p w14:paraId="7915EEDD" w14:textId="77777777" w:rsidR="00E112B7" w:rsidRPr="006F0FFF" w:rsidRDefault="00E112B7" w:rsidP="00E112B7">
      <w:pPr>
        <w:ind w:left="2835"/>
        <w:rPr>
          <w:noProof/>
          <w:lang w:val="pl-PL"/>
        </w:rPr>
      </w:pPr>
      <w:r w:rsidRPr="006F0FFF">
        <w:rPr>
          <w:noProof/>
          <w:lang w:val="pl-PL"/>
        </w:rPr>
        <w:t>Wymogi dotyczące wyników</w:t>
      </w:r>
    </w:p>
    <w:p w14:paraId="5979929D" w14:textId="77777777" w:rsidR="00E112B7" w:rsidRPr="006F0FFF" w:rsidRDefault="00E112B7" w:rsidP="00E112B7">
      <w:pPr>
        <w:ind w:left="2835" w:hanging="2835"/>
        <w:rPr>
          <w:noProof/>
          <w:lang w:val="pl-PL"/>
        </w:rPr>
      </w:pPr>
    </w:p>
    <w:p w14:paraId="27FA7477" w14:textId="77777777" w:rsidR="00E112B7" w:rsidRPr="006F0FFF" w:rsidRDefault="00E112B7" w:rsidP="00E112B7">
      <w:pPr>
        <w:ind w:left="2835"/>
        <w:rPr>
          <w:noProof/>
          <w:lang w:val="pl-PL"/>
        </w:rPr>
      </w:pPr>
      <w:r w:rsidRPr="006F0FFF">
        <w:rPr>
          <w:noProof/>
          <w:lang w:val="pl-PL"/>
        </w:rPr>
        <w:t>Obecność lokalna</w:t>
      </w:r>
    </w:p>
    <w:p w14:paraId="4E52D47E" w14:textId="77777777" w:rsidR="00E112B7" w:rsidRPr="006F0FFF" w:rsidRDefault="00E112B7" w:rsidP="00E112B7">
      <w:pPr>
        <w:ind w:left="2835" w:hanging="2835"/>
        <w:rPr>
          <w:noProof/>
          <w:lang w:val="pl-PL"/>
        </w:rPr>
      </w:pPr>
    </w:p>
    <w:p w14:paraId="5AAEC8C1" w14:textId="77777777" w:rsidR="00E112B7" w:rsidRPr="006F0FFF" w:rsidRDefault="00E112B7" w:rsidP="00E112B7">
      <w:pPr>
        <w:ind w:left="2835"/>
        <w:rPr>
          <w:noProof/>
          <w:lang w:val="pl-PL"/>
        </w:rPr>
      </w:pPr>
      <w:r w:rsidRPr="006F0FFF">
        <w:rPr>
          <w:noProof/>
          <w:lang w:val="pl-PL"/>
        </w:rPr>
        <w:t>Zasada największego uprzywilejowania</w:t>
      </w:r>
    </w:p>
    <w:p w14:paraId="7E586BED" w14:textId="77777777" w:rsidR="00E112B7" w:rsidRPr="006F0FFF" w:rsidRDefault="00E112B7" w:rsidP="00E112B7">
      <w:pPr>
        <w:ind w:left="2835" w:hanging="2835"/>
        <w:rPr>
          <w:noProof/>
          <w:lang w:val="pl-PL"/>
        </w:rPr>
      </w:pPr>
    </w:p>
    <w:p w14:paraId="21315ECE"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7E0EDA7A" w14:textId="77777777" w:rsidR="00E112B7" w:rsidRPr="006F0FFF" w:rsidRDefault="00E112B7" w:rsidP="00E112B7">
      <w:pPr>
        <w:rPr>
          <w:noProof/>
          <w:lang w:val="pl-PL"/>
        </w:rPr>
      </w:pPr>
    </w:p>
    <w:p w14:paraId="1AE06BC4" w14:textId="77777777" w:rsidR="00E112B7" w:rsidRPr="006F0FFF" w:rsidRDefault="00E112B7" w:rsidP="00E112B7">
      <w:pPr>
        <w:rPr>
          <w:noProof/>
          <w:lang w:val="pl-PL"/>
        </w:rPr>
      </w:pPr>
      <w:r w:rsidRPr="006F0FFF">
        <w:rPr>
          <w:noProof/>
          <w:lang w:val="pl-PL"/>
        </w:rPr>
        <w:br w:type="page"/>
        <w:t>Opis:</w:t>
      </w:r>
    </w:p>
    <w:p w14:paraId="2E92F1FB" w14:textId="77777777" w:rsidR="00E112B7" w:rsidRPr="006F0FFF" w:rsidRDefault="00E112B7" w:rsidP="00E112B7">
      <w:pPr>
        <w:rPr>
          <w:noProof/>
          <w:lang w:val="pl-PL"/>
        </w:rPr>
      </w:pPr>
    </w:p>
    <w:p w14:paraId="5659F15D"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538D6C0E" w14:textId="77777777" w:rsidR="00E112B7" w:rsidRPr="006F0FFF" w:rsidRDefault="00E112B7" w:rsidP="00E112B7">
      <w:pPr>
        <w:rPr>
          <w:noProof/>
          <w:lang w:val="pl-PL"/>
        </w:rPr>
      </w:pPr>
    </w:p>
    <w:p w14:paraId="737724CF"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usługi tłumaczeń pisemnych i ustnych (CPC 87905)</w:t>
      </w:r>
    </w:p>
    <w:p w14:paraId="3CCBFD3B" w14:textId="77777777" w:rsidR="00E112B7" w:rsidRPr="006F0FFF" w:rsidRDefault="00E112B7" w:rsidP="00E112B7">
      <w:pPr>
        <w:ind w:left="567" w:hanging="567"/>
        <w:rPr>
          <w:noProof/>
          <w:lang w:val="pl-PL"/>
        </w:rPr>
      </w:pPr>
    </w:p>
    <w:p w14:paraId="78BE86CA"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4045E2BA" w14:textId="77777777" w:rsidR="00E112B7" w:rsidRPr="006F0FFF" w:rsidRDefault="00E112B7" w:rsidP="00E112B7">
      <w:pPr>
        <w:ind w:left="567"/>
        <w:rPr>
          <w:noProof/>
          <w:lang w:val="pl-PL"/>
        </w:rPr>
      </w:pPr>
    </w:p>
    <w:p w14:paraId="5417D069" w14:textId="77777777" w:rsidR="00E112B7" w:rsidRPr="006F0FFF" w:rsidRDefault="00E112B7" w:rsidP="00E112B7">
      <w:pPr>
        <w:ind w:left="567"/>
        <w:rPr>
          <w:noProof/>
          <w:lang w:val="pl-PL"/>
        </w:rPr>
      </w:pPr>
      <w:r w:rsidRPr="006F0FFF">
        <w:rPr>
          <w:noProof/>
          <w:lang w:val="pl-PL"/>
        </w:rPr>
        <w:t>HR: transgraniczne świadczenie usług tłumaczeń pisemnych i ustnych dokumentów urzędowych.</w:t>
      </w:r>
    </w:p>
    <w:p w14:paraId="30A339FE" w14:textId="77777777" w:rsidR="00E112B7" w:rsidRPr="006F0FFF" w:rsidRDefault="00E112B7" w:rsidP="00E112B7">
      <w:pPr>
        <w:ind w:left="567"/>
        <w:rPr>
          <w:noProof/>
          <w:lang w:val="pl-PL"/>
        </w:rPr>
      </w:pPr>
    </w:p>
    <w:p w14:paraId="00F483B1"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usługi powielania (CPC 87904)</w:t>
      </w:r>
    </w:p>
    <w:p w14:paraId="3F6CDC8A" w14:textId="77777777" w:rsidR="00E112B7" w:rsidRPr="006F0FFF" w:rsidRDefault="00E112B7" w:rsidP="00E112B7">
      <w:pPr>
        <w:ind w:left="567"/>
        <w:rPr>
          <w:noProof/>
          <w:lang w:val="pl-PL"/>
        </w:rPr>
      </w:pPr>
    </w:p>
    <w:p w14:paraId="4E557FA9"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410F606B" w14:textId="77777777" w:rsidR="00E112B7" w:rsidRPr="006F0FFF" w:rsidRDefault="00E112B7" w:rsidP="00E112B7">
      <w:pPr>
        <w:ind w:left="567"/>
        <w:rPr>
          <w:noProof/>
          <w:lang w:val="pl-PL"/>
        </w:rPr>
      </w:pPr>
    </w:p>
    <w:p w14:paraId="05F2C38A" w14:textId="77777777" w:rsidR="00E112B7" w:rsidRPr="006F0FFF" w:rsidRDefault="00E112B7" w:rsidP="00E112B7">
      <w:pPr>
        <w:ind w:left="567"/>
        <w:rPr>
          <w:noProof/>
          <w:lang w:val="pl-PL"/>
        </w:rPr>
      </w:pPr>
      <w:r w:rsidRPr="006F0FFF">
        <w:rPr>
          <w:noProof/>
          <w:lang w:val="pl-PL"/>
        </w:rPr>
        <w:t>HU: transgraniczne świadczenie usług powielania.</w:t>
      </w:r>
    </w:p>
    <w:p w14:paraId="4D44305E" w14:textId="77777777" w:rsidR="00E112B7" w:rsidRPr="006F0FFF" w:rsidRDefault="00E112B7" w:rsidP="00E112B7">
      <w:pPr>
        <w:ind w:left="567"/>
        <w:rPr>
          <w:noProof/>
          <w:lang w:val="pl-PL"/>
        </w:rPr>
      </w:pPr>
    </w:p>
    <w:p w14:paraId="4C005892" w14:textId="77777777" w:rsidR="00E112B7" w:rsidRPr="006F0FFF" w:rsidRDefault="00E112B7" w:rsidP="00E112B7">
      <w:pPr>
        <w:ind w:left="567" w:hanging="567"/>
        <w:rPr>
          <w:noProof/>
          <w:lang w:val="pl-PL"/>
        </w:rPr>
      </w:pPr>
      <w:r w:rsidRPr="006F0FFF">
        <w:rPr>
          <w:noProof/>
          <w:lang w:val="pl-PL"/>
        </w:rPr>
        <w:br w:type="page"/>
        <w:t>c)</w:t>
      </w:r>
      <w:r w:rsidRPr="006F0FFF">
        <w:rPr>
          <w:noProof/>
          <w:lang w:val="pl-PL"/>
        </w:rPr>
        <w:tab/>
        <w:t>usługi związane z dystrybucją energii i usługi związane z wytwarzaniem (część CPC 884, 887 inne niż usługi w zakresie doradztwa i konsultingu)</w:t>
      </w:r>
    </w:p>
    <w:p w14:paraId="4452AB63" w14:textId="77777777" w:rsidR="00E112B7" w:rsidRPr="006F0FFF" w:rsidRDefault="00E112B7" w:rsidP="00E112B7">
      <w:pPr>
        <w:ind w:left="567" w:hanging="567"/>
        <w:rPr>
          <w:noProof/>
          <w:lang w:val="pl-PL"/>
        </w:rPr>
      </w:pPr>
    </w:p>
    <w:p w14:paraId="3285C058"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 obecność lokalna:</w:t>
      </w:r>
    </w:p>
    <w:p w14:paraId="5030BF78" w14:textId="77777777" w:rsidR="00E112B7" w:rsidRPr="006F0FFF" w:rsidRDefault="00E112B7" w:rsidP="00E112B7">
      <w:pPr>
        <w:ind w:left="567"/>
        <w:rPr>
          <w:noProof/>
          <w:lang w:val="pl-PL"/>
        </w:rPr>
      </w:pPr>
    </w:p>
    <w:p w14:paraId="792E2DB7" w14:textId="77777777" w:rsidR="00E112B7" w:rsidRPr="006F0FFF" w:rsidRDefault="00E112B7" w:rsidP="00E112B7">
      <w:pPr>
        <w:ind w:left="567"/>
        <w:rPr>
          <w:noProof/>
          <w:lang w:val="pl-PL"/>
        </w:rPr>
      </w:pPr>
      <w:r w:rsidRPr="006F0FFF">
        <w:rPr>
          <w:noProof/>
          <w:lang w:val="pl-PL"/>
        </w:rPr>
        <w:t>HU: usługi związane z dystrybucją energii i transgraniczne świadczenie usług związanych z wytwarzaniem, z wyjątkiem usług w zakresie doradztwa i konsultingu odnoszących się do tych sektorów.</w:t>
      </w:r>
    </w:p>
    <w:p w14:paraId="7B9CBE7D" w14:textId="77777777" w:rsidR="00E112B7" w:rsidRPr="006F0FFF" w:rsidRDefault="00E112B7" w:rsidP="00E112B7">
      <w:pPr>
        <w:ind w:left="567"/>
        <w:rPr>
          <w:noProof/>
          <w:lang w:val="pl-PL"/>
        </w:rPr>
      </w:pPr>
    </w:p>
    <w:p w14:paraId="4744A8BC"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konserwacja i naprawa statków, sprzętu transportu kolejowego i statków powietrznych oraz ich części (część CPC 86764, CPC 86769, CPC 8868)</w:t>
      </w:r>
    </w:p>
    <w:p w14:paraId="300A20B8" w14:textId="77777777" w:rsidR="00E112B7" w:rsidRPr="006F0FFF" w:rsidRDefault="00E112B7" w:rsidP="00E112B7">
      <w:pPr>
        <w:ind w:left="567" w:hanging="567"/>
        <w:rPr>
          <w:noProof/>
          <w:lang w:val="pl-PL"/>
        </w:rPr>
      </w:pPr>
    </w:p>
    <w:p w14:paraId="0F960651"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097D123E" w14:textId="77777777" w:rsidR="00E112B7" w:rsidRPr="006F0FFF" w:rsidRDefault="00E112B7" w:rsidP="00E112B7">
      <w:pPr>
        <w:ind w:left="567"/>
        <w:rPr>
          <w:noProof/>
          <w:lang w:val="pl-PL"/>
        </w:rPr>
      </w:pPr>
    </w:p>
    <w:p w14:paraId="1E318C92" w14:textId="77777777" w:rsidR="00E112B7" w:rsidRPr="006F0FFF" w:rsidRDefault="00E112B7" w:rsidP="00E112B7">
      <w:pPr>
        <w:ind w:left="567"/>
        <w:rPr>
          <w:noProof/>
          <w:lang w:val="pl-PL"/>
        </w:rPr>
      </w:pPr>
      <w:r w:rsidRPr="006F0FFF">
        <w:rPr>
          <w:noProof/>
          <w:lang w:val="pl-PL"/>
        </w:rPr>
        <w:t>UE, z wyjątkiem DE, EE i HU: transgraniczne świadczenie usług konserwacji i naprawy sprzętu transportu kolejowego.</w:t>
      </w:r>
    </w:p>
    <w:p w14:paraId="6DEA91C8" w14:textId="77777777" w:rsidR="00E112B7" w:rsidRPr="006F0FFF" w:rsidRDefault="00E112B7" w:rsidP="00E112B7">
      <w:pPr>
        <w:ind w:left="567"/>
        <w:rPr>
          <w:noProof/>
          <w:lang w:val="pl-PL"/>
        </w:rPr>
      </w:pPr>
    </w:p>
    <w:p w14:paraId="5AE79034" w14:textId="77777777" w:rsidR="00E112B7" w:rsidRPr="006F0FFF" w:rsidRDefault="00E112B7" w:rsidP="00E112B7">
      <w:pPr>
        <w:ind w:left="567"/>
        <w:rPr>
          <w:noProof/>
          <w:lang w:val="pl-PL"/>
        </w:rPr>
      </w:pPr>
      <w:r w:rsidRPr="006F0FFF">
        <w:rPr>
          <w:noProof/>
          <w:lang w:val="pl-PL"/>
        </w:rPr>
        <w:t>UE, z wyjątkiem CZ, EE, HU, LU i SK: transgraniczne świadczenie usług konserwacji i naprawy statków żeglugi śródlądowej.</w:t>
      </w:r>
    </w:p>
    <w:p w14:paraId="0094001F" w14:textId="77777777" w:rsidR="00E112B7" w:rsidRPr="006F0FFF" w:rsidRDefault="00E112B7" w:rsidP="00E112B7">
      <w:pPr>
        <w:ind w:left="567"/>
        <w:rPr>
          <w:noProof/>
          <w:lang w:val="pl-PL"/>
        </w:rPr>
      </w:pPr>
    </w:p>
    <w:p w14:paraId="48D567F3" w14:textId="77777777" w:rsidR="00E112B7" w:rsidRPr="006F0FFF" w:rsidRDefault="00E112B7" w:rsidP="00E112B7">
      <w:pPr>
        <w:ind w:left="567"/>
        <w:rPr>
          <w:noProof/>
          <w:lang w:val="pl-PL"/>
        </w:rPr>
      </w:pPr>
      <w:r w:rsidRPr="006F0FFF">
        <w:rPr>
          <w:noProof/>
          <w:lang w:val="pl-PL"/>
        </w:rPr>
        <w:br w:type="page"/>
        <w:t>UE, z wyjątkiem EE, HU i LV: transgraniczne świadczenie usług konserwacji i naprawy statków morskich.</w:t>
      </w:r>
    </w:p>
    <w:p w14:paraId="3E01A215" w14:textId="77777777" w:rsidR="00E112B7" w:rsidRPr="006F0FFF" w:rsidRDefault="00E112B7" w:rsidP="00E112B7">
      <w:pPr>
        <w:ind w:left="567"/>
        <w:rPr>
          <w:noProof/>
          <w:lang w:val="pl-PL"/>
        </w:rPr>
      </w:pPr>
    </w:p>
    <w:p w14:paraId="5FB3C589" w14:textId="77777777" w:rsidR="00E112B7" w:rsidRPr="006F0FFF" w:rsidRDefault="00E112B7" w:rsidP="00E112B7">
      <w:pPr>
        <w:ind w:left="567"/>
        <w:rPr>
          <w:noProof/>
          <w:lang w:val="pl-PL"/>
        </w:rPr>
      </w:pPr>
      <w:r w:rsidRPr="006F0FFF">
        <w:rPr>
          <w:noProof/>
          <w:lang w:val="pl-PL"/>
        </w:rPr>
        <w:t>UE, z wyjątkiem AT, EE, HU, LV i PL: transgraniczne świadczenie usług konserwacji i naprawy statków powietrznych oraz ich części (część CPC 86764, CPC 86769, CPC 8868).</w:t>
      </w:r>
    </w:p>
    <w:p w14:paraId="0EAE04AB" w14:textId="77777777" w:rsidR="00E112B7" w:rsidRPr="006F0FFF" w:rsidRDefault="00E112B7" w:rsidP="00E112B7">
      <w:pPr>
        <w:ind w:left="567"/>
        <w:rPr>
          <w:noProof/>
          <w:lang w:val="pl-PL"/>
        </w:rPr>
      </w:pPr>
    </w:p>
    <w:p w14:paraId="44F5DD2D" w14:textId="77777777" w:rsidR="00E112B7" w:rsidRPr="006F0FFF" w:rsidRDefault="00E112B7" w:rsidP="00E112B7">
      <w:pPr>
        <w:ind w:left="567"/>
        <w:rPr>
          <w:noProof/>
          <w:lang w:val="pl-PL"/>
        </w:rPr>
      </w:pPr>
      <w:r w:rsidRPr="006F0FFF">
        <w:rPr>
          <w:noProof/>
          <w:lang w:val="pl-PL"/>
        </w:rPr>
        <w:t>UE: transgraniczne świadczenie usług w zakresie regulaminowych przeglądów i certyfikacji statków.</w:t>
      </w:r>
    </w:p>
    <w:p w14:paraId="2732E503" w14:textId="77777777" w:rsidR="00E112B7" w:rsidRPr="006F0FFF" w:rsidRDefault="00E112B7" w:rsidP="00E112B7">
      <w:pPr>
        <w:ind w:left="567"/>
        <w:rPr>
          <w:noProof/>
          <w:lang w:val="pl-PL"/>
        </w:rPr>
      </w:pPr>
    </w:p>
    <w:p w14:paraId="66885983" w14:textId="77777777" w:rsidR="00E112B7" w:rsidRPr="006F0FFF" w:rsidRDefault="00E112B7" w:rsidP="00E112B7">
      <w:pPr>
        <w:ind w:left="567"/>
        <w:rPr>
          <w:noProof/>
          <w:lang w:val="pl-PL"/>
        </w:rPr>
      </w:pPr>
      <w:r w:rsidRPr="006F0FFF">
        <w:rPr>
          <w:noProof/>
          <w:lang w:val="pl-PL"/>
        </w:rPr>
        <w:t>Istniejące środki:</w:t>
      </w:r>
    </w:p>
    <w:p w14:paraId="17DEE3FD" w14:textId="77777777" w:rsidR="00E112B7" w:rsidRPr="006F0FFF" w:rsidRDefault="00E112B7" w:rsidP="00E112B7">
      <w:pPr>
        <w:ind w:left="567"/>
        <w:rPr>
          <w:noProof/>
          <w:lang w:val="pl-PL"/>
        </w:rPr>
      </w:pPr>
    </w:p>
    <w:p w14:paraId="5CDD1BE1" w14:textId="77777777" w:rsidR="00E112B7" w:rsidRPr="006F0FFF" w:rsidRDefault="00E112B7" w:rsidP="00E112B7">
      <w:pPr>
        <w:ind w:left="567"/>
        <w:rPr>
          <w:rFonts w:eastAsia="Calibri"/>
          <w:noProof/>
          <w:lang w:val="pl-PL"/>
        </w:rPr>
      </w:pPr>
      <w:r w:rsidRPr="006F0FFF">
        <w:rPr>
          <w:noProof/>
          <w:lang w:val="pl-PL"/>
        </w:rPr>
        <w:t>UE: rozporządzenie Parlamentu Europejskiego i Rady (WE) nr 391/2009</w:t>
      </w:r>
      <w:r w:rsidRPr="00473027">
        <w:rPr>
          <w:rStyle w:val="FootnoteReference"/>
          <w:rFonts w:eastAsia="Calibri"/>
          <w:noProof/>
        </w:rPr>
        <w:footnoteReference w:id="55"/>
      </w:r>
      <w:r w:rsidRPr="006F0FFF">
        <w:rPr>
          <w:noProof/>
          <w:lang w:val="pl-PL"/>
        </w:rPr>
        <w:t>.</w:t>
      </w:r>
    </w:p>
    <w:p w14:paraId="29835EB5" w14:textId="77777777" w:rsidR="00E112B7" w:rsidRPr="006F0FFF" w:rsidRDefault="00E112B7" w:rsidP="00E112B7">
      <w:pPr>
        <w:ind w:left="567"/>
        <w:rPr>
          <w:rFonts w:eastAsia="Calibri"/>
          <w:noProof/>
          <w:lang w:val="pl-PL"/>
        </w:rPr>
      </w:pPr>
    </w:p>
    <w:p w14:paraId="2FD502AC"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Pozostałe usługi dla przedsiębiorstw związane z lotnictwem</w:t>
      </w:r>
    </w:p>
    <w:p w14:paraId="19D44DD0" w14:textId="77777777" w:rsidR="00E112B7" w:rsidRPr="006F0FFF" w:rsidRDefault="00E112B7" w:rsidP="00E112B7">
      <w:pPr>
        <w:ind w:left="567" w:hanging="567"/>
        <w:rPr>
          <w:noProof/>
          <w:lang w:val="pl-PL"/>
        </w:rPr>
      </w:pPr>
    </w:p>
    <w:p w14:paraId="00B9E96D" w14:textId="77777777" w:rsidR="00E112B7" w:rsidRPr="006F0FFF" w:rsidRDefault="00E112B7" w:rsidP="00E112B7">
      <w:pPr>
        <w:ind w:left="567"/>
        <w:rPr>
          <w:noProof/>
          <w:lang w:val="pl-PL"/>
        </w:rPr>
      </w:pPr>
      <w:r w:rsidRPr="006F0FFF">
        <w:rPr>
          <w:noProof/>
          <w:lang w:val="pl-PL"/>
        </w:rPr>
        <w:t>W odniesieniu do liberalizacji inwestycji – zasada największego uprzywilejowania; oraz transgranicznego handlu usługami – zasada największego uprzywilejowania:</w:t>
      </w:r>
    </w:p>
    <w:p w14:paraId="773CAB4C" w14:textId="77777777" w:rsidR="00E112B7" w:rsidRPr="006F0FFF" w:rsidRDefault="00E112B7" w:rsidP="00E112B7">
      <w:pPr>
        <w:ind w:left="567"/>
        <w:rPr>
          <w:noProof/>
          <w:lang w:val="pl-PL"/>
        </w:rPr>
      </w:pPr>
    </w:p>
    <w:p w14:paraId="6D84855C" w14:textId="77777777" w:rsidR="00E112B7" w:rsidRPr="006F0FFF" w:rsidRDefault="00E112B7" w:rsidP="00E112B7">
      <w:pPr>
        <w:ind w:left="567"/>
        <w:rPr>
          <w:noProof/>
          <w:lang w:val="pl-PL"/>
        </w:rPr>
      </w:pPr>
      <w:r w:rsidRPr="006F0FFF">
        <w:rPr>
          <w:noProof/>
          <w:lang w:val="pl-PL"/>
        </w:rPr>
        <w:t>UE: przyznawanie państwu trzeciemu zróżnicowanego traktowania na podstawie istniejących lub przyszłych porozumień dwustronnych w sprawie:</w:t>
      </w:r>
    </w:p>
    <w:p w14:paraId="0FFCFE74" w14:textId="77777777" w:rsidR="00E112B7" w:rsidRPr="006F0FFF" w:rsidRDefault="00E112B7" w:rsidP="00E112B7">
      <w:pPr>
        <w:ind w:left="567"/>
        <w:rPr>
          <w:noProof/>
          <w:lang w:val="pl-PL"/>
        </w:rPr>
      </w:pPr>
    </w:p>
    <w:p w14:paraId="77BA6E7F"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sprzedaży i marketingu usług transportu lotniczego;</w:t>
      </w:r>
    </w:p>
    <w:p w14:paraId="462DED7B" w14:textId="77777777" w:rsidR="00E112B7" w:rsidRPr="006F0FFF" w:rsidRDefault="00E112B7" w:rsidP="00E112B7">
      <w:pPr>
        <w:ind w:left="1134" w:hanging="567"/>
        <w:rPr>
          <w:noProof/>
          <w:lang w:val="pl-PL"/>
        </w:rPr>
      </w:pPr>
    </w:p>
    <w:p w14:paraId="6AFC5E86" w14:textId="77777777" w:rsidR="00E112B7" w:rsidRPr="006F0FFF" w:rsidRDefault="00E112B7" w:rsidP="00E112B7">
      <w:pPr>
        <w:ind w:left="1134" w:hanging="567"/>
        <w:rPr>
          <w:noProof/>
          <w:lang w:val="pl-PL"/>
        </w:rPr>
      </w:pPr>
      <w:r w:rsidRPr="006F0FFF">
        <w:rPr>
          <w:noProof/>
          <w:lang w:val="pl-PL"/>
        </w:rPr>
        <w:br w:type="page"/>
        <w:t>b)</w:t>
      </w:r>
      <w:r w:rsidRPr="006F0FFF">
        <w:rPr>
          <w:noProof/>
          <w:lang w:val="pl-PL"/>
        </w:rPr>
        <w:tab/>
        <w:t>usług komputerowego systemu rezerwacji (KSR);</w:t>
      </w:r>
    </w:p>
    <w:p w14:paraId="6EC32886" w14:textId="77777777" w:rsidR="00E112B7" w:rsidRPr="006F0FFF" w:rsidRDefault="00E112B7" w:rsidP="00E112B7">
      <w:pPr>
        <w:ind w:left="1134" w:hanging="567"/>
        <w:rPr>
          <w:noProof/>
          <w:lang w:val="pl-PL"/>
        </w:rPr>
      </w:pPr>
    </w:p>
    <w:p w14:paraId="4FF6819C"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konserwacji i naprawy statków powietrznych oraz ich części lub</w:t>
      </w:r>
    </w:p>
    <w:p w14:paraId="3ED70AEC" w14:textId="77777777" w:rsidR="00E112B7" w:rsidRPr="006F0FFF" w:rsidRDefault="00E112B7" w:rsidP="00E112B7">
      <w:pPr>
        <w:ind w:left="1134" w:hanging="567"/>
        <w:rPr>
          <w:noProof/>
          <w:lang w:val="pl-PL"/>
        </w:rPr>
      </w:pPr>
    </w:p>
    <w:p w14:paraId="5ACAE3FD"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wynajmu lub dzierżawy statków powietrznych bez załogi.</w:t>
      </w:r>
    </w:p>
    <w:p w14:paraId="34993C19" w14:textId="77777777" w:rsidR="00E112B7" w:rsidRPr="006F0FFF" w:rsidRDefault="00E112B7" w:rsidP="00E112B7">
      <w:pPr>
        <w:ind w:left="1134" w:hanging="567"/>
        <w:rPr>
          <w:noProof/>
          <w:lang w:val="pl-PL"/>
        </w:rPr>
      </w:pPr>
    </w:p>
    <w:p w14:paraId="75A36717" w14:textId="77777777" w:rsidR="00E112B7" w:rsidRPr="006F0FFF" w:rsidRDefault="00E112B7" w:rsidP="00E112B7">
      <w:pPr>
        <w:ind w:left="567"/>
        <w:rPr>
          <w:noProof/>
          <w:lang w:val="pl-PL"/>
        </w:rPr>
      </w:pPr>
      <w:bookmarkStart w:id="222" w:name="_Toc452503974"/>
      <w:bookmarkStart w:id="223" w:name="_Toc479001635"/>
      <w:r w:rsidRPr="006F0FFF">
        <w:rPr>
          <w:noProof/>
          <w:lang w:val="pl-PL"/>
        </w:rPr>
        <w:t>W odniesieniu do liberalizacji inwestycji – dostęp do rynku, traktowanie narodowe, wymogi dotyczące wyników, kadra kierownicza wyższego szczebla i zarząd; oraz transgranicznego handlu usługami – dostęp do rynku, traktowanie narodowe, obecność lokalna:</w:t>
      </w:r>
    </w:p>
    <w:p w14:paraId="18B6DFA9" w14:textId="77777777" w:rsidR="00E112B7" w:rsidRPr="006F0FFF" w:rsidRDefault="00E112B7" w:rsidP="00E112B7">
      <w:pPr>
        <w:ind w:left="567"/>
        <w:rPr>
          <w:noProof/>
          <w:lang w:val="pl-PL"/>
        </w:rPr>
      </w:pPr>
    </w:p>
    <w:p w14:paraId="3AAF0513" w14:textId="77777777" w:rsidR="00E112B7" w:rsidRPr="006F0FFF" w:rsidRDefault="00E112B7" w:rsidP="00E112B7">
      <w:pPr>
        <w:ind w:left="567"/>
        <w:rPr>
          <w:noProof/>
          <w:lang w:val="pl-PL"/>
        </w:rPr>
      </w:pPr>
      <w:r w:rsidRPr="006F0FFF">
        <w:rPr>
          <w:noProof/>
          <w:lang w:val="pl-PL"/>
        </w:rPr>
        <w:t>DE, FR: gaszenie pożarów z powietrza, loty szkoleniowe, opryski, dokonywanie pomiarów, tworzenie map, fotografowanie oraz inne wykonywane z powietrza usługi rolnicze, przemysłowe i inspekcyjne.</w:t>
      </w:r>
    </w:p>
    <w:p w14:paraId="676289F5" w14:textId="77777777" w:rsidR="00E112B7" w:rsidRPr="006F0FFF" w:rsidRDefault="00E112B7" w:rsidP="00E112B7">
      <w:pPr>
        <w:ind w:left="567"/>
        <w:rPr>
          <w:noProof/>
          <w:lang w:val="pl-PL"/>
        </w:rPr>
      </w:pPr>
    </w:p>
    <w:p w14:paraId="4A5376F6" w14:textId="77777777" w:rsidR="00E112B7" w:rsidRPr="006F0FFF" w:rsidRDefault="00E112B7" w:rsidP="00E112B7">
      <w:pPr>
        <w:ind w:left="567"/>
        <w:rPr>
          <w:noProof/>
          <w:lang w:val="pl-PL"/>
        </w:rPr>
      </w:pPr>
      <w:r w:rsidRPr="006F0FFF">
        <w:rPr>
          <w:noProof/>
          <w:lang w:val="pl-PL"/>
        </w:rPr>
        <w:t>FI, SE: gaszenie pożarów z powietrza.</w:t>
      </w:r>
    </w:p>
    <w:p w14:paraId="7F0797FA" w14:textId="77777777" w:rsidR="00E112B7" w:rsidRPr="006F0FFF" w:rsidRDefault="00E112B7" w:rsidP="00E112B7">
      <w:pPr>
        <w:rPr>
          <w:noProof/>
          <w:lang w:val="pl-PL"/>
        </w:rPr>
      </w:pPr>
    </w:p>
    <w:p w14:paraId="615E3F24" w14:textId="77777777" w:rsidR="00E112B7" w:rsidRPr="006F0FFF" w:rsidRDefault="00E112B7" w:rsidP="00E112B7">
      <w:pPr>
        <w:rPr>
          <w:noProof/>
          <w:lang w:val="pl-PL"/>
        </w:rPr>
      </w:pPr>
      <w:bookmarkStart w:id="224" w:name="_Toc3278821"/>
      <w:bookmarkStart w:id="225" w:name="_Toc8255944"/>
      <w:bookmarkStart w:id="226" w:name="_Toc106955792"/>
      <w:r w:rsidRPr="006F0FFF">
        <w:rPr>
          <w:noProof/>
          <w:lang w:val="pl-PL"/>
        </w:rPr>
        <w:br w:type="page"/>
        <w:t>Zastrzeżenie nr 11 – Telekomunikacja</w:t>
      </w:r>
      <w:bookmarkEnd w:id="222"/>
      <w:bookmarkEnd w:id="223"/>
      <w:bookmarkEnd w:id="224"/>
      <w:bookmarkEnd w:id="225"/>
      <w:bookmarkEnd w:id="226"/>
    </w:p>
    <w:p w14:paraId="77A92283" w14:textId="77777777" w:rsidR="00E112B7" w:rsidRPr="006F0FFF" w:rsidRDefault="00E112B7" w:rsidP="00E112B7">
      <w:pPr>
        <w:rPr>
          <w:noProof/>
          <w:lang w:val="pl-PL"/>
        </w:rPr>
      </w:pPr>
    </w:p>
    <w:p w14:paraId="2E9E0502"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transmisji drogą satelitarną</w:t>
      </w:r>
    </w:p>
    <w:p w14:paraId="7F32FCA8" w14:textId="77777777" w:rsidR="00E112B7" w:rsidRPr="006F0FFF" w:rsidRDefault="00E112B7" w:rsidP="00E112B7">
      <w:pPr>
        <w:ind w:left="2835" w:hanging="2835"/>
        <w:rPr>
          <w:noProof/>
          <w:lang w:val="pl-PL"/>
        </w:rPr>
      </w:pPr>
    </w:p>
    <w:p w14:paraId="6213BE8D"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2A821B70" w14:textId="77777777" w:rsidR="00E112B7" w:rsidRPr="006F0FFF" w:rsidRDefault="00E112B7" w:rsidP="00E112B7">
      <w:pPr>
        <w:ind w:left="2835" w:hanging="2835"/>
        <w:rPr>
          <w:noProof/>
          <w:lang w:val="pl-PL"/>
        </w:rPr>
      </w:pPr>
    </w:p>
    <w:p w14:paraId="5C6366F6" w14:textId="77777777" w:rsidR="00E112B7" w:rsidRPr="006F0FFF" w:rsidRDefault="00E112B7" w:rsidP="00E112B7">
      <w:pPr>
        <w:ind w:left="2835"/>
        <w:rPr>
          <w:noProof/>
          <w:lang w:val="pl-PL"/>
        </w:rPr>
      </w:pPr>
      <w:r w:rsidRPr="006F0FFF">
        <w:rPr>
          <w:noProof/>
          <w:lang w:val="pl-PL"/>
        </w:rPr>
        <w:t>Traktowanie narodowe</w:t>
      </w:r>
    </w:p>
    <w:p w14:paraId="6C71CBF3" w14:textId="77777777" w:rsidR="00E112B7" w:rsidRPr="006F0FFF" w:rsidRDefault="00E112B7" w:rsidP="00E112B7">
      <w:pPr>
        <w:ind w:left="2835" w:hanging="2835"/>
        <w:rPr>
          <w:noProof/>
          <w:lang w:val="pl-PL"/>
        </w:rPr>
      </w:pPr>
    </w:p>
    <w:p w14:paraId="64AA0849"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6A0CBEA5" w14:textId="77777777" w:rsidR="00E112B7" w:rsidRPr="006F0FFF" w:rsidRDefault="00E112B7" w:rsidP="00E112B7">
      <w:pPr>
        <w:rPr>
          <w:noProof/>
          <w:lang w:val="pl-PL"/>
        </w:rPr>
      </w:pPr>
    </w:p>
    <w:p w14:paraId="05FAAFE3" w14:textId="77777777" w:rsidR="00E112B7" w:rsidRPr="006F0FFF" w:rsidRDefault="00E112B7" w:rsidP="00E112B7">
      <w:pPr>
        <w:rPr>
          <w:noProof/>
          <w:lang w:val="pl-PL"/>
        </w:rPr>
      </w:pPr>
      <w:r w:rsidRPr="006F0FFF">
        <w:rPr>
          <w:noProof/>
          <w:lang w:val="pl-PL"/>
        </w:rPr>
        <w:t>Opis:</w:t>
      </w:r>
    </w:p>
    <w:p w14:paraId="7D3A592C" w14:textId="77777777" w:rsidR="00E112B7" w:rsidRPr="006F0FFF" w:rsidRDefault="00E112B7" w:rsidP="00E112B7">
      <w:pPr>
        <w:rPr>
          <w:noProof/>
          <w:lang w:val="pl-PL"/>
        </w:rPr>
      </w:pPr>
    </w:p>
    <w:p w14:paraId="427BF8A7"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28FEE853" w14:textId="77777777" w:rsidR="00E112B7" w:rsidRPr="006F0FFF" w:rsidRDefault="00E112B7" w:rsidP="00E112B7">
      <w:pPr>
        <w:rPr>
          <w:noProof/>
          <w:lang w:val="pl-PL"/>
        </w:rPr>
      </w:pPr>
    </w:p>
    <w:p w14:paraId="562380D5" w14:textId="77777777" w:rsidR="00E112B7" w:rsidRPr="006F0FFF" w:rsidRDefault="00E112B7" w:rsidP="00E112B7">
      <w:pPr>
        <w:rPr>
          <w:noProof/>
          <w:lang w:val="pl-PL"/>
        </w:rPr>
      </w:pPr>
      <w:r w:rsidRPr="006F0FFF">
        <w:rPr>
          <w:noProof/>
          <w:lang w:val="pl-PL"/>
        </w:rPr>
        <w:t>BE: usługi transmisji drogą satelitarną.</w:t>
      </w:r>
    </w:p>
    <w:p w14:paraId="2B124C90" w14:textId="77777777" w:rsidR="00E112B7" w:rsidRPr="006F0FFF" w:rsidRDefault="00E112B7" w:rsidP="00E112B7">
      <w:pPr>
        <w:rPr>
          <w:noProof/>
          <w:lang w:val="pl-PL"/>
        </w:rPr>
      </w:pPr>
    </w:p>
    <w:p w14:paraId="780FFA57" w14:textId="77777777" w:rsidR="00E112B7" w:rsidRPr="006F0FFF" w:rsidRDefault="00E112B7" w:rsidP="00E112B7">
      <w:pPr>
        <w:rPr>
          <w:noProof/>
          <w:lang w:val="pl-PL"/>
        </w:rPr>
      </w:pPr>
      <w:bookmarkStart w:id="227" w:name="_Toc479001636"/>
      <w:bookmarkStart w:id="228" w:name="_Toc3278822"/>
      <w:bookmarkStart w:id="229" w:name="_Toc8255945"/>
      <w:bookmarkStart w:id="230" w:name="_Toc106955793"/>
      <w:r w:rsidRPr="006F0FFF">
        <w:rPr>
          <w:noProof/>
          <w:lang w:val="pl-PL"/>
        </w:rPr>
        <w:br w:type="page"/>
        <w:t>Zastrzeżenie nr 12 – Sektor budowlany</w:t>
      </w:r>
      <w:bookmarkEnd w:id="227"/>
      <w:bookmarkEnd w:id="228"/>
      <w:bookmarkEnd w:id="229"/>
      <w:bookmarkEnd w:id="230"/>
    </w:p>
    <w:p w14:paraId="1803C721" w14:textId="77777777" w:rsidR="00E112B7" w:rsidRPr="006F0FFF" w:rsidRDefault="00E112B7" w:rsidP="00E112B7">
      <w:pPr>
        <w:rPr>
          <w:noProof/>
          <w:lang w:val="pl-PL"/>
        </w:rPr>
      </w:pPr>
    </w:p>
    <w:p w14:paraId="63FB09A3"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budowlane</w:t>
      </w:r>
    </w:p>
    <w:p w14:paraId="30ADAB73" w14:textId="77777777" w:rsidR="00E112B7" w:rsidRPr="006F0FFF" w:rsidRDefault="00E112B7" w:rsidP="00E112B7">
      <w:pPr>
        <w:ind w:left="2835" w:hanging="2835"/>
        <w:rPr>
          <w:noProof/>
          <w:lang w:val="pl-PL"/>
        </w:rPr>
      </w:pPr>
    </w:p>
    <w:p w14:paraId="11973093"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51</w:t>
      </w:r>
    </w:p>
    <w:p w14:paraId="702F2A0D" w14:textId="77777777" w:rsidR="00E112B7" w:rsidRPr="006F0FFF" w:rsidRDefault="00E112B7" w:rsidP="00E112B7">
      <w:pPr>
        <w:ind w:left="2835" w:hanging="2835"/>
        <w:rPr>
          <w:noProof/>
          <w:lang w:val="pl-PL"/>
        </w:rPr>
      </w:pPr>
    </w:p>
    <w:p w14:paraId="5C6D2CD5"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35DC7CF" w14:textId="77777777" w:rsidR="00E112B7" w:rsidRPr="006F0FFF" w:rsidRDefault="00E112B7" w:rsidP="00E112B7">
      <w:pPr>
        <w:ind w:left="2835" w:hanging="2835"/>
        <w:rPr>
          <w:noProof/>
          <w:lang w:val="pl-PL"/>
        </w:rPr>
      </w:pPr>
    </w:p>
    <w:p w14:paraId="1FC747A3"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3B140039" w14:textId="77777777" w:rsidR="00E112B7" w:rsidRPr="006F0FFF" w:rsidRDefault="00E112B7" w:rsidP="00E112B7">
      <w:pPr>
        <w:rPr>
          <w:noProof/>
          <w:lang w:val="pl-PL"/>
        </w:rPr>
      </w:pPr>
    </w:p>
    <w:p w14:paraId="0959538A" w14:textId="77777777" w:rsidR="00E112B7" w:rsidRPr="006F0FFF" w:rsidRDefault="00E112B7" w:rsidP="00E112B7">
      <w:pPr>
        <w:rPr>
          <w:noProof/>
          <w:lang w:val="pl-PL"/>
        </w:rPr>
      </w:pPr>
      <w:r w:rsidRPr="006F0FFF">
        <w:rPr>
          <w:noProof/>
          <w:lang w:val="pl-PL"/>
        </w:rPr>
        <w:t>Opis:</w:t>
      </w:r>
    </w:p>
    <w:p w14:paraId="42E69DE3" w14:textId="77777777" w:rsidR="00E112B7" w:rsidRPr="006F0FFF" w:rsidRDefault="00E112B7" w:rsidP="00E112B7">
      <w:pPr>
        <w:rPr>
          <w:noProof/>
          <w:lang w:val="pl-PL"/>
        </w:rPr>
      </w:pPr>
    </w:p>
    <w:p w14:paraId="2443F59E"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5E32744E" w14:textId="77777777" w:rsidR="00E112B7" w:rsidRPr="006F0FFF" w:rsidRDefault="00E112B7" w:rsidP="00E112B7">
      <w:pPr>
        <w:rPr>
          <w:noProof/>
          <w:lang w:val="pl-PL"/>
        </w:rPr>
      </w:pPr>
    </w:p>
    <w:p w14:paraId="50A4C03B" w14:textId="77777777" w:rsidR="00E112B7" w:rsidRPr="006F0FFF" w:rsidRDefault="00E112B7" w:rsidP="00E112B7">
      <w:pPr>
        <w:rPr>
          <w:noProof/>
          <w:lang w:val="pl-PL"/>
        </w:rPr>
      </w:pPr>
      <w:r w:rsidRPr="006F0FFF">
        <w:rPr>
          <w:noProof/>
          <w:lang w:val="pl-PL"/>
        </w:rPr>
        <w:t>LT: prawo do sporządzania dokumentacji projektowej związanej z pracami budowlanymi o wyjątkowym znaczeniu jest udzielane wyłącznie przedsiębiorstwom projektowym zarejestrowanym na Litwie lub zagranicznym przedsiębiorstwom projektowym, które zostały zatwierdzone przez instytucję upoważnioną przez rząd do prowadzenia takiej działalności. Prawo do prowadzenia działalności technicznej w głównych obszarach budowlanych może zostać przyznane osobie nieposiadającej litewskiego obywatelstwa, która została zatwierdzona przez instytucję upoważnioną przez rząd litewski.</w:t>
      </w:r>
    </w:p>
    <w:p w14:paraId="5B6F86DA" w14:textId="77777777" w:rsidR="00E112B7" w:rsidRPr="006F0FFF" w:rsidRDefault="00E112B7" w:rsidP="00E112B7">
      <w:pPr>
        <w:rPr>
          <w:noProof/>
          <w:lang w:val="pl-PL"/>
        </w:rPr>
      </w:pPr>
    </w:p>
    <w:p w14:paraId="609536DB" w14:textId="77777777" w:rsidR="00E112B7" w:rsidRPr="006F0FFF" w:rsidRDefault="00E112B7" w:rsidP="00E112B7">
      <w:pPr>
        <w:rPr>
          <w:noProof/>
          <w:lang w:val="pl-PL"/>
        </w:rPr>
      </w:pPr>
      <w:bookmarkStart w:id="231" w:name="_Toc452503975"/>
      <w:bookmarkStart w:id="232" w:name="_Toc479001637"/>
      <w:bookmarkStart w:id="233" w:name="_Toc3278823"/>
      <w:bookmarkStart w:id="234" w:name="_Toc8255946"/>
      <w:bookmarkStart w:id="235" w:name="_Toc106955794"/>
      <w:r w:rsidRPr="006F0FFF">
        <w:rPr>
          <w:noProof/>
          <w:lang w:val="pl-PL"/>
        </w:rPr>
        <w:br w:type="page"/>
        <w:t>Zastrzeżenie nr 13 – Usługi w zakresie dystrybucji</w:t>
      </w:r>
      <w:bookmarkEnd w:id="231"/>
      <w:bookmarkEnd w:id="232"/>
      <w:bookmarkEnd w:id="233"/>
      <w:bookmarkEnd w:id="234"/>
      <w:bookmarkEnd w:id="235"/>
    </w:p>
    <w:p w14:paraId="57664B58" w14:textId="77777777" w:rsidR="00E112B7" w:rsidRPr="006F0FFF" w:rsidRDefault="00E112B7" w:rsidP="00E112B7">
      <w:pPr>
        <w:rPr>
          <w:noProof/>
          <w:lang w:val="pl-PL"/>
        </w:rPr>
      </w:pPr>
    </w:p>
    <w:p w14:paraId="0A655C5E"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w zakresie dystrybucji</w:t>
      </w:r>
    </w:p>
    <w:p w14:paraId="6D953D1D" w14:textId="77777777" w:rsidR="00E112B7" w:rsidRPr="006F0FFF" w:rsidRDefault="00E112B7" w:rsidP="00E112B7">
      <w:pPr>
        <w:ind w:left="2835" w:hanging="2835"/>
        <w:rPr>
          <w:noProof/>
          <w:lang w:val="pl-PL"/>
        </w:rPr>
      </w:pPr>
    </w:p>
    <w:p w14:paraId="11567FDE"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62117, 62251, 8929, part of 62112, 62226, part of 631</w:t>
      </w:r>
    </w:p>
    <w:p w14:paraId="3E7424B7" w14:textId="77777777" w:rsidR="00E112B7" w:rsidRPr="006F0FFF" w:rsidRDefault="00E112B7" w:rsidP="00E112B7">
      <w:pPr>
        <w:ind w:left="2835" w:hanging="2835"/>
        <w:rPr>
          <w:noProof/>
          <w:lang w:val="pl-PL"/>
        </w:rPr>
      </w:pPr>
    </w:p>
    <w:p w14:paraId="08B15BBF"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17196B02" w14:textId="77777777" w:rsidR="00E112B7" w:rsidRPr="006F0FFF" w:rsidRDefault="00E112B7" w:rsidP="00E112B7">
      <w:pPr>
        <w:ind w:left="2835" w:hanging="2835"/>
        <w:rPr>
          <w:noProof/>
          <w:lang w:val="pl-PL"/>
        </w:rPr>
      </w:pPr>
    </w:p>
    <w:p w14:paraId="452ADD2E" w14:textId="77777777" w:rsidR="00E112B7" w:rsidRPr="006F0FFF" w:rsidRDefault="00E112B7" w:rsidP="00E112B7">
      <w:pPr>
        <w:ind w:left="2835"/>
        <w:rPr>
          <w:noProof/>
          <w:lang w:val="pl-PL"/>
        </w:rPr>
      </w:pPr>
      <w:r w:rsidRPr="006F0FFF">
        <w:rPr>
          <w:noProof/>
          <w:lang w:val="pl-PL"/>
        </w:rPr>
        <w:t>Traktowanie narodowe</w:t>
      </w:r>
    </w:p>
    <w:p w14:paraId="1874030F" w14:textId="77777777" w:rsidR="00E112B7" w:rsidRPr="006F0FFF" w:rsidRDefault="00E112B7" w:rsidP="00E112B7">
      <w:pPr>
        <w:ind w:left="2835" w:hanging="2835"/>
        <w:rPr>
          <w:noProof/>
          <w:lang w:val="pl-PL"/>
        </w:rPr>
      </w:pPr>
    </w:p>
    <w:p w14:paraId="35A605A8" w14:textId="77777777" w:rsidR="00E112B7" w:rsidRPr="006F0FFF" w:rsidRDefault="00E112B7" w:rsidP="00E112B7">
      <w:pPr>
        <w:ind w:left="2835"/>
        <w:rPr>
          <w:noProof/>
          <w:lang w:val="pl-PL"/>
        </w:rPr>
      </w:pPr>
      <w:r w:rsidRPr="006F0FFF">
        <w:rPr>
          <w:noProof/>
          <w:lang w:val="pl-PL"/>
        </w:rPr>
        <w:t>Kadra kierownicza wyższego szczebla i zarząd</w:t>
      </w:r>
    </w:p>
    <w:p w14:paraId="3D33C224" w14:textId="77777777" w:rsidR="00E112B7" w:rsidRPr="006F0FFF" w:rsidRDefault="00E112B7" w:rsidP="00E112B7">
      <w:pPr>
        <w:ind w:left="2835" w:hanging="2835"/>
        <w:rPr>
          <w:noProof/>
          <w:lang w:val="pl-PL"/>
        </w:rPr>
      </w:pPr>
    </w:p>
    <w:p w14:paraId="05ABBD31" w14:textId="77777777" w:rsidR="00E112B7" w:rsidRPr="006F0FFF" w:rsidRDefault="00E112B7" w:rsidP="00E112B7">
      <w:pPr>
        <w:ind w:left="2835"/>
        <w:rPr>
          <w:noProof/>
          <w:lang w:val="pl-PL"/>
        </w:rPr>
      </w:pPr>
      <w:r w:rsidRPr="006F0FFF">
        <w:rPr>
          <w:noProof/>
          <w:lang w:val="pl-PL"/>
        </w:rPr>
        <w:t>Wymogi dotyczące wyników</w:t>
      </w:r>
    </w:p>
    <w:p w14:paraId="2885B9AC" w14:textId="77777777" w:rsidR="00E112B7" w:rsidRPr="006F0FFF" w:rsidRDefault="00E112B7" w:rsidP="00E112B7">
      <w:pPr>
        <w:ind w:left="2835" w:hanging="2835"/>
        <w:rPr>
          <w:noProof/>
          <w:lang w:val="pl-PL"/>
        </w:rPr>
      </w:pPr>
    </w:p>
    <w:p w14:paraId="2D30D028"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44AE4BBF" w14:textId="77777777" w:rsidR="00E112B7" w:rsidRPr="006F0FFF" w:rsidRDefault="00E112B7" w:rsidP="00E112B7">
      <w:pPr>
        <w:rPr>
          <w:noProof/>
          <w:lang w:val="pl-PL"/>
        </w:rPr>
      </w:pPr>
    </w:p>
    <w:p w14:paraId="6D9CC795" w14:textId="77777777" w:rsidR="00E112B7" w:rsidRPr="006F0FFF" w:rsidRDefault="00E112B7" w:rsidP="00E112B7">
      <w:pPr>
        <w:rPr>
          <w:noProof/>
          <w:lang w:val="pl-PL"/>
        </w:rPr>
      </w:pPr>
      <w:r w:rsidRPr="006F0FFF">
        <w:rPr>
          <w:noProof/>
          <w:lang w:val="pl-PL"/>
        </w:rPr>
        <w:br w:type="page"/>
        <w:t>Opis:</w:t>
      </w:r>
    </w:p>
    <w:p w14:paraId="32A1A03B" w14:textId="77777777" w:rsidR="00E112B7" w:rsidRPr="006F0FFF" w:rsidRDefault="00E112B7" w:rsidP="00E112B7">
      <w:pPr>
        <w:rPr>
          <w:noProof/>
          <w:lang w:val="pl-PL"/>
        </w:rPr>
      </w:pPr>
    </w:p>
    <w:p w14:paraId="7D8CD012"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1E173E2C" w14:textId="77777777" w:rsidR="00E112B7" w:rsidRPr="006F0FFF" w:rsidRDefault="00E112B7" w:rsidP="00E112B7">
      <w:pPr>
        <w:rPr>
          <w:noProof/>
          <w:lang w:val="pl-PL"/>
        </w:rPr>
      </w:pPr>
    </w:p>
    <w:p w14:paraId="7CB8ECBB" w14:textId="77777777" w:rsidR="00E112B7" w:rsidRPr="006F0FFF" w:rsidRDefault="00E112B7" w:rsidP="00E112B7">
      <w:pPr>
        <w:ind w:left="567" w:hanging="567"/>
        <w:rPr>
          <w:noProof/>
          <w:lang w:val="pl-PL"/>
        </w:rPr>
      </w:pPr>
      <w:bookmarkStart w:id="236" w:name="_Toc452503976"/>
      <w:r w:rsidRPr="006F0FFF">
        <w:rPr>
          <w:noProof/>
          <w:lang w:val="pl-PL"/>
        </w:rPr>
        <w:t>a)</w:t>
      </w:r>
      <w:r w:rsidRPr="006F0FFF">
        <w:rPr>
          <w:noProof/>
          <w:lang w:val="pl-PL"/>
        </w:rPr>
        <w:tab/>
        <w:t>dystrybucja produktów leczniczych</w:t>
      </w:r>
      <w:bookmarkEnd w:id="236"/>
    </w:p>
    <w:p w14:paraId="5D5EBE77" w14:textId="77777777" w:rsidR="00E112B7" w:rsidRPr="006F0FFF" w:rsidRDefault="00E112B7" w:rsidP="00E112B7">
      <w:pPr>
        <w:ind w:left="567" w:hanging="567"/>
        <w:rPr>
          <w:noProof/>
          <w:lang w:val="pl-PL"/>
        </w:rPr>
      </w:pPr>
    </w:p>
    <w:p w14:paraId="16BDB0E0"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06374C75" w14:textId="77777777" w:rsidR="00E112B7" w:rsidRPr="006F0FFF" w:rsidRDefault="00E112B7" w:rsidP="00E112B7">
      <w:pPr>
        <w:ind w:left="567"/>
        <w:rPr>
          <w:noProof/>
          <w:lang w:val="pl-PL"/>
        </w:rPr>
      </w:pPr>
    </w:p>
    <w:p w14:paraId="127CD822" w14:textId="77777777" w:rsidR="00E112B7" w:rsidRPr="006F0FFF" w:rsidRDefault="00E112B7" w:rsidP="00E112B7">
      <w:pPr>
        <w:ind w:left="567"/>
        <w:rPr>
          <w:noProof/>
          <w:lang w:val="pl-PL"/>
        </w:rPr>
      </w:pPr>
      <w:r w:rsidRPr="006F0FFF">
        <w:rPr>
          <w:noProof/>
          <w:lang w:val="pl-PL"/>
        </w:rPr>
        <w:t>BG: transgraniczna sprzedaż hurtowa produktów leczniczych (CPC 62251).</w:t>
      </w:r>
    </w:p>
    <w:p w14:paraId="5A7C4998" w14:textId="77777777" w:rsidR="00E112B7" w:rsidRPr="006F0FFF" w:rsidRDefault="00E112B7" w:rsidP="00E112B7">
      <w:pPr>
        <w:ind w:left="567"/>
        <w:rPr>
          <w:noProof/>
          <w:lang w:val="pl-PL"/>
        </w:rPr>
      </w:pPr>
    </w:p>
    <w:p w14:paraId="6D2043BA"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 kadra kierownicza wyższego szczebla i zarząd; oraz transgranicznego handlu usługami – dostęp do rynku, traktowanie narodowe, obecność lokalna:</w:t>
      </w:r>
    </w:p>
    <w:p w14:paraId="09D32BE9" w14:textId="77777777" w:rsidR="00E112B7" w:rsidRPr="006F0FFF" w:rsidRDefault="00E112B7" w:rsidP="00E112B7">
      <w:pPr>
        <w:ind w:left="567"/>
        <w:rPr>
          <w:noProof/>
          <w:lang w:val="pl-PL"/>
        </w:rPr>
      </w:pPr>
    </w:p>
    <w:p w14:paraId="05484E82" w14:textId="77777777" w:rsidR="00E112B7" w:rsidRPr="006F0FFF" w:rsidRDefault="00E112B7" w:rsidP="00E112B7">
      <w:pPr>
        <w:ind w:left="567"/>
        <w:rPr>
          <w:noProof/>
          <w:lang w:val="pl-PL"/>
        </w:rPr>
      </w:pPr>
      <w:r w:rsidRPr="006F0FFF">
        <w:rPr>
          <w:noProof/>
          <w:lang w:val="pl-PL"/>
        </w:rPr>
        <w:t>FI: dystrybucja produktów farmaceutycznych (CPC 62117, 62251, 8929).</w:t>
      </w:r>
    </w:p>
    <w:p w14:paraId="41F881EE" w14:textId="77777777" w:rsidR="00E112B7" w:rsidRPr="006F0FFF" w:rsidRDefault="00E112B7" w:rsidP="00E112B7">
      <w:pPr>
        <w:ind w:left="567"/>
        <w:rPr>
          <w:noProof/>
          <w:lang w:val="pl-PL"/>
        </w:rPr>
      </w:pPr>
    </w:p>
    <w:p w14:paraId="759D63D8" w14:textId="77777777" w:rsidR="00E112B7" w:rsidRPr="006F0FFF" w:rsidRDefault="00E112B7" w:rsidP="00E112B7">
      <w:pPr>
        <w:ind w:left="567"/>
        <w:rPr>
          <w:noProof/>
          <w:lang w:val="pl-PL"/>
        </w:rPr>
      </w:pPr>
      <w:r w:rsidRPr="006F0FFF">
        <w:rPr>
          <w:noProof/>
          <w:lang w:val="pl-PL"/>
        </w:rPr>
        <w:t>Istniejące środki:</w:t>
      </w:r>
    </w:p>
    <w:p w14:paraId="320C5440" w14:textId="77777777" w:rsidR="00E112B7" w:rsidRPr="006F0FFF" w:rsidRDefault="00E112B7" w:rsidP="00E112B7">
      <w:pPr>
        <w:ind w:left="567"/>
        <w:rPr>
          <w:noProof/>
          <w:lang w:val="pl-PL"/>
        </w:rPr>
      </w:pPr>
    </w:p>
    <w:p w14:paraId="1E08DB9E" w14:textId="77777777" w:rsidR="00E112B7" w:rsidRPr="006F0FFF" w:rsidRDefault="00E112B7" w:rsidP="00E112B7">
      <w:pPr>
        <w:ind w:left="567"/>
        <w:rPr>
          <w:noProof/>
          <w:lang w:val="pl-PL"/>
        </w:rPr>
      </w:pPr>
      <w:r w:rsidRPr="006F0FFF">
        <w:rPr>
          <w:noProof/>
          <w:lang w:val="pl-PL"/>
        </w:rPr>
        <w:t>BG: ustawa o produktach leczniczych w leczeniu człowieka; ustawa o wyrobach medycznych.</w:t>
      </w:r>
    </w:p>
    <w:p w14:paraId="54DDF0FF" w14:textId="77777777" w:rsidR="00E112B7" w:rsidRPr="006F0FFF" w:rsidRDefault="00E112B7" w:rsidP="00E112B7">
      <w:pPr>
        <w:ind w:left="567"/>
        <w:rPr>
          <w:noProof/>
          <w:lang w:val="pl-PL"/>
        </w:rPr>
      </w:pPr>
    </w:p>
    <w:p w14:paraId="6173541B" w14:textId="77777777" w:rsidR="00E112B7" w:rsidRPr="006F0FFF" w:rsidRDefault="00E112B7" w:rsidP="00E112B7">
      <w:pPr>
        <w:ind w:left="567"/>
        <w:rPr>
          <w:noProof/>
          <w:lang w:val="pl-PL"/>
        </w:rPr>
      </w:pPr>
      <w:r w:rsidRPr="006F0FFF">
        <w:rPr>
          <w:noProof/>
          <w:lang w:val="pl-PL"/>
        </w:rPr>
        <w:t>FI: Lääkelaki (ustawa medyczna) (395/1987).</w:t>
      </w:r>
    </w:p>
    <w:p w14:paraId="206E781C" w14:textId="77777777" w:rsidR="00E112B7" w:rsidRPr="006F0FFF" w:rsidRDefault="00E112B7" w:rsidP="00E112B7">
      <w:pPr>
        <w:rPr>
          <w:noProof/>
          <w:lang w:val="pl-PL"/>
        </w:rPr>
      </w:pPr>
    </w:p>
    <w:p w14:paraId="49029E04" w14:textId="77777777" w:rsidR="00E112B7" w:rsidRPr="006F0FFF" w:rsidRDefault="00E112B7" w:rsidP="00E112B7">
      <w:pPr>
        <w:ind w:left="567" w:hanging="567"/>
        <w:rPr>
          <w:noProof/>
          <w:lang w:val="pl-PL"/>
        </w:rPr>
      </w:pPr>
      <w:r w:rsidRPr="006F0FFF">
        <w:rPr>
          <w:noProof/>
          <w:lang w:val="pl-PL"/>
        </w:rPr>
        <w:br w:type="page"/>
      </w:r>
      <w:bookmarkStart w:id="237" w:name="_Toc452503977"/>
      <w:r w:rsidRPr="006F0FFF">
        <w:rPr>
          <w:noProof/>
          <w:lang w:val="pl-PL"/>
        </w:rPr>
        <w:t>b)</w:t>
      </w:r>
      <w:r w:rsidRPr="006F0FFF">
        <w:rPr>
          <w:noProof/>
          <w:lang w:val="pl-PL"/>
        </w:rPr>
        <w:tab/>
        <w:t>dystrybucja napojów alkoholowych</w:t>
      </w:r>
      <w:bookmarkEnd w:id="237"/>
    </w:p>
    <w:p w14:paraId="0474E31D" w14:textId="77777777" w:rsidR="00E112B7" w:rsidRPr="006F0FFF" w:rsidRDefault="00E112B7" w:rsidP="00E112B7">
      <w:pPr>
        <w:ind w:left="567" w:hanging="567"/>
        <w:rPr>
          <w:rFonts w:eastAsiaTheme="majorEastAsia"/>
          <w:noProof/>
          <w:lang w:val="pl-PL"/>
        </w:rPr>
      </w:pPr>
    </w:p>
    <w:p w14:paraId="133972FB" w14:textId="77777777" w:rsidR="00E112B7" w:rsidRPr="006F0FFF" w:rsidRDefault="00E112B7" w:rsidP="00E112B7">
      <w:pPr>
        <w:ind w:left="567"/>
        <w:rPr>
          <w:noProof/>
          <w:lang w:val="pl-PL"/>
        </w:rPr>
      </w:pPr>
      <w:r w:rsidRPr="006F0FFF">
        <w:rPr>
          <w:noProof/>
          <w:lang w:val="pl-PL"/>
        </w:rPr>
        <w:t>FI: dystrybucja napojów alkoholowych (część CPC 62112, 62226, 63107, 8929).</w:t>
      </w:r>
    </w:p>
    <w:p w14:paraId="1DFCB771" w14:textId="77777777" w:rsidR="00E112B7" w:rsidRPr="006F0FFF" w:rsidRDefault="00E112B7" w:rsidP="00E112B7">
      <w:pPr>
        <w:ind w:left="567"/>
        <w:rPr>
          <w:noProof/>
          <w:lang w:val="pl-PL"/>
        </w:rPr>
      </w:pPr>
    </w:p>
    <w:p w14:paraId="03161CA2" w14:textId="77777777" w:rsidR="00E112B7" w:rsidRPr="006F0FFF" w:rsidRDefault="00E112B7" w:rsidP="00E112B7">
      <w:pPr>
        <w:ind w:left="567"/>
        <w:rPr>
          <w:noProof/>
          <w:lang w:val="pl-PL"/>
        </w:rPr>
      </w:pPr>
      <w:r w:rsidRPr="006F0FFF">
        <w:rPr>
          <w:noProof/>
          <w:lang w:val="pl-PL"/>
        </w:rPr>
        <w:t>Istniejące środki:</w:t>
      </w:r>
    </w:p>
    <w:p w14:paraId="02551745" w14:textId="77777777" w:rsidR="00E112B7" w:rsidRPr="006F0FFF" w:rsidRDefault="00E112B7" w:rsidP="00E112B7">
      <w:pPr>
        <w:ind w:left="567"/>
        <w:rPr>
          <w:noProof/>
          <w:lang w:val="pl-PL"/>
        </w:rPr>
      </w:pPr>
    </w:p>
    <w:p w14:paraId="156A7030" w14:textId="77777777" w:rsidR="00E112B7" w:rsidRPr="006F0FFF" w:rsidRDefault="00E112B7" w:rsidP="00E112B7">
      <w:pPr>
        <w:ind w:left="567"/>
        <w:rPr>
          <w:noProof/>
          <w:lang w:val="pl-PL"/>
        </w:rPr>
      </w:pPr>
      <w:r w:rsidRPr="006F0FFF">
        <w:rPr>
          <w:noProof/>
          <w:lang w:val="pl-PL"/>
        </w:rPr>
        <w:t>FI: Alkoholilaki (ustawa o alkoholu) (1102/2017).</w:t>
      </w:r>
    </w:p>
    <w:p w14:paraId="2F5E9BCE" w14:textId="77777777" w:rsidR="00E112B7" w:rsidRPr="006F0FFF" w:rsidRDefault="00E112B7" w:rsidP="00E112B7">
      <w:pPr>
        <w:ind w:left="567"/>
        <w:rPr>
          <w:noProof/>
          <w:lang w:val="pl-PL"/>
        </w:rPr>
      </w:pPr>
    </w:p>
    <w:p w14:paraId="5B8BECCB"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w:t>
      </w:r>
    </w:p>
    <w:p w14:paraId="22080FE6" w14:textId="77777777" w:rsidR="00E112B7" w:rsidRPr="006F0FFF" w:rsidRDefault="00E112B7" w:rsidP="00E112B7">
      <w:pPr>
        <w:ind w:left="567"/>
        <w:rPr>
          <w:noProof/>
          <w:lang w:val="pl-PL"/>
        </w:rPr>
      </w:pPr>
    </w:p>
    <w:p w14:paraId="2A56B077" w14:textId="77777777" w:rsidR="00E112B7" w:rsidRPr="006F0FFF" w:rsidRDefault="00E112B7" w:rsidP="00E112B7">
      <w:pPr>
        <w:ind w:left="567"/>
        <w:rPr>
          <w:noProof/>
          <w:lang w:val="pl-PL"/>
        </w:rPr>
      </w:pPr>
      <w:r w:rsidRPr="006F0FFF">
        <w:rPr>
          <w:noProof/>
          <w:lang w:val="pl-PL"/>
        </w:rPr>
        <w:t>SE: nałożony monopol na sprzedaż detaliczną napojów alkoholowych, wina i piwa (z wyjątkiem piwa bezalkoholowego). Obecnie Systembolaget AB ma taki państwowy monopol na sprzedaż detaliczną napojów alkoholowych, wina i piwa (z wyjątkiem piwa bezalkoholowego). Napoje alkoholowe są to napoje o objętościowej zawartości alkoholu powyżej 2,25 %. W przypadku piwa limit objętościowej zawartości alkoholu wynosi 3,5 % (część CPC 631).</w:t>
      </w:r>
    </w:p>
    <w:p w14:paraId="5ABC8AC3" w14:textId="77777777" w:rsidR="00E112B7" w:rsidRPr="006F0FFF" w:rsidRDefault="00E112B7" w:rsidP="00E112B7">
      <w:pPr>
        <w:ind w:left="567"/>
        <w:rPr>
          <w:noProof/>
          <w:lang w:val="pl-PL"/>
        </w:rPr>
      </w:pPr>
    </w:p>
    <w:p w14:paraId="0E244A43" w14:textId="77777777" w:rsidR="00E112B7" w:rsidRPr="006F0FFF" w:rsidRDefault="00E112B7" w:rsidP="00E112B7">
      <w:pPr>
        <w:ind w:left="567"/>
        <w:rPr>
          <w:noProof/>
          <w:lang w:val="pl-PL"/>
        </w:rPr>
      </w:pPr>
      <w:r w:rsidRPr="006F0FFF">
        <w:rPr>
          <w:noProof/>
          <w:lang w:val="pl-PL"/>
        </w:rPr>
        <w:t>Istniejące środki:</w:t>
      </w:r>
    </w:p>
    <w:p w14:paraId="2141A3A4" w14:textId="77777777" w:rsidR="00E112B7" w:rsidRPr="006F0FFF" w:rsidRDefault="00E112B7" w:rsidP="00E112B7">
      <w:pPr>
        <w:ind w:left="567"/>
        <w:rPr>
          <w:noProof/>
          <w:lang w:val="pl-PL"/>
        </w:rPr>
      </w:pPr>
    </w:p>
    <w:p w14:paraId="6E2F8000" w14:textId="77777777" w:rsidR="00E112B7" w:rsidRPr="006F0FFF" w:rsidRDefault="00E112B7" w:rsidP="00E112B7">
      <w:pPr>
        <w:ind w:left="567"/>
        <w:rPr>
          <w:noProof/>
          <w:lang w:val="pl-PL"/>
        </w:rPr>
      </w:pPr>
      <w:r w:rsidRPr="006F0FFF">
        <w:rPr>
          <w:noProof/>
          <w:lang w:val="pl-PL"/>
        </w:rPr>
        <w:t>SE: ustawa o alkoholu (2010:1622).</w:t>
      </w:r>
    </w:p>
    <w:p w14:paraId="2F4E6D66" w14:textId="77777777" w:rsidR="00E112B7" w:rsidRPr="006F0FFF" w:rsidRDefault="00E112B7" w:rsidP="00E112B7">
      <w:pPr>
        <w:ind w:left="567"/>
        <w:rPr>
          <w:noProof/>
          <w:lang w:val="pl-PL"/>
        </w:rPr>
      </w:pPr>
    </w:p>
    <w:p w14:paraId="6EC79D05" w14:textId="77777777" w:rsidR="00E112B7" w:rsidRPr="006F0FFF" w:rsidRDefault="00E112B7" w:rsidP="00E112B7">
      <w:pPr>
        <w:ind w:left="567" w:hanging="567"/>
        <w:rPr>
          <w:noProof/>
          <w:lang w:val="pl-PL"/>
        </w:rPr>
      </w:pPr>
      <w:r w:rsidRPr="006F0FFF">
        <w:rPr>
          <w:noProof/>
          <w:lang w:val="pl-PL"/>
        </w:rPr>
        <w:br w:type="page"/>
        <w:t>c)</w:t>
      </w:r>
      <w:r w:rsidRPr="006F0FFF">
        <w:rPr>
          <w:noProof/>
          <w:lang w:val="pl-PL"/>
        </w:rPr>
        <w:tab/>
        <w:t>pozostałe usługi dystrybucji (część CPC 621, CPC 62228, CPC 62251, CPC 62271, część CPC 62272, CPC 62276, CPC 63108, część CPC 6329)</w:t>
      </w:r>
    </w:p>
    <w:p w14:paraId="7ADFC724" w14:textId="77777777" w:rsidR="00E112B7" w:rsidRPr="006F0FFF" w:rsidRDefault="00E112B7" w:rsidP="00E112B7">
      <w:pPr>
        <w:ind w:left="567" w:hanging="567"/>
        <w:rPr>
          <w:noProof/>
          <w:lang w:val="pl-PL"/>
        </w:rPr>
      </w:pPr>
    </w:p>
    <w:p w14:paraId="75E7B9DE"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55D27B59" w14:textId="77777777" w:rsidR="00E112B7" w:rsidRPr="006F0FFF" w:rsidRDefault="00E112B7" w:rsidP="00E112B7">
      <w:pPr>
        <w:ind w:left="567"/>
        <w:rPr>
          <w:noProof/>
          <w:lang w:val="pl-PL"/>
        </w:rPr>
      </w:pPr>
    </w:p>
    <w:p w14:paraId="06D2EF5C" w14:textId="77777777" w:rsidR="00E112B7" w:rsidRPr="006F0FFF" w:rsidRDefault="00E112B7" w:rsidP="00E112B7">
      <w:pPr>
        <w:ind w:left="567"/>
        <w:rPr>
          <w:noProof/>
          <w:lang w:val="pl-PL"/>
        </w:rPr>
      </w:pPr>
      <w:r w:rsidRPr="006F0FFF">
        <w:rPr>
          <w:noProof/>
          <w:lang w:val="pl-PL"/>
        </w:rPr>
        <w:t>BG: dystrybucja hurtowa produktów chemicznych, metali i kamieni szlachetnych, substancji i produktów leczniczych oraz przedmiotów do użytku medycznego; tytoniu i wyrobów tytoniowych oraz napojów alkoholowych.</w:t>
      </w:r>
    </w:p>
    <w:p w14:paraId="653550B8" w14:textId="77777777" w:rsidR="00E112B7" w:rsidRPr="006F0FFF" w:rsidRDefault="00E112B7" w:rsidP="00E112B7">
      <w:pPr>
        <w:ind w:left="567"/>
        <w:rPr>
          <w:noProof/>
          <w:lang w:val="pl-PL"/>
        </w:rPr>
      </w:pPr>
    </w:p>
    <w:p w14:paraId="49669ACE" w14:textId="77777777" w:rsidR="00E112B7" w:rsidRPr="006F0FFF" w:rsidRDefault="00E112B7" w:rsidP="00E112B7">
      <w:pPr>
        <w:ind w:left="567"/>
        <w:rPr>
          <w:noProof/>
          <w:lang w:val="pl-PL"/>
        </w:rPr>
      </w:pPr>
      <w:r w:rsidRPr="006F0FFF">
        <w:rPr>
          <w:noProof/>
          <w:lang w:val="pl-PL"/>
        </w:rPr>
        <w:t>Bułgaria zastrzega sobie prawo do przyjęcia lub utrzymania dowolnego środka w odniesieniu do usług świadczonych przez pośredników w obrocie towarowym.</w:t>
      </w:r>
    </w:p>
    <w:p w14:paraId="004DA343" w14:textId="77777777" w:rsidR="00E112B7" w:rsidRPr="006F0FFF" w:rsidRDefault="00E112B7" w:rsidP="00E112B7">
      <w:pPr>
        <w:ind w:left="567"/>
        <w:rPr>
          <w:noProof/>
          <w:lang w:val="pl-PL"/>
        </w:rPr>
      </w:pPr>
    </w:p>
    <w:p w14:paraId="3D7CED53" w14:textId="77777777" w:rsidR="00E112B7" w:rsidRPr="006F0FFF" w:rsidRDefault="00E112B7" w:rsidP="00E112B7">
      <w:pPr>
        <w:ind w:left="567"/>
        <w:rPr>
          <w:noProof/>
          <w:lang w:val="pl-PL"/>
        </w:rPr>
      </w:pPr>
      <w:r w:rsidRPr="006F0FFF">
        <w:rPr>
          <w:noProof/>
          <w:lang w:val="pl-PL"/>
        </w:rPr>
        <w:t>Istniejące środki:</w:t>
      </w:r>
    </w:p>
    <w:p w14:paraId="7CA95487" w14:textId="77777777" w:rsidR="00E112B7" w:rsidRPr="006F0FFF" w:rsidRDefault="00E112B7" w:rsidP="00E112B7">
      <w:pPr>
        <w:ind w:left="567"/>
        <w:rPr>
          <w:noProof/>
          <w:lang w:val="pl-PL"/>
        </w:rPr>
      </w:pPr>
    </w:p>
    <w:p w14:paraId="071CC34C" w14:textId="77777777" w:rsidR="00E112B7" w:rsidRPr="006F0FFF" w:rsidRDefault="00E112B7" w:rsidP="00E112B7">
      <w:pPr>
        <w:ind w:left="567"/>
        <w:rPr>
          <w:noProof/>
          <w:lang w:val="pl-PL"/>
        </w:rPr>
      </w:pPr>
      <w:r w:rsidRPr="006F0FFF">
        <w:rPr>
          <w:noProof/>
          <w:lang w:val="pl-PL"/>
        </w:rPr>
        <w:t>BG: ustawa o produktach leczniczych w leczeniu człowieka;</w:t>
      </w:r>
    </w:p>
    <w:p w14:paraId="757CDEA6" w14:textId="77777777" w:rsidR="00E112B7" w:rsidRPr="006F0FFF" w:rsidRDefault="00E112B7" w:rsidP="00E112B7">
      <w:pPr>
        <w:ind w:left="567"/>
        <w:rPr>
          <w:noProof/>
          <w:lang w:val="pl-PL"/>
        </w:rPr>
      </w:pPr>
    </w:p>
    <w:p w14:paraId="52766E4E" w14:textId="77777777" w:rsidR="00E112B7" w:rsidRPr="006F0FFF" w:rsidRDefault="00E112B7" w:rsidP="00E112B7">
      <w:pPr>
        <w:ind w:left="567"/>
        <w:rPr>
          <w:noProof/>
          <w:lang w:val="pl-PL"/>
        </w:rPr>
      </w:pPr>
      <w:r w:rsidRPr="006F0FFF">
        <w:rPr>
          <w:noProof/>
          <w:lang w:val="pl-PL"/>
        </w:rPr>
        <w:t>ustawa o wyrobach medycznych;</w:t>
      </w:r>
    </w:p>
    <w:p w14:paraId="247284AC" w14:textId="77777777" w:rsidR="00E112B7" w:rsidRPr="006F0FFF" w:rsidRDefault="00E112B7" w:rsidP="00E112B7">
      <w:pPr>
        <w:ind w:left="567"/>
        <w:rPr>
          <w:noProof/>
          <w:lang w:val="pl-PL"/>
        </w:rPr>
      </w:pPr>
    </w:p>
    <w:p w14:paraId="58588842" w14:textId="77777777" w:rsidR="00E112B7" w:rsidRPr="006F0FFF" w:rsidRDefault="00E112B7" w:rsidP="00E112B7">
      <w:pPr>
        <w:ind w:left="567"/>
        <w:rPr>
          <w:noProof/>
          <w:lang w:val="pl-PL"/>
        </w:rPr>
      </w:pPr>
      <w:r w:rsidRPr="006F0FFF">
        <w:rPr>
          <w:noProof/>
          <w:lang w:val="pl-PL"/>
        </w:rPr>
        <w:t>ustawa o działalności weterynaryjnej;</w:t>
      </w:r>
    </w:p>
    <w:p w14:paraId="57703AA5" w14:textId="77777777" w:rsidR="00E112B7" w:rsidRPr="006F0FFF" w:rsidRDefault="00E112B7" w:rsidP="00E112B7">
      <w:pPr>
        <w:ind w:left="567"/>
        <w:rPr>
          <w:noProof/>
          <w:lang w:val="pl-PL"/>
        </w:rPr>
      </w:pPr>
    </w:p>
    <w:p w14:paraId="0786B0A6" w14:textId="77777777" w:rsidR="00E112B7" w:rsidRPr="006F0FFF" w:rsidRDefault="00E112B7" w:rsidP="00E112B7">
      <w:pPr>
        <w:ind w:left="567"/>
        <w:rPr>
          <w:noProof/>
          <w:lang w:val="pl-PL"/>
        </w:rPr>
      </w:pPr>
      <w:r w:rsidRPr="006F0FFF">
        <w:rPr>
          <w:noProof/>
          <w:lang w:val="pl-PL"/>
        </w:rPr>
        <w:t>ustawa o zakazie broni chemicznej i o kontroli nad toksycznymi substancjami chemicznymi i ich prekursorami;</w:t>
      </w:r>
    </w:p>
    <w:p w14:paraId="55338893" w14:textId="77777777" w:rsidR="00E112B7" w:rsidRPr="006F0FFF" w:rsidRDefault="00E112B7" w:rsidP="00E112B7">
      <w:pPr>
        <w:ind w:left="567"/>
        <w:rPr>
          <w:noProof/>
          <w:lang w:val="pl-PL"/>
        </w:rPr>
      </w:pPr>
    </w:p>
    <w:p w14:paraId="350B590D" w14:textId="77777777" w:rsidR="00E112B7" w:rsidRPr="006F0FFF" w:rsidRDefault="00E112B7" w:rsidP="00E112B7">
      <w:pPr>
        <w:ind w:left="567"/>
        <w:rPr>
          <w:noProof/>
          <w:lang w:val="pl-PL"/>
        </w:rPr>
      </w:pPr>
      <w:r w:rsidRPr="006F0FFF">
        <w:rPr>
          <w:noProof/>
          <w:lang w:val="pl-PL"/>
        </w:rPr>
        <w:t>ustawa o tytoniu i wyrobach tytoniowych; ustawa o podatku akcyzowym i składach podatkowych oraz ustawa o winach i napojach spirytusowych.</w:t>
      </w:r>
    </w:p>
    <w:p w14:paraId="0F6425E9" w14:textId="77777777" w:rsidR="00E112B7" w:rsidRPr="006F0FFF" w:rsidRDefault="00E112B7" w:rsidP="00E112B7">
      <w:pPr>
        <w:rPr>
          <w:rFonts w:eastAsiaTheme="majorEastAsia"/>
          <w:noProof/>
          <w:lang w:val="pl-PL"/>
        </w:rPr>
      </w:pPr>
      <w:bookmarkStart w:id="238" w:name="_Toc452503978"/>
    </w:p>
    <w:p w14:paraId="100F1B7D" w14:textId="77777777" w:rsidR="00E112B7" w:rsidRPr="006F0FFF" w:rsidRDefault="00E112B7" w:rsidP="00E112B7">
      <w:pPr>
        <w:rPr>
          <w:noProof/>
          <w:lang w:val="pl-PL"/>
        </w:rPr>
      </w:pPr>
      <w:bookmarkStart w:id="239" w:name="_Toc3278824"/>
      <w:bookmarkStart w:id="240" w:name="_Toc8255947"/>
      <w:bookmarkStart w:id="241" w:name="_Toc106955795"/>
      <w:bookmarkStart w:id="242" w:name="_Toc479001638"/>
      <w:r w:rsidRPr="006F0FFF">
        <w:rPr>
          <w:noProof/>
          <w:lang w:val="pl-PL"/>
        </w:rPr>
        <w:br w:type="page"/>
        <w:t>Zastrzeżenie nr 14 – Usługi w zakresie edukacji</w:t>
      </w:r>
      <w:bookmarkEnd w:id="238"/>
      <w:bookmarkEnd w:id="239"/>
      <w:bookmarkEnd w:id="240"/>
      <w:bookmarkEnd w:id="241"/>
      <w:bookmarkEnd w:id="242"/>
    </w:p>
    <w:p w14:paraId="2E9E3499" w14:textId="77777777" w:rsidR="00E112B7" w:rsidRPr="006F0FFF" w:rsidRDefault="00E112B7" w:rsidP="00E112B7">
      <w:pPr>
        <w:rPr>
          <w:noProof/>
          <w:lang w:val="pl-PL"/>
        </w:rPr>
      </w:pPr>
    </w:p>
    <w:p w14:paraId="06548F2D"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w zakresie edukacji</w:t>
      </w:r>
    </w:p>
    <w:p w14:paraId="750570A9" w14:textId="77777777" w:rsidR="00E112B7" w:rsidRPr="006F0FFF" w:rsidRDefault="00E112B7" w:rsidP="00E112B7">
      <w:pPr>
        <w:ind w:left="2835" w:hanging="2835"/>
        <w:rPr>
          <w:noProof/>
          <w:lang w:val="pl-PL"/>
        </w:rPr>
      </w:pPr>
    </w:p>
    <w:p w14:paraId="6CBFEFE3"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92</w:t>
      </w:r>
    </w:p>
    <w:p w14:paraId="1A62D845" w14:textId="77777777" w:rsidR="00E112B7" w:rsidRPr="006F0FFF" w:rsidRDefault="00E112B7" w:rsidP="00E112B7">
      <w:pPr>
        <w:ind w:left="2835" w:hanging="2835"/>
        <w:rPr>
          <w:noProof/>
          <w:lang w:val="pl-PL"/>
        </w:rPr>
      </w:pPr>
    </w:p>
    <w:p w14:paraId="5D0F8BD5"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38745022" w14:textId="77777777" w:rsidR="00E112B7" w:rsidRPr="006F0FFF" w:rsidRDefault="00E112B7" w:rsidP="00E112B7">
      <w:pPr>
        <w:ind w:left="2835" w:hanging="2835"/>
        <w:rPr>
          <w:noProof/>
          <w:lang w:val="pl-PL"/>
        </w:rPr>
      </w:pPr>
    </w:p>
    <w:p w14:paraId="6132F573" w14:textId="77777777" w:rsidR="00E112B7" w:rsidRPr="006F0FFF" w:rsidRDefault="00E112B7" w:rsidP="00E112B7">
      <w:pPr>
        <w:ind w:left="2835"/>
        <w:rPr>
          <w:noProof/>
          <w:lang w:val="pl-PL"/>
        </w:rPr>
      </w:pPr>
      <w:r w:rsidRPr="006F0FFF">
        <w:rPr>
          <w:noProof/>
          <w:lang w:val="pl-PL"/>
        </w:rPr>
        <w:t>Traktowanie narodowe</w:t>
      </w:r>
    </w:p>
    <w:p w14:paraId="7AFF3974" w14:textId="77777777" w:rsidR="00E112B7" w:rsidRPr="006F0FFF" w:rsidRDefault="00E112B7" w:rsidP="00E112B7">
      <w:pPr>
        <w:ind w:left="2835" w:hanging="2835"/>
        <w:rPr>
          <w:noProof/>
          <w:lang w:val="pl-PL"/>
        </w:rPr>
      </w:pPr>
    </w:p>
    <w:p w14:paraId="2C4C20EF" w14:textId="77777777" w:rsidR="00E112B7" w:rsidRPr="006F0FFF" w:rsidRDefault="00E112B7" w:rsidP="00E112B7">
      <w:pPr>
        <w:ind w:left="2835"/>
        <w:rPr>
          <w:noProof/>
          <w:lang w:val="pl-PL"/>
        </w:rPr>
      </w:pPr>
      <w:r w:rsidRPr="006F0FFF">
        <w:rPr>
          <w:noProof/>
          <w:lang w:val="pl-PL"/>
        </w:rPr>
        <w:t>Kadra kierownicza wyższego szczebla i zarząd</w:t>
      </w:r>
    </w:p>
    <w:p w14:paraId="7F984C29" w14:textId="77777777" w:rsidR="00E112B7" w:rsidRPr="006F0FFF" w:rsidRDefault="00E112B7" w:rsidP="00E112B7">
      <w:pPr>
        <w:ind w:left="2835" w:hanging="2835"/>
        <w:rPr>
          <w:noProof/>
          <w:lang w:val="pl-PL"/>
        </w:rPr>
      </w:pPr>
    </w:p>
    <w:p w14:paraId="10AEAAD9" w14:textId="77777777" w:rsidR="00E112B7" w:rsidRPr="006F0FFF" w:rsidRDefault="00E112B7" w:rsidP="00E112B7">
      <w:pPr>
        <w:ind w:left="2835"/>
        <w:rPr>
          <w:noProof/>
          <w:lang w:val="pl-PL"/>
        </w:rPr>
      </w:pPr>
      <w:r w:rsidRPr="006F0FFF">
        <w:rPr>
          <w:noProof/>
          <w:lang w:val="pl-PL"/>
        </w:rPr>
        <w:t>Wymogi dotyczące wyników</w:t>
      </w:r>
    </w:p>
    <w:p w14:paraId="17DCF451" w14:textId="77777777" w:rsidR="00E112B7" w:rsidRPr="006F0FFF" w:rsidRDefault="00E112B7" w:rsidP="00E112B7">
      <w:pPr>
        <w:ind w:left="2835" w:hanging="2835"/>
        <w:rPr>
          <w:noProof/>
          <w:lang w:val="pl-PL"/>
        </w:rPr>
      </w:pPr>
    </w:p>
    <w:p w14:paraId="129584B8" w14:textId="77777777" w:rsidR="00E112B7" w:rsidRPr="006F0FFF" w:rsidRDefault="00E112B7" w:rsidP="00E112B7">
      <w:pPr>
        <w:ind w:left="2835"/>
        <w:rPr>
          <w:noProof/>
          <w:lang w:val="pl-PL"/>
        </w:rPr>
      </w:pPr>
      <w:r w:rsidRPr="006F0FFF">
        <w:rPr>
          <w:noProof/>
          <w:lang w:val="pl-PL"/>
        </w:rPr>
        <w:t>Obecność lokalna</w:t>
      </w:r>
    </w:p>
    <w:p w14:paraId="0D1150A7" w14:textId="77777777" w:rsidR="00E112B7" w:rsidRPr="006F0FFF" w:rsidRDefault="00E112B7" w:rsidP="00E112B7">
      <w:pPr>
        <w:ind w:left="2835" w:hanging="2835"/>
        <w:rPr>
          <w:noProof/>
          <w:lang w:val="pl-PL"/>
        </w:rPr>
      </w:pPr>
    </w:p>
    <w:p w14:paraId="6C4FC6EB"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4B8F24AD" w14:textId="77777777" w:rsidR="00E112B7" w:rsidRPr="006F0FFF" w:rsidRDefault="00E112B7" w:rsidP="00E112B7">
      <w:pPr>
        <w:rPr>
          <w:noProof/>
          <w:lang w:val="pl-PL"/>
        </w:rPr>
      </w:pPr>
    </w:p>
    <w:p w14:paraId="4D7ECBB3" w14:textId="77777777" w:rsidR="00E112B7" w:rsidRPr="006F0FFF" w:rsidRDefault="00E112B7" w:rsidP="00E112B7">
      <w:pPr>
        <w:rPr>
          <w:noProof/>
          <w:lang w:val="pl-PL"/>
        </w:rPr>
      </w:pPr>
      <w:r w:rsidRPr="006F0FFF">
        <w:rPr>
          <w:noProof/>
          <w:lang w:val="pl-PL"/>
        </w:rPr>
        <w:br w:type="page"/>
        <w:t>Opis:</w:t>
      </w:r>
    </w:p>
    <w:p w14:paraId="14597D7A" w14:textId="77777777" w:rsidR="00E112B7" w:rsidRPr="006F0FFF" w:rsidRDefault="00E112B7" w:rsidP="00E112B7">
      <w:pPr>
        <w:rPr>
          <w:noProof/>
          <w:lang w:val="pl-PL"/>
        </w:rPr>
      </w:pPr>
    </w:p>
    <w:p w14:paraId="482F76EE"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5FF2587C" w14:textId="77777777" w:rsidR="00E112B7" w:rsidRPr="006F0FFF" w:rsidRDefault="00E112B7" w:rsidP="00E112B7">
      <w:pPr>
        <w:rPr>
          <w:noProof/>
          <w:lang w:val="pl-PL"/>
        </w:rPr>
      </w:pPr>
    </w:p>
    <w:p w14:paraId="6F396695" w14:textId="77777777" w:rsidR="00E112B7" w:rsidRPr="006F0FFF" w:rsidRDefault="00E112B7" w:rsidP="00E112B7">
      <w:pPr>
        <w:rPr>
          <w:noProof/>
          <w:lang w:val="pl-PL"/>
        </w:rPr>
      </w:pPr>
      <w:r w:rsidRPr="006F0FFF">
        <w:rPr>
          <w:noProof/>
          <w:lang w:val="pl-PL"/>
        </w:rPr>
        <w:t>W odniesieniu do liberalizacji inwestycji – dostęp do rynku, traktowanie narodowe, wymogi dotyczące wyników, kadra kierownicza wyższego szczebla i zarząd; oraz transgranicznego handlu usługami – dostęp do rynku, traktowanie narodowe, obecność lokalna:</w:t>
      </w:r>
    </w:p>
    <w:p w14:paraId="082164A8" w14:textId="77777777" w:rsidR="00E112B7" w:rsidRPr="006F0FFF" w:rsidRDefault="00E112B7" w:rsidP="00E112B7">
      <w:pPr>
        <w:rPr>
          <w:noProof/>
          <w:lang w:val="pl-PL"/>
        </w:rPr>
      </w:pPr>
    </w:p>
    <w:p w14:paraId="041F44B2" w14:textId="77777777" w:rsidR="00E112B7" w:rsidRPr="006F0FFF" w:rsidRDefault="00E112B7" w:rsidP="00E112B7">
      <w:pPr>
        <w:rPr>
          <w:noProof/>
          <w:lang w:val="pl-PL"/>
        </w:rPr>
      </w:pPr>
      <w:r w:rsidRPr="006F0FFF">
        <w:rPr>
          <w:noProof/>
          <w:lang w:val="pl-PL"/>
        </w:rPr>
        <w:t>UE: usługi w zakresie edukacji, które finansowane są ze środków publicznych lub otrzymują wsparcie państwa w jakiejkolwiek formie. W przypadku gdy dozwolone jest świadczenie finansowanych ze środków prywatnych usług w zakresie edukacji przez zagranicznego usługodawcę, udział prywatnych podmiotów gospodarczych w systemie edukacji może podlegać wymogowi posiadania koncesji udzielanej na zasadzie niedyskryminacji.</w:t>
      </w:r>
    </w:p>
    <w:p w14:paraId="3E9B14F7" w14:textId="77777777" w:rsidR="00E112B7" w:rsidRPr="006F0FFF" w:rsidRDefault="00E112B7" w:rsidP="00E112B7">
      <w:pPr>
        <w:rPr>
          <w:noProof/>
          <w:lang w:val="pl-PL"/>
        </w:rPr>
      </w:pPr>
    </w:p>
    <w:p w14:paraId="5E801953" w14:textId="77777777" w:rsidR="00E112B7" w:rsidRPr="006F0FFF" w:rsidRDefault="00E112B7" w:rsidP="00E112B7">
      <w:pPr>
        <w:rPr>
          <w:noProof/>
          <w:lang w:val="pl-PL"/>
        </w:rPr>
      </w:pPr>
      <w:r w:rsidRPr="006F0FFF">
        <w:rPr>
          <w:noProof/>
          <w:lang w:val="pl-PL"/>
        </w:rPr>
        <w:t>AT, BE, BG, CY, EL, ES i SI: świadczenie pozostałych usług w zakresie edukacji finansowanych ze środków prywatnych, tj. innych niż te klasyfikowane jako usługi szkolnictwa podstawowego, średniego, wyższego oraz kształcenia dorosłych (CPC 929).</w:t>
      </w:r>
    </w:p>
    <w:p w14:paraId="73587DEF" w14:textId="77777777" w:rsidR="00E112B7" w:rsidRPr="006F0FFF" w:rsidRDefault="00E112B7" w:rsidP="00E112B7">
      <w:pPr>
        <w:rPr>
          <w:noProof/>
          <w:lang w:val="pl-PL"/>
        </w:rPr>
      </w:pPr>
    </w:p>
    <w:p w14:paraId="24E43289" w14:textId="77777777" w:rsidR="00E112B7" w:rsidRPr="006F0FFF" w:rsidRDefault="00E112B7" w:rsidP="00E112B7">
      <w:pPr>
        <w:rPr>
          <w:noProof/>
          <w:lang w:val="pl-PL"/>
        </w:rPr>
      </w:pPr>
      <w:r w:rsidRPr="006F0FFF">
        <w:rPr>
          <w:noProof/>
          <w:lang w:val="pl-PL"/>
        </w:rPr>
        <w:t>CY, FI, MT i RO: świadczenie usług szkolnictwa podstawowego, średniego oraz kształcenia dorosłych finansowanych ze środków prywatnych (CPC 921, 922).</w:t>
      </w:r>
    </w:p>
    <w:p w14:paraId="61737D38" w14:textId="77777777" w:rsidR="00E112B7" w:rsidRPr="006F0FFF" w:rsidRDefault="00E112B7" w:rsidP="00E112B7">
      <w:pPr>
        <w:rPr>
          <w:noProof/>
          <w:lang w:val="pl-PL"/>
        </w:rPr>
      </w:pPr>
    </w:p>
    <w:p w14:paraId="2697CA2D" w14:textId="77777777" w:rsidR="00E112B7" w:rsidRPr="006F0FFF" w:rsidRDefault="00E112B7" w:rsidP="00E112B7">
      <w:pPr>
        <w:rPr>
          <w:noProof/>
          <w:lang w:val="pl-PL"/>
        </w:rPr>
      </w:pPr>
      <w:r w:rsidRPr="006F0FFF">
        <w:rPr>
          <w:noProof/>
          <w:lang w:val="pl-PL"/>
        </w:rPr>
        <w:t>AT, BG, CY, FI, MT i RO: świadczenie usług szkolnictwa wyższego finansowanych ze środków prywatnych (CPC 923).</w:t>
      </w:r>
    </w:p>
    <w:p w14:paraId="2833EB5A" w14:textId="77777777" w:rsidR="00E112B7" w:rsidRPr="006F0FFF" w:rsidRDefault="00E112B7" w:rsidP="00E112B7">
      <w:pPr>
        <w:rPr>
          <w:noProof/>
          <w:lang w:val="pl-PL"/>
        </w:rPr>
      </w:pPr>
    </w:p>
    <w:p w14:paraId="6AD8AEB7" w14:textId="77777777" w:rsidR="00E112B7" w:rsidRPr="006F0FFF" w:rsidRDefault="00E112B7" w:rsidP="00E112B7">
      <w:pPr>
        <w:rPr>
          <w:noProof/>
          <w:lang w:val="pl-PL"/>
        </w:rPr>
      </w:pPr>
      <w:r w:rsidRPr="006F0FFF">
        <w:rPr>
          <w:noProof/>
          <w:lang w:val="pl-PL"/>
        </w:rPr>
        <w:br w:type="page"/>
        <w:t>CY: świadczenie usług kształcenia dorosłych (CPC 924).</w:t>
      </w:r>
    </w:p>
    <w:p w14:paraId="15B38637" w14:textId="77777777" w:rsidR="00E112B7" w:rsidRPr="006F0FFF" w:rsidRDefault="00E112B7" w:rsidP="00E112B7">
      <w:pPr>
        <w:rPr>
          <w:noProof/>
          <w:lang w:val="pl-PL"/>
        </w:rPr>
      </w:pPr>
    </w:p>
    <w:p w14:paraId="23309678" w14:textId="77777777" w:rsidR="00E112B7" w:rsidRPr="006F0FFF" w:rsidRDefault="00E112B7" w:rsidP="00E112B7">
      <w:pPr>
        <w:rPr>
          <w:noProof/>
          <w:lang w:val="pl-PL"/>
        </w:rPr>
      </w:pPr>
      <w:r w:rsidRPr="006F0FFF">
        <w:rPr>
          <w:noProof/>
          <w:lang w:val="pl-PL"/>
        </w:rPr>
        <w:t>FI: świadczenie usług kształcenia dorosłych i innych usług edukacyjnych, innych niż finansowane ze środków prywatnych usługi nauczania języka angielskiego (część CPC 924 i 929).</w:t>
      </w:r>
    </w:p>
    <w:p w14:paraId="1A092CB3" w14:textId="77777777" w:rsidR="00E112B7" w:rsidRPr="006F0FFF" w:rsidRDefault="00E112B7" w:rsidP="00E112B7">
      <w:pPr>
        <w:rPr>
          <w:noProof/>
          <w:lang w:val="pl-PL"/>
        </w:rPr>
      </w:pPr>
    </w:p>
    <w:p w14:paraId="6D047DDB" w14:textId="77777777" w:rsidR="00E112B7" w:rsidRPr="006F0FFF" w:rsidRDefault="00E112B7" w:rsidP="00E112B7">
      <w:pPr>
        <w:rPr>
          <w:noProof/>
          <w:lang w:val="pl-PL"/>
        </w:rPr>
      </w:pPr>
      <w:r w:rsidRPr="006F0FFF">
        <w:rPr>
          <w:noProof/>
          <w:lang w:val="pl-PL"/>
        </w:rPr>
        <w:t>CZ i SK: większość członków zarządu przedsiębiorstwa świadczącego usługi w zakresie edukacji finansowane ze środków prywatnych musi być obywatelami tego kraju (CPC 921, 922, 923 dla SK z wyjątkiem 92310, 924).</w:t>
      </w:r>
    </w:p>
    <w:p w14:paraId="605D288D" w14:textId="77777777" w:rsidR="00E112B7" w:rsidRPr="006F0FFF" w:rsidRDefault="00E112B7" w:rsidP="00E112B7">
      <w:pPr>
        <w:rPr>
          <w:noProof/>
          <w:lang w:val="pl-PL"/>
        </w:rPr>
      </w:pPr>
    </w:p>
    <w:p w14:paraId="70E99BEF" w14:textId="77777777" w:rsidR="00E112B7" w:rsidRPr="006F0FFF" w:rsidRDefault="00E112B7" w:rsidP="00E112B7">
      <w:pPr>
        <w:rPr>
          <w:noProof/>
          <w:lang w:val="pl-PL"/>
        </w:rPr>
      </w:pPr>
      <w:r w:rsidRPr="006F0FFF">
        <w:rPr>
          <w:noProof/>
          <w:lang w:val="pl-PL"/>
        </w:rPr>
        <w:t>SI: szkoły podstawowe finansowane ze środków prywatnych mogą być zakładane wyłącznie przez słoweńskie osoby fizyczne lub prawne. Usługodawca musi ustanowić siedzibę statutową lub oddział. Większość członków zarządu przedsiębiorstwa świadczącego usługi szkolnictwa średniego lub wyższego finansowane ze środków prywatnych musi być obywatelami Słowenii (CPC 922, 923).</w:t>
      </w:r>
    </w:p>
    <w:p w14:paraId="4D10238C" w14:textId="77777777" w:rsidR="00E112B7" w:rsidRPr="006F0FFF" w:rsidRDefault="00E112B7" w:rsidP="00E112B7">
      <w:pPr>
        <w:rPr>
          <w:noProof/>
          <w:lang w:val="pl-PL"/>
        </w:rPr>
      </w:pPr>
    </w:p>
    <w:p w14:paraId="7F309848" w14:textId="77777777" w:rsidR="00E112B7" w:rsidRPr="006F0FFF" w:rsidRDefault="00E112B7" w:rsidP="00E112B7">
      <w:pPr>
        <w:rPr>
          <w:noProof/>
          <w:lang w:val="pl-PL"/>
        </w:rPr>
      </w:pPr>
      <w:r w:rsidRPr="006F0FFF">
        <w:rPr>
          <w:noProof/>
          <w:lang w:val="pl-PL"/>
        </w:rPr>
        <w:t>SE: dostawcy usług w zakresie edukacji, którzy uzyskali zgodę organów publicznych na świadczenie takich usług. Niniejsze zastrzeżenie ma zastosowanie do dostawców usług w zakresie edukacji finansowanych ze środków prywatnych, przy pewnej formie wsparcia ze strony państwa, między innymi uznanych przez państwo dostawców usług w zakresie edukacji, dostawców usług w zakresie edukacji będących pod państwowym nadzorem lub do edukacji upoważniającej do otrzymania stypendium (CPC 92).</w:t>
      </w:r>
    </w:p>
    <w:p w14:paraId="064F0DFA" w14:textId="77777777" w:rsidR="00E112B7" w:rsidRPr="006F0FFF" w:rsidRDefault="00E112B7" w:rsidP="00E112B7">
      <w:pPr>
        <w:rPr>
          <w:noProof/>
          <w:lang w:val="pl-PL"/>
        </w:rPr>
      </w:pPr>
    </w:p>
    <w:p w14:paraId="21D7E133" w14:textId="77777777" w:rsidR="00E112B7" w:rsidRPr="006F0FFF" w:rsidRDefault="00E112B7" w:rsidP="00E112B7">
      <w:pPr>
        <w:rPr>
          <w:noProof/>
          <w:lang w:val="pl-PL"/>
        </w:rPr>
      </w:pPr>
      <w:r w:rsidRPr="006F0FFF">
        <w:rPr>
          <w:noProof/>
          <w:lang w:val="pl-PL"/>
        </w:rPr>
        <w:t>SK: w odniesieniu do dostawców wszystkich usług w zakresie szkolnictwa finansowanych ze środków prywatnych innych niż usługi w zakresie edukacji technicznej i zawodowej na poziomie pomaturalnym obowiązuje wymóg posiadania miejsca zamieszkania w EOG. Zastosowanie może mieć test potrzeb ekonomicznych, a samorząd terytorialny może ograniczać liczbę zakładanych placówek szkolnych(CPC 921, 922, 923 inne niż 92310, 924).</w:t>
      </w:r>
    </w:p>
    <w:p w14:paraId="71E72FE6" w14:textId="77777777" w:rsidR="00E112B7" w:rsidRPr="006F0FFF" w:rsidRDefault="00E112B7" w:rsidP="00E112B7">
      <w:pPr>
        <w:rPr>
          <w:noProof/>
          <w:lang w:val="pl-PL"/>
        </w:rPr>
      </w:pPr>
    </w:p>
    <w:p w14:paraId="4D258A9B" w14:textId="77777777" w:rsidR="00E112B7" w:rsidRPr="006F0FFF" w:rsidRDefault="00E112B7" w:rsidP="00E112B7">
      <w:pPr>
        <w:rPr>
          <w:noProof/>
          <w:lang w:val="pl-PL"/>
        </w:rPr>
      </w:pPr>
      <w:r w:rsidRPr="006F0FFF">
        <w:rPr>
          <w:noProof/>
          <w:lang w:val="pl-PL"/>
        </w:rPr>
        <w:br w:type="page"/>
        <w:t>W odniesieniu do transgranicznego handlu usługami – dostęp do rynku, traktowanie narodowe, obecność lokalna:</w:t>
      </w:r>
    </w:p>
    <w:p w14:paraId="3443467C" w14:textId="77777777" w:rsidR="00E112B7" w:rsidRPr="006F0FFF" w:rsidRDefault="00E112B7" w:rsidP="00E112B7">
      <w:pPr>
        <w:rPr>
          <w:noProof/>
          <w:lang w:val="pl-PL"/>
        </w:rPr>
      </w:pPr>
    </w:p>
    <w:p w14:paraId="13F3C549" w14:textId="77777777" w:rsidR="00E112B7" w:rsidRPr="006F0FFF" w:rsidRDefault="00E112B7" w:rsidP="00E112B7">
      <w:pPr>
        <w:rPr>
          <w:noProof/>
          <w:lang w:val="pl-PL"/>
        </w:rPr>
      </w:pPr>
      <w:r w:rsidRPr="006F0FFF">
        <w:rPr>
          <w:noProof/>
          <w:lang w:val="pl-PL"/>
        </w:rPr>
        <w:t>BG, IT i SI: ograniczanie transgranicznego świadczenia usług szkolnictwa podstawowego finansowanych ze środków prywatnych (CPC 921).</w:t>
      </w:r>
    </w:p>
    <w:p w14:paraId="09E44AE1" w14:textId="77777777" w:rsidR="00E112B7" w:rsidRPr="006F0FFF" w:rsidRDefault="00E112B7" w:rsidP="00E112B7">
      <w:pPr>
        <w:rPr>
          <w:noProof/>
          <w:lang w:val="pl-PL"/>
        </w:rPr>
      </w:pPr>
    </w:p>
    <w:p w14:paraId="1619468C" w14:textId="77777777" w:rsidR="00E112B7" w:rsidRPr="006F0FFF" w:rsidRDefault="00E112B7" w:rsidP="00E112B7">
      <w:pPr>
        <w:rPr>
          <w:noProof/>
          <w:lang w:val="pl-PL"/>
        </w:rPr>
      </w:pPr>
      <w:r w:rsidRPr="006F0FFF">
        <w:rPr>
          <w:noProof/>
          <w:lang w:val="pl-PL"/>
        </w:rPr>
        <w:t>BG i IT: ograniczanie transgranicznego świadczenia usług szkolnictwa średniego finansowanych ze środków prywatnych (CPC 922).</w:t>
      </w:r>
    </w:p>
    <w:p w14:paraId="62B43429" w14:textId="77777777" w:rsidR="00E112B7" w:rsidRPr="006F0FFF" w:rsidRDefault="00E112B7" w:rsidP="00E112B7">
      <w:pPr>
        <w:rPr>
          <w:noProof/>
          <w:lang w:val="pl-PL"/>
        </w:rPr>
      </w:pPr>
    </w:p>
    <w:p w14:paraId="3641F7CA" w14:textId="77777777" w:rsidR="00E112B7" w:rsidRPr="006F0FFF" w:rsidRDefault="00E112B7" w:rsidP="00E112B7">
      <w:pPr>
        <w:rPr>
          <w:noProof/>
          <w:lang w:val="pl-PL"/>
        </w:rPr>
      </w:pPr>
      <w:r w:rsidRPr="006F0FFF">
        <w:rPr>
          <w:noProof/>
          <w:lang w:val="pl-PL"/>
        </w:rPr>
        <w:t>AT: ograniczenie transgranicznego świadczenia finansowanych ze środków prywatnych usług kształcenia dorosłych za pośrednictwem przekazu radiowego lub telewizyjnego (CPC 924).</w:t>
      </w:r>
    </w:p>
    <w:p w14:paraId="1BCBD3A1" w14:textId="77777777" w:rsidR="00E112B7" w:rsidRPr="006F0FFF" w:rsidRDefault="00E112B7" w:rsidP="00E112B7">
      <w:pPr>
        <w:rPr>
          <w:noProof/>
          <w:lang w:val="pl-PL"/>
        </w:rPr>
      </w:pPr>
    </w:p>
    <w:p w14:paraId="758299C2" w14:textId="77777777" w:rsidR="00E112B7" w:rsidRPr="006F0FFF" w:rsidRDefault="00E112B7" w:rsidP="00E112B7">
      <w:pPr>
        <w:rPr>
          <w:noProof/>
          <w:lang w:val="pl-PL"/>
        </w:rPr>
      </w:pPr>
      <w:r w:rsidRPr="006F0FFF">
        <w:rPr>
          <w:noProof/>
          <w:lang w:val="pl-PL"/>
        </w:rPr>
        <w:t>Istniejące środki:</w:t>
      </w:r>
    </w:p>
    <w:p w14:paraId="2E519240" w14:textId="77777777" w:rsidR="00E112B7" w:rsidRPr="006F0FFF" w:rsidRDefault="00E112B7" w:rsidP="00E112B7">
      <w:pPr>
        <w:rPr>
          <w:noProof/>
          <w:lang w:val="pl-PL"/>
        </w:rPr>
      </w:pPr>
    </w:p>
    <w:p w14:paraId="0A6474F3" w14:textId="77777777" w:rsidR="00E112B7" w:rsidRPr="006F0FFF" w:rsidRDefault="00E112B7" w:rsidP="00E112B7">
      <w:pPr>
        <w:rPr>
          <w:noProof/>
          <w:lang w:val="pl-PL"/>
        </w:rPr>
      </w:pPr>
      <w:r w:rsidRPr="006F0FFF">
        <w:rPr>
          <w:noProof/>
          <w:lang w:val="pl-PL"/>
        </w:rPr>
        <w:t>BG: ustawa o edukacji przedszkolnej i szkolnej</w:t>
      </w:r>
    </w:p>
    <w:p w14:paraId="4AE73DA2" w14:textId="77777777" w:rsidR="00E112B7" w:rsidRPr="006F0FFF" w:rsidRDefault="00E112B7" w:rsidP="00E112B7">
      <w:pPr>
        <w:rPr>
          <w:noProof/>
          <w:lang w:val="pl-PL"/>
        </w:rPr>
      </w:pPr>
    </w:p>
    <w:p w14:paraId="243441E6" w14:textId="77777777" w:rsidR="00E112B7" w:rsidRPr="006F0FFF" w:rsidRDefault="00E112B7" w:rsidP="00E112B7">
      <w:pPr>
        <w:rPr>
          <w:noProof/>
          <w:lang w:val="pl-PL"/>
        </w:rPr>
      </w:pPr>
      <w:r w:rsidRPr="006F0FFF">
        <w:rPr>
          <w:noProof/>
          <w:lang w:val="pl-PL"/>
        </w:rPr>
        <w:t>ustawa o szkolnictwie wyższym, ust. 4 przepisów dodatkowych oraz</w:t>
      </w:r>
    </w:p>
    <w:p w14:paraId="03D0EA6D" w14:textId="77777777" w:rsidR="00E112B7" w:rsidRPr="006F0FFF" w:rsidRDefault="00E112B7" w:rsidP="00E112B7">
      <w:pPr>
        <w:rPr>
          <w:noProof/>
          <w:lang w:val="pl-PL"/>
        </w:rPr>
      </w:pPr>
    </w:p>
    <w:p w14:paraId="00BE1139" w14:textId="77777777" w:rsidR="00E112B7" w:rsidRPr="006F0FFF" w:rsidRDefault="00E112B7" w:rsidP="00E112B7">
      <w:pPr>
        <w:rPr>
          <w:noProof/>
          <w:lang w:val="pl-PL"/>
        </w:rPr>
      </w:pPr>
      <w:r w:rsidRPr="006F0FFF">
        <w:rPr>
          <w:noProof/>
          <w:lang w:val="pl-PL"/>
        </w:rPr>
        <w:t>ustawa o kształceniu i szkoleniu zawodowym, art. 22.</w:t>
      </w:r>
    </w:p>
    <w:p w14:paraId="16A75EF9" w14:textId="77777777" w:rsidR="00E112B7" w:rsidRPr="006F0FFF" w:rsidRDefault="00E112B7" w:rsidP="00E112B7">
      <w:pPr>
        <w:rPr>
          <w:noProof/>
          <w:lang w:val="pl-PL"/>
        </w:rPr>
      </w:pPr>
    </w:p>
    <w:p w14:paraId="2DF330D4" w14:textId="77777777" w:rsidR="00E112B7" w:rsidRPr="006F0FFF" w:rsidRDefault="00E112B7" w:rsidP="00E112B7">
      <w:pPr>
        <w:rPr>
          <w:noProof/>
          <w:lang w:val="pl-PL"/>
        </w:rPr>
      </w:pPr>
      <w:r w:rsidRPr="006F0FFF">
        <w:rPr>
          <w:noProof/>
          <w:lang w:val="pl-PL"/>
        </w:rPr>
        <w:t>FI: Perusopetuslaki (ustawa o edukacji podstawowej) (628/1998);</w:t>
      </w:r>
    </w:p>
    <w:p w14:paraId="65A50719" w14:textId="77777777" w:rsidR="00E112B7" w:rsidRPr="006F0FFF" w:rsidRDefault="00E112B7" w:rsidP="00E112B7">
      <w:pPr>
        <w:rPr>
          <w:noProof/>
          <w:lang w:val="pl-PL"/>
        </w:rPr>
      </w:pPr>
    </w:p>
    <w:p w14:paraId="070E369F" w14:textId="77777777" w:rsidR="00E112B7" w:rsidRPr="006F0FFF" w:rsidRDefault="00E112B7" w:rsidP="00E112B7">
      <w:pPr>
        <w:rPr>
          <w:noProof/>
          <w:lang w:val="pl-PL"/>
        </w:rPr>
      </w:pPr>
      <w:r w:rsidRPr="006F0FFF">
        <w:rPr>
          <w:noProof/>
          <w:lang w:val="pl-PL"/>
        </w:rPr>
        <w:t>Lukiolaki (ustawa ogólna o szkołach średnich II stopnia) (629/1998);</w:t>
      </w:r>
    </w:p>
    <w:p w14:paraId="4752162D" w14:textId="77777777" w:rsidR="00E112B7" w:rsidRPr="006F0FFF" w:rsidRDefault="00E112B7" w:rsidP="00E112B7">
      <w:pPr>
        <w:rPr>
          <w:noProof/>
          <w:lang w:val="pl-PL"/>
        </w:rPr>
      </w:pPr>
    </w:p>
    <w:p w14:paraId="3329A0D4" w14:textId="77777777" w:rsidR="00E112B7" w:rsidRPr="006F0FFF" w:rsidRDefault="00E112B7" w:rsidP="00E112B7">
      <w:pPr>
        <w:rPr>
          <w:noProof/>
          <w:lang w:val="pl-PL"/>
        </w:rPr>
      </w:pPr>
      <w:r w:rsidRPr="006F0FFF">
        <w:rPr>
          <w:noProof/>
          <w:lang w:val="pl-PL"/>
        </w:rPr>
        <w:t>Laki ammatillisesta koulutuksesta (ustawa o kształceniu i szkoleniu zawodowym) (630/1998);</w:t>
      </w:r>
    </w:p>
    <w:p w14:paraId="5F0BAEBE" w14:textId="77777777" w:rsidR="00E112B7" w:rsidRPr="006F0FFF" w:rsidRDefault="00E112B7" w:rsidP="00E112B7">
      <w:pPr>
        <w:rPr>
          <w:noProof/>
          <w:lang w:val="pl-PL"/>
        </w:rPr>
      </w:pPr>
    </w:p>
    <w:p w14:paraId="5E3BA509" w14:textId="77777777" w:rsidR="00E112B7" w:rsidRPr="006F0FFF" w:rsidRDefault="00E112B7" w:rsidP="00E112B7">
      <w:pPr>
        <w:rPr>
          <w:noProof/>
          <w:lang w:val="pl-PL"/>
        </w:rPr>
      </w:pPr>
      <w:r w:rsidRPr="006F0FFF">
        <w:rPr>
          <w:noProof/>
          <w:lang w:val="pl-PL"/>
        </w:rPr>
        <w:br w:type="page"/>
        <w:t>Laki ammatillisesta aikuiskoulutuksesta (ustawa o kształceniu zawodowym dorosłych) (631/1998);</w:t>
      </w:r>
    </w:p>
    <w:p w14:paraId="31372755" w14:textId="77777777" w:rsidR="00E112B7" w:rsidRPr="006F0FFF" w:rsidRDefault="00E112B7" w:rsidP="00E112B7">
      <w:pPr>
        <w:rPr>
          <w:noProof/>
          <w:lang w:val="pl-PL"/>
        </w:rPr>
      </w:pPr>
    </w:p>
    <w:p w14:paraId="2BECB249" w14:textId="77777777" w:rsidR="00E112B7" w:rsidRPr="006F0FFF" w:rsidRDefault="00E112B7" w:rsidP="00E112B7">
      <w:pPr>
        <w:rPr>
          <w:noProof/>
          <w:lang w:val="pl-PL"/>
        </w:rPr>
      </w:pPr>
      <w:r w:rsidRPr="006F0FFF">
        <w:rPr>
          <w:noProof/>
          <w:lang w:val="pl-PL"/>
        </w:rPr>
        <w:t>Ammattikorkeakoululaki (ustawa o politechnikach) (351/2003) oraz Yliopistolaki (ustawa o uczelniach wyższych) (558/2009).</w:t>
      </w:r>
    </w:p>
    <w:p w14:paraId="32805C28" w14:textId="77777777" w:rsidR="00E112B7" w:rsidRPr="006F0FFF" w:rsidRDefault="00E112B7" w:rsidP="00E112B7">
      <w:pPr>
        <w:rPr>
          <w:noProof/>
          <w:lang w:val="pl-PL"/>
        </w:rPr>
      </w:pPr>
    </w:p>
    <w:p w14:paraId="015C48DF" w14:textId="77777777" w:rsidR="00E112B7" w:rsidRPr="006F0FFF" w:rsidRDefault="00E112B7" w:rsidP="00E112B7">
      <w:pPr>
        <w:rPr>
          <w:noProof/>
          <w:lang w:val="pl-PL"/>
        </w:rPr>
      </w:pPr>
      <w:r w:rsidRPr="006F0FFF">
        <w:rPr>
          <w:noProof/>
          <w:lang w:val="pl-PL"/>
        </w:rPr>
        <w:t>IT: dekret królewski nr 1592/1933 (ustawa o szkolnictwie średnim);</w:t>
      </w:r>
    </w:p>
    <w:p w14:paraId="4C643A6C" w14:textId="77777777" w:rsidR="00E112B7" w:rsidRPr="006F0FFF" w:rsidRDefault="00E112B7" w:rsidP="00E112B7">
      <w:pPr>
        <w:rPr>
          <w:noProof/>
          <w:lang w:val="pl-PL"/>
        </w:rPr>
      </w:pPr>
    </w:p>
    <w:p w14:paraId="3C222FE8" w14:textId="77777777" w:rsidR="00E112B7" w:rsidRPr="006F0FFF" w:rsidRDefault="00E112B7" w:rsidP="00E112B7">
      <w:pPr>
        <w:rPr>
          <w:noProof/>
          <w:lang w:val="pl-PL"/>
        </w:rPr>
      </w:pPr>
      <w:r w:rsidRPr="006F0FFF">
        <w:rPr>
          <w:noProof/>
          <w:lang w:val="pl-PL"/>
        </w:rPr>
        <w:t>ustawa nr 243/1991 (okazjonalne wkłady ze środków publicznych na rzecz prywatnych uczelni wyższych);</w:t>
      </w:r>
    </w:p>
    <w:p w14:paraId="0694A117" w14:textId="77777777" w:rsidR="00E112B7" w:rsidRPr="006F0FFF" w:rsidRDefault="00E112B7" w:rsidP="00E112B7">
      <w:pPr>
        <w:rPr>
          <w:noProof/>
          <w:lang w:val="pl-PL"/>
        </w:rPr>
      </w:pPr>
    </w:p>
    <w:p w14:paraId="0EF49F9D" w14:textId="77777777" w:rsidR="00E112B7" w:rsidRPr="0020689D" w:rsidRDefault="00E112B7" w:rsidP="00E112B7">
      <w:pPr>
        <w:rPr>
          <w:noProof/>
          <w:lang w:val="es-ES"/>
        </w:rPr>
      </w:pPr>
      <w:r w:rsidRPr="0020689D">
        <w:rPr>
          <w:noProof/>
          <w:lang w:val="es-ES"/>
        </w:rPr>
        <w:t>uchwała CNVSU 20/2003 (Comitato nazionale per la valutazione del sistema universitario) oraz</w:t>
      </w:r>
    </w:p>
    <w:p w14:paraId="599BFC9C" w14:textId="77777777" w:rsidR="00E112B7" w:rsidRPr="0020689D" w:rsidRDefault="00E112B7" w:rsidP="00E112B7">
      <w:pPr>
        <w:rPr>
          <w:noProof/>
          <w:lang w:val="es-ES"/>
        </w:rPr>
      </w:pPr>
    </w:p>
    <w:p w14:paraId="5036DDD0" w14:textId="77777777" w:rsidR="00E112B7" w:rsidRPr="006F0FFF" w:rsidRDefault="00E112B7" w:rsidP="00E112B7">
      <w:pPr>
        <w:rPr>
          <w:noProof/>
          <w:lang w:val="pl-PL"/>
        </w:rPr>
      </w:pPr>
      <w:r w:rsidRPr="006F0FFF">
        <w:rPr>
          <w:noProof/>
          <w:lang w:val="pl-PL"/>
        </w:rPr>
        <w:t>dekret Prezydenta Republiki (D.P.R) 25/1998.</w:t>
      </w:r>
    </w:p>
    <w:p w14:paraId="63E8590A" w14:textId="77777777" w:rsidR="00E112B7" w:rsidRPr="006F0FFF" w:rsidRDefault="00E112B7" w:rsidP="00E112B7">
      <w:pPr>
        <w:rPr>
          <w:noProof/>
          <w:lang w:val="pl-PL"/>
        </w:rPr>
      </w:pPr>
    </w:p>
    <w:p w14:paraId="63ACC4B9" w14:textId="77777777" w:rsidR="00E112B7" w:rsidRPr="006F0FFF" w:rsidRDefault="00E112B7" w:rsidP="00E112B7">
      <w:pPr>
        <w:rPr>
          <w:noProof/>
          <w:lang w:val="pl-PL"/>
        </w:rPr>
      </w:pPr>
      <w:r w:rsidRPr="006F0FFF">
        <w:rPr>
          <w:noProof/>
          <w:lang w:val="pl-PL"/>
        </w:rPr>
        <w:t>SK: ustawa 245/2008 o szkolnictwie;</w:t>
      </w:r>
    </w:p>
    <w:p w14:paraId="7603E337" w14:textId="77777777" w:rsidR="00E112B7" w:rsidRPr="006F0FFF" w:rsidRDefault="00E112B7" w:rsidP="00E112B7">
      <w:pPr>
        <w:rPr>
          <w:noProof/>
          <w:lang w:val="pl-PL"/>
        </w:rPr>
      </w:pPr>
    </w:p>
    <w:p w14:paraId="0E30B868" w14:textId="77777777" w:rsidR="00E112B7" w:rsidRPr="006F0FFF" w:rsidRDefault="00E112B7" w:rsidP="00E112B7">
      <w:pPr>
        <w:rPr>
          <w:noProof/>
          <w:lang w:val="pl-PL"/>
        </w:rPr>
      </w:pPr>
      <w:r w:rsidRPr="006F0FFF">
        <w:rPr>
          <w:noProof/>
          <w:lang w:val="pl-PL"/>
        </w:rPr>
        <w:t>ustawa 131/2002 o uniwersytetach oraz</w:t>
      </w:r>
    </w:p>
    <w:p w14:paraId="7E1F3855" w14:textId="77777777" w:rsidR="00E112B7" w:rsidRPr="006F0FFF" w:rsidRDefault="00E112B7" w:rsidP="00E112B7">
      <w:pPr>
        <w:rPr>
          <w:noProof/>
          <w:lang w:val="pl-PL"/>
        </w:rPr>
      </w:pPr>
    </w:p>
    <w:p w14:paraId="0EC10AD2" w14:textId="77777777" w:rsidR="00E112B7" w:rsidRPr="006F0FFF" w:rsidRDefault="00E112B7" w:rsidP="00E112B7">
      <w:pPr>
        <w:rPr>
          <w:noProof/>
          <w:lang w:val="pl-PL"/>
        </w:rPr>
      </w:pPr>
      <w:r w:rsidRPr="006F0FFF">
        <w:rPr>
          <w:noProof/>
          <w:lang w:val="pl-PL"/>
        </w:rPr>
        <w:t>ustawa 596/2003 o administracji państwowej w szkolnictwie i samozarządzaniu szkół.</w:t>
      </w:r>
    </w:p>
    <w:p w14:paraId="1EC8CA2C" w14:textId="77777777" w:rsidR="00E112B7" w:rsidRPr="006F0FFF" w:rsidRDefault="00E112B7" w:rsidP="00E112B7">
      <w:pPr>
        <w:rPr>
          <w:noProof/>
          <w:lang w:val="pl-PL"/>
        </w:rPr>
      </w:pPr>
    </w:p>
    <w:p w14:paraId="1800B016" w14:textId="77777777" w:rsidR="00E112B7" w:rsidRPr="006F0FFF" w:rsidRDefault="00E112B7" w:rsidP="00E112B7">
      <w:pPr>
        <w:rPr>
          <w:noProof/>
          <w:lang w:val="pl-PL"/>
        </w:rPr>
      </w:pPr>
      <w:bookmarkStart w:id="243" w:name="_Toc3278825"/>
      <w:bookmarkStart w:id="244" w:name="_Toc8255948"/>
      <w:bookmarkStart w:id="245" w:name="_Toc106955796"/>
      <w:bookmarkStart w:id="246" w:name="_Toc452503979"/>
      <w:bookmarkStart w:id="247" w:name="_Toc479001639"/>
      <w:r w:rsidRPr="006F0FFF">
        <w:rPr>
          <w:noProof/>
          <w:lang w:val="pl-PL"/>
        </w:rPr>
        <w:br w:type="page"/>
        <w:t>Zastrzeżenie nr 15 – Usługi środowiskowe</w:t>
      </w:r>
      <w:bookmarkEnd w:id="243"/>
      <w:bookmarkEnd w:id="244"/>
      <w:bookmarkEnd w:id="245"/>
      <w:bookmarkEnd w:id="246"/>
      <w:bookmarkEnd w:id="247"/>
    </w:p>
    <w:p w14:paraId="6D6FF503" w14:textId="77777777" w:rsidR="00E112B7" w:rsidRPr="006F0FFF" w:rsidRDefault="00E112B7" w:rsidP="00E112B7">
      <w:pPr>
        <w:rPr>
          <w:noProof/>
          <w:lang w:val="pl-PL"/>
        </w:rPr>
      </w:pPr>
    </w:p>
    <w:p w14:paraId="7B1756B1"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środowiskowe: gospodarowanie odpadami i glebą</w:t>
      </w:r>
    </w:p>
    <w:p w14:paraId="4965C600" w14:textId="77777777" w:rsidR="00E112B7" w:rsidRPr="006F0FFF" w:rsidRDefault="00E112B7" w:rsidP="00E112B7">
      <w:pPr>
        <w:ind w:left="2835" w:hanging="2835"/>
        <w:rPr>
          <w:noProof/>
          <w:lang w:val="pl-PL"/>
        </w:rPr>
      </w:pPr>
    </w:p>
    <w:p w14:paraId="6069D806"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9401, 9402, 9403, 94060</w:t>
      </w:r>
    </w:p>
    <w:p w14:paraId="579138D8" w14:textId="77777777" w:rsidR="00E112B7" w:rsidRPr="006F0FFF" w:rsidRDefault="00E112B7" w:rsidP="00E112B7">
      <w:pPr>
        <w:ind w:left="2835" w:hanging="2835"/>
        <w:rPr>
          <w:noProof/>
          <w:lang w:val="pl-PL"/>
        </w:rPr>
      </w:pPr>
    </w:p>
    <w:p w14:paraId="793E8810"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EF6C698" w14:textId="77777777" w:rsidR="00E112B7" w:rsidRPr="006F0FFF" w:rsidRDefault="00E112B7" w:rsidP="00E112B7">
      <w:pPr>
        <w:ind w:left="2835" w:hanging="2835"/>
        <w:rPr>
          <w:noProof/>
          <w:lang w:val="pl-PL"/>
        </w:rPr>
      </w:pPr>
    </w:p>
    <w:p w14:paraId="0C2DADEF"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4F764EEA" w14:textId="77777777" w:rsidR="00E112B7" w:rsidRPr="006F0FFF" w:rsidRDefault="00E112B7" w:rsidP="00E112B7">
      <w:pPr>
        <w:rPr>
          <w:noProof/>
          <w:lang w:val="pl-PL"/>
        </w:rPr>
      </w:pPr>
    </w:p>
    <w:p w14:paraId="08BE3D7B" w14:textId="77777777" w:rsidR="00E112B7" w:rsidRPr="006F0FFF" w:rsidRDefault="00E112B7" w:rsidP="00E112B7">
      <w:pPr>
        <w:rPr>
          <w:noProof/>
          <w:lang w:val="pl-PL"/>
        </w:rPr>
      </w:pPr>
      <w:r w:rsidRPr="006F0FFF">
        <w:rPr>
          <w:noProof/>
          <w:lang w:val="pl-PL"/>
        </w:rPr>
        <w:t>Opis:</w:t>
      </w:r>
    </w:p>
    <w:p w14:paraId="05493C54" w14:textId="77777777" w:rsidR="00E112B7" w:rsidRPr="006F0FFF" w:rsidRDefault="00E112B7" w:rsidP="00E112B7">
      <w:pPr>
        <w:rPr>
          <w:noProof/>
          <w:lang w:val="pl-PL"/>
        </w:rPr>
      </w:pPr>
    </w:p>
    <w:p w14:paraId="659C0F2C"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2EFEEEB7" w14:textId="77777777" w:rsidR="00E112B7" w:rsidRPr="006F0FFF" w:rsidRDefault="00E112B7" w:rsidP="00E112B7">
      <w:pPr>
        <w:rPr>
          <w:noProof/>
          <w:lang w:val="pl-PL"/>
        </w:rPr>
      </w:pPr>
    </w:p>
    <w:p w14:paraId="0518B342" w14:textId="77777777" w:rsidR="00E112B7" w:rsidRPr="006F0FFF" w:rsidRDefault="00E112B7" w:rsidP="00E112B7">
      <w:pPr>
        <w:rPr>
          <w:noProof/>
          <w:lang w:val="pl-PL"/>
        </w:rPr>
      </w:pPr>
      <w:r w:rsidRPr="006F0FFF">
        <w:rPr>
          <w:noProof/>
          <w:lang w:val="pl-PL"/>
        </w:rPr>
        <w:t>DE: świadczenie usług gospodarowania odpadami innych niż usługi doradcze oraz usług dotyczących ochrony gleby i gospodarowania zanieczyszczoną glebą, innych niż usługi doradcze.</w:t>
      </w:r>
    </w:p>
    <w:p w14:paraId="1FA1971D" w14:textId="77777777" w:rsidR="00E112B7" w:rsidRPr="006F0FFF" w:rsidRDefault="00E112B7" w:rsidP="00E112B7">
      <w:pPr>
        <w:rPr>
          <w:noProof/>
          <w:lang w:val="pl-PL"/>
        </w:rPr>
      </w:pPr>
    </w:p>
    <w:p w14:paraId="152EE67D" w14:textId="77777777" w:rsidR="00E112B7" w:rsidRPr="006F0FFF" w:rsidRDefault="00E112B7" w:rsidP="00E112B7">
      <w:pPr>
        <w:rPr>
          <w:noProof/>
          <w:lang w:val="pl-PL"/>
        </w:rPr>
      </w:pPr>
      <w:bookmarkStart w:id="248" w:name="_Toc3278826"/>
      <w:bookmarkStart w:id="249" w:name="_Toc8255949"/>
      <w:bookmarkStart w:id="250" w:name="_Toc106955797"/>
      <w:bookmarkStart w:id="251" w:name="_Toc452503980"/>
      <w:bookmarkStart w:id="252" w:name="_Toc479001640"/>
      <w:r w:rsidRPr="006F0FFF">
        <w:rPr>
          <w:noProof/>
          <w:lang w:val="pl-PL"/>
        </w:rPr>
        <w:br w:type="page"/>
        <w:t>Zastrzeżenie nr 16 – Usługi finansowe</w:t>
      </w:r>
      <w:bookmarkEnd w:id="248"/>
      <w:bookmarkEnd w:id="249"/>
      <w:bookmarkEnd w:id="250"/>
    </w:p>
    <w:p w14:paraId="434D10AB" w14:textId="77777777" w:rsidR="00E112B7" w:rsidRPr="006F0FFF" w:rsidRDefault="00E112B7" w:rsidP="00E112B7">
      <w:pPr>
        <w:rPr>
          <w:noProof/>
          <w:lang w:val="pl-PL"/>
        </w:rPr>
      </w:pPr>
    </w:p>
    <w:p w14:paraId="7E853FFE"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r>
      <w:r w:rsidRPr="006F0FFF">
        <w:rPr>
          <w:noProof/>
          <w:lang w:val="pl-PL"/>
        </w:rPr>
        <w:tab/>
        <w:t>Usługi finansowe</w:t>
      </w:r>
    </w:p>
    <w:p w14:paraId="58F4E53D" w14:textId="77777777" w:rsidR="00E112B7" w:rsidRPr="006F0FFF" w:rsidRDefault="00E112B7" w:rsidP="00E112B7">
      <w:pPr>
        <w:ind w:left="2835" w:hanging="2835"/>
        <w:rPr>
          <w:noProof/>
          <w:lang w:val="pl-PL"/>
        </w:rPr>
      </w:pPr>
    </w:p>
    <w:p w14:paraId="460B39A4"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Nie dotyczy</w:t>
      </w:r>
    </w:p>
    <w:p w14:paraId="37AF124F" w14:textId="77777777" w:rsidR="00E112B7" w:rsidRPr="006F0FFF" w:rsidRDefault="00E112B7" w:rsidP="00E112B7">
      <w:pPr>
        <w:ind w:left="2835" w:hanging="2835"/>
        <w:rPr>
          <w:noProof/>
          <w:lang w:val="pl-PL"/>
        </w:rPr>
      </w:pPr>
    </w:p>
    <w:p w14:paraId="525E3059"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0271A366" w14:textId="77777777" w:rsidR="00E112B7" w:rsidRPr="006F0FFF" w:rsidRDefault="00E112B7" w:rsidP="00E112B7">
      <w:pPr>
        <w:ind w:left="2835" w:hanging="2835"/>
        <w:rPr>
          <w:noProof/>
          <w:lang w:val="pl-PL"/>
        </w:rPr>
      </w:pPr>
    </w:p>
    <w:p w14:paraId="5C962418" w14:textId="77777777" w:rsidR="00E112B7" w:rsidRPr="006F0FFF" w:rsidRDefault="00E112B7" w:rsidP="00E112B7">
      <w:pPr>
        <w:ind w:left="2835"/>
        <w:rPr>
          <w:noProof/>
          <w:lang w:val="pl-PL"/>
        </w:rPr>
      </w:pPr>
      <w:r w:rsidRPr="006F0FFF">
        <w:rPr>
          <w:noProof/>
          <w:lang w:val="pl-PL"/>
        </w:rPr>
        <w:t>Traktowanie narodowe</w:t>
      </w:r>
    </w:p>
    <w:p w14:paraId="06F394BA" w14:textId="77777777" w:rsidR="00E112B7" w:rsidRPr="006F0FFF" w:rsidRDefault="00E112B7" w:rsidP="00E112B7">
      <w:pPr>
        <w:ind w:left="2835" w:hanging="2835"/>
        <w:rPr>
          <w:noProof/>
          <w:lang w:val="pl-PL"/>
        </w:rPr>
      </w:pPr>
    </w:p>
    <w:p w14:paraId="499D4C2E" w14:textId="77777777" w:rsidR="00E112B7" w:rsidRPr="006F0FFF" w:rsidRDefault="00E112B7" w:rsidP="00E112B7">
      <w:pPr>
        <w:ind w:left="2835"/>
        <w:rPr>
          <w:noProof/>
          <w:lang w:val="pl-PL"/>
        </w:rPr>
      </w:pPr>
      <w:r w:rsidRPr="006F0FFF">
        <w:rPr>
          <w:noProof/>
          <w:lang w:val="pl-PL"/>
        </w:rPr>
        <w:t>Kadra kierownicza wyższego szczebla i zarząd</w:t>
      </w:r>
    </w:p>
    <w:p w14:paraId="32806BC9" w14:textId="77777777" w:rsidR="00E112B7" w:rsidRPr="006F0FFF" w:rsidRDefault="00E112B7" w:rsidP="00E112B7">
      <w:pPr>
        <w:ind w:left="2835" w:hanging="2835"/>
        <w:rPr>
          <w:noProof/>
          <w:lang w:val="pl-PL"/>
        </w:rPr>
      </w:pPr>
    </w:p>
    <w:p w14:paraId="03B3C727" w14:textId="77777777" w:rsidR="00E112B7" w:rsidRPr="006F0FFF" w:rsidRDefault="00E112B7" w:rsidP="00E112B7">
      <w:pPr>
        <w:ind w:left="2835"/>
        <w:rPr>
          <w:noProof/>
          <w:lang w:val="pl-PL"/>
        </w:rPr>
      </w:pPr>
      <w:r w:rsidRPr="006F0FFF">
        <w:rPr>
          <w:noProof/>
          <w:lang w:val="pl-PL"/>
        </w:rPr>
        <w:t>Obecność lokalna</w:t>
      </w:r>
    </w:p>
    <w:p w14:paraId="22EBE16F" w14:textId="77777777" w:rsidR="00E112B7" w:rsidRPr="006F0FFF" w:rsidRDefault="00E112B7" w:rsidP="00E112B7">
      <w:pPr>
        <w:ind w:left="2835" w:hanging="2835"/>
        <w:rPr>
          <w:noProof/>
          <w:lang w:val="pl-PL"/>
        </w:rPr>
      </w:pPr>
    </w:p>
    <w:p w14:paraId="4E3436FD"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r>
      <w:r w:rsidRPr="006F0FFF">
        <w:rPr>
          <w:noProof/>
          <w:lang w:val="pl-PL"/>
        </w:rPr>
        <w:tab/>
        <w:t>Liberalizacja inwestycji i handel usługami</w:t>
      </w:r>
    </w:p>
    <w:p w14:paraId="442E75AE" w14:textId="77777777" w:rsidR="00E112B7" w:rsidRPr="006F0FFF" w:rsidRDefault="00E112B7" w:rsidP="00E112B7">
      <w:pPr>
        <w:rPr>
          <w:noProof/>
          <w:lang w:val="pl-PL"/>
        </w:rPr>
      </w:pPr>
    </w:p>
    <w:p w14:paraId="45657205" w14:textId="77777777" w:rsidR="00E112B7" w:rsidRPr="006F0FFF" w:rsidRDefault="00E112B7" w:rsidP="00E112B7">
      <w:pPr>
        <w:rPr>
          <w:noProof/>
          <w:lang w:val="pl-PL"/>
        </w:rPr>
      </w:pPr>
      <w:r w:rsidRPr="006F0FFF">
        <w:rPr>
          <w:noProof/>
          <w:lang w:val="pl-PL"/>
        </w:rPr>
        <w:br w:type="page"/>
        <w:t>Opis:</w:t>
      </w:r>
    </w:p>
    <w:p w14:paraId="5FD4138A" w14:textId="77777777" w:rsidR="00E112B7" w:rsidRPr="006F0FFF" w:rsidRDefault="00E112B7" w:rsidP="00E112B7">
      <w:pPr>
        <w:rPr>
          <w:noProof/>
          <w:lang w:val="pl-PL"/>
        </w:rPr>
      </w:pPr>
    </w:p>
    <w:p w14:paraId="65FE7A49"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6EA62499" w14:textId="77777777" w:rsidR="00E112B7" w:rsidRPr="006F0FFF" w:rsidRDefault="00E112B7" w:rsidP="00E112B7">
      <w:pPr>
        <w:rPr>
          <w:noProof/>
          <w:lang w:val="pl-PL"/>
        </w:rPr>
      </w:pPr>
    </w:p>
    <w:p w14:paraId="76D6F8DD" w14:textId="77777777" w:rsidR="00E112B7" w:rsidRPr="006F0FFF" w:rsidRDefault="00E112B7" w:rsidP="00E112B7">
      <w:pPr>
        <w:ind w:left="567" w:hanging="567"/>
        <w:rPr>
          <w:noProof/>
          <w:lang w:val="pl-PL"/>
        </w:rPr>
      </w:pPr>
      <w:bookmarkStart w:id="253" w:name="_Toc452503981"/>
      <w:r w:rsidRPr="006F0FFF">
        <w:rPr>
          <w:noProof/>
          <w:lang w:val="pl-PL"/>
        </w:rPr>
        <w:t>a)</w:t>
      </w:r>
      <w:r w:rsidRPr="006F0FFF">
        <w:rPr>
          <w:noProof/>
          <w:lang w:val="pl-PL"/>
        </w:rPr>
        <w:tab/>
        <w:t>wszystkie</w:t>
      </w:r>
      <w:bookmarkEnd w:id="253"/>
      <w:r w:rsidRPr="006F0FFF">
        <w:rPr>
          <w:noProof/>
          <w:lang w:val="pl-PL"/>
        </w:rPr>
        <w:t xml:space="preserve"> usługi finansowe</w:t>
      </w:r>
    </w:p>
    <w:p w14:paraId="30163D15" w14:textId="77777777" w:rsidR="00E112B7" w:rsidRPr="006F0FFF" w:rsidRDefault="00E112B7" w:rsidP="00E112B7">
      <w:pPr>
        <w:ind w:left="567" w:hanging="567"/>
        <w:rPr>
          <w:noProof/>
          <w:lang w:val="pl-PL"/>
        </w:rPr>
      </w:pPr>
    </w:p>
    <w:p w14:paraId="60321FC6"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7DF9E444" w14:textId="77777777" w:rsidR="00E112B7" w:rsidRPr="006F0FFF" w:rsidRDefault="00E112B7" w:rsidP="00E112B7">
      <w:pPr>
        <w:ind w:left="567"/>
        <w:rPr>
          <w:noProof/>
          <w:lang w:val="pl-PL"/>
        </w:rPr>
      </w:pPr>
    </w:p>
    <w:p w14:paraId="76B6EFC6" w14:textId="77777777" w:rsidR="00E112B7" w:rsidRPr="006F0FFF" w:rsidRDefault="00E112B7" w:rsidP="00E112B7">
      <w:pPr>
        <w:ind w:left="567"/>
        <w:rPr>
          <w:noProof/>
          <w:lang w:val="pl-PL"/>
        </w:rPr>
      </w:pPr>
      <w:r w:rsidRPr="006F0FFF">
        <w:rPr>
          <w:noProof/>
          <w:lang w:val="pl-PL"/>
        </w:rPr>
        <w:t>UE: prawo do przyjęcia lub utrzymania dowolnego środka w odniesieniu do transgranicznego świadczenia wszystkich usług finansowych oprócz:</w:t>
      </w:r>
    </w:p>
    <w:p w14:paraId="63196E7F" w14:textId="77777777" w:rsidR="00E112B7" w:rsidRPr="006F0FFF" w:rsidRDefault="00E112B7" w:rsidP="00E112B7">
      <w:pPr>
        <w:ind w:left="567"/>
        <w:rPr>
          <w:noProof/>
          <w:lang w:val="pl-PL"/>
        </w:rPr>
      </w:pPr>
    </w:p>
    <w:p w14:paraId="61B0E9CF" w14:textId="77777777" w:rsidR="00E112B7" w:rsidRPr="006F0FFF" w:rsidRDefault="00E112B7" w:rsidP="00E112B7">
      <w:pPr>
        <w:ind w:left="567"/>
        <w:rPr>
          <w:noProof/>
          <w:lang w:val="pl-PL"/>
        </w:rPr>
      </w:pPr>
      <w:r w:rsidRPr="006F0FFF">
        <w:rPr>
          <w:noProof/>
          <w:lang w:val="pl-PL"/>
        </w:rPr>
        <w:t>UE (z wyjątkiem BE, CY, EE, LT, LV, MT, PL, RO i SI):</w:t>
      </w:r>
    </w:p>
    <w:p w14:paraId="5B0684B6" w14:textId="77777777" w:rsidR="00E112B7" w:rsidRPr="006F0FFF" w:rsidRDefault="00E112B7" w:rsidP="00E112B7">
      <w:pPr>
        <w:ind w:left="567"/>
        <w:rPr>
          <w:noProof/>
          <w:lang w:val="pl-PL"/>
        </w:rPr>
      </w:pPr>
    </w:p>
    <w:p w14:paraId="241E2425"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bezpośrednich usług ubezpieczeniowych (włącznie z koasekuracją) i usług pośrednictwa w zakresie bezpośrednich usług ubezpieczeniowych dotyczących ubezpieczeń od ryzyka odnoszącego się do:</w:t>
      </w:r>
    </w:p>
    <w:p w14:paraId="335D53BE" w14:textId="77777777" w:rsidR="00E112B7" w:rsidRPr="006F0FFF" w:rsidRDefault="00E112B7" w:rsidP="00E112B7">
      <w:pPr>
        <w:ind w:left="1134" w:hanging="567"/>
        <w:rPr>
          <w:noProof/>
          <w:lang w:val="pl-PL"/>
        </w:rPr>
      </w:pPr>
    </w:p>
    <w:p w14:paraId="1E62719F"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to obejmuje dowolne z poniższych: transportowane towary, pojazd transportujący towary oraz wszelką odpowiedzialność z nimi związaną oraz</w:t>
      </w:r>
    </w:p>
    <w:p w14:paraId="41ADB32F" w14:textId="77777777" w:rsidR="00E112B7" w:rsidRPr="006F0FFF" w:rsidRDefault="00E112B7" w:rsidP="00E112B7">
      <w:pPr>
        <w:ind w:left="1701" w:hanging="567"/>
        <w:rPr>
          <w:noProof/>
          <w:lang w:val="pl-PL"/>
        </w:rPr>
      </w:pPr>
    </w:p>
    <w:p w14:paraId="3FBFE46C"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3FAACE9D" w14:textId="77777777" w:rsidR="00E112B7" w:rsidRPr="006F0FFF" w:rsidRDefault="00E112B7" w:rsidP="00E112B7">
      <w:pPr>
        <w:ind w:left="1701" w:hanging="567"/>
        <w:rPr>
          <w:noProof/>
          <w:lang w:val="pl-PL"/>
        </w:rPr>
      </w:pPr>
    </w:p>
    <w:p w14:paraId="16C52C89" w14:textId="77777777" w:rsidR="00E112B7" w:rsidRPr="006F0FFF" w:rsidRDefault="00E112B7" w:rsidP="00E112B7">
      <w:pPr>
        <w:ind w:left="1134" w:hanging="567"/>
        <w:rPr>
          <w:noProof/>
          <w:lang w:val="pl-PL"/>
        </w:rPr>
      </w:pPr>
      <w:r w:rsidRPr="006F0FFF">
        <w:rPr>
          <w:noProof/>
          <w:lang w:val="pl-PL"/>
        </w:rPr>
        <w:br w:type="page"/>
        <w:t>b)</w:t>
      </w:r>
      <w:r w:rsidRPr="006F0FFF">
        <w:rPr>
          <w:noProof/>
          <w:lang w:val="pl-PL"/>
        </w:rPr>
        <w:tab/>
        <w:t>reasekuracji i retrocesji;</w:t>
      </w:r>
    </w:p>
    <w:p w14:paraId="254A52E5" w14:textId="77777777" w:rsidR="00E112B7" w:rsidRPr="006F0FFF" w:rsidRDefault="00E112B7" w:rsidP="00E112B7">
      <w:pPr>
        <w:ind w:left="1134" w:hanging="567"/>
        <w:rPr>
          <w:noProof/>
          <w:lang w:val="pl-PL"/>
        </w:rPr>
      </w:pPr>
    </w:p>
    <w:p w14:paraId="2F5AEDD7"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usług pomocniczych związanych z ubezpieczeniami.</w:t>
      </w:r>
    </w:p>
    <w:p w14:paraId="4E6311FE" w14:textId="77777777" w:rsidR="00E112B7" w:rsidRPr="006F0FFF" w:rsidRDefault="00E112B7" w:rsidP="00E112B7">
      <w:pPr>
        <w:ind w:left="1134" w:hanging="567"/>
        <w:rPr>
          <w:noProof/>
          <w:lang w:val="pl-PL"/>
        </w:rPr>
      </w:pPr>
    </w:p>
    <w:p w14:paraId="49B622A7"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dostarczania i przekazywania informacji finansowych, przetwarzania danych finansowych oraz dostarczania oprogramowania dotyczącego finansów przez dostawców innych usług finansowych oraz</w:t>
      </w:r>
    </w:p>
    <w:p w14:paraId="6B5C314A" w14:textId="77777777" w:rsidR="00E112B7" w:rsidRPr="006F0FFF" w:rsidRDefault="00E112B7" w:rsidP="00E112B7">
      <w:pPr>
        <w:ind w:left="1134" w:hanging="567"/>
        <w:rPr>
          <w:noProof/>
          <w:lang w:val="pl-PL"/>
        </w:rPr>
      </w:pPr>
    </w:p>
    <w:p w14:paraId="4ADBCECE"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6D999677" w14:textId="77777777" w:rsidR="00E112B7" w:rsidRPr="006F0FFF" w:rsidRDefault="00E112B7" w:rsidP="00E112B7">
      <w:pPr>
        <w:ind w:left="1134" w:hanging="567"/>
        <w:rPr>
          <w:noProof/>
          <w:lang w:val="pl-PL"/>
        </w:rPr>
      </w:pPr>
    </w:p>
    <w:p w14:paraId="382E4712" w14:textId="77777777" w:rsidR="00E112B7" w:rsidRPr="006F0FFF" w:rsidRDefault="00E112B7" w:rsidP="00E112B7">
      <w:pPr>
        <w:ind w:left="567"/>
        <w:rPr>
          <w:noProof/>
          <w:lang w:val="pl-PL"/>
        </w:rPr>
      </w:pPr>
      <w:r w:rsidRPr="006F0FFF">
        <w:rPr>
          <w:noProof/>
          <w:lang w:val="pl-PL"/>
        </w:rPr>
        <w:t>BE:</w:t>
      </w:r>
    </w:p>
    <w:p w14:paraId="6269507C" w14:textId="77777777" w:rsidR="00E112B7" w:rsidRPr="006F0FFF" w:rsidRDefault="00E112B7" w:rsidP="00E112B7">
      <w:pPr>
        <w:ind w:left="567"/>
        <w:rPr>
          <w:noProof/>
          <w:lang w:val="pl-PL"/>
        </w:rPr>
      </w:pPr>
    </w:p>
    <w:p w14:paraId="7D4181CE"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bezpośrednich usług ubezpieczeniowych (włącznie z koasekuracją) i usług pośrednictwa w zakresie bezpośrednich usług ubezpieczeniowych dotyczących ubezpieczeń od ryzyka odnoszącego się do:</w:t>
      </w:r>
    </w:p>
    <w:p w14:paraId="551DB718" w14:textId="77777777" w:rsidR="00E112B7" w:rsidRPr="006F0FFF" w:rsidRDefault="00E112B7" w:rsidP="00E112B7">
      <w:pPr>
        <w:ind w:left="1134" w:hanging="567"/>
        <w:rPr>
          <w:noProof/>
          <w:lang w:val="pl-PL"/>
        </w:rPr>
      </w:pPr>
    </w:p>
    <w:p w14:paraId="7005E5EA"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2D5225D0" w14:textId="77777777" w:rsidR="00E112B7" w:rsidRPr="006F0FFF" w:rsidRDefault="00E112B7" w:rsidP="00E112B7">
      <w:pPr>
        <w:ind w:left="1701" w:hanging="567"/>
        <w:rPr>
          <w:noProof/>
          <w:lang w:val="pl-PL"/>
        </w:rPr>
      </w:pPr>
    </w:p>
    <w:p w14:paraId="4381744E"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5857A2B6" w14:textId="77777777" w:rsidR="00E112B7" w:rsidRPr="006F0FFF" w:rsidRDefault="00E112B7" w:rsidP="00E112B7">
      <w:pPr>
        <w:ind w:left="1701" w:hanging="567"/>
        <w:rPr>
          <w:noProof/>
          <w:lang w:val="pl-PL"/>
        </w:rPr>
      </w:pPr>
    </w:p>
    <w:p w14:paraId="3509F9CF" w14:textId="77777777" w:rsidR="00E112B7" w:rsidRPr="006F0FFF" w:rsidRDefault="00E112B7" w:rsidP="00E112B7">
      <w:pPr>
        <w:ind w:left="1134" w:hanging="567"/>
        <w:rPr>
          <w:noProof/>
          <w:lang w:val="pl-PL"/>
        </w:rPr>
      </w:pPr>
      <w:r w:rsidRPr="006F0FFF">
        <w:rPr>
          <w:noProof/>
          <w:lang w:val="pl-PL"/>
        </w:rPr>
        <w:br w:type="page"/>
        <w:t>b)</w:t>
      </w:r>
      <w:r w:rsidRPr="006F0FFF">
        <w:rPr>
          <w:noProof/>
          <w:lang w:val="pl-PL"/>
        </w:rPr>
        <w:tab/>
        <w:t>reasekuracji i retrocesji;</w:t>
      </w:r>
    </w:p>
    <w:p w14:paraId="5AC13DEF" w14:textId="77777777" w:rsidR="00E112B7" w:rsidRPr="006F0FFF" w:rsidRDefault="00E112B7" w:rsidP="00E112B7">
      <w:pPr>
        <w:ind w:left="1134" w:hanging="567"/>
        <w:rPr>
          <w:noProof/>
          <w:lang w:val="pl-PL"/>
        </w:rPr>
      </w:pPr>
    </w:p>
    <w:p w14:paraId="4271DB75"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usług pomocniczych związanych z ubezpieczeniami. oraz</w:t>
      </w:r>
    </w:p>
    <w:p w14:paraId="24FCE4FB" w14:textId="77777777" w:rsidR="00E112B7" w:rsidRPr="006F0FFF" w:rsidRDefault="00E112B7" w:rsidP="00E112B7">
      <w:pPr>
        <w:ind w:left="1134" w:hanging="567"/>
        <w:rPr>
          <w:noProof/>
          <w:lang w:val="pl-PL"/>
        </w:rPr>
      </w:pPr>
    </w:p>
    <w:p w14:paraId="14E943FB"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dostarczania i przekazywania informacji finansowych, przetwarzania danych finansowych oraz dostarczania oprogramowania dotyczącego finansów przez dostawców innych usług finansowych</w:t>
      </w:r>
    </w:p>
    <w:p w14:paraId="53E1C302" w14:textId="77777777" w:rsidR="00E112B7" w:rsidRPr="006F0FFF" w:rsidRDefault="00E112B7" w:rsidP="00E112B7">
      <w:pPr>
        <w:ind w:left="1134" w:hanging="567"/>
        <w:rPr>
          <w:noProof/>
          <w:lang w:val="pl-PL"/>
        </w:rPr>
      </w:pPr>
    </w:p>
    <w:p w14:paraId="170300DE" w14:textId="77777777" w:rsidR="00E112B7" w:rsidRPr="006F0FFF" w:rsidRDefault="00E112B7" w:rsidP="00E112B7">
      <w:pPr>
        <w:ind w:left="567"/>
        <w:rPr>
          <w:noProof/>
          <w:lang w:val="pl-PL"/>
        </w:rPr>
      </w:pPr>
      <w:r w:rsidRPr="006F0FFF">
        <w:rPr>
          <w:noProof/>
          <w:lang w:val="pl-PL"/>
        </w:rPr>
        <w:t>CY:</w:t>
      </w:r>
    </w:p>
    <w:p w14:paraId="6944EFA8" w14:textId="77777777" w:rsidR="00E112B7" w:rsidRPr="006F0FFF" w:rsidRDefault="00E112B7" w:rsidP="00E112B7">
      <w:pPr>
        <w:ind w:left="567"/>
        <w:rPr>
          <w:noProof/>
          <w:lang w:val="pl-PL"/>
        </w:rPr>
      </w:pPr>
    </w:p>
    <w:p w14:paraId="14AAE3EA" w14:textId="77777777" w:rsidR="00E112B7" w:rsidRPr="006F0FFF" w:rsidRDefault="00E112B7" w:rsidP="00E112B7">
      <w:pPr>
        <w:ind w:left="1134" w:hanging="567"/>
        <w:rPr>
          <w:rFonts w:eastAsia="Calibri"/>
          <w:noProof/>
          <w:lang w:val="pl-PL"/>
        </w:rPr>
      </w:pPr>
      <w:r w:rsidRPr="006F0FFF">
        <w:rPr>
          <w:noProof/>
          <w:lang w:val="pl-PL"/>
        </w:rPr>
        <w:t>a)</w:t>
      </w:r>
      <w:r w:rsidRPr="006F0FFF">
        <w:rPr>
          <w:noProof/>
          <w:lang w:val="pl-PL"/>
        </w:rPr>
        <w:tab/>
        <w:t>bezpośrednich usług ubezpieczeniowych (włącznie z koasekuracją) dotyczących ubezpieczeń od ryzyka odnoszącego się do:</w:t>
      </w:r>
    </w:p>
    <w:p w14:paraId="7AF6405A" w14:textId="77777777" w:rsidR="00E112B7" w:rsidRPr="006F0FFF" w:rsidRDefault="00E112B7" w:rsidP="00E112B7">
      <w:pPr>
        <w:ind w:left="1134" w:hanging="567"/>
        <w:rPr>
          <w:rFonts w:eastAsia="Calibri"/>
          <w:noProof/>
          <w:lang w:val="pl-PL"/>
        </w:rPr>
      </w:pPr>
    </w:p>
    <w:p w14:paraId="540FAD50"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7878B033" w14:textId="77777777" w:rsidR="00E112B7" w:rsidRPr="006F0FFF" w:rsidRDefault="00E112B7" w:rsidP="00E112B7">
      <w:pPr>
        <w:ind w:left="1701" w:hanging="567"/>
        <w:rPr>
          <w:noProof/>
          <w:lang w:val="pl-PL"/>
        </w:rPr>
      </w:pPr>
    </w:p>
    <w:p w14:paraId="490C8213"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7FE6DBF4" w14:textId="77777777" w:rsidR="00E112B7" w:rsidRPr="006F0FFF" w:rsidRDefault="00E112B7" w:rsidP="00E112B7">
      <w:pPr>
        <w:ind w:left="1701" w:hanging="567"/>
        <w:rPr>
          <w:noProof/>
          <w:lang w:val="pl-PL"/>
        </w:rPr>
      </w:pPr>
    </w:p>
    <w:p w14:paraId="569123AA" w14:textId="77777777" w:rsidR="00E112B7" w:rsidRPr="006F0FFF" w:rsidRDefault="00E112B7" w:rsidP="00E112B7">
      <w:pPr>
        <w:ind w:left="1134" w:hanging="567"/>
        <w:rPr>
          <w:rFonts w:eastAsia="Calibri"/>
          <w:noProof/>
          <w:lang w:val="pl-PL"/>
        </w:rPr>
      </w:pPr>
      <w:r w:rsidRPr="006F0FFF">
        <w:rPr>
          <w:noProof/>
          <w:lang w:val="pl-PL"/>
        </w:rPr>
        <w:t>b)</w:t>
      </w:r>
      <w:r w:rsidRPr="006F0FFF">
        <w:rPr>
          <w:noProof/>
          <w:lang w:val="pl-PL"/>
        </w:rPr>
        <w:tab/>
        <w:t>pośrednictwa ubezpieczeniowego;</w:t>
      </w:r>
    </w:p>
    <w:p w14:paraId="19120CB3" w14:textId="77777777" w:rsidR="00E112B7" w:rsidRPr="006F0FFF" w:rsidRDefault="00E112B7" w:rsidP="00E112B7">
      <w:pPr>
        <w:ind w:left="1134" w:hanging="567"/>
        <w:rPr>
          <w:rFonts w:eastAsia="Calibri"/>
          <w:noProof/>
          <w:lang w:val="pl-PL"/>
        </w:rPr>
      </w:pPr>
    </w:p>
    <w:p w14:paraId="647DDDA1" w14:textId="77777777" w:rsidR="00E112B7" w:rsidRPr="006F0FFF" w:rsidRDefault="00E112B7" w:rsidP="00E112B7">
      <w:pPr>
        <w:ind w:left="1134" w:hanging="567"/>
        <w:rPr>
          <w:rFonts w:eastAsia="Calibri"/>
          <w:noProof/>
          <w:lang w:val="pl-PL"/>
        </w:rPr>
      </w:pPr>
      <w:r w:rsidRPr="006F0FFF">
        <w:rPr>
          <w:noProof/>
          <w:lang w:val="pl-PL"/>
        </w:rPr>
        <w:t>c)</w:t>
      </w:r>
      <w:r w:rsidRPr="006F0FFF">
        <w:rPr>
          <w:noProof/>
          <w:lang w:val="pl-PL"/>
        </w:rPr>
        <w:tab/>
        <w:t>reasekuracji i retrocesji;</w:t>
      </w:r>
    </w:p>
    <w:p w14:paraId="4BAC68F1" w14:textId="77777777" w:rsidR="00E112B7" w:rsidRPr="006F0FFF" w:rsidRDefault="00E112B7" w:rsidP="00E112B7">
      <w:pPr>
        <w:ind w:left="1134" w:hanging="567"/>
        <w:rPr>
          <w:rFonts w:eastAsia="Calibri"/>
          <w:noProof/>
          <w:lang w:val="pl-PL"/>
        </w:rPr>
      </w:pPr>
    </w:p>
    <w:p w14:paraId="3042BE44" w14:textId="77777777" w:rsidR="00E112B7" w:rsidRPr="006F0FFF" w:rsidRDefault="00E112B7" w:rsidP="00E112B7">
      <w:pPr>
        <w:ind w:left="1134" w:hanging="567"/>
        <w:rPr>
          <w:rFonts w:eastAsia="Calibri"/>
          <w:noProof/>
          <w:lang w:val="pl-PL"/>
        </w:rPr>
      </w:pPr>
      <w:r w:rsidRPr="006F0FFF">
        <w:rPr>
          <w:noProof/>
          <w:lang w:val="pl-PL"/>
        </w:rPr>
        <w:br w:type="page"/>
        <w:t>d)</w:t>
      </w:r>
      <w:r w:rsidRPr="006F0FFF">
        <w:rPr>
          <w:noProof/>
          <w:lang w:val="pl-PL"/>
        </w:rPr>
        <w:tab/>
        <w:t>usług pomocniczych związanych z ubezpieczeniami;</w:t>
      </w:r>
    </w:p>
    <w:p w14:paraId="0B8A12F2" w14:textId="77777777" w:rsidR="00E112B7" w:rsidRPr="006F0FFF" w:rsidRDefault="00E112B7" w:rsidP="00E112B7">
      <w:pPr>
        <w:ind w:left="1134" w:hanging="567"/>
        <w:rPr>
          <w:rFonts w:eastAsia="Calibri"/>
          <w:noProof/>
          <w:lang w:val="pl-PL"/>
        </w:rPr>
      </w:pPr>
    </w:p>
    <w:p w14:paraId="4B057207"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obrotu zbywalnymi papierami wartościowymi z użyciem środków własnych lub klientów, dokonywanego na giełdzie, na rynku pozagiełdowym lub w inny sposób;</w:t>
      </w:r>
    </w:p>
    <w:p w14:paraId="2AF46583" w14:textId="77777777" w:rsidR="00E112B7" w:rsidRPr="006F0FFF" w:rsidRDefault="00E112B7" w:rsidP="00E112B7">
      <w:pPr>
        <w:ind w:left="1134" w:hanging="567"/>
        <w:rPr>
          <w:noProof/>
          <w:lang w:val="pl-PL"/>
        </w:rPr>
      </w:pPr>
    </w:p>
    <w:p w14:paraId="7CE72CCD" w14:textId="77777777" w:rsidR="00E112B7" w:rsidRPr="006F0FFF" w:rsidRDefault="00E112B7" w:rsidP="00E112B7">
      <w:pPr>
        <w:ind w:left="1134" w:hanging="567"/>
        <w:rPr>
          <w:noProof/>
          <w:lang w:val="pl-PL"/>
        </w:rPr>
      </w:pPr>
      <w:r w:rsidRPr="006F0FFF">
        <w:rPr>
          <w:noProof/>
          <w:lang w:val="pl-PL"/>
        </w:rPr>
        <w:t>f)</w:t>
      </w:r>
      <w:r w:rsidRPr="006F0FFF">
        <w:rPr>
          <w:noProof/>
          <w:lang w:val="pl-PL"/>
        </w:rPr>
        <w:tab/>
        <w:t>dostarczania i przekazywania informacji finansowych, przetwarzania danych finansowych oraz dostarczania oprogramowania dotyczącego finansów przez dostawców innych usług finansowych oraz</w:t>
      </w:r>
    </w:p>
    <w:p w14:paraId="4BAEA8FC" w14:textId="77777777" w:rsidR="00E112B7" w:rsidRPr="006F0FFF" w:rsidRDefault="00E112B7" w:rsidP="00E112B7">
      <w:pPr>
        <w:ind w:left="1134" w:hanging="567"/>
        <w:rPr>
          <w:noProof/>
          <w:lang w:val="pl-PL"/>
        </w:rPr>
      </w:pPr>
    </w:p>
    <w:p w14:paraId="0695B6C6" w14:textId="77777777" w:rsidR="00E112B7" w:rsidRPr="006F0FFF" w:rsidRDefault="00E112B7" w:rsidP="00E112B7">
      <w:pPr>
        <w:ind w:left="1134" w:hanging="567"/>
        <w:rPr>
          <w:noProof/>
          <w:lang w:val="pl-PL"/>
        </w:rPr>
      </w:pPr>
      <w:r w:rsidRPr="006F0FFF">
        <w:rPr>
          <w:noProof/>
          <w:lang w:val="pl-PL"/>
        </w:rPr>
        <w:t>g)</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38917AA2" w14:textId="77777777" w:rsidR="00E112B7" w:rsidRPr="006F0FFF" w:rsidRDefault="00E112B7" w:rsidP="00E112B7">
      <w:pPr>
        <w:ind w:left="567"/>
        <w:rPr>
          <w:noProof/>
          <w:lang w:val="pl-PL"/>
        </w:rPr>
      </w:pPr>
    </w:p>
    <w:p w14:paraId="401A753D" w14:textId="77777777" w:rsidR="00E112B7" w:rsidRPr="006F0FFF" w:rsidRDefault="00E112B7" w:rsidP="00E112B7">
      <w:pPr>
        <w:ind w:left="567"/>
        <w:rPr>
          <w:noProof/>
          <w:lang w:val="pl-PL"/>
        </w:rPr>
      </w:pPr>
      <w:r w:rsidRPr="006F0FFF">
        <w:rPr>
          <w:noProof/>
          <w:lang w:val="pl-PL"/>
        </w:rPr>
        <w:t>EE:</w:t>
      </w:r>
    </w:p>
    <w:p w14:paraId="52107D93" w14:textId="77777777" w:rsidR="00E112B7" w:rsidRPr="006F0FFF" w:rsidRDefault="00E112B7" w:rsidP="00E112B7">
      <w:pPr>
        <w:ind w:left="567"/>
        <w:rPr>
          <w:noProof/>
          <w:lang w:val="pl-PL"/>
        </w:rPr>
      </w:pPr>
    </w:p>
    <w:p w14:paraId="5DAE5721" w14:textId="77777777" w:rsidR="00E112B7" w:rsidRPr="006F0FFF" w:rsidRDefault="00E112B7" w:rsidP="00E112B7">
      <w:pPr>
        <w:ind w:left="1134" w:hanging="567"/>
        <w:rPr>
          <w:rFonts w:eastAsia="Calibri"/>
          <w:noProof/>
          <w:lang w:val="pl-PL"/>
        </w:rPr>
      </w:pPr>
      <w:r w:rsidRPr="006F0FFF">
        <w:rPr>
          <w:noProof/>
          <w:lang w:val="pl-PL"/>
        </w:rPr>
        <w:t>a)</w:t>
      </w:r>
      <w:r w:rsidRPr="006F0FFF">
        <w:rPr>
          <w:noProof/>
          <w:lang w:val="pl-PL"/>
        </w:rPr>
        <w:tab/>
        <w:t>ubezpieczeń bezpośrednich (w tym koasekuracji):</w:t>
      </w:r>
    </w:p>
    <w:p w14:paraId="045167F5" w14:textId="77777777" w:rsidR="00E112B7" w:rsidRPr="006F0FFF" w:rsidRDefault="00E112B7" w:rsidP="00E112B7">
      <w:pPr>
        <w:ind w:left="1134" w:hanging="567"/>
        <w:rPr>
          <w:rFonts w:eastAsia="Calibri"/>
          <w:noProof/>
          <w:lang w:val="pl-PL"/>
        </w:rPr>
      </w:pPr>
    </w:p>
    <w:p w14:paraId="420DC2BF" w14:textId="77777777" w:rsidR="00E112B7" w:rsidRPr="006F0FFF" w:rsidRDefault="00E112B7" w:rsidP="00E112B7">
      <w:pPr>
        <w:ind w:left="1134" w:hanging="567"/>
        <w:rPr>
          <w:rFonts w:eastAsia="Calibri"/>
          <w:noProof/>
          <w:lang w:val="pl-PL"/>
        </w:rPr>
      </w:pPr>
      <w:r w:rsidRPr="006F0FFF">
        <w:rPr>
          <w:noProof/>
          <w:lang w:val="pl-PL"/>
        </w:rPr>
        <w:t>b)</w:t>
      </w:r>
      <w:r w:rsidRPr="006F0FFF">
        <w:rPr>
          <w:noProof/>
          <w:lang w:val="pl-PL"/>
        </w:rPr>
        <w:tab/>
        <w:t>reasekuracji i retrocesji;</w:t>
      </w:r>
    </w:p>
    <w:p w14:paraId="24F501B0" w14:textId="77777777" w:rsidR="00E112B7" w:rsidRPr="006F0FFF" w:rsidRDefault="00E112B7" w:rsidP="00E112B7">
      <w:pPr>
        <w:ind w:left="1134" w:hanging="567"/>
        <w:rPr>
          <w:rFonts w:eastAsia="Calibri"/>
          <w:noProof/>
          <w:lang w:val="pl-PL"/>
        </w:rPr>
      </w:pPr>
    </w:p>
    <w:p w14:paraId="664E90C8" w14:textId="77777777" w:rsidR="00E112B7" w:rsidRPr="006F0FFF" w:rsidRDefault="00E112B7" w:rsidP="00E112B7">
      <w:pPr>
        <w:ind w:left="1134" w:hanging="567"/>
        <w:rPr>
          <w:rFonts w:eastAsia="Calibri"/>
          <w:noProof/>
          <w:lang w:val="pl-PL"/>
        </w:rPr>
      </w:pPr>
      <w:r w:rsidRPr="006F0FFF">
        <w:rPr>
          <w:noProof/>
          <w:lang w:val="pl-PL"/>
        </w:rPr>
        <w:t>c)</w:t>
      </w:r>
      <w:r w:rsidRPr="006F0FFF">
        <w:rPr>
          <w:noProof/>
          <w:lang w:val="pl-PL"/>
        </w:rPr>
        <w:tab/>
        <w:t>pośrednictwa ubezpieczeniowego;</w:t>
      </w:r>
    </w:p>
    <w:p w14:paraId="6F152C4F" w14:textId="77777777" w:rsidR="00E112B7" w:rsidRPr="006F0FFF" w:rsidRDefault="00E112B7" w:rsidP="00E112B7">
      <w:pPr>
        <w:ind w:left="1134" w:hanging="567"/>
        <w:rPr>
          <w:rFonts w:eastAsia="Calibri"/>
          <w:noProof/>
          <w:lang w:val="pl-PL"/>
        </w:rPr>
      </w:pPr>
    </w:p>
    <w:p w14:paraId="1A51C2DF" w14:textId="77777777" w:rsidR="00E112B7" w:rsidRPr="006F0FFF" w:rsidRDefault="00E112B7" w:rsidP="00E112B7">
      <w:pPr>
        <w:ind w:left="1134" w:hanging="567"/>
        <w:rPr>
          <w:rFonts w:eastAsia="Calibri"/>
          <w:noProof/>
          <w:lang w:val="pl-PL"/>
        </w:rPr>
      </w:pPr>
      <w:r w:rsidRPr="006F0FFF">
        <w:rPr>
          <w:noProof/>
          <w:lang w:val="pl-PL"/>
        </w:rPr>
        <w:t>d)</w:t>
      </w:r>
      <w:r w:rsidRPr="006F0FFF">
        <w:rPr>
          <w:noProof/>
          <w:lang w:val="pl-PL"/>
        </w:rPr>
        <w:tab/>
        <w:t>usług pomocniczych związanych z ubezpieczeniami;</w:t>
      </w:r>
    </w:p>
    <w:p w14:paraId="4DAD9557" w14:textId="77777777" w:rsidR="00E112B7" w:rsidRPr="006F0FFF" w:rsidRDefault="00E112B7" w:rsidP="00E112B7">
      <w:pPr>
        <w:ind w:left="1134" w:hanging="567"/>
        <w:rPr>
          <w:rFonts w:eastAsia="Calibri"/>
          <w:noProof/>
          <w:lang w:val="pl-PL"/>
        </w:rPr>
      </w:pPr>
    </w:p>
    <w:p w14:paraId="17470A84"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przyjmowania depozytów;</w:t>
      </w:r>
    </w:p>
    <w:p w14:paraId="1B6B309D" w14:textId="77777777" w:rsidR="00E112B7" w:rsidRPr="006F0FFF" w:rsidRDefault="00E112B7" w:rsidP="00E112B7">
      <w:pPr>
        <w:ind w:left="1134" w:hanging="567"/>
        <w:rPr>
          <w:noProof/>
          <w:lang w:val="pl-PL"/>
        </w:rPr>
      </w:pPr>
    </w:p>
    <w:p w14:paraId="7A34B586" w14:textId="77777777" w:rsidR="00E112B7" w:rsidRPr="006F0FFF" w:rsidRDefault="00E112B7" w:rsidP="00E112B7">
      <w:pPr>
        <w:ind w:left="1134" w:hanging="567"/>
        <w:rPr>
          <w:noProof/>
          <w:lang w:val="pl-PL"/>
        </w:rPr>
      </w:pPr>
      <w:r w:rsidRPr="006F0FFF">
        <w:rPr>
          <w:noProof/>
          <w:lang w:val="pl-PL"/>
        </w:rPr>
        <w:br w:type="page"/>
        <w:t>f)</w:t>
      </w:r>
      <w:r w:rsidRPr="006F0FFF">
        <w:rPr>
          <w:noProof/>
          <w:lang w:val="pl-PL"/>
        </w:rPr>
        <w:tab/>
        <w:t>udzielania wszelkiego rodzaju pożyczek i kredytów;</w:t>
      </w:r>
    </w:p>
    <w:p w14:paraId="5324C240" w14:textId="77777777" w:rsidR="00E112B7" w:rsidRPr="006F0FFF" w:rsidRDefault="00E112B7" w:rsidP="00E112B7">
      <w:pPr>
        <w:ind w:left="1134" w:hanging="567"/>
        <w:rPr>
          <w:noProof/>
          <w:lang w:val="pl-PL"/>
        </w:rPr>
      </w:pPr>
    </w:p>
    <w:p w14:paraId="443CF2BB" w14:textId="77777777" w:rsidR="00E112B7" w:rsidRPr="006F0FFF" w:rsidRDefault="00E112B7" w:rsidP="00E112B7">
      <w:pPr>
        <w:ind w:left="1134" w:hanging="567"/>
        <w:rPr>
          <w:noProof/>
          <w:lang w:val="pl-PL"/>
        </w:rPr>
      </w:pPr>
      <w:r w:rsidRPr="006F0FFF">
        <w:rPr>
          <w:noProof/>
          <w:lang w:val="pl-PL"/>
        </w:rPr>
        <w:t>g)</w:t>
      </w:r>
      <w:r w:rsidRPr="006F0FFF">
        <w:rPr>
          <w:noProof/>
          <w:lang w:val="pl-PL"/>
        </w:rPr>
        <w:tab/>
        <w:t>leasingu finansowego;</w:t>
      </w:r>
    </w:p>
    <w:p w14:paraId="7138D5D5" w14:textId="77777777" w:rsidR="00E112B7" w:rsidRPr="006F0FFF" w:rsidRDefault="00E112B7" w:rsidP="00E112B7">
      <w:pPr>
        <w:ind w:left="1134" w:hanging="567"/>
        <w:rPr>
          <w:noProof/>
          <w:lang w:val="pl-PL"/>
        </w:rPr>
      </w:pPr>
    </w:p>
    <w:p w14:paraId="2C704DC8" w14:textId="77777777" w:rsidR="00E112B7" w:rsidRPr="006F0FFF" w:rsidRDefault="00E112B7" w:rsidP="00E112B7">
      <w:pPr>
        <w:ind w:left="1134" w:hanging="567"/>
        <w:rPr>
          <w:noProof/>
          <w:lang w:val="pl-PL"/>
        </w:rPr>
      </w:pPr>
      <w:r w:rsidRPr="006F0FFF">
        <w:rPr>
          <w:noProof/>
          <w:lang w:val="pl-PL"/>
        </w:rPr>
        <w:t>h)</w:t>
      </w:r>
      <w:r w:rsidRPr="006F0FFF">
        <w:rPr>
          <w:noProof/>
          <w:lang w:val="pl-PL"/>
        </w:rPr>
        <w:tab/>
        <w:t>usług dokonywania wszelkich płatności i przekazu pieniędzy; gwarancji i zobowiązań;</w:t>
      </w:r>
    </w:p>
    <w:p w14:paraId="6B64BFCE" w14:textId="77777777" w:rsidR="00E112B7" w:rsidRPr="006F0FFF" w:rsidRDefault="00E112B7" w:rsidP="00E112B7">
      <w:pPr>
        <w:ind w:left="1134" w:hanging="567"/>
        <w:rPr>
          <w:noProof/>
          <w:lang w:val="pl-PL"/>
        </w:rPr>
      </w:pPr>
    </w:p>
    <w:p w14:paraId="131F2CFD"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transakcji z użyciem środków własnych lub klientów, dokonywanych na giełdzie, na rynku pozagiełdowym lub w inny sposób;</w:t>
      </w:r>
    </w:p>
    <w:p w14:paraId="2E0D8FCC" w14:textId="77777777" w:rsidR="00E112B7" w:rsidRPr="006F0FFF" w:rsidRDefault="00E112B7" w:rsidP="00E112B7">
      <w:pPr>
        <w:ind w:left="1134" w:hanging="567"/>
        <w:rPr>
          <w:noProof/>
          <w:lang w:val="pl-PL"/>
        </w:rPr>
      </w:pPr>
    </w:p>
    <w:p w14:paraId="59524D30" w14:textId="77777777" w:rsidR="00E112B7" w:rsidRPr="006F0FFF" w:rsidRDefault="00E112B7" w:rsidP="00E112B7">
      <w:pPr>
        <w:ind w:left="1134" w:hanging="567"/>
        <w:rPr>
          <w:noProof/>
          <w:lang w:val="pl-PL"/>
        </w:rPr>
      </w:pPr>
      <w:r w:rsidRPr="006F0FFF">
        <w:rPr>
          <w:noProof/>
          <w:lang w:val="pl-PL"/>
        </w:rPr>
        <w:t>j)</w:t>
      </w:r>
      <w:r w:rsidRPr="006F0FFF">
        <w:rPr>
          <w:noProof/>
          <w:lang w:val="pl-PL"/>
        </w:rPr>
        <w:tab/>
        <w:t>udziału w emisji wszelkiego rodzaju papierów wartościowych, w tym w gwarantowaniu i plasowaniu (publicznie i prywatnie) w charakterze agenta oraz świadczenia usług z tym związanych;</w:t>
      </w:r>
    </w:p>
    <w:p w14:paraId="45682099" w14:textId="77777777" w:rsidR="00E112B7" w:rsidRPr="006F0FFF" w:rsidRDefault="00E112B7" w:rsidP="00E112B7">
      <w:pPr>
        <w:ind w:left="1134" w:hanging="567"/>
        <w:rPr>
          <w:noProof/>
          <w:lang w:val="pl-PL"/>
        </w:rPr>
      </w:pPr>
    </w:p>
    <w:p w14:paraId="46B77894" w14:textId="77777777" w:rsidR="00E112B7" w:rsidRPr="006F0FFF" w:rsidRDefault="00E112B7" w:rsidP="00E112B7">
      <w:pPr>
        <w:ind w:left="1134" w:hanging="567"/>
        <w:rPr>
          <w:noProof/>
          <w:lang w:val="pl-PL"/>
        </w:rPr>
      </w:pPr>
      <w:r w:rsidRPr="006F0FFF">
        <w:rPr>
          <w:noProof/>
          <w:lang w:val="pl-PL"/>
        </w:rPr>
        <w:t>k)</w:t>
      </w:r>
      <w:r w:rsidRPr="006F0FFF">
        <w:rPr>
          <w:noProof/>
          <w:lang w:val="pl-PL"/>
        </w:rPr>
        <w:tab/>
        <w:t>pośrednictwa na rynku pieniężnym;</w:t>
      </w:r>
    </w:p>
    <w:p w14:paraId="0799AE4B" w14:textId="77777777" w:rsidR="00E112B7" w:rsidRPr="006F0FFF" w:rsidRDefault="00E112B7" w:rsidP="00E112B7">
      <w:pPr>
        <w:ind w:left="1134" w:hanging="567"/>
        <w:rPr>
          <w:noProof/>
          <w:lang w:val="pl-PL"/>
        </w:rPr>
      </w:pPr>
    </w:p>
    <w:p w14:paraId="2DC035A2" w14:textId="77777777" w:rsidR="00E112B7" w:rsidRPr="006F0FFF" w:rsidRDefault="00E112B7" w:rsidP="00E112B7">
      <w:pPr>
        <w:ind w:left="1134" w:hanging="567"/>
        <w:rPr>
          <w:noProof/>
          <w:lang w:val="pl-PL"/>
        </w:rPr>
      </w:pPr>
      <w:r w:rsidRPr="006F0FFF">
        <w:rPr>
          <w:noProof/>
          <w:lang w:val="pl-PL"/>
        </w:rPr>
        <w:t>l)</w:t>
      </w:r>
      <w:r w:rsidRPr="006F0FFF">
        <w:rPr>
          <w:noProof/>
          <w:lang w:val="pl-PL"/>
        </w:rPr>
        <w:tab/>
        <w:t>zarządzania aktywami, takiego jak zarządzanie płynnością lub portfelem aktywów, wszelkich form zarządzania inwestycjami zbiorowymi, usług w zakresie przechowywania, deponowania i powiernictwa;</w:t>
      </w:r>
    </w:p>
    <w:p w14:paraId="41D65F25" w14:textId="77777777" w:rsidR="00E112B7" w:rsidRPr="006F0FFF" w:rsidRDefault="00E112B7" w:rsidP="00E112B7">
      <w:pPr>
        <w:ind w:left="1134" w:hanging="567"/>
        <w:rPr>
          <w:noProof/>
          <w:lang w:val="pl-PL"/>
        </w:rPr>
      </w:pPr>
    </w:p>
    <w:p w14:paraId="580CD95E" w14:textId="77777777" w:rsidR="00E112B7" w:rsidRPr="006F0FFF" w:rsidRDefault="00E112B7" w:rsidP="00E112B7">
      <w:pPr>
        <w:ind w:left="1134" w:hanging="567"/>
        <w:rPr>
          <w:noProof/>
          <w:lang w:val="pl-PL"/>
        </w:rPr>
      </w:pPr>
      <w:r w:rsidRPr="006F0FFF">
        <w:rPr>
          <w:noProof/>
          <w:lang w:val="pl-PL"/>
        </w:rPr>
        <w:t>m)</w:t>
      </w:r>
      <w:r w:rsidRPr="006F0FFF">
        <w:rPr>
          <w:noProof/>
          <w:lang w:val="pl-PL"/>
        </w:rPr>
        <w:tab/>
        <w:t>usług rozliczeniowych i rozrachunkowych dotyczących aktywów finansowych, w tym papierów wartościowych, instrumentów pochodnych oraz innych instrumentów zbywalnych;</w:t>
      </w:r>
    </w:p>
    <w:p w14:paraId="7FFBDD8F" w14:textId="77777777" w:rsidR="00E112B7" w:rsidRPr="006F0FFF" w:rsidRDefault="00E112B7" w:rsidP="00E112B7">
      <w:pPr>
        <w:ind w:left="1134" w:hanging="567"/>
        <w:rPr>
          <w:noProof/>
          <w:lang w:val="pl-PL"/>
        </w:rPr>
      </w:pPr>
    </w:p>
    <w:p w14:paraId="7C6FC529" w14:textId="77777777" w:rsidR="00E112B7" w:rsidRPr="006F0FFF" w:rsidRDefault="00E112B7" w:rsidP="00E112B7">
      <w:pPr>
        <w:ind w:left="1134" w:hanging="567"/>
        <w:rPr>
          <w:noProof/>
          <w:lang w:val="pl-PL"/>
        </w:rPr>
      </w:pPr>
      <w:r w:rsidRPr="006F0FFF">
        <w:rPr>
          <w:noProof/>
          <w:lang w:val="pl-PL"/>
        </w:rPr>
        <w:br w:type="page"/>
        <w:t>n)</w:t>
      </w:r>
      <w:r w:rsidRPr="006F0FFF">
        <w:rPr>
          <w:noProof/>
          <w:lang w:val="pl-PL"/>
        </w:rPr>
        <w:tab/>
        <w:t>dostarczania i przekazywania informacji finansowych, przetwarzania danych finansowych oraz dostarczania oprogramowania dotyczącego finansów oraz</w:t>
      </w:r>
    </w:p>
    <w:p w14:paraId="66EBACCE" w14:textId="77777777" w:rsidR="00E112B7" w:rsidRPr="006F0FFF" w:rsidRDefault="00E112B7" w:rsidP="00E112B7">
      <w:pPr>
        <w:ind w:left="1134" w:hanging="567"/>
        <w:rPr>
          <w:noProof/>
          <w:lang w:val="pl-PL"/>
        </w:rPr>
      </w:pPr>
    </w:p>
    <w:p w14:paraId="7A513EDD" w14:textId="77777777" w:rsidR="00E112B7" w:rsidRPr="006F0FFF" w:rsidRDefault="00E112B7" w:rsidP="00E112B7">
      <w:pPr>
        <w:ind w:left="1134" w:hanging="567"/>
        <w:rPr>
          <w:noProof/>
          <w:lang w:val="pl-PL"/>
        </w:rPr>
      </w:pPr>
      <w:r w:rsidRPr="006F0FFF">
        <w:rPr>
          <w:noProof/>
          <w:lang w:val="pl-PL"/>
        </w:rPr>
        <w:t>o)</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19E590EF" w14:textId="77777777" w:rsidR="00E112B7" w:rsidRPr="006F0FFF" w:rsidRDefault="00E112B7" w:rsidP="00E112B7">
      <w:pPr>
        <w:ind w:left="1134" w:hanging="567"/>
        <w:rPr>
          <w:noProof/>
          <w:lang w:val="pl-PL"/>
        </w:rPr>
      </w:pPr>
    </w:p>
    <w:p w14:paraId="16F5E2FD" w14:textId="77777777" w:rsidR="00E112B7" w:rsidRPr="006F0FFF" w:rsidRDefault="00E112B7" w:rsidP="00E112B7">
      <w:pPr>
        <w:ind w:left="567"/>
        <w:rPr>
          <w:noProof/>
          <w:lang w:val="pl-PL"/>
        </w:rPr>
      </w:pPr>
      <w:r w:rsidRPr="006F0FFF">
        <w:rPr>
          <w:noProof/>
          <w:lang w:val="pl-PL"/>
        </w:rPr>
        <w:t>LT:</w:t>
      </w:r>
    </w:p>
    <w:p w14:paraId="7211C64B" w14:textId="77777777" w:rsidR="00E112B7" w:rsidRPr="006F0FFF" w:rsidRDefault="00E112B7" w:rsidP="00E112B7">
      <w:pPr>
        <w:ind w:left="567"/>
        <w:rPr>
          <w:noProof/>
          <w:lang w:val="pl-PL"/>
        </w:rPr>
      </w:pPr>
    </w:p>
    <w:p w14:paraId="2EF128E7" w14:textId="77777777" w:rsidR="00E112B7" w:rsidRPr="006F0FFF" w:rsidRDefault="00E112B7" w:rsidP="00E112B7">
      <w:pPr>
        <w:ind w:left="1134" w:hanging="567"/>
        <w:rPr>
          <w:rFonts w:eastAsia="Calibri"/>
          <w:noProof/>
          <w:lang w:val="pl-PL"/>
        </w:rPr>
      </w:pPr>
      <w:r w:rsidRPr="006F0FFF">
        <w:rPr>
          <w:noProof/>
          <w:lang w:val="pl-PL"/>
        </w:rPr>
        <w:t>a)</w:t>
      </w:r>
      <w:r w:rsidRPr="006F0FFF">
        <w:rPr>
          <w:noProof/>
          <w:lang w:val="pl-PL"/>
        </w:rPr>
        <w:tab/>
        <w:t>bezpośrednich usług ubezpieczeniowych (włącznie z koasekuracją) dotyczących ubezpieczeń od ryzyka odnoszącego się do:</w:t>
      </w:r>
    </w:p>
    <w:p w14:paraId="74BAF0EB" w14:textId="77777777" w:rsidR="00E112B7" w:rsidRPr="006F0FFF" w:rsidRDefault="00E112B7" w:rsidP="00E112B7">
      <w:pPr>
        <w:ind w:left="1134" w:hanging="567"/>
        <w:rPr>
          <w:rFonts w:eastAsia="Calibri"/>
          <w:noProof/>
          <w:lang w:val="pl-PL"/>
        </w:rPr>
      </w:pPr>
    </w:p>
    <w:p w14:paraId="42B960C1"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5CC1AFD7" w14:textId="77777777" w:rsidR="00E112B7" w:rsidRPr="006F0FFF" w:rsidRDefault="00E112B7" w:rsidP="00E112B7">
      <w:pPr>
        <w:ind w:left="1701" w:hanging="567"/>
        <w:rPr>
          <w:noProof/>
          <w:lang w:val="pl-PL"/>
        </w:rPr>
      </w:pPr>
    </w:p>
    <w:p w14:paraId="0D83C23F"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12BF9706" w14:textId="77777777" w:rsidR="00E112B7" w:rsidRPr="006F0FFF" w:rsidRDefault="00E112B7" w:rsidP="00E112B7">
      <w:pPr>
        <w:ind w:left="1701" w:hanging="567"/>
        <w:rPr>
          <w:noProof/>
          <w:lang w:val="pl-PL"/>
        </w:rPr>
      </w:pPr>
    </w:p>
    <w:p w14:paraId="5B117421" w14:textId="77777777" w:rsidR="00E112B7" w:rsidRPr="006F0FFF" w:rsidRDefault="00E112B7" w:rsidP="00E112B7">
      <w:pPr>
        <w:ind w:left="1134" w:hanging="567"/>
        <w:rPr>
          <w:rFonts w:eastAsia="Calibri"/>
          <w:noProof/>
          <w:lang w:val="pl-PL"/>
        </w:rPr>
      </w:pPr>
      <w:r w:rsidRPr="006F0FFF">
        <w:rPr>
          <w:noProof/>
          <w:lang w:val="pl-PL"/>
        </w:rPr>
        <w:t>b)</w:t>
      </w:r>
      <w:r w:rsidRPr="006F0FFF">
        <w:rPr>
          <w:noProof/>
          <w:lang w:val="pl-PL"/>
        </w:rPr>
        <w:tab/>
        <w:t>reasekuracji i retrocesji;</w:t>
      </w:r>
    </w:p>
    <w:p w14:paraId="47A1039C" w14:textId="77777777" w:rsidR="00E112B7" w:rsidRPr="006F0FFF" w:rsidRDefault="00E112B7" w:rsidP="00E112B7">
      <w:pPr>
        <w:ind w:left="1134" w:hanging="567"/>
        <w:rPr>
          <w:rFonts w:eastAsia="Calibri"/>
          <w:noProof/>
          <w:lang w:val="pl-PL"/>
        </w:rPr>
      </w:pPr>
    </w:p>
    <w:p w14:paraId="0714478D"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usług pomocniczych związanych z ubezpieczeniami;</w:t>
      </w:r>
    </w:p>
    <w:p w14:paraId="30099177" w14:textId="77777777" w:rsidR="00E112B7" w:rsidRPr="006F0FFF" w:rsidRDefault="00E112B7" w:rsidP="00E112B7">
      <w:pPr>
        <w:ind w:left="1134" w:hanging="567"/>
        <w:rPr>
          <w:noProof/>
          <w:lang w:val="pl-PL"/>
        </w:rPr>
      </w:pPr>
    </w:p>
    <w:p w14:paraId="7A1E4045" w14:textId="77777777" w:rsidR="00E112B7" w:rsidRPr="006F0FFF" w:rsidRDefault="00E112B7" w:rsidP="00E112B7">
      <w:pPr>
        <w:ind w:left="1134" w:hanging="567"/>
        <w:rPr>
          <w:noProof/>
          <w:lang w:val="pl-PL"/>
        </w:rPr>
      </w:pPr>
      <w:r w:rsidRPr="006F0FFF">
        <w:rPr>
          <w:noProof/>
          <w:lang w:val="pl-PL"/>
        </w:rPr>
        <w:br w:type="page"/>
        <w:t>d)</w:t>
      </w:r>
      <w:r w:rsidRPr="006F0FFF">
        <w:rPr>
          <w:noProof/>
          <w:lang w:val="pl-PL"/>
        </w:rPr>
        <w:tab/>
        <w:t>przyjmowania depozytów;</w:t>
      </w:r>
    </w:p>
    <w:p w14:paraId="75948030" w14:textId="77777777" w:rsidR="00E112B7" w:rsidRPr="006F0FFF" w:rsidRDefault="00E112B7" w:rsidP="00E112B7">
      <w:pPr>
        <w:ind w:left="1134" w:hanging="567"/>
        <w:rPr>
          <w:noProof/>
          <w:lang w:val="pl-PL"/>
        </w:rPr>
      </w:pPr>
    </w:p>
    <w:p w14:paraId="5D06ABA5"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udzielania wszelkiego rodzaju pożyczek i kredytów;</w:t>
      </w:r>
    </w:p>
    <w:p w14:paraId="63F3BCAB" w14:textId="77777777" w:rsidR="00E112B7" w:rsidRPr="006F0FFF" w:rsidRDefault="00E112B7" w:rsidP="00E112B7">
      <w:pPr>
        <w:ind w:left="1134" w:hanging="567"/>
        <w:rPr>
          <w:noProof/>
          <w:lang w:val="pl-PL"/>
        </w:rPr>
      </w:pPr>
    </w:p>
    <w:p w14:paraId="1899E343" w14:textId="77777777" w:rsidR="00E112B7" w:rsidRPr="006F0FFF" w:rsidRDefault="00E112B7" w:rsidP="00E112B7">
      <w:pPr>
        <w:ind w:left="1134" w:hanging="567"/>
        <w:rPr>
          <w:noProof/>
          <w:lang w:val="pl-PL"/>
        </w:rPr>
      </w:pPr>
      <w:r w:rsidRPr="006F0FFF">
        <w:rPr>
          <w:noProof/>
          <w:lang w:val="pl-PL"/>
        </w:rPr>
        <w:t>f)</w:t>
      </w:r>
      <w:r w:rsidRPr="006F0FFF">
        <w:rPr>
          <w:noProof/>
          <w:lang w:val="pl-PL"/>
        </w:rPr>
        <w:tab/>
        <w:t>leasingu finansowego;</w:t>
      </w:r>
    </w:p>
    <w:p w14:paraId="62B02D79" w14:textId="77777777" w:rsidR="00E112B7" w:rsidRPr="006F0FFF" w:rsidRDefault="00E112B7" w:rsidP="00E112B7">
      <w:pPr>
        <w:ind w:left="1134" w:hanging="567"/>
        <w:rPr>
          <w:noProof/>
          <w:lang w:val="pl-PL"/>
        </w:rPr>
      </w:pPr>
    </w:p>
    <w:p w14:paraId="1BCD5446" w14:textId="77777777" w:rsidR="00E112B7" w:rsidRPr="006F0FFF" w:rsidRDefault="00E112B7" w:rsidP="00E112B7">
      <w:pPr>
        <w:ind w:left="1134" w:hanging="567"/>
        <w:rPr>
          <w:noProof/>
          <w:lang w:val="pl-PL"/>
        </w:rPr>
      </w:pPr>
      <w:r w:rsidRPr="006F0FFF">
        <w:rPr>
          <w:noProof/>
          <w:lang w:val="pl-PL"/>
        </w:rPr>
        <w:t>g)</w:t>
      </w:r>
      <w:r w:rsidRPr="006F0FFF">
        <w:rPr>
          <w:noProof/>
          <w:lang w:val="pl-PL"/>
        </w:rPr>
        <w:tab/>
        <w:t>usług dokonywania wszelkich płatności i przekazu pieniędzy; gwarancji i zobowiązań;</w:t>
      </w:r>
    </w:p>
    <w:p w14:paraId="2F26C8B0" w14:textId="77777777" w:rsidR="00E112B7" w:rsidRPr="006F0FFF" w:rsidRDefault="00E112B7" w:rsidP="00E112B7">
      <w:pPr>
        <w:ind w:left="1134" w:hanging="567"/>
        <w:rPr>
          <w:noProof/>
          <w:lang w:val="pl-PL"/>
        </w:rPr>
      </w:pPr>
    </w:p>
    <w:p w14:paraId="7DEDD7CF" w14:textId="77777777" w:rsidR="00E112B7" w:rsidRPr="006F0FFF" w:rsidRDefault="00E112B7" w:rsidP="00E112B7">
      <w:pPr>
        <w:ind w:left="1134" w:hanging="567"/>
        <w:rPr>
          <w:noProof/>
          <w:lang w:val="pl-PL"/>
        </w:rPr>
      </w:pPr>
      <w:r w:rsidRPr="006F0FFF">
        <w:rPr>
          <w:noProof/>
          <w:lang w:val="pl-PL"/>
        </w:rPr>
        <w:t>h)</w:t>
      </w:r>
      <w:r w:rsidRPr="006F0FFF">
        <w:rPr>
          <w:noProof/>
          <w:lang w:val="pl-PL"/>
        </w:rPr>
        <w:tab/>
        <w:t>transakcji z użyciem środków własnych lub klientów, dokonywanych na giełdzie, na rynku pozagiełdowym lub w inny sposób;</w:t>
      </w:r>
    </w:p>
    <w:p w14:paraId="287D122B" w14:textId="77777777" w:rsidR="00E112B7" w:rsidRPr="006F0FFF" w:rsidRDefault="00E112B7" w:rsidP="00E112B7">
      <w:pPr>
        <w:ind w:left="1134" w:hanging="567"/>
        <w:rPr>
          <w:noProof/>
          <w:lang w:val="pl-PL"/>
        </w:rPr>
      </w:pPr>
    </w:p>
    <w:p w14:paraId="612EB9BC"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udziału w emisji wszelkiego rodzaju papierów wartościowych, w tym w gwarantowaniu i plasowaniu (publicznie i prywatnie) w charakterze agenta oraz świadczenia usług z tym związanych;</w:t>
      </w:r>
    </w:p>
    <w:p w14:paraId="58985163" w14:textId="77777777" w:rsidR="00E112B7" w:rsidRPr="006F0FFF" w:rsidRDefault="00E112B7" w:rsidP="00E112B7">
      <w:pPr>
        <w:ind w:left="1134" w:hanging="567"/>
        <w:rPr>
          <w:noProof/>
          <w:lang w:val="pl-PL"/>
        </w:rPr>
      </w:pPr>
    </w:p>
    <w:p w14:paraId="667738FA" w14:textId="77777777" w:rsidR="00E112B7" w:rsidRPr="006F0FFF" w:rsidRDefault="00E112B7" w:rsidP="00E112B7">
      <w:pPr>
        <w:ind w:left="1134" w:hanging="567"/>
        <w:rPr>
          <w:noProof/>
          <w:lang w:val="pl-PL"/>
        </w:rPr>
      </w:pPr>
      <w:r w:rsidRPr="006F0FFF">
        <w:rPr>
          <w:noProof/>
          <w:lang w:val="pl-PL"/>
        </w:rPr>
        <w:t>j)</w:t>
      </w:r>
      <w:r w:rsidRPr="006F0FFF">
        <w:rPr>
          <w:noProof/>
          <w:lang w:val="pl-PL"/>
        </w:rPr>
        <w:tab/>
        <w:t>pośrednictwa na rynku pieniężnym;</w:t>
      </w:r>
    </w:p>
    <w:p w14:paraId="06D1ABE3" w14:textId="77777777" w:rsidR="00E112B7" w:rsidRPr="006F0FFF" w:rsidRDefault="00E112B7" w:rsidP="00E112B7">
      <w:pPr>
        <w:ind w:left="1134" w:hanging="567"/>
        <w:rPr>
          <w:noProof/>
          <w:lang w:val="pl-PL"/>
        </w:rPr>
      </w:pPr>
    </w:p>
    <w:p w14:paraId="34BBC782" w14:textId="77777777" w:rsidR="00E112B7" w:rsidRPr="006F0FFF" w:rsidRDefault="00E112B7" w:rsidP="00E112B7">
      <w:pPr>
        <w:ind w:left="1134" w:hanging="567"/>
        <w:rPr>
          <w:noProof/>
          <w:lang w:val="pl-PL"/>
        </w:rPr>
      </w:pPr>
      <w:r w:rsidRPr="006F0FFF">
        <w:rPr>
          <w:noProof/>
          <w:lang w:val="pl-PL"/>
        </w:rPr>
        <w:t>k)</w:t>
      </w:r>
      <w:r w:rsidRPr="006F0FFF">
        <w:rPr>
          <w:noProof/>
          <w:lang w:val="pl-PL"/>
        </w:rPr>
        <w:tab/>
        <w:t>zarządzania aktywami, takiego jak zarządzanie płynnością lub portfelem aktywów, wszelkich form zarządzania inwestycjami zbiorowymi, usług w zakresie przechowywania, deponowania i powiernictwa;</w:t>
      </w:r>
    </w:p>
    <w:p w14:paraId="22E187DE" w14:textId="77777777" w:rsidR="00E112B7" w:rsidRPr="006F0FFF" w:rsidRDefault="00E112B7" w:rsidP="00E112B7">
      <w:pPr>
        <w:ind w:left="1134" w:hanging="567"/>
        <w:rPr>
          <w:noProof/>
          <w:lang w:val="pl-PL"/>
        </w:rPr>
      </w:pPr>
    </w:p>
    <w:p w14:paraId="4126079F" w14:textId="77777777" w:rsidR="00E112B7" w:rsidRPr="006F0FFF" w:rsidRDefault="00E112B7" w:rsidP="00E112B7">
      <w:pPr>
        <w:ind w:left="1134" w:hanging="567"/>
        <w:rPr>
          <w:noProof/>
          <w:lang w:val="pl-PL"/>
        </w:rPr>
      </w:pPr>
      <w:r w:rsidRPr="006F0FFF">
        <w:rPr>
          <w:noProof/>
          <w:lang w:val="pl-PL"/>
        </w:rPr>
        <w:t>l)</w:t>
      </w:r>
      <w:r w:rsidRPr="006F0FFF">
        <w:rPr>
          <w:noProof/>
          <w:lang w:val="pl-PL"/>
        </w:rPr>
        <w:tab/>
        <w:t>usług rozliczeniowych i rozrachunkowych dotyczących aktywów finansowych, w tym papierów wartościowych, instrumentów pochodnych oraz innych instrumentów zbywalnych;</w:t>
      </w:r>
    </w:p>
    <w:p w14:paraId="6AFF2C89" w14:textId="77777777" w:rsidR="00E112B7" w:rsidRPr="006F0FFF" w:rsidRDefault="00E112B7" w:rsidP="00E112B7">
      <w:pPr>
        <w:ind w:left="1134" w:hanging="567"/>
        <w:rPr>
          <w:noProof/>
          <w:lang w:val="pl-PL"/>
        </w:rPr>
      </w:pPr>
    </w:p>
    <w:p w14:paraId="5A5C7270" w14:textId="77777777" w:rsidR="00E112B7" w:rsidRPr="006F0FFF" w:rsidRDefault="00E112B7" w:rsidP="00E112B7">
      <w:pPr>
        <w:ind w:left="1134" w:hanging="567"/>
        <w:rPr>
          <w:noProof/>
          <w:lang w:val="pl-PL"/>
        </w:rPr>
      </w:pPr>
      <w:r w:rsidRPr="006F0FFF">
        <w:rPr>
          <w:noProof/>
          <w:lang w:val="pl-PL"/>
        </w:rPr>
        <w:br w:type="page"/>
        <w:t>m)</w:t>
      </w:r>
      <w:r w:rsidRPr="006F0FFF">
        <w:rPr>
          <w:noProof/>
          <w:lang w:val="pl-PL"/>
        </w:rPr>
        <w:tab/>
        <w:t>dostarczania i przekazywania informacji finansowych, przetwarzania danych finansowych oraz dostarczania oprogramowania dotyczącego finansów oraz</w:t>
      </w:r>
    </w:p>
    <w:p w14:paraId="279F1778" w14:textId="77777777" w:rsidR="00E112B7" w:rsidRPr="006F0FFF" w:rsidRDefault="00E112B7" w:rsidP="00E112B7">
      <w:pPr>
        <w:ind w:left="1134" w:hanging="567"/>
        <w:rPr>
          <w:noProof/>
          <w:lang w:val="pl-PL"/>
        </w:rPr>
      </w:pPr>
    </w:p>
    <w:p w14:paraId="1D5415D6" w14:textId="77777777" w:rsidR="00E112B7" w:rsidRPr="006F0FFF" w:rsidRDefault="00E112B7" w:rsidP="00E112B7">
      <w:pPr>
        <w:ind w:left="1134" w:hanging="567"/>
        <w:rPr>
          <w:noProof/>
          <w:lang w:val="pl-PL"/>
        </w:rPr>
      </w:pPr>
      <w:r w:rsidRPr="006F0FFF">
        <w:rPr>
          <w:noProof/>
          <w:lang w:val="pl-PL"/>
        </w:rPr>
        <w:t>n)</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3DD671E8" w14:textId="77777777" w:rsidR="00E112B7" w:rsidRPr="006F0FFF" w:rsidRDefault="00E112B7" w:rsidP="00E112B7">
      <w:pPr>
        <w:ind w:left="1134" w:hanging="567"/>
        <w:rPr>
          <w:noProof/>
          <w:lang w:val="pl-PL"/>
        </w:rPr>
      </w:pPr>
    </w:p>
    <w:p w14:paraId="66DCAFD7" w14:textId="77777777" w:rsidR="00E112B7" w:rsidRPr="006F0FFF" w:rsidRDefault="00E112B7" w:rsidP="00E112B7">
      <w:pPr>
        <w:ind w:left="567"/>
        <w:rPr>
          <w:noProof/>
          <w:lang w:val="pl-PL"/>
        </w:rPr>
      </w:pPr>
      <w:r w:rsidRPr="006F0FFF">
        <w:rPr>
          <w:noProof/>
          <w:lang w:val="pl-PL"/>
        </w:rPr>
        <w:t>LV:</w:t>
      </w:r>
    </w:p>
    <w:p w14:paraId="3B52ADC9" w14:textId="77777777" w:rsidR="00E112B7" w:rsidRPr="006F0FFF" w:rsidRDefault="00E112B7" w:rsidP="00E112B7">
      <w:pPr>
        <w:ind w:left="567"/>
        <w:rPr>
          <w:noProof/>
          <w:lang w:val="pl-PL"/>
        </w:rPr>
      </w:pPr>
    </w:p>
    <w:p w14:paraId="6DE1DA53" w14:textId="77777777" w:rsidR="00E112B7" w:rsidRPr="006F0FFF" w:rsidRDefault="00E112B7" w:rsidP="00E112B7">
      <w:pPr>
        <w:ind w:left="1134" w:hanging="567"/>
        <w:rPr>
          <w:rFonts w:eastAsia="Calibri"/>
          <w:noProof/>
          <w:lang w:val="pl-PL"/>
        </w:rPr>
      </w:pPr>
      <w:r w:rsidRPr="006F0FFF">
        <w:rPr>
          <w:noProof/>
          <w:lang w:val="pl-PL"/>
        </w:rPr>
        <w:t>a)</w:t>
      </w:r>
      <w:r w:rsidRPr="006F0FFF">
        <w:rPr>
          <w:noProof/>
          <w:lang w:val="pl-PL"/>
        </w:rPr>
        <w:tab/>
        <w:t>bezpośrednich usług ubezpieczeniowych (włącznie z koasekuracją) dotyczących ubezpieczeń od ryzyka odnoszącego się do:</w:t>
      </w:r>
    </w:p>
    <w:p w14:paraId="0C8187FC" w14:textId="77777777" w:rsidR="00E112B7" w:rsidRPr="006F0FFF" w:rsidRDefault="00E112B7" w:rsidP="00E112B7">
      <w:pPr>
        <w:ind w:left="1134" w:hanging="567"/>
        <w:rPr>
          <w:rFonts w:eastAsia="Calibri"/>
          <w:noProof/>
          <w:lang w:val="pl-PL"/>
        </w:rPr>
      </w:pPr>
    </w:p>
    <w:p w14:paraId="604A7C54"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24907BAF" w14:textId="77777777" w:rsidR="00E112B7" w:rsidRPr="006F0FFF" w:rsidRDefault="00E112B7" w:rsidP="00E112B7">
      <w:pPr>
        <w:ind w:left="1701" w:hanging="567"/>
        <w:rPr>
          <w:noProof/>
          <w:lang w:val="pl-PL"/>
        </w:rPr>
      </w:pPr>
    </w:p>
    <w:p w14:paraId="55E5A1E5"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6580A64E" w14:textId="77777777" w:rsidR="00E112B7" w:rsidRPr="006F0FFF" w:rsidRDefault="00E112B7" w:rsidP="00E112B7">
      <w:pPr>
        <w:ind w:left="1701" w:hanging="567"/>
        <w:rPr>
          <w:noProof/>
          <w:lang w:val="pl-PL"/>
        </w:rPr>
      </w:pPr>
    </w:p>
    <w:p w14:paraId="1378EF8E" w14:textId="77777777" w:rsidR="00E112B7" w:rsidRPr="006F0FFF" w:rsidRDefault="00E112B7" w:rsidP="00E112B7">
      <w:pPr>
        <w:ind w:left="1134" w:hanging="567"/>
        <w:rPr>
          <w:rFonts w:eastAsia="Calibri"/>
          <w:noProof/>
          <w:lang w:val="pl-PL"/>
        </w:rPr>
      </w:pPr>
      <w:r w:rsidRPr="006F0FFF">
        <w:rPr>
          <w:noProof/>
          <w:lang w:val="pl-PL"/>
        </w:rPr>
        <w:t>b)</w:t>
      </w:r>
      <w:r w:rsidRPr="006F0FFF">
        <w:rPr>
          <w:noProof/>
          <w:lang w:val="pl-PL"/>
        </w:rPr>
        <w:tab/>
        <w:t>reasekuracji i retrocesji;</w:t>
      </w:r>
    </w:p>
    <w:p w14:paraId="218ADFAC" w14:textId="77777777" w:rsidR="00E112B7" w:rsidRPr="006F0FFF" w:rsidRDefault="00E112B7" w:rsidP="00E112B7">
      <w:pPr>
        <w:ind w:left="1134" w:hanging="567"/>
        <w:rPr>
          <w:rFonts w:eastAsia="Calibri"/>
          <w:noProof/>
          <w:lang w:val="pl-PL"/>
        </w:rPr>
      </w:pPr>
    </w:p>
    <w:p w14:paraId="67B38F17" w14:textId="77777777" w:rsidR="00E112B7" w:rsidRPr="006F0FFF" w:rsidRDefault="00E112B7" w:rsidP="00E112B7">
      <w:pPr>
        <w:ind w:left="1134" w:hanging="567"/>
        <w:rPr>
          <w:rFonts w:eastAsia="Calibri"/>
          <w:noProof/>
          <w:lang w:val="pl-PL"/>
        </w:rPr>
      </w:pPr>
      <w:r w:rsidRPr="006F0FFF">
        <w:rPr>
          <w:noProof/>
          <w:lang w:val="pl-PL"/>
        </w:rPr>
        <w:t>c)</w:t>
      </w:r>
      <w:r w:rsidRPr="006F0FFF">
        <w:rPr>
          <w:noProof/>
          <w:lang w:val="pl-PL"/>
        </w:rPr>
        <w:tab/>
        <w:t>usług pomocniczych związanych z ubezpieczeniami;</w:t>
      </w:r>
    </w:p>
    <w:p w14:paraId="6E855BBD" w14:textId="77777777" w:rsidR="00E112B7" w:rsidRPr="006F0FFF" w:rsidRDefault="00E112B7" w:rsidP="00E112B7">
      <w:pPr>
        <w:ind w:left="1134" w:hanging="567"/>
        <w:rPr>
          <w:rFonts w:eastAsia="Calibri"/>
          <w:noProof/>
          <w:lang w:val="pl-PL"/>
        </w:rPr>
      </w:pPr>
    </w:p>
    <w:p w14:paraId="0D1D6191" w14:textId="77777777" w:rsidR="00E112B7" w:rsidRPr="006F0FFF" w:rsidRDefault="00E112B7" w:rsidP="00E112B7">
      <w:pPr>
        <w:ind w:left="1134" w:hanging="567"/>
        <w:rPr>
          <w:noProof/>
          <w:lang w:val="pl-PL"/>
        </w:rPr>
      </w:pPr>
      <w:r w:rsidRPr="006F0FFF">
        <w:rPr>
          <w:noProof/>
          <w:lang w:val="pl-PL"/>
        </w:rPr>
        <w:br w:type="page"/>
        <w:t>d)</w:t>
      </w:r>
      <w:r w:rsidRPr="006F0FFF">
        <w:rPr>
          <w:noProof/>
          <w:lang w:val="pl-PL"/>
        </w:rPr>
        <w:tab/>
        <w:t>udziału w emisji wszelkiego rodzaju papierów wartościowych, w tym w gwarantowaniu i plasowaniu (publicznie i prywatnie) w charakterze agenta oraz świadczenia usług z tym związanych;</w:t>
      </w:r>
    </w:p>
    <w:p w14:paraId="3B34AD8D" w14:textId="77777777" w:rsidR="00E112B7" w:rsidRPr="006F0FFF" w:rsidRDefault="00E112B7" w:rsidP="00E112B7">
      <w:pPr>
        <w:ind w:left="1134" w:hanging="567"/>
        <w:rPr>
          <w:noProof/>
          <w:lang w:val="pl-PL"/>
        </w:rPr>
      </w:pPr>
    </w:p>
    <w:p w14:paraId="6EF2C4B3"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dostarczania i przekazywania informacji finansowych, przetwarzania danych finansowych oraz dostarczania oprogramowania dotyczącego finansów przez dostawców innych usług finansowych oraz</w:t>
      </w:r>
    </w:p>
    <w:p w14:paraId="7270F5FE" w14:textId="77777777" w:rsidR="00E112B7" w:rsidRPr="006F0FFF" w:rsidRDefault="00E112B7" w:rsidP="00E112B7">
      <w:pPr>
        <w:ind w:left="1134" w:hanging="567"/>
        <w:rPr>
          <w:noProof/>
          <w:lang w:val="pl-PL"/>
        </w:rPr>
      </w:pPr>
    </w:p>
    <w:p w14:paraId="729A11EC" w14:textId="77777777" w:rsidR="00E112B7" w:rsidRPr="006F0FFF" w:rsidRDefault="00E112B7" w:rsidP="00E112B7">
      <w:pPr>
        <w:ind w:left="1134" w:hanging="567"/>
        <w:rPr>
          <w:noProof/>
          <w:lang w:val="pl-PL"/>
        </w:rPr>
      </w:pPr>
      <w:r w:rsidRPr="006F0FFF">
        <w:rPr>
          <w:noProof/>
          <w:lang w:val="pl-PL"/>
        </w:rPr>
        <w:t>f)</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1BAE864B" w14:textId="77777777" w:rsidR="00E112B7" w:rsidRPr="006F0FFF" w:rsidRDefault="00E112B7" w:rsidP="00E112B7">
      <w:pPr>
        <w:ind w:left="1134" w:hanging="567"/>
        <w:rPr>
          <w:noProof/>
          <w:lang w:val="pl-PL"/>
        </w:rPr>
      </w:pPr>
    </w:p>
    <w:p w14:paraId="1162B2F5" w14:textId="77777777" w:rsidR="00E112B7" w:rsidRPr="006F0FFF" w:rsidRDefault="00E112B7" w:rsidP="00E112B7">
      <w:pPr>
        <w:ind w:left="567"/>
        <w:rPr>
          <w:noProof/>
          <w:lang w:val="pl-PL"/>
        </w:rPr>
      </w:pPr>
      <w:r w:rsidRPr="006F0FFF">
        <w:rPr>
          <w:noProof/>
          <w:lang w:val="pl-PL"/>
        </w:rPr>
        <w:t>MT:</w:t>
      </w:r>
    </w:p>
    <w:p w14:paraId="12780DF7" w14:textId="77777777" w:rsidR="00E112B7" w:rsidRPr="006F0FFF" w:rsidRDefault="00E112B7" w:rsidP="00E112B7">
      <w:pPr>
        <w:ind w:left="567"/>
        <w:rPr>
          <w:noProof/>
          <w:lang w:val="pl-PL"/>
        </w:rPr>
      </w:pPr>
    </w:p>
    <w:p w14:paraId="22BC6F9C" w14:textId="77777777" w:rsidR="00E112B7" w:rsidRPr="006F0FFF" w:rsidRDefault="00E112B7" w:rsidP="00E112B7">
      <w:pPr>
        <w:ind w:left="1134" w:hanging="567"/>
        <w:rPr>
          <w:rFonts w:eastAsia="Calibri"/>
          <w:noProof/>
          <w:lang w:val="pl-PL"/>
        </w:rPr>
      </w:pPr>
      <w:r w:rsidRPr="006F0FFF">
        <w:rPr>
          <w:noProof/>
          <w:lang w:val="pl-PL"/>
        </w:rPr>
        <w:t>a)</w:t>
      </w:r>
      <w:r w:rsidRPr="006F0FFF">
        <w:rPr>
          <w:noProof/>
          <w:lang w:val="pl-PL"/>
        </w:rPr>
        <w:tab/>
        <w:t>bezpośrednich usług ubezpieczeniowych (włącznie z koasekuracją) dotyczących ubezpieczeń od ryzyka odnoszącego się do:</w:t>
      </w:r>
    </w:p>
    <w:p w14:paraId="321273F6" w14:textId="77777777" w:rsidR="00E112B7" w:rsidRPr="006F0FFF" w:rsidRDefault="00E112B7" w:rsidP="00E112B7">
      <w:pPr>
        <w:ind w:left="1134" w:hanging="567"/>
        <w:rPr>
          <w:rFonts w:eastAsia="Calibri"/>
          <w:noProof/>
          <w:lang w:val="pl-PL"/>
        </w:rPr>
      </w:pPr>
    </w:p>
    <w:p w14:paraId="08F7785E"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18D15304" w14:textId="77777777" w:rsidR="00E112B7" w:rsidRPr="006F0FFF" w:rsidRDefault="00E112B7" w:rsidP="00E112B7">
      <w:pPr>
        <w:ind w:left="1701" w:hanging="567"/>
        <w:rPr>
          <w:noProof/>
          <w:lang w:val="pl-PL"/>
        </w:rPr>
      </w:pPr>
    </w:p>
    <w:p w14:paraId="316A8204"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5E0AAAD1" w14:textId="77777777" w:rsidR="00E112B7" w:rsidRPr="006F0FFF" w:rsidRDefault="00E112B7" w:rsidP="00E112B7">
      <w:pPr>
        <w:ind w:left="1701" w:hanging="567"/>
        <w:rPr>
          <w:noProof/>
          <w:lang w:val="pl-PL"/>
        </w:rPr>
      </w:pPr>
    </w:p>
    <w:p w14:paraId="5A480C2F" w14:textId="77777777" w:rsidR="00E112B7" w:rsidRPr="006F0FFF" w:rsidRDefault="00E112B7" w:rsidP="00E112B7">
      <w:pPr>
        <w:ind w:left="1134" w:hanging="567"/>
        <w:rPr>
          <w:rFonts w:eastAsia="Calibri"/>
          <w:noProof/>
          <w:lang w:val="pl-PL"/>
        </w:rPr>
      </w:pPr>
      <w:r w:rsidRPr="006F0FFF">
        <w:rPr>
          <w:noProof/>
          <w:lang w:val="pl-PL"/>
        </w:rPr>
        <w:t>b)</w:t>
      </w:r>
      <w:r w:rsidRPr="006F0FFF">
        <w:rPr>
          <w:noProof/>
          <w:lang w:val="pl-PL"/>
        </w:rPr>
        <w:tab/>
        <w:t>reasekuracji i retrocesji;</w:t>
      </w:r>
    </w:p>
    <w:p w14:paraId="1908555F" w14:textId="77777777" w:rsidR="00E112B7" w:rsidRPr="006F0FFF" w:rsidRDefault="00E112B7" w:rsidP="00E112B7">
      <w:pPr>
        <w:ind w:left="1134" w:hanging="567"/>
        <w:rPr>
          <w:rFonts w:eastAsia="Calibri"/>
          <w:noProof/>
          <w:lang w:val="pl-PL"/>
        </w:rPr>
      </w:pPr>
    </w:p>
    <w:p w14:paraId="6FBFDF5F" w14:textId="77777777" w:rsidR="00E112B7" w:rsidRPr="006F0FFF" w:rsidRDefault="00E112B7" w:rsidP="00E112B7">
      <w:pPr>
        <w:ind w:left="1134" w:hanging="567"/>
        <w:rPr>
          <w:rFonts w:eastAsia="Calibri"/>
          <w:noProof/>
          <w:lang w:val="pl-PL"/>
        </w:rPr>
      </w:pPr>
      <w:r w:rsidRPr="006F0FFF">
        <w:rPr>
          <w:noProof/>
          <w:lang w:val="pl-PL"/>
        </w:rPr>
        <w:br w:type="page"/>
        <w:t>c)</w:t>
      </w:r>
      <w:r w:rsidRPr="006F0FFF">
        <w:rPr>
          <w:noProof/>
          <w:lang w:val="pl-PL"/>
        </w:rPr>
        <w:tab/>
        <w:t>usług pomocniczych związanych z ubezpieczeniami;</w:t>
      </w:r>
    </w:p>
    <w:p w14:paraId="2EE932C1" w14:textId="77777777" w:rsidR="00E112B7" w:rsidRPr="006F0FFF" w:rsidRDefault="00E112B7" w:rsidP="00E112B7">
      <w:pPr>
        <w:ind w:left="1134" w:hanging="567"/>
        <w:rPr>
          <w:rFonts w:eastAsia="Calibri"/>
          <w:noProof/>
          <w:lang w:val="pl-PL"/>
        </w:rPr>
      </w:pPr>
    </w:p>
    <w:p w14:paraId="434CD7AD"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przyjmowania depozytów;</w:t>
      </w:r>
    </w:p>
    <w:p w14:paraId="75FADF36" w14:textId="77777777" w:rsidR="00E112B7" w:rsidRPr="006F0FFF" w:rsidRDefault="00E112B7" w:rsidP="00E112B7">
      <w:pPr>
        <w:ind w:left="1134" w:hanging="567"/>
        <w:rPr>
          <w:noProof/>
          <w:lang w:val="pl-PL"/>
        </w:rPr>
      </w:pPr>
    </w:p>
    <w:p w14:paraId="345212E1"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udzielania wszelkiego rodzaju pożyczek i kredytów;</w:t>
      </w:r>
    </w:p>
    <w:p w14:paraId="4BAB09BE" w14:textId="77777777" w:rsidR="00E112B7" w:rsidRPr="006F0FFF" w:rsidRDefault="00E112B7" w:rsidP="00E112B7">
      <w:pPr>
        <w:ind w:left="1134" w:hanging="567"/>
        <w:rPr>
          <w:noProof/>
          <w:lang w:val="pl-PL"/>
        </w:rPr>
      </w:pPr>
    </w:p>
    <w:p w14:paraId="7BA1AD37" w14:textId="77777777" w:rsidR="00E112B7" w:rsidRPr="006F0FFF" w:rsidRDefault="00E112B7" w:rsidP="00E112B7">
      <w:pPr>
        <w:ind w:left="1134" w:hanging="567"/>
        <w:rPr>
          <w:noProof/>
          <w:lang w:val="pl-PL"/>
        </w:rPr>
      </w:pPr>
      <w:r w:rsidRPr="006F0FFF">
        <w:rPr>
          <w:noProof/>
          <w:lang w:val="pl-PL"/>
        </w:rPr>
        <w:t>f)</w:t>
      </w:r>
      <w:r w:rsidRPr="006F0FFF">
        <w:rPr>
          <w:noProof/>
          <w:lang w:val="pl-PL"/>
        </w:rPr>
        <w:tab/>
        <w:t>dostarczania i przekazywania informacji finansowych, przetwarzania danych finansowych oraz dostarczania oprogramowania dotyczącego finansów przez dostawców innych usług finansowych; oraz</w:t>
      </w:r>
    </w:p>
    <w:p w14:paraId="047F061A" w14:textId="77777777" w:rsidR="00E112B7" w:rsidRPr="006F0FFF" w:rsidRDefault="00E112B7" w:rsidP="00E112B7">
      <w:pPr>
        <w:ind w:left="1134" w:hanging="567"/>
        <w:rPr>
          <w:noProof/>
          <w:lang w:val="pl-PL"/>
        </w:rPr>
      </w:pPr>
    </w:p>
    <w:p w14:paraId="1819D54F" w14:textId="77777777" w:rsidR="00E112B7" w:rsidRPr="006F0FFF" w:rsidRDefault="00E112B7" w:rsidP="00E112B7">
      <w:pPr>
        <w:ind w:left="1134" w:hanging="567"/>
        <w:rPr>
          <w:noProof/>
          <w:lang w:val="pl-PL"/>
        </w:rPr>
      </w:pPr>
      <w:r w:rsidRPr="006F0FFF">
        <w:rPr>
          <w:noProof/>
          <w:lang w:val="pl-PL"/>
        </w:rPr>
        <w:t>g)</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32190494" w14:textId="77777777" w:rsidR="00E112B7" w:rsidRPr="006F0FFF" w:rsidRDefault="00E112B7" w:rsidP="00E112B7">
      <w:pPr>
        <w:ind w:left="1134" w:hanging="567"/>
        <w:rPr>
          <w:noProof/>
          <w:lang w:val="pl-PL"/>
        </w:rPr>
      </w:pPr>
    </w:p>
    <w:p w14:paraId="04D1632F" w14:textId="77777777" w:rsidR="00E112B7" w:rsidRPr="006F0FFF" w:rsidRDefault="00E112B7" w:rsidP="00E112B7">
      <w:pPr>
        <w:ind w:left="567"/>
        <w:rPr>
          <w:noProof/>
          <w:lang w:val="pl-PL"/>
        </w:rPr>
      </w:pPr>
      <w:r w:rsidRPr="006F0FFF">
        <w:rPr>
          <w:noProof/>
          <w:lang w:val="pl-PL"/>
        </w:rPr>
        <w:t>PL:</w:t>
      </w:r>
    </w:p>
    <w:p w14:paraId="6FD6A523" w14:textId="77777777" w:rsidR="00E112B7" w:rsidRPr="006F0FFF" w:rsidRDefault="00E112B7" w:rsidP="00E112B7">
      <w:pPr>
        <w:ind w:left="567"/>
        <w:rPr>
          <w:noProof/>
          <w:lang w:val="pl-PL"/>
        </w:rPr>
      </w:pPr>
    </w:p>
    <w:p w14:paraId="188A3038" w14:textId="77777777" w:rsidR="00E112B7" w:rsidRPr="006F0FFF" w:rsidRDefault="00E112B7" w:rsidP="00E112B7">
      <w:pPr>
        <w:ind w:left="1134" w:hanging="567"/>
        <w:rPr>
          <w:rFonts w:eastAsia="Calibri"/>
          <w:noProof/>
          <w:lang w:val="pl-PL"/>
        </w:rPr>
      </w:pPr>
      <w:r w:rsidRPr="006F0FFF">
        <w:rPr>
          <w:noProof/>
          <w:lang w:val="pl-PL"/>
        </w:rPr>
        <w:t>a)</w:t>
      </w:r>
      <w:r w:rsidRPr="006F0FFF">
        <w:rPr>
          <w:noProof/>
          <w:lang w:val="pl-PL"/>
        </w:rPr>
        <w:tab/>
        <w:t>bezpośrednich usług ubezpieczeniowych (włącznie z koasekuracją) dotyczących ubezpieczeń od ryzyka odnoszącego się do towarów w obrocie międzynarodowym;</w:t>
      </w:r>
    </w:p>
    <w:p w14:paraId="08689B9B" w14:textId="77777777" w:rsidR="00E112B7" w:rsidRPr="006F0FFF" w:rsidRDefault="00E112B7" w:rsidP="00E112B7">
      <w:pPr>
        <w:ind w:left="1134" w:hanging="567"/>
        <w:rPr>
          <w:rFonts w:eastAsia="Calibri"/>
          <w:noProof/>
          <w:lang w:val="pl-PL"/>
        </w:rPr>
      </w:pPr>
    </w:p>
    <w:p w14:paraId="302632D2" w14:textId="77777777" w:rsidR="00E112B7" w:rsidRPr="006F0FFF" w:rsidRDefault="00E112B7" w:rsidP="00E112B7">
      <w:pPr>
        <w:ind w:left="1134" w:hanging="567"/>
        <w:rPr>
          <w:rFonts w:eastAsia="Calibri"/>
          <w:noProof/>
          <w:lang w:val="pl-PL"/>
        </w:rPr>
      </w:pPr>
      <w:r w:rsidRPr="006F0FFF">
        <w:rPr>
          <w:noProof/>
          <w:lang w:val="pl-PL"/>
        </w:rPr>
        <w:t>b)</w:t>
      </w:r>
      <w:r w:rsidRPr="006F0FFF">
        <w:rPr>
          <w:noProof/>
          <w:lang w:val="pl-PL"/>
        </w:rPr>
        <w:tab/>
        <w:t>reasekuracji i retrocesji ryzyka dotyczącego towarów w handlu międzynarodowym;</w:t>
      </w:r>
    </w:p>
    <w:p w14:paraId="44786DE4" w14:textId="77777777" w:rsidR="00E112B7" w:rsidRPr="006F0FFF" w:rsidRDefault="00E112B7" w:rsidP="00E112B7">
      <w:pPr>
        <w:ind w:left="1134" w:hanging="567"/>
        <w:rPr>
          <w:rFonts w:eastAsia="Calibri"/>
          <w:noProof/>
          <w:lang w:val="pl-PL"/>
        </w:rPr>
      </w:pPr>
    </w:p>
    <w:p w14:paraId="5B1CA83B" w14:textId="77777777" w:rsidR="00E112B7" w:rsidRPr="006F0FFF" w:rsidRDefault="00E112B7" w:rsidP="00E112B7">
      <w:pPr>
        <w:ind w:left="1134" w:hanging="567"/>
        <w:rPr>
          <w:rFonts w:eastAsia="Calibri"/>
          <w:noProof/>
          <w:lang w:val="pl-PL"/>
        </w:rPr>
      </w:pPr>
      <w:r w:rsidRPr="006F0FFF">
        <w:rPr>
          <w:noProof/>
          <w:lang w:val="pl-PL"/>
        </w:rPr>
        <w:br w:type="page"/>
        <w:t>c)</w:t>
      </w:r>
      <w:r w:rsidRPr="006F0FFF">
        <w:rPr>
          <w:noProof/>
          <w:lang w:val="pl-PL"/>
        </w:rPr>
        <w:tab/>
        <w:t>bezpośrednich usług ubezpieczeniowych (włącznie z koasekuracją i retrocesją) i usług pośrednictwa w zakresie bezpośrednich usług ubezpieczeniowych dotyczących ubezpieczeń od ryzyka odnoszącego się do:</w:t>
      </w:r>
    </w:p>
    <w:p w14:paraId="756EC88E" w14:textId="77777777" w:rsidR="00E112B7" w:rsidRPr="006F0FFF" w:rsidRDefault="00E112B7" w:rsidP="00E112B7">
      <w:pPr>
        <w:ind w:left="1134" w:hanging="567"/>
        <w:rPr>
          <w:rFonts w:eastAsia="Calibri"/>
          <w:noProof/>
          <w:lang w:val="pl-PL"/>
        </w:rPr>
      </w:pPr>
    </w:p>
    <w:p w14:paraId="3610E9B8"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41E314AE" w14:textId="77777777" w:rsidR="00E112B7" w:rsidRPr="006F0FFF" w:rsidRDefault="00E112B7" w:rsidP="00E112B7">
      <w:pPr>
        <w:ind w:left="1701" w:hanging="567"/>
        <w:rPr>
          <w:noProof/>
          <w:lang w:val="pl-PL"/>
        </w:rPr>
      </w:pPr>
    </w:p>
    <w:p w14:paraId="3F9D3313"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0CBD2DE8" w14:textId="77777777" w:rsidR="00E112B7" w:rsidRPr="006F0FFF" w:rsidRDefault="00E112B7" w:rsidP="00E112B7">
      <w:pPr>
        <w:ind w:left="1701" w:hanging="567"/>
        <w:rPr>
          <w:noProof/>
          <w:lang w:val="pl-PL"/>
        </w:rPr>
      </w:pPr>
    </w:p>
    <w:p w14:paraId="5096D421"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dostarczania i przekazywania informacji finansowych, przetwarzania danych finansowych oraz dostarczania oprogramowania dotyczącego finansów przez dostawców innych usług finansowych; oraz</w:t>
      </w:r>
    </w:p>
    <w:p w14:paraId="4554CE54" w14:textId="77777777" w:rsidR="00E112B7" w:rsidRPr="006F0FFF" w:rsidRDefault="00E112B7" w:rsidP="00E112B7">
      <w:pPr>
        <w:ind w:left="1134" w:hanging="567"/>
        <w:rPr>
          <w:noProof/>
          <w:lang w:val="pl-PL"/>
        </w:rPr>
      </w:pPr>
    </w:p>
    <w:p w14:paraId="617C4C46"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7886F883" w14:textId="77777777" w:rsidR="00E112B7" w:rsidRPr="006F0FFF" w:rsidRDefault="00E112B7" w:rsidP="00E112B7">
      <w:pPr>
        <w:ind w:left="1134" w:hanging="567"/>
        <w:rPr>
          <w:noProof/>
          <w:lang w:val="pl-PL"/>
        </w:rPr>
      </w:pPr>
    </w:p>
    <w:p w14:paraId="6CF8A6AF" w14:textId="77777777" w:rsidR="00E112B7" w:rsidRPr="006F0FFF" w:rsidRDefault="00E112B7" w:rsidP="00E112B7">
      <w:pPr>
        <w:ind w:left="567"/>
        <w:rPr>
          <w:noProof/>
          <w:lang w:val="pl-PL"/>
        </w:rPr>
      </w:pPr>
      <w:r w:rsidRPr="006F0FFF">
        <w:rPr>
          <w:noProof/>
          <w:lang w:val="pl-PL"/>
        </w:rPr>
        <w:br w:type="page"/>
        <w:t>RO:</w:t>
      </w:r>
    </w:p>
    <w:p w14:paraId="1A1F7366" w14:textId="77777777" w:rsidR="00E112B7" w:rsidRPr="006F0FFF" w:rsidRDefault="00E112B7" w:rsidP="00E112B7">
      <w:pPr>
        <w:ind w:left="567"/>
        <w:rPr>
          <w:noProof/>
          <w:lang w:val="pl-PL"/>
        </w:rPr>
      </w:pPr>
    </w:p>
    <w:p w14:paraId="439AD237"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bezpośrednich usług ubezpieczeniowych (włącznie z koasekuracją) i usług pośrednictwa w zakresie bezpośrednich usług ubezpieczeniowych dotyczących ubezpieczeń od ryzyka odnoszącego się do:</w:t>
      </w:r>
    </w:p>
    <w:p w14:paraId="257F70BB" w14:textId="77777777" w:rsidR="00E112B7" w:rsidRPr="006F0FFF" w:rsidRDefault="00E112B7" w:rsidP="00E112B7">
      <w:pPr>
        <w:ind w:left="1134" w:hanging="567"/>
        <w:rPr>
          <w:noProof/>
          <w:lang w:val="pl-PL"/>
        </w:rPr>
      </w:pPr>
    </w:p>
    <w:p w14:paraId="25148D3A" w14:textId="77777777" w:rsidR="00E112B7" w:rsidRPr="006F0FFF" w:rsidRDefault="00E112B7" w:rsidP="00E112B7">
      <w:pPr>
        <w:ind w:left="1701" w:hanging="567"/>
        <w:rPr>
          <w:noProof/>
          <w:lang w:val="pl-PL"/>
        </w:rPr>
      </w:pPr>
      <w:r w:rsidRPr="006F0FFF">
        <w:rPr>
          <w:noProof/>
          <w:lang w:val="pl-PL"/>
        </w:rPr>
        <w:t>(i)</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207AB500" w14:textId="77777777" w:rsidR="00E112B7" w:rsidRPr="006F0FFF" w:rsidRDefault="00E112B7" w:rsidP="00E112B7">
      <w:pPr>
        <w:ind w:left="1701" w:hanging="567"/>
        <w:rPr>
          <w:noProof/>
          <w:lang w:val="pl-PL"/>
        </w:rPr>
      </w:pPr>
    </w:p>
    <w:p w14:paraId="1E7E8D0E" w14:textId="77777777" w:rsidR="00E112B7" w:rsidRPr="006F0FFF" w:rsidRDefault="00E112B7" w:rsidP="00E112B7">
      <w:pPr>
        <w:ind w:left="1701" w:hanging="567"/>
        <w:rPr>
          <w:noProof/>
          <w:lang w:val="pl-PL"/>
        </w:rPr>
      </w:pPr>
      <w:r w:rsidRPr="006F0FFF">
        <w:rPr>
          <w:noProof/>
          <w:lang w:val="pl-PL"/>
        </w:rPr>
        <w:t>(ii)</w:t>
      </w:r>
      <w:r w:rsidRPr="006F0FFF">
        <w:rPr>
          <w:noProof/>
          <w:lang w:val="pl-PL"/>
        </w:rPr>
        <w:tab/>
        <w:t>towarów w tranzycie międzynarodowym;</w:t>
      </w:r>
    </w:p>
    <w:p w14:paraId="77F61392" w14:textId="77777777" w:rsidR="00E112B7" w:rsidRPr="006F0FFF" w:rsidRDefault="00E112B7" w:rsidP="00E112B7">
      <w:pPr>
        <w:ind w:left="1701" w:hanging="567"/>
        <w:rPr>
          <w:noProof/>
          <w:lang w:val="pl-PL"/>
        </w:rPr>
      </w:pPr>
    </w:p>
    <w:p w14:paraId="3659BECD"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reasekuracji i retrocesji; oraz</w:t>
      </w:r>
    </w:p>
    <w:p w14:paraId="2BF99491" w14:textId="77777777" w:rsidR="00E112B7" w:rsidRPr="006F0FFF" w:rsidRDefault="00E112B7" w:rsidP="00E112B7">
      <w:pPr>
        <w:ind w:left="1134" w:hanging="567"/>
        <w:rPr>
          <w:noProof/>
          <w:lang w:val="pl-PL"/>
        </w:rPr>
      </w:pPr>
    </w:p>
    <w:p w14:paraId="20C54D34"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usług pomocniczych związanych z ubezpieczeniami;</w:t>
      </w:r>
    </w:p>
    <w:p w14:paraId="4C2F8527" w14:textId="77777777" w:rsidR="00E112B7" w:rsidRPr="006F0FFF" w:rsidRDefault="00E112B7" w:rsidP="00E112B7">
      <w:pPr>
        <w:ind w:left="1134" w:hanging="567"/>
        <w:rPr>
          <w:noProof/>
          <w:lang w:val="pl-PL"/>
        </w:rPr>
      </w:pPr>
    </w:p>
    <w:p w14:paraId="56140B06"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przyjmowania depozytów;</w:t>
      </w:r>
    </w:p>
    <w:p w14:paraId="59F7C78F" w14:textId="77777777" w:rsidR="00E112B7" w:rsidRPr="006F0FFF" w:rsidRDefault="00E112B7" w:rsidP="00E112B7">
      <w:pPr>
        <w:ind w:left="1134" w:hanging="567"/>
        <w:rPr>
          <w:noProof/>
          <w:lang w:val="pl-PL"/>
        </w:rPr>
      </w:pPr>
    </w:p>
    <w:p w14:paraId="11AFA5C0"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udzielania wszelkiego rodzaju pożyczek i kredytów;</w:t>
      </w:r>
    </w:p>
    <w:p w14:paraId="1A766056" w14:textId="77777777" w:rsidR="00E112B7" w:rsidRPr="006F0FFF" w:rsidRDefault="00E112B7" w:rsidP="00E112B7">
      <w:pPr>
        <w:ind w:left="1134" w:hanging="567"/>
        <w:rPr>
          <w:noProof/>
          <w:lang w:val="pl-PL"/>
        </w:rPr>
      </w:pPr>
    </w:p>
    <w:p w14:paraId="4A5A95D0" w14:textId="77777777" w:rsidR="00E112B7" w:rsidRPr="006F0FFF" w:rsidRDefault="00E112B7" w:rsidP="00E112B7">
      <w:pPr>
        <w:ind w:left="1134" w:hanging="567"/>
        <w:rPr>
          <w:noProof/>
          <w:lang w:val="pl-PL"/>
        </w:rPr>
      </w:pPr>
      <w:r w:rsidRPr="006F0FFF">
        <w:rPr>
          <w:noProof/>
          <w:lang w:val="pl-PL"/>
        </w:rPr>
        <w:t>f)</w:t>
      </w:r>
      <w:r w:rsidRPr="006F0FFF">
        <w:rPr>
          <w:noProof/>
          <w:lang w:val="pl-PL"/>
        </w:rPr>
        <w:tab/>
        <w:t>gwarancji i zobowiązań;</w:t>
      </w:r>
    </w:p>
    <w:p w14:paraId="10322CD9" w14:textId="77777777" w:rsidR="00E112B7" w:rsidRPr="006F0FFF" w:rsidRDefault="00E112B7" w:rsidP="00E112B7">
      <w:pPr>
        <w:ind w:left="1134" w:hanging="567"/>
        <w:rPr>
          <w:noProof/>
          <w:lang w:val="pl-PL"/>
        </w:rPr>
      </w:pPr>
    </w:p>
    <w:p w14:paraId="6FEF43F7" w14:textId="77777777" w:rsidR="00E112B7" w:rsidRPr="006F0FFF" w:rsidRDefault="00E112B7" w:rsidP="00E112B7">
      <w:pPr>
        <w:ind w:left="1134" w:hanging="567"/>
        <w:rPr>
          <w:noProof/>
          <w:lang w:val="pl-PL"/>
        </w:rPr>
      </w:pPr>
      <w:r w:rsidRPr="006F0FFF">
        <w:rPr>
          <w:noProof/>
          <w:lang w:val="pl-PL"/>
        </w:rPr>
        <w:t>g)</w:t>
      </w:r>
      <w:r w:rsidRPr="006F0FFF">
        <w:rPr>
          <w:noProof/>
          <w:lang w:val="pl-PL"/>
        </w:rPr>
        <w:tab/>
        <w:t>pośrednictwa na rynku pieniężnym;</w:t>
      </w:r>
    </w:p>
    <w:p w14:paraId="490F5157" w14:textId="77777777" w:rsidR="00E112B7" w:rsidRPr="006F0FFF" w:rsidRDefault="00E112B7" w:rsidP="00E112B7">
      <w:pPr>
        <w:ind w:left="1134" w:hanging="567"/>
        <w:rPr>
          <w:noProof/>
          <w:lang w:val="pl-PL"/>
        </w:rPr>
      </w:pPr>
    </w:p>
    <w:p w14:paraId="6BB0651F" w14:textId="77777777" w:rsidR="00E112B7" w:rsidRPr="006F0FFF" w:rsidRDefault="00E112B7" w:rsidP="00E112B7">
      <w:pPr>
        <w:ind w:left="1134" w:hanging="567"/>
        <w:rPr>
          <w:noProof/>
          <w:lang w:val="pl-PL"/>
        </w:rPr>
      </w:pPr>
      <w:r w:rsidRPr="006F0FFF">
        <w:rPr>
          <w:noProof/>
          <w:lang w:val="pl-PL"/>
        </w:rPr>
        <w:br w:type="page"/>
        <w:t>h)</w:t>
      </w:r>
      <w:r w:rsidRPr="006F0FFF">
        <w:rPr>
          <w:noProof/>
          <w:lang w:val="pl-PL"/>
        </w:rPr>
        <w:tab/>
        <w:t>dostarczania i przekazywania informacji finansowych, przetwarzania danych finansowych oraz dostarczania oprogramowania dotyczącego finansów; oraz</w:t>
      </w:r>
    </w:p>
    <w:p w14:paraId="69245364" w14:textId="77777777" w:rsidR="00E112B7" w:rsidRPr="006F0FFF" w:rsidRDefault="00E112B7" w:rsidP="00E112B7">
      <w:pPr>
        <w:ind w:left="1134" w:hanging="567"/>
        <w:rPr>
          <w:noProof/>
          <w:lang w:val="pl-PL"/>
        </w:rPr>
      </w:pPr>
    </w:p>
    <w:p w14:paraId="31A00A5B"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63BA1588" w14:textId="77777777" w:rsidR="00E112B7" w:rsidRPr="006F0FFF" w:rsidRDefault="00E112B7" w:rsidP="00E112B7">
      <w:pPr>
        <w:ind w:left="1134" w:hanging="567"/>
        <w:rPr>
          <w:noProof/>
          <w:lang w:val="pl-PL"/>
        </w:rPr>
      </w:pPr>
    </w:p>
    <w:p w14:paraId="74D8DF64" w14:textId="77777777" w:rsidR="00E112B7" w:rsidRPr="006F0FFF" w:rsidRDefault="00E112B7" w:rsidP="00E112B7">
      <w:pPr>
        <w:ind w:left="567"/>
        <w:rPr>
          <w:noProof/>
          <w:lang w:val="pl-PL"/>
        </w:rPr>
      </w:pPr>
      <w:r w:rsidRPr="006F0FFF">
        <w:rPr>
          <w:noProof/>
          <w:lang w:val="pl-PL"/>
        </w:rPr>
        <w:t>SI:</w:t>
      </w:r>
    </w:p>
    <w:p w14:paraId="3EFEE921" w14:textId="77777777" w:rsidR="00E112B7" w:rsidRPr="006F0FFF" w:rsidRDefault="00E112B7" w:rsidP="00E112B7">
      <w:pPr>
        <w:ind w:left="567"/>
        <w:rPr>
          <w:noProof/>
          <w:lang w:val="pl-PL"/>
        </w:rPr>
      </w:pPr>
    </w:p>
    <w:p w14:paraId="54425CBF"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bezpośrednich usług ubezpieczeniowych (włącznie z koasekuracją) i usług pośrednictwa w zakresie bezpośrednich usług ubezpieczeniowych dotyczących ubezpieczeń od ryzyka odnoszącego się do:</w:t>
      </w:r>
    </w:p>
    <w:p w14:paraId="10ECE95A" w14:textId="77777777" w:rsidR="00E112B7" w:rsidRPr="006F0FFF" w:rsidRDefault="00E112B7" w:rsidP="00E112B7">
      <w:pPr>
        <w:ind w:left="1134" w:hanging="567"/>
        <w:rPr>
          <w:noProof/>
          <w:lang w:val="pl-PL"/>
        </w:rPr>
      </w:pPr>
    </w:p>
    <w:p w14:paraId="6BC0CCA0"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transportu morskiego i lotnictwa zarobkowego oraz lotów kosmicznych i transportu ładunków w przestrzeni kosmicznej (włączając w to satelity), przy czym ubezpieczenie obejmuje dowolne lub wszystkie z poniższych: transportowane towary, pojazd transportujący towary oraz wszelką odpowiedzialność z nimi związaną; oraz</w:t>
      </w:r>
    </w:p>
    <w:p w14:paraId="5E771966" w14:textId="77777777" w:rsidR="00E112B7" w:rsidRPr="006F0FFF" w:rsidRDefault="00E112B7" w:rsidP="00E112B7">
      <w:pPr>
        <w:ind w:left="1134" w:hanging="567"/>
        <w:rPr>
          <w:noProof/>
          <w:lang w:val="pl-PL"/>
        </w:rPr>
      </w:pPr>
    </w:p>
    <w:p w14:paraId="1A1640E3" w14:textId="77777777" w:rsidR="00E112B7" w:rsidRPr="006F0FFF" w:rsidRDefault="00E112B7" w:rsidP="00E112B7">
      <w:pPr>
        <w:ind w:left="1134" w:hanging="567"/>
        <w:rPr>
          <w:noProof/>
          <w:lang w:val="pl-PL"/>
        </w:rPr>
      </w:pPr>
      <w:r w:rsidRPr="006F0FFF">
        <w:rPr>
          <w:noProof/>
          <w:lang w:val="pl-PL"/>
        </w:rPr>
        <w:t>c)</w:t>
      </w:r>
      <w:r w:rsidRPr="006F0FFF">
        <w:rPr>
          <w:noProof/>
          <w:lang w:val="pl-PL"/>
        </w:rPr>
        <w:tab/>
        <w:t>towarów w tranzycie międzynarodowym;</w:t>
      </w:r>
    </w:p>
    <w:p w14:paraId="62C40E58" w14:textId="77777777" w:rsidR="00E112B7" w:rsidRPr="006F0FFF" w:rsidRDefault="00E112B7" w:rsidP="00E112B7">
      <w:pPr>
        <w:ind w:left="1134" w:hanging="567"/>
        <w:rPr>
          <w:noProof/>
          <w:lang w:val="pl-PL"/>
        </w:rPr>
      </w:pPr>
    </w:p>
    <w:p w14:paraId="1667238F" w14:textId="77777777" w:rsidR="00E112B7" w:rsidRPr="006F0FFF" w:rsidRDefault="00E112B7" w:rsidP="00E112B7">
      <w:pPr>
        <w:ind w:left="1134" w:hanging="567"/>
        <w:rPr>
          <w:noProof/>
          <w:lang w:val="pl-PL"/>
        </w:rPr>
      </w:pPr>
      <w:r w:rsidRPr="006F0FFF">
        <w:rPr>
          <w:noProof/>
          <w:lang w:val="pl-PL"/>
        </w:rPr>
        <w:t>d)</w:t>
      </w:r>
      <w:r w:rsidRPr="006F0FFF">
        <w:rPr>
          <w:noProof/>
          <w:lang w:val="pl-PL"/>
        </w:rPr>
        <w:tab/>
        <w:t>reasekuracji i retrocesji;</w:t>
      </w:r>
    </w:p>
    <w:p w14:paraId="0DCBD368" w14:textId="77777777" w:rsidR="00E112B7" w:rsidRPr="006F0FFF" w:rsidRDefault="00E112B7" w:rsidP="00E112B7">
      <w:pPr>
        <w:ind w:left="1134" w:hanging="567"/>
        <w:rPr>
          <w:noProof/>
          <w:lang w:val="pl-PL"/>
        </w:rPr>
      </w:pPr>
    </w:p>
    <w:p w14:paraId="5F7A07EF"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usług pomocniczych związanych z ubezpieczeniami;</w:t>
      </w:r>
    </w:p>
    <w:p w14:paraId="678F3CC8" w14:textId="77777777" w:rsidR="00E112B7" w:rsidRPr="006F0FFF" w:rsidRDefault="00E112B7" w:rsidP="00E112B7">
      <w:pPr>
        <w:ind w:left="1134" w:hanging="567"/>
        <w:rPr>
          <w:noProof/>
          <w:lang w:val="pl-PL"/>
        </w:rPr>
      </w:pPr>
    </w:p>
    <w:p w14:paraId="7D1BA024" w14:textId="77777777" w:rsidR="00E112B7" w:rsidRPr="006F0FFF" w:rsidRDefault="00E112B7" w:rsidP="00E112B7">
      <w:pPr>
        <w:ind w:left="1134" w:hanging="567"/>
        <w:rPr>
          <w:noProof/>
          <w:lang w:val="pl-PL"/>
        </w:rPr>
      </w:pPr>
      <w:r w:rsidRPr="006F0FFF">
        <w:rPr>
          <w:noProof/>
          <w:lang w:val="pl-PL"/>
        </w:rPr>
        <w:t>f)</w:t>
      </w:r>
      <w:r w:rsidRPr="006F0FFF">
        <w:rPr>
          <w:noProof/>
          <w:lang w:val="pl-PL"/>
        </w:rPr>
        <w:tab/>
        <w:t>udzielania wszelkiego rodzaju pożyczek i kredytów;</w:t>
      </w:r>
    </w:p>
    <w:p w14:paraId="27DB7CF7" w14:textId="77777777" w:rsidR="00E112B7" w:rsidRPr="006F0FFF" w:rsidRDefault="00E112B7" w:rsidP="00E112B7">
      <w:pPr>
        <w:ind w:left="1134" w:hanging="567"/>
        <w:rPr>
          <w:noProof/>
          <w:lang w:val="pl-PL"/>
        </w:rPr>
      </w:pPr>
    </w:p>
    <w:p w14:paraId="2A55DB2F" w14:textId="77777777" w:rsidR="00E112B7" w:rsidRPr="006F0FFF" w:rsidRDefault="00E112B7" w:rsidP="00E112B7">
      <w:pPr>
        <w:ind w:left="1134" w:hanging="567"/>
        <w:rPr>
          <w:noProof/>
          <w:lang w:val="pl-PL"/>
        </w:rPr>
      </w:pPr>
      <w:r w:rsidRPr="006F0FFF">
        <w:rPr>
          <w:noProof/>
          <w:lang w:val="pl-PL"/>
        </w:rPr>
        <w:br w:type="page"/>
        <w:t>g)</w:t>
      </w:r>
      <w:r w:rsidRPr="006F0FFF">
        <w:rPr>
          <w:noProof/>
          <w:lang w:val="pl-PL"/>
        </w:rPr>
        <w:tab/>
        <w:t>przyjmowania gwarancji i zobowiązań ze strony zagranicznych instytucji kredytowych przez krajowe osoby prawne i wyłącznych właścicieli;</w:t>
      </w:r>
    </w:p>
    <w:p w14:paraId="3AC6708B" w14:textId="77777777" w:rsidR="00E112B7" w:rsidRPr="006F0FFF" w:rsidRDefault="00E112B7" w:rsidP="00E112B7">
      <w:pPr>
        <w:ind w:left="1134" w:hanging="567"/>
        <w:rPr>
          <w:noProof/>
          <w:lang w:val="pl-PL"/>
        </w:rPr>
      </w:pPr>
    </w:p>
    <w:p w14:paraId="69D84F7F" w14:textId="77777777" w:rsidR="00E112B7" w:rsidRPr="006F0FFF" w:rsidRDefault="00E112B7" w:rsidP="00E112B7">
      <w:pPr>
        <w:ind w:left="1134" w:hanging="567"/>
        <w:rPr>
          <w:noProof/>
          <w:lang w:val="pl-PL"/>
        </w:rPr>
      </w:pPr>
      <w:r w:rsidRPr="006F0FFF">
        <w:rPr>
          <w:noProof/>
          <w:lang w:val="pl-PL"/>
        </w:rPr>
        <w:t>h)</w:t>
      </w:r>
      <w:r w:rsidRPr="006F0FFF">
        <w:rPr>
          <w:noProof/>
          <w:lang w:val="pl-PL"/>
        </w:rPr>
        <w:tab/>
        <w:t>dostarczania i przekazywania informacji finansowych, przetwarzania danych finansowych oraz dostarczania oprogramowania dotyczącego finansów przez dostawców innych usług finansowych; oraz</w:t>
      </w:r>
    </w:p>
    <w:p w14:paraId="2A6EB486" w14:textId="77777777" w:rsidR="00E112B7" w:rsidRPr="006F0FFF" w:rsidRDefault="00E112B7" w:rsidP="00E112B7">
      <w:pPr>
        <w:ind w:left="1134" w:hanging="567"/>
        <w:rPr>
          <w:noProof/>
          <w:lang w:val="pl-PL"/>
        </w:rPr>
      </w:pPr>
    </w:p>
    <w:p w14:paraId="7410360B"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usług doradczych i innych pomocniczych usług finansowych związanych z usługami bankowymi i innymi usługami finansowymi, jak opisano w art. 10.63 (Definicje) lit. a) ppkt (ii) ppkt (L), ale z wyłączeniem pośrednictwa opisanego w tym artykule.</w:t>
      </w:r>
    </w:p>
    <w:p w14:paraId="2CF63B22" w14:textId="77777777" w:rsidR="00E112B7" w:rsidRPr="006F0FFF" w:rsidRDefault="00E112B7" w:rsidP="00E112B7">
      <w:pPr>
        <w:ind w:left="1134" w:hanging="567"/>
        <w:rPr>
          <w:noProof/>
          <w:lang w:val="pl-PL"/>
        </w:rPr>
      </w:pPr>
    </w:p>
    <w:p w14:paraId="7D4759FE" w14:textId="77777777" w:rsidR="00E112B7" w:rsidRPr="006F0FFF" w:rsidRDefault="00E112B7" w:rsidP="00E112B7">
      <w:pPr>
        <w:ind w:left="567" w:hanging="567"/>
        <w:rPr>
          <w:noProof/>
          <w:lang w:val="pl-PL"/>
        </w:rPr>
      </w:pPr>
      <w:bookmarkStart w:id="254" w:name="_Toc452503982"/>
      <w:r w:rsidRPr="006F0FFF">
        <w:rPr>
          <w:noProof/>
          <w:lang w:val="pl-PL"/>
        </w:rPr>
        <w:t>b)</w:t>
      </w:r>
      <w:r w:rsidRPr="006F0FFF">
        <w:rPr>
          <w:noProof/>
          <w:lang w:val="pl-PL"/>
        </w:rPr>
        <w:tab/>
        <w:t>Usługi ubezpieczeniowe i związane z ubezpieczeniami</w:t>
      </w:r>
      <w:bookmarkEnd w:id="254"/>
    </w:p>
    <w:p w14:paraId="355472E4" w14:textId="77777777" w:rsidR="00E112B7" w:rsidRPr="006F0FFF" w:rsidRDefault="00E112B7" w:rsidP="00E112B7">
      <w:pPr>
        <w:ind w:left="567"/>
        <w:rPr>
          <w:rFonts w:eastAsiaTheme="majorEastAsia"/>
          <w:noProof/>
          <w:lang w:val="pl-PL"/>
        </w:rPr>
      </w:pPr>
    </w:p>
    <w:p w14:paraId="03C853FF"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w:t>
      </w:r>
    </w:p>
    <w:p w14:paraId="374B15D5" w14:textId="77777777" w:rsidR="00E112B7" w:rsidRPr="006F0FFF" w:rsidRDefault="00E112B7" w:rsidP="00E112B7">
      <w:pPr>
        <w:ind w:left="567"/>
        <w:rPr>
          <w:noProof/>
          <w:lang w:val="pl-PL"/>
        </w:rPr>
      </w:pPr>
    </w:p>
    <w:p w14:paraId="56916F0F" w14:textId="77777777" w:rsidR="00E112B7" w:rsidRPr="006F0FFF" w:rsidRDefault="00E112B7" w:rsidP="00E112B7">
      <w:pPr>
        <w:ind w:left="567"/>
        <w:rPr>
          <w:noProof/>
          <w:lang w:val="pl-PL"/>
        </w:rPr>
      </w:pPr>
      <w:r w:rsidRPr="006F0FFF">
        <w:rPr>
          <w:noProof/>
          <w:lang w:val="pl-PL"/>
        </w:rPr>
        <w:t>BG: ubezpieczenia transportowe obejmujące towary, ubezpieczenia pojazdów jako takich oraz ubezpieczenia od odpowiedzialności cywilnej w zakresie ryzyka zlokalizowanego w Bułgarii nie mogą być gwarantowane bezpośrednio przez zagraniczne zakłady ubezpieczeń.</w:t>
      </w:r>
    </w:p>
    <w:p w14:paraId="245E74C2" w14:textId="77777777" w:rsidR="00E112B7" w:rsidRPr="006F0FFF" w:rsidRDefault="00E112B7" w:rsidP="00E112B7">
      <w:pPr>
        <w:ind w:left="567"/>
        <w:rPr>
          <w:noProof/>
          <w:lang w:val="pl-PL"/>
        </w:rPr>
      </w:pPr>
    </w:p>
    <w:p w14:paraId="56B1F5F1" w14:textId="77777777" w:rsidR="00E112B7" w:rsidRPr="006F0FFF" w:rsidRDefault="00E112B7" w:rsidP="00E112B7">
      <w:pPr>
        <w:ind w:left="567"/>
        <w:rPr>
          <w:rFonts w:eastAsia="Calibri"/>
          <w:noProof/>
          <w:lang w:val="pl-PL"/>
        </w:rPr>
      </w:pPr>
      <w:r w:rsidRPr="006F0FFF">
        <w:rPr>
          <w:noProof/>
          <w:lang w:val="pl-PL"/>
        </w:rPr>
        <w:t>DE: jeżeli zagraniczny zakład ubezpieczeń utworzył oddział w Niemczech, może on zawierać w Niemczech umowy ubezpieczeniowe odnoszące się do transportu międzynarodowego wyłącznie za pośrednictwem tego oddziału mającego siedzibę w Niemczech.</w:t>
      </w:r>
    </w:p>
    <w:p w14:paraId="0434F2A0" w14:textId="77777777" w:rsidR="00E112B7" w:rsidRPr="006F0FFF" w:rsidRDefault="00E112B7" w:rsidP="00E112B7">
      <w:pPr>
        <w:ind w:left="567"/>
        <w:rPr>
          <w:rFonts w:eastAsia="Calibri"/>
          <w:noProof/>
          <w:lang w:val="pl-PL"/>
        </w:rPr>
      </w:pPr>
    </w:p>
    <w:p w14:paraId="7E4C8FF4" w14:textId="77777777" w:rsidR="00E112B7" w:rsidRPr="006F0FFF" w:rsidRDefault="00E112B7" w:rsidP="00E112B7">
      <w:pPr>
        <w:ind w:left="567"/>
        <w:rPr>
          <w:rFonts w:eastAsia="Calibri"/>
          <w:noProof/>
          <w:lang w:val="pl-PL"/>
        </w:rPr>
      </w:pPr>
      <w:r w:rsidRPr="006F0FFF">
        <w:rPr>
          <w:noProof/>
          <w:lang w:val="pl-PL"/>
        </w:rPr>
        <w:br w:type="page"/>
        <w:t>Istniejące środki:</w:t>
      </w:r>
    </w:p>
    <w:p w14:paraId="5A3B8DCF" w14:textId="77777777" w:rsidR="00E112B7" w:rsidRPr="006F0FFF" w:rsidRDefault="00E112B7" w:rsidP="00E112B7">
      <w:pPr>
        <w:ind w:left="567"/>
        <w:rPr>
          <w:rFonts w:eastAsia="Calibri"/>
          <w:noProof/>
          <w:lang w:val="pl-PL"/>
        </w:rPr>
      </w:pPr>
    </w:p>
    <w:p w14:paraId="39BC15F1" w14:textId="77777777" w:rsidR="00E112B7" w:rsidRPr="006F0FFF" w:rsidRDefault="00E112B7" w:rsidP="00E112B7">
      <w:pPr>
        <w:ind w:left="567"/>
        <w:rPr>
          <w:rFonts w:eastAsia="Calibri"/>
          <w:noProof/>
          <w:lang w:val="pl-PL"/>
        </w:rPr>
      </w:pPr>
      <w:r w:rsidRPr="006F0FFF">
        <w:rPr>
          <w:noProof/>
          <w:lang w:val="pl-PL"/>
        </w:rPr>
        <w:t>DE: Luftverkehrsgesetz (LuftVG) oraz</w:t>
      </w:r>
    </w:p>
    <w:p w14:paraId="7FA28CEC" w14:textId="77777777" w:rsidR="00E112B7" w:rsidRPr="006F0FFF" w:rsidRDefault="00E112B7" w:rsidP="00E112B7">
      <w:pPr>
        <w:ind w:left="567"/>
        <w:rPr>
          <w:rFonts w:eastAsia="Calibri"/>
          <w:noProof/>
          <w:lang w:val="pl-PL"/>
        </w:rPr>
      </w:pPr>
    </w:p>
    <w:p w14:paraId="1A0539CA" w14:textId="77777777" w:rsidR="00E112B7" w:rsidRPr="006F0FFF" w:rsidRDefault="00E112B7" w:rsidP="00E112B7">
      <w:pPr>
        <w:ind w:left="567"/>
        <w:rPr>
          <w:rFonts w:eastAsia="Calibri"/>
          <w:noProof/>
          <w:lang w:val="pl-PL"/>
        </w:rPr>
      </w:pPr>
      <w:r w:rsidRPr="006F0FFF">
        <w:rPr>
          <w:noProof/>
          <w:lang w:val="pl-PL"/>
        </w:rPr>
        <w:t>Luftverkehrszulassungsordnung (LuftVZO).</w:t>
      </w:r>
    </w:p>
    <w:p w14:paraId="5586BE31" w14:textId="77777777" w:rsidR="00E112B7" w:rsidRPr="006F0FFF" w:rsidRDefault="00E112B7" w:rsidP="00E112B7">
      <w:pPr>
        <w:ind w:left="567"/>
        <w:rPr>
          <w:rFonts w:eastAsia="Calibri"/>
          <w:noProof/>
          <w:lang w:val="pl-PL"/>
        </w:rPr>
      </w:pPr>
    </w:p>
    <w:p w14:paraId="2D3B4667" w14:textId="77777777" w:rsidR="00E112B7" w:rsidRPr="006F0FFF" w:rsidRDefault="00E112B7" w:rsidP="00E112B7">
      <w:pPr>
        <w:ind w:left="567"/>
        <w:rPr>
          <w:rFonts w:eastAsia="Calibri"/>
          <w:noProof/>
          <w:lang w:val="pl-PL"/>
        </w:rPr>
      </w:pPr>
      <w:r w:rsidRPr="006F0FFF">
        <w:rPr>
          <w:noProof/>
          <w:lang w:val="pl-PL"/>
        </w:rPr>
        <w:t>W odniesieniu do liberalizacji inwestycji – dostęp do rynku, traktowanie narodowe; oraz transgranicznego handlu usługami – dostęp do rynku, traktowanie narodowe:</w:t>
      </w:r>
    </w:p>
    <w:p w14:paraId="5608A6C6" w14:textId="77777777" w:rsidR="00E112B7" w:rsidRPr="006F0FFF" w:rsidRDefault="00E112B7" w:rsidP="00E112B7">
      <w:pPr>
        <w:ind w:left="567"/>
        <w:rPr>
          <w:rFonts w:eastAsia="Calibri"/>
          <w:noProof/>
          <w:lang w:val="pl-PL"/>
        </w:rPr>
      </w:pPr>
    </w:p>
    <w:p w14:paraId="24F2CD1A" w14:textId="77777777" w:rsidR="00E112B7" w:rsidRPr="006F0FFF" w:rsidRDefault="00E112B7" w:rsidP="00E112B7">
      <w:pPr>
        <w:ind w:left="567"/>
        <w:rPr>
          <w:rFonts w:eastAsia="Calibri"/>
          <w:noProof/>
          <w:lang w:val="pl-PL"/>
        </w:rPr>
      </w:pPr>
      <w:r w:rsidRPr="006F0FFF">
        <w:rPr>
          <w:noProof/>
          <w:lang w:val="pl-PL"/>
        </w:rPr>
        <w:t>ES: do wykonywania zawodu aktuariusza wymagane jest miejsce zamieszkania w Hiszpanii albo dwuletnie doświadczenie w tym zawodzie.</w:t>
      </w:r>
    </w:p>
    <w:p w14:paraId="11B329C0" w14:textId="77777777" w:rsidR="00E112B7" w:rsidRPr="006F0FFF" w:rsidRDefault="00E112B7" w:rsidP="00E112B7">
      <w:pPr>
        <w:ind w:left="567"/>
        <w:rPr>
          <w:rFonts w:eastAsia="Calibri"/>
          <w:noProof/>
          <w:lang w:val="pl-PL"/>
        </w:rPr>
      </w:pPr>
    </w:p>
    <w:p w14:paraId="21557348" w14:textId="77777777" w:rsidR="00E112B7" w:rsidRPr="006F0FFF" w:rsidRDefault="00E112B7" w:rsidP="00E112B7">
      <w:pPr>
        <w:ind w:left="567"/>
        <w:rPr>
          <w:noProof/>
          <w:lang w:val="pl-PL"/>
        </w:rPr>
      </w:pPr>
      <w:r w:rsidRPr="006F0FFF">
        <w:rPr>
          <w:noProof/>
          <w:lang w:val="pl-PL"/>
        </w:rPr>
        <w:t>W odniesieniu do transgranicznego handlu usługami – obecność lokalna:</w:t>
      </w:r>
    </w:p>
    <w:p w14:paraId="66346466" w14:textId="77777777" w:rsidR="00E112B7" w:rsidRPr="006F0FFF" w:rsidRDefault="00E112B7" w:rsidP="00E112B7">
      <w:pPr>
        <w:ind w:left="567"/>
        <w:rPr>
          <w:noProof/>
          <w:lang w:val="pl-PL"/>
        </w:rPr>
      </w:pPr>
    </w:p>
    <w:p w14:paraId="02FC95B1" w14:textId="77777777" w:rsidR="00E112B7" w:rsidRPr="006F0FFF" w:rsidRDefault="00E112B7" w:rsidP="00E112B7">
      <w:pPr>
        <w:ind w:left="567"/>
        <w:rPr>
          <w:rFonts w:eastAsia="Calibri"/>
          <w:noProof/>
          <w:lang w:val="pl-PL"/>
        </w:rPr>
      </w:pPr>
      <w:r w:rsidRPr="006F0FFF">
        <w:rPr>
          <w:noProof/>
          <w:lang w:val="pl-PL"/>
        </w:rPr>
        <w:t>FI: świadczenie usług brokerów ubezpieczeniowych podlega wymogowi stałego miejsca prowadzenia działalności w UE.</w:t>
      </w:r>
    </w:p>
    <w:p w14:paraId="2F076BB6" w14:textId="77777777" w:rsidR="00E112B7" w:rsidRPr="006F0FFF" w:rsidRDefault="00E112B7" w:rsidP="00E112B7">
      <w:pPr>
        <w:ind w:left="567"/>
        <w:rPr>
          <w:rFonts w:eastAsia="Calibri"/>
          <w:noProof/>
          <w:lang w:val="pl-PL"/>
        </w:rPr>
      </w:pPr>
    </w:p>
    <w:p w14:paraId="4ABBF8BD" w14:textId="77777777" w:rsidR="00E112B7" w:rsidRPr="006F0FFF" w:rsidRDefault="00E112B7" w:rsidP="00E112B7">
      <w:pPr>
        <w:ind w:left="567"/>
        <w:rPr>
          <w:rFonts w:eastAsia="Calibri"/>
          <w:noProof/>
          <w:lang w:val="pl-PL"/>
        </w:rPr>
      </w:pPr>
      <w:r w:rsidRPr="006F0FFF">
        <w:rPr>
          <w:noProof/>
          <w:lang w:val="pl-PL"/>
        </w:rPr>
        <w:t>Wyłącznie ubezpieczyciele mający siedzibę główną w Unii lub oddział w Finlandii mogą oferować bezpośrednie usługi ubezpieczeniowe, w tym koasekurację.</w:t>
      </w:r>
    </w:p>
    <w:p w14:paraId="2842506A" w14:textId="77777777" w:rsidR="00E112B7" w:rsidRPr="006F0FFF" w:rsidRDefault="00E112B7" w:rsidP="00E112B7">
      <w:pPr>
        <w:ind w:left="567"/>
        <w:rPr>
          <w:rFonts w:eastAsia="Calibri"/>
          <w:noProof/>
          <w:lang w:val="pl-PL"/>
        </w:rPr>
      </w:pPr>
    </w:p>
    <w:p w14:paraId="1313BF9D" w14:textId="77777777" w:rsidR="00E112B7" w:rsidRPr="006F0FFF" w:rsidRDefault="00E112B7" w:rsidP="00E112B7">
      <w:pPr>
        <w:ind w:left="567"/>
        <w:rPr>
          <w:rFonts w:eastAsia="Calibri"/>
          <w:noProof/>
          <w:lang w:val="pl-PL"/>
        </w:rPr>
      </w:pPr>
      <w:r w:rsidRPr="006F0FFF">
        <w:rPr>
          <w:noProof/>
          <w:lang w:val="pl-PL"/>
        </w:rPr>
        <w:br w:type="page"/>
        <w:t>Istniejące środki:</w:t>
      </w:r>
    </w:p>
    <w:p w14:paraId="77AA99FC" w14:textId="77777777" w:rsidR="00E112B7" w:rsidRPr="006F0FFF" w:rsidRDefault="00E112B7" w:rsidP="00E112B7">
      <w:pPr>
        <w:ind w:left="567"/>
        <w:rPr>
          <w:rFonts w:eastAsia="Calibri"/>
          <w:noProof/>
          <w:lang w:val="pl-PL"/>
        </w:rPr>
      </w:pPr>
    </w:p>
    <w:p w14:paraId="66E26257" w14:textId="77777777" w:rsidR="00E112B7" w:rsidRPr="006F0FFF" w:rsidRDefault="00E112B7" w:rsidP="00E112B7">
      <w:pPr>
        <w:ind w:left="567"/>
        <w:rPr>
          <w:noProof/>
          <w:lang w:val="pl-PL"/>
        </w:rPr>
      </w:pPr>
      <w:r w:rsidRPr="006F0FFF">
        <w:rPr>
          <w:noProof/>
          <w:lang w:val="pl-PL"/>
        </w:rPr>
        <w:t>FI: Laki ulkomaisista vakuutusyhtiöistä (ustawa o zagranicznych zakładach ubezpieczeń) (398/1995);</w:t>
      </w:r>
    </w:p>
    <w:p w14:paraId="15E37EF2" w14:textId="77777777" w:rsidR="00E112B7" w:rsidRPr="006F0FFF" w:rsidRDefault="00E112B7" w:rsidP="00E112B7">
      <w:pPr>
        <w:ind w:left="567"/>
        <w:rPr>
          <w:noProof/>
          <w:lang w:val="pl-PL"/>
        </w:rPr>
      </w:pPr>
    </w:p>
    <w:p w14:paraId="5389CD80" w14:textId="77777777" w:rsidR="00E112B7" w:rsidRPr="006F0FFF" w:rsidRDefault="00E112B7" w:rsidP="00E112B7">
      <w:pPr>
        <w:ind w:left="567"/>
        <w:rPr>
          <w:noProof/>
          <w:lang w:val="pl-PL"/>
        </w:rPr>
      </w:pPr>
      <w:r w:rsidRPr="006F0FFF">
        <w:rPr>
          <w:noProof/>
          <w:lang w:val="pl-PL"/>
        </w:rPr>
        <w:t>Vakuutusyhtiölaki (ustawa o zakładach ubezpieczeń) (521/2008);</w:t>
      </w:r>
    </w:p>
    <w:p w14:paraId="689D7B31" w14:textId="77777777" w:rsidR="00E112B7" w:rsidRPr="006F0FFF" w:rsidRDefault="00E112B7" w:rsidP="00E112B7">
      <w:pPr>
        <w:ind w:left="567"/>
        <w:rPr>
          <w:noProof/>
          <w:lang w:val="pl-PL"/>
        </w:rPr>
      </w:pPr>
    </w:p>
    <w:p w14:paraId="7C8C02E1" w14:textId="77777777" w:rsidR="00E112B7" w:rsidRPr="006F0FFF" w:rsidRDefault="00E112B7" w:rsidP="00E112B7">
      <w:pPr>
        <w:ind w:left="567"/>
        <w:rPr>
          <w:noProof/>
          <w:lang w:val="pl-PL"/>
        </w:rPr>
      </w:pPr>
      <w:r w:rsidRPr="006F0FFF">
        <w:rPr>
          <w:noProof/>
          <w:lang w:val="pl-PL"/>
        </w:rPr>
        <w:t>Laki vakuutusten tarjoamisesta (ustawa o dystrybucji ubezpieczeń) (234/2018).</w:t>
      </w:r>
    </w:p>
    <w:p w14:paraId="22576A26" w14:textId="77777777" w:rsidR="00E112B7" w:rsidRPr="006F0FFF" w:rsidRDefault="00E112B7" w:rsidP="00E112B7">
      <w:pPr>
        <w:ind w:left="567"/>
        <w:rPr>
          <w:noProof/>
          <w:lang w:val="pl-PL"/>
        </w:rPr>
      </w:pPr>
    </w:p>
    <w:p w14:paraId="0E9009C0" w14:textId="77777777" w:rsidR="00E112B7" w:rsidRPr="006F0FFF" w:rsidRDefault="00E112B7" w:rsidP="00E112B7">
      <w:pPr>
        <w:ind w:left="567"/>
        <w:rPr>
          <w:noProof/>
          <w:lang w:val="pl-PL"/>
        </w:rPr>
      </w:pPr>
      <w:r w:rsidRPr="006F0FFF">
        <w:rPr>
          <w:noProof/>
          <w:lang w:val="pl-PL"/>
        </w:rPr>
        <w:t>FR: polisy ubezpieczenia ryzyka związanego z transportem lądowym mogą być wystawiane wyłącznie przez towarzystwa ubezpieczeniowe mające siedzibę w Unii Europejskiej.</w:t>
      </w:r>
    </w:p>
    <w:p w14:paraId="46D2CB57" w14:textId="77777777" w:rsidR="00E112B7" w:rsidRPr="006F0FFF" w:rsidRDefault="00E112B7" w:rsidP="00E112B7">
      <w:pPr>
        <w:ind w:left="567"/>
        <w:rPr>
          <w:noProof/>
          <w:lang w:val="pl-PL"/>
        </w:rPr>
      </w:pPr>
    </w:p>
    <w:p w14:paraId="1FCF921D" w14:textId="77777777" w:rsidR="00E112B7" w:rsidRPr="006F0FFF" w:rsidRDefault="00E112B7" w:rsidP="00E112B7">
      <w:pPr>
        <w:ind w:left="567"/>
        <w:rPr>
          <w:rFonts w:eastAsia="Calibri"/>
          <w:noProof/>
          <w:lang w:val="pl-PL"/>
        </w:rPr>
      </w:pPr>
      <w:r w:rsidRPr="006F0FFF">
        <w:rPr>
          <w:noProof/>
          <w:lang w:val="pl-PL"/>
        </w:rPr>
        <w:t>Istniejące środki:</w:t>
      </w:r>
    </w:p>
    <w:p w14:paraId="79251D47" w14:textId="77777777" w:rsidR="00E112B7" w:rsidRPr="006F0FFF" w:rsidRDefault="00E112B7" w:rsidP="00E112B7">
      <w:pPr>
        <w:ind w:left="567"/>
        <w:rPr>
          <w:rFonts w:eastAsia="Calibri"/>
          <w:noProof/>
          <w:lang w:val="pl-PL"/>
        </w:rPr>
      </w:pPr>
    </w:p>
    <w:p w14:paraId="1FE11638" w14:textId="77777777" w:rsidR="00E112B7" w:rsidRPr="006F0FFF" w:rsidRDefault="00E112B7" w:rsidP="00E112B7">
      <w:pPr>
        <w:ind w:left="567"/>
        <w:rPr>
          <w:noProof/>
          <w:lang w:val="pl-PL"/>
        </w:rPr>
      </w:pPr>
      <w:r w:rsidRPr="006F0FFF">
        <w:rPr>
          <w:noProof/>
          <w:lang w:val="pl-PL"/>
        </w:rPr>
        <w:t>FR: Code des assurances.</w:t>
      </w:r>
    </w:p>
    <w:p w14:paraId="191E2BB4" w14:textId="77777777" w:rsidR="00E112B7" w:rsidRPr="006F0FFF" w:rsidRDefault="00E112B7" w:rsidP="00E112B7">
      <w:pPr>
        <w:ind w:left="567"/>
        <w:rPr>
          <w:noProof/>
          <w:lang w:val="pl-PL"/>
        </w:rPr>
      </w:pPr>
    </w:p>
    <w:p w14:paraId="357F4533" w14:textId="77777777" w:rsidR="00E112B7" w:rsidRPr="006F0FFF" w:rsidRDefault="00E112B7" w:rsidP="00E112B7">
      <w:pPr>
        <w:ind w:left="567"/>
        <w:rPr>
          <w:noProof/>
          <w:lang w:val="pl-PL"/>
        </w:rPr>
      </w:pPr>
      <w:r w:rsidRPr="006F0FFF">
        <w:rPr>
          <w:noProof/>
          <w:lang w:val="pl-PL"/>
        </w:rPr>
        <w:t>HU: wyłącznie osoby prawne z Unii i oddziały zarejestrowane na Węgrzech mogą świadczyć bezpośrednie usługi ubezpieczeniowe.</w:t>
      </w:r>
    </w:p>
    <w:p w14:paraId="6E8E80D4" w14:textId="77777777" w:rsidR="00E112B7" w:rsidRPr="006F0FFF" w:rsidRDefault="00E112B7" w:rsidP="00E112B7">
      <w:pPr>
        <w:ind w:left="567"/>
        <w:rPr>
          <w:noProof/>
          <w:lang w:val="pl-PL"/>
        </w:rPr>
      </w:pPr>
    </w:p>
    <w:p w14:paraId="6BF133E8" w14:textId="77777777" w:rsidR="00E112B7" w:rsidRPr="006F0FFF" w:rsidRDefault="00E112B7" w:rsidP="00E112B7">
      <w:pPr>
        <w:ind w:left="567"/>
        <w:rPr>
          <w:rFonts w:eastAsia="Calibri"/>
          <w:noProof/>
          <w:lang w:val="pl-PL"/>
        </w:rPr>
      </w:pPr>
      <w:r w:rsidRPr="006F0FFF">
        <w:rPr>
          <w:noProof/>
          <w:lang w:val="pl-PL"/>
        </w:rPr>
        <w:br w:type="page"/>
        <w:t>Istniejące środki:</w:t>
      </w:r>
    </w:p>
    <w:p w14:paraId="1F6144E4" w14:textId="77777777" w:rsidR="00E112B7" w:rsidRPr="006F0FFF" w:rsidRDefault="00E112B7" w:rsidP="00E112B7">
      <w:pPr>
        <w:ind w:left="567"/>
        <w:rPr>
          <w:rFonts w:eastAsia="Calibri"/>
          <w:noProof/>
          <w:lang w:val="pl-PL"/>
        </w:rPr>
      </w:pPr>
    </w:p>
    <w:p w14:paraId="719CB12C" w14:textId="77777777" w:rsidR="00E112B7" w:rsidRPr="006F0FFF" w:rsidRDefault="00E112B7" w:rsidP="00E112B7">
      <w:pPr>
        <w:ind w:left="567"/>
        <w:rPr>
          <w:rFonts w:eastAsia="Calibri"/>
          <w:noProof/>
          <w:lang w:val="pl-PL"/>
        </w:rPr>
      </w:pPr>
      <w:r w:rsidRPr="006F0FFF">
        <w:rPr>
          <w:noProof/>
          <w:lang w:val="pl-PL"/>
        </w:rPr>
        <w:t>HU: ustawa LX z 2003 r.</w:t>
      </w:r>
    </w:p>
    <w:p w14:paraId="2345D6BA" w14:textId="77777777" w:rsidR="00E112B7" w:rsidRPr="006F0FFF" w:rsidRDefault="00E112B7" w:rsidP="00E112B7">
      <w:pPr>
        <w:ind w:left="567"/>
        <w:rPr>
          <w:rFonts w:eastAsia="Calibri"/>
          <w:noProof/>
          <w:lang w:val="pl-PL"/>
        </w:rPr>
      </w:pPr>
    </w:p>
    <w:p w14:paraId="494B6D38" w14:textId="77777777" w:rsidR="00E112B7" w:rsidRPr="006F0FFF" w:rsidRDefault="00E112B7" w:rsidP="00E112B7">
      <w:pPr>
        <w:ind w:left="567"/>
        <w:rPr>
          <w:noProof/>
          <w:lang w:val="pl-PL"/>
        </w:rPr>
      </w:pPr>
      <w:r w:rsidRPr="006F0FFF">
        <w:rPr>
          <w:noProof/>
          <w:lang w:val="pl-PL"/>
        </w:rPr>
        <w:t>IT: ubezpieczenie transportu towarów, ubezpieczenie pojazdów jako takich i ubezpieczenie od odpowiedzialności cywilnej w odniesieniu do ryzyka na terytorium Włoch może zostać wystawione wyłącznie przez zakłady ubezpieczeń mające siedzibę w Unii Europejskiej, z wyjątkiem transportu międzynarodowego obejmującego przywóz do Włoch. Transgraniczne świadczenie usług aktuarialnych.</w:t>
      </w:r>
    </w:p>
    <w:p w14:paraId="6DA9DA67" w14:textId="77777777" w:rsidR="00E112B7" w:rsidRPr="006F0FFF" w:rsidRDefault="00E112B7" w:rsidP="00E112B7">
      <w:pPr>
        <w:ind w:left="567"/>
        <w:rPr>
          <w:noProof/>
          <w:lang w:val="pl-PL"/>
        </w:rPr>
      </w:pPr>
    </w:p>
    <w:p w14:paraId="282C9230" w14:textId="77777777" w:rsidR="00E112B7" w:rsidRPr="006F0FFF" w:rsidRDefault="00E112B7" w:rsidP="00E112B7">
      <w:pPr>
        <w:ind w:left="567"/>
        <w:rPr>
          <w:rFonts w:eastAsia="Calibri"/>
          <w:noProof/>
          <w:lang w:val="pl-PL"/>
        </w:rPr>
      </w:pPr>
      <w:r w:rsidRPr="006F0FFF">
        <w:rPr>
          <w:noProof/>
          <w:lang w:val="pl-PL"/>
        </w:rPr>
        <w:t>Istniejące środki:</w:t>
      </w:r>
    </w:p>
    <w:p w14:paraId="50F0FD26" w14:textId="77777777" w:rsidR="00E112B7" w:rsidRPr="006F0FFF" w:rsidRDefault="00E112B7" w:rsidP="00E112B7">
      <w:pPr>
        <w:ind w:left="567"/>
        <w:rPr>
          <w:rFonts w:eastAsia="Calibri"/>
          <w:noProof/>
          <w:lang w:val="pl-PL"/>
        </w:rPr>
      </w:pPr>
    </w:p>
    <w:p w14:paraId="482C801C" w14:textId="77777777" w:rsidR="00E112B7" w:rsidRPr="006F0FFF" w:rsidRDefault="00E112B7" w:rsidP="00E112B7">
      <w:pPr>
        <w:ind w:left="567"/>
        <w:rPr>
          <w:noProof/>
          <w:lang w:val="pl-PL"/>
        </w:rPr>
      </w:pPr>
      <w:r w:rsidRPr="006F0FFF">
        <w:rPr>
          <w:noProof/>
          <w:lang w:val="pl-PL"/>
        </w:rPr>
        <w:t>IT: art. 29 kodeksu ubezpieczeń prywatnych (dekret legislacyjny nr 209 z dnia 7 września 2005 r.); ustawa nr 194/1942 o zawodzie aktuariusza.</w:t>
      </w:r>
    </w:p>
    <w:p w14:paraId="6E3B7BD3" w14:textId="77777777" w:rsidR="00E112B7" w:rsidRPr="006F0FFF" w:rsidRDefault="00E112B7" w:rsidP="00E112B7">
      <w:pPr>
        <w:ind w:left="567"/>
        <w:rPr>
          <w:noProof/>
          <w:lang w:val="pl-PL"/>
        </w:rPr>
      </w:pPr>
    </w:p>
    <w:p w14:paraId="7B0A3CB1" w14:textId="77777777" w:rsidR="00E112B7" w:rsidRPr="006F0FFF" w:rsidRDefault="00E112B7" w:rsidP="00E112B7">
      <w:pPr>
        <w:ind w:left="567"/>
        <w:rPr>
          <w:noProof/>
          <w:lang w:val="pl-PL"/>
        </w:rPr>
      </w:pPr>
      <w:r w:rsidRPr="006F0FFF">
        <w:rPr>
          <w:noProof/>
          <w:lang w:val="pl-PL"/>
        </w:rPr>
        <w:t>PT: polisy ubezpieczeń w zakresie transportu lotniczego i morskiego, obejmujące towary, statki powietrzne, kadłuby i odpowiedzialność cywilną mogą być wystawiane jedynie przez przedsiębiorstwa mające siedzibę w Unii. Jedynie osoby fizyczne zamieszkałe w Unii i przedsiębiorstwa mające siedzibę w Unii mogą działać w charakterze pośredników w zakresie takiej działalności ubezpieczeniowej w Portugalii.</w:t>
      </w:r>
    </w:p>
    <w:p w14:paraId="52C759FF" w14:textId="77777777" w:rsidR="00E112B7" w:rsidRPr="006F0FFF" w:rsidRDefault="00E112B7" w:rsidP="00E112B7">
      <w:pPr>
        <w:ind w:left="567"/>
        <w:rPr>
          <w:noProof/>
          <w:lang w:val="pl-PL"/>
        </w:rPr>
      </w:pPr>
    </w:p>
    <w:p w14:paraId="44D463AD" w14:textId="77777777" w:rsidR="00E112B7" w:rsidRPr="006F0FFF" w:rsidRDefault="00E112B7" w:rsidP="00E112B7">
      <w:pPr>
        <w:ind w:left="567"/>
        <w:rPr>
          <w:rFonts w:eastAsia="Calibri"/>
          <w:noProof/>
          <w:lang w:val="pl-PL"/>
        </w:rPr>
      </w:pPr>
      <w:r w:rsidRPr="006F0FFF">
        <w:rPr>
          <w:noProof/>
          <w:lang w:val="pl-PL"/>
        </w:rPr>
        <w:t>Istniejące środki:</w:t>
      </w:r>
    </w:p>
    <w:p w14:paraId="2300CE19" w14:textId="77777777" w:rsidR="00E112B7" w:rsidRPr="006F0FFF" w:rsidRDefault="00E112B7" w:rsidP="00E112B7">
      <w:pPr>
        <w:ind w:left="567"/>
        <w:rPr>
          <w:rFonts w:eastAsia="Calibri"/>
          <w:noProof/>
          <w:lang w:val="pl-PL"/>
        </w:rPr>
      </w:pPr>
    </w:p>
    <w:p w14:paraId="70EF5E49" w14:textId="77777777" w:rsidR="00E112B7" w:rsidRPr="006F0FFF" w:rsidRDefault="00E112B7" w:rsidP="00E112B7">
      <w:pPr>
        <w:ind w:left="567"/>
        <w:rPr>
          <w:noProof/>
          <w:lang w:val="pl-PL"/>
        </w:rPr>
      </w:pPr>
      <w:r w:rsidRPr="006F0FFF">
        <w:rPr>
          <w:noProof/>
          <w:lang w:val="pl-PL"/>
        </w:rPr>
        <w:t>PT: art. 3 ustawy nr 147/2015, art. 8 ustawy nr 7/2019.</w:t>
      </w:r>
    </w:p>
    <w:p w14:paraId="2A01021E" w14:textId="77777777" w:rsidR="00E112B7" w:rsidRPr="006F0FFF" w:rsidRDefault="00E112B7" w:rsidP="00E112B7">
      <w:pPr>
        <w:ind w:left="567"/>
        <w:rPr>
          <w:noProof/>
          <w:lang w:val="pl-PL"/>
        </w:rPr>
      </w:pPr>
    </w:p>
    <w:p w14:paraId="03BB0C73"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39D93932" w14:textId="77777777" w:rsidR="00E112B7" w:rsidRPr="006F0FFF" w:rsidRDefault="00E112B7" w:rsidP="00E112B7">
      <w:pPr>
        <w:ind w:left="567"/>
        <w:rPr>
          <w:noProof/>
          <w:lang w:val="pl-PL"/>
        </w:rPr>
      </w:pPr>
    </w:p>
    <w:p w14:paraId="5D740D74" w14:textId="77777777" w:rsidR="00E112B7" w:rsidRPr="006F0FFF" w:rsidRDefault="00E112B7" w:rsidP="00E112B7">
      <w:pPr>
        <w:ind w:left="567"/>
        <w:rPr>
          <w:rFonts w:eastAsia="Calibri"/>
          <w:noProof/>
          <w:lang w:val="pl-PL"/>
        </w:rPr>
      </w:pPr>
      <w:r w:rsidRPr="006F0FFF">
        <w:rPr>
          <w:noProof/>
          <w:lang w:val="pl-PL"/>
        </w:rPr>
        <w:t>SK: cudzoziemcy mogą założyć zakład ubezpieczeń w formie spółki akcyjnej lub prowadzić działalność ubezpieczeniową za pośrednictwem oddziałów mających siedzibę w Republice Słowackiej. W obu przypadkach zezwolenie podlega ocenie dokonywanej przez organy nadzorcze.</w:t>
      </w:r>
    </w:p>
    <w:p w14:paraId="4834F042" w14:textId="77777777" w:rsidR="00E112B7" w:rsidRPr="006F0FFF" w:rsidRDefault="00E112B7" w:rsidP="00E112B7">
      <w:pPr>
        <w:ind w:left="567"/>
        <w:rPr>
          <w:rFonts w:eastAsia="Calibri"/>
          <w:noProof/>
          <w:lang w:val="pl-PL"/>
        </w:rPr>
      </w:pPr>
    </w:p>
    <w:p w14:paraId="31F1FB01" w14:textId="77777777" w:rsidR="00E112B7" w:rsidRPr="006F0FFF" w:rsidRDefault="00E112B7" w:rsidP="00E112B7">
      <w:pPr>
        <w:ind w:left="567"/>
        <w:rPr>
          <w:rFonts w:eastAsia="Calibri"/>
          <w:noProof/>
          <w:lang w:val="pl-PL"/>
        </w:rPr>
      </w:pPr>
      <w:r w:rsidRPr="006F0FFF">
        <w:rPr>
          <w:noProof/>
          <w:lang w:val="pl-PL"/>
        </w:rPr>
        <w:t>Istniejące środki:</w:t>
      </w:r>
    </w:p>
    <w:p w14:paraId="2B3725D6" w14:textId="77777777" w:rsidR="00E112B7" w:rsidRPr="006F0FFF" w:rsidRDefault="00E112B7" w:rsidP="00E112B7">
      <w:pPr>
        <w:ind w:left="567"/>
        <w:rPr>
          <w:rFonts w:eastAsia="Calibri"/>
          <w:noProof/>
          <w:lang w:val="pl-PL"/>
        </w:rPr>
      </w:pPr>
    </w:p>
    <w:p w14:paraId="7DB35FBA" w14:textId="77777777" w:rsidR="00E112B7" w:rsidRPr="006F0FFF" w:rsidRDefault="00E112B7" w:rsidP="00E112B7">
      <w:pPr>
        <w:ind w:left="567"/>
        <w:rPr>
          <w:rFonts w:eastAsia="Calibri"/>
          <w:noProof/>
          <w:lang w:val="pl-PL"/>
        </w:rPr>
      </w:pPr>
      <w:r w:rsidRPr="006F0FFF">
        <w:rPr>
          <w:noProof/>
          <w:lang w:val="pl-PL"/>
        </w:rPr>
        <w:t>SK: ustawa 39/2015 o ubezpieczeniach.</w:t>
      </w:r>
    </w:p>
    <w:p w14:paraId="656C4C5E" w14:textId="77777777" w:rsidR="00E112B7" w:rsidRPr="006F0FFF" w:rsidRDefault="00E112B7" w:rsidP="00E112B7">
      <w:pPr>
        <w:ind w:left="567"/>
        <w:rPr>
          <w:rFonts w:eastAsia="Calibri"/>
          <w:noProof/>
          <w:lang w:val="pl-PL"/>
        </w:rPr>
      </w:pPr>
    </w:p>
    <w:p w14:paraId="06BA9E46"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w:t>
      </w:r>
    </w:p>
    <w:p w14:paraId="40569B07" w14:textId="77777777" w:rsidR="00E112B7" w:rsidRPr="006F0FFF" w:rsidRDefault="00E112B7" w:rsidP="00E112B7">
      <w:pPr>
        <w:ind w:left="567"/>
        <w:rPr>
          <w:noProof/>
          <w:lang w:val="pl-PL"/>
        </w:rPr>
      </w:pPr>
    </w:p>
    <w:p w14:paraId="55862CD7" w14:textId="77777777" w:rsidR="00E112B7" w:rsidRPr="006F0FFF" w:rsidRDefault="00E112B7" w:rsidP="00E112B7">
      <w:pPr>
        <w:ind w:left="567"/>
        <w:rPr>
          <w:rFonts w:eastAsia="Calibri"/>
          <w:noProof/>
          <w:lang w:val="pl-PL"/>
        </w:rPr>
      </w:pPr>
      <w:r w:rsidRPr="006F0FFF">
        <w:rPr>
          <w:noProof/>
          <w:lang w:val="pl-PL"/>
        </w:rPr>
        <w:t>FI: przynajmniej połowa członków zarządu i rady nadzorczej oraz dyrektor zarządzający zakładu ubezpieczeń świadczącego ustawowe ubezpieczenia emerytalne muszą mieć miejsce zamieszkania w EOG, chyba że właściwe organy udzieliły zwolnienia. Zagraniczni ubezpieczyciele nie mogą uzyskać licencji w Finlandii jako oddział do prowadzenia ustawowych ubezpieczeń emerytalnych. Co najmniej jeden audytor musi mieć miejsce stałego zamieszkania w EOG.</w:t>
      </w:r>
    </w:p>
    <w:p w14:paraId="17731105" w14:textId="77777777" w:rsidR="00E112B7" w:rsidRPr="006F0FFF" w:rsidRDefault="00E112B7" w:rsidP="00E112B7">
      <w:pPr>
        <w:ind w:left="567"/>
        <w:rPr>
          <w:rFonts w:eastAsia="Calibri"/>
          <w:noProof/>
          <w:lang w:val="pl-PL"/>
        </w:rPr>
      </w:pPr>
    </w:p>
    <w:p w14:paraId="3460A949" w14:textId="77777777" w:rsidR="00E112B7" w:rsidRPr="006F0FFF" w:rsidRDefault="00E112B7" w:rsidP="00E112B7">
      <w:pPr>
        <w:ind w:left="567"/>
        <w:rPr>
          <w:rFonts w:eastAsia="Calibri"/>
          <w:noProof/>
          <w:lang w:val="pl-PL"/>
        </w:rPr>
      </w:pPr>
      <w:r w:rsidRPr="006F0FFF">
        <w:rPr>
          <w:noProof/>
          <w:lang w:val="pl-PL"/>
        </w:rPr>
        <w:br w:type="page"/>
        <w:t>W przypadku innych zakładów ubezpieczeń wymagane jest miejsce zamieszkania w EOG w stosunku do co najmniej jednego członka zarządu, rady nadzorczej i dyrektora zarządzającego. Co najmniej jeden audytor musi mieć miejsce stałego zamieszkania w EOG. Agent zakładu ubezpieczeń z Nowej Zelandii musi posiadać miejsce zamieszkania w Finlandii, chyba że zakład ubezpieczeń ma główną siedzibę w Unii.</w:t>
      </w:r>
    </w:p>
    <w:p w14:paraId="7B4B1F65" w14:textId="77777777" w:rsidR="00E112B7" w:rsidRPr="006F0FFF" w:rsidRDefault="00E112B7" w:rsidP="00E112B7">
      <w:pPr>
        <w:ind w:left="567"/>
        <w:rPr>
          <w:rFonts w:eastAsia="Calibri"/>
          <w:noProof/>
          <w:lang w:val="pl-PL"/>
        </w:rPr>
      </w:pPr>
    </w:p>
    <w:p w14:paraId="0C0069A5" w14:textId="77777777" w:rsidR="00E112B7" w:rsidRPr="006F0FFF" w:rsidRDefault="00E112B7" w:rsidP="00E112B7">
      <w:pPr>
        <w:ind w:left="567"/>
        <w:rPr>
          <w:rFonts w:eastAsia="Calibri"/>
          <w:noProof/>
          <w:lang w:val="pl-PL"/>
        </w:rPr>
      </w:pPr>
      <w:r w:rsidRPr="006F0FFF">
        <w:rPr>
          <w:noProof/>
          <w:lang w:val="pl-PL"/>
        </w:rPr>
        <w:t>Istniejące środki:</w:t>
      </w:r>
    </w:p>
    <w:p w14:paraId="06E18D7A" w14:textId="77777777" w:rsidR="00E112B7" w:rsidRPr="006F0FFF" w:rsidRDefault="00E112B7" w:rsidP="00E112B7">
      <w:pPr>
        <w:ind w:left="567"/>
        <w:rPr>
          <w:rFonts w:eastAsia="Calibri"/>
          <w:noProof/>
          <w:lang w:val="pl-PL"/>
        </w:rPr>
      </w:pPr>
    </w:p>
    <w:p w14:paraId="15FD2D15" w14:textId="77777777" w:rsidR="00E112B7" w:rsidRPr="006F0FFF" w:rsidRDefault="00E112B7" w:rsidP="00E112B7">
      <w:pPr>
        <w:ind w:left="567"/>
        <w:rPr>
          <w:rFonts w:eastAsia="Calibri"/>
          <w:noProof/>
          <w:lang w:val="pl-PL"/>
        </w:rPr>
      </w:pPr>
      <w:r w:rsidRPr="006F0FFF">
        <w:rPr>
          <w:noProof/>
          <w:lang w:val="pl-PL"/>
        </w:rPr>
        <w:t>FI: Laki ulkomaisista vakuutusyhtiöistä (ustawa o zagranicznych zakładach ubezpieczeń) (398/1995); Vakuutusyhtiölaki (ustawa o zakładach ubezpieczeń) (521/2008);</w:t>
      </w:r>
    </w:p>
    <w:p w14:paraId="2CB7351A" w14:textId="77777777" w:rsidR="00E112B7" w:rsidRPr="006F0FFF" w:rsidRDefault="00E112B7" w:rsidP="00E112B7">
      <w:pPr>
        <w:ind w:left="567"/>
        <w:rPr>
          <w:rFonts w:eastAsia="Calibri"/>
          <w:noProof/>
          <w:lang w:val="pl-PL"/>
        </w:rPr>
      </w:pPr>
    </w:p>
    <w:p w14:paraId="0B7D0250" w14:textId="77777777" w:rsidR="00E112B7" w:rsidRPr="006F0FFF" w:rsidRDefault="00E112B7" w:rsidP="00E112B7">
      <w:pPr>
        <w:ind w:left="567"/>
        <w:rPr>
          <w:rFonts w:eastAsia="Calibri"/>
          <w:noProof/>
          <w:lang w:val="pl-PL"/>
        </w:rPr>
      </w:pPr>
      <w:r w:rsidRPr="006F0FFF">
        <w:rPr>
          <w:noProof/>
          <w:lang w:val="pl-PL"/>
        </w:rPr>
        <w:t>Laki vakuutusedustuksesta (ustawa o pośrednictwie ubezpieczeniowym) (570/2005);</w:t>
      </w:r>
    </w:p>
    <w:p w14:paraId="55CE5EB3" w14:textId="77777777" w:rsidR="00E112B7" w:rsidRPr="006F0FFF" w:rsidRDefault="00E112B7" w:rsidP="00E112B7">
      <w:pPr>
        <w:ind w:left="567"/>
        <w:rPr>
          <w:rFonts w:eastAsia="Calibri"/>
          <w:noProof/>
          <w:lang w:val="pl-PL"/>
        </w:rPr>
      </w:pPr>
    </w:p>
    <w:p w14:paraId="6913D63C" w14:textId="77777777" w:rsidR="00E112B7" w:rsidRPr="006F0FFF" w:rsidRDefault="00E112B7" w:rsidP="00E112B7">
      <w:pPr>
        <w:ind w:left="567"/>
        <w:rPr>
          <w:rFonts w:eastAsia="Calibri"/>
          <w:noProof/>
          <w:lang w:val="pl-PL"/>
        </w:rPr>
      </w:pPr>
      <w:r w:rsidRPr="006F0FFF">
        <w:rPr>
          <w:noProof/>
          <w:lang w:val="pl-PL"/>
        </w:rPr>
        <w:t>Laki vakuutusten tarjoamisesta (ustawa o dystrybucji ubezpieczeń) (234/2018) oraz</w:t>
      </w:r>
    </w:p>
    <w:p w14:paraId="390EBA80" w14:textId="77777777" w:rsidR="00E112B7" w:rsidRPr="006F0FFF" w:rsidRDefault="00E112B7" w:rsidP="00E112B7">
      <w:pPr>
        <w:ind w:left="567"/>
        <w:rPr>
          <w:rFonts w:eastAsia="Calibri"/>
          <w:noProof/>
          <w:lang w:val="pl-PL"/>
        </w:rPr>
      </w:pPr>
    </w:p>
    <w:p w14:paraId="0515A043" w14:textId="77777777" w:rsidR="00E112B7" w:rsidRPr="006F0FFF" w:rsidRDefault="00E112B7" w:rsidP="00E112B7">
      <w:pPr>
        <w:ind w:left="567"/>
        <w:rPr>
          <w:rFonts w:eastAsia="Calibri"/>
          <w:noProof/>
          <w:lang w:val="pl-PL"/>
        </w:rPr>
      </w:pPr>
      <w:r w:rsidRPr="006F0FFF">
        <w:rPr>
          <w:noProof/>
          <w:lang w:val="pl-PL"/>
        </w:rPr>
        <w:t>Laki työeläkevakuutusyhtiöistä (ustawa o zakładach ubezpieczeniowych oferujących ustawowe ubezpieczenie emerytalne) (354/1997).</w:t>
      </w:r>
    </w:p>
    <w:p w14:paraId="29B1E310" w14:textId="77777777" w:rsidR="00E112B7" w:rsidRPr="006F0FFF" w:rsidRDefault="00E112B7" w:rsidP="00E112B7">
      <w:pPr>
        <w:ind w:left="567"/>
        <w:rPr>
          <w:rFonts w:eastAsia="Calibri"/>
          <w:noProof/>
          <w:lang w:val="pl-PL"/>
        </w:rPr>
      </w:pPr>
    </w:p>
    <w:p w14:paraId="2860A38C" w14:textId="77777777" w:rsidR="00E112B7" w:rsidRPr="006F0FFF" w:rsidRDefault="00E112B7" w:rsidP="00E112B7">
      <w:pPr>
        <w:ind w:left="567" w:hanging="567"/>
        <w:rPr>
          <w:noProof/>
          <w:lang w:val="pl-PL"/>
        </w:rPr>
      </w:pPr>
      <w:bookmarkStart w:id="255" w:name="_Toc452503983"/>
      <w:r w:rsidRPr="006F0FFF">
        <w:rPr>
          <w:noProof/>
          <w:lang w:val="pl-PL"/>
        </w:rPr>
        <w:br w:type="page"/>
        <w:t>c)</w:t>
      </w:r>
      <w:r w:rsidRPr="006F0FFF">
        <w:rPr>
          <w:noProof/>
          <w:lang w:val="pl-PL"/>
        </w:rPr>
        <w:tab/>
        <w:t>Usługi bankowe i inne usługi finansowe</w:t>
      </w:r>
      <w:bookmarkEnd w:id="255"/>
    </w:p>
    <w:p w14:paraId="1E6EF752" w14:textId="77777777" w:rsidR="00E112B7" w:rsidRPr="006F0FFF" w:rsidRDefault="00E112B7" w:rsidP="00E112B7">
      <w:pPr>
        <w:ind w:left="567" w:hanging="567"/>
        <w:rPr>
          <w:noProof/>
          <w:lang w:val="pl-PL"/>
        </w:rPr>
      </w:pPr>
    </w:p>
    <w:p w14:paraId="2212C6E1"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obecność lokalna:</w:t>
      </w:r>
    </w:p>
    <w:p w14:paraId="45646128" w14:textId="77777777" w:rsidR="00E112B7" w:rsidRPr="006F0FFF" w:rsidRDefault="00E112B7" w:rsidP="00E112B7">
      <w:pPr>
        <w:ind w:left="567"/>
        <w:rPr>
          <w:noProof/>
          <w:lang w:val="pl-PL"/>
        </w:rPr>
      </w:pPr>
    </w:p>
    <w:p w14:paraId="36F016F2" w14:textId="77777777" w:rsidR="00E112B7" w:rsidRPr="006F0FFF" w:rsidRDefault="00E112B7" w:rsidP="00E112B7">
      <w:pPr>
        <w:ind w:left="567"/>
        <w:rPr>
          <w:noProof/>
          <w:lang w:val="pl-PL"/>
        </w:rPr>
      </w:pPr>
      <w:r w:rsidRPr="006F0FFF">
        <w:rPr>
          <w:noProof/>
          <w:lang w:val="pl-PL"/>
        </w:rPr>
        <w:t>UE: wyłącznie osoby prawne posiadające siedzibę statutową w Unii mogą działać jako depozytariusze aktywów funduszy inwestycyjnych. W celu wykonywania czynności związanych z zarządzaniem wspólnymi funduszami, w tym funduszami powierniczymi i – o ile zezwalają na to przepisy prawa krajowego – przedsiębiorstwami inwestycyjnymi, wymagane jest założenie wyspecjalizowanego przedsiębiorstwa zarządzającego posiadającego siedzibę zarządu i siedzibę statutową w tym samym państwie członkowskim.</w:t>
      </w:r>
    </w:p>
    <w:p w14:paraId="33AD0C78" w14:textId="77777777" w:rsidR="00E112B7" w:rsidRPr="006F0FFF" w:rsidRDefault="00E112B7" w:rsidP="00E112B7">
      <w:pPr>
        <w:ind w:left="567"/>
        <w:rPr>
          <w:noProof/>
          <w:lang w:val="pl-PL"/>
        </w:rPr>
      </w:pPr>
    </w:p>
    <w:p w14:paraId="10C4272C" w14:textId="77777777" w:rsidR="00E112B7" w:rsidRPr="006F0FFF" w:rsidRDefault="00E112B7" w:rsidP="00E112B7">
      <w:pPr>
        <w:ind w:left="567"/>
        <w:rPr>
          <w:noProof/>
          <w:lang w:val="pl-PL"/>
        </w:rPr>
      </w:pPr>
      <w:r w:rsidRPr="006F0FFF">
        <w:rPr>
          <w:noProof/>
          <w:lang w:val="pl-PL"/>
        </w:rPr>
        <w:t>Istniejące środki:</w:t>
      </w:r>
    </w:p>
    <w:p w14:paraId="501F72B7" w14:textId="77777777" w:rsidR="00E112B7" w:rsidRPr="006F0FFF" w:rsidRDefault="00E112B7" w:rsidP="00E112B7">
      <w:pPr>
        <w:ind w:left="567"/>
        <w:rPr>
          <w:noProof/>
          <w:lang w:val="pl-PL"/>
        </w:rPr>
      </w:pPr>
    </w:p>
    <w:p w14:paraId="6180A501" w14:textId="77777777" w:rsidR="00E112B7" w:rsidRPr="006F0FFF" w:rsidRDefault="00E112B7" w:rsidP="00E112B7">
      <w:pPr>
        <w:ind w:left="567"/>
        <w:rPr>
          <w:noProof/>
          <w:lang w:val="pl-PL"/>
        </w:rPr>
      </w:pPr>
      <w:r w:rsidRPr="006F0FFF">
        <w:rPr>
          <w:noProof/>
          <w:lang w:val="pl-PL"/>
        </w:rPr>
        <w:t>UE:</w:t>
      </w:r>
    </w:p>
    <w:p w14:paraId="1F46FEFE" w14:textId="77777777" w:rsidR="00E112B7" w:rsidRPr="006F0FFF" w:rsidRDefault="00E112B7" w:rsidP="00E112B7">
      <w:pPr>
        <w:ind w:left="567"/>
        <w:rPr>
          <w:rFonts w:eastAsia="Calibri"/>
          <w:noProof/>
          <w:lang w:val="pl-PL"/>
        </w:rPr>
      </w:pPr>
    </w:p>
    <w:p w14:paraId="01B111C5" w14:textId="77777777" w:rsidR="00E112B7" w:rsidRPr="006F0FFF" w:rsidRDefault="00E112B7" w:rsidP="00E112B7">
      <w:pPr>
        <w:ind w:left="567"/>
        <w:rPr>
          <w:rFonts w:eastAsia="Calibri"/>
          <w:noProof/>
          <w:lang w:val="pl-PL"/>
        </w:rPr>
      </w:pPr>
      <w:r w:rsidRPr="006F0FFF">
        <w:rPr>
          <w:noProof/>
          <w:lang w:val="pl-PL"/>
        </w:rPr>
        <w:t>dyrektywa Parlamentu Europejskiego i Rady 2009/65/WE)</w:t>
      </w:r>
      <w:r w:rsidRPr="00473027">
        <w:rPr>
          <w:rStyle w:val="FootnoteReference"/>
          <w:rFonts w:eastAsia="Calibri"/>
          <w:noProof/>
        </w:rPr>
        <w:footnoteReference w:id="56"/>
      </w:r>
      <w:r w:rsidRPr="006F0FFF">
        <w:rPr>
          <w:noProof/>
          <w:lang w:val="pl-PL"/>
        </w:rPr>
        <w:t xml:space="preserve"> oraz</w:t>
      </w:r>
    </w:p>
    <w:p w14:paraId="01036E97" w14:textId="77777777" w:rsidR="00E112B7" w:rsidRPr="006F0FFF" w:rsidRDefault="00E112B7" w:rsidP="00E112B7">
      <w:pPr>
        <w:ind w:left="567"/>
        <w:rPr>
          <w:rFonts w:eastAsia="Calibri"/>
          <w:noProof/>
          <w:lang w:val="pl-PL"/>
        </w:rPr>
      </w:pPr>
    </w:p>
    <w:p w14:paraId="7BB636EC" w14:textId="77777777" w:rsidR="00E112B7" w:rsidRPr="006F0FFF" w:rsidRDefault="00E112B7" w:rsidP="00E112B7">
      <w:pPr>
        <w:ind w:left="567"/>
        <w:rPr>
          <w:rFonts w:eastAsia="Calibri"/>
          <w:noProof/>
          <w:lang w:val="pl-PL"/>
        </w:rPr>
      </w:pPr>
      <w:r w:rsidRPr="006F0FFF">
        <w:rPr>
          <w:noProof/>
          <w:lang w:val="pl-PL"/>
        </w:rPr>
        <w:t>dyrektywa Parlamentu Europejskiego i Rady 2011/61/UE</w:t>
      </w:r>
      <w:r w:rsidRPr="00473027">
        <w:rPr>
          <w:rStyle w:val="FootnoteReference"/>
          <w:rFonts w:eastAsia="Calibri"/>
          <w:noProof/>
        </w:rPr>
        <w:footnoteReference w:id="57"/>
      </w:r>
      <w:r w:rsidRPr="006F0FFF">
        <w:rPr>
          <w:noProof/>
          <w:lang w:val="pl-PL"/>
        </w:rPr>
        <w:t>.</w:t>
      </w:r>
    </w:p>
    <w:p w14:paraId="1866090C" w14:textId="77777777" w:rsidR="00E112B7" w:rsidRPr="006F0FFF" w:rsidRDefault="00E112B7" w:rsidP="00E112B7">
      <w:pPr>
        <w:ind w:left="567"/>
        <w:rPr>
          <w:noProof/>
          <w:lang w:val="pl-PL"/>
        </w:rPr>
      </w:pPr>
    </w:p>
    <w:p w14:paraId="1D75C7D6" w14:textId="77777777" w:rsidR="00E112B7" w:rsidRPr="006F0FFF" w:rsidRDefault="00E112B7" w:rsidP="00E112B7">
      <w:pPr>
        <w:ind w:left="567"/>
        <w:rPr>
          <w:noProof/>
          <w:lang w:val="pl-PL"/>
        </w:rPr>
      </w:pPr>
      <w:r w:rsidRPr="006F0FFF">
        <w:rPr>
          <w:noProof/>
          <w:lang w:val="pl-PL"/>
        </w:rPr>
        <w:br w:type="page"/>
        <w:t>EE: przy przyjmowaniu depozytów istnieje wymóg uzyskania zezwolenia od Komisji Nadzoru Finansowego w Estonii oraz rejestracji działalności jako spółki akcyjnej, spółki zależnej lub oddziału zgodnie z przepisami prawa estońskiego.</w:t>
      </w:r>
    </w:p>
    <w:p w14:paraId="4A80123E" w14:textId="77777777" w:rsidR="00E112B7" w:rsidRPr="006F0FFF" w:rsidRDefault="00E112B7" w:rsidP="00E112B7">
      <w:pPr>
        <w:ind w:left="567"/>
        <w:rPr>
          <w:noProof/>
          <w:lang w:val="pl-PL"/>
        </w:rPr>
      </w:pPr>
    </w:p>
    <w:p w14:paraId="2E48A286" w14:textId="77777777" w:rsidR="00E112B7" w:rsidRPr="006F0FFF" w:rsidRDefault="00E112B7" w:rsidP="00E112B7">
      <w:pPr>
        <w:ind w:left="567"/>
        <w:rPr>
          <w:noProof/>
          <w:lang w:val="pl-PL"/>
        </w:rPr>
      </w:pPr>
      <w:r w:rsidRPr="006F0FFF">
        <w:rPr>
          <w:noProof/>
          <w:lang w:val="pl-PL"/>
        </w:rPr>
        <w:t>Istniejące środki:</w:t>
      </w:r>
    </w:p>
    <w:p w14:paraId="338FCBE4" w14:textId="77777777" w:rsidR="00E112B7" w:rsidRPr="006F0FFF" w:rsidRDefault="00E112B7" w:rsidP="00E112B7">
      <w:pPr>
        <w:ind w:left="567"/>
        <w:rPr>
          <w:noProof/>
          <w:lang w:val="pl-PL"/>
        </w:rPr>
      </w:pPr>
    </w:p>
    <w:p w14:paraId="2E8DC22C" w14:textId="77777777" w:rsidR="00E112B7" w:rsidRPr="006F0FFF" w:rsidRDefault="00E112B7" w:rsidP="00E112B7">
      <w:pPr>
        <w:ind w:left="567"/>
        <w:rPr>
          <w:noProof/>
          <w:lang w:val="pl-PL"/>
        </w:rPr>
      </w:pPr>
      <w:r w:rsidRPr="006F0FFF">
        <w:rPr>
          <w:noProof/>
          <w:lang w:val="pl-PL"/>
        </w:rPr>
        <w:t>EE: Krediidiasutuste seadus (ustawa o instytucjach kredytowych) § 206 i § 21.</w:t>
      </w:r>
    </w:p>
    <w:p w14:paraId="0F5ECB62" w14:textId="77777777" w:rsidR="00E112B7" w:rsidRPr="006F0FFF" w:rsidRDefault="00E112B7" w:rsidP="00E112B7">
      <w:pPr>
        <w:ind w:left="567"/>
        <w:rPr>
          <w:noProof/>
          <w:lang w:val="pl-PL"/>
        </w:rPr>
      </w:pPr>
    </w:p>
    <w:p w14:paraId="42AD2753" w14:textId="77777777" w:rsidR="00E112B7" w:rsidRPr="006F0FFF" w:rsidRDefault="00E112B7" w:rsidP="00E112B7">
      <w:pPr>
        <w:ind w:left="567"/>
        <w:rPr>
          <w:noProof/>
          <w:lang w:val="pl-PL"/>
        </w:rPr>
      </w:pPr>
      <w:r w:rsidRPr="006F0FFF">
        <w:rPr>
          <w:noProof/>
          <w:lang w:val="pl-PL"/>
        </w:rPr>
        <w:t>SK: usługi inwestycyjne mogą być świadczone wyłącznie przez spółki zarządzające w formie spółki akcyjnej o kapitale akcyjnym przewidzianym w prawie.</w:t>
      </w:r>
    </w:p>
    <w:p w14:paraId="07CA61E3" w14:textId="77777777" w:rsidR="00E112B7" w:rsidRPr="006F0FFF" w:rsidRDefault="00E112B7" w:rsidP="00E112B7">
      <w:pPr>
        <w:ind w:left="567"/>
        <w:rPr>
          <w:noProof/>
          <w:lang w:val="pl-PL"/>
        </w:rPr>
      </w:pPr>
    </w:p>
    <w:p w14:paraId="7A1A06EC" w14:textId="77777777" w:rsidR="00E112B7" w:rsidRPr="006F0FFF" w:rsidRDefault="00E112B7" w:rsidP="00E112B7">
      <w:pPr>
        <w:ind w:left="567"/>
        <w:rPr>
          <w:noProof/>
          <w:lang w:val="pl-PL"/>
        </w:rPr>
      </w:pPr>
      <w:r w:rsidRPr="006F0FFF">
        <w:rPr>
          <w:noProof/>
          <w:lang w:val="pl-PL"/>
        </w:rPr>
        <w:t>Istniejące środki:</w:t>
      </w:r>
    </w:p>
    <w:p w14:paraId="5388742F" w14:textId="77777777" w:rsidR="00E112B7" w:rsidRPr="006F0FFF" w:rsidRDefault="00E112B7" w:rsidP="00E112B7">
      <w:pPr>
        <w:ind w:left="567"/>
        <w:rPr>
          <w:noProof/>
          <w:lang w:val="pl-PL"/>
        </w:rPr>
      </w:pPr>
    </w:p>
    <w:p w14:paraId="34DE1102" w14:textId="77777777" w:rsidR="00E112B7" w:rsidRPr="006F0FFF" w:rsidRDefault="00E112B7" w:rsidP="00E112B7">
      <w:pPr>
        <w:ind w:left="567"/>
        <w:rPr>
          <w:noProof/>
          <w:lang w:val="pl-PL"/>
        </w:rPr>
      </w:pPr>
      <w:r w:rsidRPr="006F0FFF">
        <w:rPr>
          <w:noProof/>
          <w:lang w:val="pl-PL"/>
        </w:rPr>
        <w:t>SK: ustawa 566/2001 o papierach wartościowych i usługach inwestycyjnych oraz ustawa 483/2001 o bankach.</w:t>
      </w:r>
    </w:p>
    <w:p w14:paraId="463F3CB6" w14:textId="77777777" w:rsidR="00E112B7" w:rsidRPr="006F0FFF" w:rsidRDefault="00E112B7" w:rsidP="00E112B7">
      <w:pPr>
        <w:ind w:left="567"/>
        <w:rPr>
          <w:noProof/>
          <w:lang w:val="pl-PL"/>
        </w:rPr>
      </w:pPr>
    </w:p>
    <w:p w14:paraId="0308FACC" w14:textId="77777777" w:rsidR="00E112B7" w:rsidRPr="006F0FFF" w:rsidRDefault="00E112B7" w:rsidP="00E112B7">
      <w:pPr>
        <w:ind w:left="567"/>
        <w:rPr>
          <w:noProof/>
          <w:lang w:val="pl-PL"/>
        </w:rPr>
      </w:pPr>
      <w:r w:rsidRPr="006F0FFF">
        <w:rPr>
          <w:noProof/>
          <w:lang w:val="pl-PL"/>
        </w:rPr>
        <w:t>W odniesieniu do liberalizacji inwestycji – traktowanie narodowe, kadra kierownicza wyższego szczebla i zarząd:</w:t>
      </w:r>
    </w:p>
    <w:p w14:paraId="0A8A0E13" w14:textId="77777777" w:rsidR="00E112B7" w:rsidRPr="006F0FFF" w:rsidRDefault="00E112B7" w:rsidP="00E112B7">
      <w:pPr>
        <w:ind w:left="567"/>
        <w:rPr>
          <w:noProof/>
          <w:lang w:val="pl-PL"/>
        </w:rPr>
      </w:pPr>
    </w:p>
    <w:p w14:paraId="6D4A9797" w14:textId="77777777" w:rsidR="00E112B7" w:rsidRPr="006F0FFF" w:rsidRDefault="00E112B7" w:rsidP="00E112B7">
      <w:pPr>
        <w:ind w:left="567"/>
        <w:rPr>
          <w:rFonts w:eastAsia="Calibri"/>
          <w:noProof/>
          <w:lang w:val="pl-PL"/>
        </w:rPr>
      </w:pPr>
      <w:r w:rsidRPr="006F0FFF">
        <w:rPr>
          <w:noProof/>
          <w:lang w:val="pl-PL"/>
        </w:rPr>
        <w:t>FI: co najmniej jeden z założycieli, członków zarządu, rady nadzorczej, dyrektor zarządzający dostawców usług bankowych i osoba uprawniona do składania podpisu w imieniu instytucji kredytowej muszą posiadać miejsce stałego zamieszkania w EOG. Co najmniej jeden audytor musi mieć miejsce stałego zamieszkania w EOG.</w:t>
      </w:r>
    </w:p>
    <w:p w14:paraId="61A65E86" w14:textId="77777777" w:rsidR="00E112B7" w:rsidRPr="006F0FFF" w:rsidRDefault="00E112B7" w:rsidP="00E112B7">
      <w:pPr>
        <w:ind w:left="567"/>
        <w:rPr>
          <w:rFonts w:eastAsia="Calibri"/>
          <w:noProof/>
          <w:lang w:val="pl-PL"/>
        </w:rPr>
      </w:pPr>
    </w:p>
    <w:p w14:paraId="46853423" w14:textId="77777777" w:rsidR="00E112B7" w:rsidRPr="006F0FFF" w:rsidRDefault="00E112B7" w:rsidP="00E112B7">
      <w:pPr>
        <w:ind w:left="567"/>
        <w:rPr>
          <w:rFonts w:eastAsia="Calibri"/>
          <w:noProof/>
          <w:lang w:val="pl-PL"/>
        </w:rPr>
      </w:pPr>
      <w:r w:rsidRPr="006F0FFF">
        <w:rPr>
          <w:noProof/>
          <w:lang w:val="pl-PL"/>
        </w:rPr>
        <w:br w:type="page"/>
        <w:t>Istniejące środki:</w:t>
      </w:r>
    </w:p>
    <w:p w14:paraId="7F2E0D69" w14:textId="77777777" w:rsidR="00E112B7" w:rsidRPr="006F0FFF" w:rsidRDefault="00E112B7" w:rsidP="00E112B7">
      <w:pPr>
        <w:ind w:left="567"/>
        <w:rPr>
          <w:rFonts w:eastAsia="Calibri"/>
          <w:noProof/>
          <w:lang w:val="pl-PL"/>
        </w:rPr>
      </w:pPr>
    </w:p>
    <w:p w14:paraId="24C56829" w14:textId="77777777" w:rsidR="00E112B7" w:rsidRPr="006F0FFF" w:rsidRDefault="00E112B7" w:rsidP="00E112B7">
      <w:pPr>
        <w:ind w:left="567"/>
        <w:rPr>
          <w:rFonts w:eastAsia="Calibri"/>
          <w:noProof/>
          <w:lang w:val="pl-PL"/>
        </w:rPr>
      </w:pPr>
      <w:r w:rsidRPr="006F0FFF">
        <w:rPr>
          <w:noProof/>
          <w:lang w:val="pl-PL"/>
        </w:rPr>
        <w:t>FI: Laki liikepankeista ja muista osakeyhtiömuotoisista luottolaitoksista (ustawa o bankach komercyjnych i innych instytucjach kredytowych będących spółkami z ograniczoną odpowiedzialnością) (1501/2001);</w:t>
      </w:r>
    </w:p>
    <w:p w14:paraId="4439BFD7" w14:textId="77777777" w:rsidR="00E112B7" w:rsidRPr="006F0FFF" w:rsidRDefault="00E112B7" w:rsidP="00E112B7">
      <w:pPr>
        <w:ind w:left="567"/>
        <w:rPr>
          <w:rFonts w:eastAsia="Calibri"/>
          <w:noProof/>
          <w:lang w:val="pl-PL"/>
        </w:rPr>
      </w:pPr>
    </w:p>
    <w:p w14:paraId="768177DD" w14:textId="77777777" w:rsidR="00E112B7" w:rsidRPr="006F0FFF" w:rsidRDefault="00E112B7" w:rsidP="00E112B7">
      <w:pPr>
        <w:ind w:left="567"/>
        <w:rPr>
          <w:rFonts w:eastAsia="Calibri"/>
          <w:noProof/>
          <w:lang w:val="pl-PL"/>
        </w:rPr>
      </w:pPr>
      <w:r w:rsidRPr="006F0FFF">
        <w:rPr>
          <w:noProof/>
          <w:lang w:val="pl-PL"/>
        </w:rPr>
        <w:t>Säästöpankkilaki (1502/2001) (ustawa o bankach oszczędnościowych);</w:t>
      </w:r>
    </w:p>
    <w:p w14:paraId="5FE0548A" w14:textId="77777777" w:rsidR="00E112B7" w:rsidRPr="006F0FFF" w:rsidRDefault="00E112B7" w:rsidP="00E112B7">
      <w:pPr>
        <w:ind w:left="567"/>
        <w:rPr>
          <w:rFonts w:eastAsia="Calibri"/>
          <w:noProof/>
          <w:lang w:val="pl-PL"/>
        </w:rPr>
      </w:pPr>
    </w:p>
    <w:p w14:paraId="3C182AB1" w14:textId="77777777" w:rsidR="00E112B7" w:rsidRPr="006F0FFF" w:rsidRDefault="00E112B7" w:rsidP="00E112B7">
      <w:pPr>
        <w:ind w:left="567"/>
        <w:rPr>
          <w:rFonts w:eastAsia="Calibri"/>
          <w:noProof/>
          <w:lang w:val="pl-PL"/>
        </w:rPr>
      </w:pPr>
      <w:r w:rsidRPr="006F0FFF">
        <w:rPr>
          <w:noProof/>
          <w:lang w:val="pl-PL"/>
        </w:rPr>
        <w:t>Laki osuuspankeista ja muista osuuskuntamuotoisista luottolaitoksista (1504/2001) (ustawa o bankach spółdzielczych i innych instytucjach kredytowych będących bankami spółdzielczymi);</w:t>
      </w:r>
    </w:p>
    <w:p w14:paraId="062AAC1C" w14:textId="77777777" w:rsidR="00E112B7" w:rsidRPr="006F0FFF" w:rsidRDefault="00E112B7" w:rsidP="00E112B7">
      <w:pPr>
        <w:ind w:left="567"/>
        <w:rPr>
          <w:rFonts w:eastAsia="Calibri"/>
          <w:noProof/>
          <w:lang w:val="pl-PL"/>
        </w:rPr>
      </w:pPr>
    </w:p>
    <w:p w14:paraId="2E195F8D" w14:textId="77777777" w:rsidR="00E112B7" w:rsidRPr="006F0FFF" w:rsidRDefault="00E112B7" w:rsidP="00E112B7">
      <w:pPr>
        <w:ind w:left="567"/>
        <w:rPr>
          <w:rFonts w:eastAsia="Calibri"/>
          <w:noProof/>
          <w:lang w:val="pl-PL"/>
        </w:rPr>
      </w:pPr>
      <w:r w:rsidRPr="006F0FFF">
        <w:rPr>
          <w:noProof/>
          <w:lang w:val="pl-PL"/>
        </w:rPr>
        <w:t>Laki hypoteekkiyhdistyksistä (936/1978) (ustawa o stowarzyszeniach hipotecznych);</w:t>
      </w:r>
    </w:p>
    <w:p w14:paraId="1E73729A" w14:textId="77777777" w:rsidR="00E112B7" w:rsidRPr="006F0FFF" w:rsidRDefault="00E112B7" w:rsidP="00E112B7">
      <w:pPr>
        <w:ind w:left="567"/>
        <w:rPr>
          <w:rFonts w:eastAsia="Calibri"/>
          <w:noProof/>
          <w:lang w:val="pl-PL"/>
        </w:rPr>
      </w:pPr>
    </w:p>
    <w:p w14:paraId="4E003145" w14:textId="77777777" w:rsidR="00E112B7" w:rsidRPr="006F0FFF" w:rsidRDefault="00E112B7" w:rsidP="00E112B7">
      <w:pPr>
        <w:ind w:left="567"/>
        <w:rPr>
          <w:rFonts w:eastAsia="Calibri"/>
          <w:noProof/>
          <w:lang w:val="pl-PL"/>
        </w:rPr>
      </w:pPr>
      <w:r w:rsidRPr="006F0FFF">
        <w:rPr>
          <w:noProof/>
          <w:lang w:val="pl-PL"/>
        </w:rPr>
        <w:t>Maksulaitoslaki (297/2010) (ustawa o instytucjach płatniczych);</w:t>
      </w:r>
    </w:p>
    <w:p w14:paraId="786F0E29" w14:textId="77777777" w:rsidR="00E112B7" w:rsidRPr="006F0FFF" w:rsidRDefault="00E112B7" w:rsidP="00E112B7">
      <w:pPr>
        <w:ind w:left="567"/>
        <w:rPr>
          <w:rFonts w:eastAsia="Calibri"/>
          <w:noProof/>
          <w:lang w:val="pl-PL"/>
        </w:rPr>
      </w:pPr>
    </w:p>
    <w:p w14:paraId="577F42E3" w14:textId="77777777" w:rsidR="00E112B7" w:rsidRPr="006F0FFF" w:rsidRDefault="00E112B7" w:rsidP="00E112B7">
      <w:pPr>
        <w:ind w:left="567"/>
        <w:rPr>
          <w:rFonts w:eastAsia="Calibri"/>
          <w:noProof/>
          <w:lang w:val="pl-PL"/>
        </w:rPr>
      </w:pPr>
      <w:r w:rsidRPr="006F0FFF">
        <w:rPr>
          <w:noProof/>
          <w:lang w:val="pl-PL"/>
        </w:rPr>
        <w:t>Laki ulkomaisen maksulaitoksen toiminnasta Suomessa (298/2010) (ustawa o działaniu zagranicznej instytucji płatniczej w Finlandii) oraz</w:t>
      </w:r>
    </w:p>
    <w:p w14:paraId="4835F261" w14:textId="77777777" w:rsidR="00E112B7" w:rsidRPr="006F0FFF" w:rsidRDefault="00E112B7" w:rsidP="00E112B7">
      <w:pPr>
        <w:ind w:left="567"/>
        <w:rPr>
          <w:rFonts w:eastAsia="Calibri"/>
          <w:noProof/>
          <w:lang w:val="pl-PL"/>
        </w:rPr>
      </w:pPr>
    </w:p>
    <w:p w14:paraId="58A04D00" w14:textId="77777777" w:rsidR="00E112B7" w:rsidRPr="006F0FFF" w:rsidRDefault="00E112B7" w:rsidP="00E112B7">
      <w:pPr>
        <w:ind w:left="567"/>
        <w:rPr>
          <w:noProof/>
          <w:lang w:val="pl-PL"/>
        </w:rPr>
      </w:pPr>
      <w:r w:rsidRPr="006F0FFF">
        <w:rPr>
          <w:noProof/>
          <w:lang w:val="pl-PL"/>
        </w:rPr>
        <w:t>Laki luottolaitostoiminnasta (ustawa o instytucjach kredytowych) (121/2007).</w:t>
      </w:r>
    </w:p>
    <w:p w14:paraId="18B6EA12" w14:textId="77777777" w:rsidR="00E112B7" w:rsidRPr="006F0FFF" w:rsidRDefault="00E112B7" w:rsidP="00E112B7">
      <w:pPr>
        <w:ind w:left="567"/>
        <w:rPr>
          <w:noProof/>
          <w:lang w:val="pl-PL"/>
        </w:rPr>
      </w:pPr>
    </w:p>
    <w:p w14:paraId="3C3E6BB0"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obecność lokalna:</w:t>
      </w:r>
    </w:p>
    <w:p w14:paraId="41B60CCA" w14:textId="77777777" w:rsidR="00E112B7" w:rsidRPr="006F0FFF" w:rsidRDefault="00E112B7" w:rsidP="00E112B7">
      <w:pPr>
        <w:ind w:left="567"/>
        <w:rPr>
          <w:noProof/>
          <w:lang w:val="pl-PL"/>
        </w:rPr>
      </w:pPr>
    </w:p>
    <w:p w14:paraId="001570A9" w14:textId="77777777" w:rsidR="00E112B7" w:rsidRPr="006F0FFF" w:rsidRDefault="00E112B7" w:rsidP="00E112B7">
      <w:pPr>
        <w:ind w:left="567"/>
        <w:rPr>
          <w:noProof/>
          <w:lang w:val="pl-PL"/>
        </w:rPr>
      </w:pPr>
      <w:r w:rsidRPr="006F0FFF">
        <w:rPr>
          <w:noProof/>
          <w:lang w:val="pl-PL"/>
        </w:rPr>
        <w:t>IT: usługi „consulenti finanziari” (konsultantów finansowych). Prowadząc działalność związaną ze sprzedażą bezpośrednią, pośrednicy muszą korzystać z uprawnionych sprzedawców usług finansowych, mających miejsce zamieszkania na terytorium państwa członkowskiego.</w:t>
      </w:r>
    </w:p>
    <w:p w14:paraId="518FBD9D" w14:textId="77777777" w:rsidR="00E112B7" w:rsidRPr="006F0FFF" w:rsidRDefault="00E112B7" w:rsidP="00E112B7">
      <w:pPr>
        <w:ind w:left="567"/>
        <w:rPr>
          <w:noProof/>
          <w:lang w:val="pl-PL"/>
        </w:rPr>
      </w:pPr>
    </w:p>
    <w:p w14:paraId="126A0F0C" w14:textId="77777777" w:rsidR="00E112B7" w:rsidRPr="006F0FFF" w:rsidRDefault="00E112B7" w:rsidP="00E112B7">
      <w:pPr>
        <w:ind w:left="567"/>
        <w:rPr>
          <w:noProof/>
          <w:lang w:val="pl-PL"/>
        </w:rPr>
      </w:pPr>
      <w:r w:rsidRPr="006F0FFF">
        <w:rPr>
          <w:noProof/>
          <w:lang w:val="pl-PL"/>
        </w:rPr>
        <w:t>Istniejące środki:</w:t>
      </w:r>
    </w:p>
    <w:p w14:paraId="09D00CC4" w14:textId="77777777" w:rsidR="00E112B7" w:rsidRPr="006F0FFF" w:rsidRDefault="00E112B7" w:rsidP="00E112B7">
      <w:pPr>
        <w:ind w:left="567"/>
        <w:rPr>
          <w:noProof/>
          <w:lang w:val="pl-PL"/>
        </w:rPr>
      </w:pPr>
    </w:p>
    <w:p w14:paraId="0D8660AC" w14:textId="77777777" w:rsidR="00E112B7" w:rsidRPr="006F0FFF" w:rsidRDefault="00E112B7" w:rsidP="00E112B7">
      <w:pPr>
        <w:ind w:left="567"/>
        <w:rPr>
          <w:noProof/>
          <w:lang w:val="pl-PL"/>
        </w:rPr>
      </w:pPr>
      <w:r w:rsidRPr="006F0FFF">
        <w:rPr>
          <w:noProof/>
          <w:lang w:val="pl-PL"/>
        </w:rPr>
        <w:t>IT: art. 91–111 rozporządzenia włoskiej Komisji Papierów Wartościowych i Giełd (CONSOB) w sprawie pośredników (nr 16190 z dnia 29 października 2007 r.).</w:t>
      </w:r>
    </w:p>
    <w:p w14:paraId="77375310" w14:textId="77777777" w:rsidR="00E112B7" w:rsidRPr="006F0FFF" w:rsidRDefault="00E112B7" w:rsidP="00E112B7">
      <w:pPr>
        <w:ind w:left="567"/>
        <w:rPr>
          <w:noProof/>
          <w:lang w:val="pl-PL"/>
        </w:rPr>
      </w:pPr>
    </w:p>
    <w:p w14:paraId="207A8FF0"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obecność lokalna:</w:t>
      </w:r>
    </w:p>
    <w:p w14:paraId="18F0BF3C" w14:textId="77777777" w:rsidR="00E112B7" w:rsidRPr="006F0FFF" w:rsidRDefault="00E112B7" w:rsidP="00E112B7">
      <w:pPr>
        <w:ind w:left="567"/>
        <w:rPr>
          <w:noProof/>
          <w:lang w:val="pl-PL"/>
        </w:rPr>
      </w:pPr>
    </w:p>
    <w:p w14:paraId="66E51A7D" w14:textId="77777777" w:rsidR="00E112B7" w:rsidRPr="006F0FFF" w:rsidRDefault="00E112B7" w:rsidP="00E112B7">
      <w:pPr>
        <w:ind w:left="567"/>
        <w:rPr>
          <w:noProof/>
          <w:lang w:val="pl-PL"/>
        </w:rPr>
      </w:pPr>
      <w:r w:rsidRPr="006F0FFF">
        <w:rPr>
          <w:noProof/>
          <w:lang w:val="pl-PL"/>
        </w:rPr>
        <w:t>LT: wyłącznie banki posiadające siedzibę statutową lub oddział na Litwie i upoważnione do świadczenia usług inwestycyjnych w EOG mogą działać jako depozytariusz aktywów funduszy emerytalnych. Co najmniej jeden kierownik administracji bankowej musi znać język litewski.</w:t>
      </w:r>
    </w:p>
    <w:p w14:paraId="7E36285D" w14:textId="77777777" w:rsidR="00E112B7" w:rsidRPr="006F0FFF" w:rsidRDefault="00E112B7" w:rsidP="00E112B7">
      <w:pPr>
        <w:ind w:left="567"/>
        <w:rPr>
          <w:noProof/>
          <w:lang w:val="pl-PL"/>
        </w:rPr>
      </w:pPr>
    </w:p>
    <w:p w14:paraId="7EB77AC2" w14:textId="77777777" w:rsidR="00E112B7" w:rsidRPr="006F0FFF" w:rsidRDefault="00E112B7" w:rsidP="00E112B7">
      <w:pPr>
        <w:ind w:left="567"/>
        <w:rPr>
          <w:noProof/>
          <w:lang w:val="pl-PL"/>
        </w:rPr>
      </w:pPr>
      <w:r w:rsidRPr="006F0FFF">
        <w:rPr>
          <w:noProof/>
          <w:lang w:val="pl-PL"/>
        </w:rPr>
        <w:t>Istniejące środki:</w:t>
      </w:r>
    </w:p>
    <w:p w14:paraId="5FED51CC" w14:textId="77777777" w:rsidR="00E112B7" w:rsidRPr="006F0FFF" w:rsidRDefault="00E112B7" w:rsidP="00E112B7">
      <w:pPr>
        <w:ind w:left="567"/>
        <w:rPr>
          <w:noProof/>
          <w:lang w:val="pl-PL"/>
        </w:rPr>
      </w:pPr>
    </w:p>
    <w:p w14:paraId="2E67D98D" w14:textId="77777777" w:rsidR="00E112B7" w:rsidRPr="006F0FFF" w:rsidRDefault="00E112B7" w:rsidP="00E112B7">
      <w:pPr>
        <w:ind w:left="567"/>
        <w:rPr>
          <w:noProof/>
          <w:lang w:val="pl-PL"/>
        </w:rPr>
      </w:pPr>
      <w:r w:rsidRPr="006F0FFF">
        <w:rPr>
          <w:noProof/>
          <w:lang w:val="pl-PL"/>
        </w:rPr>
        <w:t>LT: ustawa nr IX-2085 z dnia 30 marca 2004 r. o bankach w Republice Litewskiej, zmieniona ustawą nr XIII-729 z dnia 16 listopada 2017 r.;</w:t>
      </w:r>
    </w:p>
    <w:p w14:paraId="6111B2EA" w14:textId="77777777" w:rsidR="00E112B7" w:rsidRPr="006F0FFF" w:rsidRDefault="00E112B7" w:rsidP="00E112B7">
      <w:pPr>
        <w:ind w:left="567"/>
        <w:rPr>
          <w:noProof/>
          <w:lang w:val="pl-PL"/>
        </w:rPr>
      </w:pPr>
    </w:p>
    <w:p w14:paraId="7F0999CA" w14:textId="77777777" w:rsidR="00E112B7" w:rsidRPr="006F0FFF" w:rsidRDefault="00E112B7" w:rsidP="00E112B7">
      <w:pPr>
        <w:ind w:left="567"/>
        <w:rPr>
          <w:noProof/>
          <w:lang w:val="pl-PL"/>
        </w:rPr>
      </w:pPr>
      <w:r w:rsidRPr="006F0FFF">
        <w:rPr>
          <w:noProof/>
          <w:lang w:val="pl-PL"/>
        </w:rPr>
        <w:br w:type="page"/>
        <w:t>ustawa nr IX-1709 z dnia 4 lipca 2003 r. o przedsiębiorstwach zbiorowego inwestowania w Republice Litewskiej, zmieniona ustawą nr XIII-1872 z dnia 20 grudnia 2018 r.;</w:t>
      </w:r>
    </w:p>
    <w:p w14:paraId="2E5DD1F8" w14:textId="77777777" w:rsidR="00E112B7" w:rsidRPr="006F0FFF" w:rsidRDefault="00E112B7" w:rsidP="00E112B7">
      <w:pPr>
        <w:ind w:left="567"/>
        <w:rPr>
          <w:noProof/>
          <w:lang w:val="pl-PL"/>
        </w:rPr>
      </w:pPr>
    </w:p>
    <w:p w14:paraId="604CED09" w14:textId="77777777" w:rsidR="00E112B7" w:rsidRPr="006F0FFF" w:rsidRDefault="00E112B7" w:rsidP="00E112B7">
      <w:pPr>
        <w:ind w:left="567"/>
        <w:rPr>
          <w:noProof/>
          <w:lang w:val="pl-PL"/>
        </w:rPr>
      </w:pPr>
      <w:r w:rsidRPr="006F0FFF">
        <w:rPr>
          <w:noProof/>
          <w:lang w:val="pl-PL"/>
        </w:rPr>
        <w:t>ustawa nr VIII-1212 z dnia 3 czerwca 1999 r. o dodatkowym dobrowolnym programie oszczędzania na emeryturę w Republice Litewskiej (zmieniona ustawą nr XII-70 z dnia 20 grudnia 2012 r.);</w:t>
      </w:r>
    </w:p>
    <w:p w14:paraId="022E593A" w14:textId="77777777" w:rsidR="00E112B7" w:rsidRPr="006F0FFF" w:rsidRDefault="00E112B7" w:rsidP="00E112B7">
      <w:pPr>
        <w:ind w:left="567"/>
        <w:rPr>
          <w:noProof/>
          <w:lang w:val="pl-PL"/>
        </w:rPr>
      </w:pPr>
    </w:p>
    <w:p w14:paraId="4721A936" w14:textId="77777777" w:rsidR="00E112B7" w:rsidRPr="006F0FFF" w:rsidRDefault="00E112B7" w:rsidP="00E112B7">
      <w:pPr>
        <w:ind w:left="567"/>
        <w:rPr>
          <w:noProof/>
          <w:lang w:val="pl-PL"/>
        </w:rPr>
      </w:pPr>
      <w:r w:rsidRPr="006F0FFF">
        <w:rPr>
          <w:noProof/>
          <w:lang w:val="pl-PL"/>
        </w:rPr>
        <w:t>ustawa nr IX-1596 z dnia 5 czerwca 2003 r. o płatnościach w Republice Litewskiej, ostatnio zmieniona ustawą nr XIII-2488 z dnia 17 października 2019 r.;</w:t>
      </w:r>
    </w:p>
    <w:p w14:paraId="71655DB9" w14:textId="77777777" w:rsidR="00E112B7" w:rsidRPr="006F0FFF" w:rsidRDefault="00E112B7" w:rsidP="00E112B7">
      <w:pPr>
        <w:ind w:left="567"/>
        <w:rPr>
          <w:noProof/>
          <w:lang w:val="pl-PL"/>
        </w:rPr>
      </w:pPr>
    </w:p>
    <w:p w14:paraId="58C982A2" w14:textId="77777777" w:rsidR="00E112B7" w:rsidRPr="006F0FFF" w:rsidRDefault="00E112B7" w:rsidP="00E112B7">
      <w:pPr>
        <w:ind w:left="567"/>
        <w:rPr>
          <w:noProof/>
          <w:lang w:val="pl-PL"/>
        </w:rPr>
      </w:pPr>
      <w:r w:rsidRPr="006F0FFF">
        <w:rPr>
          <w:noProof/>
          <w:lang w:val="pl-PL"/>
        </w:rPr>
        <w:t>ustawa nr XI-549 z dnia 10 grudnia 2009 r. o instytucjach płatniczych w Republice Litewskiej (nowa wersja ustawy: nr XIII-1093 z dnia 17 kwietnia 2018 r.).</w:t>
      </w:r>
    </w:p>
    <w:p w14:paraId="45A56794" w14:textId="77777777" w:rsidR="00E112B7" w:rsidRPr="006F0FFF" w:rsidRDefault="00E112B7" w:rsidP="00E112B7">
      <w:pPr>
        <w:ind w:left="567"/>
        <w:rPr>
          <w:noProof/>
          <w:lang w:val="pl-PL"/>
        </w:rPr>
      </w:pPr>
    </w:p>
    <w:p w14:paraId="758373BA" w14:textId="77777777" w:rsidR="00E112B7" w:rsidRPr="006F0FFF" w:rsidRDefault="00E112B7" w:rsidP="00E112B7">
      <w:pPr>
        <w:ind w:left="567"/>
        <w:rPr>
          <w:rFonts w:eastAsia="Calibri"/>
          <w:noProof/>
          <w:lang w:val="pl-PL"/>
        </w:rPr>
      </w:pPr>
      <w:r w:rsidRPr="006F0FFF">
        <w:rPr>
          <w:noProof/>
          <w:lang w:val="pl-PL"/>
        </w:rPr>
        <w:t>W odniesieniu do transgranicznego handlu usługami – dostęp do rynku:</w:t>
      </w:r>
    </w:p>
    <w:p w14:paraId="4EFB940A" w14:textId="77777777" w:rsidR="00E112B7" w:rsidRPr="006F0FFF" w:rsidRDefault="00E112B7" w:rsidP="00E112B7">
      <w:pPr>
        <w:ind w:left="567"/>
        <w:rPr>
          <w:rFonts w:eastAsia="Calibri"/>
          <w:noProof/>
          <w:lang w:val="pl-PL"/>
        </w:rPr>
      </w:pPr>
    </w:p>
    <w:p w14:paraId="246B2C03" w14:textId="77777777" w:rsidR="00E112B7" w:rsidRPr="006F0FFF" w:rsidRDefault="00E112B7" w:rsidP="00E112B7">
      <w:pPr>
        <w:ind w:left="567"/>
        <w:rPr>
          <w:rFonts w:eastAsia="Calibri"/>
          <w:noProof/>
          <w:lang w:val="pl-PL"/>
        </w:rPr>
      </w:pPr>
      <w:r w:rsidRPr="006F0FFF">
        <w:rPr>
          <w:noProof/>
          <w:lang w:val="pl-PL"/>
        </w:rPr>
        <w:t>FI: w przypadku usług płatniczych może być wymagane miejsce zamieszkania lub miejsce pobytu stałego w Finlandii.</w:t>
      </w:r>
    </w:p>
    <w:p w14:paraId="3E84238A" w14:textId="77777777" w:rsidR="00E112B7" w:rsidRPr="006F0FFF" w:rsidRDefault="00E112B7" w:rsidP="00E112B7">
      <w:pPr>
        <w:rPr>
          <w:rFonts w:eastAsia="Calibri"/>
          <w:noProof/>
          <w:lang w:val="pl-PL"/>
        </w:rPr>
      </w:pPr>
      <w:bookmarkStart w:id="256" w:name="_Toc452503984"/>
      <w:bookmarkStart w:id="257" w:name="_Toc479001641"/>
      <w:bookmarkStart w:id="258" w:name="_Toc3278827"/>
      <w:bookmarkStart w:id="259" w:name="_Toc8255950"/>
      <w:bookmarkStart w:id="260" w:name="_Toc106955798"/>
      <w:bookmarkEnd w:id="251"/>
      <w:bookmarkEnd w:id="252"/>
    </w:p>
    <w:p w14:paraId="6E5444AA" w14:textId="77777777" w:rsidR="00E112B7" w:rsidRPr="006F0FFF" w:rsidRDefault="00E112B7" w:rsidP="00E112B7">
      <w:pPr>
        <w:rPr>
          <w:noProof/>
          <w:lang w:val="pl-PL"/>
        </w:rPr>
      </w:pPr>
      <w:r w:rsidRPr="006F0FFF">
        <w:rPr>
          <w:noProof/>
          <w:lang w:val="pl-PL"/>
        </w:rPr>
        <w:br w:type="page"/>
        <w:t xml:space="preserve">Zastrzeżenie nr 17 – Usługi w zakresie ochrony zdrowia </w:t>
      </w:r>
      <w:bookmarkEnd w:id="256"/>
      <w:bookmarkEnd w:id="257"/>
      <w:r w:rsidRPr="006F0FFF">
        <w:rPr>
          <w:noProof/>
          <w:lang w:val="pl-PL"/>
        </w:rPr>
        <w:t>i usługi społeczne</w:t>
      </w:r>
      <w:bookmarkEnd w:id="258"/>
      <w:bookmarkEnd w:id="259"/>
      <w:bookmarkEnd w:id="260"/>
    </w:p>
    <w:p w14:paraId="31DB1E4D" w14:textId="77777777" w:rsidR="00E112B7" w:rsidRPr="006F0FFF" w:rsidRDefault="00E112B7" w:rsidP="00E112B7">
      <w:pPr>
        <w:rPr>
          <w:noProof/>
          <w:lang w:val="pl-PL"/>
        </w:rPr>
      </w:pPr>
    </w:p>
    <w:p w14:paraId="3E264338"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Usługi w zakresie ochrony zdrowia i usługi społeczne</w:t>
      </w:r>
    </w:p>
    <w:p w14:paraId="5CED8D9D" w14:textId="77777777" w:rsidR="00E112B7" w:rsidRPr="006F0FFF" w:rsidRDefault="00E112B7" w:rsidP="00E112B7">
      <w:pPr>
        <w:ind w:left="2835" w:hanging="2835"/>
        <w:rPr>
          <w:noProof/>
          <w:lang w:val="pl-PL"/>
        </w:rPr>
      </w:pPr>
    </w:p>
    <w:p w14:paraId="205EAACF"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93, 931, inne niż 9312, część 93191, 9311, 93192, 93193, 93199</w:t>
      </w:r>
    </w:p>
    <w:p w14:paraId="6ACB9AD1" w14:textId="77777777" w:rsidR="00E112B7" w:rsidRPr="006F0FFF" w:rsidRDefault="00E112B7" w:rsidP="00E112B7">
      <w:pPr>
        <w:ind w:left="2835" w:hanging="2835"/>
        <w:rPr>
          <w:noProof/>
          <w:lang w:val="pl-PL"/>
        </w:rPr>
      </w:pPr>
    </w:p>
    <w:p w14:paraId="1FFF390A"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1D3C0AE1" w14:textId="77777777" w:rsidR="00E112B7" w:rsidRPr="006F0FFF" w:rsidRDefault="00E112B7" w:rsidP="00E112B7">
      <w:pPr>
        <w:ind w:left="2835" w:hanging="2835"/>
        <w:rPr>
          <w:noProof/>
          <w:lang w:val="pl-PL"/>
        </w:rPr>
      </w:pPr>
    </w:p>
    <w:p w14:paraId="237A0FD7" w14:textId="77777777" w:rsidR="00E112B7" w:rsidRPr="006F0FFF" w:rsidRDefault="00E112B7" w:rsidP="00E112B7">
      <w:pPr>
        <w:ind w:left="2835"/>
        <w:rPr>
          <w:noProof/>
          <w:lang w:val="pl-PL"/>
        </w:rPr>
      </w:pPr>
      <w:r w:rsidRPr="006F0FFF">
        <w:rPr>
          <w:noProof/>
          <w:lang w:val="pl-PL"/>
        </w:rPr>
        <w:t>Traktowanie narodowe</w:t>
      </w:r>
    </w:p>
    <w:p w14:paraId="1CBE6421" w14:textId="77777777" w:rsidR="00E112B7" w:rsidRPr="006F0FFF" w:rsidRDefault="00E112B7" w:rsidP="00E112B7">
      <w:pPr>
        <w:ind w:left="2835" w:hanging="2835"/>
        <w:rPr>
          <w:noProof/>
          <w:lang w:val="pl-PL"/>
        </w:rPr>
      </w:pPr>
    </w:p>
    <w:p w14:paraId="4F14023B" w14:textId="77777777" w:rsidR="00E112B7" w:rsidRPr="006F0FFF" w:rsidRDefault="00E112B7" w:rsidP="00E112B7">
      <w:pPr>
        <w:ind w:left="2835"/>
        <w:rPr>
          <w:noProof/>
          <w:lang w:val="pl-PL"/>
        </w:rPr>
      </w:pPr>
      <w:r w:rsidRPr="006F0FFF">
        <w:rPr>
          <w:noProof/>
          <w:lang w:val="pl-PL"/>
        </w:rPr>
        <w:t>Zasada największego uprzywilejowania</w:t>
      </w:r>
    </w:p>
    <w:p w14:paraId="4DA66CC5" w14:textId="77777777" w:rsidR="00E112B7" w:rsidRPr="006F0FFF" w:rsidRDefault="00E112B7" w:rsidP="00E112B7">
      <w:pPr>
        <w:ind w:left="2835" w:hanging="2835"/>
        <w:rPr>
          <w:noProof/>
          <w:lang w:val="pl-PL"/>
        </w:rPr>
      </w:pPr>
    </w:p>
    <w:p w14:paraId="04A7AB85" w14:textId="77777777" w:rsidR="00E112B7" w:rsidRPr="006F0FFF" w:rsidRDefault="00E112B7" w:rsidP="00E112B7">
      <w:pPr>
        <w:ind w:left="2835"/>
        <w:rPr>
          <w:noProof/>
          <w:lang w:val="pl-PL"/>
        </w:rPr>
      </w:pPr>
      <w:r w:rsidRPr="006F0FFF">
        <w:rPr>
          <w:noProof/>
          <w:lang w:val="pl-PL"/>
        </w:rPr>
        <w:t>Kadra kierownicza wyższego szczebla i zarząd</w:t>
      </w:r>
    </w:p>
    <w:p w14:paraId="2F6BBAA6" w14:textId="77777777" w:rsidR="00E112B7" w:rsidRPr="006F0FFF" w:rsidRDefault="00E112B7" w:rsidP="00E112B7">
      <w:pPr>
        <w:ind w:left="2835" w:hanging="2835"/>
        <w:rPr>
          <w:noProof/>
          <w:lang w:val="pl-PL"/>
        </w:rPr>
      </w:pPr>
    </w:p>
    <w:p w14:paraId="52E44806" w14:textId="77777777" w:rsidR="00E112B7" w:rsidRPr="006F0FFF" w:rsidRDefault="00E112B7" w:rsidP="00E112B7">
      <w:pPr>
        <w:ind w:left="2835"/>
        <w:rPr>
          <w:noProof/>
          <w:lang w:val="pl-PL"/>
        </w:rPr>
      </w:pPr>
      <w:r w:rsidRPr="006F0FFF">
        <w:rPr>
          <w:noProof/>
          <w:lang w:val="pl-PL"/>
        </w:rPr>
        <w:t>Wymogi dotyczące wyników</w:t>
      </w:r>
    </w:p>
    <w:p w14:paraId="1AABE03B" w14:textId="77777777" w:rsidR="00E112B7" w:rsidRPr="006F0FFF" w:rsidRDefault="00E112B7" w:rsidP="00E112B7">
      <w:pPr>
        <w:ind w:left="2835" w:hanging="2835"/>
        <w:rPr>
          <w:noProof/>
          <w:lang w:val="pl-PL"/>
        </w:rPr>
      </w:pPr>
    </w:p>
    <w:p w14:paraId="4EC5E6F0" w14:textId="77777777" w:rsidR="00E112B7" w:rsidRPr="006F0FFF" w:rsidRDefault="00E112B7" w:rsidP="00E112B7">
      <w:pPr>
        <w:ind w:left="2835"/>
        <w:rPr>
          <w:noProof/>
          <w:lang w:val="pl-PL"/>
        </w:rPr>
      </w:pPr>
      <w:r w:rsidRPr="006F0FFF">
        <w:rPr>
          <w:noProof/>
          <w:lang w:val="pl-PL"/>
        </w:rPr>
        <w:t>Obecność lokalna</w:t>
      </w:r>
    </w:p>
    <w:p w14:paraId="1939652C" w14:textId="77777777" w:rsidR="00E112B7" w:rsidRPr="006F0FFF" w:rsidRDefault="00E112B7" w:rsidP="00E112B7">
      <w:pPr>
        <w:ind w:left="2835" w:hanging="2835"/>
        <w:rPr>
          <w:noProof/>
          <w:lang w:val="pl-PL"/>
        </w:rPr>
      </w:pPr>
    </w:p>
    <w:p w14:paraId="49EB169C"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5ACF3F67" w14:textId="77777777" w:rsidR="00E112B7" w:rsidRPr="006F0FFF" w:rsidRDefault="00E112B7" w:rsidP="00E112B7">
      <w:pPr>
        <w:rPr>
          <w:noProof/>
          <w:lang w:val="pl-PL"/>
        </w:rPr>
      </w:pPr>
    </w:p>
    <w:p w14:paraId="5BC03F5D" w14:textId="77777777" w:rsidR="00E112B7" w:rsidRPr="006F0FFF" w:rsidRDefault="00E112B7" w:rsidP="00E112B7">
      <w:pPr>
        <w:rPr>
          <w:noProof/>
          <w:lang w:val="pl-PL"/>
        </w:rPr>
      </w:pPr>
      <w:r w:rsidRPr="006F0FFF">
        <w:rPr>
          <w:noProof/>
          <w:lang w:val="pl-PL"/>
        </w:rPr>
        <w:br w:type="page"/>
        <w:t>Opis:</w:t>
      </w:r>
    </w:p>
    <w:p w14:paraId="794BB0AB" w14:textId="77777777" w:rsidR="00E112B7" w:rsidRPr="006F0FFF" w:rsidRDefault="00E112B7" w:rsidP="00E112B7">
      <w:pPr>
        <w:rPr>
          <w:noProof/>
          <w:lang w:val="pl-PL"/>
        </w:rPr>
      </w:pPr>
    </w:p>
    <w:p w14:paraId="67C580D0"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1EEB8C99" w14:textId="77777777" w:rsidR="00E112B7" w:rsidRPr="006F0FFF" w:rsidRDefault="00E112B7" w:rsidP="00E112B7">
      <w:pPr>
        <w:rPr>
          <w:noProof/>
          <w:lang w:val="pl-PL"/>
        </w:rPr>
      </w:pPr>
    </w:p>
    <w:p w14:paraId="4D7D85AD" w14:textId="77777777" w:rsidR="00E112B7" w:rsidRPr="006F0FFF" w:rsidRDefault="00E112B7" w:rsidP="00E112B7">
      <w:pPr>
        <w:ind w:left="567" w:hanging="567"/>
        <w:rPr>
          <w:noProof/>
          <w:lang w:val="pl-PL"/>
        </w:rPr>
      </w:pPr>
      <w:bookmarkStart w:id="261" w:name="_Toc452503985"/>
      <w:r w:rsidRPr="006F0FFF">
        <w:rPr>
          <w:noProof/>
          <w:lang w:val="pl-PL"/>
        </w:rPr>
        <w:t>a)</w:t>
      </w:r>
      <w:r w:rsidRPr="006F0FFF">
        <w:rPr>
          <w:noProof/>
          <w:lang w:val="pl-PL"/>
        </w:rPr>
        <w:tab/>
        <w:t>Usługi w zakresie ochrony zdrowia – usługi szpitalne, usługi pogotowia ratunkowego i usługi w zakresie ochrony zdrowia świadczone w placówkach zapewniających zakwaterowanie</w:t>
      </w:r>
      <w:bookmarkEnd w:id="261"/>
      <w:r w:rsidRPr="006F0FFF">
        <w:rPr>
          <w:noProof/>
          <w:lang w:val="pl-PL"/>
        </w:rPr>
        <w:t xml:space="preserve"> (CPC 93, 931 inne niż 9312, część 93191, 9311, 93192, 93193, 93199)</w:t>
      </w:r>
    </w:p>
    <w:p w14:paraId="637E0B3F" w14:textId="77777777" w:rsidR="00E112B7" w:rsidRPr="006F0FFF" w:rsidRDefault="00E112B7" w:rsidP="00E112B7">
      <w:pPr>
        <w:ind w:left="567"/>
        <w:rPr>
          <w:noProof/>
          <w:lang w:val="pl-PL"/>
        </w:rPr>
      </w:pPr>
    </w:p>
    <w:p w14:paraId="7582621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 kadra kierownicza wyższego szczebla i zarząd:</w:t>
      </w:r>
    </w:p>
    <w:p w14:paraId="25F96C37" w14:textId="77777777" w:rsidR="00E112B7" w:rsidRPr="006F0FFF" w:rsidRDefault="00E112B7" w:rsidP="00E112B7">
      <w:pPr>
        <w:ind w:left="567"/>
        <w:rPr>
          <w:noProof/>
          <w:lang w:val="pl-PL"/>
        </w:rPr>
      </w:pPr>
    </w:p>
    <w:p w14:paraId="6CB93073" w14:textId="77777777" w:rsidR="00E112B7" w:rsidRPr="006F0FFF" w:rsidRDefault="00E112B7" w:rsidP="00E112B7">
      <w:pPr>
        <w:ind w:left="567"/>
        <w:rPr>
          <w:noProof/>
          <w:lang w:val="pl-PL"/>
        </w:rPr>
      </w:pPr>
      <w:r w:rsidRPr="006F0FFF">
        <w:rPr>
          <w:noProof/>
          <w:lang w:val="pl-PL"/>
        </w:rPr>
        <w:t>UE: w odniesieniu do świadczenia wszelkich usług w zakresie zdrowia, które finansowane są ze środków publicznych lub otrzymują wsparcie państwa w jakiejkolwiek formie.</w:t>
      </w:r>
    </w:p>
    <w:p w14:paraId="1784AE01" w14:textId="77777777" w:rsidR="00E112B7" w:rsidRPr="006F0FFF" w:rsidRDefault="00E112B7" w:rsidP="00E112B7">
      <w:pPr>
        <w:ind w:left="567"/>
        <w:rPr>
          <w:noProof/>
          <w:lang w:val="pl-PL"/>
        </w:rPr>
      </w:pPr>
    </w:p>
    <w:p w14:paraId="58142A83" w14:textId="77777777" w:rsidR="00E112B7" w:rsidRPr="006F0FFF" w:rsidRDefault="00E112B7" w:rsidP="00E112B7">
      <w:pPr>
        <w:ind w:left="567"/>
        <w:rPr>
          <w:noProof/>
          <w:lang w:val="pl-PL"/>
        </w:rPr>
      </w:pPr>
      <w:r w:rsidRPr="006F0FFF">
        <w:rPr>
          <w:noProof/>
          <w:lang w:val="pl-PL"/>
        </w:rPr>
        <w:t>UE: świadczenie wszelkich finansowanych ze środków prywatnych usług w zakresie ochrony zdrowia innych niż finansowane ze środków prywatnych usługi szpitalne, usługi pogotowia ratunkowego i usługi w zakresie ochrony zdrowia świadczone w placówkach zapewniających zakwaterowanie, innych niż usługi szpitalne. Udział prywatnych podmiotów gospodarczych w finansowanej ze środków prywatnych sieci świadczeń zdrowotnych może podlegać wymogowi posiadania koncesji na zasadzie niedyskryminacji. Zastosowanie może mieć test potrzeb ekonomicznych. Główne kryteria: liczba istniejących zakładów i wpływ na nie, infrastruktura transportowa, gęstość zaludnienia, rozproszenie geograficzne i tworzenie nowych miejsc pracy.</w:t>
      </w:r>
    </w:p>
    <w:p w14:paraId="18AFCEBD" w14:textId="77777777" w:rsidR="00E112B7" w:rsidRPr="006F0FFF" w:rsidRDefault="00E112B7" w:rsidP="00E112B7">
      <w:pPr>
        <w:ind w:left="567"/>
        <w:rPr>
          <w:noProof/>
          <w:lang w:val="pl-PL"/>
        </w:rPr>
      </w:pPr>
    </w:p>
    <w:p w14:paraId="2B9AF8C3" w14:textId="77777777" w:rsidR="00E112B7" w:rsidRPr="006F0FFF" w:rsidRDefault="00E112B7" w:rsidP="00E112B7">
      <w:pPr>
        <w:ind w:left="567"/>
        <w:rPr>
          <w:noProof/>
          <w:lang w:val="pl-PL"/>
        </w:rPr>
      </w:pPr>
      <w:r w:rsidRPr="006F0FFF">
        <w:rPr>
          <w:noProof/>
          <w:lang w:val="pl-PL"/>
        </w:rPr>
        <w:br w:type="page"/>
        <w:t>Niniejsze zastrzeżenie nie odnosi się do świadczenia wszelkich usług w ramach zawodów regulowanych związanych z opieką zdrowotną, w tym przez wysoko wykwalifikowanych pracowników takich jak lekarze, stomatolodzy, położne, pielęgniarze/pielęgniarki, fizjoterapeuci, personel paramedyczny i psycholodzy, które to usługi są objęte innymi zastrzeżeniami (CPC 931 inne niż 9312, część 93191).</w:t>
      </w:r>
    </w:p>
    <w:p w14:paraId="73460AFB" w14:textId="77777777" w:rsidR="00E112B7" w:rsidRPr="006F0FFF" w:rsidRDefault="00E112B7" w:rsidP="00E112B7">
      <w:pPr>
        <w:ind w:left="567"/>
        <w:rPr>
          <w:noProof/>
          <w:lang w:val="pl-PL"/>
        </w:rPr>
      </w:pPr>
    </w:p>
    <w:p w14:paraId="61203D96" w14:textId="77777777" w:rsidR="00E112B7" w:rsidRPr="006F0FFF" w:rsidRDefault="00E112B7" w:rsidP="00E112B7">
      <w:pPr>
        <w:ind w:left="567"/>
        <w:rPr>
          <w:noProof/>
          <w:lang w:val="pl-PL"/>
        </w:rPr>
      </w:pPr>
      <w:r w:rsidRPr="006F0FFF">
        <w:rPr>
          <w:noProof/>
          <w:lang w:val="pl-PL"/>
        </w:rPr>
        <w:t>AT, PL i SI: świadczenie usług pogotowia ratunkowego finansowanych ze środków prywatnych (CPC 93192).</w:t>
      </w:r>
    </w:p>
    <w:p w14:paraId="2CE78DD1" w14:textId="77777777" w:rsidR="00E112B7" w:rsidRPr="006F0FFF" w:rsidRDefault="00E112B7" w:rsidP="00E112B7">
      <w:pPr>
        <w:ind w:left="567"/>
        <w:rPr>
          <w:noProof/>
          <w:lang w:val="pl-PL"/>
        </w:rPr>
      </w:pPr>
    </w:p>
    <w:p w14:paraId="4A385B19" w14:textId="77777777" w:rsidR="00E112B7" w:rsidRPr="006F0FFF" w:rsidRDefault="00E112B7" w:rsidP="00E112B7">
      <w:pPr>
        <w:ind w:left="567"/>
        <w:rPr>
          <w:noProof/>
          <w:lang w:val="pl-PL"/>
        </w:rPr>
      </w:pPr>
      <w:r w:rsidRPr="006F0FFF">
        <w:rPr>
          <w:noProof/>
          <w:lang w:val="pl-PL"/>
        </w:rPr>
        <w:t>BE: prowadzenie przedsiębiorstwa w zakresie finansowanych ze środków prywatnych usług pogotowia ratunkowego i usług w zakresie ochrony zdrowia świadczonych w placówkach zapewniających zakwaterowanie, innych niż usługi szpitalne (CPC 93192, 93193).</w:t>
      </w:r>
    </w:p>
    <w:p w14:paraId="6F0BB58E" w14:textId="77777777" w:rsidR="00E112B7" w:rsidRPr="006F0FFF" w:rsidRDefault="00E112B7" w:rsidP="00E112B7">
      <w:pPr>
        <w:ind w:left="567"/>
        <w:rPr>
          <w:noProof/>
          <w:lang w:val="pl-PL"/>
        </w:rPr>
      </w:pPr>
    </w:p>
    <w:p w14:paraId="2F4102DF" w14:textId="77777777" w:rsidR="00E112B7" w:rsidRPr="006F0FFF" w:rsidRDefault="00E112B7" w:rsidP="00E112B7">
      <w:pPr>
        <w:ind w:left="567"/>
        <w:rPr>
          <w:noProof/>
          <w:lang w:val="pl-PL"/>
        </w:rPr>
      </w:pPr>
      <w:r w:rsidRPr="006F0FFF">
        <w:rPr>
          <w:noProof/>
          <w:lang w:val="pl-PL"/>
        </w:rPr>
        <w:t>BG, CY, CZ, FI, MT i SK: świadczenie finansowanych ze środków prywatnych usług szpitalnych, usług pogotowia ratunkowego i usług w zakresie ochrony zdrowia świadczonych w placówkach zapewniających zakwaterowanie, innych niż usługi szpitalne (CPC 9311, 93192, 93193).</w:t>
      </w:r>
    </w:p>
    <w:p w14:paraId="6C17E945" w14:textId="77777777" w:rsidR="00E112B7" w:rsidRPr="006F0FFF" w:rsidRDefault="00E112B7" w:rsidP="00E112B7">
      <w:pPr>
        <w:ind w:left="567"/>
        <w:rPr>
          <w:noProof/>
          <w:lang w:val="pl-PL"/>
        </w:rPr>
      </w:pPr>
    </w:p>
    <w:p w14:paraId="6C5CE81C" w14:textId="77777777" w:rsidR="00E112B7" w:rsidRPr="006F0FFF" w:rsidRDefault="00E112B7" w:rsidP="00E112B7">
      <w:pPr>
        <w:ind w:left="567"/>
        <w:rPr>
          <w:noProof/>
          <w:lang w:val="pl-PL"/>
        </w:rPr>
      </w:pPr>
      <w:r w:rsidRPr="006F0FFF">
        <w:rPr>
          <w:noProof/>
          <w:lang w:val="pl-PL"/>
        </w:rPr>
        <w:t>FI: świadczenie innych usług w zakresie ochrony zdrowia (CPC 93199).</w:t>
      </w:r>
    </w:p>
    <w:p w14:paraId="434177AD" w14:textId="77777777" w:rsidR="00E112B7" w:rsidRPr="006F0FFF" w:rsidRDefault="00E112B7" w:rsidP="00E112B7">
      <w:pPr>
        <w:ind w:left="567"/>
        <w:rPr>
          <w:noProof/>
          <w:lang w:val="pl-PL"/>
        </w:rPr>
      </w:pPr>
    </w:p>
    <w:p w14:paraId="41990B47" w14:textId="77777777" w:rsidR="00E112B7" w:rsidRPr="006F0FFF" w:rsidRDefault="00E112B7" w:rsidP="00E112B7">
      <w:pPr>
        <w:ind w:left="567"/>
        <w:rPr>
          <w:noProof/>
          <w:lang w:val="pl-PL"/>
        </w:rPr>
      </w:pPr>
      <w:r w:rsidRPr="006F0FFF">
        <w:rPr>
          <w:noProof/>
          <w:lang w:val="pl-PL"/>
        </w:rPr>
        <w:t>Istniejące środki:</w:t>
      </w:r>
    </w:p>
    <w:p w14:paraId="27527E0F" w14:textId="77777777" w:rsidR="00E112B7" w:rsidRPr="006F0FFF" w:rsidRDefault="00E112B7" w:rsidP="00E112B7">
      <w:pPr>
        <w:ind w:left="567"/>
        <w:rPr>
          <w:noProof/>
          <w:lang w:val="pl-PL"/>
        </w:rPr>
      </w:pPr>
    </w:p>
    <w:p w14:paraId="22BAC211" w14:textId="77777777" w:rsidR="00E112B7" w:rsidRPr="006F0FFF" w:rsidRDefault="00E112B7" w:rsidP="00E112B7">
      <w:pPr>
        <w:ind w:left="567"/>
        <w:rPr>
          <w:noProof/>
          <w:lang w:val="pl-PL"/>
        </w:rPr>
      </w:pPr>
      <w:r w:rsidRPr="006F0FFF">
        <w:rPr>
          <w:noProof/>
          <w:lang w:val="pl-PL"/>
        </w:rPr>
        <w:t>CZ: ustawa nr 372/2011 Coll. o usługach opieki zdrowotnej i warunkach ich świadczenia.</w:t>
      </w:r>
    </w:p>
    <w:p w14:paraId="71B3DDFD" w14:textId="77777777" w:rsidR="00E112B7" w:rsidRPr="006F0FFF" w:rsidRDefault="00E112B7" w:rsidP="00E112B7">
      <w:pPr>
        <w:ind w:left="567"/>
        <w:rPr>
          <w:noProof/>
          <w:lang w:val="pl-PL"/>
        </w:rPr>
      </w:pPr>
    </w:p>
    <w:p w14:paraId="1C582E9F" w14:textId="77777777" w:rsidR="00E112B7" w:rsidRPr="006F0FFF" w:rsidRDefault="00E112B7" w:rsidP="00E112B7">
      <w:pPr>
        <w:ind w:left="567"/>
        <w:rPr>
          <w:noProof/>
          <w:lang w:val="pl-PL"/>
        </w:rPr>
      </w:pPr>
      <w:r w:rsidRPr="006F0FFF">
        <w:rPr>
          <w:noProof/>
          <w:lang w:val="pl-PL"/>
        </w:rPr>
        <w:t>FI: Laki yksityisestä terveydenhuollosta (ustawa o prywatnej opiece zdrowotnej) (152/1990).</w:t>
      </w:r>
    </w:p>
    <w:p w14:paraId="7E01390A" w14:textId="77777777" w:rsidR="00E112B7" w:rsidRPr="006F0FFF" w:rsidRDefault="00E112B7" w:rsidP="00E112B7">
      <w:pPr>
        <w:ind w:left="567"/>
        <w:rPr>
          <w:noProof/>
          <w:lang w:val="pl-PL"/>
        </w:rPr>
      </w:pPr>
    </w:p>
    <w:p w14:paraId="0FF62614"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zasada największego uprzywilejowania, kadra kierownicza wyższego szczebla i zarząd, wymogi dotyczące wyników:</w:t>
      </w:r>
    </w:p>
    <w:p w14:paraId="711F810A" w14:textId="77777777" w:rsidR="00E112B7" w:rsidRPr="006F0FFF" w:rsidRDefault="00E112B7" w:rsidP="00E112B7">
      <w:pPr>
        <w:ind w:left="567"/>
        <w:rPr>
          <w:noProof/>
          <w:lang w:val="pl-PL"/>
        </w:rPr>
      </w:pPr>
    </w:p>
    <w:p w14:paraId="60A64A2D" w14:textId="77777777" w:rsidR="00E112B7" w:rsidRPr="006F0FFF" w:rsidRDefault="00E112B7" w:rsidP="00E112B7">
      <w:pPr>
        <w:ind w:left="567"/>
        <w:rPr>
          <w:noProof/>
          <w:lang w:val="pl-PL"/>
        </w:rPr>
      </w:pPr>
      <w:r w:rsidRPr="006F0FFF">
        <w:rPr>
          <w:noProof/>
          <w:lang w:val="pl-PL"/>
        </w:rPr>
        <w:t>DE: prowadzenie systemu zabezpieczenia społecznego w Niemczech, w ramach którego usługi mogą być świadczone przez różne przedsiębiorstwa lub podmioty i obejmują konkurencyjne elementy, które tym samym nie są „usługami świadczonymi wyłącznie w związku z wykonywaniem władzy publicznej”. Przyznawanie lepszego traktowania w kontekście dwustronnej umowy handlowej w odniesieniu do świadczenia usług zdrowotnych i społecznych (CPC 93).</w:t>
      </w:r>
    </w:p>
    <w:p w14:paraId="66788FC4" w14:textId="77777777" w:rsidR="00E112B7" w:rsidRPr="006F0FFF" w:rsidRDefault="00E112B7" w:rsidP="00E112B7">
      <w:pPr>
        <w:ind w:left="567"/>
        <w:rPr>
          <w:noProof/>
          <w:lang w:val="pl-PL"/>
        </w:rPr>
      </w:pPr>
    </w:p>
    <w:p w14:paraId="3A302FDD"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65A90D12" w14:textId="77777777" w:rsidR="00E112B7" w:rsidRPr="006F0FFF" w:rsidRDefault="00E112B7" w:rsidP="00E112B7">
      <w:pPr>
        <w:ind w:left="567"/>
        <w:rPr>
          <w:noProof/>
          <w:lang w:val="pl-PL"/>
        </w:rPr>
      </w:pPr>
    </w:p>
    <w:p w14:paraId="216758F0" w14:textId="77777777" w:rsidR="00E112B7" w:rsidRPr="006F0FFF" w:rsidRDefault="00E112B7" w:rsidP="00E112B7">
      <w:pPr>
        <w:ind w:left="567"/>
        <w:rPr>
          <w:noProof/>
          <w:lang w:val="pl-PL"/>
        </w:rPr>
      </w:pPr>
      <w:r w:rsidRPr="006F0FFF">
        <w:rPr>
          <w:noProof/>
          <w:lang w:val="pl-PL"/>
        </w:rPr>
        <w:t>DE: własność szpitali prowadzonych przez niemieckie siły zbrojne.</w:t>
      </w:r>
    </w:p>
    <w:p w14:paraId="14CBAA29" w14:textId="77777777" w:rsidR="00E112B7" w:rsidRPr="006F0FFF" w:rsidRDefault="00E112B7" w:rsidP="00E112B7">
      <w:pPr>
        <w:ind w:left="567"/>
        <w:rPr>
          <w:noProof/>
          <w:lang w:val="pl-PL"/>
        </w:rPr>
      </w:pPr>
    </w:p>
    <w:p w14:paraId="644B987F" w14:textId="77777777" w:rsidR="00E112B7" w:rsidRPr="006F0FFF" w:rsidRDefault="00E112B7" w:rsidP="00E112B7">
      <w:pPr>
        <w:ind w:left="567"/>
        <w:rPr>
          <w:noProof/>
          <w:lang w:val="pl-PL"/>
        </w:rPr>
      </w:pPr>
      <w:r w:rsidRPr="006F0FFF">
        <w:rPr>
          <w:noProof/>
          <w:lang w:val="pl-PL"/>
        </w:rPr>
        <w:t>Nacjonalizacja innych kluczowych szpitali finansowanych ze środków prywatnych (CPC 93110).</w:t>
      </w:r>
    </w:p>
    <w:p w14:paraId="4326236B" w14:textId="77777777" w:rsidR="00E112B7" w:rsidRPr="006F0FFF" w:rsidRDefault="00E112B7" w:rsidP="00E112B7">
      <w:pPr>
        <w:ind w:left="567"/>
        <w:rPr>
          <w:noProof/>
          <w:lang w:val="pl-PL"/>
        </w:rPr>
      </w:pPr>
    </w:p>
    <w:p w14:paraId="29298D33" w14:textId="77777777" w:rsidR="00E112B7" w:rsidRPr="006F0FFF" w:rsidRDefault="00E112B7" w:rsidP="00E112B7">
      <w:pPr>
        <w:ind w:left="567"/>
        <w:rPr>
          <w:noProof/>
          <w:lang w:val="pl-PL"/>
        </w:rPr>
      </w:pPr>
      <w:r w:rsidRPr="006F0FFF">
        <w:rPr>
          <w:noProof/>
          <w:lang w:val="pl-PL"/>
        </w:rPr>
        <w:t>FR: świadczenie usług w zakresie analiz i badań laboratoryjnych finansowanych ze środków prywatnych.</w:t>
      </w:r>
    </w:p>
    <w:p w14:paraId="3A1AA263" w14:textId="77777777" w:rsidR="00E112B7" w:rsidRPr="006F0FFF" w:rsidRDefault="00E112B7" w:rsidP="00E112B7">
      <w:pPr>
        <w:ind w:left="567"/>
        <w:rPr>
          <w:noProof/>
          <w:lang w:val="pl-PL"/>
        </w:rPr>
      </w:pPr>
    </w:p>
    <w:p w14:paraId="2AD48708"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w:t>
      </w:r>
    </w:p>
    <w:p w14:paraId="364D1A4B" w14:textId="77777777" w:rsidR="00E112B7" w:rsidRPr="006F0FFF" w:rsidRDefault="00E112B7" w:rsidP="00E112B7">
      <w:pPr>
        <w:ind w:left="567"/>
        <w:rPr>
          <w:noProof/>
          <w:lang w:val="pl-PL"/>
        </w:rPr>
      </w:pPr>
    </w:p>
    <w:p w14:paraId="46F687A9" w14:textId="77777777" w:rsidR="00E112B7" w:rsidRPr="006F0FFF" w:rsidRDefault="00E112B7" w:rsidP="00E112B7">
      <w:pPr>
        <w:ind w:left="567"/>
        <w:rPr>
          <w:noProof/>
          <w:lang w:val="pl-PL"/>
        </w:rPr>
      </w:pPr>
      <w:r w:rsidRPr="006F0FFF">
        <w:rPr>
          <w:noProof/>
          <w:lang w:val="pl-PL"/>
        </w:rPr>
        <w:t>FR: świadczenie usług w zakresie analiz i badań laboratoryjnych finansowanych ze środków prywatnych (część CPC 9311).</w:t>
      </w:r>
    </w:p>
    <w:p w14:paraId="7ABF451E" w14:textId="77777777" w:rsidR="00E112B7" w:rsidRPr="006F0FFF" w:rsidRDefault="00E112B7" w:rsidP="00E112B7">
      <w:pPr>
        <w:ind w:left="567"/>
        <w:rPr>
          <w:noProof/>
          <w:lang w:val="pl-PL"/>
        </w:rPr>
      </w:pPr>
    </w:p>
    <w:p w14:paraId="16CB913A" w14:textId="77777777" w:rsidR="00E112B7" w:rsidRPr="0020689D" w:rsidRDefault="00E112B7" w:rsidP="00E112B7">
      <w:pPr>
        <w:ind w:left="567"/>
        <w:rPr>
          <w:noProof/>
          <w:lang w:val="fr-BE"/>
        </w:rPr>
      </w:pPr>
      <w:r w:rsidRPr="006F0FFF">
        <w:rPr>
          <w:noProof/>
          <w:lang w:val="pl-PL"/>
        </w:rPr>
        <w:br w:type="page"/>
      </w:r>
      <w:r w:rsidRPr="0020689D">
        <w:rPr>
          <w:noProof/>
          <w:lang w:val="fr-BE"/>
        </w:rPr>
        <w:t>Istniejące środki:</w:t>
      </w:r>
    </w:p>
    <w:p w14:paraId="1A8F2554" w14:textId="77777777" w:rsidR="00E112B7" w:rsidRPr="0020689D" w:rsidRDefault="00E112B7" w:rsidP="00E112B7">
      <w:pPr>
        <w:ind w:left="567"/>
        <w:rPr>
          <w:noProof/>
          <w:lang w:val="fr-BE"/>
        </w:rPr>
      </w:pPr>
    </w:p>
    <w:p w14:paraId="0097D765" w14:textId="77777777" w:rsidR="00E112B7" w:rsidRPr="0020689D" w:rsidRDefault="00E112B7" w:rsidP="00E112B7">
      <w:pPr>
        <w:ind w:left="567"/>
        <w:rPr>
          <w:noProof/>
          <w:lang w:val="fr-BE"/>
        </w:rPr>
      </w:pPr>
      <w:r w:rsidRPr="0020689D">
        <w:rPr>
          <w:noProof/>
          <w:lang w:val="fr-BE"/>
        </w:rPr>
        <w:t>FR: Code de la Santé Publique</w:t>
      </w:r>
    </w:p>
    <w:p w14:paraId="5C2EE2EE" w14:textId="77777777" w:rsidR="00E112B7" w:rsidRPr="0020689D" w:rsidRDefault="00E112B7" w:rsidP="00E112B7">
      <w:pPr>
        <w:ind w:left="567"/>
        <w:rPr>
          <w:noProof/>
          <w:lang w:val="fr-BE"/>
        </w:rPr>
      </w:pPr>
    </w:p>
    <w:p w14:paraId="0DC4A8DF" w14:textId="77777777" w:rsidR="00E112B7" w:rsidRPr="006F0FFF" w:rsidRDefault="00E112B7" w:rsidP="00E112B7">
      <w:pPr>
        <w:ind w:left="567" w:hanging="567"/>
        <w:rPr>
          <w:noProof/>
          <w:lang w:val="pl-PL"/>
        </w:rPr>
      </w:pPr>
      <w:bookmarkStart w:id="262" w:name="_Toc452503986"/>
      <w:r w:rsidRPr="006F0FFF">
        <w:rPr>
          <w:noProof/>
          <w:lang w:val="pl-PL"/>
        </w:rPr>
        <w:t>b)</w:t>
      </w:r>
      <w:r w:rsidRPr="006F0FFF">
        <w:rPr>
          <w:noProof/>
          <w:lang w:val="pl-PL"/>
        </w:rPr>
        <w:tab/>
        <w:t>Usługi w zakresie ochrony zdrowia i usługi społeczne, w tym ubezpieczenia emerytalno-rentowe</w:t>
      </w:r>
      <w:bookmarkEnd w:id="262"/>
    </w:p>
    <w:p w14:paraId="4C8F1AE0" w14:textId="77777777" w:rsidR="00E112B7" w:rsidRPr="006F0FFF" w:rsidRDefault="00E112B7" w:rsidP="00E112B7">
      <w:pPr>
        <w:ind w:left="567" w:hanging="567"/>
        <w:rPr>
          <w:noProof/>
          <w:lang w:val="pl-PL"/>
        </w:rPr>
      </w:pPr>
    </w:p>
    <w:p w14:paraId="2906CF21"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0544F0F8" w14:textId="77777777" w:rsidR="00E112B7" w:rsidRPr="006F0FFF" w:rsidRDefault="00E112B7" w:rsidP="00E112B7">
      <w:pPr>
        <w:ind w:left="567"/>
        <w:rPr>
          <w:noProof/>
          <w:lang w:val="pl-PL"/>
        </w:rPr>
      </w:pPr>
    </w:p>
    <w:p w14:paraId="40DD149D" w14:textId="77777777" w:rsidR="00E112B7" w:rsidRPr="006F0FFF" w:rsidRDefault="00E112B7" w:rsidP="00E112B7">
      <w:pPr>
        <w:ind w:left="567"/>
        <w:rPr>
          <w:noProof/>
          <w:lang w:val="pl-PL"/>
        </w:rPr>
      </w:pPr>
      <w:r w:rsidRPr="006F0FFF">
        <w:rPr>
          <w:noProof/>
          <w:lang w:val="pl-PL"/>
        </w:rPr>
        <w:t>UE, z wyjątkiem HU: transgraniczne świadczenie usług w zakresie ochrony zdrowia, usług społecznych oraz działalność lub usługi będące częścią powszechnego programu emerytalnego lub ustawowego systemu zabezpieczenia społecznego. Niniejsze zastrzeżenie nie odnosi się do świadczenia wszelkich usług w ramach zawodów regulowanych związanych z opieką zdrowotną, w tym przez wysoko wykwalifikowanych pracowników takich jak lekarze, stomatolodzy, położne, pielęgniarze/pielęgniarki, fizjoterapeuci, personel paramedyczny i psycholodzy, które to usługi są objęte innymi zastrzeżeniami (CPC 931 inne niż 9312, część 93191).</w:t>
      </w:r>
    </w:p>
    <w:p w14:paraId="7C6C9F8D" w14:textId="77777777" w:rsidR="00E112B7" w:rsidRPr="006F0FFF" w:rsidRDefault="00E112B7" w:rsidP="00E112B7">
      <w:pPr>
        <w:ind w:left="567"/>
        <w:rPr>
          <w:noProof/>
          <w:lang w:val="pl-PL"/>
        </w:rPr>
      </w:pPr>
    </w:p>
    <w:p w14:paraId="6E31E03A" w14:textId="77777777" w:rsidR="00E112B7" w:rsidRPr="006F0FFF" w:rsidRDefault="00E112B7" w:rsidP="00E112B7">
      <w:pPr>
        <w:ind w:left="567"/>
        <w:rPr>
          <w:noProof/>
          <w:lang w:val="pl-PL"/>
        </w:rPr>
      </w:pPr>
      <w:r w:rsidRPr="006F0FFF">
        <w:rPr>
          <w:noProof/>
          <w:lang w:val="pl-PL"/>
        </w:rPr>
        <w:t>HU: transgraniczne świadczenie wszystkich finansowanych ze środków publicznych usług szpitalnych, usług pogotowia ratunkowego i usług placówek opieki zdrowotnej zapewniających zakwaterowanie, innych niż usługi szpitalne (CPC 9311, 93192, 93193).</w:t>
      </w:r>
    </w:p>
    <w:p w14:paraId="0A740297" w14:textId="77777777" w:rsidR="00E112B7" w:rsidRPr="006F0FFF" w:rsidRDefault="00E112B7" w:rsidP="00E112B7">
      <w:pPr>
        <w:ind w:left="567"/>
        <w:rPr>
          <w:noProof/>
          <w:lang w:val="pl-PL"/>
        </w:rPr>
      </w:pPr>
    </w:p>
    <w:p w14:paraId="1F941587" w14:textId="77777777" w:rsidR="00E112B7" w:rsidRPr="006F0FFF" w:rsidRDefault="00E112B7" w:rsidP="00E112B7">
      <w:pPr>
        <w:ind w:left="567" w:hanging="567"/>
        <w:rPr>
          <w:noProof/>
          <w:lang w:val="pl-PL"/>
        </w:rPr>
      </w:pPr>
      <w:bookmarkStart w:id="263" w:name="_Toc452503987"/>
      <w:r w:rsidRPr="006F0FFF">
        <w:rPr>
          <w:noProof/>
          <w:lang w:val="pl-PL"/>
        </w:rPr>
        <w:br w:type="page"/>
        <w:t>c)</w:t>
      </w:r>
      <w:r w:rsidRPr="006F0FFF">
        <w:rPr>
          <w:noProof/>
          <w:lang w:val="pl-PL"/>
        </w:rPr>
        <w:tab/>
        <w:t>Usługi społeczne, w tym ubezpieczenia emerytalno-rentowe</w:t>
      </w:r>
      <w:bookmarkEnd w:id="263"/>
    </w:p>
    <w:p w14:paraId="0F0A9824" w14:textId="77777777" w:rsidR="00E112B7" w:rsidRPr="006F0FFF" w:rsidRDefault="00E112B7" w:rsidP="00E112B7">
      <w:pPr>
        <w:ind w:left="567" w:hanging="567"/>
        <w:rPr>
          <w:noProof/>
          <w:lang w:val="pl-PL"/>
        </w:rPr>
      </w:pPr>
    </w:p>
    <w:p w14:paraId="247B441E"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w:t>
      </w:r>
    </w:p>
    <w:p w14:paraId="27F0FEBA" w14:textId="77777777" w:rsidR="00E112B7" w:rsidRPr="006F0FFF" w:rsidRDefault="00E112B7" w:rsidP="00E112B7">
      <w:pPr>
        <w:ind w:left="567"/>
        <w:rPr>
          <w:noProof/>
          <w:lang w:val="pl-PL"/>
        </w:rPr>
      </w:pPr>
    </w:p>
    <w:p w14:paraId="6368F884" w14:textId="77777777" w:rsidR="00E112B7" w:rsidRPr="006F0FFF" w:rsidRDefault="00E112B7" w:rsidP="00E112B7">
      <w:pPr>
        <w:ind w:left="567"/>
        <w:rPr>
          <w:noProof/>
          <w:lang w:val="pl-PL"/>
        </w:rPr>
      </w:pPr>
      <w:r w:rsidRPr="006F0FFF">
        <w:rPr>
          <w:noProof/>
          <w:lang w:val="pl-PL"/>
        </w:rPr>
        <w:t>UE: świadczenie wszystkich usług społecznych, które finansowane są ze środków publicznych lub otrzymują wsparcie państwa w jakiejkolwiek formie oraz działalność lub usługi będące częścią powszechnego programu emerytalnego lub ustawowego systemu zabezpieczenia społecznego. Udział prywatnych podmiotów gospodarczych w finansowanej ze środków prywatnych sieci usług społecznych może na zasadzie niedyskryminacji podlegać wymogowi uzyskania koncesji. Zastosowanie może mieć test potrzeb ekonomicznych. Główne kryteria: liczba istniejących zakładów i wpływ na nie, infrastruktura transportowa, gęstość zaludnienia, rozproszenie geograficzne i tworzenie nowych miejsc pracy.</w:t>
      </w:r>
    </w:p>
    <w:p w14:paraId="4D12BCB7" w14:textId="77777777" w:rsidR="00E112B7" w:rsidRPr="006F0FFF" w:rsidRDefault="00E112B7" w:rsidP="00E112B7">
      <w:pPr>
        <w:ind w:left="567"/>
        <w:rPr>
          <w:noProof/>
          <w:lang w:val="pl-PL"/>
        </w:rPr>
      </w:pPr>
    </w:p>
    <w:p w14:paraId="62DE8D5F" w14:textId="77777777" w:rsidR="00E112B7" w:rsidRPr="006F0FFF" w:rsidRDefault="00E112B7" w:rsidP="00E112B7">
      <w:pPr>
        <w:ind w:left="567"/>
        <w:rPr>
          <w:noProof/>
          <w:lang w:val="pl-PL"/>
        </w:rPr>
      </w:pPr>
      <w:r w:rsidRPr="006F0FFF">
        <w:rPr>
          <w:noProof/>
          <w:lang w:val="pl-PL"/>
        </w:rPr>
        <w:t>BE, CY, DE, DK, EL, ES, FR, IE, IT i PT: świadczenie usług społecznych finansowanych ze środków prywatnych innych niż usługi związane z domami rekonwalescencji i opieki społecznej oraz domami spokojnej starości.</w:t>
      </w:r>
    </w:p>
    <w:p w14:paraId="0EE26E00" w14:textId="77777777" w:rsidR="00E112B7" w:rsidRPr="006F0FFF" w:rsidRDefault="00E112B7" w:rsidP="00E112B7">
      <w:pPr>
        <w:ind w:left="567"/>
        <w:rPr>
          <w:noProof/>
          <w:lang w:val="pl-PL"/>
        </w:rPr>
      </w:pPr>
    </w:p>
    <w:p w14:paraId="1FA2AC7A" w14:textId="77777777" w:rsidR="00E112B7" w:rsidRPr="006F0FFF" w:rsidRDefault="00E112B7" w:rsidP="00E112B7">
      <w:pPr>
        <w:ind w:left="567"/>
        <w:rPr>
          <w:noProof/>
          <w:lang w:val="pl-PL"/>
        </w:rPr>
      </w:pPr>
      <w:r w:rsidRPr="006F0FFF">
        <w:rPr>
          <w:noProof/>
          <w:lang w:val="pl-PL"/>
        </w:rPr>
        <w:t>CZ, FI, HU, MT, PL, RO, SK i SI: Świadczenie usług społecznych finansowanych ze środków prywatnych.</w:t>
      </w:r>
    </w:p>
    <w:p w14:paraId="3EBF79D2" w14:textId="77777777" w:rsidR="00E112B7" w:rsidRPr="006F0FFF" w:rsidRDefault="00E112B7" w:rsidP="00E112B7">
      <w:pPr>
        <w:ind w:left="567"/>
        <w:rPr>
          <w:noProof/>
          <w:lang w:val="pl-PL"/>
        </w:rPr>
      </w:pPr>
    </w:p>
    <w:p w14:paraId="52B13B4A" w14:textId="77777777" w:rsidR="00E112B7" w:rsidRPr="006F0FFF" w:rsidRDefault="00E112B7" w:rsidP="00E112B7">
      <w:pPr>
        <w:ind w:left="567"/>
        <w:rPr>
          <w:noProof/>
          <w:lang w:val="pl-PL"/>
        </w:rPr>
      </w:pPr>
      <w:r w:rsidRPr="006F0FFF">
        <w:rPr>
          <w:noProof/>
          <w:lang w:val="pl-PL"/>
        </w:rPr>
        <w:t>DE: system zabezpieczenia społecznego w Niemczech, którego usługi są świadczone przez różne przedsiębiorstwa lub podmioty i obejmują konkurencyjne elementy i dlatego mogą nie wchodzić w zakres definicji „usług świadczonych wyłącznie w związku z wykonywaniem władzy publicznej”.</w:t>
      </w:r>
    </w:p>
    <w:p w14:paraId="743C6317" w14:textId="77777777" w:rsidR="00E112B7" w:rsidRPr="006F0FFF" w:rsidRDefault="00E112B7" w:rsidP="00E112B7">
      <w:pPr>
        <w:ind w:left="567"/>
        <w:rPr>
          <w:noProof/>
          <w:lang w:val="pl-PL"/>
        </w:rPr>
      </w:pPr>
    </w:p>
    <w:p w14:paraId="4BB2680F" w14:textId="77777777" w:rsidR="00E112B7" w:rsidRPr="006F0FFF" w:rsidRDefault="00E112B7" w:rsidP="00E112B7">
      <w:pPr>
        <w:ind w:left="567"/>
        <w:rPr>
          <w:noProof/>
          <w:lang w:val="pl-PL"/>
        </w:rPr>
      </w:pPr>
      <w:r w:rsidRPr="006F0FFF">
        <w:rPr>
          <w:noProof/>
          <w:lang w:val="pl-PL"/>
        </w:rPr>
        <w:br w:type="page"/>
        <w:t>Istniejące środki:</w:t>
      </w:r>
    </w:p>
    <w:p w14:paraId="164EE749" w14:textId="77777777" w:rsidR="00E112B7" w:rsidRPr="006F0FFF" w:rsidRDefault="00E112B7" w:rsidP="00E112B7">
      <w:pPr>
        <w:ind w:left="567"/>
        <w:rPr>
          <w:noProof/>
          <w:lang w:val="pl-PL"/>
        </w:rPr>
      </w:pPr>
    </w:p>
    <w:p w14:paraId="6C0B9B35" w14:textId="77777777" w:rsidR="00E112B7" w:rsidRPr="006F0FFF" w:rsidRDefault="00E112B7" w:rsidP="00E112B7">
      <w:pPr>
        <w:ind w:left="567"/>
        <w:rPr>
          <w:noProof/>
          <w:lang w:val="pl-PL"/>
        </w:rPr>
      </w:pPr>
      <w:r w:rsidRPr="006F0FFF">
        <w:rPr>
          <w:noProof/>
          <w:lang w:val="pl-PL"/>
        </w:rPr>
        <w:t>FI: Laki yksityisistä sosiaalipalveluista (ustawa o prywatnych usługach społecznych) (922/2011).</w:t>
      </w:r>
    </w:p>
    <w:p w14:paraId="144E293B" w14:textId="77777777" w:rsidR="00E112B7" w:rsidRPr="006F0FFF" w:rsidRDefault="00E112B7" w:rsidP="00E112B7">
      <w:pPr>
        <w:ind w:left="567"/>
        <w:rPr>
          <w:noProof/>
          <w:lang w:val="pl-PL"/>
        </w:rPr>
      </w:pPr>
    </w:p>
    <w:p w14:paraId="15908258" w14:textId="77777777" w:rsidR="00E112B7" w:rsidRPr="0020689D" w:rsidRDefault="00E112B7" w:rsidP="00E112B7">
      <w:pPr>
        <w:ind w:left="567"/>
        <w:rPr>
          <w:noProof/>
          <w:lang w:val="en-US"/>
        </w:rPr>
      </w:pPr>
      <w:r w:rsidRPr="0020689D">
        <w:rPr>
          <w:noProof/>
          <w:lang w:val="en-US"/>
        </w:rPr>
        <w:t>IE: Health Act 2004 (s. 39) oraz</w:t>
      </w:r>
    </w:p>
    <w:p w14:paraId="63E52F80" w14:textId="77777777" w:rsidR="00E112B7" w:rsidRPr="0020689D" w:rsidRDefault="00E112B7" w:rsidP="00E112B7">
      <w:pPr>
        <w:ind w:left="567"/>
        <w:rPr>
          <w:noProof/>
          <w:lang w:val="en-US"/>
        </w:rPr>
      </w:pPr>
    </w:p>
    <w:p w14:paraId="6A5C30EB" w14:textId="77777777" w:rsidR="00E112B7" w:rsidRPr="0020689D" w:rsidRDefault="00E112B7" w:rsidP="00E112B7">
      <w:pPr>
        <w:ind w:left="567"/>
        <w:rPr>
          <w:noProof/>
          <w:lang w:val="en-US"/>
        </w:rPr>
      </w:pPr>
      <w:r w:rsidRPr="0020689D">
        <w:rPr>
          <w:noProof/>
          <w:lang w:val="en-US"/>
        </w:rPr>
        <w:t>Health Act 1970 (ze zmianami – S.61A).</w:t>
      </w:r>
    </w:p>
    <w:p w14:paraId="6DCD8507" w14:textId="77777777" w:rsidR="00E112B7" w:rsidRPr="0020689D" w:rsidRDefault="00E112B7" w:rsidP="00E112B7">
      <w:pPr>
        <w:ind w:left="567"/>
        <w:rPr>
          <w:noProof/>
          <w:lang w:val="en-US"/>
        </w:rPr>
      </w:pPr>
    </w:p>
    <w:p w14:paraId="00755FB3" w14:textId="77777777" w:rsidR="00E112B7" w:rsidRPr="006F0FFF" w:rsidRDefault="00E112B7" w:rsidP="00E112B7">
      <w:pPr>
        <w:ind w:left="567"/>
        <w:rPr>
          <w:noProof/>
          <w:lang w:val="pl-PL"/>
        </w:rPr>
      </w:pPr>
      <w:r w:rsidRPr="006F0FFF">
        <w:rPr>
          <w:noProof/>
          <w:lang w:val="pl-PL"/>
        </w:rPr>
        <w:t>IT: ustawa nr 833/1978 w sprawie instytucji publicznego systemu opieki zdrowotnej;</w:t>
      </w:r>
    </w:p>
    <w:p w14:paraId="31E4F6C6" w14:textId="77777777" w:rsidR="00E112B7" w:rsidRPr="006F0FFF" w:rsidRDefault="00E112B7" w:rsidP="00E112B7">
      <w:pPr>
        <w:ind w:left="567"/>
        <w:rPr>
          <w:noProof/>
          <w:lang w:val="pl-PL"/>
        </w:rPr>
      </w:pPr>
    </w:p>
    <w:p w14:paraId="37DBCBDE" w14:textId="77777777" w:rsidR="00E112B7" w:rsidRPr="006F0FFF" w:rsidRDefault="00E112B7" w:rsidP="00E112B7">
      <w:pPr>
        <w:ind w:left="567"/>
        <w:rPr>
          <w:noProof/>
          <w:lang w:val="pl-PL"/>
        </w:rPr>
      </w:pPr>
      <w:r w:rsidRPr="006F0FFF">
        <w:rPr>
          <w:noProof/>
          <w:lang w:val="pl-PL"/>
        </w:rPr>
        <w:t>dekret legislacyjny nr 502/1992 w sprawie organizacji i dyscypliny w dziedzinie zdrowia oraz ustawa nr 328/2000 o reformie usług społecznych.</w:t>
      </w:r>
    </w:p>
    <w:p w14:paraId="0628E300" w14:textId="77777777" w:rsidR="00E112B7" w:rsidRPr="006F0FFF" w:rsidRDefault="00E112B7" w:rsidP="00E112B7">
      <w:pPr>
        <w:rPr>
          <w:noProof/>
          <w:lang w:val="pl-PL"/>
        </w:rPr>
      </w:pPr>
      <w:bookmarkStart w:id="264" w:name="_Toc3278828"/>
      <w:bookmarkStart w:id="265" w:name="_Toc8255951"/>
      <w:bookmarkStart w:id="266" w:name="_Toc106955799"/>
      <w:bookmarkStart w:id="267" w:name="_Toc479001642"/>
      <w:bookmarkStart w:id="268" w:name="_Toc452503988"/>
    </w:p>
    <w:p w14:paraId="69991C9D" w14:textId="77777777" w:rsidR="00E112B7" w:rsidRPr="006F0FFF" w:rsidRDefault="00E112B7" w:rsidP="00E112B7">
      <w:pPr>
        <w:rPr>
          <w:noProof/>
          <w:lang w:val="pl-PL"/>
        </w:rPr>
      </w:pPr>
      <w:r w:rsidRPr="006F0FFF">
        <w:rPr>
          <w:noProof/>
          <w:lang w:val="pl-PL"/>
        </w:rPr>
        <w:br w:type="page"/>
        <w:t>Zastrzeżenie nr 18 – Usługi związane z turystyką i podróżami</w:t>
      </w:r>
      <w:bookmarkEnd w:id="264"/>
      <w:bookmarkEnd w:id="265"/>
      <w:bookmarkEnd w:id="266"/>
      <w:bookmarkEnd w:id="267"/>
    </w:p>
    <w:p w14:paraId="31EB93EB" w14:textId="77777777" w:rsidR="00E112B7" w:rsidRPr="006F0FFF" w:rsidRDefault="00E112B7" w:rsidP="00E112B7">
      <w:pPr>
        <w:rPr>
          <w:noProof/>
          <w:lang w:val="pl-PL"/>
        </w:rPr>
      </w:pPr>
    </w:p>
    <w:p w14:paraId="359672E4"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Usługi przewodników turystycznych, usługi zdrowotne i usługi społeczne</w:t>
      </w:r>
    </w:p>
    <w:p w14:paraId="67C26A78" w14:textId="77777777" w:rsidR="00E112B7" w:rsidRPr="006F0FFF" w:rsidRDefault="00E112B7" w:rsidP="00E112B7">
      <w:pPr>
        <w:ind w:left="2835" w:hanging="2835"/>
        <w:rPr>
          <w:noProof/>
          <w:lang w:val="pl-PL"/>
        </w:rPr>
      </w:pPr>
    </w:p>
    <w:p w14:paraId="287B6F09"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7472</w:t>
      </w:r>
    </w:p>
    <w:p w14:paraId="225F8643" w14:textId="77777777" w:rsidR="00E112B7" w:rsidRPr="006F0FFF" w:rsidRDefault="00E112B7" w:rsidP="00E112B7">
      <w:pPr>
        <w:ind w:left="2835" w:hanging="2835"/>
        <w:rPr>
          <w:noProof/>
          <w:lang w:val="pl-PL"/>
        </w:rPr>
      </w:pPr>
    </w:p>
    <w:p w14:paraId="45AE7196"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Traktowanie narodowe</w:t>
      </w:r>
    </w:p>
    <w:p w14:paraId="504858A4" w14:textId="77777777" w:rsidR="00E112B7" w:rsidRPr="006F0FFF" w:rsidRDefault="00E112B7" w:rsidP="00E112B7">
      <w:pPr>
        <w:ind w:left="2835" w:hanging="2835"/>
        <w:rPr>
          <w:noProof/>
          <w:lang w:val="pl-PL"/>
        </w:rPr>
      </w:pPr>
    </w:p>
    <w:p w14:paraId="027D5A8E" w14:textId="77777777" w:rsidR="00E112B7" w:rsidRPr="006F0FFF" w:rsidRDefault="00E112B7" w:rsidP="00E112B7">
      <w:pPr>
        <w:ind w:left="2835"/>
        <w:rPr>
          <w:noProof/>
          <w:lang w:val="pl-PL"/>
        </w:rPr>
      </w:pPr>
      <w:r w:rsidRPr="006F0FFF">
        <w:rPr>
          <w:noProof/>
          <w:lang w:val="pl-PL"/>
        </w:rPr>
        <w:t>Zasada największego uprzywilejowania</w:t>
      </w:r>
    </w:p>
    <w:p w14:paraId="1E07BE4C" w14:textId="77777777" w:rsidR="00E112B7" w:rsidRPr="006F0FFF" w:rsidRDefault="00E112B7" w:rsidP="00E112B7">
      <w:pPr>
        <w:ind w:left="2835" w:hanging="2835"/>
        <w:rPr>
          <w:noProof/>
          <w:lang w:val="pl-PL"/>
        </w:rPr>
      </w:pPr>
    </w:p>
    <w:p w14:paraId="2A1C32BE"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16D3784B" w14:textId="77777777" w:rsidR="00E112B7" w:rsidRPr="006F0FFF" w:rsidRDefault="00E112B7" w:rsidP="00E112B7">
      <w:pPr>
        <w:rPr>
          <w:noProof/>
          <w:lang w:val="pl-PL"/>
        </w:rPr>
      </w:pPr>
    </w:p>
    <w:p w14:paraId="49BAA3D8" w14:textId="77777777" w:rsidR="00E112B7" w:rsidRPr="006F0FFF" w:rsidRDefault="00E112B7" w:rsidP="00E112B7">
      <w:pPr>
        <w:rPr>
          <w:noProof/>
          <w:lang w:val="pl-PL"/>
        </w:rPr>
      </w:pPr>
      <w:r w:rsidRPr="006F0FFF">
        <w:rPr>
          <w:noProof/>
          <w:lang w:val="pl-PL"/>
        </w:rPr>
        <w:br w:type="page"/>
        <w:t>Opis:</w:t>
      </w:r>
    </w:p>
    <w:p w14:paraId="182C8411" w14:textId="77777777" w:rsidR="00E112B7" w:rsidRPr="006F0FFF" w:rsidRDefault="00E112B7" w:rsidP="00E112B7">
      <w:pPr>
        <w:rPr>
          <w:noProof/>
          <w:lang w:val="pl-PL"/>
        </w:rPr>
      </w:pPr>
    </w:p>
    <w:p w14:paraId="7ED3378B"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0806D89E" w14:textId="77777777" w:rsidR="00E112B7" w:rsidRPr="006F0FFF" w:rsidRDefault="00E112B7" w:rsidP="00E112B7">
      <w:pPr>
        <w:rPr>
          <w:noProof/>
          <w:lang w:val="pl-PL"/>
        </w:rPr>
      </w:pPr>
    </w:p>
    <w:p w14:paraId="09B0E877" w14:textId="77777777" w:rsidR="00E112B7" w:rsidRPr="006F0FFF" w:rsidRDefault="00E112B7" w:rsidP="00E112B7">
      <w:pPr>
        <w:rPr>
          <w:noProof/>
          <w:lang w:val="pl-PL"/>
        </w:rPr>
      </w:pPr>
      <w:r w:rsidRPr="006F0FFF">
        <w:rPr>
          <w:noProof/>
          <w:lang w:val="pl-PL"/>
        </w:rPr>
        <w:t>W odniesieniu do liberalizacji inwestycji – traktowanie narodowe; oraz transgranicznego handlu usługami – traktowanie narodowe:</w:t>
      </w:r>
    </w:p>
    <w:p w14:paraId="62D2C025" w14:textId="77777777" w:rsidR="00E112B7" w:rsidRPr="006F0FFF" w:rsidRDefault="00E112B7" w:rsidP="00E112B7">
      <w:pPr>
        <w:rPr>
          <w:noProof/>
          <w:lang w:val="pl-PL"/>
        </w:rPr>
      </w:pPr>
    </w:p>
    <w:p w14:paraId="4A223E02" w14:textId="77777777" w:rsidR="00E112B7" w:rsidRPr="006F0FFF" w:rsidRDefault="00E112B7" w:rsidP="00E112B7">
      <w:pPr>
        <w:rPr>
          <w:noProof/>
          <w:lang w:val="pl-PL"/>
        </w:rPr>
      </w:pPr>
      <w:r w:rsidRPr="006F0FFF">
        <w:rPr>
          <w:noProof/>
          <w:lang w:val="pl-PL"/>
        </w:rPr>
        <w:t>FR: wymóg obywatelstwa państwa członkowskiego w przypadku świadczenia usług przewodników turystycznych.</w:t>
      </w:r>
    </w:p>
    <w:p w14:paraId="1EB1A227" w14:textId="77777777" w:rsidR="00E112B7" w:rsidRPr="006F0FFF" w:rsidRDefault="00E112B7" w:rsidP="00E112B7">
      <w:pPr>
        <w:rPr>
          <w:noProof/>
          <w:lang w:val="pl-PL"/>
        </w:rPr>
      </w:pPr>
    </w:p>
    <w:p w14:paraId="1FA67A54" w14:textId="77777777" w:rsidR="00E112B7" w:rsidRPr="006F0FFF" w:rsidRDefault="00E112B7" w:rsidP="00E112B7">
      <w:pPr>
        <w:rPr>
          <w:noProof/>
          <w:lang w:val="pl-PL"/>
        </w:rPr>
      </w:pPr>
      <w:r w:rsidRPr="006F0FFF">
        <w:rPr>
          <w:noProof/>
          <w:lang w:val="pl-PL"/>
        </w:rPr>
        <w:t>W odniesieniu do liberalizacji inwestycji – zasada największego uprzywilejowania; oraz transgranicznego handlu usługami – zasada największego uprzywilejowania:</w:t>
      </w:r>
    </w:p>
    <w:p w14:paraId="50AF98EB" w14:textId="77777777" w:rsidR="00E112B7" w:rsidRPr="006F0FFF" w:rsidRDefault="00E112B7" w:rsidP="00E112B7">
      <w:pPr>
        <w:rPr>
          <w:noProof/>
          <w:lang w:val="pl-PL"/>
        </w:rPr>
      </w:pPr>
    </w:p>
    <w:p w14:paraId="7B8A563F" w14:textId="77777777" w:rsidR="00E112B7" w:rsidRPr="006F0FFF" w:rsidRDefault="00E112B7" w:rsidP="00E112B7">
      <w:pPr>
        <w:rPr>
          <w:noProof/>
          <w:lang w:val="pl-PL"/>
        </w:rPr>
      </w:pPr>
      <w:r w:rsidRPr="006F0FFF">
        <w:rPr>
          <w:noProof/>
          <w:lang w:val="pl-PL"/>
        </w:rPr>
        <w:t>LT: w zakresie, w jakim Nowa Zelandia zezwala obywatelom Litwy na świadczenie usług przewodników turystycznych, Litwa zezwoli obywatelom Nowej Zelandii na świadczenie usług przewodników turystycznych na tych samych warunkach.</w:t>
      </w:r>
    </w:p>
    <w:p w14:paraId="051B97CA" w14:textId="77777777" w:rsidR="00E112B7" w:rsidRPr="006F0FFF" w:rsidRDefault="00E112B7" w:rsidP="00E112B7">
      <w:pPr>
        <w:rPr>
          <w:noProof/>
          <w:lang w:val="pl-PL"/>
        </w:rPr>
      </w:pPr>
    </w:p>
    <w:p w14:paraId="0E9ADF40" w14:textId="77777777" w:rsidR="00E112B7" w:rsidRPr="006F0FFF" w:rsidRDefault="00E112B7" w:rsidP="00E112B7">
      <w:pPr>
        <w:rPr>
          <w:noProof/>
          <w:lang w:val="pl-PL"/>
        </w:rPr>
      </w:pPr>
      <w:bookmarkStart w:id="269" w:name="_Toc479001643"/>
      <w:bookmarkStart w:id="270" w:name="_Toc3278829"/>
      <w:bookmarkStart w:id="271" w:name="_Toc8255952"/>
      <w:bookmarkStart w:id="272" w:name="_Toc106955800"/>
      <w:r w:rsidRPr="006F0FFF">
        <w:rPr>
          <w:noProof/>
          <w:lang w:val="pl-PL"/>
        </w:rPr>
        <w:br w:type="page"/>
        <w:t xml:space="preserve">Zastrzeżenie nr 19 – Usługi związane z kulturą, </w:t>
      </w:r>
      <w:bookmarkEnd w:id="268"/>
      <w:bookmarkEnd w:id="269"/>
      <w:r w:rsidRPr="006F0FFF">
        <w:rPr>
          <w:noProof/>
          <w:lang w:val="pl-PL"/>
        </w:rPr>
        <w:t>rekreacją i sportem</w:t>
      </w:r>
      <w:bookmarkEnd w:id="270"/>
      <w:bookmarkEnd w:id="271"/>
      <w:bookmarkEnd w:id="272"/>
    </w:p>
    <w:p w14:paraId="66735CEF" w14:textId="77777777" w:rsidR="00E112B7" w:rsidRPr="006F0FFF" w:rsidRDefault="00E112B7" w:rsidP="00E112B7">
      <w:pPr>
        <w:rPr>
          <w:noProof/>
          <w:lang w:val="pl-PL"/>
        </w:rPr>
      </w:pPr>
    </w:p>
    <w:p w14:paraId="72C12FFC" w14:textId="77777777" w:rsidR="00E112B7" w:rsidRPr="006F0FFF" w:rsidRDefault="00E112B7" w:rsidP="00E112B7">
      <w:pPr>
        <w:tabs>
          <w:tab w:val="left" w:pos="2835"/>
        </w:tabs>
        <w:rPr>
          <w:noProof/>
          <w:lang w:val="pl-PL"/>
        </w:rPr>
      </w:pPr>
      <w:r w:rsidRPr="006F0FFF">
        <w:rPr>
          <w:noProof/>
          <w:lang w:val="pl-PL"/>
        </w:rPr>
        <w:t>Sektor:</w:t>
      </w:r>
      <w:r w:rsidRPr="006F0FFF">
        <w:rPr>
          <w:noProof/>
          <w:lang w:val="pl-PL"/>
        </w:rPr>
        <w:tab/>
        <w:t>Usługi w zakresie rekreacji, kultury i sportu</w:t>
      </w:r>
    </w:p>
    <w:p w14:paraId="785ADDB7" w14:textId="77777777" w:rsidR="00E112B7" w:rsidRPr="006F0FFF" w:rsidRDefault="00E112B7" w:rsidP="00E112B7">
      <w:pPr>
        <w:rPr>
          <w:noProof/>
          <w:lang w:val="pl-PL"/>
        </w:rPr>
      </w:pPr>
    </w:p>
    <w:p w14:paraId="50F8A965" w14:textId="77777777" w:rsidR="00E112B7" w:rsidRPr="006F0FFF" w:rsidRDefault="00E112B7" w:rsidP="00E112B7">
      <w:pPr>
        <w:tabs>
          <w:tab w:val="left" w:pos="2835"/>
        </w:tabs>
        <w:rPr>
          <w:noProof/>
          <w:lang w:val="pl-PL"/>
        </w:rPr>
      </w:pPr>
      <w:r w:rsidRPr="006F0FFF">
        <w:rPr>
          <w:noProof/>
          <w:lang w:val="pl-PL"/>
        </w:rPr>
        <w:t>Klasyfikacja gospodarcza:</w:t>
      </w:r>
      <w:r w:rsidRPr="006F0FFF">
        <w:rPr>
          <w:noProof/>
          <w:lang w:val="pl-PL"/>
        </w:rPr>
        <w:tab/>
        <w:t>CPC 962, 963, 9619, 964</w:t>
      </w:r>
    </w:p>
    <w:p w14:paraId="6E876187" w14:textId="77777777" w:rsidR="00E112B7" w:rsidRPr="006F0FFF" w:rsidRDefault="00E112B7" w:rsidP="00E112B7">
      <w:pPr>
        <w:rPr>
          <w:noProof/>
          <w:lang w:val="pl-PL"/>
        </w:rPr>
      </w:pPr>
    </w:p>
    <w:p w14:paraId="5AB57014" w14:textId="77777777" w:rsidR="00E112B7" w:rsidRPr="006F0FFF" w:rsidRDefault="00E112B7" w:rsidP="00E112B7">
      <w:pPr>
        <w:ind w:left="2835"/>
        <w:rPr>
          <w:noProof/>
          <w:lang w:val="pl-PL"/>
        </w:rPr>
      </w:pPr>
      <w:r w:rsidRPr="006F0FFF">
        <w:rPr>
          <w:noProof/>
          <w:lang w:val="pl-PL"/>
        </w:rPr>
        <w:t>Odnośne zobowiązania:</w:t>
      </w:r>
      <w:r w:rsidRPr="006F0FFF">
        <w:rPr>
          <w:noProof/>
          <w:lang w:val="pl-PL"/>
        </w:rPr>
        <w:tab/>
        <w:t>Dostęp do rynku</w:t>
      </w:r>
    </w:p>
    <w:p w14:paraId="7D9988CD" w14:textId="77777777" w:rsidR="00E112B7" w:rsidRPr="006F0FFF" w:rsidRDefault="00E112B7" w:rsidP="00E112B7">
      <w:pPr>
        <w:rPr>
          <w:noProof/>
          <w:lang w:val="pl-PL"/>
        </w:rPr>
      </w:pPr>
    </w:p>
    <w:p w14:paraId="06222300" w14:textId="77777777" w:rsidR="00E112B7" w:rsidRPr="006F0FFF" w:rsidRDefault="00E112B7" w:rsidP="00E112B7">
      <w:pPr>
        <w:ind w:left="2835"/>
        <w:rPr>
          <w:noProof/>
          <w:lang w:val="pl-PL"/>
        </w:rPr>
      </w:pPr>
      <w:r w:rsidRPr="006F0FFF">
        <w:rPr>
          <w:noProof/>
          <w:lang w:val="pl-PL"/>
        </w:rPr>
        <w:t>Traktowanie narodowe</w:t>
      </w:r>
    </w:p>
    <w:p w14:paraId="66A57AA9" w14:textId="77777777" w:rsidR="00E112B7" w:rsidRPr="006F0FFF" w:rsidRDefault="00E112B7" w:rsidP="00E112B7">
      <w:pPr>
        <w:rPr>
          <w:noProof/>
          <w:lang w:val="pl-PL"/>
        </w:rPr>
      </w:pPr>
    </w:p>
    <w:p w14:paraId="755F800E" w14:textId="77777777" w:rsidR="00E112B7" w:rsidRPr="006F0FFF" w:rsidRDefault="00E112B7" w:rsidP="00E112B7">
      <w:pPr>
        <w:ind w:left="2835"/>
        <w:rPr>
          <w:noProof/>
          <w:lang w:val="pl-PL"/>
        </w:rPr>
      </w:pPr>
      <w:r w:rsidRPr="006F0FFF">
        <w:rPr>
          <w:noProof/>
          <w:lang w:val="pl-PL"/>
        </w:rPr>
        <w:t>Kadra kierownicza wyższego szczebla i zarząd</w:t>
      </w:r>
    </w:p>
    <w:p w14:paraId="6BC0910B" w14:textId="77777777" w:rsidR="00E112B7" w:rsidRPr="006F0FFF" w:rsidRDefault="00E112B7" w:rsidP="00E112B7">
      <w:pPr>
        <w:rPr>
          <w:noProof/>
          <w:lang w:val="pl-PL"/>
        </w:rPr>
      </w:pPr>
    </w:p>
    <w:p w14:paraId="55894BDB" w14:textId="77777777" w:rsidR="00E112B7" w:rsidRPr="006F0FFF" w:rsidRDefault="00E112B7" w:rsidP="00E112B7">
      <w:pPr>
        <w:ind w:left="2835"/>
        <w:rPr>
          <w:noProof/>
          <w:lang w:val="pl-PL"/>
        </w:rPr>
      </w:pPr>
      <w:r w:rsidRPr="006F0FFF">
        <w:rPr>
          <w:noProof/>
          <w:lang w:val="pl-PL"/>
        </w:rPr>
        <w:t>Wymogi dotyczące wyników</w:t>
      </w:r>
    </w:p>
    <w:p w14:paraId="0F2FE9F4" w14:textId="77777777" w:rsidR="00E112B7" w:rsidRPr="006F0FFF" w:rsidRDefault="00E112B7" w:rsidP="00E112B7">
      <w:pPr>
        <w:rPr>
          <w:noProof/>
          <w:lang w:val="pl-PL"/>
        </w:rPr>
      </w:pPr>
    </w:p>
    <w:p w14:paraId="3C2EDD81" w14:textId="77777777" w:rsidR="00E112B7" w:rsidRPr="006F0FFF" w:rsidRDefault="00E112B7" w:rsidP="00E112B7">
      <w:pPr>
        <w:ind w:left="2835"/>
        <w:rPr>
          <w:noProof/>
          <w:lang w:val="pl-PL"/>
        </w:rPr>
      </w:pPr>
      <w:r w:rsidRPr="006F0FFF">
        <w:rPr>
          <w:noProof/>
          <w:lang w:val="pl-PL"/>
        </w:rPr>
        <w:t>Obecność lokalna</w:t>
      </w:r>
    </w:p>
    <w:p w14:paraId="6CF4699D" w14:textId="77777777" w:rsidR="00E112B7" w:rsidRPr="006F0FFF" w:rsidRDefault="00E112B7" w:rsidP="00E112B7">
      <w:pPr>
        <w:tabs>
          <w:tab w:val="left" w:pos="1560"/>
        </w:tabs>
        <w:rPr>
          <w:noProof/>
          <w:lang w:val="pl-PL"/>
        </w:rPr>
      </w:pPr>
    </w:p>
    <w:p w14:paraId="77849E5F" w14:textId="77777777" w:rsidR="00E112B7" w:rsidRPr="006F0FFF" w:rsidRDefault="00E112B7" w:rsidP="00E112B7">
      <w:pPr>
        <w:tabs>
          <w:tab w:val="left" w:pos="2835"/>
        </w:tabs>
        <w:rPr>
          <w:noProof/>
          <w:lang w:val="pl-PL"/>
        </w:rPr>
      </w:pPr>
      <w:r w:rsidRPr="006F0FFF">
        <w:rPr>
          <w:noProof/>
          <w:lang w:val="pl-PL"/>
        </w:rPr>
        <w:t>Rozdział:</w:t>
      </w:r>
      <w:r w:rsidRPr="006F0FFF">
        <w:rPr>
          <w:noProof/>
          <w:lang w:val="pl-PL"/>
        </w:rPr>
        <w:tab/>
        <w:t>Liberalizacja inwestycji i handel usługami</w:t>
      </w:r>
    </w:p>
    <w:p w14:paraId="35BCA9E8" w14:textId="77777777" w:rsidR="00E112B7" w:rsidRPr="006F0FFF" w:rsidRDefault="00E112B7" w:rsidP="00E112B7">
      <w:pPr>
        <w:rPr>
          <w:noProof/>
          <w:lang w:val="pl-PL"/>
        </w:rPr>
      </w:pPr>
    </w:p>
    <w:p w14:paraId="21CF0BD0" w14:textId="77777777" w:rsidR="00E112B7" w:rsidRPr="006F0FFF" w:rsidRDefault="00E112B7" w:rsidP="00E112B7">
      <w:pPr>
        <w:rPr>
          <w:noProof/>
          <w:lang w:val="pl-PL"/>
        </w:rPr>
      </w:pPr>
      <w:r w:rsidRPr="006F0FFF">
        <w:rPr>
          <w:noProof/>
          <w:lang w:val="pl-PL"/>
        </w:rPr>
        <w:br w:type="page"/>
        <w:t>Opis:</w:t>
      </w:r>
    </w:p>
    <w:p w14:paraId="1F04FEEF" w14:textId="77777777" w:rsidR="00E112B7" w:rsidRPr="006F0FFF" w:rsidRDefault="00E112B7" w:rsidP="00E112B7">
      <w:pPr>
        <w:rPr>
          <w:noProof/>
          <w:lang w:val="pl-PL"/>
        </w:rPr>
      </w:pPr>
    </w:p>
    <w:p w14:paraId="1DB4DE88"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3EC9DABA" w14:textId="77777777" w:rsidR="00E112B7" w:rsidRPr="006F0FFF" w:rsidRDefault="00E112B7" w:rsidP="00E112B7">
      <w:pPr>
        <w:rPr>
          <w:noProof/>
          <w:lang w:val="pl-PL"/>
        </w:rPr>
      </w:pPr>
    </w:p>
    <w:p w14:paraId="60D8EACF" w14:textId="77777777" w:rsidR="00E112B7" w:rsidRPr="006F0FFF" w:rsidRDefault="00E112B7" w:rsidP="00E112B7">
      <w:pPr>
        <w:ind w:left="567" w:hanging="567"/>
        <w:rPr>
          <w:noProof/>
          <w:lang w:val="pl-PL"/>
        </w:rPr>
      </w:pPr>
      <w:bookmarkStart w:id="273" w:name="_Toc452503989"/>
      <w:r w:rsidRPr="006F0FFF">
        <w:rPr>
          <w:noProof/>
          <w:lang w:val="pl-PL"/>
        </w:rPr>
        <w:t>a)</w:t>
      </w:r>
      <w:r w:rsidRPr="006F0FFF">
        <w:rPr>
          <w:noProof/>
          <w:lang w:val="pl-PL"/>
        </w:rPr>
        <w:tab/>
        <w:t>Usługi bibliotek, archiwów i muzeów oraz pozostałe usługi w zakresie kultury</w:t>
      </w:r>
      <w:bookmarkEnd w:id="273"/>
      <w:r w:rsidRPr="006F0FFF">
        <w:rPr>
          <w:noProof/>
          <w:lang w:val="pl-PL"/>
        </w:rPr>
        <w:t xml:space="preserve"> (CPC 963)</w:t>
      </w:r>
    </w:p>
    <w:p w14:paraId="7CB4EDD9" w14:textId="77777777" w:rsidR="00E112B7" w:rsidRPr="006F0FFF" w:rsidRDefault="00E112B7" w:rsidP="00E112B7">
      <w:pPr>
        <w:ind w:left="567" w:hanging="567"/>
        <w:rPr>
          <w:rFonts w:eastAsiaTheme="majorEastAsia"/>
          <w:noProof/>
          <w:lang w:val="pl-PL"/>
        </w:rPr>
      </w:pPr>
    </w:p>
    <w:p w14:paraId="4415983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 kadra kierownicza wyższego szczebla i zarząd; oraz transgranicznego handlu usługami – dostęp do rynku, traktowanie narodowe, obecność lokalna:</w:t>
      </w:r>
    </w:p>
    <w:p w14:paraId="0B7C5B1B" w14:textId="77777777" w:rsidR="00E112B7" w:rsidRPr="006F0FFF" w:rsidRDefault="00E112B7" w:rsidP="00E112B7">
      <w:pPr>
        <w:ind w:left="567"/>
        <w:rPr>
          <w:noProof/>
          <w:lang w:val="pl-PL"/>
        </w:rPr>
      </w:pPr>
    </w:p>
    <w:p w14:paraId="3CBFE357" w14:textId="77777777" w:rsidR="00E112B7" w:rsidRPr="006F0FFF" w:rsidRDefault="00E112B7" w:rsidP="00E112B7">
      <w:pPr>
        <w:ind w:left="567"/>
        <w:rPr>
          <w:noProof/>
          <w:lang w:val="pl-PL"/>
        </w:rPr>
      </w:pPr>
      <w:r w:rsidRPr="006F0FFF">
        <w:rPr>
          <w:noProof/>
          <w:lang w:val="pl-PL"/>
        </w:rPr>
        <w:t>UE, z wyjątkiem AT oraz, w odniesieniu do liberalizacji inwestycji, LT: świadczenie usług bibliotek, archiwów i muzeów oraz pozostałych usług w zakresie kultury.</w:t>
      </w:r>
    </w:p>
    <w:p w14:paraId="288153DA" w14:textId="77777777" w:rsidR="00E112B7" w:rsidRPr="006F0FFF" w:rsidRDefault="00E112B7" w:rsidP="00E112B7">
      <w:pPr>
        <w:ind w:left="567"/>
        <w:rPr>
          <w:noProof/>
          <w:lang w:val="pl-PL"/>
        </w:rPr>
      </w:pPr>
    </w:p>
    <w:p w14:paraId="047AA478" w14:textId="77777777" w:rsidR="00E112B7" w:rsidRPr="006F0FFF" w:rsidRDefault="00E112B7" w:rsidP="00E112B7">
      <w:pPr>
        <w:ind w:left="567"/>
        <w:rPr>
          <w:noProof/>
          <w:lang w:val="pl-PL"/>
        </w:rPr>
      </w:pPr>
      <w:r w:rsidRPr="006F0FFF">
        <w:rPr>
          <w:noProof/>
          <w:lang w:val="pl-PL"/>
        </w:rPr>
        <w:t>AT i LT: do prowadzenia przedsiębiorstwa może być wymagana licencja lub zezwolenie.</w:t>
      </w:r>
    </w:p>
    <w:p w14:paraId="70045400" w14:textId="77777777" w:rsidR="00E112B7" w:rsidRPr="006F0FFF" w:rsidRDefault="00E112B7" w:rsidP="00E112B7">
      <w:pPr>
        <w:ind w:left="567"/>
        <w:rPr>
          <w:noProof/>
          <w:lang w:val="pl-PL"/>
        </w:rPr>
      </w:pPr>
      <w:bookmarkStart w:id="274" w:name="_Toc452503990"/>
      <w:r w:rsidRPr="006F0FFF">
        <w:rPr>
          <w:noProof/>
          <w:lang w:val="pl-PL"/>
        </w:rPr>
        <w:t>Usługi rozrywkowe, teatr, koncerty na żywo i cyrk</w:t>
      </w:r>
      <w:bookmarkEnd w:id="274"/>
      <w:r w:rsidRPr="006F0FFF">
        <w:rPr>
          <w:noProof/>
          <w:lang w:val="pl-PL"/>
        </w:rPr>
        <w:t xml:space="preserve"> (CPC 9619, 964 inne niż 96492)</w:t>
      </w:r>
    </w:p>
    <w:p w14:paraId="71177DFB" w14:textId="77777777" w:rsidR="00E112B7" w:rsidRPr="006F0FFF" w:rsidRDefault="00E112B7" w:rsidP="00E112B7">
      <w:pPr>
        <w:ind w:left="567"/>
        <w:rPr>
          <w:noProof/>
          <w:lang w:val="pl-PL"/>
        </w:rPr>
      </w:pPr>
    </w:p>
    <w:p w14:paraId="2D48FB4C"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W odniesieniu do transgranicznego handlu usługami – dostęp do rynku, traktowanie narodowe:</w:t>
      </w:r>
    </w:p>
    <w:p w14:paraId="63DD68DA" w14:textId="77777777" w:rsidR="00E112B7" w:rsidRPr="006F0FFF" w:rsidRDefault="00E112B7" w:rsidP="00E112B7">
      <w:pPr>
        <w:ind w:left="567" w:hanging="567"/>
        <w:rPr>
          <w:noProof/>
          <w:lang w:val="pl-PL"/>
        </w:rPr>
      </w:pPr>
    </w:p>
    <w:p w14:paraId="400C4FA8" w14:textId="77777777" w:rsidR="00E112B7" w:rsidRPr="006F0FFF" w:rsidRDefault="00E112B7" w:rsidP="00E112B7">
      <w:pPr>
        <w:ind w:left="567"/>
        <w:rPr>
          <w:noProof/>
          <w:lang w:val="pl-PL"/>
        </w:rPr>
      </w:pPr>
      <w:r w:rsidRPr="006F0FFF">
        <w:rPr>
          <w:noProof/>
          <w:lang w:val="pl-PL"/>
        </w:rPr>
        <w:t>UE, z wyjątkiem AT i SE: transgraniczne świadczenie usług rozrywkowych obejmujących m.in. teatr, koncerty na żywo, cyrk i dyskoteki.</w:t>
      </w:r>
    </w:p>
    <w:p w14:paraId="3358BF6B" w14:textId="77777777" w:rsidR="00E112B7" w:rsidRPr="006F0FFF" w:rsidRDefault="00E112B7" w:rsidP="00E112B7">
      <w:pPr>
        <w:ind w:left="567"/>
        <w:rPr>
          <w:noProof/>
          <w:lang w:val="pl-PL"/>
        </w:rPr>
      </w:pPr>
    </w:p>
    <w:p w14:paraId="6EB4281C"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wymogi dotyczące wyników, kadra kierownicza wyższego szczebla i zarząd; oraz transgranicznego handlu usługami – dostęp do rynku, traktowanie narodowe, obecność lokalna:</w:t>
      </w:r>
    </w:p>
    <w:p w14:paraId="1073BBE0" w14:textId="77777777" w:rsidR="00E112B7" w:rsidRPr="006F0FFF" w:rsidRDefault="00E112B7" w:rsidP="00E112B7">
      <w:pPr>
        <w:ind w:left="567"/>
        <w:rPr>
          <w:noProof/>
          <w:lang w:val="pl-PL"/>
        </w:rPr>
      </w:pPr>
    </w:p>
    <w:p w14:paraId="42FB4409" w14:textId="77777777" w:rsidR="00E112B7" w:rsidRPr="006F0FFF" w:rsidRDefault="00E112B7" w:rsidP="00E112B7">
      <w:pPr>
        <w:ind w:left="567"/>
        <w:rPr>
          <w:noProof/>
          <w:lang w:val="pl-PL"/>
        </w:rPr>
      </w:pPr>
      <w:r w:rsidRPr="006F0FFF">
        <w:rPr>
          <w:noProof/>
          <w:lang w:val="pl-PL"/>
        </w:rPr>
        <w:t>CY, CZ, FI, MT, PL, RO, SI i SK: świadczenie usług rozrywkowych obejmujących m.in. teatr, koncerty na żywo, cyrk i dyskoteki.</w:t>
      </w:r>
    </w:p>
    <w:p w14:paraId="3C6DE7EF" w14:textId="77777777" w:rsidR="00E112B7" w:rsidRPr="006F0FFF" w:rsidRDefault="00E112B7" w:rsidP="00E112B7">
      <w:pPr>
        <w:ind w:left="567"/>
        <w:rPr>
          <w:noProof/>
          <w:lang w:val="pl-PL"/>
        </w:rPr>
      </w:pPr>
    </w:p>
    <w:p w14:paraId="5F678D6B" w14:textId="77777777" w:rsidR="00E112B7" w:rsidRPr="006F0FFF" w:rsidRDefault="00E112B7" w:rsidP="00E112B7">
      <w:pPr>
        <w:ind w:left="567"/>
        <w:rPr>
          <w:noProof/>
          <w:lang w:val="pl-PL"/>
        </w:rPr>
      </w:pPr>
      <w:r w:rsidRPr="006F0FFF">
        <w:rPr>
          <w:noProof/>
          <w:lang w:val="pl-PL"/>
        </w:rPr>
        <w:t>BG: świadczenie następujących usług rozrywkowych: cyrk, parki rozrywki i podobne atrakcje, sale balowe, dyskoteki i nauka tańca oraz inne usługi rozrywkowe.</w:t>
      </w:r>
    </w:p>
    <w:p w14:paraId="22A93AA8" w14:textId="77777777" w:rsidR="00E112B7" w:rsidRPr="006F0FFF" w:rsidRDefault="00E112B7" w:rsidP="00E112B7">
      <w:pPr>
        <w:ind w:left="567"/>
        <w:rPr>
          <w:noProof/>
          <w:lang w:val="pl-PL"/>
        </w:rPr>
      </w:pPr>
    </w:p>
    <w:p w14:paraId="513C1160" w14:textId="77777777" w:rsidR="00E112B7" w:rsidRPr="006F0FFF" w:rsidRDefault="00E112B7" w:rsidP="00E112B7">
      <w:pPr>
        <w:ind w:left="567"/>
        <w:rPr>
          <w:noProof/>
          <w:lang w:val="pl-PL"/>
        </w:rPr>
      </w:pPr>
      <w:r w:rsidRPr="006F0FFF">
        <w:rPr>
          <w:noProof/>
          <w:lang w:val="pl-PL"/>
        </w:rPr>
        <w:t>EE: świadczenie innych usług rozrywkowych z wyjątkiem usług kinowych.</w:t>
      </w:r>
    </w:p>
    <w:p w14:paraId="0873819F" w14:textId="77777777" w:rsidR="00E112B7" w:rsidRPr="006F0FFF" w:rsidRDefault="00E112B7" w:rsidP="00E112B7">
      <w:pPr>
        <w:ind w:left="567"/>
        <w:rPr>
          <w:noProof/>
          <w:lang w:val="pl-PL"/>
        </w:rPr>
      </w:pPr>
    </w:p>
    <w:p w14:paraId="524059E6" w14:textId="77777777" w:rsidR="00E112B7" w:rsidRPr="006F0FFF" w:rsidRDefault="00E112B7" w:rsidP="00E112B7">
      <w:pPr>
        <w:ind w:left="567"/>
        <w:rPr>
          <w:noProof/>
          <w:lang w:val="pl-PL"/>
        </w:rPr>
      </w:pPr>
      <w:r w:rsidRPr="006F0FFF">
        <w:rPr>
          <w:noProof/>
          <w:lang w:val="pl-PL"/>
        </w:rPr>
        <w:t>LT i LV: świadczenie wszystkich usług rozrywkowych innych niż prowadzenie kina.</w:t>
      </w:r>
    </w:p>
    <w:p w14:paraId="09C59BAF" w14:textId="77777777" w:rsidR="00E112B7" w:rsidRPr="006F0FFF" w:rsidRDefault="00E112B7" w:rsidP="00E112B7">
      <w:pPr>
        <w:ind w:left="567"/>
        <w:rPr>
          <w:noProof/>
          <w:lang w:val="pl-PL"/>
        </w:rPr>
      </w:pPr>
    </w:p>
    <w:p w14:paraId="7CF234DA" w14:textId="77777777" w:rsidR="00E112B7" w:rsidRPr="006F0FFF" w:rsidRDefault="00E112B7" w:rsidP="00E112B7">
      <w:pPr>
        <w:ind w:left="567"/>
        <w:rPr>
          <w:noProof/>
          <w:lang w:val="pl-PL"/>
        </w:rPr>
      </w:pPr>
      <w:r w:rsidRPr="006F0FFF">
        <w:rPr>
          <w:noProof/>
          <w:lang w:val="pl-PL"/>
        </w:rPr>
        <w:t>CY, CZ, LV, PL, RO i SK: transgraniczne świadczenie usług sportowych i innych usług rekreacyjnych.</w:t>
      </w:r>
    </w:p>
    <w:p w14:paraId="72E29CCF" w14:textId="77777777" w:rsidR="00E112B7" w:rsidRPr="006F0FFF" w:rsidRDefault="00E112B7" w:rsidP="00E112B7">
      <w:pPr>
        <w:ind w:left="567"/>
        <w:rPr>
          <w:noProof/>
          <w:lang w:val="pl-PL"/>
        </w:rPr>
      </w:pPr>
    </w:p>
    <w:p w14:paraId="7AA696B9" w14:textId="77777777" w:rsidR="00E112B7" w:rsidRPr="006F0FFF" w:rsidRDefault="00E112B7" w:rsidP="00E112B7">
      <w:pPr>
        <w:ind w:left="567" w:hanging="567"/>
        <w:rPr>
          <w:noProof/>
          <w:lang w:val="pl-PL"/>
        </w:rPr>
      </w:pPr>
      <w:r w:rsidRPr="006F0FFF">
        <w:rPr>
          <w:noProof/>
          <w:lang w:val="pl-PL"/>
        </w:rPr>
        <w:br w:type="page"/>
        <w:t>c)</w:t>
      </w:r>
      <w:r w:rsidRPr="006F0FFF">
        <w:rPr>
          <w:noProof/>
          <w:lang w:val="pl-PL"/>
        </w:rPr>
        <w:tab/>
        <w:t>Usługi agencji informacyjnych i prasowych (CPC 962)</w:t>
      </w:r>
    </w:p>
    <w:p w14:paraId="63F13C34" w14:textId="77777777" w:rsidR="00E112B7" w:rsidRPr="006F0FFF" w:rsidRDefault="00E112B7" w:rsidP="00E112B7">
      <w:pPr>
        <w:ind w:left="567" w:hanging="567"/>
        <w:rPr>
          <w:noProof/>
          <w:lang w:val="pl-PL"/>
        </w:rPr>
      </w:pPr>
    </w:p>
    <w:p w14:paraId="389F809D"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w:t>
      </w:r>
    </w:p>
    <w:p w14:paraId="5A15EC30" w14:textId="77777777" w:rsidR="00E112B7" w:rsidRPr="006F0FFF" w:rsidRDefault="00E112B7" w:rsidP="00E112B7">
      <w:pPr>
        <w:ind w:left="567"/>
        <w:rPr>
          <w:noProof/>
          <w:lang w:val="pl-PL"/>
        </w:rPr>
      </w:pPr>
    </w:p>
    <w:p w14:paraId="1612CF86" w14:textId="77777777" w:rsidR="00E112B7" w:rsidRPr="006F0FFF" w:rsidRDefault="00E112B7" w:rsidP="00E112B7">
      <w:pPr>
        <w:ind w:left="567"/>
        <w:rPr>
          <w:noProof/>
          <w:lang w:val="pl-PL"/>
        </w:rPr>
      </w:pPr>
      <w:r w:rsidRPr="006F0FFF">
        <w:rPr>
          <w:noProof/>
          <w:lang w:val="pl-PL"/>
        </w:rPr>
        <w:t>FR: udział zagraniczny w istniejących przedsiębiorstwach wydawniczych publikujących w języku francuskim nie może przekraczać 20 % kapitału lub praw głosu w spółce. Prowadzenie nowozelandzkich agencji prasowych podlega warunkom określonym w uregulowaniach krajowych. Prowadzenie agencji prasowych przez inwestorów zagranicznych podlega zasadzie wzajemności.</w:t>
      </w:r>
    </w:p>
    <w:p w14:paraId="6AAFF23D" w14:textId="77777777" w:rsidR="00E112B7" w:rsidRPr="006F0FFF" w:rsidRDefault="00E112B7" w:rsidP="00E112B7">
      <w:pPr>
        <w:ind w:left="567"/>
        <w:rPr>
          <w:noProof/>
          <w:lang w:val="pl-PL"/>
        </w:rPr>
      </w:pPr>
    </w:p>
    <w:p w14:paraId="7AECEE97" w14:textId="77777777" w:rsidR="00E112B7" w:rsidRPr="006F0FFF" w:rsidRDefault="00E112B7" w:rsidP="00E112B7">
      <w:pPr>
        <w:ind w:left="567"/>
        <w:rPr>
          <w:noProof/>
          <w:lang w:val="pl-PL"/>
        </w:rPr>
      </w:pPr>
      <w:r w:rsidRPr="006F0FFF">
        <w:rPr>
          <w:noProof/>
          <w:lang w:val="pl-PL"/>
        </w:rPr>
        <w:t>Istniejące środki:</w:t>
      </w:r>
    </w:p>
    <w:p w14:paraId="6E8A0E4A" w14:textId="77777777" w:rsidR="00E112B7" w:rsidRPr="006F0FFF" w:rsidRDefault="00E112B7" w:rsidP="00E112B7">
      <w:pPr>
        <w:ind w:left="567"/>
        <w:rPr>
          <w:noProof/>
          <w:lang w:val="pl-PL"/>
        </w:rPr>
      </w:pPr>
    </w:p>
    <w:p w14:paraId="41531B67" w14:textId="77777777" w:rsidR="00E112B7" w:rsidRPr="0020689D" w:rsidRDefault="00E112B7" w:rsidP="00E112B7">
      <w:pPr>
        <w:ind w:left="567"/>
        <w:rPr>
          <w:noProof/>
          <w:lang w:val="fr-BE"/>
        </w:rPr>
      </w:pPr>
      <w:r w:rsidRPr="0020689D">
        <w:rPr>
          <w:noProof/>
          <w:lang w:val="fr-BE"/>
        </w:rPr>
        <w:t>FR: Ordonnance n° 45-2646 du 2 novembre 1945 portant règlementation provisoire des agences de presse i Loi n° 86-897 du 1 août 1986 portant réforme du régime juridique de la presse.</w:t>
      </w:r>
    </w:p>
    <w:p w14:paraId="2C4F1543" w14:textId="77777777" w:rsidR="00E112B7" w:rsidRPr="0020689D" w:rsidRDefault="00E112B7" w:rsidP="00E112B7">
      <w:pPr>
        <w:ind w:left="567"/>
        <w:rPr>
          <w:noProof/>
          <w:lang w:val="fr-BE"/>
        </w:rPr>
      </w:pPr>
    </w:p>
    <w:p w14:paraId="70EF72D2" w14:textId="77777777" w:rsidR="00E112B7" w:rsidRPr="006F0FFF" w:rsidRDefault="00E112B7" w:rsidP="00E112B7">
      <w:pPr>
        <w:ind w:left="567"/>
        <w:rPr>
          <w:noProof/>
          <w:lang w:val="pl-PL"/>
        </w:rPr>
      </w:pPr>
      <w:r w:rsidRPr="006F0FFF">
        <w:rPr>
          <w:noProof/>
          <w:lang w:val="pl-PL"/>
        </w:rPr>
        <w:t>W odniesieniu do transgranicznego handlu usługami – dostęp do rynku:</w:t>
      </w:r>
    </w:p>
    <w:p w14:paraId="2D14C712" w14:textId="77777777" w:rsidR="00E112B7" w:rsidRPr="006F0FFF" w:rsidRDefault="00E112B7" w:rsidP="00E112B7">
      <w:pPr>
        <w:ind w:left="567"/>
        <w:rPr>
          <w:noProof/>
          <w:lang w:val="pl-PL"/>
        </w:rPr>
      </w:pPr>
    </w:p>
    <w:p w14:paraId="1125BCDB" w14:textId="77777777" w:rsidR="00E112B7" w:rsidRPr="006F0FFF" w:rsidRDefault="00E112B7" w:rsidP="00E112B7">
      <w:pPr>
        <w:ind w:left="567"/>
        <w:rPr>
          <w:noProof/>
          <w:lang w:val="pl-PL"/>
        </w:rPr>
      </w:pPr>
      <w:r w:rsidRPr="006F0FFF">
        <w:rPr>
          <w:noProof/>
          <w:lang w:val="pl-PL"/>
        </w:rPr>
        <w:t>HU: świadczenie usług agencji informacyjnych i prasowych.</w:t>
      </w:r>
    </w:p>
    <w:p w14:paraId="6FCAE3B0" w14:textId="77777777" w:rsidR="00E112B7" w:rsidRPr="006F0FFF" w:rsidRDefault="00E112B7" w:rsidP="00E112B7">
      <w:pPr>
        <w:ind w:left="567"/>
        <w:rPr>
          <w:noProof/>
          <w:lang w:val="pl-PL"/>
        </w:rPr>
      </w:pPr>
    </w:p>
    <w:p w14:paraId="558DD7BD" w14:textId="77777777" w:rsidR="00E112B7" w:rsidRPr="006F0FFF" w:rsidRDefault="00E112B7" w:rsidP="00E112B7">
      <w:pPr>
        <w:ind w:left="567" w:hanging="567"/>
        <w:rPr>
          <w:noProof/>
          <w:lang w:val="pl-PL"/>
        </w:rPr>
      </w:pPr>
      <w:bookmarkStart w:id="275" w:name="_Toc452503991"/>
      <w:r w:rsidRPr="006F0FFF">
        <w:rPr>
          <w:noProof/>
          <w:lang w:val="pl-PL"/>
        </w:rPr>
        <w:br w:type="page"/>
        <w:t>d)</w:t>
      </w:r>
      <w:r w:rsidRPr="006F0FFF">
        <w:rPr>
          <w:noProof/>
          <w:lang w:val="pl-PL"/>
        </w:rPr>
        <w:tab/>
        <w:t>Usługi gier hazardowych i zakładów</w:t>
      </w:r>
      <w:bookmarkEnd w:id="275"/>
      <w:r w:rsidRPr="006F0FFF">
        <w:rPr>
          <w:noProof/>
          <w:lang w:val="pl-PL"/>
        </w:rPr>
        <w:t xml:space="preserve"> (CPC 96492)</w:t>
      </w:r>
    </w:p>
    <w:p w14:paraId="3D9A50CA" w14:textId="77777777" w:rsidR="00E112B7" w:rsidRPr="006F0FFF" w:rsidRDefault="00E112B7" w:rsidP="00E112B7">
      <w:pPr>
        <w:ind w:left="567" w:hanging="567"/>
        <w:rPr>
          <w:noProof/>
          <w:lang w:val="pl-PL"/>
        </w:rPr>
      </w:pPr>
    </w:p>
    <w:p w14:paraId="641A3B22"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 kadra kierownicza wyższego szczebla i zarząd; oraz transgranicznego handlu usługami – dostęp do rynku, traktowanie narodowe, obecność lokalna:</w:t>
      </w:r>
    </w:p>
    <w:p w14:paraId="5D5B7AD1" w14:textId="77777777" w:rsidR="00E112B7" w:rsidRPr="006F0FFF" w:rsidRDefault="00E112B7" w:rsidP="00E112B7">
      <w:pPr>
        <w:ind w:left="567"/>
        <w:rPr>
          <w:noProof/>
          <w:lang w:val="pl-PL"/>
        </w:rPr>
      </w:pPr>
    </w:p>
    <w:p w14:paraId="19837A3F" w14:textId="77777777" w:rsidR="00E112B7" w:rsidRPr="006F0FFF" w:rsidRDefault="00E112B7" w:rsidP="00E112B7">
      <w:pPr>
        <w:ind w:left="567"/>
        <w:rPr>
          <w:noProof/>
          <w:lang w:val="pl-PL"/>
        </w:rPr>
      </w:pPr>
      <w:r w:rsidRPr="006F0FFF">
        <w:rPr>
          <w:noProof/>
          <w:lang w:val="pl-PL"/>
        </w:rPr>
        <w:t>UE: prowadzenie działalności hazardowej, która obejmuje obstawianie stawek mających wartość pieniężną w grach losowych, w szczególności loterie, losy ze „zdrapkami”, usługi hazardowe oferowane w kasynach, salonach gier lub lokalach posiadających zezwolenie na prowadzenie działalności, zakłady sportowe, usługi w salonach bingo i usługi w zakresie gier hazardowych świadczone przez organizacje charytatywne lub organizacje niekomercyjne i na korzyść tych organizacji.</w:t>
      </w:r>
    </w:p>
    <w:p w14:paraId="63F57FF4" w14:textId="77777777" w:rsidR="00E112B7" w:rsidRPr="006F0FFF" w:rsidRDefault="00E112B7" w:rsidP="00E112B7">
      <w:pPr>
        <w:rPr>
          <w:noProof/>
          <w:lang w:val="pl-PL"/>
        </w:rPr>
      </w:pPr>
    </w:p>
    <w:p w14:paraId="5C3A8EE7" w14:textId="77777777" w:rsidR="00E112B7" w:rsidRPr="006F0FFF" w:rsidRDefault="00E112B7" w:rsidP="00E112B7">
      <w:pPr>
        <w:rPr>
          <w:noProof/>
          <w:lang w:val="pl-PL"/>
        </w:rPr>
      </w:pPr>
      <w:bookmarkStart w:id="276" w:name="_Toc452503992"/>
      <w:bookmarkStart w:id="277" w:name="_Toc479001644"/>
      <w:bookmarkStart w:id="278" w:name="_Toc3278830"/>
      <w:bookmarkStart w:id="279" w:name="_Toc8255953"/>
      <w:bookmarkStart w:id="280" w:name="_Toc106955801"/>
      <w:r w:rsidRPr="006F0FFF">
        <w:rPr>
          <w:noProof/>
          <w:lang w:val="pl-PL"/>
        </w:rPr>
        <w:br w:type="page"/>
        <w:t>Zastrzeżenie nr 20 – Usługi transportowe i usługi pomocnicze w branży transportowej</w:t>
      </w:r>
      <w:bookmarkEnd w:id="276"/>
      <w:bookmarkEnd w:id="277"/>
      <w:bookmarkEnd w:id="278"/>
      <w:bookmarkEnd w:id="279"/>
      <w:bookmarkEnd w:id="280"/>
    </w:p>
    <w:p w14:paraId="4D8916E6" w14:textId="77777777" w:rsidR="00E112B7" w:rsidRPr="006F0FFF" w:rsidRDefault="00E112B7" w:rsidP="00E112B7">
      <w:pPr>
        <w:rPr>
          <w:noProof/>
          <w:lang w:val="pl-PL"/>
        </w:rPr>
      </w:pPr>
    </w:p>
    <w:p w14:paraId="1F404D5F" w14:textId="77777777" w:rsidR="00E112B7" w:rsidRPr="006F0FFF" w:rsidRDefault="00E112B7" w:rsidP="00E112B7">
      <w:pPr>
        <w:tabs>
          <w:tab w:val="left" w:pos="2835"/>
        </w:tabs>
        <w:rPr>
          <w:noProof/>
          <w:lang w:val="pl-PL"/>
        </w:rPr>
      </w:pPr>
      <w:r w:rsidRPr="006F0FFF">
        <w:rPr>
          <w:noProof/>
          <w:lang w:val="pl-PL"/>
        </w:rPr>
        <w:t>Sektor:</w:t>
      </w:r>
      <w:r w:rsidRPr="006F0FFF">
        <w:rPr>
          <w:noProof/>
          <w:lang w:val="pl-PL"/>
        </w:rPr>
        <w:tab/>
        <w:t>Usługi transportowe</w:t>
      </w:r>
    </w:p>
    <w:p w14:paraId="00E50ADC" w14:textId="77777777" w:rsidR="00E112B7" w:rsidRPr="006F0FFF" w:rsidRDefault="00E112B7" w:rsidP="00E112B7">
      <w:pPr>
        <w:rPr>
          <w:noProof/>
          <w:lang w:val="pl-PL"/>
        </w:rPr>
      </w:pPr>
    </w:p>
    <w:p w14:paraId="6DDE4920" w14:textId="77777777" w:rsidR="00E112B7" w:rsidRPr="006F0FFF" w:rsidRDefault="00E112B7" w:rsidP="00E112B7">
      <w:pPr>
        <w:tabs>
          <w:tab w:val="left" w:pos="2835"/>
        </w:tabs>
        <w:rPr>
          <w:noProof/>
          <w:lang w:val="pl-PL"/>
        </w:rPr>
      </w:pPr>
      <w:r w:rsidRPr="006F0FFF">
        <w:rPr>
          <w:noProof/>
          <w:lang w:val="pl-PL"/>
        </w:rPr>
        <w:t>Odnośne zobowiązania:</w:t>
      </w:r>
      <w:r w:rsidRPr="006F0FFF">
        <w:rPr>
          <w:noProof/>
          <w:lang w:val="pl-PL"/>
        </w:rPr>
        <w:tab/>
        <w:t>Dostęp do rynku</w:t>
      </w:r>
    </w:p>
    <w:p w14:paraId="03A83B1A" w14:textId="77777777" w:rsidR="00E112B7" w:rsidRPr="006F0FFF" w:rsidRDefault="00E112B7" w:rsidP="00E112B7">
      <w:pPr>
        <w:rPr>
          <w:noProof/>
          <w:lang w:val="pl-PL"/>
        </w:rPr>
      </w:pPr>
    </w:p>
    <w:p w14:paraId="67F017CE" w14:textId="77777777" w:rsidR="00E112B7" w:rsidRPr="006F0FFF" w:rsidRDefault="00E112B7" w:rsidP="00E112B7">
      <w:pPr>
        <w:ind w:left="2835"/>
        <w:rPr>
          <w:noProof/>
          <w:lang w:val="pl-PL"/>
        </w:rPr>
      </w:pPr>
      <w:r w:rsidRPr="006F0FFF">
        <w:rPr>
          <w:noProof/>
          <w:lang w:val="pl-PL"/>
        </w:rPr>
        <w:t>Traktowanie narodowe</w:t>
      </w:r>
    </w:p>
    <w:p w14:paraId="00CE1EFE" w14:textId="77777777" w:rsidR="00E112B7" w:rsidRPr="006F0FFF" w:rsidRDefault="00E112B7" w:rsidP="00E112B7">
      <w:pPr>
        <w:rPr>
          <w:noProof/>
          <w:lang w:val="pl-PL"/>
        </w:rPr>
      </w:pPr>
    </w:p>
    <w:p w14:paraId="7E87B1FD" w14:textId="77777777" w:rsidR="00E112B7" w:rsidRPr="006F0FFF" w:rsidRDefault="00E112B7" w:rsidP="00E112B7">
      <w:pPr>
        <w:ind w:left="2835"/>
        <w:rPr>
          <w:noProof/>
          <w:lang w:val="pl-PL"/>
        </w:rPr>
      </w:pPr>
      <w:r w:rsidRPr="006F0FFF">
        <w:rPr>
          <w:noProof/>
          <w:lang w:val="pl-PL"/>
        </w:rPr>
        <w:t>Zasada największego uprzywilejowania</w:t>
      </w:r>
    </w:p>
    <w:p w14:paraId="36C42E33" w14:textId="77777777" w:rsidR="00E112B7" w:rsidRPr="006F0FFF" w:rsidRDefault="00E112B7" w:rsidP="00E112B7">
      <w:pPr>
        <w:rPr>
          <w:noProof/>
          <w:lang w:val="pl-PL"/>
        </w:rPr>
      </w:pPr>
    </w:p>
    <w:p w14:paraId="1F2D2023" w14:textId="77777777" w:rsidR="00E112B7" w:rsidRPr="006F0FFF" w:rsidRDefault="00E112B7" w:rsidP="00E112B7">
      <w:pPr>
        <w:ind w:left="2835"/>
        <w:rPr>
          <w:noProof/>
          <w:lang w:val="pl-PL"/>
        </w:rPr>
      </w:pPr>
      <w:r w:rsidRPr="006F0FFF">
        <w:rPr>
          <w:noProof/>
          <w:lang w:val="pl-PL"/>
        </w:rPr>
        <w:t>Wymogi dotyczące wyników</w:t>
      </w:r>
    </w:p>
    <w:p w14:paraId="2136AEBE" w14:textId="77777777" w:rsidR="00E112B7" w:rsidRPr="006F0FFF" w:rsidRDefault="00E112B7" w:rsidP="00E112B7">
      <w:pPr>
        <w:rPr>
          <w:noProof/>
          <w:lang w:val="pl-PL"/>
        </w:rPr>
      </w:pPr>
    </w:p>
    <w:p w14:paraId="49DA6233" w14:textId="77777777" w:rsidR="00E112B7" w:rsidRPr="006F0FFF" w:rsidRDefault="00E112B7" w:rsidP="00E112B7">
      <w:pPr>
        <w:ind w:left="2835"/>
        <w:rPr>
          <w:noProof/>
          <w:lang w:val="pl-PL"/>
        </w:rPr>
      </w:pPr>
      <w:r w:rsidRPr="006F0FFF">
        <w:rPr>
          <w:noProof/>
          <w:lang w:val="pl-PL"/>
        </w:rPr>
        <w:t>Kadra kierownicza wyższego szczebla i zarząd</w:t>
      </w:r>
    </w:p>
    <w:p w14:paraId="59F61AB0" w14:textId="77777777" w:rsidR="00E112B7" w:rsidRPr="006F0FFF" w:rsidRDefault="00E112B7" w:rsidP="00E112B7">
      <w:pPr>
        <w:rPr>
          <w:noProof/>
          <w:lang w:val="pl-PL"/>
        </w:rPr>
      </w:pPr>
    </w:p>
    <w:p w14:paraId="516ABBCF" w14:textId="77777777" w:rsidR="00E112B7" w:rsidRPr="006F0FFF" w:rsidRDefault="00E112B7" w:rsidP="00E112B7">
      <w:pPr>
        <w:ind w:left="2835"/>
        <w:rPr>
          <w:noProof/>
          <w:lang w:val="pl-PL"/>
        </w:rPr>
      </w:pPr>
      <w:r w:rsidRPr="006F0FFF">
        <w:rPr>
          <w:noProof/>
          <w:lang w:val="pl-PL"/>
        </w:rPr>
        <w:t>Obecność lokalna</w:t>
      </w:r>
    </w:p>
    <w:p w14:paraId="06B3E74B" w14:textId="77777777" w:rsidR="00E112B7" w:rsidRPr="006F0FFF" w:rsidRDefault="00E112B7" w:rsidP="00E112B7">
      <w:pPr>
        <w:rPr>
          <w:noProof/>
          <w:lang w:val="pl-PL"/>
        </w:rPr>
      </w:pPr>
    </w:p>
    <w:p w14:paraId="3EBCDBB9" w14:textId="77777777" w:rsidR="00E112B7" w:rsidRPr="006F0FFF" w:rsidRDefault="00E112B7" w:rsidP="00E112B7">
      <w:pPr>
        <w:tabs>
          <w:tab w:val="left" w:pos="2835"/>
        </w:tabs>
        <w:rPr>
          <w:noProof/>
          <w:lang w:val="pl-PL"/>
        </w:rPr>
      </w:pPr>
      <w:r w:rsidRPr="006F0FFF">
        <w:rPr>
          <w:noProof/>
          <w:lang w:val="pl-PL"/>
        </w:rPr>
        <w:t>Rozdział:</w:t>
      </w:r>
      <w:r w:rsidRPr="006F0FFF">
        <w:rPr>
          <w:noProof/>
          <w:lang w:val="pl-PL"/>
        </w:rPr>
        <w:tab/>
        <w:t>Liberalizacja inwestycji i handel usługami</w:t>
      </w:r>
    </w:p>
    <w:p w14:paraId="6E4619E0" w14:textId="77777777" w:rsidR="00E112B7" w:rsidRPr="006F0FFF" w:rsidRDefault="00E112B7" w:rsidP="00E112B7">
      <w:pPr>
        <w:tabs>
          <w:tab w:val="left" w:pos="2835"/>
        </w:tabs>
        <w:rPr>
          <w:noProof/>
          <w:lang w:val="pl-PL"/>
        </w:rPr>
      </w:pPr>
    </w:p>
    <w:p w14:paraId="125BA621" w14:textId="77777777" w:rsidR="00E112B7" w:rsidRPr="006F0FFF" w:rsidRDefault="00E112B7" w:rsidP="00E112B7">
      <w:pPr>
        <w:rPr>
          <w:noProof/>
          <w:lang w:val="pl-PL"/>
        </w:rPr>
      </w:pPr>
      <w:r w:rsidRPr="006F0FFF">
        <w:rPr>
          <w:noProof/>
          <w:lang w:val="pl-PL"/>
        </w:rPr>
        <w:br w:type="page"/>
        <w:t>Opis:</w:t>
      </w:r>
    </w:p>
    <w:p w14:paraId="61010E49" w14:textId="77777777" w:rsidR="00E112B7" w:rsidRPr="006F0FFF" w:rsidRDefault="00E112B7" w:rsidP="00E112B7">
      <w:pPr>
        <w:rPr>
          <w:noProof/>
          <w:lang w:val="pl-PL"/>
        </w:rPr>
      </w:pPr>
    </w:p>
    <w:p w14:paraId="008DFF9C"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6293A52A" w14:textId="77777777" w:rsidR="00E112B7" w:rsidRPr="006F0FFF" w:rsidRDefault="00E112B7" w:rsidP="00E112B7">
      <w:pPr>
        <w:rPr>
          <w:noProof/>
          <w:lang w:val="pl-PL"/>
        </w:rPr>
      </w:pPr>
    </w:p>
    <w:p w14:paraId="55341D84" w14:textId="77777777" w:rsidR="00E112B7" w:rsidRPr="006F0FFF" w:rsidRDefault="00E112B7" w:rsidP="00E112B7">
      <w:pPr>
        <w:ind w:left="567" w:hanging="567"/>
        <w:rPr>
          <w:noProof/>
          <w:lang w:val="pl-PL"/>
        </w:rPr>
      </w:pPr>
      <w:bookmarkStart w:id="281" w:name="_Toc452503993"/>
      <w:r w:rsidRPr="006F0FFF">
        <w:rPr>
          <w:noProof/>
          <w:lang w:val="pl-PL"/>
        </w:rPr>
        <w:t>a)</w:t>
      </w:r>
      <w:r w:rsidRPr="006F0FFF">
        <w:rPr>
          <w:noProof/>
          <w:lang w:val="pl-PL"/>
        </w:rPr>
        <w:tab/>
        <w:t>Transport morski – wszelka inna działalność handlowa prowadzona ze statku</w:t>
      </w:r>
      <w:bookmarkEnd w:id="281"/>
    </w:p>
    <w:p w14:paraId="4B5D2D6A" w14:textId="77777777" w:rsidR="00E112B7" w:rsidRPr="006F0FFF" w:rsidRDefault="00E112B7" w:rsidP="00E112B7">
      <w:pPr>
        <w:ind w:left="567" w:hanging="567"/>
        <w:rPr>
          <w:noProof/>
          <w:lang w:val="pl-PL"/>
        </w:rPr>
      </w:pPr>
    </w:p>
    <w:p w14:paraId="50A41AE4"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transgranicznego handlu usługami – dostęp do rynku, traktowanie narodowe:</w:t>
      </w:r>
    </w:p>
    <w:p w14:paraId="42A87F6F" w14:textId="77777777" w:rsidR="00E112B7" w:rsidRPr="006F0FFF" w:rsidRDefault="00E112B7" w:rsidP="00E112B7">
      <w:pPr>
        <w:ind w:left="567"/>
        <w:rPr>
          <w:noProof/>
          <w:lang w:val="pl-PL"/>
        </w:rPr>
      </w:pPr>
    </w:p>
    <w:p w14:paraId="552DA0A9" w14:textId="77777777" w:rsidR="00E112B7" w:rsidRPr="006F0FFF" w:rsidRDefault="00E112B7" w:rsidP="00E112B7">
      <w:pPr>
        <w:ind w:left="567"/>
        <w:rPr>
          <w:noProof/>
          <w:lang w:val="pl-PL"/>
        </w:rPr>
      </w:pPr>
      <w:r w:rsidRPr="006F0FFF">
        <w:rPr>
          <w:noProof/>
          <w:lang w:val="pl-PL"/>
        </w:rPr>
        <w:t>UE: obywatelstwo załogi na statku morskim lub śródlądowym.</w:t>
      </w:r>
    </w:p>
    <w:p w14:paraId="52795D58" w14:textId="77777777" w:rsidR="00E112B7" w:rsidRPr="006F0FFF" w:rsidRDefault="00E112B7" w:rsidP="00E112B7">
      <w:pPr>
        <w:ind w:left="567"/>
        <w:rPr>
          <w:noProof/>
          <w:lang w:val="pl-PL"/>
        </w:rPr>
      </w:pPr>
    </w:p>
    <w:p w14:paraId="14FECCA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kadra kierownicza wyższego szczebla i zarząd:</w:t>
      </w:r>
    </w:p>
    <w:p w14:paraId="0DFE6B7B" w14:textId="77777777" w:rsidR="00E112B7" w:rsidRPr="006F0FFF" w:rsidRDefault="00E112B7" w:rsidP="00E112B7">
      <w:pPr>
        <w:ind w:left="567"/>
        <w:rPr>
          <w:noProof/>
          <w:lang w:val="pl-PL"/>
        </w:rPr>
      </w:pPr>
    </w:p>
    <w:p w14:paraId="746DF95D" w14:textId="77777777" w:rsidR="00E112B7" w:rsidRPr="006F0FFF" w:rsidRDefault="00E112B7" w:rsidP="00E112B7">
      <w:pPr>
        <w:ind w:left="567"/>
        <w:rPr>
          <w:noProof/>
          <w:lang w:val="pl-PL"/>
        </w:rPr>
      </w:pPr>
      <w:r w:rsidRPr="006F0FFF">
        <w:rPr>
          <w:noProof/>
          <w:lang w:val="pl-PL"/>
        </w:rPr>
        <w:t>UE, z wyjątkiem LV i MT: tylko osoby fizyczne i prawne UE mogą zarejestrować statek i obsługiwać flotę pod banderą narodową państwa siedziby (ma to zastosowanie do wszelkiej handlowej działalności morskiej prowadzonej ze statku morskiego, w tym rybołówstwa, akwakultury i usług związanych z rybołówstwem; międzynarodowego transportu osobowego i towarowego (CPC 721)</w:t>
      </w:r>
      <w:bookmarkStart w:id="282" w:name="_Hlk496889440"/>
      <w:r w:rsidRPr="006F0FFF">
        <w:rPr>
          <w:noProof/>
          <w:lang w:val="pl-PL"/>
        </w:rPr>
        <w:t xml:space="preserve"> oraz usług pomocniczych w branży transportu morskiego).</w:t>
      </w:r>
      <w:bookmarkEnd w:id="282"/>
    </w:p>
    <w:p w14:paraId="3A046104" w14:textId="77777777" w:rsidR="00E112B7" w:rsidRPr="006F0FFF" w:rsidRDefault="00E112B7" w:rsidP="00E112B7">
      <w:pPr>
        <w:ind w:left="567"/>
        <w:rPr>
          <w:noProof/>
          <w:lang w:val="pl-PL"/>
        </w:rPr>
      </w:pPr>
    </w:p>
    <w:p w14:paraId="550AB696" w14:textId="77777777" w:rsidR="00E112B7" w:rsidRPr="006F0FFF" w:rsidRDefault="00E112B7" w:rsidP="00E112B7">
      <w:pPr>
        <w:ind w:left="567"/>
        <w:rPr>
          <w:noProof/>
          <w:lang w:val="pl-PL"/>
        </w:rPr>
      </w:pPr>
      <w:r w:rsidRPr="006F0FFF">
        <w:rPr>
          <w:noProof/>
          <w:lang w:val="pl-PL"/>
        </w:rPr>
        <w:t>UE: w przypadku usług dowozowych w odniesieniu do części tych usług, która nie jest objęta wyłączeniem krajowego kabotażu morskiego.</w:t>
      </w:r>
    </w:p>
    <w:p w14:paraId="170B740F" w14:textId="77777777" w:rsidR="00E112B7" w:rsidRPr="006F0FFF" w:rsidRDefault="00E112B7" w:rsidP="00E112B7">
      <w:pPr>
        <w:ind w:left="567"/>
        <w:rPr>
          <w:noProof/>
          <w:lang w:val="pl-PL"/>
        </w:rPr>
      </w:pPr>
    </w:p>
    <w:p w14:paraId="2D701594" w14:textId="77777777" w:rsidR="00E112B7" w:rsidRPr="006F0FFF" w:rsidRDefault="00E112B7" w:rsidP="00E112B7">
      <w:pPr>
        <w:ind w:left="567"/>
        <w:rPr>
          <w:noProof/>
          <w:lang w:val="pl-PL"/>
        </w:rPr>
      </w:pPr>
      <w:r w:rsidRPr="006F0FFF">
        <w:rPr>
          <w:noProof/>
          <w:lang w:val="pl-PL"/>
        </w:rPr>
        <w:br w:type="page"/>
        <w:t>W odniesieniu do liberalizacji inwestycji – dostęp do rynku oraz transgranicznego handlu usługami – dostęp do rynku:</w:t>
      </w:r>
    </w:p>
    <w:p w14:paraId="3FF89619" w14:textId="77777777" w:rsidR="00E112B7" w:rsidRPr="006F0FFF" w:rsidRDefault="00E112B7" w:rsidP="00E112B7">
      <w:pPr>
        <w:ind w:left="567"/>
        <w:rPr>
          <w:noProof/>
          <w:lang w:val="pl-PL"/>
        </w:rPr>
      </w:pPr>
    </w:p>
    <w:p w14:paraId="3EA313ED" w14:textId="77777777" w:rsidR="00E112B7" w:rsidRPr="006F0FFF" w:rsidRDefault="00E112B7" w:rsidP="00E112B7">
      <w:pPr>
        <w:ind w:left="567"/>
        <w:rPr>
          <w:noProof/>
          <w:lang w:val="pl-PL"/>
        </w:rPr>
      </w:pPr>
      <w:r w:rsidRPr="006F0FFF">
        <w:rPr>
          <w:noProof/>
          <w:lang w:val="pl-PL"/>
        </w:rPr>
        <w:t>MT: istnieją prawa wyłączne dla połączenia morskiego Malty z Europą kontynentalną przez Włochy (CPC 7213, 7214, część 742, 745, część 749).</w:t>
      </w:r>
    </w:p>
    <w:p w14:paraId="11403295" w14:textId="77777777" w:rsidR="00E112B7" w:rsidRPr="006F0FFF" w:rsidRDefault="00E112B7" w:rsidP="00E112B7">
      <w:pPr>
        <w:ind w:left="567"/>
        <w:rPr>
          <w:noProof/>
          <w:lang w:val="pl-PL"/>
        </w:rPr>
      </w:pPr>
    </w:p>
    <w:p w14:paraId="66E13C8B" w14:textId="77777777" w:rsidR="00E112B7" w:rsidRPr="006F0FFF" w:rsidRDefault="00E112B7" w:rsidP="00E112B7">
      <w:pPr>
        <w:ind w:left="567"/>
        <w:rPr>
          <w:noProof/>
          <w:lang w:val="pl-PL"/>
        </w:rPr>
      </w:pPr>
      <w:r w:rsidRPr="006F0FFF">
        <w:rPr>
          <w:noProof/>
          <w:lang w:val="pl-PL"/>
        </w:rPr>
        <w:t>W odniesieniu do transgranicznego handlu usługami – dostęp do rynku, traktowanie narodowe, obecność lokalna:</w:t>
      </w:r>
    </w:p>
    <w:p w14:paraId="69DC8619" w14:textId="77777777" w:rsidR="00E112B7" w:rsidRPr="006F0FFF" w:rsidRDefault="00E112B7" w:rsidP="00E112B7">
      <w:pPr>
        <w:ind w:left="567"/>
        <w:rPr>
          <w:noProof/>
          <w:lang w:val="pl-PL"/>
        </w:rPr>
      </w:pPr>
    </w:p>
    <w:p w14:paraId="4C11529C" w14:textId="77777777" w:rsidR="00E112B7" w:rsidRPr="006F0FFF" w:rsidRDefault="00E112B7" w:rsidP="00E112B7">
      <w:pPr>
        <w:ind w:left="567"/>
        <w:rPr>
          <w:noProof/>
          <w:lang w:val="pl-PL"/>
        </w:rPr>
      </w:pPr>
      <w:r w:rsidRPr="006F0FFF">
        <w:rPr>
          <w:noProof/>
          <w:lang w:val="pl-PL"/>
        </w:rPr>
        <w:t>SK: aby móc złożyć wniosek o licencję na świadczenie usług, inwestor zagraniczny musi posiadać główne miejsce prowadzenia działalności na terenie Republiki Słowackiej (CPC 722).</w:t>
      </w:r>
    </w:p>
    <w:p w14:paraId="4F9B093B" w14:textId="77777777" w:rsidR="00E112B7" w:rsidRPr="006F0FFF" w:rsidRDefault="00E112B7" w:rsidP="00E112B7">
      <w:pPr>
        <w:ind w:left="567"/>
        <w:rPr>
          <w:noProof/>
          <w:lang w:val="pl-PL"/>
        </w:rPr>
      </w:pPr>
    </w:p>
    <w:p w14:paraId="09BDFF1E" w14:textId="77777777" w:rsidR="00E112B7" w:rsidRPr="006F0FFF" w:rsidRDefault="00E112B7" w:rsidP="00E112B7">
      <w:pPr>
        <w:ind w:left="567" w:hanging="567"/>
        <w:rPr>
          <w:noProof/>
          <w:lang w:val="pl-PL"/>
        </w:rPr>
      </w:pPr>
      <w:bookmarkStart w:id="283" w:name="_Toc451282191"/>
      <w:bookmarkStart w:id="284" w:name="_Toc452503994"/>
      <w:r w:rsidRPr="006F0FFF">
        <w:rPr>
          <w:noProof/>
          <w:lang w:val="pl-PL"/>
        </w:rPr>
        <w:t>b)</w:t>
      </w:r>
      <w:r w:rsidRPr="006F0FFF">
        <w:rPr>
          <w:noProof/>
          <w:lang w:val="pl-PL"/>
        </w:rPr>
        <w:tab/>
        <w:t>Usługi pomocnicze w branży transportu morskiego</w:t>
      </w:r>
      <w:bookmarkEnd w:id="283"/>
      <w:bookmarkEnd w:id="284"/>
    </w:p>
    <w:p w14:paraId="58F0DDD7" w14:textId="77777777" w:rsidR="00E112B7" w:rsidRPr="006F0FFF" w:rsidRDefault="00E112B7" w:rsidP="00E112B7">
      <w:pPr>
        <w:ind w:left="567" w:hanging="567"/>
        <w:rPr>
          <w:noProof/>
          <w:lang w:val="pl-PL"/>
        </w:rPr>
      </w:pPr>
    </w:p>
    <w:p w14:paraId="2B7B66EF"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 obecność lokalna:</w:t>
      </w:r>
    </w:p>
    <w:p w14:paraId="3828B2E5" w14:textId="77777777" w:rsidR="00E112B7" w:rsidRPr="006F0FFF" w:rsidRDefault="00E112B7" w:rsidP="00E112B7">
      <w:pPr>
        <w:ind w:left="567"/>
        <w:rPr>
          <w:noProof/>
          <w:lang w:val="pl-PL"/>
        </w:rPr>
      </w:pPr>
    </w:p>
    <w:p w14:paraId="0C63CD64" w14:textId="77777777" w:rsidR="00E112B7" w:rsidRPr="006F0FFF" w:rsidRDefault="00E112B7" w:rsidP="00E112B7">
      <w:pPr>
        <w:ind w:left="567"/>
        <w:rPr>
          <w:noProof/>
          <w:lang w:val="pl-PL"/>
        </w:rPr>
      </w:pPr>
      <w:r w:rsidRPr="006F0FFF">
        <w:rPr>
          <w:noProof/>
          <w:lang w:val="pl-PL"/>
        </w:rPr>
        <w:t>UE: świadczenie usług pilotażowych i usług cumowniczych. Dla większej pewności należy zaznaczyć, że niezależnie od kryteriów, które mogą mieć zastosowanie do rejestracji statków w państwie członkowskim, Unia zastrzega sobie prawo do stosowania wymogu, aby wyłącznie statki zarejestrowane w krajowych rejestrach państw członkowskich mogły świadczyć usługi pilotażowe i usługi cumownicze (CPC 7452).</w:t>
      </w:r>
    </w:p>
    <w:p w14:paraId="6BCB32C4" w14:textId="77777777" w:rsidR="00E112B7" w:rsidRPr="006F0FFF" w:rsidRDefault="00E112B7" w:rsidP="00E112B7">
      <w:pPr>
        <w:ind w:left="567"/>
        <w:rPr>
          <w:noProof/>
          <w:lang w:val="pl-PL"/>
        </w:rPr>
      </w:pPr>
    </w:p>
    <w:p w14:paraId="6D67874E" w14:textId="77777777" w:rsidR="00E112B7" w:rsidRPr="006F0FFF" w:rsidRDefault="00E112B7" w:rsidP="00E112B7">
      <w:pPr>
        <w:ind w:left="567"/>
        <w:rPr>
          <w:noProof/>
          <w:lang w:val="pl-PL"/>
        </w:rPr>
      </w:pPr>
      <w:r w:rsidRPr="006F0FFF">
        <w:rPr>
          <w:noProof/>
          <w:lang w:val="pl-PL"/>
        </w:rPr>
        <w:br w:type="page"/>
        <w:t>UE, z wyjątkiem LT i LV: wyłącznie statki pływające pod banderą państwa członkowskiego mogą świadczyć usługi związane z pchaniem i holowaniem (CPC 7214).</w:t>
      </w:r>
    </w:p>
    <w:p w14:paraId="37BEB026" w14:textId="77777777" w:rsidR="00E112B7" w:rsidRPr="006F0FFF" w:rsidRDefault="00E112B7" w:rsidP="00E112B7">
      <w:pPr>
        <w:ind w:left="567"/>
        <w:rPr>
          <w:noProof/>
          <w:lang w:val="pl-PL"/>
        </w:rPr>
      </w:pPr>
    </w:p>
    <w:p w14:paraId="2978828A"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traktowanie narodowe, obecność lokalna:</w:t>
      </w:r>
    </w:p>
    <w:p w14:paraId="0F34AEB8" w14:textId="77777777" w:rsidR="00E112B7" w:rsidRPr="006F0FFF" w:rsidRDefault="00E112B7" w:rsidP="00E112B7">
      <w:pPr>
        <w:ind w:left="567"/>
        <w:rPr>
          <w:noProof/>
          <w:lang w:val="pl-PL"/>
        </w:rPr>
      </w:pPr>
    </w:p>
    <w:p w14:paraId="731F805D" w14:textId="77777777" w:rsidR="00E112B7" w:rsidRPr="006F0FFF" w:rsidRDefault="00E112B7" w:rsidP="00E112B7">
      <w:pPr>
        <w:ind w:left="567"/>
        <w:rPr>
          <w:noProof/>
          <w:lang w:val="pl-PL"/>
        </w:rPr>
      </w:pPr>
      <w:r w:rsidRPr="006F0FFF">
        <w:rPr>
          <w:noProof/>
          <w:lang w:val="pl-PL"/>
        </w:rPr>
        <w:t>LT: usługi pilotażowe i usługi cumownicze, usługi związane z pchaniem i holowaniem mogą świadczyć wyłącznie osoby prawne z Litwy lub osoby prawne z państwa członkowskiego z oddziałami na Litwie, które posiadają świadectwo wydane przez Litewski Urząd Bezpieczeństwa Morskiego (CPC 7214, 7452).</w:t>
      </w:r>
    </w:p>
    <w:p w14:paraId="1A8C607B" w14:textId="77777777" w:rsidR="00E112B7" w:rsidRPr="006F0FFF" w:rsidRDefault="00E112B7" w:rsidP="00E112B7">
      <w:pPr>
        <w:ind w:left="567"/>
        <w:rPr>
          <w:noProof/>
          <w:lang w:val="pl-PL"/>
        </w:rPr>
      </w:pPr>
    </w:p>
    <w:p w14:paraId="165E095B"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 traktowanie narodowe, obecność lokalna:</w:t>
      </w:r>
    </w:p>
    <w:p w14:paraId="3099A427" w14:textId="77777777" w:rsidR="00E112B7" w:rsidRPr="006F0FFF" w:rsidRDefault="00E112B7" w:rsidP="00E112B7">
      <w:pPr>
        <w:ind w:left="567"/>
        <w:rPr>
          <w:noProof/>
          <w:lang w:val="pl-PL"/>
        </w:rPr>
      </w:pPr>
    </w:p>
    <w:p w14:paraId="113B3992" w14:textId="77777777" w:rsidR="00E112B7" w:rsidRPr="006F0FFF" w:rsidRDefault="00E112B7" w:rsidP="00E112B7">
      <w:pPr>
        <w:ind w:left="567"/>
        <w:rPr>
          <w:noProof/>
          <w:lang w:val="pl-PL"/>
        </w:rPr>
      </w:pPr>
      <w:r w:rsidRPr="006F0FFF">
        <w:rPr>
          <w:noProof/>
          <w:lang w:val="pl-PL"/>
        </w:rPr>
        <w:t>BE: usługi przeładunku towarów mogą być świadczone wyłącznie przez akredytowanych pracowników uprawnionych do pracy w obszarach portowych wyznaczonych dekretem królewskim (CPC 741).</w:t>
      </w:r>
    </w:p>
    <w:p w14:paraId="281C61DE" w14:textId="77777777" w:rsidR="00E112B7" w:rsidRPr="006F0FFF" w:rsidRDefault="00E112B7" w:rsidP="00E112B7">
      <w:pPr>
        <w:ind w:left="567"/>
        <w:rPr>
          <w:noProof/>
          <w:lang w:val="pl-PL"/>
        </w:rPr>
      </w:pPr>
    </w:p>
    <w:p w14:paraId="63E35498" w14:textId="77777777" w:rsidR="00E112B7" w:rsidRPr="0020689D" w:rsidRDefault="00E112B7" w:rsidP="00E112B7">
      <w:pPr>
        <w:ind w:left="567"/>
        <w:rPr>
          <w:noProof/>
          <w:lang w:val="fr-BE"/>
        </w:rPr>
      </w:pPr>
      <w:r w:rsidRPr="0020689D">
        <w:rPr>
          <w:noProof/>
          <w:lang w:val="fr-BE"/>
        </w:rPr>
        <w:t>Istniejące środki:</w:t>
      </w:r>
    </w:p>
    <w:p w14:paraId="233127FB" w14:textId="77777777" w:rsidR="00E112B7" w:rsidRPr="0020689D" w:rsidRDefault="00E112B7" w:rsidP="00E112B7">
      <w:pPr>
        <w:ind w:left="567"/>
        <w:rPr>
          <w:noProof/>
          <w:lang w:val="fr-BE"/>
        </w:rPr>
      </w:pPr>
    </w:p>
    <w:p w14:paraId="2FD79D14" w14:textId="77777777" w:rsidR="00E112B7" w:rsidRPr="0020689D" w:rsidRDefault="00E112B7" w:rsidP="00E112B7">
      <w:pPr>
        <w:ind w:left="567"/>
        <w:rPr>
          <w:noProof/>
          <w:lang w:val="fr-BE"/>
        </w:rPr>
      </w:pPr>
      <w:r w:rsidRPr="0020689D">
        <w:rPr>
          <w:noProof/>
          <w:lang w:val="fr-BE"/>
        </w:rPr>
        <w:t>BE: Loi du 8 juin 1972 organisant le travail portuaire;</w:t>
      </w:r>
    </w:p>
    <w:p w14:paraId="7DB1DA62" w14:textId="77777777" w:rsidR="00E112B7" w:rsidRPr="0020689D" w:rsidRDefault="00E112B7" w:rsidP="00E112B7">
      <w:pPr>
        <w:ind w:left="567"/>
        <w:rPr>
          <w:noProof/>
          <w:lang w:val="fr-BE"/>
        </w:rPr>
      </w:pPr>
    </w:p>
    <w:p w14:paraId="2B13E4CD" w14:textId="77777777" w:rsidR="00E112B7" w:rsidRPr="0020689D" w:rsidRDefault="00E112B7" w:rsidP="00E112B7">
      <w:pPr>
        <w:ind w:left="567"/>
        <w:rPr>
          <w:noProof/>
          <w:lang w:val="fr-BE"/>
        </w:rPr>
      </w:pPr>
      <w:r w:rsidRPr="0020689D">
        <w:rPr>
          <w:noProof/>
          <w:lang w:val="fr-BE"/>
        </w:rPr>
        <w:t>Arrêté royal du 12 janvier 1973 instituant une Commission paritaire des ports et fixant sa dénomination et sa compétence;</w:t>
      </w:r>
    </w:p>
    <w:p w14:paraId="353D6869" w14:textId="77777777" w:rsidR="00E112B7" w:rsidRPr="0020689D" w:rsidRDefault="00E112B7" w:rsidP="00E112B7">
      <w:pPr>
        <w:ind w:left="567"/>
        <w:rPr>
          <w:noProof/>
          <w:lang w:val="fr-BE"/>
        </w:rPr>
      </w:pPr>
    </w:p>
    <w:p w14:paraId="0FDB591E" w14:textId="77777777" w:rsidR="00E112B7" w:rsidRPr="0020689D" w:rsidRDefault="00E112B7" w:rsidP="00E112B7">
      <w:pPr>
        <w:ind w:left="567"/>
        <w:rPr>
          <w:noProof/>
          <w:lang w:val="fr-BE"/>
        </w:rPr>
      </w:pPr>
      <w:r w:rsidRPr="0020689D">
        <w:rPr>
          <w:noProof/>
          <w:lang w:val="fr-BE"/>
        </w:rPr>
        <w:br w:type="page"/>
        <w:t>Arrêté royal du 4 septembre 1985 portant agrément d'une organisation d'employeur (Anvers);</w:t>
      </w:r>
    </w:p>
    <w:p w14:paraId="6CF6869F" w14:textId="77777777" w:rsidR="00E112B7" w:rsidRPr="0020689D" w:rsidRDefault="00E112B7" w:rsidP="00E112B7">
      <w:pPr>
        <w:ind w:left="567"/>
        <w:rPr>
          <w:noProof/>
          <w:lang w:val="fr-BE"/>
        </w:rPr>
      </w:pPr>
    </w:p>
    <w:p w14:paraId="489780D7" w14:textId="77777777" w:rsidR="00E112B7" w:rsidRPr="0020689D" w:rsidRDefault="00E112B7" w:rsidP="00E112B7">
      <w:pPr>
        <w:ind w:left="567"/>
        <w:rPr>
          <w:noProof/>
          <w:lang w:val="fr-BE"/>
        </w:rPr>
      </w:pPr>
      <w:r w:rsidRPr="0020689D">
        <w:rPr>
          <w:noProof/>
          <w:lang w:val="fr-BE"/>
        </w:rPr>
        <w:t>Arrêté royal du 29 janvier 1986 portant agrément d'une organisation d'employeur (Gand);</w:t>
      </w:r>
    </w:p>
    <w:p w14:paraId="77369457" w14:textId="77777777" w:rsidR="00E112B7" w:rsidRPr="0020689D" w:rsidRDefault="00E112B7" w:rsidP="00E112B7">
      <w:pPr>
        <w:ind w:left="567"/>
        <w:rPr>
          <w:noProof/>
          <w:lang w:val="fr-BE"/>
        </w:rPr>
      </w:pPr>
    </w:p>
    <w:p w14:paraId="03E5BE74" w14:textId="77777777" w:rsidR="00E112B7" w:rsidRPr="0020689D" w:rsidRDefault="00E112B7" w:rsidP="00E112B7">
      <w:pPr>
        <w:ind w:left="567"/>
        <w:rPr>
          <w:noProof/>
          <w:lang w:val="fr-BE"/>
        </w:rPr>
      </w:pPr>
      <w:r w:rsidRPr="0020689D">
        <w:rPr>
          <w:noProof/>
          <w:lang w:val="fr-BE"/>
        </w:rPr>
        <w:t>Arrêté royal du 10 juillet 1986 portant agrément d'une organisation d'employeur (Zeebrugge); Arrêté royal du 1er mars 1989 portant agrément d'une organisation d'employeur (Ostende) oraz</w:t>
      </w:r>
    </w:p>
    <w:p w14:paraId="1FC80A89" w14:textId="77777777" w:rsidR="00E112B7" w:rsidRPr="0020689D" w:rsidRDefault="00E112B7" w:rsidP="00E112B7">
      <w:pPr>
        <w:ind w:left="567"/>
        <w:rPr>
          <w:noProof/>
          <w:lang w:val="fr-BE"/>
        </w:rPr>
      </w:pPr>
    </w:p>
    <w:p w14:paraId="5848EB8E" w14:textId="77777777" w:rsidR="00E112B7" w:rsidRPr="0020689D" w:rsidRDefault="00E112B7" w:rsidP="00E112B7">
      <w:pPr>
        <w:ind w:left="567"/>
        <w:rPr>
          <w:noProof/>
          <w:lang w:val="fr-BE"/>
        </w:rPr>
      </w:pPr>
      <w:r w:rsidRPr="0020689D">
        <w:rPr>
          <w:noProof/>
          <w:lang w:val="fr-BE"/>
        </w:rPr>
        <w:t>Arrêté royal du 5 juillet 2004 relatif à la reconnaissance des ouvriers portuaires dans les zones portuaires tombant dans le champ d'application de la loi du 8 juin 1972 organisant le travail portuaire, tel que modifié.</w:t>
      </w:r>
    </w:p>
    <w:p w14:paraId="008192DD" w14:textId="77777777" w:rsidR="00E112B7" w:rsidRPr="0020689D" w:rsidRDefault="00E112B7" w:rsidP="00E112B7">
      <w:pPr>
        <w:ind w:left="567"/>
        <w:rPr>
          <w:noProof/>
          <w:lang w:val="fr-BE"/>
        </w:rPr>
      </w:pPr>
    </w:p>
    <w:p w14:paraId="05EBC776"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Transport śródlądowymi drogami wodnymi i usługi pomocnicze w branży transportu śródlądowymi drogami wodnymi</w:t>
      </w:r>
    </w:p>
    <w:p w14:paraId="414F9C8F" w14:textId="77777777" w:rsidR="00E112B7" w:rsidRPr="006F0FFF" w:rsidRDefault="00E112B7" w:rsidP="00E112B7">
      <w:pPr>
        <w:ind w:left="567" w:hanging="567"/>
        <w:rPr>
          <w:noProof/>
          <w:lang w:val="pl-PL"/>
        </w:rPr>
      </w:pPr>
    </w:p>
    <w:p w14:paraId="2636031C"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kadra kierownicza wyższego szczebla i zarząd, wymogi dotyczące wyników; oraz transgranicznego handlu usługami – dostęp do rynku, traktowanie narodowe, obecność lokalna, zasada największego uprzywilejowania:</w:t>
      </w:r>
    </w:p>
    <w:p w14:paraId="012205A5" w14:textId="77777777" w:rsidR="00E112B7" w:rsidRPr="006F0FFF" w:rsidRDefault="00E112B7" w:rsidP="00E112B7">
      <w:pPr>
        <w:ind w:left="567"/>
        <w:rPr>
          <w:noProof/>
          <w:lang w:val="pl-PL"/>
        </w:rPr>
      </w:pPr>
    </w:p>
    <w:p w14:paraId="113F2E76" w14:textId="77777777" w:rsidR="00E112B7" w:rsidRPr="006F0FFF" w:rsidRDefault="00E112B7" w:rsidP="00E112B7">
      <w:pPr>
        <w:ind w:left="567"/>
        <w:rPr>
          <w:noProof/>
          <w:lang w:val="pl-PL"/>
        </w:rPr>
      </w:pPr>
      <w:r w:rsidRPr="006F0FFF">
        <w:rPr>
          <w:noProof/>
          <w:lang w:val="pl-PL"/>
        </w:rPr>
        <w:t>UE: osobowy i towarowy transport śródlądowymi drogami wodnymi (CPC 722) oraz usługi pomocnicze w branży transportu śródlądowymi drogami wodnymi.</w:t>
      </w:r>
    </w:p>
    <w:p w14:paraId="3FE61C17" w14:textId="77777777" w:rsidR="00E112B7" w:rsidRPr="006F0FFF" w:rsidRDefault="00E112B7" w:rsidP="00E112B7">
      <w:pPr>
        <w:ind w:left="567"/>
        <w:rPr>
          <w:noProof/>
          <w:lang w:val="pl-PL"/>
        </w:rPr>
      </w:pPr>
    </w:p>
    <w:p w14:paraId="79D07EAC" w14:textId="77777777" w:rsidR="00E112B7" w:rsidRPr="006F0FFF" w:rsidRDefault="00E112B7" w:rsidP="00E112B7">
      <w:pPr>
        <w:ind w:left="567"/>
        <w:rPr>
          <w:noProof/>
          <w:lang w:val="pl-PL"/>
        </w:rPr>
      </w:pPr>
      <w:r w:rsidRPr="006F0FFF">
        <w:rPr>
          <w:noProof/>
          <w:lang w:val="pl-PL"/>
        </w:rPr>
        <w:t>Dla większej pewności należy zaznaczyć, że niniejsze zastrzeżenie obejmuje również usługi transportu kabotażowego na śródlądowych drogach wodnych (CPC 722).</w:t>
      </w:r>
    </w:p>
    <w:p w14:paraId="4E988C9C" w14:textId="77777777" w:rsidR="00E112B7" w:rsidRPr="006F0FFF" w:rsidRDefault="00E112B7" w:rsidP="00E112B7">
      <w:pPr>
        <w:ind w:left="567"/>
        <w:rPr>
          <w:noProof/>
          <w:lang w:val="pl-PL"/>
        </w:rPr>
      </w:pPr>
    </w:p>
    <w:p w14:paraId="4D572DE3" w14:textId="77777777" w:rsidR="00E112B7" w:rsidRPr="006F0FFF" w:rsidRDefault="00E112B7" w:rsidP="00E112B7">
      <w:pPr>
        <w:ind w:left="567" w:hanging="567"/>
        <w:rPr>
          <w:noProof/>
          <w:lang w:val="pl-PL"/>
        </w:rPr>
      </w:pPr>
      <w:bookmarkStart w:id="285" w:name="_Toc451282193"/>
      <w:bookmarkStart w:id="286" w:name="_Toc452503996"/>
      <w:r w:rsidRPr="006F0FFF">
        <w:rPr>
          <w:noProof/>
          <w:lang w:val="pl-PL"/>
        </w:rPr>
        <w:br w:type="page"/>
        <w:t>d)</w:t>
      </w:r>
      <w:r w:rsidRPr="006F0FFF">
        <w:rPr>
          <w:noProof/>
          <w:lang w:val="pl-PL"/>
        </w:rPr>
        <w:tab/>
        <w:t>Transport kolejowy i usługi pomocnicze w branży transportu kolejowego</w:t>
      </w:r>
      <w:bookmarkEnd w:id="285"/>
      <w:bookmarkEnd w:id="286"/>
    </w:p>
    <w:p w14:paraId="248848EA" w14:textId="77777777" w:rsidR="00E112B7" w:rsidRPr="006F0FFF" w:rsidRDefault="00E112B7" w:rsidP="00E112B7">
      <w:pPr>
        <w:ind w:left="567" w:hanging="567"/>
        <w:rPr>
          <w:noProof/>
          <w:lang w:val="pl-PL"/>
        </w:rPr>
      </w:pPr>
    </w:p>
    <w:p w14:paraId="1B61FE9E"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 obecność lokalna:</w:t>
      </w:r>
    </w:p>
    <w:p w14:paraId="1971C36D" w14:textId="77777777" w:rsidR="00E112B7" w:rsidRPr="006F0FFF" w:rsidRDefault="00E112B7" w:rsidP="00E112B7">
      <w:pPr>
        <w:ind w:left="567"/>
        <w:rPr>
          <w:noProof/>
          <w:lang w:val="pl-PL"/>
        </w:rPr>
      </w:pPr>
    </w:p>
    <w:p w14:paraId="3C62DFC6" w14:textId="77777777" w:rsidR="00E112B7" w:rsidRPr="006F0FFF" w:rsidRDefault="00E112B7" w:rsidP="00E112B7">
      <w:pPr>
        <w:ind w:left="567"/>
        <w:rPr>
          <w:noProof/>
          <w:lang w:val="pl-PL"/>
        </w:rPr>
      </w:pPr>
      <w:r w:rsidRPr="006F0FFF">
        <w:rPr>
          <w:noProof/>
          <w:lang w:val="pl-PL"/>
        </w:rPr>
        <w:t>UE: osobowy i towarowy transport kolejowy (CPC 711).</w:t>
      </w:r>
    </w:p>
    <w:p w14:paraId="382F8B18" w14:textId="77777777" w:rsidR="00E112B7" w:rsidRPr="006F0FFF" w:rsidRDefault="00E112B7" w:rsidP="00E112B7">
      <w:pPr>
        <w:ind w:left="567"/>
        <w:rPr>
          <w:noProof/>
          <w:lang w:val="pl-PL"/>
        </w:rPr>
      </w:pPr>
    </w:p>
    <w:p w14:paraId="12F7DB3B" w14:textId="77777777" w:rsidR="00E112B7" w:rsidRPr="006F0FFF" w:rsidRDefault="00E112B7" w:rsidP="00E112B7">
      <w:pPr>
        <w:ind w:left="567"/>
        <w:rPr>
          <w:noProof/>
          <w:lang w:val="pl-PL"/>
        </w:rPr>
      </w:pPr>
      <w:r w:rsidRPr="006F0FFF">
        <w:rPr>
          <w:noProof/>
          <w:lang w:val="pl-PL"/>
        </w:rPr>
        <w:t>LT: państwo posiada monopol na usługi konserwacji i naprawy środków transportu kolejowego (CPC 86764, 86769, część 8868).</w:t>
      </w:r>
    </w:p>
    <w:p w14:paraId="49A23329" w14:textId="77777777" w:rsidR="00E112B7" w:rsidRPr="006F0FFF" w:rsidRDefault="00E112B7" w:rsidP="00E112B7">
      <w:pPr>
        <w:ind w:left="567"/>
        <w:rPr>
          <w:noProof/>
          <w:lang w:val="pl-PL"/>
        </w:rPr>
      </w:pPr>
    </w:p>
    <w:p w14:paraId="6E9185BB" w14:textId="77777777" w:rsidR="00E112B7" w:rsidRPr="006F0FFF" w:rsidRDefault="00E112B7" w:rsidP="00E112B7">
      <w:pPr>
        <w:ind w:left="567"/>
        <w:rPr>
          <w:noProof/>
          <w:lang w:val="pl-PL"/>
        </w:rPr>
      </w:pPr>
      <w:r w:rsidRPr="006F0FFF">
        <w:rPr>
          <w:noProof/>
          <w:lang w:val="pl-PL"/>
        </w:rPr>
        <w:t>SE (wyłącznie w odniesieniu do dostępu do rynku): usługi konserwacji i naprawy środków transportu kolejowego podlegają testowi potrzeb ekonomicznych, gdy inwestor zamierza utworzyć własną infrastrukturę związaną z obsługą terminalu. Główne kryteria: ograniczenia związane z przestrzenią i wydajnością (CPC 86764, 86769, część 8868).</w:t>
      </w:r>
    </w:p>
    <w:p w14:paraId="5FC44EF8" w14:textId="77777777" w:rsidR="00E112B7" w:rsidRPr="006F0FFF" w:rsidRDefault="00E112B7" w:rsidP="00E112B7">
      <w:pPr>
        <w:ind w:left="567"/>
        <w:rPr>
          <w:noProof/>
          <w:lang w:val="pl-PL"/>
        </w:rPr>
      </w:pPr>
    </w:p>
    <w:p w14:paraId="091659A3" w14:textId="77777777" w:rsidR="00E112B7" w:rsidRPr="006F0FFF" w:rsidRDefault="00E112B7" w:rsidP="00E112B7">
      <w:pPr>
        <w:ind w:left="567"/>
        <w:rPr>
          <w:noProof/>
          <w:lang w:val="pl-PL"/>
        </w:rPr>
      </w:pPr>
      <w:r w:rsidRPr="006F0FFF">
        <w:rPr>
          <w:noProof/>
          <w:lang w:val="pl-PL"/>
        </w:rPr>
        <w:t>Istniejące środki:</w:t>
      </w:r>
    </w:p>
    <w:p w14:paraId="39797804" w14:textId="77777777" w:rsidR="00E112B7" w:rsidRPr="006F0FFF" w:rsidRDefault="00E112B7" w:rsidP="00E112B7">
      <w:pPr>
        <w:ind w:left="567"/>
        <w:rPr>
          <w:noProof/>
          <w:lang w:val="pl-PL"/>
        </w:rPr>
      </w:pPr>
    </w:p>
    <w:p w14:paraId="03FDF4F8" w14:textId="77777777" w:rsidR="00E112B7" w:rsidRPr="006F0FFF" w:rsidRDefault="00E112B7" w:rsidP="00E112B7">
      <w:pPr>
        <w:ind w:left="567"/>
        <w:rPr>
          <w:noProof/>
          <w:lang w:val="pl-PL"/>
        </w:rPr>
      </w:pPr>
      <w:r w:rsidRPr="006F0FFF">
        <w:rPr>
          <w:noProof/>
          <w:lang w:val="pl-PL"/>
        </w:rPr>
        <w:t>SE: ustawa o planowaniu i budownictwie (2010:900).</w:t>
      </w:r>
    </w:p>
    <w:p w14:paraId="40AB7475" w14:textId="77777777" w:rsidR="00E112B7" w:rsidRPr="006F0FFF" w:rsidRDefault="00E112B7" w:rsidP="00E112B7">
      <w:pPr>
        <w:ind w:left="567"/>
        <w:rPr>
          <w:noProof/>
          <w:lang w:val="pl-PL"/>
        </w:rPr>
      </w:pPr>
    </w:p>
    <w:p w14:paraId="0C9F8659" w14:textId="77777777" w:rsidR="00E112B7" w:rsidRPr="006F0FFF" w:rsidRDefault="00E112B7" w:rsidP="00E112B7">
      <w:pPr>
        <w:ind w:left="567" w:hanging="567"/>
        <w:rPr>
          <w:noProof/>
          <w:lang w:val="pl-PL"/>
        </w:rPr>
      </w:pPr>
      <w:bookmarkStart w:id="287" w:name="_Toc451282194"/>
      <w:bookmarkStart w:id="288" w:name="_Toc452503997"/>
      <w:r w:rsidRPr="006F0FFF">
        <w:rPr>
          <w:noProof/>
          <w:lang w:val="pl-PL"/>
        </w:rPr>
        <w:br w:type="page"/>
        <w:t>e)</w:t>
      </w:r>
      <w:r w:rsidRPr="006F0FFF">
        <w:rPr>
          <w:noProof/>
          <w:lang w:val="pl-PL"/>
        </w:rPr>
        <w:tab/>
        <w:t>Transport drogowy (przewóz osób, transport towarowy, usługi w zakresie międzynarodowego transportu ciężarowego) i usługi pomocnicze w branży transportu drogowego</w:t>
      </w:r>
      <w:bookmarkEnd w:id="287"/>
      <w:bookmarkEnd w:id="288"/>
    </w:p>
    <w:p w14:paraId="5EF1AFA4" w14:textId="77777777" w:rsidR="00E112B7" w:rsidRPr="006F0FFF" w:rsidRDefault="00E112B7" w:rsidP="00E112B7">
      <w:pPr>
        <w:ind w:left="567" w:hanging="567"/>
        <w:rPr>
          <w:noProof/>
          <w:lang w:val="pl-PL"/>
        </w:rPr>
      </w:pPr>
    </w:p>
    <w:p w14:paraId="78EBFFF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 obecność lokalna:</w:t>
      </w:r>
    </w:p>
    <w:p w14:paraId="10C79B52" w14:textId="77777777" w:rsidR="00E112B7" w:rsidRPr="006F0FFF" w:rsidRDefault="00E112B7" w:rsidP="00E112B7">
      <w:pPr>
        <w:ind w:left="567"/>
        <w:rPr>
          <w:noProof/>
          <w:lang w:val="pl-PL"/>
        </w:rPr>
      </w:pPr>
    </w:p>
    <w:p w14:paraId="549E648A" w14:textId="77777777" w:rsidR="00E112B7" w:rsidRPr="006F0FFF" w:rsidRDefault="00E112B7" w:rsidP="00E112B7">
      <w:pPr>
        <w:ind w:left="567"/>
        <w:rPr>
          <w:noProof/>
          <w:lang w:val="pl-PL"/>
        </w:rPr>
      </w:pPr>
      <w:r w:rsidRPr="006F0FFF">
        <w:rPr>
          <w:noProof/>
          <w:lang w:val="pl-PL"/>
        </w:rPr>
        <w:t>UE:</w:t>
      </w:r>
    </w:p>
    <w:p w14:paraId="5B83F479" w14:textId="77777777" w:rsidR="00E112B7" w:rsidRPr="006F0FFF" w:rsidRDefault="00E112B7" w:rsidP="00E112B7">
      <w:pPr>
        <w:ind w:left="567"/>
        <w:rPr>
          <w:noProof/>
          <w:lang w:val="pl-PL"/>
        </w:rPr>
      </w:pPr>
    </w:p>
    <w:p w14:paraId="7046A6D6"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stosowanie wymogu prowadzenia przedsiębiorstwa i ograniczanie transgranicznego świadczenia usług transportu drogowego (CPC 712);</w:t>
      </w:r>
    </w:p>
    <w:p w14:paraId="617B5A9F" w14:textId="77777777" w:rsidR="00E112B7" w:rsidRPr="006F0FFF" w:rsidRDefault="00E112B7" w:rsidP="00E112B7">
      <w:pPr>
        <w:ind w:left="1134" w:hanging="567"/>
        <w:rPr>
          <w:noProof/>
          <w:lang w:val="pl-PL"/>
        </w:rPr>
      </w:pPr>
    </w:p>
    <w:p w14:paraId="545081C4"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ograniczanie świadczenia usług kabotażu w państwie członkowskim przez zagranicznych inwestorów mających siedzibę w innym państwie członkowskim (CPC 712).</w:t>
      </w:r>
    </w:p>
    <w:p w14:paraId="2F8F2DA5" w14:textId="77777777" w:rsidR="00E112B7" w:rsidRPr="006F0FFF" w:rsidRDefault="00E112B7" w:rsidP="00E112B7">
      <w:pPr>
        <w:ind w:left="1134" w:hanging="567"/>
        <w:rPr>
          <w:noProof/>
          <w:lang w:val="pl-PL"/>
        </w:rPr>
      </w:pPr>
    </w:p>
    <w:p w14:paraId="22D6ECEF" w14:textId="77777777" w:rsidR="00E112B7" w:rsidRPr="006F0FFF" w:rsidRDefault="00E112B7" w:rsidP="00E112B7">
      <w:pPr>
        <w:ind w:left="1134" w:hanging="567"/>
        <w:rPr>
          <w:noProof/>
          <w:lang w:val="pl-PL"/>
        </w:rPr>
      </w:pPr>
      <w:r w:rsidRPr="006F0FFF">
        <w:rPr>
          <w:noProof/>
          <w:lang w:val="pl-PL"/>
        </w:rPr>
        <w:t>(iii)</w:t>
      </w:r>
      <w:r w:rsidRPr="006F0FFF">
        <w:rPr>
          <w:noProof/>
          <w:lang w:val="pl-PL"/>
        </w:rPr>
        <w:tab/>
        <w:t>w odniesieniu do usług taksówkarskich w Unii zastosowanie może mieć test potrzeb ekonomicznych, na podstawie którego ustala się ograniczenie liczby usługodawców. Główne kryteria: lokalny popyt zgodnie z obowiązującymi przepisami (CPC 71221).</w:t>
      </w:r>
    </w:p>
    <w:p w14:paraId="2A4C4612" w14:textId="77777777" w:rsidR="00E112B7" w:rsidRPr="006F0FFF" w:rsidRDefault="00E112B7" w:rsidP="00E112B7">
      <w:pPr>
        <w:ind w:left="1134" w:hanging="567"/>
        <w:rPr>
          <w:noProof/>
          <w:lang w:val="pl-PL"/>
        </w:rPr>
      </w:pPr>
    </w:p>
    <w:p w14:paraId="4B28F1B0" w14:textId="77777777" w:rsidR="00E112B7" w:rsidRPr="006F0FFF" w:rsidRDefault="00E112B7" w:rsidP="00E112B7">
      <w:pPr>
        <w:ind w:left="567"/>
        <w:rPr>
          <w:noProof/>
          <w:lang w:val="pl-PL"/>
        </w:rPr>
      </w:pPr>
      <w:r w:rsidRPr="006F0FFF">
        <w:rPr>
          <w:noProof/>
          <w:lang w:val="pl-PL"/>
        </w:rPr>
        <w:br w:type="page"/>
        <w:t>Istniejące środki:</w:t>
      </w:r>
    </w:p>
    <w:p w14:paraId="7CCCBBE9" w14:textId="77777777" w:rsidR="00E112B7" w:rsidRPr="006F0FFF" w:rsidRDefault="00E112B7" w:rsidP="00E112B7">
      <w:pPr>
        <w:ind w:left="567"/>
        <w:rPr>
          <w:noProof/>
          <w:lang w:val="pl-PL"/>
        </w:rPr>
      </w:pPr>
    </w:p>
    <w:p w14:paraId="5551C4B7" w14:textId="77777777" w:rsidR="00E112B7" w:rsidRPr="006F0FFF" w:rsidRDefault="00E112B7" w:rsidP="00E112B7">
      <w:pPr>
        <w:ind w:left="567"/>
        <w:rPr>
          <w:noProof/>
          <w:lang w:val="pl-PL"/>
        </w:rPr>
      </w:pPr>
      <w:r w:rsidRPr="006F0FFF">
        <w:rPr>
          <w:noProof/>
          <w:lang w:val="pl-PL"/>
        </w:rPr>
        <w:t>UE: rozporządzenie Parlamentu Europejskiego i Rady (WE) nr 1071/2009 z dnia 21 października 2009 r. ustanawiające wspólne zasady dotyczące warunków wykonywania zawodu przewoźnika drogowego i uchylające dyrektywę Rady 96/26/WE; rozporządzenie Parlamentu Europejskiego i Rady (WE) nr 1072/2009 z dnia 21 października 2009 r. dotyczące wspólnych zasad dostępu do rynku międzynarodowych przewozów drogowych oraz</w:t>
      </w:r>
    </w:p>
    <w:p w14:paraId="3CF4900D" w14:textId="77777777" w:rsidR="00E112B7" w:rsidRPr="006F0FFF" w:rsidRDefault="00E112B7" w:rsidP="00E112B7">
      <w:pPr>
        <w:ind w:left="567"/>
        <w:rPr>
          <w:noProof/>
          <w:lang w:val="pl-PL"/>
        </w:rPr>
      </w:pPr>
    </w:p>
    <w:p w14:paraId="0D4707F6" w14:textId="77777777" w:rsidR="00E112B7" w:rsidRPr="006F0FFF" w:rsidRDefault="00E112B7" w:rsidP="00E112B7">
      <w:pPr>
        <w:ind w:left="567"/>
        <w:rPr>
          <w:noProof/>
          <w:lang w:val="pl-PL"/>
        </w:rPr>
      </w:pPr>
      <w:r w:rsidRPr="006F0FFF">
        <w:rPr>
          <w:noProof/>
          <w:lang w:val="pl-PL"/>
        </w:rPr>
        <w:t>rozporządzenie Parlamentu Europejskiego i Rady (WE) nr 1073/2009 z dnia 21 października 2009 r. w sprawie wspólnych zasad dostępu do międzynarodowego rynku usług autokarowych i autobusowych i zmieniające rozporządzenie (WE) nr 561/2006.</w:t>
      </w:r>
    </w:p>
    <w:p w14:paraId="7909158C" w14:textId="77777777" w:rsidR="00E112B7" w:rsidRPr="006F0FFF" w:rsidRDefault="00E112B7" w:rsidP="00E112B7">
      <w:pPr>
        <w:ind w:left="567"/>
        <w:rPr>
          <w:noProof/>
          <w:lang w:val="pl-PL"/>
        </w:rPr>
      </w:pPr>
    </w:p>
    <w:p w14:paraId="6C8C8A00"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669722CD" w14:textId="77777777" w:rsidR="00E112B7" w:rsidRPr="006F0FFF" w:rsidRDefault="00E112B7" w:rsidP="00E112B7">
      <w:pPr>
        <w:ind w:left="567"/>
        <w:rPr>
          <w:noProof/>
          <w:lang w:val="pl-PL"/>
        </w:rPr>
      </w:pPr>
    </w:p>
    <w:p w14:paraId="4F1EF59A" w14:textId="77777777" w:rsidR="00E112B7" w:rsidRPr="006F0FFF" w:rsidRDefault="00E112B7" w:rsidP="00E112B7">
      <w:pPr>
        <w:ind w:left="567"/>
        <w:rPr>
          <w:noProof/>
          <w:lang w:val="pl-PL"/>
        </w:rPr>
      </w:pPr>
      <w:r w:rsidRPr="006F0FFF">
        <w:rPr>
          <w:noProof/>
          <w:lang w:val="pl-PL"/>
        </w:rPr>
        <w:t>BE: maksymalna liczba licencji może być prawnie regulowana (CPC 71221).</w:t>
      </w:r>
    </w:p>
    <w:p w14:paraId="71C0FAB2" w14:textId="77777777" w:rsidR="00E112B7" w:rsidRPr="006F0FFF" w:rsidRDefault="00E112B7" w:rsidP="00E112B7">
      <w:pPr>
        <w:ind w:left="567"/>
        <w:rPr>
          <w:noProof/>
          <w:lang w:val="pl-PL"/>
        </w:rPr>
      </w:pPr>
    </w:p>
    <w:p w14:paraId="135E7222" w14:textId="77777777" w:rsidR="00E112B7" w:rsidRPr="006F0FFF" w:rsidRDefault="00E112B7" w:rsidP="00E112B7">
      <w:pPr>
        <w:ind w:left="567"/>
        <w:rPr>
          <w:noProof/>
          <w:lang w:val="pl-PL"/>
        </w:rPr>
      </w:pPr>
      <w:r w:rsidRPr="006F0FFF">
        <w:rPr>
          <w:noProof/>
          <w:lang w:val="pl-PL"/>
        </w:rPr>
        <w:t>IT: do usług w zakresie przewozu limuzynami ma zastosowanie test potrzeb ekonomicznych. Główne kryteria: liczba istniejących przedsiębiorstw i wpływ na nie, gęstość zaludnienia, rozproszenie geograficzne, wpływ na warunki ruchu drogowego i tworzenie nowych miejsc pracy.</w:t>
      </w:r>
    </w:p>
    <w:p w14:paraId="294D3262" w14:textId="77777777" w:rsidR="00E112B7" w:rsidRPr="006F0FFF" w:rsidRDefault="00E112B7" w:rsidP="00E112B7">
      <w:pPr>
        <w:ind w:left="567"/>
        <w:rPr>
          <w:noProof/>
          <w:lang w:val="pl-PL"/>
        </w:rPr>
      </w:pPr>
    </w:p>
    <w:p w14:paraId="11929DA4" w14:textId="77777777" w:rsidR="00E112B7" w:rsidRPr="006F0FFF" w:rsidRDefault="00E112B7" w:rsidP="00E112B7">
      <w:pPr>
        <w:ind w:left="567"/>
        <w:rPr>
          <w:noProof/>
          <w:lang w:val="pl-PL"/>
        </w:rPr>
      </w:pPr>
      <w:r w:rsidRPr="006F0FFF">
        <w:rPr>
          <w:noProof/>
          <w:lang w:val="pl-PL"/>
        </w:rPr>
        <w:br w:type="page"/>
        <w:t>Do usług w zakresie przewozów autobusowych między miastami ma zastosowanie test potrzeb ekonomicznych. Główne kryteria: liczba istniejących przedsiębiorstw i wpływ na nie, gęstość zaludnienia, rozproszenie geograficzne, wpływ na warunki ruchu drogowego i tworzenie nowych miejsc pracy.</w:t>
      </w:r>
    </w:p>
    <w:p w14:paraId="40B64D5B" w14:textId="77777777" w:rsidR="00E112B7" w:rsidRPr="006F0FFF" w:rsidRDefault="00E112B7" w:rsidP="00E112B7">
      <w:pPr>
        <w:ind w:left="567"/>
        <w:rPr>
          <w:noProof/>
          <w:lang w:val="pl-PL"/>
        </w:rPr>
      </w:pPr>
    </w:p>
    <w:p w14:paraId="2CC27F6A" w14:textId="77777777" w:rsidR="00E112B7" w:rsidRPr="006F0FFF" w:rsidRDefault="00E112B7" w:rsidP="00E112B7">
      <w:pPr>
        <w:ind w:left="567"/>
        <w:rPr>
          <w:noProof/>
          <w:lang w:val="pl-PL"/>
        </w:rPr>
      </w:pPr>
      <w:r w:rsidRPr="006F0FFF">
        <w:rPr>
          <w:noProof/>
          <w:lang w:val="pl-PL"/>
        </w:rPr>
        <w:t>Do świadczenia usług transportu towarowego ma zastosowanie test potrzeb ekonomicznych. Główne kryteria: lokalny popyt (CPC 712).</w:t>
      </w:r>
    </w:p>
    <w:p w14:paraId="3C9ED9CD" w14:textId="77777777" w:rsidR="00E112B7" w:rsidRPr="006F0FFF" w:rsidRDefault="00E112B7" w:rsidP="00E112B7">
      <w:pPr>
        <w:ind w:left="567"/>
        <w:rPr>
          <w:noProof/>
          <w:lang w:val="pl-PL"/>
        </w:rPr>
      </w:pPr>
    </w:p>
    <w:p w14:paraId="35167493" w14:textId="77777777" w:rsidR="00E112B7" w:rsidRPr="006F0FFF" w:rsidRDefault="00E112B7" w:rsidP="00E112B7">
      <w:pPr>
        <w:ind w:left="567"/>
        <w:rPr>
          <w:noProof/>
          <w:lang w:val="pl-PL"/>
        </w:rPr>
      </w:pPr>
      <w:r w:rsidRPr="006F0FFF">
        <w:rPr>
          <w:noProof/>
          <w:lang w:val="pl-PL"/>
        </w:rPr>
        <w:t>PT: w przypadku przewozu osób do świadczenia usług w zakresie przewozu limuzynami ma zastosowanie test potrzeb ekonomicznych. Główne kryteria: liczba istniejących przedsiębiorstw i wpływ na nie, gęstość zaludnienia, rozproszenie geograficzne, wpływ na warunki ruchu drogowego i kryterium tworzenia nowych miejsc pracy (CPC 712).</w:t>
      </w:r>
    </w:p>
    <w:p w14:paraId="398302D8" w14:textId="77777777" w:rsidR="00E112B7" w:rsidRPr="006F0FFF" w:rsidRDefault="00E112B7" w:rsidP="00E112B7">
      <w:pPr>
        <w:ind w:left="567"/>
        <w:rPr>
          <w:noProof/>
          <w:lang w:val="pl-PL"/>
        </w:rPr>
      </w:pPr>
    </w:p>
    <w:p w14:paraId="7210F155" w14:textId="77777777" w:rsidR="00E112B7" w:rsidRPr="006F0FFF" w:rsidRDefault="00E112B7" w:rsidP="00E112B7">
      <w:pPr>
        <w:ind w:left="567"/>
        <w:rPr>
          <w:noProof/>
          <w:lang w:val="pl-PL"/>
        </w:rPr>
      </w:pPr>
      <w:bookmarkStart w:id="289" w:name="_Hlk486547768"/>
      <w:r w:rsidRPr="006F0FFF">
        <w:rPr>
          <w:noProof/>
          <w:lang w:val="pl-PL"/>
        </w:rPr>
        <w:t>W odniesieniu do liberalizacji inwestycji – dostęp do rynku, traktowanie narodowe; oraz transgranicznego handlu usługami – dostęp do rynku, traktowanie narodowe, obecność lokalna:</w:t>
      </w:r>
      <w:bookmarkEnd w:id="289"/>
    </w:p>
    <w:p w14:paraId="0F07340E" w14:textId="77777777" w:rsidR="00E112B7" w:rsidRPr="006F0FFF" w:rsidRDefault="00E112B7" w:rsidP="00E112B7">
      <w:pPr>
        <w:ind w:left="567"/>
        <w:rPr>
          <w:noProof/>
          <w:lang w:val="pl-PL"/>
        </w:rPr>
      </w:pPr>
    </w:p>
    <w:p w14:paraId="2264BF66" w14:textId="77777777" w:rsidR="00E112B7" w:rsidRPr="006F0FFF" w:rsidRDefault="00E112B7" w:rsidP="00E112B7">
      <w:pPr>
        <w:ind w:left="567"/>
        <w:rPr>
          <w:noProof/>
          <w:lang w:val="pl-PL"/>
        </w:rPr>
      </w:pPr>
      <w:r w:rsidRPr="006F0FFF">
        <w:rPr>
          <w:noProof/>
          <w:lang w:val="pl-PL"/>
        </w:rPr>
        <w:t>BG, DE: w przypadku przewozu osób i transportu towarowego wyłączne prawa lub zezwolenia mogą zostać przyznane jedynie osobom fizycznym Unii i osobom prawnym Unii, których siedziba główna znajduje się w Unii. Wymagana jest rejestracja. Osoby fizyczne muszą posiadać obywatelstwo państwa członkowskiego (CPC 712).</w:t>
      </w:r>
    </w:p>
    <w:p w14:paraId="0E0F7C62" w14:textId="77777777" w:rsidR="00E112B7" w:rsidRPr="006F0FFF" w:rsidRDefault="00E112B7" w:rsidP="00E112B7">
      <w:pPr>
        <w:ind w:left="567"/>
        <w:rPr>
          <w:noProof/>
          <w:lang w:val="pl-PL"/>
        </w:rPr>
      </w:pPr>
    </w:p>
    <w:p w14:paraId="0323644B" w14:textId="77777777" w:rsidR="00E112B7" w:rsidRPr="006F0FFF" w:rsidRDefault="00E112B7" w:rsidP="00E112B7">
      <w:pPr>
        <w:ind w:left="567"/>
        <w:rPr>
          <w:noProof/>
          <w:lang w:val="pl-PL"/>
        </w:rPr>
      </w:pPr>
      <w:r w:rsidRPr="006F0FFF">
        <w:rPr>
          <w:noProof/>
          <w:lang w:val="pl-PL"/>
        </w:rPr>
        <w:t>MT: usługi publicznego transportu autobusowego: cała sieć podlega wymogowi uzyskania koncesji, która obejmuje porozumienie dotyczące obowiązku użyteczności publicznej w sprawie świadczenia usług na rzecz określonych grup społecznych (np. studentów i osób starszych) (CPC 712).</w:t>
      </w:r>
    </w:p>
    <w:p w14:paraId="7FCB368F" w14:textId="77777777" w:rsidR="00E112B7" w:rsidRPr="006F0FFF" w:rsidRDefault="00E112B7" w:rsidP="00E112B7">
      <w:pPr>
        <w:ind w:left="567"/>
        <w:rPr>
          <w:noProof/>
          <w:lang w:val="pl-PL"/>
        </w:rPr>
      </w:pPr>
    </w:p>
    <w:p w14:paraId="31F8F753"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dostęp do rynku, traktowanie narodowe:</w:t>
      </w:r>
    </w:p>
    <w:p w14:paraId="373500CC" w14:textId="77777777" w:rsidR="00E112B7" w:rsidRPr="006F0FFF" w:rsidRDefault="00E112B7" w:rsidP="00E112B7">
      <w:pPr>
        <w:ind w:left="567"/>
        <w:rPr>
          <w:noProof/>
          <w:lang w:val="pl-PL"/>
        </w:rPr>
      </w:pPr>
    </w:p>
    <w:p w14:paraId="076C5D31" w14:textId="77777777" w:rsidR="00E112B7" w:rsidRPr="006F0FFF" w:rsidRDefault="00E112B7" w:rsidP="00E112B7">
      <w:pPr>
        <w:ind w:left="567"/>
        <w:rPr>
          <w:noProof/>
          <w:lang w:val="pl-PL"/>
        </w:rPr>
      </w:pPr>
      <w:r w:rsidRPr="006F0FFF">
        <w:rPr>
          <w:noProof/>
          <w:lang w:val="pl-PL"/>
        </w:rPr>
        <w:t>FI: do świadczenia usług transportu drogowego wymagane jest zezwolenie, ale nie obejmuje ono pojazdów zarejestrowanych za granicą (CPC 712).</w:t>
      </w:r>
    </w:p>
    <w:p w14:paraId="633FD46D" w14:textId="77777777" w:rsidR="00E112B7" w:rsidRPr="006F0FFF" w:rsidRDefault="00E112B7" w:rsidP="00E112B7">
      <w:pPr>
        <w:ind w:left="567"/>
        <w:rPr>
          <w:noProof/>
          <w:lang w:val="pl-PL"/>
        </w:rPr>
      </w:pPr>
    </w:p>
    <w:p w14:paraId="22C53935"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03307768" w14:textId="77777777" w:rsidR="00E112B7" w:rsidRPr="006F0FFF" w:rsidRDefault="00E112B7" w:rsidP="00E112B7">
      <w:pPr>
        <w:ind w:left="567"/>
        <w:rPr>
          <w:noProof/>
          <w:lang w:val="pl-PL"/>
        </w:rPr>
      </w:pPr>
    </w:p>
    <w:p w14:paraId="75617964" w14:textId="77777777" w:rsidR="00E112B7" w:rsidRPr="006F0FFF" w:rsidRDefault="00E112B7" w:rsidP="00E112B7">
      <w:pPr>
        <w:ind w:left="567"/>
        <w:rPr>
          <w:noProof/>
          <w:lang w:val="pl-PL"/>
        </w:rPr>
      </w:pPr>
      <w:r w:rsidRPr="006F0FFF">
        <w:rPr>
          <w:noProof/>
          <w:lang w:val="pl-PL"/>
        </w:rPr>
        <w:t>FR: świadczenie usług przewozów autobusowych między miastami (CPC 712).</w:t>
      </w:r>
    </w:p>
    <w:p w14:paraId="377ADC67" w14:textId="77777777" w:rsidR="00E112B7" w:rsidRPr="006F0FFF" w:rsidRDefault="00E112B7" w:rsidP="00E112B7">
      <w:pPr>
        <w:ind w:left="567"/>
        <w:rPr>
          <w:noProof/>
          <w:lang w:val="pl-PL"/>
        </w:rPr>
      </w:pPr>
    </w:p>
    <w:p w14:paraId="7F663B8C"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10076BCA" w14:textId="77777777" w:rsidR="00E112B7" w:rsidRPr="006F0FFF" w:rsidRDefault="00E112B7" w:rsidP="00E112B7">
      <w:pPr>
        <w:ind w:left="567"/>
        <w:rPr>
          <w:noProof/>
          <w:lang w:val="pl-PL"/>
        </w:rPr>
      </w:pPr>
    </w:p>
    <w:p w14:paraId="07BED6AA" w14:textId="77777777" w:rsidR="00E112B7" w:rsidRPr="006F0FFF" w:rsidRDefault="00E112B7" w:rsidP="00E112B7">
      <w:pPr>
        <w:ind w:left="567"/>
        <w:rPr>
          <w:noProof/>
          <w:lang w:val="pl-PL"/>
        </w:rPr>
      </w:pPr>
      <w:r w:rsidRPr="006F0FFF">
        <w:rPr>
          <w:noProof/>
          <w:lang w:val="pl-PL"/>
        </w:rPr>
        <w:t>ES: w przypadku przewozu osób do usług świadczonych w ramach klasyfikacji gospodarczej CPC 7122 ma zastosowanie test potrzeb ekonomicznych. Główne kryteria: lokalny popyt. Do usług w zakresie przewozów autobusowych między miastami ma zastosowanie test potrzeb ekonomicznych. Główne kryteria: liczba istniejących przedsiębiorstw i wpływ na nie, gęstość zaludnienia, rozproszenie geograficzne, wpływ na warunki ruchu drogowego i tworzenie nowych miejsc pracy.</w:t>
      </w:r>
    </w:p>
    <w:p w14:paraId="3F3DE6AA" w14:textId="77777777" w:rsidR="00E112B7" w:rsidRPr="006F0FFF" w:rsidRDefault="00E112B7" w:rsidP="00E112B7">
      <w:pPr>
        <w:ind w:left="567"/>
        <w:rPr>
          <w:noProof/>
          <w:lang w:val="pl-PL"/>
        </w:rPr>
      </w:pPr>
    </w:p>
    <w:p w14:paraId="44C6D65C" w14:textId="77777777" w:rsidR="00E112B7" w:rsidRPr="006F0FFF" w:rsidRDefault="00E112B7" w:rsidP="00E112B7">
      <w:pPr>
        <w:ind w:left="567"/>
        <w:rPr>
          <w:noProof/>
          <w:lang w:val="pl-PL"/>
        </w:rPr>
      </w:pPr>
      <w:r w:rsidRPr="006F0FFF">
        <w:rPr>
          <w:noProof/>
          <w:lang w:val="pl-PL"/>
        </w:rPr>
        <w:br w:type="page"/>
        <w:t>SE: usługi konserwacji i naprawy środków transportu drogowego podlegają testowi potrzeb ekonomicznych, gdy dostawca usług zamierza utworzyć własną infrastrukturę związaną z obsługą terminalu. Główne kryteria: ograniczenia związane z przestrzenią i wydajnością (CPC 6112, 6122, 86764, 86769, część 8867).</w:t>
      </w:r>
    </w:p>
    <w:p w14:paraId="1B1A4FA8" w14:textId="77777777" w:rsidR="00E112B7" w:rsidRPr="006F0FFF" w:rsidRDefault="00E112B7" w:rsidP="00E112B7">
      <w:pPr>
        <w:ind w:left="567"/>
        <w:rPr>
          <w:noProof/>
          <w:lang w:val="pl-PL"/>
        </w:rPr>
      </w:pPr>
    </w:p>
    <w:p w14:paraId="5B6E9767" w14:textId="77777777" w:rsidR="00E112B7" w:rsidRPr="006F0FFF" w:rsidRDefault="00E112B7" w:rsidP="00E112B7">
      <w:pPr>
        <w:ind w:left="567"/>
        <w:rPr>
          <w:noProof/>
          <w:lang w:val="pl-PL"/>
        </w:rPr>
      </w:pPr>
      <w:r w:rsidRPr="006F0FFF">
        <w:rPr>
          <w:noProof/>
          <w:lang w:val="pl-PL"/>
        </w:rPr>
        <w:t>SK: w przypadku transportu towarowego zastosowanie ma test potrzeb ekonomicznych. Główne kryteria: lokalny popyt (CPC 712).</w:t>
      </w:r>
    </w:p>
    <w:p w14:paraId="3CB32D2D" w14:textId="77777777" w:rsidR="00E112B7" w:rsidRPr="006F0FFF" w:rsidRDefault="00E112B7" w:rsidP="00E112B7">
      <w:pPr>
        <w:ind w:left="567"/>
        <w:rPr>
          <w:noProof/>
          <w:lang w:val="pl-PL"/>
        </w:rPr>
      </w:pPr>
    </w:p>
    <w:p w14:paraId="40D8DA42" w14:textId="77777777" w:rsidR="00E112B7" w:rsidRPr="006F0FFF" w:rsidRDefault="00E112B7" w:rsidP="00E112B7">
      <w:pPr>
        <w:ind w:left="567"/>
        <w:rPr>
          <w:noProof/>
          <w:lang w:val="pl-PL"/>
        </w:rPr>
      </w:pPr>
      <w:r w:rsidRPr="006F0FFF">
        <w:rPr>
          <w:noProof/>
          <w:lang w:val="pl-PL"/>
        </w:rPr>
        <w:t>W odniesieniu do transgranicznego handlu usługami – dostęp do rynku:</w:t>
      </w:r>
    </w:p>
    <w:p w14:paraId="5A39F7AF" w14:textId="77777777" w:rsidR="00E112B7" w:rsidRPr="006F0FFF" w:rsidRDefault="00E112B7" w:rsidP="00E112B7">
      <w:pPr>
        <w:ind w:left="567"/>
        <w:rPr>
          <w:noProof/>
          <w:lang w:val="pl-PL"/>
        </w:rPr>
      </w:pPr>
    </w:p>
    <w:p w14:paraId="7CDFC904" w14:textId="77777777" w:rsidR="00E112B7" w:rsidRPr="006F0FFF" w:rsidRDefault="00E112B7" w:rsidP="00E112B7">
      <w:pPr>
        <w:ind w:left="567"/>
        <w:rPr>
          <w:noProof/>
          <w:lang w:val="pl-PL"/>
        </w:rPr>
      </w:pPr>
      <w:r w:rsidRPr="006F0FFF">
        <w:rPr>
          <w:noProof/>
          <w:lang w:val="pl-PL"/>
        </w:rPr>
        <w:t>BG: stosowanie wymogu prowadzenia przedsiębiorstwa w odniesieniu do usług wspierających w branży transportu drogowego (CPC 744).</w:t>
      </w:r>
    </w:p>
    <w:p w14:paraId="302F937E" w14:textId="77777777" w:rsidR="00E112B7" w:rsidRPr="006F0FFF" w:rsidRDefault="00E112B7" w:rsidP="00E112B7">
      <w:pPr>
        <w:ind w:left="567"/>
        <w:rPr>
          <w:noProof/>
          <w:lang w:val="pl-PL"/>
        </w:rPr>
      </w:pPr>
    </w:p>
    <w:p w14:paraId="2C3A1820" w14:textId="77777777" w:rsidR="00E112B7" w:rsidRPr="006F0FFF" w:rsidRDefault="00E112B7" w:rsidP="00E112B7">
      <w:pPr>
        <w:ind w:left="567"/>
        <w:rPr>
          <w:noProof/>
          <w:lang w:val="pl-PL"/>
        </w:rPr>
      </w:pPr>
      <w:r w:rsidRPr="006F0FFF">
        <w:rPr>
          <w:noProof/>
          <w:lang w:val="pl-PL"/>
        </w:rPr>
        <w:t>Istniejące środki:</w:t>
      </w:r>
    </w:p>
    <w:p w14:paraId="4BBC44D0" w14:textId="77777777" w:rsidR="00E112B7" w:rsidRPr="006F0FFF" w:rsidRDefault="00E112B7" w:rsidP="00E112B7">
      <w:pPr>
        <w:ind w:left="567"/>
        <w:rPr>
          <w:noProof/>
          <w:lang w:val="pl-PL"/>
        </w:rPr>
      </w:pPr>
    </w:p>
    <w:p w14:paraId="10A8BA74" w14:textId="77777777" w:rsidR="00E112B7" w:rsidRPr="006F0FFF" w:rsidRDefault="00E112B7" w:rsidP="00E112B7">
      <w:pPr>
        <w:ind w:left="567"/>
        <w:rPr>
          <w:noProof/>
          <w:lang w:val="pl-PL"/>
        </w:rPr>
      </w:pPr>
      <w:r w:rsidRPr="006F0FFF">
        <w:rPr>
          <w:noProof/>
          <w:lang w:val="pl-PL"/>
        </w:rPr>
        <w:t>UE: rozporządzenie Parlamentu Europejskiego i Rady (WE) nr 1071/2009</w:t>
      </w:r>
      <w:r w:rsidRPr="00473027">
        <w:rPr>
          <w:rStyle w:val="FootnoteReference"/>
          <w:rFonts w:eastAsia="Calibri"/>
          <w:noProof/>
        </w:rPr>
        <w:footnoteReference w:id="58"/>
      </w:r>
      <w:r w:rsidRPr="006F0FFF">
        <w:rPr>
          <w:noProof/>
          <w:lang w:val="pl-PL"/>
        </w:rPr>
        <w:t>;</w:t>
      </w:r>
    </w:p>
    <w:p w14:paraId="3405B448" w14:textId="77777777" w:rsidR="00E112B7" w:rsidRPr="006F0FFF" w:rsidRDefault="00E112B7" w:rsidP="00E112B7">
      <w:pPr>
        <w:ind w:left="567"/>
        <w:rPr>
          <w:noProof/>
          <w:lang w:val="pl-PL"/>
        </w:rPr>
      </w:pPr>
    </w:p>
    <w:p w14:paraId="59E1F437" w14:textId="77777777" w:rsidR="00E112B7" w:rsidRPr="006F0FFF" w:rsidRDefault="00E112B7" w:rsidP="00E112B7">
      <w:pPr>
        <w:ind w:left="567"/>
        <w:rPr>
          <w:noProof/>
          <w:lang w:val="pl-PL"/>
        </w:rPr>
      </w:pPr>
      <w:r w:rsidRPr="006F0FFF">
        <w:rPr>
          <w:noProof/>
          <w:lang w:val="pl-PL"/>
        </w:rPr>
        <w:t>rozporządzenie Parlamentu Europejskiego i Rady (WE) nr 1072/2009</w:t>
      </w:r>
      <w:r w:rsidRPr="00473027">
        <w:rPr>
          <w:rStyle w:val="FootnoteReference"/>
          <w:rFonts w:eastAsia="Calibri"/>
          <w:noProof/>
        </w:rPr>
        <w:footnoteReference w:id="59"/>
      </w:r>
      <w:r w:rsidRPr="006F0FFF">
        <w:rPr>
          <w:noProof/>
          <w:lang w:val="pl-PL"/>
        </w:rPr>
        <w:t xml:space="preserve"> oraz</w:t>
      </w:r>
    </w:p>
    <w:p w14:paraId="4C62B573" w14:textId="77777777" w:rsidR="00E112B7" w:rsidRPr="006F0FFF" w:rsidRDefault="00E112B7" w:rsidP="00E112B7">
      <w:pPr>
        <w:ind w:left="567"/>
        <w:rPr>
          <w:noProof/>
          <w:lang w:val="pl-PL"/>
        </w:rPr>
      </w:pPr>
    </w:p>
    <w:p w14:paraId="01D7E3F5" w14:textId="77777777" w:rsidR="00E112B7" w:rsidRPr="006F0FFF" w:rsidRDefault="00E112B7" w:rsidP="00E112B7">
      <w:pPr>
        <w:ind w:left="567"/>
        <w:rPr>
          <w:rFonts w:eastAsia="Calibri"/>
          <w:noProof/>
          <w:lang w:val="pl-PL"/>
        </w:rPr>
      </w:pPr>
      <w:r w:rsidRPr="006F0FFF">
        <w:rPr>
          <w:noProof/>
          <w:lang w:val="pl-PL"/>
        </w:rPr>
        <w:br w:type="page"/>
        <w:t>rozporządzenie Parlamentu Europejskiego i Rady (WE) nr 1073/2009</w:t>
      </w:r>
      <w:r w:rsidRPr="00473027">
        <w:rPr>
          <w:rStyle w:val="FootnoteReference"/>
          <w:rFonts w:eastAsia="Calibri"/>
          <w:noProof/>
        </w:rPr>
        <w:footnoteReference w:id="60"/>
      </w:r>
      <w:r w:rsidRPr="006F0FFF">
        <w:rPr>
          <w:noProof/>
          <w:lang w:val="pl-PL"/>
        </w:rPr>
        <w:t>.</w:t>
      </w:r>
    </w:p>
    <w:p w14:paraId="5250E60D" w14:textId="77777777" w:rsidR="00E112B7" w:rsidRPr="006F0FFF" w:rsidRDefault="00E112B7" w:rsidP="00E112B7">
      <w:pPr>
        <w:ind w:left="567"/>
        <w:rPr>
          <w:noProof/>
          <w:lang w:val="pl-PL"/>
        </w:rPr>
      </w:pPr>
    </w:p>
    <w:p w14:paraId="04965579" w14:textId="77777777" w:rsidR="00E112B7" w:rsidRPr="006F0FFF" w:rsidRDefault="00E112B7" w:rsidP="00E112B7">
      <w:pPr>
        <w:ind w:left="567"/>
        <w:rPr>
          <w:noProof/>
          <w:lang w:val="pl-PL"/>
        </w:rPr>
      </w:pPr>
      <w:r w:rsidRPr="006F0FFF">
        <w:rPr>
          <w:noProof/>
          <w:lang w:val="pl-PL"/>
        </w:rPr>
        <w:t>FI: Laki kaupallisista tavarankuljetuksista tiellä (ustawa o komercyjnym transporcie drogowym) 693/2006; Laki liikenteen palveluista (ustawa o usługach transportowych) 320/2017;</w:t>
      </w:r>
    </w:p>
    <w:p w14:paraId="1659B7C9" w14:textId="77777777" w:rsidR="00E112B7" w:rsidRPr="006F0FFF" w:rsidRDefault="00E112B7" w:rsidP="00E112B7">
      <w:pPr>
        <w:ind w:left="567"/>
        <w:rPr>
          <w:noProof/>
          <w:lang w:val="pl-PL"/>
        </w:rPr>
      </w:pPr>
    </w:p>
    <w:p w14:paraId="0AEC4FAC" w14:textId="77777777" w:rsidR="00E112B7" w:rsidRPr="006F0FFF" w:rsidRDefault="00E112B7" w:rsidP="00E112B7">
      <w:pPr>
        <w:ind w:left="567"/>
        <w:rPr>
          <w:noProof/>
          <w:lang w:val="pl-PL"/>
        </w:rPr>
      </w:pPr>
      <w:r w:rsidRPr="006F0FFF">
        <w:rPr>
          <w:noProof/>
          <w:lang w:val="pl-PL"/>
        </w:rPr>
        <w:t>Ajoneuvolaki (ustawa o pojazdach) 1090/2002.</w:t>
      </w:r>
    </w:p>
    <w:p w14:paraId="26B92F0F" w14:textId="77777777" w:rsidR="00E112B7" w:rsidRPr="006F0FFF" w:rsidRDefault="00E112B7" w:rsidP="00E112B7">
      <w:pPr>
        <w:ind w:left="567"/>
        <w:rPr>
          <w:noProof/>
          <w:lang w:val="pl-PL"/>
        </w:rPr>
      </w:pPr>
    </w:p>
    <w:p w14:paraId="294F276B" w14:textId="77777777" w:rsidR="00E112B7" w:rsidRPr="006F0FFF" w:rsidRDefault="00E112B7" w:rsidP="00E112B7">
      <w:pPr>
        <w:ind w:left="567"/>
        <w:rPr>
          <w:noProof/>
          <w:lang w:val="pl-PL"/>
        </w:rPr>
      </w:pPr>
      <w:r w:rsidRPr="006F0FFF">
        <w:rPr>
          <w:noProof/>
          <w:lang w:val="pl-PL"/>
        </w:rPr>
        <w:t>IT: art. 85 dekretu legislacyjnego nr 285/1992 (kodeks drogowy ze zm.);</w:t>
      </w:r>
    </w:p>
    <w:p w14:paraId="5CA80CF6" w14:textId="77777777" w:rsidR="00E112B7" w:rsidRPr="006F0FFF" w:rsidRDefault="00E112B7" w:rsidP="00E112B7">
      <w:pPr>
        <w:ind w:left="567"/>
        <w:rPr>
          <w:noProof/>
          <w:lang w:val="pl-PL"/>
        </w:rPr>
      </w:pPr>
    </w:p>
    <w:p w14:paraId="36061215" w14:textId="77777777" w:rsidR="00E112B7" w:rsidRPr="006F0FFF" w:rsidRDefault="00E112B7" w:rsidP="00E112B7">
      <w:pPr>
        <w:ind w:left="567"/>
        <w:rPr>
          <w:noProof/>
          <w:lang w:val="pl-PL"/>
        </w:rPr>
      </w:pPr>
      <w:r w:rsidRPr="006F0FFF">
        <w:rPr>
          <w:noProof/>
          <w:lang w:val="pl-PL"/>
        </w:rPr>
        <w:t>art. 8 dekretu legislacyjnego nr 395/2000 (drogowy przewóz osób);</w:t>
      </w:r>
    </w:p>
    <w:p w14:paraId="21F08BDE" w14:textId="77777777" w:rsidR="00E112B7" w:rsidRPr="006F0FFF" w:rsidRDefault="00E112B7" w:rsidP="00E112B7">
      <w:pPr>
        <w:ind w:left="567"/>
        <w:rPr>
          <w:noProof/>
          <w:lang w:val="pl-PL"/>
        </w:rPr>
      </w:pPr>
    </w:p>
    <w:p w14:paraId="24328E21" w14:textId="77777777" w:rsidR="00E112B7" w:rsidRPr="006F0FFF" w:rsidRDefault="00E112B7" w:rsidP="00E112B7">
      <w:pPr>
        <w:ind w:left="567"/>
        <w:rPr>
          <w:noProof/>
          <w:lang w:val="pl-PL"/>
        </w:rPr>
      </w:pPr>
      <w:r w:rsidRPr="006F0FFF">
        <w:rPr>
          <w:noProof/>
          <w:lang w:val="pl-PL"/>
        </w:rPr>
        <w:t>ustawa nr 21/1992 (przepisy ramowe w sprawie nieregularnego publicznego transportu drogowego osób);</w:t>
      </w:r>
    </w:p>
    <w:p w14:paraId="42835098" w14:textId="77777777" w:rsidR="00E112B7" w:rsidRPr="006F0FFF" w:rsidRDefault="00E112B7" w:rsidP="00E112B7">
      <w:pPr>
        <w:ind w:left="567"/>
        <w:rPr>
          <w:noProof/>
          <w:lang w:val="pl-PL"/>
        </w:rPr>
      </w:pPr>
    </w:p>
    <w:p w14:paraId="42B7B16F" w14:textId="77777777" w:rsidR="00E112B7" w:rsidRPr="006F0FFF" w:rsidRDefault="00E112B7" w:rsidP="00E112B7">
      <w:pPr>
        <w:ind w:left="567"/>
        <w:rPr>
          <w:noProof/>
          <w:lang w:val="pl-PL"/>
        </w:rPr>
      </w:pPr>
      <w:r w:rsidRPr="006F0FFF">
        <w:rPr>
          <w:noProof/>
          <w:lang w:val="pl-PL"/>
        </w:rPr>
        <w:t>art. 1 ustawy nr 218/2003 (przewóz osób wynajętymi autobusami z kierowcą) oraz ustawa nr 151/1981 (przepisy ramowe w sprawie lokalnego transportu publicznego).</w:t>
      </w:r>
    </w:p>
    <w:p w14:paraId="1C1EBD7A" w14:textId="77777777" w:rsidR="00E112B7" w:rsidRPr="006F0FFF" w:rsidRDefault="00E112B7" w:rsidP="00E112B7">
      <w:pPr>
        <w:ind w:left="567"/>
        <w:rPr>
          <w:noProof/>
          <w:lang w:val="pl-PL"/>
        </w:rPr>
      </w:pPr>
    </w:p>
    <w:p w14:paraId="6257B61A" w14:textId="77777777" w:rsidR="00E112B7" w:rsidRPr="006F0FFF" w:rsidRDefault="00E112B7" w:rsidP="00E112B7">
      <w:pPr>
        <w:ind w:left="567"/>
        <w:rPr>
          <w:noProof/>
          <w:lang w:val="pl-PL"/>
        </w:rPr>
      </w:pPr>
      <w:r w:rsidRPr="006F0FFF">
        <w:rPr>
          <w:noProof/>
          <w:lang w:val="pl-PL"/>
        </w:rPr>
        <w:t>SE: ustawa o planowaniu i budownictwie (2010:900).</w:t>
      </w:r>
    </w:p>
    <w:p w14:paraId="59F1F9E8" w14:textId="77777777" w:rsidR="00E112B7" w:rsidRPr="006F0FFF" w:rsidRDefault="00E112B7" w:rsidP="00E112B7">
      <w:pPr>
        <w:ind w:left="567"/>
        <w:rPr>
          <w:noProof/>
          <w:lang w:val="pl-PL"/>
        </w:rPr>
      </w:pPr>
    </w:p>
    <w:p w14:paraId="330D19CA" w14:textId="77777777" w:rsidR="00E112B7" w:rsidRPr="006F0FFF" w:rsidRDefault="00E112B7" w:rsidP="00E112B7">
      <w:pPr>
        <w:ind w:left="567" w:hanging="567"/>
        <w:rPr>
          <w:noProof/>
          <w:lang w:val="pl-PL"/>
        </w:rPr>
      </w:pPr>
      <w:bookmarkStart w:id="290" w:name="_Toc451282195"/>
      <w:bookmarkStart w:id="291" w:name="_Toc452503998"/>
      <w:r w:rsidRPr="006F0FFF">
        <w:rPr>
          <w:noProof/>
          <w:lang w:val="pl-PL"/>
        </w:rPr>
        <w:br w:type="page"/>
        <w:t>f)</w:t>
      </w:r>
      <w:r w:rsidRPr="006F0FFF">
        <w:rPr>
          <w:noProof/>
          <w:lang w:val="pl-PL"/>
        </w:rPr>
        <w:tab/>
        <w:t>Transport kosmiczny i wynajem statków kosmicznych</w:t>
      </w:r>
      <w:bookmarkEnd w:id="290"/>
      <w:bookmarkEnd w:id="291"/>
    </w:p>
    <w:p w14:paraId="18A3326D" w14:textId="77777777" w:rsidR="00E112B7" w:rsidRPr="006F0FFF" w:rsidRDefault="00E112B7" w:rsidP="00E112B7">
      <w:pPr>
        <w:ind w:left="567" w:hanging="567"/>
        <w:rPr>
          <w:noProof/>
          <w:lang w:val="pl-PL"/>
        </w:rPr>
      </w:pPr>
    </w:p>
    <w:p w14:paraId="47D2437C"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wymogi dotyczące wyników, kadra kierownicza wyższego szczebla i zarząd; oraz transgranicznego handlu usługami – dostęp do rynku, traktowanie narodowe, obecność lokalna:</w:t>
      </w:r>
    </w:p>
    <w:p w14:paraId="6873B540" w14:textId="77777777" w:rsidR="00E112B7" w:rsidRPr="006F0FFF" w:rsidRDefault="00E112B7" w:rsidP="00E112B7">
      <w:pPr>
        <w:ind w:left="567"/>
        <w:rPr>
          <w:noProof/>
          <w:lang w:val="pl-PL"/>
        </w:rPr>
      </w:pPr>
    </w:p>
    <w:p w14:paraId="39FD43D9" w14:textId="77777777" w:rsidR="00E112B7" w:rsidRPr="006F0FFF" w:rsidRDefault="00E112B7" w:rsidP="00E112B7">
      <w:pPr>
        <w:ind w:left="567"/>
        <w:rPr>
          <w:noProof/>
          <w:lang w:val="pl-PL"/>
        </w:rPr>
      </w:pPr>
      <w:r w:rsidRPr="006F0FFF">
        <w:rPr>
          <w:noProof/>
          <w:lang w:val="pl-PL"/>
        </w:rPr>
        <w:t>UE: świadczenie usług transportu w przestrzeni kosmicznej i usług wynajmu statków kosmicznych (CPC 733, część 734).</w:t>
      </w:r>
    </w:p>
    <w:p w14:paraId="4420AF61" w14:textId="77777777" w:rsidR="00E112B7" w:rsidRPr="006F0FFF" w:rsidRDefault="00E112B7" w:rsidP="00E112B7">
      <w:pPr>
        <w:ind w:left="567"/>
        <w:rPr>
          <w:noProof/>
          <w:lang w:val="pl-PL"/>
        </w:rPr>
      </w:pPr>
    </w:p>
    <w:p w14:paraId="34F4E405" w14:textId="77777777" w:rsidR="00E112B7" w:rsidRPr="006F0FFF" w:rsidRDefault="00E112B7" w:rsidP="00E112B7">
      <w:pPr>
        <w:ind w:left="567" w:hanging="567"/>
        <w:rPr>
          <w:noProof/>
          <w:lang w:val="pl-PL"/>
        </w:rPr>
      </w:pPr>
      <w:bookmarkStart w:id="292" w:name="_Toc451282196"/>
      <w:bookmarkStart w:id="293" w:name="_Toc452503999"/>
      <w:r w:rsidRPr="006F0FFF">
        <w:rPr>
          <w:noProof/>
          <w:lang w:val="pl-PL"/>
        </w:rPr>
        <w:t>g)</w:t>
      </w:r>
      <w:r w:rsidRPr="006F0FFF">
        <w:rPr>
          <w:noProof/>
          <w:lang w:val="pl-PL"/>
        </w:rPr>
        <w:tab/>
        <w:t>Wyłączenia z zasady największego uprzywilejowania</w:t>
      </w:r>
      <w:bookmarkEnd w:id="292"/>
      <w:bookmarkEnd w:id="293"/>
    </w:p>
    <w:p w14:paraId="31DC6E1B" w14:textId="77777777" w:rsidR="00E112B7" w:rsidRPr="006F0FFF" w:rsidRDefault="00E112B7" w:rsidP="00E112B7">
      <w:pPr>
        <w:ind w:left="567" w:hanging="567"/>
        <w:rPr>
          <w:noProof/>
          <w:lang w:val="pl-PL"/>
        </w:rPr>
      </w:pPr>
    </w:p>
    <w:p w14:paraId="7078D6ED" w14:textId="77777777" w:rsidR="00E112B7" w:rsidRPr="006F0FFF" w:rsidRDefault="00E112B7" w:rsidP="00E112B7">
      <w:pPr>
        <w:ind w:left="567"/>
        <w:rPr>
          <w:noProof/>
          <w:lang w:val="pl-PL"/>
        </w:rPr>
      </w:pPr>
      <w:r w:rsidRPr="006F0FFF">
        <w:rPr>
          <w:noProof/>
          <w:lang w:val="pl-PL"/>
        </w:rPr>
        <w:t>W odniesieniu do liberalizacji inwestycji – zasada największego uprzywilejowania; oraz transgranicznego handlu usługami – zasada największego uprzywilejowania:</w:t>
      </w:r>
    </w:p>
    <w:p w14:paraId="66DA291F" w14:textId="77777777" w:rsidR="00E112B7" w:rsidRPr="006F0FFF" w:rsidRDefault="00E112B7" w:rsidP="00E112B7">
      <w:pPr>
        <w:ind w:left="567"/>
        <w:rPr>
          <w:noProof/>
          <w:lang w:val="pl-PL"/>
        </w:rPr>
      </w:pPr>
    </w:p>
    <w:p w14:paraId="5A68812C"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Transport (kabotażowy) inny niż transport morski</w:t>
      </w:r>
    </w:p>
    <w:p w14:paraId="763058F0" w14:textId="77777777" w:rsidR="00E112B7" w:rsidRPr="006F0FFF" w:rsidRDefault="00E112B7" w:rsidP="00E112B7">
      <w:pPr>
        <w:ind w:left="1134" w:hanging="567"/>
        <w:rPr>
          <w:noProof/>
          <w:lang w:val="pl-PL"/>
        </w:rPr>
      </w:pPr>
    </w:p>
    <w:p w14:paraId="37D0D4DE" w14:textId="77777777" w:rsidR="00E112B7" w:rsidRPr="006F0FFF" w:rsidRDefault="00E112B7" w:rsidP="00E112B7">
      <w:pPr>
        <w:ind w:left="1134"/>
        <w:rPr>
          <w:noProof/>
          <w:lang w:val="pl-PL"/>
        </w:rPr>
      </w:pPr>
      <w:r w:rsidRPr="006F0FFF">
        <w:rPr>
          <w:noProof/>
          <w:lang w:val="pl-PL"/>
        </w:rPr>
        <w:t>FI: przyznawanie państwom zróżnicowanego traktowania na podstawie istniejących lub przyszłych umów dwustronnych zwalniających statki zarejestrowane pod obcą banderą określonego innego państwa lub pojazdy zarejestrowane za granicą z ogólnego zakazu świadczenia usług transportu kabotażowego (w tym w zakresie transportu kombinowanego, drogowego i kolejowego) w Finlandii na zasadzie wzajemności (część CPC 711, część 712, część 722).</w:t>
      </w:r>
    </w:p>
    <w:p w14:paraId="61830EDB" w14:textId="77777777" w:rsidR="00E112B7" w:rsidRPr="006F0FFF" w:rsidRDefault="00E112B7" w:rsidP="00E112B7">
      <w:pPr>
        <w:ind w:left="567"/>
        <w:rPr>
          <w:noProof/>
          <w:lang w:val="pl-PL"/>
        </w:rPr>
      </w:pPr>
    </w:p>
    <w:p w14:paraId="7BDDC8F6" w14:textId="77777777" w:rsidR="00E112B7" w:rsidRPr="006F0FFF" w:rsidRDefault="00E112B7" w:rsidP="00E112B7">
      <w:pPr>
        <w:ind w:left="1134" w:hanging="567"/>
        <w:rPr>
          <w:noProof/>
          <w:lang w:val="pl-PL"/>
        </w:rPr>
      </w:pPr>
      <w:r w:rsidRPr="006F0FFF">
        <w:rPr>
          <w:noProof/>
          <w:lang w:val="pl-PL"/>
        </w:rPr>
        <w:br w:type="page"/>
        <w:t>(ii)</w:t>
      </w:r>
      <w:r w:rsidRPr="006F0FFF">
        <w:rPr>
          <w:noProof/>
          <w:lang w:val="pl-PL"/>
        </w:rPr>
        <w:tab/>
        <w:t>Usługi wspierające w branży transportu morskiego</w:t>
      </w:r>
    </w:p>
    <w:p w14:paraId="06738AAB" w14:textId="77777777" w:rsidR="00E112B7" w:rsidRPr="006F0FFF" w:rsidRDefault="00E112B7" w:rsidP="00E112B7">
      <w:pPr>
        <w:ind w:left="1134" w:hanging="567"/>
        <w:rPr>
          <w:noProof/>
          <w:lang w:val="pl-PL"/>
        </w:rPr>
      </w:pPr>
    </w:p>
    <w:p w14:paraId="199B7AFF" w14:textId="77777777" w:rsidR="00E112B7" w:rsidRPr="006F0FFF" w:rsidRDefault="00E112B7" w:rsidP="00E112B7">
      <w:pPr>
        <w:ind w:left="1134"/>
        <w:rPr>
          <w:noProof/>
          <w:lang w:val="pl-PL"/>
        </w:rPr>
      </w:pPr>
      <w:r w:rsidRPr="006F0FFF">
        <w:rPr>
          <w:noProof/>
          <w:lang w:val="pl-PL"/>
        </w:rPr>
        <w:t>BG: w zakresie, w jakim Nowa Zelandia zezwala usługodawcom z Bułgarii na świadczenie usług przeładunku towarów oraz usług w zakresie przechowywania i magazynowania w portach morskich i rzecznych, w tym usług dotyczących kontenerów i towarów w kontenerach, Bułgaria zezwoli usługodawcom z Nowej Zelandii na świadczenie usług przeładunku towarów oraz usług w zakresie przechowywania i magazynowania w portach morskich i rzecznych, w tym usług dotyczących kontenerów i towarów w kontenerach, na tych samych warunkach (część CPC 741, część CPC 742).</w:t>
      </w:r>
    </w:p>
    <w:p w14:paraId="7CCA36F0" w14:textId="77777777" w:rsidR="00E112B7" w:rsidRPr="006F0FFF" w:rsidRDefault="00E112B7" w:rsidP="00E112B7">
      <w:pPr>
        <w:ind w:left="1134"/>
        <w:rPr>
          <w:noProof/>
          <w:lang w:val="pl-PL"/>
        </w:rPr>
      </w:pPr>
    </w:p>
    <w:p w14:paraId="74AA9F21" w14:textId="77777777" w:rsidR="00E112B7" w:rsidRPr="006F0FFF" w:rsidRDefault="00E112B7" w:rsidP="00E112B7">
      <w:pPr>
        <w:ind w:left="1134" w:hanging="567"/>
        <w:rPr>
          <w:noProof/>
          <w:lang w:val="pl-PL"/>
        </w:rPr>
      </w:pPr>
      <w:r w:rsidRPr="006F0FFF">
        <w:rPr>
          <w:noProof/>
          <w:lang w:val="pl-PL"/>
        </w:rPr>
        <w:t>(iii)</w:t>
      </w:r>
      <w:r w:rsidRPr="006F0FFF">
        <w:rPr>
          <w:noProof/>
          <w:lang w:val="pl-PL"/>
        </w:rPr>
        <w:tab/>
        <w:t>Wynajem lub dzierżawa statków</w:t>
      </w:r>
    </w:p>
    <w:p w14:paraId="50A79E43" w14:textId="77777777" w:rsidR="00E112B7" w:rsidRPr="006F0FFF" w:rsidRDefault="00E112B7" w:rsidP="00E112B7">
      <w:pPr>
        <w:ind w:left="567"/>
        <w:rPr>
          <w:noProof/>
          <w:lang w:val="pl-PL"/>
        </w:rPr>
      </w:pPr>
    </w:p>
    <w:p w14:paraId="496F521F" w14:textId="77777777" w:rsidR="00E112B7" w:rsidRPr="006F0FFF" w:rsidRDefault="00E112B7" w:rsidP="00E112B7">
      <w:pPr>
        <w:ind w:left="1134"/>
        <w:rPr>
          <w:noProof/>
          <w:lang w:val="pl-PL"/>
        </w:rPr>
      </w:pPr>
      <w:r w:rsidRPr="006F0FFF">
        <w:rPr>
          <w:noProof/>
          <w:lang w:val="pl-PL"/>
        </w:rPr>
        <w:t>DE: czarterowanie zagranicznych statków przez konsumentów zamieszkałych w Niemczech może podlegać warunkowi wzajemności (CPC 7213, 7223, 83103).</w:t>
      </w:r>
    </w:p>
    <w:p w14:paraId="4EAE4AAC" w14:textId="77777777" w:rsidR="00E112B7" w:rsidRPr="006F0FFF" w:rsidRDefault="00E112B7" w:rsidP="00E112B7">
      <w:pPr>
        <w:ind w:left="1134"/>
        <w:rPr>
          <w:noProof/>
          <w:lang w:val="pl-PL"/>
        </w:rPr>
      </w:pPr>
    </w:p>
    <w:p w14:paraId="0F739968" w14:textId="77777777" w:rsidR="00E112B7" w:rsidRPr="006F0FFF" w:rsidRDefault="00E112B7" w:rsidP="00E112B7">
      <w:pPr>
        <w:ind w:left="1134" w:hanging="567"/>
        <w:rPr>
          <w:noProof/>
          <w:lang w:val="pl-PL"/>
        </w:rPr>
      </w:pPr>
      <w:r w:rsidRPr="006F0FFF">
        <w:rPr>
          <w:noProof/>
          <w:lang w:val="pl-PL"/>
        </w:rPr>
        <w:br w:type="page"/>
        <w:t>(iv)</w:t>
      </w:r>
      <w:r w:rsidRPr="006F0FFF">
        <w:rPr>
          <w:noProof/>
          <w:lang w:val="pl-PL"/>
        </w:rPr>
        <w:tab/>
        <w:t>Transport drogowy i kolejowy</w:t>
      </w:r>
    </w:p>
    <w:p w14:paraId="60D0D3FD" w14:textId="77777777" w:rsidR="00E112B7" w:rsidRPr="006F0FFF" w:rsidRDefault="00E112B7" w:rsidP="00E112B7">
      <w:pPr>
        <w:ind w:left="567"/>
        <w:rPr>
          <w:noProof/>
          <w:lang w:val="pl-PL"/>
        </w:rPr>
      </w:pPr>
    </w:p>
    <w:p w14:paraId="46618D5E" w14:textId="77777777" w:rsidR="00E112B7" w:rsidRPr="006F0FFF" w:rsidRDefault="00E112B7" w:rsidP="00E112B7">
      <w:pPr>
        <w:ind w:left="1134"/>
        <w:rPr>
          <w:noProof/>
          <w:lang w:val="pl-PL"/>
        </w:rPr>
      </w:pPr>
      <w:r w:rsidRPr="006F0FFF">
        <w:rPr>
          <w:noProof/>
          <w:lang w:val="pl-PL"/>
        </w:rPr>
        <w:t>UE: przyznawanie państwom zróżnicowanego traktowania na podstawie istniejących lub przyszłych porozumień dwustronnych w sprawie międzynarodowego transportu drogowego towarów (w tym transportu kombinowanego – drogowego lub kolejowego) i przewozu osób, zawartych między Unią lub państwami członkowskimi a państwem trzecim (CPC 7111, 7112, 7121, 7122, 7123). W ramach takiego podejścia można:</w:t>
      </w:r>
    </w:p>
    <w:p w14:paraId="27791DAD" w14:textId="77777777" w:rsidR="00E112B7" w:rsidRPr="006F0FFF" w:rsidRDefault="00E112B7" w:rsidP="00E112B7">
      <w:pPr>
        <w:ind w:left="1134"/>
        <w:rPr>
          <w:noProof/>
          <w:lang w:val="pl-PL"/>
        </w:rPr>
      </w:pPr>
    </w:p>
    <w:p w14:paraId="6C74371C" w14:textId="77777777" w:rsidR="00E112B7" w:rsidRPr="006F0FFF" w:rsidRDefault="00E112B7" w:rsidP="00E112B7">
      <w:pPr>
        <w:ind w:left="1701" w:hanging="567"/>
        <w:rPr>
          <w:noProof/>
          <w:lang w:val="pl-PL"/>
        </w:rPr>
      </w:pPr>
      <w:r w:rsidRPr="006F0FFF">
        <w:rPr>
          <w:noProof/>
          <w:lang w:val="pl-PL"/>
        </w:rPr>
        <w:t>(A)</w:t>
      </w:r>
      <w:r w:rsidRPr="006F0FFF">
        <w:rPr>
          <w:noProof/>
          <w:lang w:val="pl-PL"/>
        </w:rPr>
        <w:tab/>
        <w:t>zastrzegać lub ograniczać świadczenie odnośnych usług transportowych pomiędzy umawiającymi się stronami lub na terytorium umawiających się stron do pojazdów zarejestrowanych w każdym państwie będącym umawiającą się stroną</w:t>
      </w:r>
      <w:r w:rsidRPr="00473027">
        <w:rPr>
          <w:rStyle w:val="FootnoteReference"/>
          <w:rFonts w:eastAsiaTheme="minorEastAsia"/>
          <w:noProof/>
        </w:rPr>
        <w:footnoteReference w:id="61"/>
      </w:r>
      <w:r w:rsidRPr="006F0FFF">
        <w:rPr>
          <w:noProof/>
          <w:lang w:val="pl-PL"/>
        </w:rPr>
        <w:t xml:space="preserve"> lub</w:t>
      </w:r>
    </w:p>
    <w:p w14:paraId="41730F07" w14:textId="77777777" w:rsidR="00E112B7" w:rsidRPr="006F0FFF" w:rsidRDefault="00E112B7" w:rsidP="00E112B7">
      <w:pPr>
        <w:ind w:left="1701" w:hanging="567"/>
        <w:rPr>
          <w:noProof/>
          <w:lang w:val="pl-PL"/>
        </w:rPr>
      </w:pPr>
    </w:p>
    <w:p w14:paraId="76146212" w14:textId="77777777" w:rsidR="00E112B7" w:rsidRPr="006F0FFF" w:rsidRDefault="00E112B7" w:rsidP="00E112B7">
      <w:pPr>
        <w:ind w:left="1701" w:hanging="567"/>
        <w:rPr>
          <w:noProof/>
          <w:lang w:val="pl-PL"/>
        </w:rPr>
      </w:pPr>
      <w:r w:rsidRPr="006F0FFF">
        <w:rPr>
          <w:noProof/>
          <w:lang w:val="pl-PL"/>
        </w:rPr>
        <w:t>(B)</w:t>
      </w:r>
      <w:r w:rsidRPr="006F0FFF">
        <w:rPr>
          <w:noProof/>
          <w:lang w:val="pl-PL"/>
        </w:rPr>
        <w:tab/>
        <w:t>przewidywać zwolnienia podatkowe dla takich pojazdów.</w:t>
      </w:r>
    </w:p>
    <w:p w14:paraId="07034747" w14:textId="77777777" w:rsidR="00E112B7" w:rsidRPr="006F0FFF" w:rsidRDefault="00E112B7" w:rsidP="00E112B7">
      <w:pPr>
        <w:ind w:left="1701" w:hanging="567"/>
        <w:rPr>
          <w:noProof/>
          <w:lang w:val="pl-PL"/>
        </w:rPr>
      </w:pPr>
    </w:p>
    <w:p w14:paraId="23D2104A" w14:textId="77777777" w:rsidR="00E112B7" w:rsidRPr="006F0FFF" w:rsidRDefault="00E112B7" w:rsidP="00E112B7">
      <w:pPr>
        <w:ind w:left="1134" w:hanging="567"/>
        <w:rPr>
          <w:noProof/>
          <w:lang w:val="pl-PL"/>
        </w:rPr>
      </w:pPr>
      <w:r w:rsidRPr="006F0FFF">
        <w:rPr>
          <w:noProof/>
          <w:lang w:val="pl-PL"/>
        </w:rPr>
        <w:t>(v)</w:t>
      </w:r>
      <w:r w:rsidRPr="006F0FFF">
        <w:rPr>
          <w:noProof/>
          <w:lang w:val="pl-PL"/>
        </w:rPr>
        <w:tab/>
        <w:t>Transport drogowy</w:t>
      </w:r>
    </w:p>
    <w:p w14:paraId="4CC7A1C7" w14:textId="77777777" w:rsidR="00E112B7" w:rsidRPr="006F0FFF" w:rsidRDefault="00E112B7" w:rsidP="00E112B7">
      <w:pPr>
        <w:ind w:left="567"/>
        <w:rPr>
          <w:noProof/>
          <w:lang w:val="pl-PL"/>
        </w:rPr>
      </w:pPr>
    </w:p>
    <w:p w14:paraId="2196204B" w14:textId="77777777" w:rsidR="00E112B7" w:rsidRPr="006F0FFF" w:rsidRDefault="00E112B7" w:rsidP="00E112B7">
      <w:pPr>
        <w:ind w:left="1134"/>
        <w:rPr>
          <w:noProof/>
          <w:lang w:val="pl-PL"/>
        </w:rPr>
      </w:pPr>
      <w:r w:rsidRPr="006F0FFF">
        <w:rPr>
          <w:noProof/>
          <w:lang w:val="pl-PL"/>
        </w:rPr>
        <w:t>BG: środki wprowadzane na podstawie istniejących lub przyszłych porozumień, zastrzegające lub ograniczające świadczenie tego rodzaju usług transportowych oraz określające zasady i warunki takiej działalności, w tym pozwoleń na przejazd lub preferencyjnych podatków drogowych, na terytorium Bułgarii lub przez granice Bułgarii (CPC 7121, 7122, 7123).</w:t>
      </w:r>
    </w:p>
    <w:p w14:paraId="17619E49" w14:textId="77777777" w:rsidR="00E112B7" w:rsidRPr="006F0FFF" w:rsidRDefault="00E112B7" w:rsidP="00E112B7">
      <w:pPr>
        <w:ind w:left="1134"/>
        <w:rPr>
          <w:noProof/>
          <w:lang w:val="pl-PL"/>
        </w:rPr>
      </w:pPr>
    </w:p>
    <w:p w14:paraId="17022379" w14:textId="77777777" w:rsidR="00E112B7" w:rsidRPr="006F0FFF" w:rsidRDefault="00E112B7" w:rsidP="00E112B7">
      <w:pPr>
        <w:ind w:left="1134"/>
        <w:rPr>
          <w:noProof/>
          <w:lang w:val="pl-PL"/>
        </w:rPr>
      </w:pPr>
      <w:r w:rsidRPr="006F0FFF">
        <w:rPr>
          <w:noProof/>
          <w:lang w:val="pl-PL"/>
        </w:rPr>
        <w:br w:type="page"/>
        <w:t>CZ: środki wprowadzane na podstawie istniejących lub przyszłych porozumień, zastrzegające lub ograniczające świadczenie usług transportowych oraz określające warunki prowadzenia działalności przewozowej, w tym pozwoleń na przejazd lub preferencyjnych podatków drogowych, w odniesieniu do transportu do Republiki Czeskiej, w ramach jej terytorium oraz z Republiki Czeskiej na terytorium umawiających się stron (CPC 7121, 7122, 7123).</w:t>
      </w:r>
    </w:p>
    <w:p w14:paraId="4817A156" w14:textId="77777777" w:rsidR="00E112B7" w:rsidRPr="006F0FFF" w:rsidRDefault="00E112B7" w:rsidP="00E112B7">
      <w:pPr>
        <w:ind w:left="1134"/>
        <w:rPr>
          <w:noProof/>
          <w:lang w:val="pl-PL"/>
        </w:rPr>
      </w:pPr>
    </w:p>
    <w:p w14:paraId="4D954BEA" w14:textId="77777777" w:rsidR="00E112B7" w:rsidRPr="006F0FFF" w:rsidRDefault="00E112B7" w:rsidP="00E112B7">
      <w:pPr>
        <w:ind w:left="1134"/>
        <w:rPr>
          <w:noProof/>
          <w:lang w:val="pl-PL"/>
        </w:rPr>
      </w:pPr>
      <w:r w:rsidRPr="006F0FFF">
        <w:rPr>
          <w:noProof/>
          <w:lang w:val="pl-PL"/>
        </w:rPr>
        <w:t>ES: zezwolenie na ustanowienie obecności handlowej w Hiszpanii może nie zostać wydane usługodawcom pochodzącym z państw, które nie przyznają faktycznego dostępu do rynku usługodawcom z Hiszpanii (CPC 7123).</w:t>
      </w:r>
    </w:p>
    <w:p w14:paraId="738E2A85" w14:textId="77777777" w:rsidR="00E112B7" w:rsidRPr="006F0FFF" w:rsidRDefault="00E112B7" w:rsidP="00E112B7">
      <w:pPr>
        <w:ind w:left="567"/>
        <w:rPr>
          <w:noProof/>
          <w:lang w:val="pl-PL"/>
        </w:rPr>
      </w:pPr>
    </w:p>
    <w:p w14:paraId="30021A57" w14:textId="77777777" w:rsidR="00E112B7" w:rsidRPr="0020689D" w:rsidRDefault="00E112B7" w:rsidP="00E112B7">
      <w:pPr>
        <w:ind w:left="567"/>
        <w:rPr>
          <w:noProof/>
          <w:lang w:val="es-ES"/>
        </w:rPr>
      </w:pPr>
      <w:r w:rsidRPr="0020689D">
        <w:rPr>
          <w:noProof/>
          <w:lang w:val="es-ES"/>
        </w:rPr>
        <w:t>Istniejące środki:</w:t>
      </w:r>
    </w:p>
    <w:p w14:paraId="5BB95658" w14:textId="77777777" w:rsidR="00E112B7" w:rsidRPr="0020689D" w:rsidRDefault="00E112B7" w:rsidP="00E112B7">
      <w:pPr>
        <w:ind w:left="567"/>
        <w:rPr>
          <w:noProof/>
          <w:lang w:val="es-ES"/>
        </w:rPr>
      </w:pPr>
    </w:p>
    <w:p w14:paraId="70324688" w14:textId="77777777" w:rsidR="00E112B7" w:rsidRPr="0020689D" w:rsidRDefault="00E112B7" w:rsidP="00E112B7">
      <w:pPr>
        <w:ind w:left="567"/>
        <w:rPr>
          <w:noProof/>
          <w:lang w:val="es-ES"/>
        </w:rPr>
      </w:pPr>
      <w:r w:rsidRPr="0020689D">
        <w:rPr>
          <w:noProof/>
          <w:lang w:val="es-ES"/>
        </w:rPr>
        <w:t>Ley 16/1987, de 30 de julio, de Ordenación de los Transportes Terrestres.</w:t>
      </w:r>
    </w:p>
    <w:p w14:paraId="53C8C412" w14:textId="77777777" w:rsidR="00E112B7" w:rsidRPr="0020689D" w:rsidRDefault="00E112B7" w:rsidP="00E112B7">
      <w:pPr>
        <w:ind w:left="567"/>
        <w:rPr>
          <w:noProof/>
          <w:lang w:val="es-ES"/>
        </w:rPr>
      </w:pPr>
    </w:p>
    <w:p w14:paraId="5816B955" w14:textId="77777777" w:rsidR="00E112B7" w:rsidRPr="006F0FFF" w:rsidRDefault="00E112B7" w:rsidP="00E112B7">
      <w:pPr>
        <w:ind w:left="567"/>
        <w:rPr>
          <w:noProof/>
          <w:lang w:val="pl-PL"/>
        </w:rPr>
      </w:pPr>
      <w:r w:rsidRPr="006F0FFF">
        <w:rPr>
          <w:noProof/>
          <w:lang w:val="pl-PL"/>
        </w:rPr>
        <w:t>HR: środki stosowane na podstawie istniejących lub przyszłych porozumień w sprawie międzynarodowego transportu drogowego, zastrzegające lub ograniczające świadczenie usług transportowych oraz określające warunki działalności, w tym pozwoleń na przejazd lub preferencyjnych podatków drogowych, w odniesieniu do usług transportu do Chorwacji, na jej terytorium oraz z Chorwacji na terytorium umawiających się stron (CPC 7121, 7122, 7123).</w:t>
      </w:r>
    </w:p>
    <w:p w14:paraId="7AD0E710" w14:textId="77777777" w:rsidR="00E112B7" w:rsidRPr="006F0FFF" w:rsidRDefault="00E112B7" w:rsidP="00E112B7">
      <w:pPr>
        <w:ind w:left="567"/>
        <w:rPr>
          <w:noProof/>
          <w:lang w:val="pl-PL"/>
        </w:rPr>
      </w:pPr>
    </w:p>
    <w:p w14:paraId="3B3D5450" w14:textId="77777777" w:rsidR="00E112B7" w:rsidRPr="006F0FFF" w:rsidRDefault="00E112B7" w:rsidP="00E112B7">
      <w:pPr>
        <w:ind w:left="567"/>
        <w:rPr>
          <w:noProof/>
          <w:lang w:val="pl-PL"/>
        </w:rPr>
      </w:pPr>
      <w:r w:rsidRPr="006F0FFF">
        <w:rPr>
          <w:noProof/>
          <w:lang w:val="pl-PL"/>
        </w:rPr>
        <w:t>LT: środki wprowadzane na podstawie porozumień dwustronnych, określające przepisy dotyczące usług transportowych i warunków prowadzenia działalności, w tym tranzytu dwustronnego i innych pozwoleń na transport na Litwę, przez jej terytorium oraz z Litwy na terytorium umawiających się stron, a także podatków drogowych i innych opłat (CPC 7121, 7122, 7123).</w:t>
      </w:r>
    </w:p>
    <w:p w14:paraId="3AD85283" w14:textId="77777777" w:rsidR="00E112B7" w:rsidRPr="006F0FFF" w:rsidRDefault="00E112B7" w:rsidP="00E112B7">
      <w:pPr>
        <w:ind w:left="567"/>
        <w:rPr>
          <w:noProof/>
          <w:lang w:val="pl-PL"/>
        </w:rPr>
      </w:pPr>
    </w:p>
    <w:p w14:paraId="17E23014" w14:textId="77777777" w:rsidR="00E112B7" w:rsidRPr="006F0FFF" w:rsidRDefault="00E112B7" w:rsidP="00E112B7">
      <w:pPr>
        <w:ind w:left="567"/>
        <w:rPr>
          <w:noProof/>
          <w:lang w:val="pl-PL"/>
        </w:rPr>
      </w:pPr>
      <w:r w:rsidRPr="006F0FFF">
        <w:rPr>
          <w:noProof/>
          <w:lang w:val="pl-PL"/>
        </w:rPr>
        <w:br w:type="page"/>
        <w:t>SK: środki wprowadzane na podstawie istniejących lub przyszłych porozumień, zastrzegające lub ograniczające świadczenie usług transportowych oraz określające warunki prowadzenia działalności przewozowej, w tym pozwoleń na przejazd lub preferencyjnych podatków drogowych, w odniesieniu do transportu do Republiki Słowackiej, w ramach jej terytorium oraz z Republiki Słowackiej na terytorium umawiających się stron (CPC 7121, 7122, 7123).</w:t>
      </w:r>
    </w:p>
    <w:p w14:paraId="5B5B237D" w14:textId="77777777" w:rsidR="00E112B7" w:rsidRPr="006F0FFF" w:rsidRDefault="00E112B7" w:rsidP="00E112B7">
      <w:pPr>
        <w:ind w:left="567"/>
        <w:rPr>
          <w:noProof/>
          <w:lang w:val="pl-PL"/>
        </w:rPr>
      </w:pPr>
    </w:p>
    <w:p w14:paraId="526D6367"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Transport kolejowy</w:t>
      </w:r>
    </w:p>
    <w:p w14:paraId="498B3CF6" w14:textId="77777777" w:rsidR="00E112B7" w:rsidRPr="006F0FFF" w:rsidRDefault="00E112B7" w:rsidP="00E112B7">
      <w:pPr>
        <w:ind w:left="1134" w:hanging="567"/>
        <w:rPr>
          <w:noProof/>
          <w:lang w:val="pl-PL"/>
        </w:rPr>
      </w:pPr>
    </w:p>
    <w:p w14:paraId="7DAE7B56" w14:textId="77777777" w:rsidR="00E112B7" w:rsidRPr="006F0FFF" w:rsidRDefault="00E112B7" w:rsidP="00E112B7">
      <w:pPr>
        <w:ind w:left="1134"/>
        <w:rPr>
          <w:noProof/>
          <w:lang w:val="pl-PL"/>
        </w:rPr>
      </w:pPr>
      <w:r w:rsidRPr="006F0FFF">
        <w:rPr>
          <w:noProof/>
          <w:lang w:val="pl-PL"/>
        </w:rPr>
        <w:t>BG, CZ i SK: środki wprowadzane na podstawie istniejących lub przyszłych porozumień regulujących prawa przewozowe i warunki prowadzenia działalności oraz świadczenie usług transportowych na terytorium Bułgarii, Republiki Czeskiej i Słowacji oraz pomiędzy tymi państwami. (CPC 7111, 7112).</w:t>
      </w:r>
    </w:p>
    <w:p w14:paraId="29BE8782" w14:textId="77777777" w:rsidR="00E112B7" w:rsidRPr="006F0FFF" w:rsidRDefault="00E112B7" w:rsidP="00E112B7">
      <w:pPr>
        <w:ind w:left="1134"/>
        <w:rPr>
          <w:noProof/>
          <w:lang w:val="pl-PL"/>
        </w:rPr>
      </w:pPr>
    </w:p>
    <w:p w14:paraId="0D61440C"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Transport lotniczy – usługi pomocnicze w branży usług transportu lotniczego</w:t>
      </w:r>
    </w:p>
    <w:p w14:paraId="677C2E37" w14:textId="77777777" w:rsidR="00E112B7" w:rsidRPr="006F0FFF" w:rsidRDefault="00E112B7" w:rsidP="00E112B7">
      <w:pPr>
        <w:ind w:left="1134" w:hanging="567"/>
        <w:rPr>
          <w:noProof/>
          <w:lang w:val="pl-PL"/>
        </w:rPr>
      </w:pPr>
    </w:p>
    <w:p w14:paraId="2205D41E" w14:textId="77777777" w:rsidR="00E112B7" w:rsidRPr="006F0FFF" w:rsidRDefault="00E112B7" w:rsidP="00E112B7">
      <w:pPr>
        <w:ind w:left="1134"/>
        <w:rPr>
          <w:noProof/>
          <w:lang w:val="pl-PL"/>
        </w:rPr>
      </w:pPr>
      <w:r w:rsidRPr="006F0FFF">
        <w:rPr>
          <w:noProof/>
          <w:lang w:val="pl-PL"/>
        </w:rPr>
        <w:t>UE: przyznawanie zróżnicowanego traktowania państwom trzecim na podstawie istniejących lub przyszłych porozumień dwustronnych dotyczących usług obsługi naziemnej.</w:t>
      </w:r>
    </w:p>
    <w:p w14:paraId="54A73819" w14:textId="77777777" w:rsidR="00E112B7" w:rsidRPr="006F0FFF" w:rsidRDefault="00E112B7" w:rsidP="00E112B7">
      <w:pPr>
        <w:ind w:left="1134"/>
        <w:rPr>
          <w:noProof/>
          <w:lang w:val="pl-PL"/>
        </w:rPr>
      </w:pPr>
    </w:p>
    <w:p w14:paraId="2E1FEF93" w14:textId="77777777" w:rsidR="00E112B7" w:rsidRPr="006F0FFF" w:rsidRDefault="00E112B7" w:rsidP="00E112B7">
      <w:pPr>
        <w:ind w:left="1134" w:hanging="567"/>
        <w:rPr>
          <w:noProof/>
          <w:lang w:val="pl-PL"/>
        </w:rPr>
      </w:pPr>
      <w:r w:rsidRPr="006F0FFF">
        <w:rPr>
          <w:noProof/>
          <w:lang w:val="pl-PL"/>
        </w:rPr>
        <w:br w:type="page"/>
        <w:t>(iii)</w:t>
      </w:r>
      <w:r w:rsidRPr="006F0FFF">
        <w:rPr>
          <w:noProof/>
          <w:lang w:val="pl-PL"/>
        </w:rPr>
        <w:tab/>
        <w:t>Transport drogowy i kolejowy</w:t>
      </w:r>
    </w:p>
    <w:p w14:paraId="1A36A1BD" w14:textId="77777777" w:rsidR="00E112B7" w:rsidRPr="006F0FFF" w:rsidRDefault="00E112B7" w:rsidP="00E112B7">
      <w:pPr>
        <w:ind w:left="1134" w:hanging="567"/>
        <w:rPr>
          <w:noProof/>
          <w:lang w:val="pl-PL"/>
        </w:rPr>
      </w:pPr>
    </w:p>
    <w:p w14:paraId="3CE78024" w14:textId="77777777" w:rsidR="00E112B7" w:rsidRPr="006F0FFF" w:rsidRDefault="00E112B7" w:rsidP="00E112B7">
      <w:pPr>
        <w:ind w:left="1134"/>
        <w:rPr>
          <w:noProof/>
          <w:lang w:val="pl-PL"/>
        </w:rPr>
      </w:pPr>
      <w:r w:rsidRPr="006F0FFF">
        <w:rPr>
          <w:noProof/>
          <w:lang w:val="pl-PL"/>
        </w:rPr>
        <w:t>EE: przyznawanie państwom zróżnicowanego traktowania na podstawie istniejących lub przyszłych porozumień dwustronnych w sprawie międzynarodowego transportu drogowego (w tym transportu kombinowanego – drogowego lub kolejowego), polegającego na zastrzeganiu lub ograniczaniu świadczenia usług transportowych do Estonii, w ramach jej terytorium oraz z Estonii na terytorium umawiających się stron do pojazdów zarejestrowanych w każdym z państw będących stroną umowy i przewidywaniu zwolnienia z podatku w przypadku takich pojazdów (część CPC 711, część 712, część 721).</w:t>
      </w:r>
    </w:p>
    <w:p w14:paraId="182BAC90" w14:textId="77777777" w:rsidR="00E112B7" w:rsidRPr="006F0FFF" w:rsidRDefault="00E112B7" w:rsidP="00E112B7">
      <w:pPr>
        <w:ind w:left="1134"/>
        <w:rPr>
          <w:noProof/>
          <w:lang w:val="pl-PL"/>
        </w:rPr>
      </w:pPr>
    </w:p>
    <w:p w14:paraId="5E87CEBA" w14:textId="77777777" w:rsidR="00E112B7" w:rsidRPr="006F0FFF" w:rsidRDefault="00E112B7" w:rsidP="00E112B7">
      <w:pPr>
        <w:ind w:left="1134" w:hanging="567"/>
        <w:rPr>
          <w:noProof/>
          <w:lang w:val="pl-PL"/>
        </w:rPr>
      </w:pPr>
      <w:r w:rsidRPr="006F0FFF">
        <w:rPr>
          <w:noProof/>
          <w:lang w:val="pl-PL"/>
        </w:rPr>
        <w:t>(iv)</w:t>
      </w:r>
      <w:r w:rsidRPr="006F0FFF">
        <w:rPr>
          <w:noProof/>
          <w:lang w:val="pl-PL"/>
        </w:rPr>
        <w:tab/>
        <w:t>Wszystkie usługi w zakresie przewozu osób i transportu towarowego inne niż usługi transportu morskiego i lotniczego</w:t>
      </w:r>
    </w:p>
    <w:p w14:paraId="1B129B2D" w14:textId="77777777" w:rsidR="00E112B7" w:rsidRPr="006F0FFF" w:rsidRDefault="00E112B7" w:rsidP="00E112B7">
      <w:pPr>
        <w:ind w:left="1134" w:hanging="567"/>
        <w:rPr>
          <w:noProof/>
          <w:lang w:val="pl-PL"/>
        </w:rPr>
      </w:pPr>
    </w:p>
    <w:p w14:paraId="33D7CC83" w14:textId="77777777" w:rsidR="00E112B7" w:rsidRPr="006F0FFF" w:rsidRDefault="00E112B7" w:rsidP="00E112B7">
      <w:pPr>
        <w:ind w:left="1134"/>
        <w:rPr>
          <w:noProof/>
          <w:lang w:val="pl-PL"/>
        </w:rPr>
      </w:pPr>
      <w:r w:rsidRPr="006F0FFF">
        <w:rPr>
          <w:noProof/>
          <w:lang w:val="pl-PL"/>
        </w:rPr>
        <w:t>PL: w zakresie, w jakim Nowa Zelandia zezwala na świadczenie usług transportowych do Nowej Zelandii i przez jej terytorium przez dostawców usług przewozu osób i transportu towarowego z Polski, Polska zezwoli na świadczenie usług transportowych do Polski i przez swoje terytorium przez dostawców usług przewozu osób i transportu towarowego z Nowej Zelandii na tych samych warunkach.</w:t>
      </w:r>
    </w:p>
    <w:p w14:paraId="78CD9C25" w14:textId="77777777" w:rsidR="00E112B7" w:rsidRPr="006F0FFF" w:rsidRDefault="00E112B7" w:rsidP="00E112B7">
      <w:pPr>
        <w:rPr>
          <w:noProof/>
          <w:lang w:val="pl-PL"/>
        </w:rPr>
      </w:pPr>
      <w:bookmarkStart w:id="294" w:name="_Toc452504000"/>
      <w:bookmarkStart w:id="295" w:name="_Toc479001645"/>
      <w:bookmarkStart w:id="296" w:name="_Toc3278831"/>
      <w:bookmarkStart w:id="297" w:name="_Toc8255954"/>
      <w:bookmarkStart w:id="298" w:name="_Toc106955802"/>
    </w:p>
    <w:p w14:paraId="02EC407D" w14:textId="77777777" w:rsidR="00E112B7" w:rsidRPr="006F0FFF" w:rsidRDefault="00E112B7" w:rsidP="00E112B7">
      <w:pPr>
        <w:rPr>
          <w:noProof/>
          <w:lang w:val="pl-PL"/>
        </w:rPr>
      </w:pPr>
      <w:r w:rsidRPr="006F0FFF">
        <w:rPr>
          <w:noProof/>
          <w:lang w:val="pl-PL"/>
        </w:rPr>
        <w:br w:type="page"/>
        <w:t>Zastrzeżenie nr 21 – Rolnictwo, rybołówstwo</w:t>
      </w:r>
      <w:bookmarkEnd w:id="294"/>
      <w:bookmarkEnd w:id="295"/>
      <w:r w:rsidRPr="006F0FFF">
        <w:rPr>
          <w:noProof/>
          <w:lang w:val="pl-PL"/>
        </w:rPr>
        <w:t xml:space="preserve"> i woda</w:t>
      </w:r>
      <w:bookmarkEnd w:id="296"/>
      <w:bookmarkEnd w:id="297"/>
      <w:bookmarkEnd w:id="298"/>
    </w:p>
    <w:p w14:paraId="3C72B76E" w14:textId="77777777" w:rsidR="00E112B7" w:rsidRPr="006F0FFF" w:rsidRDefault="00E112B7" w:rsidP="00E112B7">
      <w:pPr>
        <w:rPr>
          <w:noProof/>
          <w:lang w:val="pl-PL"/>
        </w:rPr>
      </w:pPr>
    </w:p>
    <w:p w14:paraId="17F3BD66" w14:textId="77777777" w:rsidR="00E112B7" w:rsidRPr="006F0FFF" w:rsidRDefault="00E112B7" w:rsidP="00E112B7">
      <w:pPr>
        <w:tabs>
          <w:tab w:val="left" w:pos="2835"/>
        </w:tabs>
        <w:ind w:left="2835" w:hanging="2835"/>
        <w:rPr>
          <w:noProof/>
          <w:lang w:val="pl-PL"/>
        </w:rPr>
      </w:pPr>
      <w:r w:rsidRPr="006F0FFF">
        <w:rPr>
          <w:noProof/>
          <w:lang w:val="pl-PL"/>
        </w:rPr>
        <w:t>Sektor:</w:t>
      </w:r>
      <w:r w:rsidRPr="006F0FFF">
        <w:rPr>
          <w:noProof/>
          <w:lang w:val="pl-PL"/>
        </w:rPr>
        <w:tab/>
        <w:t>Rolnictwo, łowiectwo, leśnictwo; rybołówstwo, akwakultura, usługi związane z rybołówstwem; pobór, uzdatnianie i dystrybucja wody</w:t>
      </w:r>
    </w:p>
    <w:p w14:paraId="7CB5B2A4" w14:textId="77777777" w:rsidR="00E112B7" w:rsidRPr="006F0FFF" w:rsidRDefault="00E112B7" w:rsidP="00E112B7">
      <w:pPr>
        <w:tabs>
          <w:tab w:val="left" w:pos="2835"/>
        </w:tabs>
        <w:ind w:left="2835" w:hanging="2835"/>
        <w:rPr>
          <w:noProof/>
          <w:lang w:val="pl-PL"/>
        </w:rPr>
      </w:pPr>
    </w:p>
    <w:p w14:paraId="61932D72" w14:textId="77777777" w:rsidR="00E112B7" w:rsidRPr="006F0FFF" w:rsidRDefault="00E112B7" w:rsidP="00E112B7">
      <w:pPr>
        <w:tabs>
          <w:tab w:val="left" w:pos="2835"/>
        </w:tabs>
        <w:ind w:left="2835" w:hanging="2835"/>
        <w:rPr>
          <w:noProof/>
          <w:lang w:val="pl-PL"/>
        </w:rPr>
      </w:pPr>
      <w:r w:rsidRPr="006F0FFF">
        <w:rPr>
          <w:noProof/>
          <w:lang w:val="pl-PL"/>
        </w:rPr>
        <w:t>Klasyfikacja gospodarcza:</w:t>
      </w:r>
      <w:r w:rsidRPr="006F0FFF">
        <w:rPr>
          <w:noProof/>
          <w:lang w:val="pl-PL"/>
        </w:rPr>
        <w:tab/>
        <w:t>ISIC Rev. 3.1 011, ISIC Rev. 3.1 012, ISIC Rev. 3.1 013, ISIC Rev. 3.1 014, ISIC Rev. 3.1 015, CPC 8811, 8812, 8813 inne niż usługi w zakresie doradztwa i konsultingu; ISIC Rev. 3.1 0501, 0502, CPC 882</w:t>
      </w:r>
    </w:p>
    <w:p w14:paraId="66434F98" w14:textId="77777777" w:rsidR="00E112B7" w:rsidRPr="006F0FFF" w:rsidRDefault="00E112B7" w:rsidP="00E112B7">
      <w:pPr>
        <w:rPr>
          <w:noProof/>
          <w:lang w:val="pl-PL"/>
        </w:rPr>
      </w:pPr>
    </w:p>
    <w:p w14:paraId="3F516A9D"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3173CE32" w14:textId="77777777" w:rsidR="00E112B7" w:rsidRPr="006F0FFF" w:rsidRDefault="00E112B7" w:rsidP="00E112B7">
      <w:pPr>
        <w:rPr>
          <w:noProof/>
          <w:lang w:val="pl-PL"/>
        </w:rPr>
      </w:pPr>
    </w:p>
    <w:p w14:paraId="42BA20BE" w14:textId="77777777" w:rsidR="00E112B7" w:rsidRPr="006F0FFF" w:rsidRDefault="00E112B7" w:rsidP="00E112B7">
      <w:pPr>
        <w:ind w:left="2835"/>
        <w:rPr>
          <w:noProof/>
          <w:lang w:val="pl-PL"/>
        </w:rPr>
      </w:pPr>
      <w:r w:rsidRPr="006F0FFF">
        <w:rPr>
          <w:noProof/>
          <w:lang w:val="pl-PL"/>
        </w:rPr>
        <w:t>Traktowanie narodowe</w:t>
      </w:r>
    </w:p>
    <w:p w14:paraId="7986E4EC" w14:textId="77777777" w:rsidR="00E112B7" w:rsidRPr="006F0FFF" w:rsidRDefault="00E112B7" w:rsidP="00E112B7">
      <w:pPr>
        <w:rPr>
          <w:noProof/>
          <w:lang w:val="pl-PL"/>
        </w:rPr>
      </w:pPr>
    </w:p>
    <w:p w14:paraId="47093203" w14:textId="77777777" w:rsidR="00E112B7" w:rsidRPr="006F0FFF" w:rsidRDefault="00E112B7" w:rsidP="00E112B7">
      <w:pPr>
        <w:ind w:left="2835"/>
        <w:rPr>
          <w:noProof/>
          <w:lang w:val="pl-PL"/>
        </w:rPr>
      </w:pPr>
      <w:r w:rsidRPr="006F0FFF">
        <w:rPr>
          <w:noProof/>
          <w:lang w:val="pl-PL"/>
        </w:rPr>
        <w:t>Zasada największego uprzywilejowania</w:t>
      </w:r>
    </w:p>
    <w:p w14:paraId="46D075BB" w14:textId="77777777" w:rsidR="00E112B7" w:rsidRPr="006F0FFF" w:rsidRDefault="00E112B7" w:rsidP="00E112B7">
      <w:pPr>
        <w:rPr>
          <w:noProof/>
          <w:lang w:val="pl-PL"/>
        </w:rPr>
      </w:pPr>
    </w:p>
    <w:p w14:paraId="46415C34" w14:textId="77777777" w:rsidR="00E112B7" w:rsidRPr="006F0FFF" w:rsidRDefault="00E112B7" w:rsidP="00E112B7">
      <w:pPr>
        <w:ind w:left="2835"/>
        <w:rPr>
          <w:noProof/>
          <w:lang w:val="pl-PL"/>
        </w:rPr>
      </w:pPr>
      <w:r w:rsidRPr="006F0FFF">
        <w:rPr>
          <w:noProof/>
          <w:lang w:val="pl-PL"/>
        </w:rPr>
        <w:t>Wymogi dotyczące wyników</w:t>
      </w:r>
    </w:p>
    <w:p w14:paraId="547B057D" w14:textId="77777777" w:rsidR="00E112B7" w:rsidRPr="006F0FFF" w:rsidRDefault="00E112B7" w:rsidP="00E112B7">
      <w:pPr>
        <w:rPr>
          <w:noProof/>
          <w:lang w:val="pl-PL"/>
        </w:rPr>
      </w:pPr>
    </w:p>
    <w:p w14:paraId="0E8E7B02" w14:textId="77777777" w:rsidR="00E112B7" w:rsidRPr="006F0FFF" w:rsidRDefault="00E112B7" w:rsidP="00E112B7">
      <w:pPr>
        <w:ind w:left="2835"/>
        <w:rPr>
          <w:noProof/>
          <w:lang w:val="pl-PL"/>
        </w:rPr>
      </w:pPr>
      <w:r w:rsidRPr="006F0FFF">
        <w:rPr>
          <w:noProof/>
          <w:lang w:val="pl-PL"/>
        </w:rPr>
        <w:t>Kadra kierownicza wyższego szczebla i zarząd</w:t>
      </w:r>
    </w:p>
    <w:p w14:paraId="0B11B31A" w14:textId="77777777" w:rsidR="00E112B7" w:rsidRPr="006F0FFF" w:rsidRDefault="00E112B7" w:rsidP="00E112B7">
      <w:pPr>
        <w:rPr>
          <w:noProof/>
          <w:lang w:val="pl-PL"/>
        </w:rPr>
      </w:pPr>
    </w:p>
    <w:p w14:paraId="4110A8D6" w14:textId="77777777" w:rsidR="00E112B7" w:rsidRPr="006F0FFF" w:rsidRDefault="00E112B7" w:rsidP="00E112B7">
      <w:pPr>
        <w:ind w:left="2835"/>
        <w:rPr>
          <w:noProof/>
          <w:lang w:val="pl-PL"/>
        </w:rPr>
      </w:pPr>
      <w:r w:rsidRPr="006F0FFF">
        <w:rPr>
          <w:noProof/>
          <w:lang w:val="pl-PL"/>
        </w:rPr>
        <w:t>Obecność lokalna</w:t>
      </w:r>
    </w:p>
    <w:p w14:paraId="372A0304" w14:textId="77777777" w:rsidR="00E112B7" w:rsidRPr="006F0FFF" w:rsidRDefault="00E112B7" w:rsidP="00E112B7">
      <w:pPr>
        <w:rPr>
          <w:noProof/>
          <w:lang w:val="pl-PL"/>
        </w:rPr>
      </w:pPr>
    </w:p>
    <w:p w14:paraId="61C29228"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006E0358" w14:textId="77777777" w:rsidR="00E112B7" w:rsidRPr="006F0FFF" w:rsidRDefault="00E112B7" w:rsidP="00E112B7">
      <w:pPr>
        <w:rPr>
          <w:noProof/>
          <w:lang w:val="pl-PL"/>
        </w:rPr>
      </w:pPr>
    </w:p>
    <w:p w14:paraId="1782EF48" w14:textId="77777777" w:rsidR="00E112B7" w:rsidRPr="006F0FFF" w:rsidRDefault="00E112B7" w:rsidP="00E112B7">
      <w:pPr>
        <w:rPr>
          <w:noProof/>
          <w:lang w:val="pl-PL"/>
        </w:rPr>
      </w:pPr>
      <w:r w:rsidRPr="006F0FFF">
        <w:rPr>
          <w:noProof/>
          <w:lang w:val="pl-PL"/>
        </w:rPr>
        <w:br w:type="page"/>
        <w:t>Opis:</w:t>
      </w:r>
    </w:p>
    <w:p w14:paraId="15226C5C" w14:textId="77777777" w:rsidR="00E112B7" w:rsidRPr="006F0FFF" w:rsidRDefault="00E112B7" w:rsidP="00E112B7">
      <w:pPr>
        <w:rPr>
          <w:noProof/>
          <w:lang w:val="pl-PL"/>
        </w:rPr>
      </w:pPr>
    </w:p>
    <w:p w14:paraId="64A3C42C"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79A9BDC3" w14:textId="77777777" w:rsidR="00E112B7" w:rsidRPr="006F0FFF" w:rsidRDefault="00E112B7" w:rsidP="00E112B7">
      <w:pPr>
        <w:rPr>
          <w:noProof/>
          <w:lang w:val="pl-PL"/>
        </w:rPr>
      </w:pPr>
    </w:p>
    <w:p w14:paraId="7FE1C80A" w14:textId="77777777" w:rsidR="00E112B7" w:rsidRPr="006F0FFF" w:rsidRDefault="00E112B7" w:rsidP="00E112B7">
      <w:pPr>
        <w:ind w:left="567" w:hanging="567"/>
        <w:rPr>
          <w:noProof/>
          <w:lang w:val="pl-PL"/>
        </w:rPr>
      </w:pPr>
      <w:bookmarkStart w:id="299" w:name="_Toc452504001"/>
      <w:r w:rsidRPr="006F0FFF">
        <w:rPr>
          <w:noProof/>
          <w:lang w:val="pl-PL"/>
        </w:rPr>
        <w:t>a)</w:t>
      </w:r>
      <w:r w:rsidRPr="006F0FFF">
        <w:rPr>
          <w:noProof/>
          <w:lang w:val="pl-PL"/>
        </w:rPr>
        <w:tab/>
        <w:t>Rolnictwo, łowiectwo i leśnictwo</w:t>
      </w:r>
      <w:bookmarkEnd w:id="299"/>
    </w:p>
    <w:p w14:paraId="13C41E8C" w14:textId="77777777" w:rsidR="00E112B7" w:rsidRPr="006F0FFF" w:rsidRDefault="00E112B7" w:rsidP="00E112B7">
      <w:pPr>
        <w:ind w:left="567" w:hanging="567"/>
        <w:rPr>
          <w:noProof/>
          <w:lang w:val="pl-PL"/>
        </w:rPr>
      </w:pPr>
    </w:p>
    <w:p w14:paraId="65D49E86"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w:t>
      </w:r>
    </w:p>
    <w:p w14:paraId="28D26754" w14:textId="77777777" w:rsidR="00E112B7" w:rsidRPr="006F0FFF" w:rsidRDefault="00E112B7" w:rsidP="00E112B7">
      <w:pPr>
        <w:ind w:left="567"/>
        <w:rPr>
          <w:noProof/>
          <w:lang w:val="pl-PL"/>
        </w:rPr>
      </w:pPr>
    </w:p>
    <w:p w14:paraId="2AD2C387" w14:textId="77777777" w:rsidR="00E112B7" w:rsidRPr="006F0FFF" w:rsidRDefault="00E112B7" w:rsidP="00E112B7">
      <w:pPr>
        <w:ind w:left="567"/>
        <w:rPr>
          <w:noProof/>
          <w:lang w:val="pl-PL"/>
        </w:rPr>
      </w:pPr>
      <w:r w:rsidRPr="006F0FFF">
        <w:rPr>
          <w:noProof/>
          <w:lang w:val="pl-PL"/>
        </w:rPr>
        <w:t>BG: działalność gospodarcza związana z zarządzaniem obszarami zalesionymi, pozyskiwaniem drewna, inwentaryzacją obszarów zalesionych, opracowywaniem planów i programów zarządzania i rozwoju przestrzennego obszarów zalesionych, a także wydawaniem odpowiednich dokumentów jest prowadzona przez podmioty handlowe wymienione w rejestrze publicznym w Agencji Wykonawczej ds. Lasów i posiadające świadectwo rejestracji.</w:t>
      </w:r>
    </w:p>
    <w:p w14:paraId="72A3ECDA" w14:textId="77777777" w:rsidR="00E112B7" w:rsidRPr="006F0FFF" w:rsidRDefault="00E112B7" w:rsidP="00E112B7">
      <w:pPr>
        <w:ind w:left="567"/>
        <w:rPr>
          <w:noProof/>
          <w:lang w:val="pl-PL"/>
        </w:rPr>
      </w:pPr>
    </w:p>
    <w:p w14:paraId="15C26D18" w14:textId="77777777" w:rsidR="00E112B7" w:rsidRPr="006F0FFF" w:rsidRDefault="00E112B7" w:rsidP="00E112B7">
      <w:pPr>
        <w:ind w:left="567"/>
        <w:rPr>
          <w:noProof/>
          <w:lang w:val="pl-PL"/>
        </w:rPr>
      </w:pPr>
      <w:r w:rsidRPr="006F0FFF">
        <w:rPr>
          <w:noProof/>
          <w:lang w:val="pl-PL"/>
        </w:rPr>
        <w:t>Istniejące środki:</w:t>
      </w:r>
    </w:p>
    <w:p w14:paraId="5EDFFBF9" w14:textId="77777777" w:rsidR="00E112B7" w:rsidRPr="006F0FFF" w:rsidRDefault="00E112B7" w:rsidP="00E112B7">
      <w:pPr>
        <w:ind w:left="567"/>
        <w:rPr>
          <w:noProof/>
          <w:lang w:val="pl-PL"/>
        </w:rPr>
      </w:pPr>
    </w:p>
    <w:p w14:paraId="51D25985" w14:textId="77777777" w:rsidR="00E112B7" w:rsidRPr="006F0FFF" w:rsidRDefault="00E112B7" w:rsidP="00E112B7">
      <w:pPr>
        <w:ind w:left="567"/>
        <w:rPr>
          <w:noProof/>
          <w:lang w:val="pl-PL"/>
        </w:rPr>
      </w:pPr>
      <w:r w:rsidRPr="006F0FFF">
        <w:rPr>
          <w:noProof/>
          <w:lang w:val="pl-PL"/>
        </w:rPr>
        <w:t>BG: art. 241 ustawy o lasach oraz</w:t>
      </w:r>
    </w:p>
    <w:p w14:paraId="0DC129E6" w14:textId="77777777" w:rsidR="00E112B7" w:rsidRPr="006F0FFF" w:rsidRDefault="00E112B7" w:rsidP="00E112B7">
      <w:pPr>
        <w:ind w:left="567"/>
        <w:rPr>
          <w:noProof/>
          <w:lang w:val="pl-PL"/>
        </w:rPr>
      </w:pPr>
    </w:p>
    <w:p w14:paraId="46710338" w14:textId="77777777" w:rsidR="00E112B7" w:rsidRPr="006F0FFF" w:rsidRDefault="00E112B7" w:rsidP="00E112B7">
      <w:pPr>
        <w:ind w:left="567"/>
        <w:rPr>
          <w:noProof/>
          <w:lang w:val="pl-PL"/>
        </w:rPr>
      </w:pPr>
      <w:r w:rsidRPr="006F0FFF">
        <w:rPr>
          <w:noProof/>
          <w:lang w:val="pl-PL"/>
        </w:rPr>
        <w:t>art. 25, 36 i 36 lit. a) ustawy o łowiectwie i zwierzynie łownej.</w:t>
      </w:r>
    </w:p>
    <w:p w14:paraId="78954AB1" w14:textId="77777777" w:rsidR="00E112B7" w:rsidRPr="006F0FFF" w:rsidRDefault="00E112B7" w:rsidP="00E112B7">
      <w:pPr>
        <w:ind w:left="567"/>
        <w:rPr>
          <w:noProof/>
          <w:lang w:val="pl-PL"/>
        </w:rPr>
      </w:pPr>
    </w:p>
    <w:p w14:paraId="125F4FDB" w14:textId="77777777" w:rsidR="00E112B7" w:rsidRPr="006F0FFF" w:rsidRDefault="00E112B7" w:rsidP="00E112B7">
      <w:pPr>
        <w:ind w:left="567"/>
        <w:rPr>
          <w:noProof/>
          <w:lang w:val="pl-PL"/>
        </w:rPr>
      </w:pPr>
      <w:r w:rsidRPr="006F0FFF">
        <w:rPr>
          <w:noProof/>
          <w:lang w:val="pl-PL"/>
        </w:rPr>
        <w:br w:type="page"/>
        <w:t>HR: działalność rolnicza i łowiecka.</w:t>
      </w:r>
    </w:p>
    <w:p w14:paraId="6D87393B" w14:textId="77777777" w:rsidR="00E112B7" w:rsidRPr="006F0FFF" w:rsidRDefault="00E112B7" w:rsidP="00E112B7">
      <w:pPr>
        <w:ind w:left="567"/>
        <w:rPr>
          <w:noProof/>
          <w:lang w:val="pl-PL"/>
        </w:rPr>
      </w:pPr>
    </w:p>
    <w:p w14:paraId="77AB80DE" w14:textId="77777777" w:rsidR="00E112B7" w:rsidRPr="006F0FFF" w:rsidRDefault="00E112B7" w:rsidP="00E112B7">
      <w:pPr>
        <w:ind w:left="567"/>
        <w:rPr>
          <w:noProof/>
          <w:lang w:val="pl-PL"/>
        </w:rPr>
      </w:pPr>
      <w:r w:rsidRPr="006F0FFF">
        <w:rPr>
          <w:noProof/>
          <w:lang w:val="pl-PL"/>
        </w:rPr>
        <w:t>HU: działalność rolnicza (ISIC Rev. 3.1 011, 3.1 012, 3.1 013, 3.1 014, 3.1 015, CPC 8811, 8812, 8813 inna niż usługi w zakresie doradztwa i konsultingu).</w:t>
      </w:r>
    </w:p>
    <w:p w14:paraId="097BCF58" w14:textId="77777777" w:rsidR="00E112B7" w:rsidRPr="006F0FFF" w:rsidRDefault="00E112B7" w:rsidP="00E112B7">
      <w:pPr>
        <w:ind w:left="567"/>
        <w:rPr>
          <w:noProof/>
          <w:lang w:val="pl-PL"/>
        </w:rPr>
      </w:pPr>
    </w:p>
    <w:p w14:paraId="6DCE1ED6" w14:textId="77777777" w:rsidR="00E112B7" w:rsidRPr="006F0FFF" w:rsidRDefault="00E112B7" w:rsidP="00E112B7">
      <w:pPr>
        <w:ind w:left="567"/>
        <w:rPr>
          <w:noProof/>
          <w:lang w:val="pl-PL"/>
        </w:rPr>
      </w:pPr>
      <w:r w:rsidRPr="006F0FFF">
        <w:rPr>
          <w:noProof/>
          <w:lang w:val="pl-PL"/>
        </w:rPr>
        <w:t>Istniejące środki:</w:t>
      </w:r>
    </w:p>
    <w:p w14:paraId="1781D69B" w14:textId="77777777" w:rsidR="00E112B7" w:rsidRPr="006F0FFF" w:rsidRDefault="00E112B7" w:rsidP="00E112B7">
      <w:pPr>
        <w:ind w:left="567"/>
        <w:rPr>
          <w:noProof/>
          <w:lang w:val="pl-PL"/>
        </w:rPr>
      </w:pPr>
    </w:p>
    <w:p w14:paraId="6B12AA49" w14:textId="77777777" w:rsidR="00E112B7" w:rsidRPr="006F0FFF" w:rsidRDefault="00E112B7" w:rsidP="00E112B7">
      <w:pPr>
        <w:ind w:left="567"/>
        <w:rPr>
          <w:noProof/>
          <w:lang w:val="pl-PL"/>
        </w:rPr>
      </w:pPr>
      <w:r w:rsidRPr="006F0FFF">
        <w:rPr>
          <w:noProof/>
          <w:lang w:val="pl-PL"/>
        </w:rPr>
        <w:t>HR: ustawa o gruntach rolnych (dziennik ustaw 20/18, 115/18, 98/19).</w:t>
      </w:r>
    </w:p>
    <w:p w14:paraId="461B9247" w14:textId="77777777" w:rsidR="00E112B7" w:rsidRPr="006F0FFF" w:rsidRDefault="00E112B7" w:rsidP="00E112B7">
      <w:pPr>
        <w:ind w:left="567"/>
        <w:rPr>
          <w:noProof/>
          <w:lang w:val="pl-PL"/>
        </w:rPr>
      </w:pPr>
    </w:p>
    <w:p w14:paraId="2AC78D07" w14:textId="77777777" w:rsidR="00E112B7" w:rsidRPr="006F0FFF" w:rsidRDefault="00E112B7" w:rsidP="00E112B7">
      <w:pPr>
        <w:ind w:left="567" w:hanging="567"/>
        <w:rPr>
          <w:noProof/>
          <w:lang w:val="pl-PL"/>
        </w:rPr>
      </w:pPr>
      <w:bookmarkStart w:id="300" w:name="_Toc452504002"/>
      <w:r w:rsidRPr="006F0FFF">
        <w:rPr>
          <w:noProof/>
          <w:lang w:val="pl-PL"/>
        </w:rPr>
        <w:t>b)</w:t>
      </w:r>
      <w:r w:rsidRPr="006F0FFF">
        <w:rPr>
          <w:noProof/>
          <w:lang w:val="pl-PL"/>
        </w:rPr>
        <w:tab/>
        <w:t>Rybołówstwo, akwakultura i usługi związane z rybołówstwem</w:t>
      </w:r>
      <w:bookmarkEnd w:id="300"/>
      <w:r w:rsidRPr="006F0FFF">
        <w:rPr>
          <w:noProof/>
          <w:lang w:val="pl-PL"/>
        </w:rPr>
        <w:t xml:space="preserve"> (ISIC Rev. 3.1 0501, 0502, CPC 882)</w:t>
      </w:r>
    </w:p>
    <w:p w14:paraId="447A1A36" w14:textId="77777777" w:rsidR="00E112B7" w:rsidRPr="006F0FFF" w:rsidRDefault="00E112B7" w:rsidP="00E112B7">
      <w:pPr>
        <w:ind w:left="567" w:hanging="567"/>
        <w:rPr>
          <w:noProof/>
          <w:lang w:val="pl-PL"/>
        </w:rPr>
      </w:pPr>
    </w:p>
    <w:p w14:paraId="1B4C6D3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zasada największego uprzywilejowania; oraz transgranicznego handlu usługami – dostęp do rynku, traktowanie narodowe, obecność lokalna, zasada największego uprzywilejowania:</w:t>
      </w:r>
    </w:p>
    <w:p w14:paraId="5E06005D" w14:textId="77777777" w:rsidR="00E112B7" w:rsidRPr="006F0FFF" w:rsidRDefault="00E112B7" w:rsidP="00E112B7">
      <w:pPr>
        <w:ind w:left="567"/>
        <w:rPr>
          <w:noProof/>
          <w:lang w:val="pl-PL"/>
        </w:rPr>
      </w:pPr>
    </w:p>
    <w:p w14:paraId="2748CA86" w14:textId="77777777" w:rsidR="00E112B7" w:rsidRPr="006F0FFF" w:rsidRDefault="00E112B7" w:rsidP="00E112B7">
      <w:pPr>
        <w:ind w:left="567"/>
        <w:rPr>
          <w:noProof/>
          <w:lang w:val="pl-PL"/>
        </w:rPr>
      </w:pPr>
      <w:r w:rsidRPr="006F0FFF">
        <w:rPr>
          <w:noProof/>
          <w:lang w:val="pl-PL"/>
        </w:rPr>
        <w:br w:type="page"/>
        <w:t>UE:</w:t>
      </w:r>
    </w:p>
    <w:p w14:paraId="2E8E4F3F" w14:textId="77777777" w:rsidR="00E112B7" w:rsidRPr="006F0FFF" w:rsidRDefault="00E112B7" w:rsidP="00E112B7">
      <w:pPr>
        <w:ind w:left="567"/>
        <w:rPr>
          <w:noProof/>
          <w:lang w:val="pl-PL"/>
        </w:rPr>
      </w:pPr>
    </w:p>
    <w:p w14:paraId="2482F230" w14:textId="77777777" w:rsidR="00E112B7" w:rsidRPr="006F0FFF" w:rsidRDefault="00E112B7" w:rsidP="00E112B7">
      <w:pPr>
        <w:ind w:left="1134" w:hanging="567"/>
        <w:rPr>
          <w:noProof/>
          <w:lang w:val="pl-PL"/>
        </w:rPr>
      </w:pPr>
      <w:r w:rsidRPr="006F0FFF">
        <w:rPr>
          <w:noProof/>
          <w:lang w:val="pl-PL"/>
        </w:rPr>
        <w:t>1.</w:t>
      </w:r>
      <w:r w:rsidRPr="006F0FFF">
        <w:rPr>
          <w:noProof/>
          <w:lang w:val="pl-PL"/>
        </w:rPr>
        <w:tab/>
        <w:t>W szczególności w ramach wspólnej polityki rybołówstwa oraz umów połowowych z państwem trzecim, eksploatacja i dostęp do zasobów biologicznych i łowisk znajdujących się na wodach morskich podlegających suwerenności lub jurysdykcji państwa członkowskiego, lub uprawnienia do prowadzenia połowów na podstawie licencji połowowej państwa członkowskiego, w tym:</w:t>
      </w:r>
    </w:p>
    <w:p w14:paraId="4E91EE28" w14:textId="77777777" w:rsidR="00E112B7" w:rsidRPr="006F0FFF" w:rsidRDefault="00E112B7" w:rsidP="00E112B7">
      <w:pPr>
        <w:ind w:left="1134" w:hanging="567"/>
        <w:rPr>
          <w:noProof/>
          <w:lang w:val="pl-PL"/>
        </w:rPr>
      </w:pPr>
    </w:p>
    <w:p w14:paraId="4F6A62C0" w14:textId="77777777" w:rsidR="00E112B7" w:rsidRPr="006F0FFF" w:rsidRDefault="00E112B7" w:rsidP="00E112B7">
      <w:pPr>
        <w:ind w:left="1701" w:hanging="567"/>
        <w:rPr>
          <w:noProof/>
          <w:lang w:val="pl-PL"/>
        </w:rPr>
      </w:pPr>
      <w:r w:rsidRPr="006F0FFF">
        <w:rPr>
          <w:noProof/>
          <w:lang w:val="pl-PL"/>
        </w:rPr>
        <w:t>a)</w:t>
      </w:r>
      <w:r w:rsidRPr="006F0FFF">
        <w:rPr>
          <w:noProof/>
          <w:lang w:val="pl-PL"/>
        </w:rPr>
        <w:tab/>
        <w:t>regulowanie wyładunku połowów dokonywanych przez statki pływające pod banderą Nowej Zelandii lub państwa trzeciego w odniesieniu do przyznanych im kwot lub – wyłącznie w odniesieniu do statków pływających pod banderą państwa członkowskiego Unii Europejskiej – wymóg, aby część całkowitych połowów była wyładowywana w portach Unii;</w:t>
      </w:r>
    </w:p>
    <w:p w14:paraId="3F5B4102" w14:textId="77777777" w:rsidR="00E112B7" w:rsidRPr="006F0FFF" w:rsidRDefault="00E112B7" w:rsidP="00E112B7">
      <w:pPr>
        <w:ind w:left="1701" w:hanging="567"/>
        <w:rPr>
          <w:noProof/>
          <w:lang w:val="pl-PL"/>
        </w:rPr>
      </w:pPr>
    </w:p>
    <w:p w14:paraId="2AD9BABA" w14:textId="77777777" w:rsidR="00E112B7" w:rsidRPr="006F0FFF" w:rsidRDefault="00E112B7" w:rsidP="00E112B7">
      <w:pPr>
        <w:ind w:left="1701" w:hanging="567"/>
        <w:rPr>
          <w:noProof/>
          <w:lang w:val="pl-PL"/>
        </w:rPr>
      </w:pPr>
      <w:r w:rsidRPr="006F0FFF">
        <w:rPr>
          <w:noProof/>
          <w:lang w:val="pl-PL"/>
        </w:rPr>
        <w:t>b)</w:t>
      </w:r>
      <w:r w:rsidRPr="006F0FFF">
        <w:rPr>
          <w:noProof/>
          <w:lang w:val="pl-PL"/>
        </w:rPr>
        <w:tab/>
        <w:t>określanie minimalnej wielkości przedsiębiorstwa, aby zachować statki stosowane w rybołówstwie tradycyjnym i przybrzeżnym;</w:t>
      </w:r>
    </w:p>
    <w:p w14:paraId="7DDD329B" w14:textId="77777777" w:rsidR="00E112B7" w:rsidRPr="006F0FFF" w:rsidRDefault="00E112B7" w:rsidP="00E112B7">
      <w:pPr>
        <w:ind w:left="1701" w:hanging="567"/>
        <w:rPr>
          <w:noProof/>
          <w:lang w:val="pl-PL"/>
        </w:rPr>
      </w:pPr>
    </w:p>
    <w:p w14:paraId="29EB57A0" w14:textId="77777777" w:rsidR="00E112B7" w:rsidRPr="006F0FFF" w:rsidRDefault="00E112B7" w:rsidP="00E112B7">
      <w:pPr>
        <w:ind w:left="1701" w:hanging="567"/>
        <w:rPr>
          <w:noProof/>
          <w:lang w:val="pl-PL"/>
        </w:rPr>
      </w:pPr>
      <w:r w:rsidRPr="006F0FFF">
        <w:rPr>
          <w:noProof/>
          <w:lang w:val="pl-PL"/>
        </w:rPr>
        <w:t>c)</w:t>
      </w:r>
      <w:r w:rsidRPr="006F0FFF">
        <w:rPr>
          <w:noProof/>
          <w:lang w:val="pl-PL"/>
        </w:rPr>
        <w:tab/>
        <w:t>przyznawanie zróżnicowanego traktowania na podstawie istniejących lub przyszłych umów dwustronnych dotyczących rybołówstwa oraz</w:t>
      </w:r>
    </w:p>
    <w:p w14:paraId="448D5D95" w14:textId="77777777" w:rsidR="00E112B7" w:rsidRPr="006F0FFF" w:rsidRDefault="00E112B7" w:rsidP="00E112B7">
      <w:pPr>
        <w:ind w:left="1701" w:hanging="567"/>
        <w:rPr>
          <w:noProof/>
          <w:lang w:val="pl-PL"/>
        </w:rPr>
      </w:pPr>
    </w:p>
    <w:p w14:paraId="7E4BE967" w14:textId="77777777" w:rsidR="00E112B7" w:rsidRPr="006F0FFF" w:rsidRDefault="00E112B7" w:rsidP="00E112B7">
      <w:pPr>
        <w:ind w:left="1701" w:hanging="567"/>
        <w:rPr>
          <w:noProof/>
          <w:lang w:val="pl-PL"/>
        </w:rPr>
      </w:pPr>
      <w:r w:rsidRPr="006F0FFF">
        <w:rPr>
          <w:noProof/>
          <w:lang w:val="pl-PL"/>
        </w:rPr>
        <w:t>d)</w:t>
      </w:r>
      <w:r w:rsidRPr="006F0FFF">
        <w:rPr>
          <w:noProof/>
          <w:lang w:val="pl-PL"/>
        </w:rPr>
        <w:tab/>
        <w:t>wymóg, aby załogę statku pływającego pod banderą państwa członkowskiego stanowili obywatele państw członkowskich.</w:t>
      </w:r>
    </w:p>
    <w:p w14:paraId="4146112C" w14:textId="77777777" w:rsidR="00E112B7" w:rsidRPr="006F0FFF" w:rsidRDefault="00E112B7" w:rsidP="00E112B7">
      <w:pPr>
        <w:ind w:left="1134" w:hanging="567"/>
        <w:rPr>
          <w:noProof/>
          <w:lang w:val="pl-PL"/>
        </w:rPr>
      </w:pPr>
    </w:p>
    <w:p w14:paraId="380DAF75" w14:textId="77777777" w:rsidR="00E112B7" w:rsidRPr="006F0FFF" w:rsidRDefault="00E112B7" w:rsidP="00E112B7">
      <w:pPr>
        <w:ind w:left="1134" w:hanging="567"/>
        <w:rPr>
          <w:noProof/>
          <w:lang w:val="pl-PL"/>
        </w:rPr>
      </w:pPr>
      <w:r w:rsidRPr="006F0FFF">
        <w:rPr>
          <w:noProof/>
          <w:lang w:val="pl-PL"/>
        </w:rPr>
        <w:br w:type="page"/>
        <w:t>2.</w:t>
      </w:r>
      <w:r w:rsidRPr="006F0FFF">
        <w:rPr>
          <w:noProof/>
          <w:lang w:val="pl-PL"/>
        </w:rPr>
        <w:tab/>
        <w:t>Uprawnienie statku rybackiego do pływania pod banderą państwa członkowskiego tylko wówczas, gdy:</w:t>
      </w:r>
    </w:p>
    <w:p w14:paraId="0010F99E" w14:textId="77777777" w:rsidR="00E112B7" w:rsidRPr="006F0FFF" w:rsidRDefault="00E112B7" w:rsidP="00E112B7">
      <w:pPr>
        <w:ind w:left="1134" w:hanging="567"/>
        <w:rPr>
          <w:noProof/>
          <w:lang w:val="pl-PL"/>
        </w:rPr>
      </w:pPr>
    </w:p>
    <w:p w14:paraId="2644DB45" w14:textId="77777777" w:rsidR="00E112B7" w:rsidRPr="006F0FFF" w:rsidRDefault="00E112B7" w:rsidP="00E112B7">
      <w:pPr>
        <w:ind w:left="1701" w:hanging="567"/>
        <w:rPr>
          <w:noProof/>
          <w:lang w:val="pl-PL"/>
        </w:rPr>
      </w:pPr>
      <w:r w:rsidRPr="006F0FFF">
        <w:rPr>
          <w:noProof/>
          <w:lang w:val="pl-PL"/>
        </w:rPr>
        <w:t>a)</w:t>
      </w:r>
      <w:r w:rsidRPr="006F0FFF">
        <w:rPr>
          <w:noProof/>
          <w:lang w:val="pl-PL"/>
        </w:rPr>
        <w:tab/>
        <w:t>w całości stanowi własność:</w:t>
      </w:r>
    </w:p>
    <w:p w14:paraId="3A9CBABD" w14:textId="77777777" w:rsidR="00E112B7" w:rsidRPr="006F0FFF" w:rsidRDefault="00E112B7" w:rsidP="00E112B7">
      <w:pPr>
        <w:ind w:left="1701" w:hanging="567"/>
        <w:rPr>
          <w:noProof/>
          <w:lang w:val="pl-PL"/>
        </w:rPr>
      </w:pPr>
    </w:p>
    <w:p w14:paraId="29B4AF84" w14:textId="77777777" w:rsidR="00E112B7" w:rsidRPr="006F0FFF" w:rsidRDefault="00E112B7" w:rsidP="00E112B7">
      <w:pPr>
        <w:ind w:left="2268" w:hanging="567"/>
        <w:rPr>
          <w:noProof/>
          <w:lang w:val="pl-PL"/>
        </w:rPr>
      </w:pPr>
      <w:r w:rsidRPr="006F0FFF">
        <w:rPr>
          <w:noProof/>
          <w:lang w:val="pl-PL"/>
        </w:rPr>
        <w:t>(i)</w:t>
      </w:r>
      <w:r w:rsidRPr="006F0FFF">
        <w:rPr>
          <w:noProof/>
          <w:lang w:val="pl-PL"/>
        </w:rPr>
        <w:tab/>
        <w:t>przedsiębiorstwa zarejestrowanego w Unii lub</w:t>
      </w:r>
    </w:p>
    <w:p w14:paraId="13BE200A" w14:textId="77777777" w:rsidR="00E112B7" w:rsidRPr="006F0FFF" w:rsidRDefault="00E112B7" w:rsidP="00E112B7">
      <w:pPr>
        <w:ind w:left="2268" w:hanging="567"/>
        <w:rPr>
          <w:noProof/>
          <w:lang w:val="pl-PL"/>
        </w:rPr>
      </w:pPr>
    </w:p>
    <w:p w14:paraId="7FDFE53D" w14:textId="77777777" w:rsidR="00E112B7" w:rsidRPr="006F0FFF" w:rsidRDefault="00E112B7" w:rsidP="00E112B7">
      <w:pPr>
        <w:ind w:left="2268" w:hanging="567"/>
        <w:rPr>
          <w:noProof/>
          <w:lang w:val="pl-PL"/>
        </w:rPr>
      </w:pPr>
      <w:r w:rsidRPr="006F0FFF">
        <w:rPr>
          <w:noProof/>
          <w:lang w:val="pl-PL"/>
        </w:rPr>
        <w:t>(ii)</w:t>
      </w:r>
      <w:r w:rsidRPr="006F0FFF">
        <w:rPr>
          <w:noProof/>
          <w:lang w:val="pl-PL"/>
        </w:rPr>
        <w:tab/>
        <w:t>obywatela państwa członkowskiego;</w:t>
      </w:r>
    </w:p>
    <w:p w14:paraId="4B6A4B8C" w14:textId="77777777" w:rsidR="00E112B7" w:rsidRPr="006F0FFF" w:rsidRDefault="00E112B7" w:rsidP="00E112B7">
      <w:pPr>
        <w:ind w:left="2268" w:hanging="567"/>
        <w:rPr>
          <w:noProof/>
          <w:lang w:val="pl-PL"/>
        </w:rPr>
      </w:pPr>
    </w:p>
    <w:p w14:paraId="47E11366" w14:textId="77777777" w:rsidR="00E112B7" w:rsidRPr="006F0FFF" w:rsidRDefault="00E112B7" w:rsidP="00E112B7">
      <w:pPr>
        <w:ind w:left="1701" w:hanging="567"/>
        <w:rPr>
          <w:noProof/>
          <w:lang w:val="pl-PL"/>
        </w:rPr>
      </w:pPr>
      <w:r w:rsidRPr="006F0FFF">
        <w:rPr>
          <w:noProof/>
          <w:lang w:val="pl-PL"/>
        </w:rPr>
        <w:t>b)</w:t>
      </w:r>
      <w:r w:rsidRPr="006F0FFF">
        <w:rPr>
          <w:noProof/>
          <w:lang w:val="pl-PL"/>
        </w:rPr>
        <w:tab/>
        <w:t>jego bieżące operacje są kierowane i kontrolowane z terytorium Unii oraz</w:t>
      </w:r>
    </w:p>
    <w:p w14:paraId="20B20C38" w14:textId="77777777" w:rsidR="00E112B7" w:rsidRPr="006F0FFF" w:rsidRDefault="00E112B7" w:rsidP="00E112B7">
      <w:pPr>
        <w:ind w:left="1701" w:hanging="567"/>
        <w:rPr>
          <w:noProof/>
          <w:lang w:val="pl-PL"/>
        </w:rPr>
      </w:pPr>
    </w:p>
    <w:p w14:paraId="698B83DA" w14:textId="77777777" w:rsidR="00E112B7" w:rsidRPr="006F0FFF" w:rsidRDefault="00E112B7" w:rsidP="00E112B7">
      <w:pPr>
        <w:ind w:left="1701" w:hanging="567"/>
        <w:rPr>
          <w:noProof/>
          <w:lang w:val="pl-PL"/>
        </w:rPr>
      </w:pPr>
      <w:r w:rsidRPr="006F0FFF">
        <w:rPr>
          <w:noProof/>
          <w:lang w:val="pl-PL"/>
        </w:rPr>
        <w:t>c)</w:t>
      </w:r>
      <w:r w:rsidRPr="006F0FFF">
        <w:rPr>
          <w:noProof/>
          <w:lang w:val="pl-PL"/>
        </w:rPr>
        <w:tab/>
        <w:t>każdy czarterujący, zarządzający lub armator statku jest spółką zarejestrowaną w Unii lub obywatelem państwa członkowskiego.</w:t>
      </w:r>
    </w:p>
    <w:p w14:paraId="284E3549" w14:textId="77777777" w:rsidR="00E112B7" w:rsidRPr="006F0FFF" w:rsidRDefault="00E112B7" w:rsidP="00E112B7">
      <w:pPr>
        <w:ind w:left="1701" w:hanging="567"/>
        <w:rPr>
          <w:noProof/>
          <w:lang w:val="pl-PL"/>
        </w:rPr>
      </w:pPr>
    </w:p>
    <w:p w14:paraId="5B5F0B5B" w14:textId="77777777" w:rsidR="00E112B7" w:rsidRPr="006F0FFF" w:rsidRDefault="00E112B7" w:rsidP="00E112B7">
      <w:pPr>
        <w:ind w:left="1134" w:hanging="567"/>
        <w:rPr>
          <w:noProof/>
          <w:lang w:val="pl-PL"/>
        </w:rPr>
      </w:pPr>
      <w:r w:rsidRPr="006F0FFF">
        <w:rPr>
          <w:noProof/>
          <w:lang w:val="pl-PL"/>
        </w:rPr>
        <w:t>3.</w:t>
      </w:r>
      <w:r w:rsidRPr="006F0FFF">
        <w:rPr>
          <w:noProof/>
          <w:lang w:val="pl-PL"/>
        </w:rPr>
        <w:tab/>
        <w:t>Licencja połowowa uprawniająca do połowów komercyjnych na wodach terytorialnych państwa członkowskiego może zostać udzielona wyłącznie statkom pływającym pod banderą państwa członkowskiego.</w:t>
      </w:r>
    </w:p>
    <w:p w14:paraId="68439A17" w14:textId="77777777" w:rsidR="00E112B7" w:rsidRPr="006F0FFF" w:rsidRDefault="00E112B7" w:rsidP="00E112B7">
      <w:pPr>
        <w:ind w:left="1134" w:hanging="567"/>
        <w:rPr>
          <w:noProof/>
          <w:lang w:val="pl-PL"/>
        </w:rPr>
      </w:pPr>
    </w:p>
    <w:p w14:paraId="047B641D" w14:textId="77777777" w:rsidR="00E112B7" w:rsidRPr="006F0FFF" w:rsidRDefault="00E112B7" w:rsidP="00E112B7">
      <w:pPr>
        <w:ind w:left="1134" w:hanging="567"/>
        <w:rPr>
          <w:noProof/>
          <w:lang w:val="pl-PL"/>
        </w:rPr>
      </w:pPr>
      <w:r w:rsidRPr="006F0FFF">
        <w:rPr>
          <w:noProof/>
          <w:lang w:val="pl-PL"/>
        </w:rPr>
        <w:t>4.</w:t>
      </w:r>
      <w:r w:rsidRPr="006F0FFF">
        <w:rPr>
          <w:noProof/>
          <w:lang w:val="pl-PL"/>
        </w:rPr>
        <w:tab/>
        <w:t>Zakładanie obiektów akwakultury morskiej i śródlądowej.</w:t>
      </w:r>
    </w:p>
    <w:p w14:paraId="0CBC5467" w14:textId="77777777" w:rsidR="00E112B7" w:rsidRPr="006F0FFF" w:rsidRDefault="00E112B7" w:rsidP="00E112B7">
      <w:pPr>
        <w:ind w:left="1134" w:hanging="567"/>
        <w:rPr>
          <w:noProof/>
          <w:lang w:val="pl-PL"/>
        </w:rPr>
      </w:pPr>
    </w:p>
    <w:p w14:paraId="2FFE98CF" w14:textId="77777777" w:rsidR="00E112B7" w:rsidRPr="006F0FFF" w:rsidRDefault="00E112B7" w:rsidP="00E112B7">
      <w:pPr>
        <w:ind w:left="1134" w:hanging="567"/>
        <w:rPr>
          <w:noProof/>
          <w:lang w:val="pl-PL"/>
        </w:rPr>
      </w:pPr>
      <w:r w:rsidRPr="006F0FFF">
        <w:rPr>
          <w:noProof/>
          <w:lang w:val="pl-PL"/>
        </w:rPr>
        <w:br w:type="page"/>
        <w:t>5.</w:t>
      </w:r>
      <w:r w:rsidRPr="006F0FFF">
        <w:rPr>
          <w:noProof/>
          <w:lang w:val="pl-PL"/>
        </w:rPr>
        <w:tab/>
        <w:t>Ust. 1 lit. a), b), c) (inne niż w odniesieniu do zasada największego uprzywilejowania) i d); ust. 2 lit. a) ppkt (i), lit. (b) i (c) oraz ust. 3 mają zastosowanie wyłącznie do środków, które mają zastosowanie do statków lub przedsiębiorstw bez względu na obywatelstwo lub przynależność państwową ich beneficjentów rzeczywistych.</w:t>
      </w:r>
    </w:p>
    <w:p w14:paraId="5539092D" w14:textId="77777777" w:rsidR="00E112B7" w:rsidRPr="006F0FFF" w:rsidRDefault="00E112B7" w:rsidP="00E112B7">
      <w:pPr>
        <w:ind w:left="1134" w:hanging="567"/>
        <w:rPr>
          <w:noProof/>
          <w:lang w:val="pl-PL"/>
        </w:rPr>
      </w:pPr>
    </w:p>
    <w:p w14:paraId="0821E43C"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zasada największego uprzywilejowania; oraz transgranicznego handlu usługami – dostęp do rynku, traktowanie narodowe:</w:t>
      </w:r>
    </w:p>
    <w:p w14:paraId="173D7FF5" w14:textId="77777777" w:rsidR="00E112B7" w:rsidRPr="006F0FFF" w:rsidRDefault="00E112B7" w:rsidP="00E112B7">
      <w:pPr>
        <w:ind w:left="567"/>
        <w:rPr>
          <w:noProof/>
          <w:lang w:val="pl-PL"/>
        </w:rPr>
      </w:pPr>
    </w:p>
    <w:p w14:paraId="2D628949" w14:textId="77777777" w:rsidR="00E112B7" w:rsidRPr="006F0FFF" w:rsidRDefault="00E112B7" w:rsidP="00E112B7">
      <w:pPr>
        <w:ind w:left="567"/>
        <w:rPr>
          <w:noProof/>
          <w:lang w:val="pl-PL"/>
        </w:rPr>
      </w:pPr>
      <w:r w:rsidRPr="006F0FFF">
        <w:rPr>
          <w:noProof/>
          <w:lang w:val="pl-PL"/>
        </w:rPr>
        <w:t>BG: jedynie statki pływające pod banderą Bułgarii mogą poławiać biologiczne zasoby morskie lub rzeczne na wewnętrznych wodach morskich i na morzu terytorialnym Bułgarii. Zagraniczny statek (statek państwa trzeciego) nie może prowadzić połowów przemysłowych w wyłącznej strefie ekonomicznej Bułgarii, chyba że na podstawie porozumienia między Bułgarią i państwem bandery. Przekraczając wyłączną strefę ekonomiczną, zagraniczne statki połowowe nie mogą mieć swoich narzędzi połowowych w trybie operacyjnym.</w:t>
      </w:r>
    </w:p>
    <w:p w14:paraId="38398099" w14:textId="77777777" w:rsidR="00E112B7" w:rsidRPr="006F0FFF" w:rsidRDefault="00E112B7" w:rsidP="00E112B7">
      <w:pPr>
        <w:ind w:left="567"/>
        <w:rPr>
          <w:noProof/>
          <w:lang w:val="pl-PL"/>
        </w:rPr>
      </w:pPr>
    </w:p>
    <w:p w14:paraId="11074793" w14:textId="77777777" w:rsidR="00E112B7" w:rsidRPr="006F0FFF" w:rsidRDefault="00E112B7" w:rsidP="00E112B7">
      <w:pPr>
        <w:ind w:left="567"/>
        <w:rPr>
          <w:noProof/>
          <w:lang w:val="pl-PL"/>
        </w:rPr>
      </w:pPr>
      <w:r w:rsidRPr="006F0FFF">
        <w:rPr>
          <w:noProof/>
          <w:lang w:val="pl-PL"/>
        </w:rPr>
        <w:t>Istniejące środki:</w:t>
      </w:r>
    </w:p>
    <w:p w14:paraId="5F518BA5" w14:textId="77777777" w:rsidR="00E112B7" w:rsidRPr="006F0FFF" w:rsidRDefault="00E112B7" w:rsidP="00E112B7">
      <w:pPr>
        <w:ind w:left="567"/>
        <w:rPr>
          <w:noProof/>
          <w:lang w:val="pl-PL"/>
        </w:rPr>
      </w:pPr>
    </w:p>
    <w:p w14:paraId="56673073" w14:textId="77777777" w:rsidR="00E112B7" w:rsidRPr="006F0FFF" w:rsidRDefault="00E112B7" w:rsidP="00E112B7">
      <w:pPr>
        <w:ind w:left="567"/>
        <w:rPr>
          <w:noProof/>
          <w:lang w:val="pl-PL"/>
        </w:rPr>
      </w:pPr>
      <w:r w:rsidRPr="006F0FFF">
        <w:rPr>
          <w:noProof/>
          <w:lang w:val="pl-PL"/>
        </w:rPr>
        <w:t>BG: art. 49, ustawa o wodach morskich, śródlądowych drogach wodnych i portach Republiki Bułgarii.</w:t>
      </w:r>
    </w:p>
    <w:p w14:paraId="4FBAA11D" w14:textId="77777777" w:rsidR="00E112B7" w:rsidRPr="006F0FFF" w:rsidRDefault="00E112B7" w:rsidP="00E112B7">
      <w:pPr>
        <w:ind w:left="567"/>
        <w:rPr>
          <w:noProof/>
          <w:lang w:val="pl-PL"/>
        </w:rPr>
      </w:pPr>
    </w:p>
    <w:p w14:paraId="45C3C09C" w14:textId="77777777" w:rsidR="00E112B7" w:rsidRPr="006F0FFF" w:rsidRDefault="00E112B7" w:rsidP="00E112B7">
      <w:pPr>
        <w:ind w:left="567"/>
        <w:rPr>
          <w:noProof/>
          <w:lang w:val="pl-PL"/>
        </w:rPr>
      </w:pPr>
      <w:r w:rsidRPr="006F0FFF">
        <w:rPr>
          <w:noProof/>
          <w:lang w:val="pl-PL"/>
        </w:rPr>
        <w:t>FR: obywatele państw nienależących do Unii Europejskiej nie mogą prowadzić hodowli ryb, skorupiaków ani alg na francuskich morskich nieruchomościach państwowych.</w:t>
      </w:r>
    </w:p>
    <w:p w14:paraId="01C0E9CE" w14:textId="77777777" w:rsidR="00E112B7" w:rsidRPr="006F0FFF" w:rsidRDefault="00E112B7" w:rsidP="00E112B7">
      <w:pPr>
        <w:ind w:left="567"/>
        <w:rPr>
          <w:noProof/>
          <w:lang w:val="pl-PL"/>
        </w:rPr>
      </w:pPr>
    </w:p>
    <w:p w14:paraId="60D6421A" w14:textId="77777777" w:rsidR="00E112B7" w:rsidRPr="006F0FFF" w:rsidRDefault="00E112B7" w:rsidP="00E112B7">
      <w:pPr>
        <w:ind w:left="567" w:hanging="567"/>
        <w:rPr>
          <w:noProof/>
          <w:lang w:val="pl-PL"/>
        </w:rPr>
      </w:pPr>
      <w:bookmarkStart w:id="301" w:name="_Toc452504003"/>
      <w:r w:rsidRPr="006F0FFF">
        <w:rPr>
          <w:noProof/>
          <w:lang w:val="pl-PL"/>
        </w:rPr>
        <w:br w:type="page"/>
        <w:t>c)</w:t>
      </w:r>
      <w:r w:rsidRPr="006F0FFF">
        <w:rPr>
          <w:noProof/>
          <w:lang w:val="pl-PL"/>
        </w:rPr>
        <w:tab/>
        <w:t>Pobór, uzdatnianie i dystrybucja wody</w:t>
      </w:r>
      <w:bookmarkEnd w:id="301"/>
    </w:p>
    <w:p w14:paraId="16B2B71E" w14:textId="77777777" w:rsidR="00E112B7" w:rsidRPr="006F0FFF" w:rsidRDefault="00E112B7" w:rsidP="00E112B7">
      <w:pPr>
        <w:ind w:left="567" w:hanging="567"/>
        <w:rPr>
          <w:noProof/>
          <w:lang w:val="pl-PL"/>
        </w:rPr>
      </w:pPr>
    </w:p>
    <w:p w14:paraId="6127B1F1"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 obecność lokalna:</w:t>
      </w:r>
    </w:p>
    <w:p w14:paraId="4AE265A8" w14:textId="77777777" w:rsidR="00E112B7" w:rsidRPr="006F0FFF" w:rsidRDefault="00E112B7" w:rsidP="00E112B7">
      <w:pPr>
        <w:ind w:left="567"/>
        <w:rPr>
          <w:noProof/>
          <w:lang w:val="pl-PL"/>
        </w:rPr>
      </w:pPr>
    </w:p>
    <w:p w14:paraId="6A62C894" w14:textId="77777777" w:rsidR="00E112B7" w:rsidRPr="006F0FFF" w:rsidRDefault="00E112B7" w:rsidP="00E112B7">
      <w:pPr>
        <w:ind w:left="567"/>
        <w:rPr>
          <w:noProof/>
          <w:lang w:val="pl-PL"/>
        </w:rPr>
      </w:pPr>
      <w:r w:rsidRPr="006F0FFF">
        <w:rPr>
          <w:noProof/>
          <w:lang w:val="pl-PL"/>
        </w:rPr>
        <w:t>UE: działalność obejmująca między innymi usługi w zakresie poboru, uzdatniania i dystrybucji wody do gospodarstw domowych, odbiorców przemysłowych, komercyjnych lub innych, w tym dostarczanie wody pitnej, oraz gospodarkę wodną.</w:t>
      </w:r>
    </w:p>
    <w:p w14:paraId="6AB5BAD7" w14:textId="77777777" w:rsidR="00E112B7" w:rsidRPr="006F0FFF" w:rsidRDefault="00E112B7" w:rsidP="00E112B7">
      <w:pPr>
        <w:rPr>
          <w:rFonts w:eastAsiaTheme="majorEastAsia"/>
          <w:noProof/>
          <w:lang w:val="pl-PL"/>
        </w:rPr>
      </w:pPr>
      <w:bookmarkStart w:id="302" w:name="_Toc452504004"/>
    </w:p>
    <w:p w14:paraId="58CDCB95" w14:textId="77777777" w:rsidR="00E112B7" w:rsidRPr="006F0FFF" w:rsidRDefault="00E112B7" w:rsidP="00E112B7">
      <w:pPr>
        <w:rPr>
          <w:noProof/>
          <w:lang w:val="pl-PL"/>
        </w:rPr>
      </w:pPr>
      <w:bookmarkStart w:id="303" w:name="_Toc479001646"/>
      <w:bookmarkStart w:id="304" w:name="_Toc3278832"/>
      <w:bookmarkStart w:id="305" w:name="_Toc8255955"/>
      <w:bookmarkStart w:id="306" w:name="_Toc106955803"/>
      <w:r w:rsidRPr="006F0FFF">
        <w:rPr>
          <w:noProof/>
          <w:lang w:val="pl-PL"/>
        </w:rPr>
        <w:br w:type="page"/>
        <w:t>Zastrzeżenie nr 22 – Działalność wydobywcza i działalność związana z energią</w:t>
      </w:r>
      <w:bookmarkEnd w:id="302"/>
      <w:bookmarkEnd w:id="303"/>
      <w:bookmarkEnd w:id="304"/>
      <w:bookmarkEnd w:id="305"/>
      <w:bookmarkEnd w:id="306"/>
    </w:p>
    <w:p w14:paraId="6A07E82C" w14:textId="77777777" w:rsidR="00E112B7" w:rsidRPr="006F0FFF" w:rsidRDefault="00E112B7" w:rsidP="00E112B7">
      <w:pPr>
        <w:rPr>
          <w:noProof/>
          <w:lang w:val="pl-PL"/>
        </w:rPr>
      </w:pPr>
    </w:p>
    <w:p w14:paraId="4C62C00B"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Górnictwo i wydobywanie – surowce energetyczne; górnictwo i wydobywanie – rudy metali i pozostałe górnictwo; działalność związana z energią – samodzielna produkcja, przesył i dystrybucja energii elektrycznej, gazu, pary wodnej i gorącej wody; transport paliw rurociągami; przechowywanie i magazynowanie paliw transportowanych rurociągami oraz usługi związane z dystrybucją energii</w:t>
      </w:r>
    </w:p>
    <w:p w14:paraId="036E3A98" w14:textId="77777777" w:rsidR="00E112B7" w:rsidRPr="006F0FFF" w:rsidRDefault="00E112B7" w:rsidP="00E112B7">
      <w:pPr>
        <w:tabs>
          <w:tab w:val="left" w:pos="2694"/>
        </w:tabs>
        <w:rPr>
          <w:noProof/>
          <w:lang w:val="pl-PL"/>
        </w:rPr>
      </w:pPr>
    </w:p>
    <w:p w14:paraId="36CA8F78"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ISIC Rev. 3.1 10, 1110, 12, 120, 1200, 13, 14, 232, 233, 2330, 40, 401, 4010, 402, 4020, część 4030, CPC 613, 62271, 63297, 7131, 71310, 742, 7422, część 88, 887.</w:t>
      </w:r>
    </w:p>
    <w:p w14:paraId="13EEB58E" w14:textId="77777777" w:rsidR="00E112B7" w:rsidRPr="006F0FFF" w:rsidRDefault="00E112B7" w:rsidP="00E112B7">
      <w:pPr>
        <w:rPr>
          <w:noProof/>
          <w:lang w:val="pl-PL"/>
        </w:rPr>
      </w:pPr>
    </w:p>
    <w:p w14:paraId="47B7BC96" w14:textId="77777777" w:rsidR="00E112B7" w:rsidRPr="006F0FFF" w:rsidRDefault="00E112B7" w:rsidP="00E112B7">
      <w:pPr>
        <w:ind w:left="2835" w:hanging="2835"/>
        <w:rPr>
          <w:noProof/>
          <w:lang w:val="pl-PL"/>
        </w:rPr>
      </w:pPr>
      <w:r w:rsidRPr="006F0FFF">
        <w:rPr>
          <w:noProof/>
          <w:lang w:val="pl-PL"/>
        </w:rPr>
        <w:t>Odnośne zobowiązania:</w:t>
      </w:r>
      <w:r w:rsidRPr="006F0FFF">
        <w:rPr>
          <w:noProof/>
          <w:lang w:val="pl-PL"/>
        </w:rPr>
        <w:tab/>
        <w:t>Dostęp do rynku</w:t>
      </w:r>
    </w:p>
    <w:p w14:paraId="6ECAA294" w14:textId="77777777" w:rsidR="00E112B7" w:rsidRPr="006F0FFF" w:rsidRDefault="00E112B7" w:rsidP="00E112B7">
      <w:pPr>
        <w:rPr>
          <w:noProof/>
          <w:lang w:val="pl-PL"/>
        </w:rPr>
      </w:pPr>
    </w:p>
    <w:p w14:paraId="6ECBEAAB" w14:textId="77777777" w:rsidR="00E112B7" w:rsidRPr="006F0FFF" w:rsidRDefault="00E112B7" w:rsidP="00E112B7">
      <w:pPr>
        <w:ind w:left="2835"/>
        <w:rPr>
          <w:noProof/>
          <w:lang w:val="pl-PL"/>
        </w:rPr>
      </w:pPr>
      <w:r w:rsidRPr="006F0FFF">
        <w:rPr>
          <w:noProof/>
          <w:lang w:val="pl-PL"/>
        </w:rPr>
        <w:t>Traktowanie narodowe</w:t>
      </w:r>
    </w:p>
    <w:p w14:paraId="1FF69956" w14:textId="77777777" w:rsidR="00E112B7" w:rsidRPr="006F0FFF" w:rsidRDefault="00E112B7" w:rsidP="00E112B7">
      <w:pPr>
        <w:rPr>
          <w:noProof/>
          <w:lang w:val="pl-PL"/>
        </w:rPr>
      </w:pPr>
    </w:p>
    <w:p w14:paraId="52652B6B" w14:textId="77777777" w:rsidR="00E112B7" w:rsidRPr="006F0FFF" w:rsidRDefault="00E112B7" w:rsidP="00E112B7">
      <w:pPr>
        <w:ind w:left="2835"/>
        <w:rPr>
          <w:noProof/>
          <w:lang w:val="pl-PL"/>
        </w:rPr>
      </w:pPr>
      <w:r w:rsidRPr="006F0FFF">
        <w:rPr>
          <w:noProof/>
          <w:lang w:val="pl-PL"/>
        </w:rPr>
        <w:t>Wymogi dotyczące wyników</w:t>
      </w:r>
    </w:p>
    <w:p w14:paraId="0E3F8409" w14:textId="77777777" w:rsidR="00E112B7" w:rsidRPr="006F0FFF" w:rsidRDefault="00E112B7" w:rsidP="00E112B7">
      <w:pPr>
        <w:rPr>
          <w:noProof/>
          <w:lang w:val="pl-PL"/>
        </w:rPr>
      </w:pPr>
    </w:p>
    <w:p w14:paraId="35B910C8" w14:textId="77777777" w:rsidR="00E112B7" w:rsidRPr="006F0FFF" w:rsidRDefault="00E112B7" w:rsidP="00E112B7">
      <w:pPr>
        <w:ind w:left="2835"/>
        <w:rPr>
          <w:noProof/>
          <w:lang w:val="pl-PL"/>
        </w:rPr>
      </w:pPr>
      <w:r w:rsidRPr="006F0FFF">
        <w:rPr>
          <w:noProof/>
          <w:lang w:val="pl-PL"/>
        </w:rPr>
        <w:t>Kadra kierownicza wyższego szczebla i zarząd</w:t>
      </w:r>
    </w:p>
    <w:p w14:paraId="17C59563" w14:textId="77777777" w:rsidR="00E112B7" w:rsidRPr="006F0FFF" w:rsidRDefault="00E112B7" w:rsidP="00E112B7">
      <w:pPr>
        <w:rPr>
          <w:noProof/>
          <w:lang w:val="pl-PL"/>
        </w:rPr>
      </w:pPr>
    </w:p>
    <w:p w14:paraId="1200AA72" w14:textId="77777777" w:rsidR="00E112B7" w:rsidRPr="006F0FFF" w:rsidRDefault="00E112B7" w:rsidP="00E112B7">
      <w:pPr>
        <w:ind w:left="2835"/>
        <w:rPr>
          <w:noProof/>
          <w:lang w:val="pl-PL"/>
        </w:rPr>
      </w:pPr>
      <w:r w:rsidRPr="006F0FFF">
        <w:rPr>
          <w:noProof/>
          <w:lang w:val="pl-PL"/>
        </w:rPr>
        <w:t>Obecność lokalna</w:t>
      </w:r>
    </w:p>
    <w:p w14:paraId="3E9782B9" w14:textId="77777777" w:rsidR="00E112B7" w:rsidRPr="006F0FFF" w:rsidRDefault="00E112B7" w:rsidP="00E112B7">
      <w:pPr>
        <w:rPr>
          <w:noProof/>
          <w:lang w:val="pl-PL"/>
        </w:rPr>
      </w:pPr>
    </w:p>
    <w:p w14:paraId="557ECC98" w14:textId="77777777" w:rsidR="00E112B7" w:rsidRPr="006F0FFF" w:rsidRDefault="00E112B7" w:rsidP="00E112B7">
      <w:pPr>
        <w:tabs>
          <w:tab w:val="left" w:pos="2835"/>
        </w:tabs>
        <w:rPr>
          <w:noProof/>
          <w:lang w:val="pl-PL"/>
        </w:rPr>
      </w:pPr>
      <w:r w:rsidRPr="006F0FFF">
        <w:rPr>
          <w:noProof/>
          <w:lang w:val="pl-PL"/>
        </w:rPr>
        <w:t>Rozdział:</w:t>
      </w:r>
      <w:r w:rsidRPr="006F0FFF">
        <w:rPr>
          <w:noProof/>
          <w:lang w:val="pl-PL"/>
        </w:rPr>
        <w:tab/>
        <w:t>Liberalizacja inwestycji i handel usługami</w:t>
      </w:r>
    </w:p>
    <w:p w14:paraId="7C7BD7CE" w14:textId="77777777" w:rsidR="00E112B7" w:rsidRPr="006F0FFF" w:rsidRDefault="00E112B7" w:rsidP="00E112B7">
      <w:pPr>
        <w:rPr>
          <w:noProof/>
          <w:lang w:val="pl-PL"/>
        </w:rPr>
      </w:pPr>
    </w:p>
    <w:p w14:paraId="3612EBF4" w14:textId="77777777" w:rsidR="00E112B7" w:rsidRPr="006F0FFF" w:rsidRDefault="00E112B7" w:rsidP="00E112B7">
      <w:pPr>
        <w:rPr>
          <w:noProof/>
          <w:lang w:val="pl-PL"/>
        </w:rPr>
      </w:pPr>
      <w:r w:rsidRPr="006F0FFF">
        <w:rPr>
          <w:noProof/>
          <w:lang w:val="pl-PL"/>
        </w:rPr>
        <w:br w:type="page"/>
        <w:t>Opis:</w:t>
      </w:r>
    </w:p>
    <w:p w14:paraId="0EF2BBB2" w14:textId="77777777" w:rsidR="00E112B7" w:rsidRPr="006F0FFF" w:rsidRDefault="00E112B7" w:rsidP="00E112B7">
      <w:pPr>
        <w:rPr>
          <w:noProof/>
          <w:lang w:val="pl-PL"/>
        </w:rPr>
      </w:pPr>
    </w:p>
    <w:p w14:paraId="11175D28"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485D7191" w14:textId="77777777" w:rsidR="00E112B7" w:rsidRPr="006F0FFF" w:rsidRDefault="00E112B7" w:rsidP="00E112B7">
      <w:pPr>
        <w:rPr>
          <w:noProof/>
          <w:lang w:val="pl-PL"/>
        </w:rPr>
      </w:pPr>
    </w:p>
    <w:p w14:paraId="43DA9DB2" w14:textId="77777777" w:rsidR="00E112B7" w:rsidRPr="006F0FFF" w:rsidRDefault="00E112B7" w:rsidP="00E112B7">
      <w:pPr>
        <w:ind w:left="567" w:hanging="567"/>
        <w:rPr>
          <w:noProof/>
          <w:lang w:val="pl-PL"/>
        </w:rPr>
      </w:pPr>
      <w:bookmarkStart w:id="307" w:name="_Toc452504005"/>
      <w:r w:rsidRPr="006F0FFF">
        <w:rPr>
          <w:noProof/>
          <w:lang w:val="pl-PL"/>
        </w:rPr>
        <w:t>a)</w:t>
      </w:r>
      <w:r w:rsidRPr="006F0FFF">
        <w:rPr>
          <w:noProof/>
          <w:lang w:val="pl-PL"/>
        </w:rPr>
        <w:tab/>
        <w:t>Działalność wydobywcza i działalność związana z energią – ogólne</w:t>
      </w:r>
      <w:bookmarkEnd w:id="307"/>
      <w:r w:rsidRPr="006F0FFF">
        <w:rPr>
          <w:noProof/>
          <w:lang w:val="pl-PL"/>
        </w:rPr>
        <w:t xml:space="preserve"> (ISIC Rev. 3.1 10, 1110, 13, 14, 232, 40, 401, 402, część 403, 41; CPC 613, 62271, 63297, 7131, 742, 7422, 887 (inne niż usługi w zakresie doradztwa i konsultingu))</w:t>
      </w:r>
    </w:p>
    <w:p w14:paraId="34E07D39" w14:textId="77777777" w:rsidR="00E112B7" w:rsidRPr="006F0FFF" w:rsidRDefault="00E112B7" w:rsidP="00E112B7">
      <w:pPr>
        <w:ind w:left="567" w:hanging="567"/>
        <w:rPr>
          <w:noProof/>
          <w:lang w:val="pl-PL"/>
        </w:rPr>
      </w:pPr>
    </w:p>
    <w:p w14:paraId="2330B918"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transgraniczny handel usługami – dostęp do rynku, traktowanie narodowe, obecność lokalna:</w:t>
      </w:r>
    </w:p>
    <w:p w14:paraId="1F3988D7" w14:textId="77777777" w:rsidR="00E112B7" w:rsidRPr="006F0FFF" w:rsidRDefault="00E112B7" w:rsidP="00E112B7">
      <w:pPr>
        <w:ind w:left="567"/>
        <w:rPr>
          <w:noProof/>
          <w:lang w:val="pl-PL"/>
        </w:rPr>
      </w:pPr>
    </w:p>
    <w:p w14:paraId="7D435FA4" w14:textId="77777777" w:rsidR="00E112B7" w:rsidRPr="006F0FFF" w:rsidRDefault="00E112B7" w:rsidP="00E112B7">
      <w:pPr>
        <w:ind w:left="567"/>
        <w:rPr>
          <w:noProof/>
          <w:lang w:val="pl-PL"/>
        </w:rPr>
      </w:pPr>
      <w:r w:rsidRPr="006F0FFF">
        <w:rPr>
          <w:noProof/>
          <w:lang w:val="pl-PL"/>
        </w:rPr>
        <w:t>UE: w przypadku gdy państwo członkowskie zezwala na zagraniczną własność systemu przesyłu gazu lub energii elektrycznej lub systemu transportu rurociągowego ropy i gazu, w odniesieniu do przedsiębiorstw Nowej Zelandii kontrolowanych przez osoby fizyczne lub prawne z państwa trzeciego, które odpowiada za ponad 5 % przywozu ropy, gazu ziemnego lub energii elektrycznej do Unii, w celu zagwarantowania bezpieczeństwa dostaw energii Unii jako całości lub poszczególnych państw członkowskich. Powyższe zastrzeżenie nie ma zastosowania do usług w zakresie doradztwa i konsultingu świadczonych w ramach usług związanych z dystrybucją energii.</w:t>
      </w:r>
    </w:p>
    <w:p w14:paraId="1CB917FB" w14:textId="77777777" w:rsidR="00E112B7" w:rsidRPr="006F0FFF" w:rsidRDefault="00E112B7" w:rsidP="00E112B7">
      <w:pPr>
        <w:ind w:left="567"/>
        <w:rPr>
          <w:noProof/>
          <w:lang w:val="pl-PL"/>
        </w:rPr>
      </w:pPr>
    </w:p>
    <w:p w14:paraId="03D9C656" w14:textId="77777777" w:rsidR="00E112B7" w:rsidRPr="006F0FFF" w:rsidRDefault="00E112B7" w:rsidP="00E112B7">
      <w:pPr>
        <w:ind w:left="567"/>
        <w:rPr>
          <w:noProof/>
          <w:lang w:val="pl-PL"/>
        </w:rPr>
      </w:pPr>
      <w:r w:rsidRPr="006F0FFF">
        <w:rPr>
          <w:noProof/>
          <w:lang w:val="pl-PL"/>
        </w:rPr>
        <w:br w:type="page"/>
        <w:t>Powyższe zastrzeżenie nie ma zastosowania do HR, HU i LT (w przypadku LT tylko CPC 7131) w odniesieniu do transportu rurociągowego paliw, ani do LV w odniesieniu do usług związanych z dystrybucją energii, ani do SI w odniesieniu do usług związanych z dystrybucją gazu (ISIC Rev. 3.1 401, 402, CPC 7131, 887 inne niż usługi w zakresie doradztwa i konsultingu).</w:t>
      </w:r>
    </w:p>
    <w:p w14:paraId="549A9607" w14:textId="77777777" w:rsidR="00E112B7" w:rsidRPr="006F0FFF" w:rsidRDefault="00E112B7" w:rsidP="00E112B7">
      <w:pPr>
        <w:ind w:left="567"/>
        <w:rPr>
          <w:noProof/>
          <w:lang w:val="pl-PL"/>
        </w:rPr>
      </w:pPr>
    </w:p>
    <w:p w14:paraId="497A5AA4" w14:textId="77777777" w:rsidR="00E112B7" w:rsidRPr="006F0FFF" w:rsidRDefault="00E112B7" w:rsidP="00E112B7">
      <w:pPr>
        <w:ind w:left="567"/>
        <w:rPr>
          <w:noProof/>
          <w:lang w:val="pl-PL"/>
        </w:rPr>
      </w:pPr>
      <w:r w:rsidRPr="006F0FFF">
        <w:rPr>
          <w:noProof/>
          <w:lang w:val="pl-PL"/>
        </w:rPr>
        <w:t>CY: wytwarzanie produktów rafinacji ropy naftowej w zakresie, w jakim inwestor jest kontrolowany przez osobę fizyczną lub prawną z państwa trzeciego, które odpowiada za ponad 5 % przywozu ropy lub gazu ziemnego do Unii, a także wytwarzanie gazu, samodzielna dystrybucja paliw gazowych w systemie sieciowym, produkcja, przesył i dystrybucja energii elektrycznej, transport paliwa rurociągami, usługi związane z dystrybucją energii elektrycznej i gazu ziemnego inne niż usługi doradcze i konsultingowe, usługi sprzedaży hurtowej energii elektrycznej, usługi sprzedaży detalicznej paliwa silnikowego, energii elektrycznej i gazu nie w butlach (ISIC Rev. 3.1 232, 4010, 4020, CPC 613, 62271, 63297, 7131 i 887 inne niż usługi w zakresie doradztwa i konsultingu).</w:t>
      </w:r>
    </w:p>
    <w:p w14:paraId="75F42615" w14:textId="77777777" w:rsidR="00E112B7" w:rsidRPr="006F0FFF" w:rsidRDefault="00E112B7" w:rsidP="00E112B7">
      <w:pPr>
        <w:ind w:left="567"/>
        <w:rPr>
          <w:noProof/>
          <w:lang w:val="pl-PL"/>
        </w:rPr>
      </w:pPr>
    </w:p>
    <w:p w14:paraId="3265F209" w14:textId="77777777" w:rsidR="00E112B7" w:rsidRPr="006F0FFF" w:rsidRDefault="00E112B7" w:rsidP="00E112B7">
      <w:pPr>
        <w:ind w:left="567"/>
        <w:rPr>
          <w:noProof/>
          <w:lang w:val="pl-PL"/>
        </w:rPr>
      </w:pPr>
      <w:r w:rsidRPr="006F0FFF">
        <w:rPr>
          <w:noProof/>
          <w:lang w:val="pl-PL"/>
        </w:rPr>
        <w:t>FI: sieci i systemy przesyłu i dystrybucji energii, pary i gorącej wody. Ograniczenia ilościowe w postaci monopoli lub praw wyłącznych dotyczących przywozu gazu ziemnego oraz produkcji i dystrybucji pary i gorącej wody. Obecnie istnieją naturalne monopole i prawa wyłączne (ISIC Rev. 3.1 40, CPC 7131, 887 inne niż usługi w zakresie doradztwa i konsultingu).</w:t>
      </w:r>
    </w:p>
    <w:p w14:paraId="0C03073C" w14:textId="77777777" w:rsidR="00E112B7" w:rsidRPr="006F0FFF" w:rsidRDefault="00E112B7" w:rsidP="00E112B7">
      <w:pPr>
        <w:ind w:left="567"/>
        <w:rPr>
          <w:noProof/>
          <w:lang w:val="pl-PL"/>
        </w:rPr>
      </w:pPr>
    </w:p>
    <w:p w14:paraId="6B39329B" w14:textId="77777777" w:rsidR="00E112B7" w:rsidRPr="006F0FFF" w:rsidRDefault="00E112B7" w:rsidP="00E112B7">
      <w:pPr>
        <w:ind w:left="567"/>
        <w:rPr>
          <w:noProof/>
          <w:lang w:val="pl-PL"/>
        </w:rPr>
      </w:pPr>
      <w:r w:rsidRPr="006F0FFF">
        <w:rPr>
          <w:noProof/>
          <w:lang w:val="pl-PL"/>
        </w:rPr>
        <w:t>FR: systemy przesyłu energii elektrycznej i gazu oraz transportu rurociągowego ropy i gazu (CPC 7131).</w:t>
      </w:r>
    </w:p>
    <w:p w14:paraId="0C574BCA" w14:textId="77777777" w:rsidR="00E112B7" w:rsidRPr="006F0FFF" w:rsidRDefault="00E112B7" w:rsidP="00E112B7">
      <w:pPr>
        <w:ind w:left="567"/>
        <w:rPr>
          <w:noProof/>
          <w:lang w:val="pl-PL"/>
        </w:rPr>
      </w:pPr>
    </w:p>
    <w:p w14:paraId="0C033205"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kadra kierownicza wyższego szczebla i zarząd; oraz transgranicznego handlu usługami – dostęp do rynku, traktowanie narodowe, obecność lokalna:</w:t>
      </w:r>
    </w:p>
    <w:p w14:paraId="71A28EAE" w14:textId="77777777" w:rsidR="00E112B7" w:rsidRPr="006F0FFF" w:rsidRDefault="00E112B7" w:rsidP="00E112B7">
      <w:pPr>
        <w:ind w:left="567"/>
        <w:rPr>
          <w:noProof/>
          <w:lang w:val="pl-PL"/>
        </w:rPr>
      </w:pPr>
    </w:p>
    <w:p w14:paraId="04489124" w14:textId="77777777" w:rsidR="00E112B7" w:rsidRPr="006F0FFF" w:rsidRDefault="00E112B7" w:rsidP="00E112B7">
      <w:pPr>
        <w:ind w:left="567"/>
        <w:rPr>
          <w:noProof/>
          <w:lang w:val="pl-PL"/>
        </w:rPr>
      </w:pPr>
      <w:r w:rsidRPr="006F0FFF">
        <w:rPr>
          <w:noProof/>
          <w:lang w:val="pl-PL"/>
        </w:rPr>
        <w:t>BE: usługi dystrybucji energii i usługi związane z dystrybucją energii (CPC 887 inne niż usługi w zakresie konsultingu).</w:t>
      </w:r>
    </w:p>
    <w:p w14:paraId="6EF4C327" w14:textId="77777777" w:rsidR="00E112B7" w:rsidRPr="006F0FFF" w:rsidRDefault="00E112B7" w:rsidP="00E112B7">
      <w:pPr>
        <w:ind w:left="567"/>
        <w:rPr>
          <w:noProof/>
          <w:lang w:val="pl-PL"/>
        </w:rPr>
      </w:pPr>
    </w:p>
    <w:p w14:paraId="3EEFAE66"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traktowanie narodowe, obecność lokalna:</w:t>
      </w:r>
    </w:p>
    <w:p w14:paraId="0C024305" w14:textId="77777777" w:rsidR="00E112B7" w:rsidRPr="006F0FFF" w:rsidRDefault="00E112B7" w:rsidP="00E112B7">
      <w:pPr>
        <w:ind w:left="567"/>
        <w:rPr>
          <w:noProof/>
          <w:lang w:val="pl-PL"/>
        </w:rPr>
      </w:pPr>
    </w:p>
    <w:p w14:paraId="4DD1C0A0" w14:textId="77777777" w:rsidR="00E112B7" w:rsidRPr="006F0FFF" w:rsidRDefault="00E112B7" w:rsidP="00E112B7">
      <w:pPr>
        <w:ind w:left="567"/>
        <w:rPr>
          <w:noProof/>
          <w:lang w:val="pl-PL"/>
        </w:rPr>
      </w:pPr>
      <w:r w:rsidRPr="006F0FFF">
        <w:rPr>
          <w:noProof/>
          <w:lang w:val="pl-PL"/>
        </w:rPr>
        <w:t>BE: usługi przesyłu energii, w odniesieniu do rodzajów podmiotów prawnych i traktowania podmiotów publicznych lub prywatnych, którym Belgia nadała prawa wyłączne. Wymagana jest siedziba w Unii Europejskiej (ISIC Rev. 3.1 4010, CPC 71310).</w:t>
      </w:r>
    </w:p>
    <w:p w14:paraId="02D7A19B" w14:textId="77777777" w:rsidR="00E112B7" w:rsidRPr="006F0FFF" w:rsidRDefault="00E112B7" w:rsidP="00E112B7">
      <w:pPr>
        <w:ind w:left="567"/>
        <w:rPr>
          <w:noProof/>
          <w:lang w:val="pl-PL"/>
        </w:rPr>
      </w:pPr>
    </w:p>
    <w:p w14:paraId="255F64DE" w14:textId="77777777" w:rsidR="00E112B7" w:rsidRPr="006F0FFF" w:rsidRDefault="00E112B7" w:rsidP="00E112B7">
      <w:pPr>
        <w:ind w:left="567"/>
        <w:rPr>
          <w:noProof/>
          <w:lang w:val="pl-PL"/>
        </w:rPr>
      </w:pPr>
      <w:r w:rsidRPr="006F0FFF">
        <w:rPr>
          <w:noProof/>
          <w:lang w:val="pl-PL"/>
        </w:rPr>
        <w:t>BG: usługi związane z dystrybucją energii (część CPC 88).</w:t>
      </w:r>
    </w:p>
    <w:p w14:paraId="57AD5CE9" w14:textId="77777777" w:rsidR="00E112B7" w:rsidRPr="006F0FFF" w:rsidRDefault="00E112B7" w:rsidP="00E112B7">
      <w:pPr>
        <w:ind w:left="567"/>
        <w:rPr>
          <w:rFonts w:eastAsia="Batang"/>
          <w:noProof/>
          <w:lang w:val="pl-PL"/>
        </w:rPr>
      </w:pPr>
    </w:p>
    <w:p w14:paraId="30D23355" w14:textId="77777777" w:rsidR="00E112B7" w:rsidRPr="006F0FFF" w:rsidRDefault="00E112B7" w:rsidP="00E112B7">
      <w:pPr>
        <w:ind w:left="567"/>
        <w:rPr>
          <w:noProof/>
          <w:lang w:val="pl-PL"/>
        </w:rPr>
      </w:pPr>
      <w:r w:rsidRPr="006F0FFF">
        <w:rPr>
          <w:noProof/>
          <w:lang w:val="pl-PL"/>
        </w:rPr>
        <w:t>PT: produkcja, przesył i dystrybucja energii elektrycznej, wytwarzanie gazu, transport paliwa rurociągami, sprzedaż hurtowa energii elektrycznej, sprzedaż detaliczna energii elektrycznej i gazu nie w butlach, a także usługi związane z dystrybucją energii elektrycznej i gazu ziemnego. Koncesje w sektorach energii elektrycznej i gazu są przyznawane wyłącznie ograniczonej liczbie przedsiębiorstw, które mają siedzibę główną i faktyczny zarząd w Portugalii (ISIC Rev. 3.1 232, 4010, 4020, CPC 7131, 7422, 887 inne niż usługi w zakresie doradztwa i konsultingu).</w:t>
      </w:r>
    </w:p>
    <w:p w14:paraId="0B0811CF" w14:textId="77777777" w:rsidR="00E112B7" w:rsidRPr="006F0FFF" w:rsidRDefault="00E112B7" w:rsidP="00E112B7">
      <w:pPr>
        <w:ind w:left="567"/>
        <w:rPr>
          <w:noProof/>
          <w:lang w:val="pl-PL"/>
        </w:rPr>
      </w:pPr>
    </w:p>
    <w:p w14:paraId="4F9FE214" w14:textId="77777777" w:rsidR="00E112B7" w:rsidRPr="006F0FFF" w:rsidRDefault="00E112B7" w:rsidP="00E112B7">
      <w:pPr>
        <w:ind w:left="567"/>
        <w:rPr>
          <w:noProof/>
          <w:lang w:val="pl-PL"/>
        </w:rPr>
      </w:pPr>
      <w:r w:rsidRPr="006F0FFF">
        <w:rPr>
          <w:noProof/>
          <w:lang w:val="pl-PL"/>
        </w:rPr>
        <w:br w:type="page"/>
        <w:t>SK: w przypadku usług wytwarzania, przesyłu i dystrybucji energii elektrycznej, wytwarzania gazu i dystrybucji paliw gazowych, wytwarzania i dystrybucji pary wodnej i gorącej wody, transportu paliwa rurociągami, sprzedaży hurtowej i detalicznej energii elektrycznej, pary wodnej i gorącej wody oraz usług związanych z dystrybucją energii, w tym usług w dziedzinie zapewniania sprawności energetycznej, oszczędności energii i audytu energetycznego, wymagane jest zezwolenie. Zastosowanie ma test potrzeb ekonomicznych, a wniosek może zostać odrzucony tylko w razie nasycenia rynku. W odniesieniu do wszystkich tych rodzajów działalności zezwolenie może zostać udzielone wyłącznie osobie fizycznej posiadającej miejsce stałego zamieszkania w EOG lub osobie prawnej EOG.</w:t>
      </w:r>
    </w:p>
    <w:p w14:paraId="43B0F5BA" w14:textId="77777777" w:rsidR="00E112B7" w:rsidRPr="006F0FFF" w:rsidRDefault="00E112B7" w:rsidP="00E112B7">
      <w:pPr>
        <w:ind w:left="567"/>
        <w:rPr>
          <w:noProof/>
          <w:lang w:val="pl-PL"/>
        </w:rPr>
      </w:pPr>
    </w:p>
    <w:p w14:paraId="76CFBFF3"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obecność lokalna:</w:t>
      </w:r>
    </w:p>
    <w:p w14:paraId="1B03D640" w14:textId="77777777" w:rsidR="00E112B7" w:rsidRPr="006F0FFF" w:rsidRDefault="00E112B7" w:rsidP="00E112B7">
      <w:pPr>
        <w:ind w:left="567"/>
        <w:rPr>
          <w:noProof/>
          <w:lang w:val="pl-PL"/>
        </w:rPr>
      </w:pPr>
    </w:p>
    <w:p w14:paraId="7D3F0A39" w14:textId="77777777" w:rsidR="00E112B7" w:rsidRPr="006F0FFF" w:rsidRDefault="00E112B7" w:rsidP="00E112B7">
      <w:pPr>
        <w:ind w:left="567"/>
        <w:rPr>
          <w:noProof/>
          <w:lang w:val="pl-PL"/>
        </w:rPr>
      </w:pPr>
      <w:r w:rsidRPr="006F0FFF">
        <w:rPr>
          <w:noProof/>
          <w:lang w:val="pl-PL"/>
        </w:rPr>
        <w:t>BE: z wyjątkiem górnictwa rud metali i pozostałych usług górnictwa i kopalnictwa przedsiębiorstwa zagraniczne kontrolowane przez osoby fizyczne lub prawne z państwa trzeciego, które odpowiada za ponad 5 % przywozu ropy lub gazu ziemnego do Unii, mogą mieć zakaz uzyskania kontroli nad daną działalnością. Wymagana rejestracja (nie jest dozwolona forma oddziału) (ISIC Rev. 3.1 10, 1110, 13, 14, 232, część 4010, część 4020, część 4030).</w:t>
      </w:r>
    </w:p>
    <w:p w14:paraId="767816A7" w14:textId="77777777" w:rsidR="00E112B7" w:rsidRPr="006F0FFF" w:rsidRDefault="00E112B7" w:rsidP="00E112B7">
      <w:pPr>
        <w:ind w:left="567"/>
        <w:rPr>
          <w:noProof/>
          <w:lang w:val="pl-PL"/>
        </w:rPr>
      </w:pPr>
    </w:p>
    <w:p w14:paraId="7809FEDF" w14:textId="77777777" w:rsidR="00E112B7" w:rsidRPr="006F0FFF" w:rsidRDefault="00E112B7" w:rsidP="00E112B7">
      <w:pPr>
        <w:ind w:left="567"/>
        <w:rPr>
          <w:noProof/>
          <w:lang w:val="pl-PL"/>
        </w:rPr>
      </w:pPr>
      <w:r w:rsidRPr="006F0FFF">
        <w:rPr>
          <w:noProof/>
          <w:lang w:val="pl-PL"/>
        </w:rPr>
        <w:br w:type="page"/>
        <w:t>Istniejące środki:</w:t>
      </w:r>
    </w:p>
    <w:p w14:paraId="3283BB1B" w14:textId="77777777" w:rsidR="00E112B7" w:rsidRPr="006F0FFF" w:rsidRDefault="00E112B7" w:rsidP="00E112B7">
      <w:pPr>
        <w:ind w:left="567"/>
        <w:rPr>
          <w:noProof/>
          <w:lang w:val="pl-PL"/>
        </w:rPr>
      </w:pPr>
    </w:p>
    <w:p w14:paraId="02ADCBA9" w14:textId="77777777" w:rsidR="00E112B7" w:rsidRPr="006F0FFF" w:rsidRDefault="00E112B7" w:rsidP="00E112B7">
      <w:pPr>
        <w:ind w:left="567"/>
        <w:rPr>
          <w:rFonts w:eastAsia="Calibri"/>
          <w:noProof/>
          <w:lang w:val="pl-PL"/>
        </w:rPr>
      </w:pPr>
      <w:r w:rsidRPr="006F0FFF">
        <w:rPr>
          <w:noProof/>
          <w:lang w:val="pl-PL"/>
        </w:rPr>
        <w:t>UE: dyrektywa Parlamentu Europejskiego i Rady (UE) 2019/944</w:t>
      </w:r>
      <w:r w:rsidRPr="00473027">
        <w:rPr>
          <w:rStyle w:val="FootnoteReference"/>
          <w:rFonts w:eastAsia="Calibri"/>
          <w:noProof/>
        </w:rPr>
        <w:footnoteReference w:id="62"/>
      </w:r>
      <w:r w:rsidRPr="006F0FFF">
        <w:rPr>
          <w:noProof/>
          <w:lang w:val="pl-PL"/>
        </w:rPr>
        <w:t xml:space="preserve"> oraz dyrektywa Parlamentu Europejskiego i Rady 2009/73/WE</w:t>
      </w:r>
      <w:r w:rsidRPr="00473027">
        <w:rPr>
          <w:rStyle w:val="FootnoteReference"/>
          <w:rFonts w:eastAsia="Calibri"/>
          <w:noProof/>
        </w:rPr>
        <w:footnoteReference w:id="63"/>
      </w:r>
      <w:r w:rsidRPr="006F0FFF">
        <w:rPr>
          <w:noProof/>
          <w:lang w:val="pl-PL"/>
        </w:rPr>
        <w:t>.</w:t>
      </w:r>
    </w:p>
    <w:p w14:paraId="606AC57E" w14:textId="77777777" w:rsidR="00E112B7" w:rsidRPr="006F0FFF" w:rsidRDefault="00E112B7" w:rsidP="00E112B7">
      <w:pPr>
        <w:ind w:left="567"/>
        <w:rPr>
          <w:rFonts w:eastAsia="Calibri"/>
          <w:noProof/>
          <w:lang w:val="pl-PL"/>
        </w:rPr>
      </w:pPr>
    </w:p>
    <w:p w14:paraId="7B276E54" w14:textId="77777777" w:rsidR="00E112B7" w:rsidRPr="006F0FFF" w:rsidRDefault="00E112B7" w:rsidP="00E112B7">
      <w:pPr>
        <w:ind w:left="567"/>
        <w:rPr>
          <w:noProof/>
          <w:lang w:val="pl-PL"/>
        </w:rPr>
      </w:pPr>
      <w:r w:rsidRPr="006F0FFF">
        <w:rPr>
          <w:noProof/>
          <w:lang w:val="pl-PL"/>
        </w:rPr>
        <w:t>BG: ustawa energetyczna.</w:t>
      </w:r>
    </w:p>
    <w:p w14:paraId="32C09184" w14:textId="77777777" w:rsidR="00E112B7" w:rsidRPr="006F0FFF" w:rsidRDefault="00E112B7" w:rsidP="00E112B7">
      <w:pPr>
        <w:ind w:left="567"/>
        <w:rPr>
          <w:noProof/>
          <w:lang w:val="pl-PL"/>
        </w:rPr>
      </w:pPr>
    </w:p>
    <w:p w14:paraId="209B3851" w14:textId="77777777" w:rsidR="00E112B7" w:rsidRPr="006F0FFF" w:rsidRDefault="00E112B7" w:rsidP="00E112B7">
      <w:pPr>
        <w:ind w:left="567"/>
        <w:rPr>
          <w:noProof/>
          <w:lang w:val="pl-PL"/>
        </w:rPr>
      </w:pPr>
      <w:r w:rsidRPr="006F0FFF">
        <w:rPr>
          <w:noProof/>
          <w:lang w:val="pl-PL"/>
        </w:rPr>
        <w:t>CY: ustawa o ropie naftowej (rurociągach), rozdział 273, z późniejszymi zmianami; ustawa o ropie naftowej, rozdział 272, z późniejszymi zmianami; ustawy o specyfikacjach technicznych ropy naftowej i paliwa z 2003 r., ustawa nr 148(I)/2003 z późniejszymi zmianami oraz</w:t>
      </w:r>
    </w:p>
    <w:p w14:paraId="7DCC3A36" w14:textId="77777777" w:rsidR="00E112B7" w:rsidRPr="006F0FFF" w:rsidRDefault="00E112B7" w:rsidP="00E112B7">
      <w:pPr>
        <w:ind w:left="567"/>
        <w:rPr>
          <w:noProof/>
          <w:lang w:val="pl-PL"/>
        </w:rPr>
      </w:pPr>
    </w:p>
    <w:p w14:paraId="1EE23210" w14:textId="77777777" w:rsidR="00E112B7" w:rsidRPr="006F0FFF" w:rsidRDefault="00E112B7" w:rsidP="00E112B7">
      <w:pPr>
        <w:ind w:left="567"/>
        <w:rPr>
          <w:noProof/>
          <w:lang w:val="pl-PL"/>
        </w:rPr>
      </w:pPr>
      <w:r w:rsidRPr="006F0FFF">
        <w:rPr>
          <w:noProof/>
          <w:lang w:val="pl-PL"/>
        </w:rPr>
        <w:t>ustawy regulujące rynek gazu z 2004 r., ustawa nr 183(I)/2004 z późniejszymi zmianami.</w:t>
      </w:r>
    </w:p>
    <w:p w14:paraId="66A760CF" w14:textId="77777777" w:rsidR="00E112B7" w:rsidRPr="006F0FFF" w:rsidRDefault="00E112B7" w:rsidP="00E112B7">
      <w:pPr>
        <w:ind w:left="567"/>
        <w:rPr>
          <w:noProof/>
          <w:lang w:val="pl-PL"/>
        </w:rPr>
      </w:pPr>
    </w:p>
    <w:p w14:paraId="3E39CC9A" w14:textId="77777777" w:rsidR="00E112B7" w:rsidRPr="006F0FFF" w:rsidRDefault="00E112B7" w:rsidP="00E112B7">
      <w:pPr>
        <w:ind w:left="567"/>
        <w:rPr>
          <w:noProof/>
          <w:lang w:val="pl-PL"/>
        </w:rPr>
      </w:pPr>
      <w:r w:rsidRPr="006F0FFF">
        <w:rPr>
          <w:noProof/>
          <w:lang w:val="pl-PL"/>
        </w:rPr>
        <w:t>FI: Sähkömarkkinalaki (ustawa o rynku energii elektrycznej) (386/1995); Maakaasumarkkinalaki (ustawa o rynku gazu ziemnego) (587/2017).</w:t>
      </w:r>
    </w:p>
    <w:p w14:paraId="4A6AFCE5" w14:textId="77777777" w:rsidR="00E112B7" w:rsidRPr="006F0FFF" w:rsidRDefault="00E112B7" w:rsidP="00E112B7">
      <w:pPr>
        <w:ind w:left="567"/>
        <w:rPr>
          <w:noProof/>
          <w:lang w:val="pl-PL"/>
        </w:rPr>
      </w:pPr>
    </w:p>
    <w:p w14:paraId="0574CBF0" w14:textId="77777777" w:rsidR="00E112B7" w:rsidRPr="006F0FFF" w:rsidRDefault="00E112B7" w:rsidP="00E112B7">
      <w:pPr>
        <w:ind w:left="567"/>
        <w:rPr>
          <w:noProof/>
          <w:lang w:val="pl-PL"/>
        </w:rPr>
      </w:pPr>
      <w:r w:rsidRPr="006F0FFF">
        <w:rPr>
          <w:noProof/>
          <w:lang w:val="pl-PL"/>
        </w:rPr>
        <w:t>FR: Code de l'énergie.</w:t>
      </w:r>
    </w:p>
    <w:p w14:paraId="6CC07B7E" w14:textId="77777777" w:rsidR="00E112B7" w:rsidRPr="006F0FFF" w:rsidRDefault="00E112B7" w:rsidP="00E112B7">
      <w:pPr>
        <w:ind w:left="567"/>
        <w:rPr>
          <w:noProof/>
          <w:lang w:val="pl-PL"/>
        </w:rPr>
      </w:pPr>
    </w:p>
    <w:p w14:paraId="2F4E91A7" w14:textId="77777777" w:rsidR="00E112B7" w:rsidRPr="006F0FFF" w:rsidRDefault="00E112B7" w:rsidP="00E112B7">
      <w:pPr>
        <w:ind w:left="567"/>
        <w:rPr>
          <w:noProof/>
          <w:lang w:val="pl-PL"/>
        </w:rPr>
      </w:pPr>
      <w:r w:rsidRPr="006F0FFF">
        <w:rPr>
          <w:noProof/>
          <w:lang w:val="pl-PL"/>
        </w:rPr>
        <w:br w:type="page"/>
        <w:t>PT: dekret z mocą ustawy nr 230/2012 i dekret z mocą ustawy nr 231/2012 z dnia 26 października – w sprawie gazu ziemnego; dekret z mocą ustawy nr 215-A/2012 i dekret z mocą ustawy nr 215-B/2012 z dnia 8 października – w sprawie energii elektrycznej oraz dekret z mocą ustawy nr 31/2006 z dnia 15 lutego – w spawie ropy naftowej i produktów ropopochodnych.</w:t>
      </w:r>
    </w:p>
    <w:p w14:paraId="74367753" w14:textId="77777777" w:rsidR="00E112B7" w:rsidRPr="006F0FFF" w:rsidRDefault="00E112B7" w:rsidP="00E112B7">
      <w:pPr>
        <w:ind w:left="567"/>
        <w:rPr>
          <w:noProof/>
          <w:lang w:val="pl-PL"/>
        </w:rPr>
      </w:pPr>
    </w:p>
    <w:p w14:paraId="688CAC2D" w14:textId="77777777" w:rsidR="00E112B7" w:rsidRPr="006F0FFF" w:rsidRDefault="00E112B7" w:rsidP="00E112B7">
      <w:pPr>
        <w:ind w:left="567"/>
        <w:rPr>
          <w:noProof/>
          <w:lang w:val="pl-PL"/>
        </w:rPr>
      </w:pPr>
      <w:r w:rsidRPr="006F0FFF">
        <w:rPr>
          <w:noProof/>
          <w:lang w:val="pl-PL"/>
        </w:rPr>
        <w:t>SK: ustawa nr 51/1988 o górnictwie, materiałach wybuchowych i państwowej administracji górniczej;</w:t>
      </w:r>
    </w:p>
    <w:p w14:paraId="77B63274" w14:textId="77777777" w:rsidR="00E112B7" w:rsidRPr="006F0FFF" w:rsidRDefault="00E112B7" w:rsidP="00E112B7">
      <w:pPr>
        <w:ind w:left="567"/>
        <w:rPr>
          <w:noProof/>
          <w:lang w:val="pl-PL"/>
        </w:rPr>
      </w:pPr>
    </w:p>
    <w:p w14:paraId="23BA92DD" w14:textId="77777777" w:rsidR="00E112B7" w:rsidRPr="006F0FFF" w:rsidRDefault="00E112B7" w:rsidP="00E112B7">
      <w:pPr>
        <w:ind w:left="567"/>
        <w:rPr>
          <w:noProof/>
          <w:lang w:val="pl-PL"/>
        </w:rPr>
      </w:pPr>
      <w:r w:rsidRPr="006F0FFF">
        <w:rPr>
          <w:noProof/>
          <w:lang w:val="pl-PL"/>
        </w:rPr>
        <w:t>ustawa nr 569/2007 o działalności geologicznej;</w:t>
      </w:r>
    </w:p>
    <w:p w14:paraId="47A0F28A" w14:textId="77777777" w:rsidR="00E112B7" w:rsidRPr="006F0FFF" w:rsidRDefault="00E112B7" w:rsidP="00E112B7">
      <w:pPr>
        <w:ind w:left="567"/>
        <w:rPr>
          <w:noProof/>
          <w:lang w:val="pl-PL"/>
        </w:rPr>
      </w:pPr>
    </w:p>
    <w:p w14:paraId="04857233" w14:textId="77777777" w:rsidR="00E112B7" w:rsidRPr="006F0FFF" w:rsidRDefault="00E112B7" w:rsidP="00E112B7">
      <w:pPr>
        <w:ind w:left="567"/>
        <w:rPr>
          <w:noProof/>
          <w:lang w:val="pl-PL"/>
        </w:rPr>
      </w:pPr>
      <w:r w:rsidRPr="006F0FFF">
        <w:rPr>
          <w:noProof/>
          <w:lang w:val="pl-PL"/>
        </w:rPr>
        <w:t>ustawa nr 251/2012 o energii elektrycznej oraz ustawa nr 657/2004 o energii termalnej.</w:t>
      </w:r>
    </w:p>
    <w:p w14:paraId="0E7ACEBF" w14:textId="77777777" w:rsidR="00E112B7" w:rsidRPr="006F0FFF" w:rsidRDefault="00E112B7" w:rsidP="00E112B7">
      <w:pPr>
        <w:ind w:left="567"/>
        <w:rPr>
          <w:noProof/>
          <w:lang w:val="pl-PL"/>
        </w:rPr>
      </w:pPr>
    </w:p>
    <w:p w14:paraId="185A1C0D" w14:textId="77777777" w:rsidR="00E112B7" w:rsidRPr="006F0FFF" w:rsidRDefault="00E112B7" w:rsidP="00E112B7">
      <w:pPr>
        <w:ind w:left="567" w:hanging="567"/>
        <w:rPr>
          <w:noProof/>
          <w:lang w:val="pl-PL"/>
        </w:rPr>
      </w:pPr>
      <w:bookmarkStart w:id="308" w:name="_Toc452504006"/>
      <w:r w:rsidRPr="006F0FFF">
        <w:rPr>
          <w:noProof/>
          <w:lang w:val="pl-PL"/>
        </w:rPr>
        <w:t>b)</w:t>
      </w:r>
      <w:r w:rsidRPr="006F0FFF">
        <w:rPr>
          <w:noProof/>
          <w:lang w:val="pl-PL"/>
        </w:rPr>
        <w:tab/>
        <w:t>Energia elektryczna</w:t>
      </w:r>
      <w:bookmarkEnd w:id="308"/>
      <w:r w:rsidRPr="006F0FFF">
        <w:rPr>
          <w:noProof/>
          <w:lang w:val="pl-PL"/>
        </w:rPr>
        <w:t xml:space="preserve"> (ISIC Rev. 3.1 40, 401; CPC 62271, 887 (inne niż usługi w zakresie doradztwa i konsultingu))</w:t>
      </w:r>
    </w:p>
    <w:p w14:paraId="53F2EE12" w14:textId="77777777" w:rsidR="00E112B7" w:rsidRPr="006F0FFF" w:rsidRDefault="00E112B7" w:rsidP="00E112B7">
      <w:pPr>
        <w:ind w:left="567" w:hanging="567"/>
        <w:rPr>
          <w:noProof/>
          <w:lang w:val="pl-PL"/>
        </w:rPr>
      </w:pPr>
    </w:p>
    <w:p w14:paraId="29A41017"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transgranicznego handlu usługami – dostęp do rynku, traktowanie narodowe:</w:t>
      </w:r>
    </w:p>
    <w:p w14:paraId="160A1D3F" w14:textId="77777777" w:rsidR="00E112B7" w:rsidRPr="006F0FFF" w:rsidRDefault="00E112B7" w:rsidP="00E112B7">
      <w:pPr>
        <w:ind w:left="567"/>
        <w:rPr>
          <w:noProof/>
          <w:lang w:val="pl-PL"/>
        </w:rPr>
      </w:pPr>
    </w:p>
    <w:p w14:paraId="1D10BA07" w14:textId="77777777" w:rsidR="00E112B7" w:rsidRPr="006F0FFF" w:rsidRDefault="00E112B7" w:rsidP="00E112B7">
      <w:pPr>
        <w:ind w:left="567"/>
        <w:rPr>
          <w:noProof/>
          <w:lang w:val="pl-PL"/>
        </w:rPr>
      </w:pPr>
      <w:r w:rsidRPr="006F0FFF">
        <w:rPr>
          <w:noProof/>
          <w:lang w:val="pl-PL"/>
        </w:rPr>
        <w:t>CY: wytwarzanie, przesył, dystrybucja i dostawa energii elektrycznej: o licencję do CERA mogą zwrócić się wyłącznie a) w przypadku osoby fizycznej – obywatele Unii Europejskiej zamieszkali w Unii Europejskiej; lub b) w przypadku osoby prawnej – osoby mające siedzibę w państwie członkowskim utworzoną na podstawie prawa państwa członkowskiego i mające siedzibę statutową, zarząd lub główne miejsce prowadzenia działalności na terytorium Unii.</w:t>
      </w:r>
    </w:p>
    <w:p w14:paraId="25BD649A" w14:textId="77777777" w:rsidR="00E112B7" w:rsidRPr="006F0FFF" w:rsidRDefault="00E112B7" w:rsidP="00E112B7">
      <w:pPr>
        <w:ind w:left="567"/>
        <w:rPr>
          <w:noProof/>
          <w:lang w:val="pl-PL"/>
        </w:rPr>
      </w:pPr>
    </w:p>
    <w:p w14:paraId="6DC93B6A" w14:textId="77777777" w:rsidR="00E112B7" w:rsidRPr="006F0FFF" w:rsidRDefault="00E112B7" w:rsidP="00E112B7">
      <w:pPr>
        <w:ind w:left="567"/>
        <w:rPr>
          <w:noProof/>
          <w:lang w:val="pl-PL"/>
        </w:rPr>
      </w:pPr>
      <w:r w:rsidRPr="006F0FFF">
        <w:rPr>
          <w:noProof/>
          <w:lang w:val="pl-PL"/>
        </w:rPr>
        <w:br w:type="page"/>
        <w:t>FI: import energii elektrycznej. W odniesieniu do transgranicznej sprzedaży hurtowej i detalicznej energii elektrycznej.</w:t>
      </w:r>
    </w:p>
    <w:p w14:paraId="5BF938AF" w14:textId="77777777" w:rsidR="00E112B7" w:rsidRPr="006F0FFF" w:rsidRDefault="00E112B7" w:rsidP="00E112B7">
      <w:pPr>
        <w:ind w:left="567"/>
        <w:rPr>
          <w:noProof/>
          <w:lang w:val="pl-PL"/>
        </w:rPr>
      </w:pPr>
    </w:p>
    <w:p w14:paraId="03007010" w14:textId="77777777" w:rsidR="00E112B7" w:rsidRPr="006F0FFF" w:rsidRDefault="00E112B7" w:rsidP="00E112B7">
      <w:pPr>
        <w:ind w:left="567"/>
        <w:rPr>
          <w:noProof/>
          <w:lang w:val="pl-PL"/>
        </w:rPr>
      </w:pPr>
      <w:r w:rsidRPr="006F0FFF">
        <w:rPr>
          <w:noProof/>
          <w:lang w:val="pl-PL"/>
        </w:rPr>
        <w:t>FR: wyłącznie przedsiębiorstwa, w których 100 % kapitału należy do państwa francuskiego, do innej organizacji sektora publicznego lub do Electricité de France (EDF), mogą posiadać na własność i prowadzić przesył energii elektrycznej lub systemy dystrybucji.</w:t>
      </w:r>
    </w:p>
    <w:p w14:paraId="42D7CB29" w14:textId="77777777" w:rsidR="00E112B7" w:rsidRPr="006F0FFF" w:rsidRDefault="00E112B7" w:rsidP="00E112B7">
      <w:pPr>
        <w:ind w:left="567"/>
        <w:rPr>
          <w:noProof/>
          <w:lang w:val="pl-PL"/>
        </w:rPr>
      </w:pPr>
    </w:p>
    <w:p w14:paraId="6B99CA52"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05F3A840" w14:textId="77777777" w:rsidR="00E112B7" w:rsidRPr="006F0FFF" w:rsidRDefault="00E112B7" w:rsidP="00E112B7">
      <w:pPr>
        <w:ind w:left="567"/>
        <w:rPr>
          <w:noProof/>
          <w:lang w:val="pl-PL"/>
        </w:rPr>
      </w:pPr>
    </w:p>
    <w:p w14:paraId="6F8A477C" w14:textId="77777777" w:rsidR="00E112B7" w:rsidRPr="006F0FFF" w:rsidRDefault="00E112B7" w:rsidP="00E112B7">
      <w:pPr>
        <w:ind w:left="567"/>
        <w:rPr>
          <w:noProof/>
          <w:lang w:val="pl-PL"/>
        </w:rPr>
      </w:pPr>
      <w:r w:rsidRPr="006F0FFF">
        <w:rPr>
          <w:noProof/>
          <w:lang w:val="pl-PL"/>
        </w:rPr>
        <w:t>BG: produkcja energii elektrycznej i ciepła.</w:t>
      </w:r>
    </w:p>
    <w:p w14:paraId="26E54EA5" w14:textId="77777777" w:rsidR="00E112B7" w:rsidRPr="006F0FFF" w:rsidRDefault="00E112B7" w:rsidP="00E112B7">
      <w:pPr>
        <w:ind w:left="567"/>
        <w:rPr>
          <w:noProof/>
          <w:lang w:val="pl-PL"/>
        </w:rPr>
      </w:pPr>
    </w:p>
    <w:p w14:paraId="4606C750" w14:textId="77777777" w:rsidR="00E112B7" w:rsidRPr="006F0FFF" w:rsidRDefault="00E112B7" w:rsidP="00E112B7">
      <w:pPr>
        <w:ind w:left="567"/>
        <w:rPr>
          <w:noProof/>
          <w:lang w:val="pl-PL"/>
        </w:rPr>
      </w:pPr>
      <w:r w:rsidRPr="006F0FFF">
        <w:rPr>
          <w:noProof/>
          <w:lang w:val="pl-PL"/>
        </w:rPr>
        <w:t>LT: usługi hurtowe i detaliczne oraz handel energią elektryczną pochodzącą z niebezpiecznych źródeł jądrowych.</w:t>
      </w:r>
    </w:p>
    <w:p w14:paraId="0D192AD2" w14:textId="77777777" w:rsidR="00E112B7" w:rsidRPr="006F0FFF" w:rsidRDefault="00E112B7" w:rsidP="00E112B7">
      <w:pPr>
        <w:ind w:left="567"/>
        <w:rPr>
          <w:noProof/>
          <w:lang w:val="pl-PL"/>
        </w:rPr>
      </w:pPr>
    </w:p>
    <w:p w14:paraId="198C7D34" w14:textId="77777777" w:rsidR="00E112B7" w:rsidRPr="006F0FFF" w:rsidRDefault="00E112B7" w:rsidP="00E112B7">
      <w:pPr>
        <w:ind w:left="567"/>
        <w:rPr>
          <w:noProof/>
          <w:lang w:val="pl-PL"/>
        </w:rPr>
      </w:pPr>
      <w:r w:rsidRPr="006F0FFF">
        <w:rPr>
          <w:noProof/>
          <w:lang w:val="pl-PL"/>
        </w:rPr>
        <w:t>PT: działalność związana z przesyłem i dystrybucją energii elektrycznej jest prowadzona na podstawie wyłącznych koncesji na usługi publiczne.</w:t>
      </w:r>
    </w:p>
    <w:p w14:paraId="3DABEF3C" w14:textId="77777777" w:rsidR="00E112B7" w:rsidRPr="006F0FFF" w:rsidRDefault="00E112B7" w:rsidP="00E112B7">
      <w:pPr>
        <w:ind w:left="567"/>
        <w:rPr>
          <w:noProof/>
          <w:lang w:val="pl-PL"/>
        </w:rPr>
      </w:pPr>
    </w:p>
    <w:p w14:paraId="0805A53F" w14:textId="77777777" w:rsidR="00E112B7" w:rsidRPr="006F0FFF" w:rsidRDefault="00E112B7" w:rsidP="00E112B7">
      <w:pPr>
        <w:ind w:left="567"/>
        <w:rPr>
          <w:rFonts w:eastAsia="Calibri"/>
          <w:noProof/>
          <w:lang w:val="pl-PL"/>
        </w:rPr>
      </w:pPr>
      <w:r w:rsidRPr="006F0FFF">
        <w:rPr>
          <w:noProof/>
          <w:lang w:val="pl-PL"/>
        </w:rPr>
        <w:br w:type="page"/>
        <w:t>W odniesieniu do liberalizacji inwestycji – dostęp do rynku, traktowanie narodowe, zasada największego uprzywilejowania; oraz transgranicznego handlu usługami – obecność lokalna:</w:t>
      </w:r>
    </w:p>
    <w:p w14:paraId="5BA10A32" w14:textId="77777777" w:rsidR="00E112B7" w:rsidRPr="006F0FFF" w:rsidRDefault="00E112B7" w:rsidP="00E112B7">
      <w:pPr>
        <w:ind w:left="567"/>
        <w:rPr>
          <w:rFonts w:eastAsia="Calibri"/>
          <w:noProof/>
          <w:lang w:val="pl-PL"/>
        </w:rPr>
      </w:pPr>
    </w:p>
    <w:p w14:paraId="4C1115BA" w14:textId="77777777" w:rsidR="00E112B7" w:rsidRPr="006F0FFF" w:rsidRDefault="00E112B7" w:rsidP="00E112B7">
      <w:pPr>
        <w:ind w:left="567"/>
        <w:rPr>
          <w:noProof/>
          <w:lang w:val="pl-PL"/>
        </w:rPr>
      </w:pPr>
      <w:r w:rsidRPr="006F0FFF">
        <w:rPr>
          <w:noProof/>
          <w:lang w:val="pl-PL"/>
        </w:rPr>
        <w:t>BE: indywidualne zezwolenie na produkcja energii elektrycznej o mocy 25 MW lub większej wymaga prowadzenia przedsiębiorstwa w Unii lub w innym kraju, który posiada system podobny do systemu wprowadzonego w życie dyrektywą 96/92/WE Parlamentu Europejskiego i Rady</w:t>
      </w:r>
      <w:r w:rsidRPr="00473027">
        <w:rPr>
          <w:rStyle w:val="FootnoteReference"/>
          <w:rFonts w:eastAsia="Calibri"/>
          <w:noProof/>
        </w:rPr>
        <w:footnoteReference w:id="64"/>
      </w:r>
      <w:r w:rsidRPr="006F0FFF">
        <w:rPr>
          <w:noProof/>
          <w:lang w:val="pl-PL"/>
        </w:rPr>
        <w:t xml:space="preserve"> i w którym przedsiębiorstwo ma rzeczywiste i trwałe powiązanie z gospodarką.</w:t>
      </w:r>
    </w:p>
    <w:p w14:paraId="467B5A2F" w14:textId="77777777" w:rsidR="00E112B7" w:rsidRPr="006F0FFF" w:rsidRDefault="00E112B7" w:rsidP="00E112B7">
      <w:pPr>
        <w:ind w:left="567"/>
        <w:rPr>
          <w:noProof/>
          <w:lang w:val="pl-PL"/>
        </w:rPr>
      </w:pPr>
    </w:p>
    <w:p w14:paraId="053FA035" w14:textId="77777777" w:rsidR="00E112B7" w:rsidRPr="006F0FFF" w:rsidRDefault="00E112B7" w:rsidP="00E112B7">
      <w:pPr>
        <w:ind w:left="567"/>
        <w:rPr>
          <w:noProof/>
          <w:lang w:val="pl-PL"/>
        </w:rPr>
      </w:pPr>
      <w:r w:rsidRPr="006F0FFF">
        <w:rPr>
          <w:noProof/>
          <w:lang w:val="pl-PL"/>
        </w:rPr>
        <w:t>Produkcja energii elektrycznej na obszarach morskich Belgii podlega wymogowi uzyskania koncesji i obowiązkowi prowadzenia spółki joint venture z osobą prawną Unii Europejskiej lub z osobą prawną kraju posiadającego system podobny do systemu wprowadzonego w życie dyrektywą 2003/54/WE Parlamentu Europejskiego i Rady</w:t>
      </w:r>
      <w:r w:rsidRPr="00473027">
        <w:rPr>
          <w:rStyle w:val="FootnoteReference"/>
          <w:rFonts w:eastAsia="Calibri"/>
          <w:noProof/>
        </w:rPr>
        <w:footnoteReference w:id="65"/>
      </w:r>
      <w:r w:rsidRPr="006F0FFF">
        <w:rPr>
          <w:noProof/>
          <w:lang w:val="pl-PL"/>
        </w:rPr>
        <w:t>, w szczególności w odniesieniu do warunków dotyczących zezwoleń i wyboru.</w:t>
      </w:r>
    </w:p>
    <w:p w14:paraId="74F1D0A4" w14:textId="77777777" w:rsidR="00E112B7" w:rsidRPr="006F0FFF" w:rsidRDefault="00E112B7" w:rsidP="00E112B7">
      <w:pPr>
        <w:ind w:left="567"/>
        <w:rPr>
          <w:noProof/>
          <w:lang w:val="pl-PL"/>
        </w:rPr>
      </w:pPr>
    </w:p>
    <w:p w14:paraId="7BDE170A" w14:textId="77777777" w:rsidR="00E112B7" w:rsidRPr="006F0FFF" w:rsidRDefault="00E112B7" w:rsidP="00E112B7">
      <w:pPr>
        <w:ind w:left="567"/>
        <w:rPr>
          <w:noProof/>
          <w:lang w:val="pl-PL"/>
        </w:rPr>
      </w:pPr>
      <w:r w:rsidRPr="006F0FFF">
        <w:rPr>
          <w:noProof/>
          <w:lang w:val="pl-PL"/>
        </w:rPr>
        <w:t>Ponadto osoba prawna powinna mieć główną siedzibę administracyjną lub siedzibę główną na terenie państwa członkowskiego Unii lub kraju spełniającego powyższe kryteria, w którym ma rzeczywiste i trwałe powiązanie z gospodarką.</w:t>
      </w:r>
    </w:p>
    <w:p w14:paraId="1226D764" w14:textId="77777777" w:rsidR="00E112B7" w:rsidRPr="006F0FFF" w:rsidRDefault="00E112B7" w:rsidP="00E112B7">
      <w:pPr>
        <w:ind w:left="567"/>
        <w:rPr>
          <w:noProof/>
          <w:lang w:val="pl-PL"/>
        </w:rPr>
      </w:pPr>
    </w:p>
    <w:p w14:paraId="7721DB6F" w14:textId="77777777" w:rsidR="00E112B7" w:rsidRPr="006F0FFF" w:rsidRDefault="00E112B7" w:rsidP="00E112B7">
      <w:pPr>
        <w:ind w:left="567"/>
        <w:rPr>
          <w:noProof/>
          <w:lang w:val="pl-PL"/>
        </w:rPr>
      </w:pPr>
      <w:r w:rsidRPr="006F0FFF">
        <w:rPr>
          <w:noProof/>
          <w:lang w:val="pl-PL"/>
        </w:rPr>
        <w:br w:type="page"/>
        <w:t>Budowa linii elektrycznych, które łączą produkcję na obszarach morskich z siecią przesyłową Elia wymaga zezwolenia, a przedsiębiorstwo musi spełnić wyżej określone warunki, z wyjątkiem wymogu dotyczącego spółki joint venture.</w:t>
      </w:r>
    </w:p>
    <w:p w14:paraId="68EC35CC" w14:textId="77777777" w:rsidR="00E112B7" w:rsidRPr="006F0FFF" w:rsidRDefault="00E112B7" w:rsidP="00E112B7">
      <w:pPr>
        <w:ind w:left="567"/>
        <w:rPr>
          <w:noProof/>
          <w:lang w:val="pl-PL"/>
        </w:rPr>
      </w:pPr>
    </w:p>
    <w:p w14:paraId="48D8B258" w14:textId="77777777" w:rsidR="00E112B7" w:rsidRPr="006F0FFF" w:rsidRDefault="00E112B7" w:rsidP="00E112B7">
      <w:pPr>
        <w:ind w:left="567"/>
        <w:rPr>
          <w:noProof/>
          <w:lang w:val="pl-PL"/>
        </w:rPr>
      </w:pPr>
      <w:r w:rsidRPr="006F0FFF">
        <w:rPr>
          <w:noProof/>
          <w:lang w:val="pl-PL"/>
        </w:rPr>
        <w:t>W odniesieniu do transgranicznego handlu usługami – traktowanie narodowe, obecność lokalna:</w:t>
      </w:r>
    </w:p>
    <w:p w14:paraId="3C3EAEA3" w14:textId="77777777" w:rsidR="00E112B7" w:rsidRPr="006F0FFF" w:rsidRDefault="00E112B7" w:rsidP="00E112B7">
      <w:pPr>
        <w:ind w:left="567"/>
        <w:rPr>
          <w:noProof/>
          <w:lang w:val="pl-PL"/>
        </w:rPr>
      </w:pPr>
    </w:p>
    <w:p w14:paraId="4BBE86CB" w14:textId="77777777" w:rsidR="00E112B7" w:rsidRPr="006F0FFF" w:rsidRDefault="00E112B7" w:rsidP="00E112B7">
      <w:pPr>
        <w:ind w:left="567"/>
        <w:rPr>
          <w:noProof/>
          <w:lang w:val="pl-PL"/>
        </w:rPr>
      </w:pPr>
      <w:r w:rsidRPr="006F0FFF">
        <w:rPr>
          <w:noProof/>
          <w:lang w:val="pl-PL"/>
        </w:rPr>
        <w:t>BE: zezwolenie jest konieczne w przypadku dostaw energii elektrycznej przez pośrednika, którego klienci mają siedzibę w Belgii i są połączeni z krajowym systemem sieci lub z linią bezpośrednią, której napięcie znamionowe przekracza 70 000 woltów. Takie zezwolenie może zostać udzielone wyłącznie osobie fizycznej lub prawnej EOG.</w:t>
      </w:r>
    </w:p>
    <w:p w14:paraId="674602F1" w14:textId="77777777" w:rsidR="00E112B7" w:rsidRPr="006F0FFF" w:rsidRDefault="00E112B7" w:rsidP="00E112B7">
      <w:pPr>
        <w:ind w:left="567"/>
        <w:rPr>
          <w:noProof/>
          <w:lang w:val="pl-PL"/>
        </w:rPr>
      </w:pPr>
    </w:p>
    <w:p w14:paraId="03EBD8A8"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09E3573D" w14:textId="77777777" w:rsidR="00E112B7" w:rsidRPr="006F0FFF" w:rsidRDefault="00E112B7" w:rsidP="00E112B7">
      <w:pPr>
        <w:ind w:left="567"/>
        <w:rPr>
          <w:noProof/>
          <w:lang w:val="pl-PL"/>
        </w:rPr>
      </w:pPr>
    </w:p>
    <w:p w14:paraId="71966718" w14:textId="77777777" w:rsidR="00E112B7" w:rsidRPr="006F0FFF" w:rsidRDefault="00E112B7" w:rsidP="00E112B7">
      <w:pPr>
        <w:ind w:left="567"/>
        <w:rPr>
          <w:noProof/>
          <w:lang w:val="pl-PL"/>
        </w:rPr>
      </w:pPr>
      <w:r w:rsidRPr="006F0FFF">
        <w:rPr>
          <w:noProof/>
          <w:lang w:val="pl-PL"/>
        </w:rPr>
        <w:t>FR: produkcja energii elektrycznej.</w:t>
      </w:r>
    </w:p>
    <w:p w14:paraId="31FDFCCE" w14:textId="77777777" w:rsidR="00E112B7" w:rsidRPr="006F0FFF" w:rsidRDefault="00E112B7" w:rsidP="00E112B7">
      <w:pPr>
        <w:ind w:left="567"/>
        <w:rPr>
          <w:noProof/>
          <w:lang w:val="pl-PL"/>
        </w:rPr>
      </w:pPr>
    </w:p>
    <w:p w14:paraId="77D832B0" w14:textId="77777777" w:rsidR="00E112B7" w:rsidRPr="006F0FFF" w:rsidRDefault="00E112B7" w:rsidP="00E112B7">
      <w:pPr>
        <w:ind w:left="567"/>
        <w:rPr>
          <w:noProof/>
          <w:lang w:val="pl-PL"/>
        </w:rPr>
      </w:pPr>
      <w:r w:rsidRPr="006F0FFF">
        <w:rPr>
          <w:noProof/>
          <w:lang w:val="pl-PL"/>
        </w:rPr>
        <w:t>Istniejące środki:</w:t>
      </w:r>
    </w:p>
    <w:p w14:paraId="3C1D918F" w14:textId="77777777" w:rsidR="00E112B7" w:rsidRPr="006F0FFF" w:rsidRDefault="00E112B7" w:rsidP="00E112B7">
      <w:pPr>
        <w:ind w:left="567"/>
        <w:rPr>
          <w:noProof/>
          <w:lang w:val="pl-PL"/>
        </w:rPr>
      </w:pPr>
    </w:p>
    <w:p w14:paraId="5565EC18" w14:textId="77777777" w:rsidR="00E112B7" w:rsidRPr="0020689D" w:rsidRDefault="00E112B7" w:rsidP="00E112B7">
      <w:pPr>
        <w:ind w:left="567"/>
        <w:rPr>
          <w:noProof/>
          <w:lang w:val="fr-BE"/>
        </w:rPr>
      </w:pPr>
      <w:r w:rsidRPr="0020689D">
        <w:rPr>
          <w:noProof/>
          <w:lang w:val="fr-BE"/>
        </w:rPr>
        <w:t>BE: Arrêté Royal du 11 octobre 2000 fixant les critères et la procédure d'octroi des autorisations individuelles préalables à la construction de lignes directes;</w:t>
      </w:r>
    </w:p>
    <w:p w14:paraId="421F4A0F" w14:textId="77777777" w:rsidR="00E112B7" w:rsidRPr="0020689D" w:rsidRDefault="00E112B7" w:rsidP="00E112B7">
      <w:pPr>
        <w:ind w:left="567"/>
        <w:rPr>
          <w:noProof/>
          <w:lang w:val="fr-BE"/>
        </w:rPr>
      </w:pPr>
    </w:p>
    <w:p w14:paraId="4568E629" w14:textId="77777777" w:rsidR="00E112B7" w:rsidRPr="0020689D" w:rsidRDefault="00E112B7" w:rsidP="00E112B7">
      <w:pPr>
        <w:ind w:left="567"/>
        <w:rPr>
          <w:noProof/>
          <w:lang w:val="fr-BE"/>
        </w:rPr>
      </w:pPr>
      <w:r w:rsidRPr="0020689D">
        <w:rPr>
          <w:noProof/>
          <w:lang w:val="fr-BE"/>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and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64527C06" w14:textId="77777777" w:rsidR="00E112B7" w:rsidRPr="0020689D" w:rsidRDefault="00E112B7" w:rsidP="00E112B7">
      <w:pPr>
        <w:ind w:left="567"/>
        <w:rPr>
          <w:noProof/>
          <w:lang w:val="fr-BE"/>
        </w:rPr>
      </w:pPr>
    </w:p>
    <w:p w14:paraId="4B6CD6CF" w14:textId="77777777" w:rsidR="00E112B7" w:rsidRPr="0020689D" w:rsidRDefault="00E112B7" w:rsidP="00E112B7">
      <w:pPr>
        <w:ind w:left="567"/>
        <w:rPr>
          <w:noProof/>
          <w:lang w:val="fr-BE"/>
        </w:rPr>
      </w:pPr>
      <w:r w:rsidRPr="0020689D">
        <w:rPr>
          <w:noProof/>
          <w:lang w:val="fr-BE"/>
        </w:rPr>
        <w:t>Arrêté royal relatif aux autorisations de fourniture d'électricité par des intermédiaires et aux règles de conduite applicables à ceux-ci;</w:t>
      </w:r>
    </w:p>
    <w:p w14:paraId="29799ADE" w14:textId="77777777" w:rsidR="00E112B7" w:rsidRPr="0020689D" w:rsidRDefault="00E112B7" w:rsidP="00E112B7">
      <w:pPr>
        <w:ind w:left="567"/>
        <w:rPr>
          <w:noProof/>
          <w:lang w:val="fr-BE"/>
        </w:rPr>
      </w:pPr>
    </w:p>
    <w:p w14:paraId="3936FE0E" w14:textId="77777777" w:rsidR="00E112B7" w:rsidRPr="0020689D" w:rsidRDefault="00E112B7" w:rsidP="00E112B7">
      <w:pPr>
        <w:ind w:left="567"/>
        <w:rPr>
          <w:noProof/>
          <w:lang w:val="fr-BE"/>
        </w:rPr>
      </w:pPr>
      <w:r w:rsidRPr="0020689D">
        <w:rPr>
          <w:noProof/>
          <w:lang w:val="fr-BE"/>
        </w:rPr>
        <w:t>Arrêté royal du 12 juin 2001 relatif aux conditions générales de fourniture de gaz naturel et aux conditions d'octroi des autorisations de fourniture de gaz naturel.</w:t>
      </w:r>
    </w:p>
    <w:p w14:paraId="0DBD3CE6" w14:textId="77777777" w:rsidR="00E112B7" w:rsidRPr="0020689D" w:rsidRDefault="00E112B7" w:rsidP="00E112B7">
      <w:pPr>
        <w:ind w:left="567"/>
        <w:rPr>
          <w:noProof/>
          <w:lang w:val="fr-BE"/>
        </w:rPr>
      </w:pPr>
    </w:p>
    <w:p w14:paraId="2FD606EB" w14:textId="77777777" w:rsidR="00E112B7" w:rsidRPr="006F0FFF" w:rsidRDefault="00E112B7" w:rsidP="00E112B7">
      <w:pPr>
        <w:ind w:left="567"/>
        <w:rPr>
          <w:noProof/>
          <w:lang w:val="pl-PL"/>
        </w:rPr>
      </w:pPr>
      <w:r w:rsidRPr="006F0FFF">
        <w:rPr>
          <w:noProof/>
          <w:lang w:val="pl-PL"/>
        </w:rPr>
        <w:t>CY: ustawa regulująca rynek energii elektrycznej z 2021 r.</w:t>
      </w:r>
    </w:p>
    <w:p w14:paraId="40D42429" w14:textId="77777777" w:rsidR="00E112B7" w:rsidRPr="006F0FFF" w:rsidRDefault="00E112B7" w:rsidP="00E112B7">
      <w:pPr>
        <w:ind w:left="567"/>
        <w:rPr>
          <w:noProof/>
          <w:lang w:val="pl-PL"/>
        </w:rPr>
      </w:pPr>
    </w:p>
    <w:p w14:paraId="257C1AFA" w14:textId="77777777" w:rsidR="00E112B7" w:rsidRPr="006F0FFF" w:rsidRDefault="00E112B7" w:rsidP="00E112B7">
      <w:pPr>
        <w:ind w:left="567"/>
        <w:rPr>
          <w:noProof/>
          <w:lang w:val="pl-PL"/>
        </w:rPr>
      </w:pPr>
      <w:r w:rsidRPr="006F0FFF">
        <w:rPr>
          <w:noProof/>
          <w:lang w:val="pl-PL"/>
        </w:rPr>
        <w:t>FI: Sähkömarkkinalaki (ustawa o rynku energii elektrycznej) 588/2013.</w:t>
      </w:r>
    </w:p>
    <w:p w14:paraId="2523B9BF" w14:textId="77777777" w:rsidR="00E112B7" w:rsidRPr="006F0FFF" w:rsidRDefault="00E112B7" w:rsidP="00E112B7">
      <w:pPr>
        <w:ind w:left="567"/>
        <w:rPr>
          <w:noProof/>
          <w:lang w:val="pl-PL"/>
        </w:rPr>
      </w:pPr>
    </w:p>
    <w:p w14:paraId="66998E74" w14:textId="77777777" w:rsidR="00E112B7" w:rsidRPr="006F0FFF" w:rsidRDefault="00E112B7" w:rsidP="00E112B7">
      <w:pPr>
        <w:ind w:left="567"/>
        <w:rPr>
          <w:noProof/>
          <w:lang w:val="pl-PL"/>
        </w:rPr>
      </w:pPr>
      <w:r w:rsidRPr="006F0FFF">
        <w:rPr>
          <w:noProof/>
          <w:lang w:val="pl-PL"/>
        </w:rPr>
        <w:t>FR: Code de l'énergie.</w:t>
      </w:r>
    </w:p>
    <w:p w14:paraId="2BFAEF94" w14:textId="77777777" w:rsidR="00E112B7" w:rsidRPr="006F0FFF" w:rsidRDefault="00E112B7" w:rsidP="00E112B7">
      <w:pPr>
        <w:ind w:left="567"/>
        <w:rPr>
          <w:noProof/>
          <w:lang w:val="pl-PL"/>
        </w:rPr>
      </w:pPr>
    </w:p>
    <w:p w14:paraId="54C5C8C5" w14:textId="77777777" w:rsidR="00E112B7" w:rsidRPr="006F0FFF" w:rsidRDefault="00E112B7" w:rsidP="00E112B7">
      <w:pPr>
        <w:ind w:left="567"/>
        <w:rPr>
          <w:rFonts w:eastAsia="Calibri"/>
          <w:noProof/>
          <w:lang w:val="pl-PL"/>
        </w:rPr>
      </w:pPr>
      <w:r w:rsidRPr="006F0FFF">
        <w:rPr>
          <w:noProof/>
          <w:lang w:val="pl-PL"/>
        </w:rPr>
        <w:br w:type="page"/>
        <w:t>LT: ustawa Republiki Litewskiej o niezbędnych środkach ochrony przed zagrożeniami stwarzanymi przez niebezpieczne elektrownie jądrowe państw trzecich z dnia 20 kwietnia 2017 r. nr XIII-306 (ostatnio zmieniona w dniu 19 grudnia 2019 r. nr XIII-2705).</w:t>
      </w:r>
    </w:p>
    <w:p w14:paraId="42B41CC3" w14:textId="77777777" w:rsidR="00E112B7" w:rsidRPr="006F0FFF" w:rsidRDefault="00E112B7" w:rsidP="00E112B7">
      <w:pPr>
        <w:ind w:left="567"/>
        <w:rPr>
          <w:rFonts w:eastAsia="Calibri"/>
          <w:noProof/>
          <w:lang w:val="pl-PL"/>
        </w:rPr>
      </w:pPr>
    </w:p>
    <w:p w14:paraId="12C02D99" w14:textId="77777777" w:rsidR="00E112B7" w:rsidRPr="006F0FFF" w:rsidRDefault="00E112B7" w:rsidP="00E112B7">
      <w:pPr>
        <w:ind w:left="567"/>
        <w:rPr>
          <w:noProof/>
          <w:lang w:val="pl-PL"/>
        </w:rPr>
      </w:pPr>
      <w:r w:rsidRPr="006F0FFF">
        <w:rPr>
          <w:noProof/>
          <w:lang w:val="pl-PL"/>
        </w:rPr>
        <w:t>PT: dekret z mocą ustawy nr 215-A/2012 oraz</w:t>
      </w:r>
    </w:p>
    <w:p w14:paraId="71A2085E" w14:textId="77777777" w:rsidR="00E112B7" w:rsidRPr="006F0FFF" w:rsidRDefault="00E112B7" w:rsidP="00E112B7">
      <w:pPr>
        <w:ind w:left="567"/>
        <w:rPr>
          <w:noProof/>
          <w:lang w:val="pl-PL"/>
        </w:rPr>
      </w:pPr>
    </w:p>
    <w:p w14:paraId="7027EA6B" w14:textId="77777777" w:rsidR="00E112B7" w:rsidRPr="006F0FFF" w:rsidRDefault="00E112B7" w:rsidP="00E112B7">
      <w:pPr>
        <w:ind w:left="567"/>
        <w:rPr>
          <w:noProof/>
          <w:lang w:val="pl-PL"/>
        </w:rPr>
      </w:pPr>
      <w:r w:rsidRPr="006F0FFF">
        <w:rPr>
          <w:noProof/>
          <w:lang w:val="pl-PL"/>
        </w:rPr>
        <w:t>dekret z mocą ustawy nr 215-B/2012 z dnia 8 października – w sprawie energii elektrycznej.</w:t>
      </w:r>
    </w:p>
    <w:p w14:paraId="4658F6D8" w14:textId="77777777" w:rsidR="00E112B7" w:rsidRPr="006F0FFF" w:rsidRDefault="00E112B7" w:rsidP="00E112B7">
      <w:pPr>
        <w:ind w:left="567"/>
        <w:rPr>
          <w:noProof/>
          <w:lang w:val="pl-PL"/>
        </w:rPr>
      </w:pPr>
    </w:p>
    <w:p w14:paraId="5E028C91" w14:textId="77777777" w:rsidR="00E112B7" w:rsidRPr="006F0FFF" w:rsidRDefault="00E112B7" w:rsidP="00E112B7">
      <w:pPr>
        <w:ind w:left="567" w:hanging="567"/>
        <w:rPr>
          <w:noProof/>
          <w:lang w:val="pl-PL"/>
        </w:rPr>
      </w:pPr>
      <w:bookmarkStart w:id="309" w:name="_Toc452504007"/>
      <w:r w:rsidRPr="006F0FFF">
        <w:rPr>
          <w:noProof/>
          <w:lang w:val="pl-PL"/>
        </w:rPr>
        <w:t>c)</w:t>
      </w:r>
      <w:r w:rsidRPr="006F0FFF">
        <w:rPr>
          <w:noProof/>
          <w:lang w:val="pl-PL"/>
        </w:rPr>
        <w:tab/>
        <w:t>Paliwa</w:t>
      </w:r>
      <w:bookmarkEnd w:id="309"/>
      <w:r w:rsidRPr="006F0FFF">
        <w:rPr>
          <w:noProof/>
          <w:lang w:val="pl-PL"/>
        </w:rPr>
        <w:t>, gaz, surowa ropa naftowa lub produkty ropopochodne (ISIC Rev. 3.1 232, 40, 402; CPC 613, 62271, 63297, 7131, 71310, 742, 7422, część 88, 887 (inne niż usługi w zakresie doradztwa i konsultingu))</w:t>
      </w:r>
    </w:p>
    <w:p w14:paraId="22D7772F" w14:textId="77777777" w:rsidR="00E112B7" w:rsidRPr="006F0FFF" w:rsidRDefault="00E112B7" w:rsidP="00E112B7">
      <w:pPr>
        <w:ind w:left="567" w:hanging="567"/>
        <w:rPr>
          <w:noProof/>
          <w:lang w:val="pl-PL"/>
        </w:rPr>
      </w:pPr>
    </w:p>
    <w:p w14:paraId="3F041E1E"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transgranicznego handlu usługami – dostęp do rynku, traktowanie narodowe:</w:t>
      </w:r>
    </w:p>
    <w:p w14:paraId="1C0428C9" w14:textId="77777777" w:rsidR="00E112B7" w:rsidRPr="006F0FFF" w:rsidRDefault="00E112B7" w:rsidP="00E112B7">
      <w:pPr>
        <w:ind w:left="567"/>
        <w:rPr>
          <w:noProof/>
          <w:lang w:val="pl-PL"/>
        </w:rPr>
      </w:pPr>
    </w:p>
    <w:p w14:paraId="669D7039" w14:textId="77777777" w:rsidR="00E112B7" w:rsidRPr="006F0FFF" w:rsidRDefault="00E112B7" w:rsidP="00E112B7">
      <w:pPr>
        <w:ind w:left="567"/>
        <w:rPr>
          <w:noProof/>
          <w:lang w:val="pl-PL"/>
        </w:rPr>
      </w:pPr>
      <w:r w:rsidRPr="006F0FFF">
        <w:rPr>
          <w:noProof/>
          <w:lang w:val="pl-PL"/>
        </w:rPr>
        <w:t>CY: wytwarzanie produktów rafinacji ropy naftowej w zakresie, w jakim inwestor jest kontrolowany przez osobę fizyczną lub prawną państwa trzeciego, które odpowiada za ponad 5 % przywozu ropy lub gazu ziemnego do Unii, a także wytwarzanie gazu, samodzielna dystrybucja paliw gazowych w systemie sieciowym, transport paliwa rurociągami, usługi związane z dystrybucją gazu ziemnego inne niż usługi doradcze i konsultingowe, usługi sprzedaży hurtowej lub detalicznej paliwa silnikowego i gazu innego niż w butlach.</w:t>
      </w:r>
    </w:p>
    <w:p w14:paraId="40E7264E" w14:textId="77777777" w:rsidR="00E112B7" w:rsidRPr="006F0FFF" w:rsidRDefault="00E112B7" w:rsidP="00E112B7">
      <w:pPr>
        <w:ind w:left="567"/>
        <w:rPr>
          <w:noProof/>
          <w:lang w:val="pl-PL"/>
        </w:rPr>
      </w:pPr>
    </w:p>
    <w:p w14:paraId="7EB551E1" w14:textId="77777777" w:rsidR="00E112B7" w:rsidRPr="006F0FFF" w:rsidRDefault="00E112B7" w:rsidP="00E112B7">
      <w:pPr>
        <w:ind w:left="567"/>
        <w:rPr>
          <w:noProof/>
          <w:lang w:val="pl-PL"/>
        </w:rPr>
      </w:pPr>
      <w:r w:rsidRPr="006F0FFF">
        <w:rPr>
          <w:noProof/>
          <w:lang w:val="pl-PL"/>
        </w:rPr>
        <w:br w:type="page"/>
        <w:t>FI: zapobieganie sprawowaniu kontroli nad terminalem skroplonego gazu ziemnego (LNG) lub posiadaniu go na własność (w tym części terminalu stosowanych do przechowywania lub ponownego zgazowania LNG) przez zagraniczne osoby fizyczne lub prawne z powodów bezpieczeństwa energetycznego.</w:t>
      </w:r>
    </w:p>
    <w:p w14:paraId="0D1312E3" w14:textId="77777777" w:rsidR="00E112B7" w:rsidRPr="006F0FFF" w:rsidRDefault="00E112B7" w:rsidP="00E112B7">
      <w:pPr>
        <w:ind w:left="567"/>
        <w:rPr>
          <w:noProof/>
          <w:lang w:val="pl-PL"/>
        </w:rPr>
      </w:pPr>
    </w:p>
    <w:p w14:paraId="2FC8428B" w14:textId="77777777" w:rsidR="00E112B7" w:rsidRPr="006F0FFF" w:rsidRDefault="00E112B7" w:rsidP="00E112B7">
      <w:pPr>
        <w:ind w:left="567"/>
        <w:rPr>
          <w:noProof/>
          <w:lang w:val="pl-PL"/>
        </w:rPr>
      </w:pPr>
      <w:r w:rsidRPr="006F0FFF">
        <w:rPr>
          <w:noProof/>
          <w:lang w:val="pl-PL"/>
        </w:rPr>
        <w:t>FR: z powodów krajowego bezpieczeństwa energetycznego wyłącznie przedsiębiorstwa, w których 100 % kapitału należy do państwa francuskiego, do innej organizacji sektora publicznego lub do ENGIE, mogą posiadać na własność i prowadzić przesył gazu lub systemy dystrybucji.</w:t>
      </w:r>
    </w:p>
    <w:p w14:paraId="30AD8B30" w14:textId="77777777" w:rsidR="00E112B7" w:rsidRPr="006F0FFF" w:rsidRDefault="00E112B7" w:rsidP="00E112B7">
      <w:pPr>
        <w:ind w:left="567"/>
        <w:rPr>
          <w:noProof/>
          <w:lang w:val="pl-PL"/>
        </w:rPr>
      </w:pPr>
    </w:p>
    <w:p w14:paraId="0CC18F3A"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oraz transgranicznego handlu usługami – dostęp do rynku, traktowanie narodowe:</w:t>
      </w:r>
    </w:p>
    <w:p w14:paraId="78A04EED" w14:textId="77777777" w:rsidR="00E112B7" w:rsidRPr="006F0FFF" w:rsidRDefault="00E112B7" w:rsidP="00E112B7">
      <w:pPr>
        <w:ind w:left="567"/>
        <w:rPr>
          <w:noProof/>
          <w:lang w:val="pl-PL"/>
        </w:rPr>
      </w:pPr>
    </w:p>
    <w:p w14:paraId="3900D668" w14:textId="77777777" w:rsidR="00E112B7" w:rsidRPr="006F0FFF" w:rsidRDefault="00E112B7" w:rsidP="00E112B7">
      <w:pPr>
        <w:ind w:left="567"/>
        <w:rPr>
          <w:noProof/>
          <w:lang w:val="pl-PL"/>
        </w:rPr>
      </w:pPr>
      <w:r w:rsidRPr="006F0FFF">
        <w:rPr>
          <w:noProof/>
          <w:lang w:val="pl-PL"/>
        </w:rPr>
        <w:t>BE: usługi przechowywania luzem gazów, w odniesieniu do rodzajów podmiotów prawnych i traktowania podmiotów publicznych lub prywatnych, którym Belgia nadała prawa wyłączne. Do świadczenia usług przechowywania luzem gazów wymagane jest prowadzenie przedsiębiorstwa w Unii (część CPC 742).</w:t>
      </w:r>
    </w:p>
    <w:p w14:paraId="702E1471" w14:textId="77777777" w:rsidR="00E112B7" w:rsidRPr="006F0FFF" w:rsidRDefault="00E112B7" w:rsidP="00E112B7">
      <w:pPr>
        <w:ind w:left="567"/>
        <w:rPr>
          <w:noProof/>
          <w:lang w:val="pl-PL"/>
        </w:rPr>
      </w:pPr>
    </w:p>
    <w:p w14:paraId="32D329E3" w14:textId="77777777" w:rsidR="00E112B7" w:rsidRPr="006F0FFF" w:rsidRDefault="00E112B7" w:rsidP="00E112B7">
      <w:pPr>
        <w:ind w:left="567"/>
        <w:rPr>
          <w:noProof/>
          <w:lang w:val="pl-PL"/>
        </w:rPr>
      </w:pPr>
      <w:r w:rsidRPr="006F0FFF">
        <w:rPr>
          <w:noProof/>
          <w:lang w:val="pl-PL"/>
        </w:rPr>
        <w:t>BG: transport rurociągowy, przechowywanie i magazynowanie ropy naftowej i gazu ziemnego, w tym przesył tranzytem (CPC 71310, część CPC 742).</w:t>
      </w:r>
    </w:p>
    <w:p w14:paraId="69FAC699" w14:textId="77777777" w:rsidR="00E112B7" w:rsidRPr="006F0FFF" w:rsidRDefault="00E112B7" w:rsidP="00E112B7">
      <w:pPr>
        <w:ind w:left="567"/>
        <w:rPr>
          <w:noProof/>
          <w:lang w:val="pl-PL"/>
        </w:rPr>
      </w:pPr>
    </w:p>
    <w:p w14:paraId="54A1D351" w14:textId="77777777" w:rsidR="00E112B7" w:rsidRPr="006F0FFF" w:rsidRDefault="00E112B7" w:rsidP="00E112B7">
      <w:pPr>
        <w:ind w:left="567"/>
        <w:rPr>
          <w:noProof/>
          <w:lang w:val="pl-PL"/>
        </w:rPr>
      </w:pPr>
      <w:r w:rsidRPr="006F0FFF">
        <w:rPr>
          <w:noProof/>
          <w:lang w:val="pl-PL"/>
        </w:rPr>
        <w:t>PT: transgraniczne świadczenie usług w zakresie przechowywania i magazynowania paliw transportowanych rurociągami (gazu ziemnego). Ponadto koncesje na przesył, dystrybucję i składowanie podziemne gazu ziemnego oraz odbiór, przechowywanie i prowadzenie terminala regazyfikacyjnego skroplonego gazu ziemnego są przyznawane na podstawie umów koncesyjnych w wyniku publicznych zaproszeń do składania ofert (CPC 7131, CPC 7422).</w:t>
      </w:r>
    </w:p>
    <w:p w14:paraId="5F34AE4E" w14:textId="77777777" w:rsidR="00E112B7" w:rsidRPr="006F0FFF" w:rsidRDefault="00E112B7" w:rsidP="00E112B7">
      <w:pPr>
        <w:ind w:left="567"/>
        <w:rPr>
          <w:noProof/>
          <w:lang w:val="pl-PL"/>
        </w:rPr>
      </w:pPr>
    </w:p>
    <w:p w14:paraId="030FC50D" w14:textId="77777777" w:rsidR="00E112B7" w:rsidRPr="006F0FFF" w:rsidRDefault="00E112B7" w:rsidP="00E112B7">
      <w:pPr>
        <w:ind w:left="567"/>
        <w:rPr>
          <w:noProof/>
          <w:lang w:val="pl-PL"/>
        </w:rPr>
      </w:pPr>
      <w:r w:rsidRPr="006F0FFF">
        <w:rPr>
          <w:noProof/>
          <w:lang w:val="pl-PL"/>
        </w:rPr>
        <w:br w:type="page"/>
        <w:t>W odniesieniu do transgranicznego handlu usługami – dostęp do rynku, traktowanie narodowe, obecność lokalna:</w:t>
      </w:r>
    </w:p>
    <w:p w14:paraId="0F07279E" w14:textId="77777777" w:rsidR="00E112B7" w:rsidRPr="006F0FFF" w:rsidRDefault="00E112B7" w:rsidP="00E112B7">
      <w:pPr>
        <w:ind w:left="567"/>
        <w:rPr>
          <w:noProof/>
          <w:lang w:val="pl-PL"/>
        </w:rPr>
      </w:pPr>
    </w:p>
    <w:p w14:paraId="20878C1B" w14:textId="77777777" w:rsidR="00E112B7" w:rsidRPr="006F0FFF" w:rsidRDefault="00E112B7" w:rsidP="00E112B7">
      <w:pPr>
        <w:ind w:left="567"/>
        <w:rPr>
          <w:noProof/>
          <w:lang w:val="pl-PL"/>
        </w:rPr>
      </w:pPr>
      <w:r w:rsidRPr="006F0FFF">
        <w:rPr>
          <w:noProof/>
          <w:lang w:val="pl-PL"/>
        </w:rPr>
        <w:t>BE: transport rurociągami gazu ziemnego i innych paliw podlega wymogowi uzyskania zezwolenia. Zezwolenie może zostać przyznane wyłącznie osobom fizycznym lub prawnym mającym siedzibę w państwie członkowskim (zgodnie z art. 3 AR z dnia 14 maja 2002 r.).</w:t>
      </w:r>
    </w:p>
    <w:p w14:paraId="0B1698AA" w14:textId="77777777" w:rsidR="00E112B7" w:rsidRPr="006F0FFF" w:rsidRDefault="00E112B7" w:rsidP="00E112B7">
      <w:pPr>
        <w:ind w:left="567"/>
        <w:rPr>
          <w:noProof/>
          <w:lang w:val="pl-PL"/>
        </w:rPr>
      </w:pPr>
    </w:p>
    <w:p w14:paraId="7CEB75B7" w14:textId="77777777" w:rsidR="00E112B7" w:rsidRPr="006F0FFF" w:rsidRDefault="00E112B7" w:rsidP="00E112B7">
      <w:pPr>
        <w:ind w:left="567"/>
        <w:rPr>
          <w:noProof/>
          <w:lang w:val="pl-PL"/>
        </w:rPr>
      </w:pPr>
      <w:r w:rsidRPr="006F0FFF">
        <w:rPr>
          <w:noProof/>
          <w:lang w:val="pl-PL"/>
        </w:rPr>
        <w:t>W przypadku gdy o zezwolenie wnosi przedsiębiorstwo:</w:t>
      </w:r>
    </w:p>
    <w:p w14:paraId="700FE404" w14:textId="77777777" w:rsidR="00E112B7" w:rsidRPr="006F0FFF" w:rsidRDefault="00E112B7" w:rsidP="00E112B7">
      <w:pPr>
        <w:ind w:left="567"/>
        <w:rPr>
          <w:noProof/>
          <w:lang w:val="pl-PL"/>
        </w:rPr>
      </w:pPr>
    </w:p>
    <w:p w14:paraId="2CAB5515"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przedsiębiorstwo to musi być ustanowione zgodnie z prawem belgijskim lub prawem innego państwa członkowskiego lub prawem państwa trzeciego, które zobowiązało się do utrzymania ram regulacyjnych podobnych do wspólnych wymogów określonych w dyrektywie Parlamentu Europejskiego i Rady 98/30/WE</w:t>
      </w:r>
      <w:r w:rsidRPr="00473027">
        <w:rPr>
          <w:rStyle w:val="FootnoteReference"/>
          <w:rFonts w:eastAsia="Calibri"/>
          <w:noProof/>
        </w:rPr>
        <w:footnoteReference w:id="66"/>
      </w:r>
      <w:r w:rsidRPr="006F0FFF">
        <w:rPr>
          <w:noProof/>
          <w:lang w:val="pl-PL"/>
        </w:rPr>
        <w:t>; oraz</w:t>
      </w:r>
    </w:p>
    <w:p w14:paraId="43EBC232" w14:textId="77777777" w:rsidR="00E112B7" w:rsidRPr="006F0FFF" w:rsidRDefault="00E112B7" w:rsidP="00E112B7">
      <w:pPr>
        <w:ind w:left="1134" w:hanging="567"/>
        <w:rPr>
          <w:noProof/>
          <w:lang w:val="pl-PL"/>
        </w:rPr>
      </w:pPr>
    </w:p>
    <w:p w14:paraId="4685E183"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siedziba administracyjna przedsiębiorstwa, jego główne miejsce prowadzenia działalności lub siedziba główna musi znajdować się w państwie członkowskim lub państwie trzecim, które zobowiązało się do utrzymania ram regulacyjnych podobnych do wspólnych wymogów określonych w dyrektywie 98/30/WE, pod warunkiem że działalność tego przedsiębiorstwa lub siedziby głównej ma rzeczywiste i trwałe powiązanie z gospodarką danego państwa (CPC 7131).</w:t>
      </w:r>
    </w:p>
    <w:p w14:paraId="19294744" w14:textId="77777777" w:rsidR="00E112B7" w:rsidRPr="006F0FFF" w:rsidRDefault="00E112B7" w:rsidP="00E112B7">
      <w:pPr>
        <w:ind w:left="1134" w:hanging="567"/>
        <w:rPr>
          <w:noProof/>
          <w:lang w:val="pl-PL"/>
        </w:rPr>
      </w:pPr>
    </w:p>
    <w:p w14:paraId="5F9FCC06" w14:textId="77777777" w:rsidR="00E112B7" w:rsidRPr="006F0FFF" w:rsidRDefault="00E112B7" w:rsidP="00E112B7">
      <w:pPr>
        <w:ind w:left="567"/>
        <w:rPr>
          <w:noProof/>
          <w:lang w:val="pl-PL"/>
        </w:rPr>
      </w:pPr>
      <w:r w:rsidRPr="006F0FFF">
        <w:rPr>
          <w:noProof/>
          <w:lang w:val="pl-PL"/>
        </w:rPr>
        <w:br w:type="page"/>
        <w:t>BE: ogólnie rzecz biorąc, dostawa gazu ziemnego na rzecz klientów (tj. spółek dystrybucyjnych i odbiorców, których ogólny łączny poziom zużycia gazu pochodzącego ze wszystkich punktów dostaw wynosi co najmniej milion metrów sześciennych w skali roku) prowadzących przedsiębiorstwo w Belgii podlega wymogowi uzyskania indywidualnego zezwolenia od ministra, z wyjątkiem sytuacji, w której dostawcą jest spółka dystrybucyjna korzystająca z własnej sieci dystrybucji. Takie zezwolenie może zostać udzielone wyłącznie osobie fizycznej lub prawnej Unii.</w:t>
      </w:r>
    </w:p>
    <w:p w14:paraId="1062F798" w14:textId="77777777" w:rsidR="00E112B7" w:rsidRPr="006F0FFF" w:rsidRDefault="00E112B7" w:rsidP="00E112B7">
      <w:pPr>
        <w:ind w:left="567"/>
        <w:rPr>
          <w:noProof/>
          <w:lang w:val="pl-PL"/>
        </w:rPr>
      </w:pPr>
    </w:p>
    <w:p w14:paraId="3FC14DE6" w14:textId="77777777" w:rsidR="00E112B7" w:rsidRPr="006F0FFF" w:rsidRDefault="00E112B7" w:rsidP="00E112B7">
      <w:pPr>
        <w:ind w:left="567"/>
        <w:rPr>
          <w:rFonts w:eastAsia="Calibri"/>
          <w:noProof/>
          <w:lang w:val="pl-PL"/>
        </w:rPr>
      </w:pPr>
      <w:r w:rsidRPr="006F0FFF">
        <w:rPr>
          <w:noProof/>
          <w:lang w:val="pl-PL"/>
        </w:rPr>
        <w:t>W odniesieniu do transgranicznego handlu usługami – obecność lokalna:</w:t>
      </w:r>
    </w:p>
    <w:p w14:paraId="75D63590" w14:textId="77777777" w:rsidR="00E112B7" w:rsidRPr="006F0FFF" w:rsidRDefault="00E112B7" w:rsidP="00E112B7">
      <w:pPr>
        <w:ind w:left="567"/>
        <w:rPr>
          <w:rFonts w:eastAsia="Calibri"/>
          <w:noProof/>
          <w:lang w:val="pl-PL"/>
        </w:rPr>
      </w:pPr>
    </w:p>
    <w:p w14:paraId="35D1BA51" w14:textId="77777777" w:rsidR="00E112B7" w:rsidRPr="006F0FFF" w:rsidRDefault="00E112B7" w:rsidP="00E112B7">
      <w:pPr>
        <w:ind w:left="567"/>
        <w:rPr>
          <w:noProof/>
          <w:lang w:val="pl-PL"/>
        </w:rPr>
      </w:pPr>
      <w:r w:rsidRPr="006F0FFF">
        <w:rPr>
          <w:noProof/>
          <w:lang w:val="pl-PL"/>
        </w:rPr>
        <w:t>CY: transgraniczne świadczenie usług w zakresie przechowywania i magazynowania paliw transportowanych rurociągami oraz sprzedaż detaliczna oleju opałowego i gazu w butlach inna niż sprzedaż wysyłkowa (CPC 613, CPC 62271, CPC 63297, CPC 7131, CPC 742).</w:t>
      </w:r>
    </w:p>
    <w:p w14:paraId="49E58992" w14:textId="77777777" w:rsidR="00E112B7" w:rsidRPr="006F0FFF" w:rsidRDefault="00E112B7" w:rsidP="00E112B7">
      <w:pPr>
        <w:ind w:left="567"/>
        <w:rPr>
          <w:noProof/>
          <w:lang w:val="pl-PL"/>
        </w:rPr>
      </w:pPr>
    </w:p>
    <w:p w14:paraId="05DB7F35" w14:textId="77777777" w:rsidR="00E112B7" w:rsidRPr="006F0FFF" w:rsidRDefault="00E112B7" w:rsidP="00E112B7">
      <w:pPr>
        <w:ind w:left="567"/>
        <w:rPr>
          <w:noProof/>
          <w:lang w:val="pl-PL"/>
        </w:rPr>
      </w:pPr>
      <w:r w:rsidRPr="006F0FFF">
        <w:rPr>
          <w:noProof/>
          <w:lang w:val="pl-PL"/>
        </w:rPr>
        <w:t>W odniesieniu do liberalizacji inwestycji – dostęp do rynku oraz transgranicznego handlu usługami – dostęp do rynku:</w:t>
      </w:r>
    </w:p>
    <w:p w14:paraId="50ABCD93" w14:textId="77777777" w:rsidR="00E112B7" w:rsidRPr="006F0FFF" w:rsidRDefault="00E112B7" w:rsidP="00E112B7">
      <w:pPr>
        <w:ind w:left="567"/>
        <w:rPr>
          <w:noProof/>
          <w:lang w:val="pl-PL"/>
        </w:rPr>
      </w:pPr>
    </w:p>
    <w:p w14:paraId="69FA5884" w14:textId="77777777" w:rsidR="00E112B7" w:rsidRPr="006F0FFF" w:rsidRDefault="00E112B7" w:rsidP="00E112B7">
      <w:pPr>
        <w:ind w:left="567"/>
        <w:rPr>
          <w:noProof/>
          <w:lang w:val="pl-PL"/>
        </w:rPr>
      </w:pPr>
      <w:r w:rsidRPr="006F0FFF">
        <w:rPr>
          <w:noProof/>
          <w:lang w:val="pl-PL"/>
        </w:rPr>
        <w:t>HU: świadczenie usług w zakresie transportu rurociągami podlega wymogowi prowadzenia przedsiębiorstwa. Usługi można świadczyć tylko na podstawie umowy koncesyjnej wydawanej przez władze państwowe lub lokalne. Świadczenie tych usług reguluje węgierska ustawa o koncesjach (CPC 7131).</w:t>
      </w:r>
    </w:p>
    <w:p w14:paraId="4422B12B" w14:textId="77777777" w:rsidR="00E112B7" w:rsidRPr="006F0FFF" w:rsidRDefault="00E112B7" w:rsidP="00E112B7">
      <w:pPr>
        <w:ind w:left="567"/>
        <w:rPr>
          <w:noProof/>
          <w:lang w:val="pl-PL"/>
        </w:rPr>
      </w:pPr>
    </w:p>
    <w:p w14:paraId="01F3AA13" w14:textId="77777777" w:rsidR="00E112B7" w:rsidRPr="006F0FFF" w:rsidRDefault="00E112B7" w:rsidP="00E112B7">
      <w:pPr>
        <w:ind w:left="567"/>
        <w:rPr>
          <w:noProof/>
          <w:lang w:val="pl-PL"/>
        </w:rPr>
      </w:pPr>
      <w:r w:rsidRPr="006F0FFF">
        <w:rPr>
          <w:noProof/>
          <w:lang w:val="pl-PL"/>
        </w:rPr>
        <w:br w:type="page"/>
        <w:t>W odniesieniu do transgranicznego handlu usługami – dostęp do rynku:</w:t>
      </w:r>
    </w:p>
    <w:p w14:paraId="7BD03A25" w14:textId="77777777" w:rsidR="00E112B7" w:rsidRPr="006F0FFF" w:rsidRDefault="00E112B7" w:rsidP="00E112B7">
      <w:pPr>
        <w:ind w:left="567"/>
        <w:rPr>
          <w:noProof/>
          <w:lang w:val="pl-PL"/>
        </w:rPr>
      </w:pPr>
    </w:p>
    <w:p w14:paraId="7E5393D4" w14:textId="77777777" w:rsidR="00E112B7" w:rsidRPr="006F0FFF" w:rsidRDefault="00E112B7" w:rsidP="00E112B7">
      <w:pPr>
        <w:ind w:left="567"/>
        <w:rPr>
          <w:noProof/>
          <w:lang w:val="pl-PL"/>
        </w:rPr>
      </w:pPr>
      <w:r w:rsidRPr="006F0FFF">
        <w:rPr>
          <w:noProof/>
          <w:lang w:val="pl-PL"/>
        </w:rPr>
        <w:t>LT: usługi związane z transportem rurociągowym paliw i usługi pomocnicze związane z transportem rurociągowym towarów innych niż paliwo.</w:t>
      </w:r>
    </w:p>
    <w:p w14:paraId="675B1CA1" w14:textId="77777777" w:rsidR="00E112B7" w:rsidRPr="006F0FFF" w:rsidRDefault="00E112B7" w:rsidP="00E112B7">
      <w:pPr>
        <w:ind w:left="567"/>
        <w:rPr>
          <w:noProof/>
          <w:lang w:val="pl-PL"/>
        </w:rPr>
      </w:pPr>
    </w:p>
    <w:p w14:paraId="2D664CFE" w14:textId="77777777" w:rsidR="00E112B7" w:rsidRPr="0020689D" w:rsidRDefault="00E112B7" w:rsidP="00E112B7">
      <w:pPr>
        <w:ind w:left="567"/>
        <w:rPr>
          <w:noProof/>
          <w:lang w:val="fr-BE"/>
        </w:rPr>
      </w:pPr>
      <w:r w:rsidRPr="0020689D">
        <w:rPr>
          <w:noProof/>
          <w:lang w:val="fr-BE"/>
        </w:rPr>
        <w:t>Istniejące środki:</w:t>
      </w:r>
    </w:p>
    <w:p w14:paraId="48A47375" w14:textId="77777777" w:rsidR="00E112B7" w:rsidRPr="0020689D" w:rsidRDefault="00E112B7" w:rsidP="00E112B7">
      <w:pPr>
        <w:ind w:left="567"/>
        <w:rPr>
          <w:noProof/>
          <w:lang w:val="fr-BE"/>
        </w:rPr>
      </w:pPr>
    </w:p>
    <w:p w14:paraId="67EE1868" w14:textId="77777777" w:rsidR="00E112B7" w:rsidRPr="0020689D" w:rsidRDefault="00E112B7" w:rsidP="00E112B7">
      <w:pPr>
        <w:ind w:left="567"/>
        <w:rPr>
          <w:noProof/>
          <w:lang w:val="fr-BE"/>
        </w:rPr>
      </w:pPr>
      <w:r w:rsidRPr="0020689D">
        <w:rPr>
          <w:noProof/>
          <w:lang w:val="fr-BE"/>
        </w:rPr>
        <w:t>BE: Arrêté Royal du 14 mai 2002 relatif à l'autorisation de transport de produits gazeux et autres par canalisations oraz</w:t>
      </w:r>
    </w:p>
    <w:p w14:paraId="342B43DF" w14:textId="77777777" w:rsidR="00E112B7" w:rsidRPr="0020689D" w:rsidRDefault="00E112B7" w:rsidP="00E112B7">
      <w:pPr>
        <w:ind w:left="567"/>
        <w:rPr>
          <w:noProof/>
          <w:lang w:val="fr-BE"/>
        </w:rPr>
      </w:pPr>
    </w:p>
    <w:p w14:paraId="7AD77FAD" w14:textId="77777777" w:rsidR="00E112B7" w:rsidRPr="0020689D" w:rsidRDefault="00E112B7" w:rsidP="00E112B7">
      <w:pPr>
        <w:ind w:left="567"/>
        <w:rPr>
          <w:noProof/>
          <w:lang w:val="fr-BE"/>
        </w:rPr>
      </w:pPr>
      <w:r w:rsidRPr="0020689D">
        <w:rPr>
          <w:noProof/>
          <w:lang w:val="fr-BE"/>
        </w:rPr>
        <w:t>Loi du 12 avril 1965 relative au transport de produits gazeux et autres par canalisations (art. 8.2).</w:t>
      </w:r>
    </w:p>
    <w:p w14:paraId="3849FC7F" w14:textId="77777777" w:rsidR="00E112B7" w:rsidRPr="0020689D" w:rsidRDefault="00E112B7" w:rsidP="00E112B7">
      <w:pPr>
        <w:ind w:left="567"/>
        <w:rPr>
          <w:noProof/>
          <w:lang w:val="fr-BE"/>
        </w:rPr>
      </w:pPr>
    </w:p>
    <w:p w14:paraId="0968564D" w14:textId="77777777" w:rsidR="00E112B7" w:rsidRPr="006F0FFF" w:rsidRDefault="00E112B7" w:rsidP="00E112B7">
      <w:pPr>
        <w:ind w:left="567"/>
        <w:rPr>
          <w:noProof/>
          <w:lang w:val="pl-PL"/>
        </w:rPr>
      </w:pPr>
      <w:r w:rsidRPr="006F0FFF">
        <w:rPr>
          <w:noProof/>
          <w:lang w:val="pl-PL"/>
        </w:rPr>
        <w:t>BG: ustawa energetyczna.</w:t>
      </w:r>
    </w:p>
    <w:p w14:paraId="02C38A5D" w14:textId="77777777" w:rsidR="00E112B7" w:rsidRPr="006F0FFF" w:rsidRDefault="00E112B7" w:rsidP="00E112B7">
      <w:pPr>
        <w:ind w:left="567"/>
        <w:rPr>
          <w:noProof/>
          <w:lang w:val="pl-PL"/>
        </w:rPr>
      </w:pPr>
    </w:p>
    <w:p w14:paraId="229FC2B7" w14:textId="77777777" w:rsidR="00E112B7" w:rsidRPr="006F0FFF" w:rsidRDefault="00E112B7" w:rsidP="00E112B7">
      <w:pPr>
        <w:ind w:left="567"/>
        <w:rPr>
          <w:noProof/>
          <w:lang w:val="pl-PL"/>
        </w:rPr>
      </w:pPr>
      <w:r w:rsidRPr="006F0FFF">
        <w:rPr>
          <w:noProof/>
          <w:lang w:val="pl-PL"/>
        </w:rPr>
        <w:t>CY: ustawy regulujące rynek gazu z 2004 r., ustawa nr 183(I)/2004 z późniejszymi zmianami;</w:t>
      </w:r>
    </w:p>
    <w:p w14:paraId="65FDB169" w14:textId="77777777" w:rsidR="00E112B7" w:rsidRPr="006F0FFF" w:rsidRDefault="00E112B7" w:rsidP="00E112B7">
      <w:pPr>
        <w:ind w:left="567"/>
        <w:rPr>
          <w:noProof/>
          <w:lang w:val="pl-PL"/>
        </w:rPr>
      </w:pPr>
    </w:p>
    <w:p w14:paraId="508BEC33" w14:textId="77777777" w:rsidR="00E112B7" w:rsidRPr="006F0FFF" w:rsidRDefault="00E112B7" w:rsidP="00E112B7">
      <w:pPr>
        <w:ind w:left="567"/>
        <w:rPr>
          <w:noProof/>
          <w:lang w:val="pl-PL"/>
        </w:rPr>
      </w:pPr>
      <w:r w:rsidRPr="006F0FFF">
        <w:rPr>
          <w:noProof/>
          <w:lang w:val="pl-PL"/>
        </w:rPr>
        <w:t>ustawa o ropie naftowej (rurociągach), rozdział 273;</w:t>
      </w:r>
    </w:p>
    <w:p w14:paraId="22F13F50" w14:textId="77777777" w:rsidR="00E112B7" w:rsidRPr="006F0FFF" w:rsidRDefault="00E112B7" w:rsidP="00E112B7">
      <w:pPr>
        <w:ind w:left="567"/>
        <w:rPr>
          <w:noProof/>
          <w:lang w:val="pl-PL"/>
        </w:rPr>
      </w:pPr>
    </w:p>
    <w:p w14:paraId="1C16B14A" w14:textId="77777777" w:rsidR="00E112B7" w:rsidRPr="006F0FFF" w:rsidRDefault="00E112B7" w:rsidP="00E112B7">
      <w:pPr>
        <w:ind w:left="567"/>
        <w:rPr>
          <w:noProof/>
          <w:lang w:val="pl-PL"/>
        </w:rPr>
      </w:pPr>
      <w:r w:rsidRPr="006F0FFF">
        <w:rPr>
          <w:noProof/>
          <w:lang w:val="pl-PL"/>
        </w:rPr>
        <w:t>ustawa o ropie naftowej, rozdział 272, z późniejszymi zmianami oraz</w:t>
      </w:r>
    </w:p>
    <w:p w14:paraId="2D9C1377" w14:textId="77777777" w:rsidR="00E112B7" w:rsidRPr="006F0FFF" w:rsidRDefault="00E112B7" w:rsidP="00E112B7">
      <w:pPr>
        <w:ind w:left="567"/>
        <w:rPr>
          <w:noProof/>
          <w:lang w:val="pl-PL"/>
        </w:rPr>
      </w:pPr>
    </w:p>
    <w:p w14:paraId="57A37CD1" w14:textId="77777777" w:rsidR="00E112B7" w:rsidRPr="006F0FFF" w:rsidRDefault="00E112B7" w:rsidP="00E112B7">
      <w:pPr>
        <w:ind w:left="567"/>
        <w:rPr>
          <w:noProof/>
          <w:lang w:val="pl-PL"/>
        </w:rPr>
      </w:pPr>
      <w:r w:rsidRPr="006F0FFF">
        <w:rPr>
          <w:noProof/>
          <w:lang w:val="pl-PL"/>
        </w:rPr>
        <w:t>ustawy o specyfikacjach technicznych ropy naftowej i paliwa z 2003 r., ustawa nr 148(I)/2003 z późniejszymi zmianami.</w:t>
      </w:r>
    </w:p>
    <w:p w14:paraId="35F84DCB" w14:textId="77777777" w:rsidR="00E112B7" w:rsidRPr="006F0FFF" w:rsidRDefault="00E112B7" w:rsidP="00E112B7">
      <w:pPr>
        <w:ind w:left="567"/>
        <w:rPr>
          <w:noProof/>
          <w:lang w:val="pl-PL"/>
        </w:rPr>
      </w:pPr>
    </w:p>
    <w:p w14:paraId="11CD45DB" w14:textId="77777777" w:rsidR="00E112B7" w:rsidRPr="006F0FFF" w:rsidRDefault="00E112B7" w:rsidP="00E112B7">
      <w:pPr>
        <w:ind w:left="567"/>
        <w:rPr>
          <w:noProof/>
          <w:lang w:val="pl-PL"/>
        </w:rPr>
      </w:pPr>
      <w:r w:rsidRPr="006F0FFF">
        <w:rPr>
          <w:noProof/>
          <w:lang w:val="pl-PL"/>
        </w:rPr>
        <w:br w:type="page"/>
        <w:t>FI: Maakaasumarkkinalaki (ustawa o rynku gazu ziemnego) (587/2017).</w:t>
      </w:r>
    </w:p>
    <w:p w14:paraId="0AFDA59F" w14:textId="77777777" w:rsidR="00E112B7" w:rsidRPr="006F0FFF" w:rsidRDefault="00E112B7" w:rsidP="00E112B7">
      <w:pPr>
        <w:ind w:left="567"/>
        <w:rPr>
          <w:noProof/>
          <w:lang w:val="pl-PL"/>
        </w:rPr>
      </w:pPr>
    </w:p>
    <w:p w14:paraId="3FC78E0B" w14:textId="77777777" w:rsidR="00E112B7" w:rsidRPr="006F0FFF" w:rsidRDefault="00E112B7" w:rsidP="00E112B7">
      <w:pPr>
        <w:ind w:left="567"/>
        <w:rPr>
          <w:noProof/>
          <w:lang w:val="pl-PL"/>
        </w:rPr>
      </w:pPr>
      <w:r w:rsidRPr="006F0FFF">
        <w:rPr>
          <w:noProof/>
          <w:lang w:val="pl-PL"/>
        </w:rPr>
        <w:t>FR: Code de l'énergie.</w:t>
      </w:r>
    </w:p>
    <w:p w14:paraId="65A10832" w14:textId="77777777" w:rsidR="00E112B7" w:rsidRPr="006F0FFF" w:rsidRDefault="00E112B7" w:rsidP="00E112B7">
      <w:pPr>
        <w:ind w:left="567"/>
        <w:rPr>
          <w:noProof/>
          <w:lang w:val="pl-PL"/>
        </w:rPr>
      </w:pPr>
    </w:p>
    <w:p w14:paraId="6DC45BF3" w14:textId="77777777" w:rsidR="00E112B7" w:rsidRPr="006F0FFF" w:rsidRDefault="00E112B7" w:rsidP="00E112B7">
      <w:pPr>
        <w:ind w:left="567"/>
        <w:rPr>
          <w:noProof/>
          <w:lang w:val="pl-PL"/>
        </w:rPr>
      </w:pPr>
      <w:r w:rsidRPr="006F0FFF">
        <w:rPr>
          <w:noProof/>
          <w:lang w:val="pl-PL"/>
        </w:rPr>
        <w:t>HU: ustawa nr XVI z 1991 r. o koncesjach.</w:t>
      </w:r>
    </w:p>
    <w:p w14:paraId="210867CC" w14:textId="77777777" w:rsidR="00E112B7" w:rsidRPr="006F0FFF" w:rsidRDefault="00E112B7" w:rsidP="00E112B7">
      <w:pPr>
        <w:ind w:left="567"/>
        <w:rPr>
          <w:noProof/>
          <w:lang w:val="pl-PL"/>
        </w:rPr>
      </w:pPr>
    </w:p>
    <w:p w14:paraId="5A82D3F3" w14:textId="77777777" w:rsidR="00E112B7" w:rsidRPr="006F0FFF" w:rsidRDefault="00E112B7" w:rsidP="00E112B7">
      <w:pPr>
        <w:ind w:left="567"/>
        <w:rPr>
          <w:noProof/>
          <w:lang w:val="pl-PL"/>
        </w:rPr>
      </w:pPr>
      <w:r w:rsidRPr="006F0FFF">
        <w:rPr>
          <w:noProof/>
          <w:lang w:val="pl-PL"/>
        </w:rPr>
        <w:t>LT: ustawa nr VIII-1973 z dnia 10 października 2000 r. o gazie ziemnym w Republice Litewskiej.</w:t>
      </w:r>
    </w:p>
    <w:p w14:paraId="6809FF1F" w14:textId="77777777" w:rsidR="00E112B7" w:rsidRPr="006F0FFF" w:rsidRDefault="00E112B7" w:rsidP="00E112B7">
      <w:pPr>
        <w:ind w:left="567"/>
        <w:rPr>
          <w:noProof/>
          <w:lang w:val="pl-PL"/>
        </w:rPr>
      </w:pPr>
    </w:p>
    <w:p w14:paraId="628D2D0A" w14:textId="77777777" w:rsidR="00E112B7" w:rsidRPr="006F0FFF" w:rsidRDefault="00E112B7" w:rsidP="00E112B7">
      <w:pPr>
        <w:ind w:left="567"/>
        <w:rPr>
          <w:noProof/>
          <w:lang w:val="pl-PL"/>
        </w:rPr>
      </w:pPr>
      <w:r w:rsidRPr="006F0FFF">
        <w:rPr>
          <w:noProof/>
          <w:lang w:val="pl-PL"/>
        </w:rPr>
        <w:t>PT: dekret z mocą ustawy nr 230/2012 i dekret z mocą ustawy nr 231/2012 z dnia 26 października – w sprawie gazu ziemnego; dekret z mocą ustawy nr 215-A/2012 i dekret z mocą ustawy nr 215-B/2012 z dnia 8 października – w sprawie energii elektrycznej oraz dekret z mocą ustawy nr 31/2006 z dnia 15 lutego – w spawie ropy naftowej i produktów ropopochodnych.</w:t>
      </w:r>
    </w:p>
    <w:p w14:paraId="5D05BE3C" w14:textId="77777777" w:rsidR="00E112B7" w:rsidRPr="006F0FFF" w:rsidRDefault="00E112B7" w:rsidP="00E112B7">
      <w:pPr>
        <w:ind w:left="567"/>
        <w:rPr>
          <w:noProof/>
          <w:lang w:val="pl-PL"/>
        </w:rPr>
      </w:pPr>
    </w:p>
    <w:p w14:paraId="405FE953" w14:textId="77777777" w:rsidR="00E112B7" w:rsidRPr="006F0FFF" w:rsidRDefault="00E112B7" w:rsidP="00E112B7">
      <w:pPr>
        <w:ind w:left="567" w:hanging="567"/>
        <w:rPr>
          <w:noProof/>
          <w:lang w:val="pl-PL"/>
        </w:rPr>
      </w:pPr>
      <w:bookmarkStart w:id="310" w:name="_Toc452504008"/>
      <w:r w:rsidRPr="006F0FFF">
        <w:rPr>
          <w:noProof/>
          <w:lang w:val="pl-PL"/>
        </w:rPr>
        <w:t>d)</w:t>
      </w:r>
      <w:r w:rsidRPr="006F0FFF">
        <w:rPr>
          <w:noProof/>
          <w:lang w:val="pl-PL"/>
        </w:rPr>
        <w:tab/>
        <w:t>Energia jądrowa</w:t>
      </w:r>
      <w:bookmarkEnd w:id="310"/>
      <w:r w:rsidRPr="006F0FFF">
        <w:rPr>
          <w:noProof/>
          <w:lang w:val="pl-PL"/>
        </w:rPr>
        <w:t xml:space="preserve"> (ISIC Rev. 3.1 12, 3.1 23, 120, 1200, 233, 2330, 40, część 4010, CPC 887))</w:t>
      </w:r>
    </w:p>
    <w:p w14:paraId="3A86F3B6" w14:textId="77777777" w:rsidR="00E112B7" w:rsidRPr="006F0FFF" w:rsidRDefault="00E112B7" w:rsidP="00E112B7">
      <w:pPr>
        <w:ind w:left="567" w:hanging="567"/>
        <w:rPr>
          <w:noProof/>
          <w:lang w:val="pl-PL"/>
        </w:rPr>
      </w:pPr>
    </w:p>
    <w:p w14:paraId="66406FCC"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w:t>
      </w:r>
    </w:p>
    <w:p w14:paraId="510DC76A" w14:textId="77777777" w:rsidR="00E112B7" w:rsidRPr="006F0FFF" w:rsidRDefault="00E112B7" w:rsidP="00E112B7">
      <w:pPr>
        <w:ind w:left="567"/>
        <w:rPr>
          <w:noProof/>
          <w:lang w:val="pl-PL"/>
        </w:rPr>
      </w:pPr>
    </w:p>
    <w:p w14:paraId="18A81357" w14:textId="77777777" w:rsidR="00E112B7" w:rsidRPr="006F0FFF" w:rsidRDefault="00E112B7" w:rsidP="00E112B7">
      <w:pPr>
        <w:ind w:left="567"/>
        <w:rPr>
          <w:noProof/>
          <w:lang w:val="pl-PL"/>
        </w:rPr>
      </w:pPr>
      <w:r w:rsidRPr="006F0FFF">
        <w:rPr>
          <w:noProof/>
          <w:lang w:val="pl-PL"/>
        </w:rPr>
        <w:t>DE: produkcja, przetwarzanie lub transport materiałów jądrowych i wytwarzanie lub dystrybucja energii jądrowej.</w:t>
      </w:r>
    </w:p>
    <w:p w14:paraId="02FA9E51" w14:textId="77777777" w:rsidR="00E112B7" w:rsidRPr="006F0FFF" w:rsidRDefault="00E112B7" w:rsidP="00E112B7">
      <w:pPr>
        <w:ind w:left="567"/>
        <w:rPr>
          <w:noProof/>
          <w:lang w:val="pl-PL"/>
        </w:rPr>
      </w:pPr>
    </w:p>
    <w:p w14:paraId="63983542"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 oraz transgranicznego handlu usługami – dostęp do rynku, traktowanie narodowe:</w:t>
      </w:r>
    </w:p>
    <w:p w14:paraId="614008C8" w14:textId="77777777" w:rsidR="00E112B7" w:rsidRPr="006F0FFF" w:rsidRDefault="00E112B7" w:rsidP="00E112B7">
      <w:pPr>
        <w:ind w:left="567"/>
        <w:rPr>
          <w:noProof/>
          <w:lang w:val="pl-PL"/>
        </w:rPr>
      </w:pPr>
    </w:p>
    <w:p w14:paraId="709DCF66" w14:textId="77777777" w:rsidR="00E112B7" w:rsidRPr="006F0FFF" w:rsidRDefault="00E112B7" w:rsidP="00E112B7">
      <w:pPr>
        <w:ind w:left="567"/>
        <w:rPr>
          <w:noProof/>
          <w:lang w:val="pl-PL"/>
        </w:rPr>
      </w:pPr>
      <w:r w:rsidRPr="006F0FFF">
        <w:rPr>
          <w:noProof/>
          <w:lang w:val="pl-PL"/>
        </w:rPr>
        <w:t>AT i FI: produkcja, przetwarzanie, dystrybucja lub transport materiałów jądrowych i wytwarzanie lub dystrybucja energii jądrowej.</w:t>
      </w:r>
    </w:p>
    <w:p w14:paraId="712A67B9" w14:textId="77777777" w:rsidR="00E112B7" w:rsidRPr="006F0FFF" w:rsidRDefault="00E112B7" w:rsidP="00E112B7">
      <w:pPr>
        <w:ind w:left="567"/>
        <w:rPr>
          <w:noProof/>
          <w:lang w:val="pl-PL"/>
        </w:rPr>
      </w:pPr>
    </w:p>
    <w:p w14:paraId="02DA252A" w14:textId="77777777" w:rsidR="00E112B7" w:rsidRPr="006F0FFF" w:rsidRDefault="00E112B7" w:rsidP="00E112B7">
      <w:pPr>
        <w:ind w:left="567"/>
        <w:rPr>
          <w:noProof/>
          <w:lang w:val="pl-PL"/>
        </w:rPr>
      </w:pPr>
      <w:r w:rsidRPr="006F0FFF">
        <w:rPr>
          <w:noProof/>
          <w:lang w:val="pl-PL"/>
        </w:rPr>
        <w:t>BE: produkcja, przetwarzanie lub transport materiałów jądrowych i wytwarzanie lub dystrybucja energii jądrowej.</w:t>
      </w:r>
    </w:p>
    <w:p w14:paraId="05D0609A" w14:textId="77777777" w:rsidR="00E112B7" w:rsidRPr="006F0FFF" w:rsidRDefault="00E112B7" w:rsidP="00E112B7">
      <w:pPr>
        <w:ind w:left="567"/>
        <w:rPr>
          <w:noProof/>
          <w:lang w:val="pl-PL"/>
        </w:rPr>
      </w:pPr>
    </w:p>
    <w:p w14:paraId="2616AB19"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w:t>
      </w:r>
    </w:p>
    <w:p w14:paraId="4EAE9C90" w14:textId="77777777" w:rsidR="00E112B7" w:rsidRPr="006F0FFF" w:rsidRDefault="00E112B7" w:rsidP="00E112B7">
      <w:pPr>
        <w:ind w:left="567"/>
        <w:rPr>
          <w:noProof/>
          <w:lang w:val="pl-PL"/>
        </w:rPr>
      </w:pPr>
    </w:p>
    <w:p w14:paraId="1BB91DA3" w14:textId="77777777" w:rsidR="00E112B7" w:rsidRPr="006F0FFF" w:rsidRDefault="00E112B7" w:rsidP="00E112B7">
      <w:pPr>
        <w:ind w:left="567"/>
        <w:rPr>
          <w:noProof/>
          <w:lang w:val="pl-PL"/>
        </w:rPr>
      </w:pPr>
      <w:r w:rsidRPr="006F0FFF">
        <w:rPr>
          <w:noProof/>
          <w:lang w:val="pl-PL"/>
        </w:rPr>
        <w:t>HU i SE: Przetwarzanie paliw jądrowych i wytwarzanie energii elektrycznej przy wykorzystaniu energii jądrowej.</w:t>
      </w:r>
    </w:p>
    <w:p w14:paraId="27B2C5CA" w14:textId="77777777" w:rsidR="00E112B7" w:rsidRPr="006F0FFF" w:rsidRDefault="00E112B7" w:rsidP="00E112B7">
      <w:pPr>
        <w:ind w:left="567"/>
        <w:rPr>
          <w:noProof/>
          <w:lang w:val="pl-PL"/>
        </w:rPr>
      </w:pPr>
    </w:p>
    <w:p w14:paraId="105AAC7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w:t>
      </w:r>
    </w:p>
    <w:p w14:paraId="019792D9" w14:textId="77777777" w:rsidR="00E112B7" w:rsidRPr="006F0FFF" w:rsidRDefault="00E112B7" w:rsidP="00E112B7">
      <w:pPr>
        <w:ind w:left="567"/>
        <w:rPr>
          <w:noProof/>
          <w:lang w:val="pl-PL"/>
        </w:rPr>
      </w:pPr>
    </w:p>
    <w:p w14:paraId="2EE95019" w14:textId="77777777" w:rsidR="00E112B7" w:rsidRPr="006F0FFF" w:rsidRDefault="00E112B7" w:rsidP="00E112B7">
      <w:pPr>
        <w:ind w:left="567"/>
        <w:rPr>
          <w:noProof/>
          <w:lang w:val="pl-PL"/>
        </w:rPr>
      </w:pPr>
      <w:r w:rsidRPr="006F0FFF">
        <w:rPr>
          <w:noProof/>
          <w:lang w:val="pl-PL"/>
        </w:rPr>
        <w:t>BG: przetwarzanie materiałów rozszczepialnych i paliworodnych lub materiałów, z których takie materiały pochodzą, a także handel nimi, konserwacja i naprawa sprzętu i systemów w zakładach wytwarzających energię jądrową, transport takich materiałów oraz odpadów z ich przetwarzania, wykorzystywanie promieniowania jonizującego, a także wszelkie inne usługi związane z wykorzystywaniem energii jądrowej do celów pokojowych (w tym usługi inżynieryjne i doradcze oraz usługi związane z oprogramowaniem itp.).</w:t>
      </w:r>
    </w:p>
    <w:p w14:paraId="47B28A93" w14:textId="77777777" w:rsidR="00E112B7" w:rsidRPr="006F0FFF" w:rsidRDefault="00E112B7" w:rsidP="00E112B7">
      <w:pPr>
        <w:ind w:left="567"/>
        <w:rPr>
          <w:noProof/>
          <w:lang w:val="pl-PL"/>
        </w:rPr>
      </w:pPr>
    </w:p>
    <w:p w14:paraId="277B1749" w14:textId="77777777" w:rsidR="00E112B7" w:rsidRPr="006F0FFF" w:rsidRDefault="00E112B7" w:rsidP="00E112B7">
      <w:pPr>
        <w:ind w:left="567"/>
        <w:rPr>
          <w:noProof/>
          <w:lang w:val="pl-PL"/>
        </w:rPr>
      </w:pPr>
      <w:r w:rsidRPr="006F0FFF">
        <w:rPr>
          <w:noProof/>
          <w:lang w:val="pl-PL"/>
        </w:rPr>
        <w:br w:type="page"/>
        <w:t>W odniesieniu do liberalizacji inwestycji – dostęp do rynku, traktowanie narodowe:</w:t>
      </w:r>
    </w:p>
    <w:p w14:paraId="383920A4" w14:textId="77777777" w:rsidR="00E112B7" w:rsidRPr="006F0FFF" w:rsidRDefault="00E112B7" w:rsidP="00E112B7">
      <w:pPr>
        <w:ind w:left="567"/>
        <w:rPr>
          <w:noProof/>
          <w:lang w:val="pl-PL"/>
        </w:rPr>
      </w:pPr>
    </w:p>
    <w:p w14:paraId="02A5F43F" w14:textId="77777777" w:rsidR="00E112B7" w:rsidRPr="006F0FFF" w:rsidRDefault="00E112B7" w:rsidP="00E112B7">
      <w:pPr>
        <w:ind w:left="567"/>
        <w:rPr>
          <w:noProof/>
          <w:lang w:val="pl-PL"/>
        </w:rPr>
      </w:pPr>
      <w:r w:rsidRPr="006F0FFF">
        <w:rPr>
          <w:noProof/>
          <w:lang w:val="pl-PL"/>
        </w:rPr>
        <w:t>FR: wytwarzanie, produkcja, przetwarzanie, generowanie, dystrybucja lub transport materiału jądrowego muszą odbywać się zgodnie z zobowiązaniami wynikającymi z umowy Euratom.</w:t>
      </w:r>
    </w:p>
    <w:p w14:paraId="3397BEFF" w14:textId="77777777" w:rsidR="00E112B7" w:rsidRPr="006F0FFF" w:rsidRDefault="00E112B7" w:rsidP="00E112B7">
      <w:pPr>
        <w:ind w:left="567"/>
        <w:rPr>
          <w:noProof/>
          <w:lang w:val="pl-PL"/>
        </w:rPr>
      </w:pPr>
    </w:p>
    <w:p w14:paraId="5F8719A0" w14:textId="77777777" w:rsidR="00E112B7" w:rsidRPr="006F0FFF" w:rsidRDefault="00E112B7" w:rsidP="00E112B7">
      <w:pPr>
        <w:ind w:left="567"/>
        <w:rPr>
          <w:noProof/>
          <w:lang w:val="pl-PL"/>
        </w:rPr>
      </w:pPr>
      <w:r w:rsidRPr="006F0FFF">
        <w:rPr>
          <w:noProof/>
          <w:lang w:val="pl-PL"/>
        </w:rPr>
        <w:t>Istniejące środki:</w:t>
      </w:r>
    </w:p>
    <w:p w14:paraId="5CEEE990" w14:textId="77777777" w:rsidR="00E112B7" w:rsidRPr="006F0FFF" w:rsidRDefault="00E112B7" w:rsidP="00E112B7">
      <w:pPr>
        <w:ind w:left="567"/>
        <w:rPr>
          <w:noProof/>
          <w:lang w:val="pl-PL"/>
        </w:rPr>
      </w:pPr>
    </w:p>
    <w:p w14:paraId="54831C5E" w14:textId="77777777" w:rsidR="00E112B7" w:rsidRPr="006F0FFF" w:rsidRDefault="00E112B7" w:rsidP="00E112B7">
      <w:pPr>
        <w:ind w:left="567"/>
        <w:rPr>
          <w:noProof/>
          <w:lang w:val="pl-PL"/>
        </w:rPr>
      </w:pPr>
      <w:r w:rsidRPr="006F0FFF">
        <w:rPr>
          <w:noProof/>
          <w:lang w:val="pl-PL"/>
        </w:rPr>
        <w:t>AT: Bundesverfassungsgesetz für ein atomfreies Österreich (ustawa zasadnicza na rzecz Austrii wolnej od elektrowni jądrowych), BGBl. I Nr. 149/1999.</w:t>
      </w:r>
    </w:p>
    <w:p w14:paraId="44E420EF" w14:textId="77777777" w:rsidR="00E112B7" w:rsidRPr="006F0FFF" w:rsidRDefault="00E112B7" w:rsidP="00E112B7">
      <w:pPr>
        <w:ind w:left="567"/>
        <w:rPr>
          <w:noProof/>
          <w:lang w:val="pl-PL"/>
        </w:rPr>
      </w:pPr>
    </w:p>
    <w:p w14:paraId="7ED0420B" w14:textId="77777777" w:rsidR="00E112B7" w:rsidRPr="006F0FFF" w:rsidRDefault="00E112B7" w:rsidP="00E112B7">
      <w:pPr>
        <w:ind w:left="567"/>
        <w:rPr>
          <w:noProof/>
          <w:lang w:val="pl-PL"/>
        </w:rPr>
      </w:pPr>
      <w:r w:rsidRPr="006F0FFF">
        <w:rPr>
          <w:noProof/>
          <w:lang w:val="pl-PL"/>
        </w:rPr>
        <w:t>BG: ustawa o bezpiecznym wykorzystaniu energii jądrowej.</w:t>
      </w:r>
    </w:p>
    <w:p w14:paraId="16829C4E" w14:textId="77777777" w:rsidR="00E112B7" w:rsidRPr="006F0FFF" w:rsidRDefault="00E112B7" w:rsidP="00E112B7">
      <w:pPr>
        <w:ind w:left="567"/>
        <w:rPr>
          <w:noProof/>
          <w:lang w:val="pl-PL"/>
        </w:rPr>
      </w:pPr>
    </w:p>
    <w:p w14:paraId="2BB31D00" w14:textId="77777777" w:rsidR="00E112B7" w:rsidRPr="006F0FFF" w:rsidRDefault="00E112B7" w:rsidP="00E112B7">
      <w:pPr>
        <w:ind w:left="567"/>
        <w:rPr>
          <w:noProof/>
          <w:lang w:val="pl-PL"/>
        </w:rPr>
      </w:pPr>
      <w:r w:rsidRPr="006F0FFF">
        <w:rPr>
          <w:noProof/>
          <w:lang w:val="pl-PL"/>
        </w:rPr>
        <w:t>FI: Ydinenergialaki (ustawa o energii jądrowej) (990/1987).</w:t>
      </w:r>
    </w:p>
    <w:p w14:paraId="116C597A" w14:textId="77777777" w:rsidR="00E112B7" w:rsidRPr="006F0FFF" w:rsidRDefault="00E112B7" w:rsidP="00E112B7">
      <w:pPr>
        <w:ind w:left="567"/>
        <w:rPr>
          <w:noProof/>
          <w:lang w:val="pl-PL"/>
        </w:rPr>
      </w:pPr>
    </w:p>
    <w:p w14:paraId="04B153F2" w14:textId="77777777" w:rsidR="00E112B7" w:rsidRPr="006F0FFF" w:rsidRDefault="00E112B7" w:rsidP="00E112B7">
      <w:pPr>
        <w:ind w:left="567"/>
        <w:rPr>
          <w:noProof/>
          <w:lang w:val="pl-PL"/>
        </w:rPr>
      </w:pPr>
      <w:r w:rsidRPr="006F0FFF">
        <w:rPr>
          <w:noProof/>
          <w:lang w:val="pl-PL"/>
        </w:rPr>
        <w:t>HU: ustawa CXVI z 1996 r. o energii jądrowej oraz</w:t>
      </w:r>
    </w:p>
    <w:p w14:paraId="21EE2E5A" w14:textId="77777777" w:rsidR="00E112B7" w:rsidRPr="006F0FFF" w:rsidRDefault="00E112B7" w:rsidP="00E112B7">
      <w:pPr>
        <w:ind w:left="567"/>
        <w:rPr>
          <w:noProof/>
          <w:lang w:val="pl-PL"/>
        </w:rPr>
      </w:pPr>
    </w:p>
    <w:p w14:paraId="4974F874" w14:textId="77777777" w:rsidR="00E112B7" w:rsidRPr="006F0FFF" w:rsidRDefault="00E112B7" w:rsidP="00E112B7">
      <w:pPr>
        <w:ind w:left="567"/>
        <w:rPr>
          <w:noProof/>
          <w:lang w:val="pl-PL"/>
        </w:rPr>
      </w:pPr>
      <w:r w:rsidRPr="006F0FFF">
        <w:rPr>
          <w:noProof/>
          <w:lang w:val="pl-PL"/>
        </w:rPr>
        <w:t>dekret rządowy nr 72/2000 w sprawie energii jądrowej.</w:t>
      </w:r>
    </w:p>
    <w:p w14:paraId="276C581A" w14:textId="77777777" w:rsidR="00E112B7" w:rsidRPr="006F0FFF" w:rsidRDefault="00E112B7" w:rsidP="00E112B7">
      <w:pPr>
        <w:ind w:left="567"/>
        <w:rPr>
          <w:noProof/>
          <w:lang w:val="pl-PL"/>
        </w:rPr>
      </w:pPr>
    </w:p>
    <w:p w14:paraId="027CAEBF" w14:textId="77777777" w:rsidR="00E112B7" w:rsidRPr="006F0FFF" w:rsidRDefault="00E112B7" w:rsidP="00E112B7">
      <w:pPr>
        <w:ind w:left="567"/>
        <w:rPr>
          <w:noProof/>
          <w:lang w:val="pl-PL"/>
        </w:rPr>
      </w:pPr>
      <w:r w:rsidRPr="006F0FFF">
        <w:rPr>
          <w:noProof/>
          <w:lang w:val="pl-PL"/>
        </w:rPr>
        <w:t>SE: szwedzki kodeks ochrony środowiska naturalnego (1998:808) oraz ustawa o działalności w zakresie technologii jądrowej (1984:3).</w:t>
      </w:r>
    </w:p>
    <w:p w14:paraId="04488BF0" w14:textId="77777777" w:rsidR="00E112B7" w:rsidRPr="006F0FFF" w:rsidRDefault="00E112B7" w:rsidP="00E112B7">
      <w:pPr>
        <w:rPr>
          <w:rFonts w:eastAsiaTheme="majorEastAsia"/>
          <w:noProof/>
          <w:lang w:val="pl-PL"/>
        </w:rPr>
      </w:pPr>
      <w:bookmarkStart w:id="311" w:name="_Toc452570650"/>
      <w:bookmarkStart w:id="312" w:name="_Toc452631509"/>
      <w:bookmarkStart w:id="313" w:name="_Toc479001647"/>
      <w:bookmarkStart w:id="314" w:name="_Toc3278833"/>
      <w:bookmarkStart w:id="315" w:name="_Toc8255956"/>
      <w:bookmarkStart w:id="316" w:name="_Toc106955804"/>
    </w:p>
    <w:p w14:paraId="6E2D32A8" w14:textId="77777777" w:rsidR="00E112B7" w:rsidRPr="006F0FFF" w:rsidRDefault="00E112B7" w:rsidP="00E112B7">
      <w:pPr>
        <w:rPr>
          <w:noProof/>
          <w:lang w:val="pl-PL"/>
        </w:rPr>
      </w:pPr>
      <w:r w:rsidRPr="006F0FFF">
        <w:rPr>
          <w:noProof/>
          <w:lang w:val="pl-PL"/>
        </w:rPr>
        <w:br w:type="page"/>
        <w:t>Zastrzeżenie nr 23 – Pozostałe usługi, gdzie indziej nieklasyfikowane</w:t>
      </w:r>
      <w:bookmarkEnd w:id="311"/>
      <w:bookmarkEnd w:id="312"/>
      <w:bookmarkEnd w:id="313"/>
      <w:bookmarkEnd w:id="314"/>
      <w:bookmarkEnd w:id="315"/>
      <w:bookmarkEnd w:id="316"/>
    </w:p>
    <w:p w14:paraId="56FD37E7" w14:textId="77777777" w:rsidR="00E112B7" w:rsidRPr="006F0FFF" w:rsidRDefault="00E112B7" w:rsidP="00E112B7">
      <w:pPr>
        <w:rPr>
          <w:noProof/>
          <w:lang w:val="pl-PL"/>
        </w:rPr>
      </w:pPr>
    </w:p>
    <w:p w14:paraId="4B568497" w14:textId="77777777" w:rsidR="00E112B7" w:rsidRPr="006F0FFF" w:rsidRDefault="00E112B7" w:rsidP="00E112B7">
      <w:pPr>
        <w:ind w:left="2835" w:hanging="2835"/>
        <w:rPr>
          <w:noProof/>
          <w:lang w:val="pl-PL"/>
        </w:rPr>
      </w:pPr>
      <w:r w:rsidRPr="006F0FFF">
        <w:rPr>
          <w:noProof/>
          <w:lang w:val="pl-PL"/>
        </w:rPr>
        <w:t>Sektor:</w:t>
      </w:r>
      <w:r w:rsidRPr="006F0FFF">
        <w:rPr>
          <w:noProof/>
          <w:lang w:val="pl-PL"/>
        </w:rPr>
        <w:tab/>
        <w:t>Pozostałe usługi, gdzie indziej nieklasyfikowane</w:t>
      </w:r>
    </w:p>
    <w:p w14:paraId="51296F5E" w14:textId="77777777" w:rsidR="00E112B7" w:rsidRPr="006F0FFF" w:rsidRDefault="00E112B7" w:rsidP="00E112B7">
      <w:pPr>
        <w:tabs>
          <w:tab w:val="left" w:pos="2520"/>
        </w:tabs>
        <w:ind w:left="2835" w:hanging="2835"/>
        <w:rPr>
          <w:noProof/>
          <w:lang w:val="pl-PL"/>
        </w:rPr>
      </w:pPr>
    </w:p>
    <w:p w14:paraId="3DA2532C" w14:textId="77777777" w:rsidR="00E112B7" w:rsidRPr="006F0FFF" w:rsidRDefault="00E112B7" w:rsidP="00E112B7">
      <w:pPr>
        <w:ind w:left="2835" w:hanging="2835"/>
        <w:rPr>
          <w:noProof/>
          <w:lang w:val="pl-PL"/>
        </w:rPr>
      </w:pPr>
      <w:r w:rsidRPr="006F0FFF">
        <w:rPr>
          <w:noProof/>
          <w:lang w:val="pl-PL"/>
        </w:rPr>
        <w:t>Klasyfikacja gospodarcza:</w:t>
      </w:r>
      <w:r w:rsidRPr="006F0FFF">
        <w:rPr>
          <w:noProof/>
          <w:lang w:val="pl-PL"/>
        </w:rPr>
        <w:tab/>
        <w:t>CPC 9703, część CPC 612, część CPC 621, część CPC 625, część 85990</w:t>
      </w:r>
    </w:p>
    <w:p w14:paraId="175D99A7" w14:textId="77777777" w:rsidR="00E112B7" w:rsidRPr="006F0FFF" w:rsidRDefault="00E112B7" w:rsidP="00E112B7">
      <w:pPr>
        <w:ind w:left="2835" w:hanging="2835"/>
        <w:rPr>
          <w:noProof/>
          <w:lang w:val="pl-PL"/>
        </w:rPr>
      </w:pPr>
    </w:p>
    <w:p w14:paraId="7CDC46E6" w14:textId="77777777" w:rsidR="00E112B7" w:rsidRPr="006F0FFF" w:rsidRDefault="00E112B7" w:rsidP="00E112B7">
      <w:pPr>
        <w:tabs>
          <w:tab w:val="left" w:pos="2835"/>
        </w:tabs>
        <w:ind w:left="2835" w:hanging="2835"/>
        <w:rPr>
          <w:noProof/>
          <w:lang w:val="pl-PL"/>
        </w:rPr>
      </w:pPr>
      <w:r w:rsidRPr="006F0FFF">
        <w:rPr>
          <w:noProof/>
          <w:lang w:val="pl-PL"/>
        </w:rPr>
        <w:t>Odnośne zobowiązania:</w:t>
      </w:r>
      <w:r w:rsidRPr="006F0FFF">
        <w:rPr>
          <w:noProof/>
          <w:lang w:val="pl-PL"/>
        </w:rPr>
        <w:tab/>
        <w:t>Dostęp do rynku</w:t>
      </w:r>
    </w:p>
    <w:p w14:paraId="2998DE57" w14:textId="77777777" w:rsidR="00E112B7" w:rsidRPr="006F0FFF" w:rsidRDefault="00E112B7" w:rsidP="00E112B7">
      <w:pPr>
        <w:ind w:left="2835" w:hanging="2835"/>
        <w:rPr>
          <w:noProof/>
          <w:lang w:val="pl-PL"/>
        </w:rPr>
      </w:pPr>
    </w:p>
    <w:p w14:paraId="689681F3" w14:textId="77777777" w:rsidR="00E112B7" w:rsidRPr="006F0FFF" w:rsidRDefault="00E112B7" w:rsidP="00E112B7">
      <w:pPr>
        <w:ind w:left="2835"/>
        <w:rPr>
          <w:noProof/>
          <w:lang w:val="pl-PL"/>
        </w:rPr>
      </w:pPr>
      <w:r w:rsidRPr="006F0FFF">
        <w:rPr>
          <w:noProof/>
          <w:lang w:val="pl-PL"/>
        </w:rPr>
        <w:t>Traktowanie narodowe</w:t>
      </w:r>
    </w:p>
    <w:p w14:paraId="71043904" w14:textId="77777777" w:rsidR="00E112B7" w:rsidRPr="006F0FFF" w:rsidRDefault="00E112B7" w:rsidP="00E112B7">
      <w:pPr>
        <w:ind w:left="2835" w:hanging="2835"/>
        <w:rPr>
          <w:noProof/>
          <w:lang w:val="pl-PL"/>
        </w:rPr>
      </w:pPr>
    </w:p>
    <w:p w14:paraId="4A0C4451" w14:textId="77777777" w:rsidR="00E112B7" w:rsidRPr="006F0FFF" w:rsidRDefault="00E112B7" w:rsidP="00E112B7">
      <w:pPr>
        <w:ind w:left="2835"/>
        <w:rPr>
          <w:noProof/>
          <w:lang w:val="pl-PL"/>
        </w:rPr>
      </w:pPr>
      <w:r w:rsidRPr="006F0FFF">
        <w:rPr>
          <w:noProof/>
          <w:lang w:val="pl-PL"/>
        </w:rPr>
        <w:t>Wymogi dotyczące wyników</w:t>
      </w:r>
    </w:p>
    <w:p w14:paraId="53A5A6A0" w14:textId="77777777" w:rsidR="00E112B7" w:rsidRPr="006F0FFF" w:rsidRDefault="00E112B7" w:rsidP="00E112B7">
      <w:pPr>
        <w:ind w:left="2835" w:hanging="2835"/>
        <w:rPr>
          <w:noProof/>
          <w:lang w:val="pl-PL"/>
        </w:rPr>
      </w:pPr>
    </w:p>
    <w:p w14:paraId="14F621BE" w14:textId="77777777" w:rsidR="00E112B7" w:rsidRPr="006F0FFF" w:rsidRDefault="00E112B7" w:rsidP="00E112B7">
      <w:pPr>
        <w:ind w:left="2835"/>
        <w:rPr>
          <w:noProof/>
          <w:lang w:val="pl-PL"/>
        </w:rPr>
      </w:pPr>
      <w:r w:rsidRPr="006F0FFF">
        <w:rPr>
          <w:noProof/>
          <w:lang w:val="pl-PL"/>
        </w:rPr>
        <w:t>Kadra kierownicza wyższego szczebla i zarząd</w:t>
      </w:r>
    </w:p>
    <w:p w14:paraId="417932CA" w14:textId="77777777" w:rsidR="00E112B7" w:rsidRPr="006F0FFF" w:rsidRDefault="00E112B7" w:rsidP="00E112B7">
      <w:pPr>
        <w:ind w:left="2835" w:hanging="2835"/>
        <w:rPr>
          <w:noProof/>
          <w:lang w:val="pl-PL"/>
        </w:rPr>
      </w:pPr>
    </w:p>
    <w:p w14:paraId="619E5522" w14:textId="77777777" w:rsidR="00E112B7" w:rsidRPr="006F0FFF" w:rsidRDefault="00E112B7" w:rsidP="00E112B7">
      <w:pPr>
        <w:ind w:left="2835"/>
        <w:rPr>
          <w:noProof/>
          <w:lang w:val="pl-PL"/>
        </w:rPr>
      </w:pPr>
      <w:r w:rsidRPr="006F0FFF">
        <w:rPr>
          <w:noProof/>
          <w:lang w:val="pl-PL"/>
        </w:rPr>
        <w:t>Obecność lokalna</w:t>
      </w:r>
    </w:p>
    <w:p w14:paraId="1234ECD2" w14:textId="77777777" w:rsidR="00E112B7" w:rsidRPr="006F0FFF" w:rsidRDefault="00E112B7" w:rsidP="00E112B7">
      <w:pPr>
        <w:tabs>
          <w:tab w:val="left" w:pos="2520"/>
        </w:tabs>
        <w:ind w:left="2835" w:hanging="2835"/>
        <w:rPr>
          <w:noProof/>
          <w:lang w:val="pl-PL"/>
        </w:rPr>
      </w:pPr>
    </w:p>
    <w:p w14:paraId="136DE43F" w14:textId="77777777" w:rsidR="00E112B7" w:rsidRPr="006F0FFF" w:rsidRDefault="00E112B7" w:rsidP="00E112B7">
      <w:pPr>
        <w:ind w:left="2835" w:hanging="2835"/>
        <w:rPr>
          <w:noProof/>
          <w:lang w:val="pl-PL"/>
        </w:rPr>
      </w:pPr>
      <w:r w:rsidRPr="006F0FFF">
        <w:rPr>
          <w:noProof/>
          <w:lang w:val="pl-PL"/>
        </w:rPr>
        <w:t>Rozdział:</w:t>
      </w:r>
      <w:r w:rsidRPr="006F0FFF">
        <w:rPr>
          <w:noProof/>
          <w:lang w:val="pl-PL"/>
        </w:rPr>
        <w:tab/>
        <w:t>Liberalizacja inwestycji i handel usługami</w:t>
      </w:r>
    </w:p>
    <w:p w14:paraId="79DA01F3" w14:textId="77777777" w:rsidR="00E112B7" w:rsidRPr="006F0FFF" w:rsidRDefault="00E112B7" w:rsidP="00E112B7">
      <w:pPr>
        <w:rPr>
          <w:noProof/>
          <w:lang w:val="pl-PL"/>
        </w:rPr>
      </w:pPr>
    </w:p>
    <w:p w14:paraId="3B89C8E7" w14:textId="77777777" w:rsidR="00E112B7" w:rsidRPr="006F0FFF" w:rsidRDefault="00E112B7" w:rsidP="00E112B7">
      <w:pPr>
        <w:rPr>
          <w:noProof/>
          <w:lang w:val="pl-PL"/>
        </w:rPr>
      </w:pPr>
      <w:r w:rsidRPr="006F0FFF">
        <w:rPr>
          <w:noProof/>
          <w:lang w:val="pl-PL"/>
        </w:rPr>
        <w:br w:type="page"/>
        <w:t>Opis:</w:t>
      </w:r>
    </w:p>
    <w:p w14:paraId="2FED290D" w14:textId="77777777" w:rsidR="00E112B7" w:rsidRPr="006F0FFF" w:rsidRDefault="00E112B7" w:rsidP="00E112B7">
      <w:pPr>
        <w:rPr>
          <w:rFonts w:eastAsiaTheme="minorEastAsia"/>
          <w:noProof/>
          <w:lang w:val="pl-PL"/>
        </w:rPr>
      </w:pPr>
    </w:p>
    <w:p w14:paraId="384C971D" w14:textId="77777777" w:rsidR="00E112B7" w:rsidRPr="006F0FFF" w:rsidRDefault="00E112B7" w:rsidP="00E112B7">
      <w:pPr>
        <w:rPr>
          <w:noProof/>
          <w:lang w:val="pl-PL"/>
        </w:rPr>
      </w:pPr>
      <w:r w:rsidRPr="006F0FFF">
        <w:rPr>
          <w:noProof/>
          <w:lang w:val="pl-PL"/>
        </w:rPr>
        <w:t>UE zastrzega sobie prawo do przyjęcia lub utrzymania dowolnego środka w odniesieniu do następujących kwestii:</w:t>
      </w:r>
    </w:p>
    <w:p w14:paraId="6D4E00A2" w14:textId="77777777" w:rsidR="00E112B7" w:rsidRPr="006F0FFF" w:rsidRDefault="00E112B7" w:rsidP="00E112B7">
      <w:pPr>
        <w:rPr>
          <w:noProof/>
          <w:lang w:val="pl-PL"/>
        </w:rPr>
      </w:pPr>
    </w:p>
    <w:p w14:paraId="647B4388"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usługi pogrzebowe, usługi w zakresie kremacji zwłok i usługi przedsiębiorstw pogrzebowych (CPC 9703)</w:t>
      </w:r>
    </w:p>
    <w:p w14:paraId="67DA9BD6" w14:textId="77777777" w:rsidR="00E112B7" w:rsidRPr="006F0FFF" w:rsidRDefault="00E112B7" w:rsidP="00E112B7">
      <w:pPr>
        <w:ind w:left="567" w:hanging="567"/>
        <w:rPr>
          <w:rFonts w:eastAsiaTheme="minorEastAsia"/>
          <w:noProof/>
          <w:lang w:val="pl-PL"/>
        </w:rPr>
      </w:pPr>
    </w:p>
    <w:p w14:paraId="48993C01" w14:textId="77777777" w:rsidR="00E112B7" w:rsidRPr="006F0FFF" w:rsidRDefault="00E112B7" w:rsidP="00E112B7">
      <w:pPr>
        <w:ind w:left="567"/>
        <w:rPr>
          <w:noProof/>
          <w:lang w:val="pl-PL"/>
        </w:rPr>
      </w:pPr>
      <w:r w:rsidRPr="006F0FFF">
        <w:rPr>
          <w:noProof/>
          <w:lang w:val="pl-PL"/>
        </w:rPr>
        <w:t>W odniesieniu do liberalizacji inwestycji – dostęp do rynku:</w:t>
      </w:r>
    </w:p>
    <w:p w14:paraId="399FD558" w14:textId="77777777" w:rsidR="00E112B7" w:rsidRPr="006F0FFF" w:rsidRDefault="00E112B7" w:rsidP="00E112B7">
      <w:pPr>
        <w:ind w:left="567"/>
        <w:rPr>
          <w:noProof/>
          <w:lang w:val="pl-PL"/>
        </w:rPr>
      </w:pPr>
    </w:p>
    <w:p w14:paraId="43C868C9" w14:textId="77777777" w:rsidR="00E112B7" w:rsidRPr="006F0FFF" w:rsidRDefault="00E112B7" w:rsidP="00E112B7">
      <w:pPr>
        <w:ind w:left="567"/>
        <w:rPr>
          <w:noProof/>
          <w:lang w:val="pl-PL"/>
        </w:rPr>
      </w:pPr>
      <w:r w:rsidRPr="006F0FFF">
        <w:rPr>
          <w:noProof/>
          <w:lang w:val="pl-PL"/>
        </w:rPr>
        <w:t>FI: usługi kremacji oraz prowadzenia lub utrzymania cmentarzy i miejsc pochówku mogą być świadczone wyłącznie przez państwo, gminy, parafie, wspólnoty wyznaniowe lub fundacje lub stowarzyszenia niekomercyjne.</w:t>
      </w:r>
    </w:p>
    <w:p w14:paraId="7A68BC5C" w14:textId="77777777" w:rsidR="00E112B7" w:rsidRPr="006F0FFF" w:rsidRDefault="00E112B7" w:rsidP="00E112B7">
      <w:pPr>
        <w:ind w:left="567"/>
        <w:rPr>
          <w:noProof/>
          <w:lang w:val="pl-PL"/>
        </w:rPr>
      </w:pPr>
    </w:p>
    <w:p w14:paraId="1F0F115B"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oraz transgranicznego handlu usługami – dostęp do rynku, traktowanie narodowe, obecność lokalna:</w:t>
      </w:r>
    </w:p>
    <w:p w14:paraId="20199452" w14:textId="77777777" w:rsidR="00E112B7" w:rsidRPr="006F0FFF" w:rsidRDefault="00E112B7" w:rsidP="00E112B7">
      <w:pPr>
        <w:ind w:left="567"/>
        <w:rPr>
          <w:noProof/>
          <w:lang w:val="pl-PL"/>
        </w:rPr>
      </w:pPr>
    </w:p>
    <w:p w14:paraId="105BD37A" w14:textId="77777777" w:rsidR="00E112B7" w:rsidRPr="006F0FFF" w:rsidRDefault="00E112B7" w:rsidP="00E112B7">
      <w:pPr>
        <w:ind w:left="567"/>
        <w:rPr>
          <w:noProof/>
          <w:lang w:val="pl-PL"/>
        </w:rPr>
      </w:pPr>
      <w:r w:rsidRPr="006F0FFF">
        <w:rPr>
          <w:noProof/>
          <w:lang w:val="pl-PL"/>
        </w:rPr>
        <w:t>DE: cmentarz mogą prowadzić wyłącznie osoby prawne prawa publicznego. Zakładanie i prowadzenie cmentarzy oraz świadczenie usług pogrzebowych.</w:t>
      </w:r>
    </w:p>
    <w:p w14:paraId="2DCC9FF3" w14:textId="77777777" w:rsidR="00E112B7" w:rsidRPr="006F0FFF" w:rsidRDefault="00E112B7" w:rsidP="00E112B7">
      <w:pPr>
        <w:ind w:left="567"/>
        <w:rPr>
          <w:noProof/>
          <w:lang w:val="pl-PL"/>
        </w:rPr>
      </w:pPr>
    </w:p>
    <w:p w14:paraId="1E2102B3" w14:textId="77777777" w:rsidR="00E112B7" w:rsidRPr="006F0FFF" w:rsidRDefault="00E112B7" w:rsidP="00E112B7">
      <w:pPr>
        <w:ind w:left="567"/>
        <w:rPr>
          <w:noProof/>
          <w:lang w:val="pl-PL"/>
        </w:rPr>
      </w:pPr>
      <w:r w:rsidRPr="006F0FFF">
        <w:rPr>
          <w:noProof/>
          <w:lang w:val="pl-PL"/>
        </w:rPr>
        <w:t>PT: do świadczenia usług pogrzebowych i usług przedsiębiorstw pogrzebowych wymagana jest obecność handlowa. Pełnienie funkcji kierownika technicznego w podmiotach świadczących usługi pogrzebowe i w zakładach pogrzebowych wymaga obywatelstwa EOG.</w:t>
      </w:r>
    </w:p>
    <w:p w14:paraId="73714333" w14:textId="77777777" w:rsidR="00E112B7" w:rsidRPr="006F0FFF" w:rsidRDefault="00E112B7" w:rsidP="00E112B7">
      <w:pPr>
        <w:ind w:left="567"/>
        <w:rPr>
          <w:noProof/>
          <w:lang w:val="pl-PL"/>
        </w:rPr>
      </w:pPr>
    </w:p>
    <w:p w14:paraId="5B2BE1E1" w14:textId="77777777" w:rsidR="00E112B7" w:rsidRPr="006F0FFF" w:rsidRDefault="00E112B7" w:rsidP="00E112B7">
      <w:pPr>
        <w:ind w:left="567"/>
        <w:rPr>
          <w:noProof/>
          <w:lang w:val="pl-PL"/>
        </w:rPr>
      </w:pPr>
      <w:r w:rsidRPr="006F0FFF">
        <w:rPr>
          <w:noProof/>
          <w:lang w:val="pl-PL"/>
        </w:rPr>
        <w:br w:type="page"/>
        <w:t>SE: monopol Kościoła Szwecji lub władz lokalnych na usługi kremacji i usługi pogrzebowe.</w:t>
      </w:r>
    </w:p>
    <w:p w14:paraId="3D855360" w14:textId="77777777" w:rsidR="00E112B7" w:rsidRPr="006F0FFF" w:rsidRDefault="00E112B7" w:rsidP="00E112B7">
      <w:pPr>
        <w:ind w:left="567"/>
        <w:rPr>
          <w:noProof/>
          <w:lang w:val="pl-PL"/>
        </w:rPr>
      </w:pPr>
    </w:p>
    <w:p w14:paraId="3EDC4D29" w14:textId="77777777" w:rsidR="00E112B7" w:rsidRPr="006F0FFF" w:rsidRDefault="00E112B7" w:rsidP="00E112B7">
      <w:pPr>
        <w:ind w:left="567"/>
        <w:rPr>
          <w:noProof/>
          <w:lang w:val="pl-PL"/>
        </w:rPr>
      </w:pPr>
      <w:r w:rsidRPr="006F0FFF">
        <w:rPr>
          <w:noProof/>
          <w:lang w:val="pl-PL"/>
        </w:rPr>
        <w:t>CY, SI: usługi pogrzebowe, usługi w zakresie kremacji zwłok i usługi przedsiębiorstw pogrzebowych.</w:t>
      </w:r>
    </w:p>
    <w:p w14:paraId="2488FC15" w14:textId="77777777" w:rsidR="00E112B7" w:rsidRPr="006F0FFF" w:rsidRDefault="00E112B7" w:rsidP="00E112B7">
      <w:pPr>
        <w:ind w:left="567"/>
        <w:rPr>
          <w:noProof/>
          <w:lang w:val="pl-PL"/>
        </w:rPr>
      </w:pPr>
    </w:p>
    <w:p w14:paraId="363B7178" w14:textId="77777777" w:rsidR="00E112B7" w:rsidRPr="006F0FFF" w:rsidRDefault="00E112B7" w:rsidP="00E112B7">
      <w:pPr>
        <w:ind w:left="567"/>
        <w:rPr>
          <w:noProof/>
          <w:lang w:val="pl-PL"/>
        </w:rPr>
      </w:pPr>
      <w:r w:rsidRPr="006F0FFF">
        <w:rPr>
          <w:noProof/>
          <w:lang w:val="pl-PL"/>
        </w:rPr>
        <w:t>Istniejące środki:</w:t>
      </w:r>
    </w:p>
    <w:p w14:paraId="217CD925" w14:textId="77777777" w:rsidR="00E112B7" w:rsidRPr="006F0FFF" w:rsidRDefault="00E112B7" w:rsidP="00E112B7">
      <w:pPr>
        <w:ind w:left="567"/>
        <w:rPr>
          <w:noProof/>
          <w:lang w:val="pl-PL"/>
        </w:rPr>
      </w:pPr>
    </w:p>
    <w:p w14:paraId="4DA31E08" w14:textId="77777777" w:rsidR="00E112B7" w:rsidRPr="006F0FFF" w:rsidRDefault="00E112B7" w:rsidP="00E112B7">
      <w:pPr>
        <w:ind w:left="567"/>
        <w:rPr>
          <w:noProof/>
          <w:lang w:val="pl-PL"/>
        </w:rPr>
      </w:pPr>
      <w:r w:rsidRPr="006F0FFF">
        <w:rPr>
          <w:noProof/>
          <w:lang w:val="pl-PL"/>
        </w:rPr>
        <w:t>FI: Hautaustoimilaki (ustawa o usługach pogrzebowych) (457/2003).</w:t>
      </w:r>
    </w:p>
    <w:p w14:paraId="05C3FE96" w14:textId="77777777" w:rsidR="00E112B7" w:rsidRPr="006F0FFF" w:rsidRDefault="00E112B7" w:rsidP="00E112B7">
      <w:pPr>
        <w:ind w:left="567"/>
        <w:rPr>
          <w:noProof/>
          <w:lang w:val="pl-PL"/>
        </w:rPr>
      </w:pPr>
    </w:p>
    <w:p w14:paraId="4B0A86A0" w14:textId="77777777" w:rsidR="00E112B7" w:rsidRPr="006F0FFF" w:rsidRDefault="00E112B7" w:rsidP="00E112B7">
      <w:pPr>
        <w:ind w:left="567"/>
        <w:rPr>
          <w:noProof/>
          <w:lang w:val="pl-PL"/>
        </w:rPr>
      </w:pPr>
      <w:r w:rsidRPr="006F0FFF">
        <w:rPr>
          <w:noProof/>
          <w:lang w:val="pl-PL"/>
        </w:rPr>
        <w:t>PT: dekret z mocą ustawy 10/2015 z dnia 16 stycznia, alterado p/ Lei 15/2018, 27 março.</w:t>
      </w:r>
    </w:p>
    <w:p w14:paraId="6DDB8290" w14:textId="77777777" w:rsidR="00E112B7" w:rsidRPr="006F0FFF" w:rsidRDefault="00E112B7" w:rsidP="00E112B7">
      <w:pPr>
        <w:ind w:left="567"/>
        <w:rPr>
          <w:noProof/>
          <w:lang w:val="pl-PL"/>
        </w:rPr>
      </w:pPr>
    </w:p>
    <w:p w14:paraId="192CB15F" w14:textId="77777777" w:rsidR="00E112B7" w:rsidRPr="006F0FFF" w:rsidRDefault="00E112B7" w:rsidP="00E112B7">
      <w:pPr>
        <w:ind w:left="567"/>
        <w:rPr>
          <w:noProof/>
          <w:lang w:val="pl-PL"/>
        </w:rPr>
      </w:pPr>
      <w:r w:rsidRPr="006F0FFF">
        <w:rPr>
          <w:noProof/>
          <w:lang w:val="pl-PL"/>
        </w:rPr>
        <w:t>SE: Begravningslag (1990:1144) (ustawa o pogrzebach); Begravningsförordningen (1990:1147) (rozporządzenie w sprawie pogrzebów).</w:t>
      </w:r>
    </w:p>
    <w:p w14:paraId="629D4215" w14:textId="77777777" w:rsidR="00E112B7" w:rsidRPr="006F0FFF" w:rsidRDefault="00E112B7" w:rsidP="00E112B7">
      <w:pPr>
        <w:ind w:left="567"/>
        <w:rPr>
          <w:noProof/>
          <w:lang w:val="pl-PL"/>
        </w:rPr>
      </w:pPr>
    </w:p>
    <w:p w14:paraId="45FCFECA"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Pozostałe usługi związane z prowadzeniem działalności gospodarczej</w:t>
      </w:r>
    </w:p>
    <w:p w14:paraId="15C75916" w14:textId="77777777" w:rsidR="00E112B7" w:rsidRPr="006F0FFF" w:rsidRDefault="00E112B7" w:rsidP="00E112B7">
      <w:pPr>
        <w:ind w:left="567" w:hanging="567"/>
        <w:rPr>
          <w:noProof/>
          <w:lang w:val="pl-PL"/>
        </w:rPr>
      </w:pPr>
    </w:p>
    <w:p w14:paraId="1BB16255" w14:textId="77777777" w:rsidR="00E112B7" w:rsidRPr="006F0FFF" w:rsidRDefault="00E112B7" w:rsidP="00E112B7">
      <w:pPr>
        <w:ind w:left="567"/>
        <w:rPr>
          <w:noProof/>
          <w:lang w:val="pl-PL"/>
        </w:rPr>
      </w:pPr>
      <w:r w:rsidRPr="006F0FFF">
        <w:rPr>
          <w:noProof/>
          <w:lang w:val="pl-PL"/>
        </w:rPr>
        <w:t>W odniesieniu do transgranicznego handlu usługami – dostęp do rynku:</w:t>
      </w:r>
    </w:p>
    <w:p w14:paraId="7F161956" w14:textId="77777777" w:rsidR="00E112B7" w:rsidRPr="006F0FFF" w:rsidRDefault="00E112B7" w:rsidP="00E112B7">
      <w:pPr>
        <w:ind w:left="567"/>
        <w:rPr>
          <w:noProof/>
          <w:lang w:val="pl-PL"/>
        </w:rPr>
      </w:pPr>
    </w:p>
    <w:p w14:paraId="0DD6FCDE" w14:textId="77777777" w:rsidR="00E112B7" w:rsidRPr="006F0FFF" w:rsidRDefault="00E112B7" w:rsidP="00E112B7">
      <w:pPr>
        <w:ind w:left="567"/>
        <w:rPr>
          <w:noProof/>
          <w:lang w:val="pl-PL"/>
        </w:rPr>
      </w:pPr>
      <w:r w:rsidRPr="006F0FFF">
        <w:rPr>
          <w:noProof/>
          <w:lang w:val="pl-PL"/>
        </w:rPr>
        <w:t>FI: stosowanie wymogu prowadzenia przedsiębiorstwa w Finlandii lub w innym państwie EOG do celów świadczenia usług identyfikacji elektronicznej.</w:t>
      </w:r>
    </w:p>
    <w:p w14:paraId="0BAF979C" w14:textId="77777777" w:rsidR="00E112B7" w:rsidRPr="006F0FFF" w:rsidRDefault="00E112B7" w:rsidP="00E112B7">
      <w:pPr>
        <w:ind w:left="567"/>
        <w:rPr>
          <w:noProof/>
          <w:lang w:val="pl-PL"/>
        </w:rPr>
      </w:pPr>
    </w:p>
    <w:p w14:paraId="6A57EFAB" w14:textId="77777777" w:rsidR="00E112B7" w:rsidRPr="006F0FFF" w:rsidRDefault="00E112B7" w:rsidP="00E112B7">
      <w:pPr>
        <w:ind w:left="567"/>
        <w:rPr>
          <w:noProof/>
          <w:lang w:val="pl-PL"/>
        </w:rPr>
      </w:pPr>
      <w:r w:rsidRPr="006F0FFF">
        <w:rPr>
          <w:noProof/>
          <w:lang w:val="pl-PL"/>
        </w:rPr>
        <w:br w:type="page"/>
        <w:t>Istniejące środki:</w:t>
      </w:r>
    </w:p>
    <w:p w14:paraId="4A927592" w14:textId="77777777" w:rsidR="00E112B7" w:rsidRPr="006F0FFF" w:rsidRDefault="00E112B7" w:rsidP="00E112B7">
      <w:pPr>
        <w:ind w:left="567"/>
        <w:rPr>
          <w:noProof/>
          <w:lang w:val="pl-PL"/>
        </w:rPr>
      </w:pPr>
    </w:p>
    <w:p w14:paraId="6FB544F1" w14:textId="77777777" w:rsidR="00E112B7" w:rsidRPr="006F0FFF" w:rsidRDefault="00E112B7" w:rsidP="00E112B7">
      <w:pPr>
        <w:ind w:left="567"/>
        <w:rPr>
          <w:noProof/>
          <w:lang w:val="pl-PL"/>
        </w:rPr>
      </w:pPr>
      <w:r w:rsidRPr="006F0FFF">
        <w:rPr>
          <w:noProof/>
          <w:lang w:val="pl-PL"/>
        </w:rPr>
        <w:t>FI: Laki vahvasta sähköisestä tunnistamisesta ja sähköisistä luottamuspalveluista 617/2009 (ustawa o rygorystycznej identyfikacji elektronicznej i podpisach elektronicznych 617/2009).</w:t>
      </w:r>
    </w:p>
    <w:p w14:paraId="1822C8C4" w14:textId="77777777" w:rsidR="00E112B7" w:rsidRPr="006F0FFF" w:rsidRDefault="00E112B7" w:rsidP="00E112B7">
      <w:pPr>
        <w:ind w:left="567"/>
        <w:rPr>
          <w:noProof/>
          <w:lang w:val="pl-PL"/>
        </w:rPr>
      </w:pPr>
    </w:p>
    <w:p w14:paraId="097CBA62"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Nowe rodzaje usług</w:t>
      </w:r>
    </w:p>
    <w:p w14:paraId="1106F767" w14:textId="77777777" w:rsidR="00E112B7" w:rsidRPr="006F0FFF" w:rsidRDefault="00E112B7" w:rsidP="00E112B7">
      <w:pPr>
        <w:ind w:left="567" w:hanging="567"/>
        <w:rPr>
          <w:noProof/>
          <w:lang w:val="pl-PL"/>
        </w:rPr>
      </w:pPr>
    </w:p>
    <w:p w14:paraId="534DEDED" w14:textId="77777777" w:rsidR="00E112B7" w:rsidRPr="006F0FFF" w:rsidRDefault="00E112B7" w:rsidP="00E112B7">
      <w:pPr>
        <w:ind w:left="567"/>
        <w:rPr>
          <w:noProof/>
          <w:lang w:val="pl-PL"/>
        </w:rPr>
      </w:pPr>
      <w:r w:rsidRPr="006F0FFF">
        <w:rPr>
          <w:noProof/>
          <w:lang w:val="pl-PL"/>
        </w:rPr>
        <w:t>W odniesieniu do liberalizacji inwestycji – dostęp do rynku, traktowanie narodowe, kadra kierownicza wyższego szczebla i zarząd, wymogi dotyczące wyników; oraz transgraniczny handel usługami – dostęp do rynku, traktowanie narodowe, obecność lokalna:</w:t>
      </w:r>
    </w:p>
    <w:p w14:paraId="6FAD902F" w14:textId="77777777" w:rsidR="00E112B7" w:rsidRPr="006F0FFF" w:rsidRDefault="00E112B7" w:rsidP="00E112B7">
      <w:pPr>
        <w:ind w:left="567"/>
        <w:rPr>
          <w:noProof/>
          <w:lang w:val="pl-PL"/>
        </w:rPr>
      </w:pPr>
    </w:p>
    <w:p w14:paraId="70815B46" w14:textId="77777777" w:rsidR="00E112B7" w:rsidRPr="006F0FFF" w:rsidRDefault="00E112B7" w:rsidP="00E112B7">
      <w:pPr>
        <w:ind w:left="567"/>
        <w:rPr>
          <w:noProof/>
          <w:lang w:val="pl-PL"/>
        </w:rPr>
      </w:pPr>
      <w:r w:rsidRPr="006F0FFF">
        <w:rPr>
          <w:noProof/>
          <w:lang w:val="pl-PL"/>
        </w:rPr>
        <w:t>UE: świadczenie nowych usług, nieklasyfikowanych w Centralnej Klasyfikacji Produktów Organizacji Narodów Zjednoczonych (CPC) z 1991 r.</w:t>
      </w:r>
    </w:p>
    <w:p w14:paraId="2D97848B" w14:textId="77777777" w:rsidR="00E112B7" w:rsidRPr="006F0FFF" w:rsidRDefault="00E112B7" w:rsidP="00E112B7">
      <w:pPr>
        <w:rPr>
          <w:noProof/>
          <w:lang w:val="pl-PL"/>
        </w:rPr>
      </w:pPr>
    </w:p>
    <w:p w14:paraId="28C48291" w14:textId="77777777" w:rsidR="00E112B7" w:rsidRPr="006F0FFF" w:rsidRDefault="00E112B7" w:rsidP="00E112B7">
      <w:pPr>
        <w:rPr>
          <w:noProof/>
          <w:lang w:val="pl-PL"/>
        </w:rPr>
      </w:pPr>
      <w:r w:rsidRPr="006F0FFF">
        <w:rPr>
          <w:noProof/>
          <w:lang w:val="pl-PL"/>
        </w:rPr>
        <w:br w:type="page"/>
        <w:t>Wykaz Nowej Zelandii</w:t>
      </w:r>
    </w:p>
    <w:p w14:paraId="15D1C5C0" w14:textId="77777777" w:rsidR="00E112B7" w:rsidRPr="006F0FFF" w:rsidRDefault="00E112B7" w:rsidP="00E112B7">
      <w:pPr>
        <w:rPr>
          <w:noProof/>
          <w:lang w:val="pl-PL"/>
        </w:rPr>
      </w:pPr>
    </w:p>
    <w:p w14:paraId="2B9C1EC2" w14:textId="77777777" w:rsidR="00E112B7" w:rsidRPr="006F0FFF" w:rsidRDefault="00E112B7" w:rsidP="00E112B7">
      <w:pPr>
        <w:rPr>
          <w:noProof/>
          <w:lang w:val="pl-PL"/>
        </w:rPr>
      </w:pPr>
      <w:r w:rsidRPr="006F0FFF">
        <w:rPr>
          <w:noProof/>
          <w:lang w:val="pl-PL"/>
        </w:rPr>
        <w:t>Noty wyjaśniające</w:t>
      </w:r>
    </w:p>
    <w:p w14:paraId="1F54C14F" w14:textId="77777777" w:rsidR="00E112B7" w:rsidRPr="006F0FFF" w:rsidRDefault="00E112B7" w:rsidP="00E112B7">
      <w:pPr>
        <w:rPr>
          <w:noProof/>
          <w:lang w:val="pl-PL"/>
        </w:rPr>
      </w:pPr>
    </w:p>
    <w:p w14:paraId="1188BC75" w14:textId="77777777" w:rsidR="00E112B7" w:rsidRPr="006F0FFF" w:rsidRDefault="00E112B7" w:rsidP="00E112B7">
      <w:pPr>
        <w:rPr>
          <w:noProof/>
          <w:lang w:val="pl-PL"/>
        </w:rPr>
      </w:pPr>
      <w:r w:rsidRPr="006F0FFF">
        <w:rPr>
          <w:noProof/>
          <w:lang w:val="pl-PL"/>
        </w:rPr>
        <w:t>Dla większej pewności należy zaznaczyć, że środki, które Nowa Zelandia może podjąć zgodnie z art. 10.64 (Wyłączenie ze względów ostrożności), pod warunkiem, że spełniają one wymogi tego artykułu, obejmują środki regulujące:</w:t>
      </w:r>
    </w:p>
    <w:p w14:paraId="45B2964A" w14:textId="77777777" w:rsidR="00E112B7" w:rsidRPr="006F0FFF" w:rsidRDefault="00E112B7" w:rsidP="00E112B7">
      <w:pPr>
        <w:rPr>
          <w:noProof/>
          <w:lang w:val="pl-PL"/>
        </w:rPr>
      </w:pPr>
    </w:p>
    <w:p w14:paraId="6F3C8127"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licencjonowanie, rejestrację lub udzielanie zezwolenia na prowadzenie działalności jako instytucja finansowa lub transgraniczny usługodawca finansowy oraz odpowiednie wymogi;</w:t>
      </w:r>
    </w:p>
    <w:p w14:paraId="7F33A110" w14:textId="77777777" w:rsidR="00E112B7" w:rsidRPr="006F0FFF" w:rsidRDefault="00E112B7" w:rsidP="00E112B7">
      <w:pPr>
        <w:ind w:left="567" w:hanging="567"/>
        <w:rPr>
          <w:noProof/>
          <w:lang w:val="pl-PL"/>
        </w:rPr>
      </w:pPr>
    </w:p>
    <w:p w14:paraId="7AB6D23A"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formę prawna, w tym wymogi dotyczące rejestracji prawnej instytucji finansowych o znaczeniu systemowym, ograniczenia dotyczące przyjmowania depozytów przez oddziały banków zagranicznych oraz odpowiednie wymogi, a także wymogi dotyczące dyrektorów i kadry kierowniczej wyższego szczebla instytucji finansowej lub transgranicznego usługodawcy finansowego;</w:t>
      </w:r>
    </w:p>
    <w:p w14:paraId="52ABFF2B" w14:textId="77777777" w:rsidR="00E112B7" w:rsidRPr="006F0FFF" w:rsidRDefault="00E112B7" w:rsidP="00E112B7">
      <w:pPr>
        <w:ind w:left="567" w:hanging="567"/>
        <w:rPr>
          <w:noProof/>
          <w:lang w:val="pl-PL"/>
        </w:rPr>
      </w:pPr>
    </w:p>
    <w:p w14:paraId="2B68F774"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wymogi dotyczące kapitału, ekspozycji podmiotów powiązanych, płynności, ujawniania informacji i inne wymogi w zakresie zarządzania ryzykiem;</w:t>
      </w:r>
    </w:p>
    <w:p w14:paraId="74E9E704" w14:textId="77777777" w:rsidR="00E112B7" w:rsidRPr="006F0FFF" w:rsidRDefault="00E112B7" w:rsidP="00E112B7">
      <w:pPr>
        <w:ind w:left="567" w:hanging="567"/>
        <w:rPr>
          <w:noProof/>
          <w:lang w:val="pl-PL"/>
        </w:rPr>
      </w:pPr>
    </w:p>
    <w:p w14:paraId="4C508867"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systemy płatności, rozliczeń i rozrachunku (w tym systemy papierów wartościowych);</w:t>
      </w:r>
    </w:p>
    <w:p w14:paraId="488DAC50" w14:textId="77777777" w:rsidR="00E112B7" w:rsidRPr="006F0FFF" w:rsidRDefault="00E112B7" w:rsidP="00E112B7">
      <w:pPr>
        <w:ind w:left="567" w:hanging="567"/>
        <w:rPr>
          <w:noProof/>
          <w:lang w:val="pl-PL"/>
        </w:rPr>
      </w:pPr>
    </w:p>
    <w:p w14:paraId="7E184B2E"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przeciwdziałanie praniu pieniędzy i finansowaniu terroryzmu oraz</w:t>
      </w:r>
    </w:p>
    <w:p w14:paraId="050926EA" w14:textId="77777777" w:rsidR="00E112B7" w:rsidRPr="006F0FFF" w:rsidRDefault="00E112B7" w:rsidP="00E112B7">
      <w:pPr>
        <w:ind w:left="567" w:hanging="567"/>
        <w:rPr>
          <w:noProof/>
          <w:lang w:val="pl-PL"/>
        </w:rPr>
      </w:pPr>
    </w:p>
    <w:p w14:paraId="4B269495"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trudną sytuację lub upadłość instytucji finansowej lub transgranicznego usługodawcy finansowego.</w:t>
      </w:r>
    </w:p>
    <w:p w14:paraId="221EED1A"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8"/>
      </w:tblGrid>
      <w:tr w:rsidR="00E112B7" w:rsidRPr="00473027" w14:paraId="66D95843" w14:textId="77777777" w:rsidTr="00415D18">
        <w:trPr>
          <w:jc w:val="center"/>
        </w:trPr>
        <w:tc>
          <w:tcPr>
            <w:tcW w:w="774" w:type="pct"/>
            <w:shd w:val="clear" w:color="auto" w:fill="auto"/>
          </w:tcPr>
          <w:p w14:paraId="177AB12D"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58EBBDB3"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44FAAE71" w14:textId="77777777" w:rsidTr="00415D18">
        <w:trPr>
          <w:jc w:val="center"/>
        </w:trPr>
        <w:tc>
          <w:tcPr>
            <w:tcW w:w="774" w:type="pct"/>
            <w:tcBorders>
              <w:bottom w:val="single" w:sz="4" w:space="0" w:color="auto"/>
            </w:tcBorders>
            <w:shd w:val="clear" w:color="auto" w:fill="auto"/>
          </w:tcPr>
          <w:p w14:paraId="3B1BF32F"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bottom w:val="single" w:sz="4" w:space="0" w:color="auto"/>
            </w:tcBorders>
            <w:shd w:val="clear" w:color="auto" w:fill="auto"/>
          </w:tcPr>
          <w:p w14:paraId="3A4D1AAE"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3B055F6D"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w:t>
            </w:r>
          </w:p>
          <w:p w14:paraId="582AA6BF"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774BD888"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p w14:paraId="33BECFDE"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3A39583B"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473027" w14:paraId="51292219" w14:textId="77777777" w:rsidTr="00415D18">
        <w:trPr>
          <w:trHeight w:val="8351"/>
          <w:jc w:val="center"/>
        </w:trPr>
        <w:tc>
          <w:tcPr>
            <w:tcW w:w="774" w:type="pct"/>
            <w:shd w:val="clear" w:color="auto" w:fill="auto"/>
          </w:tcPr>
          <w:p w14:paraId="60030B2D"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6FD0AD4A"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3394D7F6"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w:t>
            </w:r>
          </w:p>
          <w:p w14:paraId="702DB761"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świadczenia usług publicznych w zakresie egzekwowania prawa i więziennictwa; oraz</w:t>
            </w:r>
          </w:p>
          <w:p w14:paraId="24E0FB3A"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wymienionych poniżej obszarów w zakresie, w jakim są to usługi społeczne ustanowione w celach publicznych:</w:t>
            </w:r>
          </w:p>
          <w:p w14:paraId="6612A4A1"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opieka nad dziećmi;</w:t>
            </w:r>
          </w:p>
          <w:p w14:paraId="7442960B"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opieka zdrowotna;</w:t>
            </w:r>
          </w:p>
          <w:p w14:paraId="398310DE" w14:textId="77777777" w:rsidR="00E112B7" w:rsidRPr="006F0FFF" w:rsidRDefault="00E112B7" w:rsidP="00415D18">
            <w:pPr>
              <w:spacing w:before="60" w:after="60" w:line="240" w:lineRule="auto"/>
              <w:ind w:left="1134" w:hanging="567"/>
              <w:rPr>
                <w:noProof/>
                <w:lang w:val="pl-PL"/>
              </w:rPr>
            </w:pPr>
            <w:r w:rsidRPr="006F0FFF">
              <w:rPr>
                <w:noProof/>
                <w:lang w:val="pl-PL"/>
              </w:rPr>
              <w:t>(iii)</w:t>
            </w:r>
            <w:r w:rsidRPr="006F0FFF">
              <w:rPr>
                <w:noProof/>
                <w:lang w:val="pl-PL"/>
              </w:rPr>
              <w:tab/>
              <w:t>bezpieczeństwo dochodów i ubezpieczenia;</w:t>
            </w:r>
          </w:p>
          <w:p w14:paraId="742AEBA3" w14:textId="77777777" w:rsidR="00E112B7" w:rsidRPr="006F0FFF" w:rsidRDefault="00E112B7" w:rsidP="00415D18">
            <w:pPr>
              <w:spacing w:before="60" w:after="60" w:line="240" w:lineRule="auto"/>
              <w:ind w:left="1134" w:hanging="567"/>
              <w:rPr>
                <w:noProof/>
                <w:lang w:val="pl-PL"/>
              </w:rPr>
            </w:pPr>
            <w:r w:rsidRPr="006F0FFF">
              <w:rPr>
                <w:noProof/>
                <w:lang w:val="pl-PL"/>
              </w:rPr>
              <w:t>(iv)</w:t>
            </w:r>
            <w:r w:rsidRPr="006F0FFF">
              <w:rPr>
                <w:noProof/>
                <w:lang w:val="pl-PL"/>
              </w:rPr>
              <w:tab/>
              <w:t>edukacja publiczna;</w:t>
            </w:r>
          </w:p>
          <w:p w14:paraId="2D9EC7FF" w14:textId="77777777" w:rsidR="00E112B7" w:rsidRPr="006F0FFF" w:rsidRDefault="00E112B7" w:rsidP="00415D18">
            <w:pPr>
              <w:spacing w:before="60" w:after="60" w:line="240" w:lineRule="auto"/>
              <w:ind w:left="1134" w:hanging="567"/>
              <w:rPr>
                <w:noProof/>
                <w:lang w:val="pl-PL"/>
              </w:rPr>
            </w:pPr>
            <w:r w:rsidRPr="006F0FFF">
              <w:rPr>
                <w:noProof/>
                <w:lang w:val="pl-PL"/>
              </w:rPr>
              <w:t>(v)</w:t>
            </w:r>
            <w:r w:rsidRPr="006F0FFF">
              <w:rPr>
                <w:noProof/>
                <w:lang w:val="pl-PL"/>
              </w:rPr>
              <w:tab/>
              <w:t>mieszkalnictwo publiczne;</w:t>
            </w:r>
          </w:p>
          <w:p w14:paraId="3F6B5E2C" w14:textId="77777777" w:rsidR="00E112B7" w:rsidRPr="006F0FFF" w:rsidRDefault="00E112B7" w:rsidP="00415D18">
            <w:pPr>
              <w:spacing w:before="60" w:after="60" w:line="240" w:lineRule="auto"/>
              <w:ind w:left="1134" w:hanging="567"/>
              <w:rPr>
                <w:noProof/>
                <w:lang w:val="pl-PL"/>
              </w:rPr>
            </w:pPr>
            <w:r w:rsidRPr="006F0FFF">
              <w:rPr>
                <w:noProof/>
                <w:lang w:val="pl-PL"/>
              </w:rPr>
              <w:t>(vi)</w:t>
            </w:r>
            <w:r w:rsidRPr="006F0FFF">
              <w:rPr>
                <w:noProof/>
                <w:lang w:val="pl-PL"/>
              </w:rPr>
              <w:tab/>
              <w:t>szkolenia publiczne;</w:t>
            </w:r>
          </w:p>
          <w:p w14:paraId="1508A457" w14:textId="77777777" w:rsidR="00E112B7" w:rsidRPr="006F0FFF" w:rsidRDefault="00E112B7" w:rsidP="00415D18">
            <w:pPr>
              <w:spacing w:before="60" w:after="60" w:line="240" w:lineRule="auto"/>
              <w:ind w:left="1134" w:hanging="567"/>
              <w:rPr>
                <w:noProof/>
                <w:lang w:val="pl-PL"/>
              </w:rPr>
            </w:pPr>
            <w:r w:rsidRPr="006F0FFF">
              <w:rPr>
                <w:noProof/>
                <w:lang w:val="pl-PL"/>
              </w:rPr>
              <w:t>(vii)</w:t>
            </w:r>
            <w:r w:rsidRPr="006F0FFF">
              <w:rPr>
                <w:noProof/>
                <w:lang w:val="pl-PL"/>
              </w:rPr>
              <w:tab/>
              <w:t>transport publiczny;</w:t>
            </w:r>
          </w:p>
          <w:p w14:paraId="079555BB" w14:textId="77777777" w:rsidR="00E112B7" w:rsidRPr="006F0FFF" w:rsidRDefault="00E112B7" w:rsidP="00415D18">
            <w:pPr>
              <w:spacing w:before="60" w:after="60" w:line="240" w:lineRule="auto"/>
              <w:ind w:left="1134" w:hanging="567"/>
              <w:rPr>
                <w:noProof/>
                <w:lang w:val="pl-PL"/>
              </w:rPr>
            </w:pPr>
            <w:r w:rsidRPr="006F0FFF">
              <w:rPr>
                <w:noProof/>
                <w:lang w:val="pl-PL"/>
              </w:rPr>
              <w:t>(viii)</w:t>
            </w:r>
            <w:r w:rsidRPr="006F0FFF">
              <w:rPr>
                <w:noProof/>
                <w:lang w:val="pl-PL"/>
              </w:rPr>
              <w:tab/>
              <w:t>usługi użyteczności publicznej;</w:t>
            </w:r>
          </w:p>
          <w:p w14:paraId="07069C49" w14:textId="77777777" w:rsidR="00E112B7" w:rsidRPr="006F0FFF" w:rsidRDefault="00E112B7" w:rsidP="00415D18">
            <w:pPr>
              <w:spacing w:before="60" w:after="60" w:line="240" w:lineRule="auto"/>
              <w:ind w:left="1134" w:hanging="567"/>
              <w:rPr>
                <w:noProof/>
                <w:lang w:val="pl-PL"/>
              </w:rPr>
            </w:pPr>
            <w:r w:rsidRPr="006F0FFF">
              <w:rPr>
                <w:noProof/>
                <w:lang w:val="pl-PL"/>
              </w:rPr>
              <w:t>(ix)</w:t>
            </w:r>
            <w:r w:rsidRPr="006F0FFF">
              <w:rPr>
                <w:noProof/>
                <w:lang w:val="pl-PL"/>
              </w:rPr>
              <w:tab/>
              <w:t>unieszkodliwianie odpadów;</w:t>
            </w:r>
          </w:p>
          <w:p w14:paraId="23A65C96" w14:textId="77777777" w:rsidR="00E112B7" w:rsidRPr="006F0FFF" w:rsidRDefault="00E112B7" w:rsidP="00415D18">
            <w:pPr>
              <w:spacing w:before="60" w:after="60" w:line="240" w:lineRule="auto"/>
              <w:ind w:left="1134" w:hanging="567"/>
              <w:rPr>
                <w:noProof/>
                <w:lang w:val="pl-PL"/>
              </w:rPr>
            </w:pPr>
            <w:r w:rsidRPr="006F0FFF">
              <w:rPr>
                <w:noProof/>
                <w:lang w:val="pl-PL"/>
              </w:rPr>
              <w:t>(x)</w:t>
            </w:r>
            <w:r w:rsidRPr="006F0FFF">
              <w:rPr>
                <w:noProof/>
                <w:lang w:val="pl-PL"/>
              </w:rPr>
              <w:tab/>
              <w:t>infrastruktura sanitarna;</w:t>
            </w:r>
          </w:p>
          <w:p w14:paraId="403AA595" w14:textId="77777777" w:rsidR="00E112B7" w:rsidRPr="006F0FFF" w:rsidRDefault="00E112B7" w:rsidP="00415D18">
            <w:pPr>
              <w:spacing w:before="60" w:after="60" w:line="240" w:lineRule="auto"/>
              <w:ind w:left="1134" w:hanging="567"/>
              <w:rPr>
                <w:noProof/>
                <w:lang w:val="pl-PL"/>
              </w:rPr>
            </w:pPr>
            <w:r w:rsidRPr="006F0FFF">
              <w:rPr>
                <w:noProof/>
                <w:lang w:val="pl-PL"/>
              </w:rPr>
              <w:t>(xi)</w:t>
            </w:r>
            <w:r w:rsidRPr="006F0FFF">
              <w:rPr>
                <w:noProof/>
                <w:lang w:val="pl-PL"/>
              </w:rPr>
              <w:tab/>
              <w:t>ścieki;</w:t>
            </w:r>
          </w:p>
          <w:p w14:paraId="24EF1CB9" w14:textId="77777777" w:rsidR="00E112B7" w:rsidRPr="006F0FFF" w:rsidRDefault="00E112B7" w:rsidP="00415D18">
            <w:pPr>
              <w:spacing w:before="60" w:after="60" w:line="240" w:lineRule="auto"/>
              <w:ind w:left="1134" w:hanging="567"/>
              <w:rPr>
                <w:noProof/>
                <w:lang w:val="pl-PL"/>
              </w:rPr>
            </w:pPr>
            <w:r w:rsidRPr="006F0FFF">
              <w:rPr>
                <w:noProof/>
                <w:lang w:val="pl-PL"/>
              </w:rPr>
              <w:t>(xii)</w:t>
            </w:r>
            <w:r w:rsidRPr="006F0FFF">
              <w:rPr>
                <w:noProof/>
                <w:lang w:val="pl-PL"/>
              </w:rPr>
              <w:tab/>
              <w:t>gospodarka ściekami;</w:t>
            </w:r>
          </w:p>
          <w:p w14:paraId="042DA5A6" w14:textId="77777777" w:rsidR="00E112B7" w:rsidRPr="006F0FFF" w:rsidRDefault="00E112B7" w:rsidP="00415D18">
            <w:pPr>
              <w:spacing w:before="60" w:after="60" w:line="240" w:lineRule="auto"/>
              <w:ind w:left="1134" w:hanging="567"/>
              <w:rPr>
                <w:noProof/>
                <w:lang w:val="pl-PL"/>
              </w:rPr>
            </w:pPr>
            <w:r w:rsidRPr="006F0FFF">
              <w:rPr>
                <w:noProof/>
                <w:lang w:val="pl-PL"/>
              </w:rPr>
              <w:t>(xiii)</w:t>
            </w:r>
            <w:r w:rsidRPr="006F0FFF">
              <w:rPr>
                <w:noProof/>
                <w:lang w:val="pl-PL"/>
              </w:rPr>
              <w:tab/>
              <w:t>gospodarowanie odpadami;</w:t>
            </w:r>
          </w:p>
          <w:p w14:paraId="66388CDF" w14:textId="77777777" w:rsidR="00E112B7" w:rsidRPr="006F0FFF" w:rsidRDefault="00E112B7" w:rsidP="00415D18">
            <w:pPr>
              <w:spacing w:before="60" w:after="60" w:line="240" w:lineRule="auto"/>
              <w:ind w:left="1134" w:hanging="567"/>
              <w:rPr>
                <w:noProof/>
                <w:lang w:val="pl-PL"/>
              </w:rPr>
            </w:pPr>
            <w:r w:rsidRPr="006F0FFF">
              <w:rPr>
                <w:noProof/>
                <w:lang w:val="pl-PL"/>
              </w:rPr>
              <w:t>(xiv)</w:t>
            </w:r>
            <w:r w:rsidRPr="006F0FFF">
              <w:rPr>
                <w:noProof/>
                <w:lang w:val="pl-PL"/>
              </w:rPr>
              <w:tab/>
              <w:t>zabezpieczenie społeczne i ubezpieczenia; oraz</w:t>
            </w:r>
          </w:p>
          <w:p w14:paraId="2281305D" w14:textId="77777777" w:rsidR="00E112B7" w:rsidRPr="00473027" w:rsidRDefault="00E112B7" w:rsidP="00415D18">
            <w:pPr>
              <w:spacing w:before="60" w:after="60" w:line="240" w:lineRule="auto"/>
              <w:ind w:left="1134" w:hanging="567"/>
              <w:rPr>
                <w:noProof/>
              </w:rPr>
            </w:pPr>
            <w:r w:rsidRPr="00473027">
              <w:rPr>
                <w:noProof/>
              </w:rPr>
              <w:t>(xv)</w:t>
            </w:r>
            <w:r w:rsidRPr="00473027">
              <w:rPr>
                <w:noProof/>
              </w:rPr>
              <w:tab/>
              <w:t>dobrobyt społeczny.</w:t>
            </w:r>
          </w:p>
        </w:tc>
      </w:tr>
    </w:tbl>
    <w:p w14:paraId="320DE968" w14:textId="77777777" w:rsidR="00E112B7" w:rsidRPr="00473027" w:rsidRDefault="00E112B7" w:rsidP="00E112B7">
      <w:pPr>
        <w:rPr>
          <w:noProof/>
        </w:rPr>
        <w:sectPr w:rsidR="00E112B7" w:rsidRPr="00473027"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318"/>
      </w:tblGrid>
      <w:tr w:rsidR="00E112B7" w:rsidRPr="00473027" w14:paraId="5BE39075" w14:textId="77777777" w:rsidTr="00415D18">
        <w:trPr>
          <w:trHeight w:val="94"/>
        </w:trPr>
        <w:tc>
          <w:tcPr>
            <w:tcW w:w="774" w:type="pct"/>
            <w:hideMark/>
          </w:tcPr>
          <w:p w14:paraId="5AC009D4" w14:textId="77777777" w:rsidR="00E112B7" w:rsidRPr="00473027" w:rsidRDefault="00E112B7" w:rsidP="00415D18">
            <w:pPr>
              <w:spacing w:before="60" w:after="60" w:line="240" w:lineRule="auto"/>
              <w:rPr>
                <w:noProof/>
              </w:rPr>
            </w:pPr>
            <w:r w:rsidRPr="00473027">
              <w:rPr>
                <w:noProof/>
              </w:rPr>
              <w:t>Sektor</w:t>
            </w:r>
          </w:p>
        </w:tc>
        <w:tc>
          <w:tcPr>
            <w:tcW w:w="4226" w:type="pct"/>
          </w:tcPr>
          <w:p w14:paraId="1445FC0F" w14:textId="77777777" w:rsidR="00E112B7" w:rsidRPr="00473027" w:rsidRDefault="00E112B7" w:rsidP="00415D18">
            <w:pPr>
              <w:spacing w:before="60" w:after="60" w:line="240" w:lineRule="auto"/>
              <w:rPr>
                <w:noProof/>
              </w:rPr>
            </w:pPr>
            <w:r w:rsidRPr="00473027">
              <w:rPr>
                <w:noProof/>
              </w:rPr>
              <w:t>Usługi finansowe</w:t>
            </w:r>
          </w:p>
        </w:tc>
      </w:tr>
      <w:tr w:rsidR="00E112B7" w:rsidRPr="006F0FFF" w14:paraId="43849C2B" w14:textId="77777777" w:rsidTr="00415D18">
        <w:trPr>
          <w:trHeight w:val="94"/>
        </w:trPr>
        <w:tc>
          <w:tcPr>
            <w:tcW w:w="774" w:type="pct"/>
            <w:hideMark/>
          </w:tcPr>
          <w:p w14:paraId="4429BD82"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1057F860"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19E02DAE"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48452588"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1FBDAA86"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4A43A188"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p w14:paraId="1F98C9DB"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30368F95" w14:textId="77777777" w:rsidTr="00415D18">
        <w:trPr>
          <w:trHeight w:val="678"/>
        </w:trPr>
        <w:tc>
          <w:tcPr>
            <w:tcW w:w="774" w:type="pct"/>
            <w:hideMark/>
          </w:tcPr>
          <w:p w14:paraId="5167EDA5" w14:textId="77777777" w:rsidR="00E112B7" w:rsidRPr="00473027" w:rsidRDefault="00E112B7" w:rsidP="00415D18">
            <w:pPr>
              <w:spacing w:before="60" w:after="60" w:line="240" w:lineRule="auto"/>
              <w:rPr>
                <w:noProof/>
              </w:rPr>
            </w:pPr>
            <w:r w:rsidRPr="00473027">
              <w:rPr>
                <w:noProof/>
              </w:rPr>
              <w:t xml:space="preserve">Opis </w:t>
            </w:r>
          </w:p>
        </w:tc>
        <w:tc>
          <w:tcPr>
            <w:tcW w:w="4226" w:type="pct"/>
          </w:tcPr>
          <w:p w14:paraId="1B14AC7C"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0329C6D9"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zapewniania:</w:t>
            </w:r>
          </w:p>
          <w:p w14:paraId="74BE3657"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obowiązkowego ubezpieczenia społecznego od obrażeń ciała spowodowanych wypadkiem, stopniowo rozwijających się chorób i zakażeń związanych z pracą oraz urazów powstałych w toku leczenia; oraz</w:t>
            </w:r>
          </w:p>
          <w:p w14:paraId="40379AB3"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ubezpieczenia od klęsk żywiołowych w przypadku nieruchomości mieszkalnych w ramach polisy do maksymalnej wysokości określonej w ustawie.</w:t>
            </w:r>
          </w:p>
        </w:tc>
      </w:tr>
      <w:tr w:rsidR="00E112B7" w:rsidRPr="006F0FFF" w14:paraId="496BB4AA" w14:textId="77777777" w:rsidTr="00415D18">
        <w:trPr>
          <w:trHeight w:val="678"/>
        </w:trPr>
        <w:tc>
          <w:tcPr>
            <w:tcW w:w="774" w:type="pct"/>
            <w:hideMark/>
          </w:tcPr>
          <w:p w14:paraId="382F16B4" w14:textId="77777777" w:rsidR="00E112B7" w:rsidRPr="00473027" w:rsidRDefault="00E112B7" w:rsidP="00415D18">
            <w:pPr>
              <w:spacing w:before="60" w:after="60" w:line="240" w:lineRule="auto"/>
              <w:rPr>
                <w:noProof/>
              </w:rPr>
            </w:pPr>
            <w:r w:rsidRPr="00473027">
              <w:rPr>
                <w:noProof/>
              </w:rPr>
              <w:t>Istniejące środki:</w:t>
            </w:r>
          </w:p>
        </w:tc>
        <w:tc>
          <w:tcPr>
            <w:tcW w:w="4226" w:type="pct"/>
            <w:hideMark/>
          </w:tcPr>
          <w:p w14:paraId="0186CD7D" w14:textId="77777777" w:rsidR="00E112B7" w:rsidRPr="006F0FFF" w:rsidRDefault="00E112B7" w:rsidP="00415D18">
            <w:pPr>
              <w:spacing w:before="60" w:after="60" w:line="240" w:lineRule="auto"/>
              <w:rPr>
                <w:noProof/>
                <w:lang w:val="pl-PL"/>
              </w:rPr>
            </w:pPr>
            <w:r w:rsidRPr="006F0FFF">
              <w:rPr>
                <w:noProof/>
                <w:lang w:val="pl-PL"/>
              </w:rPr>
              <w:t>Accident Compensation Act 2001 (ustawa o odszkodowaniach za wypadki z 2001 r.)</w:t>
            </w:r>
          </w:p>
          <w:p w14:paraId="2B85DC93" w14:textId="77777777" w:rsidR="00E112B7" w:rsidRPr="006F0FFF" w:rsidRDefault="00E112B7" w:rsidP="00415D18">
            <w:pPr>
              <w:spacing w:before="60" w:after="60" w:line="240" w:lineRule="auto"/>
              <w:rPr>
                <w:noProof/>
                <w:lang w:val="pl-PL"/>
              </w:rPr>
            </w:pPr>
            <w:r w:rsidRPr="006F0FFF">
              <w:rPr>
                <w:noProof/>
                <w:lang w:val="pl-PL"/>
              </w:rPr>
              <w:t>Earthquake Commission Act 1993 (ustawa o Komisji ds. trzęsień ziemi z 1993 r.)</w:t>
            </w:r>
          </w:p>
        </w:tc>
      </w:tr>
    </w:tbl>
    <w:p w14:paraId="43FECB1E" w14:textId="77777777" w:rsidR="00E112B7" w:rsidRPr="006F0FFF" w:rsidRDefault="00E112B7" w:rsidP="00E112B7">
      <w:pPr>
        <w:rPr>
          <w:noProof/>
          <w:lang w:val="pl-PL"/>
        </w:rPr>
        <w:sectPr w:rsidR="00E112B7" w:rsidRPr="006F0FFF"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0CB5C178" w14:textId="77777777" w:rsidTr="00415D18">
        <w:trPr>
          <w:jc w:val="center"/>
        </w:trPr>
        <w:tc>
          <w:tcPr>
            <w:tcW w:w="774" w:type="pct"/>
            <w:hideMark/>
          </w:tcPr>
          <w:p w14:paraId="20C30887"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752AF995" w14:textId="77777777" w:rsidR="00E112B7" w:rsidRPr="00473027" w:rsidRDefault="00E112B7" w:rsidP="00415D18">
            <w:pPr>
              <w:spacing w:before="60" w:after="60" w:line="240" w:lineRule="auto"/>
              <w:rPr>
                <w:noProof/>
              </w:rPr>
            </w:pPr>
            <w:r w:rsidRPr="00473027">
              <w:rPr>
                <w:noProof/>
              </w:rPr>
              <w:t>Usługi finansowe</w:t>
            </w:r>
          </w:p>
        </w:tc>
      </w:tr>
      <w:tr w:rsidR="00E112B7" w:rsidRPr="006F0FFF" w14:paraId="407F2AC1" w14:textId="77777777" w:rsidTr="00415D18">
        <w:trPr>
          <w:jc w:val="center"/>
        </w:trPr>
        <w:tc>
          <w:tcPr>
            <w:tcW w:w="774" w:type="pct"/>
            <w:tcBorders>
              <w:bottom w:val="single" w:sz="4" w:space="0" w:color="auto"/>
            </w:tcBorders>
            <w:hideMark/>
          </w:tcPr>
          <w:p w14:paraId="33CBC148"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bottom w:val="single" w:sz="4" w:space="0" w:color="auto"/>
            </w:tcBorders>
            <w:hideMark/>
          </w:tcPr>
          <w:p w14:paraId="2AC2B2D6" w14:textId="77777777" w:rsidR="00E112B7" w:rsidRPr="006F0FFF" w:rsidRDefault="00E112B7" w:rsidP="00415D18">
            <w:pPr>
              <w:spacing w:before="60" w:after="60" w:line="240" w:lineRule="auto"/>
              <w:rPr>
                <w:noProof/>
                <w:lang w:val="pl-PL"/>
              </w:rPr>
            </w:pPr>
            <w:r w:rsidRPr="006F0FFF">
              <w:rPr>
                <w:noProof/>
                <w:lang w:val="pl-PL"/>
              </w:rPr>
              <w:t>Traktowanie narodowe (art. 10.16)</w:t>
            </w:r>
          </w:p>
          <w:p w14:paraId="0A5380C1"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7487D2EC" w14:textId="77777777" w:rsidTr="00415D18">
        <w:trPr>
          <w:trHeight w:val="8854"/>
          <w:jc w:val="center"/>
        </w:trPr>
        <w:tc>
          <w:tcPr>
            <w:tcW w:w="774" w:type="pct"/>
            <w:tcBorders>
              <w:bottom w:val="nil"/>
            </w:tcBorders>
          </w:tcPr>
          <w:p w14:paraId="69980241" w14:textId="77777777" w:rsidR="00E112B7" w:rsidRPr="00473027" w:rsidRDefault="00E112B7" w:rsidP="00415D18">
            <w:pPr>
              <w:spacing w:before="60" w:after="60" w:line="240" w:lineRule="auto"/>
              <w:rPr>
                <w:noProof/>
              </w:rPr>
            </w:pPr>
            <w:r w:rsidRPr="00473027">
              <w:rPr>
                <w:noProof/>
              </w:rPr>
              <w:t>Opis</w:t>
            </w:r>
          </w:p>
        </w:tc>
        <w:tc>
          <w:tcPr>
            <w:tcW w:w="4226" w:type="pct"/>
            <w:tcBorders>
              <w:bottom w:val="nil"/>
            </w:tcBorders>
          </w:tcPr>
          <w:p w14:paraId="079B7725" w14:textId="77777777" w:rsidR="00E112B7" w:rsidRPr="006F0FFF" w:rsidRDefault="00E112B7" w:rsidP="00415D18">
            <w:pPr>
              <w:spacing w:before="60" w:after="60" w:line="240" w:lineRule="auto"/>
              <w:rPr>
                <w:noProof/>
                <w:lang w:val="pl-PL"/>
              </w:rPr>
            </w:pPr>
            <w:r w:rsidRPr="006F0FFF">
              <w:rPr>
                <w:noProof/>
                <w:lang w:val="pl-PL"/>
              </w:rPr>
              <w:t>Transgraniczny handel usługami</w:t>
            </w:r>
          </w:p>
          <w:p w14:paraId="72367FC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Nowa Zelandia zastrzega sobie prawo do przyjęcia lub utrzymania dowolnych środków w odniesieniu do usług ubezpieczeniowych i związanych z ubezpieczeniami, z wyjątkiem:</w:t>
            </w:r>
          </w:p>
          <w:p w14:paraId="2FD033F5"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ubezpieczenia ryzyka odnoszącego się do:</w:t>
            </w:r>
          </w:p>
          <w:p w14:paraId="616608DB" w14:textId="77777777" w:rsidR="00E112B7" w:rsidRPr="006F0FFF" w:rsidRDefault="00E112B7" w:rsidP="00415D18">
            <w:pPr>
              <w:spacing w:before="60" w:after="60" w:line="240" w:lineRule="auto"/>
              <w:ind w:left="1701" w:hanging="567"/>
              <w:rPr>
                <w:noProof/>
                <w:lang w:val="pl-PL"/>
              </w:rPr>
            </w:pPr>
            <w:r w:rsidRPr="006F0FFF">
              <w:rPr>
                <w:noProof/>
                <w:lang w:val="pl-PL"/>
              </w:rPr>
              <w:t>A.</w:t>
            </w:r>
            <w:r w:rsidRPr="006F0FFF">
              <w:rPr>
                <w:noProof/>
                <w:lang w:val="pl-PL"/>
              </w:rPr>
              <w:tab/>
              <w:t>transportu morskiego i lotnictwa zarobkowego oraz lotów kosmicznych i transportu ładunków w przestrzeni kosmicznej (włączając w to satelity), przy czym ubezpieczenie to obejmuje dowolne z poniższych: transportowane towary; pojazd przewożący towary; a także wszelką wynikającą z tego odpowiedzialność; oraz</w:t>
            </w:r>
          </w:p>
          <w:p w14:paraId="226EA502" w14:textId="77777777" w:rsidR="00E112B7" w:rsidRPr="006F0FFF" w:rsidRDefault="00E112B7" w:rsidP="00415D18">
            <w:pPr>
              <w:spacing w:before="60" w:after="60" w:line="240" w:lineRule="auto"/>
              <w:ind w:left="1701" w:hanging="567"/>
              <w:rPr>
                <w:noProof/>
                <w:lang w:val="pl-PL"/>
              </w:rPr>
            </w:pPr>
            <w:r w:rsidRPr="006F0FFF">
              <w:rPr>
                <w:noProof/>
                <w:lang w:val="pl-PL"/>
              </w:rPr>
              <w:t>B.</w:t>
            </w:r>
            <w:r w:rsidRPr="006F0FFF">
              <w:rPr>
                <w:noProof/>
                <w:lang w:val="pl-PL"/>
              </w:rPr>
              <w:tab/>
              <w:t>towarów w tranzycie międzynarodowym;</w:t>
            </w:r>
          </w:p>
          <w:p w14:paraId="09BD0357" w14:textId="77777777" w:rsidR="00E112B7" w:rsidRPr="006F0FFF" w:rsidRDefault="00E112B7" w:rsidP="00415D18">
            <w:pPr>
              <w:spacing w:before="60" w:after="60" w:line="240" w:lineRule="auto"/>
              <w:ind w:left="1701" w:hanging="567"/>
              <w:rPr>
                <w:noProof/>
                <w:lang w:val="pl-PL"/>
              </w:rPr>
            </w:pPr>
            <w:r w:rsidRPr="006F0FFF">
              <w:rPr>
                <w:noProof/>
                <w:lang w:val="pl-PL"/>
              </w:rPr>
              <w:t>C.</w:t>
            </w:r>
            <w:r w:rsidRPr="006F0FFF">
              <w:rPr>
                <w:noProof/>
                <w:lang w:val="pl-PL"/>
              </w:rPr>
              <w:tab/>
              <w:t>kredytów i gwarancji ubezpieczeniowych;</w:t>
            </w:r>
          </w:p>
          <w:p w14:paraId="3335CA44" w14:textId="77777777" w:rsidR="00E112B7" w:rsidRPr="006F0FFF" w:rsidRDefault="00E112B7" w:rsidP="00415D18">
            <w:pPr>
              <w:spacing w:before="60" w:after="60" w:line="240" w:lineRule="auto"/>
              <w:ind w:left="1701" w:hanging="567"/>
              <w:rPr>
                <w:noProof/>
                <w:lang w:val="pl-PL"/>
              </w:rPr>
            </w:pPr>
            <w:r w:rsidRPr="006F0FFF">
              <w:rPr>
                <w:noProof/>
                <w:lang w:val="pl-PL"/>
              </w:rPr>
              <w:t>D.</w:t>
            </w:r>
            <w:r w:rsidRPr="006F0FFF">
              <w:rPr>
                <w:noProof/>
                <w:lang w:val="pl-PL"/>
              </w:rPr>
              <w:tab/>
              <w:t>pojazdów lądowych, w tym pojazdów silnikowych;</w:t>
            </w:r>
          </w:p>
          <w:p w14:paraId="319D6C3E" w14:textId="77777777" w:rsidR="00E112B7" w:rsidRPr="006F0FFF" w:rsidRDefault="00E112B7" w:rsidP="00415D18">
            <w:pPr>
              <w:spacing w:before="60" w:after="60" w:line="240" w:lineRule="auto"/>
              <w:ind w:left="1701" w:hanging="567"/>
              <w:rPr>
                <w:noProof/>
                <w:lang w:val="pl-PL"/>
              </w:rPr>
            </w:pPr>
            <w:r w:rsidRPr="006F0FFF">
              <w:rPr>
                <w:noProof/>
                <w:lang w:val="pl-PL"/>
              </w:rPr>
              <w:t>E.</w:t>
            </w:r>
            <w:r w:rsidRPr="006F0FFF">
              <w:rPr>
                <w:noProof/>
                <w:lang w:val="pl-PL"/>
              </w:rPr>
              <w:tab/>
              <w:t>ognia i szkód spowodowanych żywiołami;</w:t>
            </w:r>
          </w:p>
          <w:p w14:paraId="7F4E62AF" w14:textId="77777777" w:rsidR="00E112B7" w:rsidRPr="006F0FFF" w:rsidRDefault="00E112B7" w:rsidP="00415D18">
            <w:pPr>
              <w:spacing w:before="60" w:after="60" w:line="240" w:lineRule="auto"/>
              <w:ind w:left="1701" w:hanging="567"/>
              <w:rPr>
                <w:noProof/>
                <w:lang w:val="pl-PL"/>
              </w:rPr>
            </w:pPr>
            <w:r w:rsidRPr="006F0FFF">
              <w:rPr>
                <w:noProof/>
                <w:lang w:val="pl-PL"/>
              </w:rPr>
              <w:t>F.</w:t>
            </w:r>
            <w:r w:rsidRPr="006F0FFF">
              <w:rPr>
                <w:noProof/>
                <w:lang w:val="pl-PL"/>
              </w:rPr>
              <w:tab/>
              <w:t>pozostałych szkód rzeczowych;</w:t>
            </w:r>
          </w:p>
          <w:p w14:paraId="7D2CBD72" w14:textId="77777777" w:rsidR="00E112B7" w:rsidRPr="006F0FFF" w:rsidRDefault="00E112B7" w:rsidP="00415D18">
            <w:pPr>
              <w:spacing w:before="60" w:after="60" w:line="240" w:lineRule="auto"/>
              <w:ind w:left="1701" w:hanging="567"/>
              <w:rPr>
                <w:noProof/>
                <w:lang w:val="pl-PL"/>
              </w:rPr>
            </w:pPr>
            <w:r w:rsidRPr="006F0FFF">
              <w:rPr>
                <w:noProof/>
                <w:lang w:val="pl-PL"/>
              </w:rPr>
              <w:t>G.</w:t>
            </w:r>
            <w:r w:rsidRPr="006F0FFF">
              <w:rPr>
                <w:noProof/>
                <w:lang w:val="pl-PL"/>
              </w:rPr>
              <w:tab/>
              <w:t>odpowiedzialności cywilnej ogólnej;</w:t>
            </w:r>
          </w:p>
          <w:p w14:paraId="386CB194" w14:textId="77777777" w:rsidR="00E112B7" w:rsidRPr="006F0FFF" w:rsidRDefault="00E112B7" w:rsidP="00415D18">
            <w:pPr>
              <w:spacing w:before="60" w:after="60" w:line="240" w:lineRule="auto"/>
              <w:ind w:left="1701" w:hanging="567"/>
              <w:rPr>
                <w:noProof/>
                <w:lang w:val="pl-PL"/>
              </w:rPr>
            </w:pPr>
            <w:r w:rsidRPr="006F0FFF">
              <w:rPr>
                <w:noProof/>
                <w:lang w:val="pl-PL"/>
              </w:rPr>
              <w:t>H.</w:t>
            </w:r>
            <w:r w:rsidRPr="006F0FFF">
              <w:rPr>
                <w:noProof/>
                <w:lang w:val="pl-PL"/>
              </w:rPr>
              <w:tab/>
              <w:t>różnych strat finansowych; oraz</w:t>
            </w:r>
          </w:p>
          <w:p w14:paraId="3CE55BA6" w14:textId="77777777" w:rsidR="00E112B7" w:rsidRPr="006F0FFF" w:rsidRDefault="00E112B7" w:rsidP="00415D18">
            <w:pPr>
              <w:spacing w:before="60" w:after="60" w:line="240" w:lineRule="auto"/>
              <w:ind w:left="1701" w:hanging="567"/>
              <w:rPr>
                <w:noProof/>
                <w:lang w:val="pl-PL"/>
              </w:rPr>
            </w:pPr>
            <w:r w:rsidRPr="006F0FFF">
              <w:rPr>
                <w:noProof/>
                <w:lang w:val="pl-PL"/>
              </w:rPr>
              <w:t>I.</w:t>
            </w:r>
            <w:r w:rsidRPr="006F0FFF">
              <w:rPr>
                <w:noProof/>
                <w:lang w:val="pl-PL"/>
              </w:rPr>
              <w:tab/>
              <w:t>różnic w warunkach i różnic w limitach, w przypadku gdy różnica w warunkach lub różnica w limitach jest pokrywana w ramach podstawowej polisy wystawionej przez ubezpieczyciela w celu pokrycia ryzyka w wielu jurysdykcjach;</w:t>
            </w:r>
          </w:p>
          <w:p w14:paraId="45F9C3D3"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reasekuracji i retrocesji, o których mowa w lit. B) definicji „usługi finansowej” w art. 10.63 (Definicje);</w:t>
            </w:r>
          </w:p>
          <w:p w14:paraId="19DA4B4C" w14:textId="77777777" w:rsidR="00E112B7" w:rsidRPr="006F0FFF" w:rsidRDefault="00E112B7" w:rsidP="00415D18">
            <w:pPr>
              <w:spacing w:before="60" w:after="60" w:line="240" w:lineRule="auto"/>
              <w:ind w:left="1134" w:hanging="567"/>
              <w:rPr>
                <w:noProof/>
                <w:lang w:val="pl-PL"/>
              </w:rPr>
            </w:pPr>
            <w:r w:rsidRPr="006F0FFF">
              <w:rPr>
                <w:noProof/>
                <w:lang w:val="pl-PL"/>
              </w:rPr>
              <w:t>(iii)</w:t>
            </w:r>
            <w:r w:rsidRPr="006F0FFF">
              <w:rPr>
                <w:noProof/>
                <w:lang w:val="pl-PL"/>
              </w:rPr>
              <w:tab/>
              <w:t>pomocniczych usług ubezpieczeniowych, o których mowa w lit. D) definicji „usługi finansowej” w art. 10.63 (Definicje); oraz</w:t>
            </w:r>
          </w:p>
          <w:p w14:paraId="66876DAF" w14:textId="77777777" w:rsidR="00E112B7" w:rsidRPr="006F0FFF" w:rsidRDefault="00E112B7" w:rsidP="00415D18">
            <w:pPr>
              <w:spacing w:before="60" w:after="60" w:line="240" w:lineRule="auto"/>
              <w:ind w:left="1134" w:hanging="567"/>
              <w:rPr>
                <w:noProof/>
                <w:lang w:val="pl-PL"/>
              </w:rPr>
            </w:pPr>
            <w:r w:rsidRPr="006F0FFF">
              <w:rPr>
                <w:noProof/>
                <w:lang w:val="pl-PL"/>
              </w:rPr>
              <w:t>(iv)</w:t>
            </w:r>
            <w:r w:rsidRPr="006F0FFF">
              <w:rPr>
                <w:noProof/>
                <w:lang w:val="pl-PL"/>
              </w:rPr>
              <w:tab/>
              <w:t>pośrednictwa ubezpieczeniowego, takiego jak usługi brokerskie i agencyjne, o których mowa w lit. C) definicji „usługi finansowej” w art. 10.63 (Definicje), ryzyka ubezpieczeniowego związanego z usługami wymienionymi w ppkt (i).</w:t>
            </w:r>
          </w:p>
        </w:tc>
      </w:tr>
      <w:tr w:rsidR="00E112B7" w:rsidRPr="006F0FFF" w14:paraId="08F74AC0" w14:textId="77777777" w:rsidTr="00415D18">
        <w:trPr>
          <w:trHeight w:val="4170"/>
          <w:jc w:val="center"/>
        </w:trPr>
        <w:tc>
          <w:tcPr>
            <w:tcW w:w="774" w:type="pct"/>
            <w:tcBorders>
              <w:top w:val="nil"/>
            </w:tcBorders>
          </w:tcPr>
          <w:p w14:paraId="19B3ADB5" w14:textId="77777777" w:rsidR="00E112B7" w:rsidRPr="006F0FFF" w:rsidRDefault="00E112B7" w:rsidP="00415D18">
            <w:pPr>
              <w:spacing w:before="60" w:after="60" w:line="240" w:lineRule="auto"/>
              <w:rPr>
                <w:noProof/>
                <w:lang w:val="pl-PL"/>
              </w:rPr>
            </w:pPr>
          </w:p>
        </w:tc>
        <w:tc>
          <w:tcPr>
            <w:tcW w:w="4226" w:type="pct"/>
            <w:tcBorders>
              <w:top w:val="nil"/>
            </w:tcBorders>
          </w:tcPr>
          <w:p w14:paraId="1D1BC9E7"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Lit. a) nie zezwala dostawcom usług wymienionych w lit. a) ppkt (i) lit. C)–(I) na świadczenie usługi na rzecz klienta detalicznego.</w:t>
            </w:r>
          </w:p>
          <w:p w14:paraId="4E1D71E4"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W pozycji tej, w odniesieniu do Nowej Zelandii, „klient detaliczny” oznacza:</w:t>
            </w:r>
          </w:p>
          <w:p w14:paraId="5AA722E6"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osobę fizyczną; lub</w:t>
            </w:r>
          </w:p>
          <w:p w14:paraId="58F2C10C"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klienta detalicznego zdefiniowanego w pkt 3 załącznika 5 do Financial Markets Conduct Act (ustawy o postępowaniu na rynkach finansowych z 2013 r.).</w:t>
            </w:r>
          </w:p>
          <w:p w14:paraId="73E4CDFC"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Nowa Zelandia zastrzega sobie prawo do przyjęcia lub utrzymania dowolnych środków w odniesieniu do usług bankowych i innych usług finansowych (z wyłączeniem ubezpieczeń), z wyjątkiem:</w:t>
            </w:r>
          </w:p>
          <w:p w14:paraId="2BBF3A94"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dostarczania i przekazywania informacji finansowych, przetwarzania danych finansowych oraz dostarczania związanego z nimi oprogramowania, o których mowa w lit. K) definicji „usługi finansowej” w art. 10.63 (Definicje);</w:t>
            </w:r>
          </w:p>
          <w:p w14:paraId="62370752"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doradztwa i innych pomocniczych usług finansowych, z wyłączeniem pośrednictwa, odnoszących się do usług bankowych i innych usług finansowych, o których mowa w lit. L) definicji „usługi finansowej” w art. 10.63 (Definicje);</w:t>
            </w:r>
          </w:p>
          <w:p w14:paraId="7420C088" w14:textId="77777777" w:rsidR="00E112B7" w:rsidRPr="006F0FFF" w:rsidRDefault="00E112B7" w:rsidP="00415D18">
            <w:pPr>
              <w:spacing w:before="60" w:after="60" w:line="240" w:lineRule="auto"/>
              <w:ind w:left="1134" w:hanging="567"/>
              <w:rPr>
                <w:noProof/>
                <w:lang w:val="pl-PL"/>
              </w:rPr>
            </w:pPr>
            <w:r w:rsidRPr="006F0FFF">
              <w:rPr>
                <w:noProof/>
                <w:lang w:val="pl-PL"/>
              </w:rPr>
              <w:t>(iii)</w:t>
            </w:r>
            <w:r w:rsidRPr="006F0FFF">
              <w:rPr>
                <w:noProof/>
                <w:lang w:val="pl-PL"/>
              </w:rPr>
              <w:tab/>
              <w:t>usług zarządzania portfelem świadczonych przez usługodawcę finansowego z Unii Europejskiej na rzecz:</w:t>
            </w:r>
          </w:p>
          <w:p w14:paraId="27872941" w14:textId="77777777" w:rsidR="00E112B7" w:rsidRPr="006F0FFF" w:rsidRDefault="00E112B7" w:rsidP="00415D18">
            <w:pPr>
              <w:spacing w:before="60" w:after="60" w:line="240" w:lineRule="auto"/>
              <w:ind w:left="1701" w:hanging="567"/>
              <w:rPr>
                <w:noProof/>
                <w:lang w:val="pl-PL"/>
              </w:rPr>
            </w:pPr>
            <w:r w:rsidRPr="006F0FFF">
              <w:rPr>
                <w:noProof/>
                <w:lang w:val="pl-PL"/>
              </w:rPr>
              <w:t>A.</w:t>
            </w:r>
            <w:r w:rsidRPr="006F0FFF">
              <w:rPr>
                <w:noProof/>
                <w:lang w:val="pl-PL"/>
              </w:rPr>
              <w:tab/>
              <w:t>zarejestrowanego systemu; lub</w:t>
            </w:r>
          </w:p>
          <w:p w14:paraId="0746623B" w14:textId="77777777" w:rsidR="00E112B7" w:rsidRPr="006F0FFF" w:rsidRDefault="00E112B7" w:rsidP="00415D18">
            <w:pPr>
              <w:spacing w:before="60" w:after="60" w:line="240" w:lineRule="auto"/>
              <w:ind w:left="1701" w:hanging="567"/>
              <w:rPr>
                <w:noProof/>
                <w:lang w:val="pl-PL"/>
              </w:rPr>
            </w:pPr>
            <w:r w:rsidRPr="006F0FFF">
              <w:rPr>
                <w:noProof/>
                <w:lang w:val="pl-PL"/>
              </w:rPr>
              <w:t>B.</w:t>
            </w:r>
            <w:r w:rsidRPr="006F0FFF">
              <w:rPr>
                <w:noProof/>
                <w:lang w:val="pl-PL"/>
              </w:rPr>
              <w:tab/>
              <w:t>zakładu ubezpieczeń;</w:t>
            </w:r>
          </w:p>
          <w:p w14:paraId="32332D14"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Do celów zobowiązania podjętego w lit. d) ppkt (iii):</w:t>
            </w:r>
          </w:p>
          <w:p w14:paraId="70552238"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„zarejestrowany system” oznacza zarejestrowany system zdefiniowany w Financial Markets Conduct Act 2013 (ustawie o postępowaniu na rynkach finansowych z 2013 r.);</w:t>
            </w:r>
          </w:p>
          <w:p w14:paraId="0D0EA2E7"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„zarządzanie portfelem” oznacza zarządzanie portfelem zgodnie z upoważnieniem udzielonym przez klienta w oparciu o zasadę swobodnego, indywidualnego uznania klienta, w przypadku gdy portfele te obejmują jeden lub większą liczbę instrumentów finansowych; oraz</w:t>
            </w:r>
          </w:p>
          <w:p w14:paraId="058C2268" w14:textId="77777777" w:rsidR="00E112B7" w:rsidRPr="006F0FFF" w:rsidRDefault="00E112B7" w:rsidP="00415D18">
            <w:pPr>
              <w:spacing w:before="60" w:after="60" w:line="240" w:lineRule="auto"/>
              <w:ind w:left="1134" w:hanging="567"/>
              <w:rPr>
                <w:noProof/>
                <w:lang w:val="pl-PL"/>
              </w:rPr>
            </w:pPr>
            <w:r w:rsidRPr="006F0FFF">
              <w:rPr>
                <w:noProof/>
                <w:lang w:val="pl-PL"/>
              </w:rPr>
              <w:t>(iii)</w:t>
            </w:r>
            <w:r w:rsidRPr="006F0FFF">
              <w:rPr>
                <w:noProof/>
                <w:lang w:val="pl-PL"/>
              </w:rPr>
              <w:tab/>
              <w:t>usługi zarządzania portfelem nie obejmują:</w:t>
            </w:r>
          </w:p>
          <w:p w14:paraId="6C10A2E1" w14:textId="77777777" w:rsidR="00E112B7" w:rsidRPr="006F0FFF" w:rsidRDefault="00E112B7" w:rsidP="00415D18">
            <w:pPr>
              <w:spacing w:before="60" w:after="60" w:line="240" w:lineRule="auto"/>
              <w:ind w:left="1701" w:hanging="567"/>
              <w:rPr>
                <w:noProof/>
                <w:lang w:val="pl-PL"/>
              </w:rPr>
            </w:pPr>
            <w:r w:rsidRPr="006F0FFF">
              <w:rPr>
                <w:noProof/>
                <w:lang w:val="pl-PL"/>
              </w:rPr>
              <w:t>A.</w:t>
            </w:r>
            <w:r w:rsidRPr="006F0FFF">
              <w:rPr>
                <w:noProof/>
                <w:lang w:val="pl-PL"/>
              </w:rPr>
              <w:tab/>
              <w:t>usług w zakresie przechowywania;</w:t>
            </w:r>
          </w:p>
          <w:p w14:paraId="55458D4B" w14:textId="77777777" w:rsidR="00E112B7" w:rsidRPr="006F0FFF" w:rsidRDefault="00E112B7" w:rsidP="00415D18">
            <w:pPr>
              <w:spacing w:before="60" w:after="60" w:line="240" w:lineRule="auto"/>
              <w:ind w:left="1701" w:hanging="567"/>
              <w:rPr>
                <w:noProof/>
                <w:lang w:val="pl-PL"/>
              </w:rPr>
            </w:pPr>
            <w:r w:rsidRPr="006F0FFF">
              <w:rPr>
                <w:noProof/>
                <w:lang w:val="pl-PL"/>
              </w:rPr>
              <w:t>B.</w:t>
            </w:r>
            <w:r w:rsidRPr="006F0FFF">
              <w:rPr>
                <w:noProof/>
                <w:lang w:val="pl-PL"/>
              </w:rPr>
              <w:tab/>
              <w:t>usług powierniczych; lub</w:t>
            </w:r>
          </w:p>
          <w:p w14:paraId="684A6450" w14:textId="77777777" w:rsidR="00E112B7" w:rsidRPr="006F0FFF" w:rsidRDefault="00E112B7" w:rsidP="00415D18">
            <w:pPr>
              <w:spacing w:before="60" w:after="60" w:line="240" w:lineRule="auto"/>
              <w:ind w:left="1701" w:hanging="567"/>
              <w:rPr>
                <w:noProof/>
                <w:lang w:val="pl-PL"/>
              </w:rPr>
            </w:pPr>
            <w:r w:rsidRPr="006F0FFF">
              <w:rPr>
                <w:noProof/>
                <w:lang w:val="pl-PL"/>
              </w:rPr>
              <w:t>C.</w:t>
            </w:r>
            <w:r w:rsidRPr="006F0FFF">
              <w:rPr>
                <w:noProof/>
                <w:lang w:val="pl-PL"/>
              </w:rPr>
              <w:tab/>
              <w:t>usług realizacji zleceń.</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53"/>
      </w:tblGrid>
      <w:tr w:rsidR="00E112B7" w:rsidRPr="006F0FFF" w14:paraId="5DC6D22F" w14:textId="77777777" w:rsidTr="00415D18">
        <w:tc>
          <w:tcPr>
            <w:tcW w:w="1526" w:type="dxa"/>
          </w:tcPr>
          <w:p w14:paraId="11FB5AA1" w14:textId="77777777" w:rsidR="00E112B7" w:rsidRPr="00473027" w:rsidRDefault="00E112B7" w:rsidP="00415D18">
            <w:pPr>
              <w:pageBreakBefore/>
              <w:spacing w:before="60" w:after="60" w:line="240" w:lineRule="auto"/>
              <w:rPr>
                <w:noProof/>
              </w:rPr>
            </w:pPr>
            <w:r w:rsidRPr="00473027">
              <w:rPr>
                <w:noProof/>
              </w:rPr>
              <w:t>Sektor</w:t>
            </w:r>
          </w:p>
        </w:tc>
        <w:tc>
          <w:tcPr>
            <w:tcW w:w="8363" w:type="dxa"/>
            <w:hideMark/>
          </w:tcPr>
          <w:p w14:paraId="72D092C6" w14:textId="77777777" w:rsidR="00E112B7" w:rsidRPr="006F0FFF" w:rsidRDefault="00E112B7" w:rsidP="00415D18">
            <w:pPr>
              <w:spacing w:before="60" w:after="60" w:line="240" w:lineRule="auto"/>
              <w:rPr>
                <w:noProof/>
                <w:lang w:val="pl-PL"/>
              </w:rPr>
            </w:pPr>
            <w:r w:rsidRPr="006F0FFF">
              <w:rPr>
                <w:noProof/>
                <w:lang w:val="pl-PL"/>
              </w:rPr>
              <w:t>Usługi finansowe</w:t>
            </w:r>
          </w:p>
          <w:p w14:paraId="469BB04A" w14:textId="77777777" w:rsidR="00E112B7" w:rsidRPr="006F0FFF" w:rsidRDefault="00E112B7" w:rsidP="00415D18">
            <w:pPr>
              <w:spacing w:before="60" w:after="60" w:line="240" w:lineRule="auto"/>
              <w:rPr>
                <w:noProof/>
                <w:lang w:val="pl-PL"/>
              </w:rPr>
            </w:pPr>
            <w:r w:rsidRPr="006F0FFF">
              <w:rPr>
                <w:noProof/>
                <w:lang w:val="pl-PL"/>
              </w:rPr>
              <w:t>Usługi bankowe i inne usługi finansowe (z wyłączeniem ubezpieczeń)</w:t>
            </w:r>
          </w:p>
        </w:tc>
      </w:tr>
      <w:tr w:rsidR="00E112B7" w:rsidRPr="006F0FFF" w14:paraId="79D8FF25" w14:textId="77777777" w:rsidTr="00415D18">
        <w:tc>
          <w:tcPr>
            <w:tcW w:w="1526" w:type="dxa"/>
            <w:hideMark/>
          </w:tcPr>
          <w:p w14:paraId="2F7A43F8" w14:textId="77777777" w:rsidR="00E112B7" w:rsidRPr="00473027" w:rsidRDefault="00E112B7" w:rsidP="00415D18">
            <w:pPr>
              <w:spacing w:before="60" w:after="60" w:line="240" w:lineRule="auto"/>
              <w:rPr>
                <w:noProof/>
              </w:rPr>
            </w:pPr>
            <w:r w:rsidRPr="00473027">
              <w:rPr>
                <w:noProof/>
              </w:rPr>
              <w:t>Odnośne zobowiązania</w:t>
            </w:r>
          </w:p>
        </w:tc>
        <w:tc>
          <w:tcPr>
            <w:tcW w:w="8363" w:type="dxa"/>
          </w:tcPr>
          <w:p w14:paraId="008E5458" w14:textId="77777777" w:rsidR="00E112B7" w:rsidRPr="006F0FFF" w:rsidRDefault="00E112B7" w:rsidP="00415D18">
            <w:pPr>
              <w:spacing w:before="60" w:after="60" w:line="240" w:lineRule="auto"/>
              <w:rPr>
                <w:noProof/>
                <w:lang w:val="pl-PL"/>
              </w:rPr>
            </w:pPr>
            <w:r w:rsidRPr="006F0FFF">
              <w:rPr>
                <w:noProof/>
                <w:lang w:val="pl-PL"/>
              </w:rPr>
              <w:t>Traktowanie narodowe (art. 10.6)</w:t>
            </w:r>
          </w:p>
          <w:p w14:paraId="6F465FE0"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4B78A92D" w14:textId="77777777" w:rsidTr="00415D18">
        <w:tc>
          <w:tcPr>
            <w:tcW w:w="1526" w:type="dxa"/>
            <w:hideMark/>
          </w:tcPr>
          <w:p w14:paraId="14C1340B" w14:textId="77777777" w:rsidR="00E112B7" w:rsidRPr="00473027" w:rsidRDefault="00E112B7" w:rsidP="00415D18">
            <w:pPr>
              <w:spacing w:before="60" w:after="60" w:line="240" w:lineRule="auto"/>
              <w:rPr>
                <w:noProof/>
              </w:rPr>
            </w:pPr>
            <w:r w:rsidRPr="00473027">
              <w:rPr>
                <w:noProof/>
              </w:rPr>
              <w:t>Opis</w:t>
            </w:r>
          </w:p>
        </w:tc>
        <w:tc>
          <w:tcPr>
            <w:tcW w:w="8363" w:type="dxa"/>
          </w:tcPr>
          <w:p w14:paraId="52F63860"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ADDA56C"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ustanowienia lub funkcjonowania giełd, rynków papierów wartościowych i rynków terminowych.</w:t>
            </w:r>
          </w:p>
          <w:p w14:paraId="34200550" w14:textId="77777777" w:rsidR="00E112B7" w:rsidRPr="006F0FFF" w:rsidRDefault="00E112B7" w:rsidP="00415D18">
            <w:pPr>
              <w:spacing w:before="60" w:after="60" w:line="240" w:lineRule="auto"/>
              <w:rPr>
                <w:noProof/>
                <w:lang w:val="pl-PL"/>
              </w:rPr>
            </w:pPr>
            <w:r w:rsidRPr="006F0FFF">
              <w:rPr>
                <w:noProof/>
                <w:lang w:val="pl-PL"/>
              </w:rPr>
              <w:t>Dla większej pewności należy zaznaczyć, że zastrzeżenie to nie ma zastosowania do instytucji finansowej uczestniczącej lub zamierzającej uczestniczyć w takich giełdach, rynkach papierów wartościowych lub rynkach terminowych.</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5277604D" w14:textId="77777777" w:rsidTr="00415D18">
        <w:trPr>
          <w:jc w:val="center"/>
        </w:trPr>
        <w:tc>
          <w:tcPr>
            <w:tcW w:w="774" w:type="pct"/>
          </w:tcPr>
          <w:p w14:paraId="6EFEF864" w14:textId="77777777" w:rsidR="00E112B7" w:rsidRPr="00473027" w:rsidRDefault="00E112B7" w:rsidP="00415D18">
            <w:pPr>
              <w:spacing w:before="60" w:after="60" w:line="240" w:lineRule="auto"/>
              <w:rPr>
                <w:noProof/>
              </w:rPr>
            </w:pPr>
            <w:r w:rsidRPr="00473027">
              <w:rPr>
                <w:noProof/>
              </w:rPr>
              <w:t>Sektor</w:t>
            </w:r>
          </w:p>
        </w:tc>
        <w:tc>
          <w:tcPr>
            <w:tcW w:w="4226" w:type="pct"/>
            <w:hideMark/>
          </w:tcPr>
          <w:p w14:paraId="468BF463" w14:textId="77777777" w:rsidR="00E112B7" w:rsidRPr="006F0FFF" w:rsidRDefault="00E112B7" w:rsidP="00415D18">
            <w:pPr>
              <w:spacing w:before="60" w:after="60" w:line="240" w:lineRule="auto"/>
              <w:rPr>
                <w:noProof/>
                <w:lang w:val="pl-PL"/>
              </w:rPr>
            </w:pPr>
            <w:r w:rsidRPr="006F0FFF">
              <w:rPr>
                <w:noProof/>
                <w:lang w:val="pl-PL"/>
              </w:rPr>
              <w:t>Usługi finansowe</w:t>
            </w:r>
          </w:p>
          <w:p w14:paraId="022B4EB6" w14:textId="77777777" w:rsidR="00E112B7" w:rsidRPr="006F0FFF" w:rsidRDefault="00E112B7" w:rsidP="00415D18">
            <w:pPr>
              <w:spacing w:before="60" w:after="60" w:line="240" w:lineRule="auto"/>
              <w:rPr>
                <w:noProof/>
                <w:lang w:val="pl-PL"/>
              </w:rPr>
            </w:pPr>
            <w:r w:rsidRPr="006F0FFF">
              <w:rPr>
                <w:noProof/>
                <w:lang w:val="pl-PL"/>
              </w:rPr>
              <w:t>Usługi bankowe i inne usługi finansowe (z wyłączeniem ubezpieczeń)</w:t>
            </w:r>
          </w:p>
        </w:tc>
      </w:tr>
      <w:tr w:rsidR="00E112B7" w:rsidRPr="006F0FFF" w14:paraId="0B2CBB1D" w14:textId="77777777" w:rsidTr="00415D18">
        <w:trPr>
          <w:jc w:val="center"/>
        </w:trPr>
        <w:tc>
          <w:tcPr>
            <w:tcW w:w="774" w:type="pct"/>
            <w:hideMark/>
          </w:tcPr>
          <w:p w14:paraId="48B64F0E"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150397D7" w14:textId="77777777" w:rsidR="00E112B7" w:rsidRPr="006F0FFF" w:rsidRDefault="00E112B7" w:rsidP="00415D18">
            <w:pPr>
              <w:spacing w:before="60" w:after="60" w:line="240" w:lineRule="auto"/>
              <w:rPr>
                <w:noProof/>
                <w:lang w:val="pl-PL"/>
              </w:rPr>
            </w:pPr>
            <w:r w:rsidRPr="006F0FFF">
              <w:rPr>
                <w:noProof/>
                <w:lang w:val="pl-PL"/>
              </w:rPr>
              <w:t>Traktowanie narodowe (art. 10.6)</w:t>
            </w:r>
          </w:p>
          <w:p w14:paraId="45E4DF15"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p w14:paraId="784F0982"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473027" w14:paraId="7F6DEF4D" w14:textId="77777777" w:rsidTr="00415D18">
        <w:trPr>
          <w:jc w:val="center"/>
        </w:trPr>
        <w:tc>
          <w:tcPr>
            <w:tcW w:w="774" w:type="pct"/>
            <w:hideMark/>
          </w:tcPr>
          <w:p w14:paraId="4E12F6D0" w14:textId="77777777" w:rsidR="00E112B7" w:rsidRPr="00473027" w:rsidRDefault="00E112B7" w:rsidP="00415D18">
            <w:pPr>
              <w:spacing w:before="60" w:after="60" w:line="240" w:lineRule="auto"/>
              <w:rPr>
                <w:noProof/>
              </w:rPr>
            </w:pPr>
            <w:r w:rsidRPr="00473027">
              <w:rPr>
                <w:noProof/>
              </w:rPr>
              <w:t>Opis</w:t>
            </w:r>
          </w:p>
        </w:tc>
        <w:tc>
          <w:tcPr>
            <w:tcW w:w="4226" w:type="pct"/>
          </w:tcPr>
          <w:p w14:paraId="48937B01"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5CE2AF5A" w14:textId="77777777" w:rsidR="00E112B7" w:rsidRPr="00473027" w:rsidRDefault="00E112B7" w:rsidP="00415D18">
            <w:pPr>
              <w:spacing w:before="60" w:after="60" w:line="240" w:lineRule="auto"/>
              <w:rPr>
                <w:noProof/>
              </w:rPr>
            </w:pPr>
            <w:r w:rsidRPr="006F0FFF">
              <w:rPr>
                <w:noProof/>
                <w:lang w:val="pl-PL"/>
              </w:rPr>
              <w:t xml:space="preserve">Nowa Zelandia zastrzega sobie prawo do przyjęcia lub utrzymania dowolnego środka w odniesieniu do ustanowienia lub funkcjonowania jakiegokolwiek funduszu powierniczego, rynku lub innego przedsiębiorstwa utworzonego w celu handlu papierami wartościowymi w spółdzielczym przedsiębiorstwie mleczarskim lub ich przydziału lub zarządzania tymi papierami wynikającego z połączenia zatwierdzonego na podstawie Dairy Industry Restructuring Act (ustawy o restrukturyzacji przemysłu mleczarskiego z 2001 r.) </w:t>
            </w:r>
            <w:r w:rsidRPr="00473027">
              <w:rPr>
                <w:noProof/>
              </w:rPr>
              <w:t>(lub jakiegokolwiek organu będącego jego następcą).</w:t>
            </w:r>
          </w:p>
        </w:tc>
      </w:tr>
      <w:tr w:rsidR="00E112B7" w:rsidRPr="006F0FFF" w14:paraId="1C4D47DA" w14:textId="77777777" w:rsidTr="00415D18">
        <w:tblPrEx>
          <w:jc w:val="left"/>
          <w:tblLook w:val="04A0" w:firstRow="1" w:lastRow="0" w:firstColumn="1" w:lastColumn="0" w:noHBand="0" w:noVBand="1"/>
        </w:tblPrEx>
        <w:tc>
          <w:tcPr>
            <w:tcW w:w="774" w:type="pct"/>
          </w:tcPr>
          <w:p w14:paraId="3782547C"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1DEFE819" w14:textId="77777777" w:rsidR="00E112B7" w:rsidRPr="006F0FFF" w:rsidRDefault="00E112B7" w:rsidP="00415D18">
            <w:pPr>
              <w:spacing w:before="60" w:after="60" w:line="240" w:lineRule="auto"/>
              <w:rPr>
                <w:noProof/>
                <w:lang w:val="pl-PL"/>
              </w:rPr>
            </w:pPr>
            <w:r w:rsidRPr="006F0FFF">
              <w:rPr>
                <w:noProof/>
                <w:lang w:val="pl-PL"/>
              </w:rPr>
              <w:t>Usługi finansowe</w:t>
            </w:r>
          </w:p>
          <w:p w14:paraId="17A7D2C3" w14:textId="77777777" w:rsidR="00E112B7" w:rsidRPr="006F0FFF" w:rsidRDefault="00E112B7" w:rsidP="00415D18">
            <w:pPr>
              <w:spacing w:before="60" w:after="60" w:line="240" w:lineRule="auto"/>
              <w:rPr>
                <w:noProof/>
                <w:lang w:val="pl-PL"/>
              </w:rPr>
            </w:pPr>
            <w:r w:rsidRPr="006F0FFF">
              <w:rPr>
                <w:noProof/>
                <w:lang w:val="pl-PL"/>
              </w:rPr>
              <w:t>Usługi ubezpieczeniowe i związane z ubezpieczeniami</w:t>
            </w:r>
          </w:p>
        </w:tc>
      </w:tr>
      <w:tr w:rsidR="00E112B7" w:rsidRPr="006F0FFF" w14:paraId="65DD1A52" w14:textId="77777777" w:rsidTr="00415D18">
        <w:tblPrEx>
          <w:jc w:val="left"/>
          <w:tblLook w:val="04A0" w:firstRow="1" w:lastRow="0" w:firstColumn="1" w:lastColumn="0" w:noHBand="0" w:noVBand="1"/>
        </w:tblPrEx>
        <w:tc>
          <w:tcPr>
            <w:tcW w:w="774" w:type="pct"/>
            <w:hideMark/>
          </w:tcPr>
          <w:p w14:paraId="5BCA34D6"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7759C9E2"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4AA2E2A1"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07AE0EAD" w14:textId="77777777" w:rsidTr="00415D18">
        <w:tblPrEx>
          <w:jc w:val="left"/>
          <w:tblLook w:val="04A0" w:firstRow="1" w:lastRow="0" w:firstColumn="1" w:lastColumn="0" w:noHBand="0" w:noVBand="1"/>
        </w:tblPrEx>
        <w:tc>
          <w:tcPr>
            <w:tcW w:w="774" w:type="pct"/>
            <w:hideMark/>
          </w:tcPr>
          <w:p w14:paraId="6E47A1D7" w14:textId="77777777" w:rsidR="00E112B7" w:rsidRPr="00473027" w:rsidRDefault="00E112B7" w:rsidP="00415D18">
            <w:pPr>
              <w:spacing w:before="60" w:after="60" w:line="240" w:lineRule="auto"/>
              <w:rPr>
                <w:noProof/>
              </w:rPr>
            </w:pPr>
            <w:r w:rsidRPr="00473027">
              <w:rPr>
                <w:noProof/>
              </w:rPr>
              <w:t>Opis</w:t>
            </w:r>
          </w:p>
        </w:tc>
        <w:tc>
          <w:tcPr>
            <w:tcW w:w="4226" w:type="pct"/>
            <w:hideMark/>
          </w:tcPr>
          <w:p w14:paraId="4D189E14"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4755189"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usług ubezpieczeniowych i związanych z ubezpieczeniami w przypadku branżowych organizacji ds. marketingu utworzonych dla produktów objętych następującymi kodami CPC:</w:t>
            </w:r>
          </w:p>
          <w:p w14:paraId="63C5E0AA"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01, z wyjątkiem 01110 i 01340 (produkty rolnictwa, ogrodnictwa i ogrody towarowe, z wyjątkiem pszenicy i kiwi);</w:t>
            </w:r>
          </w:p>
          <w:p w14:paraId="3948C92D"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02 (żywe zwierzęta i produkty pochodzenia zwierzęcego);</w:t>
            </w:r>
          </w:p>
          <w:p w14:paraId="385AA102"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211, z wyjątkiem 21111, 21112, 21115, 21116 i 21119 (mięso i produkty mięsne, z wyjątkiem wołowiny, baraniny, drobiu i podrobów);</w:t>
            </w:r>
          </w:p>
          <w:p w14:paraId="07DFA584"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213-216 (przetworzone i zakonserwowane warzywa, soki owocowe i warzywne, przetworzone i zakonserwowane owoce i orzechy, oleje i tłuszcze zwierzęce i roślinne);</w:t>
            </w:r>
          </w:p>
          <w:p w14:paraId="29DD7FFD"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22 (przetwory mleczne);</w:t>
            </w:r>
          </w:p>
          <w:p w14:paraId="3183C7E1"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2399 (pozostałe produkty spożywcze) oraz</w:t>
            </w:r>
          </w:p>
          <w:p w14:paraId="2797DAB5"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261, z wyjątkiem 2613, 2614, 2615, 02961, 02962 i 02963 (naturalne włókna tekstylne przygotowane do przędzenia, z wyłączeniem wełny).</w:t>
            </w:r>
          </w:p>
        </w:tc>
      </w:tr>
      <w:tr w:rsidR="00E112B7" w:rsidRPr="006F0FFF" w14:paraId="23D9E74E" w14:textId="77777777" w:rsidTr="00415D18">
        <w:tblPrEx>
          <w:jc w:val="left"/>
          <w:tblLook w:val="04A0" w:firstRow="1" w:lastRow="0" w:firstColumn="1" w:lastColumn="0" w:noHBand="0" w:noVBand="1"/>
        </w:tblPrEx>
        <w:tc>
          <w:tcPr>
            <w:tcW w:w="774" w:type="pct"/>
            <w:hideMark/>
          </w:tcPr>
          <w:p w14:paraId="3B75A9D0" w14:textId="77777777" w:rsidR="00E112B7" w:rsidRPr="00473027" w:rsidRDefault="00E112B7" w:rsidP="00415D18">
            <w:pPr>
              <w:spacing w:before="60" w:after="60" w:line="240" w:lineRule="auto"/>
              <w:rPr>
                <w:noProof/>
              </w:rPr>
            </w:pPr>
            <w:r w:rsidRPr="00473027">
              <w:rPr>
                <w:noProof/>
              </w:rPr>
              <w:t>Istniejące środki:</w:t>
            </w:r>
          </w:p>
        </w:tc>
        <w:tc>
          <w:tcPr>
            <w:tcW w:w="4226" w:type="pct"/>
            <w:hideMark/>
          </w:tcPr>
          <w:p w14:paraId="2C00556C" w14:textId="77777777" w:rsidR="00E112B7" w:rsidRPr="006F0FFF" w:rsidRDefault="00E112B7" w:rsidP="00415D18">
            <w:pPr>
              <w:spacing w:before="60" w:after="60" w:line="240" w:lineRule="auto"/>
              <w:rPr>
                <w:noProof/>
                <w:lang w:val="pl-PL"/>
              </w:rPr>
            </w:pPr>
            <w:r w:rsidRPr="006F0FFF">
              <w:rPr>
                <w:noProof/>
                <w:lang w:val="pl-PL"/>
              </w:rPr>
              <w:t>Commodity Levies Act 1990 (ustawa o towarach z 1990 r.)</w:t>
            </w:r>
          </w:p>
        </w:tc>
      </w:tr>
      <w:tr w:rsidR="00E112B7" w:rsidRPr="006F0FFF" w14:paraId="310AECA2" w14:textId="77777777" w:rsidTr="00415D18">
        <w:tblPrEx>
          <w:jc w:val="left"/>
        </w:tblPrEx>
        <w:tc>
          <w:tcPr>
            <w:tcW w:w="774" w:type="pct"/>
          </w:tcPr>
          <w:p w14:paraId="798B515B"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70BD0ED6" w14:textId="77777777" w:rsidR="00E112B7" w:rsidRPr="006F0FFF" w:rsidRDefault="00E112B7" w:rsidP="00415D18">
            <w:pPr>
              <w:spacing w:before="60" w:after="60" w:line="240" w:lineRule="auto"/>
              <w:rPr>
                <w:noProof/>
                <w:lang w:val="pl-PL"/>
              </w:rPr>
            </w:pPr>
            <w:r w:rsidRPr="006F0FFF">
              <w:rPr>
                <w:noProof/>
                <w:lang w:val="pl-PL"/>
              </w:rPr>
              <w:t>Usługi finansowe</w:t>
            </w:r>
          </w:p>
          <w:p w14:paraId="1FEF0E79" w14:textId="77777777" w:rsidR="00E112B7" w:rsidRPr="006F0FFF" w:rsidRDefault="00E112B7" w:rsidP="00415D18">
            <w:pPr>
              <w:spacing w:before="60" w:after="60" w:line="240" w:lineRule="auto"/>
              <w:rPr>
                <w:noProof/>
                <w:lang w:val="pl-PL"/>
              </w:rPr>
            </w:pPr>
            <w:r w:rsidRPr="006F0FFF">
              <w:rPr>
                <w:noProof/>
                <w:lang w:val="pl-PL"/>
              </w:rPr>
              <w:t>Usługi ubezpieczeniowe i związane z ubezpieczeniami</w:t>
            </w:r>
          </w:p>
        </w:tc>
      </w:tr>
      <w:tr w:rsidR="00E112B7" w:rsidRPr="006F0FFF" w14:paraId="0665A33A" w14:textId="77777777" w:rsidTr="00415D18">
        <w:tblPrEx>
          <w:jc w:val="left"/>
        </w:tblPrEx>
        <w:tc>
          <w:tcPr>
            <w:tcW w:w="774" w:type="pct"/>
            <w:hideMark/>
          </w:tcPr>
          <w:p w14:paraId="0B24D0EE"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1E6FF847"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48949003"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05920AC3" w14:textId="77777777" w:rsidTr="00415D18">
        <w:tblPrEx>
          <w:jc w:val="left"/>
        </w:tblPrEx>
        <w:tc>
          <w:tcPr>
            <w:tcW w:w="774" w:type="pct"/>
            <w:hideMark/>
          </w:tcPr>
          <w:p w14:paraId="04339D46" w14:textId="77777777" w:rsidR="00E112B7" w:rsidRPr="00473027" w:rsidRDefault="00E112B7" w:rsidP="00415D18">
            <w:pPr>
              <w:spacing w:before="60" w:after="60" w:line="240" w:lineRule="auto"/>
              <w:rPr>
                <w:noProof/>
              </w:rPr>
            </w:pPr>
            <w:r w:rsidRPr="00473027">
              <w:rPr>
                <w:noProof/>
              </w:rPr>
              <w:t>Opis</w:t>
            </w:r>
          </w:p>
        </w:tc>
        <w:tc>
          <w:tcPr>
            <w:tcW w:w="4226" w:type="pct"/>
            <w:hideMark/>
          </w:tcPr>
          <w:p w14:paraId="4B25388E"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DF78D47"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usług ubezpieczeniowych i związanych z ubezpieczeniami w przypadku branżowych organizacji ds. marketingu utworzonych dla produktów objętych następującymi kodami CPC:</w:t>
            </w:r>
          </w:p>
          <w:p w14:paraId="4CF3D9FF"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01, z wyjątkiem 01110 i 01340 (produkty rolnictwa, ogrodnictwa i ogrody towarowe, z wyjątkiem pszenicy i kiwi);</w:t>
            </w:r>
          </w:p>
          <w:p w14:paraId="41FEF98F"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02 (żywe zwierzęta i produkty pochodzenia zwierzęcego);</w:t>
            </w:r>
          </w:p>
          <w:p w14:paraId="6DB8A855"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211, z wyjątkiem 21111, 21112, 21115, 21116 i 21119 (mięso i produkty mięsne, z wyjątkiem wołowiny, baraniny, drobiu i podrobów);</w:t>
            </w:r>
          </w:p>
          <w:p w14:paraId="601EA65C"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213-216 (przetworzone i zakonserwowane warzywa, soki owocowe i warzywne, przetworzone i zakonserwowane owoce i orzechy, oleje i tłuszcze zwierzęce i roślinne);</w:t>
            </w:r>
          </w:p>
          <w:p w14:paraId="12E0FD67"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22 (przetwory mleczne);</w:t>
            </w:r>
          </w:p>
          <w:p w14:paraId="5C66140F"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2399 (pozostałe produkty spożywcze) oraz</w:t>
            </w:r>
          </w:p>
          <w:p w14:paraId="531C73C4"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261, z wyjątkiem 2613, 2614, 2615, 02961, 02962 i 02963 (naturalne włókna tekstylne przygotowane do przędzenia, z wyłączeniem wełny).</w:t>
            </w:r>
          </w:p>
        </w:tc>
      </w:tr>
      <w:tr w:rsidR="00E112B7" w:rsidRPr="006F0FFF" w14:paraId="66C1A0CF" w14:textId="77777777" w:rsidTr="00415D18">
        <w:tblPrEx>
          <w:jc w:val="left"/>
        </w:tblPrEx>
        <w:tc>
          <w:tcPr>
            <w:tcW w:w="774" w:type="pct"/>
            <w:hideMark/>
          </w:tcPr>
          <w:p w14:paraId="4EB3852C" w14:textId="77777777" w:rsidR="00E112B7" w:rsidRPr="00473027" w:rsidRDefault="00E112B7" w:rsidP="00415D18">
            <w:pPr>
              <w:spacing w:before="60" w:after="60" w:line="240" w:lineRule="auto"/>
              <w:rPr>
                <w:noProof/>
              </w:rPr>
            </w:pPr>
            <w:r w:rsidRPr="00473027">
              <w:rPr>
                <w:noProof/>
              </w:rPr>
              <w:t>Istniejące środki:</w:t>
            </w:r>
          </w:p>
        </w:tc>
        <w:tc>
          <w:tcPr>
            <w:tcW w:w="4226" w:type="pct"/>
            <w:hideMark/>
          </w:tcPr>
          <w:p w14:paraId="5808DAE0" w14:textId="77777777" w:rsidR="00E112B7" w:rsidRPr="006F0FFF" w:rsidRDefault="00E112B7" w:rsidP="00415D18">
            <w:pPr>
              <w:spacing w:before="60" w:after="60" w:line="240" w:lineRule="auto"/>
              <w:rPr>
                <w:noProof/>
                <w:lang w:val="pl-PL"/>
              </w:rPr>
            </w:pPr>
            <w:r w:rsidRPr="006F0FFF">
              <w:rPr>
                <w:noProof/>
                <w:lang w:val="pl-PL"/>
              </w:rPr>
              <w:t>Commodity Levies Act 1990 (ustawa o towarach z 1990 r.)</w:t>
            </w:r>
          </w:p>
        </w:tc>
      </w:tr>
      <w:tr w:rsidR="00E112B7" w:rsidRPr="00473027" w14:paraId="616C4F68" w14:textId="77777777" w:rsidTr="00415D18">
        <w:trPr>
          <w:jc w:val="center"/>
        </w:trPr>
        <w:tc>
          <w:tcPr>
            <w:tcW w:w="774" w:type="pct"/>
            <w:hideMark/>
          </w:tcPr>
          <w:p w14:paraId="2D431272"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012772D0" w14:textId="77777777" w:rsidR="00E112B7" w:rsidRPr="00473027" w:rsidRDefault="00E112B7" w:rsidP="00415D18">
            <w:pPr>
              <w:spacing w:before="60" w:after="60" w:line="240" w:lineRule="auto"/>
              <w:rPr>
                <w:noProof/>
              </w:rPr>
            </w:pPr>
            <w:r w:rsidRPr="00473027">
              <w:rPr>
                <w:noProof/>
              </w:rPr>
              <w:t>Usługi finansowe</w:t>
            </w:r>
          </w:p>
        </w:tc>
      </w:tr>
      <w:tr w:rsidR="00E112B7" w:rsidRPr="00473027" w14:paraId="1BA6E63F" w14:textId="77777777" w:rsidTr="00415D18">
        <w:trPr>
          <w:jc w:val="center"/>
        </w:trPr>
        <w:tc>
          <w:tcPr>
            <w:tcW w:w="774" w:type="pct"/>
            <w:hideMark/>
          </w:tcPr>
          <w:p w14:paraId="132F2B51" w14:textId="77777777" w:rsidR="00E112B7" w:rsidRPr="00473027" w:rsidRDefault="00E112B7" w:rsidP="00415D18">
            <w:pPr>
              <w:spacing w:before="60" w:after="60" w:line="240" w:lineRule="auto"/>
              <w:rPr>
                <w:noProof/>
              </w:rPr>
            </w:pPr>
            <w:r w:rsidRPr="00473027">
              <w:rPr>
                <w:noProof/>
              </w:rPr>
              <w:t>Odnośne zobowiązania</w:t>
            </w:r>
          </w:p>
        </w:tc>
        <w:tc>
          <w:tcPr>
            <w:tcW w:w="4226" w:type="pct"/>
            <w:hideMark/>
          </w:tcPr>
          <w:p w14:paraId="139D7BE6" w14:textId="77777777" w:rsidR="00E112B7" w:rsidRPr="00473027" w:rsidRDefault="00E112B7" w:rsidP="00415D18">
            <w:pPr>
              <w:spacing w:before="60" w:after="60" w:line="240" w:lineRule="auto"/>
              <w:rPr>
                <w:noProof/>
              </w:rPr>
            </w:pPr>
            <w:r w:rsidRPr="00473027">
              <w:rPr>
                <w:noProof/>
              </w:rPr>
              <w:t>Obecność lokalna (</w:t>
            </w:r>
            <w:r w:rsidRPr="0020689D">
              <w:rPr>
                <w:noProof/>
              </w:rPr>
              <w:t>art. 1</w:t>
            </w:r>
            <w:r w:rsidRPr="00473027">
              <w:rPr>
                <w:noProof/>
              </w:rPr>
              <w:t>0.15)</w:t>
            </w:r>
          </w:p>
        </w:tc>
      </w:tr>
      <w:tr w:rsidR="00E112B7" w:rsidRPr="00473027" w14:paraId="6E24F11E" w14:textId="77777777" w:rsidTr="00415D18">
        <w:trPr>
          <w:jc w:val="center"/>
        </w:trPr>
        <w:tc>
          <w:tcPr>
            <w:tcW w:w="774" w:type="pct"/>
          </w:tcPr>
          <w:p w14:paraId="6CDBC17F" w14:textId="77777777" w:rsidR="00E112B7" w:rsidRPr="00473027" w:rsidRDefault="00E112B7" w:rsidP="00415D18">
            <w:pPr>
              <w:spacing w:before="60" w:after="60" w:line="240" w:lineRule="auto"/>
              <w:rPr>
                <w:noProof/>
              </w:rPr>
            </w:pPr>
            <w:r w:rsidRPr="00473027">
              <w:rPr>
                <w:noProof/>
              </w:rPr>
              <w:t>Opis</w:t>
            </w:r>
          </w:p>
        </w:tc>
        <w:tc>
          <w:tcPr>
            <w:tcW w:w="4226" w:type="pct"/>
          </w:tcPr>
          <w:p w14:paraId="459B1155" w14:textId="77777777" w:rsidR="00E112B7" w:rsidRPr="006F0FFF" w:rsidRDefault="00E112B7" w:rsidP="00415D18">
            <w:pPr>
              <w:spacing w:before="60" w:after="60" w:line="240" w:lineRule="auto"/>
              <w:rPr>
                <w:noProof/>
                <w:lang w:val="pl-PL"/>
              </w:rPr>
            </w:pPr>
            <w:r w:rsidRPr="006F0FFF">
              <w:rPr>
                <w:noProof/>
                <w:lang w:val="pl-PL"/>
              </w:rPr>
              <w:t>Transgraniczny handel usługami</w:t>
            </w:r>
          </w:p>
          <w:p w14:paraId="68F4CECE"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dowolnych środków w odniesieniu do:</w:t>
            </w:r>
          </w:p>
          <w:p w14:paraId="12AEA861"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usług ubezpieczeniowych oraz związanych z ubezpieczeniami, z wyjątkiem:</w:t>
            </w:r>
          </w:p>
          <w:p w14:paraId="517E4829"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ubezpieczenia ryzyka odnoszącego się do:</w:t>
            </w:r>
          </w:p>
          <w:p w14:paraId="74A32C33" w14:textId="77777777" w:rsidR="00E112B7" w:rsidRPr="006F0FFF" w:rsidRDefault="00E112B7" w:rsidP="00415D18">
            <w:pPr>
              <w:spacing w:before="60" w:after="60" w:line="240" w:lineRule="auto"/>
              <w:ind w:left="1701" w:hanging="567"/>
              <w:rPr>
                <w:noProof/>
                <w:lang w:val="pl-PL"/>
              </w:rPr>
            </w:pPr>
            <w:r w:rsidRPr="006F0FFF">
              <w:rPr>
                <w:noProof/>
                <w:lang w:val="pl-PL"/>
              </w:rPr>
              <w:t>A.</w:t>
            </w:r>
            <w:r w:rsidRPr="006F0FFF">
              <w:rPr>
                <w:noProof/>
                <w:lang w:val="pl-PL"/>
              </w:rPr>
              <w:tab/>
              <w:t>transportu morskiego i lotnictwa zarobkowego oraz lotów kosmicznych i transportu ładunków w przestrzeni kosmicznej (włączając w to satelity), przy czym ubezpieczenie to obejmuje dowolne z poniższych: transportowane towary; pojazd przewożący towary, a także wszelką wynikającą z tego odpowiedzialność; oraz</w:t>
            </w:r>
          </w:p>
          <w:p w14:paraId="32E3A287" w14:textId="77777777" w:rsidR="00E112B7" w:rsidRPr="006F0FFF" w:rsidRDefault="00E112B7" w:rsidP="00415D18">
            <w:pPr>
              <w:spacing w:before="60" w:after="60" w:line="240" w:lineRule="auto"/>
              <w:ind w:left="1701" w:hanging="567"/>
              <w:rPr>
                <w:noProof/>
                <w:lang w:val="pl-PL"/>
              </w:rPr>
            </w:pPr>
            <w:r w:rsidRPr="006F0FFF">
              <w:rPr>
                <w:noProof/>
                <w:lang w:val="pl-PL"/>
              </w:rPr>
              <w:t>B.</w:t>
            </w:r>
            <w:r w:rsidRPr="006F0FFF">
              <w:rPr>
                <w:noProof/>
                <w:lang w:val="pl-PL"/>
              </w:rPr>
              <w:tab/>
              <w:t>towarów w tranzycie międzynarodowym;</w:t>
            </w:r>
          </w:p>
          <w:p w14:paraId="61DEF493"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reasekuracji i retrocesji, o których mowa w lit. B) definicji „usługi finansowej” w art. 10.63 (Definicje); oraz</w:t>
            </w:r>
          </w:p>
          <w:p w14:paraId="41599BF2" w14:textId="77777777" w:rsidR="00E112B7" w:rsidRPr="006F0FFF" w:rsidRDefault="00E112B7" w:rsidP="00415D18">
            <w:pPr>
              <w:spacing w:before="60" w:after="60" w:line="240" w:lineRule="auto"/>
              <w:ind w:left="1134" w:hanging="567"/>
              <w:rPr>
                <w:noProof/>
                <w:lang w:val="pl-PL"/>
              </w:rPr>
            </w:pPr>
            <w:r w:rsidRPr="006F0FFF">
              <w:rPr>
                <w:noProof/>
                <w:lang w:val="pl-PL"/>
              </w:rPr>
              <w:t>(iii)</w:t>
            </w:r>
            <w:r w:rsidRPr="006F0FFF">
              <w:rPr>
                <w:noProof/>
                <w:lang w:val="pl-PL"/>
              </w:rPr>
              <w:tab/>
              <w:t>pomocniczych usług ubezpieczeniowych, o których mowa w lit. C) definicji „usługi finansowej” w art. 10.63 (Definicje);</w:t>
            </w:r>
          </w:p>
          <w:p w14:paraId="25C06603"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 bankowych i innych usług finansowych (z wyłączeniem ubezpieczeń), z wyjątkiem:</w:t>
            </w:r>
          </w:p>
          <w:p w14:paraId="6116456C"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dostarczania i przekazywania informacji finansowych, przetwarzania danych finansowych oraz dostarczania związanego z nimi oprogramowania, o których mowa w lit. K) definicji „usługi finansowej” w art. 10.63 (Definicje); oraz</w:t>
            </w:r>
          </w:p>
          <w:p w14:paraId="2E723340" w14:textId="77777777" w:rsidR="00E112B7" w:rsidRPr="00473027" w:rsidRDefault="00E112B7" w:rsidP="00415D18">
            <w:pPr>
              <w:spacing w:before="60" w:after="60" w:line="240" w:lineRule="auto"/>
              <w:ind w:left="1134" w:hanging="567"/>
              <w:rPr>
                <w:noProof/>
              </w:rPr>
            </w:pPr>
            <w:r w:rsidRPr="006F0FFF">
              <w:rPr>
                <w:noProof/>
                <w:lang w:val="pl-PL"/>
              </w:rPr>
              <w:t>(ii)</w:t>
            </w:r>
            <w:r w:rsidRPr="006F0FFF">
              <w:rPr>
                <w:noProof/>
                <w:lang w:val="pl-PL"/>
              </w:rPr>
              <w:tab/>
              <w:t xml:space="preserve">doradztwa i innych pomocniczych usług finansowych, z wyłączeniem pośrednictwa, odnoszących się do usług bankowych i innych usług finansowych, o których mowa w lit. </w:t>
            </w:r>
            <w:r w:rsidRPr="00473027">
              <w:rPr>
                <w:noProof/>
              </w:rPr>
              <w:t xml:space="preserve">L) definicji „usługi finansowej” w </w:t>
            </w:r>
            <w:r w:rsidRPr="0020689D">
              <w:rPr>
                <w:noProof/>
              </w:rPr>
              <w:t>art. 1</w:t>
            </w:r>
            <w:r w:rsidRPr="00473027">
              <w:rPr>
                <w:noProof/>
              </w:rPr>
              <w:t>0.63 (Definicje);</w:t>
            </w:r>
          </w:p>
        </w:tc>
      </w:tr>
      <w:tr w:rsidR="00E112B7" w:rsidRPr="00473027" w14:paraId="3AF6C910" w14:textId="77777777" w:rsidTr="00415D18">
        <w:trPr>
          <w:jc w:val="center"/>
        </w:trPr>
        <w:tc>
          <w:tcPr>
            <w:tcW w:w="774" w:type="pct"/>
            <w:shd w:val="clear" w:color="auto" w:fill="auto"/>
          </w:tcPr>
          <w:p w14:paraId="1A43080F"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1898DA2E"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06EC849F" w14:textId="77777777" w:rsidTr="00415D18">
        <w:trPr>
          <w:jc w:val="center"/>
        </w:trPr>
        <w:tc>
          <w:tcPr>
            <w:tcW w:w="774" w:type="pct"/>
            <w:shd w:val="clear" w:color="auto" w:fill="auto"/>
          </w:tcPr>
          <w:p w14:paraId="288C470D"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288E8834"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p w14:paraId="7F0BFB7E"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09BC115B"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0EF277D9"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5E459181" w14:textId="77777777" w:rsidTr="00415D18">
        <w:trPr>
          <w:jc w:val="center"/>
        </w:trPr>
        <w:tc>
          <w:tcPr>
            <w:tcW w:w="774" w:type="pct"/>
            <w:shd w:val="clear" w:color="auto" w:fill="auto"/>
          </w:tcPr>
          <w:p w14:paraId="3AA8717F"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6B16F5A4"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ADA92FB" w14:textId="77777777" w:rsidR="00E112B7" w:rsidRPr="006F0FFF" w:rsidRDefault="00E112B7" w:rsidP="00415D18">
            <w:pPr>
              <w:spacing w:before="60" w:after="60" w:line="240" w:lineRule="auto"/>
              <w:rPr>
                <w:noProof/>
                <w:lang w:val="pl-PL"/>
              </w:rPr>
            </w:pPr>
            <w:r w:rsidRPr="006F0FFF">
              <w:rPr>
                <w:noProof/>
                <w:lang w:val="pl-PL"/>
              </w:rPr>
              <w:t xml:space="preserve">Nowa Zelandia zastrzega sobie prawo do przyjęcia lub utrzymania dowolnego środka w odniesieniu do wody, w tym przydziału, pozyskiwania, uzdatniania i dystrybucji wody pitnej. </w:t>
            </w:r>
          </w:p>
        </w:tc>
      </w:tr>
    </w:tbl>
    <w:p w14:paraId="2DEBF87A"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774173FA" w14:textId="77777777" w:rsidTr="00415D18">
        <w:trPr>
          <w:jc w:val="center"/>
        </w:trPr>
        <w:tc>
          <w:tcPr>
            <w:tcW w:w="774" w:type="pct"/>
            <w:shd w:val="clear" w:color="auto" w:fill="auto"/>
          </w:tcPr>
          <w:p w14:paraId="50A82867"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5E22C737"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2C07BA8E" w14:textId="77777777" w:rsidTr="00415D18">
        <w:trPr>
          <w:jc w:val="center"/>
        </w:trPr>
        <w:tc>
          <w:tcPr>
            <w:tcW w:w="774" w:type="pct"/>
            <w:shd w:val="clear" w:color="auto" w:fill="auto"/>
          </w:tcPr>
          <w:p w14:paraId="250B2659"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37CAE6CB" w14:textId="77777777" w:rsidR="00E112B7" w:rsidRPr="006F0FFF" w:rsidRDefault="00E112B7" w:rsidP="00415D18">
            <w:pPr>
              <w:spacing w:before="60" w:after="60" w:line="240" w:lineRule="auto"/>
              <w:rPr>
                <w:noProof/>
                <w:lang w:val="pl-PL"/>
              </w:rPr>
            </w:pPr>
            <w:r w:rsidRPr="006F0FFF">
              <w:rPr>
                <w:noProof/>
                <w:lang w:val="pl-PL"/>
              </w:rPr>
              <w:t>Dostęp do rynku (art. 10.14 i art. 10.15)</w:t>
            </w:r>
          </w:p>
          <w:p w14:paraId="7E04D801"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1ADF8B89"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0CF8D346"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40CDE95D"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367E72D2"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5BBC02CE" w14:textId="77777777" w:rsidTr="00415D18">
        <w:trPr>
          <w:jc w:val="center"/>
        </w:trPr>
        <w:tc>
          <w:tcPr>
            <w:tcW w:w="774" w:type="pct"/>
            <w:shd w:val="clear" w:color="auto" w:fill="auto"/>
          </w:tcPr>
          <w:p w14:paraId="3F8CB260"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13A3F015"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133E1BFD"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i utrzymania dowolnego środka wyłącznie jako części aktu przekazania usługi świadczonej w związku z wykonywaniem władzy publicznej w dniu wejścia w życie niniejszej Umowy. Takie środki mogą obejmować:</w:t>
            </w:r>
          </w:p>
          <w:p w14:paraId="50C481E4"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ograniczenie liczby usługodawców;</w:t>
            </w:r>
          </w:p>
          <w:p w14:paraId="1DB7DE86"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zezwolenie przedsiębiorstwu, będącemu własnością rządu Nowej Zelandii w całości lub na zasadzie udziału większościowego, na bycie jedynym usługodawcą lub jednym spośród ograniczonej liczby usługodawców;</w:t>
            </w:r>
          </w:p>
          <w:p w14:paraId="31E0743A"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nakładanie ograniczeń na skład kadry kierowniczej wyższego szczebla i zarządu;</w:t>
            </w:r>
          </w:p>
          <w:p w14:paraId="0AD79BBB"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wymóg obecności lokalnej; oraz</w:t>
            </w:r>
          </w:p>
          <w:p w14:paraId="0C7E136D"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określenie formy prawnej usługodawcy.</w:t>
            </w:r>
          </w:p>
        </w:tc>
      </w:tr>
    </w:tbl>
    <w:p w14:paraId="56C47A3E"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6F4D4575" w14:textId="77777777" w:rsidTr="00415D18">
        <w:trPr>
          <w:jc w:val="center"/>
        </w:trPr>
        <w:tc>
          <w:tcPr>
            <w:tcW w:w="774" w:type="pct"/>
            <w:shd w:val="clear" w:color="auto" w:fill="auto"/>
          </w:tcPr>
          <w:p w14:paraId="4A927B75"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709716A9"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5D09D9B9" w14:textId="77777777" w:rsidTr="00415D18">
        <w:trPr>
          <w:jc w:val="center"/>
        </w:trPr>
        <w:tc>
          <w:tcPr>
            <w:tcW w:w="774" w:type="pct"/>
            <w:shd w:val="clear" w:color="auto" w:fill="auto"/>
          </w:tcPr>
          <w:p w14:paraId="026E8149"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646270A9"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2F88E481"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31B302EE"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3B8424AD"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577FCDDF"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3AA3F8F1" w14:textId="77777777" w:rsidTr="00415D18">
        <w:trPr>
          <w:jc w:val="center"/>
        </w:trPr>
        <w:tc>
          <w:tcPr>
            <w:tcW w:w="774" w:type="pct"/>
            <w:shd w:val="clear" w:color="auto" w:fill="auto"/>
          </w:tcPr>
          <w:p w14:paraId="5DF275C2"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399C6E5E"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142CC4A" w14:textId="77777777" w:rsidR="00E112B7" w:rsidRPr="006F0FFF" w:rsidRDefault="00E112B7" w:rsidP="00415D18">
            <w:pPr>
              <w:spacing w:before="60" w:after="60" w:line="240" w:lineRule="auto"/>
              <w:rPr>
                <w:noProof/>
                <w:lang w:val="pl-PL"/>
              </w:rPr>
            </w:pPr>
            <w:r w:rsidRPr="006F0FFF">
              <w:rPr>
                <w:noProof/>
                <w:lang w:val="pl-PL"/>
              </w:rPr>
              <w:t>W przypadku gdy rząd Nowej Zelandii jest w całości właścicielem przedsiębiorstwa lub sprawuje nad nim faktyczną kontrolę, Nowa Zelandia zastrzega sobie prawo do przyjęcia lub utrzymania jakichkolwiek środków dotyczących sprzedaży jakichkolwiek udziałów w tym przedsiębiorstwie lub aktywów tego przedsiębiorstwa jakiejkolwiek osobie, włącznie z przyznaniem korzystniejszego traktowania obywatelom Nowej Zelandii.</w:t>
            </w:r>
          </w:p>
        </w:tc>
      </w:tr>
    </w:tbl>
    <w:p w14:paraId="3F920905" w14:textId="77777777" w:rsidR="00E112B7" w:rsidRPr="006F0FFF" w:rsidRDefault="00E112B7" w:rsidP="00E112B7">
      <w:pPr>
        <w:rPr>
          <w:noProof/>
          <w:lang w:val="pl-PL"/>
        </w:rPr>
      </w:pPr>
    </w:p>
    <w:tbl>
      <w:tblPr>
        <w:tblW w:w="5000" w:type="pct"/>
        <w:jc w:val="center"/>
        <w:tblLook w:val="01E0" w:firstRow="1" w:lastRow="1" w:firstColumn="1" w:lastColumn="1" w:noHBand="0" w:noVBand="0"/>
      </w:tblPr>
      <w:tblGrid>
        <w:gridCol w:w="1536"/>
        <w:gridCol w:w="8319"/>
      </w:tblGrid>
      <w:tr w:rsidR="00E112B7" w:rsidRPr="00473027" w14:paraId="77230751" w14:textId="77777777" w:rsidTr="00415D18">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6070EBFE" w14:textId="77777777" w:rsidR="00E112B7" w:rsidRPr="00473027" w:rsidRDefault="00E112B7" w:rsidP="00415D18">
            <w:pPr>
              <w:spacing w:before="60" w:after="60" w:line="240" w:lineRule="auto"/>
              <w:rPr>
                <w:noProof/>
              </w:rPr>
            </w:pPr>
            <w:r w:rsidRPr="00473027">
              <w:rPr>
                <w:noProof/>
              </w:rPr>
              <w:t>Sektor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71A4DAE"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0F2602D6" w14:textId="77777777" w:rsidTr="00415D18">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15DC98FA"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4AE56DAF" w14:textId="77777777" w:rsidR="00E112B7" w:rsidRPr="006F0FFF" w:rsidRDefault="00E112B7" w:rsidP="00415D18">
            <w:pPr>
              <w:spacing w:before="60" w:after="60" w:line="240" w:lineRule="auto"/>
              <w:rPr>
                <w:noProof/>
                <w:lang w:val="pl-PL"/>
              </w:rPr>
            </w:pPr>
            <w:r w:rsidRPr="006F0FFF">
              <w:rPr>
                <w:noProof/>
                <w:lang w:val="pl-PL"/>
              </w:rPr>
              <w:t>Dostęp do rynku (art. 10.5)</w:t>
            </w:r>
          </w:p>
          <w:p w14:paraId="5EADBB9F" w14:textId="77777777" w:rsidR="00E112B7" w:rsidRPr="006F0FFF" w:rsidRDefault="00E112B7" w:rsidP="00415D18">
            <w:pPr>
              <w:spacing w:before="60" w:after="60" w:line="240" w:lineRule="auto"/>
              <w:rPr>
                <w:noProof/>
                <w:lang w:val="pl-PL"/>
              </w:rPr>
            </w:pPr>
            <w:r w:rsidRPr="006F0FFF">
              <w:rPr>
                <w:noProof/>
                <w:lang w:val="pl-PL"/>
              </w:rPr>
              <w:t>Traktowanie narodowe (art. 10.6)</w:t>
            </w:r>
          </w:p>
          <w:p w14:paraId="4A03B5ED"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0B6725E9"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48A39917" w14:textId="77777777" w:rsidTr="00415D18">
        <w:trPr>
          <w:trHeight w:val="3095"/>
          <w:jc w:val="center"/>
        </w:trPr>
        <w:tc>
          <w:tcPr>
            <w:tcW w:w="774" w:type="pct"/>
            <w:tcBorders>
              <w:top w:val="single" w:sz="4" w:space="0" w:color="auto"/>
              <w:left w:val="single" w:sz="4" w:space="0" w:color="auto"/>
              <w:right w:val="single" w:sz="4" w:space="0" w:color="auto"/>
            </w:tcBorders>
            <w:shd w:val="clear" w:color="auto" w:fill="auto"/>
          </w:tcPr>
          <w:p w14:paraId="40477F25" w14:textId="77777777" w:rsidR="00E112B7" w:rsidRPr="00473027" w:rsidRDefault="00E112B7" w:rsidP="00415D18">
            <w:pPr>
              <w:spacing w:before="60" w:after="60" w:line="240" w:lineRule="auto"/>
              <w:rPr>
                <w:noProof/>
              </w:rPr>
            </w:pPr>
            <w:r w:rsidRPr="00473027">
              <w:rPr>
                <w:noProof/>
              </w:rPr>
              <w:t>Opis</w:t>
            </w:r>
          </w:p>
        </w:tc>
        <w:tc>
          <w:tcPr>
            <w:tcW w:w="4226" w:type="pct"/>
            <w:tcBorders>
              <w:top w:val="single" w:sz="4" w:space="0" w:color="auto"/>
              <w:left w:val="single" w:sz="4" w:space="0" w:color="auto"/>
              <w:right w:val="single" w:sz="4" w:space="0" w:color="auto"/>
            </w:tcBorders>
            <w:shd w:val="clear" w:color="auto" w:fill="auto"/>
          </w:tcPr>
          <w:p w14:paraId="11E57926" w14:textId="77777777" w:rsidR="00E112B7" w:rsidRPr="006F0FFF" w:rsidRDefault="00E112B7" w:rsidP="00415D18">
            <w:pPr>
              <w:spacing w:before="60" w:after="60" w:line="240" w:lineRule="auto"/>
              <w:rPr>
                <w:noProof/>
                <w:lang w:val="pl-PL"/>
              </w:rPr>
            </w:pPr>
            <w:r w:rsidRPr="006F0FFF">
              <w:rPr>
                <w:noProof/>
                <w:lang w:val="pl-PL"/>
              </w:rPr>
              <w:t>Inwestycja</w:t>
            </w:r>
          </w:p>
          <w:p w14:paraId="2B655DF4"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określającego kryteria zatwierdzania mające zastosowanie do kategorii inwestycji zagranicznych, które wymagają zatwierdzenia w ramach systemu inwestycji zagranicznych Nowej Zelandii.</w:t>
            </w:r>
          </w:p>
          <w:p w14:paraId="6AD2277D" w14:textId="77777777" w:rsidR="00E112B7" w:rsidRPr="006F0FFF" w:rsidRDefault="00E112B7" w:rsidP="00415D18">
            <w:pPr>
              <w:spacing w:before="60" w:after="60" w:line="240" w:lineRule="auto"/>
              <w:rPr>
                <w:noProof/>
                <w:lang w:val="pl-PL"/>
              </w:rPr>
            </w:pPr>
            <w:r w:rsidRPr="006F0FFF">
              <w:rPr>
                <w:noProof/>
                <w:lang w:val="pl-PL"/>
              </w:rPr>
              <w:t>Do celów przejrzystości kategorie te, jak określono w załączniku 10-A (Istniejące środki) – Nowa Zelandia – 6, to:</w:t>
            </w:r>
          </w:p>
          <w:p w14:paraId="1B41DC0D"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nabycie lub kontrola przez niepubliczne źródła 25 % lub więcej jakiegokolwiek rodzaju udziałów</w:t>
            </w:r>
            <w:r w:rsidRPr="00473027">
              <w:rPr>
                <w:rStyle w:val="FootnoteReference"/>
                <w:noProof/>
              </w:rPr>
              <w:footnoteReference w:id="67"/>
            </w:r>
            <w:r w:rsidRPr="006F0FFF">
              <w:rPr>
                <w:noProof/>
                <w:lang w:val="pl-PL"/>
              </w:rPr>
              <w:t xml:space="preserve"> lub praw głosu</w:t>
            </w:r>
            <w:r w:rsidRPr="00473027">
              <w:rPr>
                <w:rStyle w:val="FootnoteReference"/>
                <w:noProof/>
              </w:rPr>
              <w:footnoteReference w:id="68"/>
            </w:r>
            <w:r w:rsidRPr="006F0FFF">
              <w:rPr>
                <w:noProof/>
                <w:lang w:val="pl-PL"/>
              </w:rPr>
              <w:t xml:space="preserve"> w nowozelandzkim podmiocie, w przypadku gdy zapłata za przekazanie lub wartość aktywów przekracza 200 mln NZD;</w:t>
            </w:r>
          </w:p>
        </w:tc>
      </w:tr>
      <w:tr w:rsidR="00E112B7" w:rsidRPr="006F0FFF" w14:paraId="079B0D85" w14:textId="77777777" w:rsidTr="00415D18">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734F44D" w14:textId="77777777" w:rsidR="00E112B7" w:rsidRPr="006F0FFF" w:rsidRDefault="00E112B7" w:rsidP="00415D18">
            <w:pPr>
              <w:pageBreakBefore/>
              <w:spacing w:before="60" w:after="60" w:line="240" w:lineRule="auto"/>
              <w:rPr>
                <w:noProof/>
                <w:lang w:val="pl-PL"/>
              </w:rPr>
            </w:pPr>
          </w:p>
        </w:tc>
        <w:tc>
          <w:tcPr>
            <w:tcW w:w="4226" w:type="pct"/>
            <w:tcBorders>
              <w:left w:val="single" w:sz="4" w:space="0" w:color="auto"/>
              <w:bottom w:val="single" w:sz="4" w:space="0" w:color="auto"/>
              <w:right w:val="single" w:sz="4" w:space="0" w:color="auto"/>
            </w:tcBorders>
            <w:shd w:val="clear" w:color="auto" w:fill="auto"/>
          </w:tcPr>
          <w:p w14:paraId="558D0BDB"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rozpoczęcie działalności gospodarczej lub nabycie istniejącego przedsiębiorstwa, w tym aktywów przedsiębiorstwa, przez źródła niepubliczne, w Nowej Zelandii, w przypadku gdy całkowite wydatki, które mają zostać poniesione w związku z założeniem lub nabyciem tego przedsiębiorstwa lub tych aktywów, przekraczają 200 mln NZD;</w:t>
            </w:r>
          </w:p>
          <w:p w14:paraId="1F0CC141"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nabycie lub kontrola przez rządowe źródła 25 % lub więcej jakiegokolwiek rodzaju udziałów</w:t>
            </w:r>
            <w:r w:rsidRPr="00473027">
              <w:rPr>
                <w:rStyle w:val="FootnoteReference"/>
                <w:noProof/>
              </w:rPr>
              <w:footnoteReference w:id="69"/>
            </w:r>
            <w:r w:rsidRPr="006F0FFF">
              <w:rPr>
                <w:noProof/>
                <w:lang w:val="pl-PL"/>
              </w:rPr>
              <w:t xml:space="preserve"> lub praw głosu</w:t>
            </w:r>
            <w:r w:rsidRPr="00473027">
              <w:rPr>
                <w:rStyle w:val="FootnoteReference"/>
                <w:noProof/>
              </w:rPr>
              <w:footnoteReference w:id="70"/>
            </w:r>
            <w:r w:rsidRPr="006F0FFF">
              <w:rPr>
                <w:noProof/>
                <w:lang w:val="pl-PL"/>
              </w:rPr>
              <w:t xml:space="preserve"> w nowozelandzkim podmiocie, w przypadku gdy zapłata za przekazanie lub wartość aktywów przekracza 200 mln NZD;</w:t>
            </w:r>
          </w:p>
          <w:p w14:paraId="475E9548"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rozpoczęcie działalności gospodarczej lub nabycie istniejącego przedsiębiorstwa, w tym aktywów przedsiębiorstwa, przez źródła rządowe, w Nowej Zelandii, w przypadku gdy całkowite wydatki, które mają zostać poniesione w związku z założeniem lub nabyciem tego przedsiębiorstwa lub tych aktywów, przekraczają 200 mln NZD;</w:t>
            </w:r>
          </w:p>
          <w:p w14:paraId="1291CD9D"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nabycie lub kontrola, niezależnie od wartości dolara, niektórych kategorii gruntów uznawanych za wrażliwe lub wymagających specjalnego zatwierdzenia zgodnie z przepisami Nowej Zelandii dotyczącymi inwestycji zagranicznych; oraz</w:t>
            </w:r>
          </w:p>
          <w:p w14:paraId="7E89CD6F"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każda transakcja, niezależnie od wartości dolara, która doprowadziłaby do zagranicznej inwestycji w kwoty połowowe.</w:t>
            </w:r>
          </w:p>
        </w:tc>
      </w:tr>
      <w:tr w:rsidR="00E112B7" w:rsidRPr="006F0FFF" w14:paraId="6A3D9559" w14:textId="77777777" w:rsidTr="00415D18">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626253E6" w14:textId="77777777" w:rsidR="00E112B7" w:rsidRPr="00473027" w:rsidRDefault="00E112B7" w:rsidP="00415D18">
            <w:pPr>
              <w:spacing w:before="60" w:after="60" w:line="240" w:lineRule="auto"/>
              <w:rPr>
                <w:noProof/>
              </w:rPr>
            </w:pPr>
            <w:r w:rsidRPr="00473027">
              <w:rPr>
                <w:noProof/>
              </w:rPr>
              <w:t>Istniejące środki:</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71397B50" w14:textId="77777777" w:rsidR="00E112B7" w:rsidRPr="006F0FFF" w:rsidRDefault="00E112B7" w:rsidP="00415D18">
            <w:pPr>
              <w:spacing w:before="60" w:after="60" w:line="240" w:lineRule="auto"/>
              <w:rPr>
                <w:noProof/>
                <w:lang w:val="pl-PL"/>
              </w:rPr>
            </w:pPr>
            <w:r w:rsidRPr="006F0FFF">
              <w:rPr>
                <w:noProof/>
                <w:lang w:val="pl-PL"/>
              </w:rPr>
              <w:t>Overseas Investment Act 2005 (ustawa o inwestycjach zagranicznych z 2005 r.)</w:t>
            </w:r>
          </w:p>
          <w:p w14:paraId="453CA752" w14:textId="77777777" w:rsidR="00E112B7" w:rsidRPr="006F0FFF" w:rsidRDefault="00E112B7" w:rsidP="00415D18">
            <w:pPr>
              <w:spacing w:before="60" w:after="60" w:line="240" w:lineRule="auto"/>
              <w:rPr>
                <w:noProof/>
                <w:lang w:val="pl-PL"/>
              </w:rPr>
            </w:pPr>
            <w:r w:rsidRPr="006F0FFF">
              <w:rPr>
                <w:noProof/>
                <w:lang w:val="pl-PL"/>
              </w:rPr>
              <w:t>Fisheries Act 1996 (ustawa o rybołówstwie z 1996 r.)</w:t>
            </w:r>
          </w:p>
          <w:p w14:paraId="42EBC6FC" w14:textId="77777777" w:rsidR="00E112B7" w:rsidRPr="006F0FFF" w:rsidRDefault="00E112B7" w:rsidP="00415D18">
            <w:pPr>
              <w:spacing w:before="60" w:after="60" w:line="240" w:lineRule="auto"/>
              <w:rPr>
                <w:noProof/>
                <w:lang w:val="pl-PL"/>
              </w:rPr>
            </w:pPr>
            <w:r w:rsidRPr="006F0FFF">
              <w:rPr>
                <w:noProof/>
                <w:lang w:val="pl-PL"/>
              </w:rPr>
              <w:t>Overseas Investment Regulations 2005 (rozporządzenia w sprawie inwestycji zagranicznych z 2005 r.)</w:t>
            </w:r>
          </w:p>
        </w:tc>
      </w:tr>
    </w:tbl>
    <w:p w14:paraId="5797756F"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7717D398" w14:textId="77777777" w:rsidTr="00415D18">
        <w:trPr>
          <w:jc w:val="center"/>
        </w:trPr>
        <w:tc>
          <w:tcPr>
            <w:tcW w:w="774" w:type="pct"/>
            <w:shd w:val="clear" w:color="auto" w:fill="auto"/>
          </w:tcPr>
          <w:p w14:paraId="6881180F"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3B84F781"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1AA7E02C" w14:textId="77777777" w:rsidTr="00415D18">
        <w:trPr>
          <w:jc w:val="center"/>
        </w:trPr>
        <w:tc>
          <w:tcPr>
            <w:tcW w:w="774" w:type="pct"/>
            <w:shd w:val="clear" w:color="auto" w:fill="auto"/>
          </w:tcPr>
          <w:p w14:paraId="681D7636"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4D4CE988"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tc>
      </w:tr>
      <w:tr w:rsidR="00E112B7" w:rsidRPr="006F0FFF" w14:paraId="05E8290F" w14:textId="77777777" w:rsidTr="00415D18">
        <w:trPr>
          <w:jc w:val="center"/>
        </w:trPr>
        <w:tc>
          <w:tcPr>
            <w:tcW w:w="774" w:type="pct"/>
            <w:shd w:val="clear" w:color="auto" w:fill="auto"/>
          </w:tcPr>
          <w:p w14:paraId="354FC2B0"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4FECB773"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74684A1"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który przyznaje Stronie lub państwu niebędącemu Stroną zróżnicowane traktowanie na podstawie jakichkolwiek dwustronnych lub wielostronnych umów międzynarodowych, obowiązujących lub podpisanych przed dniem wejścia w życie niniejszej Umowy.</w:t>
            </w:r>
          </w:p>
          <w:p w14:paraId="775AE3C2" w14:textId="77777777" w:rsidR="00E112B7" w:rsidRPr="006F0FFF" w:rsidRDefault="00E112B7" w:rsidP="00415D18">
            <w:pPr>
              <w:spacing w:before="60" w:after="60" w:line="240" w:lineRule="auto"/>
              <w:rPr>
                <w:noProof/>
                <w:lang w:val="pl-PL"/>
              </w:rPr>
            </w:pPr>
            <w:r w:rsidRPr="006F0FFF">
              <w:rPr>
                <w:noProof/>
                <w:lang w:val="pl-PL"/>
              </w:rPr>
              <w:t>Dla większej pewności należy zaznaczyć, że obejmuje to, w odniesieniu do umów o liberalizacji handlu towarami, usługami lub inwestycjami, wszelkie środki podejmowane w ramach szerszego procesu integracji gospodarczej lub liberalizacji handlu między stronami takich umów.</w:t>
            </w:r>
          </w:p>
          <w:p w14:paraId="74E0906B"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przyznającego Stronie lub państwu niebędącemu Stroną zróżnicowane traktowanie na podstawie jakichkolwiek umów międzynarodowych, obowiązujących lub podpisanych po dniu wejścia w życie niniejszej Umowy, dotyczących:</w:t>
            </w:r>
          </w:p>
          <w:p w14:paraId="66115E51"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lotnictwa;</w:t>
            </w:r>
          </w:p>
          <w:p w14:paraId="435C3699"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rybołówstwa; oraz</w:t>
            </w:r>
          </w:p>
          <w:p w14:paraId="43A75802"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spraw morskich.</w:t>
            </w:r>
          </w:p>
        </w:tc>
      </w:tr>
    </w:tbl>
    <w:p w14:paraId="367BE03E"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29B761BD" w14:textId="77777777" w:rsidTr="00415D18">
        <w:trPr>
          <w:jc w:val="center"/>
        </w:trPr>
        <w:tc>
          <w:tcPr>
            <w:tcW w:w="774" w:type="pct"/>
            <w:shd w:val="clear" w:color="auto" w:fill="auto"/>
          </w:tcPr>
          <w:p w14:paraId="4956826A"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16D5F8D3" w14:textId="77777777" w:rsidR="00E112B7" w:rsidRPr="00473027" w:rsidRDefault="00E112B7" w:rsidP="00415D18">
            <w:pPr>
              <w:spacing w:before="60" w:after="60" w:line="240" w:lineRule="auto"/>
              <w:rPr>
                <w:noProof/>
              </w:rPr>
            </w:pPr>
            <w:r w:rsidRPr="00473027">
              <w:rPr>
                <w:noProof/>
              </w:rPr>
              <w:t>Wszystkie sektory</w:t>
            </w:r>
          </w:p>
        </w:tc>
      </w:tr>
      <w:tr w:rsidR="00E112B7" w:rsidRPr="00473027" w14:paraId="0109E130" w14:textId="77777777" w:rsidTr="00415D18">
        <w:trPr>
          <w:jc w:val="center"/>
        </w:trPr>
        <w:tc>
          <w:tcPr>
            <w:tcW w:w="774" w:type="pct"/>
            <w:shd w:val="clear" w:color="auto" w:fill="auto"/>
          </w:tcPr>
          <w:p w14:paraId="7B2D5424"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1501EA08"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057BFF9D" w14:textId="77777777" w:rsidR="00E112B7" w:rsidRPr="00473027" w:rsidRDefault="00E112B7" w:rsidP="00415D18">
            <w:pPr>
              <w:spacing w:before="60" w:after="60" w:line="240" w:lineRule="auto"/>
              <w:rPr>
                <w:noProof/>
              </w:rPr>
            </w:pPr>
            <w:r w:rsidRPr="00473027">
              <w:rPr>
                <w:noProof/>
              </w:rPr>
              <w:t>Obecność lokalna (</w:t>
            </w:r>
            <w:r w:rsidRPr="0020689D">
              <w:rPr>
                <w:noProof/>
              </w:rPr>
              <w:t>art. 1</w:t>
            </w:r>
            <w:r w:rsidRPr="00473027">
              <w:rPr>
                <w:noProof/>
              </w:rPr>
              <w:t>0.15)</w:t>
            </w:r>
          </w:p>
        </w:tc>
      </w:tr>
      <w:tr w:rsidR="00E112B7" w:rsidRPr="006F0FFF" w14:paraId="4DB420E8" w14:textId="77777777" w:rsidTr="00415D18">
        <w:trPr>
          <w:jc w:val="center"/>
        </w:trPr>
        <w:tc>
          <w:tcPr>
            <w:tcW w:w="774" w:type="pct"/>
            <w:shd w:val="clear" w:color="auto" w:fill="auto"/>
          </w:tcPr>
          <w:p w14:paraId="731095EC"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5E54745F"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9014CA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kontroli poniższych elementów, zarządzania nimi i ich wykorzystania:</w:t>
            </w:r>
          </w:p>
          <w:p w14:paraId="71E5C0CF"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obszary chronione, będące obszarami ustanowionymi na podstawie prawodawstwa i podlegającymi jego kontroli, obejmujące zasoby na gruntach i prawa do gruntów lub wody, które to obszary są tworzone do celów zarządzania dziedzictwem (zarówno dziedzictwem historycznym, jak i naturalnym), rekreacji publicznej i ochrony krajobrazów; lub</w:t>
            </w:r>
          </w:p>
          <w:p w14:paraId="1622BCDD"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gatunki będące własnością Korony na podstawie ustanowienia przez nią lub objęte ochroną w ramach lub na podstawie aktu prawnego.</w:t>
            </w:r>
          </w:p>
        </w:tc>
      </w:tr>
      <w:tr w:rsidR="00E112B7" w:rsidRPr="006F0FFF" w14:paraId="02DBBA90" w14:textId="77777777" w:rsidTr="00415D18">
        <w:trPr>
          <w:jc w:val="center"/>
        </w:trPr>
        <w:tc>
          <w:tcPr>
            <w:tcW w:w="774" w:type="pct"/>
            <w:shd w:val="clear" w:color="auto" w:fill="auto"/>
          </w:tcPr>
          <w:p w14:paraId="125F4E15"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6D434162" w14:textId="77777777" w:rsidR="00E112B7" w:rsidRPr="006F0FFF" w:rsidRDefault="00E112B7" w:rsidP="00415D18">
            <w:pPr>
              <w:spacing w:before="60" w:after="60" w:line="240" w:lineRule="auto"/>
              <w:rPr>
                <w:noProof/>
                <w:lang w:val="pl-PL"/>
              </w:rPr>
            </w:pPr>
            <w:r w:rsidRPr="006F0FFF">
              <w:rPr>
                <w:noProof/>
                <w:lang w:val="pl-PL"/>
              </w:rPr>
              <w:t>Conservation Act 1987 (ustawa o ochronie przyrody z 1987 r.) i akty prawne wymienione w:</w:t>
            </w:r>
          </w:p>
          <w:p w14:paraId="483050ED" w14:textId="77777777" w:rsidR="00E112B7" w:rsidRPr="006F0FFF" w:rsidRDefault="00E112B7" w:rsidP="00415D18">
            <w:pPr>
              <w:spacing w:before="60" w:after="60" w:line="240" w:lineRule="auto"/>
              <w:rPr>
                <w:noProof/>
                <w:lang w:val="pl-PL"/>
              </w:rPr>
            </w:pPr>
            <w:r w:rsidRPr="006F0FFF">
              <w:rPr>
                <w:noProof/>
                <w:lang w:val="pl-PL"/>
              </w:rPr>
              <w:t>załączniku 1 do ustawy o ochronie przyrody z 1987 r.</w:t>
            </w:r>
          </w:p>
          <w:p w14:paraId="009D658D" w14:textId="77777777" w:rsidR="00E112B7" w:rsidRPr="006F0FFF" w:rsidRDefault="00E112B7" w:rsidP="00415D18">
            <w:pPr>
              <w:spacing w:before="60" w:after="60" w:line="240" w:lineRule="auto"/>
              <w:rPr>
                <w:noProof/>
                <w:lang w:val="pl-PL"/>
              </w:rPr>
            </w:pPr>
            <w:r w:rsidRPr="006F0FFF">
              <w:rPr>
                <w:noProof/>
                <w:lang w:val="pl-PL"/>
              </w:rPr>
              <w:t>Resource Management Act 1991 (ustawa o zarządzaniu zasobami z 1991 r.)</w:t>
            </w:r>
          </w:p>
          <w:p w14:paraId="314D7058" w14:textId="77777777" w:rsidR="00E112B7" w:rsidRPr="006F0FFF" w:rsidRDefault="00E112B7" w:rsidP="00415D18">
            <w:pPr>
              <w:spacing w:before="60" w:after="60" w:line="240" w:lineRule="auto"/>
              <w:rPr>
                <w:noProof/>
                <w:lang w:val="pl-PL"/>
              </w:rPr>
            </w:pPr>
            <w:r w:rsidRPr="006F0FFF">
              <w:rPr>
                <w:noProof/>
                <w:lang w:val="pl-PL"/>
              </w:rPr>
              <w:t>Local Government Act 1974 (ustawa o samorządzie lokalnym z 1974 r.)</w:t>
            </w:r>
          </w:p>
        </w:tc>
      </w:tr>
    </w:tbl>
    <w:p w14:paraId="4290D614"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66D4D2DE" w14:textId="77777777" w:rsidTr="00415D18">
        <w:trPr>
          <w:jc w:val="center"/>
        </w:trPr>
        <w:tc>
          <w:tcPr>
            <w:tcW w:w="774" w:type="pct"/>
            <w:shd w:val="clear" w:color="auto" w:fill="auto"/>
          </w:tcPr>
          <w:p w14:paraId="4971A275"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27724BDB" w14:textId="77777777" w:rsidR="00E112B7" w:rsidRPr="00473027" w:rsidRDefault="00E112B7" w:rsidP="00415D18">
            <w:pPr>
              <w:spacing w:before="60" w:after="60" w:line="240" w:lineRule="auto"/>
              <w:rPr>
                <w:noProof/>
              </w:rPr>
            </w:pPr>
            <w:r w:rsidRPr="00473027">
              <w:rPr>
                <w:noProof/>
              </w:rPr>
              <w:t>Wszystkie sektory</w:t>
            </w:r>
          </w:p>
        </w:tc>
      </w:tr>
      <w:tr w:rsidR="00E112B7" w:rsidRPr="00473027" w14:paraId="4C9B1BB5" w14:textId="77777777" w:rsidTr="00415D18">
        <w:trPr>
          <w:jc w:val="center"/>
        </w:trPr>
        <w:tc>
          <w:tcPr>
            <w:tcW w:w="774" w:type="pct"/>
            <w:tcBorders>
              <w:bottom w:val="single" w:sz="4" w:space="0" w:color="auto"/>
            </w:tcBorders>
            <w:shd w:val="clear" w:color="auto" w:fill="auto"/>
          </w:tcPr>
          <w:p w14:paraId="0DAA8557"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bottom w:val="single" w:sz="4" w:space="0" w:color="auto"/>
            </w:tcBorders>
            <w:shd w:val="clear" w:color="auto" w:fill="auto"/>
          </w:tcPr>
          <w:p w14:paraId="61CA034A"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1DED1FED"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p w14:paraId="2CEE8C1C"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5681CCD0" w14:textId="77777777" w:rsidR="00E112B7" w:rsidRPr="00473027" w:rsidRDefault="00E112B7" w:rsidP="00415D18">
            <w:pPr>
              <w:spacing w:before="60" w:after="60" w:line="240" w:lineRule="auto"/>
              <w:rPr>
                <w:noProof/>
              </w:rPr>
            </w:pPr>
            <w:r w:rsidRPr="00473027">
              <w:rPr>
                <w:noProof/>
              </w:rPr>
              <w:t>Wymogi dotyczące wyników (</w:t>
            </w:r>
            <w:r w:rsidRPr="0020689D">
              <w:rPr>
                <w:noProof/>
              </w:rPr>
              <w:t>art. 1</w:t>
            </w:r>
            <w:r w:rsidRPr="00473027">
              <w:rPr>
                <w:noProof/>
              </w:rPr>
              <w:t>0.9)</w:t>
            </w:r>
          </w:p>
        </w:tc>
      </w:tr>
      <w:tr w:rsidR="00E112B7" w:rsidRPr="006F0FFF" w14:paraId="2A796027" w14:textId="77777777" w:rsidTr="00415D18">
        <w:trPr>
          <w:trHeight w:val="8081"/>
          <w:jc w:val="center"/>
        </w:trPr>
        <w:tc>
          <w:tcPr>
            <w:tcW w:w="774" w:type="pct"/>
            <w:tcBorders>
              <w:bottom w:val="nil"/>
            </w:tcBorders>
            <w:shd w:val="clear" w:color="auto" w:fill="auto"/>
          </w:tcPr>
          <w:p w14:paraId="7582C7EA" w14:textId="77777777" w:rsidR="00E112B7" w:rsidRPr="00473027" w:rsidRDefault="00E112B7" w:rsidP="00415D18">
            <w:pPr>
              <w:spacing w:before="60" w:after="60" w:line="240" w:lineRule="auto"/>
              <w:rPr>
                <w:noProof/>
              </w:rPr>
            </w:pPr>
            <w:r w:rsidRPr="00473027">
              <w:rPr>
                <w:noProof/>
              </w:rPr>
              <w:t>Opis</w:t>
            </w:r>
          </w:p>
        </w:tc>
        <w:tc>
          <w:tcPr>
            <w:tcW w:w="4226" w:type="pct"/>
            <w:tcBorders>
              <w:bottom w:val="nil"/>
            </w:tcBorders>
            <w:shd w:val="clear" w:color="auto" w:fill="auto"/>
          </w:tcPr>
          <w:p w14:paraId="353C620E"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88A8B46"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dowolnych środków dotyczących obywatelstwa i miejsca zamieszkania lub siedziby w odniesieniu do:</w:t>
            </w:r>
          </w:p>
          <w:p w14:paraId="260DF49E"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dobrostanu zwierząt; oraz</w:t>
            </w:r>
          </w:p>
          <w:p w14:paraId="006E125E"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ochrony życia i zdrowia roślin, zwierząt i ludzi, w tym w szczególności:</w:t>
            </w:r>
          </w:p>
          <w:p w14:paraId="19C33FC5" w14:textId="77777777" w:rsidR="00E112B7" w:rsidRPr="006F0FFF" w:rsidRDefault="00E112B7" w:rsidP="00415D18">
            <w:pPr>
              <w:spacing w:before="60" w:after="60" w:line="240" w:lineRule="auto"/>
              <w:ind w:left="1134" w:hanging="567"/>
              <w:rPr>
                <w:noProof/>
                <w:lang w:val="pl-PL"/>
              </w:rPr>
            </w:pPr>
            <w:r w:rsidRPr="006F0FFF">
              <w:rPr>
                <w:noProof/>
                <w:lang w:val="pl-PL"/>
              </w:rPr>
              <w:t>(i)</w:t>
            </w:r>
            <w:r w:rsidRPr="006F0FFF">
              <w:rPr>
                <w:noProof/>
                <w:lang w:val="pl-PL"/>
              </w:rPr>
              <w:tab/>
              <w:t>bezpieczeństwa żywności w odniesieniu do żywności krajowej i wywożonej;</w:t>
            </w:r>
          </w:p>
          <w:p w14:paraId="72723511" w14:textId="77777777" w:rsidR="00E112B7" w:rsidRPr="006F0FFF" w:rsidRDefault="00E112B7" w:rsidP="00415D18">
            <w:pPr>
              <w:spacing w:before="60" w:after="60" w:line="240" w:lineRule="auto"/>
              <w:ind w:left="1134" w:hanging="567"/>
              <w:rPr>
                <w:noProof/>
                <w:lang w:val="pl-PL"/>
              </w:rPr>
            </w:pPr>
            <w:r w:rsidRPr="006F0FFF">
              <w:rPr>
                <w:noProof/>
                <w:lang w:val="pl-PL"/>
              </w:rPr>
              <w:t>(ii)</w:t>
            </w:r>
            <w:r w:rsidRPr="006F0FFF">
              <w:rPr>
                <w:noProof/>
                <w:lang w:val="pl-PL"/>
              </w:rPr>
              <w:tab/>
              <w:t>pasz dla zwierząt;</w:t>
            </w:r>
          </w:p>
          <w:p w14:paraId="226AC3FA" w14:textId="77777777" w:rsidR="00E112B7" w:rsidRPr="006F0FFF" w:rsidRDefault="00E112B7" w:rsidP="00415D18">
            <w:pPr>
              <w:spacing w:before="60" w:after="60" w:line="240" w:lineRule="auto"/>
              <w:ind w:left="1134" w:hanging="567"/>
              <w:rPr>
                <w:noProof/>
                <w:lang w:val="pl-PL"/>
              </w:rPr>
            </w:pPr>
            <w:r w:rsidRPr="006F0FFF">
              <w:rPr>
                <w:noProof/>
                <w:lang w:val="pl-PL"/>
              </w:rPr>
              <w:t>(iii)</w:t>
            </w:r>
            <w:r w:rsidRPr="006F0FFF">
              <w:rPr>
                <w:noProof/>
                <w:lang w:val="pl-PL"/>
              </w:rPr>
              <w:tab/>
              <w:t>norm żywnościowych;</w:t>
            </w:r>
          </w:p>
          <w:p w14:paraId="74ED142D" w14:textId="77777777" w:rsidR="00E112B7" w:rsidRPr="006F0FFF" w:rsidRDefault="00E112B7" w:rsidP="00415D18">
            <w:pPr>
              <w:spacing w:before="60" w:after="60" w:line="240" w:lineRule="auto"/>
              <w:ind w:left="1134" w:hanging="567"/>
              <w:rPr>
                <w:noProof/>
                <w:lang w:val="pl-PL"/>
              </w:rPr>
            </w:pPr>
            <w:r w:rsidRPr="006F0FFF">
              <w:rPr>
                <w:noProof/>
                <w:lang w:val="pl-PL"/>
              </w:rPr>
              <w:t>(iv)</w:t>
            </w:r>
            <w:r w:rsidRPr="006F0FFF">
              <w:rPr>
                <w:noProof/>
                <w:lang w:val="pl-PL"/>
              </w:rPr>
              <w:tab/>
              <w:t>bioasekuracji;</w:t>
            </w:r>
          </w:p>
          <w:p w14:paraId="462BF1B1" w14:textId="77777777" w:rsidR="00E112B7" w:rsidRPr="006F0FFF" w:rsidRDefault="00E112B7" w:rsidP="00415D18">
            <w:pPr>
              <w:spacing w:before="60" w:after="60" w:line="240" w:lineRule="auto"/>
              <w:ind w:left="1134" w:hanging="567"/>
              <w:rPr>
                <w:noProof/>
                <w:lang w:val="pl-PL"/>
              </w:rPr>
            </w:pPr>
            <w:r w:rsidRPr="006F0FFF">
              <w:rPr>
                <w:noProof/>
                <w:lang w:val="pl-PL"/>
              </w:rPr>
              <w:t>(v)</w:t>
            </w:r>
            <w:r w:rsidRPr="006F0FFF">
              <w:rPr>
                <w:noProof/>
                <w:lang w:val="pl-PL"/>
              </w:rPr>
              <w:tab/>
              <w:t>różnorodności biologicznej; oraz</w:t>
            </w:r>
          </w:p>
          <w:p w14:paraId="1EE3EA25" w14:textId="77777777" w:rsidR="00E112B7" w:rsidRPr="006F0FFF" w:rsidRDefault="00E112B7" w:rsidP="00415D18">
            <w:pPr>
              <w:spacing w:before="60" w:after="60" w:line="240" w:lineRule="auto"/>
              <w:ind w:left="1134" w:hanging="567"/>
              <w:rPr>
                <w:noProof/>
                <w:lang w:val="pl-PL"/>
              </w:rPr>
            </w:pPr>
            <w:r w:rsidRPr="006F0FFF">
              <w:rPr>
                <w:noProof/>
                <w:lang w:val="pl-PL"/>
              </w:rPr>
              <w:t>(vi)</w:t>
            </w:r>
            <w:r w:rsidRPr="006F0FFF">
              <w:rPr>
                <w:noProof/>
                <w:lang w:val="pl-PL"/>
              </w:rPr>
              <w:tab/>
              <w:t>certyfikacji dobrego stanu roślin lub zwierząt.</w:t>
            </w:r>
          </w:p>
          <w:p w14:paraId="289A54ED" w14:textId="77777777" w:rsidR="00E112B7" w:rsidRPr="006F0FFF" w:rsidRDefault="00E112B7" w:rsidP="00415D18">
            <w:pPr>
              <w:spacing w:before="60" w:after="60" w:line="240" w:lineRule="auto"/>
              <w:rPr>
                <w:noProof/>
                <w:lang w:val="pl-PL"/>
              </w:rPr>
            </w:pPr>
            <w:r w:rsidRPr="006F0FFF">
              <w:rPr>
                <w:noProof/>
                <w:lang w:val="pl-PL"/>
              </w:rPr>
              <w:t>Nowa Zelandia zastrzega sobie również prawo do przyjęcia lub utrzymania dowolnych środków wymagających zakupu na jej terytorium usług w zakresie zachowania zgodności, w zakresie monitorowania i podobnych usług w celu zapewnienia spełnienia wymogów regulacyjnych dotyczących następujących kwestii:</w:t>
            </w:r>
          </w:p>
          <w:p w14:paraId="43B8C683" w14:textId="77777777" w:rsidR="00E112B7" w:rsidRPr="006F0FFF" w:rsidRDefault="00E112B7" w:rsidP="00415D18">
            <w:pPr>
              <w:spacing w:before="60" w:after="60" w:line="240" w:lineRule="auto"/>
              <w:ind w:left="567" w:hanging="567"/>
              <w:rPr>
                <w:noProof/>
                <w:lang w:val="pl-PL"/>
              </w:rPr>
            </w:pPr>
            <w:r w:rsidRPr="006F0FFF">
              <w:rPr>
                <w:noProof/>
                <w:lang w:val="pl-PL"/>
              </w:rPr>
              <w:t>(i)</w:t>
            </w:r>
            <w:r w:rsidRPr="006F0FFF">
              <w:rPr>
                <w:noProof/>
                <w:lang w:val="pl-PL"/>
              </w:rPr>
              <w:tab/>
              <w:t>dobrostanu zwierząt;</w:t>
            </w:r>
          </w:p>
          <w:p w14:paraId="22A47532" w14:textId="77777777" w:rsidR="00E112B7" w:rsidRPr="006F0FFF" w:rsidRDefault="00E112B7" w:rsidP="00415D18">
            <w:pPr>
              <w:spacing w:before="60" w:after="60" w:line="240" w:lineRule="auto"/>
              <w:ind w:left="567" w:hanging="567"/>
              <w:rPr>
                <w:noProof/>
                <w:lang w:val="pl-PL"/>
              </w:rPr>
            </w:pPr>
            <w:r w:rsidRPr="006F0FFF">
              <w:rPr>
                <w:noProof/>
                <w:lang w:val="pl-PL"/>
              </w:rPr>
              <w:t>(ii)</w:t>
            </w:r>
            <w:r w:rsidRPr="006F0FFF">
              <w:rPr>
                <w:noProof/>
                <w:lang w:val="pl-PL"/>
              </w:rPr>
              <w:tab/>
              <w:t>bezpieczeństwa żywności w odniesieniu do żywności krajowej i wywożonej;</w:t>
            </w:r>
          </w:p>
          <w:p w14:paraId="1A30BE55" w14:textId="77777777" w:rsidR="00E112B7" w:rsidRPr="006F0FFF" w:rsidRDefault="00E112B7" w:rsidP="00415D18">
            <w:pPr>
              <w:spacing w:before="60" w:after="60" w:line="240" w:lineRule="auto"/>
              <w:ind w:left="567" w:hanging="567"/>
              <w:rPr>
                <w:noProof/>
                <w:lang w:val="pl-PL"/>
              </w:rPr>
            </w:pPr>
            <w:r w:rsidRPr="006F0FFF">
              <w:rPr>
                <w:noProof/>
                <w:lang w:val="pl-PL"/>
              </w:rPr>
              <w:t>(iii)</w:t>
            </w:r>
            <w:r w:rsidRPr="006F0FFF">
              <w:rPr>
                <w:noProof/>
                <w:lang w:val="pl-PL"/>
              </w:rPr>
              <w:tab/>
              <w:t>pasz dla zwierząt;</w:t>
            </w:r>
          </w:p>
          <w:p w14:paraId="5B027B13" w14:textId="77777777" w:rsidR="00E112B7" w:rsidRPr="006F0FFF" w:rsidRDefault="00E112B7" w:rsidP="00415D18">
            <w:pPr>
              <w:spacing w:before="60" w:after="60" w:line="240" w:lineRule="auto"/>
              <w:ind w:left="567" w:hanging="567"/>
              <w:rPr>
                <w:noProof/>
                <w:lang w:val="pl-PL"/>
              </w:rPr>
            </w:pPr>
            <w:r w:rsidRPr="006F0FFF">
              <w:rPr>
                <w:noProof/>
                <w:lang w:val="pl-PL"/>
              </w:rPr>
              <w:t>(iv)</w:t>
            </w:r>
            <w:r w:rsidRPr="006F0FFF">
              <w:rPr>
                <w:noProof/>
                <w:lang w:val="pl-PL"/>
              </w:rPr>
              <w:tab/>
              <w:t>norm żywnościowych;</w:t>
            </w:r>
          </w:p>
          <w:p w14:paraId="09386A96" w14:textId="77777777" w:rsidR="00E112B7" w:rsidRPr="006F0FFF" w:rsidRDefault="00E112B7" w:rsidP="00415D18">
            <w:pPr>
              <w:spacing w:before="60" w:after="60" w:line="240" w:lineRule="auto"/>
              <w:ind w:left="567" w:hanging="567"/>
              <w:rPr>
                <w:noProof/>
                <w:lang w:val="pl-PL"/>
              </w:rPr>
            </w:pPr>
            <w:r w:rsidRPr="006F0FFF">
              <w:rPr>
                <w:noProof/>
                <w:lang w:val="pl-PL"/>
              </w:rPr>
              <w:t>(v)</w:t>
            </w:r>
            <w:r w:rsidRPr="006F0FFF">
              <w:rPr>
                <w:noProof/>
                <w:lang w:val="pl-PL"/>
              </w:rPr>
              <w:tab/>
              <w:t>bioasekuracji;</w:t>
            </w:r>
          </w:p>
          <w:p w14:paraId="545DB86F" w14:textId="77777777" w:rsidR="00E112B7" w:rsidRPr="006F0FFF" w:rsidRDefault="00E112B7" w:rsidP="00415D18">
            <w:pPr>
              <w:spacing w:before="60" w:after="60" w:line="240" w:lineRule="auto"/>
              <w:ind w:left="567" w:hanging="567"/>
              <w:rPr>
                <w:noProof/>
                <w:lang w:val="pl-PL"/>
              </w:rPr>
            </w:pPr>
            <w:r w:rsidRPr="006F0FFF">
              <w:rPr>
                <w:noProof/>
                <w:lang w:val="pl-PL"/>
              </w:rPr>
              <w:t>(vi)</w:t>
            </w:r>
            <w:r w:rsidRPr="006F0FFF">
              <w:rPr>
                <w:noProof/>
                <w:lang w:val="pl-PL"/>
              </w:rPr>
              <w:tab/>
              <w:t>różnorodności biologicznej;</w:t>
            </w:r>
          </w:p>
        </w:tc>
      </w:tr>
      <w:tr w:rsidR="00E112B7" w:rsidRPr="006F0FFF" w14:paraId="7FA91E8B" w14:textId="77777777" w:rsidTr="00415D18">
        <w:trPr>
          <w:trHeight w:val="3138"/>
          <w:jc w:val="center"/>
        </w:trPr>
        <w:tc>
          <w:tcPr>
            <w:tcW w:w="774" w:type="pct"/>
            <w:tcBorders>
              <w:top w:val="nil"/>
            </w:tcBorders>
            <w:shd w:val="clear" w:color="auto" w:fill="auto"/>
          </w:tcPr>
          <w:p w14:paraId="0D6A8C3E" w14:textId="77777777" w:rsidR="00E112B7" w:rsidRPr="006F0FFF" w:rsidRDefault="00E112B7" w:rsidP="00415D18">
            <w:pPr>
              <w:pageBreakBefore/>
              <w:spacing w:before="60" w:after="60" w:line="240" w:lineRule="auto"/>
              <w:rPr>
                <w:noProof/>
                <w:lang w:val="pl-PL"/>
              </w:rPr>
            </w:pPr>
          </w:p>
        </w:tc>
        <w:tc>
          <w:tcPr>
            <w:tcW w:w="4226" w:type="pct"/>
            <w:tcBorders>
              <w:top w:val="nil"/>
            </w:tcBorders>
            <w:shd w:val="clear" w:color="auto" w:fill="auto"/>
          </w:tcPr>
          <w:p w14:paraId="4B92D25B" w14:textId="77777777" w:rsidR="00E112B7" w:rsidRPr="006F0FFF" w:rsidRDefault="00E112B7" w:rsidP="00415D18">
            <w:pPr>
              <w:spacing w:before="60" w:after="60" w:line="240" w:lineRule="auto"/>
              <w:ind w:left="567" w:hanging="567"/>
              <w:rPr>
                <w:noProof/>
                <w:lang w:val="pl-PL"/>
              </w:rPr>
            </w:pPr>
            <w:r w:rsidRPr="006F0FFF">
              <w:rPr>
                <w:noProof/>
                <w:lang w:val="pl-PL"/>
              </w:rPr>
              <w:t>(vii)</w:t>
            </w:r>
            <w:r w:rsidRPr="006F0FFF">
              <w:rPr>
                <w:noProof/>
                <w:lang w:val="pl-PL"/>
              </w:rPr>
              <w:tab/>
              <w:t>certyfikacji dobrego stanu roślin lub zwierząt;</w:t>
            </w:r>
          </w:p>
          <w:p w14:paraId="5A9CD0DD" w14:textId="77777777" w:rsidR="00E112B7" w:rsidRPr="006F0FFF" w:rsidRDefault="00E112B7" w:rsidP="00415D18">
            <w:pPr>
              <w:spacing w:before="60" w:after="60" w:line="240" w:lineRule="auto"/>
              <w:ind w:left="567" w:hanging="567"/>
              <w:rPr>
                <w:noProof/>
                <w:lang w:val="pl-PL"/>
              </w:rPr>
            </w:pPr>
            <w:r w:rsidRPr="006F0FFF">
              <w:rPr>
                <w:noProof/>
                <w:lang w:val="pl-PL"/>
              </w:rPr>
              <w:t>(viii)</w:t>
            </w:r>
            <w:r w:rsidRPr="006F0FFF">
              <w:rPr>
                <w:noProof/>
                <w:lang w:val="pl-PL"/>
              </w:rPr>
              <w:tab/>
              <w:t>łagodzenia zmian klimatu; oraz</w:t>
            </w:r>
          </w:p>
          <w:p w14:paraId="4D058607" w14:textId="77777777" w:rsidR="00E112B7" w:rsidRPr="006F0FFF" w:rsidRDefault="00E112B7" w:rsidP="00415D18">
            <w:pPr>
              <w:spacing w:before="60" w:after="60" w:line="240" w:lineRule="auto"/>
              <w:ind w:left="567" w:hanging="567"/>
              <w:rPr>
                <w:noProof/>
                <w:lang w:val="pl-PL"/>
              </w:rPr>
            </w:pPr>
            <w:r w:rsidRPr="006F0FFF">
              <w:rPr>
                <w:noProof/>
                <w:lang w:val="pl-PL"/>
              </w:rPr>
              <w:t>(ix)</w:t>
            </w:r>
            <w:r w:rsidRPr="006F0FFF">
              <w:rPr>
                <w:noProof/>
                <w:lang w:val="pl-PL"/>
              </w:rPr>
              <w:tab/>
              <w:t>zrównoważonego rozwoju.</w:t>
            </w:r>
          </w:p>
          <w:p w14:paraId="67F388EA" w14:textId="77777777" w:rsidR="00E112B7" w:rsidRPr="006F0FFF" w:rsidRDefault="00E112B7" w:rsidP="00415D18">
            <w:pPr>
              <w:spacing w:before="60" w:after="60" w:line="240" w:lineRule="auto"/>
              <w:rPr>
                <w:noProof/>
                <w:lang w:val="pl-PL"/>
              </w:rPr>
            </w:pPr>
            <w:r w:rsidRPr="006F0FFF">
              <w:rPr>
                <w:noProof/>
                <w:lang w:val="pl-PL"/>
              </w:rPr>
              <w:t>Żadne z postanowień niniejszego zastrzeżenia nie może być interpretowane jako odstępstwo od obowiązków określonych w rozdziale 6 (Środki sanitarne i fitosanitarne) ani od obowiązków wynikających z porozumienia SPS lub umowy sanitarnej.</w:t>
            </w:r>
          </w:p>
          <w:p w14:paraId="04D87910" w14:textId="77777777" w:rsidR="00E112B7" w:rsidRPr="006F0FFF" w:rsidRDefault="00E112B7" w:rsidP="00415D18">
            <w:pPr>
              <w:spacing w:before="60" w:after="60" w:line="240" w:lineRule="auto"/>
              <w:rPr>
                <w:noProof/>
                <w:lang w:val="pl-PL"/>
              </w:rPr>
            </w:pPr>
            <w:r w:rsidRPr="006F0FFF">
              <w:rPr>
                <w:noProof/>
                <w:lang w:val="pl-PL"/>
              </w:rPr>
              <w:t>Żadne z postanowień niniejszego zastrzeżenia nie może być interpretowane jako odstępstwo od obowiązków określonych w rozdziale 9 (Bariery techniczne w handlu) ani od obowiązków wynikających z porozumienia TBT.</w:t>
            </w:r>
          </w:p>
        </w:tc>
      </w:tr>
    </w:tbl>
    <w:p w14:paraId="1605C27E"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48F5B839" w14:textId="77777777" w:rsidTr="00415D18">
        <w:trPr>
          <w:jc w:val="center"/>
        </w:trPr>
        <w:tc>
          <w:tcPr>
            <w:tcW w:w="774" w:type="pct"/>
            <w:shd w:val="clear" w:color="auto" w:fill="auto"/>
          </w:tcPr>
          <w:p w14:paraId="76032952"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72552EEA"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24ED809C" w14:textId="77777777" w:rsidTr="00415D18">
        <w:trPr>
          <w:jc w:val="center"/>
        </w:trPr>
        <w:tc>
          <w:tcPr>
            <w:tcW w:w="774" w:type="pct"/>
            <w:shd w:val="clear" w:color="auto" w:fill="auto"/>
          </w:tcPr>
          <w:p w14:paraId="15A94E3B"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1B2AFA03"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5AC610FE"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7B86BA2F"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7AA19C13"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0545ACCF" w14:textId="77777777" w:rsidTr="00415D18">
        <w:trPr>
          <w:jc w:val="center"/>
        </w:trPr>
        <w:tc>
          <w:tcPr>
            <w:tcW w:w="774" w:type="pct"/>
            <w:shd w:val="clear" w:color="auto" w:fill="auto"/>
          </w:tcPr>
          <w:p w14:paraId="466BB651"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2D3E0C81"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0728ADA"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wprowadzonego aktem lub w ramach aktu w odniesieniu do wybrzeża i dna morskiego, wód wewnętrznych, zgodnie z definicją przyjętą w prawie międzynarodowym (w tym dna, podglebia i brzegów takich wód wewnętrznych), morza terytorialnego, wyłącznej strefy ekonomicznej i szelfu kontynentalnego, włączając w to wydawanie koncesji morskich na szelfie kontynentalnym.</w:t>
            </w:r>
          </w:p>
        </w:tc>
      </w:tr>
      <w:tr w:rsidR="00E112B7" w:rsidRPr="006F0FFF" w14:paraId="5069AB5F" w14:textId="77777777" w:rsidTr="00415D18">
        <w:trPr>
          <w:jc w:val="center"/>
        </w:trPr>
        <w:tc>
          <w:tcPr>
            <w:tcW w:w="774" w:type="pct"/>
            <w:shd w:val="clear" w:color="auto" w:fill="auto"/>
          </w:tcPr>
          <w:p w14:paraId="5D032BFB"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5DBB3185" w14:textId="77777777" w:rsidR="00E112B7" w:rsidRPr="006F0FFF" w:rsidRDefault="00E112B7" w:rsidP="00415D18">
            <w:pPr>
              <w:spacing w:before="60" w:after="60" w:line="240" w:lineRule="auto"/>
              <w:rPr>
                <w:noProof/>
                <w:lang w:val="pl-PL"/>
              </w:rPr>
            </w:pPr>
            <w:r w:rsidRPr="006F0FFF">
              <w:rPr>
                <w:noProof/>
                <w:lang w:val="pl-PL"/>
              </w:rPr>
              <w:t>Resource Management Act 1991 (ustawa o zarządzaniu zasobami z 1991 r.)</w:t>
            </w:r>
          </w:p>
          <w:p w14:paraId="7167A663" w14:textId="77777777" w:rsidR="00E112B7" w:rsidRPr="006F0FFF" w:rsidRDefault="00E112B7" w:rsidP="00415D18">
            <w:pPr>
              <w:spacing w:before="60" w:after="60" w:line="240" w:lineRule="auto"/>
              <w:rPr>
                <w:noProof/>
                <w:lang w:val="pl-PL"/>
              </w:rPr>
            </w:pPr>
            <w:r w:rsidRPr="006F0FFF">
              <w:rPr>
                <w:noProof/>
                <w:lang w:val="pl-PL"/>
              </w:rPr>
              <w:t>Marine and Coastal Area (Takutai Moana) Act 2011 (ustawa o obszarach morskich i przybrzeżnych (Takutai Moana) z 2011 r.)</w:t>
            </w:r>
          </w:p>
          <w:p w14:paraId="30671376" w14:textId="77777777" w:rsidR="00E112B7" w:rsidRPr="006F0FFF" w:rsidRDefault="00E112B7" w:rsidP="00415D18">
            <w:pPr>
              <w:spacing w:before="60" w:after="60" w:line="240" w:lineRule="auto"/>
              <w:rPr>
                <w:noProof/>
                <w:lang w:val="pl-PL"/>
              </w:rPr>
            </w:pPr>
            <w:r w:rsidRPr="006F0FFF">
              <w:rPr>
                <w:noProof/>
                <w:lang w:val="pl-PL"/>
              </w:rPr>
              <w:t>Continental Shelf Act 1964 (ustawa o szelfie kontynentalnym z 1964 r.)</w:t>
            </w:r>
          </w:p>
          <w:p w14:paraId="7D625421" w14:textId="77777777" w:rsidR="00E112B7" w:rsidRPr="006F0FFF" w:rsidRDefault="00E112B7" w:rsidP="00415D18">
            <w:pPr>
              <w:spacing w:before="60" w:after="60" w:line="240" w:lineRule="auto"/>
              <w:rPr>
                <w:noProof/>
                <w:lang w:val="pl-PL"/>
              </w:rPr>
            </w:pPr>
            <w:r w:rsidRPr="006F0FFF">
              <w:rPr>
                <w:noProof/>
                <w:lang w:val="pl-PL"/>
              </w:rPr>
              <w:t>Crown Minerals Act 1991 (ustawa o minerałach z 1991 r.)</w:t>
            </w:r>
          </w:p>
          <w:p w14:paraId="40427405" w14:textId="77777777" w:rsidR="00E112B7" w:rsidRPr="006F0FFF" w:rsidRDefault="00E112B7" w:rsidP="00415D18">
            <w:pPr>
              <w:spacing w:before="60" w:after="60" w:line="240" w:lineRule="auto"/>
              <w:rPr>
                <w:noProof/>
                <w:lang w:val="pl-PL"/>
              </w:rPr>
            </w:pPr>
            <w:r w:rsidRPr="006F0FFF">
              <w:rPr>
                <w:noProof/>
                <w:lang w:val="pl-PL"/>
              </w:rPr>
              <w:t>Exclusive Economic Zone and Continental Shelf (Environmental Effects) Act 2012 (ustawa o wyłącznej strefie ekonomicznej i szelfie kontynentalnym (wpływ na środowisko) z 2012 r.)</w:t>
            </w:r>
          </w:p>
        </w:tc>
      </w:tr>
    </w:tbl>
    <w:p w14:paraId="00E04743"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06F7F095" w14:textId="77777777" w:rsidTr="00415D18">
        <w:trPr>
          <w:jc w:val="center"/>
        </w:trPr>
        <w:tc>
          <w:tcPr>
            <w:tcW w:w="774" w:type="pct"/>
            <w:shd w:val="clear" w:color="auto" w:fill="auto"/>
          </w:tcPr>
          <w:p w14:paraId="371A9076"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1124BE69" w14:textId="77777777" w:rsidR="00E112B7" w:rsidRPr="006F0FFF" w:rsidRDefault="00E112B7" w:rsidP="00415D18">
            <w:pPr>
              <w:spacing w:before="60" w:after="60" w:line="240" w:lineRule="auto"/>
              <w:rPr>
                <w:noProof/>
                <w:lang w:val="pl-PL"/>
              </w:rPr>
            </w:pPr>
            <w:r w:rsidRPr="006F0FFF">
              <w:rPr>
                <w:noProof/>
                <w:lang w:val="pl-PL"/>
              </w:rPr>
              <w:t>Usługi dla przedsiębiorstw</w:t>
            </w:r>
          </w:p>
          <w:p w14:paraId="49A98248" w14:textId="77777777" w:rsidR="00E112B7" w:rsidRPr="006F0FFF" w:rsidRDefault="00E112B7" w:rsidP="00415D18">
            <w:pPr>
              <w:spacing w:before="60" w:after="60" w:line="240" w:lineRule="auto"/>
              <w:rPr>
                <w:noProof/>
                <w:lang w:val="pl-PL"/>
              </w:rPr>
            </w:pPr>
            <w:r w:rsidRPr="006F0FFF">
              <w:rPr>
                <w:noProof/>
                <w:lang w:val="pl-PL"/>
              </w:rPr>
              <w:t>Straż pożarna</w:t>
            </w:r>
          </w:p>
        </w:tc>
      </w:tr>
      <w:tr w:rsidR="00E112B7" w:rsidRPr="006F0FFF" w14:paraId="1E35A844" w14:textId="77777777" w:rsidTr="00415D18">
        <w:trPr>
          <w:jc w:val="center"/>
        </w:trPr>
        <w:tc>
          <w:tcPr>
            <w:tcW w:w="774" w:type="pct"/>
            <w:shd w:val="clear" w:color="auto" w:fill="auto"/>
          </w:tcPr>
          <w:p w14:paraId="70D5313C"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3DCEB1F9"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3D8E7BF1"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492CF83E" w14:textId="77777777" w:rsidTr="00415D18">
        <w:trPr>
          <w:jc w:val="center"/>
        </w:trPr>
        <w:tc>
          <w:tcPr>
            <w:tcW w:w="774" w:type="pct"/>
            <w:shd w:val="clear" w:color="auto" w:fill="auto"/>
          </w:tcPr>
          <w:p w14:paraId="0B84F8C5"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07485CA9"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7E17709E"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świadczenia usług służb ratowniczo-gaśniczych i usług zapobiegania pożarom, z wyłączeniem lotniczej służby przeciwpożarowej.</w:t>
            </w:r>
          </w:p>
          <w:p w14:paraId="64486A90"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r w:rsidR="00E112B7" w:rsidRPr="006F0FFF" w14:paraId="08033A44" w14:textId="77777777" w:rsidTr="00415D18">
        <w:trPr>
          <w:jc w:val="center"/>
        </w:trPr>
        <w:tc>
          <w:tcPr>
            <w:tcW w:w="774" w:type="pct"/>
            <w:shd w:val="clear" w:color="auto" w:fill="auto"/>
          </w:tcPr>
          <w:p w14:paraId="5D3C4BDF"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6D3792AF" w14:textId="77777777" w:rsidR="00E112B7" w:rsidRPr="006F0FFF" w:rsidRDefault="00E112B7" w:rsidP="00415D18">
            <w:pPr>
              <w:spacing w:before="60" w:after="60" w:line="240" w:lineRule="auto"/>
              <w:rPr>
                <w:noProof/>
                <w:lang w:val="pl-PL"/>
              </w:rPr>
            </w:pPr>
            <w:r w:rsidRPr="006F0FFF">
              <w:rPr>
                <w:noProof/>
                <w:lang w:val="pl-PL"/>
              </w:rPr>
              <w:t>Fire and Emergency New Zealand Act 2017 (ustawa o pożarach i sytuacjach nadzwyczajnych w Nowej Zelandii z 2017 r.)</w:t>
            </w:r>
          </w:p>
        </w:tc>
      </w:tr>
    </w:tbl>
    <w:p w14:paraId="7EDEEB63"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383B7AE6" w14:textId="77777777" w:rsidTr="00415D18">
        <w:trPr>
          <w:jc w:val="center"/>
        </w:trPr>
        <w:tc>
          <w:tcPr>
            <w:tcW w:w="774" w:type="pct"/>
            <w:shd w:val="clear" w:color="auto" w:fill="auto"/>
          </w:tcPr>
          <w:p w14:paraId="48F92701"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195A3CE3" w14:textId="77777777" w:rsidR="00E112B7" w:rsidRPr="006F0FFF" w:rsidRDefault="00E112B7" w:rsidP="00415D18">
            <w:pPr>
              <w:spacing w:before="60" w:after="60" w:line="240" w:lineRule="auto"/>
              <w:rPr>
                <w:noProof/>
                <w:lang w:val="pl-PL"/>
              </w:rPr>
            </w:pPr>
            <w:r w:rsidRPr="006F0FFF">
              <w:rPr>
                <w:noProof/>
                <w:lang w:val="pl-PL"/>
              </w:rPr>
              <w:t>Usługi dla przedsiębiorstw</w:t>
            </w:r>
          </w:p>
          <w:p w14:paraId="35DE9D0B" w14:textId="77777777" w:rsidR="00E112B7" w:rsidRPr="006F0FFF" w:rsidRDefault="00E112B7" w:rsidP="00415D18">
            <w:pPr>
              <w:spacing w:before="60" w:after="60" w:line="240" w:lineRule="auto"/>
              <w:rPr>
                <w:noProof/>
                <w:lang w:val="pl-PL"/>
              </w:rPr>
            </w:pPr>
            <w:r w:rsidRPr="006F0FFF">
              <w:rPr>
                <w:noProof/>
                <w:lang w:val="pl-PL"/>
              </w:rPr>
              <w:t>Badania i rozwój</w:t>
            </w:r>
          </w:p>
        </w:tc>
      </w:tr>
      <w:tr w:rsidR="00E112B7" w:rsidRPr="00473027" w14:paraId="621E2E86" w14:textId="77777777" w:rsidTr="00415D18">
        <w:trPr>
          <w:jc w:val="center"/>
        </w:trPr>
        <w:tc>
          <w:tcPr>
            <w:tcW w:w="774" w:type="pct"/>
            <w:shd w:val="clear" w:color="auto" w:fill="auto"/>
          </w:tcPr>
          <w:p w14:paraId="5CE6A378"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171A0B3D"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5D2DD210"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41E0A4C7" w14:textId="77777777" w:rsidR="00E112B7" w:rsidRPr="00473027" w:rsidRDefault="00E112B7" w:rsidP="00415D18">
            <w:pPr>
              <w:spacing w:before="60" w:after="60" w:line="240" w:lineRule="auto"/>
              <w:rPr>
                <w:noProof/>
              </w:rPr>
            </w:pPr>
            <w:r w:rsidRPr="00473027">
              <w:rPr>
                <w:noProof/>
              </w:rPr>
              <w:t>Wymogi dotyczące wyników (</w:t>
            </w:r>
            <w:r w:rsidRPr="0020689D">
              <w:rPr>
                <w:noProof/>
              </w:rPr>
              <w:t>art. 1</w:t>
            </w:r>
            <w:r w:rsidRPr="00473027">
              <w:rPr>
                <w:noProof/>
              </w:rPr>
              <w:t>0.9)</w:t>
            </w:r>
          </w:p>
        </w:tc>
      </w:tr>
      <w:tr w:rsidR="00E112B7" w:rsidRPr="00473027" w14:paraId="30C6F129" w14:textId="77777777" w:rsidTr="00415D18">
        <w:trPr>
          <w:jc w:val="center"/>
        </w:trPr>
        <w:tc>
          <w:tcPr>
            <w:tcW w:w="774" w:type="pct"/>
            <w:shd w:val="clear" w:color="auto" w:fill="auto"/>
          </w:tcPr>
          <w:p w14:paraId="3AEBA86A"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7DA8CD43"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FD76C9D"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w:t>
            </w:r>
          </w:p>
          <w:p w14:paraId="166EA4D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usług badawczo-rozwojowych świadczonych przez instytucje szkolnictwa wyższego finansowane przez państwo lub przez instytuty badawcze Korony, jeżeli takie badania są prowadzone w celach publicznych; lub</w:t>
            </w:r>
          </w:p>
          <w:p w14:paraId="2DB5C157" w14:textId="77777777" w:rsidR="00E112B7" w:rsidRPr="00473027" w:rsidRDefault="00E112B7" w:rsidP="00415D18">
            <w:pPr>
              <w:spacing w:before="60" w:after="60" w:line="240" w:lineRule="auto"/>
              <w:ind w:left="567" w:hanging="567"/>
              <w:rPr>
                <w:noProof/>
              </w:rPr>
            </w:pPr>
            <w:r w:rsidRPr="006F0FFF">
              <w:rPr>
                <w:noProof/>
                <w:lang w:val="pl-PL"/>
              </w:rPr>
              <w:t>b)</w:t>
            </w:r>
            <w:r w:rsidRPr="006F0FFF">
              <w:rPr>
                <w:noProof/>
                <w:lang w:val="pl-PL"/>
              </w:rPr>
              <w:tab/>
              <w:t xml:space="preserve">usług w zakresie badań i rozwoju w dziedzinie nauk fizycznych, chemii, biologii, inżynierii i technologii, nauk rolniczych, medycyny, farmacji i pozostałych nauk przyrodniczych, tj. </w:t>
            </w:r>
            <w:r w:rsidRPr="00473027">
              <w:rPr>
                <w:noProof/>
              </w:rPr>
              <w:t>CPC 8510.</w:t>
            </w:r>
          </w:p>
        </w:tc>
      </w:tr>
    </w:tbl>
    <w:p w14:paraId="5B1E8178" w14:textId="77777777" w:rsidR="00E112B7" w:rsidRPr="00473027" w:rsidRDefault="00E112B7" w:rsidP="00E112B7">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37E9C5A1" w14:textId="77777777" w:rsidTr="00415D18">
        <w:trPr>
          <w:jc w:val="center"/>
        </w:trPr>
        <w:tc>
          <w:tcPr>
            <w:tcW w:w="774" w:type="pct"/>
            <w:shd w:val="clear" w:color="auto" w:fill="auto"/>
          </w:tcPr>
          <w:p w14:paraId="3C59AEB0"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578F6476" w14:textId="77777777" w:rsidR="00E112B7" w:rsidRPr="006F0FFF" w:rsidRDefault="00E112B7" w:rsidP="00415D18">
            <w:pPr>
              <w:spacing w:before="60" w:after="60" w:line="240" w:lineRule="auto"/>
              <w:rPr>
                <w:noProof/>
                <w:lang w:val="pl-PL"/>
              </w:rPr>
            </w:pPr>
            <w:r w:rsidRPr="006F0FFF">
              <w:rPr>
                <w:noProof/>
                <w:lang w:val="pl-PL"/>
              </w:rPr>
              <w:t>Usługi dla przedsiębiorstw</w:t>
            </w:r>
          </w:p>
          <w:p w14:paraId="330DEA7E" w14:textId="77777777" w:rsidR="00E112B7" w:rsidRPr="006F0FFF" w:rsidRDefault="00E112B7" w:rsidP="00415D18">
            <w:pPr>
              <w:spacing w:before="60" w:after="60" w:line="240" w:lineRule="auto"/>
              <w:rPr>
                <w:noProof/>
                <w:lang w:val="pl-PL"/>
              </w:rPr>
            </w:pPr>
            <w:r w:rsidRPr="006F0FFF">
              <w:rPr>
                <w:noProof/>
                <w:lang w:val="pl-PL"/>
              </w:rPr>
              <w:t>Usługi w zakresie badań i analiz technicznych</w:t>
            </w:r>
          </w:p>
        </w:tc>
      </w:tr>
      <w:tr w:rsidR="00E112B7" w:rsidRPr="006F0FFF" w14:paraId="50CC4B6E" w14:textId="77777777" w:rsidTr="00415D18">
        <w:trPr>
          <w:jc w:val="center"/>
        </w:trPr>
        <w:tc>
          <w:tcPr>
            <w:tcW w:w="774" w:type="pct"/>
            <w:shd w:val="clear" w:color="auto" w:fill="auto"/>
          </w:tcPr>
          <w:p w14:paraId="1E4F93DF"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6DE89871"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0F2D1D5E"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2BFD9F92" w14:textId="77777777" w:rsidTr="00415D18">
        <w:trPr>
          <w:jc w:val="center"/>
        </w:trPr>
        <w:tc>
          <w:tcPr>
            <w:tcW w:w="774" w:type="pct"/>
            <w:shd w:val="clear" w:color="auto" w:fill="auto"/>
          </w:tcPr>
          <w:p w14:paraId="4876A236"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0A39D700"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7F9C54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w:t>
            </w:r>
          </w:p>
          <w:p w14:paraId="74115FE5"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usług w zakresie badań i analiz składu i czystości substancji (CPC 86761);</w:t>
            </w:r>
          </w:p>
          <w:p w14:paraId="5998DC1C"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 kontroli technicznej (CPC 86764);</w:t>
            </w:r>
          </w:p>
          <w:p w14:paraId="58410B31"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pozostałych usług w zakresie badań i analiz technicznych (CPC 86769);</w:t>
            </w:r>
          </w:p>
          <w:p w14:paraId="52573BA7"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usług planowania geologicznego, geofizycznego i innych usług naukowych (CPC 86751); oraz</w:t>
            </w:r>
          </w:p>
          <w:p w14:paraId="7798623C"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usług testowania produktów leczniczych.</w:t>
            </w:r>
          </w:p>
        </w:tc>
      </w:tr>
    </w:tbl>
    <w:p w14:paraId="3BDF5C9C"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0DB92825" w14:textId="77777777" w:rsidTr="00415D18">
        <w:trPr>
          <w:jc w:val="center"/>
        </w:trPr>
        <w:tc>
          <w:tcPr>
            <w:tcW w:w="774" w:type="pct"/>
            <w:shd w:val="clear" w:color="auto" w:fill="auto"/>
          </w:tcPr>
          <w:p w14:paraId="02F0ABD6"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65FCD814" w14:textId="77777777" w:rsidR="00E112B7" w:rsidRPr="006F0FFF" w:rsidRDefault="00E112B7" w:rsidP="00415D18">
            <w:pPr>
              <w:spacing w:before="60" w:after="60" w:line="240" w:lineRule="auto"/>
              <w:rPr>
                <w:noProof/>
                <w:lang w:val="pl-PL"/>
              </w:rPr>
            </w:pPr>
            <w:r w:rsidRPr="006F0FFF">
              <w:rPr>
                <w:noProof/>
                <w:lang w:val="pl-PL"/>
              </w:rPr>
              <w:t>Usługi dla przedsiębiorstw</w:t>
            </w:r>
          </w:p>
          <w:p w14:paraId="2FFA5EF8" w14:textId="77777777" w:rsidR="00E112B7" w:rsidRPr="006F0FFF" w:rsidRDefault="00E112B7" w:rsidP="00415D18">
            <w:pPr>
              <w:spacing w:before="60" w:after="60" w:line="240" w:lineRule="auto"/>
              <w:rPr>
                <w:noProof/>
                <w:lang w:val="pl-PL"/>
              </w:rPr>
            </w:pPr>
            <w:r w:rsidRPr="006F0FFF">
              <w:rPr>
                <w:noProof/>
                <w:lang w:val="pl-PL"/>
              </w:rPr>
              <w:t>Rybołówstwo i akwakultura</w:t>
            </w:r>
          </w:p>
          <w:p w14:paraId="331A298F" w14:textId="77777777" w:rsidR="00E112B7" w:rsidRPr="006F0FFF" w:rsidRDefault="00E112B7" w:rsidP="00415D18">
            <w:pPr>
              <w:spacing w:before="60" w:after="60" w:line="240" w:lineRule="auto"/>
              <w:rPr>
                <w:noProof/>
                <w:lang w:val="pl-PL"/>
              </w:rPr>
            </w:pPr>
            <w:r w:rsidRPr="006F0FFF">
              <w:rPr>
                <w:noProof/>
                <w:lang w:val="pl-PL"/>
              </w:rPr>
              <w:t>Usługi związane z rybołówstwem i akwakulturą</w:t>
            </w:r>
          </w:p>
        </w:tc>
      </w:tr>
      <w:tr w:rsidR="00E112B7" w:rsidRPr="006F0FFF" w14:paraId="7C4666BC" w14:textId="77777777" w:rsidTr="00415D18">
        <w:trPr>
          <w:jc w:val="center"/>
        </w:trPr>
        <w:tc>
          <w:tcPr>
            <w:tcW w:w="774" w:type="pct"/>
            <w:shd w:val="clear" w:color="auto" w:fill="auto"/>
          </w:tcPr>
          <w:p w14:paraId="1345DB13"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79F23440"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5BCB7EF9"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28D2FCE3"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413C4F8E"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41C4D22D"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36BFEF26"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2D63A60A" w14:textId="77777777" w:rsidTr="00415D18">
        <w:trPr>
          <w:jc w:val="center"/>
        </w:trPr>
        <w:tc>
          <w:tcPr>
            <w:tcW w:w="774" w:type="pct"/>
            <w:shd w:val="clear" w:color="auto" w:fill="auto"/>
          </w:tcPr>
          <w:p w14:paraId="33E023A6"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38C459C4"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5FB49276" w14:textId="77777777" w:rsidR="00E112B7" w:rsidRPr="006F0FFF" w:rsidRDefault="00E112B7" w:rsidP="00415D18">
            <w:pPr>
              <w:spacing w:before="60" w:after="60" w:line="240" w:lineRule="auto"/>
              <w:rPr>
                <w:noProof/>
                <w:lang w:val="pl-PL"/>
              </w:rPr>
            </w:pPr>
            <w:r w:rsidRPr="006F0FFF">
              <w:rPr>
                <w:noProof/>
                <w:lang w:val="pl-PL"/>
              </w:rPr>
              <w:t>Nowa Zelandia zastrzega sobie prawo do kontrolowania działalności w zakresie rybołówstwa zagranicznego, w tym wyładunku połowów, pierwszego wyładunku ryb przetworzonych na morzu oraz dostępu do portów Nowej Zelandii (przywileje portów) zgodnie z postanowieniami Konwencji Narodów Zjednoczonych o prawie morza.</w:t>
            </w:r>
          </w:p>
        </w:tc>
      </w:tr>
      <w:tr w:rsidR="00E112B7" w:rsidRPr="006F0FFF" w14:paraId="15DEF4AC" w14:textId="77777777" w:rsidTr="00415D18">
        <w:trPr>
          <w:jc w:val="center"/>
        </w:trPr>
        <w:tc>
          <w:tcPr>
            <w:tcW w:w="774" w:type="pct"/>
            <w:shd w:val="clear" w:color="auto" w:fill="auto"/>
          </w:tcPr>
          <w:p w14:paraId="62E59A0F"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1D5415C8" w14:textId="77777777" w:rsidR="00E112B7" w:rsidRPr="006F0FFF" w:rsidRDefault="00E112B7" w:rsidP="00415D18">
            <w:pPr>
              <w:spacing w:before="60" w:after="60" w:line="240" w:lineRule="auto"/>
              <w:rPr>
                <w:noProof/>
                <w:lang w:val="pl-PL"/>
              </w:rPr>
            </w:pPr>
            <w:r w:rsidRPr="006F0FFF">
              <w:rPr>
                <w:noProof/>
                <w:lang w:val="pl-PL"/>
              </w:rPr>
              <w:t>Fisheries Act 1996 (ustawa o rybołówstwie z 1996 r.)</w:t>
            </w:r>
          </w:p>
          <w:p w14:paraId="3DD45573" w14:textId="77777777" w:rsidR="00E112B7" w:rsidRPr="006F0FFF" w:rsidRDefault="00E112B7" w:rsidP="00415D18">
            <w:pPr>
              <w:spacing w:before="60" w:after="60" w:line="240" w:lineRule="auto"/>
              <w:rPr>
                <w:noProof/>
                <w:lang w:val="pl-PL"/>
              </w:rPr>
            </w:pPr>
            <w:r w:rsidRPr="006F0FFF">
              <w:rPr>
                <w:noProof/>
                <w:lang w:val="pl-PL"/>
              </w:rPr>
              <w:t xml:space="preserve">Aquaculture Reform Act 2004 (ustawa o reformie sektora akwakultury z 2004 r.) </w:t>
            </w:r>
          </w:p>
        </w:tc>
      </w:tr>
    </w:tbl>
    <w:p w14:paraId="255D206F" w14:textId="77777777" w:rsidR="00E112B7" w:rsidRPr="006F0FFF" w:rsidRDefault="00E112B7" w:rsidP="00E112B7">
      <w:pPr>
        <w:tabs>
          <w:tab w:val="left" w:pos="2661"/>
        </w:tabs>
        <w:spacing w:before="60" w:after="60" w:line="240" w:lineRule="auto"/>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1BBA2FF7" w14:textId="77777777" w:rsidTr="00415D18">
        <w:trPr>
          <w:jc w:val="center"/>
        </w:trPr>
        <w:tc>
          <w:tcPr>
            <w:tcW w:w="774" w:type="pct"/>
            <w:shd w:val="clear" w:color="auto" w:fill="auto"/>
          </w:tcPr>
          <w:p w14:paraId="00B213C7"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4AAD576A" w14:textId="77777777" w:rsidR="00E112B7" w:rsidRPr="006F0FFF" w:rsidRDefault="00E112B7" w:rsidP="00415D18">
            <w:pPr>
              <w:spacing w:before="60" w:after="60" w:line="240" w:lineRule="auto"/>
              <w:rPr>
                <w:noProof/>
                <w:lang w:val="pl-PL"/>
              </w:rPr>
            </w:pPr>
            <w:r w:rsidRPr="006F0FFF">
              <w:rPr>
                <w:noProof/>
                <w:lang w:val="pl-PL"/>
              </w:rPr>
              <w:t>Usługi dla przedsiębiorstw</w:t>
            </w:r>
          </w:p>
          <w:p w14:paraId="76FF5818" w14:textId="77777777" w:rsidR="00E112B7" w:rsidRPr="006F0FFF" w:rsidRDefault="00E112B7" w:rsidP="00415D18">
            <w:pPr>
              <w:spacing w:before="60" w:after="60" w:line="240" w:lineRule="auto"/>
              <w:rPr>
                <w:noProof/>
                <w:lang w:val="pl-PL"/>
              </w:rPr>
            </w:pPr>
            <w:r w:rsidRPr="006F0FFF">
              <w:rPr>
                <w:noProof/>
                <w:lang w:val="pl-PL"/>
              </w:rPr>
              <w:t>Energia</w:t>
            </w:r>
          </w:p>
          <w:p w14:paraId="3CE38D2D" w14:textId="77777777" w:rsidR="00E112B7" w:rsidRPr="006F0FFF" w:rsidRDefault="00E112B7" w:rsidP="00415D18">
            <w:pPr>
              <w:spacing w:before="60" w:after="60" w:line="240" w:lineRule="auto"/>
              <w:rPr>
                <w:noProof/>
                <w:lang w:val="pl-PL"/>
              </w:rPr>
            </w:pPr>
            <w:r w:rsidRPr="006F0FFF">
              <w:rPr>
                <w:noProof/>
                <w:lang w:val="pl-PL"/>
              </w:rPr>
              <w:t>Produkcja</w:t>
            </w:r>
          </w:p>
          <w:p w14:paraId="00ABC5F4" w14:textId="77777777" w:rsidR="00E112B7" w:rsidRPr="006F0FFF" w:rsidRDefault="00E112B7" w:rsidP="00415D18">
            <w:pPr>
              <w:spacing w:before="60" w:after="60" w:line="240" w:lineRule="auto"/>
              <w:rPr>
                <w:noProof/>
                <w:lang w:val="pl-PL"/>
              </w:rPr>
            </w:pPr>
            <w:r w:rsidRPr="006F0FFF">
              <w:rPr>
                <w:noProof/>
                <w:lang w:val="pl-PL"/>
              </w:rPr>
              <w:t>Handel hurtowy</w:t>
            </w:r>
          </w:p>
          <w:p w14:paraId="58D5C382" w14:textId="77777777" w:rsidR="00E112B7" w:rsidRPr="00473027" w:rsidRDefault="00E112B7" w:rsidP="00415D18">
            <w:pPr>
              <w:spacing w:before="60" w:after="60" w:line="240" w:lineRule="auto"/>
              <w:rPr>
                <w:noProof/>
              </w:rPr>
            </w:pPr>
            <w:r w:rsidRPr="00473027">
              <w:rPr>
                <w:noProof/>
              </w:rPr>
              <w:t>Handel detaliczny</w:t>
            </w:r>
          </w:p>
        </w:tc>
      </w:tr>
      <w:tr w:rsidR="00E112B7" w:rsidRPr="006F0FFF" w14:paraId="2374D9D7" w14:textId="77777777" w:rsidTr="00415D18">
        <w:trPr>
          <w:jc w:val="center"/>
        </w:trPr>
        <w:tc>
          <w:tcPr>
            <w:tcW w:w="774" w:type="pct"/>
            <w:shd w:val="clear" w:color="auto" w:fill="auto"/>
          </w:tcPr>
          <w:p w14:paraId="50CEDE96"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2B3E01C0"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04D5F3C0"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1EF4CDCA"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30878B56"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5AF92A9F"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23E50170"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7C01124E" w14:textId="77777777" w:rsidTr="00415D18">
        <w:trPr>
          <w:jc w:val="center"/>
        </w:trPr>
        <w:tc>
          <w:tcPr>
            <w:tcW w:w="774" w:type="pct"/>
            <w:shd w:val="clear" w:color="auto" w:fill="auto"/>
          </w:tcPr>
          <w:p w14:paraId="54D5D0C4"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29B6C9DE"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46B1B3E"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dowolnego środka w celu zakazania, regulacji, kontroli produkcji, wykorzystania, dystrybucji lub sprzedaży detalicznej energii jądrowej, lub zarządzania tą produkcją, wykorzystaniem, dystrybucją lub sprzedażą detaliczną, w tym określenia warunków dotyczących osób wykonujących te zadania.</w:t>
            </w:r>
          </w:p>
        </w:tc>
      </w:tr>
    </w:tbl>
    <w:p w14:paraId="5028330B" w14:textId="77777777" w:rsidR="00E112B7" w:rsidRPr="006F0FFF" w:rsidRDefault="00E112B7" w:rsidP="00E112B7">
      <w:pPr>
        <w:tabs>
          <w:tab w:val="left" w:pos="2661"/>
        </w:tabs>
        <w:spacing w:before="60" w:after="60" w:line="240" w:lineRule="auto"/>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30E745E9" w14:textId="77777777" w:rsidTr="00415D18">
        <w:trPr>
          <w:jc w:val="center"/>
        </w:trPr>
        <w:tc>
          <w:tcPr>
            <w:tcW w:w="774" w:type="pct"/>
            <w:shd w:val="clear" w:color="auto" w:fill="auto"/>
          </w:tcPr>
          <w:p w14:paraId="313B1ED0"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4419E808" w14:textId="77777777" w:rsidR="00E112B7" w:rsidRPr="006F0FFF" w:rsidRDefault="00E112B7" w:rsidP="00415D18">
            <w:pPr>
              <w:spacing w:before="60" w:after="60" w:line="240" w:lineRule="auto"/>
              <w:rPr>
                <w:noProof/>
                <w:lang w:val="pl-PL"/>
              </w:rPr>
            </w:pPr>
            <w:r w:rsidRPr="006F0FFF">
              <w:rPr>
                <w:noProof/>
                <w:lang w:val="pl-PL"/>
              </w:rPr>
              <w:t>Rolnictwo, w tym usługi związane z rolnictwem</w:t>
            </w:r>
          </w:p>
        </w:tc>
      </w:tr>
      <w:tr w:rsidR="00E112B7" w:rsidRPr="006F0FFF" w14:paraId="7073E050" w14:textId="77777777" w:rsidTr="00415D18">
        <w:trPr>
          <w:jc w:val="center"/>
        </w:trPr>
        <w:tc>
          <w:tcPr>
            <w:tcW w:w="774" w:type="pct"/>
            <w:shd w:val="clear" w:color="auto" w:fill="auto"/>
          </w:tcPr>
          <w:p w14:paraId="3371CEAB"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3012337D"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454E132F"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5F42C492"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1F7BEE5B"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27262924" w14:textId="77777777" w:rsidTr="00415D18">
        <w:trPr>
          <w:jc w:val="center"/>
        </w:trPr>
        <w:tc>
          <w:tcPr>
            <w:tcW w:w="774" w:type="pct"/>
            <w:shd w:val="clear" w:color="auto" w:fill="auto"/>
          </w:tcPr>
          <w:p w14:paraId="2871534D"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1E957CBA"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7DEB78C"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dowolnych środków w odniesieniu do:</w:t>
            </w:r>
          </w:p>
          <w:p w14:paraId="663456BD"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posiadania udziałów w spółdzielczym przedsiębiorstwie mleczarskim w wyniku połączenia zatwierdzonego na podstawie Dairy Industry Restructuring Act (ustawy o restrukturyzacji przemysłu mleczarskiego) z 2001 r. (lub jakiegokolwiek podmiotu będącego jego następcą) oraz</w:t>
            </w:r>
          </w:p>
          <w:p w14:paraId="00F08B8C"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rozdysponowanie aktywów tego przedsiębiorstwa lub jej następców prawnych.</w:t>
            </w:r>
          </w:p>
        </w:tc>
      </w:tr>
      <w:tr w:rsidR="00E112B7" w:rsidRPr="006F0FFF" w14:paraId="1C40FF30" w14:textId="77777777" w:rsidTr="00415D18">
        <w:trPr>
          <w:jc w:val="center"/>
        </w:trPr>
        <w:tc>
          <w:tcPr>
            <w:tcW w:w="774" w:type="pct"/>
            <w:shd w:val="clear" w:color="auto" w:fill="auto"/>
          </w:tcPr>
          <w:p w14:paraId="7E051527"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24098506" w14:textId="77777777" w:rsidR="00E112B7" w:rsidRPr="006F0FFF" w:rsidRDefault="00E112B7" w:rsidP="00415D18">
            <w:pPr>
              <w:spacing w:before="60" w:after="60" w:line="240" w:lineRule="auto"/>
              <w:rPr>
                <w:noProof/>
                <w:lang w:val="pl-PL"/>
              </w:rPr>
            </w:pPr>
            <w:r w:rsidRPr="006F0FFF">
              <w:rPr>
                <w:noProof/>
                <w:lang w:val="pl-PL"/>
              </w:rPr>
              <w:t>Dairy Industry Restructuring Act 2001 (ustawa o restrukturyzacji przemysłu mleczarskiego z 2001 r.)</w:t>
            </w:r>
          </w:p>
        </w:tc>
      </w:tr>
    </w:tbl>
    <w:p w14:paraId="048A9D46" w14:textId="77777777" w:rsidR="00E112B7" w:rsidRPr="006F0FFF" w:rsidRDefault="00E112B7" w:rsidP="00E112B7">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50E3FCF5" w14:textId="77777777" w:rsidTr="00415D18">
        <w:tc>
          <w:tcPr>
            <w:tcW w:w="774" w:type="pct"/>
            <w:shd w:val="clear" w:color="auto" w:fill="auto"/>
          </w:tcPr>
          <w:p w14:paraId="54C028D2"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6AEAE870" w14:textId="77777777" w:rsidR="00E112B7" w:rsidRPr="006F0FFF" w:rsidRDefault="00E112B7" w:rsidP="00415D18">
            <w:pPr>
              <w:spacing w:before="60" w:after="60" w:line="240" w:lineRule="auto"/>
              <w:rPr>
                <w:noProof/>
                <w:lang w:val="pl-PL"/>
              </w:rPr>
            </w:pPr>
            <w:r w:rsidRPr="006F0FFF">
              <w:rPr>
                <w:noProof/>
                <w:lang w:val="pl-PL"/>
              </w:rPr>
              <w:t>Rolnictwo, w tym usługi związane z rolnictwem</w:t>
            </w:r>
          </w:p>
        </w:tc>
      </w:tr>
      <w:tr w:rsidR="00E112B7" w:rsidRPr="006F0FFF" w14:paraId="3B1C8868" w14:textId="77777777" w:rsidTr="00415D18">
        <w:tc>
          <w:tcPr>
            <w:tcW w:w="774" w:type="pct"/>
            <w:shd w:val="clear" w:color="auto" w:fill="auto"/>
          </w:tcPr>
          <w:p w14:paraId="556C2EF9"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3252FCD8"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34BAC402"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7BFE5CE3"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683E5A56"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78B8CC8F" w14:textId="77777777" w:rsidTr="00415D18">
        <w:tc>
          <w:tcPr>
            <w:tcW w:w="774" w:type="pct"/>
            <w:shd w:val="clear" w:color="auto" w:fill="auto"/>
          </w:tcPr>
          <w:p w14:paraId="50A9DE97"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1FCD1469"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1994B38C"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dowolnych środków w odniesieniu do wprowadzania do obrotu na rynku eksportowym świeżych owoców kiwi wszędzie poza Australią.</w:t>
            </w:r>
          </w:p>
        </w:tc>
      </w:tr>
      <w:tr w:rsidR="00E112B7" w:rsidRPr="006F0FFF" w14:paraId="7BBF1522" w14:textId="77777777" w:rsidTr="00415D18">
        <w:tc>
          <w:tcPr>
            <w:tcW w:w="774" w:type="pct"/>
            <w:shd w:val="clear" w:color="auto" w:fill="auto"/>
          </w:tcPr>
          <w:p w14:paraId="648C8DD2"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7F29A580" w14:textId="77777777" w:rsidR="00E112B7" w:rsidRPr="006F0FFF" w:rsidRDefault="00E112B7" w:rsidP="00415D18">
            <w:pPr>
              <w:spacing w:before="60" w:after="60" w:line="240" w:lineRule="auto"/>
              <w:rPr>
                <w:noProof/>
                <w:lang w:val="pl-PL"/>
              </w:rPr>
            </w:pPr>
            <w:r w:rsidRPr="006F0FFF">
              <w:rPr>
                <w:noProof/>
                <w:lang w:val="pl-PL"/>
              </w:rPr>
              <w:t>Kiwifruit Industry Restructuring Act (ustawa o restrukturyzacji przemysłu związanego z kiwi uprawianym w Nowej Zelandii) z 1999 r. i przepisy do niej</w:t>
            </w:r>
          </w:p>
        </w:tc>
      </w:tr>
    </w:tbl>
    <w:p w14:paraId="6C9AC072"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0BE9E7CB" w14:textId="77777777" w:rsidTr="00415D18">
        <w:trPr>
          <w:jc w:val="center"/>
        </w:trPr>
        <w:tc>
          <w:tcPr>
            <w:tcW w:w="774" w:type="pct"/>
            <w:shd w:val="clear" w:color="auto" w:fill="auto"/>
          </w:tcPr>
          <w:p w14:paraId="07D5C270"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2E910141" w14:textId="77777777" w:rsidR="00E112B7" w:rsidRPr="006F0FFF" w:rsidRDefault="00E112B7" w:rsidP="00415D18">
            <w:pPr>
              <w:spacing w:before="60" w:after="60" w:line="240" w:lineRule="auto"/>
              <w:rPr>
                <w:noProof/>
                <w:lang w:val="pl-PL"/>
              </w:rPr>
            </w:pPr>
            <w:r w:rsidRPr="006F0FFF">
              <w:rPr>
                <w:noProof/>
                <w:lang w:val="pl-PL"/>
              </w:rPr>
              <w:t>Rolnictwo, w tym usługi związane z rolnictwem</w:t>
            </w:r>
          </w:p>
        </w:tc>
      </w:tr>
      <w:tr w:rsidR="00E112B7" w:rsidRPr="006F0FFF" w14:paraId="1BDB4D79" w14:textId="77777777" w:rsidTr="00415D18">
        <w:trPr>
          <w:jc w:val="center"/>
        </w:trPr>
        <w:tc>
          <w:tcPr>
            <w:tcW w:w="774" w:type="pct"/>
            <w:shd w:val="clear" w:color="auto" w:fill="auto"/>
          </w:tcPr>
          <w:p w14:paraId="276E0DAC"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440F386E"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16F4AF9A"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4401600A"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03CE4936"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71809A11" w14:textId="77777777" w:rsidTr="00415D18">
        <w:trPr>
          <w:jc w:val="center"/>
        </w:trPr>
        <w:tc>
          <w:tcPr>
            <w:tcW w:w="774" w:type="pct"/>
            <w:shd w:val="clear" w:color="auto" w:fill="auto"/>
          </w:tcPr>
          <w:p w14:paraId="4737DEEB"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456FAD8B"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86194F8"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w:t>
            </w:r>
          </w:p>
          <w:p w14:paraId="029CE861"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określania zasad i warunków ustanawiania i funkcjonowania każdego zatwierdzonego przez rząd systemu przydziału praw do dystrybucji produktów eksportowych należących do kategorii HS objętych Porozumieniem w sprawie rolnictwa na rynki, na których obowiązują kontyngenty taryfowe, preferencje dla poszczególnych krajów lub inne środki o podobnym skutku oraz</w:t>
            </w:r>
          </w:p>
          <w:p w14:paraId="588B957F"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przyznawania praw do dystrybucji podmiotom świadczącym usługi handlu hurtowego w związku z ustanowieniem lub funkcjonowaniem takiego systemu przydziału.</w:t>
            </w:r>
          </w:p>
          <w:p w14:paraId="7DF3152F" w14:textId="77777777" w:rsidR="00E112B7" w:rsidRPr="006F0FFF" w:rsidRDefault="00E112B7" w:rsidP="00415D18">
            <w:pPr>
              <w:spacing w:before="60" w:after="60" w:line="240" w:lineRule="auto"/>
              <w:rPr>
                <w:noProof/>
                <w:lang w:val="pl-PL"/>
              </w:rPr>
            </w:pPr>
            <w:r w:rsidRPr="006F0FFF">
              <w:rPr>
                <w:noProof/>
                <w:lang w:val="pl-PL"/>
              </w:rPr>
              <w:t>Pozycja ta nie ma na celu zakazania wszystkich inwestycji w świadczenie usług handlu hurtowego i dystrybucji towarów w działach HS objętych Porozumieniem w sprawie rolnictwa. Pozycja ta ma zastosowanie do inwestycji w zakresie, w jakim sektory usług określone w niniejszym zastrzeżeniu stanowią podzbiór produktów rolnych objętych kontyngentami taryfowymi, preferencjami krajowymi lub innymi środkami o podobnym skutku.</w:t>
            </w:r>
          </w:p>
        </w:tc>
      </w:tr>
    </w:tbl>
    <w:p w14:paraId="6DA370E3"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07AE60C3" w14:textId="77777777" w:rsidTr="00415D18">
        <w:trPr>
          <w:jc w:val="center"/>
        </w:trPr>
        <w:tc>
          <w:tcPr>
            <w:tcW w:w="774" w:type="pct"/>
            <w:shd w:val="clear" w:color="auto" w:fill="auto"/>
          </w:tcPr>
          <w:p w14:paraId="322EB844"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455FCFA9" w14:textId="77777777" w:rsidR="00E112B7" w:rsidRPr="006F0FFF" w:rsidRDefault="00E112B7" w:rsidP="00415D18">
            <w:pPr>
              <w:spacing w:before="60" w:after="60" w:line="240" w:lineRule="auto"/>
              <w:rPr>
                <w:noProof/>
                <w:lang w:val="pl-PL"/>
              </w:rPr>
            </w:pPr>
            <w:r w:rsidRPr="006F0FFF">
              <w:rPr>
                <w:noProof/>
                <w:lang w:val="pl-PL"/>
              </w:rPr>
              <w:t>Rolnictwo, w tym usługi związane z rolnictwem</w:t>
            </w:r>
          </w:p>
        </w:tc>
      </w:tr>
      <w:tr w:rsidR="00E112B7" w:rsidRPr="006F0FFF" w14:paraId="024EE745" w14:textId="77777777" w:rsidTr="00415D18">
        <w:trPr>
          <w:jc w:val="center"/>
        </w:trPr>
        <w:tc>
          <w:tcPr>
            <w:tcW w:w="774" w:type="pct"/>
            <w:shd w:val="clear" w:color="auto" w:fill="auto"/>
          </w:tcPr>
          <w:p w14:paraId="47C2CE90"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177B4D38" w14:textId="77777777" w:rsidR="00E112B7" w:rsidRPr="006F0FFF" w:rsidRDefault="00E112B7" w:rsidP="00415D18">
            <w:pPr>
              <w:spacing w:before="60" w:after="60" w:line="240" w:lineRule="auto"/>
              <w:rPr>
                <w:noProof/>
                <w:lang w:val="pl-PL"/>
              </w:rPr>
            </w:pPr>
            <w:r w:rsidRPr="006F0FFF">
              <w:rPr>
                <w:noProof/>
                <w:lang w:val="pl-PL"/>
              </w:rPr>
              <w:t>Dostęp do rynku (art. 10.5)</w:t>
            </w:r>
          </w:p>
          <w:p w14:paraId="704E2E30"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5B7FEE1A" w14:textId="77777777" w:rsidTr="00415D18">
        <w:trPr>
          <w:jc w:val="center"/>
        </w:trPr>
        <w:tc>
          <w:tcPr>
            <w:tcW w:w="774" w:type="pct"/>
            <w:shd w:val="clear" w:color="auto" w:fill="auto"/>
          </w:tcPr>
          <w:p w14:paraId="280AF10C"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46CE2EEE" w14:textId="77777777" w:rsidR="00E112B7" w:rsidRPr="006F0FFF" w:rsidRDefault="00E112B7" w:rsidP="00415D18">
            <w:pPr>
              <w:spacing w:before="60" w:after="60" w:line="240" w:lineRule="auto"/>
              <w:rPr>
                <w:noProof/>
                <w:lang w:val="pl-PL"/>
              </w:rPr>
            </w:pPr>
            <w:r w:rsidRPr="006F0FFF">
              <w:rPr>
                <w:noProof/>
                <w:lang w:val="pl-PL"/>
              </w:rPr>
              <w:t>Inwestycja</w:t>
            </w:r>
          </w:p>
          <w:p w14:paraId="6EEB3B9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niezbędnego do wprowadzenia w życie lub wdrożenia obowiązkowych planów wprowadzania do obrotu (zwanych również „strategiami wprowadzania do obrotu na rynku eksportowym”) w odniesieniu do wprowadzania na rynek eksportowy produktów pochodzących z:</w:t>
            </w:r>
          </w:p>
          <w:p w14:paraId="51594B7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rolnictwa;</w:t>
            </w:r>
          </w:p>
          <w:p w14:paraId="69B0348B"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pszczelarstwa;</w:t>
            </w:r>
          </w:p>
          <w:p w14:paraId="27DCBA6C"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ogrodnictwa;</w:t>
            </w:r>
          </w:p>
          <w:p w14:paraId="59E899B9"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uprawy drzew i krzewów ozdobnych;</w:t>
            </w:r>
          </w:p>
          <w:p w14:paraId="4B5E3BE7"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uprawy roli; oraz</w:t>
            </w:r>
          </w:p>
          <w:p w14:paraId="792CE3C2"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chowu i hodowli zwierząt,</w:t>
            </w:r>
          </w:p>
          <w:p w14:paraId="4A2A7752" w14:textId="77777777" w:rsidR="00E112B7" w:rsidRPr="006F0FFF" w:rsidRDefault="00E112B7" w:rsidP="00415D18">
            <w:pPr>
              <w:spacing w:before="60" w:after="60" w:line="240" w:lineRule="auto"/>
              <w:rPr>
                <w:noProof/>
                <w:lang w:val="pl-PL"/>
              </w:rPr>
            </w:pPr>
            <w:r w:rsidRPr="006F0FFF">
              <w:rPr>
                <w:noProof/>
                <w:lang w:val="pl-PL"/>
              </w:rPr>
              <w:t>w przypadku gdy w danej branży istnieje poparcie dla przyjęcia lub rozpoczęcia stosowania obowiązkowego zbiorowego planu wprowadzania do obrotu.</w:t>
            </w:r>
          </w:p>
          <w:p w14:paraId="5A3069B7" w14:textId="77777777" w:rsidR="00E112B7" w:rsidRPr="006F0FFF" w:rsidRDefault="00E112B7" w:rsidP="00415D18">
            <w:pPr>
              <w:spacing w:before="60" w:after="60" w:line="240" w:lineRule="auto"/>
              <w:rPr>
                <w:noProof/>
                <w:lang w:val="pl-PL"/>
              </w:rPr>
            </w:pPr>
            <w:r w:rsidRPr="006F0FFF">
              <w:rPr>
                <w:noProof/>
                <w:lang w:val="pl-PL"/>
              </w:rPr>
              <w:t>W celu uniknięcia wątpliwości obowiązkowe plany wprowadzania do obrotu, w kontekście tego zastrzeżenia, wykluczają środki ograniczające liczbę uczestników rynku lub wielkość wywozu.</w:t>
            </w:r>
          </w:p>
          <w:p w14:paraId="0E548506"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r w:rsidR="00E112B7" w:rsidRPr="006F0FFF" w14:paraId="6F2E7A35" w14:textId="77777777" w:rsidTr="00415D18">
        <w:trPr>
          <w:jc w:val="center"/>
        </w:trPr>
        <w:tc>
          <w:tcPr>
            <w:tcW w:w="774" w:type="pct"/>
            <w:shd w:val="clear" w:color="auto" w:fill="auto"/>
          </w:tcPr>
          <w:p w14:paraId="55DE3AC1"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4980D9C0" w14:textId="77777777" w:rsidR="00E112B7" w:rsidRPr="006F0FFF" w:rsidRDefault="00E112B7" w:rsidP="00415D18">
            <w:pPr>
              <w:spacing w:before="60" w:after="60" w:line="240" w:lineRule="auto"/>
              <w:rPr>
                <w:noProof/>
                <w:lang w:val="pl-PL"/>
              </w:rPr>
            </w:pPr>
            <w:r w:rsidRPr="006F0FFF">
              <w:rPr>
                <w:noProof/>
                <w:lang w:val="pl-PL"/>
              </w:rPr>
              <w:t>New Zealand Horticulture Export Authority Act 1987 (ustawa o organie ds. wywozu produktów ogrodnictwa z Nowej Zelandii z 1987 r.)</w:t>
            </w:r>
          </w:p>
        </w:tc>
      </w:tr>
    </w:tbl>
    <w:p w14:paraId="65132CD3" w14:textId="77777777" w:rsidR="00E112B7" w:rsidRPr="006F0FFF" w:rsidRDefault="00E112B7" w:rsidP="00E112B7">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7BEFC18A" w14:textId="77777777" w:rsidTr="00415D18">
        <w:tc>
          <w:tcPr>
            <w:tcW w:w="774" w:type="pct"/>
            <w:shd w:val="clear" w:color="auto" w:fill="auto"/>
          </w:tcPr>
          <w:p w14:paraId="2BAB984F"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70FED9A0" w14:textId="77777777" w:rsidR="00E112B7" w:rsidRPr="006F0FFF" w:rsidRDefault="00E112B7" w:rsidP="00415D18">
            <w:pPr>
              <w:spacing w:before="60" w:after="60" w:line="240" w:lineRule="auto"/>
              <w:rPr>
                <w:noProof/>
                <w:lang w:val="pl-PL"/>
              </w:rPr>
            </w:pPr>
            <w:r w:rsidRPr="006F0FFF">
              <w:rPr>
                <w:noProof/>
                <w:lang w:val="pl-PL"/>
              </w:rPr>
              <w:t>Usługi w zakresie ochrony zdrowia i usługi społeczne</w:t>
            </w:r>
          </w:p>
        </w:tc>
      </w:tr>
      <w:tr w:rsidR="00E112B7" w:rsidRPr="006F0FFF" w14:paraId="6DFF4C79" w14:textId="77777777" w:rsidTr="00415D18">
        <w:tc>
          <w:tcPr>
            <w:tcW w:w="774" w:type="pct"/>
            <w:shd w:val="clear" w:color="auto" w:fill="auto"/>
          </w:tcPr>
          <w:p w14:paraId="37E0B30F"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42421DE4"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7D818CB1"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46919D66" w14:textId="77777777" w:rsidTr="00415D18">
        <w:tc>
          <w:tcPr>
            <w:tcW w:w="774" w:type="pct"/>
            <w:shd w:val="clear" w:color="auto" w:fill="auto"/>
          </w:tcPr>
          <w:p w14:paraId="7625A6A1"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1D766541"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2171E57"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wszystkich usługodawców i inwestorów w związku ze świadczeniem usług adopcyjnych.</w:t>
            </w:r>
          </w:p>
          <w:p w14:paraId="2BF3E47F"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r w:rsidR="00E112B7" w:rsidRPr="006F0FFF" w14:paraId="0BAD84C6" w14:textId="77777777" w:rsidTr="00415D18">
        <w:tc>
          <w:tcPr>
            <w:tcW w:w="774" w:type="pct"/>
            <w:shd w:val="clear" w:color="auto" w:fill="auto"/>
          </w:tcPr>
          <w:p w14:paraId="5B5033E9"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2EE45407" w14:textId="77777777" w:rsidR="00E112B7" w:rsidRPr="006F0FFF" w:rsidRDefault="00E112B7" w:rsidP="00415D18">
            <w:pPr>
              <w:spacing w:before="60" w:after="60" w:line="240" w:lineRule="auto"/>
              <w:rPr>
                <w:noProof/>
                <w:lang w:val="pl-PL"/>
              </w:rPr>
            </w:pPr>
            <w:r w:rsidRPr="006F0FFF">
              <w:rPr>
                <w:noProof/>
                <w:lang w:val="pl-PL"/>
              </w:rPr>
              <w:t>Adoption Act 1995 (ustawa o adopcji z 1995 r.)</w:t>
            </w:r>
          </w:p>
          <w:p w14:paraId="087856FB" w14:textId="77777777" w:rsidR="00E112B7" w:rsidRPr="006F0FFF" w:rsidRDefault="00E112B7" w:rsidP="00415D18">
            <w:pPr>
              <w:spacing w:before="60" w:after="60" w:line="240" w:lineRule="auto"/>
              <w:rPr>
                <w:noProof/>
                <w:lang w:val="pl-PL"/>
              </w:rPr>
            </w:pPr>
            <w:r w:rsidRPr="006F0FFF">
              <w:rPr>
                <w:noProof/>
                <w:lang w:val="pl-PL"/>
              </w:rPr>
              <w:t>Adoption (Inter-country) Act 1997 (ustawa z 1997 r. o adopcji (międzypaństwowej))</w:t>
            </w:r>
          </w:p>
        </w:tc>
      </w:tr>
    </w:tbl>
    <w:p w14:paraId="1ACB4C24"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141CB8F7" w14:textId="77777777" w:rsidTr="00415D18">
        <w:trPr>
          <w:jc w:val="center"/>
        </w:trPr>
        <w:tc>
          <w:tcPr>
            <w:tcW w:w="774" w:type="pct"/>
            <w:shd w:val="clear" w:color="auto" w:fill="auto"/>
          </w:tcPr>
          <w:p w14:paraId="0434BB00"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auto"/>
          </w:tcPr>
          <w:p w14:paraId="75F6B222" w14:textId="77777777" w:rsidR="00E112B7" w:rsidRPr="00473027" w:rsidRDefault="00E112B7" w:rsidP="00415D18">
            <w:pPr>
              <w:spacing w:before="60" w:after="60" w:line="240" w:lineRule="auto"/>
              <w:rPr>
                <w:noProof/>
              </w:rPr>
            </w:pPr>
            <w:r w:rsidRPr="00473027">
              <w:rPr>
                <w:noProof/>
              </w:rPr>
              <w:t xml:space="preserve">Rekreacja, kultura i sport </w:t>
            </w:r>
          </w:p>
        </w:tc>
      </w:tr>
      <w:tr w:rsidR="00E112B7" w:rsidRPr="006F0FFF" w14:paraId="7A81973F" w14:textId="77777777" w:rsidTr="00415D18">
        <w:trPr>
          <w:jc w:val="center"/>
        </w:trPr>
        <w:tc>
          <w:tcPr>
            <w:tcW w:w="774" w:type="pct"/>
            <w:shd w:val="clear" w:color="auto" w:fill="auto"/>
          </w:tcPr>
          <w:p w14:paraId="2CF0A3E3"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26CC123C"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7DE4484F"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39B6E799"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38DFBDD0"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67E196A8" w14:textId="77777777" w:rsidTr="00415D18">
        <w:trPr>
          <w:jc w:val="center"/>
        </w:trPr>
        <w:tc>
          <w:tcPr>
            <w:tcW w:w="774" w:type="pct"/>
            <w:shd w:val="clear" w:color="auto" w:fill="auto"/>
          </w:tcPr>
          <w:p w14:paraId="58943F0D"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4A43B69B"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22C12CD4"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usług w zakresie działalności hazardowej, związanej z zakładami i prostytucją.</w:t>
            </w:r>
          </w:p>
        </w:tc>
      </w:tr>
      <w:tr w:rsidR="00E112B7" w:rsidRPr="005332F2" w14:paraId="134DA2AE" w14:textId="77777777" w:rsidTr="00415D18">
        <w:trPr>
          <w:jc w:val="center"/>
        </w:trPr>
        <w:tc>
          <w:tcPr>
            <w:tcW w:w="774" w:type="pct"/>
            <w:shd w:val="clear" w:color="auto" w:fill="auto"/>
          </w:tcPr>
          <w:p w14:paraId="545D9C79" w14:textId="77777777" w:rsidR="00E112B7" w:rsidRPr="00473027" w:rsidRDefault="00E112B7" w:rsidP="00415D18">
            <w:pPr>
              <w:spacing w:before="60" w:after="60" w:line="240" w:lineRule="auto"/>
              <w:rPr>
                <w:noProof/>
              </w:rPr>
            </w:pPr>
            <w:r w:rsidRPr="00473027">
              <w:rPr>
                <w:noProof/>
              </w:rPr>
              <w:t>Istniejące środki:</w:t>
            </w:r>
          </w:p>
        </w:tc>
        <w:tc>
          <w:tcPr>
            <w:tcW w:w="4226" w:type="pct"/>
            <w:shd w:val="clear" w:color="auto" w:fill="auto"/>
          </w:tcPr>
          <w:p w14:paraId="2648A7F3" w14:textId="77777777" w:rsidR="00E112B7" w:rsidRPr="006F0FFF" w:rsidRDefault="00E112B7" w:rsidP="00415D18">
            <w:pPr>
              <w:spacing w:before="60" w:after="60" w:line="240" w:lineRule="auto"/>
              <w:rPr>
                <w:noProof/>
                <w:lang w:val="pl-PL"/>
              </w:rPr>
            </w:pPr>
            <w:r w:rsidRPr="006F0FFF">
              <w:rPr>
                <w:noProof/>
                <w:lang w:val="pl-PL"/>
              </w:rPr>
              <w:t>Gambling Act 2003 and Regulations (ustawa o grach hazardowych z 2003 r. i przepisy do niej)</w:t>
            </w:r>
          </w:p>
          <w:p w14:paraId="4C5FCE86" w14:textId="77777777" w:rsidR="00E112B7" w:rsidRPr="006F0FFF" w:rsidRDefault="00E112B7" w:rsidP="00415D18">
            <w:pPr>
              <w:spacing w:before="60" w:after="60" w:line="240" w:lineRule="auto"/>
              <w:rPr>
                <w:noProof/>
                <w:lang w:val="pl-PL"/>
              </w:rPr>
            </w:pPr>
            <w:r w:rsidRPr="006F0FFF">
              <w:rPr>
                <w:noProof/>
                <w:lang w:val="pl-PL"/>
              </w:rPr>
              <w:t>Prostitution Reform Act 2003 (ustawa o reformie dotyczącej prostytucji z 2003 r.)</w:t>
            </w:r>
          </w:p>
          <w:p w14:paraId="1282BBD5" w14:textId="77777777" w:rsidR="00E112B7" w:rsidRPr="006F0FFF" w:rsidRDefault="00E112B7" w:rsidP="00415D18">
            <w:pPr>
              <w:spacing w:before="60" w:after="60" w:line="240" w:lineRule="auto"/>
              <w:rPr>
                <w:noProof/>
                <w:lang w:val="pl-PL"/>
              </w:rPr>
            </w:pPr>
            <w:r w:rsidRPr="006F0FFF">
              <w:rPr>
                <w:noProof/>
                <w:lang w:val="pl-PL"/>
              </w:rPr>
              <w:t>Racing Act 2003 (ustawa o wyścigach z 2003 r.)</w:t>
            </w:r>
          </w:p>
          <w:p w14:paraId="3C6C82FE" w14:textId="77777777" w:rsidR="00E112B7" w:rsidRPr="006F0FFF" w:rsidRDefault="00E112B7" w:rsidP="00415D18">
            <w:pPr>
              <w:spacing w:before="60" w:after="60" w:line="240" w:lineRule="auto"/>
              <w:rPr>
                <w:noProof/>
                <w:lang w:val="pl-PL"/>
              </w:rPr>
            </w:pPr>
            <w:r w:rsidRPr="006F0FFF">
              <w:rPr>
                <w:noProof/>
                <w:lang w:val="pl-PL"/>
              </w:rPr>
              <w:t>Racing (Harm Prevention and Minimisation) Regulations 2004 (przepisy z 2004 r. o zapobieganiu zagrożeniom i ich minimalizacji podczas wyścigów)</w:t>
            </w:r>
          </w:p>
          <w:p w14:paraId="29EA0EFC" w14:textId="77777777" w:rsidR="00E112B7" w:rsidRPr="0020689D" w:rsidRDefault="00E112B7" w:rsidP="00415D18">
            <w:pPr>
              <w:spacing w:before="60" w:after="60" w:line="240" w:lineRule="auto"/>
              <w:rPr>
                <w:noProof/>
                <w:lang w:val="en-US"/>
              </w:rPr>
            </w:pPr>
            <w:r w:rsidRPr="0020689D">
              <w:rPr>
                <w:noProof/>
                <w:lang w:val="en-US"/>
              </w:rPr>
              <w:t>Racing (New Zealand Greyhound Racing Association Incorporated) Order 2009 (postanowienie o wyścigach chartów z 2009 r.)</w:t>
            </w:r>
          </w:p>
        </w:tc>
      </w:tr>
    </w:tbl>
    <w:p w14:paraId="2466AB7A" w14:textId="77777777" w:rsidR="00E112B7" w:rsidRPr="0020689D" w:rsidRDefault="00E112B7" w:rsidP="00E112B7">
      <w:pPr>
        <w:rPr>
          <w:noProof/>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4B3D7385" w14:textId="77777777" w:rsidTr="00415D18">
        <w:trPr>
          <w:jc w:val="center"/>
        </w:trPr>
        <w:tc>
          <w:tcPr>
            <w:tcW w:w="774" w:type="pct"/>
            <w:shd w:val="clear" w:color="auto" w:fill="auto"/>
          </w:tcPr>
          <w:p w14:paraId="11CD3EFD"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09F63752" w14:textId="77777777" w:rsidR="00E112B7" w:rsidRPr="006F0FFF" w:rsidRDefault="00E112B7" w:rsidP="00415D18">
            <w:pPr>
              <w:spacing w:before="60" w:after="60" w:line="240" w:lineRule="auto"/>
              <w:rPr>
                <w:noProof/>
                <w:lang w:val="pl-PL"/>
              </w:rPr>
            </w:pPr>
            <w:r w:rsidRPr="006F0FFF">
              <w:rPr>
                <w:noProof/>
                <w:lang w:val="pl-PL"/>
              </w:rPr>
              <w:t>Rekreacja, kultura i sport</w:t>
            </w:r>
          </w:p>
          <w:p w14:paraId="45B4FC3C" w14:textId="77777777" w:rsidR="00E112B7" w:rsidRPr="006F0FFF" w:rsidRDefault="00E112B7" w:rsidP="00415D18">
            <w:pPr>
              <w:spacing w:before="60" w:after="60" w:line="240" w:lineRule="auto"/>
              <w:rPr>
                <w:noProof/>
                <w:lang w:val="pl-PL"/>
              </w:rPr>
            </w:pPr>
            <w:r w:rsidRPr="006F0FFF">
              <w:rPr>
                <w:noProof/>
                <w:lang w:val="pl-PL"/>
              </w:rPr>
              <w:t>Usługi bibliotek, archiwów, muzeów oraz pozostałe usługi w zakresie kultury</w:t>
            </w:r>
          </w:p>
        </w:tc>
      </w:tr>
      <w:tr w:rsidR="00E112B7" w:rsidRPr="006F0FFF" w14:paraId="0D33DA7A" w14:textId="77777777" w:rsidTr="00415D18">
        <w:trPr>
          <w:jc w:val="center"/>
        </w:trPr>
        <w:tc>
          <w:tcPr>
            <w:tcW w:w="774" w:type="pct"/>
            <w:shd w:val="clear" w:color="auto" w:fill="auto"/>
          </w:tcPr>
          <w:p w14:paraId="0F859A79"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1383CFAE"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42C2F0C5"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4B9B9600"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2AD64F13"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7AA453E8"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tc>
      </w:tr>
      <w:tr w:rsidR="00E112B7" w:rsidRPr="006F0FFF" w14:paraId="521EB94D" w14:textId="77777777" w:rsidTr="00415D18">
        <w:trPr>
          <w:jc w:val="center"/>
        </w:trPr>
        <w:tc>
          <w:tcPr>
            <w:tcW w:w="774" w:type="pct"/>
            <w:shd w:val="clear" w:color="auto" w:fill="auto"/>
          </w:tcPr>
          <w:p w14:paraId="19514314"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5D87180D"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22B296FF"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w:t>
            </w:r>
          </w:p>
          <w:p w14:paraId="38577A2C"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dziedzictwa kulturowego o wartości narodowej, w tym dziedzictwa etnologicznego, archeologicznego, historycznego, literackiego, artystycznego, naukowego lub technologicznego, a także zbiorów dokumentowanych, przechowywanych i wystawianych przez muzea, galerie, biblioteki, archiwa i inne instytucje zajmujące się gromadzeniem dziedzictwa;</w:t>
            </w:r>
          </w:p>
          <w:p w14:paraId="0EF6B30B"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archiwum publicznego;</w:t>
            </w:r>
          </w:p>
          <w:p w14:paraId="293F644B"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usług bibliotek i muzeów; oraz</w:t>
            </w:r>
          </w:p>
          <w:p w14:paraId="7FF76D08"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usług związanych z utrzymaniem obiektów historycznych lub zabytkowych lub budynków historycznych.</w:t>
            </w:r>
          </w:p>
        </w:tc>
      </w:tr>
    </w:tbl>
    <w:p w14:paraId="7FB7A04D" w14:textId="77777777" w:rsidR="00E112B7" w:rsidRPr="006F0FFF" w:rsidRDefault="00E112B7" w:rsidP="00E112B7">
      <w:pPr>
        <w:rPr>
          <w:noProof/>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3914B531" w14:textId="77777777" w:rsidTr="00415D18">
        <w:trPr>
          <w:jc w:val="center"/>
        </w:trPr>
        <w:tc>
          <w:tcPr>
            <w:tcW w:w="774" w:type="pct"/>
            <w:shd w:val="clear" w:color="auto" w:fill="auto"/>
          </w:tcPr>
          <w:p w14:paraId="428DA84D"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auto"/>
          </w:tcPr>
          <w:p w14:paraId="4F7E7567" w14:textId="77777777" w:rsidR="00E112B7" w:rsidRPr="00473027" w:rsidRDefault="00E112B7" w:rsidP="00415D18">
            <w:pPr>
              <w:spacing w:before="60" w:after="60" w:line="240" w:lineRule="auto"/>
              <w:rPr>
                <w:noProof/>
              </w:rPr>
            </w:pPr>
            <w:r w:rsidRPr="00473027">
              <w:rPr>
                <w:noProof/>
              </w:rPr>
              <w:t>Transport</w:t>
            </w:r>
          </w:p>
          <w:p w14:paraId="416ACBAE" w14:textId="77777777" w:rsidR="00E112B7" w:rsidRPr="00473027" w:rsidRDefault="00E112B7" w:rsidP="00415D18">
            <w:pPr>
              <w:spacing w:before="60" w:after="60" w:line="240" w:lineRule="auto"/>
              <w:rPr>
                <w:noProof/>
              </w:rPr>
            </w:pPr>
            <w:r w:rsidRPr="00473027">
              <w:rPr>
                <w:noProof/>
              </w:rPr>
              <w:t>Usługi morskie</w:t>
            </w:r>
          </w:p>
        </w:tc>
      </w:tr>
      <w:tr w:rsidR="00E112B7" w:rsidRPr="006F0FFF" w14:paraId="4AB2B617" w14:textId="77777777" w:rsidTr="00415D18">
        <w:trPr>
          <w:jc w:val="center"/>
        </w:trPr>
        <w:tc>
          <w:tcPr>
            <w:tcW w:w="774" w:type="pct"/>
            <w:shd w:val="clear" w:color="auto" w:fill="auto"/>
          </w:tcPr>
          <w:p w14:paraId="6A77F09D"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auto"/>
          </w:tcPr>
          <w:p w14:paraId="1656B2BF"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1713F898"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p w14:paraId="7434A353"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226AABA1"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7146F85B"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72D37B5B" w14:textId="77777777" w:rsidTr="00415D18">
        <w:trPr>
          <w:jc w:val="center"/>
        </w:trPr>
        <w:tc>
          <w:tcPr>
            <w:tcW w:w="774" w:type="pct"/>
            <w:shd w:val="clear" w:color="auto" w:fill="auto"/>
          </w:tcPr>
          <w:p w14:paraId="45007416"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auto"/>
          </w:tcPr>
          <w:p w14:paraId="3D7240C4"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32B71B3"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w:t>
            </w:r>
          </w:p>
          <w:p w14:paraId="14B5B958"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przewozu drogą morską pasażerów lub towarów między portem znajdującym się w Nowej Zelandii a innym portem znajdującym się w Nowej Zelandii oraz ruchu rozpoczynającego się i kończącego w tym samym porcie w Nowej Zelandii (kabotaż morski), z wyjątkiem przemieszczania pustych kontenerów;</w:t>
            </w:r>
          </w:p>
          <w:p w14:paraId="1A942C3A"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 dowozowych;</w:t>
            </w:r>
          </w:p>
          <w:p w14:paraId="41717CF2"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utworzenie zarejestrowanej spółki do celów obsługi floty pod banderą Nowej Zelandii; oraz</w:t>
            </w:r>
          </w:p>
          <w:p w14:paraId="39D31B84"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rejestracji statków w Nowej Zelandii.</w:t>
            </w:r>
          </w:p>
        </w:tc>
      </w:tr>
    </w:tbl>
    <w:p w14:paraId="36303B2F" w14:textId="77777777" w:rsidR="00E112B7" w:rsidRPr="006F0FFF" w:rsidRDefault="00E112B7" w:rsidP="00E112B7">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36"/>
        <w:gridCol w:w="8319"/>
      </w:tblGrid>
      <w:tr w:rsidR="00E112B7" w:rsidRPr="00473027" w14:paraId="0D121A80" w14:textId="77777777" w:rsidTr="00415D18">
        <w:trPr>
          <w:trHeight w:val="94"/>
        </w:trPr>
        <w:tc>
          <w:tcPr>
            <w:tcW w:w="774" w:type="pct"/>
            <w:shd w:val="clear" w:color="auto" w:fill="FFFFFF"/>
          </w:tcPr>
          <w:p w14:paraId="735B4DEB" w14:textId="77777777" w:rsidR="00E112B7" w:rsidRPr="00473027" w:rsidRDefault="00E112B7" w:rsidP="00415D18">
            <w:pPr>
              <w:spacing w:before="60" w:after="60" w:line="240" w:lineRule="auto"/>
              <w:rPr>
                <w:noProof/>
              </w:rPr>
            </w:pPr>
            <w:r w:rsidRPr="00473027">
              <w:rPr>
                <w:noProof/>
              </w:rPr>
              <w:t>Sektor</w:t>
            </w:r>
          </w:p>
        </w:tc>
        <w:tc>
          <w:tcPr>
            <w:tcW w:w="4226" w:type="pct"/>
            <w:shd w:val="clear" w:color="auto" w:fill="FFFFFF"/>
          </w:tcPr>
          <w:p w14:paraId="10C91407" w14:textId="77777777" w:rsidR="00E112B7" w:rsidRPr="00473027" w:rsidRDefault="00E112B7" w:rsidP="00415D18">
            <w:pPr>
              <w:spacing w:before="60" w:after="60" w:line="240" w:lineRule="auto"/>
              <w:rPr>
                <w:noProof/>
              </w:rPr>
            </w:pPr>
            <w:r w:rsidRPr="00473027">
              <w:rPr>
                <w:noProof/>
              </w:rPr>
              <w:t>Usługi w zakresie dystrybucji</w:t>
            </w:r>
          </w:p>
        </w:tc>
      </w:tr>
      <w:tr w:rsidR="00E112B7" w:rsidRPr="006F0FFF" w14:paraId="14383488" w14:textId="77777777" w:rsidTr="00415D18">
        <w:trPr>
          <w:trHeight w:val="94"/>
        </w:trPr>
        <w:tc>
          <w:tcPr>
            <w:tcW w:w="774" w:type="pct"/>
            <w:shd w:val="clear" w:color="auto" w:fill="FFFFFF"/>
          </w:tcPr>
          <w:p w14:paraId="0A8F5EB2" w14:textId="77777777" w:rsidR="00E112B7" w:rsidRPr="00473027" w:rsidRDefault="00E112B7" w:rsidP="00415D18">
            <w:pPr>
              <w:spacing w:before="60" w:after="60" w:line="240" w:lineRule="auto"/>
              <w:rPr>
                <w:noProof/>
              </w:rPr>
            </w:pPr>
            <w:r w:rsidRPr="00473027">
              <w:rPr>
                <w:noProof/>
              </w:rPr>
              <w:t>Odnośne zobowiązania</w:t>
            </w:r>
          </w:p>
        </w:tc>
        <w:tc>
          <w:tcPr>
            <w:tcW w:w="4226" w:type="pct"/>
            <w:shd w:val="clear" w:color="auto" w:fill="FFFFFF"/>
          </w:tcPr>
          <w:p w14:paraId="39307D00"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4186B1BF" w14:textId="77777777" w:rsidTr="00415D18">
        <w:trPr>
          <w:trHeight w:val="678"/>
        </w:trPr>
        <w:tc>
          <w:tcPr>
            <w:tcW w:w="774" w:type="pct"/>
            <w:shd w:val="clear" w:color="auto" w:fill="FFFFFF"/>
          </w:tcPr>
          <w:p w14:paraId="4B43FC7A"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FFFFFF"/>
          </w:tcPr>
          <w:p w14:paraId="0A39C192"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4C3AB1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do celów ochrony zdrowia publicznego lub w zakresie polityki społecznej w odniesieniu do usług w zakresie handlu hurtowego i detalicznego wyrobami tytoniowymi i napojami alkoholowymi.</w:t>
            </w:r>
          </w:p>
        </w:tc>
      </w:tr>
    </w:tbl>
    <w:p w14:paraId="675DCEEA" w14:textId="77777777" w:rsidR="00E112B7" w:rsidRPr="006F0FFF" w:rsidRDefault="00E112B7" w:rsidP="00E112B7">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8319"/>
      </w:tblGrid>
      <w:tr w:rsidR="00E112B7" w:rsidRPr="00473027" w14:paraId="3641C241" w14:textId="77777777" w:rsidTr="00415D18">
        <w:trPr>
          <w:trHeight w:val="94"/>
        </w:trPr>
        <w:tc>
          <w:tcPr>
            <w:tcW w:w="774" w:type="pct"/>
          </w:tcPr>
          <w:p w14:paraId="14D7E1BE" w14:textId="77777777" w:rsidR="00E112B7" w:rsidRPr="00473027" w:rsidRDefault="00E112B7" w:rsidP="00415D18">
            <w:pPr>
              <w:pageBreakBefore/>
              <w:spacing w:before="60" w:after="60" w:line="240" w:lineRule="auto"/>
              <w:rPr>
                <w:noProof/>
              </w:rPr>
            </w:pPr>
            <w:r w:rsidRPr="00473027">
              <w:rPr>
                <w:noProof/>
              </w:rPr>
              <w:t>Sektor</w:t>
            </w:r>
          </w:p>
        </w:tc>
        <w:tc>
          <w:tcPr>
            <w:tcW w:w="4226" w:type="pct"/>
          </w:tcPr>
          <w:p w14:paraId="38FBFDBB"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2EE7B13F" w14:textId="77777777" w:rsidTr="00415D18">
        <w:trPr>
          <w:trHeight w:val="94"/>
        </w:trPr>
        <w:tc>
          <w:tcPr>
            <w:tcW w:w="774" w:type="pct"/>
          </w:tcPr>
          <w:p w14:paraId="13C610DB"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308161D9" w14:textId="77777777" w:rsidR="00E112B7" w:rsidRPr="006F0FFF" w:rsidRDefault="00E112B7" w:rsidP="00415D18">
            <w:pPr>
              <w:spacing w:before="60" w:after="60" w:line="240" w:lineRule="auto"/>
              <w:rPr>
                <w:noProof/>
                <w:lang w:val="pl-PL"/>
              </w:rPr>
            </w:pPr>
            <w:r w:rsidRPr="006F0FFF">
              <w:rPr>
                <w:noProof/>
                <w:lang w:val="pl-PL"/>
              </w:rPr>
              <w:t>Traktowanie narodowe (art. 10.6)</w:t>
            </w:r>
          </w:p>
          <w:p w14:paraId="6E9395D3"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tc>
      </w:tr>
      <w:tr w:rsidR="00E112B7" w:rsidRPr="006F0FFF" w14:paraId="56C26FFE" w14:textId="77777777" w:rsidTr="00415D18">
        <w:trPr>
          <w:trHeight w:val="678"/>
        </w:trPr>
        <w:tc>
          <w:tcPr>
            <w:tcW w:w="774" w:type="pct"/>
          </w:tcPr>
          <w:p w14:paraId="09877F74" w14:textId="77777777" w:rsidR="00E112B7" w:rsidRPr="00473027" w:rsidRDefault="00E112B7" w:rsidP="00415D18">
            <w:pPr>
              <w:spacing w:before="60" w:after="60" w:line="240" w:lineRule="auto"/>
              <w:rPr>
                <w:noProof/>
              </w:rPr>
            </w:pPr>
            <w:r w:rsidRPr="00473027">
              <w:rPr>
                <w:noProof/>
              </w:rPr>
              <w:t>Opis</w:t>
            </w:r>
          </w:p>
        </w:tc>
        <w:tc>
          <w:tcPr>
            <w:tcW w:w="4226" w:type="pct"/>
          </w:tcPr>
          <w:p w14:paraId="2E313625" w14:textId="77777777" w:rsidR="00E112B7" w:rsidRPr="006F0FFF" w:rsidRDefault="00E112B7" w:rsidP="00415D18">
            <w:pPr>
              <w:spacing w:before="60" w:after="60" w:line="240" w:lineRule="auto"/>
              <w:rPr>
                <w:noProof/>
                <w:lang w:val="pl-PL"/>
              </w:rPr>
            </w:pPr>
            <w:r w:rsidRPr="006F0FFF">
              <w:rPr>
                <w:noProof/>
                <w:lang w:val="pl-PL"/>
              </w:rPr>
              <w:t>Inwestycja</w:t>
            </w:r>
          </w:p>
          <w:p w14:paraId="30F6FB57"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podatkowego w odniesieniu do sprzedaży, zakupu lub przeniesienia własności nieruchomości mieszkalnych (w tym odsetek wynikających z umów leasingu, finansowania i podziału zysków oraz nabywania udziałów w przedsiębiorstwach będących właścicielami nieruchomości mieszkalnych).</w:t>
            </w:r>
          </w:p>
          <w:p w14:paraId="0E15008A" w14:textId="77777777" w:rsidR="00E112B7" w:rsidRPr="006F0FFF" w:rsidRDefault="00E112B7" w:rsidP="00415D18">
            <w:pPr>
              <w:spacing w:before="60" w:after="60" w:line="240" w:lineRule="auto"/>
              <w:rPr>
                <w:noProof/>
                <w:lang w:val="pl-PL"/>
              </w:rPr>
            </w:pPr>
            <w:r w:rsidRPr="006F0FFF">
              <w:rPr>
                <w:noProof/>
                <w:lang w:val="pl-PL"/>
              </w:rPr>
              <w:t>Dla większej pewności należy zaznaczyć, że nieruchomości</w:t>
            </w:r>
            <w:r w:rsidRPr="006F0FFF">
              <w:rPr>
                <w:noProof/>
                <w:lang w:val="pl-PL"/>
              </w:rPr>
              <w:noBreakHyphen/>
              <w:t>mieszkalne nie obejmują nieruchomości komercyjnych niemieszkalnych.</w:t>
            </w:r>
          </w:p>
        </w:tc>
      </w:tr>
    </w:tbl>
    <w:p w14:paraId="7C4F5683" w14:textId="77777777" w:rsidR="00E112B7" w:rsidRPr="006F0FFF" w:rsidRDefault="00E112B7" w:rsidP="00E112B7">
      <w:pPr>
        <w:spacing w:before="60" w:after="60" w:line="240" w:lineRule="auto"/>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8319"/>
      </w:tblGrid>
      <w:tr w:rsidR="00E112B7" w:rsidRPr="00473027" w14:paraId="447029C6" w14:textId="77777777" w:rsidTr="00415D18">
        <w:trPr>
          <w:trHeight w:val="94"/>
        </w:trPr>
        <w:tc>
          <w:tcPr>
            <w:tcW w:w="774" w:type="pct"/>
          </w:tcPr>
          <w:p w14:paraId="0AB6C75E" w14:textId="77777777" w:rsidR="00E112B7" w:rsidRPr="00473027" w:rsidRDefault="00E112B7" w:rsidP="00415D18">
            <w:pPr>
              <w:spacing w:before="60" w:after="60" w:line="240" w:lineRule="auto"/>
              <w:rPr>
                <w:noProof/>
              </w:rPr>
            </w:pPr>
            <w:r w:rsidRPr="00473027">
              <w:rPr>
                <w:noProof/>
              </w:rPr>
              <w:t>Sektor</w:t>
            </w:r>
          </w:p>
        </w:tc>
        <w:tc>
          <w:tcPr>
            <w:tcW w:w="4226" w:type="pct"/>
          </w:tcPr>
          <w:p w14:paraId="210B2AA8"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1063DBD0" w14:textId="77777777" w:rsidTr="00415D18">
        <w:trPr>
          <w:trHeight w:val="94"/>
        </w:trPr>
        <w:tc>
          <w:tcPr>
            <w:tcW w:w="774" w:type="pct"/>
          </w:tcPr>
          <w:p w14:paraId="1DFF7A5B"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6D05BE56"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10.9)</w:t>
            </w:r>
          </w:p>
        </w:tc>
      </w:tr>
      <w:tr w:rsidR="00E112B7" w:rsidRPr="006F0FFF" w14:paraId="49678510" w14:textId="77777777" w:rsidTr="00415D18">
        <w:trPr>
          <w:trHeight w:val="678"/>
        </w:trPr>
        <w:tc>
          <w:tcPr>
            <w:tcW w:w="774" w:type="pct"/>
          </w:tcPr>
          <w:p w14:paraId="61F463B2" w14:textId="77777777" w:rsidR="00E112B7" w:rsidRPr="00473027" w:rsidRDefault="00E112B7" w:rsidP="00415D18">
            <w:pPr>
              <w:spacing w:before="60" w:after="60" w:line="240" w:lineRule="auto"/>
              <w:rPr>
                <w:noProof/>
              </w:rPr>
            </w:pPr>
            <w:r w:rsidRPr="00473027">
              <w:rPr>
                <w:noProof/>
              </w:rPr>
              <w:t>Opis</w:t>
            </w:r>
          </w:p>
        </w:tc>
        <w:tc>
          <w:tcPr>
            <w:tcW w:w="4226" w:type="pct"/>
          </w:tcPr>
          <w:p w14:paraId="77A19926" w14:textId="77777777" w:rsidR="00E112B7" w:rsidRPr="006F0FFF" w:rsidRDefault="00E112B7" w:rsidP="00415D18">
            <w:pPr>
              <w:spacing w:before="60" w:after="60" w:line="240" w:lineRule="auto"/>
              <w:rPr>
                <w:noProof/>
                <w:lang w:val="pl-PL"/>
              </w:rPr>
            </w:pPr>
            <w:r w:rsidRPr="006F0FFF">
              <w:rPr>
                <w:noProof/>
                <w:lang w:val="pl-PL"/>
              </w:rPr>
              <w:t>Inwestycja</w:t>
            </w:r>
          </w:p>
          <w:p w14:paraId="0D7D3FD1"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zawierającego wymóg, aby:</w:t>
            </w:r>
          </w:p>
          <w:p w14:paraId="1905F5E4"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jeden członek zarządu był obywatelem Nowej Zelandii lub</w:t>
            </w:r>
          </w:p>
          <w:p w14:paraId="14B6F1D0"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mniejszość członków zarządu była obywatelami Nowej Zelandii, jeżeli wymóg ten nie ograniczałby w istotny sposób zdolności inwestora do sprawowania kontroli nad jego przedsiębiorstwem i pod warunkiem, że wymóg ten ma na celu zapewnienie zgodności z przepisami ustawowymi lub wykonawczymi, które nie są sprzeczne z postanowieniami niniejszej Umowy.</w:t>
            </w:r>
          </w:p>
        </w:tc>
      </w:tr>
      <w:tr w:rsidR="00E112B7" w:rsidRPr="006F0FFF" w14:paraId="4654861C" w14:textId="77777777" w:rsidTr="00415D18">
        <w:trPr>
          <w:trHeight w:val="678"/>
        </w:trPr>
        <w:tc>
          <w:tcPr>
            <w:tcW w:w="774" w:type="pct"/>
          </w:tcPr>
          <w:p w14:paraId="2368A21D" w14:textId="77777777" w:rsidR="00E112B7" w:rsidRPr="00473027" w:rsidRDefault="00E112B7" w:rsidP="00415D18">
            <w:pPr>
              <w:spacing w:before="60" w:after="60" w:line="240" w:lineRule="auto"/>
              <w:rPr>
                <w:noProof/>
              </w:rPr>
            </w:pPr>
            <w:r w:rsidRPr="00473027">
              <w:rPr>
                <w:noProof/>
              </w:rPr>
              <w:t>Istniejące środki:</w:t>
            </w:r>
          </w:p>
        </w:tc>
        <w:tc>
          <w:tcPr>
            <w:tcW w:w="4226" w:type="pct"/>
          </w:tcPr>
          <w:p w14:paraId="001FEA36" w14:textId="77777777" w:rsidR="00E112B7" w:rsidRPr="006F0FFF" w:rsidRDefault="00E112B7" w:rsidP="00415D18">
            <w:pPr>
              <w:spacing w:before="60" w:after="60" w:line="240" w:lineRule="auto"/>
              <w:rPr>
                <w:noProof/>
                <w:lang w:val="pl-PL"/>
              </w:rPr>
            </w:pPr>
            <w:r w:rsidRPr="006F0FFF">
              <w:rPr>
                <w:noProof/>
                <w:lang w:val="pl-PL"/>
              </w:rPr>
              <w:t>Companies Act 1993 (ustawa o przedsiębiorstwach z 1993 r.)</w:t>
            </w:r>
          </w:p>
          <w:p w14:paraId="6368CB85" w14:textId="77777777" w:rsidR="00E112B7" w:rsidRPr="006F0FFF" w:rsidRDefault="00E112B7" w:rsidP="00415D18">
            <w:pPr>
              <w:spacing w:before="60" w:after="60" w:line="240" w:lineRule="auto"/>
              <w:rPr>
                <w:noProof/>
                <w:lang w:val="pl-PL"/>
              </w:rPr>
            </w:pPr>
            <w:r w:rsidRPr="006F0FFF">
              <w:rPr>
                <w:noProof/>
                <w:lang w:val="pl-PL"/>
              </w:rPr>
              <w:t>Limited Partnerships Act 2008 (ustawa o spółkach komandytowych z 2008 r.)</w:t>
            </w:r>
          </w:p>
        </w:tc>
      </w:tr>
    </w:tbl>
    <w:p w14:paraId="33A9AB67" w14:textId="77777777" w:rsidR="00E112B7" w:rsidRPr="006F0FFF" w:rsidRDefault="00E112B7" w:rsidP="00E112B7">
      <w:pPr>
        <w:spacing w:before="60" w:after="60" w:line="240" w:lineRule="auto"/>
        <w:rPr>
          <w:noProof/>
          <w:lang w:val="pl-PL"/>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E112B7" w:rsidRPr="00473027" w14:paraId="63281E1E" w14:textId="77777777" w:rsidTr="00415D18">
        <w:tc>
          <w:tcPr>
            <w:tcW w:w="761" w:type="pct"/>
          </w:tcPr>
          <w:p w14:paraId="0F214FFC" w14:textId="77777777" w:rsidR="00E112B7" w:rsidRPr="00473027" w:rsidRDefault="00E112B7" w:rsidP="00415D18">
            <w:pPr>
              <w:pageBreakBefore/>
              <w:spacing w:before="60" w:after="60" w:line="240" w:lineRule="auto"/>
              <w:rPr>
                <w:noProof/>
              </w:rPr>
            </w:pPr>
            <w:r w:rsidRPr="006F0FFF">
              <w:rPr>
                <w:noProof/>
                <w:lang w:val="pl-PL"/>
              </w:rPr>
              <w:br w:type="page"/>
            </w:r>
            <w:r w:rsidRPr="00473027">
              <w:rPr>
                <w:noProof/>
              </w:rPr>
              <w:t>Sektor</w:t>
            </w:r>
          </w:p>
        </w:tc>
        <w:tc>
          <w:tcPr>
            <w:tcW w:w="4239" w:type="pct"/>
          </w:tcPr>
          <w:p w14:paraId="0C06278E" w14:textId="77777777" w:rsidR="00E112B7" w:rsidRPr="00473027" w:rsidRDefault="00E112B7" w:rsidP="00415D18">
            <w:pPr>
              <w:spacing w:before="60" w:after="60" w:line="240" w:lineRule="auto"/>
              <w:rPr>
                <w:noProof/>
              </w:rPr>
            </w:pPr>
            <w:r w:rsidRPr="00473027">
              <w:rPr>
                <w:noProof/>
              </w:rPr>
              <w:t>Wszystkie sektory</w:t>
            </w:r>
          </w:p>
        </w:tc>
      </w:tr>
      <w:tr w:rsidR="00E112B7" w:rsidRPr="006F0FFF" w14:paraId="637CA2DE" w14:textId="77777777" w:rsidTr="00415D18">
        <w:tc>
          <w:tcPr>
            <w:tcW w:w="761" w:type="pct"/>
          </w:tcPr>
          <w:p w14:paraId="15185332" w14:textId="77777777" w:rsidR="00E112B7" w:rsidRPr="00473027" w:rsidRDefault="00E112B7" w:rsidP="00415D18">
            <w:pPr>
              <w:spacing w:before="60" w:after="60" w:line="240" w:lineRule="auto"/>
              <w:rPr>
                <w:noProof/>
              </w:rPr>
            </w:pPr>
            <w:r w:rsidRPr="00473027">
              <w:rPr>
                <w:noProof/>
              </w:rPr>
              <w:t>Odnośne zobowiązania</w:t>
            </w:r>
          </w:p>
        </w:tc>
        <w:tc>
          <w:tcPr>
            <w:tcW w:w="4239" w:type="pct"/>
          </w:tcPr>
          <w:p w14:paraId="613C6706"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6549446B"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46D2A4A6"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1A033DBD"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p w14:paraId="09642F70"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4A6A136E" w14:textId="77777777" w:rsidTr="00415D18">
        <w:tc>
          <w:tcPr>
            <w:tcW w:w="761" w:type="pct"/>
          </w:tcPr>
          <w:p w14:paraId="3F810DEB" w14:textId="77777777" w:rsidR="00E112B7" w:rsidRPr="00473027" w:rsidRDefault="00E112B7" w:rsidP="00415D18">
            <w:pPr>
              <w:spacing w:before="60" w:after="60" w:line="240" w:lineRule="auto"/>
              <w:rPr>
                <w:noProof/>
              </w:rPr>
            </w:pPr>
            <w:r w:rsidRPr="00473027">
              <w:rPr>
                <w:noProof/>
              </w:rPr>
              <w:t>Opis</w:t>
            </w:r>
          </w:p>
        </w:tc>
        <w:tc>
          <w:tcPr>
            <w:tcW w:w="4239" w:type="pct"/>
          </w:tcPr>
          <w:p w14:paraId="54FFC018"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72793CBF"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środków, które uzna za niezbędne do ochrony lub promowania praw, interesów, obowiązków i odpowiedzialności ludności Māori w odniesieniu do handlu prowadzonego drogą elektroniczną, w tym w celu wypełnienia zobowiązań wynikających z traktatu z Waitangi/te Tiriti o Waitangi, pod warunkiem, że środki te nie są wykorzystywane jako środek arbitralnej lub nieuzasadnionej dyskryminacji osób drugiej Strony ani jako ukryte ograniczenie w handlu usługami i inwestycjami.</w:t>
            </w:r>
          </w:p>
          <w:p w14:paraId="301C5809" w14:textId="77777777" w:rsidR="00E112B7" w:rsidRPr="006F0FFF" w:rsidRDefault="00E112B7" w:rsidP="00415D18">
            <w:pPr>
              <w:spacing w:before="60" w:after="60" w:line="240" w:lineRule="auto"/>
              <w:rPr>
                <w:noProof/>
                <w:lang w:val="pl-PL"/>
              </w:rPr>
            </w:pPr>
            <w:r w:rsidRPr="006F0FFF">
              <w:rPr>
                <w:noProof/>
                <w:lang w:val="pl-PL"/>
              </w:rPr>
              <w:t>Strony uzgadniają, że interpretacja traktatu z Waitangi/te Tiriti o Waitangi, w tym odnośnie do charakteru wynikających z niego praw i obowiązków, nie podlega postanowieniom niniejszej Umowy dotyczącym rozstrzygania sporów.</w:t>
            </w:r>
          </w:p>
        </w:tc>
      </w:tr>
    </w:tbl>
    <w:p w14:paraId="62784BB5" w14:textId="77777777" w:rsidR="00E112B7" w:rsidRPr="006F0FFF" w:rsidRDefault="00E112B7" w:rsidP="00E112B7">
      <w:pPr>
        <w:spacing w:before="60" w:after="60" w:line="240" w:lineRule="auto"/>
        <w:rPr>
          <w:noProof/>
          <w:lang w:val="pl-PL"/>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36"/>
        <w:gridCol w:w="8319"/>
      </w:tblGrid>
      <w:tr w:rsidR="00E112B7" w:rsidRPr="006F0FFF" w14:paraId="441BD77E" w14:textId="77777777" w:rsidTr="00415D18">
        <w:tc>
          <w:tcPr>
            <w:tcW w:w="774" w:type="pct"/>
            <w:shd w:val="clear" w:color="auto" w:fill="FFFFFF" w:themeFill="background1"/>
            <w:hideMark/>
          </w:tcPr>
          <w:p w14:paraId="3BFD5C69" w14:textId="77777777" w:rsidR="00E112B7" w:rsidRPr="00473027" w:rsidRDefault="00E112B7" w:rsidP="00415D18">
            <w:pPr>
              <w:pageBreakBefore/>
              <w:spacing w:before="60" w:after="60" w:line="240" w:lineRule="auto"/>
              <w:rPr>
                <w:noProof/>
              </w:rPr>
            </w:pPr>
            <w:r w:rsidRPr="00473027">
              <w:rPr>
                <w:noProof/>
              </w:rPr>
              <w:t>Sektor</w:t>
            </w:r>
          </w:p>
        </w:tc>
        <w:tc>
          <w:tcPr>
            <w:tcW w:w="4226" w:type="pct"/>
            <w:shd w:val="clear" w:color="auto" w:fill="FFFFFF" w:themeFill="background1"/>
          </w:tcPr>
          <w:p w14:paraId="01CEF314" w14:textId="77777777" w:rsidR="00E112B7" w:rsidRPr="006F0FFF" w:rsidRDefault="00E112B7" w:rsidP="00415D18">
            <w:pPr>
              <w:spacing w:before="60" w:after="60" w:line="240" w:lineRule="auto"/>
              <w:rPr>
                <w:noProof/>
                <w:lang w:val="pl-PL"/>
              </w:rPr>
            </w:pPr>
            <w:r w:rsidRPr="006F0FFF">
              <w:rPr>
                <w:noProof/>
                <w:lang w:val="pl-PL"/>
              </w:rPr>
              <w:t>Usługi komunikacyjne</w:t>
            </w:r>
          </w:p>
          <w:p w14:paraId="7B4FEBF4" w14:textId="77777777" w:rsidR="00E112B7" w:rsidRPr="006F0FFF" w:rsidRDefault="00E112B7" w:rsidP="00415D18">
            <w:pPr>
              <w:spacing w:before="60" w:after="60" w:line="240" w:lineRule="auto"/>
              <w:rPr>
                <w:noProof/>
                <w:lang w:val="pl-PL"/>
              </w:rPr>
            </w:pPr>
            <w:r w:rsidRPr="006F0FFF">
              <w:rPr>
                <w:noProof/>
                <w:lang w:val="pl-PL"/>
              </w:rPr>
              <w:t>Usługi pocztowe i kurierskie</w:t>
            </w:r>
          </w:p>
        </w:tc>
      </w:tr>
      <w:tr w:rsidR="00E112B7" w:rsidRPr="006F0FFF" w14:paraId="49F73F3E" w14:textId="77777777" w:rsidTr="00415D18">
        <w:tc>
          <w:tcPr>
            <w:tcW w:w="774" w:type="pct"/>
            <w:shd w:val="clear" w:color="auto" w:fill="FFFFFF" w:themeFill="background1"/>
            <w:hideMark/>
          </w:tcPr>
          <w:p w14:paraId="7B26E43F" w14:textId="77777777" w:rsidR="00E112B7" w:rsidRPr="00473027" w:rsidRDefault="00E112B7" w:rsidP="00415D18">
            <w:pPr>
              <w:spacing w:before="60" w:after="60" w:line="240" w:lineRule="auto"/>
              <w:rPr>
                <w:noProof/>
              </w:rPr>
            </w:pPr>
            <w:r w:rsidRPr="00473027">
              <w:rPr>
                <w:noProof/>
              </w:rPr>
              <w:t xml:space="preserve">Odnośne zobowiązania </w:t>
            </w:r>
          </w:p>
        </w:tc>
        <w:tc>
          <w:tcPr>
            <w:tcW w:w="4226" w:type="pct"/>
            <w:shd w:val="clear" w:color="auto" w:fill="FFFFFF" w:themeFill="background1"/>
          </w:tcPr>
          <w:p w14:paraId="1E0F3F2C"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1A558154" w14:textId="77777777" w:rsidTr="00415D18">
        <w:tc>
          <w:tcPr>
            <w:tcW w:w="774" w:type="pct"/>
            <w:shd w:val="clear" w:color="auto" w:fill="FFFFFF" w:themeFill="background1"/>
            <w:hideMark/>
          </w:tcPr>
          <w:p w14:paraId="2D421992" w14:textId="77777777" w:rsidR="00E112B7" w:rsidRPr="00473027" w:rsidRDefault="00E112B7" w:rsidP="00415D18">
            <w:pPr>
              <w:spacing w:before="60" w:after="60" w:line="240" w:lineRule="auto"/>
              <w:rPr>
                <w:noProof/>
              </w:rPr>
            </w:pPr>
            <w:r w:rsidRPr="00473027">
              <w:rPr>
                <w:noProof/>
              </w:rPr>
              <w:t>Opis</w:t>
            </w:r>
          </w:p>
        </w:tc>
        <w:tc>
          <w:tcPr>
            <w:tcW w:w="4226" w:type="pct"/>
            <w:shd w:val="clear" w:color="auto" w:fill="FFFFFF" w:themeFill="background1"/>
            <w:hideMark/>
          </w:tcPr>
          <w:p w14:paraId="5BDBCD08"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tc>
      </w:tr>
      <w:tr w:rsidR="00E112B7" w:rsidRPr="006F0FFF" w14:paraId="44019F59" w14:textId="77777777" w:rsidTr="00415D18">
        <w:tc>
          <w:tcPr>
            <w:tcW w:w="774" w:type="pct"/>
            <w:shd w:val="clear" w:color="auto" w:fill="FFFFFF" w:themeFill="background1"/>
          </w:tcPr>
          <w:p w14:paraId="5D4F29B0" w14:textId="77777777" w:rsidR="00E112B7" w:rsidRPr="006F0FFF" w:rsidRDefault="00E112B7" w:rsidP="00415D18">
            <w:pPr>
              <w:spacing w:before="60" w:after="60" w:line="240" w:lineRule="auto"/>
              <w:rPr>
                <w:noProof/>
                <w:lang w:val="pl-PL"/>
              </w:rPr>
            </w:pPr>
          </w:p>
        </w:tc>
        <w:tc>
          <w:tcPr>
            <w:tcW w:w="4226" w:type="pct"/>
            <w:shd w:val="clear" w:color="auto" w:fill="FFFFFF" w:themeFill="background1"/>
          </w:tcPr>
          <w:p w14:paraId="40FF2B4A"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który narzuciłby operatorom pocztowym, którzy angażują się w zachowania antykonkurencyjne, dodatkowe warunki działania na rynku lub wyrejestrowanie.</w:t>
            </w:r>
          </w:p>
          <w:p w14:paraId="182C945F"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który pozwoliłby jej ograniczyć wydawanie znaczków pocztowych opatrzonych słowami „New Zealand”</w:t>
            </w:r>
            <w:r w:rsidRPr="00473027">
              <w:rPr>
                <w:rStyle w:val="FootnoteReference"/>
                <w:noProof/>
              </w:rPr>
              <w:footnoteReference w:id="71"/>
            </w:r>
            <w:r w:rsidRPr="006F0FFF">
              <w:rPr>
                <w:noProof/>
                <w:lang w:val="pl-PL"/>
              </w:rPr>
              <w:t>.</w:t>
            </w:r>
          </w:p>
          <w:p w14:paraId="0144B5DD"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0D4AFECA" w14:textId="77777777" w:rsidR="00E112B7" w:rsidRPr="006F0FFF" w:rsidRDefault="00E112B7" w:rsidP="00E112B7">
      <w:pPr>
        <w:spacing w:before="60" w:after="60" w:line="240" w:lineRule="auto"/>
        <w:rPr>
          <w:noProof/>
          <w:lang w:val="pl-PL"/>
        </w:rPr>
      </w:pPr>
    </w:p>
    <w:tbl>
      <w:tblPr>
        <w:tblStyle w:val="TableGrid"/>
        <w:tblW w:w="5000" w:type="pct"/>
        <w:tblLook w:val="04A0" w:firstRow="1" w:lastRow="0" w:firstColumn="1" w:lastColumn="0" w:noHBand="0" w:noVBand="1"/>
      </w:tblPr>
      <w:tblGrid>
        <w:gridCol w:w="1536"/>
        <w:gridCol w:w="8319"/>
      </w:tblGrid>
      <w:tr w:rsidR="00E112B7" w:rsidRPr="006F0FFF" w14:paraId="39D9DED7" w14:textId="77777777" w:rsidTr="00415D18">
        <w:tc>
          <w:tcPr>
            <w:tcW w:w="774" w:type="pct"/>
          </w:tcPr>
          <w:p w14:paraId="111D4814" w14:textId="77777777" w:rsidR="00E112B7" w:rsidRPr="00473027" w:rsidRDefault="00E112B7" w:rsidP="00415D18">
            <w:pPr>
              <w:pageBreakBefore/>
              <w:spacing w:before="60" w:after="60" w:line="240" w:lineRule="auto"/>
              <w:rPr>
                <w:noProof/>
              </w:rPr>
            </w:pPr>
            <w:r w:rsidRPr="00473027">
              <w:rPr>
                <w:noProof/>
              </w:rPr>
              <w:t>Sektor</w:t>
            </w:r>
          </w:p>
        </w:tc>
        <w:tc>
          <w:tcPr>
            <w:tcW w:w="4226" w:type="pct"/>
          </w:tcPr>
          <w:p w14:paraId="2B62DFB0" w14:textId="77777777" w:rsidR="00E112B7" w:rsidRPr="006F0FFF" w:rsidRDefault="00E112B7" w:rsidP="00415D18">
            <w:pPr>
              <w:spacing w:before="60" w:after="60" w:line="240" w:lineRule="auto"/>
              <w:rPr>
                <w:bCs/>
                <w:noProof/>
                <w:lang w:val="pl-PL"/>
              </w:rPr>
            </w:pPr>
            <w:r w:rsidRPr="006F0FFF">
              <w:rPr>
                <w:noProof/>
                <w:lang w:val="pl-PL"/>
              </w:rPr>
              <w:t>Usługi w zakresie dystrybucji</w:t>
            </w:r>
          </w:p>
          <w:p w14:paraId="0B2C342A" w14:textId="77777777" w:rsidR="00E112B7" w:rsidRPr="006F0FFF" w:rsidRDefault="00E112B7" w:rsidP="00415D18">
            <w:pPr>
              <w:spacing w:before="60" w:after="60" w:line="240" w:lineRule="auto"/>
              <w:rPr>
                <w:noProof/>
                <w:lang w:val="pl-PL"/>
              </w:rPr>
            </w:pPr>
            <w:r w:rsidRPr="006F0FFF">
              <w:rPr>
                <w:noProof/>
                <w:lang w:val="pl-PL"/>
              </w:rPr>
              <w:t>Usługi świadczone przez pośredników pobierających prowizje</w:t>
            </w:r>
          </w:p>
        </w:tc>
      </w:tr>
      <w:tr w:rsidR="00E112B7" w:rsidRPr="006F0FFF" w14:paraId="36053ECE" w14:textId="77777777" w:rsidTr="00415D18">
        <w:tc>
          <w:tcPr>
            <w:tcW w:w="774" w:type="pct"/>
          </w:tcPr>
          <w:p w14:paraId="76469EB1"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0E42DC2C"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4D2DE217" w14:textId="77777777" w:rsidTr="00415D18">
        <w:tc>
          <w:tcPr>
            <w:tcW w:w="774" w:type="pct"/>
          </w:tcPr>
          <w:p w14:paraId="02472EDF" w14:textId="77777777" w:rsidR="00E112B7" w:rsidRPr="00473027" w:rsidRDefault="00E112B7" w:rsidP="00415D18">
            <w:pPr>
              <w:spacing w:before="60" w:after="60" w:line="240" w:lineRule="auto"/>
              <w:rPr>
                <w:noProof/>
              </w:rPr>
            </w:pPr>
            <w:r w:rsidRPr="00473027">
              <w:rPr>
                <w:noProof/>
              </w:rPr>
              <w:t>Opis</w:t>
            </w:r>
          </w:p>
        </w:tc>
        <w:tc>
          <w:tcPr>
            <w:tcW w:w="4226" w:type="pct"/>
          </w:tcPr>
          <w:p w14:paraId="7FDDBFCE"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791434C6"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sektorów nieobjętych następującymi kodami CPC:</w:t>
            </w:r>
          </w:p>
          <w:p w14:paraId="17399947"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CPC 62113-62115;</w:t>
            </w:r>
          </w:p>
          <w:p w14:paraId="17B9EA53"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CPC 62117-62118;</w:t>
            </w:r>
          </w:p>
          <w:p w14:paraId="525F281A"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CPC 62111, z wyjątkiem 02961-02963 (wełna owcza);</w:t>
            </w:r>
          </w:p>
          <w:p w14:paraId="27923EE5"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CPC 62112 z wyjątkiem CPC 21111, 21112, 21115, 21116 i 21119 (podroby jadalne pochodzenia bydlęcego i owczego) oraz 02961-02963 (wełna owcza); oraz</w:t>
            </w:r>
          </w:p>
          <w:p w14:paraId="30839BAD"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CPC 62116, z wyjątkiem 2613-2615 (wełna owcza).</w:t>
            </w:r>
          </w:p>
          <w:p w14:paraId="43F81670" w14:textId="77777777" w:rsidR="00E112B7" w:rsidRPr="006F0FFF" w:rsidRDefault="00E112B7" w:rsidP="00415D18">
            <w:pPr>
              <w:spacing w:before="60" w:after="60" w:line="240" w:lineRule="auto"/>
              <w:rPr>
                <w:noProof/>
                <w:lang w:val="pl-PL"/>
              </w:rPr>
            </w:pPr>
            <w:r w:rsidRPr="006F0FFF">
              <w:rPr>
                <w:noProof/>
                <w:lang w:val="pl-PL"/>
              </w:rPr>
              <w:t>W odniesieniu do sektorów objętych następującymi kodami CPC:</w:t>
            </w:r>
          </w:p>
          <w:p w14:paraId="1F81915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CPC 62111, tylko w odniesieniu do 02961-02963 (wełna owcza);</w:t>
            </w:r>
          </w:p>
          <w:p w14:paraId="48B0A6F8"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CPC 62112 tylko w odniesieniu do CPC 21111, 21112, 21115, 21116 i 21119 (podroby jadalne pochodzenia bydlęcego i owczego) oraz 02961-02963 (wełna owcza); oraz</w:t>
            </w:r>
          </w:p>
          <w:p w14:paraId="3C024A11"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CPC 62116, tylko w odniesieniu do 2613-2615 (wełna owcza).</w:t>
            </w:r>
          </w:p>
          <w:p w14:paraId="3EE03D13"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dotyczącego dystrybucji eksportowej, który odnosi się do:</w:t>
            </w:r>
          </w:p>
          <w:p w14:paraId="3B93E60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przydziału praw do dystrybucji związanych z wywozem produktów na rynki eksportowe, na których kontyngenty taryfowe, preferencje dla poszczególnych krajów i inne środki o podobnym skutku nakładają ograniczenia na liczbę usługodawców, całkowitą wartość transakcji usługowych lub liczbę operacji usługowych; oraz</w:t>
            </w:r>
          </w:p>
          <w:p w14:paraId="33EBA7FB"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obowiązkowych strategii wprowadzania do obrotu na rynku eksportowym, w przypadku gdy wsparcie udzielane jest w ramach danego sektora. Te strategie wprowadzania do obrotu na rynku eksportowym nie obejmują środków ograniczających liczbę uczestników rynku ani wielkość wywozu.</w:t>
            </w:r>
          </w:p>
          <w:p w14:paraId="72980612"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74476871" w14:textId="77777777" w:rsidR="00E112B7" w:rsidRPr="006F0FFF" w:rsidRDefault="00E112B7" w:rsidP="00E112B7">
      <w:pPr>
        <w:tabs>
          <w:tab w:val="left" w:pos="2660"/>
        </w:tabs>
        <w:spacing w:before="60" w:after="60" w:line="240" w:lineRule="auto"/>
        <w:rPr>
          <w:bCs/>
          <w:noProof/>
          <w:lang w:val="pl-PL"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5"/>
      </w:tblGrid>
      <w:tr w:rsidR="00E112B7" w:rsidRPr="006F0FFF" w14:paraId="1ED8F889" w14:textId="77777777" w:rsidTr="00415D18">
        <w:tc>
          <w:tcPr>
            <w:tcW w:w="775" w:type="pct"/>
            <w:hideMark/>
          </w:tcPr>
          <w:p w14:paraId="727E99F4" w14:textId="77777777" w:rsidR="00E112B7" w:rsidRPr="00473027" w:rsidRDefault="00E112B7" w:rsidP="00415D18">
            <w:pPr>
              <w:pageBreakBefore/>
              <w:spacing w:before="60" w:after="60" w:line="240" w:lineRule="auto"/>
              <w:rPr>
                <w:noProof/>
              </w:rPr>
            </w:pPr>
            <w:r w:rsidRPr="00473027">
              <w:rPr>
                <w:noProof/>
              </w:rPr>
              <w:t>Sektor</w:t>
            </w:r>
          </w:p>
        </w:tc>
        <w:tc>
          <w:tcPr>
            <w:tcW w:w="4225" w:type="pct"/>
            <w:hideMark/>
          </w:tcPr>
          <w:p w14:paraId="7DE51CD9" w14:textId="77777777" w:rsidR="00E112B7" w:rsidRPr="006F0FFF" w:rsidRDefault="00E112B7" w:rsidP="00415D18">
            <w:pPr>
              <w:spacing w:before="60" w:after="60" w:line="240" w:lineRule="auto"/>
              <w:rPr>
                <w:noProof/>
                <w:lang w:val="pl-PL"/>
              </w:rPr>
            </w:pPr>
            <w:r w:rsidRPr="006F0FFF">
              <w:rPr>
                <w:noProof/>
                <w:lang w:val="pl-PL"/>
              </w:rPr>
              <w:t>Usługi w zakresie dystrybucji</w:t>
            </w:r>
          </w:p>
          <w:p w14:paraId="5990B0BC" w14:textId="77777777" w:rsidR="00E112B7" w:rsidRPr="006F0FFF" w:rsidRDefault="00E112B7" w:rsidP="00415D18">
            <w:pPr>
              <w:spacing w:before="60" w:after="60" w:line="240" w:lineRule="auto"/>
              <w:rPr>
                <w:noProof/>
                <w:lang w:val="pl-PL"/>
              </w:rPr>
            </w:pPr>
            <w:r w:rsidRPr="006F0FFF">
              <w:rPr>
                <w:noProof/>
                <w:lang w:val="pl-PL"/>
              </w:rPr>
              <w:t>Usługi w zakresie handlu hurtowego</w:t>
            </w:r>
          </w:p>
        </w:tc>
      </w:tr>
      <w:tr w:rsidR="00E112B7" w:rsidRPr="006F0FFF" w14:paraId="5D1868C5" w14:textId="77777777" w:rsidTr="00415D18">
        <w:tc>
          <w:tcPr>
            <w:tcW w:w="775" w:type="pct"/>
            <w:hideMark/>
          </w:tcPr>
          <w:p w14:paraId="04C36A41" w14:textId="77777777" w:rsidR="00E112B7" w:rsidRPr="00473027" w:rsidRDefault="00E112B7" w:rsidP="00415D18">
            <w:pPr>
              <w:spacing w:before="60" w:after="60" w:line="240" w:lineRule="auto"/>
              <w:rPr>
                <w:noProof/>
              </w:rPr>
            </w:pPr>
            <w:r w:rsidRPr="00473027">
              <w:rPr>
                <w:noProof/>
              </w:rPr>
              <w:t>Odnośne zobowiązania</w:t>
            </w:r>
          </w:p>
        </w:tc>
        <w:tc>
          <w:tcPr>
            <w:tcW w:w="4225" w:type="pct"/>
            <w:hideMark/>
          </w:tcPr>
          <w:p w14:paraId="57CFE1DB"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2B7370DF" w14:textId="77777777" w:rsidTr="00415D18">
        <w:tc>
          <w:tcPr>
            <w:tcW w:w="775" w:type="pct"/>
            <w:hideMark/>
          </w:tcPr>
          <w:p w14:paraId="0C784215" w14:textId="77777777" w:rsidR="00E112B7" w:rsidRPr="00473027" w:rsidRDefault="00E112B7" w:rsidP="00415D18">
            <w:pPr>
              <w:spacing w:before="60" w:after="60" w:line="240" w:lineRule="auto"/>
              <w:rPr>
                <w:noProof/>
              </w:rPr>
            </w:pPr>
            <w:r w:rsidRPr="00473027">
              <w:rPr>
                <w:noProof/>
              </w:rPr>
              <w:t>Opis</w:t>
            </w:r>
          </w:p>
        </w:tc>
        <w:tc>
          <w:tcPr>
            <w:tcW w:w="4225" w:type="pct"/>
          </w:tcPr>
          <w:p w14:paraId="7C8BE469"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1DC6869C"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sektorów nieobjętych następującymi kodami CPC:</w:t>
            </w:r>
          </w:p>
          <w:p w14:paraId="6426C8E4"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CPC 6223-6226 i 6228;</w:t>
            </w:r>
          </w:p>
          <w:p w14:paraId="3EF5B1D6"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CPC 6221, z wyjątkiem 02961-02963 (wełna owcza);</w:t>
            </w:r>
          </w:p>
          <w:p w14:paraId="72B444DE"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CPC 6222 z wyjątkiem CPC 21111, 21112, 21115, 21116 i 21119 (podroby jadalne pochodzenia bydlęcego i owczego); oraz</w:t>
            </w:r>
          </w:p>
          <w:p w14:paraId="08C2E898"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CPC 62277, z wyjątkiem 2613-2615 (wełna owcza).</w:t>
            </w:r>
          </w:p>
          <w:p w14:paraId="3861D115" w14:textId="77777777" w:rsidR="00E112B7" w:rsidRPr="006F0FFF" w:rsidRDefault="00E112B7" w:rsidP="00415D18">
            <w:pPr>
              <w:spacing w:before="60" w:after="60" w:line="240" w:lineRule="auto"/>
              <w:rPr>
                <w:noProof/>
                <w:lang w:val="pl-PL"/>
              </w:rPr>
            </w:pPr>
            <w:r w:rsidRPr="006F0FFF">
              <w:rPr>
                <w:noProof/>
                <w:lang w:val="pl-PL"/>
              </w:rPr>
              <w:t>W odniesieniu do sektorów objętych następującymi kodami CPC:</w:t>
            </w:r>
          </w:p>
          <w:p w14:paraId="1B9EDF82"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CPC 6221, tylko w odniesieniu do 02961-02963 (wełna owcza);</w:t>
            </w:r>
          </w:p>
          <w:p w14:paraId="38F13FA4"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CPC 6222, tylko w odniesieniu do CPC 21111, 21112, 21115;</w:t>
            </w:r>
          </w:p>
          <w:p w14:paraId="1A234003"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21116 i 21119 (podroby jadalne pochodzenia bydlęcego i owczego); oraz</w:t>
            </w:r>
          </w:p>
          <w:p w14:paraId="555B66DD"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CPC 62277, tylko w odniesieniu do 2613-2615 (wełna owcza).</w:t>
            </w:r>
          </w:p>
          <w:p w14:paraId="2E8619D5"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dotyczącego dystrybucji eksportowej, który odnosi się do:</w:t>
            </w:r>
          </w:p>
          <w:p w14:paraId="6999C948"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przydziału praw do dystrybucji związanych z wywozem produktów na rynki eksportowe, na których kontyngenty taryfowe, preferencje dla poszczególnych krajów i inne środki o podobnym skutku nakładają ograniczenia na liczbę usługodawców, całkowitą wartość transakcji usługowych lub liczbę operacji usługowych; oraz</w:t>
            </w:r>
          </w:p>
          <w:p w14:paraId="4BCBC53E"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obowiązkowych strategii wprowadzania do obrotu na rynku eksportowym, w przypadku gdy wsparcie udzielane jest w ramach danego sektora. Te strategie wprowadzania do obrotu na rynku eksportowym nie obejmują środków ograniczających liczbę uczestników rynku ani wielkość wywozu.</w:t>
            </w:r>
          </w:p>
          <w:p w14:paraId="635ABF8D"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06BDDD07" w14:textId="77777777" w:rsidR="00E112B7" w:rsidRPr="006F0FFF" w:rsidRDefault="00E112B7" w:rsidP="00E112B7">
      <w:pPr>
        <w:tabs>
          <w:tab w:val="left" w:pos="2608"/>
        </w:tabs>
        <w:spacing w:before="60" w:after="60" w:line="240" w:lineRule="auto"/>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6F0FFF" w14:paraId="4B616355" w14:textId="77777777" w:rsidTr="00415D18">
        <w:tc>
          <w:tcPr>
            <w:tcW w:w="774" w:type="pct"/>
            <w:hideMark/>
          </w:tcPr>
          <w:p w14:paraId="3CD509FE" w14:textId="77777777" w:rsidR="00E112B7" w:rsidRPr="00473027" w:rsidRDefault="00E112B7" w:rsidP="00415D18">
            <w:pPr>
              <w:pageBreakBefore/>
              <w:spacing w:before="60" w:after="60" w:line="240" w:lineRule="auto"/>
              <w:rPr>
                <w:noProof/>
              </w:rPr>
            </w:pPr>
            <w:r w:rsidRPr="00473027">
              <w:rPr>
                <w:noProof/>
              </w:rPr>
              <w:t>Sektor</w:t>
            </w:r>
          </w:p>
        </w:tc>
        <w:tc>
          <w:tcPr>
            <w:tcW w:w="4226" w:type="pct"/>
          </w:tcPr>
          <w:p w14:paraId="53ED34CE" w14:textId="77777777" w:rsidR="00E112B7" w:rsidRPr="006F0FFF" w:rsidRDefault="00E112B7" w:rsidP="00415D18">
            <w:pPr>
              <w:spacing w:before="60" w:after="60" w:line="240" w:lineRule="auto"/>
              <w:rPr>
                <w:noProof/>
                <w:lang w:val="pl-PL"/>
              </w:rPr>
            </w:pPr>
            <w:r w:rsidRPr="006F0FFF">
              <w:rPr>
                <w:noProof/>
                <w:lang w:val="pl-PL"/>
              </w:rPr>
              <w:t>Transport lotniczy i morski</w:t>
            </w:r>
          </w:p>
          <w:p w14:paraId="4E0FB361" w14:textId="77777777" w:rsidR="00E112B7" w:rsidRPr="006F0FFF" w:rsidRDefault="00E112B7" w:rsidP="00415D18">
            <w:pPr>
              <w:spacing w:before="60" w:after="60" w:line="240" w:lineRule="auto"/>
              <w:rPr>
                <w:noProof/>
                <w:lang w:val="pl-PL"/>
              </w:rPr>
            </w:pPr>
            <w:r w:rsidRPr="006F0FFF">
              <w:rPr>
                <w:noProof/>
                <w:lang w:val="pl-PL"/>
              </w:rPr>
              <w:t>Sprzedaż i marketing usług transportu lotniczego i morskiego</w:t>
            </w:r>
          </w:p>
        </w:tc>
      </w:tr>
      <w:tr w:rsidR="00E112B7" w:rsidRPr="006F0FFF" w14:paraId="1F9BBBD2" w14:textId="77777777" w:rsidTr="00415D18">
        <w:tc>
          <w:tcPr>
            <w:tcW w:w="774" w:type="pct"/>
            <w:hideMark/>
          </w:tcPr>
          <w:p w14:paraId="722C9E93" w14:textId="77777777" w:rsidR="00E112B7" w:rsidRPr="00473027" w:rsidRDefault="00E112B7" w:rsidP="00415D18">
            <w:pPr>
              <w:spacing w:before="60" w:after="60" w:line="240" w:lineRule="auto"/>
              <w:rPr>
                <w:noProof/>
              </w:rPr>
            </w:pPr>
            <w:r w:rsidRPr="00473027">
              <w:rPr>
                <w:noProof/>
              </w:rPr>
              <w:t>Odnośne zobowiązania</w:t>
            </w:r>
          </w:p>
        </w:tc>
        <w:tc>
          <w:tcPr>
            <w:tcW w:w="4226" w:type="pct"/>
            <w:hideMark/>
          </w:tcPr>
          <w:p w14:paraId="34CC606B"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0C80D42F" w14:textId="77777777" w:rsidTr="00415D18">
        <w:tc>
          <w:tcPr>
            <w:tcW w:w="774" w:type="pct"/>
            <w:hideMark/>
          </w:tcPr>
          <w:p w14:paraId="34811DB0" w14:textId="77777777" w:rsidR="00E112B7" w:rsidRPr="00473027" w:rsidRDefault="00E112B7" w:rsidP="00415D18">
            <w:pPr>
              <w:spacing w:before="60" w:after="60" w:line="240" w:lineRule="auto"/>
              <w:rPr>
                <w:noProof/>
              </w:rPr>
            </w:pPr>
            <w:r w:rsidRPr="00473027">
              <w:rPr>
                <w:noProof/>
              </w:rPr>
              <w:t>Opis</w:t>
            </w:r>
          </w:p>
        </w:tc>
        <w:tc>
          <w:tcPr>
            <w:tcW w:w="4226" w:type="pct"/>
          </w:tcPr>
          <w:p w14:paraId="585CBDD5"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78EB667F"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produktów objętych CPC 01, 02, 211, 213–216, 22, 2399 i 261 (z wyjątkiem wprowadzania do obrotu i sprzedaży w przypadku CPC 21111, 21112, 21115, 21116 i 21119 (podroby jadalne pochodzenia bydlęcego i owczego), CPC 2613 i 2615 (wełna owcza) oraz CPC 02961–02963 (wełna owcza)).</w:t>
            </w:r>
          </w:p>
          <w:p w14:paraId="79C81955"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4558BDC1" w14:textId="77777777" w:rsidR="00E112B7" w:rsidRPr="006F0FFF" w:rsidRDefault="00E112B7" w:rsidP="00E112B7">
      <w:pPr>
        <w:tabs>
          <w:tab w:val="left" w:pos="1525"/>
        </w:tabs>
        <w:spacing w:before="60" w:after="60" w:line="240" w:lineRule="auto"/>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319"/>
      </w:tblGrid>
      <w:tr w:rsidR="00E112B7" w:rsidRPr="00473027" w14:paraId="1BFEE712" w14:textId="77777777" w:rsidTr="00415D18">
        <w:tc>
          <w:tcPr>
            <w:tcW w:w="774" w:type="pct"/>
            <w:hideMark/>
          </w:tcPr>
          <w:p w14:paraId="7874752B" w14:textId="77777777" w:rsidR="00E112B7" w:rsidRPr="00473027" w:rsidRDefault="00E112B7" w:rsidP="00415D18">
            <w:pPr>
              <w:spacing w:before="60" w:after="60" w:line="240" w:lineRule="auto"/>
              <w:rPr>
                <w:noProof/>
              </w:rPr>
            </w:pPr>
            <w:r w:rsidRPr="00473027">
              <w:rPr>
                <w:noProof/>
              </w:rPr>
              <w:t>Sektor</w:t>
            </w:r>
          </w:p>
        </w:tc>
        <w:tc>
          <w:tcPr>
            <w:tcW w:w="4226" w:type="pct"/>
          </w:tcPr>
          <w:p w14:paraId="26BFED95" w14:textId="77777777" w:rsidR="00E112B7" w:rsidRPr="00473027" w:rsidRDefault="00E112B7" w:rsidP="00415D18">
            <w:pPr>
              <w:spacing w:before="60" w:after="60" w:line="240" w:lineRule="auto"/>
              <w:rPr>
                <w:noProof/>
              </w:rPr>
            </w:pPr>
            <w:r w:rsidRPr="00473027">
              <w:rPr>
                <w:noProof/>
              </w:rPr>
              <w:t>Transport morski</w:t>
            </w:r>
          </w:p>
          <w:p w14:paraId="2C0A2374" w14:textId="77777777" w:rsidR="00E112B7" w:rsidRPr="00473027" w:rsidRDefault="00E112B7" w:rsidP="00415D18">
            <w:pPr>
              <w:spacing w:before="60" w:after="60" w:line="240" w:lineRule="auto"/>
              <w:rPr>
                <w:noProof/>
              </w:rPr>
            </w:pPr>
            <w:r w:rsidRPr="00473027">
              <w:rPr>
                <w:noProof/>
              </w:rPr>
              <w:t>Transport międzynarodowy</w:t>
            </w:r>
          </w:p>
        </w:tc>
      </w:tr>
      <w:tr w:rsidR="00E112B7" w:rsidRPr="00473027" w14:paraId="0C774244" w14:textId="77777777" w:rsidTr="00415D18">
        <w:tc>
          <w:tcPr>
            <w:tcW w:w="774" w:type="pct"/>
            <w:hideMark/>
          </w:tcPr>
          <w:p w14:paraId="1CF34D6C" w14:textId="77777777" w:rsidR="00E112B7" w:rsidRPr="00473027" w:rsidRDefault="00E112B7" w:rsidP="00415D18">
            <w:pPr>
              <w:spacing w:before="60" w:after="60" w:line="240" w:lineRule="auto"/>
              <w:rPr>
                <w:noProof/>
              </w:rPr>
            </w:pPr>
            <w:r w:rsidRPr="00473027">
              <w:rPr>
                <w:noProof/>
              </w:rPr>
              <w:t>Odnośne zobowiązania</w:t>
            </w:r>
          </w:p>
        </w:tc>
        <w:tc>
          <w:tcPr>
            <w:tcW w:w="4226" w:type="pct"/>
            <w:hideMark/>
          </w:tcPr>
          <w:p w14:paraId="3CEDDE55" w14:textId="77777777" w:rsidR="00E112B7" w:rsidRPr="00473027" w:rsidRDefault="00E112B7" w:rsidP="00415D18">
            <w:pPr>
              <w:spacing w:before="60" w:after="60" w:line="240" w:lineRule="auto"/>
              <w:rPr>
                <w:noProof/>
              </w:rPr>
            </w:pPr>
            <w:r w:rsidRPr="00473027">
              <w:rPr>
                <w:noProof/>
              </w:rPr>
              <w:t>Dostęp do rynku (</w:t>
            </w:r>
            <w:r w:rsidRPr="0020689D">
              <w:rPr>
                <w:noProof/>
              </w:rPr>
              <w:t>art. 1</w:t>
            </w:r>
            <w:r w:rsidRPr="00473027">
              <w:rPr>
                <w:noProof/>
              </w:rPr>
              <w:t>0.5)</w:t>
            </w:r>
          </w:p>
        </w:tc>
      </w:tr>
      <w:tr w:rsidR="00E112B7" w:rsidRPr="006F0FFF" w14:paraId="62FB622A" w14:textId="77777777" w:rsidTr="00415D18">
        <w:tc>
          <w:tcPr>
            <w:tcW w:w="774" w:type="pct"/>
            <w:hideMark/>
          </w:tcPr>
          <w:p w14:paraId="5635E6F2" w14:textId="77777777" w:rsidR="00E112B7" w:rsidRPr="00473027" w:rsidRDefault="00E112B7" w:rsidP="00415D18">
            <w:pPr>
              <w:spacing w:before="60" w:after="60" w:line="240" w:lineRule="auto"/>
              <w:rPr>
                <w:noProof/>
              </w:rPr>
            </w:pPr>
            <w:r w:rsidRPr="00473027">
              <w:rPr>
                <w:noProof/>
              </w:rPr>
              <w:t>Opis</w:t>
            </w:r>
          </w:p>
        </w:tc>
        <w:tc>
          <w:tcPr>
            <w:tcW w:w="4226" w:type="pct"/>
          </w:tcPr>
          <w:p w14:paraId="6CE9AD40"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5BA85A3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tworzenia zarejestrowanej spółki do celów obsługi floty pod banderą Nowej Zelandii. Zastrzeżenie to odnosi się do usług objętych kodem CPC 7211 (transport pasażerski, z wyjątkiem kabotażu) i 7212 (transport towarowy, z wyjątkiem kabotażu).</w:t>
            </w:r>
          </w:p>
          <w:p w14:paraId="64992A5F"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60F1D56C" w14:textId="77777777" w:rsidR="00E112B7" w:rsidRPr="006F0FFF" w:rsidRDefault="00E112B7" w:rsidP="00E112B7">
      <w:pPr>
        <w:tabs>
          <w:tab w:val="left" w:pos="2519"/>
        </w:tabs>
        <w:spacing w:before="60" w:after="60" w:line="240" w:lineRule="auto"/>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6F0FFF" w14:paraId="1CA1DB84" w14:textId="77777777" w:rsidTr="00415D18">
        <w:tc>
          <w:tcPr>
            <w:tcW w:w="774" w:type="pct"/>
          </w:tcPr>
          <w:p w14:paraId="38958D37"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5C574FEB" w14:textId="77777777" w:rsidR="00E112B7" w:rsidRPr="006F0FFF" w:rsidRDefault="00E112B7" w:rsidP="00415D18">
            <w:pPr>
              <w:spacing w:before="60" w:after="60" w:line="240" w:lineRule="auto"/>
              <w:rPr>
                <w:noProof/>
                <w:lang w:val="pl-PL"/>
              </w:rPr>
            </w:pPr>
            <w:r w:rsidRPr="006F0FFF">
              <w:rPr>
                <w:noProof/>
                <w:lang w:val="pl-PL"/>
              </w:rPr>
              <w:t>Usługi świadczone w ramach zawodów regulowanych</w:t>
            </w:r>
          </w:p>
        </w:tc>
      </w:tr>
      <w:tr w:rsidR="00E112B7" w:rsidRPr="006F0FFF" w14:paraId="08D7AFB8" w14:textId="77777777" w:rsidTr="00415D18">
        <w:tc>
          <w:tcPr>
            <w:tcW w:w="774" w:type="pct"/>
          </w:tcPr>
          <w:p w14:paraId="086F1513"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28881D45"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48CEEF24" w14:textId="77777777" w:rsidTr="00415D18">
        <w:tc>
          <w:tcPr>
            <w:tcW w:w="774" w:type="pct"/>
          </w:tcPr>
          <w:p w14:paraId="557CDC8A" w14:textId="77777777" w:rsidR="00E112B7" w:rsidRPr="00473027" w:rsidRDefault="00E112B7" w:rsidP="00415D18">
            <w:pPr>
              <w:spacing w:before="60" w:after="60" w:line="240" w:lineRule="auto"/>
              <w:rPr>
                <w:noProof/>
              </w:rPr>
            </w:pPr>
            <w:r w:rsidRPr="00473027">
              <w:rPr>
                <w:noProof/>
              </w:rPr>
              <w:t>Opis</w:t>
            </w:r>
          </w:p>
        </w:tc>
        <w:tc>
          <w:tcPr>
            <w:tcW w:w="4226" w:type="pct"/>
          </w:tcPr>
          <w:p w14:paraId="32258AE7"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54E818E"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następujących podsektorów:</w:t>
            </w:r>
          </w:p>
          <w:p w14:paraId="0FCD02ED"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usługi aukcyjne;</w:t>
            </w:r>
          </w:p>
          <w:p w14:paraId="46F5E583"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usługi zarządzania masą upadłościową;</w:t>
            </w:r>
          </w:p>
          <w:p w14:paraId="62729AE5"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usługi sporządzania map;</w:t>
            </w:r>
          </w:p>
          <w:p w14:paraId="61AD27E5"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usługi franczyzy;</w:t>
            </w:r>
          </w:p>
          <w:p w14:paraId="4AE05AD3"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usługi świadczone przez rzeczników patentowych;</w:t>
            </w:r>
          </w:p>
          <w:p w14:paraId="1C093A4E"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usługi świadczone przez rzeczników ds. znaków towarowych;</w:t>
            </w:r>
          </w:p>
          <w:p w14:paraId="290E7A29"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usługi mierzenia ilości;</w:t>
            </w:r>
          </w:p>
          <w:p w14:paraId="2B7136BC" w14:textId="77777777" w:rsidR="00E112B7" w:rsidRPr="006F0FFF" w:rsidRDefault="00E112B7" w:rsidP="00415D18">
            <w:pPr>
              <w:spacing w:before="60" w:after="60" w:line="240" w:lineRule="auto"/>
              <w:ind w:left="567" w:hanging="567"/>
              <w:rPr>
                <w:noProof/>
                <w:lang w:val="pl-PL"/>
              </w:rPr>
            </w:pPr>
            <w:r w:rsidRPr="006F0FFF">
              <w:rPr>
                <w:noProof/>
                <w:lang w:val="pl-PL"/>
              </w:rPr>
              <w:t>h)</w:t>
            </w:r>
            <w:r w:rsidRPr="006F0FFF">
              <w:rPr>
                <w:noProof/>
                <w:lang w:val="pl-PL"/>
              </w:rPr>
              <w:tab/>
              <w:t>usługi konsultingu naukowego i technicznego;</w:t>
            </w:r>
          </w:p>
          <w:p w14:paraId="314D9AD9" w14:textId="77777777" w:rsidR="00E112B7" w:rsidRPr="006F0FFF" w:rsidRDefault="00E112B7" w:rsidP="00415D18">
            <w:pPr>
              <w:spacing w:before="60" w:after="60" w:line="240" w:lineRule="auto"/>
              <w:ind w:left="567" w:hanging="567"/>
              <w:rPr>
                <w:noProof/>
                <w:lang w:val="pl-PL"/>
              </w:rPr>
            </w:pPr>
            <w:r w:rsidRPr="006F0FFF">
              <w:rPr>
                <w:noProof/>
                <w:lang w:val="pl-PL"/>
              </w:rPr>
              <w:t>i)</w:t>
            </w:r>
            <w:r w:rsidRPr="006F0FFF">
              <w:rPr>
                <w:noProof/>
                <w:lang w:val="pl-PL"/>
              </w:rPr>
              <w:tab/>
              <w:t>usługi poligraficzne i wydawnicze; oraz</w:t>
            </w:r>
          </w:p>
          <w:p w14:paraId="093A346D" w14:textId="77777777" w:rsidR="00E112B7" w:rsidRPr="006F0FFF" w:rsidRDefault="00E112B7" w:rsidP="00415D18">
            <w:pPr>
              <w:spacing w:before="60" w:after="60" w:line="240" w:lineRule="auto"/>
              <w:ind w:left="567" w:hanging="567"/>
              <w:rPr>
                <w:noProof/>
                <w:lang w:val="pl-PL"/>
              </w:rPr>
            </w:pPr>
            <w:r w:rsidRPr="006F0FFF">
              <w:rPr>
                <w:noProof/>
                <w:lang w:val="pl-PL"/>
              </w:rPr>
              <w:t>j)</w:t>
            </w:r>
            <w:r w:rsidRPr="006F0FFF">
              <w:rPr>
                <w:noProof/>
                <w:lang w:val="pl-PL"/>
              </w:rPr>
              <w:tab/>
              <w:t>usługi w zakresie badań i rozwoju w dziedzinie nauk społecznych i humanistycznych.</w:t>
            </w:r>
          </w:p>
          <w:p w14:paraId="18F9F8EA"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45B91284" w14:textId="77777777" w:rsidR="00E112B7" w:rsidRPr="006F0FFF" w:rsidRDefault="00E112B7" w:rsidP="00E112B7">
      <w:pPr>
        <w:tabs>
          <w:tab w:val="left" w:pos="2529"/>
        </w:tabs>
        <w:spacing w:before="60" w:after="60" w:line="240" w:lineRule="auto"/>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2BDDAED0" w14:textId="77777777" w:rsidTr="00415D18">
        <w:tc>
          <w:tcPr>
            <w:tcW w:w="774" w:type="pct"/>
          </w:tcPr>
          <w:p w14:paraId="68083502"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1DE66C83" w14:textId="77777777" w:rsidR="00E112B7" w:rsidRPr="00473027" w:rsidRDefault="00E112B7" w:rsidP="00415D18">
            <w:pPr>
              <w:spacing w:before="60" w:after="60" w:line="240" w:lineRule="auto"/>
              <w:rPr>
                <w:noProof/>
              </w:rPr>
            </w:pPr>
            <w:r w:rsidRPr="00473027">
              <w:rPr>
                <w:noProof/>
              </w:rPr>
              <w:t>Usługi dla przedsiębiorstw</w:t>
            </w:r>
          </w:p>
        </w:tc>
      </w:tr>
      <w:tr w:rsidR="00E112B7" w:rsidRPr="006F0FFF" w14:paraId="4531B995" w14:textId="77777777" w:rsidTr="00415D18">
        <w:tc>
          <w:tcPr>
            <w:tcW w:w="774" w:type="pct"/>
          </w:tcPr>
          <w:p w14:paraId="72883781"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6EC636D0"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6CEF89C2" w14:textId="77777777" w:rsidTr="00415D18">
        <w:tc>
          <w:tcPr>
            <w:tcW w:w="774" w:type="pct"/>
          </w:tcPr>
          <w:p w14:paraId="1FA951E3" w14:textId="77777777" w:rsidR="00E112B7" w:rsidRPr="00473027" w:rsidRDefault="00E112B7" w:rsidP="00415D18">
            <w:pPr>
              <w:spacing w:before="60" w:after="60" w:line="240" w:lineRule="auto"/>
              <w:rPr>
                <w:noProof/>
              </w:rPr>
            </w:pPr>
            <w:r w:rsidRPr="00473027">
              <w:rPr>
                <w:noProof/>
              </w:rPr>
              <w:t>Opis</w:t>
            </w:r>
          </w:p>
        </w:tc>
        <w:tc>
          <w:tcPr>
            <w:tcW w:w="4226" w:type="pct"/>
          </w:tcPr>
          <w:p w14:paraId="3DB73341"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38360A86"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następujących podsektorów:</w:t>
            </w:r>
          </w:p>
          <w:p w14:paraId="0C3E7C37"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wynajem lub dzierżawa kontenerów;</w:t>
            </w:r>
          </w:p>
          <w:p w14:paraId="54301309"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licencjonowanie własności intelektualnej, w tym znaków towarowych;</w:t>
            </w:r>
          </w:p>
          <w:p w14:paraId="53571DEE"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licencjonowanie efektów prac badawczo-rozwojowych;</w:t>
            </w:r>
          </w:p>
          <w:p w14:paraId="50240F3F"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licencje w przypadku oryginałów przedsięwzięć kulturalnych i dzieł literackich czy artystycznych;</w:t>
            </w:r>
          </w:p>
          <w:p w14:paraId="1269D149"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poszukiwanie i ocena złóż;</w:t>
            </w:r>
          </w:p>
          <w:p w14:paraId="008E987E"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usługi w zakresie systemów bezpieczeństwa;</w:t>
            </w:r>
          </w:p>
          <w:p w14:paraId="797CCB5F"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usługi dozoru;</w:t>
            </w:r>
          </w:p>
          <w:p w14:paraId="43930528" w14:textId="77777777" w:rsidR="00E112B7" w:rsidRPr="006F0FFF" w:rsidRDefault="00E112B7" w:rsidP="00415D18">
            <w:pPr>
              <w:spacing w:before="60" w:after="60" w:line="240" w:lineRule="auto"/>
              <w:ind w:left="567" w:hanging="567"/>
              <w:rPr>
                <w:noProof/>
                <w:lang w:val="pl-PL"/>
              </w:rPr>
            </w:pPr>
            <w:r w:rsidRPr="006F0FFF">
              <w:rPr>
                <w:noProof/>
                <w:lang w:val="pl-PL"/>
              </w:rPr>
              <w:t>h)</w:t>
            </w:r>
            <w:r w:rsidRPr="006F0FFF">
              <w:rPr>
                <w:noProof/>
                <w:lang w:val="pl-PL"/>
              </w:rPr>
              <w:tab/>
              <w:t>usługi detektywistyczne;</w:t>
            </w:r>
          </w:p>
          <w:p w14:paraId="7A39A878" w14:textId="77777777" w:rsidR="00E112B7" w:rsidRPr="006F0FFF" w:rsidRDefault="00E112B7" w:rsidP="00415D18">
            <w:pPr>
              <w:spacing w:before="60" w:after="60" w:line="240" w:lineRule="auto"/>
              <w:ind w:left="567" w:hanging="567"/>
              <w:rPr>
                <w:noProof/>
                <w:lang w:val="pl-PL"/>
              </w:rPr>
            </w:pPr>
            <w:r w:rsidRPr="006F0FFF">
              <w:rPr>
                <w:noProof/>
                <w:lang w:val="pl-PL"/>
              </w:rPr>
              <w:t>i)</w:t>
            </w:r>
            <w:r w:rsidRPr="006F0FFF">
              <w:rPr>
                <w:noProof/>
                <w:lang w:val="pl-PL"/>
              </w:rPr>
              <w:tab/>
              <w:t>usługi doradztwa w zakresie bezpieczeństwa;</w:t>
            </w:r>
          </w:p>
          <w:p w14:paraId="1100F4BD" w14:textId="77777777" w:rsidR="00E112B7" w:rsidRPr="006F0FFF" w:rsidRDefault="00E112B7" w:rsidP="00415D18">
            <w:pPr>
              <w:spacing w:before="60" w:after="60" w:line="240" w:lineRule="auto"/>
              <w:ind w:left="567" w:hanging="567"/>
              <w:rPr>
                <w:noProof/>
                <w:lang w:val="pl-PL"/>
              </w:rPr>
            </w:pPr>
            <w:r w:rsidRPr="006F0FFF">
              <w:rPr>
                <w:noProof/>
                <w:lang w:val="pl-PL"/>
              </w:rPr>
              <w:t>j)</w:t>
            </w:r>
            <w:r w:rsidRPr="006F0FFF">
              <w:rPr>
                <w:noProof/>
                <w:lang w:val="pl-PL"/>
              </w:rPr>
              <w:tab/>
              <w:t>usługi związane z pojazdami opancerzonymi; oraz</w:t>
            </w:r>
          </w:p>
          <w:p w14:paraId="6CB9B4EC" w14:textId="77777777" w:rsidR="00E112B7" w:rsidRPr="006F0FFF" w:rsidRDefault="00E112B7" w:rsidP="00415D18">
            <w:pPr>
              <w:spacing w:before="60" w:after="60" w:line="240" w:lineRule="auto"/>
              <w:ind w:left="567" w:hanging="567"/>
              <w:rPr>
                <w:noProof/>
                <w:lang w:val="pl-PL"/>
              </w:rPr>
            </w:pPr>
            <w:r w:rsidRPr="006F0FFF">
              <w:rPr>
                <w:noProof/>
                <w:lang w:val="pl-PL"/>
              </w:rPr>
              <w:t>k)</w:t>
            </w:r>
            <w:r w:rsidRPr="006F0FFF">
              <w:rPr>
                <w:noProof/>
                <w:lang w:val="pl-PL"/>
              </w:rPr>
              <w:tab/>
              <w:t>pozostałe usługi ochroniarskie.</w:t>
            </w:r>
          </w:p>
          <w:p w14:paraId="2B5EBFC4"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3C84C339" w14:textId="77777777" w:rsidR="00E112B7" w:rsidRPr="006F0FFF" w:rsidRDefault="00E112B7" w:rsidP="00E112B7">
      <w:pPr>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11DAAE6E" w14:textId="77777777" w:rsidTr="00415D18">
        <w:tc>
          <w:tcPr>
            <w:tcW w:w="774" w:type="pct"/>
          </w:tcPr>
          <w:p w14:paraId="4C424357"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251E2E15" w14:textId="77777777" w:rsidR="00E112B7" w:rsidRPr="00473027" w:rsidRDefault="00E112B7" w:rsidP="00415D18">
            <w:pPr>
              <w:spacing w:before="60" w:after="60" w:line="240" w:lineRule="auto"/>
              <w:rPr>
                <w:noProof/>
              </w:rPr>
            </w:pPr>
            <w:r w:rsidRPr="00473027">
              <w:rPr>
                <w:noProof/>
              </w:rPr>
              <w:t>Usługi konserwacji i naprawy</w:t>
            </w:r>
          </w:p>
        </w:tc>
      </w:tr>
      <w:tr w:rsidR="00E112B7" w:rsidRPr="006F0FFF" w14:paraId="091B13E3" w14:textId="77777777" w:rsidTr="00415D18">
        <w:tc>
          <w:tcPr>
            <w:tcW w:w="774" w:type="pct"/>
          </w:tcPr>
          <w:p w14:paraId="0D625A6D"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1133BE60"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4F106A54" w14:textId="77777777" w:rsidTr="00415D18">
        <w:tc>
          <w:tcPr>
            <w:tcW w:w="774" w:type="pct"/>
          </w:tcPr>
          <w:p w14:paraId="6ED6A8FA" w14:textId="77777777" w:rsidR="00E112B7" w:rsidRPr="00473027" w:rsidRDefault="00E112B7" w:rsidP="00415D18">
            <w:pPr>
              <w:spacing w:before="60" w:after="60" w:line="240" w:lineRule="auto"/>
              <w:rPr>
                <w:noProof/>
              </w:rPr>
            </w:pPr>
            <w:r w:rsidRPr="00473027">
              <w:rPr>
                <w:noProof/>
              </w:rPr>
              <w:t>Opis</w:t>
            </w:r>
          </w:p>
        </w:tc>
        <w:tc>
          <w:tcPr>
            <w:tcW w:w="4226" w:type="pct"/>
          </w:tcPr>
          <w:p w14:paraId="3C1D83E5"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5359B27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usług konserwacji i naprawy:</w:t>
            </w:r>
          </w:p>
          <w:p w14:paraId="331F997B"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gotowych wyrobów metalowych, maszyn i urządzeń;</w:t>
            </w:r>
          </w:p>
          <w:p w14:paraId="5E4FC3E5"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pozostałych maszyn i urządzeń;</w:t>
            </w:r>
          </w:p>
          <w:p w14:paraId="351B1B95"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elektrycznego sprzętu gospodarstwa domowego;</w:t>
            </w:r>
          </w:p>
          <w:p w14:paraId="6BFDF27A"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sprzętu i aparatury telekomunikacyjnej;</w:t>
            </w:r>
          </w:p>
          <w:p w14:paraId="084C19E0"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instrumentów medycznych, precyzyjnych i optycznych;</w:t>
            </w:r>
          </w:p>
          <w:p w14:paraId="6A895B0C"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elektronicznego sprzętu powszechnego użytku;</w:t>
            </w:r>
          </w:p>
          <w:p w14:paraId="3276CFCD"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maszyn do zastosowań handlowych i przemysłowych;</w:t>
            </w:r>
          </w:p>
          <w:p w14:paraId="130EA94B" w14:textId="77777777" w:rsidR="00E112B7" w:rsidRPr="006F0FFF" w:rsidRDefault="00E112B7" w:rsidP="00415D18">
            <w:pPr>
              <w:spacing w:before="60" w:after="60" w:line="240" w:lineRule="auto"/>
              <w:ind w:left="567" w:hanging="567"/>
              <w:rPr>
                <w:noProof/>
                <w:lang w:val="pl-PL"/>
              </w:rPr>
            </w:pPr>
            <w:r w:rsidRPr="006F0FFF">
              <w:rPr>
                <w:noProof/>
                <w:lang w:val="pl-PL"/>
              </w:rPr>
              <w:t>h)</w:t>
            </w:r>
            <w:r w:rsidRPr="006F0FFF">
              <w:rPr>
                <w:noProof/>
                <w:lang w:val="pl-PL"/>
              </w:rPr>
              <w:tab/>
              <w:t>wind i schodów ruchomych; oraz</w:t>
            </w:r>
          </w:p>
          <w:p w14:paraId="3481501A" w14:textId="77777777" w:rsidR="00E112B7" w:rsidRPr="006F0FFF" w:rsidRDefault="00E112B7" w:rsidP="00415D18">
            <w:pPr>
              <w:spacing w:before="60" w:after="60" w:line="240" w:lineRule="auto"/>
              <w:ind w:left="567" w:hanging="567"/>
              <w:rPr>
                <w:noProof/>
                <w:lang w:val="pl-PL"/>
              </w:rPr>
            </w:pPr>
            <w:r w:rsidRPr="006F0FFF">
              <w:rPr>
                <w:noProof/>
                <w:lang w:val="pl-PL"/>
              </w:rPr>
              <w:t>i)</w:t>
            </w:r>
            <w:r w:rsidRPr="006F0FFF">
              <w:rPr>
                <w:noProof/>
                <w:lang w:val="pl-PL"/>
              </w:rPr>
              <w:tab/>
              <w:t>pozostałych urządzeń.</w:t>
            </w:r>
          </w:p>
          <w:p w14:paraId="5FEAD594"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43CBF102" w14:textId="77777777" w:rsidR="00E112B7" w:rsidRPr="006F0FFF" w:rsidRDefault="00E112B7" w:rsidP="00E112B7">
      <w:pPr>
        <w:tabs>
          <w:tab w:val="left" w:pos="2529"/>
        </w:tabs>
        <w:spacing w:before="60" w:after="60" w:line="240" w:lineRule="auto"/>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11E8BA6E" w14:textId="77777777" w:rsidTr="00415D18">
        <w:tc>
          <w:tcPr>
            <w:tcW w:w="774" w:type="pct"/>
          </w:tcPr>
          <w:p w14:paraId="01E9A110" w14:textId="77777777" w:rsidR="00E112B7" w:rsidRPr="00473027" w:rsidRDefault="00E112B7" w:rsidP="00415D18">
            <w:pPr>
              <w:spacing w:before="60" w:after="60" w:line="240" w:lineRule="auto"/>
              <w:rPr>
                <w:noProof/>
              </w:rPr>
            </w:pPr>
            <w:r w:rsidRPr="00473027">
              <w:rPr>
                <w:noProof/>
              </w:rPr>
              <w:t>Sektor</w:t>
            </w:r>
          </w:p>
          <w:p w14:paraId="7AD4934A" w14:textId="77777777" w:rsidR="00E112B7" w:rsidRPr="00473027" w:rsidRDefault="00E112B7" w:rsidP="00415D18">
            <w:pPr>
              <w:spacing w:before="60" w:after="60" w:line="240" w:lineRule="auto"/>
              <w:rPr>
                <w:noProof/>
              </w:rPr>
            </w:pPr>
          </w:p>
        </w:tc>
        <w:tc>
          <w:tcPr>
            <w:tcW w:w="4226" w:type="pct"/>
            <w:hideMark/>
          </w:tcPr>
          <w:p w14:paraId="48236BBB" w14:textId="77777777" w:rsidR="00E112B7" w:rsidRPr="00473027" w:rsidRDefault="00E112B7" w:rsidP="00415D18">
            <w:pPr>
              <w:spacing w:before="60" w:after="60" w:line="240" w:lineRule="auto"/>
              <w:rPr>
                <w:noProof/>
              </w:rPr>
            </w:pPr>
            <w:r w:rsidRPr="00473027">
              <w:rPr>
                <w:noProof/>
              </w:rPr>
              <w:t>Świadczenia zdrowotne</w:t>
            </w:r>
          </w:p>
        </w:tc>
      </w:tr>
      <w:tr w:rsidR="00E112B7" w:rsidRPr="006F0FFF" w14:paraId="4AAB79B5" w14:textId="77777777" w:rsidTr="00415D18">
        <w:tc>
          <w:tcPr>
            <w:tcW w:w="774" w:type="pct"/>
          </w:tcPr>
          <w:p w14:paraId="2844CB1B"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723086AC"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0646D201" w14:textId="77777777" w:rsidTr="00415D18">
        <w:tc>
          <w:tcPr>
            <w:tcW w:w="774" w:type="pct"/>
          </w:tcPr>
          <w:p w14:paraId="2F68ED18" w14:textId="77777777" w:rsidR="00E112B7" w:rsidRPr="00473027" w:rsidRDefault="00E112B7" w:rsidP="00415D18">
            <w:pPr>
              <w:spacing w:before="60" w:after="60" w:line="240" w:lineRule="auto"/>
              <w:rPr>
                <w:noProof/>
              </w:rPr>
            </w:pPr>
            <w:r w:rsidRPr="00473027">
              <w:rPr>
                <w:noProof/>
              </w:rPr>
              <w:t>Opis</w:t>
            </w:r>
          </w:p>
        </w:tc>
        <w:tc>
          <w:tcPr>
            <w:tcW w:w="4226" w:type="pct"/>
          </w:tcPr>
          <w:p w14:paraId="675C917A"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545D467"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następujących podsektorów:</w:t>
            </w:r>
          </w:p>
          <w:p w14:paraId="42F26084"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prywatne usług w zakresie ochrony zdrowia i opieki społecznej oraz</w:t>
            </w:r>
          </w:p>
          <w:p w14:paraId="676D6D69"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usługi świadczone przez położne, pielęgniarki/pielęgniarzy, fizjoterapeutów i personel paramedyczny.</w:t>
            </w:r>
          </w:p>
          <w:p w14:paraId="6C0B3D98"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65F3257C" w14:textId="77777777" w:rsidR="00E112B7" w:rsidRPr="006F0FFF" w:rsidRDefault="00E112B7" w:rsidP="00E112B7">
      <w:pPr>
        <w:tabs>
          <w:tab w:val="left" w:pos="2519"/>
        </w:tabs>
        <w:spacing w:before="60" w:after="60" w:line="240" w:lineRule="auto"/>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6F0FFF" w14:paraId="2EB0CB43" w14:textId="77777777" w:rsidTr="00415D18">
        <w:tc>
          <w:tcPr>
            <w:tcW w:w="774" w:type="pct"/>
          </w:tcPr>
          <w:p w14:paraId="3BF1FDEF"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4DA78547" w14:textId="77777777" w:rsidR="00E112B7" w:rsidRPr="006F0FFF" w:rsidRDefault="00E112B7" w:rsidP="00415D18">
            <w:pPr>
              <w:spacing w:before="60" w:after="60" w:line="240" w:lineRule="auto"/>
              <w:rPr>
                <w:noProof/>
                <w:lang w:val="pl-PL"/>
              </w:rPr>
            </w:pPr>
            <w:r w:rsidRPr="006F0FFF">
              <w:rPr>
                <w:noProof/>
                <w:lang w:val="pl-PL"/>
              </w:rPr>
              <w:t>Usługi w zakresie rekreacji, kultury i sportu</w:t>
            </w:r>
          </w:p>
        </w:tc>
      </w:tr>
      <w:tr w:rsidR="00E112B7" w:rsidRPr="006F0FFF" w14:paraId="342BBBA4" w14:textId="77777777" w:rsidTr="00415D18">
        <w:tc>
          <w:tcPr>
            <w:tcW w:w="774" w:type="pct"/>
          </w:tcPr>
          <w:p w14:paraId="4F729458"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79B1C6FC"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2C33DAC6" w14:textId="77777777" w:rsidTr="00415D18">
        <w:tc>
          <w:tcPr>
            <w:tcW w:w="774" w:type="pct"/>
          </w:tcPr>
          <w:p w14:paraId="0CCA536E" w14:textId="77777777" w:rsidR="00E112B7" w:rsidRPr="00473027" w:rsidRDefault="00E112B7" w:rsidP="00415D18">
            <w:pPr>
              <w:spacing w:before="60" w:after="60" w:line="240" w:lineRule="auto"/>
              <w:rPr>
                <w:noProof/>
              </w:rPr>
            </w:pPr>
            <w:r w:rsidRPr="00473027">
              <w:rPr>
                <w:noProof/>
              </w:rPr>
              <w:t>Opis</w:t>
            </w:r>
          </w:p>
        </w:tc>
        <w:tc>
          <w:tcPr>
            <w:tcW w:w="4226" w:type="pct"/>
          </w:tcPr>
          <w:p w14:paraId="48EF5610"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20C57902"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usług w zakresie rekreacji, kultury i sportu.</w:t>
            </w:r>
          </w:p>
          <w:p w14:paraId="52C0095B"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5C5CBB4A" w14:textId="77777777" w:rsidR="00E112B7" w:rsidRPr="006F0FFF" w:rsidRDefault="00E112B7" w:rsidP="00E112B7">
      <w:pPr>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61F073FA" w14:textId="77777777" w:rsidTr="00415D18">
        <w:tc>
          <w:tcPr>
            <w:tcW w:w="774" w:type="pct"/>
          </w:tcPr>
          <w:p w14:paraId="6C89EC28" w14:textId="77777777" w:rsidR="00E112B7" w:rsidRPr="00473027" w:rsidRDefault="00E112B7" w:rsidP="00415D18">
            <w:pPr>
              <w:spacing w:before="60" w:after="60" w:line="240" w:lineRule="auto"/>
              <w:rPr>
                <w:noProof/>
              </w:rPr>
            </w:pPr>
            <w:r w:rsidRPr="00473027">
              <w:rPr>
                <w:noProof/>
              </w:rPr>
              <w:t>Sektor</w:t>
            </w:r>
          </w:p>
        </w:tc>
        <w:tc>
          <w:tcPr>
            <w:tcW w:w="4226" w:type="pct"/>
            <w:hideMark/>
          </w:tcPr>
          <w:p w14:paraId="0235B86A" w14:textId="77777777" w:rsidR="00E112B7" w:rsidRPr="00473027" w:rsidRDefault="00E112B7" w:rsidP="00415D18">
            <w:pPr>
              <w:spacing w:before="60" w:after="60" w:line="240" w:lineRule="auto"/>
              <w:rPr>
                <w:noProof/>
              </w:rPr>
            </w:pPr>
            <w:r w:rsidRPr="00473027">
              <w:rPr>
                <w:noProof/>
              </w:rPr>
              <w:t>Usługi transportowe</w:t>
            </w:r>
          </w:p>
        </w:tc>
      </w:tr>
      <w:tr w:rsidR="00E112B7" w:rsidRPr="006F0FFF" w14:paraId="17CBCA0B" w14:textId="77777777" w:rsidTr="00415D18">
        <w:tc>
          <w:tcPr>
            <w:tcW w:w="774" w:type="pct"/>
            <w:tcBorders>
              <w:bottom w:val="single" w:sz="4" w:space="0" w:color="auto"/>
            </w:tcBorders>
          </w:tcPr>
          <w:p w14:paraId="609E23E0"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bottom w:val="single" w:sz="4" w:space="0" w:color="auto"/>
            </w:tcBorders>
          </w:tcPr>
          <w:p w14:paraId="2DD321FE" w14:textId="77777777" w:rsidR="00E112B7" w:rsidRPr="006F0FFF" w:rsidRDefault="00E112B7" w:rsidP="00415D18">
            <w:pPr>
              <w:spacing w:before="60" w:after="60" w:line="240" w:lineRule="auto"/>
              <w:rPr>
                <w:noProof/>
                <w:lang w:val="pl-PL"/>
              </w:rPr>
            </w:pPr>
            <w:r w:rsidRPr="006F0FFF">
              <w:rPr>
                <w:noProof/>
                <w:lang w:val="pl-PL"/>
              </w:rPr>
              <w:t>Dostęp do rynku (art. 10.14 i art. 10.5)</w:t>
            </w:r>
          </w:p>
        </w:tc>
      </w:tr>
      <w:tr w:rsidR="00E112B7" w:rsidRPr="006F0FFF" w14:paraId="755B15AC" w14:textId="77777777" w:rsidTr="00415D18">
        <w:trPr>
          <w:trHeight w:val="2944"/>
        </w:trPr>
        <w:tc>
          <w:tcPr>
            <w:tcW w:w="774" w:type="pct"/>
            <w:tcBorders>
              <w:bottom w:val="nil"/>
            </w:tcBorders>
          </w:tcPr>
          <w:p w14:paraId="0012C764" w14:textId="77777777" w:rsidR="00E112B7" w:rsidRPr="00473027" w:rsidRDefault="00E112B7" w:rsidP="00415D18">
            <w:pPr>
              <w:spacing w:before="60" w:after="60" w:line="240" w:lineRule="auto"/>
              <w:rPr>
                <w:noProof/>
              </w:rPr>
            </w:pPr>
            <w:r w:rsidRPr="00473027">
              <w:rPr>
                <w:noProof/>
              </w:rPr>
              <w:t>Opis</w:t>
            </w:r>
          </w:p>
        </w:tc>
        <w:tc>
          <w:tcPr>
            <w:tcW w:w="4226" w:type="pct"/>
            <w:tcBorders>
              <w:bottom w:val="nil"/>
            </w:tcBorders>
          </w:tcPr>
          <w:p w14:paraId="6B77EE10"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72F4D87E"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następujących podsektorów:</w:t>
            </w:r>
          </w:p>
          <w:p w14:paraId="36224AFE"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usługi pilotażowe i usługi cumownicze;</w:t>
            </w:r>
          </w:p>
          <w:p w14:paraId="5CA3B76E"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wynajem statków z załogą na potrzeby usług transportu morskiego;</w:t>
            </w:r>
          </w:p>
          <w:p w14:paraId="0FC0E9E7"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usługi związane z pchaniem i holowaniem (morskie);</w:t>
            </w:r>
          </w:p>
          <w:p w14:paraId="76DA0ED1"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usługi lokalnego transportu wodnego pasażerów;</w:t>
            </w:r>
          </w:p>
          <w:p w14:paraId="26776834"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usługi wynajmu statków wodnych z operatorem;</w:t>
            </w:r>
          </w:p>
          <w:p w14:paraId="4DE56B88"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r>
            <w:r w:rsidRPr="006F0FFF">
              <w:rPr>
                <w:noProof/>
                <w:lang w:val="pl-PL"/>
              </w:rPr>
              <w:noBreakHyphen/>
              <w:t>transgraniczne świadczenie usług przeładunku kontenerów morskich</w:t>
            </w:r>
            <w:r w:rsidRPr="00473027">
              <w:rPr>
                <w:rStyle w:val="FootnoteReference"/>
                <w:noProof/>
              </w:rPr>
              <w:footnoteReference w:id="72"/>
            </w:r>
            <w:r w:rsidRPr="006F0FFF">
              <w:rPr>
                <w:noProof/>
                <w:lang w:val="pl-PL"/>
              </w:rPr>
              <w:t xml:space="preserve"> z terytorium Unii Europejskiej na terytorium Nowej Zelandii. Zastrzeżenie to nie ma zastosowania do (i) przeładunku (na pokład lub przez nabrzeże) ani (ii) stosowania urządzeń do obsługi ładunków znajdujących się na pokładzie.</w:t>
            </w:r>
          </w:p>
        </w:tc>
      </w:tr>
      <w:tr w:rsidR="00E112B7" w:rsidRPr="006F0FFF" w14:paraId="2470929C" w14:textId="77777777" w:rsidTr="00415D18">
        <w:trPr>
          <w:trHeight w:val="3310"/>
        </w:trPr>
        <w:tc>
          <w:tcPr>
            <w:tcW w:w="774" w:type="pct"/>
            <w:tcBorders>
              <w:top w:val="nil"/>
            </w:tcBorders>
          </w:tcPr>
          <w:p w14:paraId="425B5C73" w14:textId="77777777" w:rsidR="00E112B7" w:rsidRPr="006F0FFF" w:rsidRDefault="00E112B7" w:rsidP="00415D18">
            <w:pPr>
              <w:pageBreakBefore/>
              <w:spacing w:before="60" w:after="60" w:line="240" w:lineRule="auto"/>
              <w:rPr>
                <w:noProof/>
                <w:lang w:val="pl-PL"/>
              </w:rPr>
            </w:pPr>
          </w:p>
        </w:tc>
        <w:tc>
          <w:tcPr>
            <w:tcW w:w="4226" w:type="pct"/>
            <w:tcBorders>
              <w:top w:val="nil"/>
            </w:tcBorders>
          </w:tcPr>
          <w:p w14:paraId="45F67015"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konserwacja i naprawa statków;</w:t>
            </w:r>
          </w:p>
          <w:p w14:paraId="1A36BA56" w14:textId="77777777" w:rsidR="00E112B7" w:rsidRPr="006F0FFF" w:rsidRDefault="00E112B7" w:rsidP="00415D18">
            <w:pPr>
              <w:spacing w:before="60" w:after="60" w:line="240" w:lineRule="auto"/>
              <w:ind w:left="567" w:hanging="567"/>
              <w:rPr>
                <w:noProof/>
                <w:lang w:val="pl-PL"/>
              </w:rPr>
            </w:pPr>
            <w:r w:rsidRPr="006F0FFF">
              <w:rPr>
                <w:noProof/>
                <w:lang w:val="pl-PL"/>
              </w:rPr>
              <w:t>h)</w:t>
            </w:r>
            <w:r w:rsidRPr="006F0FFF">
              <w:rPr>
                <w:noProof/>
                <w:lang w:val="pl-PL"/>
              </w:rPr>
              <w:tab/>
              <w:t>usługi ratownictwa wodnego i ściągania z mielizn;</w:t>
            </w:r>
          </w:p>
          <w:p w14:paraId="40972D83" w14:textId="77777777" w:rsidR="00E112B7" w:rsidRPr="006F0FFF" w:rsidRDefault="00E112B7" w:rsidP="00415D18">
            <w:pPr>
              <w:spacing w:before="60" w:after="60" w:line="240" w:lineRule="auto"/>
              <w:ind w:left="567" w:hanging="567"/>
              <w:rPr>
                <w:noProof/>
                <w:lang w:val="pl-PL"/>
              </w:rPr>
            </w:pPr>
            <w:r w:rsidRPr="006F0FFF">
              <w:rPr>
                <w:noProof/>
                <w:lang w:val="pl-PL"/>
              </w:rPr>
              <w:t>i)</w:t>
            </w:r>
            <w:r w:rsidRPr="006F0FFF">
              <w:rPr>
                <w:noProof/>
                <w:lang w:val="pl-PL"/>
              </w:rPr>
              <w:tab/>
              <w:t>transport śródlądowymi drogami wodnymi;</w:t>
            </w:r>
          </w:p>
          <w:p w14:paraId="02B9E43E" w14:textId="77777777" w:rsidR="00E112B7" w:rsidRPr="006F0FFF" w:rsidRDefault="00E112B7" w:rsidP="00415D18">
            <w:pPr>
              <w:spacing w:before="60" w:after="60" w:line="240" w:lineRule="auto"/>
              <w:ind w:left="567" w:hanging="567"/>
              <w:rPr>
                <w:noProof/>
                <w:lang w:val="pl-PL"/>
              </w:rPr>
            </w:pPr>
            <w:r w:rsidRPr="006F0FFF">
              <w:rPr>
                <w:noProof/>
                <w:lang w:val="pl-PL"/>
              </w:rPr>
              <w:t>j)</w:t>
            </w:r>
            <w:r w:rsidRPr="006F0FFF">
              <w:rPr>
                <w:noProof/>
                <w:lang w:val="pl-PL"/>
              </w:rPr>
              <w:tab/>
              <w:t>transport towarowy śródlądowymi drogami wodnymi;</w:t>
            </w:r>
          </w:p>
          <w:p w14:paraId="3075D659" w14:textId="77777777" w:rsidR="00E112B7" w:rsidRPr="006F0FFF" w:rsidRDefault="00E112B7" w:rsidP="00415D18">
            <w:pPr>
              <w:spacing w:before="60" w:after="60" w:line="240" w:lineRule="auto"/>
              <w:ind w:left="567" w:hanging="567"/>
              <w:rPr>
                <w:noProof/>
                <w:lang w:val="pl-PL"/>
              </w:rPr>
            </w:pPr>
            <w:r w:rsidRPr="006F0FFF">
              <w:rPr>
                <w:noProof/>
                <w:lang w:val="pl-PL"/>
              </w:rPr>
              <w:t>k)</w:t>
            </w:r>
            <w:r w:rsidRPr="006F0FFF">
              <w:rPr>
                <w:noProof/>
                <w:lang w:val="pl-PL"/>
              </w:rPr>
              <w:tab/>
              <w:t>transport pasażerski (śródlądowe drogi wodne);</w:t>
            </w:r>
          </w:p>
          <w:p w14:paraId="33ACD42D" w14:textId="77777777" w:rsidR="00E112B7" w:rsidRPr="006F0FFF" w:rsidRDefault="00E112B7" w:rsidP="00415D18">
            <w:pPr>
              <w:spacing w:before="60" w:after="60" w:line="240" w:lineRule="auto"/>
              <w:ind w:left="567" w:hanging="567"/>
              <w:rPr>
                <w:noProof/>
                <w:lang w:val="pl-PL"/>
              </w:rPr>
            </w:pPr>
            <w:r w:rsidRPr="006F0FFF">
              <w:rPr>
                <w:noProof/>
                <w:lang w:val="pl-PL"/>
              </w:rPr>
              <w:t>l)</w:t>
            </w:r>
            <w:r w:rsidRPr="006F0FFF">
              <w:rPr>
                <w:noProof/>
                <w:lang w:val="pl-PL"/>
              </w:rPr>
              <w:tab/>
              <w:t>usługi pchania i holowania w transporcie śródlądowymi drogami wodnymi;</w:t>
            </w:r>
          </w:p>
          <w:p w14:paraId="0854838A" w14:textId="77777777" w:rsidR="00E112B7" w:rsidRPr="006F0FFF" w:rsidRDefault="00E112B7" w:rsidP="00415D18">
            <w:pPr>
              <w:spacing w:before="60" w:after="60" w:line="240" w:lineRule="auto"/>
              <w:ind w:left="567" w:hanging="567"/>
              <w:rPr>
                <w:noProof/>
                <w:lang w:val="pl-PL"/>
              </w:rPr>
            </w:pPr>
            <w:r w:rsidRPr="006F0FFF">
              <w:rPr>
                <w:noProof/>
                <w:lang w:val="pl-PL"/>
              </w:rPr>
              <w:t>m)</w:t>
            </w:r>
            <w:r w:rsidRPr="006F0FFF">
              <w:rPr>
                <w:noProof/>
                <w:lang w:val="pl-PL"/>
              </w:rPr>
              <w:tab/>
              <w:t>wynajem statków z załogą na potrzeby transportu śródlądowymi drogami wodnymi;</w:t>
            </w:r>
          </w:p>
          <w:p w14:paraId="2D46F9A9" w14:textId="77777777" w:rsidR="00E112B7" w:rsidRPr="006F0FFF" w:rsidRDefault="00E112B7" w:rsidP="00415D18">
            <w:pPr>
              <w:spacing w:before="60" w:after="60" w:line="240" w:lineRule="auto"/>
              <w:ind w:left="567" w:hanging="567"/>
              <w:rPr>
                <w:noProof/>
                <w:lang w:val="pl-PL"/>
              </w:rPr>
            </w:pPr>
            <w:r w:rsidRPr="006F0FFF">
              <w:rPr>
                <w:noProof/>
                <w:lang w:val="pl-PL"/>
              </w:rPr>
              <w:t>n)</w:t>
            </w:r>
            <w:r w:rsidRPr="006F0FFF">
              <w:rPr>
                <w:noProof/>
                <w:lang w:val="pl-PL"/>
              </w:rPr>
              <w:tab/>
              <w:t>usługi wspierające w branży transportu śródlądowymi drogami wodnymi;</w:t>
            </w:r>
          </w:p>
          <w:p w14:paraId="16E48889" w14:textId="77777777" w:rsidR="00E112B7" w:rsidRPr="006F0FFF" w:rsidRDefault="00E112B7" w:rsidP="00415D18">
            <w:pPr>
              <w:spacing w:before="60" w:after="60" w:line="240" w:lineRule="auto"/>
              <w:ind w:left="567" w:hanging="567"/>
              <w:rPr>
                <w:noProof/>
                <w:lang w:val="pl-PL"/>
              </w:rPr>
            </w:pPr>
            <w:r w:rsidRPr="006F0FFF">
              <w:rPr>
                <w:noProof/>
                <w:lang w:val="pl-PL"/>
              </w:rPr>
              <w:t>o)</w:t>
            </w:r>
            <w:r w:rsidRPr="006F0FFF">
              <w:rPr>
                <w:noProof/>
                <w:lang w:val="pl-PL"/>
              </w:rPr>
              <w:tab/>
              <w:t>kontrola, inspekcja i nadzór portów lotniczych i lotnisk dla śmigłowców;</w:t>
            </w:r>
          </w:p>
          <w:p w14:paraId="5856B5D4" w14:textId="77777777" w:rsidR="00E112B7" w:rsidRPr="006F0FFF" w:rsidRDefault="00E112B7" w:rsidP="00415D18">
            <w:pPr>
              <w:spacing w:before="60" w:after="60" w:line="240" w:lineRule="auto"/>
              <w:ind w:left="567" w:hanging="567"/>
              <w:rPr>
                <w:noProof/>
                <w:lang w:val="pl-PL"/>
              </w:rPr>
            </w:pPr>
            <w:r w:rsidRPr="006F0FFF">
              <w:rPr>
                <w:noProof/>
                <w:lang w:val="pl-PL"/>
              </w:rPr>
              <w:t>p)</w:t>
            </w:r>
            <w:r w:rsidRPr="006F0FFF">
              <w:rPr>
                <w:noProof/>
                <w:lang w:val="pl-PL"/>
              </w:rPr>
              <w:tab/>
              <w:t>usługi transportu kosmicznego pasażerskiego;</w:t>
            </w:r>
          </w:p>
          <w:p w14:paraId="118A597D" w14:textId="77777777" w:rsidR="00E112B7" w:rsidRPr="006F0FFF" w:rsidRDefault="00E112B7" w:rsidP="00415D18">
            <w:pPr>
              <w:spacing w:before="60" w:after="60" w:line="240" w:lineRule="auto"/>
              <w:ind w:left="567" w:hanging="567"/>
              <w:rPr>
                <w:noProof/>
                <w:lang w:val="pl-PL"/>
              </w:rPr>
            </w:pPr>
            <w:r w:rsidRPr="006F0FFF">
              <w:rPr>
                <w:noProof/>
                <w:lang w:val="pl-PL"/>
              </w:rPr>
              <w:t>q)</w:t>
            </w:r>
            <w:r w:rsidRPr="006F0FFF">
              <w:rPr>
                <w:noProof/>
                <w:lang w:val="pl-PL"/>
              </w:rPr>
              <w:tab/>
              <w:t>usługi transportu kosmicznego towarów;</w:t>
            </w:r>
          </w:p>
          <w:p w14:paraId="0397D13A" w14:textId="77777777" w:rsidR="00E112B7" w:rsidRPr="006F0FFF" w:rsidRDefault="00E112B7" w:rsidP="00415D18">
            <w:pPr>
              <w:spacing w:before="60" w:after="60" w:line="240" w:lineRule="auto"/>
              <w:ind w:left="567" w:hanging="567"/>
              <w:rPr>
                <w:noProof/>
                <w:lang w:val="pl-PL"/>
              </w:rPr>
            </w:pPr>
            <w:r w:rsidRPr="006F0FFF">
              <w:rPr>
                <w:noProof/>
                <w:lang w:val="pl-PL"/>
              </w:rPr>
              <w:t>r)</w:t>
            </w:r>
            <w:r w:rsidRPr="006F0FFF">
              <w:rPr>
                <w:noProof/>
                <w:lang w:val="pl-PL"/>
              </w:rPr>
              <w:tab/>
              <w:t>usługi wspierające w branży transportu kosmicznego;</w:t>
            </w:r>
          </w:p>
          <w:p w14:paraId="7242561D" w14:textId="77777777" w:rsidR="00E112B7" w:rsidRPr="006F0FFF" w:rsidRDefault="00E112B7" w:rsidP="00415D18">
            <w:pPr>
              <w:spacing w:before="60" w:after="60" w:line="240" w:lineRule="auto"/>
              <w:ind w:left="567" w:hanging="567"/>
              <w:rPr>
                <w:noProof/>
                <w:lang w:val="pl-PL"/>
              </w:rPr>
            </w:pPr>
            <w:r w:rsidRPr="006F0FFF">
              <w:rPr>
                <w:noProof/>
                <w:lang w:val="pl-PL"/>
              </w:rPr>
              <w:t>s)</w:t>
            </w:r>
            <w:r w:rsidRPr="006F0FFF">
              <w:rPr>
                <w:noProof/>
                <w:lang w:val="pl-PL"/>
              </w:rPr>
              <w:tab/>
              <w:t>usługi wspierające w branży transportu kolejowego;</w:t>
            </w:r>
          </w:p>
          <w:p w14:paraId="75EE91A4" w14:textId="77777777" w:rsidR="00E112B7" w:rsidRPr="006F0FFF" w:rsidRDefault="00E112B7" w:rsidP="00415D18">
            <w:pPr>
              <w:spacing w:before="60" w:after="60" w:line="240" w:lineRule="auto"/>
              <w:ind w:left="567" w:hanging="567"/>
              <w:rPr>
                <w:noProof/>
                <w:lang w:val="pl-PL"/>
              </w:rPr>
            </w:pPr>
            <w:r w:rsidRPr="006F0FFF">
              <w:rPr>
                <w:noProof/>
                <w:lang w:val="pl-PL"/>
              </w:rPr>
              <w:t>t)</w:t>
            </w:r>
            <w:r w:rsidRPr="006F0FFF">
              <w:rPr>
                <w:noProof/>
                <w:lang w:val="pl-PL"/>
              </w:rPr>
              <w:tab/>
              <w:t>usługi transportu drogowego poczty;</w:t>
            </w:r>
          </w:p>
          <w:p w14:paraId="5C562B33" w14:textId="77777777" w:rsidR="00E112B7" w:rsidRPr="006F0FFF" w:rsidRDefault="00E112B7" w:rsidP="00415D18">
            <w:pPr>
              <w:spacing w:before="60" w:after="60" w:line="240" w:lineRule="auto"/>
              <w:ind w:left="567" w:hanging="567"/>
              <w:rPr>
                <w:noProof/>
                <w:lang w:val="pl-PL"/>
              </w:rPr>
            </w:pPr>
            <w:r w:rsidRPr="006F0FFF">
              <w:rPr>
                <w:noProof/>
                <w:lang w:val="pl-PL"/>
              </w:rPr>
              <w:t>u)</w:t>
            </w:r>
            <w:r w:rsidRPr="006F0FFF">
              <w:rPr>
                <w:noProof/>
                <w:lang w:val="pl-PL"/>
              </w:rPr>
              <w:tab/>
              <w:t>konserwacja i naprawa sprzętu transportu drogowego;</w:t>
            </w:r>
          </w:p>
          <w:p w14:paraId="70C42FA5" w14:textId="77777777" w:rsidR="00E112B7" w:rsidRPr="006F0FFF" w:rsidRDefault="00E112B7" w:rsidP="00415D18">
            <w:pPr>
              <w:spacing w:before="60" w:after="60" w:line="240" w:lineRule="auto"/>
              <w:ind w:left="567" w:hanging="567"/>
              <w:rPr>
                <w:noProof/>
                <w:lang w:val="pl-PL"/>
              </w:rPr>
            </w:pPr>
            <w:r w:rsidRPr="006F0FFF">
              <w:rPr>
                <w:noProof/>
                <w:lang w:val="pl-PL"/>
              </w:rPr>
              <w:t>(v)</w:t>
            </w:r>
            <w:r w:rsidRPr="006F0FFF">
              <w:rPr>
                <w:noProof/>
                <w:lang w:val="pl-PL"/>
              </w:rPr>
              <w:tab/>
              <w:t>usługi parkingowe;</w:t>
            </w:r>
          </w:p>
          <w:p w14:paraId="3164D144" w14:textId="77777777" w:rsidR="00E112B7" w:rsidRPr="006F0FFF" w:rsidRDefault="00E112B7" w:rsidP="00415D18">
            <w:pPr>
              <w:spacing w:before="60" w:after="60" w:line="240" w:lineRule="auto"/>
              <w:ind w:left="567" w:hanging="567"/>
              <w:rPr>
                <w:noProof/>
                <w:lang w:val="pl-PL"/>
              </w:rPr>
            </w:pPr>
            <w:r w:rsidRPr="006F0FFF">
              <w:rPr>
                <w:noProof/>
                <w:lang w:val="pl-PL"/>
              </w:rPr>
              <w:t>q)</w:t>
            </w:r>
            <w:r w:rsidRPr="006F0FFF">
              <w:rPr>
                <w:noProof/>
                <w:lang w:val="pl-PL"/>
              </w:rPr>
              <w:tab/>
              <w:t>usługi wspierające dla usług transportu drogowego;</w:t>
            </w:r>
          </w:p>
          <w:p w14:paraId="03BCEF27" w14:textId="77777777" w:rsidR="00E112B7" w:rsidRPr="006F0FFF" w:rsidRDefault="00E112B7" w:rsidP="00415D18">
            <w:pPr>
              <w:spacing w:before="60" w:after="60" w:line="240" w:lineRule="auto"/>
              <w:ind w:left="567" w:hanging="567"/>
              <w:rPr>
                <w:noProof/>
                <w:lang w:val="pl-PL"/>
              </w:rPr>
            </w:pPr>
            <w:r w:rsidRPr="006F0FFF">
              <w:rPr>
                <w:noProof/>
                <w:lang w:val="pl-PL"/>
              </w:rPr>
              <w:t>x)</w:t>
            </w:r>
            <w:r w:rsidRPr="006F0FFF">
              <w:rPr>
                <w:noProof/>
                <w:lang w:val="pl-PL"/>
              </w:rPr>
              <w:tab/>
              <w:t>dostawa wody odsalanej do statków zacumowanych w portach lub na wodach terytorialnych; oraz</w:t>
            </w:r>
          </w:p>
          <w:p w14:paraId="022F6FA8" w14:textId="77777777" w:rsidR="00E112B7" w:rsidRPr="006F0FFF" w:rsidRDefault="00E112B7" w:rsidP="00415D18">
            <w:pPr>
              <w:spacing w:before="60" w:after="60" w:line="240" w:lineRule="auto"/>
              <w:ind w:left="567" w:hanging="567"/>
              <w:rPr>
                <w:noProof/>
                <w:lang w:val="pl-PL"/>
              </w:rPr>
            </w:pPr>
            <w:r w:rsidRPr="006F0FFF">
              <w:rPr>
                <w:noProof/>
                <w:lang w:val="pl-PL"/>
              </w:rPr>
              <w:t>y)</w:t>
            </w:r>
            <w:r w:rsidRPr="006F0FFF">
              <w:rPr>
                <w:noProof/>
                <w:lang w:val="pl-PL"/>
              </w:rPr>
              <w:tab/>
              <w:t>usługi w zakresie budownictwa okrętowego i naprawy statków oraz silników okrętowych.</w:t>
            </w:r>
          </w:p>
          <w:p w14:paraId="70DB3441"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0DB531EF" w14:textId="77777777" w:rsidR="00E112B7" w:rsidRPr="006F0FFF" w:rsidRDefault="00E112B7" w:rsidP="00E112B7">
      <w:pPr>
        <w:tabs>
          <w:tab w:val="left" w:pos="4212"/>
        </w:tabs>
        <w:spacing w:before="60" w:after="60" w:line="240" w:lineRule="auto"/>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224937F3" w14:textId="77777777" w:rsidTr="00415D18">
        <w:tc>
          <w:tcPr>
            <w:tcW w:w="774" w:type="pct"/>
          </w:tcPr>
          <w:p w14:paraId="7B494755" w14:textId="77777777" w:rsidR="00E112B7" w:rsidRPr="00473027" w:rsidRDefault="00E112B7" w:rsidP="00415D18">
            <w:pPr>
              <w:pageBreakBefore/>
              <w:spacing w:before="60" w:after="60" w:line="240" w:lineRule="auto"/>
              <w:rPr>
                <w:noProof/>
              </w:rPr>
            </w:pPr>
            <w:r w:rsidRPr="00473027">
              <w:rPr>
                <w:noProof/>
              </w:rPr>
              <w:t>Sektor</w:t>
            </w:r>
          </w:p>
        </w:tc>
        <w:tc>
          <w:tcPr>
            <w:tcW w:w="4226" w:type="pct"/>
            <w:hideMark/>
          </w:tcPr>
          <w:p w14:paraId="454279D8" w14:textId="77777777" w:rsidR="00E112B7" w:rsidRPr="00473027" w:rsidRDefault="00E112B7" w:rsidP="00415D18">
            <w:pPr>
              <w:spacing w:before="60" w:after="60" w:line="240" w:lineRule="auto"/>
              <w:rPr>
                <w:noProof/>
              </w:rPr>
            </w:pPr>
            <w:r w:rsidRPr="00473027">
              <w:rPr>
                <w:noProof/>
              </w:rPr>
              <w:t>Usługi użyteczności publicznej</w:t>
            </w:r>
          </w:p>
        </w:tc>
      </w:tr>
      <w:tr w:rsidR="00E112B7" w:rsidRPr="006F0FFF" w14:paraId="0D725304" w14:textId="77777777" w:rsidTr="00415D18">
        <w:tc>
          <w:tcPr>
            <w:tcW w:w="774" w:type="pct"/>
          </w:tcPr>
          <w:p w14:paraId="6DF42F01" w14:textId="77777777" w:rsidR="00E112B7" w:rsidRPr="00473027" w:rsidRDefault="00E112B7" w:rsidP="00415D18">
            <w:pPr>
              <w:spacing w:before="60" w:after="60" w:line="240" w:lineRule="auto"/>
              <w:rPr>
                <w:noProof/>
              </w:rPr>
            </w:pPr>
            <w:r w:rsidRPr="00473027">
              <w:rPr>
                <w:noProof/>
              </w:rPr>
              <w:t>Odnośne zobowiązania</w:t>
            </w:r>
          </w:p>
        </w:tc>
        <w:tc>
          <w:tcPr>
            <w:tcW w:w="4226" w:type="pct"/>
          </w:tcPr>
          <w:p w14:paraId="4BBC2F60"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2D9F5D8F" w14:textId="77777777" w:rsidTr="00415D18">
        <w:tc>
          <w:tcPr>
            <w:tcW w:w="774" w:type="pct"/>
          </w:tcPr>
          <w:p w14:paraId="75E76B76" w14:textId="77777777" w:rsidR="00E112B7" w:rsidRPr="00473027" w:rsidRDefault="00E112B7" w:rsidP="00415D18">
            <w:pPr>
              <w:spacing w:before="60" w:after="60" w:line="240" w:lineRule="auto"/>
              <w:rPr>
                <w:noProof/>
              </w:rPr>
            </w:pPr>
            <w:r w:rsidRPr="00473027">
              <w:rPr>
                <w:noProof/>
              </w:rPr>
              <w:t>Opis</w:t>
            </w:r>
          </w:p>
        </w:tc>
        <w:tc>
          <w:tcPr>
            <w:tcW w:w="4226" w:type="pct"/>
          </w:tcPr>
          <w:p w14:paraId="4A1271BF"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40A28B2C"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następujących podsektorów:</w:t>
            </w:r>
          </w:p>
          <w:p w14:paraId="36C1E835"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usługi w zakresie energii;</w:t>
            </w:r>
          </w:p>
          <w:p w14:paraId="47F60F32"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usługi związane z ropą naftową i innymi węglowodorami;</w:t>
            </w:r>
          </w:p>
          <w:p w14:paraId="45B1D81E"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usługi wspierające przemysł naftowy;</w:t>
            </w:r>
          </w:p>
          <w:p w14:paraId="52BCC067"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usługi związane ze złożami ropy naftowej i gazu ziemnego;</w:t>
            </w:r>
          </w:p>
          <w:p w14:paraId="2E2E1087"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usługi związane z dystrybucją energii; oraz</w:t>
            </w:r>
          </w:p>
          <w:p w14:paraId="383CCE1B"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dystrybucja energii elektrycznej, gazu i wody (na własny rachunek).</w:t>
            </w:r>
          </w:p>
          <w:p w14:paraId="0FBBAB17"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55D5065F" w14:textId="77777777" w:rsidR="00E112B7" w:rsidRPr="006F0FFF" w:rsidRDefault="00E112B7" w:rsidP="00E112B7">
      <w:pPr>
        <w:rPr>
          <w:noProof/>
          <w:lang w:val="pl-P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7C82D35C" w14:textId="77777777" w:rsidTr="00415D18">
        <w:tc>
          <w:tcPr>
            <w:tcW w:w="774" w:type="pct"/>
          </w:tcPr>
          <w:p w14:paraId="68625907" w14:textId="77777777" w:rsidR="00E112B7" w:rsidRPr="00473027" w:rsidRDefault="00E112B7" w:rsidP="00415D18">
            <w:pPr>
              <w:spacing w:before="60" w:after="60" w:line="240" w:lineRule="auto"/>
              <w:rPr>
                <w:noProof/>
              </w:rPr>
            </w:pPr>
            <w:r w:rsidRPr="00473027">
              <w:rPr>
                <w:noProof/>
              </w:rPr>
              <w:t>Sektor</w:t>
            </w:r>
          </w:p>
        </w:tc>
        <w:tc>
          <w:tcPr>
            <w:tcW w:w="4226" w:type="pct"/>
            <w:hideMark/>
          </w:tcPr>
          <w:p w14:paraId="1FFE5EAD" w14:textId="77777777" w:rsidR="00E112B7" w:rsidRPr="00473027" w:rsidRDefault="00E112B7" w:rsidP="00415D18">
            <w:pPr>
              <w:spacing w:before="60" w:after="60" w:line="240" w:lineRule="auto"/>
              <w:rPr>
                <w:noProof/>
              </w:rPr>
            </w:pPr>
            <w:r w:rsidRPr="00473027">
              <w:rPr>
                <w:noProof/>
              </w:rPr>
              <w:t>Pozostałe usługi</w:t>
            </w:r>
          </w:p>
        </w:tc>
      </w:tr>
      <w:tr w:rsidR="00E112B7" w:rsidRPr="006F0FFF" w14:paraId="07F37682" w14:textId="77777777" w:rsidTr="00415D18">
        <w:tc>
          <w:tcPr>
            <w:tcW w:w="774" w:type="pct"/>
            <w:tcBorders>
              <w:bottom w:val="single" w:sz="4" w:space="0" w:color="auto"/>
            </w:tcBorders>
          </w:tcPr>
          <w:p w14:paraId="41F35952"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bottom w:val="single" w:sz="4" w:space="0" w:color="auto"/>
            </w:tcBorders>
          </w:tcPr>
          <w:p w14:paraId="2FB68405"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tc>
      </w:tr>
      <w:tr w:rsidR="00E112B7" w:rsidRPr="006F0FFF" w14:paraId="2842BEBB" w14:textId="77777777" w:rsidTr="00415D18">
        <w:trPr>
          <w:trHeight w:val="2257"/>
        </w:trPr>
        <w:tc>
          <w:tcPr>
            <w:tcW w:w="774" w:type="pct"/>
            <w:tcBorders>
              <w:bottom w:val="nil"/>
            </w:tcBorders>
          </w:tcPr>
          <w:p w14:paraId="2215FFAB" w14:textId="77777777" w:rsidR="00E112B7" w:rsidRPr="00473027" w:rsidRDefault="00E112B7" w:rsidP="00415D18">
            <w:pPr>
              <w:spacing w:before="60" w:after="60" w:line="240" w:lineRule="auto"/>
              <w:rPr>
                <w:noProof/>
              </w:rPr>
            </w:pPr>
            <w:r w:rsidRPr="00473027">
              <w:rPr>
                <w:noProof/>
              </w:rPr>
              <w:t>Opis</w:t>
            </w:r>
          </w:p>
        </w:tc>
        <w:tc>
          <w:tcPr>
            <w:tcW w:w="4226" w:type="pct"/>
            <w:tcBorders>
              <w:bottom w:val="nil"/>
            </w:tcBorders>
          </w:tcPr>
          <w:p w14:paraId="40FDFD91"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6AF57139"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następujących podsektorów:</w:t>
            </w:r>
          </w:p>
          <w:p w14:paraId="650597D5"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rzemiosło;</w:t>
            </w:r>
          </w:p>
          <w:p w14:paraId="229EB799"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usługi badania rynku i opinii publicznej (CPC 8640);</w:t>
            </w:r>
          </w:p>
          <w:p w14:paraId="3DF62DAB" w14:textId="77777777" w:rsidR="00E112B7" w:rsidRPr="006F0FFF" w:rsidRDefault="00E112B7" w:rsidP="00415D18">
            <w:pPr>
              <w:spacing w:before="60" w:after="60" w:line="240" w:lineRule="auto"/>
              <w:ind w:left="567" w:hanging="567"/>
              <w:rPr>
                <w:noProof/>
                <w:lang w:val="pl-PL"/>
              </w:rPr>
            </w:pPr>
            <w:r w:rsidRPr="006F0FFF">
              <w:rPr>
                <w:noProof/>
                <w:lang w:val="pl-PL"/>
              </w:rPr>
              <w:t>c)</w:t>
            </w:r>
            <w:r w:rsidRPr="006F0FFF">
              <w:rPr>
                <w:noProof/>
                <w:lang w:val="pl-PL"/>
              </w:rPr>
              <w:tab/>
              <w:t>usługi związane z pakowaniem (CPC 8760);</w:t>
            </w:r>
          </w:p>
        </w:tc>
      </w:tr>
      <w:tr w:rsidR="00E112B7" w:rsidRPr="006F0FFF" w14:paraId="7344D146" w14:textId="77777777" w:rsidTr="00415D18">
        <w:trPr>
          <w:trHeight w:val="4363"/>
        </w:trPr>
        <w:tc>
          <w:tcPr>
            <w:tcW w:w="774" w:type="pct"/>
            <w:tcBorders>
              <w:top w:val="nil"/>
            </w:tcBorders>
          </w:tcPr>
          <w:p w14:paraId="239BDBF6" w14:textId="77777777" w:rsidR="00E112B7" w:rsidRPr="006F0FFF" w:rsidRDefault="00E112B7" w:rsidP="00415D18">
            <w:pPr>
              <w:pageBreakBefore/>
              <w:spacing w:before="60" w:after="60" w:line="240" w:lineRule="auto"/>
              <w:rPr>
                <w:noProof/>
                <w:lang w:val="pl-PL"/>
              </w:rPr>
            </w:pPr>
          </w:p>
        </w:tc>
        <w:tc>
          <w:tcPr>
            <w:tcW w:w="4226" w:type="pct"/>
            <w:tcBorders>
              <w:top w:val="nil"/>
            </w:tcBorders>
          </w:tcPr>
          <w:p w14:paraId="2D521F8B" w14:textId="77777777" w:rsidR="00E112B7" w:rsidRPr="006F0FFF" w:rsidRDefault="00E112B7" w:rsidP="00415D18">
            <w:pPr>
              <w:spacing w:before="60" w:after="60" w:line="240" w:lineRule="auto"/>
              <w:ind w:left="567" w:hanging="567"/>
              <w:rPr>
                <w:noProof/>
                <w:lang w:val="pl-PL"/>
              </w:rPr>
            </w:pPr>
            <w:r w:rsidRPr="006F0FFF">
              <w:rPr>
                <w:noProof/>
                <w:lang w:val="pl-PL"/>
              </w:rPr>
              <w:t>d)</w:t>
            </w:r>
            <w:r w:rsidRPr="006F0FFF">
              <w:rPr>
                <w:noProof/>
                <w:lang w:val="pl-PL"/>
              </w:rPr>
              <w:tab/>
              <w:t>usługi związane z przeprowadzeniem pogrzebu lub kremacji oraz pielęgnacją grobów (CPC 9703);</w:t>
            </w:r>
          </w:p>
          <w:p w14:paraId="4290F3A8" w14:textId="77777777" w:rsidR="00E112B7" w:rsidRPr="006F0FFF" w:rsidRDefault="00E112B7" w:rsidP="00415D18">
            <w:pPr>
              <w:spacing w:before="60" w:after="60" w:line="240" w:lineRule="auto"/>
              <w:ind w:left="567" w:hanging="567"/>
              <w:rPr>
                <w:noProof/>
                <w:lang w:val="pl-PL"/>
              </w:rPr>
            </w:pPr>
            <w:r w:rsidRPr="006F0FFF">
              <w:rPr>
                <w:noProof/>
                <w:lang w:val="pl-PL"/>
              </w:rPr>
              <w:t>e)</w:t>
            </w:r>
            <w:r w:rsidRPr="006F0FFF">
              <w:rPr>
                <w:noProof/>
                <w:lang w:val="pl-PL"/>
              </w:rPr>
              <w:tab/>
              <w:t>projektowanie biżuterii;</w:t>
            </w:r>
          </w:p>
          <w:p w14:paraId="4DE05DE8" w14:textId="77777777" w:rsidR="00E112B7" w:rsidRPr="006F0FFF" w:rsidRDefault="00E112B7" w:rsidP="00415D18">
            <w:pPr>
              <w:spacing w:before="60" w:after="60" w:line="240" w:lineRule="auto"/>
              <w:ind w:left="567" w:hanging="567"/>
              <w:rPr>
                <w:noProof/>
                <w:lang w:val="pl-PL"/>
              </w:rPr>
            </w:pPr>
            <w:r w:rsidRPr="006F0FFF">
              <w:rPr>
                <w:noProof/>
                <w:lang w:val="pl-PL"/>
              </w:rPr>
              <w:t>f)</w:t>
            </w:r>
            <w:r w:rsidRPr="006F0FFF">
              <w:rPr>
                <w:noProof/>
                <w:lang w:val="pl-PL"/>
              </w:rPr>
              <w:tab/>
              <w:t>usługi wspomagające akwakulturę;</w:t>
            </w:r>
          </w:p>
          <w:p w14:paraId="337F5A02" w14:textId="77777777" w:rsidR="00E112B7" w:rsidRPr="006F0FFF" w:rsidRDefault="00E112B7" w:rsidP="00415D18">
            <w:pPr>
              <w:spacing w:before="60" w:after="60" w:line="240" w:lineRule="auto"/>
              <w:ind w:left="567" w:hanging="567"/>
              <w:rPr>
                <w:noProof/>
                <w:lang w:val="pl-PL"/>
              </w:rPr>
            </w:pPr>
            <w:r w:rsidRPr="006F0FFF">
              <w:rPr>
                <w:noProof/>
                <w:lang w:val="pl-PL"/>
              </w:rPr>
              <w:t>g)</w:t>
            </w:r>
            <w:r w:rsidRPr="006F0FFF">
              <w:rPr>
                <w:noProof/>
                <w:lang w:val="pl-PL"/>
              </w:rPr>
              <w:tab/>
              <w:t>usługi świadczone przez organizacje i zespoły eksterytorialne (CPC 9900);</w:t>
            </w:r>
          </w:p>
          <w:p w14:paraId="37ACD891" w14:textId="77777777" w:rsidR="00E112B7" w:rsidRPr="006F0FFF" w:rsidRDefault="00E112B7" w:rsidP="00415D18">
            <w:pPr>
              <w:spacing w:before="60" w:after="60" w:line="240" w:lineRule="auto"/>
              <w:ind w:left="567" w:hanging="567"/>
              <w:rPr>
                <w:noProof/>
                <w:lang w:val="pl-PL"/>
              </w:rPr>
            </w:pPr>
            <w:r w:rsidRPr="006F0FFF">
              <w:rPr>
                <w:noProof/>
                <w:lang w:val="pl-PL"/>
              </w:rPr>
              <w:t>h)</w:t>
            </w:r>
            <w:r w:rsidRPr="006F0FFF">
              <w:rPr>
                <w:noProof/>
                <w:lang w:val="pl-PL"/>
              </w:rPr>
              <w:tab/>
              <w:t>usługi opieki domowej (CPC 87204);</w:t>
            </w:r>
          </w:p>
          <w:p w14:paraId="7CFD0458" w14:textId="77777777" w:rsidR="00E112B7" w:rsidRPr="006F0FFF" w:rsidRDefault="00E112B7" w:rsidP="00415D18">
            <w:pPr>
              <w:spacing w:before="60" w:after="60" w:line="240" w:lineRule="auto"/>
              <w:ind w:left="567" w:hanging="567"/>
              <w:rPr>
                <w:noProof/>
                <w:lang w:val="pl-PL"/>
              </w:rPr>
            </w:pPr>
            <w:r w:rsidRPr="006F0FFF">
              <w:rPr>
                <w:noProof/>
                <w:lang w:val="pl-PL"/>
              </w:rPr>
              <w:t>i)</w:t>
            </w:r>
            <w:r w:rsidRPr="006F0FFF">
              <w:rPr>
                <w:noProof/>
                <w:lang w:val="pl-PL"/>
              </w:rPr>
              <w:tab/>
              <w:t>zabiegi kosmetyczne, usługi manicure i pedicure (CPC 97022);</w:t>
            </w:r>
          </w:p>
          <w:p w14:paraId="119CA3BA" w14:textId="77777777" w:rsidR="00E112B7" w:rsidRPr="006F0FFF" w:rsidRDefault="00E112B7" w:rsidP="00415D18">
            <w:pPr>
              <w:spacing w:before="60" w:after="60" w:line="240" w:lineRule="auto"/>
              <w:ind w:left="567" w:hanging="567"/>
              <w:rPr>
                <w:noProof/>
                <w:lang w:val="pl-PL"/>
              </w:rPr>
            </w:pPr>
            <w:r w:rsidRPr="006F0FFF">
              <w:rPr>
                <w:noProof/>
                <w:lang w:val="pl-PL"/>
              </w:rPr>
              <w:t>j)</w:t>
            </w:r>
            <w:r w:rsidRPr="006F0FFF">
              <w:rPr>
                <w:noProof/>
                <w:lang w:val="pl-PL"/>
              </w:rPr>
              <w:tab/>
              <w:t>usługi fryzjerskie damskie i męskie (CPC 97021);</w:t>
            </w:r>
          </w:p>
          <w:p w14:paraId="4141BE82" w14:textId="77777777" w:rsidR="00E112B7" w:rsidRPr="006F0FFF" w:rsidRDefault="00E112B7" w:rsidP="00415D18">
            <w:pPr>
              <w:spacing w:before="60" w:after="60" w:line="240" w:lineRule="auto"/>
              <w:ind w:left="567" w:hanging="567"/>
              <w:rPr>
                <w:noProof/>
                <w:lang w:val="pl-PL"/>
              </w:rPr>
            </w:pPr>
            <w:r w:rsidRPr="006F0FFF">
              <w:rPr>
                <w:noProof/>
                <w:lang w:val="pl-PL"/>
              </w:rPr>
              <w:t>k)</w:t>
            </w:r>
            <w:r w:rsidRPr="006F0FFF">
              <w:rPr>
                <w:noProof/>
                <w:lang w:val="pl-PL"/>
              </w:rPr>
              <w:tab/>
              <w:t>usługi w zakresie dobrostanu fizycznego i usługi kosmetyczne (CPC 97029);</w:t>
            </w:r>
          </w:p>
          <w:p w14:paraId="123653F3" w14:textId="77777777" w:rsidR="00E112B7" w:rsidRPr="006F0FFF" w:rsidRDefault="00E112B7" w:rsidP="00415D18">
            <w:pPr>
              <w:spacing w:before="60" w:after="60" w:line="240" w:lineRule="auto"/>
              <w:ind w:left="567" w:hanging="567"/>
              <w:rPr>
                <w:noProof/>
                <w:lang w:val="pl-PL"/>
              </w:rPr>
            </w:pPr>
            <w:r w:rsidRPr="006F0FFF">
              <w:rPr>
                <w:noProof/>
                <w:lang w:val="pl-PL"/>
              </w:rPr>
              <w:t>l)</w:t>
            </w:r>
            <w:r w:rsidRPr="006F0FFF">
              <w:rPr>
                <w:noProof/>
                <w:lang w:val="pl-PL"/>
              </w:rPr>
              <w:tab/>
              <w:t>usługi udzielania dotacji;</w:t>
            </w:r>
          </w:p>
          <w:p w14:paraId="493F5922" w14:textId="77777777" w:rsidR="00E112B7" w:rsidRPr="006F0FFF" w:rsidRDefault="00E112B7" w:rsidP="00415D18">
            <w:pPr>
              <w:spacing w:before="60" w:after="60" w:line="240" w:lineRule="auto"/>
              <w:ind w:left="567" w:hanging="567"/>
              <w:rPr>
                <w:noProof/>
                <w:lang w:val="pl-PL"/>
              </w:rPr>
            </w:pPr>
            <w:r w:rsidRPr="006F0FFF">
              <w:rPr>
                <w:noProof/>
                <w:lang w:val="pl-PL"/>
              </w:rPr>
              <w:t>m)</w:t>
            </w:r>
            <w:r w:rsidRPr="006F0FFF">
              <w:rPr>
                <w:noProof/>
                <w:lang w:val="pl-PL"/>
              </w:rPr>
              <w:tab/>
              <w:t>usługi w zakresie prognozowania pogody i usługi meteorologiczne;</w:t>
            </w:r>
          </w:p>
          <w:p w14:paraId="1E4B4E9C" w14:textId="77777777" w:rsidR="00E112B7" w:rsidRPr="006F0FFF" w:rsidRDefault="00E112B7" w:rsidP="00415D18">
            <w:pPr>
              <w:spacing w:before="60" w:after="60" w:line="240" w:lineRule="auto"/>
              <w:ind w:left="567" w:hanging="567"/>
              <w:rPr>
                <w:noProof/>
                <w:lang w:val="pl-PL"/>
              </w:rPr>
            </w:pPr>
            <w:r w:rsidRPr="006F0FFF">
              <w:rPr>
                <w:noProof/>
                <w:lang w:val="pl-PL"/>
              </w:rPr>
              <w:t>n)</w:t>
            </w:r>
            <w:r w:rsidRPr="006F0FFF">
              <w:rPr>
                <w:noProof/>
                <w:lang w:val="pl-PL"/>
              </w:rPr>
              <w:tab/>
              <w:t>usługi świadczone przez organizacje polityczne (CPC 95920);</w:t>
            </w:r>
          </w:p>
          <w:p w14:paraId="4A1387AB" w14:textId="77777777" w:rsidR="00E112B7" w:rsidRPr="006F0FFF" w:rsidRDefault="00E112B7" w:rsidP="00415D18">
            <w:pPr>
              <w:spacing w:before="60" w:after="60" w:line="240" w:lineRule="auto"/>
              <w:ind w:left="567" w:hanging="567"/>
              <w:rPr>
                <w:noProof/>
                <w:lang w:val="pl-PL"/>
              </w:rPr>
            </w:pPr>
            <w:r w:rsidRPr="006F0FFF">
              <w:rPr>
                <w:noProof/>
                <w:lang w:val="pl-PL"/>
              </w:rPr>
              <w:t>o)</w:t>
            </w:r>
            <w:r w:rsidRPr="006F0FFF">
              <w:rPr>
                <w:noProof/>
                <w:lang w:val="pl-PL"/>
              </w:rPr>
              <w:tab/>
              <w:t>usługi świadczone przez pozostałe organizacje członkowskie (CPC 9599);</w:t>
            </w:r>
          </w:p>
          <w:p w14:paraId="6A489285" w14:textId="77777777" w:rsidR="00E112B7" w:rsidRPr="006F0FFF" w:rsidRDefault="00E112B7" w:rsidP="00415D18">
            <w:pPr>
              <w:spacing w:before="60" w:after="60" w:line="240" w:lineRule="auto"/>
              <w:ind w:left="567" w:hanging="567"/>
              <w:rPr>
                <w:noProof/>
                <w:lang w:val="pl-PL"/>
              </w:rPr>
            </w:pPr>
            <w:r w:rsidRPr="006F0FFF">
              <w:rPr>
                <w:noProof/>
                <w:lang w:val="pl-PL"/>
              </w:rPr>
              <w:t>p)</w:t>
            </w:r>
            <w:r w:rsidRPr="006F0FFF">
              <w:rPr>
                <w:noProof/>
                <w:lang w:val="pl-PL"/>
              </w:rPr>
              <w:tab/>
              <w:t>usługi świadczone przez związki zawodowe (CPC 9520);</w:t>
            </w:r>
          </w:p>
          <w:p w14:paraId="7D29EBA1" w14:textId="77777777" w:rsidR="00E112B7" w:rsidRPr="006F0FFF" w:rsidRDefault="00E112B7" w:rsidP="00415D18">
            <w:pPr>
              <w:spacing w:before="60" w:after="60" w:line="240" w:lineRule="auto"/>
              <w:ind w:left="567" w:hanging="567"/>
              <w:rPr>
                <w:noProof/>
                <w:lang w:val="pl-PL"/>
              </w:rPr>
            </w:pPr>
            <w:r w:rsidRPr="006F0FFF">
              <w:rPr>
                <w:noProof/>
                <w:lang w:val="pl-PL"/>
              </w:rPr>
              <w:t>q)</w:t>
            </w:r>
            <w:r w:rsidRPr="006F0FFF">
              <w:rPr>
                <w:noProof/>
                <w:lang w:val="pl-PL"/>
              </w:rPr>
              <w:tab/>
              <w:t>usługi świadczone przez organizacje praw człowieka;</w:t>
            </w:r>
          </w:p>
          <w:p w14:paraId="4C416E3B" w14:textId="77777777" w:rsidR="00E112B7" w:rsidRPr="006F0FFF" w:rsidRDefault="00E112B7" w:rsidP="00415D18">
            <w:pPr>
              <w:spacing w:before="60" w:after="60" w:line="240" w:lineRule="auto"/>
              <w:ind w:left="567" w:hanging="567"/>
              <w:rPr>
                <w:noProof/>
                <w:lang w:val="pl-PL"/>
              </w:rPr>
            </w:pPr>
            <w:r w:rsidRPr="006F0FFF">
              <w:rPr>
                <w:noProof/>
                <w:lang w:val="pl-PL"/>
              </w:rPr>
              <w:t>r)</w:t>
            </w:r>
            <w:r w:rsidRPr="006F0FFF">
              <w:rPr>
                <w:noProof/>
                <w:lang w:val="pl-PL"/>
              </w:rPr>
              <w:tab/>
              <w:t>usługi świadczone przez organizacje przedsiębiorstw, pracodawców i stowarzyszenia pracowników (CPC 951);</w:t>
            </w:r>
          </w:p>
          <w:p w14:paraId="052EB942" w14:textId="77777777" w:rsidR="00E112B7" w:rsidRPr="006F0FFF" w:rsidRDefault="00E112B7" w:rsidP="00415D18">
            <w:pPr>
              <w:spacing w:before="60" w:after="60" w:line="240" w:lineRule="auto"/>
              <w:ind w:left="567" w:hanging="567"/>
              <w:rPr>
                <w:noProof/>
                <w:lang w:val="pl-PL"/>
              </w:rPr>
            </w:pPr>
            <w:r w:rsidRPr="006F0FFF">
              <w:rPr>
                <w:noProof/>
                <w:lang w:val="pl-PL"/>
              </w:rPr>
              <w:t>s)</w:t>
            </w:r>
            <w:r w:rsidRPr="006F0FFF">
              <w:rPr>
                <w:noProof/>
                <w:lang w:val="pl-PL"/>
              </w:rPr>
              <w:tab/>
              <w:t>specjalistyczne usługi projektowe (z wyjątkiem usług projektowania wnętrz);</w:t>
            </w:r>
          </w:p>
          <w:p w14:paraId="6C85DB10" w14:textId="77777777" w:rsidR="00E112B7" w:rsidRPr="006F0FFF" w:rsidRDefault="00E112B7" w:rsidP="00415D18">
            <w:pPr>
              <w:spacing w:before="60" w:after="60" w:line="240" w:lineRule="auto"/>
              <w:ind w:left="567" w:hanging="567"/>
              <w:rPr>
                <w:noProof/>
                <w:lang w:val="pl-PL"/>
              </w:rPr>
            </w:pPr>
            <w:r w:rsidRPr="006F0FFF">
              <w:rPr>
                <w:noProof/>
                <w:lang w:val="pl-PL"/>
              </w:rPr>
              <w:t>t)</w:t>
            </w:r>
            <w:r w:rsidRPr="006F0FFF">
              <w:rPr>
                <w:noProof/>
                <w:lang w:val="pl-PL"/>
              </w:rPr>
              <w:tab/>
              <w:t>oryginały projektów; oraz</w:t>
            </w:r>
          </w:p>
          <w:p w14:paraId="6631D698" w14:textId="77777777" w:rsidR="00E112B7" w:rsidRPr="006F0FFF" w:rsidRDefault="00E112B7" w:rsidP="00415D18">
            <w:pPr>
              <w:spacing w:before="60" w:after="60" w:line="240" w:lineRule="auto"/>
              <w:ind w:left="567" w:hanging="567"/>
              <w:rPr>
                <w:noProof/>
                <w:lang w:val="pl-PL"/>
              </w:rPr>
            </w:pPr>
            <w:r w:rsidRPr="006F0FFF">
              <w:rPr>
                <w:noProof/>
                <w:lang w:val="pl-PL"/>
              </w:rPr>
              <w:t>u)</w:t>
            </w:r>
            <w:r w:rsidRPr="006F0FFF">
              <w:rPr>
                <w:noProof/>
                <w:lang w:val="pl-PL"/>
              </w:rPr>
              <w:tab/>
              <w:t>usługi związane z administracyjną obsługą biura.</w:t>
            </w:r>
          </w:p>
          <w:p w14:paraId="210260B5" w14:textId="77777777" w:rsidR="00E112B7" w:rsidRPr="006F0FFF" w:rsidRDefault="00E112B7" w:rsidP="00415D18">
            <w:pPr>
              <w:spacing w:before="60" w:after="60" w:line="240" w:lineRule="auto"/>
              <w:rPr>
                <w:noProof/>
                <w:lang w:val="pl-PL"/>
              </w:rPr>
            </w:pPr>
            <w:r w:rsidRPr="006F0FFF">
              <w:rPr>
                <w:noProof/>
                <w:lang w:val="pl-PL"/>
              </w:rPr>
              <w:t>Zastrzeżenie w odniesieniu do dostępu do rynku (inwestycje) dotyczy wyłącznie świadczenia usług za pośrednictwem obecności handlowej.</w:t>
            </w:r>
          </w:p>
        </w:tc>
      </w:tr>
    </w:tbl>
    <w:p w14:paraId="321D5C3F" w14:textId="77777777" w:rsidR="00E112B7" w:rsidRPr="006F0FFF" w:rsidRDefault="00E112B7" w:rsidP="00E112B7">
      <w:pPr>
        <w:tabs>
          <w:tab w:val="left" w:pos="4206"/>
        </w:tabs>
        <w:rPr>
          <w:noProof/>
          <w:lang w:val="pl-PL"/>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36"/>
        <w:gridCol w:w="8319"/>
      </w:tblGrid>
      <w:tr w:rsidR="00E112B7" w:rsidRPr="006F0FFF" w14:paraId="3C9F23B9" w14:textId="77777777" w:rsidTr="00415D18">
        <w:tc>
          <w:tcPr>
            <w:tcW w:w="774" w:type="pct"/>
            <w:tcBorders>
              <w:top w:val="single" w:sz="4" w:space="0" w:color="auto"/>
              <w:left w:val="single" w:sz="4" w:space="0" w:color="auto"/>
              <w:bottom w:val="single" w:sz="4" w:space="0" w:color="auto"/>
              <w:right w:val="single" w:sz="4" w:space="0" w:color="auto"/>
            </w:tcBorders>
          </w:tcPr>
          <w:p w14:paraId="2B68B36E" w14:textId="77777777" w:rsidR="00E112B7" w:rsidRPr="00473027" w:rsidRDefault="00E112B7" w:rsidP="00415D18">
            <w:pPr>
              <w:pageBreakBefore/>
              <w:spacing w:before="60" w:after="60" w:line="240" w:lineRule="auto"/>
              <w:rPr>
                <w:noProof/>
              </w:rPr>
            </w:pPr>
            <w:r w:rsidRPr="00473027">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6AB854EE" w14:textId="77777777" w:rsidR="00E112B7" w:rsidRPr="006F0FFF" w:rsidRDefault="00E112B7" w:rsidP="00415D18">
            <w:pPr>
              <w:spacing w:before="60" w:after="60" w:line="240" w:lineRule="auto"/>
              <w:rPr>
                <w:noProof/>
                <w:lang w:val="pl-PL"/>
              </w:rPr>
            </w:pPr>
            <w:r w:rsidRPr="006F0FFF">
              <w:rPr>
                <w:noProof/>
                <w:lang w:val="pl-PL"/>
              </w:rPr>
              <w:t>Pozostałe usługi, gdzie indziej nieklasyfikowane</w:t>
            </w:r>
          </w:p>
        </w:tc>
      </w:tr>
      <w:tr w:rsidR="00E112B7" w:rsidRPr="006F0FFF" w14:paraId="20BE226B" w14:textId="77777777" w:rsidTr="00415D18">
        <w:tc>
          <w:tcPr>
            <w:tcW w:w="774" w:type="pct"/>
            <w:tcBorders>
              <w:top w:val="single" w:sz="4" w:space="0" w:color="auto"/>
              <w:left w:val="single" w:sz="4" w:space="0" w:color="auto"/>
              <w:bottom w:val="single" w:sz="4" w:space="0" w:color="auto"/>
              <w:right w:val="single" w:sz="4" w:space="0" w:color="auto"/>
            </w:tcBorders>
          </w:tcPr>
          <w:p w14:paraId="402A5450"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top w:val="single" w:sz="4" w:space="0" w:color="auto"/>
              <w:left w:val="single" w:sz="4" w:space="0" w:color="auto"/>
              <w:bottom w:val="single" w:sz="4" w:space="0" w:color="auto"/>
              <w:right w:val="single" w:sz="4" w:space="0" w:color="auto"/>
            </w:tcBorders>
          </w:tcPr>
          <w:p w14:paraId="32F14E51" w14:textId="77777777" w:rsidR="00E112B7" w:rsidRPr="006F0FFF" w:rsidRDefault="00E112B7" w:rsidP="00415D18">
            <w:pPr>
              <w:spacing w:before="60" w:after="60" w:line="240" w:lineRule="auto"/>
              <w:rPr>
                <w:noProof/>
                <w:lang w:val="pl-PL"/>
              </w:rPr>
            </w:pPr>
            <w:r w:rsidRPr="006F0FFF">
              <w:rPr>
                <w:noProof/>
                <w:lang w:val="pl-PL"/>
              </w:rPr>
              <w:t>Traktowanie narodowe (art. 10.16 i 10.6)</w:t>
            </w:r>
          </w:p>
          <w:p w14:paraId="6E563750" w14:textId="77777777" w:rsidR="00E112B7" w:rsidRPr="006F0FFF" w:rsidRDefault="00E112B7" w:rsidP="00415D18">
            <w:pPr>
              <w:spacing w:before="60" w:after="60" w:line="240" w:lineRule="auto"/>
              <w:rPr>
                <w:noProof/>
                <w:lang w:val="pl-PL"/>
              </w:rPr>
            </w:pPr>
            <w:r w:rsidRPr="006F0FFF">
              <w:rPr>
                <w:noProof/>
                <w:lang w:val="pl-PL"/>
              </w:rPr>
              <w:t>Obecność lokalna (art. 10.15)</w:t>
            </w:r>
          </w:p>
          <w:p w14:paraId="7C94F99C" w14:textId="77777777" w:rsidR="00E112B7" w:rsidRPr="006F0FFF" w:rsidRDefault="00E112B7" w:rsidP="00415D18">
            <w:pPr>
              <w:spacing w:before="60" w:after="60" w:line="240" w:lineRule="auto"/>
              <w:rPr>
                <w:noProof/>
                <w:lang w:val="pl-PL"/>
              </w:rPr>
            </w:pPr>
            <w:r w:rsidRPr="006F0FFF">
              <w:rPr>
                <w:noProof/>
                <w:lang w:val="pl-PL"/>
              </w:rPr>
              <w:t>Dostęp do rynku (art. 10.14 i 10.5)</w:t>
            </w:r>
          </w:p>
          <w:p w14:paraId="7A38D81E" w14:textId="77777777" w:rsidR="00E112B7" w:rsidRPr="006F0FFF" w:rsidRDefault="00E112B7" w:rsidP="00415D18">
            <w:pPr>
              <w:spacing w:before="60" w:after="60" w:line="240" w:lineRule="auto"/>
              <w:rPr>
                <w:noProof/>
                <w:lang w:val="pl-PL"/>
              </w:rPr>
            </w:pPr>
            <w:r w:rsidRPr="006F0FFF">
              <w:rPr>
                <w:noProof/>
                <w:lang w:val="pl-PL"/>
              </w:rPr>
              <w:t>Wymogi dotyczące wyników (art. 10.9)</w:t>
            </w:r>
          </w:p>
          <w:p w14:paraId="71C8003D"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tc>
      </w:tr>
      <w:tr w:rsidR="00E112B7" w:rsidRPr="006F0FFF" w14:paraId="2547DA3C" w14:textId="77777777" w:rsidTr="00415D18">
        <w:tc>
          <w:tcPr>
            <w:tcW w:w="774" w:type="pct"/>
            <w:tcBorders>
              <w:top w:val="single" w:sz="4" w:space="0" w:color="auto"/>
              <w:left w:val="single" w:sz="4" w:space="0" w:color="auto"/>
              <w:bottom w:val="single" w:sz="4" w:space="0" w:color="auto"/>
              <w:right w:val="single" w:sz="4" w:space="0" w:color="auto"/>
            </w:tcBorders>
          </w:tcPr>
          <w:p w14:paraId="393B18E5" w14:textId="77777777" w:rsidR="00E112B7" w:rsidRPr="00473027" w:rsidRDefault="00E112B7" w:rsidP="00415D18">
            <w:pPr>
              <w:spacing w:before="60" w:after="60" w:line="240" w:lineRule="auto"/>
              <w:rPr>
                <w:noProof/>
              </w:rPr>
            </w:pPr>
            <w:r w:rsidRPr="00473027">
              <w:rPr>
                <w:noProof/>
              </w:rPr>
              <w:t>Opis</w:t>
            </w:r>
          </w:p>
        </w:tc>
        <w:tc>
          <w:tcPr>
            <w:tcW w:w="4226" w:type="pct"/>
            <w:tcBorders>
              <w:top w:val="single" w:sz="4" w:space="0" w:color="auto"/>
              <w:left w:val="single" w:sz="4" w:space="0" w:color="auto"/>
              <w:bottom w:val="single" w:sz="4" w:space="0" w:color="auto"/>
              <w:right w:val="single" w:sz="4" w:space="0" w:color="auto"/>
            </w:tcBorders>
          </w:tcPr>
          <w:p w14:paraId="2B36E19C"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7379DE08"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świadczenia nowych usług, innych niż te klasyfikowane w CPC.</w:t>
            </w:r>
          </w:p>
        </w:tc>
      </w:tr>
    </w:tbl>
    <w:p w14:paraId="508BF70E" w14:textId="77777777" w:rsidR="00E112B7" w:rsidRPr="006F0FFF" w:rsidRDefault="00E112B7" w:rsidP="00E112B7">
      <w:pPr>
        <w:rPr>
          <w:noProof/>
          <w:lang w:val="pl-PL"/>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36"/>
        <w:gridCol w:w="8319"/>
      </w:tblGrid>
      <w:tr w:rsidR="00E112B7" w:rsidRPr="006F0FFF" w14:paraId="33DC1180" w14:textId="77777777" w:rsidTr="00415D18">
        <w:tc>
          <w:tcPr>
            <w:tcW w:w="774" w:type="pct"/>
            <w:tcBorders>
              <w:top w:val="single" w:sz="4" w:space="0" w:color="auto"/>
              <w:left w:val="single" w:sz="4" w:space="0" w:color="auto"/>
              <w:bottom w:val="single" w:sz="4" w:space="0" w:color="auto"/>
              <w:right w:val="single" w:sz="4" w:space="0" w:color="auto"/>
            </w:tcBorders>
          </w:tcPr>
          <w:p w14:paraId="2491A3F6" w14:textId="77777777" w:rsidR="00E112B7" w:rsidRPr="00473027" w:rsidRDefault="00E112B7" w:rsidP="00415D18">
            <w:pPr>
              <w:spacing w:before="60" w:after="60" w:line="240" w:lineRule="auto"/>
              <w:rPr>
                <w:noProof/>
              </w:rPr>
            </w:pPr>
            <w:r w:rsidRPr="00473027">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024BDFF9" w14:textId="77777777" w:rsidR="00E112B7" w:rsidRPr="006F0FFF" w:rsidRDefault="00E112B7" w:rsidP="00415D18">
            <w:pPr>
              <w:spacing w:before="60" w:after="60" w:line="240" w:lineRule="auto"/>
              <w:rPr>
                <w:noProof/>
                <w:lang w:val="pl-PL"/>
              </w:rPr>
            </w:pPr>
            <w:r w:rsidRPr="006F0FFF">
              <w:rPr>
                <w:noProof/>
                <w:lang w:val="pl-PL"/>
              </w:rPr>
              <w:t>Wszystkie sektory – przepływ osób fizycznych</w:t>
            </w:r>
          </w:p>
        </w:tc>
      </w:tr>
      <w:tr w:rsidR="00E112B7" w:rsidRPr="00473027" w14:paraId="7E5BBB27" w14:textId="77777777" w:rsidTr="00415D18">
        <w:tc>
          <w:tcPr>
            <w:tcW w:w="774" w:type="pct"/>
            <w:tcBorders>
              <w:top w:val="single" w:sz="4" w:space="0" w:color="auto"/>
              <w:left w:val="single" w:sz="4" w:space="0" w:color="auto"/>
              <w:bottom w:val="single" w:sz="4" w:space="0" w:color="auto"/>
              <w:right w:val="single" w:sz="4" w:space="0" w:color="auto"/>
            </w:tcBorders>
          </w:tcPr>
          <w:p w14:paraId="1C981E44"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top w:val="single" w:sz="4" w:space="0" w:color="auto"/>
              <w:left w:val="single" w:sz="4" w:space="0" w:color="auto"/>
              <w:bottom w:val="single" w:sz="4" w:space="0" w:color="auto"/>
              <w:right w:val="single" w:sz="4" w:space="0" w:color="auto"/>
            </w:tcBorders>
          </w:tcPr>
          <w:p w14:paraId="12CDDB1E" w14:textId="77777777" w:rsidR="00E112B7" w:rsidRPr="00473027" w:rsidRDefault="00E112B7" w:rsidP="00415D18">
            <w:pPr>
              <w:spacing w:before="60" w:after="60" w:line="240" w:lineRule="auto"/>
              <w:rPr>
                <w:noProof/>
              </w:rPr>
            </w:pPr>
            <w:r w:rsidRPr="00473027">
              <w:rPr>
                <w:noProof/>
              </w:rPr>
              <w:t>Dostęp do rynku (</w:t>
            </w:r>
            <w:r w:rsidRPr="0020689D">
              <w:rPr>
                <w:noProof/>
              </w:rPr>
              <w:t>art. 1</w:t>
            </w:r>
            <w:r w:rsidRPr="00473027">
              <w:rPr>
                <w:noProof/>
              </w:rPr>
              <w:t>0.14)</w:t>
            </w:r>
          </w:p>
        </w:tc>
      </w:tr>
      <w:tr w:rsidR="00E112B7" w:rsidRPr="006F0FFF" w14:paraId="582B6456" w14:textId="77777777" w:rsidTr="00415D18">
        <w:tc>
          <w:tcPr>
            <w:tcW w:w="774" w:type="pct"/>
            <w:tcBorders>
              <w:top w:val="single" w:sz="4" w:space="0" w:color="auto"/>
              <w:left w:val="single" w:sz="4" w:space="0" w:color="auto"/>
              <w:bottom w:val="single" w:sz="4" w:space="0" w:color="auto"/>
              <w:right w:val="single" w:sz="4" w:space="0" w:color="auto"/>
            </w:tcBorders>
          </w:tcPr>
          <w:p w14:paraId="2027BC48" w14:textId="77777777" w:rsidR="00E112B7" w:rsidRPr="00473027" w:rsidRDefault="00E112B7" w:rsidP="00415D18">
            <w:pPr>
              <w:spacing w:before="60" w:after="60" w:line="240" w:lineRule="auto"/>
              <w:rPr>
                <w:noProof/>
              </w:rPr>
            </w:pPr>
            <w:r w:rsidRPr="00473027">
              <w:rPr>
                <w:noProof/>
              </w:rPr>
              <w:t>Opis</w:t>
            </w:r>
          </w:p>
        </w:tc>
        <w:tc>
          <w:tcPr>
            <w:tcW w:w="4226" w:type="pct"/>
            <w:tcBorders>
              <w:top w:val="single" w:sz="4" w:space="0" w:color="auto"/>
              <w:left w:val="single" w:sz="4" w:space="0" w:color="auto"/>
              <w:bottom w:val="single" w:sz="4" w:space="0" w:color="auto"/>
              <w:right w:val="single" w:sz="4" w:space="0" w:color="auto"/>
            </w:tcBorders>
          </w:tcPr>
          <w:p w14:paraId="2F6EEC66" w14:textId="77777777" w:rsidR="00E112B7" w:rsidRPr="006F0FFF" w:rsidRDefault="00E112B7" w:rsidP="00415D18">
            <w:pPr>
              <w:spacing w:before="60" w:after="60" w:line="240" w:lineRule="auto"/>
              <w:rPr>
                <w:noProof/>
                <w:lang w:val="pl-PL"/>
              </w:rPr>
            </w:pPr>
            <w:r w:rsidRPr="006F0FFF">
              <w:rPr>
                <w:noProof/>
                <w:lang w:val="pl-PL"/>
              </w:rPr>
              <w:t>Transgraniczny handel usługami</w:t>
            </w:r>
          </w:p>
          <w:p w14:paraId="4D6FE184"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w odniesieniu do świadczenia usług przez obecność osób fizycznych, z zastrzeżeniem postanowień sekcji D (Wjazd i pobyt czasowy osób fizycznych odbywających wizyty służbowe) rozdziału 10 (Liberalizacja inwestycji i handel usługami), który to środek nie jest niezgodny z zobowiązaniami Nowej Zelandii w ramach GATS.</w:t>
            </w:r>
          </w:p>
        </w:tc>
      </w:tr>
    </w:tbl>
    <w:p w14:paraId="13B519DA" w14:textId="77777777" w:rsidR="00E112B7" w:rsidRPr="006F0FFF" w:rsidRDefault="00E112B7" w:rsidP="00E112B7">
      <w:pPr>
        <w:rPr>
          <w:noProof/>
          <w:lang w:val="pl-PL"/>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36"/>
        <w:gridCol w:w="8319"/>
      </w:tblGrid>
      <w:tr w:rsidR="00E112B7" w:rsidRPr="00473027" w14:paraId="403EA0BC" w14:textId="77777777" w:rsidTr="00415D18">
        <w:tc>
          <w:tcPr>
            <w:tcW w:w="774" w:type="pct"/>
            <w:tcBorders>
              <w:top w:val="single" w:sz="4" w:space="0" w:color="auto"/>
              <w:left w:val="single" w:sz="4" w:space="0" w:color="auto"/>
              <w:bottom w:val="single" w:sz="4" w:space="0" w:color="auto"/>
              <w:right w:val="single" w:sz="4" w:space="0" w:color="auto"/>
            </w:tcBorders>
          </w:tcPr>
          <w:p w14:paraId="25AD752C" w14:textId="77777777" w:rsidR="00E112B7" w:rsidRPr="00473027" w:rsidRDefault="00E112B7" w:rsidP="00415D18">
            <w:pPr>
              <w:pageBreakBefore/>
              <w:spacing w:before="60" w:after="60" w:line="240" w:lineRule="auto"/>
              <w:rPr>
                <w:noProof/>
              </w:rPr>
            </w:pPr>
            <w:r w:rsidRPr="00473027">
              <w:rPr>
                <w:noProof/>
              </w:rPr>
              <w:t>Sektor</w:t>
            </w:r>
          </w:p>
        </w:tc>
        <w:tc>
          <w:tcPr>
            <w:tcW w:w="4226" w:type="pct"/>
            <w:tcBorders>
              <w:top w:val="single" w:sz="4" w:space="0" w:color="auto"/>
              <w:left w:val="single" w:sz="4" w:space="0" w:color="auto"/>
              <w:bottom w:val="single" w:sz="4" w:space="0" w:color="auto"/>
              <w:right w:val="single" w:sz="4" w:space="0" w:color="auto"/>
            </w:tcBorders>
          </w:tcPr>
          <w:p w14:paraId="0A74DC93" w14:textId="77777777" w:rsidR="00E112B7" w:rsidRPr="00473027" w:rsidRDefault="00E112B7" w:rsidP="00415D18">
            <w:pPr>
              <w:spacing w:before="60" w:after="60" w:line="240" w:lineRule="auto"/>
              <w:rPr>
                <w:noProof/>
              </w:rPr>
            </w:pPr>
            <w:r w:rsidRPr="00473027">
              <w:rPr>
                <w:noProof/>
              </w:rPr>
              <w:t>Wszystkie sektory</w:t>
            </w:r>
          </w:p>
        </w:tc>
      </w:tr>
      <w:tr w:rsidR="00E112B7" w:rsidRPr="00473027" w14:paraId="6BC7978D" w14:textId="77777777" w:rsidTr="00415D18">
        <w:tc>
          <w:tcPr>
            <w:tcW w:w="774" w:type="pct"/>
            <w:tcBorders>
              <w:top w:val="single" w:sz="4" w:space="0" w:color="auto"/>
              <w:left w:val="single" w:sz="4" w:space="0" w:color="auto"/>
              <w:bottom w:val="single" w:sz="4" w:space="0" w:color="auto"/>
              <w:right w:val="single" w:sz="4" w:space="0" w:color="auto"/>
            </w:tcBorders>
          </w:tcPr>
          <w:p w14:paraId="3DA92204" w14:textId="77777777" w:rsidR="00E112B7" w:rsidRPr="00473027" w:rsidRDefault="00E112B7" w:rsidP="00415D18">
            <w:pPr>
              <w:spacing w:before="60" w:after="60" w:line="240" w:lineRule="auto"/>
              <w:rPr>
                <w:noProof/>
              </w:rPr>
            </w:pPr>
            <w:r w:rsidRPr="00473027">
              <w:rPr>
                <w:noProof/>
              </w:rPr>
              <w:t>Odnośne zobowiązania</w:t>
            </w:r>
          </w:p>
        </w:tc>
        <w:tc>
          <w:tcPr>
            <w:tcW w:w="4226" w:type="pct"/>
            <w:tcBorders>
              <w:top w:val="single" w:sz="4" w:space="0" w:color="auto"/>
              <w:left w:val="single" w:sz="4" w:space="0" w:color="auto"/>
              <w:bottom w:val="single" w:sz="4" w:space="0" w:color="auto"/>
              <w:right w:val="single" w:sz="4" w:space="0" w:color="auto"/>
            </w:tcBorders>
          </w:tcPr>
          <w:p w14:paraId="1C8AC581" w14:textId="77777777" w:rsidR="00E112B7" w:rsidRPr="006F0FFF" w:rsidRDefault="00E112B7" w:rsidP="00415D18">
            <w:pPr>
              <w:spacing w:before="60" w:after="60" w:line="240" w:lineRule="auto"/>
              <w:rPr>
                <w:noProof/>
                <w:lang w:val="pl-PL"/>
              </w:rPr>
            </w:pPr>
            <w:r w:rsidRPr="006F0FFF">
              <w:rPr>
                <w:noProof/>
                <w:lang w:val="pl-PL"/>
              </w:rPr>
              <w:t>Traktowanie narodowe (art. 10.16 i art. 10.6)</w:t>
            </w:r>
          </w:p>
          <w:p w14:paraId="12C7955F" w14:textId="77777777" w:rsidR="00E112B7" w:rsidRPr="006F0FFF" w:rsidRDefault="00E112B7" w:rsidP="00415D18">
            <w:pPr>
              <w:spacing w:before="60" w:after="60" w:line="240" w:lineRule="auto"/>
              <w:rPr>
                <w:noProof/>
                <w:lang w:val="pl-PL"/>
              </w:rPr>
            </w:pPr>
            <w:r w:rsidRPr="006F0FFF">
              <w:rPr>
                <w:noProof/>
                <w:lang w:val="pl-PL"/>
              </w:rPr>
              <w:t>Zasada największego uprzywilejowania (art. 10.17 i 10.7)</w:t>
            </w:r>
          </w:p>
          <w:p w14:paraId="0DBA1723" w14:textId="77777777" w:rsidR="00E112B7" w:rsidRPr="006F0FFF" w:rsidRDefault="00E112B7" w:rsidP="00415D18">
            <w:pPr>
              <w:spacing w:before="60" w:after="60" w:line="240" w:lineRule="auto"/>
              <w:rPr>
                <w:noProof/>
                <w:lang w:val="pl-PL"/>
              </w:rPr>
            </w:pPr>
            <w:r w:rsidRPr="006F0FFF">
              <w:rPr>
                <w:noProof/>
                <w:lang w:val="pl-PL"/>
              </w:rPr>
              <w:t>Kadra kierownicza wyższego szczebla i zarząd (art. 10.8)</w:t>
            </w:r>
          </w:p>
          <w:p w14:paraId="371640FA" w14:textId="77777777" w:rsidR="00E112B7" w:rsidRPr="00473027" w:rsidRDefault="00E112B7" w:rsidP="00415D18">
            <w:pPr>
              <w:spacing w:before="60" w:after="60" w:line="240" w:lineRule="auto"/>
              <w:rPr>
                <w:noProof/>
              </w:rPr>
            </w:pPr>
            <w:r w:rsidRPr="00473027">
              <w:rPr>
                <w:noProof/>
              </w:rPr>
              <w:t>Wymogi dotyczące wyników (</w:t>
            </w:r>
            <w:r w:rsidRPr="0020689D">
              <w:rPr>
                <w:noProof/>
              </w:rPr>
              <w:t>art. 1</w:t>
            </w:r>
            <w:r w:rsidRPr="00473027">
              <w:rPr>
                <w:noProof/>
              </w:rPr>
              <w:t>0.9)</w:t>
            </w:r>
          </w:p>
        </w:tc>
      </w:tr>
      <w:tr w:rsidR="00E112B7" w:rsidRPr="006F0FFF" w14:paraId="696FA166" w14:textId="77777777" w:rsidTr="00415D18">
        <w:tc>
          <w:tcPr>
            <w:tcW w:w="774" w:type="pct"/>
            <w:tcBorders>
              <w:top w:val="single" w:sz="4" w:space="0" w:color="auto"/>
              <w:left w:val="single" w:sz="4" w:space="0" w:color="auto"/>
              <w:bottom w:val="single" w:sz="4" w:space="0" w:color="auto"/>
              <w:right w:val="single" w:sz="4" w:space="0" w:color="auto"/>
            </w:tcBorders>
          </w:tcPr>
          <w:p w14:paraId="630DE92B" w14:textId="77777777" w:rsidR="00E112B7" w:rsidRPr="00473027" w:rsidRDefault="00E112B7" w:rsidP="00415D18">
            <w:pPr>
              <w:spacing w:before="60" w:after="60" w:line="240" w:lineRule="auto"/>
              <w:rPr>
                <w:noProof/>
              </w:rPr>
            </w:pPr>
            <w:r w:rsidRPr="00473027">
              <w:rPr>
                <w:noProof/>
              </w:rPr>
              <w:t>Opis</w:t>
            </w:r>
          </w:p>
        </w:tc>
        <w:tc>
          <w:tcPr>
            <w:tcW w:w="4226" w:type="pct"/>
            <w:tcBorders>
              <w:top w:val="single" w:sz="4" w:space="0" w:color="auto"/>
              <w:left w:val="single" w:sz="4" w:space="0" w:color="auto"/>
              <w:bottom w:val="single" w:sz="4" w:space="0" w:color="auto"/>
              <w:right w:val="single" w:sz="4" w:space="0" w:color="auto"/>
            </w:tcBorders>
          </w:tcPr>
          <w:p w14:paraId="27B6F4A8" w14:textId="77777777" w:rsidR="00E112B7" w:rsidRPr="006F0FFF" w:rsidRDefault="00E112B7" w:rsidP="00415D18">
            <w:pPr>
              <w:spacing w:before="60" w:after="60" w:line="240" w:lineRule="auto"/>
              <w:rPr>
                <w:noProof/>
                <w:lang w:val="pl-PL"/>
              </w:rPr>
            </w:pPr>
            <w:r w:rsidRPr="006F0FFF">
              <w:rPr>
                <w:noProof/>
                <w:lang w:val="pl-PL"/>
              </w:rPr>
              <w:t>Transgraniczny handel usługami i inwestycje</w:t>
            </w:r>
          </w:p>
          <w:p w14:paraId="30D4A94C" w14:textId="77777777" w:rsidR="00E112B7" w:rsidRPr="006F0FFF" w:rsidRDefault="00E112B7" w:rsidP="00415D18">
            <w:pPr>
              <w:spacing w:before="60" w:after="60" w:line="240" w:lineRule="auto"/>
              <w:rPr>
                <w:noProof/>
                <w:lang w:val="pl-PL"/>
              </w:rPr>
            </w:pPr>
            <w:r w:rsidRPr="006F0FFF">
              <w:rPr>
                <w:noProof/>
                <w:lang w:val="pl-PL"/>
              </w:rPr>
              <w:t>Nowa Zelandia zastrzega sobie prawo do przyjęcia lub utrzymania dowolnego środka niezbędnego do ochrony narodowych dóbr kultury lub konkretnych miejsc o wartości historycznej lub archeologicznej, lub środków niezbędnych do wspierania działalności twórczej o wartości narodowej</w:t>
            </w:r>
            <w:r w:rsidRPr="00473027">
              <w:rPr>
                <w:rStyle w:val="FootnoteReference"/>
                <w:noProof/>
              </w:rPr>
              <w:footnoteReference w:id="73"/>
            </w:r>
            <w:r w:rsidRPr="006F0FFF">
              <w:rPr>
                <w:noProof/>
                <w:lang w:val="pl-PL"/>
              </w:rPr>
              <w:t>.</w:t>
            </w:r>
          </w:p>
        </w:tc>
      </w:tr>
    </w:tbl>
    <w:p w14:paraId="7A8FA942" w14:textId="77777777" w:rsidR="00E112B7" w:rsidRPr="006F0FFF" w:rsidRDefault="00E112B7" w:rsidP="00E112B7">
      <w:pPr>
        <w:rPr>
          <w:noProof/>
          <w:lang w:val="pl-PL"/>
        </w:rPr>
      </w:pPr>
    </w:p>
    <w:p w14:paraId="745D35B2" w14:textId="77777777" w:rsidR="00E112B7" w:rsidRPr="006F0FFF" w:rsidRDefault="00E112B7" w:rsidP="00E112B7">
      <w:pPr>
        <w:rPr>
          <w:noProof/>
          <w:lang w:val="pl-PL"/>
        </w:rPr>
      </w:pPr>
    </w:p>
    <w:p w14:paraId="36E1DD15" w14:textId="77777777" w:rsidR="00E112B7" w:rsidRPr="006F0FFF" w:rsidRDefault="00E112B7" w:rsidP="00E112B7">
      <w:pPr>
        <w:jc w:val="center"/>
        <w:rPr>
          <w:noProof/>
          <w:lang w:val="pl-PL"/>
        </w:rPr>
      </w:pPr>
      <w:r w:rsidRPr="006F0FFF">
        <w:rPr>
          <w:noProof/>
          <w:lang w:val="pl-PL"/>
        </w:rPr>
        <w:t>________________</w:t>
      </w:r>
    </w:p>
    <w:p w14:paraId="11EB4C5E" w14:textId="77777777" w:rsidR="00E112B7" w:rsidRPr="006F0FFF" w:rsidRDefault="00E112B7" w:rsidP="00E112B7">
      <w:pPr>
        <w:jc w:val="right"/>
        <w:rPr>
          <w:rFonts w:eastAsia="MS Mincho"/>
          <w:b/>
          <w:bCs/>
          <w:noProof/>
          <w:u w:val="single"/>
          <w:lang w:val="pl-PL"/>
        </w:rPr>
        <w:sectPr w:rsidR="00E112B7" w:rsidRPr="006F0FFF"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0ADD6E8B" w14:textId="77777777" w:rsidR="00E112B7" w:rsidRPr="006F0FFF" w:rsidRDefault="00E112B7" w:rsidP="00E112B7">
      <w:pPr>
        <w:jc w:val="right"/>
        <w:rPr>
          <w:rFonts w:eastAsia="MS Mincho"/>
          <w:b/>
          <w:bCs/>
          <w:noProof/>
          <w:u w:val="single"/>
          <w:lang w:val="pl-PL"/>
        </w:rPr>
      </w:pPr>
      <w:r w:rsidRPr="006F0FFF">
        <w:rPr>
          <w:b/>
          <w:noProof/>
          <w:u w:val="single"/>
          <w:lang w:val="pl-PL"/>
        </w:rPr>
        <w:t>ZAŁĄCZNIK 10-C</w:t>
      </w:r>
    </w:p>
    <w:p w14:paraId="6BE68D68" w14:textId="77777777" w:rsidR="00E112B7" w:rsidRPr="006F0FFF" w:rsidRDefault="00E112B7" w:rsidP="00E112B7">
      <w:pPr>
        <w:jc w:val="center"/>
        <w:rPr>
          <w:rFonts w:eastAsia="MS Mincho"/>
          <w:noProof/>
          <w:lang w:val="pl-PL"/>
        </w:rPr>
      </w:pPr>
    </w:p>
    <w:p w14:paraId="06CBB07E" w14:textId="77777777" w:rsidR="00E112B7" w:rsidRPr="006F0FFF" w:rsidRDefault="00E112B7" w:rsidP="00E112B7">
      <w:pPr>
        <w:jc w:val="center"/>
        <w:rPr>
          <w:rFonts w:eastAsia="MS Mincho"/>
          <w:noProof/>
          <w:lang w:val="pl-PL"/>
        </w:rPr>
      </w:pPr>
    </w:p>
    <w:p w14:paraId="4F3E7FDB" w14:textId="77777777" w:rsidR="00E112B7" w:rsidRPr="006F0FFF" w:rsidRDefault="00E112B7" w:rsidP="00E112B7">
      <w:pPr>
        <w:jc w:val="center"/>
        <w:rPr>
          <w:noProof/>
          <w:lang w:val="pl-PL"/>
        </w:rPr>
      </w:pPr>
      <w:r w:rsidRPr="006F0FFF">
        <w:rPr>
          <w:noProof/>
          <w:lang w:val="pl-PL"/>
        </w:rPr>
        <w:t>OSOBY ODBYWAJĄCE WIZYTĘ SŁUŻBOWĄ W CELU ZAŁOŻENIA PRZEDSIĘBIORSTWA, OSOBY PRZENIESIONE WEWNĄTRZ PRZEDSIĘBIORSTWA ORAZ OSOBY ODBYWAJĄCE KRÓTKOTERMINOWĄ WIZYTĘ SŁUŻBOWĄ</w:t>
      </w:r>
    </w:p>
    <w:p w14:paraId="2BBBC33C" w14:textId="77777777" w:rsidR="00E112B7" w:rsidRPr="006F0FFF" w:rsidRDefault="00E112B7" w:rsidP="00E112B7">
      <w:pPr>
        <w:rPr>
          <w:noProof/>
          <w:lang w:val="pl-PL"/>
        </w:rPr>
      </w:pPr>
    </w:p>
    <w:p w14:paraId="5D3DA3FF"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Art. 10.21 (Osoby przeniesione wewnątrz przedsiębiorstwa oraz osoby odbywające wizytę służbową w celu założenia przedsiębiorstwa) i art. 10.22 (Osoby odbywające krótkoterminową wizytę służbową) nie mają zastosowania do jakichkolwiek istniejących środków niespełniających wymogów wymienionych w niniejszym załączniku w zakresie, jaki dotyczy tej niezgodności.</w:t>
      </w:r>
    </w:p>
    <w:p w14:paraId="20C94741" w14:textId="77777777" w:rsidR="00E112B7" w:rsidRPr="006F0FFF" w:rsidRDefault="00E112B7" w:rsidP="00E112B7">
      <w:pPr>
        <w:rPr>
          <w:rFonts w:eastAsia="Calibri"/>
          <w:noProof/>
          <w:lang w:val="pl-PL"/>
        </w:rPr>
      </w:pPr>
    </w:p>
    <w:p w14:paraId="64BF4561"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Strona może utrzymać, kontynuować, niezwłocznie odnowić, zmodyfikować lub zmienić środek wymieniony w niniejszym załączniku, pod warunkiem że taka modyfikacja lub zmiana nie obniża zgodności środka z art. 10.21 (Osoby przeniesione wewnątrz przedsiębiorstwa oraz osoby odbywające wizytę służbową w celu założenia przedsiębiorstwa) w porównaniu ze stanem bezpośrednio przed wprowadzeniem takiej modyfikacji lub zmiany.</w:t>
      </w:r>
    </w:p>
    <w:p w14:paraId="18D57FFE" w14:textId="77777777" w:rsidR="00E112B7" w:rsidRPr="006F0FFF" w:rsidRDefault="00E112B7" w:rsidP="00E112B7">
      <w:pPr>
        <w:rPr>
          <w:rFonts w:eastAsia="Calibri"/>
          <w:noProof/>
          <w:lang w:val="pl-PL"/>
        </w:rPr>
      </w:pPr>
    </w:p>
    <w:p w14:paraId="519C0060" w14:textId="77777777" w:rsidR="00E112B7" w:rsidRPr="006F0FFF" w:rsidRDefault="00E112B7" w:rsidP="00E112B7">
      <w:pPr>
        <w:rPr>
          <w:rFonts w:eastAsia="Calibri"/>
          <w:noProof/>
          <w:lang w:val="pl-PL"/>
        </w:rPr>
      </w:pPr>
      <w:r w:rsidRPr="006F0FFF">
        <w:rPr>
          <w:noProof/>
          <w:lang w:val="pl-PL"/>
        </w:rPr>
        <w:t>3.</w:t>
      </w:r>
      <w:r w:rsidRPr="006F0FFF">
        <w:rPr>
          <w:noProof/>
          <w:lang w:val="pl-PL"/>
        </w:rPr>
        <w:tab/>
        <w:t>Oprócz wykazu zobowiązań zawartego w niniejszym załączniku każda ze Stron może wprowadzić lub utrzymać środki odnoszące się do wymogów w zakresie kwalifikacji, procedur kwalifikacyjnych, norm technicznych, wymogów oraz procedur licencyjnych, które nie stanowią ograniczenia w rozumieniu art. 10.21 (Osoby przeniesione wewnątrz przedsiębiorstwa oraz osoby odbywające wizytę służbową w celu założenia przedsiębiorstwa) lub art. 10.22 (Osoby odbywające krótkoterminową wizytę służbową). Taki środek może obejmować konieczność uzyskania licencji, potwierdzenia uznania kwalifikacji w sektorze podlegającym regulacji, zdania określonego egzaminu takiego jak egzamin językowy, spełnienia wymogu przynależności do konkretnego zawodu takiego jak wymóg członkostwa w organizacji zawodowej lub spełnienia wszelkiego innego niedyskryminującego wymogu, zgodnie z którym pewne rodzaje działalności nie mogą być prowadzone w strefach lub obszarach chronionych. Chociaż środki takie nie są wymienione w niniejszym załączniku, nadal mają zastosowanie.</w:t>
      </w:r>
    </w:p>
    <w:p w14:paraId="68C73931" w14:textId="77777777" w:rsidR="00E112B7" w:rsidRPr="006F0FFF" w:rsidRDefault="00E112B7" w:rsidP="00E112B7">
      <w:pPr>
        <w:rPr>
          <w:rFonts w:eastAsia="Calibri"/>
          <w:noProof/>
          <w:lang w:val="pl-PL"/>
        </w:rPr>
      </w:pPr>
    </w:p>
    <w:p w14:paraId="3DE9F03B" w14:textId="77777777" w:rsidR="00E112B7" w:rsidRPr="006F0FFF" w:rsidRDefault="00E112B7" w:rsidP="00E112B7">
      <w:pPr>
        <w:rPr>
          <w:noProof/>
          <w:lang w:val="pl-PL"/>
        </w:rPr>
      </w:pPr>
      <w:r w:rsidRPr="006F0FFF">
        <w:rPr>
          <w:noProof/>
          <w:lang w:val="pl-PL"/>
        </w:rPr>
        <w:br w:type="page"/>
        <w:t>4.</w:t>
      </w:r>
      <w:r w:rsidRPr="006F0FFF">
        <w:rPr>
          <w:noProof/>
          <w:lang w:val="pl-PL"/>
        </w:rPr>
        <w:tab/>
        <w:t>Wykazy w ust. 9 i 10 mają zastosowanie wyłącznie do terytoriów Nowej Zelandii i Unii zgodnie z art. 1.4 (Terytorialny zakres stosowania) i mają znaczenie wyłącznie w ramach stosunków handlowych między Unią i jej państwami członkowskimi a Nową Zelandią. Nie mają one wpływu na prawa i obowiązki państw członkowskich wynikające z prawa Unii.</w:t>
      </w:r>
    </w:p>
    <w:p w14:paraId="52B1E2B2" w14:textId="77777777" w:rsidR="00E112B7" w:rsidRPr="006F0FFF" w:rsidRDefault="00E112B7" w:rsidP="00E112B7">
      <w:pPr>
        <w:rPr>
          <w:noProof/>
          <w:lang w:val="pl-PL"/>
        </w:rPr>
      </w:pPr>
    </w:p>
    <w:p w14:paraId="0D52A9A6" w14:textId="77777777" w:rsidR="00E112B7" w:rsidRPr="006F0FFF" w:rsidRDefault="00E112B7" w:rsidP="00E112B7">
      <w:pPr>
        <w:rPr>
          <w:rFonts w:eastAsia="Calibri"/>
          <w:noProof/>
          <w:lang w:val="pl-PL"/>
        </w:rPr>
      </w:pPr>
      <w:r w:rsidRPr="006F0FFF">
        <w:rPr>
          <w:noProof/>
          <w:lang w:val="pl-PL"/>
        </w:rPr>
        <w:t>5.</w:t>
      </w:r>
      <w:r w:rsidRPr="006F0FFF">
        <w:rPr>
          <w:noProof/>
          <w:lang w:val="pl-PL"/>
        </w:rPr>
        <w:tab/>
        <w:t>Dla większej pewności należy zaznaczyć, że w przypadku Unii obowiązek przyznania traktowania narodowego nie wiąże się z wymogiem rozszerzenia na osoby z Nowej Zelandii traktowania przyznanego w państwie członkowskim w zastosowaniu TFUE lub jakiegokolwiek środka wprowadzonego na podstawie tego traktatu, w tym wdrożenia tego środka w państwach członkowskich, w odniesieniu do:</w:t>
      </w:r>
    </w:p>
    <w:p w14:paraId="3742F6C2" w14:textId="77777777" w:rsidR="00E112B7" w:rsidRPr="006F0FFF" w:rsidRDefault="00E112B7" w:rsidP="00E112B7">
      <w:pPr>
        <w:rPr>
          <w:rFonts w:eastAsia="Calibri"/>
          <w:noProof/>
          <w:lang w:val="pl-PL"/>
        </w:rPr>
      </w:pPr>
    </w:p>
    <w:p w14:paraId="1F0145D2"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osób fizycznych lub rezydentów innego państwa członkowskiego; lub</w:t>
      </w:r>
    </w:p>
    <w:p w14:paraId="0EE05EDC" w14:textId="77777777" w:rsidR="00E112B7" w:rsidRPr="006F0FFF" w:rsidRDefault="00E112B7" w:rsidP="00E112B7">
      <w:pPr>
        <w:rPr>
          <w:rFonts w:eastAsia="Calibri"/>
          <w:noProof/>
          <w:lang w:val="pl-PL"/>
        </w:rPr>
      </w:pPr>
    </w:p>
    <w:p w14:paraId="50A3E208"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osób prawnych utworzonych lub zorganizowanych na mocy prawa innego państwa członkowskiego lub Unii oraz posiadających siedzibę statutową, zarząd lub główne miejsce prowadzenia działalności w Unii.</w:t>
      </w:r>
    </w:p>
    <w:p w14:paraId="3A232B04" w14:textId="77777777" w:rsidR="00E112B7" w:rsidRPr="006F0FFF" w:rsidRDefault="00E112B7" w:rsidP="00E112B7">
      <w:pPr>
        <w:rPr>
          <w:rFonts w:eastAsia="Calibri"/>
          <w:noProof/>
          <w:lang w:val="pl-PL"/>
        </w:rPr>
      </w:pPr>
    </w:p>
    <w:p w14:paraId="723617AF" w14:textId="77777777" w:rsidR="00E112B7" w:rsidRPr="006F0FFF" w:rsidRDefault="00E112B7" w:rsidP="00E112B7">
      <w:pPr>
        <w:rPr>
          <w:rFonts w:eastAsia="Calibri"/>
          <w:noProof/>
          <w:lang w:val="pl-PL"/>
        </w:rPr>
      </w:pPr>
      <w:r w:rsidRPr="006F0FFF">
        <w:rPr>
          <w:noProof/>
          <w:lang w:val="pl-PL"/>
        </w:rPr>
        <w:t>6.</w:t>
      </w:r>
      <w:r w:rsidRPr="006F0FFF">
        <w:rPr>
          <w:noProof/>
          <w:lang w:val="pl-PL"/>
        </w:rPr>
        <w:tab/>
        <w:t>Zobowiązania dotyczące osób przeniesionych wewnątrz przedsiębiorstwa, osób odbywających wizytę służbową w celu założenia przedsiębiorstwa i osób odbywających krótkoterminową wizytę służbową nie mają zastosowania w przypadku, gdy zamiar lub rezultat związany z ich tymczasową obecnością zakłóca wynik wszelkich sporów lub negocjacji między pracownikami lub pracodawcami lub w inny sposób wpływa na ten wynik.</w:t>
      </w:r>
    </w:p>
    <w:p w14:paraId="20378F9C" w14:textId="77777777" w:rsidR="00E112B7" w:rsidRPr="006F0FFF" w:rsidRDefault="00E112B7" w:rsidP="00E112B7">
      <w:pPr>
        <w:rPr>
          <w:rFonts w:eastAsia="Calibri"/>
          <w:noProof/>
          <w:lang w:val="pl-PL"/>
        </w:rPr>
      </w:pPr>
    </w:p>
    <w:p w14:paraId="0E8D110B" w14:textId="77777777" w:rsidR="00E112B7" w:rsidRPr="006F0FFF" w:rsidRDefault="00E112B7" w:rsidP="00E112B7">
      <w:pPr>
        <w:rPr>
          <w:rFonts w:eastAsia="Calibri"/>
          <w:noProof/>
          <w:lang w:val="pl-PL"/>
        </w:rPr>
      </w:pPr>
      <w:r w:rsidRPr="006F0FFF">
        <w:rPr>
          <w:noProof/>
          <w:lang w:val="pl-PL"/>
        </w:rPr>
        <w:t>7.</w:t>
      </w:r>
      <w:r w:rsidRPr="006F0FFF">
        <w:rPr>
          <w:noProof/>
          <w:lang w:val="pl-PL"/>
        </w:rPr>
        <w:tab/>
        <w:t>Wszystkie inne wymogi przepisów ustawowych i wykonawczych Unii i jej państw członkowskich dotyczące wjazdu, pobytu, pracy oraz środków zabezpieczenia społecznego będą miały nadal zastosowanie, włącznie z przepisami dotyczącymi okresu pobytu, płacy minimalnej i układów zbiorowych w zakresie płac, nawet jeśli nie zostały wymienione w niniejszym załączniku.</w:t>
      </w:r>
    </w:p>
    <w:p w14:paraId="54D37D68" w14:textId="77777777" w:rsidR="00E112B7" w:rsidRPr="006F0FFF" w:rsidRDefault="00E112B7" w:rsidP="00E112B7">
      <w:pPr>
        <w:rPr>
          <w:rFonts w:eastAsia="Calibri"/>
          <w:noProof/>
          <w:lang w:val="pl-PL"/>
        </w:rPr>
      </w:pPr>
    </w:p>
    <w:p w14:paraId="507ED147" w14:textId="77777777" w:rsidR="00E112B7" w:rsidRPr="006F0FFF" w:rsidRDefault="00E112B7" w:rsidP="00E112B7">
      <w:pPr>
        <w:rPr>
          <w:rFonts w:eastAsia="Calibri"/>
          <w:noProof/>
          <w:lang w:val="pl-PL"/>
        </w:rPr>
      </w:pPr>
      <w:r w:rsidRPr="006F0FFF">
        <w:rPr>
          <w:noProof/>
          <w:lang w:val="pl-PL"/>
        </w:rPr>
        <w:br w:type="page"/>
        <w:t>8.</w:t>
      </w:r>
      <w:r w:rsidRPr="006F0FFF">
        <w:rPr>
          <w:noProof/>
          <w:lang w:val="pl-PL"/>
        </w:rPr>
        <w:tab/>
        <w:t>W ust. 10 stosuje się następujące skróty:</w:t>
      </w:r>
    </w:p>
    <w:p w14:paraId="2C2F6A1C" w14:textId="77777777" w:rsidR="00E112B7" w:rsidRPr="006F0FFF" w:rsidRDefault="00E112B7" w:rsidP="00E112B7">
      <w:pPr>
        <w:rPr>
          <w:rFonts w:eastAsia="Calibri"/>
          <w:noProof/>
          <w:lang w:val="pl-PL"/>
        </w:rPr>
      </w:pPr>
    </w:p>
    <w:p w14:paraId="32067B6E" w14:textId="77777777" w:rsidR="00E112B7" w:rsidRPr="0020689D" w:rsidRDefault="00E112B7" w:rsidP="00E112B7">
      <w:pPr>
        <w:rPr>
          <w:rFonts w:eastAsia="Calibri"/>
          <w:noProof/>
          <w:lang w:val="en-US"/>
        </w:rPr>
      </w:pPr>
      <w:r w:rsidRPr="0020689D">
        <w:rPr>
          <w:noProof/>
          <w:lang w:val="en-US"/>
        </w:rPr>
        <w:t>AT</w:t>
      </w:r>
      <w:r w:rsidRPr="0020689D">
        <w:rPr>
          <w:noProof/>
          <w:lang w:val="en-US"/>
        </w:rPr>
        <w:tab/>
        <w:t>Austria</w:t>
      </w:r>
    </w:p>
    <w:p w14:paraId="3DB9FAD6" w14:textId="77777777" w:rsidR="00E112B7" w:rsidRPr="0020689D" w:rsidRDefault="00E112B7" w:rsidP="00E112B7">
      <w:pPr>
        <w:rPr>
          <w:rFonts w:eastAsia="Calibri"/>
          <w:noProof/>
          <w:lang w:val="en-US"/>
        </w:rPr>
      </w:pPr>
    </w:p>
    <w:p w14:paraId="22D8AF59" w14:textId="77777777" w:rsidR="00E112B7" w:rsidRPr="0020689D" w:rsidRDefault="00E112B7" w:rsidP="00E112B7">
      <w:pPr>
        <w:rPr>
          <w:rFonts w:eastAsia="Calibri"/>
          <w:noProof/>
          <w:lang w:val="en-US"/>
        </w:rPr>
      </w:pPr>
      <w:r w:rsidRPr="0020689D">
        <w:rPr>
          <w:noProof/>
          <w:lang w:val="en-US"/>
        </w:rPr>
        <w:t>BE</w:t>
      </w:r>
      <w:r w:rsidRPr="0020689D">
        <w:rPr>
          <w:noProof/>
          <w:lang w:val="en-US"/>
        </w:rPr>
        <w:tab/>
        <w:t>Belgia</w:t>
      </w:r>
    </w:p>
    <w:p w14:paraId="6DCBA75F" w14:textId="77777777" w:rsidR="00E112B7" w:rsidRPr="0020689D" w:rsidRDefault="00E112B7" w:rsidP="00E112B7">
      <w:pPr>
        <w:rPr>
          <w:rFonts w:eastAsia="Calibri"/>
          <w:noProof/>
          <w:lang w:val="en-US"/>
        </w:rPr>
      </w:pPr>
    </w:p>
    <w:p w14:paraId="38E0D0A3" w14:textId="77777777" w:rsidR="00E112B7" w:rsidRPr="0020689D" w:rsidRDefault="00E112B7" w:rsidP="00E112B7">
      <w:pPr>
        <w:rPr>
          <w:rFonts w:eastAsia="Calibri"/>
          <w:noProof/>
          <w:lang w:val="en-US"/>
        </w:rPr>
      </w:pPr>
      <w:r w:rsidRPr="0020689D">
        <w:rPr>
          <w:noProof/>
          <w:lang w:val="en-US"/>
        </w:rPr>
        <w:t>BG</w:t>
      </w:r>
      <w:r w:rsidRPr="0020689D">
        <w:rPr>
          <w:noProof/>
          <w:lang w:val="en-US"/>
        </w:rPr>
        <w:tab/>
        <w:t>Bułgaria</w:t>
      </w:r>
    </w:p>
    <w:p w14:paraId="23B0D110" w14:textId="77777777" w:rsidR="00E112B7" w:rsidRPr="0020689D" w:rsidRDefault="00E112B7" w:rsidP="00E112B7">
      <w:pPr>
        <w:rPr>
          <w:rFonts w:eastAsia="Calibri"/>
          <w:noProof/>
          <w:lang w:val="en-US"/>
        </w:rPr>
      </w:pPr>
    </w:p>
    <w:p w14:paraId="5151101A" w14:textId="77777777" w:rsidR="00E112B7" w:rsidRPr="006F0FFF" w:rsidRDefault="00E112B7" w:rsidP="00E112B7">
      <w:pPr>
        <w:rPr>
          <w:rFonts w:eastAsia="Calibri"/>
          <w:noProof/>
          <w:lang w:val="pl-PL"/>
        </w:rPr>
      </w:pPr>
      <w:r w:rsidRPr="006F0FFF">
        <w:rPr>
          <w:noProof/>
          <w:lang w:val="pl-PL"/>
        </w:rPr>
        <w:t>CY</w:t>
      </w:r>
      <w:r w:rsidRPr="006F0FFF">
        <w:rPr>
          <w:noProof/>
          <w:lang w:val="pl-PL"/>
        </w:rPr>
        <w:tab/>
        <w:t>Cypr</w:t>
      </w:r>
    </w:p>
    <w:p w14:paraId="2DE3A59D" w14:textId="77777777" w:rsidR="00E112B7" w:rsidRPr="006F0FFF" w:rsidRDefault="00E112B7" w:rsidP="00E112B7">
      <w:pPr>
        <w:rPr>
          <w:rFonts w:eastAsia="Calibri"/>
          <w:noProof/>
          <w:lang w:val="pl-PL"/>
        </w:rPr>
      </w:pPr>
    </w:p>
    <w:p w14:paraId="11554EA8" w14:textId="77777777" w:rsidR="00E112B7" w:rsidRPr="006F0FFF" w:rsidRDefault="00E112B7" w:rsidP="00E112B7">
      <w:pPr>
        <w:rPr>
          <w:rFonts w:eastAsia="Calibri"/>
          <w:noProof/>
          <w:lang w:val="pl-PL"/>
        </w:rPr>
      </w:pPr>
      <w:r w:rsidRPr="006F0FFF">
        <w:rPr>
          <w:noProof/>
          <w:lang w:val="pl-PL"/>
        </w:rPr>
        <w:t>CZ</w:t>
      </w:r>
      <w:r w:rsidRPr="006F0FFF">
        <w:rPr>
          <w:noProof/>
          <w:lang w:val="pl-PL"/>
        </w:rPr>
        <w:tab/>
        <w:t>Republika Czeska</w:t>
      </w:r>
    </w:p>
    <w:p w14:paraId="10B7359C" w14:textId="77777777" w:rsidR="00E112B7" w:rsidRPr="006F0FFF" w:rsidRDefault="00E112B7" w:rsidP="00E112B7">
      <w:pPr>
        <w:rPr>
          <w:rFonts w:eastAsia="Calibri"/>
          <w:noProof/>
          <w:lang w:val="pl-PL"/>
        </w:rPr>
      </w:pPr>
    </w:p>
    <w:p w14:paraId="5F906C73" w14:textId="77777777" w:rsidR="00E112B7" w:rsidRPr="006F0FFF" w:rsidRDefault="00E112B7" w:rsidP="00E112B7">
      <w:pPr>
        <w:rPr>
          <w:rFonts w:eastAsia="Calibri"/>
          <w:noProof/>
          <w:lang w:val="pl-PL"/>
        </w:rPr>
      </w:pPr>
      <w:r w:rsidRPr="006F0FFF">
        <w:rPr>
          <w:noProof/>
          <w:lang w:val="pl-PL"/>
        </w:rPr>
        <w:t>DE</w:t>
      </w:r>
      <w:r w:rsidRPr="006F0FFF">
        <w:rPr>
          <w:noProof/>
          <w:lang w:val="pl-PL"/>
        </w:rPr>
        <w:tab/>
        <w:t>Niemcy</w:t>
      </w:r>
    </w:p>
    <w:p w14:paraId="429D5C42" w14:textId="77777777" w:rsidR="00E112B7" w:rsidRPr="006F0FFF" w:rsidRDefault="00E112B7" w:rsidP="00E112B7">
      <w:pPr>
        <w:rPr>
          <w:rFonts w:eastAsia="Calibri"/>
          <w:noProof/>
          <w:lang w:val="pl-PL"/>
        </w:rPr>
      </w:pPr>
    </w:p>
    <w:p w14:paraId="29E919B5" w14:textId="77777777" w:rsidR="00E112B7" w:rsidRPr="0020689D" w:rsidRDefault="00E112B7" w:rsidP="00E112B7">
      <w:pPr>
        <w:rPr>
          <w:rFonts w:eastAsia="Calibri"/>
          <w:noProof/>
          <w:lang w:val="es-ES"/>
        </w:rPr>
      </w:pPr>
      <w:r w:rsidRPr="0020689D">
        <w:rPr>
          <w:noProof/>
          <w:lang w:val="es-ES"/>
        </w:rPr>
        <w:t>DK</w:t>
      </w:r>
      <w:r w:rsidRPr="0020689D">
        <w:rPr>
          <w:noProof/>
          <w:lang w:val="es-ES"/>
        </w:rPr>
        <w:tab/>
        <w:t>Dania</w:t>
      </w:r>
    </w:p>
    <w:p w14:paraId="6E8C0466" w14:textId="77777777" w:rsidR="00E112B7" w:rsidRPr="0020689D" w:rsidRDefault="00E112B7" w:rsidP="00E112B7">
      <w:pPr>
        <w:rPr>
          <w:rFonts w:eastAsia="Calibri"/>
          <w:noProof/>
          <w:lang w:val="es-ES"/>
        </w:rPr>
      </w:pPr>
    </w:p>
    <w:p w14:paraId="0C91C07B" w14:textId="77777777" w:rsidR="00E112B7" w:rsidRPr="0020689D" w:rsidRDefault="00E112B7" w:rsidP="00E112B7">
      <w:pPr>
        <w:rPr>
          <w:rFonts w:eastAsia="Calibri"/>
          <w:noProof/>
          <w:lang w:val="es-ES"/>
        </w:rPr>
      </w:pPr>
      <w:r w:rsidRPr="0020689D">
        <w:rPr>
          <w:noProof/>
          <w:lang w:val="es-ES"/>
        </w:rPr>
        <w:t>EE</w:t>
      </w:r>
      <w:r w:rsidRPr="0020689D">
        <w:rPr>
          <w:noProof/>
          <w:lang w:val="es-ES"/>
        </w:rPr>
        <w:tab/>
        <w:t>Estonia</w:t>
      </w:r>
    </w:p>
    <w:p w14:paraId="4E91F93D" w14:textId="77777777" w:rsidR="00E112B7" w:rsidRPr="0020689D" w:rsidRDefault="00E112B7" w:rsidP="00E112B7">
      <w:pPr>
        <w:rPr>
          <w:rFonts w:eastAsia="Calibri"/>
          <w:noProof/>
          <w:lang w:val="es-ES"/>
        </w:rPr>
      </w:pPr>
    </w:p>
    <w:p w14:paraId="511368BC" w14:textId="77777777" w:rsidR="00E112B7" w:rsidRPr="0020689D" w:rsidRDefault="00E112B7" w:rsidP="00E112B7">
      <w:pPr>
        <w:rPr>
          <w:rFonts w:eastAsia="Calibri"/>
          <w:noProof/>
          <w:lang w:val="es-ES"/>
        </w:rPr>
      </w:pPr>
      <w:r w:rsidRPr="0020689D">
        <w:rPr>
          <w:noProof/>
          <w:lang w:val="es-ES"/>
        </w:rPr>
        <w:t>EL</w:t>
      </w:r>
      <w:r w:rsidRPr="0020689D">
        <w:rPr>
          <w:noProof/>
          <w:lang w:val="es-ES"/>
        </w:rPr>
        <w:tab/>
        <w:t>Grecja</w:t>
      </w:r>
    </w:p>
    <w:p w14:paraId="70A5CA63" w14:textId="77777777" w:rsidR="00E112B7" w:rsidRPr="0020689D" w:rsidRDefault="00E112B7" w:rsidP="00E112B7">
      <w:pPr>
        <w:rPr>
          <w:rFonts w:eastAsia="Calibri"/>
          <w:noProof/>
          <w:lang w:val="es-ES"/>
        </w:rPr>
      </w:pPr>
    </w:p>
    <w:p w14:paraId="23522CDB" w14:textId="77777777" w:rsidR="00E112B7" w:rsidRPr="006F0FFF" w:rsidRDefault="00E112B7" w:rsidP="00E112B7">
      <w:pPr>
        <w:rPr>
          <w:rFonts w:eastAsia="Calibri"/>
          <w:noProof/>
          <w:lang w:val="pl-PL"/>
        </w:rPr>
      </w:pPr>
      <w:r w:rsidRPr="006F0FFF">
        <w:rPr>
          <w:noProof/>
          <w:lang w:val="pl-PL"/>
        </w:rPr>
        <w:br w:type="page"/>
        <w:t>ES</w:t>
      </w:r>
      <w:r w:rsidRPr="006F0FFF">
        <w:rPr>
          <w:noProof/>
          <w:lang w:val="pl-PL"/>
        </w:rPr>
        <w:tab/>
        <w:t>Hiszpania</w:t>
      </w:r>
    </w:p>
    <w:p w14:paraId="228F8ED3" w14:textId="77777777" w:rsidR="00E112B7" w:rsidRPr="006F0FFF" w:rsidRDefault="00E112B7" w:rsidP="00E112B7">
      <w:pPr>
        <w:rPr>
          <w:rFonts w:eastAsia="Calibri"/>
          <w:noProof/>
          <w:lang w:val="pl-PL"/>
        </w:rPr>
      </w:pPr>
    </w:p>
    <w:p w14:paraId="7866F024" w14:textId="77777777" w:rsidR="00E112B7" w:rsidRPr="006F0FFF" w:rsidRDefault="00E112B7" w:rsidP="00E112B7">
      <w:pPr>
        <w:rPr>
          <w:rFonts w:eastAsia="Calibri"/>
          <w:noProof/>
          <w:lang w:val="pl-PL"/>
        </w:rPr>
      </w:pPr>
      <w:r w:rsidRPr="006F0FFF">
        <w:rPr>
          <w:noProof/>
          <w:lang w:val="pl-PL"/>
        </w:rPr>
        <w:t>UE</w:t>
      </w:r>
      <w:r w:rsidRPr="006F0FFF">
        <w:rPr>
          <w:noProof/>
          <w:lang w:val="pl-PL"/>
        </w:rPr>
        <w:tab/>
        <w:t>Unia Europejska, w tym jej wszystkie państwa członkowskie</w:t>
      </w:r>
    </w:p>
    <w:p w14:paraId="20179DD3" w14:textId="77777777" w:rsidR="00E112B7" w:rsidRPr="006F0FFF" w:rsidRDefault="00E112B7" w:rsidP="00E112B7">
      <w:pPr>
        <w:rPr>
          <w:rFonts w:eastAsia="Calibri"/>
          <w:noProof/>
          <w:lang w:val="pl-PL"/>
        </w:rPr>
      </w:pPr>
    </w:p>
    <w:p w14:paraId="450E6E29" w14:textId="77777777" w:rsidR="00E112B7" w:rsidRPr="006F0FFF" w:rsidRDefault="00E112B7" w:rsidP="00E112B7">
      <w:pPr>
        <w:rPr>
          <w:rFonts w:eastAsia="Calibri"/>
          <w:noProof/>
          <w:lang w:val="pl-PL"/>
        </w:rPr>
      </w:pPr>
      <w:r w:rsidRPr="006F0FFF">
        <w:rPr>
          <w:noProof/>
          <w:lang w:val="pl-PL"/>
        </w:rPr>
        <w:t>FI</w:t>
      </w:r>
      <w:r w:rsidRPr="006F0FFF">
        <w:rPr>
          <w:noProof/>
          <w:lang w:val="pl-PL"/>
        </w:rPr>
        <w:tab/>
        <w:t>Finlandia</w:t>
      </w:r>
    </w:p>
    <w:p w14:paraId="55A4F1CF" w14:textId="77777777" w:rsidR="00E112B7" w:rsidRPr="006F0FFF" w:rsidRDefault="00E112B7" w:rsidP="00E112B7">
      <w:pPr>
        <w:rPr>
          <w:rFonts w:eastAsia="Calibri"/>
          <w:noProof/>
          <w:lang w:val="pl-PL"/>
        </w:rPr>
      </w:pPr>
    </w:p>
    <w:p w14:paraId="33DD8703" w14:textId="77777777" w:rsidR="00E112B7" w:rsidRPr="006F0FFF" w:rsidRDefault="00E112B7" w:rsidP="00E112B7">
      <w:pPr>
        <w:rPr>
          <w:rFonts w:eastAsia="Calibri"/>
          <w:noProof/>
          <w:lang w:val="pl-PL"/>
        </w:rPr>
      </w:pPr>
      <w:r w:rsidRPr="006F0FFF">
        <w:rPr>
          <w:noProof/>
          <w:lang w:val="pl-PL"/>
        </w:rPr>
        <w:t>FR</w:t>
      </w:r>
      <w:r w:rsidRPr="006F0FFF">
        <w:rPr>
          <w:noProof/>
          <w:lang w:val="pl-PL"/>
        </w:rPr>
        <w:tab/>
        <w:t>Francja</w:t>
      </w:r>
    </w:p>
    <w:p w14:paraId="54915EBF" w14:textId="77777777" w:rsidR="00E112B7" w:rsidRPr="006F0FFF" w:rsidRDefault="00E112B7" w:rsidP="00E112B7">
      <w:pPr>
        <w:rPr>
          <w:rFonts w:eastAsia="Calibri"/>
          <w:noProof/>
          <w:lang w:val="pl-PL"/>
        </w:rPr>
      </w:pPr>
    </w:p>
    <w:p w14:paraId="67ECAB5D" w14:textId="77777777" w:rsidR="00E112B7" w:rsidRPr="006F0FFF" w:rsidRDefault="00E112B7" w:rsidP="00E112B7">
      <w:pPr>
        <w:rPr>
          <w:rFonts w:eastAsia="Calibri"/>
          <w:noProof/>
          <w:lang w:val="pl-PL"/>
        </w:rPr>
      </w:pPr>
      <w:r w:rsidRPr="006F0FFF">
        <w:rPr>
          <w:noProof/>
          <w:lang w:val="pl-PL"/>
        </w:rPr>
        <w:t>HR</w:t>
      </w:r>
      <w:r w:rsidRPr="006F0FFF">
        <w:rPr>
          <w:noProof/>
          <w:lang w:val="pl-PL"/>
        </w:rPr>
        <w:tab/>
        <w:t>Chorwacja</w:t>
      </w:r>
    </w:p>
    <w:p w14:paraId="7D76F0CA" w14:textId="77777777" w:rsidR="00E112B7" w:rsidRPr="006F0FFF" w:rsidRDefault="00E112B7" w:rsidP="00E112B7">
      <w:pPr>
        <w:rPr>
          <w:rFonts w:eastAsia="Calibri"/>
          <w:noProof/>
          <w:lang w:val="pl-PL"/>
        </w:rPr>
      </w:pPr>
    </w:p>
    <w:p w14:paraId="570065B3" w14:textId="77777777" w:rsidR="00E112B7" w:rsidRPr="006F0FFF" w:rsidRDefault="00E112B7" w:rsidP="00E112B7">
      <w:pPr>
        <w:rPr>
          <w:rFonts w:eastAsia="Calibri"/>
          <w:noProof/>
          <w:lang w:val="pl-PL"/>
        </w:rPr>
      </w:pPr>
      <w:r w:rsidRPr="006F0FFF">
        <w:rPr>
          <w:noProof/>
          <w:lang w:val="pl-PL"/>
        </w:rPr>
        <w:t>HU</w:t>
      </w:r>
      <w:r w:rsidRPr="006F0FFF">
        <w:rPr>
          <w:noProof/>
          <w:lang w:val="pl-PL"/>
        </w:rPr>
        <w:tab/>
        <w:t>Węgry</w:t>
      </w:r>
    </w:p>
    <w:p w14:paraId="454A68A8" w14:textId="77777777" w:rsidR="00E112B7" w:rsidRPr="006F0FFF" w:rsidRDefault="00E112B7" w:rsidP="00E112B7">
      <w:pPr>
        <w:rPr>
          <w:rFonts w:eastAsia="Calibri"/>
          <w:noProof/>
          <w:lang w:val="pl-PL"/>
        </w:rPr>
      </w:pPr>
    </w:p>
    <w:p w14:paraId="529DCCB2" w14:textId="77777777" w:rsidR="00E112B7" w:rsidRPr="006F0FFF" w:rsidRDefault="00E112B7" w:rsidP="00E112B7">
      <w:pPr>
        <w:rPr>
          <w:rFonts w:eastAsia="Calibri"/>
          <w:noProof/>
          <w:lang w:val="pl-PL"/>
        </w:rPr>
      </w:pPr>
      <w:r w:rsidRPr="006F0FFF">
        <w:rPr>
          <w:noProof/>
          <w:lang w:val="pl-PL"/>
        </w:rPr>
        <w:t>IE</w:t>
      </w:r>
      <w:r w:rsidRPr="006F0FFF">
        <w:rPr>
          <w:noProof/>
          <w:lang w:val="pl-PL"/>
        </w:rPr>
        <w:tab/>
        <w:t>Irlandia</w:t>
      </w:r>
    </w:p>
    <w:p w14:paraId="0AC2B670" w14:textId="77777777" w:rsidR="00E112B7" w:rsidRPr="006F0FFF" w:rsidRDefault="00E112B7" w:rsidP="00E112B7">
      <w:pPr>
        <w:rPr>
          <w:rFonts w:eastAsia="Calibri"/>
          <w:noProof/>
          <w:lang w:val="pl-PL"/>
        </w:rPr>
      </w:pPr>
    </w:p>
    <w:p w14:paraId="6ADD9E22" w14:textId="77777777" w:rsidR="00E112B7" w:rsidRPr="006F0FFF" w:rsidRDefault="00E112B7" w:rsidP="00E112B7">
      <w:pPr>
        <w:rPr>
          <w:rFonts w:eastAsia="Calibri"/>
          <w:noProof/>
          <w:lang w:val="pl-PL"/>
        </w:rPr>
      </w:pPr>
      <w:r w:rsidRPr="006F0FFF">
        <w:rPr>
          <w:noProof/>
          <w:lang w:val="pl-PL"/>
        </w:rPr>
        <w:t>IT</w:t>
      </w:r>
      <w:r w:rsidRPr="006F0FFF">
        <w:rPr>
          <w:noProof/>
          <w:lang w:val="pl-PL"/>
        </w:rPr>
        <w:tab/>
        <w:t>Włochy</w:t>
      </w:r>
    </w:p>
    <w:p w14:paraId="53086813" w14:textId="77777777" w:rsidR="00E112B7" w:rsidRPr="006F0FFF" w:rsidRDefault="00E112B7" w:rsidP="00E112B7">
      <w:pPr>
        <w:rPr>
          <w:rFonts w:eastAsia="Calibri"/>
          <w:noProof/>
          <w:lang w:val="pl-PL"/>
        </w:rPr>
      </w:pPr>
    </w:p>
    <w:p w14:paraId="048D8622" w14:textId="77777777" w:rsidR="00E112B7" w:rsidRPr="006F0FFF" w:rsidRDefault="00E112B7" w:rsidP="00E112B7">
      <w:pPr>
        <w:rPr>
          <w:rFonts w:eastAsia="Calibri"/>
          <w:noProof/>
          <w:lang w:val="pl-PL"/>
        </w:rPr>
      </w:pPr>
      <w:r w:rsidRPr="006F0FFF">
        <w:rPr>
          <w:noProof/>
          <w:lang w:val="pl-PL"/>
        </w:rPr>
        <w:t>LT</w:t>
      </w:r>
      <w:r w:rsidRPr="006F0FFF">
        <w:rPr>
          <w:noProof/>
          <w:lang w:val="pl-PL"/>
        </w:rPr>
        <w:tab/>
        <w:t>Litwa</w:t>
      </w:r>
    </w:p>
    <w:p w14:paraId="445F890A" w14:textId="77777777" w:rsidR="00E112B7" w:rsidRPr="006F0FFF" w:rsidRDefault="00E112B7" w:rsidP="00E112B7">
      <w:pPr>
        <w:rPr>
          <w:rFonts w:eastAsia="Calibri"/>
          <w:noProof/>
          <w:lang w:val="pl-PL"/>
        </w:rPr>
      </w:pPr>
    </w:p>
    <w:p w14:paraId="20191170" w14:textId="77777777" w:rsidR="00E112B7" w:rsidRPr="006F0FFF" w:rsidRDefault="00E112B7" w:rsidP="00E112B7">
      <w:pPr>
        <w:rPr>
          <w:rFonts w:eastAsia="Calibri"/>
          <w:noProof/>
          <w:lang w:val="pl-PL"/>
        </w:rPr>
      </w:pPr>
      <w:r w:rsidRPr="006F0FFF">
        <w:rPr>
          <w:noProof/>
          <w:lang w:val="pl-PL"/>
        </w:rPr>
        <w:t>LU</w:t>
      </w:r>
      <w:r w:rsidRPr="006F0FFF">
        <w:rPr>
          <w:noProof/>
          <w:lang w:val="pl-PL"/>
        </w:rPr>
        <w:tab/>
        <w:t>Luksemburg</w:t>
      </w:r>
    </w:p>
    <w:p w14:paraId="7CBEB021" w14:textId="77777777" w:rsidR="00E112B7" w:rsidRPr="006F0FFF" w:rsidRDefault="00E112B7" w:rsidP="00E112B7">
      <w:pPr>
        <w:rPr>
          <w:rFonts w:eastAsia="Calibri"/>
          <w:noProof/>
          <w:lang w:val="pl-PL"/>
        </w:rPr>
      </w:pPr>
    </w:p>
    <w:p w14:paraId="3A77D5E7" w14:textId="77777777" w:rsidR="00E112B7" w:rsidRPr="006F0FFF" w:rsidRDefault="00E112B7" w:rsidP="00E112B7">
      <w:pPr>
        <w:rPr>
          <w:rFonts w:eastAsia="Calibri"/>
          <w:noProof/>
          <w:lang w:val="pl-PL"/>
        </w:rPr>
      </w:pPr>
      <w:r w:rsidRPr="006F0FFF">
        <w:rPr>
          <w:noProof/>
          <w:lang w:val="pl-PL"/>
        </w:rPr>
        <w:br w:type="page"/>
        <w:t>LV</w:t>
      </w:r>
      <w:r w:rsidRPr="006F0FFF">
        <w:rPr>
          <w:noProof/>
          <w:lang w:val="pl-PL"/>
        </w:rPr>
        <w:tab/>
        <w:t>Łotwa</w:t>
      </w:r>
    </w:p>
    <w:p w14:paraId="2255D8C2" w14:textId="77777777" w:rsidR="00E112B7" w:rsidRPr="006F0FFF" w:rsidRDefault="00E112B7" w:rsidP="00E112B7">
      <w:pPr>
        <w:rPr>
          <w:rFonts w:eastAsia="Calibri"/>
          <w:noProof/>
          <w:lang w:val="pl-PL"/>
        </w:rPr>
      </w:pPr>
    </w:p>
    <w:p w14:paraId="52695C26" w14:textId="77777777" w:rsidR="00E112B7" w:rsidRPr="006F0FFF" w:rsidRDefault="00E112B7" w:rsidP="00E112B7">
      <w:pPr>
        <w:rPr>
          <w:rFonts w:eastAsia="Calibri"/>
          <w:noProof/>
          <w:lang w:val="pl-PL"/>
        </w:rPr>
      </w:pPr>
      <w:r w:rsidRPr="006F0FFF">
        <w:rPr>
          <w:noProof/>
          <w:lang w:val="pl-PL"/>
        </w:rPr>
        <w:t>MT</w:t>
      </w:r>
      <w:r w:rsidRPr="006F0FFF">
        <w:rPr>
          <w:noProof/>
          <w:lang w:val="pl-PL"/>
        </w:rPr>
        <w:tab/>
        <w:t>Malta</w:t>
      </w:r>
    </w:p>
    <w:p w14:paraId="2F00F732" w14:textId="77777777" w:rsidR="00E112B7" w:rsidRPr="006F0FFF" w:rsidRDefault="00E112B7" w:rsidP="00E112B7">
      <w:pPr>
        <w:rPr>
          <w:rFonts w:eastAsia="Calibri"/>
          <w:noProof/>
          <w:lang w:val="pl-PL"/>
        </w:rPr>
      </w:pPr>
    </w:p>
    <w:p w14:paraId="53180763" w14:textId="77777777" w:rsidR="00E112B7" w:rsidRPr="006F0FFF" w:rsidRDefault="00E112B7" w:rsidP="00E112B7">
      <w:pPr>
        <w:rPr>
          <w:rFonts w:eastAsia="Calibri"/>
          <w:noProof/>
          <w:lang w:val="pl-PL"/>
        </w:rPr>
      </w:pPr>
      <w:r w:rsidRPr="006F0FFF">
        <w:rPr>
          <w:noProof/>
          <w:lang w:val="pl-PL"/>
        </w:rPr>
        <w:t>NL</w:t>
      </w:r>
      <w:r w:rsidRPr="006F0FFF">
        <w:rPr>
          <w:noProof/>
          <w:lang w:val="pl-PL"/>
        </w:rPr>
        <w:tab/>
        <w:t>Niderlandy</w:t>
      </w:r>
    </w:p>
    <w:p w14:paraId="5BE05314" w14:textId="77777777" w:rsidR="00E112B7" w:rsidRPr="006F0FFF" w:rsidRDefault="00E112B7" w:rsidP="00E112B7">
      <w:pPr>
        <w:rPr>
          <w:rFonts w:eastAsia="Calibri"/>
          <w:noProof/>
          <w:lang w:val="pl-PL"/>
        </w:rPr>
      </w:pPr>
    </w:p>
    <w:p w14:paraId="47E0189B" w14:textId="77777777" w:rsidR="00E112B7" w:rsidRPr="006F0FFF" w:rsidRDefault="00E112B7" w:rsidP="00E112B7">
      <w:pPr>
        <w:rPr>
          <w:rFonts w:eastAsia="Calibri"/>
          <w:noProof/>
          <w:lang w:val="pl-PL"/>
        </w:rPr>
      </w:pPr>
      <w:r w:rsidRPr="006F0FFF">
        <w:rPr>
          <w:noProof/>
          <w:lang w:val="pl-PL"/>
        </w:rPr>
        <w:t>PL</w:t>
      </w:r>
      <w:r w:rsidRPr="006F0FFF">
        <w:rPr>
          <w:noProof/>
          <w:lang w:val="pl-PL"/>
        </w:rPr>
        <w:tab/>
        <w:t>Polska</w:t>
      </w:r>
    </w:p>
    <w:p w14:paraId="7B1CD330" w14:textId="77777777" w:rsidR="00E112B7" w:rsidRPr="006F0FFF" w:rsidRDefault="00E112B7" w:rsidP="00E112B7">
      <w:pPr>
        <w:rPr>
          <w:rFonts w:eastAsia="Calibri"/>
          <w:noProof/>
          <w:lang w:val="pl-PL"/>
        </w:rPr>
      </w:pPr>
    </w:p>
    <w:p w14:paraId="1BDED353" w14:textId="77777777" w:rsidR="00E112B7" w:rsidRPr="0020689D" w:rsidRDefault="00E112B7" w:rsidP="00E112B7">
      <w:pPr>
        <w:rPr>
          <w:rFonts w:eastAsia="Calibri"/>
          <w:noProof/>
          <w:lang w:val="es-ES"/>
        </w:rPr>
      </w:pPr>
      <w:r w:rsidRPr="0020689D">
        <w:rPr>
          <w:noProof/>
          <w:lang w:val="es-ES"/>
        </w:rPr>
        <w:t>PT</w:t>
      </w:r>
      <w:r w:rsidRPr="0020689D">
        <w:rPr>
          <w:noProof/>
          <w:lang w:val="es-ES"/>
        </w:rPr>
        <w:tab/>
        <w:t>Portugalia</w:t>
      </w:r>
    </w:p>
    <w:p w14:paraId="4E5DC66E" w14:textId="77777777" w:rsidR="00E112B7" w:rsidRPr="0020689D" w:rsidRDefault="00E112B7" w:rsidP="00E112B7">
      <w:pPr>
        <w:rPr>
          <w:rFonts w:eastAsia="Calibri"/>
          <w:noProof/>
          <w:lang w:val="es-ES"/>
        </w:rPr>
      </w:pPr>
    </w:p>
    <w:p w14:paraId="7E925B66" w14:textId="77777777" w:rsidR="00E112B7" w:rsidRPr="0020689D" w:rsidRDefault="00E112B7" w:rsidP="00E112B7">
      <w:pPr>
        <w:rPr>
          <w:rFonts w:eastAsia="Calibri"/>
          <w:noProof/>
          <w:lang w:val="es-ES"/>
        </w:rPr>
      </w:pPr>
      <w:r w:rsidRPr="0020689D">
        <w:rPr>
          <w:noProof/>
          <w:lang w:val="es-ES"/>
        </w:rPr>
        <w:t>RO</w:t>
      </w:r>
      <w:r w:rsidRPr="0020689D">
        <w:rPr>
          <w:noProof/>
          <w:lang w:val="es-ES"/>
        </w:rPr>
        <w:tab/>
        <w:t>Rumunia</w:t>
      </w:r>
    </w:p>
    <w:p w14:paraId="4FC95868" w14:textId="77777777" w:rsidR="00E112B7" w:rsidRPr="0020689D" w:rsidRDefault="00E112B7" w:rsidP="00E112B7">
      <w:pPr>
        <w:rPr>
          <w:rFonts w:eastAsia="Calibri"/>
          <w:noProof/>
          <w:lang w:val="es-ES"/>
        </w:rPr>
      </w:pPr>
    </w:p>
    <w:p w14:paraId="7A516D76" w14:textId="77777777" w:rsidR="00E112B7" w:rsidRPr="0020689D" w:rsidRDefault="00E112B7" w:rsidP="00E112B7">
      <w:pPr>
        <w:rPr>
          <w:rFonts w:eastAsia="Calibri"/>
          <w:noProof/>
          <w:lang w:val="es-ES"/>
        </w:rPr>
      </w:pPr>
      <w:r w:rsidRPr="0020689D">
        <w:rPr>
          <w:noProof/>
          <w:lang w:val="es-ES"/>
        </w:rPr>
        <w:t>SE</w:t>
      </w:r>
      <w:r w:rsidRPr="0020689D">
        <w:rPr>
          <w:noProof/>
          <w:lang w:val="es-ES"/>
        </w:rPr>
        <w:tab/>
        <w:t>Szwecja</w:t>
      </w:r>
    </w:p>
    <w:p w14:paraId="20E14659" w14:textId="77777777" w:rsidR="00E112B7" w:rsidRPr="0020689D" w:rsidRDefault="00E112B7" w:rsidP="00E112B7">
      <w:pPr>
        <w:rPr>
          <w:rFonts w:eastAsia="Calibri"/>
          <w:noProof/>
          <w:lang w:val="es-ES"/>
        </w:rPr>
      </w:pPr>
    </w:p>
    <w:p w14:paraId="7D548F2F" w14:textId="77777777" w:rsidR="00E112B7" w:rsidRPr="006F0FFF" w:rsidRDefault="00E112B7" w:rsidP="00E112B7">
      <w:pPr>
        <w:rPr>
          <w:rFonts w:eastAsia="Calibri"/>
          <w:noProof/>
          <w:lang w:val="pl-PL"/>
        </w:rPr>
      </w:pPr>
      <w:r w:rsidRPr="006F0FFF">
        <w:rPr>
          <w:noProof/>
          <w:lang w:val="pl-PL"/>
        </w:rPr>
        <w:t>SI</w:t>
      </w:r>
      <w:r w:rsidRPr="006F0FFF">
        <w:rPr>
          <w:noProof/>
          <w:lang w:val="pl-PL"/>
        </w:rPr>
        <w:tab/>
        <w:t>Słowenia</w:t>
      </w:r>
    </w:p>
    <w:p w14:paraId="3005E986" w14:textId="77777777" w:rsidR="00E112B7" w:rsidRPr="006F0FFF" w:rsidRDefault="00E112B7" w:rsidP="00E112B7">
      <w:pPr>
        <w:rPr>
          <w:rFonts w:eastAsia="Calibri"/>
          <w:noProof/>
          <w:lang w:val="pl-PL"/>
        </w:rPr>
      </w:pPr>
    </w:p>
    <w:p w14:paraId="6DDC7F6F" w14:textId="77777777" w:rsidR="00E112B7" w:rsidRPr="006F0FFF" w:rsidRDefault="00E112B7" w:rsidP="00E112B7">
      <w:pPr>
        <w:rPr>
          <w:noProof/>
          <w:lang w:val="pl-PL"/>
        </w:rPr>
      </w:pPr>
      <w:r w:rsidRPr="006F0FFF">
        <w:rPr>
          <w:noProof/>
          <w:lang w:val="pl-PL"/>
        </w:rPr>
        <w:t>SK</w:t>
      </w:r>
      <w:r w:rsidRPr="006F0FFF">
        <w:rPr>
          <w:noProof/>
          <w:lang w:val="pl-PL"/>
        </w:rPr>
        <w:tab/>
        <w:t>Słowacja</w:t>
      </w:r>
    </w:p>
    <w:p w14:paraId="3F11C9A6" w14:textId="77777777" w:rsidR="00E112B7" w:rsidRPr="006F0FFF" w:rsidRDefault="00E112B7" w:rsidP="00E112B7">
      <w:pPr>
        <w:rPr>
          <w:noProof/>
          <w:lang w:val="pl-PL"/>
        </w:rPr>
      </w:pPr>
    </w:p>
    <w:p w14:paraId="2871B6C1" w14:textId="77777777" w:rsidR="00E112B7" w:rsidRPr="006F0FFF" w:rsidRDefault="00E112B7" w:rsidP="00E112B7">
      <w:pPr>
        <w:rPr>
          <w:rFonts w:eastAsia="Calibri"/>
          <w:noProof/>
          <w:lang w:val="pl-PL"/>
        </w:rPr>
      </w:pPr>
      <w:r w:rsidRPr="006F0FFF">
        <w:rPr>
          <w:noProof/>
          <w:lang w:val="pl-PL"/>
        </w:rPr>
        <w:br w:type="page"/>
        <w:t>9.</w:t>
      </w:r>
      <w:r w:rsidRPr="006F0FFF">
        <w:rPr>
          <w:noProof/>
          <w:lang w:val="pl-PL"/>
        </w:rPr>
        <w:tab/>
        <w:t>Zobowiązania Nowej Zelandii są następujące</w:t>
      </w:r>
      <w:r w:rsidRPr="00473027">
        <w:rPr>
          <w:rStyle w:val="FootnoteReference"/>
          <w:rFonts w:eastAsia="Calibri"/>
          <w:noProof/>
        </w:rPr>
        <w:footnoteReference w:id="74"/>
      </w:r>
      <w:r w:rsidRPr="006F0FFF">
        <w:rPr>
          <w:noProof/>
          <w:lang w:val="pl-PL"/>
        </w:rPr>
        <w:t>:</w:t>
      </w:r>
    </w:p>
    <w:p w14:paraId="2D7CCE99" w14:textId="77777777" w:rsidR="00E112B7" w:rsidRPr="006F0FFF" w:rsidRDefault="00E112B7" w:rsidP="00E112B7">
      <w:pPr>
        <w:rPr>
          <w:rFonts w:eastAsia="Calibri"/>
          <w:noProof/>
          <w:lang w:val="pl-PL"/>
        </w:rPr>
      </w:pPr>
    </w:p>
    <w:p w14:paraId="280E9E2C" w14:textId="77777777" w:rsidR="00E112B7" w:rsidRPr="006F0FFF" w:rsidRDefault="00E112B7" w:rsidP="00E112B7">
      <w:pPr>
        <w:rPr>
          <w:rFonts w:eastAsia="Calibri"/>
          <w:noProof/>
          <w:lang w:val="pl-PL"/>
        </w:rPr>
      </w:pPr>
      <w:r w:rsidRPr="006F0FFF">
        <w:rPr>
          <w:noProof/>
          <w:lang w:val="pl-PL"/>
        </w:rPr>
        <w:t>Osoby odbywające wizytę służbową w celu założenia przedsiębiorstwa</w:t>
      </w:r>
    </w:p>
    <w:p w14:paraId="53D6C89D" w14:textId="77777777" w:rsidR="00E112B7" w:rsidRPr="006F0FFF" w:rsidRDefault="00E112B7" w:rsidP="00E112B7">
      <w:pPr>
        <w:rPr>
          <w:rFonts w:eastAsia="Calibri"/>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E112B7" w:rsidRPr="006F0FFF" w14:paraId="7B61B1B5"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71DB0593" w14:textId="77777777" w:rsidR="00E112B7" w:rsidRPr="00473027" w:rsidRDefault="00E112B7" w:rsidP="00415D18">
            <w:pPr>
              <w:spacing w:before="60" w:after="60" w:line="240" w:lineRule="auto"/>
              <w:rPr>
                <w:noProof/>
              </w:rPr>
            </w:pPr>
            <w:r w:rsidRPr="00473027">
              <w:rPr>
                <w:noProof/>
              </w:rPr>
              <w:t>Wszystkie sektory</w:t>
            </w:r>
          </w:p>
        </w:tc>
        <w:tc>
          <w:tcPr>
            <w:tcW w:w="3722" w:type="pct"/>
            <w:tcBorders>
              <w:top w:val="single" w:sz="4" w:space="0" w:color="auto"/>
              <w:left w:val="single" w:sz="4" w:space="0" w:color="auto"/>
              <w:bottom w:val="single" w:sz="4" w:space="0" w:color="auto"/>
              <w:right w:val="single" w:sz="4" w:space="0" w:color="auto"/>
            </w:tcBorders>
          </w:tcPr>
          <w:p w14:paraId="7A71D0BC" w14:textId="77777777" w:rsidR="00E112B7" w:rsidRPr="006F0FFF" w:rsidRDefault="00E112B7" w:rsidP="00415D18">
            <w:pPr>
              <w:spacing w:before="60" w:after="60" w:line="240" w:lineRule="auto"/>
              <w:rPr>
                <w:noProof/>
                <w:lang w:val="pl-PL"/>
              </w:rPr>
            </w:pPr>
            <w:r w:rsidRPr="006F0FFF">
              <w:rPr>
                <w:noProof/>
                <w:lang w:val="pl-PL"/>
              </w:rPr>
              <w:t>Dopuszczalna długość pobytu: do 90 dni w dowolnym dwunastomiesięcznym okresie;</w:t>
            </w:r>
          </w:p>
        </w:tc>
      </w:tr>
    </w:tbl>
    <w:p w14:paraId="6DEB5EDE" w14:textId="77777777" w:rsidR="00E112B7" w:rsidRPr="006F0FFF" w:rsidRDefault="00E112B7" w:rsidP="00E112B7">
      <w:pPr>
        <w:rPr>
          <w:rFonts w:eastAsia="Calibri"/>
          <w:noProof/>
          <w:lang w:val="pl-PL"/>
        </w:rPr>
      </w:pPr>
    </w:p>
    <w:p w14:paraId="79A35D10" w14:textId="77777777" w:rsidR="00E112B7" w:rsidRPr="00473027" w:rsidRDefault="00E112B7" w:rsidP="00E112B7">
      <w:pPr>
        <w:rPr>
          <w:noProof/>
        </w:rPr>
      </w:pPr>
      <w:r w:rsidRPr="00473027">
        <w:rPr>
          <w:noProof/>
        </w:rPr>
        <w:t>Osoby przeniesione wewnątrz przedsiębiorstwa</w:t>
      </w:r>
    </w:p>
    <w:p w14:paraId="0B3616BE" w14:textId="77777777" w:rsidR="00E112B7" w:rsidRPr="00473027" w:rsidRDefault="00E112B7" w:rsidP="00E112B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E112B7" w:rsidRPr="006F0FFF" w14:paraId="14F42EE0"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3513281A" w14:textId="77777777" w:rsidR="00E112B7" w:rsidRPr="00473027" w:rsidRDefault="00E112B7" w:rsidP="00415D18">
            <w:pPr>
              <w:spacing w:before="60" w:after="60" w:line="240" w:lineRule="auto"/>
              <w:rPr>
                <w:noProof/>
              </w:rPr>
            </w:pPr>
            <w:r w:rsidRPr="00473027">
              <w:rPr>
                <w:noProof/>
              </w:rPr>
              <w:t>Wszystkie sektory</w:t>
            </w:r>
          </w:p>
        </w:tc>
        <w:tc>
          <w:tcPr>
            <w:tcW w:w="3722" w:type="pct"/>
            <w:tcBorders>
              <w:top w:val="single" w:sz="4" w:space="0" w:color="auto"/>
              <w:left w:val="single" w:sz="4" w:space="0" w:color="auto"/>
              <w:bottom w:val="single" w:sz="4" w:space="0" w:color="auto"/>
              <w:right w:val="single" w:sz="4" w:space="0" w:color="auto"/>
            </w:tcBorders>
          </w:tcPr>
          <w:p w14:paraId="3AF64650" w14:textId="77777777" w:rsidR="00E112B7" w:rsidRPr="006F0FFF" w:rsidRDefault="00E112B7" w:rsidP="00415D18">
            <w:pPr>
              <w:spacing w:before="60" w:after="60" w:line="240" w:lineRule="auto"/>
              <w:rPr>
                <w:noProof/>
                <w:lang w:val="pl-PL"/>
              </w:rPr>
            </w:pPr>
            <w:r w:rsidRPr="006F0FFF">
              <w:rPr>
                <w:noProof/>
                <w:lang w:val="pl-PL"/>
              </w:rPr>
              <w:t>Dopuszczalna długość pobytu: wjazd na okres nie dłuższy niż trzy lata.</w:t>
            </w:r>
          </w:p>
        </w:tc>
      </w:tr>
    </w:tbl>
    <w:p w14:paraId="76B7099C" w14:textId="77777777" w:rsidR="00E112B7" w:rsidRPr="006F0FFF" w:rsidRDefault="00E112B7" w:rsidP="00E112B7">
      <w:pPr>
        <w:rPr>
          <w:noProof/>
          <w:lang w:val="pl-PL"/>
        </w:rPr>
      </w:pPr>
    </w:p>
    <w:p w14:paraId="66F89563" w14:textId="77777777" w:rsidR="00E112B7" w:rsidRPr="00473027" w:rsidRDefault="00E112B7" w:rsidP="00E112B7">
      <w:pPr>
        <w:rPr>
          <w:noProof/>
        </w:rPr>
      </w:pPr>
      <w:r w:rsidRPr="00473027">
        <w:rPr>
          <w:noProof/>
        </w:rPr>
        <w:t>Osoby odbywające krótkoterminowe wizyty służbowe</w:t>
      </w:r>
    </w:p>
    <w:p w14:paraId="6987F092" w14:textId="77777777" w:rsidR="00E112B7" w:rsidRPr="00473027" w:rsidRDefault="00E112B7" w:rsidP="00E112B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E112B7" w:rsidRPr="006F0FFF" w14:paraId="70D25C0B" w14:textId="77777777" w:rsidTr="00415D18">
        <w:tc>
          <w:tcPr>
            <w:tcW w:w="1278" w:type="pct"/>
            <w:tcBorders>
              <w:top w:val="single" w:sz="4" w:space="0" w:color="auto"/>
              <w:left w:val="single" w:sz="4" w:space="0" w:color="auto"/>
              <w:bottom w:val="single" w:sz="4" w:space="0" w:color="auto"/>
              <w:right w:val="single" w:sz="4" w:space="0" w:color="auto"/>
            </w:tcBorders>
          </w:tcPr>
          <w:p w14:paraId="1F2509AD" w14:textId="77777777" w:rsidR="00E112B7" w:rsidRPr="006F0FFF" w:rsidRDefault="00E112B7" w:rsidP="00415D18">
            <w:pPr>
              <w:spacing w:before="60" w:after="60" w:line="240" w:lineRule="auto"/>
              <w:rPr>
                <w:noProof/>
                <w:lang w:val="pl-PL"/>
              </w:rPr>
            </w:pPr>
            <w:r w:rsidRPr="006F0FFF">
              <w:rPr>
                <w:noProof/>
                <w:lang w:val="pl-PL"/>
              </w:rPr>
              <w:t>Wszystkie sektory</w:t>
            </w:r>
          </w:p>
          <w:p w14:paraId="6AF0F641" w14:textId="77777777" w:rsidR="00E112B7" w:rsidRPr="006F0FFF" w:rsidRDefault="00E112B7" w:rsidP="00415D18">
            <w:pPr>
              <w:spacing w:before="60" w:after="60" w:line="240" w:lineRule="auto"/>
              <w:rPr>
                <w:noProof/>
                <w:lang w:val="pl-PL"/>
              </w:rPr>
            </w:pPr>
          </w:p>
          <w:p w14:paraId="39241599" w14:textId="77777777" w:rsidR="00E112B7" w:rsidRPr="006F0FFF" w:rsidRDefault="00E112B7" w:rsidP="00415D18">
            <w:pPr>
              <w:spacing w:before="60" w:after="60" w:line="240" w:lineRule="auto"/>
              <w:rPr>
                <w:noProof/>
                <w:lang w:val="pl-PL"/>
              </w:rPr>
            </w:pPr>
            <w:r w:rsidRPr="006F0FFF">
              <w:rPr>
                <w:noProof/>
                <w:lang w:val="pl-PL"/>
              </w:rPr>
              <w:t>Wszystkie rodzaje działalności, o których mowa w załączniku 10-D (Wykaz działalności osób odbywających krótkoterminowe wizyty służbowe):</w:t>
            </w:r>
          </w:p>
        </w:tc>
        <w:tc>
          <w:tcPr>
            <w:tcW w:w="3722" w:type="pct"/>
            <w:tcBorders>
              <w:top w:val="single" w:sz="4" w:space="0" w:color="auto"/>
              <w:left w:val="single" w:sz="4" w:space="0" w:color="auto"/>
              <w:bottom w:val="single" w:sz="4" w:space="0" w:color="auto"/>
              <w:right w:val="single" w:sz="4" w:space="0" w:color="auto"/>
            </w:tcBorders>
            <w:hideMark/>
          </w:tcPr>
          <w:p w14:paraId="385D5D55" w14:textId="77777777" w:rsidR="00E112B7" w:rsidRPr="006F0FFF" w:rsidRDefault="00E112B7" w:rsidP="00415D18">
            <w:pPr>
              <w:spacing w:before="60" w:after="60" w:line="240" w:lineRule="auto"/>
              <w:rPr>
                <w:noProof/>
                <w:lang w:val="pl-PL"/>
              </w:rPr>
            </w:pPr>
            <w:r w:rsidRPr="006F0FFF">
              <w:rPr>
                <w:noProof/>
                <w:lang w:val="pl-PL"/>
              </w:rPr>
              <w:t>Dopuszczalna długość pobytu: do 90 dni w dowolnym dwunastomiesięcznym okresie;</w:t>
            </w:r>
          </w:p>
        </w:tc>
      </w:tr>
    </w:tbl>
    <w:p w14:paraId="51220DDA" w14:textId="77777777" w:rsidR="00E112B7" w:rsidRPr="006F0FFF" w:rsidRDefault="00E112B7" w:rsidP="00E112B7">
      <w:pPr>
        <w:rPr>
          <w:noProof/>
          <w:lang w:val="pl-PL"/>
        </w:rPr>
      </w:pPr>
    </w:p>
    <w:p w14:paraId="227A47C7" w14:textId="77777777" w:rsidR="00E112B7" w:rsidRPr="006F0FFF" w:rsidRDefault="00E112B7" w:rsidP="00E112B7">
      <w:pPr>
        <w:rPr>
          <w:rFonts w:eastAsia="Calibri"/>
          <w:noProof/>
          <w:lang w:val="pl-PL"/>
        </w:rPr>
      </w:pPr>
      <w:r w:rsidRPr="006F0FFF">
        <w:rPr>
          <w:noProof/>
          <w:lang w:val="pl-PL"/>
        </w:rPr>
        <w:br w:type="page"/>
        <w:t>10.</w:t>
      </w:r>
      <w:r w:rsidRPr="006F0FFF">
        <w:rPr>
          <w:noProof/>
          <w:lang w:val="pl-PL"/>
        </w:rPr>
        <w:tab/>
        <w:t>Zobowiązania Unii są następujące:</w:t>
      </w:r>
    </w:p>
    <w:p w14:paraId="48206021" w14:textId="77777777" w:rsidR="00E112B7" w:rsidRPr="006F0FFF" w:rsidRDefault="00E112B7" w:rsidP="00E112B7">
      <w:pPr>
        <w:rPr>
          <w:rFonts w:eastAsia="Calibri"/>
          <w:noProof/>
          <w:lang w:val="pl-PL"/>
        </w:rPr>
      </w:pPr>
    </w:p>
    <w:p w14:paraId="1D14ACBB" w14:textId="77777777" w:rsidR="00E112B7" w:rsidRPr="006F0FFF" w:rsidRDefault="00E112B7" w:rsidP="00E112B7">
      <w:pPr>
        <w:rPr>
          <w:rFonts w:eastAsia="Calibri"/>
          <w:noProof/>
          <w:lang w:val="pl-PL"/>
        </w:rPr>
      </w:pPr>
      <w:r w:rsidRPr="006F0FFF">
        <w:rPr>
          <w:noProof/>
          <w:lang w:val="pl-PL"/>
        </w:rPr>
        <w:t>osoby odbywające wizytę służbową w celu założenia przedsiębiorstwa</w:t>
      </w:r>
    </w:p>
    <w:p w14:paraId="3D333423" w14:textId="77777777" w:rsidR="00E112B7" w:rsidRPr="006F0FFF" w:rsidRDefault="00E112B7" w:rsidP="00E112B7">
      <w:pPr>
        <w:rPr>
          <w:rFonts w:eastAsia="Calibri"/>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E112B7" w:rsidRPr="006F0FFF" w14:paraId="489111CD"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7063F103" w14:textId="77777777" w:rsidR="00E112B7" w:rsidRPr="00473027" w:rsidRDefault="00E112B7" w:rsidP="00415D18">
            <w:pPr>
              <w:spacing w:before="60" w:after="60" w:line="240" w:lineRule="auto"/>
              <w:rPr>
                <w:noProof/>
              </w:rPr>
            </w:pPr>
            <w:r w:rsidRPr="00473027">
              <w:rPr>
                <w:noProof/>
              </w:rPr>
              <w:t>Wszystkie sektory</w:t>
            </w:r>
          </w:p>
        </w:tc>
        <w:tc>
          <w:tcPr>
            <w:tcW w:w="3722" w:type="pct"/>
            <w:tcBorders>
              <w:top w:val="single" w:sz="4" w:space="0" w:color="auto"/>
              <w:left w:val="single" w:sz="4" w:space="0" w:color="auto"/>
              <w:bottom w:val="single" w:sz="4" w:space="0" w:color="auto"/>
              <w:right w:val="single" w:sz="4" w:space="0" w:color="auto"/>
            </w:tcBorders>
            <w:hideMark/>
          </w:tcPr>
          <w:p w14:paraId="4521F92D" w14:textId="77777777" w:rsidR="00E112B7" w:rsidRPr="006F0FFF" w:rsidRDefault="00E112B7" w:rsidP="00415D18">
            <w:pPr>
              <w:spacing w:before="60" w:after="60" w:line="240" w:lineRule="auto"/>
              <w:rPr>
                <w:noProof/>
                <w:lang w:val="pl-PL"/>
              </w:rPr>
            </w:pPr>
            <w:r w:rsidRPr="006F0FFF">
              <w:rPr>
                <w:noProof/>
                <w:lang w:val="pl-PL"/>
              </w:rPr>
              <w:t>AT, CZ: osoba odbywająca wizytę służbową w celu założenia przedsiębiorstwa musi pracować dla przedsiębiorstwa innego niż organizacja nienastawiona na zysk, w przeciwnym razie: bez zobowiązań.</w:t>
            </w:r>
          </w:p>
          <w:p w14:paraId="4360FB34" w14:textId="77777777" w:rsidR="00E112B7" w:rsidRPr="006F0FFF" w:rsidRDefault="00E112B7" w:rsidP="00415D18">
            <w:pPr>
              <w:spacing w:before="60" w:after="60" w:line="240" w:lineRule="auto"/>
              <w:rPr>
                <w:noProof/>
                <w:lang w:val="pl-PL"/>
              </w:rPr>
            </w:pPr>
            <w:r w:rsidRPr="006F0FFF">
              <w:rPr>
                <w:noProof/>
                <w:lang w:val="pl-PL"/>
              </w:rPr>
              <w:t>SK: osoba odbywająca wizytę służbową w celu założenia przedsiębiorstwa musi pracować dla przedsiębiorstwa innego niż organizacja nienastawiona na zysk, w przeciwnym razie: bez zobowiązań. Wymagane zezwolenie na pracę, włącznie ze spełnieniem wymogów testu potrzeb ekonomicznych.</w:t>
            </w:r>
          </w:p>
          <w:p w14:paraId="7A91DB25" w14:textId="77777777" w:rsidR="00E112B7" w:rsidRPr="006F0FFF" w:rsidRDefault="00E112B7" w:rsidP="00415D18">
            <w:pPr>
              <w:spacing w:before="60" w:after="60" w:line="240" w:lineRule="auto"/>
              <w:rPr>
                <w:noProof/>
                <w:lang w:val="pl-PL"/>
              </w:rPr>
            </w:pPr>
            <w:r w:rsidRPr="006F0FFF">
              <w:rPr>
                <w:noProof/>
                <w:lang w:val="pl-PL"/>
              </w:rPr>
              <w:t>CY: dopuszczalna długość pobytu: do 90 dni w dowolnym dwunastomiesięcznym okresie. osoba odbywająca wizytę służbową w celu założenia przedsiębiorstwa musi pracować dla przedsiębiorstwa innego niż organizacja nienastawiona na zysk, w przeciwnym razie: bez zobowiązań.</w:t>
            </w:r>
          </w:p>
        </w:tc>
      </w:tr>
    </w:tbl>
    <w:p w14:paraId="0064CCF4" w14:textId="77777777" w:rsidR="00E112B7" w:rsidRPr="006F0FFF" w:rsidRDefault="00E112B7" w:rsidP="00E112B7">
      <w:pPr>
        <w:rPr>
          <w:rFonts w:eastAsia="Calibri"/>
          <w:noProof/>
          <w:lang w:val="pl-PL"/>
        </w:rPr>
      </w:pPr>
    </w:p>
    <w:p w14:paraId="36175A33" w14:textId="77777777" w:rsidR="00E112B7" w:rsidRPr="00473027" w:rsidRDefault="00E112B7" w:rsidP="00E112B7">
      <w:pPr>
        <w:rPr>
          <w:noProof/>
        </w:rPr>
      </w:pPr>
      <w:r w:rsidRPr="00473027">
        <w:rPr>
          <w:noProof/>
        </w:rPr>
        <w:t>Osoby przeniesione wewnątrz przedsiębiorstwa</w:t>
      </w:r>
    </w:p>
    <w:p w14:paraId="38EC1ACA" w14:textId="77777777" w:rsidR="00E112B7" w:rsidRPr="00473027" w:rsidRDefault="00E112B7" w:rsidP="00E112B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E112B7" w:rsidRPr="006F0FFF" w14:paraId="470405D2"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54CC8B74" w14:textId="77777777" w:rsidR="00E112B7" w:rsidRPr="00473027" w:rsidRDefault="00E112B7" w:rsidP="00415D18">
            <w:pPr>
              <w:spacing w:before="60" w:after="60" w:line="240" w:lineRule="auto"/>
              <w:rPr>
                <w:noProof/>
              </w:rPr>
            </w:pPr>
            <w:r w:rsidRPr="00473027">
              <w:rPr>
                <w:noProof/>
              </w:rPr>
              <w:t>Wszystkie sektory</w:t>
            </w:r>
          </w:p>
        </w:tc>
        <w:tc>
          <w:tcPr>
            <w:tcW w:w="3722" w:type="pct"/>
            <w:tcBorders>
              <w:top w:val="single" w:sz="4" w:space="0" w:color="auto"/>
              <w:left w:val="single" w:sz="4" w:space="0" w:color="auto"/>
              <w:bottom w:val="single" w:sz="4" w:space="0" w:color="auto"/>
              <w:right w:val="single" w:sz="4" w:space="0" w:color="auto"/>
            </w:tcBorders>
          </w:tcPr>
          <w:p w14:paraId="460EB356" w14:textId="77777777" w:rsidR="00E112B7" w:rsidRPr="006F0FFF" w:rsidRDefault="00E112B7" w:rsidP="00415D18">
            <w:pPr>
              <w:spacing w:before="60" w:after="60" w:line="240" w:lineRule="auto"/>
              <w:rPr>
                <w:noProof/>
                <w:lang w:val="pl-PL"/>
              </w:rPr>
            </w:pPr>
            <w:r w:rsidRPr="006F0FFF">
              <w:rPr>
                <w:noProof/>
                <w:lang w:val="pl-PL"/>
              </w:rPr>
              <w:t>AT, CZ, SK: osoby przeniesione wewnątrz przedsiębiorstwa muszą być zatrudnione przez przedsiębiorstwo inne niż organizacja nienastawiona na zysk, w przeciwnym razie: bez zobowiązań.</w:t>
            </w:r>
          </w:p>
          <w:p w14:paraId="3D02CE0C" w14:textId="77777777" w:rsidR="00E112B7" w:rsidRPr="006F0FFF" w:rsidRDefault="00E112B7" w:rsidP="00415D18">
            <w:pPr>
              <w:spacing w:before="60" w:after="60" w:line="240" w:lineRule="auto"/>
              <w:rPr>
                <w:noProof/>
                <w:lang w:val="pl-PL"/>
              </w:rPr>
            </w:pPr>
            <w:r w:rsidRPr="006F0FFF">
              <w:rPr>
                <w:noProof/>
                <w:lang w:val="pl-PL"/>
              </w:rPr>
              <w:t>FI: kadra zarządzająca wyższego szczebla musi być zatrudniona przez przedsiębiorstwo inne niż organizacja nienastawiona na zysk.</w:t>
            </w:r>
          </w:p>
          <w:p w14:paraId="2FA77A1A" w14:textId="77777777" w:rsidR="00E112B7" w:rsidRPr="006F0FFF" w:rsidRDefault="00E112B7" w:rsidP="00415D18">
            <w:pPr>
              <w:spacing w:before="60" w:after="60" w:line="240" w:lineRule="auto"/>
              <w:rPr>
                <w:noProof/>
                <w:lang w:val="pl-PL"/>
              </w:rPr>
            </w:pPr>
            <w:r w:rsidRPr="006F0FFF">
              <w:rPr>
                <w:noProof/>
                <w:lang w:val="pl-PL"/>
              </w:rPr>
              <w:t>HU: osoby fizyczne, które są partnerami w przedsiębiorstwie, nie kwalifikują się do przeniesienia jako osoby przeniesione wewnątrz przedsiębiorstwa.</w:t>
            </w:r>
          </w:p>
        </w:tc>
      </w:tr>
    </w:tbl>
    <w:p w14:paraId="006022FC" w14:textId="77777777" w:rsidR="00E112B7" w:rsidRPr="006F0FFF" w:rsidRDefault="00E112B7" w:rsidP="00E112B7">
      <w:pPr>
        <w:rPr>
          <w:noProof/>
          <w:lang w:val="pl-PL"/>
        </w:rPr>
      </w:pPr>
    </w:p>
    <w:p w14:paraId="032ABAEC" w14:textId="77777777" w:rsidR="00E112B7" w:rsidRPr="00473027" w:rsidRDefault="00E112B7" w:rsidP="00E112B7">
      <w:pPr>
        <w:rPr>
          <w:noProof/>
        </w:rPr>
      </w:pPr>
      <w:r w:rsidRPr="006F0FFF">
        <w:rPr>
          <w:noProof/>
          <w:lang w:val="pl-PL"/>
        </w:rPr>
        <w:br w:type="page"/>
      </w:r>
      <w:r w:rsidRPr="00473027">
        <w:rPr>
          <w:noProof/>
        </w:rPr>
        <w:t>Osoby odbywające krótkoterminowe wizyty służbowe</w:t>
      </w:r>
    </w:p>
    <w:p w14:paraId="1951AB02" w14:textId="77777777" w:rsidR="00E112B7" w:rsidRPr="00473027" w:rsidRDefault="00E112B7" w:rsidP="00E112B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E112B7" w:rsidRPr="006F0FFF" w14:paraId="3EE7CF9D"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6D1A2136" w14:textId="77777777" w:rsidR="00E112B7" w:rsidRPr="006F0FFF" w:rsidRDefault="00E112B7" w:rsidP="00415D18">
            <w:pPr>
              <w:spacing w:before="60" w:after="60" w:line="240" w:lineRule="auto"/>
              <w:rPr>
                <w:noProof/>
                <w:lang w:val="pl-PL"/>
              </w:rPr>
            </w:pPr>
            <w:r w:rsidRPr="006F0FFF">
              <w:rPr>
                <w:noProof/>
                <w:lang w:val="pl-PL"/>
              </w:rPr>
              <w:t>Wszystkie rodzaje działalności, o których mowa w załączniku 10-D (Wykaz działalności osób odbywających krótkoterminowe wizyty służbowe):</w:t>
            </w:r>
          </w:p>
        </w:tc>
        <w:tc>
          <w:tcPr>
            <w:tcW w:w="3722" w:type="pct"/>
            <w:tcBorders>
              <w:top w:val="single" w:sz="4" w:space="0" w:color="auto"/>
              <w:left w:val="single" w:sz="4" w:space="0" w:color="auto"/>
              <w:bottom w:val="single" w:sz="4" w:space="0" w:color="auto"/>
              <w:right w:val="single" w:sz="4" w:space="0" w:color="auto"/>
            </w:tcBorders>
            <w:hideMark/>
          </w:tcPr>
          <w:p w14:paraId="1E790918" w14:textId="77777777" w:rsidR="00E112B7" w:rsidRPr="006F0FFF" w:rsidRDefault="00E112B7" w:rsidP="00415D18">
            <w:pPr>
              <w:spacing w:before="60" w:after="60" w:line="240" w:lineRule="auto"/>
              <w:rPr>
                <w:noProof/>
                <w:lang w:val="pl-PL"/>
              </w:rPr>
            </w:pPr>
            <w:r w:rsidRPr="006F0FFF">
              <w:rPr>
                <w:noProof/>
                <w:lang w:val="pl-PL"/>
              </w:rPr>
              <w:t>CY, DK, HR: zezwolenie na pracę, włącznie ze spełnieniem wymogów testu potrzeb ekonomicznych, wymagane w przypadku, gdy osoba odbywająca krótkoterminową wizytę służbową świadczy usługę.</w:t>
            </w:r>
          </w:p>
          <w:p w14:paraId="245EB251" w14:textId="77777777" w:rsidR="00E112B7" w:rsidRPr="006F0FFF" w:rsidRDefault="00E112B7" w:rsidP="00415D18">
            <w:pPr>
              <w:spacing w:before="60" w:after="60" w:line="240" w:lineRule="auto"/>
              <w:rPr>
                <w:noProof/>
                <w:lang w:val="pl-PL"/>
              </w:rPr>
            </w:pPr>
            <w:r w:rsidRPr="006F0FFF">
              <w:rPr>
                <w:noProof/>
                <w:lang w:val="pl-PL"/>
              </w:rPr>
              <w:t>LV: zezwolenie na pracę wymagane w przypadku operacji/działalności wykonywanych na podstawie umowy.</w:t>
            </w:r>
          </w:p>
          <w:p w14:paraId="5FEB83AC" w14:textId="77777777" w:rsidR="00E112B7" w:rsidRPr="006F0FFF" w:rsidRDefault="00E112B7" w:rsidP="00415D18">
            <w:pPr>
              <w:spacing w:before="60" w:after="60" w:line="240" w:lineRule="auto"/>
              <w:rPr>
                <w:noProof/>
                <w:lang w:val="pl-PL"/>
              </w:rPr>
            </w:pPr>
            <w:r w:rsidRPr="006F0FFF">
              <w:rPr>
                <w:noProof/>
                <w:lang w:val="pl-PL"/>
              </w:rPr>
              <w:t>MT: wymaga się zezwolenia na pracę. Test potrzeb ekonomicznych nie jest przeprowadzany.</w:t>
            </w:r>
          </w:p>
          <w:p w14:paraId="69274ACD" w14:textId="77777777" w:rsidR="00E112B7" w:rsidRPr="006F0FFF" w:rsidRDefault="00E112B7" w:rsidP="00415D18">
            <w:pPr>
              <w:spacing w:before="60" w:after="60" w:line="240" w:lineRule="auto"/>
              <w:rPr>
                <w:noProof/>
                <w:lang w:val="pl-PL"/>
              </w:rPr>
            </w:pPr>
            <w:r w:rsidRPr="006F0FFF">
              <w:rPr>
                <w:noProof/>
                <w:lang w:val="pl-PL"/>
              </w:rPr>
              <w:t>SI: jedno zezwolenie na pobyt i pracę jest wymagane w przypadku usług, których świadczenie przekracza jednorazowo 14 dni, oraz dla niektórych rodzajów działalności (badania i projekty; seminaria szkoleniowe: zakupy: transakcje handlowe: tłumaczenia pisemne i ustne). Test potrzeb ekonomicznych nie jest wymagany.</w:t>
            </w:r>
          </w:p>
          <w:p w14:paraId="236D9B34" w14:textId="77777777" w:rsidR="00E112B7" w:rsidRPr="006F0FFF" w:rsidRDefault="00E112B7" w:rsidP="00415D18">
            <w:pPr>
              <w:spacing w:before="60" w:after="60" w:line="240" w:lineRule="auto"/>
              <w:rPr>
                <w:noProof/>
                <w:lang w:val="pl-PL"/>
              </w:rPr>
            </w:pPr>
            <w:r w:rsidRPr="006F0FFF">
              <w:rPr>
                <w:noProof/>
                <w:lang w:val="pl-PL"/>
              </w:rPr>
              <w:t>SK: w przypadku świadczenia usługi na terytorium Słowacji wymagane jest zezwolenie na pracę, włącznie ze spełnieniem wymogów testu potrzeb ekonomicznych, dla rodzajów działalności, których wykonywanie trwa ponad siedem dni w miesiącu lub 30 dni w roku kalendarzowym.</w:t>
            </w:r>
          </w:p>
        </w:tc>
      </w:tr>
      <w:tr w:rsidR="00E112B7" w:rsidRPr="006F0FFF" w14:paraId="38911485"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5E149CF0" w14:textId="77777777" w:rsidR="00E112B7" w:rsidRPr="00473027" w:rsidRDefault="00E112B7" w:rsidP="00415D18">
            <w:pPr>
              <w:spacing w:before="60" w:after="60" w:line="240" w:lineRule="auto"/>
              <w:rPr>
                <w:noProof/>
              </w:rPr>
            </w:pPr>
            <w:r w:rsidRPr="00473027">
              <w:rPr>
                <w:noProof/>
              </w:rPr>
              <w:t>Badania i projekty</w:t>
            </w:r>
          </w:p>
        </w:tc>
        <w:tc>
          <w:tcPr>
            <w:tcW w:w="3722" w:type="pct"/>
            <w:tcBorders>
              <w:top w:val="single" w:sz="4" w:space="0" w:color="auto"/>
              <w:left w:val="single" w:sz="4" w:space="0" w:color="auto"/>
              <w:bottom w:val="single" w:sz="4" w:space="0" w:color="auto"/>
              <w:right w:val="single" w:sz="4" w:space="0" w:color="auto"/>
            </w:tcBorders>
            <w:hideMark/>
          </w:tcPr>
          <w:p w14:paraId="57D59A66" w14:textId="77777777" w:rsidR="00E112B7" w:rsidRPr="006F0FFF" w:rsidRDefault="00E112B7" w:rsidP="00415D18">
            <w:pPr>
              <w:spacing w:before="60" w:after="60" w:line="240" w:lineRule="auto"/>
              <w:rPr>
                <w:noProof/>
                <w:lang w:val="pl-PL"/>
              </w:rPr>
            </w:pPr>
            <w:r w:rsidRPr="006F0FFF">
              <w:rPr>
                <w:noProof/>
                <w:lang w:val="pl-PL"/>
              </w:rPr>
              <w:t>AT: wymagane zezwolenie na pracę, włącznie ze spełnieniem wymogów testu potrzeb ekonomicznych, z wyjątkiem działalności badawczej osób prowadzących badania naukowe i statystyczne.</w:t>
            </w:r>
          </w:p>
        </w:tc>
      </w:tr>
      <w:tr w:rsidR="00E112B7" w:rsidRPr="006F0FFF" w14:paraId="142A4BD0"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30CD0783" w14:textId="77777777" w:rsidR="00E112B7" w:rsidRPr="00473027" w:rsidRDefault="00E112B7" w:rsidP="00415D18">
            <w:pPr>
              <w:spacing w:before="60" w:after="60" w:line="240" w:lineRule="auto"/>
              <w:rPr>
                <w:noProof/>
              </w:rPr>
            </w:pPr>
            <w:r w:rsidRPr="00473027">
              <w:rPr>
                <w:noProof/>
              </w:rPr>
              <w:t>Badanie rynku</w:t>
            </w:r>
          </w:p>
        </w:tc>
        <w:tc>
          <w:tcPr>
            <w:tcW w:w="3722" w:type="pct"/>
            <w:tcBorders>
              <w:top w:val="single" w:sz="4" w:space="0" w:color="auto"/>
              <w:left w:val="single" w:sz="4" w:space="0" w:color="auto"/>
              <w:bottom w:val="single" w:sz="4" w:space="0" w:color="auto"/>
              <w:right w:val="single" w:sz="4" w:space="0" w:color="auto"/>
            </w:tcBorders>
            <w:hideMark/>
          </w:tcPr>
          <w:p w14:paraId="44A5F439" w14:textId="77777777" w:rsidR="00E112B7" w:rsidRPr="006F0FFF" w:rsidRDefault="00E112B7" w:rsidP="00415D18">
            <w:pPr>
              <w:spacing w:before="60" w:after="60" w:line="240" w:lineRule="auto"/>
              <w:rPr>
                <w:noProof/>
                <w:lang w:val="pl-PL"/>
              </w:rPr>
            </w:pPr>
            <w:r w:rsidRPr="006F0FFF">
              <w:rPr>
                <w:noProof/>
                <w:lang w:val="pl-PL"/>
              </w:rPr>
              <w:t>AT: wymagane zezwolenie na pracę, włącznie ze spełnieniem wymogów testu potrzeb ekonomicznych. Spełnienie wymogów testu potrzeb ekonomicznych nie jest konieczne w przypadku działalności badawczej i analitycznej trwającej do siedmiu dni w miesiącu lub do 30 dni w roku kalendarzowym. Wymagany dyplom ukończenia studiów wyższych.</w:t>
            </w:r>
          </w:p>
          <w:p w14:paraId="2D96FB0F" w14:textId="77777777" w:rsidR="00E112B7" w:rsidRPr="006F0FFF" w:rsidRDefault="00E112B7" w:rsidP="00415D18">
            <w:pPr>
              <w:spacing w:before="60" w:after="60" w:line="240" w:lineRule="auto"/>
              <w:rPr>
                <w:noProof/>
                <w:lang w:val="pl-PL"/>
              </w:rPr>
            </w:pPr>
            <w:r w:rsidRPr="006F0FFF">
              <w:rPr>
                <w:noProof/>
                <w:lang w:val="pl-PL"/>
              </w:rPr>
              <w:t>CY: wymagane zezwolenie na pracę, włącznie ze spełnieniem wymogów testu potrzeb ekonomicznych.</w:t>
            </w:r>
          </w:p>
        </w:tc>
      </w:tr>
      <w:tr w:rsidR="00E112B7" w:rsidRPr="006F0FFF" w14:paraId="6B7B2E93"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35AB2A7A" w14:textId="77777777" w:rsidR="00E112B7" w:rsidRPr="00473027" w:rsidRDefault="00E112B7" w:rsidP="00415D18">
            <w:pPr>
              <w:spacing w:before="60" w:after="60" w:line="240" w:lineRule="auto"/>
              <w:rPr>
                <w:noProof/>
              </w:rPr>
            </w:pPr>
            <w:r w:rsidRPr="00473027">
              <w:rPr>
                <w:noProof/>
              </w:rPr>
              <w:t>Targi i wystawy handlowe</w:t>
            </w:r>
          </w:p>
        </w:tc>
        <w:tc>
          <w:tcPr>
            <w:tcW w:w="3722" w:type="pct"/>
            <w:tcBorders>
              <w:top w:val="single" w:sz="4" w:space="0" w:color="auto"/>
              <w:left w:val="single" w:sz="4" w:space="0" w:color="auto"/>
              <w:bottom w:val="single" w:sz="4" w:space="0" w:color="auto"/>
              <w:right w:val="single" w:sz="4" w:space="0" w:color="auto"/>
            </w:tcBorders>
            <w:hideMark/>
          </w:tcPr>
          <w:p w14:paraId="028961D7" w14:textId="77777777" w:rsidR="00E112B7" w:rsidRPr="006F0FFF" w:rsidRDefault="00E112B7" w:rsidP="00415D18">
            <w:pPr>
              <w:spacing w:before="60" w:after="60" w:line="240" w:lineRule="auto"/>
              <w:rPr>
                <w:noProof/>
                <w:lang w:val="pl-PL"/>
              </w:rPr>
            </w:pPr>
            <w:r w:rsidRPr="006F0FFF">
              <w:rPr>
                <w:noProof/>
                <w:lang w:val="pl-PL"/>
              </w:rPr>
              <w:t>AT, CY: wymagane jest zezwolenie na pracę, wymogów tym test potrzeb ekonomicznych, dla rodzajów działalności, których wykonywanie trwa ponad siedem dni w miesiącu lub 30 dni w roku kalendarzowym.</w:t>
            </w:r>
          </w:p>
        </w:tc>
      </w:tr>
      <w:tr w:rsidR="00E112B7" w:rsidRPr="006F0FFF" w14:paraId="0151F710" w14:textId="77777777" w:rsidTr="00415D18">
        <w:trPr>
          <w:trHeight w:val="1548"/>
        </w:trPr>
        <w:tc>
          <w:tcPr>
            <w:tcW w:w="1278" w:type="pct"/>
            <w:tcBorders>
              <w:top w:val="single" w:sz="4" w:space="0" w:color="auto"/>
              <w:left w:val="single" w:sz="4" w:space="0" w:color="auto"/>
              <w:bottom w:val="nil"/>
              <w:right w:val="single" w:sz="4" w:space="0" w:color="auto"/>
            </w:tcBorders>
            <w:hideMark/>
          </w:tcPr>
          <w:p w14:paraId="6FB6A374" w14:textId="77777777" w:rsidR="00E112B7" w:rsidRPr="00473027" w:rsidRDefault="00E112B7" w:rsidP="00415D18">
            <w:pPr>
              <w:spacing w:before="60" w:after="60" w:line="240" w:lineRule="auto"/>
              <w:rPr>
                <w:noProof/>
              </w:rPr>
            </w:pPr>
            <w:r w:rsidRPr="00473027">
              <w:rPr>
                <w:noProof/>
              </w:rPr>
              <w:t>Usługi posprzedażowe lub poleasingowe</w:t>
            </w:r>
          </w:p>
        </w:tc>
        <w:tc>
          <w:tcPr>
            <w:tcW w:w="3722" w:type="pct"/>
            <w:tcBorders>
              <w:top w:val="single" w:sz="4" w:space="0" w:color="auto"/>
              <w:left w:val="single" w:sz="4" w:space="0" w:color="auto"/>
              <w:bottom w:val="nil"/>
              <w:right w:val="single" w:sz="4" w:space="0" w:color="auto"/>
            </w:tcBorders>
            <w:hideMark/>
          </w:tcPr>
          <w:p w14:paraId="4CA99931" w14:textId="77777777" w:rsidR="00E112B7" w:rsidRPr="006F0FFF" w:rsidRDefault="00E112B7" w:rsidP="00415D18">
            <w:pPr>
              <w:spacing w:before="60" w:after="60" w:line="240" w:lineRule="auto"/>
              <w:rPr>
                <w:noProof/>
                <w:lang w:val="pl-PL"/>
              </w:rPr>
            </w:pPr>
            <w:r w:rsidRPr="006F0FFF">
              <w:rPr>
                <w:noProof/>
                <w:lang w:val="pl-PL"/>
              </w:rPr>
              <w:t>AT: wymagane zezwolenie na pracę, włącznie ze spełnieniem wymogów testu potrzeb ekonomicznych. Spełnienie wymogów testu potrzeb ekonomicznych nie jest konieczne w przypadku osób fizycznych szkolących pracowników w zakresie świadczenia usług i posiadających specjalistyczną wiedzę.</w:t>
            </w:r>
          </w:p>
          <w:p w14:paraId="2166D6FA" w14:textId="77777777" w:rsidR="00E112B7" w:rsidRPr="006F0FFF" w:rsidRDefault="00E112B7" w:rsidP="00415D18">
            <w:pPr>
              <w:spacing w:before="60" w:after="60" w:line="240" w:lineRule="auto"/>
              <w:rPr>
                <w:noProof/>
                <w:lang w:val="pl-PL"/>
              </w:rPr>
            </w:pPr>
            <w:r w:rsidRPr="006F0FFF">
              <w:rPr>
                <w:noProof/>
                <w:lang w:val="pl-PL"/>
              </w:rPr>
              <w:t>CY: wymagane jest zezwolenie na pracę, przy przekroczeniu siedmiu dni w miesiącu lub 30 dni w roku kalendarzowym.</w:t>
            </w:r>
          </w:p>
        </w:tc>
      </w:tr>
      <w:tr w:rsidR="00E112B7" w:rsidRPr="00473027" w14:paraId="4A581155" w14:textId="77777777" w:rsidTr="00415D18">
        <w:trPr>
          <w:trHeight w:val="4986"/>
        </w:trPr>
        <w:tc>
          <w:tcPr>
            <w:tcW w:w="1278" w:type="pct"/>
            <w:tcBorders>
              <w:top w:val="nil"/>
              <w:left w:val="single" w:sz="4" w:space="0" w:color="auto"/>
              <w:bottom w:val="single" w:sz="4" w:space="0" w:color="auto"/>
              <w:right w:val="single" w:sz="4" w:space="0" w:color="auto"/>
            </w:tcBorders>
          </w:tcPr>
          <w:p w14:paraId="407FC3CE" w14:textId="77777777" w:rsidR="00E112B7" w:rsidRPr="006F0FFF" w:rsidRDefault="00E112B7" w:rsidP="00415D18">
            <w:pPr>
              <w:pageBreakBefore/>
              <w:spacing w:before="60" w:after="60" w:line="240" w:lineRule="auto"/>
              <w:rPr>
                <w:noProof/>
                <w:lang w:val="pl-PL"/>
              </w:rPr>
            </w:pPr>
          </w:p>
        </w:tc>
        <w:tc>
          <w:tcPr>
            <w:tcW w:w="3722" w:type="pct"/>
            <w:tcBorders>
              <w:top w:val="nil"/>
              <w:left w:val="single" w:sz="4" w:space="0" w:color="auto"/>
              <w:bottom w:val="single" w:sz="4" w:space="0" w:color="auto"/>
              <w:right w:val="single" w:sz="4" w:space="0" w:color="auto"/>
            </w:tcBorders>
          </w:tcPr>
          <w:p w14:paraId="00878903" w14:textId="77777777" w:rsidR="00E112B7" w:rsidRPr="006F0FFF" w:rsidRDefault="00E112B7" w:rsidP="00415D18">
            <w:pPr>
              <w:spacing w:before="60" w:after="60" w:line="240" w:lineRule="auto"/>
              <w:rPr>
                <w:noProof/>
                <w:lang w:val="pl-PL"/>
              </w:rPr>
            </w:pPr>
            <w:r w:rsidRPr="006F0FFF">
              <w:rPr>
                <w:noProof/>
                <w:lang w:val="pl-PL"/>
              </w:rPr>
              <w:t>CZ: zezwolenie na pracę jest wymagane, jeśli praca przekracza siedem kolejnych dni kalendarzowych lub łącznie 30 dni w roku kalendarzowym.</w:t>
            </w:r>
          </w:p>
          <w:p w14:paraId="6A9FE87E" w14:textId="77777777" w:rsidR="00E112B7" w:rsidRPr="006F0FFF" w:rsidRDefault="00E112B7" w:rsidP="00415D18">
            <w:pPr>
              <w:spacing w:before="60" w:after="60" w:line="240" w:lineRule="auto"/>
              <w:rPr>
                <w:noProof/>
                <w:lang w:val="pl-PL"/>
              </w:rPr>
            </w:pPr>
            <w:r w:rsidRPr="006F0FFF">
              <w:rPr>
                <w:noProof/>
                <w:lang w:val="pl-PL"/>
              </w:rPr>
              <w:t>ES: wymaga się zezwolenia na pracę. Instalatorzy, osoby dokonujące napraw i konserwacji powinni być zatrudniani jako tacy przez osobę prawną dostarczającą towary lub świadczącą usługi lub przez przedsiębiorstwo będące członkiem tej samej grupy co osoba prawna, z której pochodzą, przez co najmniej trzy miesiące bezpośrednio poprzedzające datę złożenia wniosku o wjazd oraz w stosownych przypadkach powinni posiadać co najmniej trzyletnie odpowiednie doświadczenie zawodowe zdobyte po osiągnięciu pełnoletności.</w:t>
            </w:r>
          </w:p>
          <w:p w14:paraId="13A710A7" w14:textId="77777777" w:rsidR="00E112B7" w:rsidRPr="006F0FFF" w:rsidRDefault="00E112B7" w:rsidP="00415D18">
            <w:pPr>
              <w:spacing w:before="60" w:after="60" w:line="240" w:lineRule="auto"/>
              <w:rPr>
                <w:noProof/>
                <w:lang w:val="pl-PL"/>
              </w:rPr>
            </w:pPr>
            <w:r w:rsidRPr="006F0FFF">
              <w:rPr>
                <w:noProof/>
                <w:lang w:val="pl-PL"/>
              </w:rPr>
              <w:t>FI: w zależności od rodzaju działalności, wymagane może być zezwolenie na pobyt.</w:t>
            </w:r>
          </w:p>
          <w:p w14:paraId="0B36A4AC" w14:textId="77777777" w:rsidR="00E112B7" w:rsidRPr="00473027" w:rsidRDefault="00E112B7" w:rsidP="00415D18">
            <w:pPr>
              <w:spacing w:before="60" w:after="60" w:line="240" w:lineRule="auto"/>
              <w:rPr>
                <w:noProof/>
              </w:rPr>
            </w:pPr>
            <w:r w:rsidRPr="006F0FFF">
              <w:rPr>
                <w:noProof/>
                <w:lang w:val="pl-PL"/>
              </w:rPr>
              <w:t xml:space="preserve">SE: wymagane jest zezwolenie na pracę, z wyjątkiem (i) osób fizycznych uczestniczących w szkoleniach, badaniach, przygotowaniach lub kompletowaniu dostaw, albo w podobnych rodzajach działalności w ramach transakcji handlowych lub (ii) instalatorów lub instruktorów technicznych zajmujących się pilnymi instalacjami lub naprawami maszyn, w okresie trwającym do dwóch miesięcy i w sytuacjach wyjątkowych. </w:t>
            </w:r>
            <w:r w:rsidRPr="00473027">
              <w:rPr>
                <w:noProof/>
              </w:rPr>
              <w:t>Test potrzeb ekonomicznych nie jest wymagany.</w:t>
            </w:r>
          </w:p>
        </w:tc>
      </w:tr>
      <w:tr w:rsidR="00E112B7" w:rsidRPr="006F0FFF" w14:paraId="33DB8A24"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2F9DC238" w14:textId="77777777" w:rsidR="00E112B7" w:rsidRPr="00473027" w:rsidRDefault="00E112B7" w:rsidP="00415D18">
            <w:pPr>
              <w:spacing w:before="60" w:after="60" w:line="240" w:lineRule="auto"/>
              <w:rPr>
                <w:noProof/>
              </w:rPr>
            </w:pPr>
            <w:r w:rsidRPr="00473027">
              <w:rPr>
                <w:noProof/>
              </w:rPr>
              <w:t>Transakcje handlowe</w:t>
            </w:r>
          </w:p>
        </w:tc>
        <w:tc>
          <w:tcPr>
            <w:tcW w:w="3722" w:type="pct"/>
            <w:tcBorders>
              <w:top w:val="single" w:sz="4" w:space="0" w:color="auto"/>
              <w:left w:val="single" w:sz="4" w:space="0" w:color="auto"/>
              <w:bottom w:val="single" w:sz="4" w:space="0" w:color="auto"/>
              <w:right w:val="single" w:sz="4" w:space="0" w:color="auto"/>
            </w:tcBorders>
            <w:hideMark/>
          </w:tcPr>
          <w:p w14:paraId="5230BE1A" w14:textId="77777777" w:rsidR="00E112B7" w:rsidRPr="006F0FFF" w:rsidRDefault="00E112B7" w:rsidP="00415D18">
            <w:pPr>
              <w:spacing w:before="60" w:after="60" w:line="240" w:lineRule="auto"/>
              <w:rPr>
                <w:noProof/>
                <w:lang w:val="pl-PL"/>
              </w:rPr>
            </w:pPr>
            <w:r w:rsidRPr="006F0FFF">
              <w:rPr>
                <w:noProof/>
                <w:lang w:val="pl-PL"/>
              </w:rPr>
              <w:t>AT, CY: wymagane jest zezwolenie na pracę, w tym test potrzeb ekonomicznych, dla rodzajów działalności, których wykonywanie trwa ponad siedem dni w miesiącu lub 30 dni w roku kalendarzowym.</w:t>
            </w:r>
          </w:p>
          <w:p w14:paraId="32F9CA88" w14:textId="77777777" w:rsidR="00E112B7" w:rsidRPr="006F0FFF" w:rsidRDefault="00E112B7" w:rsidP="00415D18">
            <w:pPr>
              <w:spacing w:before="60" w:after="60" w:line="240" w:lineRule="auto"/>
              <w:rPr>
                <w:noProof/>
                <w:lang w:val="pl-PL"/>
              </w:rPr>
            </w:pPr>
            <w:r w:rsidRPr="006F0FFF">
              <w:rPr>
                <w:noProof/>
                <w:lang w:val="pl-PL"/>
              </w:rPr>
              <w:t>FI: osoba fizyczna musi świadczyć usługi jako pracownik osoby prawnej drugiej Strony.</w:t>
            </w:r>
          </w:p>
        </w:tc>
      </w:tr>
      <w:tr w:rsidR="00E112B7" w:rsidRPr="00473027" w14:paraId="691C272F"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084F4C8A" w14:textId="77777777" w:rsidR="00E112B7" w:rsidRPr="00473027" w:rsidRDefault="00E112B7" w:rsidP="00415D18">
            <w:pPr>
              <w:spacing w:before="60" w:after="60" w:line="240" w:lineRule="auto"/>
              <w:rPr>
                <w:noProof/>
              </w:rPr>
            </w:pPr>
            <w:r w:rsidRPr="00473027">
              <w:rPr>
                <w:noProof/>
              </w:rPr>
              <w:t>Personel sektora turystyki</w:t>
            </w:r>
          </w:p>
        </w:tc>
        <w:tc>
          <w:tcPr>
            <w:tcW w:w="3722" w:type="pct"/>
            <w:tcBorders>
              <w:top w:val="single" w:sz="4" w:space="0" w:color="auto"/>
              <w:left w:val="single" w:sz="4" w:space="0" w:color="auto"/>
              <w:bottom w:val="single" w:sz="4" w:space="0" w:color="auto"/>
              <w:right w:val="single" w:sz="4" w:space="0" w:color="auto"/>
            </w:tcBorders>
            <w:hideMark/>
          </w:tcPr>
          <w:p w14:paraId="65380C38" w14:textId="77777777" w:rsidR="00E112B7" w:rsidRPr="006F0FFF" w:rsidRDefault="00E112B7" w:rsidP="00415D18">
            <w:pPr>
              <w:spacing w:before="60" w:after="60" w:line="240" w:lineRule="auto"/>
              <w:rPr>
                <w:noProof/>
                <w:lang w:val="pl-PL"/>
              </w:rPr>
            </w:pPr>
            <w:r w:rsidRPr="006F0FFF">
              <w:rPr>
                <w:noProof/>
                <w:lang w:val="pl-PL"/>
              </w:rPr>
              <w:t>CY, ES, PL: bez zobowiązań.</w:t>
            </w:r>
          </w:p>
          <w:p w14:paraId="3239A220" w14:textId="77777777" w:rsidR="00E112B7" w:rsidRPr="006F0FFF" w:rsidRDefault="00E112B7" w:rsidP="00415D18">
            <w:pPr>
              <w:spacing w:before="60" w:after="60" w:line="240" w:lineRule="auto"/>
              <w:rPr>
                <w:noProof/>
                <w:lang w:val="pl-PL"/>
              </w:rPr>
            </w:pPr>
            <w:r w:rsidRPr="006F0FFF">
              <w:rPr>
                <w:noProof/>
                <w:lang w:val="pl-PL"/>
              </w:rPr>
              <w:t>FI: osoba fizyczna musi świadczyć usługi jako pracownik osoby prawnej drugiej Strony.</w:t>
            </w:r>
          </w:p>
          <w:p w14:paraId="680D8109" w14:textId="77777777" w:rsidR="00E112B7" w:rsidRPr="00473027" w:rsidRDefault="00E112B7" w:rsidP="00415D18">
            <w:pPr>
              <w:spacing w:before="60" w:after="60" w:line="240" w:lineRule="auto"/>
              <w:rPr>
                <w:noProof/>
              </w:rPr>
            </w:pPr>
            <w:r w:rsidRPr="006F0FFF">
              <w:rPr>
                <w:noProof/>
                <w:lang w:val="pl-PL"/>
              </w:rPr>
              <w:t xml:space="preserve">SE: wymagane jest zezwolenie na pracę, z wyjątkiem kierowców i personelu autobusów turystycznych. </w:t>
            </w:r>
            <w:r w:rsidRPr="00473027">
              <w:rPr>
                <w:noProof/>
              </w:rPr>
              <w:t>Test potrzeb ekonomicznych nie jest wymagany.</w:t>
            </w:r>
          </w:p>
        </w:tc>
      </w:tr>
      <w:tr w:rsidR="00E112B7" w:rsidRPr="00473027" w14:paraId="65BEB714" w14:textId="77777777" w:rsidTr="00415D18">
        <w:tc>
          <w:tcPr>
            <w:tcW w:w="1278" w:type="pct"/>
            <w:tcBorders>
              <w:top w:val="single" w:sz="4" w:space="0" w:color="auto"/>
              <w:left w:val="single" w:sz="4" w:space="0" w:color="auto"/>
              <w:bottom w:val="single" w:sz="4" w:space="0" w:color="auto"/>
              <w:right w:val="single" w:sz="4" w:space="0" w:color="auto"/>
            </w:tcBorders>
            <w:hideMark/>
          </w:tcPr>
          <w:p w14:paraId="78182C02" w14:textId="77777777" w:rsidR="00E112B7" w:rsidRPr="00473027" w:rsidRDefault="00E112B7" w:rsidP="00415D18">
            <w:pPr>
              <w:spacing w:before="60" w:after="60" w:line="240" w:lineRule="auto"/>
              <w:rPr>
                <w:noProof/>
              </w:rPr>
            </w:pPr>
            <w:r w:rsidRPr="00473027">
              <w:rPr>
                <w:noProof/>
              </w:rPr>
              <w:t>Tłumaczenia pisemne i ustne</w:t>
            </w:r>
          </w:p>
        </w:tc>
        <w:tc>
          <w:tcPr>
            <w:tcW w:w="3722" w:type="pct"/>
            <w:tcBorders>
              <w:top w:val="single" w:sz="4" w:space="0" w:color="auto"/>
              <w:left w:val="single" w:sz="4" w:space="0" w:color="auto"/>
              <w:bottom w:val="single" w:sz="4" w:space="0" w:color="auto"/>
              <w:right w:val="single" w:sz="4" w:space="0" w:color="auto"/>
            </w:tcBorders>
            <w:hideMark/>
          </w:tcPr>
          <w:p w14:paraId="525D452F" w14:textId="77777777" w:rsidR="00E112B7" w:rsidRPr="006F0FFF" w:rsidRDefault="00E112B7" w:rsidP="00415D18">
            <w:pPr>
              <w:spacing w:before="60" w:after="60" w:line="240" w:lineRule="auto"/>
              <w:rPr>
                <w:noProof/>
                <w:lang w:val="pl-PL"/>
              </w:rPr>
            </w:pPr>
            <w:r w:rsidRPr="006F0FFF">
              <w:rPr>
                <w:noProof/>
                <w:lang w:val="pl-PL"/>
              </w:rPr>
              <w:t>AT: wymagane zezwolenie na pracę, włącznie ze spełnieniem wymogów testu potrzeb ekonomicznych.</w:t>
            </w:r>
          </w:p>
          <w:p w14:paraId="5F33EAAC" w14:textId="77777777" w:rsidR="00E112B7" w:rsidRPr="00473027" w:rsidRDefault="00E112B7" w:rsidP="00415D18">
            <w:pPr>
              <w:spacing w:before="60" w:after="60" w:line="240" w:lineRule="auto"/>
              <w:rPr>
                <w:noProof/>
              </w:rPr>
            </w:pPr>
            <w:r w:rsidRPr="00473027">
              <w:rPr>
                <w:noProof/>
              </w:rPr>
              <w:t>CY, PL: bez zobowiązań.</w:t>
            </w:r>
          </w:p>
        </w:tc>
      </w:tr>
    </w:tbl>
    <w:p w14:paraId="60825800" w14:textId="77777777" w:rsidR="00E112B7" w:rsidRPr="00473027" w:rsidRDefault="00E112B7" w:rsidP="00E112B7">
      <w:pPr>
        <w:rPr>
          <w:noProof/>
        </w:rPr>
      </w:pPr>
    </w:p>
    <w:p w14:paraId="0376DAC2" w14:textId="77777777" w:rsidR="00E112B7" w:rsidRPr="00473027" w:rsidRDefault="00E112B7" w:rsidP="00E112B7">
      <w:pPr>
        <w:rPr>
          <w:noProof/>
        </w:rPr>
      </w:pPr>
    </w:p>
    <w:p w14:paraId="01B30764" w14:textId="77777777" w:rsidR="00E112B7" w:rsidRPr="00473027" w:rsidRDefault="00E112B7" w:rsidP="00E112B7">
      <w:pPr>
        <w:jc w:val="center"/>
        <w:rPr>
          <w:noProof/>
        </w:rPr>
      </w:pPr>
      <w:r w:rsidRPr="00473027">
        <w:rPr>
          <w:noProof/>
        </w:rPr>
        <w:t>________________</w:t>
      </w:r>
    </w:p>
    <w:p w14:paraId="4C2F42AC" w14:textId="77777777" w:rsidR="00E112B7" w:rsidRPr="00473027" w:rsidRDefault="00E112B7" w:rsidP="00E112B7">
      <w:pPr>
        <w:jc w:val="right"/>
        <w:rPr>
          <w:rFonts w:eastAsia="Calibri"/>
          <w:b/>
          <w:bCs/>
          <w:noProof/>
          <w:u w:val="single"/>
        </w:rPr>
        <w:sectPr w:rsidR="00E112B7" w:rsidRPr="00473027"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4C1D94EE" w14:textId="77777777" w:rsidR="00E112B7" w:rsidRPr="00473027" w:rsidRDefault="00E112B7" w:rsidP="00E112B7">
      <w:pPr>
        <w:jc w:val="right"/>
        <w:rPr>
          <w:b/>
          <w:bCs/>
          <w:noProof/>
          <w:u w:val="single"/>
        </w:rPr>
      </w:pPr>
      <w:r w:rsidRPr="00473027">
        <w:rPr>
          <w:b/>
          <w:noProof/>
          <w:u w:val="single"/>
        </w:rPr>
        <w:t>ZAŁĄCZNIK 10-D</w:t>
      </w:r>
    </w:p>
    <w:p w14:paraId="25E75424" w14:textId="77777777" w:rsidR="00E112B7" w:rsidRPr="00473027" w:rsidRDefault="00E112B7" w:rsidP="00E112B7">
      <w:pPr>
        <w:jc w:val="center"/>
        <w:rPr>
          <w:noProof/>
        </w:rPr>
      </w:pPr>
    </w:p>
    <w:p w14:paraId="3693AF36" w14:textId="77777777" w:rsidR="00E112B7" w:rsidRPr="00473027" w:rsidRDefault="00E112B7" w:rsidP="00E112B7">
      <w:pPr>
        <w:jc w:val="center"/>
        <w:rPr>
          <w:noProof/>
        </w:rPr>
      </w:pPr>
    </w:p>
    <w:p w14:paraId="5AB5850E" w14:textId="77777777" w:rsidR="00E112B7" w:rsidRPr="006F0FFF" w:rsidRDefault="00E112B7" w:rsidP="00E112B7">
      <w:pPr>
        <w:jc w:val="center"/>
        <w:rPr>
          <w:noProof/>
          <w:lang w:val="pl-PL"/>
        </w:rPr>
      </w:pPr>
      <w:r w:rsidRPr="006F0FFF">
        <w:rPr>
          <w:noProof/>
          <w:lang w:val="pl-PL"/>
        </w:rPr>
        <w:t>WYKAZ DZIAŁALNOŚCI OSÓB ODBYWAJĄCYCH KRÓTKOTERMINOWE WIZYTY SŁUŻBOWE</w:t>
      </w:r>
    </w:p>
    <w:p w14:paraId="00BE4D25" w14:textId="77777777" w:rsidR="00E112B7" w:rsidRPr="006F0FFF" w:rsidRDefault="00E112B7" w:rsidP="00E112B7">
      <w:pPr>
        <w:jc w:val="center"/>
        <w:rPr>
          <w:noProof/>
          <w:lang w:val="pl-PL"/>
        </w:rPr>
      </w:pPr>
    </w:p>
    <w:p w14:paraId="1FA23CDD" w14:textId="77777777" w:rsidR="00E112B7" w:rsidRPr="006F0FFF" w:rsidRDefault="00E112B7" w:rsidP="00E112B7">
      <w:pPr>
        <w:rPr>
          <w:noProof/>
          <w:lang w:val="pl-PL"/>
        </w:rPr>
      </w:pPr>
      <w:r w:rsidRPr="006F0FFF">
        <w:rPr>
          <w:noProof/>
          <w:lang w:val="pl-PL"/>
        </w:rPr>
        <w:t>Do celów rozdziału 10 (Liberalizacja inwestycji i handel usługami) działalność osób odbywających krótkoterminowe wizyty służbowe obejmuje:</w:t>
      </w:r>
    </w:p>
    <w:p w14:paraId="2E05BB83" w14:textId="77777777" w:rsidR="00E112B7" w:rsidRPr="006F0FFF" w:rsidRDefault="00E112B7" w:rsidP="00E112B7">
      <w:pPr>
        <w:rPr>
          <w:noProof/>
          <w:lang w:val="pl-PL"/>
        </w:rPr>
      </w:pPr>
    </w:p>
    <w:p w14:paraId="2CF74BAC"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spotkania i konsultacje: osoby fizyczne uczestniczące w spotkaniach lub konferencjach lub zaangażowane w konsultacje ze wspólnikami;</w:t>
      </w:r>
    </w:p>
    <w:p w14:paraId="261ED4B9" w14:textId="77777777" w:rsidR="00E112B7" w:rsidRPr="006F0FFF" w:rsidRDefault="00E112B7" w:rsidP="00E112B7">
      <w:pPr>
        <w:ind w:left="567" w:hanging="567"/>
        <w:rPr>
          <w:noProof/>
          <w:lang w:val="pl-PL"/>
        </w:rPr>
      </w:pPr>
    </w:p>
    <w:p w14:paraId="07D38721"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seminaria szkoleniowe: personel przedsiębiorstwa, który wjeżdża na terytorium Strony w celu uczestnictwa w szkoleniach w zakresie technik i praktyk związanych z pracą, które są istotne dla funkcjonowania przedsiębiorstwa, pod warunkiem że szkolenie jest ograniczone wyłącznie do instrukcji teoretycznych, obserwacji i zaznajomienia się i nie prowadzi do uzyskania formalnych kwalifikacji;</w:t>
      </w:r>
    </w:p>
    <w:p w14:paraId="58F3A483" w14:textId="77777777" w:rsidR="00E112B7" w:rsidRPr="006F0FFF" w:rsidRDefault="00E112B7" w:rsidP="00E112B7">
      <w:pPr>
        <w:ind w:left="567" w:hanging="567"/>
        <w:rPr>
          <w:noProof/>
          <w:lang w:val="pl-PL"/>
        </w:rPr>
      </w:pPr>
    </w:p>
    <w:p w14:paraId="15FB1B88"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targi i wystawy handlowe: personel uczestniczący w targach handlowych w celu promowania przedsiębiorstwa albo jego produktów lub usług;</w:t>
      </w:r>
    </w:p>
    <w:p w14:paraId="5D5BFBC8" w14:textId="77777777" w:rsidR="00E112B7" w:rsidRPr="006F0FFF" w:rsidRDefault="00E112B7" w:rsidP="00E112B7">
      <w:pPr>
        <w:ind w:left="567" w:hanging="567"/>
        <w:rPr>
          <w:noProof/>
          <w:lang w:val="pl-PL"/>
        </w:rPr>
      </w:pPr>
    </w:p>
    <w:p w14:paraId="2CD71D85"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sprzedaż: przedstawiciele dostawcy usług lub towarów przyjmujący zamówienia lub negocjujący sprzedaż usług lub towarów lub zawierający umowy na sprzedaż usług lub towarów dla tego dostawcy, ale nie dostarczający towarów ani nie świadczący usług. Osoby odbywające krótkoterminowe wizyty służbowe nie prowadzą sprzedaży bezpośredniej na rzecz ogółu społeczeństwa.</w:t>
      </w:r>
    </w:p>
    <w:p w14:paraId="53944671" w14:textId="77777777" w:rsidR="00E112B7" w:rsidRPr="006F0FFF" w:rsidRDefault="00E112B7" w:rsidP="00E112B7">
      <w:pPr>
        <w:ind w:left="567" w:hanging="567"/>
        <w:rPr>
          <w:noProof/>
          <w:lang w:val="pl-PL"/>
        </w:rPr>
      </w:pPr>
    </w:p>
    <w:p w14:paraId="7A5F2FB2" w14:textId="77777777" w:rsidR="00E112B7" w:rsidRPr="006F0FFF" w:rsidRDefault="00E112B7" w:rsidP="00E112B7">
      <w:pPr>
        <w:ind w:left="567" w:hanging="567"/>
        <w:rPr>
          <w:noProof/>
          <w:lang w:val="pl-PL"/>
        </w:rPr>
      </w:pPr>
      <w:r w:rsidRPr="006F0FFF">
        <w:rPr>
          <w:noProof/>
          <w:lang w:val="pl-PL"/>
        </w:rPr>
        <w:br w:type="page"/>
        <w:t>e)</w:t>
      </w:r>
      <w:r w:rsidRPr="006F0FFF">
        <w:rPr>
          <w:noProof/>
          <w:lang w:val="pl-PL"/>
        </w:rPr>
        <w:tab/>
        <w:t>zakupy: kupujący nabywający towary lub usługi dla przedsiębiorstwa lub personel zarządzający lub nadzorujący, zaangażowany w transakcje handlowe prowadzone na terytorium drugiej Strony;</w:t>
      </w:r>
    </w:p>
    <w:p w14:paraId="30B5A6EB" w14:textId="77777777" w:rsidR="00E112B7" w:rsidRPr="006F0FFF" w:rsidRDefault="00E112B7" w:rsidP="00E112B7">
      <w:pPr>
        <w:ind w:left="567" w:hanging="567"/>
        <w:rPr>
          <w:noProof/>
          <w:lang w:val="pl-PL"/>
        </w:rPr>
      </w:pPr>
    </w:p>
    <w:p w14:paraId="43D14489"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usługi posprzedażowe lub poleasingowe: instalatorzy, osoby dokonujące napraw i konserwacji oraz nadzorcy, posiadający specjalistyczną wiedzę niezbędną do wypełnienia zobowiązań umownych sprzedawcy lub leasingodawcy z terytorium Strony, świadczący usługi lub prowadzący szkolenia dla pracowników świadczących usługi, na podstawie gwarancji lub innej umowy o świadczenie usługi związanej ze sprzedażą lub leasingiem wyposażenia lub maszyn handlowych lub przemysłowych, w tym komputerowych i na potrzeby usług powiązanych, zakupionych lub będących przedmiotem leasingu od przedsiębiorstwa zlokalizowanego poza terytorium drugiej Strony, w całym okresie gwarancji lub umowy o świadczenie usług;</w:t>
      </w:r>
    </w:p>
    <w:p w14:paraId="4E3F1A54" w14:textId="77777777" w:rsidR="00E112B7" w:rsidRPr="006F0FFF" w:rsidRDefault="00E112B7" w:rsidP="00E112B7">
      <w:pPr>
        <w:ind w:left="567" w:hanging="567"/>
        <w:rPr>
          <w:noProof/>
          <w:lang w:val="pl-PL"/>
        </w:rPr>
      </w:pPr>
    </w:p>
    <w:p w14:paraId="65E1EB32" w14:textId="77777777" w:rsidR="00E112B7" w:rsidRPr="006F0FFF" w:rsidRDefault="00E112B7" w:rsidP="00E112B7">
      <w:pPr>
        <w:ind w:left="567" w:hanging="567"/>
        <w:rPr>
          <w:noProof/>
          <w:lang w:val="pl-PL"/>
        </w:rPr>
      </w:pPr>
      <w:r w:rsidRPr="006F0FFF">
        <w:rPr>
          <w:noProof/>
          <w:lang w:val="pl-PL"/>
        </w:rPr>
        <w:t>g)</w:t>
      </w:r>
      <w:r w:rsidRPr="006F0FFF">
        <w:rPr>
          <w:noProof/>
          <w:lang w:val="pl-PL"/>
        </w:rPr>
        <w:tab/>
        <w:t>transakcje handlowe: personel zarządzający i nadzorujący oraz personel świadczący usługi finansowe (włącznie z ubezpieczycielami, bankowcami i brokerami inwestycyjnymi) zaangażowany w transakcje handlowe prowadzone dla przedsiębiorstwa zlokalizowanego na terytorium drugiej Strony; oraz</w:t>
      </w:r>
    </w:p>
    <w:p w14:paraId="2708BF79" w14:textId="77777777" w:rsidR="00E112B7" w:rsidRPr="006F0FFF" w:rsidRDefault="00E112B7" w:rsidP="00E112B7">
      <w:pPr>
        <w:ind w:left="567" w:hanging="567"/>
        <w:rPr>
          <w:noProof/>
          <w:lang w:val="pl-PL"/>
        </w:rPr>
      </w:pPr>
    </w:p>
    <w:p w14:paraId="15A6446D" w14:textId="77777777" w:rsidR="00E112B7" w:rsidRPr="006F0FFF" w:rsidRDefault="00E112B7" w:rsidP="00E112B7">
      <w:pPr>
        <w:ind w:left="567" w:hanging="567"/>
        <w:rPr>
          <w:noProof/>
          <w:lang w:val="pl-PL"/>
        </w:rPr>
      </w:pPr>
      <w:r w:rsidRPr="006F0FFF">
        <w:rPr>
          <w:noProof/>
          <w:lang w:val="pl-PL"/>
        </w:rPr>
        <w:t>h)</w:t>
      </w:r>
      <w:r w:rsidRPr="006F0FFF">
        <w:rPr>
          <w:noProof/>
          <w:lang w:val="pl-PL"/>
        </w:rPr>
        <w:tab/>
        <w:t>personel sektora turystyki: agenci turystyczni, przewodnicy, piloci wycieczek lub organizatorzy turystyki uczestniczący w kongresach.</w:t>
      </w:r>
    </w:p>
    <w:p w14:paraId="269BB74E" w14:textId="77777777" w:rsidR="00E112B7" w:rsidRPr="006F0FFF" w:rsidRDefault="00E112B7" w:rsidP="00E112B7">
      <w:pPr>
        <w:rPr>
          <w:noProof/>
          <w:lang w:val="pl-PL"/>
        </w:rPr>
      </w:pPr>
    </w:p>
    <w:p w14:paraId="3ED3FD88" w14:textId="77777777" w:rsidR="00E112B7" w:rsidRPr="006F0FFF" w:rsidRDefault="00E112B7" w:rsidP="00E112B7">
      <w:pPr>
        <w:rPr>
          <w:rFonts w:eastAsia="Calibri"/>
          <w:noProof/>
          <w:lang w:val="pl-PL"/>
        </w:rPr>
      </w:pPr>
    </w:p>
    <w:p w14:paraId="65B22E35" w14:textId="77777777" w:rsidR="00E112B7" w:rsidRPr="006F0FFF" w:rsidRDefault="00E112B7" w:rsidP="00E112B7">
      <w:pPr>
        <w:jc w:val="center"/>
        <w:rPr>
          <w:noProof/>
          <w:lang w:val="pl-PL"/>
        </w:rPr>
      </w:pPr>
      <w:r w:rsidRPr="006F0FFF">
        <w:rPr>
          <w:noProof/>
          <w:lang w:val="pl-PL"/>
        </w:rPr>
        <w:t>________________</w:t>
      </w:r>
    </w:p>
    <w:p w14:paraId="7FA3A55B" w14:textId="77777777" w:rsidR="00E112B7" w:rsidRPr="006F0FFF" w:rsidRDefault="00E112B7" w:rsidP="00E112B7">
      <w:pPr>
        <w:jc w:val="right"/>
        <w:rPr>
          <w:rFonts w:eastAsia="Calibri"/>
          <w:b/>
          <w:bCs/>
          <w:noProof/>
          <w:u w:val="single"/>
          <w:lang w:val="pl-PL"/>
        </w:rPr>
        <w:sectPr w:rsidR="00E112B7" w:rsidRPr="006F0FFF"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440B88CC" w14:textId="77777777" w:rsidR="00E112B7" w:rsidRPr="006F0FFF" w:rsidRDefault="00E112B7" w:rsidP="00E112B7">
      <w:pPr>
        <w:jc w:val="right"/>
        <w:rPr>
          <w:rFonts w:eastAsia="Calibri"/>
          <w:b/>
          <w:bCs/>
          <w:noProof/>
          <w:u w:val="single"/>
          <w:lang w:val="pl-PL"/>
        </w:rPr>
      </w:pPr>
      <w:r w:rsidRPr="006F0FFF">
        <w:rPr>
          <w:b/>
          <w:noProof/>
          <w:u w:val="single"/>
          <w:lang w:val="pl-PL"/>
        </w:rPr>
        <w:t>ZAŁĄCZNIK 10-E</w:t>
      </w:r>
    </w:p>
    <w:p w14:paraId="098BD3F4" w14:textId="77777777" w:rsidR="00E112B7" w:rsidRPr="006F0FFF" w:rsidRDefault="00E112B7" w:rsidP="00E112B7">
      <w:pPr>
        <w:jc w:val="center"/>
        <w:rPr>
          <w:rFonts w:eastAsia="Calibri"/>
          <w:noProof/>
          <w:lang w:val="pl-PL"/>
        </w:rPr>
      </w:pPr>
    </w:p>
    <w:p w14:paraId="544EE2F3" w14:textId="77777777" w:rsidR="00E112B7" w:rsidRPr="006F0FFF" w:rsidRDefault="00E112B7" w:rsidP="00E112B7">
      <w:pPr>
        <w:jc w:val="center"/>
        <w:rPr>
          <w:rFonts w:eastAsia="Calibri"/>
          <w:noProof/>
          <w:lang w:val="pl-PL"/>
        </w:rPr>
      </w:pPr>
    </w:p>
    <w:p w14:paraId="71655DAA" w14:textId="77777777" w:rsidR="00E112B7" w:rsidRPr="006F0FFF" w:rsidRDefault="00E112B7" w:rsidP="00E112B7">
      <w:pPr>
        <w:jc w:val="center"/>
        <w:rPr>
          <w:noProof/>
          <w:lang w:val="pl-PL"/>
        </w:rPr>
      </w:pPr>
      <w:r w:rsidRPr="006F0FFF">
        <w:rPr>
          <w:noProof/>
          <w:lang w:val="pl-PL"/>
        </w:rPr>
        <w:t>USŁUGODAWCY UMOWNI I OSOBY WYKONUJĄCE WOLNY ZAWÓD</w:t>
      </w:r>
    </w:p>
    <w:p w14:paraId="58C73758" w14:textId="77777777" w:rsidR="00E112B7" w:rsidRPr="006F0FFF" w:rsidRDefault="00E112B7" w:rsidP="00E112B7">
      <w:pPr>
        <w:rPr>
          <w:noProof/>
          <w:lang w:val="pl-PL"/>
        </w:rPr>
      </w:pPr>
    </w:p>
    <w:p w14:paraId="6DA31D15" w14:textId="77777777" w:rsidR="00E112B7" w:rsidRPr="006F0FFF" w:rsidRDefault="00E112B7" w:rsidP="00E112B7">
      <w:pPr>
        <w:rPr>
          <w:rFonts w:eastAsia="Calibri"/>
          <w:noProof/>
          <w:lang w:val="pl-PL"/>
        </w:rPr>
      </w:pPr>
      <w:r w:rsidRPr="006F0FFF">
        <w:rPr>
          <w:noProof/>
          <w:lang w:val="pl-PL"/>
        </w:rPr>
        <w:t>1.</w:t>
      </w:r>
      <w:r w:rsidRPr="006F0FFF">
        <w:rPr>
          <w:noProof/>
          <w:lang w:val="pl-PL"/>
        </w:rPr>
        <w:tab/>
        <w:t>Każda ze Stron zezwala na świadczenie na swoim terytorium usług przez usługodawców umownych lub osoby wykonujące wolny zawód pochodzące z terytorium drugiej Strony poprzez obecność osób fizycznych, zgodnie z art. 10.23 (Usługodawcy umowni i osoby wykonujące wolny zawód), w odniesieniu do sektorów wymienionych w niniejszym załączniku oraz z zastrzeżeniem odpowiednich ograniczeń.</w:t>
      </w:r>
    </w:p>
    <w:p w14:paraId="259FA0F9" w14:textId="77777777" w:rsidR="00E112B7" w:rsidRPr="006F0FFF" w:rsidRDefault="00E112B7" w:rsidP="00E112B7">
      <w:pPr>
        <w:rPr>
          <w:rFonts w:eastAsia="Calibri"/>
          <w:noProof/>
          <w:lang w:val="pl-PL"/>
        </w:rPr>
      </w:pPr>
    </w:p>
    <w:p w14:paraId="77EF2B1F" w14:textId="77777777" w:rsidR="00E112B7" w:rsidRPr="006F0FFF" w:rsidRDefault="00E112B7" w:rsidP="00E112B7">
      <w:pPr>
        <w:rPr>
          <w:rFonts w:eastAsia="Calibri"/>
          <w:noProof/>
          <w:lang w:val="pl-PL"/>
        </w:rPr>
      </w:pPr>
      <w:r w:rsidRPr="006F0FFF">
        <w:rPr>
          <w:noProof/>
          <w:lang w:val="pl-PL"/>
        </w:rPr>
        <w:t>2.</w:t>
      </w:r>
      <w:r w:rsidRPr="006F0FFF">
        <w:rPr>
          <w:noProof/>
          <w:lang w:val="pl-PL"/>
        </w:rPr>
        <w:tab/>
        <w:t>Poniższy wykaz składa się z następujących elementów:</w:t>
      </w:r>
    </w:p>
    <w:p w14:paraId="2D564D15" w14:textId="77777777" w:rsidR="00E112B7" w:rsidRPr="006F0FFF" w:rsidRDefault="00E112B7" w:rsidP="00E112B7">
      <w:pPr>
        <w:rPr>
          <w:rFonts w:eastAsia="Calibri"/>
          <w:noProof/>
          <w:lang w:val="pl-PL"/>
        </w:rPr>
      </w:pPr>
    </w:p>
    <w:p w14:paraId="62D7EC2E"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pierwszej kolumny wskazującej sektor lub podsektor, w którym kategoria usługodawców umownych i osób wykonujących wolny zawód została objęta liberalizacją; oraz</w:t>
      </w:r>
    </w:p>
    <w:p w14:paraId="108C7A7A" w14:textId="77777777" w:rsidR="00E112B7" w:rsidRPr="006F0FFF" w:rsidRDefault="00E112B7" w:rsidP="00E112B7">
      <w:pPr>
        <w:ind w:left="567" w:hanging="567"/>
        <w:rPr>
          <w:rFonts w:eastAsia="Calibri"/>
          <w:noProof/>
          <w:lang w:val="pl-PL"/>
        </w:rPr>
      </w:pPr>
    </w:p>
    <w:p w14:paraId="78436505"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drugiej kolumny opisującej obowiązujące ograniczenia.</w:t>
      </w:r>
    </w:p>
    <w:p w14:paraId="4C8774B1" w14:textId="77777777" w:rsidR="00E112B7" w:rsidRPr="006F0FFF" w:rsidRDefault="00E112B7" w:rsidP="00E112B7">
      <w:pPr>
        <w:ind w:left="567" w:hanging="567"/>
        <w:rPr>
          <w:rFonts w:eastAsia="Calibri"/>
          <w:noProof/>
          <w:lang w:val="pl-PL"/>
        </w:rPr>
      </w:pPr>
    </w:p>
    <w:p w14:paraId="03947828" w14:textId="77777777" w:rsidR="00E112B7" w:rsidRPr="006F0FFF" w:rsidRDefault="00E112B7" w:rsidP="00E112B7">
      <w:pPr>
        <w:rPr>
          <w:rFonts w:eastAsia="Calibri"/>
          <w:noProof/>
          <w:lang w:val="pl-PL"/>
        </w:rPr>
      </w:pPr>
      <w:r w:rsidRPr="006F0FFF">
        <w:rPr>
          <w:noProof/>
          <w:lang w:val="pl-PL"/>
        </w:rPr>
        <w:br w:type="page"/>
        <w:t>3.</w:t>
      </w:r>
      <w:r w:rsidRPr="006F0FFF">
        <w:rPr>
          <w:noProof/>
          <w:lang w:val="pl-PL"/>
        </w:rPr>
        <w:tab/>
        <w:t>Oprócz wykazu zobowiązań zawartego w niniejszym załączniku, każda ze Stron może przyjąć lub utrzymać środki odnoszące się do wymogów dotyczących kwalifikacji, procedur kwalifikacyjnych, standardów technicznych, wymogów oraz procedur licencyjnych, które nie stanowią ograniczenia w rozumieniu art. 10.23 (Usługodawcy umowni i osoby wykonujące wolny zawód). Taki środek może obejmować konieczność uzyskania licencji, potwierdzenia uznania kwalifikacji w sektorze podlegającym regulacji, zdania określonego egzaminu takiego jak egzamin językowy, spełnienia wymogu przynależności do konkretnego zawodu takiego jak wymóg członkostwa w organizacji zawodowej lub spełnienia wszelkiego innego niedyskryminującego wymogu, zgodnie z którym pewne rodzaje działalności nie mogą być prowadzone w strefach lub obszarach chronionych. Chociaż środki takie nie są wymienione w niniejszym załączniku, nadal mają zastosowanie.</w:t>
      </w:r>
    </w:p>
    <w:p w14:paraId="71D23F70" w14:textId="77777777" w:rsidR="00E112B7" w:rsidRPr="006F0FFF" w:rsidRDefault="00E112B7" w:rsidP="00E112B7">
      <w:pPr>
        <w:rPr>
          <w:rFonts w:eastAsia="Calibri"/>
          <w:noProof/>
          <w:lang w:val="pl-PL"/>
        </w:rPr>
      </w:pPr>
    </w:p>
    <w:p w14:paraId="29D8B2A3" w14:textId="77777777" w:rsidR="00E112B7" w:rsidRPr="006F0FFF" w:rsidRDefault="00E112B7" w:rsidP="00E112B7">
      <w:pPr>
        <w:rPr>
          <w:rFonts w:eastAsia="Calibri"/>
          <w:noProof/>
          <w:lang w:val="pl-PL"/>
        </w:rPr>
      </w:pPr>
      <w:r w:rsidRPr="006F0FFF">
        <w:rPr>
          <w:noProof/>
          <w:lang w:val="pl-PL"/>
        </w:rPr>
        <w:t>4.</w:t>
      </w:r>
      <w:r w:rsidRPr="006F0FFF">
        <w:rPr>
          <w:noProof/>
          <w:lang w:val="pl-PL"/>
        </w:rPr>
        <w:tab/>
        <w:t>Strony nie podejmują jakichkolwiek zobowiązań dotyczących usługodawców umownych i osób wykonujących wolny zawód w sektorach, które nie są wymienione w wykazie.</w:t>
      </w:r>
    </w:p>
    <w:p w14:paraId="7949CFEF" w14:textId="77777777" w:rsidR="00E112B7" w:rsidRPr="006F0FFF" w:rsidRDefault="00E112B7" w:rsidP="00E112B7">
      <w:pPr>
        <w:rPr>
          <w:rFonts w:eastAsia="Calibri"/>
          <w:noProof/>
          <w:lang w:val="pl-PL"/>
        </w:rPr>
      </w:pPr>
    </w:p>
    <w:p w14:paraId="1FBAF0EC" w14:textId="77777777" w:rsidR="00E112B7" w:rsidRPr="006F0FFF" w:rsidRDefault="00E112B7" w:rsidP="00E112B7">
      <w:pPr>
        <w:rPr>
          <w:rFonts w:eastAsia="Calibri"/>
          <w:noProof/>
          <w:lang w:val="pl-PL"/>
        </w:rPr>
      </w:pPr>
      <w:r w:rsidRPr="006F0FFF">
        <w:rPr>
          <w:noProof/>
          <w:lang w:val="pl-PL"/>
        </w:rPr>
        <w:t>5.</w:t>
      </w:r>
      <w:r w:rsidRPr="006F0FFF">
        <w:rPr>
          <w:noProof/>
          <w:lang w:val="pl-PL"/>
        </w:rPr>
        <w:tab/>
        <w:t>Do celów określenia poszczególnych sektorów i podsektorów „CPC” oznacza tymczasową Centralną Klasyfikację Produktów (dokumenty statystyczne Departamentu Spraw Gospodarczych i Społecznych Urzędu Statystycznego Narodów Zjednoczonych, seria M, nr 77, Nowy Jork, 1991).</w:t>
      </w:r>
    </w:p>
    <w:p w14:paraId="61B95331" w14:textId="77777777" w:rsidR="00E112B7" w:rsidRPr="006F0FFF" w:rsidRDefault="00E112B7" w:rsidP="00E112B7">
      <w:pPr>
        <w:rPr>
          <w:rFonts w:eastAsia="Calibri"/>
          <w:noProof/>
          <w:lang w:val="pl-PL"/>
        </w:rPr>
      </w:pPr>
    </w:p>
    <w:p w14:paraId="1DB96741" w14:textId="77777777" w:rsidR="00E112B7" w:rsidRPr="006F0FFF" w:rsidRDefault="00E112B7" w:rsidP="00E112B7">
      <w:pPr>
        <w:rPr>
          <w:rFonts w:eastAsia="Calibri"/>
          <w:noProof/>
          <w:lang w:val="pl-PL"/>
        </w:rPr>
      </w:pPr>
      <w:r w:rsidRPr="006F0FFF">
        <w:rPr>
          <w:noProof/>
          <w:lang w:val="pl-PL"/>
        </w:rPr>
        <w:t>6.</w:t>
      </w:r>
      <w:r w:rsidRPr="006F0FFF">
        <w:rPr>
          <w:noProof/>
          <w:lang w:val="pl-PL"/>
        </w:rPr>
        <w:tab/>
        <w:t>W sektorach, w których stosuje się testy potrzeb ekonomicznych, głównym kryterium tych testów będzie ocena:</w:t>
      </w:r>
    </w:p>
    <w:p w14:paraId="6CBAE407" w14:textId="77777777" w:rsidR="00E112B7" w:rsidRPr="006F0FFF" w:rsidRDefault="00E112B7" w:rsidP="00E112B7">
      <w:pPr>
        <w:rPr>
          <w:rFonts w:eastAsia="Calibri"/>
          <w:noProof/>
          <w:lang w:val="pl-PL"/>
        </w:rPr>
      </w:pPr>
    </w:p>
    <w:p w14:paraId="58CAE251"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w odniesieniu do Nowej Zelandii – odpowiedniej sytuacji rynkowej w Nowej Zelandii; oraz</w:t>
      </w:r>
    </w:p>
    <w:p w14:paraId="7A592E57" w14:textId="77777777" w:rsidR="00E112B7" w:rsidRPr="006F0FFF" w:rsidRDefault="00E112B7" w:rsidP="00E112B7">
      <w:pPr>
        <w:ind w:left="567" w:hanging="567"/>
        <w:rPr>
          <w:noProof/>
          <w:lang w:val="pl-PL"/>
        </w:rPr>
      </w:pPr>
    </w:p>
    <w:p w14:paraId="4A53B58B" w14:textId="77777777" w:rsidR="00E112B7" w:rsidRPr="006F0FFF" w:rsidRDefault="00E112B7" w:rsidP="00E112B7">
      <w:pPr>
        <w:ind w:left="567" w:hanging="567"/>
        <w:rPr>
          <w:noProof/>
          <w:lang w:val="pl-PL"/>
        </w:rPr>
      </w:pPr>
      <w:r w:rsidRPr="006F0FFF">
        <w:rPr>
          <w:noProof/>
          <w:lang w:val="pl-PL"/>
        </w:rPr>
        <w:br w:type="page"/>
        <w:t>b)</w:t>
      </w:r>
      <w:r w:rsidRPr="006F0FFF">
        <w:rPr>
          <w:noProof/>
          <w:lang w:val="pl-PL"/>
        </w:rPr>
        <w:tab/>
        <w:t>w odniesieniu do Unii – odpowiedniej sytuacji rynkowej w państwie członkowskim lub w regionie, gdzie ma być świadczona usługa, w tym w odniesieniu do liczby istniejących usługodawców, którzy już świadczą usługę w chwili przeprowadzania oceny, i wpływu na ich sytuację.</w:t>
      </w:r>
    </w:p>
    <w:p w14:paraId="08686BBE" w14:textId="77777777" w:rsidR="00E112B7" w:rsidRPr="006F0FFF" w:rsidRDefault="00E112B7" w:rsidP="00E112B7">
      <w:pPr>
        <w:ind w:left="567" w:hanging="567"/>
        <w:rPr>
          <w:noProof/>
          <w:lang w:val="pl-PL"/>
        </w:rPr>
      </w:pPr>
    </w:p>
    <w:p w14:paraId="28FA0E20" w14:textId="77777777" w:rsidR="00E112B7" w:rsidRPr="006F0FFF" w:rsidRDefault="00E112B7" w:rsidP="00E112B7">
      <w:pPr>
        <w:rPr>
          <w:rFonts w:eastAsiaTheme="minorHAnsi"/>
          <w:noProof/>
          <w:lang w:val="pl-PL"/>
        </w:rPr>
      </w:pPr>
      <w:r w:rsidRPr="006F0FFF">
        <w:rPr>
          <w:noProof/>
          <w:lang w:val="pl-PL"/>
        </w:rPr>
        <w:t>7.</w:t>
      </w:r>
      <w:r w:rsidRPr="006F0FFF">
        <w:rPr>
          <w:noProof/>
          <w:lang w:val="pl-PL"/>
        </w:rPr>
        <w:tab/>
        <w:t>Wykazy w pkt 14 i 15 mają zastosowanie wyłącznie do terytoriów Nowej Zelandii i Unii zgodnie z art. 1.4 (Terytorialny zakres stosowania) i mają znaczenie wyłącznie w ramach stosunków handlowych między Unią i jej państwami członkowskimi a Nową Zelandią. Nie mają one wpływu na prawa i obowiązki państw członkowskich wynikające z prawa Unii.</w:t>
      </w:r>
    </w:p>
    <w:p w14:paraId="1BFC9AA6" w14:textId="77777777" w:rsidR="00E112B7" w:rsidRPr="006F0FFF" w:rsidRDefault="00E112B7" w:rsidP="00E112B7">
      <w:pPr>
        <w:rPr>
          <w:rFonts w:eastAsiaTheme="minorHAnsi"/>
          <w:noProof/>
          <w:lang w:val="pl-PL"/>
        </w:rPr>
      </w:pPr>
    </w:p>
    <w:p w14:paraId="44C58E8C" w14:textId="77777777" w:rsidR="00E112B7" w:rsidRPr="006F0FFF" w:rsidRDefault="00E112B7" w:rsidP="00E112B7">
      <w:pPr>
        <w:rPr>
          <w:rFonts w:eastAsia="Calibri"/>
          <w:noProof/>
          <w:lang w:val="pl-PL"/>
        </w:rPr>
      </w:pPr>
      <w:r w:rsidRPr="006F0FFF">
        <w:rPr>
          <w:noProof/>
          <w:lang w:val="pl-PL"/>
        </w:rPr>
        <w:t>8.</w:t>
      </w:r>
      <w:r w:rsidRPr="006F0FFF">
        <w:rPr>
          <w:noProof/>
          <w:lang w:val="pl-PL"/>
        </w:rPr>
        <w:tab/>
        <w:t>Dla większej pewności należy zaznaczyć, że w przypadku Unii Europejskiej obowiązek przyznania traktowania narodowego nie pociąga za sobą wymogu rozszerzenia na osoby fizyczne lub prawne z Nowej Zelandii traktowania przyznanego w państwie członkowskim w ramach stosowania TFUE lub jakiegokolwiek środka wprowadzonego na mocy tego traktatu, w tym środków je wdrażających w państwach członkowskich, w odniesieniu do:</w:t>
      </w:r>
    </w:p>
    <w:p w14:paraId="69FA6C32" w14:textId="77777777" w:rsidR="00E112B7" w:rsidRPr="006F0FFF" w:rsidRDefault="00E112B7" w:rsidP="00E112B7">
      <w:pPr>
        <w:rPr>
          <w:rFonts w:eastAsia="Calibri"/>
          <w:noProof/>
          <w:lang w:val="pl-PL"/>
        </w:rPr>
      </w:pPr>
    </w:p>
    <w:p w14:paraId="4715A41D"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osób fizycznych lub rezydentów innego państwa członkowskiego; lub</w:t>
      </w:r>
    </w:p>
    <w:p w14:paraId="2445C03B" w14:textId="77777777" w:rsidR="00E112B7" w:rsidRPr="006F0FFF" w:rsidRDefault="00E112B7" w:rsidP="00E112B7">
      <w:pPr>
        <w:ind w:left="567" w:hanging="567"/>
        <w:rPr>
          <w:rFonts w:eastAsia="Calibri"/>
          <w:noProof/>
          <w:lang w:val="pl-PL"/>
        </w:rPr>
      </w:pPr>
    </w:p>
    <w:p w14:paraId="22EC6D27"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osób prawnych utworzonych lub zorganizowanych na mocy prawa innego państwa członkowskiego lub Unii oraz posiadających siedzibę statutową, zarząd lub główne miejsce prowadzenia działalności w Unii.</w:t>
      </w:r>
    </w:p>
    <w:p w14:paraId="63244336" w14:textId="77777777" w:rsidR="00E112B7" w:rsidRPr="006F0FFF" w:rsidRDefault="00E112B7" w:rsidP="00E112B7">
      <w:pPr>
        <w:ind w:left="567" w:hanging="567"/>
        <w:rPr>
          <w:rFonts w:eastAsia="Calibri"/>
          <w:noProof/>
          <w:lang w:val="pl-PL"/>
        </w:rPr>
      </w:pPr>
    </w:p>
    <w:p w14:paraId="01336ADA" w14:textId="77777777" w:rsidR="00E112B7" w:rsidRPr="006F0FFF" w:rsidRDefault="00E112B7" w:rsidP="00E112B7">
      <w:pPr>
        <w:rPr>
          <w:noProof/>
          <w:lang w:val="pl-PL"/>
        </w:rPr>
      </w:pPr>
      <w:r w:rsidRPr="006F0FFF">
        <w:rPr>
          <w:noProof/>
          <w:lang w:val="pl-PL"/>
        </w:rPr>
        <w:br w:type="page"/>
        <w:t>9.</w:t>
      </w:r>
      <w:r w:rsidRPr="006F0FFF">
        <w:rPr>
          <w:noProof/>
          <w:lang w:val="pl-PL"/>
        </w:rPr>
        <w:tab/>
        <w:t>Zobowiązania dotyczące usługodawców umownych i osób wykonujących wolny zawód nie mają zastosowania w przypadku, gdy zamiar lub rezultat związany z ich tymczasową obecnością zakłóca lub w inny sposób wpływa na wynik wszelkich sporów lub negocjacji między pracownikami lub pracodawcami.</w:t>
      </w:r>
    </w:p>
    <w:p w14:paraId="2C96E6D1" w14:textId="77777777" w:rsidR="00E112B7" w:rsidRPr="006F0FFF" w:rsidRDefault="00E112B7" w:rsidP="00E112B7">
      <w:pPr>
        <w:rPr>
          <w:noProof/>
          <w:lang w:val="pl-PL"/>
        </w:rPr>
      </w:pPr>
    </w:p>
    <w:p w14:paraId="3421AD8E" w14:textId="77777777" w:rsidR="00E112B7" w:rsidRPr="006F0FFF" w:rsidRDefault="00E112B7" w:rsidP="00E112B7">
      <w:pPr>
        <w:rPr>
          <w:noProof/>
          <w:lang w:val="pl-PL"/>
        </w:rPr>
      </w:pPr>
      <w:r w:rsidRPr="006F0FFF">
        <w:rPr>
          <w:noProof/>
          <w:lang w:val="pl-PL"/>
        </w:rPr>
        <w:t>10.</w:t>
      </w:r>
      <w:r w:rsidRPr="006F0FFF">
        <w:rPr>
          <w:noProof/>
          <w:lang w:val="pl-PL"/>
        </w:rPr>
        <w:tab/>
        <w:t>Wszystkie inne wymogi przepisów ustawowych i wykonawczych Unii i jej państw członkowskich dotyczące wjazdu, pobytu, pracy oraz środków zabezpieczenia społecznego będą miały nadal zastosowanie, włącznie z przepisami dotyczącymi okresu pobytu, płacy minimalnej i układów zbiorowych w zakresie płac, nawet jeśli nie zostały wymienione w niniejszym załączniku.</w:t>
      </w:r>
    </w:p>
    <w:p w14:paraId="0B0BE676" w14:textId="77777777" w:rsidR="00E112B7" w:rsidRPr="006F0FFF" w:rsidRDefault="00E112B7" w:rsidP="00E112B7">
      <w:pPr>
        <w:rPr>
          <w:noProof/>
          <w:lang w:val="pl-PL"/>
        </w:rPr>
      </w:pPr>
    </w:p>
    <w:p w14:paraId="6294EBBC" w14:textId="77777777" w:rsidR="00E112B7" w:rsidRPr="006F0FFF" w:rsidRDefault="00E112B7" w:rsidP="00E112B7">
      <w:pPr>
        <w:rPr>
          <w:rFonts w:eastAsia="Calibri"/>
          <w:noProof/>
          <w:lang w:val="pl-PL"/>
        </w:rPr>
      </w:pPr>
      <w:r w:rsidRPr="006F0FFF">
        <w:rPr>
          <w:noProof/>
          <w:lang w:val="pl-PL"/>
        </w:rPr>
        <w:t>11.</w:t>
      </w:r>
      <w:r w:rsidRPr="006F0FFF">
        <w:rPr>
          <w:noProof/>
          <w:lang w:val="pl-PL"/>
        </w:rPr>
        <w:tab/>
        <w:t>W ust. 15 stosuje się następujące skróty:</w:t>
      </w:r>
    </w:p>
    <w:p w14:paraId="06246999" w14:textId="77777777" w:rsidR="00E112B7" w:rsidRPr="006F0FFF" w:rsidRDefault="00E112B7" w:rsidP="00E112B7">
      <w:pPr>
        <w:rPr>
          <w:rFonts w:eastAsia="Calibri"/>
          <w:noProof/>
          <w:lang w:val="pl-PL"/>
        </w:rPr>
      </w:pPr>
    </w:p>
    <w:p w14:paraId="3DF3C9BB" w14:textId="77777777" w:rsidR="00E112B7" w:rsidRPr="0020689D" w:rsidRDefault="00E112B7" w:rsidP="00E112B7">
      <w:pPr>
        <w:rPr>
          <w:rFonts w:eastAsia="Calibri"/>
          <w:noProof/>
          <w:lang w:val="en-US"/>
        </w:rPr>
      </w:pPr>
      <w:r w:rsidRPr="0020689D">
        <w:rPr>
          <w:noProof/>
          <w:lang w:val="en-US"/>
        </w:rPr>
        <w:t>AT</w:t>
      </w:r>
      <w:r w:rsidRPr="0020689D">
        <w:rPr>
          <w:noProof/>
          <w:lang w:val="en-US"/>
        </w:rPr>
        <w:tab/>
        <w:t>Austria</w:t>
      </w:r>
    </w:p>
    <w:p w14:paraId="4C8ED8C9" w14:textId="77777777" w:rsidR="00E112B7" w:rsidRPr="0020689D" w:rsidRDefault="00E112B7" w:rsidP="00E112B7">
      <w:pPr>
        <w:rPr>
          <w:rFonts w:eastAsia="Calibri"/>
          <w:noProof/>
          <w:lang w:val="en-US"/>
        </w:rPr>
      </w:pPr>
    </w:p>
    <w:p w14:paraId="1F1F664C" w14:textId="77777777" w:rsidR="00E112B7" w:rsidRPr="0020689D" w:rsidRDefault="00E112B7" w:rsidP="00E112B7">
      <w:pPr>
        <w:rPr>
          <w:rFonts w:eastAsia="Calibri"/>
          <w:noProof/>
          <w:lang w:val="en-US"/>
        </w:rPr>
      </w:pPr>
      <w:r w:rsidRPr="0020689D">
        <w:rPr>
          <w:noProof/>
          <w:lang w:val="en-US"/>
        </w:rPr>
        <w:t>BE</w:t>
      </w:r>
      <w:r w:rsidRPr="0020689D">
        <w:rPr>
          <w:noProof/>
          <w:lang w:val="en-US"/>
        </w:rPr>
        <w:tab/>
        <w:t>Belgia</w:t>
      </w:r>
    </w:p>
    <w:p w14:paraId="12A42BD5" w14:textId="77777777" w:rsidR="00E112B7" w:rsidRPr="0020689D" w:rsidRDefault="00E112B7" w:rsidP="00E112B7">
      <w:pPr>
        <w:rPr>
          <w:rFonts w:eastAsia="Calibri"/>
          <w:noProof/>
          <w:lang w:val="en-US"/>
        </w:rPr>
      </w:pPr>
    </w:p>
    <w:p w14:paraId="3F324306" w14:textId="77777777" w:rsidR="00E112B7" w:rsidRPr="0020689D" w:rsidRDefault="00E112B7" w:rsidP="00E112B7">
      <w:pPr>
        <w:rPr>
          <w:rFonts w:eastAsia="Calibri"/>
          <w:noProof/>
          <w:lang w:val="en-US"/>
        </w:rPr>
      </w:pPr>
      <w:r w:rsidRPr="0020689D">
        <w:rPr>
          <w:noProof/>
          <w:lang w:val="en-US"/>
        </w:rPr>
        <w:t>BG</w:t>
      </w:r>
      <w:r w:rsidRPr="0020689D">
        <w:rPr>
          <w:noProof/>
          <w:lang w:val="en-US"/>
        </w:rPr>
        <w:tab/>
        <w:t>Bułgaria</w:t>
      </w:r>
    </w:p>
    <w:p w14:paraId="06422350" w14:textId="77777777" w:rsidR="00E112B7" w:rsidRPr="0020689D" w:rsidRDefault="00E112B7" w:rsidP="00E112B7">
      <w:pPr>
        <w:rPr>
          <w:rFonts w:eastAsia="Calibri"/>
          <w:noProof/>
          <w:lang w:val="en-US"/>
        </w:rPr>
      </w:pPr>
    </w:p>
    <w:p w14:paraId="32515748" w14:textId="77777777" w:rsidR="00E112B7" w:rsidRPr="006F0FFF" w:rsidRDefault="00E112B7" w:rsidP="00E112B7">
      <w:pPr>
        <w:rPr>
          <w:rFonts w:eastAsia="Calibri"/>
          <w:noProof/>
          <w:lang w:val="pl-PL"/>
        </w:rPr>
      </w:pPr>
      <w:r w:rsidRPr="006F0FFF">
        <w:rPr>
          <w:noProof/>
          <w:lang w:val="pl-PL"/>
        </w:rPr>
        <w:t>CY</w:t>
      </w:r>
      <w:r w:rsidRPr="006F0FFF">
        <w:rPr>
          <w:noProof/>
          <w:lang w:val="pl-PL"/>
        </w:rPr>
        <w:tab/>
        <w:t>Cypr</w:t>
      </w:r>
    </w:p>
    <w:p w14:paraId="758E26DE" w14:textId="77777777" w:rsidR="00E112B7" w:rsidRPr="006F0FFF" w:rsidRDefault="00E112B7" w:rsidP="00E112B7">
      <w:pPr>
        <w:rPr>
          <w:rFonts w:eastAsia="Calibri"/>
          <w:noProof/>
          <w:lang w:val="pl-PL"/>
        </w:rPr>
      </w:pPr>
    </w:p>
    <w:p w14:paraId="6975F7F3" w14:textId="77777777" w:rsidR="00E112B7" w:rsidRPr="006F0FFF" w:rsidRDefault="00E112B7" w:rsidP="00E112B7">
      <w:pPr>
        <w:rPr>
          <w:rFonts w:eastAsia="Calibri"/>
          <w:noProof/>
          <w:lang w:val="pl-PL"/>
        </w:rPr>
      </w:pPr>
      <w:r w:rsidRPr="006F0FFF">
        <w:rPr>
          <w:noProof/>
          <w:lang w:val="pl-PL"/>
        </w:rPr>
        <w:t>CZ</w:t>
      </w:r>
      <w:r w:rsidRPr="006F0FFF">
        <w:rPr>
          <w:noProof/>
          <w:lang w:val="pl-PL"/>
        </w:rPr>
        <w:tab/>
        <w:t>Republika Czeska</w:t>
      </w:r>
    </w:p>
    <w:p w14:paraId="6DB6154B" w14:textId="77777777" w:rsidR="00E112B7" w:rsidRPr="006F0FFF" w:rsidRDefault="00E112B7" w:rsidP="00E112B7">
      <w:pPr>
        <w:rPr>
          <w:rFonts w:eastAsia="Calibri"/>
          <w:noProof/>
          <w:lang w:val="pl-PL"/>
        </w:rPr>
      </w:pPr>
    </w:p>
    <w:p w14:paraId="7D5BCD49" w14:textId="77777777" w:rsidR="00E112B7" w:rsidRPr="006F0FFF" w:rsidRDefault="00E112B7" w:rsidP="00E112B7">
      <w:pPr>
        <w:rPr>
          <w:rFonts w:eastAsia="Calibri"/>
          <w:noProof/>
          <w:lang w:val="pl-PL"/>
        </w:rPr>
      </w:pPr>
      <w:r w:rsidRPr="006F0FFF">
        <w:rPr>
          <w:noProof/>
          <w:lang w:val="pl-PL"/>
        </w:rPr>
        <w:t>DE</w:t>
      </w:r>
      <w:r w:rsidRPr="006F0FFF">
        <w:rPr>
          <w:noProof/>
          <w:lang w:val="pl-PL"/>
        </w:rPr>
        <w:tab/>
        <w:t>Niemcy</w:t>
      </w:r>
    </w:p>
    <w:p w14:paraId="45DF7137" w14:textId="77777777" w:rsidR="00E112B7" w:rsidRPr="006F0FFF" w:rsidRDefault="00E112B7" w:rsidP="00E112B7">
      <w:pPr>
        <w:rPr>
          <w:rFonts w:eastAsia="Calibri"/>
          <w:noProof/>
          <w:lang w:val="pl-PL"/>
        </w:rPr>
      </w:pPr>
    </w:p>
    <w:p w14:paraId="28072306" w14:textId="77777777" w:rsidR="00E112B7" w:rsidRPr="0020689D" w:rsidRDefault="00E112B7" w:rsidP="00E112B7">
      <w:pPr>
        <w:rPr>
          <w:rFonts w:eastAsia="Calibri"/>
          <w:noProof/>
          <w:lang w:val="es-ES"/>
        </w:rPr>
      </w:pPr>
      <w:r w:rsidRPr="0020689D">
        <w:rPr>
          <w:noProof/>
          <w:lang w:val="es-ES"/>
        </w:rPr>
        <w:t>DK</w:t>
      </w:r>
      <w:r w:rsidRPr="0020689D">
        <w:rPr>
          <w:noProof/>
          <w:lang w:val="es-ES"/>
        </w:rPr>
        <w:tab/>
        <w:t>Dania</w:t>
      </w:r>
    </w:p>
    <w:p w14:paraId="34D76111" w14:textId="77777777" w:rsidR="00E112B7" w:rsidRPr="0020689D" w:rsidRDefault="00E112B7" w:rsidP="00E112B7">
      <w:pPr>
        <w:rPr>
          <w:rFonts w:eastAsia="Calibri"/>
          <w:noProof/>
          <w:lang w:val="es-ES"/>
        </w:rPr>
      </w:pPr>
    </w:p>
    <w:p w14:paraId="45B39261" w14:textId="77777777" w:rsidR="00E112B7" w:rsidRPr="0020689D" w:rsidRDefault="00E112B7" w:rsidP="00E112B7">
      <w:pPr>
        <w:rPr>
          <w:rFonts w:eastAsia="Calibri"/>
          <w:noProof/>
          <w:lang w:val="es-ES"/>
        </w:rPr>
      </w:pPr>
      <w:r w:rsidRPr="0020689D">
        <w:rPr>
          <w:noProof/>
          <w:lang w:val="es-ES"/>
        </w:rPr>
        <w:br w:type="page"/>
        <w:t>EE</w:t>
      </w:r>
      <w:r w:rsidRPr="0020689D">
        <w:rPr>
          <w:noProof/>
          <w:lang w:val="es-ES"/>
        </w:rPr>
        <w:tab/>
        <w:t>Estonia</w:t>
      </w:r>
    </w:p>
    <w:p w14:paraId="15037ED7" w14:textId="77777777" w:rsidR="00E112B7" w:rsidRPr="0020689D" w:rsidRDefault="00E112B7" w:rsidP="00E112B7">
      <w:pPr>
        <w:rPr>
          <w:rFonts w:eastAsia="Calibri"/>
          <w:noProof/>
          <w:lang w:val="es-ES"/>
        </w:rPr>
      </w:pPr>
    </w:p>
    <w:p w14:paraId="4225AB4A" w14:textId="77777777" w:rsidR="00E112B7" w:rsidRPr="0020689D" w:rsidRDefault="00E112B7" w:rsidP="00E112B7">
      <w:pPr>
        <w:rPr>
          <w:rFonts w:eastAsia="Calibri"/>
          <w:noProof/>
          <w:lang w:val="es-ES"/>
        </w:rPr>
      </w:pPr>
      <w:r w:rsidRPr="0020689D">
        <w:rPr>
          <w:noProof/>
          <w:lang w:val="es-ES"/>
        </w:rPr>
        <w:t>EL</w:t>
      </w:r>
      <w:r w:rsidRPr="0020689D">
        <w:rPr>
          <w:noProof/>
          <w:lang w:val="es-ES"/>
        </w:rPr>
        <w:tab/>
        <w:t>Grecja</w:t>
      </w:r>
    </w:p>
    <w:p w14:paraId="3A28FDAA" w14:textId="77777777" w:rsidR="00E112B7" w:rsidRPr="0020689D" w:rsidRDefault="00E112B7" w:rsidP="00E112B7">
      <w:pPr>
        <w:rPr>
          <w:rFonts w:eastAsia="Calibri"/>
          <w:noProof/>
          <w:lang w:val="es-ES"/>
        </w:rPr>
      </w:pPr>
    </w:p>
    <w:p w14:paraId="51983D0C" w14:textId="77777777" w:rsidR="00E112B7" w:rsidRPr="006F0FFF" w:rsidRDefault="00E112B7" w:rsidP="00E112B7">
      <w:pPr>
        <w:rPr>
          <w:rFonts w:eastAsia="Calibri"/>
          <w:noProof/>
          <w:lang w:val="pl-PL"/>
        </w:rPr>
      </w:pPr>
      <w:r w:rsidRPr="006F0FFF">
        <w:rPr>
          <w:noProof/>
          <w:lang w:val="pl-PL"/>
        </w:rPr>
        <w:t>ES</w:t>
      </w:r>
      <w:r w:rsidRPr="006F0FFF">
        <w:rPr>
          <w:noProof/>
          <w:lang w:val="pl-PL"/>
        </w:rPr>
        <w:tab/>
        <w:t>Hiszpania</w:t>
      </w:r>
    </w:p>
    <w:p w14:paraId="586ACA7A" w14:textId="77777777" w:rsidR="00E112B7" w:rsidRPr="006F0FFF" w:rsidRDefault="00E112B7" w:rsidP="00E112B7">
      <w:pPr>
        <w:rPr>
          <w:rFonts w:eastAsia="Calibri"/>
          <w:noProof/>
          <w:lang w:val="pl-PL"/>
        </w:rPr>
      </w:pPr>
    </w:p>
    <w:p w14:paraId="13E6915A" w14:textId="77777777" w:rsidR="00E112B7" w:rsidRPr="006F0FFF" w:rsidRDefault="00E112B7" w:rsidP="00E112B7">
      <w:pPr>
        <w:rPr>
          <w:rFonts w:eastAsia="Calibri"/>
          <w:noProof/>
          <w:lang w:val="pl-PL"/>
        </w:rPr>
      </w:pPr>
      <w:r w:rsidRPr="006F0FFF">
        <w:rPr>
          <w:noProof/>
          <w:lang w:val="pl-PL"/>
        </w:rPr>
        <w:t>UE</w:t>
      </w:r>
      <w:r w:rsidRPr="006F0FFF">
        <w:rPr>
          <w:noProof/>
          <w:lang w:val="pl-PL"/>
        </w:rPr>
        <w:tab/>
        <w:t>Unia Europejska, w tym jej wszystkie państwa członkowskie</w:t>
      </w:r>
    </w:p>
    <w:p w14:paraId="0F62D3CF" w14:textId="77777777" w:rsidR="00E112B7" w:rsidRPr="006F0FFF" w:rsidRDefault="00E112B7" w:rsidP="00E112B7">
      <w:pPr>
        <w:rPr>
          <w:rFonts w:eastAsia="Calibri"/>
          <w:noProof/>
          <w:lang w:val="pl-PL"/>
        </w:rPr>
      </w:pPr>
    </w:p>
    <w:p w14:paraId="5D6462D2" w14:textId="77777777" w:rsidR="00E112B7" w:rsidRPr="006F0FFF" w:rsidRDefault="00E112B7" w:rsidP="00E112B7">
      <w:pPr>
        <w:rPr>
          <w:rFonts w:eastAsia="Calibri"/>
          <w:noProof/>
          <w:lang w:val="pl-PL"/>
        </w:rPr>
      </w:pPr>
      <w:r w:rsidRPr="006F0FFF">
        <w:rPr>
          <w:noProof/>
          <w:lang w:val="pl-PL"/>
        </w:rPr>
        <w:t>FI</w:t>
      </w:r>
      <w:r w:rsidRPr="006F0FFF">
        <w:rPr>
          <w:noProof/>
          <w:lang w:val="pl-PL"/>
        </w:rPr>
        <w:tab/>
        <w:t>Finlandia</w:t>
      </w:r>
    </w:p>
    <w:p w14:paraId="6F2FFC16" w14:textId="77777777" w:rsidR="00E112B7" w:rsidRPr="006F0FFF" w:rsidRDefault="00E112B7" w:rsidP="00E112B7">
      <w:pPr>
        <w:rPr>
          <w:rFonts w:eastAsia="Calibri"/>
          <w:noProof/>
          <w:lang w:val="pl-PL"/>
        </w:rPr>
      </w:pPr>
    </w:p>
    <w:p w14:paraId="1EE6C41E" w14:textId="77777777" w:rsidR="00E112B7" w:rsidRPr="006F0FFF" w:rsidRDefault="00E112B7" w:rsidP="00E112B7">
      <w:pPr>
        <w:rPr>
          <w:rFonts w:eastAsia="Calibri"/>
          <w:noProof/>
          <w:lang w:val="pl-PL"/>
        </w:rPr>
      </w:pPr>
      <w:r w:rsidRPr="006F0FFF">
        <w:rPr>
          <w:noProof/>
          <w:lang w:val="pl-PL"/>
        </w:rPr>
        <w:t>FR</w:t>
      </w:r>
      <w:r w:rsidRPr="006F0FFF">
        <w:rPr>
          <w:noProof/>
          <w:lang w:val="pl-PL"/>
        </w:rPr>
        <w:tab/>
        <w:t>Francja</w:t>
      </w:r>
    </w:p>
    <w:p w14:paraId="15FE6A93" w14:textId="77777777" w:rsidR="00E112B7" w:rsidRPr="006F0FFF" w:rsidRDefault="00E112B7" w:rsidP="00E112B7">
      <w:pPr>
        <w:rPr>
          <w:rFonts w:eastAsia="Calibri"/>
          <w:noProof/>
          <w:lang w:val="pl-PL"/>
        </w:rPr>
      </w:pPr>
    </w:p>
    <w:p w14:paraId="5C4B3B4E" w14:textId="77777777" w:rsidR="00E112B7" w:rsidRPr="006F0FFF" w:rsidRDefault="00E112B7" w:rsidP="00E112B7">
      <w:pPr>
        <w:rPr>
          <w:rFonts w:eastAsia="Calibri"/>
          <w:noProof/>
          <w:lang w:val="pl-PL"/>
        </w:rPr>
      </w:pPr>
      <w:r w:rsidRPr="006F0FFF">
        <w:rPr>
          <w:noProof/>
          <w:lang w:val="pl-PL"/>
        </w:rPr>
        <w:t>HR</w:t>
      </w:r>
      <w:r w:rsidRPr="006F0FFF">
        <w:rPr>
          <w:noProof/>
          <w:lang w:val="pl-PL"/>
        </w:rPr>
        <w:tab/>
        <w:t>Chorwacja</w:t>
      </w:r>
    </w:p>
    <w:p w14:paraId="4D2EF820" w14:textId="77777777" w:rsidR="00E112B7" w:rsidRPr="006F0FFF" w:rsidRDefault="00E112B7" w:rsidP="00E112B7">
      <w:pPr>
        <w:rPr>
          <w:rFonts w:eastAsia="Calibri"/>
          <w:noProof/>
          <w:lang w:val="pl-PL"/>
        </w:rPr>
      </w:pPr>
    </w:p>
    <w:p w14:paraId="1DF1C6D5" w14:textId="77777777" w:rsidR="00E112B7" w:rsidRPr="006F0FFF" w:rsidRDefault="00E112B7" w:rsidP="00E112B7">
      <w:pPr>
        <w:rPr>
          <w:rFonts w:eastAsia="Calibri"/>
          <w:noProof/>
          <w:lang w:val="pl-PL"/>
        </w:rPr>
      </w:pPr>
      <w:r w:rsidRPr="006F0FFF">
        <w:rPr>
          <w:noProof/>
          <w:lang w:val="pl-PL"/>
        </w:rPr>
        <w:t>HU</w:t>
      </w:r>
      <w:r w:rsidRPr="006F0FFF">
        <w:rPr>
          <w:noProof/>
          <w:lang w:val="pl-PL"/>
        </w:rPr>
        <w:tab/>
        <w:t>Węgry</w:t>
      </w:r>
    </w:p>
    <w:p w14:paraId="5F659FBC" w14:textId="77777777" w:rsidR="00E112B7" w:rsidRPr="006F0FFF" w:rsidRDefault="00E112B7" w:rsidP="00E112B7">
      <w:pPr>
        <w:rPr>
          <w:rFonts w:eastAsia="Calibri"/>
          <w:noProof/>
          <w:lang w:val="pl-PL"/>
        </w:rPr>
      </w:pPr>
    </w:p>
    <w:p w14:paraId="58ADDEA4" w14:textId="77777777" w:rsidR="00E112B7" w:rsidRPr="006F0FFF" w:rsidRDefault="00E112B7" w:rsidP="00E112B7">
      <w:pPr>
        <w:rPr>
          <w:rFonts w:eastAsia="Calibri"/>
          <w:noProof/>
          <w:lang w:val="pl-PL"/>
        </w:rPr>
      </w:pPr>
      <w:r w:rsidRPr="006F0FFF">
        <w:rPr>
          <w:noProof/>
          <w:lang w:val="pl-PL"/>
        </w:rPr>
        <w:t>IE</w:t>
      </w:r>
      <w:r w:rsidRPr="006F0FFF">
        <w:rPr>
          <w:noProof/>
          <w:lang w:val="pl-PL"/>
        </w:rPr>
        <w:tab/>
        <w:t>Irlandia</w:t>
      </w:r>
    </w:p>
    <w:p w14:paraId="21431046" w14:textId="77777777" w:rsidR="00E112B7" w:rsidRPr="006F0FFF" w:rsidRDefault="00E112B7" w:rsidP="00E112B7">
      <w:pPr>
        <w:rPr>
          <w:rFonts w:eastAsia="Calibri"/>
          <w:noProof/>
          <w:lang w:val="pl-PL"/>
        </w:rPr>
      </w:pPr>
    </w:p>
    <w:p w14:paraId="24D406FA" w14:textId="77777777" w:rsidR="00E112B7" w:rsidRPr="006F0FFF" w:rsidRDefault="00E112B7" w:rsidP="00E112B7">
      <w:pPr>
        <w:rPr>
          <w:rFonts w:eastAsia="Calibri"/>
          <w:noProof/>
          <w:lang w:val="pl-PL"/>
        </w:rPr>
      </w:pPr>
      <w:r w:rsidRPr="006F0FFF">
        <w:rPr>
          <w:noProof/>
          <w:lang w:val="pl-PL"/>
        </w:rPr>
        <w:t>IT</w:t>
      </w:r>
      <w:r w:rsidRPr="006F0FFF">
        <w:rPr>
          <w:noProof/>
          <w:lang w:val="pl-PL"/>
        </w:rPr>
        <w:tab/>
        <w:t>Włochy</w:t>
      </w:r>
    </w:p>
    <w:p w14:paraId="751C6B7A" w14:textId="77777777" w:rsidR="00E112B7" w:rsidRPr="006F0FFF" w:rsidRDefault="00E112B7" w:rsidP="00E112B7">
      <w:pPr>
        <w:rPr>
          <w:rFonts w:eastAsia="Calibri"/>
          <w:noProof/>
          <w:lang w:val="pl-PL"/>
        </w:rPr>
      </w:pPr>
    </w:p>
    <w:p w14:paraId="5E540C2C" w14:textId="77777777" w:rsidR="00E112B7" w:rsidRPr="006F0FFF" w:rsidRDefault="00E112B7" w:rsidP="00E112B7">
      <w:pPr>
        <w:rPr>
          <w:rFonts w:eastAsia="Calibri"/>
          <w:noProof/>
          <w:lang w:val="pl-PL"/>
        </w:rPr>
      </w:pPr>
      <w:r w:rsidRPr="006F0FFF">
        <w:rPr>
          <w:noProof/>
          <w:lang w:val="pl-PL"/>
        </w:rPr>
        <w:t>LT</w:t>
      </w:r>
      <w:r w:rsidRPr="006F0FFF">
        <w:rPr>
          <w:noProof/>
          <w:lang w:val="pl-PL"/>
        </w:rPr>
        <w:tab/>
        <w:t>Litwa</w:t>
      </w:r>
    </w:p>
    <w:p w14:paraId="5963E0B4" w14:textId="77777777" w:rsidR="00E112B7" w:rsidRPr="006F0FFF" w:rsidRDefault="00E112B7" w:rsidP="00E112B7">
      <w:pPr>
        <w:rPr>
          <w:rFonts w:eastAsia="Calibri"/>
          <w:noProof/>
          <w:lang w:val="pl-PL"/>
        </w:rPr>
      </w:pPr>
    </w:p>
    <w:p w14:paraId="67B048BB" w14:textId="77777777" w:rsidR="00E112B7" w:rsidRPr="006F0FFF" w:rsidRDefault="00E112B7" w:rsidP="00E112B7">
      <w:pPr>
        <w:rPr>
          <w:rFonts w:eastAsia="Calibri"/>
          <w:noProof/>
          <w:lang w:val="pl-PL"/>
        </w:rPr>
      </w:pPr>
      <w:r w:rsidRPr="006F0FFF">
        <w:rPr>
          <w:noProof/>
          <w:lang w:val="pl-PL"/>
        </w:rPr>
        <w:t>LU</w:t>
      </w:r>
      <w:r w:rsidRPr="006F0FFF">
        <w:rPr>
          <w:noProof/>
          <w:lang w:val="pl-PL"/>
        </w:rPr>
        <w:tab/>
        <w:t>Luksemburg</w:t>
      </w:r>
    </w:p>
    <w:p w14:paraId="70E32AFC" w14:textId="77777777" w:rsidR="00E112B7" w:rsidRPr="006F0FFF" w:rsidRDefault="00E112B7" w:rsidP="00E112B7">
      <w:pPr>
        <w:rPr>
          <w:rFonts w:eastAsia="Calibri"/>
          <w:noProof/>
          <w:lang w:val="pl-PL"/>
        </w:rPr>
      </w:pPr>
    </w:p>
    <w:p w14:paraId="55F50BD1" w14:textId="77777777" w:rsidR="00E112B7" w:rsidRPr="006F0FFF" w:rsidRDefault="00E112B7" w:rsidP="00E112B7">
      <w:pPr>
        <w:rPr>
          <w:rFonts w:eastAsia="Calibri"/>
          <w:noProof/>
          <w:lang w:val="pl-PL"/>
        </w:rPr>
      </w:pPr>
      <w:r w:rsidRPr="006F0FFF">
        <w:rPr>
          <w:noProof/>
          <w:lang w:val="pl-PL"/>
        </w:rPr>
        <w:br w:type="page"/>
        <w:t>LV</w:t>
      </w:r>
      <w:r w:rsidRPr="006F0FFF">
        <w:rPr>
          <w:noProof/>
          <w:lang w:val="pl-PL"/>
        </w:rPr>
        <w:tab/>
        <w:t>Łotwa</w:t>
      </w:r>
    </w:p>
    <w:p w14:paraId="34D33DF3" w14:textId="77777777" w:rsidR="00E112B7" w:rsidRPr="006F0FFF" w:rsidRDefault="00E112B7" w:rsidP="00E112B7">
      <w:pPr>
        <w:rPr>
          <w:rFonts w:eastAsia="Calibri"/>
          <w:noProof/>
          <w:lang w:val="pl-PL"/>
        </w:rPr>
      </w:pPr>
    </w:p>
    <w:p w14:paraId="26FC51C5" w14:textId="77777777" w:rsidR="00E112B7" w:rsidRPr="006F0FFF" w:rsidRDefault="00E112B7" w:rsidP="00E112B7">
      <w:pPr>
        <w:rPr>
          <w:rFonts w:eastAsia="Calibri"/>
          <w:noProof/>
          <w:lang w:val="pl-PL"/>
        </w:rPr>
      </w:pPr>
      <w:r w:rsidRPr="006F0FFF">
        <w:rPr>
          <w:noProof/>
          <w:lang w:val="pl-PL"/>
        </w:rPr>
        <w:t>MT</w:t>
      </w:r>
      <w:r w:rsidRPr="006F0FFF">
        <w:rPr>
          <w:noProof/>
          <w:lang w:val="pl-PL"/>
        </w:rPr>
        <w:tab/>
        <w:t>Malta</w:t>
      </w:r>
    </w:p>
    <w:p w14:paraId="38D9B8C6" w14:textId="77777777" w:rsidR="00E112B7" w:rsidRPr="006F0FFF" w:rsidRDefault="00E112B7" w:rsidP="00E112B7">
      <w:pPr>
        <w:rPr>
          <w:rFonts w:eastAsia="Calibri"/>
          <w:noProof/>
          <w:lang w:val="pl-PL"/>
        </w:rPr>
      </w:pPr>
    </w:p>
    <w:p w14:paraId="13926557" w14:textId="77777777" w:rsidR="00E112B7" w:rsidRPr="006F0FFF" w:rsidRDefault="00E112B7" w:rsidP="00E112B7">
      <w:pPr>
        <w:rPr>
          <w:rFonts w:eastAsia="Calibri"/>
          <w:noProof/>
          <w:lang w:val="pl-PL"/>
        </w:rPr>
      </w:pPr>
      <w:r w:rsidRPr="006F0FFF">
        <w:rPr>
          <w:noProof/>
          <w:lang w:val="pl-PL"/>
        </w:rPr>
        <w:t>NL</w:t>
      </w:r>
      <w:r w:rsidRPr="006F0FFF">
        <w:rPr>
          <w:noProof/>
          <w:lang w:val="pl-PL"/>
        </w:rPr>
        <w:tab/>
        <w:t>Niderlandy</w:t>
      </w:r>
    </w:p>
    <w:p w14:paraId="7246732C" w14:textId="77777777" w:rsidR="00E112B7" w:rsidRPr="006F0FFF" w:rsidRDefault="00E112B7" w:rsidP="00E112B7">
      <w:pPr>
        <w:rPr>
          <w:rFonts w:eastAsia="Calibri"/>
          <w:noProof/>
          <w:lang w:val="pl-PL"/>
        </w:rPr>
      </w:pPr>
    </w:p>
    <w:p w14:paraId="13BD6482" w14:textId="77777777" w:rsidR="00E112B7" w:rsidRPr="006F0FFF" w:rsidRDefault="00E112B7" w:rsidP="00E112B7">
      <w:pPr>
        <w:rPr>
          <w:rFonts w:eastAsia="Calibri"/>
          <w:noProof/>
          <w:lang w:val="pl-PL"/>
        </w:rPr>
      </w:pPr>
      <w:r w:rsidRPr="006F0FFF">
        <w:rPr>
          <w:noProof/>
          <w:lang w:val="pl-PL"/>
        </w:rPr>
        <w:t>PL</w:t>
      </w:r>
      <w:r w:rsidRPr="006F0FFF">
        <w:rPr>
          <w:noProof/>
          <w:lang w:val="pl-PL"/>
        </w:rPr>
        <w:tab/>
        <w:t>Polska</w:t>
      </w:r>
    </w:p>
    <w:p w14:paraId="63C59D13" w14:textId="77777777" w:rsidR="00E112B7" w:rsidRPr="006F0FFF" w:rsidRDefault="00E112B7" w:rsidP="00E112B7">
      <w:pPr>
        <w:rPr>
          <w:rFonts w:eastAsia="Calibri"/>
          <w:noProof/>
          <w:lang w:val="pl-PL"/>
        </w:rPr>
      </w:pPr>
    </w:p>
    <w:p w14:paraId="2F27D78B" w14:textId="77777777" w:rsidR="00E112B7" w:rsidRPr="0020689D" w:rsidRDefault="00E112B7" w:rsidP="00E112B7">
      <w:pPr>
        <w:rPr>
          <w:rFonts w:eastAsia="Calibri"/>
          <w:noProof/>
          <w:lang w:val="es-ES"/>
        </w:rPr>
      </w:pPr>
      <w:r w:rsidRPr="0020689D">
        <w:rPr>
          <w:noProof/>
          <w:lang w:val="es-ES"/>
        </w:rPr>
        <w:t>PT</w:t>
      </w:r>
      <w:r w:rsidRPr="0020689D">
        <w:rPr>
          <w:noProof/>
          <w:lang w:val="es-ES"/>
        </w:rPr>
        <w:tab/>
        <w:t>Portugalia</w:t>
      </w:r>
    </w:p>
    <w:p w14:paraId="2684A9B8" w14:textId="77777777" w:rsidR="00E112B7" w:rsidRPr="0020689D" w:rsidRDefault="00E112B7" w:rsidP="00E112B7">
      <w:pPr>
        <w:rPr>
          <w:rFonts w:eastAsia="Calibri"/>
          <w:noProof/>
          <w:lang w:val="es-ES"/>
        </w:rPr>
      </w:pPr>
    </w:p>
    <w:p w14:paraId="4A6FB07D" w14:textId="77777777" w:rsidR="00E112B7" w:rsidRPr="0020689D" w:rsidRDefault="00E112B7" w:rsidP="00E112B7">
      <w:pPr>
        <w:rPr>
          <w:rFonts w:eastAsia="Calibri"/>
          <w:noProof/>
          <w:lang w:val="es-ES"/>
        </w:rPr>
      </w:pPr>
      <w:r w:rsidRPr="0020689D">
        <w:rPr>
          <w:noProof/>
          <w:lang w:val="es-ES"/>
        </w:rPr>
        <w:t>RO</w:t>
      </w:r>
      <w:r w:rsidRPr="0020689D">
        <w:rPr>
          <w:noProof/>
          <w:lang w:val="es-ES"/>
        </w:rPr>
        <w:tab/>
        <w:t>Rumunia</w:t>
      </w:r>
    </w:p>
    <w:p w14:paraId="39D2918A" w14:textId="77777777" w:rsidR="00E112B7" w:rsidRPr="0020689D" w:rsidRDefault="00E112B7" w:rsidP="00E112B7">
      <w:pPr>
        <w:rPr>
          <w:rFonts w:eastAsia="Calibri"/>
          <w:noProof/>
          <w:lang w:val="es-ES"/>
        </w:rPr>
      </w:pPr>
    </w:p>
    <w:p w14:paraId="5E2624B6" w14:textId="77777777" w:rsidR="00E112B7" w:rsidRPr="0020689D" w:rsidRDefault="00E112B7" w:rsidP="00E112B7">
      <w:pPr>
        <w:rPr>
          <w:rFonts w:eastAsia="Calibri"/>
          <w:noProof/>
          <w:lang w:val="es-ES"/>
        </w:rPr>
      </w:pPr>
      <w:r w:rsidRPr="0020689D">
        <w:rPr>
          <w:noProof/>
          <w:lang w:val="es-ES"/>
        </w:rPr>
        <w:t>SE</w:t>
      </w:r>
      <w:r w:rsidRPr="0020689D">
        <w:rPr>
          <w:noProof/>
          <w:lang w:val="es-ES"/>
        </w:rPr>
        <w:tab/>
        <w:t>Szwecja</w:t>
      </w:r>
    </w:p>
    <w:p w14:paraId="785B4231" w14:textId="77777777" w:rsidR="00E112B7" w:rsidRPr="0020689D" w:rsidRDefault="00E112B7" w:rsidP="00E112B7">
      <w:pPr>
        <w:rPr>
          <w:rFonts w:eastAsia="Calibri"/>
          <w:noProof/>
          <w:lang w:val="es-ES"/>
        </w:rPr>
      </w:pPr>
    </w:p>
    <w:p w14:paraId="6007371A" w14:textId="77777777" w:rsidR="00E112B7" w:rsidRPr="006F0FFF" w:rsidRDefault="00E112B7" w:rsidP="00E112B7">
      <w:pPr>
        <w:rPr>
          <w:rFonts w:eastAsia="Calibri"/>
          <w:noProof/>
          <w:lang w:val="pl-PL"/>
        </w:rPr>
      </w:pPr>
      <w:r w:rsidRPr="006F0FFF">
        <w:rPr>
          <w:noProof/>
          <w:lang w:val="pl-PL"/>
        </w:rPr>
        <w:t>SI</w:t>
      </w:r>
      <w:r w:rsidRPr="006F0FFF">
        <w:rPr>
          <w:noProof/>
          <w:lang w:val="pl-PL"/>
        </w:rPr>
        <w:tab/>
        <w:t>Słowenia</w:t>
      </w:r>
    </w:p>
    <w:p w14:paraId="0FD9D077" w14:textId="77777777" w:rsidR="00E112B7" w:rsidRPr="006F0FFF" w:rsidRDefault="00E112B7" w:rsidP="00E112B7">
      <w:pPr>
        <w:rPr>
          <w:rFonts w:eastAsia="Calibri"/>
          <w:noProof/>
          <w:lang w:val="pl-PL"/>
        </w:rPr>
      </w:pPr>
    </w:p>
    <w:p w14:paraId="321F2DE9" w14:textId="77777777" w:rsidR="00E112B7" w:rsidRPr="006F0FFF" w:rsidRDefault="00E112B7" w:rsidP="00E112B7">
      <w:pPr>
        <w:rPr>
          <w:noProof/>
          <w:lang w:val="pl-PL"/>
        </w:rPr>
      </w:pPr>
      <w:r w:rsidRPr="006F0FFF">
        <w:rPr>
          <w:noProof/>
          <w:lang w:val="pl-PL"/>
        </w:rPr>
        <w:t>SK</w:t>
      </w:r>
      <w:r w:rsidRPr="006F0FFF">
        <w:rPr>
          <w:noProof/>
          <w:lang w:val="pl-PL"/>
        </w:rPr>
        <w:tab/>
        <w:t>Słowacja</w:t>
      </w:r>
    </w:p>
    <w:p w14:paraId="713124D3" w14:textId="77777777" w:rsidR="00E112B7" w:rsidRPr="006F0FFF" w:rsidRDefault="00E112B7" w:rsidP="00E112B7">
      <w:pPr>
        <w:rPr>
          <w:noProof/>
          <w:lang w:val="pl-PL"/>
        </w:rPr>
      </w:pPr>
    </w:p>
    <w:p w14:paraId="055EA30C" w14:textId="77777777" w:rsidR="00E112B7" w:rsidRPr="006F0FFF" w:rsidRDefault="00E112B7" w:rsidP="00E112B7">
      <w:pPr>
        <w:rPr>
          <w:rFonts w:eastAsia="Calibri"/>
          <w:noProof/>
          <w:lang w:val="pl-PL"/>
        </w:rPr>
      </w:pPr>
      <w:r w:rsidRPr="006F0FFF">
        <w:rPr>
          <w:noProof/>
          <w:lang w:val="pl-PL"/>
        </w:rPr>
        <w:t>CSS</w:t>
      </w:r>
      <w:r w:rsidRPr="006F0FFF">
        <w:rPr>
          <w:noProof/>
          <w:lang w:val="pl-PL"/>
        </w:rPr>
        <w:tab/>
        <w:t>Usługodawcy umowni</w:t>
      </w:r>
    </w:p>
    <w:p w14:paraId="1AA1C885" w14:textId="77777777" w:rsidR="00E112B7" w:rsidRPr="006F0FFF" w:rsidRDefault="00E112B7" w:rsidP="00E112B7">
      <w:pPr>
        <w:rPr>
          <w:rFonts w:eastAsia="Calibri"/>
          <w:noProof/>
          <w:lang w:val="pl-PL"/>
        </w:rPr>
      </w:pPr>
    </w:p>
    <w:p w14:paraId="4B9662E5" w14:textId="77777777" w:rsidR="00E112B7" w:rsidRPr="006F0FFF" w:rsidRDefault="00E112B7" w:rsidP="00E112B7">
      <w:pPr>
        <w:rPr>
          <w:noProof/>
          <w:lang w:val="pl-PL"/>
        </w:rPr>
      </w:pPr>
      <w:r w:rsidRPr="006F0FFF">
        <w:rPr>
          <w:noProof/>
          <w:lang w:val="pl-PL"/>
        </w:rPr>
        <w:t>IP</w:t>
      </w:r>
      <w:r w:rsidRPr="006F0FFF">
        <w:rPr>
          <w:noProof/>
          <w:lang w:val="pl-PL"/>
        </w:rPr>
        <w:tab/>
        <w:t>Osoby wykonujące wolny zawód</w:t>
      </w:r>
    </w:p>
    <w:p w14:paraId="635CB718" w14:textId="77777777" w:rsidR="00E112B7" w:rsidRPr="006F0FFF" w:rsidRDefault="00E112B7" w:rsidP="00E112B7">
      <w:pPr>
        <w:rPr>
          <w:noProof/>
          <w:lang w:val="pl-PL"/>
        </w:rPr>
      </w:pPr>
    </w:p>
    <w:p w14:paraId="76E8EDA1" w14:textId="77777777" w:rsidR="00E112B7" w:rsidRPr="006F0FFF" w:rsidRDefault="00E112B7" w:rsidP="00E112B7">
      <w:pPr>
        <w:rPr>
          <w:rFonts w:eastAsia="Calibri"/>
          <w:noProof/>
          <w:lang w:val="pl-PL"/>
        </w:rPr>
      </w:pPr>
      <w:r w:rsidRPr="006F0FFF">
        <w:rPr>
          <w:noProof/>
          <w:lang w:val="pl-PL"/>
        </w:rPr>
        <w:t>Usługodawcy umowni</w:t>
      </w:r>
    </w:p>
    <w:p w14:paraId="60F1387D" w14:textId="77777777" w:rsidR="00E112B7" w:rsidRPr="006F0FFF" w:rsidRDefault="00E112B7" w:rsidP="00E112B7">
      <w:pPr>
        <w:rPr>
          <w:rFonts w:eastAsia="Calibri"/>
          <w:noProof/>
          <w:lang w:val="pl-PL"/>
        </w:rPr>
      </w:pPr>
    </w:p>
    <w:p w14:paraId="21110F1E" w14:textId="77777777" w:rsidR="00E112B7" w:rsidRPr="006F0FFF" w:rsidRDefault="00E112B7" w:rsidP="00E112B7">
      <w:pPr>
        <w:rPr>
          <w:rFonts w:eastAsia="Calibri"/>
          <w:noProof/>
          <w:lang w:val="pl-PL"/>
        </w:rPr>
      </w:pPr>
      <w:r w:rsidRPr="006F0FFF">
        <w:rPr>
          <w:noProof/>
          <w:lang w:val="pl-PL"/>
        </w:rPr>
        <w:br w:type="page"/>
        <w:t>12.</w:t>
      </w:r>
      <w:r w:rsidRPr="006F0FFF">
        <w:rPr>
          <w:noProof/>
          <w:lang w:val="pl-PL"/>
        </w:rPr>
        <w:tab/>
        <w:t>Z zastrzeżeniem wykazu zobowiązań w pkt 14 i 15, Strony podejmują zobowiązania zgodnie z art. 10.23 (Usługodawcy umowni i osoby wykonujące wolny zawód) w odniesieniu do kategorii usługodawców umownych w następujących sektorach lub podsektorach:</w:t>
      </w:r>
    </w:p>
    <w:p w14:paraId="267DC778" w14:textId="77777777" w:rsidR="00E112B7" w:rsidRPr="006F0FFF" w:rsidRDefault="00E112B7" w:rsidP="00E112B7">
      <w:pPr>
        <w:rPr>
          <w:rFonts w:eastAsia="Calibri"/>
          <w:noProof/>
          <w:lang w:val="pl-PL"/>
        </w:rPr>
      </w:pPr>
    </w:p>
    <w:p w14:paraId="425A0AB4" w14:textId="77777777" w:rsidR="00E112B7" w:rsidRPr="006F0FFF" w:rsidRDefault="00E112B7" w:rsidP="00E112B7">
      <w:pPr>
        <w:rPr>
          <w:rFonts w:eastAsia="Calibri"/>
          <w:noProof/>
          <w:lang w:val="pl-PL"/>
        </w:rPr>
      </w:pPr>
      <w:r w:rsidRPr="006F0FFF">
        <w:rPr>
          <w:noProof/>
          <w:lang w:val="pl-PL"/>
        </w:rPr>
        <w:t>Nowa Zelandia</w:t>
      </w:r>
    </w:p>
    <w:p w14:paraId="13597981" w14:textId="77777777" w:rsidR="00E112B7" w:rsidRPr="006F0FFF" w:rsidRDefault="00E112B7" w:rsidP="00E112B7">
      <w:pPr>
        <w:rPr>
          <w:rFonts w:eastAsia="Calibri"/>
          <w:noProof/>
          <w:lang w:val="pl-PL"/>
        </w:rPr>
      </w:pPr>
    </w:p>
    <w:p w14:paraId="6A9702BB"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usługi doradztwa prawnego w odniesieniu do prawa międzynarodowego publicznego i prawa zagranicznego (część CPC 861);</w:t>
      </w:r>
    </w:p>
    <w:p w14:paraId="3E50BAF7" w14:textId="77777777" w:rsidR="00E112B7" w:rsidRPr="006F0FFF" w:rsidRDefault="00E112B7" w:rsidP="00E112B7">
      <w:pPr>
        <w:ind w:left="567" w:hanging="567"/>
        <w:rPr>
          <w:noProof/>
          <w:lang w:val="pl-PL"/>
        </w:rPr>
      </w:pPr>
    </w:p>
    <w:p w14:paraId="3A217950"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usługi w zakresie rachunkowości, audytu i księgowości (CPC 862);</w:t>
      </w:r>
    </w:p>
    <w:p w14:paraId="3137B4E6" w14:textId="77777777" w:rsidR="00E112B7" w:rsidRPr="006F0FFF" w:rsidRDefault="00E112B7" w:rsidP="00E112B7">
      <w:pPr>
        <w:ind w:left="567" w:hanging="567"/>
        <w:rPr>
          <w:noProof/>
          <w:lang w:val="pl-PL"/>
        </w:rPr>
      </w:pPr>
    </w:p>
    <w:p w14:paraId="4123B64B" w14:textId="77777777" w:rsidR="00E112B7" w:rsidRPr="006F0FFF" w:rsidRDefault="00E112B7" w:rsidP="00E112B7">
      <w:pPr>
        <w:ind w:left="567" w:hanging="567"/>
        <w:rPr>
          <w:noProof/>
          <w:lang w:val="pl-PL"/>
        </w:rPr>
      </w:pPr>
      <w:r w:rsidRPr="006F0FFF">
        <w:rPr>
          <w:noProof/>
          <w:lang w:val="pl-PL"/>
        </w:rPr>
        <w:t>c)</w:t>
      </w:r>
      <w:r w:rsidRPr="006F0FFF">
        <w:rPr>
          <w:noProof/>
          <w:lang w:val="pl-PL"/>
        </w:rPr>
        <w:tab/>
        <w:t>usługi w zakresie doradztwa podatkowego (część CPC 863);</w:t>
      </w:r>
    </w:p>
    <w:p w14:paraId="121533D1" w14:textId="77777777" w:rsidR="00E112B7" w:rsidRPr="006F0FFF" w:rsidRDefault="00E112B7" w:rsidP="00E112B7">
      <w:pPr>
        <w:ind w:left="567" w:hanging="567"/>
        <w:rPr>
          <w:noProof/>
          <w:lang w:val="pl-PL"/>
        </w:rPr>
      </w:pPr>
    </w:p>
    <w:p w14:paraId="527180DD" w14:textId="77777777" w:rsidR="00E112B7" w:rsidRPr="006F0FFF" w:rsidRDefault="00E112B7" w:rsidP="00E112B7">
      <w:pPr>
        <w:ind w:left="567" w:hanging="567"/>
        <w:rPr>
          <w:noProof/>
          <w:lang w:val="pl-PL"/>
        </w:rPr>
      </w:pPr>
      <w:r w:rsidRPr="006F0FFF">
        <w:rPr>
          <w:noProof/>
          <w:lang w:val="pl-PL"/>
        </w:rPr>
        <w:t>d)</w:t>
      </w:r>
      <w:r w:rsidRPr="006F0FFF">
        <w:rPr>
          <w:noProof/>
          <w:lang w:val="pl-PL"/>
        </w:rPr>
        <w:tab/>
        <w:t>usługi w zakresie miejskiego planowania przestrzennego i architektury krajobrazu (CPC 8674);</w:t>
      </w:r>
    </w:p>
    <w:p w14:paraId="67697101" w14:textId="77777777" w:rsidR="00E112B7" w:rsidRPr="006F0FFF" w:rsidRDefault="00E112B7" w:rsidP="00E112B7">
      <w:pPr>
        <w:ind w:left="567" w:hanging="567"/>
        <w:rPr>
          <w:noProof/>
          <w:lang w:val="pl-PL"/>
        </w:rPr>
      </w:pPr>
    </w:p>
    <w:p w14:paraId="53212195" w14:textId="77777777" w:rsidR="00E112B7" w:rsidRPr="006F0FFF" w:rsidRDefault="00E112B7" w:rsidP="00E112B7">
      <w:pPr>
        <w:ind w:left="567" w:hanging="567"/>
        <w:rPr>
          <w:noProof/>
          <w:lang w:val="pl-PL"/>
        </w:rPr>
      </w:pPr>
      <w:r w:rsidRPr="006F0FFF">
        <w:rPr>
          <w:noProof/>
          <w:lang w:val="pl-PL"/>
        </w:rPr>
        <w:t>e)</w:t>
      </w:r>
      <w:r w:rsidRPr="006F0FFF">
        <w:rPr>
          <w:noProof/>
          <w:lang w:val="pl-PL"/>
        </w:rPr>
        <w:tab/>
        <w:t>usługi medyczne i stomatologiczne (CPC 9312);</w:t>
      </w:r>
    </w:p>
    <w:p w14:paraId="39123263" w14:textId="77777777" w:rsidR="00E112B7" w:rsidRPr="006F0FFF" w:rsidRDefault="00E112B7" w:rsidP="00E112B7">
      <w:pPr>
        <w:ind w:left="567" w:hanging="567"/>
        <w:rPr>
          <w:noProof/>
          <w:lang w:val="pl-PL"/>
        </w:rPr>
      </w:pPr>
    </w:p>
    <w:p w14:paraId="0A23D0F7" w14:textId="77777777" w:rsidR="00E112B7" w:rsidRPr="006F0FFF" w:rsidRDefault="00E112B7" w:rsidP="00E112B7">
      <w:pPr>
        <w:ind w:left="567" w:hanging="567"/>
        <w:rPr>
          <w:noProof/>
          <w:lang w:val="pl-PL"/>
        </w:rPr>
      </w:pPr>
      <w:r w:rsidRPr="006F0FFF">
        <w:rPr>
          <w:noProof/>
          <w:lang w:val="pl-PL"/>
        </w:rPr>
        <w:t>f)</w:t>
      </w:r>
      <w:r w:rsidRPr="006F0FFF">
        <w:rPr>
          <w:noProof/>
          <w:lang w:val="pl-PL"/>
        </w:rPr>
        <w:tab/>
        <w:t>usługi położnicze (część CPC 93191);</w:t>
      </w:r>
    </w:p>
    <w:p w14:paraId="1B1454C5" w14:textId="77777777" w:rsidR="00E112B7" w:rsidRPr="006F0FFF" w:rsidRDefault="00E112B7" w:rsidP="00E112B7">
      <w:pPr>
        <w:ind w:left="567" w:hanging="567"/>
        <w:rPr>
          <w:noProof/>
          <w:lang w:val="pl-PL"/>
        </w:rPr>
      </w:pPr>
    </w:p>
    <w:p w14:paraId="7604D684" w14:textId="77777777" w:rsidR="00E112B7" w:rsidRPr="006F0FFF" w:rsidRDefault="00E112B7" w:rsidP="00E112B7">
      <w:pPr>
        <w:ind w:left="567" w:hanging="567"/>
        <w:rPr>
          <w:noProof/>
          <w:lang w:val="pl-PL"/>
        </w:rPr>
      </w:pPr>
      <w:r w:rsidRPr="006F0FFF">
        <w:rPr>
          <w:noProof/>
          <w:lang w:val="pl-PL"/>
        </w:rPr>
        <w:t>g)</w:t>
      </w:r>
      <w:r w:rsidRPr="006F0FFF">
        <w:rPr>
          <w:noProof/>
          <w:lang w:val="pl-PL"/>
        </w:rPr>
        <w:tab/>
        <w:t>usługi świadczone przez pielęgniarki, fizjoterapeutów i personel paramedyczny (część CPC 93191);</w:t>
      </w:r>
    </w:p>
    <w:p w14:paraId="32A674B3" w14:textId="77777777" w:rsidR="00E112B7" w:rsidRPr="006F0FFF" w:rsidRDefault="00E112B7" w:rsidP="00E112B7">
      <w:pPr>
        <w:ind w:left="567" w:hanging="567"/>
        <w:rPr>
          <w:noProof/>
          <w:lang w:val="pl-PL"/>
        </w:rPr>
      </w:pPr>
    </w:p>
    <w:p w14:paraId="36D7BC7D" w14:textId="77777777" w:rsidR="00E112B7" w:rsidRPr="006F0FFF" w:rsidRDefault="00E112B7" w:rsidP="00E112B7">
      <w:pPr>
        <w:ind w:left="567" w:hanging="567"/>
        <w:rPr>
          <w:noProof/>
          <w:lang w:val="pl-PL"/>
        </w:rPr>
      </w:pPr>
      <w:r w:rsidRPr="006F0FFF">
        <w:rPr>
          <w:noProof/>
          <w:lang w:val="pl-PL"/>
        </w:rPr>
        <w:t>h)</w:t>
      </w:r>
      <w:r w:rsidRPr="006F0FFF">
        <w:rPr>
          <w:noProof/>
          <w:lang w:val="pl-PL"/>
        </w:rPr>
        <w:tab/>
        <w:t>usługi badawczo-rozwojowe (CPC 851-853);</w:t>
      </w:r>
    </w:p>
    <w:p w14:paraId="0D66C980" w14:textId="77777777" w:rsidR="00E112B7" w:rsidRPr="006F0FFF" w:rsidRDefault="00E112B7" w:rsidP="00E112B7">
      <w:pPr>
        <w:ind w:left="567" w:hanging="567"/>
        <w:rPr>
          <w:noProof/>
          <w:lang w:val="pl-PL"/>
        </w:rPr>
      </w:pPr>
    </w:p>
    <w:p w14:paraId="3B4CEEEB" w14:textId="77777777" w:rsidR="00E112B7" w:rsidRPr="006F0FFF" w:rsidRDefault="00E112B7" w:rsidP="00E112B7">
      <w:pPr>
        <w:ind w:left="567" w:hanging="567"/>
        <w:rPr>
          <w:noProof/>
          <w:lang w:val="pl-PL"/>
        </w:rPr>
      </w:pPr>
      <w:r w:rsidRPr="006F0FFF">
        <w:rPr>
          <w:noProof/>
          <w:lang w:val="pl-PL"/>
        </w:rPr>
        <w:br w:type="page"/>
        <w:t>i)</w:t>
      </w:r>
      <w:r w:rsidRPr="006F0FFF">
        <w:rPr>
          <w:noProof/>
          <w:lang w:val="pl-PL"/>
        </w:rPr>
        <w:tab/>
        <w:t>usługi reklamowe (CPC 871);</w:t>
      </w:r>
    </w:p>
    <w:p w14:paraId="117688C9" w14:textId="77777777" w:rsidR="00E112B7" w:rsidRPr="006F0FFF" w:rsidRDefault="00E112B7" w:rsidP="00E112B7">
      <w:pPr>
        <w:ind w:left="567" w:hanging="567"/>
        <w:rPr>
          <w:noProof/>
          <w:lang w:val="pl-PL"/>
        </w:rPr>
      </w:pPr>
    </w:p>
    <w:p w14:paraId="0B6A5194" w14:textId="77777777" w:rsidR="00E112B7" w:rsidRPr="006F0FFF" w:rsidRDefault="00E112B7" w:rsidP="00E112B7">
      <w:pPr>
        <w:ind w:left="567" w:hanging="567"/>
        <w:rPr>
          <w:noProof/>
          <w:lang w:val="pl-PL"/>
        </w:rPr>
      </w:pPr>
      <w:r w:rsidRPr="006F0FFF">
        <w:rPr>
          <w:noProof/>
          <w:lang w:val="pl-PL"/>
        </w:rPr>
        <w:t>j)</w:t>
      </w:r>
      <w:r w:rsidRPr="006F0FFF">
        <w:rPr>
          <w:noProof/>
          <w:lang w:val="pl-PL"/>
        </w:rPr>
        <w:tab/>
        <w:t>usługi badania rynku i opinii publicznej (CPC 864);</w:t>
      </w:r>
    </w:p>
    <w:p w14:paraId="08C843FB" w14:textId="77777777" w:rsidR="00E112B7" w:rsidRPr="006F0FFF" w:rsidRDefault="00E112B7" w:rsidP="00E112B7">
      <w:pPr>
        <w:ind w:left="567" w:hanging="567"/>
        <w:rPr>
          <w:noProof/>
          <w:lang w:val="pl-PL"/>
        </w:rPr>
      </w:pPr>
    </w:p>
    <w:p w14:paraId="05E4A3EB" w14:textId="77777777" w:rsidR="00E112B7" w:rsidRPr="006F0FFF" w:rsidRDefault="00E112B7" w:rsidP="00E112B7">
      <w:pPr>
        <w:ind w:left="567" w:hanging="567"/>
        <w:rPr>
          <w:noProof/>
          <w:lang w:val="pl-PL"/>
        </w:rPr>
      </w:pPr>
      <w:r w:rsidRPr="006F0FFF">
        <w:rPr>
          <w:noProof/>
          <w:lang w:val="pl-PL"/>
        </w:rPr>
        <w:t>k)</w:t>
      </w:r>
      <w:r w:rsidRPr="006F0FFF">
        <w:rPr>
          <w:noProof/>
          <w:lang w:val="pl-PL"/>
        </w:rPr>
        <w:tab/>
        <w:t>usługi konsultingowe w zakresie zarządzania (CPC 865);</w:t>
      </w:r>
    </w:p>
    <w:p w14:paraId="2F711689" w14:textId="77777777" w:rsidR="00E112B7" w:rsidRPr="006F0FFF" w:rsidRDefault="00E112B7" w:rsidP="00E112B7">
      <w:pPr>
        <w:ind w:left="567" w:hanging="567"/>
        <w:rPr>
          <w:noProof/>
          <w:lang w:val="pl-PL"/>
        </w:rPr>
      </w:pPr>
    </w:p>
    <w:p w14:paraId="207A4709" w14:textId="77777777" w:rsidR="00E112B7" w:rsidRPr="006F0FFF" w:rsidRDefault="00E112B7" w:rsidP="00E112B7">
      <w:pPr>
        <w:ind w:left="567" w:hanging="567"/>
        <w:rPr>
          <w:noProof/>
          <w:lang w:val="pl-PL"/>
        </w:rPr>
      </w:pPr>
      <w:r w:rsidRPr="006F0FFF">
        <w:rPr>
          <w:noProof/>
          <w:lang w:val="pl-PL"/>
        </w:rPr>
        <w:t>l)</w:t>
      </w:r>
      <w:r w:rsidRPr="006F0FFF">
        <w:rPr>
          <w:noProof/>
          <w:lang w:val="pl-PL"/>
        </w:rPr>
        <w:tab/>
        <w:t>usługi związane z usługami konsultingowymi w zakresie zarządzania (CPC 866);</w:t>
      </w:r>
    </w:p>
    <w:p w14:paraId="0E03DFC4" w14:textId="77777777" w:rsidR="00E112B7" w:rsidRPr="006F0FFF" w:rsidRDefault="00E112B7" w:rsidP="00E112B7">
      <w:pPr>
        <w:ind w:left="567" w:hanging="567"/>
        <w:rPr>
          <w:noProof/>
          <w:lang w:val="pl-PL"/>
        </w:rPr>
      </w:pPr>
    </w:p>
    <w:p w14:paraId="45AC1E38" w14:textId="77777777" w:rsidR="00E112B7" w:rsidRPr="006F0FFF" w:rsidRDefault="00E112B7" w:rsidP="00E112B7">
      <w:pPr>
        <w:ind w:left="567" w:hanging="567"/>
        <w:rPr>
          <w:noProof/>
          <w:lang w:val="pl-PL"/>
        </w:rPr>
      </w:pPr>
      <w:r w:rsidRPr="006F0FFF">
        <w:rPr>
          <w:noProof/>
          <w:lang w:val="pl-PL"/>
        </w:rPr>
        <w:t>m)</w:t>
      </w:r>
      <w:r w:rsidRPr="006F0FFF">
        <w:rPr>
          <w:noProof/>
          <w:lang w:val="pl-PL"/>
        </w:rPr>
        <w:tab/>
        <w:t>usługi w zakresie badań i analiz technicznych (CPC 8676);</w:t>
      </w:r>
    </w:p>
    <w:p w14:paraId="77103723" w14:textId="77777777" w:rsidR="00E112B7" w:rsidRPr="006F0FFF" w:rsidRDefault="00E112B7" w:rsidP="00E112B7">
      <w:pPr>
        <w:ind w:left="567" w:hanging="567"/>
        <w:rPr>
          <w:noProof/>
          <w:lang w:val="pl-PL"/>
        </w:rPr>
      </w:pPr>
    </w:p>
    <w:p w14:paraId="44203007" w14:textId="77777777" w:rsidR="00E112B7" w:rsidRPr="006F0FFF" w:rsidRDefault="00E112B7" w:rsidP="00E112B7">
      <w:pPr>
        <w:ind w:left="567" w:hanging="567"/>
        <w:rPr>
          <w:noProof/>
          <w:lang w:val="pl-PL"/>
        </w:rPr>
      </w:pPr>
      <w:r w:rsidRPr="006F0FFF">
        <w:rPr>
          <w:noProof/>
          <w:lang w:val="pl-PL"/>
        </w:rPr>
        <w:t>n)</w:t>
      </w:r>
      <w:r w:rsidRPr="006F0FFF">
        <w:rPr>
          <w:noProof/>
          <w:lang w:val="pl-PL"/>
        </w:rPr>
        <w:tab/>
        <w:t>powiązane usługi konsultingu naukowego i technicznego (CPC 8675);</w:t>
      </w:r>
    </w:p>
    <w:p w14:paraId="21DF4F31" w14:textId="77777777" w:rsidR="00E112B7" w:rsidRPr="006F0FFF" w:rsidRDefault="00E112B7" w:rsidP="00E112B7">
      <w:pPr>
        <w:ind w:left="567" w:hanging="567"/>
        <w:rPr>
          <w:noProof/>
          <w:lang w:val="pl-PL"/>
        </w:rPr>
      </w:pPr>
    </w:p>
    <w:p w14:paraId="0EEDCBB1" w14:textId="77777777" w:rsidR="00E112B7" w:rsidRPr="006F0FFF" w:rsidRDefault="00E112B7" w:rsidP="00E112B7">
      <w:pPr>
        <w:ind w:left="567" w:hanging="567"/>
        <w:rPr>
          <w:noProof/>
          <w:lang w:val="pl-PL"/>
        </w:rPr>
      </w:pPr>
      <w:r w:rsidRPr="006F0FFF">
        <w:rPr>
          <w:noProof/>
          <w:lang w:val="pl-PL"/>
        </w:rPr>
        <w:t>o)</w:t>
      </w:r>
      <w:r w:rsidRPr="006F0FFF">
        <w:rPr>
          <w:noProof/>
          <w:lang w:val="pl-PL"/>
        </w:rPr>
        <w:tab/>
        <w:t>usługi związane z działalnością wydobywczą (wyłącznie doradztwo i konsulting) (część CPC 883 + 5115);</w:t>
      </w:r>
    </w:p>
    <w:p w14:paraId="53AC0451" w14:textId="77777777" w:rsidR="00E112B7" w:rsidRPr="006F0FFF" w:rsidRDefault="00E112B7" w:rsidP="00E112B7">
      <w:pPr>
        <w:ind w:left="567" w:hanging="567"/>
        <w:rPr>
          <w:noProof/>
          <w:lang w:val="pl-PL"/>
        </w:rPr>
      </w:pPr>
    </w:p>
    <w:p w14:paraId="092E680D" w14:textId="77777777" w:rsidR="00E112B7" w:rsidRPr="006F0FFF" w:rsidRDefault="00E112B7" w:rsidP="00E112B7">
      <w:pPr>
        <w:ind w:left="567" w:hanging="567"/>
        <w:rPr>
          <w:noProof/>
          <w:lang w:val="pl-PL"/>
        </w:rPr>
      </w:pPr>
      <w:r w:rsidRPr="006F0FFF">
        <w:rPr>
          <w:noProof/>
          <w:lang w:val="pl-PL"/>
        </w:rPr>
        <w:t>p)</w:t>
      </w:r>
      <w:r w:rsidRPr="006F0FFF">
        <w:rPr>
          <w:noProof/>
          <w:lang w:val="pl-PL"/>
        </w:rPr>
        <w:tab/>
        <w:t>usługi tłumaczeń pisemnych i ustnych (CPC 87905</w:t>
      </w:r>
      <w:r w:rsidRPr="006F0FFF">
        <w:rPr>
          <w:b/>
          <w:noProof/>
          <w:vertAlign w:val="superscript"/>
          <w:lang w:val="pl-PL"/>
        </w:rPr>
        <w:t>**</w:t>
      </w:r>
      <w:r w:rsidRPr="006F0FFF">
        <w:rPr>
          <w:noProof/>
          <w:lang w:val="pl-PL"/>
        </w:rPr>
        <w:t>);</w:t>
      </w:r>
    </w:p>
    <w:p w14:paraId="545A7F48" w14:textId="77777777" w:rsidR="00E112B7" w:rsidRPr="006F0FFF" w:rsidRDefault="00E112B7" w:rsidP="00E112B7">
      <w:pPr>
        <w:ind w:left="567" w:hanging="567"/>
        <w:rPr>
          <w:noProof/>
          <w:lang w:val="pl-PL"/>
        </w:rPr>
      </w:pPr>
    </w:p>
    <w:p w14:paraId="2ED1CEB7" w14:textId="77777777" w:rsidR="00E112B7" w:rsidRPr="006F0FFF" w:rsidRDefault="00E112B7" w:rsidP="00E112B7">
      <w:pPr>
        <w:ind w:left="567" w:hanging="567"/>
        <w:rPr>
          <w:noProof/>
          <w:lang w:val="pl-PL"/>
        </w:rPr>
      </w:pPr>
      <w:r w:rsidRPr="006F0FFF">
        <w:rPr>
          <w:noProof/>
          <w:lang w:val="pl-PL"/>
        </w:rPr>
        <w:t>q)</w:t>
      </w:r>
      <w:r w:rsidRPr="006F0FFF">
        <w:rPr>
          <w:noProof/>
          <w:lang w:val="pl-PL"/>
        </w:rPr>
        <w:tab/>
        <w:t>usługi telekomunikacyjne (CPC 752);</w:t>
      </w:r>
    </w:p>
    <w:p w14:paraId="41F408FD" w14:textId="77777777" w:rsidR="00E112B7" w:rsidRPr="006F0FFF" w:rsidRDefault="00E112B7" w:rsidP="00E112B7">
      <w:pPr>
        <w:ind w:left="567" w:hanging="567"/>
        <w:rPr>
          <w:noProof/>
          <w:lang w:val="pl-PL"/>
        </w:rPr>
      </w:pPr>
    </w:p>
    <w:p w14:paraId="4A09A8D4" w14:textId="77777777" w:rsidR="00E112B7" w:rsidRPr="006F0FFF" w:rsidRDefault="00E112B7" w:rsidP="00E112B7">
      <w:pPr>
        <w:ind w:left="567" w:hanging="567"/>
        <w:rPr>
          <w:noProof/>
          <w:lang w:val="pl-PL"/>
        </w:rPr>
      </w:pPr>
      <w:r w:rsidRPr="006F0FFF">
        <w:rPr>
          <w:noProof/>
          <w:lang w:val="pl-PL"/>
        </w:rPr>
        <w:t>r)</w:t>
      </w:r>
      <w:r w:rsidRPr="006F0FFF">
        <w:rPr>
          <w:noProof/>
          <w:lang w:val="pl-PL"/>
        </w:rPr>
        <w:tab/>
        <w:t>usługi pocztowe i kurierskie (wyłącznie doradztwo i konsulting) (część CPC 751);</w:t>
      </w:r>
    </w:p>
    <w:p w14:paraId="6F9E9B77" w14:textId="77777777" w:rsidR="00E112B7" w:rsidRPr="006F0FFF" w:rsidRDefault="00E112B7" w:rsidP="00E112B7">
      <w:pPr>
        <w:ind w:left="567" w:hanging="567"/>
        <w:rPr>
          <w:noProof/>
          <w:lang w:val="pl-PL"/>
        </w:rPr>
      </w:pPr>
    </w:p>
    <w:p w14:paraId="32BF04E4" w14:textId="77777777" w:rsidR="00E112B7" w:rsidRPr="006F0FFF" w:rsidRDefault="00E112B7" w:rsidP="00E112B7">
      <w:pPr>
        <w:ind w:left="567" w:hanging="567"/>
        <w:rPr>
          <w:noProof/>
          <w:lang w:val="pl-PL"/>
        </w:rPr>
      </w:pPr>
      <w:r w:rsidRPr="006F0FFF">
        <w:rPr>
          <w:noProof/>
          <w:lang w:val="pl-PL"/>
        </w:rPr>
        <w:t>s)</w:t>
      </w:r>
      <w:r w:rsidRPr="006F0FFF">
        <w:rPr>
          <w:noProof/>
          <w:lang w:val="pl-PL"/>
        </w:rPr>
        <w:tab/>
        <w:t>usługi doradztwa i konsultingu w zakresie usług ubezpieczeniowych i związanych z ubezpieczeniami (część CPC 812);</w:t>
      </w:r>
    </w:p>
    <w:p w14:paraId="652B5E97" w14:textId="77777777" w:rsidR="00E112B7" w:rsidRPr="006F0FFF" w:rsidRDefault="00E112B7" w:rsidP="00E112B7">
      <w:pPr>
        <w:ind w:left="567" w:hanging="567"/>
        <w:rPr>
          <w:noProof/>
          <w:lang w:val="pl-PL"/>
        </w:rPr>
      </w:pPr>
    </w:p>
    <w:p w14:paraId="4BD8B6CC" w14:textId="77777777" w:rsidR="00E112B7" w:rsidRPr="006F0FFF" w:rsidRDefault="00E112B7" w:rsidP="00E112B7">
      <w:pPr>
        <w:ind w:left="567" w:hanging="567"/>
        <w:rPr>
          <w:noProof/>
          <w:lang w:val="pl-PL"/>
        </w:rPr>
      </w:pPr>
      <w:r w:rsidRPr="006F0FFF">
        <w:rPr>
          <w:noProof/>
          <w:lang w:val="pl-PL"/>
        </w:rPr>
        <w:br w:type="page"/>
        <w:t>t)</w:t>
      </w:r>
      <w:r w:rsidRPr="006F0FFF">
        <w:rPr>
          <w:noProof/>
          <w:lang w:val="pl-PL"/>
        </w:rPr>
        <w:tab/>
        <w:t>pozostałe usługi finansowe (wyłącznie doradztwo i konsulting) (część CPC 8131</w:t>
      </w:r>
      <w:r w:rsidRPr="006F0FFF">
        <w:rPr>
          <w:b/>
          <w:noProof/>
          <w:vertAlign w:val="superscript"/>
          <w:lang w:val="pl-PL"/>
        </w:rPr>
        <w:t>**</w:t>
      </w:r>
      <w:r w:rsidRPr="006F0FFF">
        <w:rPr>
          <w:noProof/>
          <w:lang w:val="pl-PL"/>
        </w:rPr>
        <w:t>, 8133</w:t>
      </w:r>
      <w:r w:rsidRPr="006F0FFF">
        <w:rPr>
          <w:b/>
          <w:noProof/>
          <w:vertAlign w:val="superscript"/>
          <w:lang w:val="pl-PL"/>
        </w:rPr>
        <w:t>**</w:t>
      </w:r>
      <w:r w:rsidRPr="006F0FFF">
        <w:rPr>
          <w:noProof/>
          <w:lang w:val="pl-PL"/>
        </w:rPr>
        <w:t>);</w:t>
      </w:r>
    </w:p>
    <w:p w14:paraId="53E9982F" w14:textId="77777777" w:rsidR="00E112B7" w:rsidRPr="006F0FFF" w:rsidRDefault="00E112B7" w:rsidP="00E112B7">
      <w:pPr>
        <w:ind w:left="567" w:hanging="567"/>
        <w:rPr>
          <w:noProof/>
          <w:lang w:val="pl-PL"/>
        </w:rPr>
      </w:pPr>
    </w:p>
    <w:p w14:paraId="43802861" w14:textId="77777777" w:rsidR="00E112B7" w:rsidRPr="006F0FFF" w:rsidRDefault="00E112B7" w:rsidP="00E112B7">
      <w:pPr>
        <w:ind w:left="567" w:hanging="567"/>
        <w:rPr>
          <w:noProof/>
          <w:lang w:val="pl-PL"/>
        </w:rPr>
      </w:pPr>
      <w:r w:rsidRPr="006F0FFF">
        <w:rPr>
          <w:noProof/>
          <w:lang w:val="pl-PL"/>
        </w:rPr>
        <w:t>u)</w:t>
      </w:r>
      <w:r w:rsidRPr="006F0FFF">
        <w:rPr>
          <w:noProof/>
          <w:lang w:val="pl-PL"/>
        </w:rPr>
        <w:tab/>
        <w:t>usługi doradztwa i konsultingu w zakresie transportu (części CPC 74490</w:t>
      </w:r>
      <w:r w:rsidRPr="006F0FFF">
        <w:rPr>
          <w:b/>
          <w:noProof/>
          <w:vertAlign w:val="superscript"/>
          <w:lang w:val="pl-PL"/>
        </w:rPr>
        <w:t>**</w:t>
      </w:r>
      <w:r w:rsidRPr="006F0FFF">
        <w:rPr>
          <w:noProof/>
          <w:lang w:val="pl-PL"/>
        </w:rPr>
        <w:t>, 74590</w:t>
      </w:r>
      <w:r w:rsidRPr="006F0FFF">
        <w:rPr>
          <w:b/>
          <w:noProof/>
          <w:vertAlign w:val="superscript"/>
          <w:lang w:val="pl-PL"/>
        </w:rPr>
        <w:t>**</w:t>
      </w:r>
      <w:r w:rsidRPr="006F0FFF">
        <w:rPr>
          <w:noProof/>
          <w:lang w:val="pl-PL"/>
        </w:rPr>
        <w:t>, 74690</w:t>
      </w:r>
      <w:r w:rsidRPr="006F0FFF">
        <w:rPr>
          <w:b/>
          <w:noProof/>
          <w:vertAlign w:val="superscript"/>
          <w:lang w:val="pl-PL"/>
        </w:rPr>
        <w:t>**</w:t>
      </w:r>
      <w:r w:rsidRPr="006F0FFF">
        <w:rPr>
          <w:noProof/>
          <w:lang w:val="pl-PL"/>
        </w:rPr>
        <w:t>); oraz</w:t>
      </w:r>
    </w:p>
    <w:p w14:paraId="2699DAE5" w14:textId="77777777" w:rsidR="00E112B7" w:rsidRPr="006F0FFF" w:rsidRDefault="00E112B7" w:rsidP="00E112B7">
      <w:pPr>
        <w:ind w:left="567" w:hanging="567"/>
        <w:rPr>
          <w:noProof/>
          <w:lang w:val="pl-PL"/>
        </w:rPr>
      </w:pPr>
    </w:p>
    <w:p w14:paraId="776F4BDE" w14:textId="77777777" w:rsidR="00E112B7" w:rsidRPr="006F0FFF" w:rsidRDefault="00E112B7" w:rsidP="00E112B7">
      <w:pPr>
        <w:ind w:left="567" w:hanging="567"/>
        <w:rPr>
          <w:noProof/>
          <w:lang w:val="pl-PL"/>
        </w:rPr>
      </w:pPr>
      <w:r w:rsidRPr="006F0FFF">
        <w:rPr>
          <w:noProof/>
          <w:lang w:val="pl-PL"/>
        </w:rPr>
        <w:t>(v)</w:t>
      </w:r>
      <w:r w:rsidRPr="006F0FFF">
        <w:rPr>
          <w:noProof/>
          <w:lang w:val="pl-PL"/>
        </w:rPr>
        <w:tab/>
        <w:t>usługi doradztwa i konsultingu w dziedzinie wytwarzania (część CPC 884-885).</w:t>
      </w:r>
    </w:p>
    <w:p w14:paraId="03BE8B33" w14:textId="77777777" w:rsidR="00E112B7" w:rsidRPr="006F0FFF" w:rsidRDefault="00E112B7" w:rsidP="00E112B7">
      <w:pPr>
        <w:ind w:left="567" w:hanging="567"/>
        <w:rPr>
          <w:noProof/>
          <w:lang w:val="pl-PL"/>
        </w:rPr>
      </w:pPr>
    </w:p>
    <w:p w14:paraId="3FEEC745" w14:textId="77777777" w:rsidR="00E112B7" w:rsidRPr="006F0FFF" w:rsidRDefault="00E112B7" w:rsidP="00E112B7">
      <w:pPr>
        <w:rPr>
          <w:rFonts w:eastAsiaTheme="minorEastAsia"/>
          <w:noProof/>
          <w:lang w:val="pl-PL"/>
        </w:rPr>
      </w:pPr>
      <w:r w:rsidRPr="006F0FFF">
        <w:rPr>
          <w:noProof/>
          <w:lang w:val="pl-PL"/>
        </w:rPr>
        <w:t>Unia</w:t>
      </w:r>
    </w:p>
    <w:p w14:paraId="465F6E32" w14:textId="77777777" w:rsidR="00E112B7" w:rsidRPr="006F0FFF" w:rsidRDefault="00E112B7" w:rsidP="00E112B7">
      <w:pPr>
        <w:rPr>
          <w:rFonts w:eastAsiaTheme="minorEastAsia"/>
          <w:noProof/>
          <w:lang w:val="pl-PL"/>
        </w:rPr>
      </w:pPr>
    </w:p>
    <w:p w14:paraId="56133C9E"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usługi doradztwa prawnego w odniesieniu do prawa międzynarodowego publicznego i prawa państwa macierzystego;</w:t>
      </w:r>
    </w:p>
    <w:p w14:paraId="3B096C0A" w14:textId="77777777" w:rsidR="00E112B7" w:rsidRPr="006F0FFF" w:rsidRDefault="00E112B7" w:rsidP="00E112B7">
      <w:pPr>
        <w:ind w:left="567" w:hanging="567"/>
        <w:rPr>
          <w:rFonts w:eastAsia="Calibri"/>
          <w:noProof/>
          <w:lang w:val="pl-PL"/>
        </w:rPr>
      </w:pPr>
    </w:p>
    <w:p w14:paraId="73829206"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usługi w zakresie rachunkowości i księgowości;</w:t>
      </w:r>
    </w:p>
    <w:p w14:paraId="7328DA93" w14:textId="77777777" w:rsidR="00E112B7" w:rsidRPr="006F0FFF" w:rsidRDefault="00E112B7" w:rsidP="00E112B7">
      <w:pPr>
        <w:ind w:left="567" w:hanging="567"/>
        <w:rPr>
          <w:rFonts w:eastAsia="Calibri"/>
          <w:noProof/>
          <w:lang w:val="pl-PL"/>
        </w:rPr>
      </w:pPr>
    </w:p>
    <w:p w14:paraId="015636E9" w14:textId="77777777" w:rsidR="00E112B7" w:rsidRPr="006F0FFF" w:rsidRDefault="00E112B7" w:rsidP="00E112B7">
      <w:pPr>
        <w:ind w:left="567" w:hanging="567"/>
        <w:rPr>
          <w:rFonts w:eastAsia="Calibri"/>
          <w:noProof/>
          <w:lang w:val="pl-PL"/>
        </w:rPr>
      </w:pPr>
      <w:r w:rsidRPr="006F0FFF">
        <w:rPr>
          <w:noProof/>
          <w:lang w:val="pl-PL"/>
        </w:rPr>
        <w:t>c)</w:t>
      </w:r>
      <w:r w:rsidRPr="006F0FFF">
        <w:rPr>
          <w:noProof/>
          <w:lang w:val="pl-PL"/>
        </w:rPr>
        <w:tab/>
        <w:t>usługi w zakresie doradztwa podatkowego;</w:t>
      </w:r>
    </w:p>
    <w:p w14:paraId="638545B6" w14:textId="77777777" w:rsidR="00E112B7" w:rsidRPr="006F0FFF" w:rsidRDefault="00E112B7" w:rsidP="00E112B7">
      <w:pPr>
        <w:ind w:left="567" w:hanging="567"/>
        <w:rPr>
          <w:rFonts w:eastAsia="Calibri"/>
          <w:noProof/>
          <w:lang w:val="pl-PL"/>
        </w:rPr>
      </w:pPr>
    </w:p>
    <w:p w14:paraId="0AD03262" w14:textId="77777777" w:rsidR="00E112B7" w:rsidRPr="006F0FFF" w:rsidRDefault="00E112B7" w:rsidP="00E112B7">
      <w:pPr>
        <w:ind w:left="567" w:hanging="567"/>
        <w:rPr>
          <w:rFonts w:eastAsia="Calibri"/>
          <w:noProof/>
          <w:lang w:val="pl-PL"/>
        </w:rPr>
      </w:pPr>
      <w:r w:rsidRPr="006F0FFF">
        <w:rPr>
          <w:noProof/>
          <w:lang w:val="pl-PL"/>
        </w:rPr>
        <w:t>d)</w:t>
      </w:r>
      <w:r w:rsidRPr="006F0FFF">
        <w:rPr>
          <w:noProof/>
          <w:lang w:val="pl-PL"/>
        </w:rPr>
        <w:tab/>
        <w:t>usługi architektoniczne oraz usługi w zakresie miejskiego planowania przestrzennego i architektury krajobrazu;</w:t>
      </w:r>
    </w:p>
    <w:p w14:paraId="7029A1AE" w14:textId="77777777" w:rsidR="00E112B7" w:rsidRPr="006F0FFF" w:rsidRDefault="00E112B7" w:rsidP="00E112B7">
      <w:pPr>
        <w:ind w:left="567" w:hanging="567"/>
        <w:rPr>
          <w:rFonts w:eastAsia="Calibri"/>
          <w:noProof/>
          <w:lang w:val="pl-PL"/>
        </w:rPr>
      </w:pPr>
    </w:p>
    <w:p w14:paraId="082C8660" w14:textId="77777777" w:rsidR="00E112B7" w:rsidRPr="006F0FFF" w:rsidRDefault="00E112B7" w:rsidP="00E112B7">
      <w:pPr>
        <w:ind w:left="567" w:hanging="567"/>
        <w:rPr>
          <w:rFonts w:eastAsia="Calibri"/>
          <w:noProof/>
          <w:lang w:val="pl-PL"/>
        </w:rPr>
      </w:pPr>
      <w:r w:rsidRPr="006F0FFF">
        <w:rPr>
          <w:noProof/>
          <w:lang w:val="pl-PL"/>
        </w:rPr>
        <w:t>e)</w:t>
      </w:r>
      <w:r w:rsidRPr="006F0FFF">
        <w:rPr>
          <w:noProof/>
          <w:lang w:val="pl-PL"/>
        </w:rPr>
        <w:tab/>
        <w:t>usługi inżynieryjne i zintegrowane usługi inżynieryjne;</w:t>
      </w:r>
    </w:p>
    <w:p w14:paraId="2F2BD596" w14:textId="77777777" w:rsidR="00E112B7" w:rsidRPr="006F0FFF" w:rsidRDefault="00E112B7" w:rsidP="00E112B7">
      <w:pPr>
        <w:ind w:left="567" w:hanging="567"/>
        <w:rPr>
          <w:rFonts w:eastAsia="Calibri"/>
          <w:noProof/>
          <w:lang w:val="pl-PL"/>
        </w:rPr>
      </w:pPr>
    </w:p>
    <w:p w14:paraId="3FADA49F" w14:textId="77777777" w:rsidR="00E112B7" w:rsidRPr="006F0FFF" w:rsidRDefault="00E112B7" w:rsidP="00E112B7">
      <w:pPr>
        <w:ind w:left="567" w:hanging="567"/>
        <w:rPr>
          <w:rFonts w:eastAsia="Calibri"/>
          <w:noProof/>
          <w:lang w:val="pl-PL"/>
        </w:rPr>
      </w:pPr>
      <w:r w:rsidRPr="006F0FFF">
        <w:rPr>
          <w:noProof/>
          <w:lang w:val="pl-PL"/>
        </w:rPr>
        <w:t>f)</w:t>
      </w:r>
      <w:r w:rsidRPr="006F0FFF">
        <w:rPr>
          <w:noProof/>
          <w:lang w:val="pl-PL"/>
        </w:rPr>
        <w:tab/>
        <w:t>usługi medyczne i stomatologiczne;</w:t>
      </w:r>
    </w:p>
    <w:p w14:paraId="03914C65" w14:textId="77777777" w:rsidR="00E112B7" w:rsidRPr="006F0FFF" w:rsidRDefault="00E112B7" w:rsidP="00E112B7">
      <w:pPr>
        <w:ind w:left="567" w:hanging="567"/>
        <w:rPr>
          <w:rFonts w:eastAsia="Calibri"/>
          <w:noProof/>
          <w:lang w:val="pl-PL"/>
        </w:rPr>
      </w:pPr>
    </w:p>
    <w:p w14:paraId="782C6FFE" w14:textId="77777777" w:rsidR="00E112B7" w:rsidRPr="006F0FFF" w:rsidRDefault="00E112B7" w:rsidP="00E112B7">
      <w:pPr>
        <w:ind w:left="567" w:hanging="567"/>
        <w:rPr>
          <w:rFonts w:eastAsia="Calibri"/>
          <w:noProof/>
          <w:lang w:val="pl-PL"/>
        </w:rPr>
      </w:pPr>
      <w:r w:rsidRPr="006F0FFF">
        <w:rPr>
          <w:noProof/>
          <w:lang w:val="pl-PL"/>
        </w:rPr>
        <w:t>g)</w:t>
      </w:r>
      <w:r w:rsidRPr="006F0FFF">
        <w:rPr>
          <w:noProof/>
          <w:lang w:val="pl-PL"/>
        </w:rPr>
        <w:tab/>
        <w:t>usługi weterynaryjne;</w:t>
      </w:r>
    </w:p>
    <w:p w14:paraId="5BD1510B" w14:textId="77777777" w:rsidR="00E112B7" w:rsidRPr="006F0FFF" w:rsidRDefault="00E112B7" w:rsidP="00E112B7">
      <w:pPr>
        <w:ind w:left="567" w:hanging="567"/>
        <w:rPr>
          <w:rFonts w:eastAsia="Calibri"/>
          <w:noProof/>
          <w:lang w:val="pl-PL"/>
        </w:rPr>
      </w:pPr>
    </w:p>
    <w:p w14:paraId="081EF0E3" w14:textId="77777777" w:rsidR="00E112B7" w:rsidRPr="006F0FFF" w:rsidRDefault="00E112B7" w:rsidP="00E112B7">
      <w:pPr>
        <w:ind w:left="567" w:hanging="567"/>
        <w:rPr>
          <w:rFonts w:eastAsia="Calibri"/>
          <w:noProof/>
          <w:lang w:val="pl-PL"/>
        </w:rPr>
      </w:pPr>
      <w:r w:rsidRPr="006F0FFF">
        <w:rPr>
          <w:noProof/>
          <w:lang w:val="pl-PL"/>
        </w:rPr>
        <w:t>h)</w:t>
      </w:r>
      <w:r w:rsidRPr="006F0FFF">
        <w:rPr>
          <w:noProof/>
          <w:lang w:val="pl-PL"/>
        </w:rPr>
        <w:tab/>
        <w:t>usługi położnicze;</w:t>
      </w:r>
    </w:p>
    <w:p w14:paraId="260BD86F" w14:textId="77777777" w:rsidR="00E112B7" w:rsidRPr="006F0FFF" w:rsidRDefault="00E112B7" w:rsidP="00E112B7">
      <w:pPr>
        <w:ind w:left="567" w:hanging="567"/>
        <w:rPr>
          <w:rFonts w:eastAsia="Calibri"/>
          <w:noProof/>
          <w:lang w:val="pl-PL"/>
        </w:rPr>
      </w:pPr>
    </w:p>
    <w:p w14:paraId="2F7AD4FF" w14:textId="77777777" w:rsidR="00E112B7" w:rsidRPr="006F0FFF" w:rsidRDefault="00E112B7" w:rsidP="00E112B7">
      <w:pPr>
        <w:ind w:left="567" w:hanging="567"/>
        <w:rPr>
          <w:rFonts w:eastAsia="Calibri"/>
          <w:noProof/>
          <w:lang w:val="pl-PL"/>
        </w:rPr>
      </w:pPr>
      <w:r w:rsidRPr="006F0FFF">
        <w:rPr>
          <w:noProof/>
          <w:lang w:val="pl-PL"/>
        </w:rPr>
        <w:br w:type="page"/>
        <w:t>i)</w:t>
      </w:r>
      <w:r w:rsidRPr="006F0FFF">
        <w:rPr>
          <w:noProof/>
          <w:lang w:val="pl-PL"/>
        </w:rPr>
        <w:tab/>
        <w:t>usługi świadczone przez pielęgniarki, fizjoterapeutów i personel paramedyczny;</w:t>
      </w:r>
    </w:p>
    <w:p w14:paraId="1649F6BB" w14:textId="77777777" w:rsidR="00E112B7" w:rsidRPr="006F0FFF" w:rsidRDefault="00E112B7" w:rsidP="00E112B7">
      <w:pPr>
        <w:ind w:left="567" w:hanging="567"/>
        <w:rPr>
          <w:rFonts w:eastAsia="Calibri"/>
          <w:noProof/>
          <w:lang w:val="pl-PL"/>
        </w:rPr>
      </w:pPr>
    </w:p>
    <w:p w14:paraId="2E8B3156" w14:textId="77777777" w:rsidR="00E112B7" w:rsidRPr="006F0FFF" w:rsidRDefault="00E112B7" w:rsidP="00E112B7">
      <w:pPr>
        <w:ind w:left="567" w:hanging="567"/>
        <w:rPr>
          <w:rFonts w:eastAsia="Calibri"/>
          <w:noProof/>
          <w:lang w:val="pl-PL"/>
        </w:rPr>
      </w:pPr>
      <w:r w:rsidRPr="006F0FFF">
        <w:rPr>
          <w:noProof/>
          <w:lang w:val="pl-PL"/>
        </w:rPr>
        <w:t>j)</w:t>
      </w:r>
      <w:r w:rsidRPr="006F0FFF">
        <w:rPr>
          <w:noProof/>
          <w:lang w:val="pl-PL"/>
        </w:rPr>
        <w:tab/>
        <w:t>usługi informatyczne i powiązane;</w:t>
      </w:r>
    </w:p>
    <w:p w14:paraId="2CF07C12" w14:textId="77777777" w:rsidR="00E112B7" w:rsidRPr="006F0FFF" w:rsidRDefault="00E112B7" w:rsidP="00E112B7">
      <w:pPr>
        <w:ind w:left="567" w:hanging="567"/>
        <w:rPr>
          <w:rFonts w:eastAsia="Calibri"/>
          <w:noProof/>
          <w:lang w:val="pl-PL"/>
        </w:rPr>
      </w:pPr>
    </w:p>
    <w:p w14:paraId="20D4917D" w14:textId="77777777" w:rsidR="00E112B7" w:rsidRPr="006F0FFF" w:rsidRDefault="00E112B7" w:rsidP="00E112B7">
      <w:pPr>
        <w:ind w:left="567" w:hanging="567"/>
        <w:rPr>
          <w:rFonts w:eastAsia="Calibri"/>
          <w:noProof/>
          <w:lang w:val="pl-PL"/>
        </w:rPr>
      </w:pPr>
      <w:r w:rsidRPr="006F0FFF">
        <w:rPr>
          <w:noProof/>
          <w:lang w:val="pl-PL"/>
        </w:rPr>
        <w:t>k)</w:t>
      </w:r>
      <w:r w:rsidRPr="006F0FFF">
        <w:rPr>
          <w:noProof/>
          <w:lang w:val="pl-PL"/>
        </w:rPr>
        <w:tab/>
        <w:t>usługi badawczo-rozwojowe;</w:t>
      </w:r>
    </w:p>
    <w:p w14:paraId="15DE1ED0" w14:textId="77777777" w:rsidR="00E112B7" w:rsidRPr="006F0FFF" w:rsidRDefault="00E112B7" w:rsidP="00E112B7">
      <w:pPr>
        <w:ind w:left="567" w:hanging="567"/>
        <w:rPr>
          <w:rFonts w:eastAsia="Calibri"/>
          <w:noProof/>
          <w:lang w:val="pl-PL"/>
        </w:rPr>
      </w:pPr>
    </w:p>
    <w:p w14:paraId="0550C019" w14:textId="77777777" w:rsidR="00E112B7" w:rsidRPr="006F0FFF" w:rsidRDefault="00E112B7" w:rsidP="00E112B7">
      <w:pPr>
        <w:ind w:left="567" w:hanging="567"/>
        <w:rPr>
          <w:rFonts w:eastAsia="Calibri"/>
          <w:noProof/>
          <w:lang w:val="pl-PL"/>
        </w:rPr>
      </w:pPr>
      <w:r w:rsidRPr="006F0FFF">
        <w:rPr>
          <w:noProof/>
          <w:lang w:val="pl-PL"/>
        </w:rPr>
        <w:t>l)</w:t>
      </w:r>
      <w:r w:rsidRPr="006F0FFF">
        <w:rPr>
          <w:noProof/>
          <w:lang w:val="pl-PL"/>
        </w:rPr>
        <w:tab/>
        <w:t>usługi reklamowe;</w:t>
      </w:r>
    </w:p>
    <w:p w14:paraId="05E62AD8" w14:textId="77777777" w:rsidR="00E112B7" w:rsidRPr="006F0FFF" w:rsidRDefault="00E112B7" w:rsidP="00E112B7">
      <w:pPr>
        <w:ind w:left="567" w:hanging="567"/>
        <w:rPr>
          <w:rFonts w:eastAsia="Calibri"/>
          <w:noProof/>
          <w:lang w:val="pl-PL"/>
        </w:rPr>
      </w:pPr>
    </w:p>
    <w:p w14:paraId="6A0656F0" w14:textId="77777777" w:rsidR="00E112B7" w:rsidRPr="006F0FFF" w:rsidRDefault="00E112B7" w:rsidP="00E112B7">
      <w:pPr>
        <w:ind w:left="567" w:hanging="567"/>
        <w:rPr>
          <w:rFonts w:eastAsia="Calibri"/>
          <w:noProof/>
          <w:lang w:val="pl-PL"/>
        </w:rPr>
      </w:pPr>
      <w:r w:rsidRPr="006F0FFF">
        <w:rPr>
          <w:noProof/>
          <w:lang w:val="pl-PL"/>
        </w:rPr>
        <w:t>m)</w:t>
      </w:r>
      <w:r w:rsidRPr="006F0FFF">
        <w:rPr>
          <w:noProof/>
          <w:lang w:val="pl-PL"/>
        </w:rPr>
        <w:tab/>
        <w:t>usługi badania rynku i opinii publicznej;</w:t>
      </w:r>
    </w:p>
    <w:p w14:paraId="1042376B" w14:textId="77777777" w:rsidR="00E112B7" w:rsidRPr="006F0FFF" w:rsidRDefault="00E112B7" w:rsidP="00E112B7">
      <w:pPr>
        <w:ind w:left="567" w:hanging="567"/>
        <w:rPr>
          <w:rFonts w:eastAsia="Calibri"/>
          <w:noProof/>
          <w:lang w:val="pl-PL"/>
        </w:rPr>
      </w:pPr>
    </w:p>
    <w:p w14:paraId="5754AB82" w14:textId="77777777" w:rsidR="00E112B7" w:rsidRPr="006F0FFF" w:rsidRDefault="00E112B7" w:rsidP="00E112B7">
      <w:pPr>
        <w:ind w:left="567" w:hanging="567"/>
        <w:rPr>
          <w:rFonts w:eastAsia="Calibri"/>
          <w:noProof/>
          <w:lang w:val="pl-PL"/>
        </w:rPr>
      </w:pPr>
      <w:r w:rsidRPr="006F0FFF">
        <w:rPr>
          <w:noProof/>
          <w:lang w:val="pl-PL"/>
        </w:rPr>
        <w:t>n)</w:t>
      </w:r>
      <w:r w:rsidRPr="006F0FFF">
        <w:rPr>
          <w:noProof/>
          <w:lang w:val="pl-PL"/>
        </w:rPr>
        <w:tab/>
        <w:t>usługi konsultingowe w zakresie zarządzania;</w:t>
      </w:r>
    </w:p>
    <w:p w14:paraId="6644776F" w14:textId="77777777" w:rsidR="00E112B7" w:rsidRPr="006F0FFF" w:rsidRDefault="00E112B7" w:rsidP="00E112B7">
      <w:pPr>
        <w:ind w:left="567" w:hanging="567"/>
        <w:rPr>
          <w:rFonts w:eastAsia="Calibri"/>
          <w:noProof/>
          <w:lang w:val="pl-PL"/>
        </w:rPr>
      </w:pPr>
    </w:p>
    <w:p w14:paraId="6BA6DC07" w14:textId="77777777" w:rsidR="00E112B7" w:rsidRPr="006F0FFF" w:rsidRDefault="00E112B7" w:rsidP="00E112B7">
      <w:pPr>
        <w:ind w:left="567" w:hanging="567"/>
        <w:rPr>
          <w:rFonts w:eastAsia="Calibri"/>
          <w:noProof/>
          <w:lang w:val="pl-PL"/>
        </w:rPr>
      </w:pPr>
      <w:r w:rsidRPr="006F0FFF">
        <w:rPr>
          <w:noProof/>
          <w:lang w:val="pl-PL"/>
        </w:rPr>
        <w:t>o)</w:t>
      </w:r>
      <w:r w:rsidRPr="006F0FFF">
        <w:rPr>
          <w:noProof/>
          <w:lang w:val="pl-PL"/>
        </w:rPr>
        <w:tab/>
        <w:t>usługi związane z usługami konsultingowymi w zakresie zarządzania;</w:t>
      </w:r>
    </w:p>
    <w:p w14:paraId="7B53D84C" w14:textId="77777777" w:rsidR="00E112B7" w:rsidRPr="006F0FFF" w:rsidRDefault="00E112B7" w:rsidP="00E112B7">
      <w:pPr>
        <w:ind w:left="567" w:hanging="567"/>
        <w:rPr>
          <w:rFonts w:eastAsia="Calibri"/>
          <w:noProof/>
          <w:lang w:val="pl-PL"/>
        </w:rPr>
      </w:pPr>
    </w:p>
    <w:p w14:paraId="5A9DE135" w14:textId="77777777" w:rsidR="00E112B7" w:rsidRPr="006F0FFF" w:rsidRDefault="00E112B7" w:rsidP="00E112B7">
      <w:pPr>
        <w:ind w:left="567" w:hanging="567"/>
        <w:rPr>
          <w:rFonts w:eastAsia="Calibri"/>
          <w:noProof/>
          <w:lang w:val="pl-PL"/>
        </w:rPr>
      </w:pPr>
      <w:r w:rsidRPr="006F0FFF">
        <w:rPr>
          <w:noProof/>
          <w:lang w:val="pl-PL"/>
        </w:rPr>
        <w:t>p)</w:t>
      </w:r>
      <w:r w:rsidRPr="006F0FFF">
        <w:rPr>
          <w:noProof/>
          <w:lang w:val="pl-PL"/>
        </w:rPr>
        <w:tab/>
        <w:t>usługi w zakresie badań i analiz technicznych;</w:t>
      </w:r>
    </w:p>
    <w:p w14:paraId="75D582FF" w14:textId="77777777" w:rsidR="00E112B7" w:rsidRPr="006F0FFF" w:rsidRDefault="00E112B7" w:rsidP="00E112B7">
      <w:pPr>
        <w:ind w:left="567" w:hanging="567"/>
        <w:rPr>
          <w:rFonts w:eastAsia="Calibri"/>
          <w:noProof/>
          <w:lang w:val="pl-PL"/>
        </w:rPr>
      </w:pPr>
    </w:p>
    <w:p w14:paraId="1B0F5B30" w14:textId="77777777" w:rsidR="00E112B7" w:rsidRPr="006F0FFF" w:rsidRDefault="00E112B7" w:rsidP="00E112B7">
      <w:pPr>
        <w:ind w:left="567" w:hanging="567"/>
        <w:rPr>
          <w:rFonts w:eastAsia="Calibri"/>
          <w:noProof/>
          <w:lang w:val="pl-PL"/>
        </w:rPr>
      </w:pPr>
      <w:r w:rsidRPr="006F0FFF">
        <w:rPr>
          <w:noProof/>
          <w:lang w:val="pl-PL"/>
        </w:rPr>
        <w:t>q)</w:t>
      </w:r>
      <w:r w:rsidRPr="006F0FFF">
        <w:rPr>
          <w:noProof/>
          <w:lang w:val="pl-PL"/>
        </w:rPr>
        <w:tab/>
        <w:t>powiązane usługi konsultingu naukowego i technicznego;</w:t>
      </w:r>
    </w:p>
    <w:p w14:paraId="3729FF4E" w14:textId="77777777" w:rsidR="00E112B7" w:rsidRPr="006F0FFF" w:rsidRDefault="00E112B7" w:rsidP="00E112B7">
      <w:pPr>
        <w:ind w:left="567" w:hanging="567"/>
        <w:rPr>
          <w:rFonts w:eastAsia="Calibri"/>
          <w:noProof/>
          <w:lang w:val="pl-PL"/>
        </w:rPr>
      </w:pPr>
    </w:p>
    <w:p w14:paraId="61341605" w14:textId="77777777" w:rsidR="00E112B7" w:rsidRPr="006F0FFF" w:rsidRDefault="00E112B7" w:rsidP="00E112B7">
      <w:pPr>
        <w:ind w:left="567" w:hanging="567"/>
        <w:rPr>
          <w:rFonts w:eastAsia="Calibri"/>
          <w:noProof/>
          <w:lang w:val="pl-PL"/>
        </w:rPr>
      </w:pPr>
      <w:r w:rsidRPr="006F0FFF">
        <w:rPr>
          <w:noProof/>
          <w:lang w:val="pl-PL"/>
        </w:rPr>
        <w:t>r)</w:t>
      </w:r>
      <w:r w:rsidRPr="006F0FFF">
        <w:rPr>
          <w:noProof/>
          <w:lang w:val="pl-PL"/>
        </w:rPr>
        <w:tab/>
        <w:t>usługi związane z działalnością wydobywczą;</w:t>
      </w:r>
    </w:p>
    <w:p w14:paraId="263DB0FC" w14:textId="77777777" w:rsidR="00E112B7" w:rsidRPr="006F0FFF" w:rsidRDefault="00E112B7" w:rsidP="00E112B7">
      <w:pPr>
        <w:ind w:left="567" w:hanging="567"/>
        <w:rPr>
          <w:rFonts w:eastAsia="Calibri"/>
          <w:noProof/>
          <w:lang w:val="pl-PL"/>
        </w:rPr>
      </w:pPr>
    </w:p>
    <w:p w14:paraId="27BB6DFE" w14:textId="77777777" w:rsidR="00E112B7" w:rsidRPr="006F0FFF" w:rsidRDefault="00E112B7" w:rsidP="00E112B7">
      <w:pPr>
        <w:ind w:left="567" w:hanging="567"/>
        <w:rPr>
          <w:rFonts w:eastAsia="Calibri"/>
          <w:noProof/>
          <w:lang w:val="pl-PL"/>
        </w:rPr>
      </w:pPr>
      <w:r w:rsidRPr="006F0FFF">
        <w:rPr>
          <w:noProof/>
          <w:lang w:val="pl-PL"/>
        </w:rPr>
        <w:t>s)</w:t>
      </w:r>
      <w:r w:rsidRPr="006F0FFF">
        <w:rPr>
          <w:noProof/>
          <w:lang w:val="pl-PL"/>
        </w:rPr>
        <w:tab/>
        <w:t>konserwacja i naprawa statków;</w:t>
      </w:r>
    </w:p>
    <w:p w14:paraId="5C7776D3" w14:textId="77777777" w:rsidR="00E112B7" w:rsidRPr="006F0FFF" w:rsidRDefault="00E112B7" w:rsidP="00E112B7">
      <w:pPr>
        <w:ind w:left="567" w:hanging="567"/>
        <w:rPr>
          <w:rFonts w:eastAsia="Calibri"/>
          <w:noProof/>
          <w:lang w:val="pl-PL"/>
        </w:rPr>
      </w:pPr>
    </w:p>
    <w:p w14:paraId="6E16566A" w14:textId="77777777" w:rsidR="00E112B7" w:rsidRPr="006F0FFF" w:rsidRDefault="00E112B7" w:rsidP="00E112B7">
      <w:pPr>
        <w:ind w:left="567" w:hanging="567"/>
        <w:rPr>
          <w:rFonts w:eastAsia="Calibri"/>
          <w:noProof/>
          <w:lang w:val="pl-PL"/>
        </w:rPr>
      </w:pPr>
      <w:r w:rsidRPr="006F0FFF">
        <w:rPr>
          <w:noProof/>
          <w:lang w:val="pl-PL"/>
        </w:rPr>
        <w:t>t)</w:t>
      </w:r>
      <w:r w:rsidRPr="006F0FFF">
        <w:rPr>
          <w:noProof/>
          <w:lang w:val="pl-PL"/>
        </w:rPr>
        <w:tab/>
        <w:t>konserwacja i naprawa sprzętu transportu kolejowego;</w:t>
      </w:r>
    </w:p>
    <w:p w14:paraId="69FE1193" w14:textId="77777777" w:rsidR="00E112B7" w:rsidRPr="006F0FFF" w:rsidRDefault="00E112B7" w:rsidP="00E112B7">
      <w:pPr>
        <w:ind w:left="567" w:hanging="567"/>
        <w:rPr>
          <w:rFonts w:eastAsia="Calibri"/>
          <w:noProof/>
          <w:lang w:val="pl-PL"/>
        </w:rPr>
      </w:pPr>
    </w:p>
    <w:p w14:paraId="52F511FD" w14:textId="77777777" w:rsidR="00E112B7" w:rsidRPr="006F0FFF" w:rsidRDefault="00E112B7" w:rsidP="00E112B7">
      <w:pPr>
        <w:ind w:left="567" w:hanging="567"/>
        <w:rPr>
          <w:rFonts w:eastAsia="Calibri"/>
          <w:noProof/>
          <w:lang w:val="pl-PL"/>
        </w:rPr>
      </w:pPr>
      <w:r w:rsidRPr="006F0FFF">
        <w:rPr>
          <w:noProof/>
          <w:lang w:val="pl-PL"/>
        </w:rPr>
        <w:br w:type="page"/>
        <w:t>u)</w:t>
      </w:r>
      <w:r w:rsidRPr="006F0FFF">
        <w:rPr>
          <w:noProof/>
          <w:lang w:val="pl-PL"/>
        </w:rPr>
        <w:tab/>
        <w:t>konserwacja i naprawa pojazdów silnikowych, motocykli, skuterów śnieżnych oraz sprzętu transportu drogowego;</w:t>
      </w:r>
    </w:p>
    <w:p w14:paraId="1EBFEBBB" w14:textId="77777777" w:rsidR="00E112B7" w:rsidRPr="006F0FFF" w:rsidRDefault="00E112B7" w:rsidP="00E112B7">
      <w:pPr>
        <w:ind w:left="567" w:hanging="567"/>
        <w:rPr>
          <w:rFonts w:eastAsia="Calibri"/>
          <w:noProof/>
          <w:lang w:val="pl-PL"/>
        </w:rPr>
      </w:pPr>
    </w:p>
    <w:p w14:paraId="43C33016" w14:textId="77777777" w:rsidR="00E112B7" w:rsidRPr="006F0FFF" w:rsidRDefault="00E112B7" w:rsidP="00E112B7">
      <w:pPr>
        <w:ind w:left="567" w:hanging="567"/>
        <w:rPr>
          <w:rFonts w:eastAsia="Calibri"/>
          <w:noProof/>
          <w:lang w:val="pl-PL"/>
        </w:rPr>
      </w:pPr>
      <w:r w:rsidRPr="006F0FFF">
        <w:rPr>
          <w:noProof/>
          <w:lang w:val="pl-PL"/>
        </w:rPr>
        <w:t>(v)</w:t>
      </w:r>
      <w:r w:rsidRPr="006F0FFF">
        <w:rPr>
          <w:noProof/>
          <w:lang w:val="pl-PL"/>
        </w:rPr>
        <w:tab/>
        <w:t>konserwacja i naprawa statków powietrznych i ich części;</w:t>
      </w:r>
    </w:p>
    <w:p w14:paraId="32189CF3" w14:textId="77777777" w:rsidR="00E112B7" w:rsidRPr="006F0FFF" w:rsidRDefault="00E112B7" w:rsidP="00E112B7">
      <w:pPr>
        <w:ind w:left="567" w:hanging="567"/>
        <w:rPr>
          <w:rFonts w:eastAsia="Calibri"/>
          <w:noProof/>
          <w:lang w:val="pl-PL"/>
        </w:rPr>
      </w:pPr>
    </w:p>
    <w:p w14:paraId="7549F1C3" w14:textId="77777777" w:rsidR="00E112B7" w:rsidRPr="006F0FFF" w:rsidRDefault="00E112B7" w:rsidP="00E112B7">
      <w:pPr>
        <w:ind w:left="567" w:hanging="567"/>
        <w:rPr>
          <w:rFonts w:eastAsia="Calibri"/>
          <w:noProof/>
          <w:lang w:val="pl-PL"/>
        </w:rPr>
      </w:pPr>
      <w:r w:rsidRPr="006F0FFF">
        <w:rPr>
          <w:noProof/>
          <w:lang w:val="pl-PL"/>
        </w:rPr>
        <w:t>w)</w:t>
      </w:r>
      <w:r w:rsidRPr="006F0FFF">
        <w:rPr>
          <w:noProof/>
          <w:lang w:val="pl-PL"/>
        </w:rPr>
        <w:tab/>
        <w:t>konserwacja i naprawa wyrobów metalowych, urządzeń (nie biurowych), sprzętu (nie transportowego i nie biurowego) oraz artykułów użytku osobistego i domowego;</w:t>
      </w:r>
    </w:p>
    <w:p w14:paraId="30CCBDBA" w14:textId="77777777" w:rsidR="00E112B7" w:rsidRPr="006F0FFF" w:rsidRDefault="00E112B7" w:rsidP="00E112B7">
      <w:pPr>
        <w:ind w:left="567" w:hanging="567"/>
        <w:rPr>
          <w:rFonts w:eastAsia="Calibri"/>
          <w:noProof/>
          <w:lang w:val="pl-PL"/>
        </w:rPr>
      </w:pPr>
    </w:p>
    <w:p w14:paraId="39975406" w14:textId="77777777" w:rsidR="00E112B7" w:rsidRPr="006F0FFF" w:rsidRDefault="00E112B7" w:rsidP="00E112B7">
      <w:pPr>
        <w:ind w:left="567" w:hanging="567"/>
        <w:rPr>
          <w:rFonts w:eastAsia="Calibri"/>
          <w:noProof/>
          <w:lang w:val="pl-PL"/>
        </w:rPr>
      </w:pPr>
      <w:r w:rsidRPr="006F0FFF">
        <w:rPr>
          <w:noProof/>
          <w:lang w:val="pl-PL"/>
        </w:rPr>
        <w:t>x)</w:t>
      </w:r>
      <w:r w:rsidRPr="006F0FFF">
        <w:rPr>
          <w:noProof/>
          <w:lang w:val="pl-PL"/>
        </w:rPr>
        <w:tab/>
        <w:t>usługi tłumaczeń pisemnych i ustnych;</w:t>
      </w:r>
    </w:p>
    <w:p w14:paraId="7D7F40A5" w14:textId="77777777" w:rsidR="00E112B7" w:rsidRPr="006F0FFF" w:rsidRDefault="00E112B7" w:rsidP="00E112B7">
      <w:pPr>
        <w:ind w:left="567" w:hanging="567"/>
        <w:rPr>
          <w:rFonts w:eastAsia="Calibri"/>
          <w:noProof/>
          <w:lang w:val="pl-PL"/>
        </w:rPr>
      </w:pPr>
    </w:p>
    <w:p w14:paraId="15DFEB50" w14:textId="77777777" w:rsidR="00E112B7" w:rsidRPr="006F0FFF" w:rsidRDefault="00E112B7" w:rsidP="00E112B7">
      <w:pPr>
        <w:ind w:left="567" w:hanging="567"/>
        <w:rPr>
          <w:rFonts w:eastAsia="Calibri"/>
          <w:noProof/>
          <w:lang w:val="pl-PL"/>
        </w:rPr>
      </w:pPr>
      <w:r w:rsidRPr="006F0FFF">
        <w:rPr>
          <w:noProof/>
          <w:lang w:val="pl-PL"/>
        </w:rPr>
        <w:t>y)</w:t>
      </w:r>
      <w:r w:rsidRPr="006F0FFF">
        <w:rPr>
          <w:noProof/>
          <w:lang w:val="pl-PL"/>
        </w:rPr>
        <w:tab/>
        <w:t>usługi telekomunikacyjne;</w:t>
      </w:r>
    </w:p>
    <w:p w14:paraId="4A5308CB" w14:textId="77777777" w:rsidR="00E112B7" w:rsidRPr="006F0FFF" w:rsidRDefault="00E112B7" w:rsidP="00E112B7">
      <w:pPr>
        <w:ind w:left="567" w:hanging="567"/>
        <w:rPr>
          <w:rFonts w:eastAsia="Calibri"/>
          <w:noProof/>
          <w:lang w:val="pl-PL"/>
        </w:rPr>
      </w:pPr>
    </w:p>
    <w:p w14:paraId="6E853E71" w14:textId="77777777" w:rsidR="00E112B7" w:rsidRPr="006F0FFF" w:rsidRDefault="00E112B7" w:rsidP="00E112B7">
      <w:pPr>
        <w:ind w:left="567" w:hanging="567"/>
        <w:rPr>
          <w:rFonts w:eastAsia="Calibri"/>
          <w:noProof/>
          <w:lang w:val="pl-PL"/>
        </w:rPr>
      </w:pPr>
      <w:r w:rsidRPr="006F0FFF">
        <w:rPr>
          <w:noProof/>
          <w:lang w:val="pl-PL"/>
        </w:rPr>
        <w:t>z)</w:t>
      </w:r>
      <w:r w:rsidRPr="006F0FFF">
        <w:rPr>
          <w:noProof/>
          <w:lang w:val="pl-PL"/>
        </w:rPr>
        <w:tab/>
        <w:t>usługi pocztowe i kurierskie;</w:t>
      </w:r>
    </w:p>
    <w:p w14:paraId="08B96812" w14:textId="77777777" w:rsidR="00E112B7" w:rsidRPr="006F0FFF" w:rsidRDefault="00E112B7" w:rsidP="00E112B7">
      <w:pPr>
        <w:ind w:left="567" w:hanging="567"/>
        <w:rPr>
          <w:rFonts w:eastAsia="Calibri"/>
          <w:noProof/>
          <w:lang w:val="pl-PL"/>
        </w:rPr>
      </w:pPr>
    </w:p>
    <w:p w14:paraId="4BDA271F" w14:textId="77777777" w:rsidR="00E112B7" w:rsidRPr="006F0FFF" w:rsidRDefault="00E112B7" w:rsidP="00E112B7">
      <w:pPr>
        <w:ind w:left="567" w:hanging="567"/>
        <w:rPr>
          <w:rFonts w:eastAsia="Calibri"/>
          <w:noProof/>
          <w:lang w:val="pl-PL"/>
        </w:rPr>
      </w:pPr>
      <w:r w:rsidRPr="006F0FFF">
        <w:rPr>
          <w:noProof/>
          <w:lang w:val="pl-PL"/>
        </w:rPr>
        <w:t>aa)</w:t>
      </w:r>
      <w:r w:rsidRPr="006F0FFF">
        <w:rPr>
          <w:noProof/>
          <w:lang w:val="pl-PL"/>
        </w:rPr>
        <w:tab/>
        <w:t>budownictwo i pokrewne usługi inżynieryjne;</w:t>
      </w:r>
    </w:p>
    <w:p w14:paraId="0B1BAD07" w14:textId="77777777" w:rsidR="00E112B7" w:rsidRPr="006F0FFF" w:rsidRDefault="00E112B7" w:rsidP="00E112B7">
      <w:pPr>
        <w:ind w:left="567" w:hanging="567"/>
        <w:rPr>
          <w:rFonts w:eastAsia="Calibri"/>
          <w:noProof/>
          <w:lang w:val="pl-PL"/>
        </w:rPr>
      </w:pPr>
    </w:p>
    <w:p w14:paraId="3FC99413" w14:textId="77777777" w:rsidR="00E112B7" w:rsidRPr="006F0FFF" w:rsidRDefault="00E112B7" w:rsidP="00E112B7">
      <w:pPr>
        <w:ind w:left="567" w:hanging="567"/>
        <w:rPr>
          <w:rFonts w:eastAsia="Calibri"/>
          <w:noProof/>
          <w:lang w:val="pl-PL"/>
        </w:rPr>
      </w:pPr>
      <w:r w:rsidRPr="006F0FFF">
        <w:rPr>
          <w:noProof/>
          <w:lang w:val="pl-PL"/>
        </w:rPr>
        <w:t>bb)</w:t>
      </w:r>
      <w:r w:rsidRPr="006F0FFF">
        <w:rPr>
          <w:noProof/>
          <w:lang w:val="pl-PL"/>
        </w:rPr>
        <w:tab/>
        <w:t>usługi w zakresie badania terenu pod budowę</w:t>
      </w:r>
    </w:p>
    <w:p w14:paraId="33426F06" w14:textId="77777777" w:rsidR="00E112B7" w:rsidRPr="006F0FFF" w:rsidRDefault="00E112B7" w:rsidP="00E112B7">
      <w:pPr>
        <w:ind w:left="567" w:hanging="567"/>
        <w:rPr>
          <w:rFonts w:eastAsia="Calibri"/>
          <w:noProof/>
          <w:lang w:val="pl-PL"/>
        </w:rPr>
      </w:pPr>
    </w:p>
    <w:p w14:paraId="16AA1605" w14:textId="77777777" w:rsidR="00E112B7" w:rsidRPr="006F0FFF" w:rsidRDefault="00E112B7" w:rsidP="00E112B7">
      <w:pPr>
        <w:ind w:left="567" w:hanging="567"/>
        <w:rPr>
          <w:rFonts w:eastAsia="Calibri"/>
          <w:noProof/>
          <w:lang w:val="pl-PL"/>
        </w:rPr>
      </w:pPr>
      <w:r w:rsidRPr="006F0FFF">
        <w:rPr>
          <w:noProof/>
          <w:lang w:val="pl-PL"/>
        </w:rPr>
        <w:t>cc)</w:t>
      </w:r>
      <w:r w:rsidRPr="006F0FFF">
        <w:rPr>
          <w:noProof/>
          <w:lang w:val="pl-PL"/>
        </w:rPr>
        <w:tab/>
        <w:t>usługi szkolnictwa wyższego;</w:t>
      </w:r>
    </w:p>
    <w:p w14:paraId="161B7351" w14:textId="77777777" w:rsidR="00E112B7" w:rsidRPr="006F0FFF" w:rsidRDefault="00E112B7" w:rsidP="00E112B7">
      <w:pPr>
        <w:ind w:left="567" w:hanging="567"/>
        <w:rPr>
          <w:rFonts w:eastAsia="Calibri"/>
          <w:noProof/>
          <w:lang w:val="pl-PL"/>
        </w:rPr>
      </w:pPr>
    </w:p>
    <w:p w14:paraId="3623B86D" w14:textId="77777777" w:rsidR="00E112B7" w:rsidRPr="006F0FFF" w:rsidRDefault="00E112B7" w:rsidP="00E112B7">
      <w:pPr>
        <w:ind w:left="567" w:hanging="567"/>
        <w:rPr>
          <w:rFonts w:eastAsia="Calibri"/>
          <w:noProof/>
          <w:lang w:val="pl-PL"/>
        </w:rPr>
      </w:pPr>
      <w:r w:rsidRPr="006F0FFF">
        <w:rPr>
          <w:noProof/>
          <w:lang w:val="pl-PL"/>
        </w:rPr>
        <w:t>dd)</w:t>
      </w:r>
      <w:r w:rsidRPr="006F0FFF">
        <w:rPr>
          <w:noProof/>
          <w:lang w:val="pl-PL"/>
        </w:rPr>
        <w:tab/>
        <w:t>usługi związane z rolnictwem, łowiectwem i leśnictwem;</w:t>
      </w:r>
    </w:p>
    <w:p w14:paraId="13670AD0" w14:textId="77777777" w:rsidR="00E112B7" w:rsidRPr="006F0FFF" w:rsidRDefault="00E112B7" w:rsidP="00E112B7">
      <w:pPr>
        <w:ind w:left="567" w:hanging="567"/>
        <w:rPr>
          <w:rFonts w:eastAsia="Calibri"/>
          <w:noProof/>
          <w:lang w:val="pl-PL"/>
        </w:rPr>
      </w:pPr>
    </w:p>
    <w:p w14:paraId="73167F89" w14:textId="77777777" w:rsidR="00E112B7" w:rsidRPr="006F0FFF" w:rsidRDefault="00E112B7" w:rsidP="00E112B7">
      <w:pPr>
        <w:ind w:left="567" w:hanging="567"/>
        <w:rPr>
          <w:rFonts w:eastAsia="Calibri"/>
          <w:noProof/>
          <w:lang w:val="pl-PL"/>
        </w:rPr>
      </w:pPr>
      <w:r w:rsidRPr="006F0FFF">
        <w:rPr>
          <w:noProof/>
          <w:lang w:val="pl-PL"/>
        </w:rPr>
        <w:t>ee)</w:t>
      </w:r>
      <w:r w:rsidRPr="006F0FFF">
        <w:rPr>
          <w:noProof/>
          <w:lang w:val="pl-PL"/>
        </w:rPr>
        <w:tab/>
        <w:t>usługi środowiskowe</w:t>
      </w:r>
    </w:p>
    <w:p w14:paraId="4127B0E4" w14:textId="77777777" w:rsidR="00E112B7" w:rsidRPr="006F0FFF" w:rsidRDefault="00E112B7" w:rsidP="00E112B7">
      <w:pPr>
        <w:ind w:left="567" w:hanging="567"/>
        <w:rPr>
          <w:rFonts w:eastAsia="Calibri"/>
          <w:noProof/>
          <w:lang w:val="pl-PL"/>
        </w:rPr>
      </w:pPr>
    </w:p>
    <w:p w14:paraId="2AB9FA10" w14:textId="77777777" w:rsidR="00E112B7" w:rsidRPr="006F0FFF" w:rsidRDefault="00E112B7" w:rsidP="00E112B7">
      <w:pPr>
        <w:ind w:left="567" w:hanging="567"/>
        <w:rPr>
          <w:rFonts w:eastAsia="Calibri"/>
          <w:noProof/>
          <w:lang w:val="pl-PL"/>
        </w:rPr>
      </w:pPr>
      <w:r w:rsidRPr="006F0FFF">
        <w:rPr>
          <w:noProof/>
          <w:lang w:val="pl-PL"/>
        </w:rPr>
        <w:br w:type="page"/>
        <w:t>ff)</w:t>
      </w:r>
      <w:r w:rsidRPr="006F0FFF">
        <w:rPr>
          <w:noProof/>
          <w:lang w:val="pl-PL"/>
        </w:rPr>
        <w:tab/>
        <w:t>usługi doradztwa i konsultingu w zakresie usług ubezpieczeniowych i związanych z ubezpieczeniami;</w:t>
      </w:r>
    </w:p>
    <w:p w14:paraId="3BBB0C7B" w14:textId="77777777" w:rsidR="00E112B7" w:rsidRPr="006F0FFF" w:rsidRDefault="00E112B7" w:rsidP="00E112B7">
      <w:pPr>
        <w:ind w:left="567" w:hanging="567"/>
        <w:rPr>
          <w:rFonts w:eastAsia="Calibri"/>
          <w:noProof/>
          <w:lang w:val="pl-PL"/>
        </w:rPr>
      </w:pPr>
    </w:p>
    <w:p w14:paraId="11DAAE44" w14:textId="77777777" w:rsidR="00E112B7" w:rsidRPr="006F0FFF" w:rsidRDefault="00E112B7" w:rsidP="00E112B7">
      <w:pPr>
        <w:ind w:left="567" w:hanging="567"/>
        <w:rPr>
          <w:rFonts w:eastAsia="Calibri"/>
          <w:noProof/>
          <w:lang w:val="pl-PL"/>
        </w:rPr>
      </w:pPr>
      <w:r w:rsidRPr="006F0FFF">
        <w:rPr>
          <w:noProof/>
          <w:lang w:val="pl-PL"/>
        </w:rPr>
        <w:t>gg)</w:t>
      </w:r>
      <w:r w:rsidRPr="006F0FFF">
        <w:rPr>
          <w:noProof/>
          <w:lang w:val="pl-PL"/>
        </w:rPr>
        <w:tab/>
        <w:t>usługi doradztwa i konsultingu dotyczące pozostałych usług finansowych;</w:t>
      </w:r>
    </w:p>
    <w:p w14:paraId="0D5C298B" w14:textId="77777777" w:rsidR="00E112B7" w:rsidRPr="006F0FFF" w:rsidRDefault="00E112B7" w:rsidP="00E112B7">
      <w:pPr>
        <w:ind w:left="567" w:hanging="567"/>
        <w:rPr>
          <w:rFonts w:eastAsia="Calibri"/>
          <w:noProof/>
          <w:lang w:val="pl-PL"/>
        </w:rPr>
      </w:pPr>
    </w:p>
    <w:p w14:paraId="23B26DDF" w14:textId="77777777" w:rsidR="00E112B7" w:rsidRPr="006F0FFF" w:rsidRDefault="00E112B7" w:rsidP="00E112B7">
      <w:pPr>
        <w:ind w:left="567" w:hanging="567"/>
        <w:rPr>
          <w:rFonts w:eastAsia="Calibri"/>
          <w:noProof/>
          <w:lang w:val="pl-PL"/>
        </w:rPr>
      </w:pPr>
      <w:r w:rsidRPr="006F0FFF">
        <w:rPr>
          <w:noProof/>
          <w:lang w:val="pl-PL"/>
        </w:rPr>
        <w:t>hh)</w:t>
      </w:r>
      <w:r w:rsidRPr="006F0FFF">
        <w:rPr>
          <w:noProof/>
          <w:lang w:val="pl-PL"/>
        </w:rPr>
        <w:tab/>
        <w:t>usługi doradztwa i konsultingu w dziedzinie transportu;</w:t>
      </w:r>
    </w:p>
    <w:p w14:paraId="0F2DDC95" w14:textId="77777777" w:rsidR="00E112B7" w:rsidRPr="006F0FFF" w:rsidRDefault="00E112B7" w:rsidP="00E112B7">
      <w:pPr>
        <w:ind w:left="567" w:hanging="567"/>
        <w:rPr>
          <w:rFonts w:eastAsia="Calibri"/>
          <w:noProof/>
          <w:lang w:val="pl-PL"/>
        </w:rPr>
      </w:pPr>
    </w:p>
    <w:p w14:paraId="6D73E810" w14:textId="77777777" w:rsidR="00E112B7" w:rsidRPr="006F0FFF" w:rsidRDefault="00E112B7" w:rsidP="00E112B7">
      <w:pPr>
        <w:ind w:left="567" w:hanging="567"/>
        <w:rPr>
          <w:rFonts w:eastAsia="Calibri"/>
          <w:noProof/>
          <w:lang w:val="pl-PL"/>
        </w:rPr>
      </w:pPr>
      <w:r w:rsidRPr="006F0FFF">
        <w:rPr>
          <w:noProof/>
          <w:lang w:val="pl-PL"/>
        </w:rPr>
        <w:t>(ii)</w:t>
      </w:r>
      <w:r w:rsidRPr="006F0FFF">
        <w:rPr>
          <w:noProof/>
          <w:lang w:val="pl-PL"/>
        </w:rPr>
        <w:tab/>
        <w:t>usługi agencji turystycznych i biur podróży;</w:t>
      </w:r>
    </w:p>
    <w:p w14:paraId="129AA6E6" w14:textId="77777777" w:rsidR="00E112B7" w:rsidRPr="006F0FFF" w:rsidRDefault="00E112B7" w:rsidP="00E112B7">
      <w:pPr>
        <w:ind w:left="567" w:hanging="567"/>
        <w:rPr>
          <w:rFonts w:eastAsia="Calibri"/>
          <w:noProof/>
          <w:lang w:val="pl-PL"/>
        </w:rPr>
      </w:pPr>
    </w:p>
    <w:p w14:paraId="52018D69" w14:textId="77777777" w:rsidR="00E112B7" w:rsidRPr="006F0FFF" w:rsidRDefault="00E112B7" w:rsidP="00E112B7">
      <w:pPr>
        <w:ind w:left="567" w:hanging="567"/>
        <w:rPr>
          <w:rFonts w:eastAsia="Calibri"/>
          <w:noProof/>
          <w:lang w:val="pl-PL"/>
        </w:rPr>
      </w:pPr>
      <w:r w:rsidRPr="006F0FFF">
        <w:rPr>
          <w:noProof/>
          <w:lang w:val="pl-PL"/>
        </w:rPr>
        <w:t>jj)</w:t>
      </w:r>
      <w:r w:rsidRPr="006F0FFF">
        <w:rPr>
          <w:noProof/>
          <w:lang w:val="pl-PL"/>
        </w:rPr>
        <w:tab/>
        <w:t>usługi przewodników turystycznych; oraz</w:t>
      </w:r>
    </w:p>
    <w:p w14:paraId="209AD667" w14:textId="77777777" w:rsidR="00E112B7" w:rsidRPr="006F0FFF" w:rsidRDefault="00E112B7" w:rsidP="00E112B7">
      <w:pPr>
        <w:ind w:left="567" w:hanging="567"/>
        <w:rPr>
          <w:rFonts w:eastAsia="Calibri"/>
          <w:noProof/>
          <w:lang w:val="pl-PL"/>
        </w:rPr>
      </w:pPr>
    </w:p>
    <w:p w14:paraId="6F1FFE6A" w14:textId="77777777" w:rsidR="00E112B7" w:rsidRPr="006F0FFF" w:rsidRDefault="00E112B7" w:rsidP="00E112B7">
      <w:pPr>
        <w:ind w:left="567" w:hanging="567"/>
        <w:rPr>
          <w:rFonts w:eastAsia="Calibri"/>
          <w:noProof/>
          <w:lang w:val="pl-PL"/>
        </w:rPr>
      </w:pPr>
      <w:r w:rsidRPr="006F0FFF">
        <w:rPr>
          <w:noProof/>
          <w:lang w:val="pl-PL"/>
        </w:rPr>
        <w:t>kk)</w:t>
      </w:r>
      <w:r w:rsidRPr="006F0FFF">
        <w:rPr>
          <w:noProof/>
          <w:lang w:val="pl-PL"/>
        </w:rPr>
        <w:tab/>
        <w:t>usługi doradztwa i konsultingu w dziedzinie wytwarzania.</w:t>
      </w:r>
    </w:p>
    <w:p w14:paraId="39700FE9" w14:textId="77777777" w:rsidR="00E112B7" w:rsidRPr="006F0FFF" w:rsidRDefault="00E112B7" w:rsidP="00E112B7">
      <w:pPr>
        <w:rPr>
          <w:rFonts w:eastAsia="Calibri"/>
          <w:noProof/>
          <w:lang w:val="pl-PL"/>
        </w:rPr>
      </w:pPr>
    </w:p>
    <w:p w14:paraId="1B1F2A99" w14:textId="77777777" w:rsidR="00E112B7" w:rsidRPr="006F0FFF" w:rsidRDefault="00E112B7" w:rsidP="00E112B7">
      <w:pPr>
        <w:rPr>
          <w:rFonts w:eastAsia="Calibri"/>
          <w:noProof/>
          <w:lang w:val="pl-PL"/>
        </w:rPr>
      </w:pPr>
      <w:r w:rsidRPr="006F0FFF">
        <w:rPr>
          <w:noProof/>
          <w:lang w:val="pl-PL"/>
        </w:rPr>
        <w:t>Osoby wykonujące wolny zawód</w:t>
      </w:r>
    </w:p>
    <w:p w14:paraId="15B1F7F7" w14:textId="77777777" w:rsidR="00E112B7" w:rsidRPr="006F0FFF" w:rsidRDefault="00E112B7" w:rsidP="00E112B7">
      <w:pPr>
        <w:rPr>
          <w:rFonts w:eastAsia="Calibri"/>
          <w:noProof/>
          <w:lang w:val="pl-PL"/>
        </w:rPr>
      </w:pPr>
    </w:p>
    <w:p w14:paraId="67828409" w14:textId="77777777" w:rsidR="00E112B7" w:rsidRPr="006F0FFF" w:rsidRDefault="00E112B7" w:rsidP="00E112B7">
      <w:pPr>
        <w:rPr>
          <w:rFonts w:eastAsia="Calibri"/>
          <w:noProof/>
          <w:lang w:val="pl-PL"/>
        </w:rPr>
      </w:pPr>
      <w:r w:rsidRPr="006F0FFF">
        <w:rPr>
          <w:noProof/>
          <w:lang w:val="pl-PL"/>
        </w:rPr>
        <w:t>13.</w:t>
      </w:r>
      <w:r w:rsidRPr="006F0FFF">
        <w:rPr>
          <w:noProof/>
          <w:lang w:val="pl-PL"/>
        </w:rPr>
        <w:tab/>
        <w:t>Z zastrzeżeniem wykazu zobowiązań w pkt 14 i 15, Strony podejmują zobowiązania zgodnie z art. 10.23 (Usługodawcy umowni i osoby wykonujące wolny zawód) w odniesieniu do kategorii osób wykonujących wolny zawód w następujących sektorach i podsektorach:</w:t>
      </w:r>
    </w:p>
    <w:p w14:paraId="15104E26" w14:textId="77777777" w:rsidR="00E112B7" w:rsidRPr="006F0FFF" w:rsidRDefault="00E112B7" w:rsidP="00E112B7">
      <w:pPr>
        <w:rPr>
          <w:rFonts w:eastAsia="Calibri"/>
          <w:noProof/>
          <w:lang w:val="pl-PL"/>
        </w:rPr>
      </w:pPr>
    </w:p>
    <w:p w14:paraId="2D92CB77" w14:textId="77777777" w:rsidR="00E112B7" w:rsidRPr="006F0FFF" w:rsidRDefault="00E112B7" w:rsidP="00E112B7">
      <w:pPr>
        <w:rPr>
          <w:rFonts w:eastAsia="Calibri"/>
          <w:noProof/>
          <w:lang w:val="pl-PL"/>
        </w:rPr>
      </w:pPr>
      <w:r w:rsidRPr="006F0FFF">
        <w:rPr>
          <w:noProof/>
          <w:lang w:val="pl-PL"/>
        </w:rPr>
        <w:br w:type="page"/>
        <w:t>Nowa Zelandia:</w:t>
      </w:r>
    </w:p>
    <w:p w14:paraId="73946EE4" w14:textId="77777777" w:rsidR="00E112B7" w:rsidRPr="006F0FFF" w:rsidRDefault="00E112B7" w:rsidP="00E112B7">
      <w:pPr>
        <w:rPr>
          <w:rFonts w:eastAsia="Calibri"/>
          <w:noProof/>
          <w:lang w:val="pl-PL"/>
        </w:rPr>
      </w:pPr>
    </w:p>
    <w:p w14:paraId="206F18CA" w14:textId="77777777" w:rsidR="00E112B7" w:rsidRPr="006F0FFF" w:rsidRDefault="00E112B7" w:rsidP="00E112B7">
      <w:pPr>
        <w:rPr>
          <w:noProof/>
          <w:lang w:val="pl-PL"/>
        </w:rPr>
      </w:pPr>
      <w:r w:rsidRPr="006F0FFF">
        <w:rPr>
          <w:noProof/>
          <w:lang w:val="pl-PL"/>
        </w:rPr>
        <w:t>Wyłącznie w odniesieniu do sektorów usług określonych w wykazie szczegółowych zobowiązań Nowej Zelandii w ramach WTO (obecnie określonych w GATS/SC/62, GATS/SC/62/Suppl.1 i GATS/SC/62/Suppl.2) oraz następujących dodatkowych sektorów usług:</w:t>
      </w:r>
    </w:p>
    <w:p w14:paraId="6116CFE1" w14:textId="77777777" w:rsidR="00E112B7" w:rsidRPr="006F0FFF" w:rsidRDefault="00E112B7" w:rsidP="00E112B7">
      <w:pPr>
        <w:rPr>
          <w:noProof/>
          <w:lang w:val="pl-PL"/>
        </w:rPr>
      </w:pPr>
    </w:p>
    <w:p w14:paraId="4331C40E" w14:textId="77777777" w:rsidR="00E112B7" w:rsidRPr="006F0FFF" w:rsidRDefault="00E112B7" w:rsidP="00E112B7">
      <w:pPr>
        <w:ind w:left="567" w:hanging="567"/>
        <w:rPr>
          <w:rFonts w:eastAsia="Calibri"/>
          <w:noProof/>
          <w:lang w:val="pl-PL"/>
        </w:rPr>
      </w:pPr>
      <w:r w:rsidRPr="006F0FFF">
        <w:rPr>
          <w:noProof/>
          <w:lang w:val="pl-PL"/>
        </w:rPr>
        <w:t>1.</w:t>
      </w:r>
      <w:r w:rsidRPr="006F0FFF">
        <w:rPr>
          <w:noProof/>
          <w:lang w:val="pl-PL"/>
        </w:rPr>
        <w:tab/>
        <w:t>USŁUGI DLA PRZEDSIĘBIORSTW</w:t>
      </w:r>
    </w:p>
    <w:p w14:paraId="673B1457" w14:textId="77777777" w:rsidR="00E112B7" w:rsidRPr="006F0FFF" w:rsidRDefault="00E112B7" w:rsidP="00E112B7">
      <w:pPr>
        <w:ind w:left="567" w:hanging="567"/>
        <w:rPr>
          <w:rFonts w:eastAsia="Calibri"/>
          <w:noProof/>
          <w:lang w:val="pl-PL"/>
        </w:rPr>
      </w:pPr>
    </w:p>
    <w:p w14:paraId="608843D7" w14:textId="77777777" w:rsidR="00E112B7" w:rsidRPr="006F0FFF" w:rsidRDefault="00E112B7" w:rsidP="00E112B7">
      <w:pPr>
        <w:ind w:left="1134" w:hanging="567"/>
        <w:rPr>
          <w:noProof/>
          <w:lang w:val="pl-PL"/>
        </w:rPr>
      </w:pPr>
      <w:r w:rsidRPr="006F0FFF">
        <w:rPr>
          <w:noProof/>
          <w:lang w:val="pl-PL"/>
        </w:rPr>
        <w:t>A.</w:t>
      </w:r>
      <w:r w:rsidRPr="006F0FFF">
        <w:rPr>
          <w:noProof/>
          <w:lang w:val="pl-PL"/>
        </w:rPr>
        <w:tab/>
        <w:t>Usługi świadczone w ramach zawodów regulowanych</w:t>
      </w:r>
    </w:p>
    <w:p w14:paraId="669F8112" w14:textId="77777777" w:rsidR="00E112B7" w:rsidRPr="006F0FFF" w:rsidRDefault="00E112B7" w:rsidP="00E112B7">
      <w:pPr>
        <w:ind w:left="1134" w:hanging="567"/>
        <w:rPr>
          <w:noProof/>
          <w:lang w:val="pl-PL"/>
        </w:rPr>
      </w:pPr>
    </w:p>
    <w:p w14:paraId="102773F2" w14:textId="77777777" w:rsidR="00E112B7" w:rsidRPr="006F0FFF" w:rsidRDefault="00E112B7" w:rsidP="00E112B7">
      <w:pPr>
        <w:ind w:left="1701" w:hanging="567"/>
        <w:rPr>
          <w:noProof/>
          <w:lang w:val="pl-PL"/>
        </w:rPr>
      </w:pPr>
      <w:r w:rsidRPr="006F0FFF">
        <w:rPr>
          <w:noProof/>
          <w:lang w:val="pl-PL"/>
        </w:rPr>
        <w:t>a.</w:t>
      </w:r>
      <w:r w:rsidRPr="006F0FFF">
        <w:rPr>
          <w:noProof/>
          <w:lang w:val="pl-PL"/>
        </w:rPr>
        <w:tab/>
        <w:t>usługi prawne (prawo międzynarodowe i zagraniczne);</w:t>
      </w:r>
    </w:p>
    <w:p w14:paraId="5497CDAD" w14:textId="77777777" w:rsidR="00E112B7" w:rsidRPr="006F0FFF" w:rsidRDefault="00E112B7" w:rsidP="00E112B7">
      <w:pPr>
        <w:ind w:left="1701" w:hanging="567"/>
        <w:rPr>
          <w:noProof/>
          <w:lang w:val="pl-PL"/>
        </w:rPr>
      </w:pPr>
    </w:p>
    <w:p w14:paraId="5EBA399E" w14:textId="77777777" w:rsidR="00E112B7" w:rsidRPr="006F0FFF" w:rsidRDefault="00E112B7" w:rsidP="00E112B7">
      <w:pPr>
        <w:ind w:left="1701" w:hanging="567"/>
        <w:rPr>
          <w:noProof/>
          <w:lang w:val="pl-PL"/>
        </w:rPr>
      </w:pPr>
      <w:r w:rsidRPr="006F0FFF">
        <w:rPr>
          <w:noProof/>
          <w:lang w:val="pl-PL"/>
        </w:rPr>
        <w:t>f.</w:t>
      </w:r>
      <w:r w:rsidRPr="006F0FFF">
        <w:rPr>
          <w:noProof/>
          <w:lang w:val="pl-PL"/>
        </w:rPr>
        <w:tab/>
        <w:t>zintegrowane usługi inżynieryjne; oraz</w:t>
      </w:r>
    </w:p>
    <w:p w14:paraId="29413F16" w14:textId="77777777" w:rsidR="00E112B7" w:rsidRPr="006F0FFF" w:rsidRDefault="00E112B7" w:rsidP="00E112B7">
      <w:pPr>
        <w:ind w:left="1701" w:hanging="567"/>
        <w:rPr>
          <w:noProof/>
          <w:lang w:val="pl-PL"/>
        </w:rPr>
      </w:pPr>
    </w:p>
    <w:p w14:paraId="471DFCEB" w14:textId="77777777" w:rsidR="00E112B7" w:rsidRPr="006F0FFF" w:rsidRDefault="00E112B7" w:rsidP="00E112B7">
      <w:pPr>
        <w:ind w:left="1701" w:hanging="567"/>
        <w:rPr>
          <w:noProof/>
          <w:lang w:val="pl-PL"/>
        </w:rPr>
      </w:pPr>
      <w:r w:rsidRPr="006F0FFF">
        <w:rPr>
          <w:noProof/>
          <w:lang w:val="pl-PL"/>
        </w:rPr>
        <w:t>g.</w:t>
      </w:r>
      <w:r w:rsidRPr="006F0FFF">
        <w:rPr>
          <w:noProof/>
          <w:lang w:val="pl-PL"/>
        </w:rPr>
        <w:tab/>
        <w:t>doradztwo związane z usługami w zakresie miejskiego planowania przestrzennego i architektury krajobrazu.</w:t>
      </w:r>
    </w:p>
    <w:p w14:paraId="647C999D" w14:textId="77777777" w:rsidR="00E112B7" w:rsidRPr="006F0FFF" w:rsidRDefault="00E112B7" w:rsidP="00E112B7">
      <w:pPr>
        <w:ind w:left="1701" w:hanging="567"/>
        <w:rPr>
          <w:noProof/>
          <w:lang w:val="pl-PL"/>
        </w:rPr>
      </w:pPr>
    </w:p>
    <w:p w14:paraId="1B1DF880" w14:textId="77777777" w:rsidR="00E112B7" w:rsidRPr="006F0FFF" w:rsidRDefault="00E112B7" w:rsidP="00E112B7">
      <w:pPr>
        <w:ind w:left="1134" w:hanging="567"/>
        <w:rPr>
          <w:noProof/>
          <w:lang w:val="pl-PL"/>
        </w:rPr>
      </w:pPr>
      <w:r w:rsidRPr="006F0FFF">
        <w:rPr>
          <w:noProof/>
          <w:lang w:val="pl-PL"/>
        </w:rPr>
        <w:t>B.</w:t>
      </w:r>
      <w:r w:rsidRPr="006F0FFF">
        <w:rPr>
          <w:noProof/>
          <w:lang w:val="pl-PL"/>
        </w:rPr>
        <w:tab/>
        <w:t>Usługi informatyczne i powiązane</w:t>
      </w:r>
    </w:p>
    <w:p w14:paraId="67D2FF85" w14:textId="77777777" w:rsidR="00E112B7" w:rsidRPr="006F0FFF" w:rsidRDefault="00E112B7" w:rsidP="00E112B7">
      <w:pPr>
        <w:ind w:left="1134" w:hanging="567"/>
        <w:rPr>
          <w:noProof/>
          <w:lang w:val="pl-PL"/>
        </w:rPr>
      </w:pPr>
    </w:p>
    <w:p w14:paraId="24A173ED" w14:textId="77777777" w:rsidR="00E112B7" w:rsidRPr="006F0FFF" w:rsidRDefault="00E112B7" w:rsidP="00E112B7">
      <w:pPr>
        <w:ind w:left="1701" w:hanging="567"/>
        <w:rPr>
          <w:noProof/>
          <w:lang w:val="pl-PL"/>
        </w:rPr>
      </w:pPr>
      <w:r w:rsidRPr="006F0FFF">
        <w:rPr>
          <w:noProof/>
          <w:lang w:val="pl-PL"/>
        </w:rPr>
        <w:t>e.</w:t>
      </w:r>
      <w:r w:rsidRPr="006F0FFF">
        <w:rPr>
          <w:noProof/>
          <w:lang w:val="pl-PL"/>
        </w:rPr>
        <w:tab/>
        <w:t>konserwacja i naprawy urządzeń biurowych oraz sprzętu, włącznie z komputerami; oraz</w:t>
      </w:r>
    </w:p>
    <w:p w14:paraId="60E90012" w14:textId="77777777" w:rsidR="00E112B7" w:rsidRPr="006F0FFF" w:rsidRDefault="00E112B7" w:rsidP="00E112B7">
      <w:pPr>
        <w:ind w:left="1701" w:hanging="567"/>
        <w:rPr>
          <w:noProof/>
          <w:lang w:val="pl-PL"/>
        </w:rPr>
      </w:pPr>
    </w:p>
    <w:p w14:paraId="65B49C7C" w14:textId="77777777" w:rsidR="00E112B7" w:rsidRPr="006F0FFF" w:rsidRDefault="00E112B7" w:rsidP="00E112B7">
      <w:pPr>
        <w:ind w:left="1701" w:hanging="567"/>
        <w:rPr>
          <w:noProof/>
          <w:lang w:val="pl-PL"/>
        </w:rPr>
      </w:pPr>
      <w:r w:rsidRPr="006F0FFF">
        <w:rPr>
          <w:noProof/>
          <w:lang w:val="pl-PL"/>
        </w:rPr>
        <w:t>f.</w:t>
      </w:r>
      <w:r w:rsidRPr="006F0FFF">
        <w:rPr>
          <w:noProof/>
          <w:lang w:val="pl-PL"/>
        </w:rPr>
        <w:tab/>
        <w:t>pozostałe usługi informatyczne.</w:t>
      </w:r>
    </w:p>
    <w:p w14:paraId="5CE43B1B" w14:textId="77777777" w:rsidR="00E112B7" w:rsidRPr="006F0FFF" w:rsidRDefault="00E112B7" w:rsidP="00E112B7">
      <w:pPr>
        <w:ind w:left="1701" w:hanging="567"/>
        <w:rPr>
          <w:noProof/>
          <w:lang w:val="pl-PL"/>
        </w:rPr>
      </w:pPr>
    </w:p>
    <w:p w14:paraId="3ABC5087" w14:textId="77777777" w:rsidR="00E112B7" w:rsidRPr="006F0FFF" w:rsidRDefault="00E112B7" w:rsidP="00E112B7">
      <w:pPr>
        <w:ind w:left="1134" w:hanging="567"/>
        <w:rPr>
          <w:noProof/>
          <w:lang w:val="pl-PL"/>
        </w:rPr>
      </w:pPr>
      <w:r w:rsidRPr="006F0FFF">
        <w:rPr>
          <w:noProof/>
          <w:lang w:val="pl-PL"/>
        </w:rPr>
        <w:br w:type="page"/>
        <w:t>F.</w:t>
      </w:r>
      <w:r w:rsidRPr="006F0FFF">
        <w:rPr>
          <w:noProof/>
          <w:lang w:val="pl-PL"/>
        </w:rPr>
        <w:tab/>
        <w:t>Pozostałe usługi biznesowe</w:t>
      </w:r>
    </w:p>
    <w:p w14:paraId="656A1D16" w14:textId="77777777" w:rsidR="00E112B7" w:rsidRPr="006F0FFF" w:rsidRDefault="00E112B7" w:rsidP="00E112B7">
      <w:pPr>
        <w:ind w:left="1134" w:hanging="567"/>
        <w:rPr>
          <w:noProof/>
          <w:lang w:val="pl-PL"/>
        </w:rPr>
      </w:pPr>
    </w:p>
    <w:p w14:paraId="32EAD139" w14:textId="77777777" w:rsidR="00E112B7" w:rsidRPr="006F0FFF" w:rsidRDefault="00E112B7" w:rsidP="00E112B7">
      <w:pPr>
        <w:ind w:left="1701" w:hanging="567"/>
        <w:rPr>
          <w:noProof/>
          <w:lang w:val="pl-PL"/>
        </w:rPr>
      </w:pPr>
      <w:r w:rsidRPr="006F0FFF">
        <w:rPr>
          <w:noProof/>
          <w:lang w:val="pl-PL"/>
        </w:rPr>
        <w:t>c.</w:t>
      </w:r>
      <w:r w:rsidRPr="006F0FFF">
        <w:rPr>
          <w:noProof/>
          <w:lang w:val="pl-PL"/>
        </w:rPr>
        <w:tab/>
        <w:t>usługi konsultingowe w zakresie zarządzania;</w:t>
      </w:r>
    </w:p>
    <w:p w14:paraId="756957B0" w14:textId="77777777" w:rsidR="00E112B7" w:rsidRPr="006F0FFF" w:rsidRDefault="00E112B7" w:rsidP="00E112B7">
      <w:pPr>
        <w:ind w:left="1701" w:hanging="567"/>
        <w:rPr>
          <w:noProof/>
          <w:lang w:val="pl-PL"/>
        </w:rPr>
      </w:pPr>
    </w:p>
    <w:p w14:paraId="6555EEED" w14:textId="77777777" w:rsidR="00E112B7" w:rsidRPr="006F0FFF" w:rsidRDefault="00E112B7" w:rsidP="00E112B7">
      <w:pPr>
        <w:ind w:left="1701" w:hanging="567"/>
        <w:rPr>
          <w:noProof/>
          <w:lang w:val="pl-PL"/>
        </w:rPr>
      </w:pPr>
      <w:r w:rsidRPr="006F0FFF">
        <w:rPr>
          <w:noProof/>
          <w:lang w:val="pl-PL"/>
        </w:rPr>
        <w:t>d.</w:t>
      </w:r>
      <w:r w:rsidRPr="006F0FFF">
        <w:rPr>
          <w:noProof/>
          <w:lang w:val="pl-PL"/>
        </w:rPr>
        <w:tab/>
        <w:t>usługi związane z usługami konsultingowymi w zakresie zarządzania;</w:t>
      </w:r>
    </w:p>
    <w:p w14:paraId="2CBBDAD5" w14:textId="77777777" w:rsidR="00E112B7" w:rsidRPr="006F0FFF" w:rsidRDefault="00E112B7" w:rsidP="00E112B7">
      <w:pPr>
        <w:ind w:left="1701" w:hanging="567"/>
        <w:rPr>
          <w:noProof/>
          <w:lang w:val="pl-PL"/>
        </w:rPr>
      </w:pPr>
    </w:p>
    <w:p w14:paraId="3DC6E3F6" w14:textId="77777777" w:rsidR="00E112B7" w:rsidRPr="006F0FFF" w:rsidRDefault="00E112B7" w:rsidP="00E112B7">
      <w:pPr>
        <w:ind w:left="1701" w:hanging="567"/>
        <w:rPr>
          <w:noProof/>
          <w:lang w:val="pl-PL"/>
        </w:rPr>
      </w:pPr>
      <w:r w:rsidRPr="006F0FFF">
        <w:rPr>
          <w:noProof/>
          <w:lang w:val="pl-PL"/>
        </w:rPr>
        <w:t>f.</w:t>
      </w:r>
      <w:r w:rsidRPr="006F0FFF">
        <w:rPr>
          <w:noProof/>
          <w:lang w:val="pl-PL"/>
        </w:rPr>
        <w:tab/>
        <w:t>usługi związane z hodowlą zwierząt;</w:t>
      </w:r>
    </w:p>
    <w:p w14:paraId="12243241" w14:textId="77777777" w:rsidR="00E112B7" w:rsidRPr="006F0FFF" w:rsidRDefault="00E112B7" w:rsidP="00E112B7">
      <w:pPr>
        <w:ind w:left="1701" w:hanging="567"/>
        <w:rPr>
          <w:noProof/>
          <w:lang w:val="pl-PL"/>
        </w:rPr>
      </w:pPr>
    </w:p>
    <w:p w14:paraId="11A8B1F2" w14:textId="77777777" w:rsidR="00E112B7" w:rsidRPr="006F0FFF" w:rsidRDefault="00E112B7" w:rsidP="00E112B7">
      <w:pPr>
        <w:ind w:left="1701" w:hanging="567"/>
        <w:rPr>
          <w:noProof/>
          <w:lang w:val="pl-PL"/>
        </w:rPr>
      </w:pPr>
      <w:r w:rsidRPr="006F0FFF">
        <w:rPr>
          <w:noProof/>
          <w:lang w:val="pl-PL"/>
        </w:rPr>
        <w:t>k.</w:t>
      </w:r>
      <w:r w:rsidRPr="006F0FFF">
        <w:rPr>
          <w:noProof/>
          <w:lang w:val="pl-PL"/>
        </w:rPr>
        <w:tab/>
        <w:t>usługi rekrutacji i pozyskiwania personelu;</w:t>
      </w:r>
    </w:p>
    <w:p w14:paraId="0FBF4B96" w14:textId="77777777" w:rsidR="00E112B7" w:rsidRPr="006F0FFF" w:rsidRDefault="00E112B7" w:rsidP="00E112B7">
      <w:pPr>
        <w:ind w:left="1701" w:hanging="567"/>
        <w:rPr>
          <w:noProof/>
          <w:lang w:val="pl-PL"/>
        </w:rPr>
      </w:pPr>
    </w:p>
    <w:p w14:paraId="38C37596" w14:textId="77777777" w:rsidR="00E112B7" w:rsidRPr="006F0FFF" w:rsidRDefault="00E112B7" w:rsidP="00E112B7">
      <w:pPr>
        <w:ind w:left="1701" w:hanging="567"/>
        <w:rPr>
          <w:noProof/>
          <w:lang w:val="pl-PL"/>
        </w:rPr>
      </w:pPr>
      <w:r w:rsidRPr="006F0FFF">
        <w:rPr>
          <w:noProof/>
          <w:lang w:val="pl-PL"/>
        </w:rPr>
        <w:t>p.</w:t>
      </w:r>
      <w:r w:rsidRPr="006F0FFF">
        <w:rPr>
          <w:noProof/>
          <w:lang w:val="pl-PL"/>
        </w:rPr>
        <w:tab/>
        <w:t>usługi fotograficzne;</w:t>
      </w:r>
    </w:p>
    <w:p w14:paraId="3D82C8E5" w14:textId="77777777" w:rsidR="00E112B7" w:rsidRPr="006F0FFF" w:rsidRDefault="00E112B7" w:rsidP="00E112B7">
      <w:pPr>
        <w:ind w:left="1701" w:hanging="567"/>
        <w:rPr>
          <w:noProof/>
          <w:lang w:val="pl-PL"/>
        </w:rPr>
      </w:pPr>
    </w:p>
    <w:p w14:paraId="5D61C504" w14:textId="77777777" w:rsidR="00E112B7" w:rsidRPr="006F0FFF" w:rsidRDefault="00E112B7" w:rsidP="00E112B7">
      <w:pPr>
        <w:ind w:left="1701" w:hanging="567"/>
        <w:rPr>
          <w:noProof/>
          <w:lang w:val="pl-PL"/>
        </w:rPr>
      </w:pPr>
      <w:r w:rsidRPr="006F0FFF">
        <w:rPr>
          <w:noProof/>
          <w:lang w:val="pl-PL"/>
        </w:rPr>
        <w:t>s.</w:t>
      </w:r>
      <w:r w:rsidRPr="006F0FFF">
        <w:rPr>
          <w:noProof/>
          <w:lang w:val="pl-PL"/>
        </w:rPr>
        <w:tab/>
        <w:t>usługi związane z organizowaniem konferencji; oraz</w:t>
      </w:r>
    </w:p>
    <w:p w14:paraId="0AD023C4" w14:textId="77777777" w:rsidR="00E112B7" w:rsidRPr="006F0FFF" w:rsidRDefault="00E112B7" w:rsidP="00E112B7">
      <w:pPr>
        <w:ind w:left="1701" w:hanging="567"/>
        <w:rPr>
          <w:noProof/>
          <w:lang w:val="pl-PL"/>
        </w:rPr>
      </w:pPr>
    </w:p>
    <w:p w14:paraId="6DF8CC99" w14:textId="77777777" w:rsidR="00E112B7" w:rsidRPr="006F0FFF" w:rsidRDefault="00E112B7" w:rsidP="00E112B7">
      <w:pPr>
        <w:ind w:left="1701" w:hanging="567"/>
        <w:rPr>
          <w:noProof/>
          <w:lang w:val="pl-PL"/>
        </w:rPr>
      </w:pPr>
      <w:r w:rsidRPr="006F0FFF">
        <w:rPr>
          <w:noProof/>
          <w:lang w:val="pl-PL"/>
        </w:rPr>
        <w:t>t.</w:t>
      </w:r>
      <w:r w:rsidRPr="006F0FFF">
        <w:rPr>
          <w:noProof/>
          <w:lang w:val="pl-PL"/>
        </w:rPr>
        <w:tab/>
        <w:t>inne (sprawozdania dotyczące kredytów, usługi agencji inkasa, projektowanie wnętrz, usługi odbierania telefonów i usługi powielania).</w:t>
      </w:r>
    </w:p>
    <w:p w14:paraId="7CCE04D6" w14:textId="77777777" w:rsidR="00E112B7" w:rsidRPr="006F0FFF" w:rsidRDefault="00E112B7" w:rsidP="00E112B7">
      <w:pPr>
        <w:ind w:left="567" w:hanging="567"/>
        <w:rPr>
          <w:noProof/>
          <w:lang w:val="pl-PL"/>
        </w:rPr>
      </w:pPr>
    </w:p>
    <w:p w14:paraId="069C7E4E" w14:textId="77777777" w:rsidR="00E112B7" w:rsidRPr="006F0FFF" w:rsidRDefault="00E112B7" w:rsidP="00E112B7">
      <w:pPr>
        <w:ind w:left="567" w:hanging="567"/>
        <w:rPr>
          <w:noProof/>
          <w:lang w:val="pl-PL"/>
        </w:rPr>
      </w:pPr>
      <w:r w:rsidRPr="006F0FFF">
        <w:rPr>
          <w:noProof/>
          <w:lang w:val="pl-PL"/>
        </w:rPr>
        <w:br w:type="page"/>
        <w:t>5.</w:t>
      </w:r>
      <w:r w:rsidRPr="006F0FFF">
        <w:rPr>
          <w:noProof/>
          <w:lang w:val="pl-PL"/>
        </w:rPr>
        <w:tab/>
        <w:t>USŁUGI W ZAKRESIE EDUKACJI</w:t>
      </w:r>
    </w:p>
    <w:p w14:paraId="3CA633DA" w14:textId="77777777" w:rsidR="00E112B7" w:rsidRPr="006F0FFF" w:rsidRDefault="00E112B7" w:rsidP="00E112B7">
      <w:pPr>
        <w:ind w:left="567" w:hanging="567"/>
        <w:rPr>
          <w:noProof/>
          <w:lang w:val="pl-PL"/>
        </w:rPr>
      </w:pPr>
    </w:p>
    <w:p w14:paraId="4F2010E7" w14:textId="77777777" w:rsidR="00E112B7" w:rsidRPr="006F0FFF" w:rsidRDefault="00E112B7" w:rsidP="00E112B7">
      <w:pPr>
        <w:ind w:left="1134" w:hanging="567"/>
        <w:rPr>
          <w:noProof/>
          <w:lang w:val="pl-PL"/>
        </w:rPr>
      </w:pPr>
      <w:r w:rsidRPr="006F0FFF">
        <w:rPr>
          <w:noProof/>
          <w:lang w:val="pl-PL"/>
        </w:rPr>
        <w:t>E.</w:t>
      </w:r>
      <w:r w:rsidRPr="006F0FFF">
        <w:rPr>
          <w:noProof/>
          <w:lang w:val="pl-PL"/>
        </w:rPr>
        <w:tab/>
        <w:t>Pozostałe usługi edukacyjne</w:t>
      </w:r>
    </w:p>
    <w:p w14:paraId="1C355E8A" w14:textId="77777777" w:rsidR="00E112B7" w:rsidRPr="006F0FFF" w:rsidRDefault="00E112B7" w:rsidP="00E112B7">
      <w:pPr>
        <w:ind w:left="1134" w:hanging="567"/>
        <w:rPr>
          <w:noProof/>
          <w:lang w:val="pl-PL"/>
        </w:rPr>
      </w:pPr>
    </w:p>
    <w:p w14:paraId="467887D5" w14:textId="77777777" w:rsidR="00E112B7" w:rsidRPr="006F0FFF" w:rsidRDefault="00E112B7" w:rsidP="00E112B7">
      <w:pPr>
        <w:ind w:left="1701" w:hanging="567"/>
        <w:rPr>
          <w:noProof/>
          <w:lang w:val="pl-PL"/>
        </w:rPr>
      </w:pPr>
      <w:r w:rsidRPr="006F0FFF">
        <w:rPr>
          <w:noProof/>
          <w:lang w:val="pl-PL"/>
        </w:rPr>
        <w:t>a.</w:t>
      </w:r>
      <w:r w:rsidRPr="006F0FFF">
        <w:rPr>
          <w:noProof/>
          <w:lang w:val="pl-PL"/>
        </w:rPr>
        <w:tab/>
        <w:t>szkolenia językowe prowadzone w prywatnych specjalistycznych instytucjach językowych; oraz</w:t>
      </w:r>
    </w:p>
    <w:p w14:paraId="18FFDCF5" w14:textId="77777777" w:rsidR="00E112B7" w:rsidRPr="006F0FFF" w:rsidRDefault="00E112B7" w:rsidP="00E112B7">
      <w:pPr>
        <w:ind w:left="1701" w:hanging="567"/>
        <w:rPr>
          <w:noProof/>
          <w:lang w:val="pl-PL"/>
        </w:rPr>
      </w:pPr>
    </w:p>
    <w:p w14:paraId="2ACC7008" w14:textId="77777777" w:rsidR="00E112B7" w:rsidRPr="006F0FFF" w:rsidRDefault="00E112B7" w:rsidP="00E112B7">
      <w:pPr>
        <w:ind w:left="1701" w:hanging="567"/>
        <w:rPr>
          <w:noProof/>
          <w:lang w:val="pl-PL"/>
        </w:rPr>
      </w:pPr>
      <w:r w:rsidRPr="006F0FFF">
        <w:rPr>
          <w:noProof/>
          <w:lang w:val="pl-PL"/>
        </w:rPr>
        <w:t>b.</w:t>
      </w:r>
      <w:r w:rsidRPr="006F0FFF">
        <w:rPr>
          <w:noProof/>
          <w:lang w:val="pl-PL"/>
        </w:rPr>
        <w:tab/>
        <w:t>nauka w zakresie przedmiotów nauczanych na poziomie podstawowym i średnim, prowadzona przez prywatne wyspecjalizowane instytucje działające poza nowozelandzkim systemem szkolnictwa obowiązkowego.</w:t>
      </w:r>
    </w:p>
    <w:p w14:paraId="7FF2B240" w14:textId="77777777" w:rsidR="00E112B7" w:rsidRPr="006F0FFF" w:rsidRDefault="00E112B7" w:rsidP="00E112B7">
      <w:pPr>
        <w:ind w:left="1701" w:hanging="567"/>
        <w:rPr>
          <w:noProof/>
          <w:lang w:val="pl-PL"/>
        </w:rPr>
      </w:pPr>
    </w:p>
    <w:p w14:paraId="1CAD4F2B" w14:textId="77777777" w:rsidR="00E112B7" w:rsidRPr="006F0FFF" w:rsidRDefault="00E112B7" w:rsidP="00E112B7">
      <w:pPr>
        <w:ind w:left="567" w:hanging="567"/>
        <w:rPr>
          <w:noProof/>
          <w:lang w:val="pl-PL"/>
        </w:rPr>
      </w:pPr>
      <w:r w:rsidRPr="006F0FFF">
        <w:rPr>
          <w:noProof/>
          <w:lang w:val="pl-PL"/>
        </w:rPr>
        <w:t>6.</w:t>
      </w:r>
      <w:r w:rsidRPr="006F0FFF">
        <w:rPr>
          <w:noProof/>
          <w:lang w:val="pl-PL"/>
        </w:rPr>
        <w:tab/>
        <w:t>USŁUGI ŚRODOWISKOWE</w:t>
      </w:r>
    </w:p>
    <w:p w14:paraId="3FC2D94C" w14:textId="77777777" w:rsidR="00E112B7" w:rsidRPr="006F0FFF" w:rsidRDefault="00E112B7" w:rsidP="00E112B7">
      <w:pPr>
        <w:ind w:left="567" w:hanging="567"/>
        <w:rPr>
          <w:noProof/>
          <w:lang w:val="pl-PL"/>
        </w:rPr>
      </w:pPr>
    </w:p>
    <w:p w14:paraId="311706B0" w14:textId="77777777" w:rsidR="00E112B7" w:rsidRPr="006F0FFF" w:rsidRDefault="00E112B7" w:rsidP="00E112B7">
      <w:pPr>
        <w:ind w:left="1701" w:hanging="567"/>
        <w:rPr>
          <w:noProof/>
          <w:lang w:val="pl-PL"/>
        </w:rPr>
      </w:pPr>
      <w:r w:rsidRPr="006F0FFF">
        <w:rPr>
          <w:noProof/>
          <w:lang w:val="pl-PL"/>
        </w:rPr>
        <w:t>a.</w:t>
      </w:r>
      <w:r w:rsidRPr="006F0FFF">
        <w:rPr>
          <w:noProof/>
          <w:lang w:val="pl-PL"/>
        </w:rPr>
        <w:tab/>
        <w:t>gospodarka ściekami;</w:t>
      </w:r>
    </w:p>
    <w:p w14:paraId="5B684BC1" w14:textId="77777777" w:rsidR="00E112B7" w:rsidRPr="006F0FFF" w:rsidRDefault="00E112B7" w:rsidP="00E112B7">
      <w:pPr>
        <w:ind w:left="1701" w:hanging="567"/>
        <w:rPr>
          <w:noProof/>
          <w:lang w:val="pl-PL"/>
        </w:rPr>
      </w:pPr>
    </w:p>
    <w:p w14:paraId="4B2EFF55" w14:textId="77777777" w:rsidR="00E112B7" w:rsidRPr="006F0FFF" w:rsidRDefault="00E112B7" w:rsidP="00E112B7">
      <w:pPr>
        <w:ind w:left="1701" w:hanging="567"/>
        <w:rPr>
          <w:noProof/>
          <w:lang w:val="pl-PL"/>
        </w:rPr>
      </w:pPr>
      <w:r w:rsidRPr="006F0FFF">
        <w:rPr>
          <w:noProof/>
          <w:lang w:val="pl-PL"/>
        </w:rPr>
        <w:t>b.</w:t>
      </w:r>
      <w:r w:rsidRPr="006F0FFF">
        <w:rPr>
          <w:noProof/>
          <w:lang w:val="pl-PL"/>
        </w:rPr>
        <w:tab/>
        <w:t>gospodarowanie odpadami;</w:t>
      </w:r>
    </w:p>
    <w:p w14:paraId="65064003" w14:textId="77777777" w:rsidR="00E112B7" w:rsidRPr="006F0FFF" w:rsidRDefault="00E112B7" w:rsidP="00E112B7">
      <w:pPr>
        <w:ind w:left="1701" w:hanging="567"/>
        <w:rPr>
          <w:noProof/>
          <w:lang w:val="pl-PL"/>
        </w:rPr>
      </w:pPr>
    </w:p>
    <w:p w14:paraId="3BD28EA7" w14:textId="77777777" w:rsidR="00E112B7" w:rsidRPr="006F0FFF" w:rsidRDefault="00E112B7" w:rsidP="00E112B7">
      <w:pPr>
        <w:ind w:left="1701" w:hanging="567"/>
        <w:rPr>
          <w:noProof/>
          <w:lang w:val="pl-PL"/>
        </w:rPr>
      </w:pPr>
      <w:r w:rsidRPr="006F0FFF">
        <w:rPr>
          <w:noProof/>
          <w:lang w:val="pl-PL"/>
        </w:rPr>
        <w:t>c.</w:t>
      </w:r>
      <w:r w:rsidRPr="006F0FFF">
        <w:rPr>
          <w:noProof/>
          <w:lang w:val="pl-PL"/>
        </w:rPr>
        <w:tab/>
        <w:t>usługi sanitarne i podobne;</w:t>
      </w:r>
    </w:p>
    <w:p w14:paraId="17B77529" w14:textId="77777777" w:rsidR="00E112B7" w:rsidRPr="006F0FFF" w:rsidRDefault="00E112B7" w:rsidP="00E112B7">
      <w:pPr>
        <w:ind w:left="1701" w:hanging="567"/>
        <w:rPr>
          <w:noProof/>
          <w:lang w:val="pl-PL"/>
        </w:rPr>
      </w:pPr>
    </w:p>
    <w:p w14:paraId="74166D39" w14:textId="77777777" w:rsidR="00E112B7" w:rsidRPr="006F0FFF" w:rsidRDefault="00E112B7" w:rsidP="00E112B7">
      <w:pPr>
        <w:ind w:left="1701" w:hanging="567"/>
        <w:rPr>
          <w:noProof/>
          <w:lang w:val="pl-PL"/>
        </w:rPr>
      </w:pPr>
      <w:r w:rsidRPr="006F0FFF">
        <w:rPr>
          <w:noProof/>
          <w:lang w:val="pl-PL"/>
        </w:rPr>
        <w:t>d.</w:t>
      </w:r>
      <w:r w:rsidRPr="006F0FFF">
        <w:rPr>
          <w:noProof/>
          <w:lang w:val="pl-PL"/>
        </w:rPr>
        <w:tab/>
        <w:t>ochrona powietrza atmosferycznego i klimatu: wyłącznie doradztwo;</w:t>
      </w:r>
    </w:p>
    <w:p w14:paraId="1B6920EA" w14:textId="77777777" w:rsidR="00E112B7" w:rsidRPr="006F0FFF" w:rsidRDefault="00E112B7" w:rsidP="00E112B7">
      <w:pPr>
        <w:ind w:left="1701" w:hanging="567"/>
        <w:rPr>
          <w:noProof/>
          <w:lang w:val="pl-PL"/>
        </w:rPr>
      </w:pPr>
    </w:p>
    <w:p w14:paraId="2B207891" w14:textId="77777777" w:rsidR="00E112B7" w:rsidRPr="006F0FFF" w:rsidRDefault="00E112B7" w:rsidP="00E112B7">
      <w:pPr>
        <w:ind w:left="1701" w:hanging="567"/>
        <w:rPr>
          <w:noProof/>
          <w:lang w:val="pl-PL"/>
        </w:rPr>
      </w:pPr>
      <w:r w:rsidRPr="006F0FFF">
        <w:rPr>
          <w:noProof/>
          <w:lang w:val="pl-PL"/>
        </w:rPr>
        <w:t>e.</w:t>
      </w:r>
      <w:r w:rsidRPr="006F0FFF">
        <w:rPr>
          <w:noProof/>
          <w:lang w:val="pl-PL"/>
        </w:rPr>
        <w:tab/>
        <w:t>zmniejszenie hałasu i wibracji: wyłącznie doradztwo; oraz</w:t>
      </w:r>
    </w:p>
    <w:p w14:paraId="17BE1810" w14:textId="77777777" w:rsidR="00E112B7" w:rsidRPr="006F0FFF" w:rsidRDefault="00E112B7" w:rsidP="00E112B7">
      <w:pPr>
        <w:ind w:left="1701" w:hanging="567"/>
        <w:rPr>
          <w:noProof/>
          <w:lang w:val="pl-PL"/>
        </w:rPr>
      </w:pPr>
    </w:p>
    <w:p w14:paraId="72ADD8EE" w14:textId="77777777" w:rsidR="00E112B7" w:rsidRPr="006F0FFF" w:rsidRDefault="00E112B7" w:rsidP="00E112B7">
      <w:pPr>
        <w:ind w:left="1701" w:hanging="567"/>
        <w:rPr>
          <w:noProof/>
          <w:lang w:val="pl-PL"/>
        </w:rPr>
      </w:pPr>
      <w:r w:rsidRPr="006F0FFF">
        <w:rPr>
          <w:noProof/>
          <w:lang w:val="pl-PL"/>
        </w:rPr>
        <w:t>f.</w:t>
      </w:r>
      <w:r w:rsidRPr="006F0FFF">
        <w:rPr>
          <w:noProof/>
          <w:lang w:val="pl-PL"/>
        </w:rPr>
        <w:tab/>
        <w:t>ochrona różnorodności biologicznej i krajobrazu: wyłącznie doradztwo.</w:t>
      </w:r>
    </w:p>
    <w:p w14:paraId="1268085E" w14:textId="77777777" w:rsidR="00E112B7" w:rsidRPr="006F0FFF" w:rsidRDefault="00E112B7" w:rsidP="00E112B7">
      <w:pPr>
        <w:ind w:left="1134" w:hanging="567"/>
        <w:rPr>
          <w:noProof/>
          <w:lang w:val="pl-PL"/>
        </w:rPr>
      </w:pPr>
    </w:p>
    <w:p w14:paraId="3C15B2D3" w14:textId="77777777" w:rsidR="00E112B7" w:rsidRPr="006F0FFF" w:rsidRDefault="00E112B7" w:rsidP="00E112B7">
      <w:pPr>
        <w:ind w:left="1134" w:hanging="567"/>
        <w:rPr>
          <w:noProof/>
          <w:lang w:val="pl-PL"/>
        </w:rPr>
      </w:pPr>
      <w:r w:rsidRPr="006F0FFF">
        <w:rPr>
          <w:noProof/>
          <w:lang w:val="pl-PL"/>
        </w:rPr>
        <w:t>G.</w:t>
      </w:r>
      <w:r w:rsidRPr="006F0FFF">
        <w:rPr>
          <w:noProof/>
          <w:lang w:val="pl-PL"/>
        </w:rPr>
        <w:tab/>
        <w:t>Pozostałe usługi środowiskowe i usługi pomocnicze: wyłącznie doradztwo.</w:t>
      </w:r>
    </w:p>
    <w:p w14:paraId="277A16BB" w14:textId="77777777" w:rsidR="00E112B7" w:rsidRPr="006F0FFF" w:rsidRDefault="00E112B7" w:rsidP="00E112B7">
      <w:pPr>
        <w:ind w:left="567" w:hanging="567"/>
        <w:rPr>
          <w:noProof/>
          <w:lang w:val="pl-PL"/>
        </w:rPr>
      </w:pPr>
    </w:p>
    <w:p w14:paraId="11C6C1C1" w14:textId="77777777" w:rsidR="00E112B7" w:rsidRPr="006F0FFF" w:rsidRDefault="00E112B7" w:rsidP="00E112B7">
      <w:pPr>
        <w:rPr>
          <w:rFonts w:eastAsiaTheme="minorEastAsia"/>
          <w:noProof/>
          <w:lang w:val="pl-PL"/>
        </w:rPr>
      </w:pPr>
      <w:r w:rsidRPr="006F0FFF">
        <w:rPr>
          <w:noProof/>
          <w:lang w:val="pl-PL"/>
        </w:rPr>
        <w:br w:type="page"/>
        <w:t>Unia Europejska</w:t>
      </w:r>
    </w:p>
    <w:p w14:paraId="1103B6F9" w14:textId="77777777" w:rsidR="00E112B7" w:rsidRPr="006F0FFF" w:rsidRDefault="00E112B7" w:rsidP="00E112B7">
      <w:pPr>
        <w:rPr>
          <w:rFonts w:eastAsiaTheme="minorEastAsia"/>
          <w:noProof/>
          <w:lang w:val="pl-PL"/>
        </w:rPr>
      </w:pPr>
    </w:p>
    <w:p w14:paraId="568F283A" w14:textId="77777777" w:rsidR="00E112B7" w:rsidRPr="006F0FFF" w:rsidRDefault="00E112B7" w:rsidP="00E112B7">
      <w:pPr>
        <w:ind w:left="567" w:hanging="567"/>
        <w:rPr>
          <w:rFonts w:eastAsia="Calibri"/>
          <w:noProof/>
          <w:lang w:val="pl-PL"/>
        </w:rPr>
      </w:pPr>
      <w:r w:rsidRPr="006F0FFF">
        <w:rPr>
          <w:noProof/>
          <w:lang w:val="pl-PL"/>
        </w:rPr>
        <w:t>a)</w:t>
      </w:r>
      <w:r w:rsidRPr="006F0FFF">
        <w:rPr>
          <w:noProof/>
          <w:lang w:val="pl-PL"/>
        </w:rPr>
        <w:tab/>
        <w:t>usługi doradztwa prawnego w odniesieniu do prawa międzynarodowego publicznego i prawa państwa macierzystego;</w:t>
      </w:r>
    </w:p>
    <w:p w14:paraId="4D0714A2" w14:textId="77777777" w:rsidR="00E112B7" w:rsidRPr="006F0FFF" w:rsidRDefault="00E112B7" w:rsidP="00E112B7">
      <w:pPr>
        <w:ind w:left="567" w:hanging="567"/>
        <w:rPr>
          <w:rFonts w:eastAsia="Calibri"/>
          <w:noProof/>
          <w:lang w:val="pl-PL"/>
        </w:rPr>
      </w:pPr>
    </w:p>
    <w:p w14:paraId="23AF6358" w14:textId="77777777" w:rsidR="00E112B7" w:rsidRPr="006F0FFF" w:rsidRDefault="00E112B7" w:rsidP="00E112B7">
      <w:pPr>
        <w:ind w:left="567" w:hanging="567"/>
        <w:rPr>
          <w:rFonts w:eastAsia="Calibri"/>
          <w:noProof/>
          <w:lang w:val="pl-PL"/>
        </w:rPr>
      </w:pPr>
      <w:r w:rsidRPr="006F0FFF">
        <w:rPr>
          <w:noProof/>
          <w:lang w:val="pl-PL"/>
        </w:rPr>
        <w:t>b)</w:t>
      </w:r>
      <w:r w:rsidRPr="006F0FFF">
        <w:rPr>
          <w:noProof/>
          <w:lang w:val="pl-PL"/>
        </w:rPr>
        <w:tab/>
        <w:t>usługi architektoniczne oraz usługi w zakresie miejskiego planowania przestrzennego i architektury krajobrazu;</w:t>
      </w:r>
    </w:p>
    <w:p w14:paraId="1A82EE4E" w14:textId="77777777" w:rsidR="00E112B7" w:rsidRPr="006F0FFF" w:rsidRDefault="00E112B7" w:rsidP="00E112B7">
      <w:pPr>
        <w:ind w:left="567" w:hanging="567"/>
        <w:rPr>
          <w:rFonts w:eastAsia="Calibri"/>
          <w:noProof/>
          <w:lang w:val="pl-PL"/>
        </w:rPr>
      </w:pPr>
    </w:p>
    <w:p w14:paraId="2BFCD6D1" w14:textId="77777777" w:rsidR="00E112B7" w:rsidRPr="006F0FFF" w:rsidRDefault="00E112B7" w:rsidP="00E112B7">
      <w:pPr>
        <w:ind w:left="567" w:hanging="567"/>
        <w:rPr>
          <w:rFonts w:eastAsia="Calibri"/>
          <w:noProof/>
          <w:lang w:val="pl-PL"/>
        </w:rPr>
      </w:pPr>
      <w:r w:rsidRPr="006F0FFF">
        <w:rPr>
          <w:noProof/>
          <w:lang w:val="pl-PL"/>
        </w:rPr>
        <w:t>c)</w:t>
      </w:r>
      <w:r w:rsidRPr="006F0FFF">
        <w:rPr>
          <w:noProof/>
          <w:lang w:val="pl-PL"/>
        </w:rPr>
        <w:tab/>
        <w:t>usługi inżynieryjne i zintegrowane usługi inżynieryjne;</w:t>
      </w:r>
    </w:p>
    <w:p w14:paraId="1DC9D769" w14:textId="77777777" w:rsidR="00E112B7" w:rsidRPr="006F0FFF" w:rsidRDefault="00E112B7" w:rsidP="00E112B7">
      <w:pPr>
        <w:ind w:left="567" w:hanging="567"/>
        <w:rPr>
          <w:rFonts w:eastAsia="Calibri"/>
          <w:noProof/>
          <w:lang w:val="pl-PL"/>
        </w:rPr>
      </w:pPr>
    </w:p>
    <w:p w14:paraId="6359958F" w14:textId="77777777" w:rsidR="00E112B7" w:rsidRPr="006F0FFF" w:rsidRDefault="00E112B7" w:rsidP="00E112B7">
      <w:pPr>
        <w:ind w:left="567" w:hanging="567"/>
        <w:rPr>
          <w:rFonts w:eastAsia="Calibri"/>
          <w:noProof/>
          <w:lang w:val="pl-PL"/>
        </w:rPr>
      </w:pPr>
      <w:r w:rsidRPr="006F0FFF">
        <w:rPr>
          <w:noProof/>
          <w:lang w:val="pl-PL"/>
        </w:rPr>
        <w:t>d)</w:t>
      </w:r>
      <w:r w:rsidRPr="006F0FFF">
        <w:rPr>
          <w:noProof/>
          <w:lang w:val="pl-PL"/>
        </w:rPr>
        <w:tab/>
        <w:t>usługi informatyczne i powiązane;</w:t>
      </w:r>
    </w:p>
    <w:p w14:paraId="7ECB748C" w14:textId="77777777" w:rsidR="00E112B7" w:rsidRPr="006F0FFF" w:rsidRDefault="00E112B7" w:rsidP="00E112B7">
      <w:pPr>
        <w:ind w:left="567" w:hanging="567"/>
        <w:rPr>
          <w:rFonts w:eastAsia="Calibri"/>
          <w:noProof/>
          <w:lang w:val="pl-PL"/>
        </w:rPr>
      </w:pPr>
    </w:p>
    <w:p w14:paraId="5E432AC0" w14:textId="77777777" w:rsidR="00E112B7" w:rsidRPr="006F0FFF" w:rsidRDefault="00E112B7" w:rsidP="00E112B7">
      <w:pPr>
        <w:ind w:left="567" w:hanging="567"/>
        <w:rPr>
          <w:rFonts w:eastAsia="Calibri"/>
          <w:noProof/>
          <w:lang w:val="pl-PL"/>
        </w:rPr>
      </w:pPr>
      <w:r w:rsidRPr="006F0FFF">
        <w:rPr>
          <w:noProof/>
          <w:lang w:val="pl-PL"/>
        </w:rPr>
        <w:t>e)</w:t>
      </w:r>
      <w:r w:rsidRPr="006F0FFF">
        <w:rPr>
          <w:noProof/>
          <w:lang w:val="pl-PL"/>
        </w:rPr>
        <w:tab/>
        <w:t>usługi badawczo-rozwojowe;</w:t>
      </w:r>
    </w:p>
    <w:p w14:paraId="51CBE662" w14:textId="77777777" w:rsidR="00E112B7" w:rsidRPr="006F0FFF" w:rsidRDefault="00E112B7" w:rsidP="00E112B7">
      <w:pPr>
        <w:ind w:left="567" w:hanging="567"/>
        <w:rPr>
          <w:rFonts w:eastAsia="Calibri"/>
          <w:noProof/>
          <w:lang w:val="pl-PL"/>
        </w:rPr>
      </w:pPr>
    </w:p>
    <w:p w14:paraId="16522741" w14:textId="77777777" w:rsidR="00E112B7" w:rsidRPr="006F0FFF" w:rsidRDefault="00E112B7" w:rsidP="00E112B7">
      <w:pPr>
        <w:ind w:left="567" w:hanging="567"/>
        <w:rPr>
          <w:rFonts w:eastAsia="Calibri"/>
          <w:noProof/>
          <w:lang w:val="pl-PL"/>
        </w:rPr>
      </w:pPr>
      <w:r w:rsidRPr="006F0FFF">
        <w:rPr>
          <w:noProof/>
          <w:lang w:val="pl-PL"/>
        </w:rPr>
        <w:t>f)</w:t>
      </w:r>
      <w:r w:rsidRPr="006F0FFF">
        <w:rPr>
          <w:noProof/>
          <w:lang w:val="pl-PL"/>
        </w:rPr>
        <w:tab/>
        <w:t>usługi badania rynku i opinii publicznej;</w:t>
      </w:r>
    </w:p>
    <w:p w14:paraId="68B8A06F" w14:textId="77777777" w:rsidR="00E112B7" w:rsidRPr="006F0FFF" w:rsidRDefault="00E112B7" w:rsidP="00E112B7">
      <w:pPr>
        <w:ind w:left="567" w:hanging="567"/>
        <w:rPr>
          <w:rFonts w:eastAsia="Calibri"/>
          <w:noProof/>
          <w:lang w:val="pl-PL"/>
        </w:rPr>
      </w:pPr>
    </w:p>
    <w:p w14:paraId="0DEFA888" w14:textId="77777777" w:rsidR="00E112B7" w:rsidRPr="006F0FFF" w:rsidRDefault="00E112B7" w:rsidP="00E112B7">
      <w:pPr>
        <w:ind w:left="567" w:hanging="567"/>
        <w:rPr>
          <w:rFonts w:eastAsia="Calibri"/>
          <w:noProof/>
          <w:lang w:val="pl-PL"/>
        </w:rPr>
      </w:pPr>
      <w:r w:rsidRPr="006F0FFF">
        <w:rPr>
          <w:noProof/>
          <w:lang w:val="pl-PL"/>
        </w:rPr>
        <w:t>g)</w:t>
      </w:r>
      <w:r w:rsidRPr="006F0FFF">
        <w:rPr>
          <w:noProof/>
          <w:lang w:val="pl-PL"/>
        </w:rPr>
        <w:tab/>
        <w:t>usługi konsultingowe w zakresie zarządzania;</w:t>
      </w:r>
    </w:p>
    <w:p w14:paraId="3E211397" w14:textId="77777777" w:rsidR="00E112B7" w:rsidRPr="006F0FFF" w:rsidRDefault="00E112B7" w:rsidP="00E112B7">
      <w:pPr>
        <w:ind w:left="567" w:hanging="567"/>
        <w:rPr>
          <w:rFonts w:eastAsia="Calibri"/>
          <w:noProof/>
          <w:lang w:val="pl-PL"/>
        </w:rPr>
      </w:pPr>
    </w:p>
    <w:p w14:paraId="15F96BD0" w14:textId="77777777" w:rsidR="00E112B7" w:rsidRPr="006F0FFF" w:rsidRDefault="00E112B7" w:rsidP="00E112B7">
      <w:pPr>
        <w:ind w:left="567" w:hanging="567"/>
        <w:rPr>
          <w:rFonts w:eastAsia="Calibri"/>
          <w:noProof/>
          <w:lang w:val="pl-PL"/>
        </w:rPr>
      </w:pPr>
      <w:r w:rsidRPr="006F0FFF">
        <w:rPr>
          <w:noProof/>
          <w:lang w:val="pl-PL"/>
        </w:rPr>
        <w:t>h)</w:t>
      </w:r>
      <w:r w:rsidRPr="006F0FFF">
        <w:rPr>
          <w:noProof/>
          <w:lang w:val="pl-PL"/>
        </w:rPr>
        <w:tab/>
        <w:t>usługi związane z usługami konsultingowymi w zakresie zarządzania;</w:t>
      </w:r>
    </w:p>
    <w:p w14:paraId="1CA9C9E1" w14:textId="77777777" w:rsidR="00E112B7" w:rsidRPr="006F0FFF" w:rsidRDefault="00E112B7" w:rsidP="00E112B7">
      <w:pPr>
        <w:ind w:left="567" w:hanging="567"/>
        <w:rPr>
          <w:rFonts w:eastAsia="Calibri"/>
          <w:noProof/>
          <w:lang w:val="pl-PL"/>
        </w:rPr>
      </w:pPr>
    </w:p>
    <w:p w14:paraId="38B282DF" w14:textId="77777777" w:rsidR="00E112B7" w:rsidRPr="006F0FFF" w:rsidRDefault="00E112B7" w:rsidP="00E112B7">
      <w:pPr>
        <w:ind w:left="567" w:hanging="567"/>
        <w:rPr>
          <w:rFonts w:eastAsia="Calibri"/>
          <w:noProof/>
          <w:lang w:val="pl-PL"/>
        </w:rPr>
      </w:pPr>
      <w:r w:rsidRPr="006F0FFF">
        <w:rPr>
          <w:noProof/>
          <w:lang w:val="pl-PL"/>
        </w:rPr>
        <w:t>i)</w:t>
      </w:r>
      <w:r w:rsidRPr="006F0FFF">
        <w:rPr>
          <w:noProof/>
          <w:lang w:val="pl-PL"/>
        </w:rPr>
        <w:tab/>
        <w:t>usługi związane z działalnością wydobywczą;</w:t>
      </w:r>
    </w:p>
    <w:p w14:paraId="33537F74" w14:textId="77777777" w:rsidR="00E112B7" w:rsidRPr="006F0FFF" w:rsidRDefault="00E112B7" w:rsidP="00E112B7">
      <w:pPr>
        <w:ind w:left="567" w:hanging="567"/>
        <w:rPr>
          <w:rFonts w:eastAsia="Calibri"/>
          <w:noProof/>
          <w:lang w:val="pl-PL"/>
        </w:rPr>
      </w:pPr>
    </w:p>
    <w:p w14:paraId="254D41D6" w14:textId="77777777" w:rsidR="00E112B7" w:rsidRPr="006F0FFF" w:rsidRDefault="00E112B7" w:rsidP="00E112B7">
      <w:pPr>
        <w:ind w:left="567" w:hanging="567"/>
        <w:rPr>
          <w:rFonts w:eastAsia="Calibri"/>
          <w:noProof/>
          <w:lang w:val="pl-PL"/>
        </w:rPr>
      </w:pPr>
      <w:r w:rsidRPr="006F0FFF">
        <w:rPr>
          <w:noProof/>
          <w:lang w:val="pl-PL"/>
        </w:rPr>
        <w:br w:type="page"/>
        <w:t>j)</w:t>
      </w:r>
      <w:r w:rsidRPr="006F0FFF">
        <w:rPr>
          <w:noProof/>
          <w:lang w:val="pl-PL"/>
        </w:rPr>
        <w:tab/>
        <w:t>usługi tłumaczeń pisemnych i ustnych;</w:t>
      </w:r>
    </w:p>
    <w:p w14:paraId="1FE3672A" w14:textId="77777777" w:rsidR="00E112B7" w:rsidRPr="006F0FFF" w:rsidRDefault="00E112B7" w:rsidP="00E112B7">
      <w:pPr>
        <w:ind w:left="567" w:hanging="567"/>
        <w:rPr>
          <w:rFonts w:eastAsia="Calibri"/>
          <w:noProof/>
          <w:lang w:val="pl-PL"/>
        </w:rPr>
      </w:pPr>
    </w:p>
    <w:p w14:paraId="71F9877A" w14:textId="77777777" w:rsidR="00E112B7" w:rsidRPr="006F0FFF" w:rsidRDefault="00E112B7" w:rsidP="00E112B7">
      <w:pPr>
        <w:ind w:left="567" w:hanging="567"/>
        <w:rPr>
          <w:rFonts w:eastAsia="Calibri"/>
          <w:noProof/>
          <w:lang w:val="pl-PL"/>
        </w:rPr>
      </w:pPr>
      <w:r w:rsidRPr="006F0FFF">
        <w:rPr>
          <w:noProof/>
          <w:lang w:val="pl-PL"/>
        </w:rPr>
        <w:t>k)</w:t>
      </w:r>
      <w:r w:rsidRPr="006F0FFF">
        <w:rPr>
          <w:noProof/>
          <w:lang w:val="pl-PL"/>
        </w:rPr>
        <w:tab/>
        <w:t>usługi telekomunikacyjne;</w:t>
      </w:r>
    </w:p>
    <w:p w14:paraId="0CCF4FA1" w14:textId="77777777" w:rsidR="00E112B7" w:rsidRPr="006F0FFF" w:rsidRDefault="00E112B7" w:rsidP="00E112B7">
      <w:pPr>
        <w:ind w:left="567" w:hanging="567"/>
        <w:rPr>
          <w:rFonts w:eastAsia="Calibri"/>
          <w:noProof/>
          <w:lang w:val="pl-PL"/>
        </w:rPr>
      </w:pPr>
    </w:p>
    <w:p w14:paraId="082E9428" w14:textId="77777777" w:rsidR="00E112B7" w:rsidRPr="006F0FFF" w:rsidRDefault="00E112B7" w:rsidP="00E112B7">
      <w:pPr>
        <w:ind w:left="567" w:hanging="567"/>
        <w:rPr>
          <w:rFonts w:eastAsia="Calibri"/>
          <w:noProof/>
          <w:lang w:val="pl-PL"/>
        </w:rPr>
      </w:pPr>
      <w:r w:rsidRPr="006F0FFF">
        <w:rPr>
          <w:noProof/>
          <w:lang w:val="pl-PL"/>
        </w:rPr>
        <w:t>l)</w:t>
      </w:r>
      <w:r w:rsidRPr="006F0FFF">
        <w:rPr>
          <w:noProof/>
          <w:lang w:val="pl-PL"/>
        </w:rPr>
        <w:tab/>
        <w:t>usługi pocztowe i kurierskie;</w:t>
      </w:r>
    </w:p>
    <w:p w14:paraId="7DF66CA3" w14:textId="77777777" w:rsidR="00E112B7" w:rsidRPr="006F0FFF" w:rsidRDefault="00E112B7" w:rsidP="00E112B7">
      <w:pPr>
        <w:ind w:left="567" w:hanging="567"/>
        <w:rPr>
          <w:rFonts w:eastAsia="Calibri"/>
          <w:noProof/>
          <w:lang w:val="pl-PL"/>
        </w:rPr>
      </w:pPr>
    </w:p>
    <w:p w14:paraId="71B2AC90" w14:textId="77777777" w:rsidR="00E112B7" w:rsidRPr="006F0FFF" w:rsidRDefault="00E112B7" w:rsidP="00E112B7">
      <w:pPr>
        <w:ind w:left="567" w:hanging="567"/>
        <w:rPr>
          <w:rFonts w:eastAsia="Calibri"/>
          <w:noProof/>
          <w:lang w:val="pl-PL"/>
        </w:rPr>
      </w:pPr>
      <w:r w:rsidRPr="006F0FFF">
        <w:rPr>
          <w:noProof/>
          <w:lang w:val="pl-PL"/>
        </w:rPr>
        <w:t>m)</w:t>
      </w:r>
      <w:r w:rsidRPr="006F0FFF">
        <w:rPr>
          <w:noProof/>
          <w:lang w:val="pl-PL"/>
        </w:rPr>
        <w:tab/>
        <w:t>usługi szkolnictwa wyższego;</w:t>
      </w:r>
    </w:p>
    <w:p w14:paraId="6E92FA2F" w14:textId="77777777" w:rsidR="00E112B7" w:rsidRPr="006F0FFF" w:rsidRDefault="00E112B7" w:rsidP="00E112B7">
      <w:pPr>
        <w:ind w:left="567" w:hanging="567"/>
        <w:rPr>
          <w:rFonts w:eastAsia="Calibri"/>
          <w:noProof/>
          <w:lang w:val="pl-PL"/>
        </w:rPr>
      </w:pPr>
    </w:p>
    <w:p w14:paraId="1794D03E" w14:textId="77777777" w:rsidR="00E112B7" w:rsidRPr="006F0FFF" w:rsidRDefault="00E112B7" w:rsidP="00E112B7">
      <w:pPr>
        <w:ind w:left="567" w:hanging="567"/>
        <w:rPr>
          <w:rFonts w:eastAsia="Calibri"/>
          <w:noProof/>
          <w:lang w:val="pl-PL"/>
        </w:rPr>
      </w:pPr>
      <w:r w:rsidRPr="006F0FFF">
        <w:rPr>
          <w:noProof/>
          <w:lang w:val="pl-PL"/>
        </w:rPr>
        <w:t>n)</w:t>
      </w:r>
      <w:r w:rsidRPr="006F0FFF">
        <w:rPr>
          <w:noProof/>
          <w:lang w:val="pl-PL"/>
        </w:rPr>
        <w:tab/>
        <w:t>usługi doradztwa i konsultingu w zakresie usług związanych z ubezpieczeniami;</w:t>
      </w:r>
    </w:p>
    <w:p w14:paraId="4305950B" w14:textId="77777777" w:rsidR="00E112B7" w:rsidRPr="006F0FFF" w:rsidRDefault="00E112B7" w:rsidP="00E112B7">
      <w:pPr>
        <w:ind w:left="567" w:hanging="567"/>
        <w:rPr>
          <w:rFonts w:eastAsia="Calibri"/>
          <w:noProof/>
          <w:lang w:val="pl-PL"/>
        </w:rPr>
      </w:pPr>
    </w:p>
    <w:p w14:paraId="48339B84" w14:textId="77777777" w:rsidR="00E112B7" w:rsidRPr="006F0FFF" w:rsidRDefault="00E112B7" w:rsidP="00E112B7">
      <w:pPr>
        <w:ind w:left="567" w:hanging="567"/>
        <w:rPr>
          <w:rFonts w:eastAsia="Calibri"/>
          <w:noProof/>
          <w:lang w:val="pl-PL"/>
        </w:rPr>
      </w:pPr>
      <w:r w:rsidRPr="006F0FFF">
        <w:rPr>
          <w:noProof/>
          <w:lang w:val="pl-PL"/>
        </w:rPr>
        <w:t>o)</w:t>
      </w:r>
      <w:r w:rsidRPr="006F0FFF">
        <w:rPr>
          <w:noProof/>
          <w:lang w:val="pl-PL"/>
        </w:rPr>
        <w:tab/>
        <w:t>usługi doradztwa i konsultingu dotyczące pozostałych usług finansowych;</w:t>
      </w:r>
    </w:p>
    <w:p w14:paraId="7EE1EC98" w14:textId="77777777" w:rsidR="00E112B7" w:rsidRPr="006F0FFF" w:rsidRDefault="00E112B7" w:rsidP="00E112B7">
      <w:pPr>
        <w:ind w:left="567" w:hanging="567"/>
        <w:rPr>
          <w:rFonts w:eastAsia="Calibri"/>
          <w:noProof/>
          <w:lang w:val="pl-PL"/>
        </w:rPr>
      </w:pPr>
    </w:p>
    <w:p w14:paraId="3C3E74A9" w14:textId="77777777" w:rsidR="00E112B7" w:rsidRPr="006F0FFF" w:rsidRDefault="00E112B7" w:rsidP="00E112B7">
      <w:pPr>
        <w:ind w:left="567" w:hanging="567"/>
        <w:rPr>
          <w:rFonts w:eastAsia="Calibri"/>
          <w:noProof/>
          <w:lang w:val="pl-PL"/>
        </w:rPr>
      </w:pPr>
      <w:r w:rsidRPr="006F0FFF">
        <w:rPr>
          <w:noProof/>
          <w:lang w:val="pl-PL"/>
        </w:rPr>
        <w:t>p)</w:t>
      </w:r>
      <w:r w:rsidRPr="006F0FFF">
        <w:rPr>
          <w:noProof/>
          <w:lang w:val="pl-PL"/>
        </w:rPr>
        <w:tab/>
        <w:t>usługi doradztwa i konsultingu w dziedzinie transportu; oraz</w:t>
      </w:r>
    </w:p>
    <w:p w14:paraId="430E5189" w14:textId="77777777" w:rsidR="00E112B7" w:rsidRPr="006F0FFF" w:rsidRDefault="00E112B7" w:rsidP="00E112B7">
      <w:pPr>
        <w:ind w:left="567" w:hanging="567"/>
        <w:rPr>
          <w:rFonts w:eastAsia="Calibri"/>
          <w:noProof/>
          <w:lang w:val="pl-PL"/>
        </w:rPr>
      </w:pPr>
    </w:p>
    <w:p w14:paraId="175ABBF4" w14:textId="77777777" w:rsidR="00E112B7" w:rsidRPr="006F0FFF" w:rsidRDefault="00E112B7" w:rsidP="00E112B7">
      <w:pPr>
        <w:ind w:left="567" w:hanging="567"/>
        <w:rPr>
          <w:rFonts w:eastAsia="Calibri"/>
          <w:noProof/>
          <w:lang w:val="pl-PL"/>
        </w:rPr>
      </w:pPr>
      <w:r w:rsidRPr="006F0FFF">
        <w:rPr>
          <w:noProof/>
          <w:lang w:val="pl-PL"/>
        </w:rPr>
        <w:t>q)</w:t>
      </w:r>
      <w:r w:rsidRPr="006F0FFF">
        <w:rPr>
          <w:noProof/>
          <w:lang w:val="pl-PL"/>
        </w:rPr>
        <w:tab/>
        <w:t>usługi doradztwa i konsultingu w dziedzinie wytwarzania.</w:t>
      </w:r>
    </w:p>
    <w:p w14:paraId="0EE9488D" w14:textId="77777777" w:rsidR="00E112B7" w:rsidRPr="006F0FFF" w:rsidRDefault="00E112B7" w:rsidP="00E112B7">
      <w:pPr>
        <w:rPr>
          <w:rFonts w:eastAsia="Calibri"/>
          <w:noProof/>
          <w:lang w:val="pl-PL"/>
        </w:rPr>
      </w:pPr>
    </w:p>
    <w:p w14:paraId="2690F296" w14:textId="77777777" w:rsidR="00E112B7" w:rsidRPr="006F0FFF" w:rsidRDefault="00E112B7" w:rsidP="00E112B7">
      <w:pPr>
        <w:rPr>
          <w:rFonts w:eastAsia="Calibri"/>
          <w:noProof/>
          <w:lang w:val="pl-PL"/>
        </w:rPr>
      </w:pPr>
      <w:r w:rsidRPr="006F0FFF">
        <w:rPr>
          <w:noProof/>
          <w:lang w:val="pl-PL"/>
        </w:rPr>
        <w:br w:type="page"/>
        <w:t>14.</w:t>
      </w:r>
      <w:r w:rsidRPr="006F0FFF">
        <w:rPr>
          <w:noProof/>
          <w:lang w:val="pl-PL"/>
        </w:rPr>
        <w:tab/>
        <w:t>Zobowiązania Nowej Zelandii są następujące:</w:t>
      </w:r>
    </w:p>
    <w:p w14:paraId="21B72229" w14:textId="77777777" w:rsidR="00E112B7" w:rsidRPr="006F0FFF" w:rsidRDefault="00E112B7" w:rsidP="00E112B7">
      <w:pPr>
        <w:rPr>
          <w:noProof/>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E112B7" w:rsidRPr="00473027" w14:paraId="2B6D0F06" w14:textId="77777777" w:rsidTr="00415D18">
        <w:trPr>
          <w:tblHeader/>
          <w:jc w:val="center"/>
        </w:trPr>
        <w:tc>
          <w:tcPr>
            <w:tcW w:w="1205" w:type="pct"/>
            <w:shd w:val="clear" w:color="auto" w:fill="auto"/>
            <w:vAlign w:val="center"/>
          </w:tcPr>
          <w:p w14:paraId="09A6452E" w14:textId="77777777" w:rsidR="00E112B7" w:rsidRPr="00473027" w:rsidRDefault="00E112B7" w:rsidP="00415D18">
            <w:pPr>
              <w:spacing w:before="60" w:after="60" w:line="240" w:lineRule="auto"/>
              <w:jc w:val="center"/>
              <w:rPr>
                <w:rFonts w:eastAsia="SimSun"/>
                <w:noProof/>
              </w:rPr>
            </w:pPr>
            <w:r w:rsidRPr="00473027">
              <w:rPr>
                <w:noProof/>
              </w:rPr>
              <w:t>Sektor lub podsektor</w:t>
            </w:r>
          </w:p>
        </w:tc>
        <w:tc>
          <w:tcPr>
            <w:tcW w:w="3795" w:type="pct"/>
            <w:shd w:val="clear" w:color="auto" w:fill="auto"/>
            <w:vAlign w:val="center"/>
          </w:tcPr>
          <w:p w14:paraId="4AB8B7B9" w14:textId="77777777" w:rsidR="00E112B7" w:rsidRPr="00473027" w:rsidRDefault="00E112B7" w:rsidP="00415D18">
            <w:pPr>
              <w:spacing w:before="60" w:after="60" w:line="240" w:lineRule="auto"/>
              <w:jc w:val="center"/>
              <w:rPr>
                <w:rFonts w:eastAsia="SimSun"/>
                <w:noProof/>
              </w:rPr>
            </w:pPr>
            <w:r w:rsidRPr="00473027">
              <w:rPr>
                <w:noProof/>
              </w:rPr>
              <w:t>Opis zobowiązań</w:t>
            </w:r>
          </w:p>
        </w:tc>
      </w:tr>
      <w:tr w:rsidR="00E112B7" w:rsidRPr="006F0FFF" w14:paraId="2007973F" w14:textId="77777777" w:rsidTr="00415D18">
        <w:trPr>
          <w:jc w:val="center"/>
        </w:trPr>
        <w:tc>
          <w:tcPr>
            <w:tcW w:w="1205" w:type="pct"/>
            <w:shd w:val="clear" w:color="auto" w:fill="FFFFFF"/>
          </w:tcPr>
          <w:p w14:paraId="11E6125A" w14:textId="77777777" w:rsidR="00E112B7" w:rsidRPr="00473027" w:rsidRDefault="00E112B7" w:rsidP="00415D18">
            <w:pPr>
              <w:spacing w:before="60" w:after="60" w:line="240" w:lineRule="auto"/>
              <w:rPr>
                <w:rFonts w:eastAsia="SimSun"/>
                <w:noProof/>
              </w:rPr>
            </w:pPr>
            <w:r w:rsidRPr="00473027">
              <w:rPr>
                <w:noProof/>
              </w:rPr>
              <w:t>Wszystkie sektory</w:t>
            </w:r>
          </w:p>
        </w:tc>
        <w:tc>
          <w:tcPr>
            <w:tcW w:w="3795" w:type="pct"/>
            <w:shd w:val="clear" w:color="auto" w:fill="FFFFFF"/>
          </w:tcPr>
          <w:p w14:paraId="425AD0E0" w14:textId="77777777" w:rsidR="00E112B7" w:rsidRPr="006F0FFF" w:rsidRDefault="00E112B7" w:rsidP="00415D18">
            <w:pPr>
              <w:spacing w:before="60" w:after="60" w:line="240" w:lineRule="auto"/>
              <w:rPr>
                <w:rFonts w:eastAsia="SimSun"/>
                <w:noProof/>
                <w:lang w:val="pl-PL"/>
              </w:rPr>
            </w:pPr>
            <w:r w:rsidRPr="006F0FFF">
              <w:rPr>
                <w:noProof/>
                <w:lang w:val="pl-PL"/>
              </w:rPr>
              <w:t>Usługodawca umowny musi spełniać następujące warunki:</w:t>
            </w:r>
          </w:p>
          <w:p w14:paraId="310BF479"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a)</w:t>
            </w:r>
            <w:r w:rsidRPr="006F0FFF">
              <w:rPr>
                <w:noProof/>
                <w:lang w:val="pl-PL"/>
              </w:rPr>
              <w:tab/>
              <w:t>podlega testowi potrzeb ekonomicznych;</w:t>
            </w:r>
          </w:p>
          <w:p w14:paraId="32AE8A4B"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b)</w:t>
            </w:r>
            <w:r w:rsidRPr="006F0FFF">
              <w:rPr>
                <w:noProof/>
                <w:lang w:val="pl-PL"/>
              </w:rPr>
              <w:tab/>
              <w:t>usługodawca umowny przyjeżdżający do Nowej Zelandii musi posiadać ważną umowę o pracę z osobą prawną Strony i otrzymywać wynagrodzenie, podczas pobytu w Nowej Zelandii, które jest co najmniej równoważne wynagrodzeniu, jakie powinien otrzymywać porównywalny pracownik nowozelandzki świadczący usługi w tej samej lub podobnej dziedzinie;</w:t>
            </w:r>
          </w:p>
          <w:p w14:paraId="6CFC2BE5"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c)</w:t>
            </w:r>
            <w:r w:rsidRPr="006F0FFF">
              <w:rPr>
                <w:noProof/>
                <w:lang w:val="pl-PL"/>
              </w:rPr>
              <w:tab/>
              <w:t>usługodawca umowny musi być zatrudniony na warunkach równoważnych minimalnym standardom zatrudnienia Nowej Zelandii; oraz</w:t>
            </w:r>
          </w:p>
          <w:p w14:paraId="212CE96D"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d)</w:t>
            </w:r>
            <w:r w:rsidRPr="006F0FFF">
              <w:rPr>
                <w:noProof/>
                <w:lang w:val="pl-PL"/>
              </w:rPr>
              <w:tab/>
              <w:t>liczba osób objętych umową o świadczenie usług zawartą z usługodawcą umownym nie może być większa niż jest to konieczne do świadczenia usług zgodnie z umową.</w:t>
            </w:r>
          </w:p>
          <w:p w14:paraId="5303D08A" w14:textId="77777777" w:rsidR="00E112B7" w:rsidRPr="006F0FFF" w:rsidRDefault="00E112B7" w:rsidP="00415D18">
            <w:pPr>
              <w:spacing w:before="60" w:after="60" w:line="240" w:lineRule="auto"/>
              <w:rPr>
                <w:noProof/>
                <w:lang w:val="pl-PL"/>
              </w:rPr>
            </w:pPr>
            <w:r w:rsidRPr="006F0FFF">
              <w:rPr>
                <w:noProof/>
                <w:lang w:val="pl-PL"/>
              </w:rPr>
              <w:t>Osoba wykonująca wolny zawód musi spełniać następujące warunki:</w:t>
            </w:r>
          </w:p>
          <w:p w14:paraId="54642515" w14:textId="77777777" w:rsidR="00E112B7" w:rsidRPr="006F0FFF" w:rsidRDefault="00E112B7" w:rsidP="00415D18">
            <w:pPr>
              <w:spacing w:before="60" w:after="60" w:line="240" w:lineRule="auto"/>
              <w:ind w:left="567" w:hanging="567"/>
              <w:rPr>
                <w:noProof/>
                <w:lang w:val="pl-PL"/>
              </w:rPr>
            </w:pPr>
            <w:r w:rsidRPr="006F0FFF">
              <w:rPr>
                <w:noProof/>
                <w:lang w:val="pl-PL"/>
              </w:rPr>
              <w:t>a)</w:t>
            </w:r>
            <w:r w:rsidRPr="006F0FFF">
              <w:rPr>
                <w:noProof/>
                <w:lang w:val="pl-PL"/>
              </w:rPr>
              <w:tab/>
              <w:t>podlega testowi potrzeb ekonomicznych;</w:t>
            </w:r>
          </w:p>
          <w:p w14:paraId="20EF8680" w14:textId="77777777" w:rsidR="00E112B7" w:rsidRPr="006F0FFF" w:rsidRDefault="00E112B7" w:rsidP="00415D18">
            <w:pPr>
              <w:spacing w:before="60" w:after="60" w:line="240" w:lineRule="auto"/>
              <w:ind w:left="567" w:hanging="567"/>
              <w:rPr>
                <w:noProof/>
                <w:lang w:val="pl-PL"/>
              </w:rPr>
            </w:pPr>
            <w:r w:rsidRPr="006F0FFF">
              <w:rPr>
                <w:noProof/>
                <w:lang w:val="pl-PL"/>
              </w:rPr>
              <w:t>b)</w:t>
            </w:r>
            <w:r w:rsidRPr="006F0FFF">
              <w:rPr>
                <w:noProof/>
                <w:lang w:val="pl-PL"/>
              </w:rPr>
              <w:tab/>
              <w:t>wykształcenie wyższe uzyskane w wyniku co najmniej trzyletniego formalnego kształcenia pomaturalnego, uznawane za porównywalne ze standardem krajowym w Nowej Zelandii w dziedzinie, w której osoba wykonująca wolny zawód zamierza świadczyć swoje usługi zawodowe</w:t>
            </w:r>
            <w:r w:rsidRPr="00473027">
              <w:rPr>
                <w:rStyle w:val="FootnoteReference"/>
                <w:noProof/>
              </w:rPr>
              <w:footnoteReference w:id="75"/>
            </w:r>
            <w:r w:rsidRPr="006F0FFF">
              <w:rPr>
                <w:noProof/>
                <w:lang w:val="pl-PL"/>
              </w:rPr>
              <w:t>.</w:t>
            </w:r>
          </w:p>
        </w:tc>
      </w:tr>
    </w:tbl>
    <w:p w14:paraId="5E420EF2" w14:textId="77777777" w:rsidR="00E112B7" w:rsidRPr="006F0FFF" w:rsidRDefault="00E112B7" w:rsidP="00E112B7">
      <w:pPr>
        <w:rPr>
          <w:noProof/>
          <w:lang w:val="pl-PL"/>
        </w:rPr>
      </w:pPr>
    </w:p>
    <w:p w14:paraId="2744498F" w14:textId="77777777" w:rsidR="00E112B7" w:rsidRPr="00473027" w:rsidRDefault="00E112B7" w:rsidP="00E112B7">
      <w:pPr>
        <w:rPr>
          <w:rFonts w:eastAsia="Calibri"/>
          <w:noProof/>
        </w:rPr>
      </w:pPr>
      <w:r w:rsidRPr="006F0FFF">
        <w:rPr>
          <w:noProof/>
          <w:lang w:val="pl-PL"/>
        </w:rPr>
        <w:br w:type="page"/>
      </w:r>
      <w:r w:rsidRPr="00473027">
        <w:rPr>
          <w:noProof/>
        </w:rPr>
        <w:t>15.</w:t>
      </w:r>
      <w:r w:rsidRPr="00473027">
        <w:rPr>
          <w:noProof/>
        </w:rPr>
        <w:tab/>
        <w:t>Zobowiązania Unii są następujące:</w:t>
      </w:r>
    </w:p>
    <w:p w14:paraId="01C6BF28" w14:textId="77777777" w:rsidR="00E112B7" w:rsidRPr="00473027" w:rsidRDefault="00E112B7" w:rsidP="00E112B7">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E112B7" w:rsidRPr="00473027" w14:paraId="194A1DA6" w14:textId="77777777" w:rsidTr="00415D18">
        <w:trPr>
          <w:tblHeader/>
          <w:jc w:val="center"/>
        </w:trPr>
        <w:tc>
          <w:tcPr>
            <w:tcW w:w="1205" w:type="pct"/>
            <w:shd w:val="clear" w:color="auto" w:fill="auto"/>
            <w:vAlign w:val="center"/>
          </w:tcPr>
          <w:p w14:paraId="40A00A98" w14:textId="77777777" w:rsidR="00E112B7" w:rsidRPr="00473027" w:rsidRDefault="00E112B7" w:rsidP="00415D18">
            <w:pPr>
              <w:spacing w:before="60" w:after="60" w:line="240" w:lineRule="auto"/>
              <w:jc w:val="center"/>
              <w:rPr>
                <w:rFonts w:eastAsia="Calibri"/>
                <w:noProof/>
              </w:rPr>
            </w:pPr>
            <w:r w:rsidRPr="00473027">
              <w:rPr>
                <w:noProof/>
              </w:rPr>
              <w:t>Sektor lub podsektor</w:t>
            </w:r>
          </w:p>
        </w:tc>
        <w:tc>
          <w:tcPr>
            <w:tcW w:w="3795" w:type="pct"/>
            <w:shd w:val="clear" w:color="auto" w:fill="auto"/>
            <w:vAlign w:val="center"/>
          </w:tcPr>
          <w:p w14:paraId="56C33160" w14:textId="77777777" w:rsidR="00E112B7" w:rsidRPr="00473027" w:rsidRDefault="00E112B7" w:rsidP="00415D18">
            <w:pPr>
              <w:spacing w:before="60" w:after="60" w:line="240" w:lineRule="auto"/>
              <w:jc w:val="center"/>
              <w:rPr>
                <w:rFonts w:eastAsia="Calibri"/>
                <w:noProof/>
              </w:rPr>
            </w:pPr>
            <w:r w:rsidRPr="00473027">
              <w:rPr>
                <w:noProof/>
              </w:rPr>
              <w:t>Opis zobowiązań</w:t>
            </w:r>
          </w:p>
        </w:tc>
      </w:tr>
      <w:tr w:rsidR="00E112B7" w:rsidRPr="006F0FFF" w14:paraId="18E289CB" w14:textId="77777777" w:rsidTr="00415D18">
        <w:trPr>
          <w:jc w:val="center"/>
        </w:trPr>
        <w:tc>
          <w:tcPr>
            <w:tcW w:w="1205" w:type="pct"/>
            <w:shd w:val="clear" w:color="auto" w:fill="FFFFFF"/>
          </w:tcPr>
          <w:p w14:paraId="4B6020C0" w14:textId="77777777" w:rsidR="00E112B7" w:rsidRPr="00473027" w:rsidRDefault="00E112B7" w:rsidP="00415D18">
            <w:pPr>
              <w:spacing w:before="60" w:after="60" w:line="240" w:lineRule="auto"/>
              <w:rPr>
                <w:rFonts w:eastAsia="Calibri"/>
                <w:noProof/>
              </w:rPr>
            </w:pPr>
            <w:r w:rsidRPr="00473027">
              <w:rPr>
                <w:noProof/>
              </w:rPr>
              <w:t>Wszystkie sektory</w:t>
            </w:r>
          </w:p>
        </w:tc>
        <w:tc>
          <w:tcPr>
            <w:tcW w:w="3795" w:type="pct"/>
            <w:shd w:val="clear" w:color="auto" w:fill="FFFFFF"/>
          </w:tcPr>
          <w:p w14:paraId="41D54F79"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2F56BA1D" w14:textId="77777777" w:rsidR="00E112B7" w:rsidRPr="006F0FFF" w:rsidRDefault="00E112B7" w:rsidP="00415D18">
            <w:pPr>
              <w:spacing w:before="60" w:after="60" w:line="240" w:lineRule="auto"/>
              <w:rPr>
                <w:rFonts w:eastAsia="Calibri"/>
                <w:noProof/>
                <w:lang w:val="pl-PL"/>
              </w:rPr>
            </w:pPr>
            <w:r w:rsidRPr="006F0FFF">
              <w:rPr>
                <w:noProof/>
                <w:lang w:val="pl-PL"/>
              </w:rPr>
              <w:t>UE: Usługodawca umowny musi spełniać następujące warunki:</w:t>
            </w:r>
          </w:p>
          <w:p w14:paraId="2D2EA641"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a)</w:t>
            </w:r>
            <w:r w:rsidRPr="006F0FFF">
              <w:rPr>
                <w:noProof/>
                <w:lang w:val="pl-PL"/>
              </w:rPr>
              <w:tab/>
              <w:t>osoba fizyczna musi być zaangażowana w świadczenie usług jako pracownik osoby prawnej, która zawarła umowę o świadczenie usług na okres nieprzekraczający 12 miesięcy;</w:t>
            </w:r>
          </w:p>
          <w:p w14:paraId="71ACDC88"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b)</w:t>
            </w:r>
            <w:r w:rsidRPr="006F0FFF">
              <w:rPr>
                <w:noProof/>
                <w:lang w:val="pl-PL"/>
              </w:rPr>
              <w:tab/>
              <w:t>osoba fizyczna musi posiadać, w momencie złożenia wniosku o wjazd i pobyt czasowy, przynajmniej trzyletnie doświadczenie zawodowe w sektorze działalności, który jest przedmiotem umowy</w:t>
            </w:r>
            <w:r w:rsidRPr="00473027">
              <w:rPr>
                <w:rStyle w:val="FootnoteReference"/>
                <w:rFonts w:eastAsia="Calibri"/>
                <w:noProof/>
              </w:rPr>
              <w:footnoteReference w:id="76"/>
            </w:r>
            <w:r w:rsidRPr="006F0FFF">
              <w:rPr>
                <w:noProof/>
                <w:lang w:val="pl-PL"/>
              </w:rPr>
              <w:t>;</w:t>
            </w:r>
          </w:p>
          <w:p w14:paraId="0F955435"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c)</w:t>
            </w:r>
            <w:r w:rsidRPr="006F0FFF">
              <w:rPr>
                <w:noProof/>
                <w:lang w:val="pl-PL"/>
              </w:rPr>
              <w:tab/>
              <w:t>osoba fizyczna musi posiadać dyplom ukończenia studiów wyższych lub kwalifikacje potwierdzające wiedzę na równoważnym poziomie</w:t>
            </w:r>
            <w:r w:rsidRPr="00473027">
              <w:rPr>
                <w:rStyle w:val="FootnoteReference"/>
                <w:rFonts w:eastAsia="Calibri"/>
                <w:noProof/>
              </w:rPr>
              <w:footnoteReference w:id="77"/>
            </w:r>
            <w:r w:rsidRPr="006F0FFF">
              <w:rPr>
                <w:noProof/>
                <w:lang w:val="pl-PL"/>
              </w:rPr>
              <w:t>; oraz</w:t>
            </w:r>
          </w:p>
          <w:p w14:paraId="6ECC2009" w14:textId="77777777" w:rsidR="00E112B7" w:rsidRPr="006F0FFF" w:rsidRDefault="00E112B7" w:rsidP="00415D18">
            <w:pPr>
              <w:spacing w:before="60" w:after="60" w:line="240" w:lineRule="auto"/>
              <w:ind w:left="567" w:hanging="567"/>
              <w:rPr>
                <w:rFonts w:eastAsia="Calibri"/>
                <w:noProof/>
                <w:lang w:val="pl-PL"/>
              </w:rPr>
            </w:pPr>
            <w:r w:rsidRPr="006F0FFF">
              <w:rPr>
                <w:noProof/>
                <w:lang w:val="pl-PL"/>
              </w:rPr>
              <w:t>d)</w:t>
            </w:r>
            <w:r w:rsidRPr="006F0FFF">
              <w:rPr>
                <w:noProof/>
                <w:lang w:val="pl-PL"/>
              </w:rPr>
              <w:tab/>
              <w:t>liczba osób objętych umową o świadczenie usług nie może być większa niż jest to niezbędne do wykonania umowy, zgodnie z prawem Strony, na której terytorium usługa jest świadczona.</w:t>
            </w:r>
          </w:p>
          <w:p w14:paraId="27F5EE9C" w14:textId="77777777" w:rsidR="00E112B7" w:rsidRPr="006F0FFF" w:rsidRDefault="00E112B7" w:rsidP="00415D18">
            <w:pPr>
              <w:spacing w:before="60" w:after="60" w:line="240" w:lineRule="auto"/>
              <w:ind w:left="567" w:hanging="567"/>
              <w:rPr>
                <w:rFonts w:eastAsia="Calibri"/>
                <w:noProof/>
                <w:lang w:val="pl-PL"/>
              </w:rPr>
            </w:pPr>
          </w:p>
          <w:p w14:paraId="20CF9B89"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578E8779" w14:textId="77777777" w:rsidR="00E112B7" w:rsidRPr="006F0FFF" w:rsidRDefault="00E112B7" w:rsidP="00415D18">
            <w:pPr>
              <w:spacing w:before="60" w:after="60" w:line="240" w:lineRule="auto"/>
              <w:rPr>
                <w:rFonts w:eastAsia="Calibri"/>
                <w:noProof/>
                <w:lang w:val="pl-PL"/>
              </w:rPr>
            </w:pPr>
            <w:r w:rsidRPr="006F0FFF">
              <w:rPr>
                <w:noProof/>
                <w:lang w:val="pl-PL"/>
              </w:rPr>
              <w:t>UE: liczba osób objętych umową o świadczenie usług nie może być większa niż jest to niezbędne do wykonania umowy, zgodnie z prawem Strony, na której terytorium usługa jest świadczona.</w:t>
            </w:r>
          </w:p>
          <w:p w14:paraId="11F00959" w14:textId="77777777" w:rsidR="00E112B7" w:rsidRPr="006F0FFF" w:rsidRDefault="00E112B7" w:rsidP="00415D18">
            <w:pPr>
              <w:spacing w:before="60" w:after="60" w:line="240" w:lineRule="auto"/>
              <w:rPr>
                <w:rFonts w:eastAsia="Calibri"/>
                <w:noProof/>
                <w:lang w:val="pl-PL"/>
              </w:rPr>
            </w:pPr>
          </w:p>
          <w:p w14:paraId="40A34D62" w14:textId="77777777" w:rsidR="00E112B7" w:rsidRPr="006F0FFF" w:rsidRDefault="00E112B7" w:rsidP="00415D18">
            <w:pPr>
              <w:spacing w:before="60" w:after="60" w:line="240" w:lineRule="auto"/>
              <w:rPr>
                <w:rFonts w:eastAsia="Calibri"/>
                <w:noProof/>
                <w:lang w:val="pl-PL"/>
              </w:rPr>
            </w:pPr>
            <w:r w:rsidRPr="006F0FFF">
              <w:rPr>
                <w:noProof/>
                <w:lang w:val="pl-PL"/>
              </w:rPr>
              <w:t>CSS i IP:</w:t>
            </w:r>
          </w:p>
          <w:p w14:paraId="53DC8F54" w14:textId="77777777" w:rsidR="00E112B7" w:rsidRPr="006F0FFF" w:rsidRDefault="00E112B7" w:rsidP="00415D18">
            <w:pPr>
              <w:spacing w:before="60" w:after="60" w:line="240" w:lineRule="auto"/>
              <w:rPr>
                <w:rFonts w:eastAsia="Calibri"/>
                <w:noProof/>
                <w:lang w:val="pl-PL"/>
              </w:rPr>
            </w:pPr>
            <w:r w:rsidRPr="006F0FFF">
              <w:rPr>
                <w:noProof/>
                <w:lang w:val="pl-PL"/>
              </w:rPr>
              <w:t>AT: maksymalna długość pobytu nie przekracza łącznie sześciu miesięcy w jakimkolwiek dwunastomiesięcznym okresie lub okresu trwania umowy, w zależności od tego, który okres jest krótszy.</w:t>
            </w:r>
          </w:p>
          <w:p w14:paraId="4F73647A" w14:textId="77777777" w:rsidR="00E112B7" w:rsidRPr="006F0FFF" w:rsidRDefault="00E112B7" w:rsidP="00415D18">
            <w:pPr>
              <w:spacing w:before="60" w:after="60" w:line="240" w:lineRule="auto"/>
              <w:rPr>
                <w:rFonts w:eastAsia="Calibri"/>
                <w:noProof/>
                <w:lang w:val="pl-PL"/>
              </w:rPr>
            </w:pPr>
            <w:r w:rsidRPr="006F0FFF">
              <w:rPr>
                <w:noProof/>
                <w:lang w:val="pl-PL"/>
              </w:rPr>
              <w:t>CZ: maksymalna długość pobytu nie przekracza 12 kolejnych miesięcy lub okresu trwania umowy, w zależności od tego, który okres jest krótszy.</w:t>
            </w:r>
          </w:p>
        </w:tc>
      </w:tr>
      <w:tr w:rsidR="00E112B7" w:rsidRPr="00473027" w14:paraId="65FA072B" w14:textId="77777777" w:rsidTr="00415D18">
        <w:trPr>
          <w:jc w:val="center"/>
        </w:trPr>
        <w:tc>
          <w:tcPr>
            <w:tcW w:w="1205" w:type="pct"/>
            <w:shd w:val="clear" w:color="auto" w:fill="FFFFFF"/>
          </w:tcPr>
          <w:p w14:paraId="45CCF2AF"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doradztwa prawnego w odniesieniu do prawa międzynarodowego publicznego i prawa państwa macierzystego</w:t>
            </w:r>
          </w:p>
          <w:p w14:paraId="6286F76B" w14:textId="77777777" w:rsidR="00E112B7" w:rsidRPr="00473027" w:rsidRDefault="00E112B7" w:rsidP="00415D18">
            <w:pPr>
              <w:spacing w:before="60" w:after="60" w:line="240" w:lineRule="auto"/>
              <w:rPr>
                <w:rFonts w:eastAsia="Calibri"/>
                <w:noProof/>
              </w:rPr>
            </w:pPr>
            <w:r w:rsidRPr="00473027">
              <w:rPr>
                <w:noProof/>
              </w:rPr>
              <w:t>(część CPC 861)</w:t>
            </w:r>
          </w:p>
        </w:tc>
        <w:tc>
          <w:tcPr>
            <w:tcW w:w="3795" w:type="pct"/>
            <w:shd w:val="clear" w:color="auto" w:fill="FFFFFF"/>
          </w:tcPr>
          <w:p w14:paraId="6ECEA786" w14:textId="77777777" w:rsidR="00E112B7" w:rsidRPr="00473027" w:rsidRDefault="00E112B7" w:rsidP="00415D18">
            <w:pPr>
              <w:spacing w:before="60" w:after="60" w:line="240" w:lineRule="auto"/>
              <w:rPr>
                <w:rFonts w:eastAsia="Calibri"/>
                <w:noProof/>
              </w:rPr>
            </w:pPr>
            <w:r w:rsidRPr="00473027">
              <w:rPr>
                <w:noProof/>
              </w:rPr>
              <w:t>CSS:</w:t>
            </w:r>
          </w:p>
          <w:p w14:paraId="08FDAFDA" w14:textId="77777777" w:rsidR="00E112B7" w:rsidRPr="00473027" w:rsidRDefault="00E112B7" w:rsidP="00415D18">
            <w:pPr>
              <w:spacing w:before="60" w:after="60" w:line="240" w:lineRule="auto"/>
              <w:rPr>
                <w:rFonts w:eastAsia="Calibri"/>
                <w:noProof/>
              </w:rPr>
            </w:pPr>
            <w:r w:rsidRPr="00473027">
              <w:rPr>
                <w:noProof/>
              </w:rPr>
              <w:t>AT, BE, CY, DE, EE, EL, ES, FR, HR, IE, IT, LU, NL, PL, PT, SE: bez ograniczeń.</w:t>
            </w:r>
          </w:p>
          <w:p w14:paraId="074FEE87" w14:textId="77777777" w:rsidR="00E112B7" w:rsidRPr="00473027" w:rsidRDefault="00E112B7" w:rsidP="00415D18">
            <w:pPr>
              <w:spacing w:before="60" w:after="60" w:line="240" w:lineRule="auto"/>
              <w:rPr>
                <w:rFonts w:eastAsia="Calibri"/>
                <w:noProof/>
              </w:rPr>
            </w:pPr>
            <w:r w:rsidRPr="00473027">
              <w:rPr>
                <w:noProof/>
              </w:rPr>
              <w:t>BG, CZ, DK, FI, HU, LT, LV, MT, RO, SI, SK: test potrzeb ekonomicznych.</w:t>
            </w:r>
          </w:p>
          <w:p w14:paraId="207E6A97" w14:textId="77777777" w:rsidR="00E112B7" w:rsidRPr="00473027" w:rsidRDefault="00E112B7" w:rsidP="00415D18">
            <w:pPr>
              <w:spacing w:before="60" w:after="60" w:line="240" w:lineRule="auto"/>
              <w:rPr>
                <w:rFonts w:eastAsia="Calibri"/>
                <w:noProof/>
              </w:rPr>
            </w:pPr>
          </w:p>
          <w:p w14:paraId="2CCBE984" w14:textId="77777777" w:rsidR="00E112B7" w:rsidRPr="00473027" w:rsidRDefault="00E112B7" w:rsidP="00415D18">
            <w:pPr>
              <w:spacing w:before="60" w:after="60" w:line="240" w:lineRule="auto"/>
              <w:rPr>
                <w:rFonts w:eastAsia="Calibri"/>
                <w:noProof/>
              </w:rPr>
            </w:pPr>
            <w:r w:rsidRPr="00473027">
              <w:rPr>
                <w:noProof/>
              </w:rPr>
              <w:t>IP:</w:t>
            </w:r>
          </w:p>
          <w:p w14:paraId="25CA2B72" w14:textId="77777777" w:rsidR="00E112B7" w:rsidRPr="00473027" w:rsidRDefault="00E112B7" w:rsidP="00415D18">
            <w:pPr>
              <w:spacing w:before="60" w:after="60" w:line="240" w:lineRule="auto"/>
              <w:rPr>
                <w:rFonts w:eastAsia="Calibri"/>
                <w:noProof/>
              </w:rPr>
            </w:pPr>
            <w:r w:rsidRPr="00473027">
              <w:rPr>
                <w:noProof/>
              </w:rPr>
              <w:t>AT, CY, DE, EE, FR, HR, IE, LU, LV, NL, PL, PT, SE: bez ograniczeń.</w:t>
            </w:r>
          </w:p>
          <w:p w14:paraId="57F17A9F" w14:textId="77777777" w:rsidR="00E112B7" w:rsidRPr="00473027" w:rsidRDefault="00E112B7" w:rsidP="00415D18">
            <w:pPr>
              <w:spacing w:before="60" w:after="60" w:line="240" w:lineRule="auto"/>
              <w:rPr>
                <w:rFonts w:eastAsia="Calibri"/>
                <w:noProof/>
              </w:rPr>
            </w:pPr>
            <w:r w:rsidRPr="00473027">
              <w:rPr>
                <w:noProof/>
              </w:rPr>
              <w:t>BE, BG, CZ, DK, EL, ES, FI, HU, IT, LT, MT, RO, SI, SK: test potrzeb ekonomicznych</w:t>
            </w:r>
          </w:p>
        </w:tc>
      </w:tr>
      <w:tr w:rsidR="00E112B7" w:rsidRPr="00473027" w14:paraId="07C93EE4" w14:textId="77777777" w:rsidTr="00415D18">
        <w:trPr>
          <w:jc w:val="center"/>
        </w:trPr>
        <w:tc>
          <w:tcPr>
            <w:tcW w:w="1205" w:type="pct"/>
            <w:shd w:val="clear" w:color="auto" w:fill="FFFFFF"/>
          </w:tcPr>
          <w:p w14:paraId="43F1DB8E" w14:textId="77777777" w:rsidR="00E112B7" w:rsidRPr="006F0FFF" w:rsidRDefault="00E112B7" w:rsidP="00415D18">
            <w:pPr>
              <w:spacing w:before="60" w:after="60" w:line="240" w:lineRule="auto"/>
              <w:rPr>
                <w:rFonts w:eastAsia="Calibri"/>
                <w:noProof/>
                <w:lang w:val="pl-PL"/>
              </w:rPr>
            </w:pPr>
            <w:r w:rsidRPr="006F0FFF">
              <w:rPr>
                <w:noProof/>
                <w:lang w:val="pl-PL"/>
              </w:rPr>
              <w:t>Usługi w zakresie rachunkowości i księgowości</w:t>
            </w:r>
          </w:p>
          <w:p w14:paraId="3080B5BF" w14:textId="77777777" w:rsidR="00E112B7" w:rsidRPr="006F0FFF" w:rsidRDefault="00E112B7" w:rsidP="00415D18">
            <w:pPr>
              <w:spacing w:before="60" w:after="60" w:line="240" w:lineRule="auto"/>
              <w:rPr>
                <w:rFonts w:eastAsia="Calibri"/>
                <w:noProof/>
                <w:lang w:val="pl-PL"/>
              </w:rPr>
            </w:pPr>
            <w:r w:rsidRPr="006F0FFF">
              <w:rPr>
                <w:noProof/>
                <w:lang w:val="pl-PL"/>
              </w:rPr>
              <w:t>(CPC 86212 inne niż „usługi audytu”, 86213, 86219 oraz 86220)</w:t>
            </w:r>
          </w:p>
        </w:tc>
        <w:tc>
          <w:tcPr>
            <w:tcW w:w="3795" w:type="pct"/>
            <w:shd w:val="clear" w:color="auto" w:fill="FFFFFF"/>
          </w:tcPr>
          <w:p w14:paraId="54C92E16"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44F9E9B1" w14:textId="77777777" w:rsidR="00E112B7" w:rsidRPr="006F0FFF" w:rsidRDefault="00E112B7" w:rsidP="00415D18">
            <w:pPr>
              <w:spacing w:before="60" w:after="60" w:line="240" w:lineRule="auto"/>
              <w:rPr>
                <w:rFonts w:eastAsia="Calibri"/>
                <w:noProof/>
                <w:lang w:val="pl-PL"/>
              </w:rPr>
            </w:pPr>
            <w:r w:rsidRPr="006F0FFF">
              <w:rPr>
                <w:noProof/>
                <w:lang w:val="pl-PL"/>
              </w:rPr>
              <w:t>AT, BE, DE, EE, ES, HR, IE, IT, LU, NL, PL, PT, SI, SE: bez ograniczeń.</w:t>
            </w:r>
          </w:p>
          <w:p w14:paraId="42871420" w14:textId="77777777" w:rsidR="00E112B7" w:rsidRPr="006F0FFF" w:rsidRDefault="00E112B7" w:rsidP="00415D18">
            <w:pPr>
              <w:spacing w:before="60" w:after="60" w:line="240" w:lineRule="auto"/>
              <w:rPr>
                <w:rFonts w:eastAsia="Calibri"/>
                <w:noProof/>
                <w:lang w:val="pl-PL"/>
              </w:rPr>
            </w:pPr>
            <w:r w:rsidRPr="006F0FFF">
              <w:rPr>
                <w:noProof/>
                <w:lang w:val="pl-PL"/>
              </w:rPr>
              <w:t>BG, CZ, CY, DK, EL, FI, FR, HU, LT, LV, MT, RO, SK: test potrzeb ekonomicznych.</w:t>
            </w:r>
          </w:p>
          <w:p w14:paraId="531BEDE2" w14:textId="77777777" w:rsidR="00E112B7" w:rsidRPr="006F0FFF" w:rsidRDefault="00E112B7" w:rsidP="00415D18">
            <w:pPr>
              <w:spacing w:before="60" w:after="60" w:line="240" w:lineRule="auto"/>
              <w:rPr>
                <w:rFonts w:eastAsia="Calibri"/>
                <w:noProof/>
                <w:lang w:val="pl-PL"/>
              </w:rPr>
            </w:pPr>
          </w:p>
          <w:p w14:paraId="7181E445" w14:textId="77777777" w:rsidR="00E112B7" w:rsidRPr="00473027" w:rsidRDefault="00E112B7" w:rsidP="00415D18">
            <w:pPr>
              <w:spacing w:before="60" w:after="60" w:line="240" w:lineRule="auto"/>
              <w:rPr>
                <w:rFonts w:eastAsia="Calibri"/>
                <w:noProof/>
              </w:rPr>
            </w:pPr>
            <w:r w:rsidRPr="00473027">
              <w:rPr>
                <w:noProof/>
              </w:rPr>
              <w:t>IP:</w:t>
            </w:r>
          </w:p>
          <w:p w14:paraId="1F1F1DDC"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6F0FFF" w14:paraId="508A2AEB" w14:textId="77777777" w:rsidTr="00415D18">
        <w:trPr>
          <w:jc w:val="center"/>
        </w:trPr>
        <w:tc>
          <w:tcPr>
            <w:tcW w:w="1205" w:type="pct"/>
            <w:shd w:val="clear" w:color="auto" w:fill="FFFFFF"/>
          </w:tcPr>
          <w:p w14:paraId="4E7E6C9F" w14:textId="77777777" w:rsidR="00E112B7" w:rsidRPr="006F0FFF" w:rsidRDefault="00E112B7" w:rsidP="00415D18">
            <w:pPr>
              <w:spacing w:before="60" w:after="60" w:line="240" w:lineRule="auto"/>
              <w:rPr>
                <w:rFonts w:eastAsia="Calibri"/>
                <w:noProof/>
                <w:lang w:val="pl-PL"/>
              </w:rPr>
            </w:pPr>
            <w:r w:rsidRPr="006F0FFF">
              <w:rPr>
                <w:noProof/>
                <w:lang w:val="pl-PL"/>
              </w:rPr>
              <w:t>Usługi w zakresie doradztwa podatkowego</w:t>
            </w:r>
          </w:p>
          <w:p w14:paraId="6319E7A7" w14:textId="77777777" w:rsidR="00E112B7" w:rsidRPr="006F0FFF" w:rsidRDefault="00E112B7" w:rsidP="00415D18">
            <w:pPr>
              <w:spacing w:before="60" w:after="60" w:line="240" w:lineRule="auto"/>
              <w:rPr>
                <w:rFonts w:eastAsia="Calibri"/>
                <w:noProof/>
                <w:lang w:val="pl-PL"/>
              </w:rPr>
            </w:pPr>
            <w:r w:rsidRPr="006F0FFF">
              <w:rPr>
                <w:noProof/>
                <w:lang w:val="pl-PL"/>
              </w:rPr>
              <w:t>(CPC 863)</w:t>
            </w:r>
            <w:r w:rsidRPr="00473027">
              <w:rPr>
                <w:rStyle w:val="FootnoteReference"/>
                <w:rFonts w:eastAsia="Calibri"/>
                <w:noProof/>
              </w:rPr>
              <w:footnoteReference w:id="78"/>
            </w:r>
          </w:p>
        </w:tc>
        <w:tc>
          <w:tcPr>
            <w:tcW w:w="3795" w:type="pct"/>
            <w:shd w:val="clear" w:color="auto" w:fill="FFFFFF"/>
          </w:tcPr>
          <w:p w14:paraId="73D8CDFA"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5F62E7A1" w14:textId="77777777" w:rsidR="00E112B7" w:rsidRPr="006F0FFF" w:rsidRDefault="00E112B7" w:rsidP="00415D18">
            <w:pPr>
              <w:spacing w:before="60" w:after="60" w:line="240" w:lineRule="auto"/>
              <w:rPr>
                <w:rFonts w:eastAsia="Calibri"/>
                <w:noProof/>
                <w:lang w:val="pl-PL"/>
              </w:rPr>
            </w:pPr>
            <w:r w:rsidRPr="006F0FFF">
              <w:rPr>
                <w:noProof/>
                <w:lang w:val="pl-PL"/>
              </w:rPr>
              <w:t>AT, BE, DE, EE, ES, FR, HR, IE, IT, LU, NL, PL, SI, SE: bez ograniczeń.</w:t>
            </w:r>
          </w:p>
          <w:p w14:paraId="705CF669" w14:textId="77777777" w:rsidR="00E112B7" w:rsidRPr="006F0FFF" w:rsidRDefault="00E112B7" w:rsidP="00415D18">
            <w:pPr>
              <w:spacing w:before="60" w:after="60" w:line="240" w:lineRule="auto"/>
              <w:rPr>
                <w:rFonts w:eastAsia="Calibri"/>
                <w:noProof/>
                <w:lang w:val="pl-PL"/>
              </w:rPr>
            </w:pPr>
            <w:r w:rsidRPr="006F0FFF">
              <w:rPr>
                <w:noProof/>
                <w:lang w:val="pl-PL"/>
              </w:rPr>
              <w:t>BG, CZ, CY, DK, EL, FI, HU, LT, LV, MT, RO, SK: test potrzeb ekonomicznych.</w:t>
            </w:r>
          </w:p>
          <w:p w14:paraId="3965FBB4" w14:textId="77777777" w:rsidR="00E112B7" w:rsidRPr="006F0FFF" w:rsidRDefault="00E112B7" w:rsidP="00415D18">
            <w:pPr>
              <w:spacing w:before="60" w:after="60" w:line="240" w:lineRule="auto"/>
              <w:rPr>
                <w:rFonts w:eastAsia="Calibri"/>
                <w:noProof/>
                <w:lang w:val="pl-PL"/>
              </w:rPr>
            </w:pPr>
            <w:r w:rsidRPr="006F0FFF">
              <w:rPr>
                <w:noProof/>
                <w:lang w:val="pl-PL"/>
              </w:rPr>
              <w:t>PT: bez zobowiązań.</w:t>
            </w:r>
          </w:p>
          <w:p w14:paraId="1875EF0D" w14:textId="77777777" w:rsidR="00E112B7" w:rsidRPr="006F0FFF" w:rsidRDefault="00E112B7" w:rsidP="00415D18">
            <w:pPr>
              <w:spacing w:before="60" w:after="60" w:line="240" w:lineRule="auto"/>
              <w:rPr>
                <w:rFonts w:eastAsia="Calibri"/>
                <w:noProof/>
                <w:lang w:val="pl-PL"/>
              </w:rPr>
            </w:pPr>
          </w:p>
          <w:p w14:paraId="7F608436"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34BCF830" w14:textId="77777777" w:rsidR="00E112B7" w:rsidRPr="006F0FFF" w:rsidRDefault="00E112B7" w:rsidP="00415D18">
            <w:pPr>
              <w:spacing w:before="60" w:after="60" w:line="240" w:lineRule="auto"/>
              <w:rPr>
                <w:rFonts w:eastAsia="Calibri"/>
                <w:noProof/>
                <w:lang w:val="pl-PL"/>
              </w:rPr>
            </w:pPr>
            <w:r w:rsidRPr="006F0FFF">
              <w:rPr>
                <w:noProof/>
                <w:lang w:val="pl-PL"/>
              </w:rPr>
              <w:t>UE: bez zobowiązań.</w:t>
            </w:r>
          </w:p>
        </w:tc>
      </w:tr>
      <w:tr w:rsidR="00E112B7" w:rsidRPr="006F0FFF" w14:paraId="57E37319" w14:textId="77777777" w:rsidTr="00415D18">
        <w:trPr>
          <w:jc w:val="center"/>
        </w:trPr>
        <w:tc>
          <w:tcPr>
            <w:tcW w:w="1205" w:type="pct"/>
            <w:shd w:val="clear" w:color="auto" w:fill="FFFFFF"/>
          </w:tcPr>
          <w:p w14:paraId="5F9D5F46"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architektoniczne</w:t>
            </w:r>
          </w:p>
          <w:p w14:paraId="335CDB78" w14:textId="77777777" w:rsidR="00E112B7" w:rsidRPr="006F0FFF" w:rsidRDefault="00E112B7" w:rsidP="00415D18">
            <w:pPr>
              <w:spacing w:before="60" w:after="60" w:line="240" w:lineRule="auto"/>
              <w:rPr>
                <w:rFonts w:eastAsia="Calibri"/>
                <w:noProof/>
                <w:lang w:val="pl-PL"/>
              </w:rPr>
            </w:pPr>
            <w:r w:rsidRPr="006F0FFF">
              <w:rPr>
                <w:noProof/>
                <w:lang w:val="pl-PL"/>
              </w:rPr>
              <w:t>oraz</w:t>
            </w:r>
          </w:p>
          <w:p w14:paraId="0C5C58AC" w14:textId="77777777" w:rsidR="00E112B7" w:rsidRPr="006F0FFF" w:rsidRDefault="00E112B7" w:rsidP="00415D18">
            <w:pPr>
              <w:spacing w:before="60" w:after="60" w:line="240" w:lineRule="auto"/>
              <w:rPr>
                <w:rFonts w:eastAsia="Calibri"/>
                <w:noProof/>
                <w:lang w:val="pl-PL"/>
              </w:rPr>
            </w:pPr>
            <w:r w:rsidRPr="006F0FFF">
              <w:rPr>
                <w:noProof/>
                <w:lang w:val="pl-PL"/>
              </w:rPr>
              <w:t>usługi w zakresie miejskiego planowania przestrzennego i architektury krajobrazu.</w:t>
            </w:r>
          </w:p>
          <w:p w14:paraId="4DC27C4D" w14:textId="77777777" w:rsidR="00E112B7" w:rsidRPr="00473027" w:rsidRDefault="00E112B7" w:rsidP="00415D18">
            <w:pPr>
              <w:spacing w:before="60" w:after="60" w:line="240" w:lineRule="auto"/>
              <w:rPr>
                <w:rFonts w:eastAsia="Calibri"/>
                <w:noProof/>
              </w:rPr>
            </w:pPr>
            <w:r w:rsidRPr="00473027">
              <w:rPr>
                <w:noProof/>
              </w:rPr>
              <w:t>(CPC 8671 i 8674)</w:t>
            </w:r>
          </w:p>
        </w:tc>
        <w:tc>
          <w:tcPr>
            <w:tcW w:w="3795" w:type="pct"/>
            <w:shd w:val="clear" w:color="auto" w:fill="FFFFFF"/>
          </w:tcPr>
          <w:p w14:paraId="39276A31"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3821B9EF" w14:textId="77777777" w:rsidR="00E112B7" w:rsidRPr="0020689D" w:rsidRDefault="00E112B7" w:rsidP="00415D18">
            <w:pPr>
              <w:spacing w:before="60" w:after="60" w:line="240" w:lineRule="auto"/>
              <w:rPr>
                <w:rFonts w:eastAsia="Calibri"/>
                <w:noProof/>
                <w:lang w:val="es-ES"/>
              </w:rPr>
            </w:pPr>
            <w:r w:rsidRPr="0020689D">
              <w:rPr>
                <w:noProof/>
                <w:lang w:val="es-ES"/>
              </w:rPr>
              <w:t>BE, CY, EE, ES, EL, FR, HR, IE, IT, LU, MT, NL, PL, PT, SI, SE: bez ograniczeń.</w:t>
            </w:r>
          </w:p>
          <w:p w14:paraId="00E6E164" w14:textId="77777777" w:rsidR="00E112B7" w:rsidRPr="006F0FFF" w:rsidRDefault="00E112B7" w:rsidP="00415D18">
            <w:pPr>
              <w:spacing w:before="60" w:after="60" w:line="240" w:lineRule="auto"/>
              <w:rPr>
                <w:rFonts w:eastAsia="Calibri"/>
                <w:noProof/>
                <w:lang w:val="pl-PL"/>
              </w:rPr>
            </w:pPr>
            <w:r w:rsidRPr="006F0FFF">
              <w:rPr>
                <w:noProof/>
                <w:lang w:val="pl-PL"/>
              </w:rPr>
              <w:t>FI: bez ograniczeń, z wyjątkiem: osoba fizyczna musi wykazać, że posiada specjalistyczną wiedzę niezbędną do świadczenia danej usługi.</w:t>
            </w:r>
          </w:p>
          <w:p w14:paraId="34616B75" w14:textId="77777777" w:rsidR="00E112B7" w:rsidRPr="006F0FFF" w:rsidRDefault="00E112B7" w:rsidP="00415D18">
            <w:pPr>
              <w:spacing w:before="60" w:after="60" w:line="240" w:lineRule="auto"/>
              <w:rPr>
                <w:rFonts w:eastAsia="Calibri"/>
                <w:noProof/>
                <w:lang w:val="pl-PL"/>
              </w:rPr>
            </w:pPr>
            <w:r w:rsidRPr="006F0FFF">
              <w:rPr>
                <w:noProof/>
                <w:lang w:val="pl-PL"/>
              </w:rPr>
              <w:t>BG, CZ, DE, HU, LT, LV, RO, SK: test potrzeb ekonomicznych.</w:t>
            </w:r>
          </w:p>
          <w:p w14:paraId="18642ED7"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5665AA16" w14:textId="77777777" w:rsidR="00E112B7" w:rsidRPr="006F0FFF" w:rsidRDefault="00E112B7" w:rsidP="00415D18">
            <w:pPr>
              <w:spacing w:before="60" w:after="60" w:line="240" w:lineRule="auto"/>
              <w:rPr>
                <w:rFonts w:eastAsia="Calibri"/>
                <w:noProof/>
                <w:lang w:val="pl-PL"/>
              </w:rPr>
            </w:pPr>
            <w:r w:rsidRPr="006F0FFF">
              <w:rPr>
                <w:noProof/>
                <w:lang w:val="pl-PL"/>
              </w:rPr>
              <w:t>AT: tylko usługi w zakresie planowania, w przypadku których: test potrzeb ekonomicznych.</w:t>
            </w:r>
          </w:p>
          <w:p w14:paraId="153AE420" w14:textId="77777777" w:rsidR="00E112B7" w:rsidRPr="006F0FFF" w:rsidRDefault="00E112B7" w:rsidP="00415D18">
            <w:pPr>
              <w:spacing w:before="60" w:after="60" w:line="240" w:lineRule="auto"/>
              <w:rPr>
                <w:rFonts w:eastAsia="Calibri"/>
                <w:noProof/>
                <w:lang w:val="pl-PL"/>
              </w:rPr>
            </w:pPr>
          </w:p>
          <w:p w14:paraId="0F4E5E6B"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4C88EA97" w14:textId="77777777" w:rsidR="00E112B7" w:rsidRPr="0020689D" w:rsidRDefault="00E112B7" w:rsidP="00415D18">
            <w:pPr>
              <w:spacing w:before="60" w:after="60" w:line="240" w:lineRule="auto"/>
              <w:rPr>
                <w:rFonts w:eastAsia="Calibri"/>
                <w:noProof/>
                <w:lang w:val="es-ES"/>
              </w:rPr>
            </w:pPr>
            <w:r w:rsidRPr="0020689D">
              <w:rPr>
                <w:noProof/>
                <w:lang w:val="es-ES"/>
              </w:rPr>
              <w:t>CY, DE, EE, EL, FR, HR, IE, LU, LV, MT, NL, PL, PT, SI, SE: bez ograniczeń.</w:t>
            </w:r>
          </w:p>
          <w:p w14:paraId="3B9C73C7" w14:textId="77777777" w:rsidR="00E112B7" w:rsidRPr="006F0FFF" w:rsidRDefault="00E112B7" w:rsidP="00415D18">
            <w:pPr>
              <w:spacing w:before="60" w:after="60" w:line="240" w:lineRule="auto"/>
              <w:rPr>
                <w:rFonts w:eastAsia="Calibri"/>
                <w:noProof/>
                <w:lang w:val="pl-PL"/>
              </w:rPr>
            </w:pPr>
            <w:r w:rsidRPr="006F0FFF">
              <w:rPr>
                <w:noProof/>
                <w:lang w:val="pl-PL"/>
              </w:rPr>
              <w:t>FI: bez ograniczeń, z wyjątkiem: osoba fizyczna musi wykazać, że posiada specjalistyczną wiedzę niezbędną do świadczenia danej usługi.</w:t>
            </w:r>
          </w:p>
          <w:p w14:paraId="7C1279B9" w14:textId="77777777" w:rsidR="00E112B7" w:rsidRPr="006F0FFF" w:rsidRDefault="00E112B7" w:rsidP="00415D18">
            <w:pPr>
              <w:spacing w:before="60" w:after="60" w:line="240" w:lineRule="auto"/>
              <w:rPr>
                <w:rFonts w:eastAsia="Calibri"/>
                <w:noProof/>
                <w:lang w:val="pl-PL"/>
              </w:rPr>
            </w:pPr>
            <w:r w:rsidRPr="006F0FFF">
              <w:rPr>
                <w:noProof/>
                <w:lang w:val="pl-PL"/>
              </w:rPr>
              <w:t>BE, BG, CZ, DK, ES, HU, IT, LT, RO, SK: test potrzeb ekonomicznych.</w:t>
            </w:r>
          </w:p>
          <w:p w14:paraId="6BD4A5A4" w14:textId="77777777" w:rsidR="00E112B7" w:rsidRPr="006F0FFF" w:rsidRDefault="00E112B7" w:rsidP="00415D18">
            <w:pPr>
              <w:spacing w:before="60" w:after="60" w:line="240" w:lineRule="auto"/>
              <w:rPr>
                <w:rFonts w:eastAsia="Calibri"/>
                <w:noProof/>
                <w:lang w:val="pl-PL"/>
              </w:rPr>
            </w:pPr>
            <w:r w:rsidRPr="006F0FFF">
              <w:rPr>
                <w:noProof/>
                <w:lang w:val="pl-PL"/>
              </w:rPr>
              <w:t>AT: tylko usługi w zakresie planowania, w przypadku których: test potrzeb ekonomicznych.</w:t>
            </w:r>
          </w:p>
        </w:tc>
      </w:tr>
      <w:tr w:rsidR="00E112B7" w:rsidRPr="006F0FFF" w14:paraId="3AF7F9C8" w14:textId="77777777" w:rsidTr="00415D18">
        <w:trPr>
          <w:jc w:val="center"/>
        </w:trPr>
        <w:tc>
          <w:tcPr>
            <w:tcW w:w="1205" w:type="pct"/>
            <w:shd w:val="clear" w:color="auto" w:fill="FFFFFF"/>
          </w:tcPr>
          <w:p w14:paraId="4BC35CEC"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inżynieryjne</w:t>
            </w:r>
          </w:p>
          <w:p w14:paraId="20D0B795" w14:textId="77777777" w:rsidR="00E112B7" w:rsidRPr="006F0FFF" w:rsidRDefault="00E112B7" w:rsidP="00415D18">
            <w:pPr>
              <w:spacing w:before="60" w:after="60" w:line="240" w:lineRule="auto"/>
              <w:rPr>
                <w:rFonts w:eastAsia="Calibri"/>
                <w:noProof/>
                <w:lang w:val="pl-PL"/>
              </w:rPr>
            </w:pPr>
            <w:r w:rsidRPr="006F0FFF">
              <w:rPr>
                <w:noProof/>
                <w:lang w:val="pl-PL"/>
              </w:rPr>
              <w:t>oraz</w:t>
            </w:r>
          </w:p>
          <w:p w14:paraId="021F8D8C" w14:textId="77777777" w:rsidR="00E112B7" w:rsidRPr="006F0FFF" w:rsidRDefault="00E112B7" w:rsidP="00415D18">
            <w:pPr>
              <w:spacing w:before="60" w:after="60" w:line="240" w:lineRule="auto"/>
              <w:rPr>
                <w:rFonts w:eastAsia="Calibri"/>
                <w:noProof/>
                <w:lang w:val="pl-PL"/>
              </w:rPr>
            </w:pPr>
            <w:r w:rsidRPr="006F0FFF">
              <w:rPr>
                <w:noProof/>
                <w:lang w:val="pl-PL"/>
              </w:rPr>
              <w:t>zintegrowane usługi inżynieryjne</w:t>
            </w:r>
          </w:p>
          <w:p w14:paraId="0F85F31A" w14:textId="77777777" w:rsidR="00E112B7" w:rsidRPr="00473027" w:rsidRDefault="00E112B7" w:rsidP="00415D18">
            <w:pPr>
              <w:spacing w:before="60" w:after="60" w:line="240" w:lineRule="auto"/>
              <w:rPr>
                <w:rFonts w:eastAsia="Calibri"/>
                <w:noProof/>
              </w:rPr>
            </w:pPr>
            <w:r w:rsidRPr="00473027">
              <w:rPr>
                <w:noProof/>
              </w:rPr>
              <w:t>(CPC 8672 i 8673)</w:t>
            </w:r>
          </w:p>
        </w:tc>
        <w:tc>
          <w:tcPr>
            <w:tcW w:w="3795" w:type="pct"/>
            <w:shd w:val="clear" w:color="auto" w:fill="FFFFFF"/>
          </w:tcPr>
          <w:p w14:paraId="20CBEB9D"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4A1AB53C" w14:textId="77777777" w:rsidR="00E112B7" w:rsidRPr="0020689D" w:rsidRDefault="00E112B7" w:rsidP="00415D18">
            <w:pPr>
              <w:spacing w:before="60" w:after="60" w:line="240" w:lineRule="auto"/>
              <w:rPr>
                <w:rFonts w:eastAsia="Calibri"/>
                <w:noProof/>
                <w:lang w:val="es-ES"/>
              </w:rPr>
            </w:pPr>
            <w:r w:rsidRPr="0020689D">
              <w:rPr>
                <w:noProof/>
                <w:lang w:val="es-ES"/>
              </w:rPr>
              <w:t>BE, CY, EE, ES, EL, FR, HR, IE, IT, LU, MT, NL, PL, PT, SI, SE: bez ograniczeń.</w:t>
            </w:r>
          </w:p>
          <w:p w14:paraId="7DA79868" w14:textId="77777777" w:rsidR="00E112B7" w:rsidRPr="006F0FFF" w:rsidRDefault="00E112B7" w:rsidP="00415D18">
            <w:pPr>
              <w:spacing w:before="60" w:after="60" w:line="240" w:lineRule="auto"/>
              <w:rPr>
                <w:rFonts w:eastAsia="Calibri"/>
                <w:noProof/>
                <w:lang w:val="pl-PL"/>
              </w:rPr>
            </w:pPr>
            <w:r w:rsidRPr="006F0FFF">
              <w:rPr>
                <w:noProof/>
                <w:lang w:val="pl-PL"/>
              </w:rPr>
              <w:t>FI: bez ograniczeń, z wyjątkiem: osoba fizyczna musi wykazać, że posiada specjalistyczną wiedzę niezbędną do świadczenia danej usługi.</w:t>
            </w:r>
          </w:p>
          <w:p w14:paraId="218ED747" w14:textId="77777777" w:rsidR="00E112B7" w:rsidRPr="006F0FFF" w:rsidRDefault="00E112B7" w:rsidP="00415D18">
            <w:pPr>
              <w:spacing w:before="60" w:after="60" w:line="240" w:lineRule="auto"/>
              <w:rPr>
                <w:rFonts w:eastAsia="Calibri"/>
                <w:noProof/>
                <w:lang w:val="pl-PL"/>
              </w:rPr>
            </w:pPr>
            <w:r w:rsidRPr="006F0FFF">
              <w:rPr>
                <w:noProof/>
                <w:lang w:val="pl-PL"/>
              </w:rPr>
              <w:t>BG, CZ, DE, HU, LT, LV, RO, SK: test potrzeb ekonomicznych.</w:t>
            </w:r>
          </w:p>
          <w:p w14:paraId="7FE57E41"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22297E0C" w14:textId="77777777" w:rsidR="00E112B7" w:rsidRPr="006F0FFF" w:rsidRDefault="00E112B7" w:rsidP="00415D18">
            <w:pPr>
              <w:spacing w:before="60" w:after="60" w:line="240" w:lineRule="auto"/>
              <w:rPr>
                <w:rFonts w:eastAsia="Calibri"/>
                <w:noProof/>
                <w:lang w:val="pl-PL"/>
              </w:rPr>
            </w:pPr>
            <w:r w:rsidRPr="006F0FFF">
              <w:rPr>
                <w:noProof/>
                <w:lang w:val="pl-PL"/>
              </w:rPr>
              <w:t>AT: tylko usługi w zakresie planowania, w przypadku których: test potrzeb ekonomicznych.</w:t>
            </w:r>
          </w:p>
          <w:p w14:paraId="2CD564B5" w14:textId="77777777" w:rsidR="00E112B7" w:rsidRPr="006F0FFF" w:rsidRDefault="00E112B7" w:rsidP="00415D18">
            <w:pPr>
              <w:spacing w:before="60" w:after="60" w:line="240" w:lineRule="auto"/>
              <w:rPr>
                <w:rFonts w:eastAsia="Calibri"/>
                <w:noProof/>
                <w:lang w:val="pl-PL"/>
              </w:rPr>
            </w:pPr>
          </w:p>
          <w:p w14:paraId="11853F23"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3FD3CADA" w14:textId="77777777" w:rsidR="00E112B7" w:rsidRPr="0020689D" w:rsidRDefault="00E112B7" w:rsidP="00415D18">
            <w:pPr>
              <w:spacing w:before="60" w:after="60" w:line="240" w:lineRule="auto"/>
              <w:rPr>
                <w:rFonts w:eastAsia="Calibri"/>
                <w:noProof/>
                <w:lang w:val="es-ES"/>
              </w:rPr>
            </w:pPr>
            <w:r w:rsidRPr="0020689D">
              <w:rPr>
                <w:noProof/>
                <w:lang w:val="es-ES"/>
              </w:rPr>
              <w:t>CY, DE, EE, EL, FR, HR, IE, LU, LV, MT, NL, PL, PT, SI, SE: bez ograniczeń.</w:t>
            </w:r>
          </w:p>
          <w:p w14:paraId="3B19DC52" w14:textId="77777777" w:rsidR="00E112B7" w:rsidRPr="006F0FFF" w:rsidRDefault="00E112B7" w:rsidP="00415D18">
            <w:pPr>
              <w:spacing w:before="60" w:after="60" w:line="240" w:lineRule="auto"/>
              <w:rPr>
                <w:rFonts w:eastAsia="Calibri"/>
                <w:noProof/>
                <w:lang w:val="pl-PL"/>
              </w:rPr>
            </w:pPr>
            <w:r w:rsidRPr="006F0FFF">
              <w:rPr>
                <w:noProof/>
                <w:lang w:val="pl-PL"/>
              </w:rPr>
              <w:t>FI: bez ograniczeń, z wyjątkiem: osoba fizyczna musi wykazać, że posiada specjalistyczną wiedzę niezbędną do świadczenia danej usługi.</w:t>
            </w:r>
          </w:p>
          <w:p w14:paraId="6A26086F" w14:textId="77777777" w:rsidR="00E112B7" w:rsidRPr="006F0FFF" w:rsidRDefault="00E112B7" w:rsidP="00415D18">
            <w:pPr>
              <w:spacing w:before="60" w:after="60" w:line="240" w:lineRule="auto"/>
              <w:rPr>
                <w:rFonts w:eastAsia="Calibri"/>
                <w:noProof/>
                <w:lang w:val="pl-PL"/>
              </w:rPr>
            </w:pPr>
            <w:r w:rsidRPr="006F0FFF">
              <w:rPr>
                <w:noProof/>
                <w:lang w:val="pl-PL"/>
              </w:rPr>
              <w:t>BE, BG, CZ, DK, ES, HU, IT, LT, RO, SK: test potrzeb ekonomicznych.</w:t>
            </w:r>
          </w:p>
          <w:p w14:paraId="501E7193" w14:textId="77777777" w:rsidR="00E112B7" w:rsidRPr="006F0FFF" w:rsidRDefault="00E112B7" w:rsidP="00415D18">
            <w:pPr>
              <w:spacing w:before="60" w:after="60" w:line="240" w:lineRule="auto"/>
              <w:rPr>
                <w:rFonts w:eastAsia="Calibri"/>
                <w:noProof/>
                <w:lang w:val="pl-PL"/>
              </w:rPr>
            </w:pPr>
            <w:r w:rsidRPr="006F0FFF">
              <w:rPr>
                <w:noProof/>
                <w:lang w:val="pl-PL"/>
              </w:rPr>
              <w:t>AT: tylko usługi w zakresie planowania, w przypadku których: test potrzeb ekonomicznych.</w:t>
            </w:r>
          </w:p>
        </w:tc>
      </w:tr>
      <w:tr w:rsidR="00E112B7" w:rsidRPr="00473027" w14:paraId="4C6D23B8" w14:textId="77777777" w:rsidTr="00415D18">
        <w:trPr>
          <w:jc w:val="center"/>
        </w:trPr>
        <w:tc>
          <w:tcPr>
            <w:tcW w:w="1205" w:type="pct"/>
            <w:shd w:val="clear" w:color="auto" w:fill="FFFFFF"/>
          </w:tcPr>
          <w:p w14:paraId="56363E47" w14:textId="77777777" w:rsidR="00E112B7" w:rsidRPr="006F0FFF" w:rsidRDefault="00E112B7" w:rsidP="00415D18">
            <w:pPr>
              <w:spacing w:before="60" w:after="60" w:line="240" w:lineRule="auto"/>
              <w:rPr>
                <w:rFonts w:eastAsia="Calibri"/>
                <w:noProof/>
                <w:lang w:val="pl-PL"/>
              </w:rPr>
            </w:pPr>
            <w:r w:rsidRPr="006F0FFF">
              <w:rPr>
                <w:noProof/>
                <w:lang w:val="pl-PL"/>
              </w:rPr>
              <w:t>Usługi medyczne (w tym psychologiczne) i stomatologiczne</w:t>
            </w:r>
          </w:p>
          <w:p w14:paraId="7A0014B6" w14:textId="77777777" w:rsidR="00E112B7" w:rsidRPr="00473027" w:rsidRDefault="00E112B7" w:rsidP="00415D18">
            <w:pPr>
              <w:spacing w:before="60" w:after="60" w:line="240" w:lineRule="auto"/>
              <w:rPr>
                <w:rFonts w:eastAsia="Calibri"/>
                <w:noProof/>
              </w:rPr>
            </w:pPr>
            <w:r w:rsidRPr="00473027">
              <w:rPr>
                <w:noProof/>
              </w:rPr>
              <w:t xml:space="preserve">(CPC 9312 oraz część 85201) </w:t>
            </w:r>
          </w:p>
        </w:tc>
        <w:tc>
          <w:tcPr>
            <w:tcW w:w="3795" w:type="pct"/>
            <w:shd w:val="clear" w:color="auto" w:fill="FFFFFF"/>
          </w:tcPr>
          <w:p w14:paraId="70279209" w14:textId="77777777" w:rsidR="00E112B7" w:rsidRPr="00473027" w:rsidRDefault="00E112B7" w:rsidP="00415D18">
            <w:pPr>
              <w:spacing w:before="60" w:after="60" w:line="240" w:lineRule="auto"/>
              <w:rPr>
                <w:rFonts w:eastAsia="Calibri"/>
                <w:noProof/>
              </w:rPr>
            </w:pPr>
            <w:r w:rsidRPr="00473027">
              <w:rPr>
                <w:noProof/>
              </w:rPr>
              <w:t>CSS:</w:t>
            </w:r>
          </w:p>
          <w:p w14:paraId="391A504A" w14:textId="77777777" w:rsidR="00E112B7" w:rsidRPr="00473027" w:rsidRDefault="00E112B7" w:rsidP="00415D18">
            <w:pPr>
              <w:spacing w:before="60" w:after="60" w:line="240" w:lineRule="auto"/>
              <w:rPr>
                <w:rFonts w:eastAsia="Calibri"/>
                <w:noProof/>
              </w:rPr>
            </w:pPr>
            <w:r w:rsidRPr="00473027">
              <w:rPr>
                <w:noProof/>
              </w:rPr>
              <w:t>SE: bez ograniczeń.</w:t>
            </w:r>
          </w:p>
          <w:p w14:paraId="41870BD0" w14:textId="77777777" w:rsidR="00E112B7" w:rsidRPr="00473027" w:rsidRDefault="00E112B7" w:rsidP="00415D18">
            <w:pPr>
              <w:spacing w:before="60" w:after="60" w:line="240" w:lineRule="auto"/>
              <w:rPr>
                <w:rFonts w:eastAsia="Calibri"/>
                <w:noProof/>
              </w:rPr>
            </w:pPr>
            <w:r w:rsidRPr="00473027">
              <w:rPr>
                <w:noProof/>
              </w:rPr>
              <w:t>CY, CZ, DE, DK, EE, ES, IE, IT, LU, MT, NL, PL, PT, RO, SI: test potrzeb ekonomicznych.</w:t>
            </w:r>
          </w:p>
          <w:p w14:paraId="74DCF7BC" w14:textId="77777777" w:rsidR="00E112B7" w:rsidRPr="006F0FFF" w:rsidRDefault="00E112B7" w:rsidP="00415D18">
            <w:pPr>
              <w:spacing w:before="60" w:after="60" w:line="240" w:lineRule="auto"/>
              <w:rPr>
                <w:rFonts w:eastAsia="Calibri"/>
                <w:noProof/>
                <w:lang w:val="pl-PL"/>
              </w:rPr>
            </w:pPr>
            <w:r w:rsidRPr="006F0FFF">
              <w:rPr>
                <w:noProof/>
                <w:lang w:val="pl-PL"/>
              </w:rPr>
              <w:t>FR: test potrzeb ekonomicznych, z wyjątkiem usług świadczonych przez psychologów, dla których: bez zobowiązań.</w:t>
            </w:r>
          </w:p>
          <w:p w14:paraId="5C18EAF2" w14:textId="77777777" w:rsidR="00E112B7" w:rsidRPr="006F0FFF" w:rsidRDefault="00E112B7" w:rsidP="00415D18">
            <w:pPr>
              <w:spacing w:before="60" w:after="60" w:line="240" w:lineRule="auto"/>
              <w:rPr>
                <w:rFonts w:eastAsia="Calibri"/>
                <w:noProof/>
                <w:lang w:val="pl-PL"/>
              </w:rPr>
            </w:pPr>
            <w:r w:rsidRPr="006F0FFF">
              <w:rPr>
                <w:noProof/>
                <w:lang w:val="pl-PL"/>
              </w:rPr>
              <w:t>AT: bez zobowiązań, z wyjątkiem usług świadczonych przez psychologów i usług stomatologicznych, dla których test potrzeb ekonomicznych.</w:t>
            </w:r>
          </w:p>
          <w:p w14:paraId="42FA254C" w14:textId="77777777" w:rsidR="00E112B7" w:rsidRPr="006F0FFF" w:rsidRDefault="00E112B7" w:rsidP="00415D18">
            <w:pPr>
              <w:spacing w:before="60" w:after="60" w:line="240" w:lineRule="auto"/>
              <w:rPr>
                <w:rFonts w:eastAsia="Calibri"/>
                <w:noProof/>
                <w:lang w:val="pl-PL"/>
              </w:rPr>
            </w:pPr>
            <w:r w:rsidRPr="006F0FFF">
              <w:rPr>
                <w:noProof/>
                <w:lang w:val="pl-PL"/>
              </w:rPr>
              <w:t>BE, BG, EL, FI, HR, HU, LT, LV, SK: bez zobowiązań.</w:t>
            </w:r>
          </w:p>
          <w:p w14:paraId="1175B738" w14:textId="77777777" w:rsidR="00E112B7" w:rsidRPr="006F0FFF" w:rsidRDefault="00E112B7" w:rsidP="00415D18">
            <w:pPr>
              <w:spacing w:before="60" w:after="60" w:line="240" w:lineRule="auto"/>
              <w:rPr>
                <w:rFonts w:eastAsia="Calibri"/>
                <w:noProof/>
                <w:lang w:val="pl-PL"/>
              </w:rPr>
            </w:pPr>
          </w:p>
          <w:p w14:paraId="6C029451" w14:textId="77777777" w:rsidR="00E112B7" w:rsidRPr="00473027" w:rsidRDefault="00E112B7" w:rsidP="00415D18">
            <w:pPr>
              <w:spacing w:before="60" w:after="60" w:line="240" w:lineRule="auto"/>
              <w:rPr>
                <w:rFonts w:eastAsia="Calibri"/>
                <w:noProof/>
              </w:rPr>
            </w:pPr>
            <w:r w:rsidRPr="00473027">
              <w:rPr>
                <w:noProof/>
              </w:rPr>
              <w:t>IP:</w:t>
            </w:r>
          </w:p>
          <w:p w14:paraId="3A00D160"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473027" w14:paraId="2CEA9B9C" w14:textId="77777777" w:rsidTr="00415D18">
        <w:trPr>
          <w:jc w:val="center"/>
        </w:trPr>
        <w:tc>
          <w:tcPr>
            <w:tcW w:w="1205" w:type="pct"/>
            <w:shd w:val="clear" w:color="auto" w:fill="FFFFFF"/>
          </w:tcPr>
          <w:p w14:paraId="12002D80" w14:textId="77777777" w:rsidR="00E112B7" w:rsidRPr="00473027" w:rsidRDefault="00E112B7" w:rsidP="00415D18">
            <w:pPr>
              <w:pageBreakBefore/>
              <w:spacing w:before="60" w:after="60" w:line="240" w:lineRule="auto"/>
              <w:rPr>
                <w:rFonts w:eastAsia="Calibri"/>
                <w:noProof/>
              </w:rPr>
            </w:pPr>
            <w:r w:rsidRPr="00473027">
              <w:rPr>
                <w:noProof/>
              </w:rPr>
              <w:t>Usługi weterynaryjne</w:t>
            </w:r>
          </w:p>
          <w:p w14:paraId="2BDE514E" w14:textId="77777777" w:rsidR="00E112B7" w:rsidRPr="00473027" w:rsidRDefault="00E112B7" w:rsidP="00415D18">
            <w:pPr>
              <w:pageBreakBefore/>
              <w:spacing w:before="60" w:after="60" w:line="240" w:lineRule="auto"/>
              <w:rPr>
                <w:rFonts w:eastAsia="Calibri"/>
                <w:noProof/>
              </w:rPr>
            </w:pPr>
            <w:r w:rsidRPr="00473027">
              <w:rPr>
                <w:noProof/>
              </w:rPr>
              <w:t>(CPC 932)</w:t>
            </w:r>
          </w:p>
        </w:tc>
        <w:tc>
          <w:tcPr>
            <w:tcW w:w="3795" w:type="pct"/>
            <w:shd w:val="clear" w:color="auto" w:fill="FFFFFF"/>
          </w:tcPr>
          <w:p w14:paraId="0AE1F3F5" w14:textId="77777777" w:rsidR="00E112B7" w:rsidRPr="00473027" w:rsidRDefault="00E112B7" w:rsidP="00415D18">
            <w:pPr>
              <w:spacing w:before="60" w:after="60" w:line="240" w:lineRule="auto"/>
              <w:rPr>
                <w:rFonts w:eastAsia="Calibri"/>
                <w:noProof/>
              </w:rPr>
            </w:pPr>
            <w:r w:rsidRPr="00473027">
              <w:rPr>
                <w:noProof/>
              </w:rPr>
              <w:t>CSS:</w:t>
            </w:r>
          </w:p>
          <w:p w14:paraId="1958B095" w14:textId="77777777" w:rsidR="00E112B7" w:rsidRPr="00473027" w:rsidRDefault="00E112B7" w:rsidP="00415D18">
            <w:pPr>
              <w:spacing w:before="60" w:after="60" w:line="240" w:lineRule="auto"/>
              <w:rPr>
                <w:rFonts w:eastAsia="Calibri"/>
                <w:noProof/>
              </w:rPr>
            </w:pPr>
            <w:r w:rsidRPr="00473027">
              <w:rPr>
                <w:noProof/>
              </w:rPr>
              <w:t>SE: bez ograniczeń.</w:t>
            </w:r>
          </w:p>
          <w:p w14:paraId="7A7B0EE7" w14:textId="77777777" w:rsidR="00E112B7" w:rsidRPr="00473027" w:rsidRDefault="00E112B7" w:rsidP="00415D18">
            <w:pPr>
              <w:spacing w:before="60" w:after="60" w:line="240" w:lineRule="auto"/>
              <w:rPr>
                <w:rFonts w:eastAsia="Calibri"/>
                <w:noProof/>
              </w:rPr>
            </w:pPr>
            <w:r w:rsidRPr="00473027">
              <w:rPr>
                <w:noProof/>
              </w:rPr>
              <w:t>CY, CZ, DE, DK, EE, EL, ES, FI, FR, IE, IT, LT, LU, MT, NL, PL, PT, RO, SI: test potrzeb ekonomicznych.</w:t>
            </w:r>
          </w:p>
          <w:p w14:paraId="5DF7BEC2" w14:textId="77777777" w:rsidR="00E112B7" w:rsidRPr="006F0FFF" w:rsidRDefault="00E112B7" w:rsidP="00415D18">
            <w:pPr>
              <w:spacing w:before="60" w:after="60" w:line="240" w:lineRule="auto"/>
              <w:rPr>
                <w:rFonts w:eastAsia="Calibri"/>
                <w:noProof/>
                <w:lang w:val="pl-PL"/>
              </w:rPr>
            </w:pPr>
            <w:r w:rsidRPr="006F0FFF">
              <w:rPr>
                <w:noProof/>
                <w:lang w:val="pl-PL"/>
              </w:rPr>
              <w:t>AT, BE, BG, HR, HU, LV, SK: bez zobowiązań.</w:t>
            </w:r>
          </w:p>
          <w:p w14:paraId="045E08A6" w14:textId="77777777" w:rsidR="00E112B7" w:rsidRPr="006F0FFF" w:rsidRDefault="00E112B7" w:rsidP="00415D18">
            <w:pPr>
              <w:spacing w:before="60" w:after="60" w:line="240" w:lineRule="auto"/>
              <w:rPr>
                <w:rFonts w:eastAsia="Calibri"/>
                <w:noProof/>
                <w:lang w:val="pl-PL"/>
              </w:rPr>
            </w:pPr>
          </w:p>
          <w:p w14:paraId="267E788F" w14:textId="77777777" w:rsidR="00E112B7" w:rsidRPr="00473027" w:rsidRDefault="00E112B7" w:rsidP="00415D18">
            <w:pPr>
              <w:spacing w:before="60" w:after="60" w:line="240" w:lineRule="auto"/>
              <w:rPr>
                <w:rFonts w:eastAsia="Calibri"/>
                <w:noProof/>
              </w:rPr>
            </w:pPr>
            <w:r w:rsidRPr="00473027">
              <w:rPr>
                <w:noProof/>
              </w:rPr>
              <w:t>IP:</w:t>
            </w:r>
          </w:p>
          <w:p w14:paraId="5CE3DEE3"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473027" w14:paraId="4F2F79E5" w14:textId="77777777" w:rsidTr="00415D18">
        <w:trPr>
          <w:jc w:val="center"/>
        </w:trPr>
        <w:tc>
          <w:tcPr>
            <w:tcW w:w="1205" w:type="pct"/>
            <w:shd w:val="clear" w:color="auto" w:fill="FFFFFF"/>
          </w:tcPr>
          <w:p w14:paraId="3F606DCA" w14:textId="77777777" w:rsidR="00E112B7" w:rsidRPr="00473027" w:rsidRDefault="00E112B7" w:rsidP="00415D18">
            <w:pPr>
              <w:spacing w:before="60" w:after="60" w:line="240" w:lineRule="auto"/>
              <w:rPr>
                <w:rFonts w:eastAsia="Calibri"/>
                <w:noProof/>
              </w:rPr>
            </w:pPr>
            <w:r w:rsidRPr="00473027">
              <w:rPr>
                <w:noProof/>
              </w:rPr>
              <w:t>Usługi położnicze</w:t>
            </w:r>
          </w:p>
          <w:p w14:paraId="7160A81C" w14:textId="77777777" w:rsidR="00E112B7" w:rsidRPr="00473027" w:rsidRDefault="00E112B7" w:rsidP="00415D18">
            <w:pPr>
              <w:spacing w:before="60" w:after="60" w:line="240" w:lineRule="auto"/>
              <w:rPr>
                <w:rFonts w:eastAsia="Calibri"/>
                <w:noProof/>
              </w:rPr>
            </w:pPr>
            <w:r w:rsidRPr="00473027">
              <w:rPr>
                <w:noProof/>
              </w:rPr>
              <w:t>(część CPC 93191)</w:t>
            </w:r>
          </w:p>
        </w:tc>
        <w:tc>
          <w:tcPr>
            <w:tcW w:w="3795" w:type="pct"/>
            <w:shd w:val="clear" w:color="auto" w:fill="FFFFFF"/>
          </w:tcPr>
          <w:p w14:paraId="241E3030"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352B5836" w14:textId="77777777" w:rsidR="00E112B7" w:rsidRPr="006F0FFF" w:rsidRDefault="00E112B7" w:rsidP="00415D18">
            <w:pPr>
              <w:spacing w:before="60" w:after="60" w:line="240" w:lineRule="auto"/>
              <w:rPr>
                <w:rFonts w:eastAsia="Calibri"/>
                <w:noProof/>
                <w:lang w:val="pl-PL"/>
              </w:rPr>
            </w:pPr>
            <w:r w:rsidRPr="006F0FFF">
              <w:rPr>
                <w:noProof/>
                <w:lang w:val="pl-PL"/>
              </w:rPr>
              <w:t>IE, SE: bez ograniczeń.</w:t>
            </w:r>
          </w:p>
          <w:p w14:paraId="5AE3E0FD" w14:textId="77777777" w:rsidR="00E112B7" w:rsidRPr="006F0FFF" w:rsidRDefault="00E112B7" w:rsidP="00415D18">
            <w:pPr>
              <w:spacing w:before="60" w:after="60" w:line="240" w:lineRule="auto"/>
              <w:rPr>
                <w:rFonts w:eastAsia="Calibri"/>
                <w:noProof/>
                <w:lang w:val="pl-PL"/>
              </w:rPr>
            </w:pPr>
            <w:r w:rsidRPr="006F0FFF">
              <w:rPr>
                <w:noProof/>
                <w:lang w:val="pl-PL"/>
              </w:rPr>
              <w:t>AT, CY, CZ, DE, DK, EE, EL, ES, FR, IT, LT, LV, LU, MT, NL, PL, PT, RO, SI: test potrzeb ekonomicznych.</w:t>
            </w:r>
          </w:p>
          <w:p w14:paraId="733B2DC9" w14:textId="77777777" w:rsidR="00E112B7" w:rsidRPr="006F0FFF" w:rsidRDefault="00E112B7" w:rsidP="00415D18">
            <w:pPr>
              <w:spacing w:before="60" w:after="60" w:line="240" w:lineRule="auto"/>
              <w:rPr>
                <w:rFonts w:eastAsia="Calibri"/>
                <w:noProof/>
                <w:lang w:val="pl-PL"/>
              </w:rPr>
            </w:pPr>
            <w:r w:rsidRPr="006F0FFF">
              <w:rPr>
                <w:noProof/>
                <w:lang w:val="pl-PL"/>
              </w:rPr>
              <w:t>BE, BG, FI, HR, HU, SK: bez zobowiązań.</w:t>
            </w:r>
          </w:p>
          <w:p w14:paraId="40587D18" w14:textId="77777777" w:rsidR="00E112B7" w:rsidRPr="006F0FFF" w:rsidRDefault="00E112B7" w:rsidP="00415D18">
            <w:pPr>
              <w:spacing w:before="60" w:after="60" w:line="240" w:lineRule="auto"/>
              <w:rPr>
                <w:rFonts w:eastAsia="Calibri"/>
                <w:noProof/>
                <w:lang w:val="pl-PL"/>
              </w:rPr>
            </w:pPr>
          </w:p>
          <w:p w14:paraId="1DC3CBFA" w14:textId="77777777" w:rsidR="00E112B7" w:rsidRPr="00473027" w:rsidRDefault="00E112B7" w:rsidP="00415D18">
            <w:pPr>
              <w:spacing w:before="60" w:after="60" w:line="240" w:lineRule="auto"/>
              <w:rPr>
                <w:rFonts w:eastAsia="Calibri"/>
                <w:noProof/>
              </w:rPr>
            </w:pPr>
            <w:r w:rsidRPr="00473027">
              <w:rPr>
                <w:noProof/>
              </w:rPr>
              <w:t>IP:</w:t>
            </w:r>
          </w:p>
          <w:p w14:paraId="7B74E984"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473027" w14:paraId="5C106A02" w14:textId="77777777" w:rsidTr="00415D18">
        <w:trPr>
          <w:jc w:val="center"/>
        </w:trPr>
        <w:tc>
          <w:tcPr>
            <w:tcW w:w="1205" w:type="pct"/>
            <w:shd w:val="clear" w:color="auto" w:fill="FFFFFF"/>
          </w:tcPr>
          <w:p w14:paraId="6B64134A" w14:textId="77777777" w:rsidR="00E112B7" w:rsidRPr="006F0FFF" w:rsidRDefault="00E112B7" w:rsidP="00415D18">
            <w:pPr>
              <w:spacing w:before="60" w:after="60" w:line="240" w:lineRule="auto"/>
              <w:rPr>
                <w:rFonts w:eastAsia="Calibri"/>
                <w:noProof/>
                <w:lang w:val="pl-PL"/>
              </w:rPr>
            </w:pPr>
            <w:r w:rsidRPr="006F0FFF">
              <w:rPr>
                <w:noProof/>
                <w:lang w:val="pl-PL"/>
              </w:rPr>
              <w:t>Usługi świadczone przez pielęgniarki, fizjoterapeutów i personel paramedyczny</w:t>
            </w:r>
          </w:p>
          <w:p w14:paraId="7944FA8F" w14:textId="77777777" w:rsidR="00E112B7" w:rsidRPr="00473027" w:rsidRDefault="00E112B7" w:rsidP="00415D18">
            <w:pPr>
              <w:spacing w:before="60" w:after="60" w:line="240" w:lineRule="auto"/>
              <w:rPr>
                <w:rFonts w:eastAsia="Calibri"/>
                <w:noProof/>
              </w:rPr>
            </w:pPr>
            <w:r w:rsidRPr="00473027">
              <w:rPr>
                <w:noProof/>
              </w:rPr>
              <w:t>(część CPC 93191)</w:t>
            </w:r>
          </w:p>
        </w:tc>
        <w:tc>
          <w:tcPr>
            <w:tcW w:w="3795" w:type="pct"/>
            <w:shd w:val="clear" w:color="auto" w:fill="FFFFFF"/>
          </w:tcPr>
          <w:p w14:paraId="664D49BE"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3E12D95D" w14:textId="77777777" w:rsidR="00E112B7" w:rsidRPr="006F0FFF" w:rsidRDefault="00E112B7" w:rsidP="00415D18">
            <w:pPr>
              <w:spacing w:before="60" w:after="60" w:line="240" w:lineRule="auto"/>
              <w:rPr>
                <w:rFonts w:eastAsia="Calibri"/>
                <w:noProof/>
                <w:lang w:val="pl-PL"/>
              </w:rPr>
            </w:pPr>
            <w:r w:rsidRPr="006F0FFF">
              <w:rPr>
                <w:noProof/>
                <w:lang w:val="pl-PL"/>
              </w:rPr>
              <w:t>IE, SE: bez ograniczeń.</w:t>
            </w:r>
          </w:p>
          <w:p w14:paraId="7429885E" w14:textId="77777777" w:rsidR="00E112B7" w:rsidRPr="006F0FFF" w:rsidRDefault="00E112B7" w:rsidP="00415D18">
            <w:pPr>
              <w:spacing w:before="60" w:after="60" w:line="240" w:lineRule="auto"/>
              <w:rPr>
                <w:rFonts w:eastAsia="Calibri"/>
                <w:noProof/>
                <w:lang w:val="pl-PL"/>
              </w:rPr>
            </w:pPr>
            <w:r w:rsidRPr="006F0FFF">
              <w:rPr>
                <w:noProof/>
                <w:lang w:val="pl-PL"/>
              </w:rPr>
              <w:t>AT, CY, CZ, DE, DK, EE, EL, ES, FR, IT, LT, LV, LU, MT, NL, PL, PT, RO, SI: test potrzeb ekonomicznych.</w:t>
            </w:r>
          </w:p>
          <w:p w14:paraId="78617834" w14:textId="77777777" w:rsidR="00E112B7" w:rsidRPr="006F0FFF" w:rsidRDefault="00E112B7" w:rsidP="00415D18">
            <w:pPr>
              <w:spacing w:before="60" w:after="60" w:line="240" w:lineRule="auto"/>
              <w:rPr>
                <w:rFonts w:eastAsia="Calibri"/>
                <w:noProof/>
                <w:lang w:val="pl-PL"/>
              </w:rPr>
            </w:pPr>
            <w:r w:rsidRPr="006F0FFF">
              <w:rPr>
                <w:noProof/>
                <w:lang w:val="pl-PL"/>
              </w:rPr>
              <w:t>BE, BG, FI, HR, HU, SK: bez zobowiązań.</w:t>
            </w:r>
          </w:p>
          <w:p w14:paraId="4E4D5F0C" w14:textId="77777777" w:rsidR="00E112B7" w:rsidRPr="006F0FFF" w:rsidRDefault="00E112B7" w:rsidP="00415D18">
            <w:pPr>
              <w:spacing w:before="60" w:after="60" w:line="240" w:lineRule="auto"/>
              <w:rPr>
                <w:rFonts w:eastAsia="Calibri"/>
                <w:noProof/>
                <w:lang w:val="pl-PL"/>
              </w:rPr>
            </w:pPr>
          </w:p>
          <w:p w14:paraId="09442874" w14:textId="77777777" w:rsidR="00E112B7" w:rsidRPr="00473027" w:rsidRDefault="00E112B7" w:rsidP="00415D18">
            <w:pPr>
              <w:spacing w:before="60" w:after="60" w:line="240" w:lineRule="auto"/>
              <w:rPr>
                <w:rFonts w:eastAsia="Calibri"/>
                <w:noProof/>
              </w:rPr>
            </w:pPr>
            <w:r w:rsidRPr="00473027">
              <w:rPr>
                <w:noProof/>
              </w:rPr>
              <w:t>IP:</w:t>
            </w:r>
          </w:p>
          <w:p w14:paraId="16D09C7F"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6F0FFF" w14:paraId="4E70DB91" w14:textId="77777777" w:rsidTr="00415D18">
        <w:trPr>
          <w:jc w:val="center"/>
        </w:trPr>
        <w:tc>
          <w:tcPr>
            <w:tcW w:w="1205" w:type="pct"/>
            <w:shd w:val="clear" w:color="auto" w:fill="FFFFFF"/>
          </w:tcPr>
          <w:p w14:paraId="7CBFBF91"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informatyczne i powiązane</w:t>
            </w:r>
          </w:p>
          <w:p w14:paraId="63250CA5" w14:textId="77777777" w:rsidR="00E112B7" w:rsidRPr="006F0FFF" w:rsidRDefault="00E112B7" w:rsidP="00415D18">
            <w:pPr>
              <w:spacing w:before="60" w:after="60" w:line="240" w:lineRule="auto"/>
              <w:rPr>
                <w:rFonts w:eastAsia="Calibri"/>
                <w:noProof/>
                <w:lang w:val="pl-PL"/>
              </w:rPr>
            </w:pPr>
            <w:r w:rsidRPr="006F0FFF">
              <w:rPr>
                <w:noProof/>
                <w:lang w:val="pl-PL"/>
              </w:rPr>
              <w:t>(CPC 84)</w:t>
            </w:r>
          </w:p>
        </w:tc>
        <w:tc>
          <w:tcPr>
            <w:tcW w:w="3795" w:type="pct"/>
            <w:shd w:val="clear" w:color="auto" w:fill="FFFFFF"/>
          </w:tcPr>
          <w:p w14:paraId="1F62F03B"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31A6DC8E"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FR, HR, IE, IT, LU, LV, MT, NL, PL, PT, SI, SE: bez ograniczeń.</w:t>
            </w:r>
          </w:p>
          <w:p w14:paraId="6967F43F" w14:textId="77777777" w:rsidR="00E112B7" w:rsidRPr="006F0FFF" w:rsidRDefault="00E112B7" w:rsidP="00415D18">
            <w:pPr>
              <w:spacing w:before="60" w:after="60" w:line="240" w:lineRule="auto"/>
              <w:rPr>
                <w:rFonts w:eastAsia="Calibri"/>
                <w:noProof/>
                <w:lang w:val="pl-PL"/>
              </w:rPr>
            </w:pPr>
            <w:r w:rsidRPr="006F0FFF">
              <w:rPr>
                <w:noProof/>
                <w:lang w:val="pl-PL"/>
              </w:rPr>
              <w:t>FI: bez ograniczeń, z wyjątkiem: osoba fizyczna musi wykazać, że posiada specjalistyczną wiedzę niezbędną do świadczenia danej usługi.</w:t>
            </w:r>
          </w:p>
          <w:p w14:paraId="54120BB9" w14:textId="77777777" w:rsidR="00E112B7" w:rsidRPr="006F0FFF" w:rsidRDefault="00E112B7" w:rsidP="00415D18">
            <w:pPr>
              <w:spacing w:before="60" w:after="60" w:line="240" w:lineRule="auto"/>
              <w:rPr>
                <w:rFonts w:eastAsia="Calibri"/>
                <w:noProof/>
                <w:lang w:val="pl-PL"/>
              </w:rPr>
            </w:pPr>
            <w:r w:rsidRPr="006F0FFF">
              <w:rPr>
                <w:noProof/>
                <w:lang w:val="pl-PL"/>
              </w:rPr>
              <w:t>AT, BG, CZ, CY, HU, LT, RO, SK: test potrzeb ekonomicznych.</w:t>
            </w:r>
          </w:p>
          <w:p w14:paraId="53589531"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0860629A" w14:textId="77777777" w:rsidR="00E112B7" w:rsidRPr="006F0FFF" w:rsidRDefault="00E112B7" w:rsidP="00415D18">
            <w:pPr>
              <w:spacing w:before="60" w:after="60" w:line="240" w:lineRule="auto"/>
              <w:rPr>
                <w:rFonts w:eastAsia="Calibri"/>
                <w:noProof/>
                <w:lang w:val="pl-PL"/>
              </w:rPr>
            </w:pPr>
          </w:p>
          <w:p w14:paraId="74B373B3"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236A9E5A" w14:textId="77777777" w:rsidR="00E112B7" w:rsidRPr="0020689D" w:rsidRDefault="00E112B7" w:rsidP="00415D18">
            <w:pPr>
              <w:spacing w:before="60" w:after="60" w:line="240" w:lineRule="auto"/>
              <w:rPr>
                <w:rFonts w:eastAsia="Calibri"/>
                <w:noProof/>
                <w:lang w:val="es-ES"/>
              </w:rPr>
            </w:pPr>
            <w:r w:rsidRPr="0020689D">
              <w:rPr>
                <w:noProof/>
                <w:lang w:val="es-ES"/>
              </w:rPr>
              <w:t>DE, EE, EL, FR, IE, LU, LV, MT, NL, PL, PT, SI, SE: bez ograniczeń.</w:t>
            </w:r>
          </w:p>
          <w:p w14:paraId="4C49B424" w14:textId="77777777" w:rsidR="00E112B7" w:rsidRPr="006F0FFF" w:rsidRDefault="00E112B7" w:rsidP="00415D18">
            <w:pPr>
              <w:spacing w:before="60" w:after="60" w:line="240" w:lineRule="auto"/>
              <w:rPr>
                <w:rFonts w:eastAsia="Calibri"/>
                <w:noProof/>
                <w:lang w:val="pl-PL"/>
              </w:rPr>
            </w:pPr>
            <w:r w:rsidRPr="006F0FFF">
              <w:rPr>
                <w:noProof/>
                <w:lang w:val="pl-PL"/>
              </w:rPr>
              <w:t>FI: bez ograniczeń, z wyjątkiem: osoba fizyczna musi wykazać, że posiada specjalistyczną wiedzę niezbędną do świadczenia danej usługi.</w:t>
            </w:r>
          </w:p>
          <w:p w14:paraId="4290B3ED" w14:textId="77777777" w:rsidR="00E112B7" w:rsidRPr="006F0FFF" w:rsidRDefault="00E112B7" w:rsidP="00415D18">
            <w:pPr>
              <w:spacing w:before="60" w:after="60" w:line="240" w:lineRule="auto"/>
              <w:rPr>
                <w:rFonts w:eastAsia="Calibri"/>
                <w:noProof/>
                <w:lang w:val="pl-PL"/>
              </w:rPr>
            </w:pPr>
            <w:r w:rsidRPr="006F0FFF">
              <w:rPr>
                <w:noProof/>
                <w:lang w:val="pl-PL"/>
              </w:rPr>
              <w:t>AT, BE, BG, CZ, CY, DK, ES, HU, IT, LT, RO, SK: test potrzeb ekonomicznych.</w:t>
            </w:r>
          </w:p>
          <w:p w14:paraId="445365B0" w14:textId="77777777" w:rsidR="00E112B7" w:rsidRPr="006F0FFF" w:rsidRDefault="00E112B7" w:rsidP="00415D18">
            <w:pPr>
              <w:spacing w:before="60" w:after="60" w:line="240" w:lineRule="auto"/>
              <w:rPr>
                <w:rFonts w:eastAsia="Calibri"/>
                <w:noProof/>
                <w:lang w:val="pl-PL"/>
              </w:rPr>
            </w:pPr>
            <w:r w:rsidRPr="006F0FFF">
              <w:rPr>
                <w:noProof/>
                <w:lang w:val="pl-PL"/>
              </w:rPr>
              <w:t>HR: bez zobowiązań.</w:t>
            </w:r>
          </w:p>
        </w:tc>
      </w:tr>
      <w:tr w:rsidR="00E112B7" w:rsidRPr="006F0FFF" w14:paraId="4797F15C" w14:textId="77777777" w:rsidTr="00415D18">
        <w:trPr>
          <w:jc w:val="center"/>
        </w:trPr>
        <w:tc>
          <w:tcPr>
            <w:tcW w:w="1205" w:type="pct"/>
            <w:shd w:val="clear" w:color="auto" w:fill="FFFFFF"/>
          </w:tcPr>
          <w:p w14:paraId="5AA42037"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badawczo-rozwojowe</w:t>
            </w:r>
          </w:p>
          <w:p w14:paraId="6574D650" w14:textId="77777777" w:rsidR="00E112B7" w:rsidRPr="006F0FFF" w:rsidRDefault="00E112B7" w:rsidP="00415D18">
            <w:pPr>
              <w:spacing w:before="60" w:after="60" w:line="240" w:lineRule="auto"/>
              <w:rPr>
                <w:rFonts w:eastAsia="Calibri"/>
                <w:noProof/>
                <w:lang w:val="pl-PL"/>
              </w:rPr>
            </w:pPr>
            <w:r w:rsidRPr="006F0FFF">
              <w:rPr>
                <w:noProof/>
                <w:lang w:val="pl-PL"/>
              </w:rPr>
              <w:t>(CPC 851, 852, z wyjątkiem usług świadczonych przez psychologów</w:t>
            </w:r>
            <w:r w:rsidRPr="00473027">
              <w:rPr>
                <w:rStyle w:val="FootnoteReference"/>
                <w:rFonts w:eastAsia="Calibri"/>
                <w:noProof/>
              </w:rPr>
              <w:footnoteReference w:id="79"/>
            </w:r>
            <w:r w:rsidRPr="006F0FFF">
              <w:rPr>
                <w:noProof/>
                <w:lang w:val="pl-PL"/>
              </w:rPr>
              <w:t>, i 853)</w:t>
            </w:r>
          </w:p>
        </w:tc>
        <w:tc>
          <w:tcPr>
            <w:tcW w:w="3795" w:type="pct"/>
            <w:shd w:val="clear" w:color="auto" w:fill="FFFFFF"/>
          </w:tcPr>
          <w:p w14:paraId="4E4EB053"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3BCF4442"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NL, SE: wymagana jest umowa o przyjęciu podpisana z zatwierdzoną organizacją badawczą</w:t>
            </w:r>
            <w:r w:rsidRPr="00473027">
              <w:rPr>
                <w:rStyle w:val="FootnoteReference"/>
                <w:rFonts w:eastAsia="Calibri"/>
                <w:noProof/>
              </w:rPr>
              <w:footnoteReference w:id="80"/>
            </w:r>
            <w:r w:rsidRPr="006F0FFF">
              <w:rPr>
                <w:noProof/>
                <w:lang w:val="pl-PL"/>
              </w:rPr>
              <w:t>.</w:t>
            </w:r>
          </w:p>
          <w:p w14:paraId="197A653B"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CZ, DK, SK: bez ograniczeń</w:t>
            </w:r>
          </w:p>
          <w:p w14:paraId="078A4654" w14:textId="77777777" w:rsidR="00E112B7" w:rsidRPr="006F0FFF" w:rsidRDefault="00E112B7" w:rsidP="00415D18">
            <w:pPr>
              <w:spacing w:before="60" w:after="60" w:line="240" w:lineRule="auto"/>
              <w:rPr>
                <w:rFonts w:eastAsia="Calibri"/>
                <w:noProof/>
                <w:lang w:val="pl-PL"/>
              </w:rPr>
            </w:pPr>
            <w:r w:rsidRPr="006F0FFF">
              <w:rPr>
                <w:noProof/>
                <w:lang w:val="pl-PL"/>
              </w:rPr>
              <w:t>CZ, DK, SK: test potrzeb ekonomicznych.</w:t>
            </w:r>
          </w:p>
          <w:p w14:paraId="5EB8B957" w14:textId="77777777" w:rsidR="00E112B7" w:rsidRPr="006F0FFF" w:rsidRDefault="00E112B7" w:rsidP="00415D18">
            <w:pPr>
              <w:spacing w:before="60" w:after="60" w:line="240" w:lineRule="auto"/>
              <w:rPr>
                <w:rFonts w:eastAsia="Calibri"/>
                <w:noProof/>
                <w:lang w:val="pl-PL"/>
              </w:rPr>
            </w:pPr>
          </w:p>
          <w:p w14:paraId="6FAB1A9D"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1228FB57"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NL, SE: wymagana jest umowa o przyjęciu podpisana z zatwierdzoną organizacją badawczą</w:t>
            </w:r>
            <w:r w:rsidRPr="00473027">
              <w:rPr>
                <w:rStyle w:val="FootnoteReference"/>
                <w:rFonts w:eastAsia="Calibri"/>
                <w:noProof/>
              </w:rPr>
              <w:footnoteReference w:id="81"/>
            </w:r>
            <w:r w:rsidRPr="006F0FFF">
              <w:rPr>
                <w:noProof/>
                <w:lang w:val="pl-PL"/>
              </w:rPr>
              <w:t>.</w:t>
            </w:r>
          </w:p>
          <w:p w14:paraId="493EE749"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BE, CZ, DK, IT, SK: bez ograniczeń</w:t>
            </w:r>
          </w:p>
          <w:p w14:paraId="0D3BBB95" w14:textId="77777777" w:rsidR="00E112B7" w:rsidRPr="006F0FFF" w:rsidRDefault="00E112B7" w:rsidP="00415D18">
            <w:pPr>
              <w:spacing w:before="60" w:after="60" w:line="240" w:lineRule="auto"/>
              <w:rPr>
                <w:rFonts w:eastAsia="Calibri"/>
                <w:noProof/>
                <w:lang w:val="pl-PL"/>
              </w:rPr>
            </w:pPr>
            <w:r w:rsidRPr="006F0FFF">
              <w:rPr>
                <w:noProof/>
                <w:lang w:val="pl-PL"/>
              </w:rPr>
              <w:t>BE, CZ, DK, IT, SK: test potrzeb ekonomicznych.</w:t>
            </w:r>
          </w:p>
        </w:tc>
      </w:tr>
      <w:tr w:rsidR="00E112B7" w:rsidRPr="00473027" w14:paraId="1F8CDD15" w14:textId="77777777" w:rsidTr="00415D18">
        <w:trPr>
          <w:jc w:val="center"/>
        </w:trPr>
        <w:tc>
          <w:tcPr>
            <w:tcW w:w="1205" w:type="pct"/>
            <w:shd w:val="clear" w:color="auto" w:fill="FFFFFF"/>
          </w:tcPr>
          <w:p w14:paraId="2B133309" w14:textId="77777777" w:rsidR="00E112B7" w:rsidRPr="00473027" w:rsidRDefault="00E112B7" w:rsidP="00415D18">
            <w:pPr>
              <w:spacing w:before="60" w:after="60" w:line="240" w:lineRule="auto"/>
              <w:rPr>
                <w:rFonts w:eastAsia="Calibri"/>
                <w:noProof/>
              </w:rPr>
            </w:pPr>
            <w:r w:rsidRPr="00473027">
              <w:rPr>
                <w:noProof/>
              </w:rPr>
              <w:t>Usługi reklamowe</w:t>
            </w:r>
          </w:p>
          <w:p w14:paraId="1A99A73B" w14:textId="77777777" w:rsidR="00E112B7" w:rsidRPr="00473027" w:rsidRDefault="00E112B7" w:rsidP="00415D18">
            <w:pPr>
              <w:spacing w:before="60" w:after="60" w:line="240" w:lineRule="auto"/>
              <w:rPr>
                <w:rFonts w:eastAsia="Calibri"/>
                <w:noProof/>
              </w:rPr>
            </w:pPr>
            <w:r w:rsidRPr="00473027">
              <w:rPr>
                <w:noProof/>
              </w:rPr>
              <w:t>(CPC 871)</w:t>
            </w:r>
          </w:p>
        </w:tc>
        <w:tc>
          <w:tcPr>
            <w:tcW w:w="3795" w:type="pct"/>
            <w:shd w:val="clear" w:color="auto" w:fill="FFFFFF"/>
          </w:tcPr>
          <w:p w14:paraId="13B13670" w14:textId="77777777" w:rsidR="00E112B7" w:rsidRPr="00473027" w:rsidRDefault="00E112B7" w:rsidP="00415D18">
            <w:pPr>
              <w:spacing w:before="60" w:after="60" w:line="240" w:lineRule="auto"/>
              <w:rPr>
                <w:rFonts w:eastAsia="Calibri"/>
                <w:noProof/>
              </w:rPr>
            </w:pPr>
            <w:r w:rsidRPr="00473027">
              <w:rPr>
                <w:noProof/>
              </w:rPr>
              <w:t>CSS:</w:t>
            </w:r>
          </w:p>
          <w:p w14:paraId="10821C6A" w14:textId="77777777" w:rsidR="00E112B7" w:rsidRPr="00473027" w:rsidRDefault="00E112B7" w:rsidP="00415D18">
            <w:pPr>
              <w:spacing w:before="60" w:after="60" w:line="240" w:lineRule="auto"/>
              <w:rPr>
                <w:rFonts w:eastAsia="Calibri"/>
                <w:noProof/>
              </w:rPr>
            </w:pPr>
            <w:r w:rsidRPr="00473027">
              <w:rPr>
                <w:noProof/>
              </w:rPr>
              <w:t>BE, DE, EE, ES, FR, HR, IE, IT, LU, NL, PL, PT, SI, SE: bez ograniczeń.</w:t>
            </w:r>
          </w:p>
          <w:p w14:paraId="6A88CB0C" w14:textId="77777777" w:rsidR="00E112B7" w:rsidRPr="00473027" w:rsidRDefault="00E112B7" w:rsidP="00415D18">
            <w:pPr>
              <w:spacing w:before="60" w:after="60" w:line="240" w:lineRule="auto"/>
              <w:rPr>
                <w:rFonts w:eastAsia="Calibri"/>
                <w:noProof/>
              </w:rPr>
            </w:pPr>
            <w:r w:rsidRPr="00473027">
              <w:rPr>
                <w:noProof/>
              </w:rPr>
              <w:t>AT, BG, CZ, CY, DK, EL, FI, HU, LT, LV, MT, RO, SK: test potrzeb ekonomicznych.</w:t>
            </w:r>
          </w:p>
          <w:p w14:paraId="1CE28293" w14:textId="77777777" w:rsidR="00E112B7" w:rsidRPr="00473027" w:rsidRDefault="00E112B7" w:rsidP="00415D18">
            <w:pPr>
              <w:spacing w:before="60" w:after="60" w:line="240" w:lineRule="auto"/>
              <w:rPr>
                <w:rFonts w:eastAsia="Calibri"/>
                <w:noProof/>
              </w:rPr>
            </w:pPr>
          </w:p>
          <w:p w14:paraId="38B7F481"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042BCE10"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6F0FFF" w14:paraId="5F558A16" w14:textId="77777777" w:rsidTr="00415D18">
        <w:trPr>
          <w:jc w:val="center"/>
        </w:trPr>
        <w:tc>
          <w:tcPr>
            <w:tcW w:w="1205" w:type="pct"/>
            <w:shd w:val="clear" w:color="auto" w:fill="FFFFFF"/>
          </w:tcPr>
          <w:p w14:paraId="7A0A3AFA"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badania rynku i opinii publicznej</w:t>
            </w:r>
          </w:p>
          <w:p w14:paraId="75858C8B" w14:textId="77777777" w:rsidR="00E112B7" w:rsidRPr="00473027" w:rsidRDefault="00E112B7" w:rsidP="00415D18">
            <w:pPr>
              <w:spacing w:before="60" w:after="60" w:line="240" w:lineRule="auto"/>
              <w:rPr>
                <w:rFonts w:eastAsia="Calibri"/>
                <w:noProof/>
              </w:rPr>
            </w:pPr>
            <w:r w:rsidRPr="00473027">
              <w:rPr>
                <w:noProof/>
              </w:rPr>
              <w:t>(CPC 864)</w:t>
            </w:r>
          </w:p>
        </w:tc>
        <w:tc>
          <w:tcPr>
            <w:tcW w:w="3795" w:type="pct"/>
            <w:shd w:val="clear" w:color="auto" w:fill="FFFFFF"/>
          </w:tcPr>
          <w:p w14:paraId="1F6D96ED"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4A43C143" w14:textId="77777777" w:rsidR="00E112B7" w:rsidRPr="0020689D" w:rsidRDefault="00E112B7" w:rsidP="00415D18">
            <w:pPr>
              <w:spacing w:before="60" w:after="60" w:line="240" w:lineRule="auto"/>
              <w:rPr>
                <w:rFonts w:eastAsia="Calibri"/>
                <w:noProof/>
                <w:lang w:val="es-ES"/>
              </w:rPr>
            </w:pPr>
            <w:r w:rsidRPr="0020689D">
              <w:rPr>
                <w:noProof/>
                <w:lang w:val="es-ES"/>
              </w:rPr>
              <w:t>BE, DE, EE, ES, FR, IE, IT, LU, NL, PL, SE: bez ograniczeń.</w:t>
            </w:r>
          </w:p>
          <w:p w14:paraId="245A05E7" w14:textId="77777777" w:rsidR="00E112B7" w:rsidRPr="006F0FFF" w:rsidRDefault="00E112B7" w:rsidP="00415D18">
            <w:pPr>
              <w:spacing w:before="60" w:after="60" w:line="240" w:lineRule="auto"/>
              <w:rPr>
                <w:rFonts w:eastAsia="Calibri"/>
                <w:noProof/>
                <w:lang w:val="pl-PL"/>
              </w:rPr>
            </w:pPr>
            <w:r w:rsidRPr="006F0FFF">
              <w:rPr>
                <w:noProof/>
                <w:lang w:val="pl-PL"/>
              </w:rPr>
              <w:t>AT, BG, CZ, CY, DK, EL, FI, HR, LV, MT, RO, SI, SK: test potrzeb ekonomicznych.</w:t>
            </w:r>
          </w:p>
          <w:p w14:paraId="2CA12B3D" w14:textId="77777777" w:rsidR="00E112B7" w:rsidRPr="006F0FFF" w:rsidRDefault="00E112B7" w:rsidP="00415D18">
            <w:pPr>
              <w:spacing w:before="60" w:after="60" w:line="240" w:lineRule="auto"/>
              <w:rPr>
                <w:rFonts w:eastAsia="Calibri"/>
                <w:noProof/>
                <w:lang w:val="pl-PL"/>
              </w:rPr>
            </w:pPr>
            <w:r w:rsidRPr="006F0FFF">
              <w:rPr>
                <w:noProof/>
                <w:lang w:val="pl-PL"/>
              </w:rPr>
              <w:t>PT: bez ograniczeń, z wyjątkiem usług badania opinii publicznej (CPC 86402), dla których: bez zobowiązań.</w:t>
            </w:r>
          </w:p>
          <w:p w14:paraId="3E047F1A" w14:textId="77777777" w:rsidR="00E112B7" w:rsidRPr="006F0FFF" w:rsidRDefault="00E112B7" w:rsidP="00415D18">
            <w:pPr>
              <w:spacing w:before="60" w:after="60" w:line="240" w:lineRule="auto"/>
              <w:rPr>
                <w:rFonts w:eastAsia="Calibri"/>
                <w:noProof/>
                <w:lang w:val="pl-PL"/>
              </w:rPr>
            </w:pPr>
            <w:r w:rsidRPr="006F0FFF">
              <w:rPr>
                <w:noProof/>
                <w:lang w:val="pl-PL"/>
              </w:rPr>
              <w:t>HU, LT: test potrzeb ekonomicznych, z wyjątkiem usług badania opinii publicznej (CPC 86402), dla których: bez zobowiązań.</w:t>
            </w:r>
          </w:p>
          <w:p w14:paraId="4D8CEE46" w14:textId="77777777" w:rsidR="00E112B7" w:rsidRPr="006F0FFF" w:rsidRDefault="00E112B7" w:rsidP="00415D18">
            <w:pPr>
              <w:spacing w:before="60" w:after="60" w:line="240" w:lineRule="auto"/>
              <w:rPr>
                <w:rFonts w:eastAsia="Calibri"/>
                <w:noProof/>
                <w:lang w:val="pl-PL"/>
              </w:rPr>
            </w:pPr>
          </w:p>
          <w:p w14:paraId="329DC780"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69FB4BB2" w14:textId="77777777" w:rsidR="00E112B7" w:rsidRPr="006F0FFF" w:rsidRDefault="00E112B7" w:rsidP="00415D18">
            <w:pPr>
              <w:spacing w:before="60" w:after="60" w:line="240" w:lineRule="auto"/>
              <w:rPr>
                <w:rFonts w:eastAsia="Calibri"/>
                <w:noProof/>
                <w:lang w:val="pl-PL"/>
              </w:rPr>
            </w:pPr>
            <w:r w:rsidRPr="006F0FFF">
              <w:rPr>
                <w:noProof/>
                <w:lang w:val="pl-PL"/>
              </w:rPr>
              <w:t>DE, EE, FR, IE, LU, NL, PL, SE: bez ograniczeń.</w:t>
            </w:r>
          </w:p>
          <w:p w14:paraId="6893CF77" w14:textId="77777777" w:rsidR="00E112B7" w:rsidRPr="006F0FFF" w:rsidRDefault="00E112B7" w:rsidP="00415D18">
            <w:pPr>
              <w:spacing w:before="60" w:after="60" w:line="240" w:lineRule="auto"/>
              <w:rPr>
                <w:rFonts w:eastAsia="Calibri"/>
                <w:noProof/>
                <w:lang w:val="pl-PL"/>
              </w:rPr>
            </w:pPr>
            <w:r w:rsidRPr="006F0FFF">
              <w:rPr>
                <w:noProof/>
                <w:lang w:val="pl-PL"/>
              </w:rPr>
              <w:t>AT, BE, BG, CZ, CY, DK, EL, ES, FI, HR, IT, LV, MT, RO, SI, SK: test potrzeb ekonomicznych.</w:t>
            </w:r>
          </w:p>
          <w:p w14:paraId="098B0657" w14:textId="77777777" w:rsidR="00E112B7" w:rsidRPr="006F0FFF" w:rsidRDefault="00E112B7" w:rsidP="00415D18">
            <w:pPr>
              <w:spacing w:before="60" w:after="60" w:line="240" w:lineRule="auto"/>
              <w:rPr>
                <w:rFonts w:eastAsia="Calibri"/>
                <w:noProof/>
                <w:lang w:val="pl-PL"/>
              </w:rPr>
            </w:pPr>
            <w:r w:rsidRPr="006F0FFF">
              <w:rPr>
                <w:noProof/>
                <w:lang w:val="pl-PL"/>
              </w:rPr>
              <w:t>PT: bez ograniczeń, z wyjątkiem usług badania opinii publicznej (CPC 86402), dla których: bez zobowiązań.</w:t>
            </w:r>
          </w:p>
          <w:p w14:paraId="357EDF9E" w14:textId="77777777" w:rsidR="00E112B7" w:rsidRPr="006F0FFF" w:rsidRDefault="00E112B7" w:rsidP="00415D18">
            <w:pPr>
              <w:spacing w:before="60" w:after="60" w:line="240" w:lineRule="auto"/>
              <w:rPr>
                <w:rFonts w:eastAsia="Calibri"/>
                <w:noProof/>
                <w:lang w:val="pl-PL"/>
              </w:rPr>
            </w:pPr>
            <w:r w:rsidRPr="006F0FFF">
              <w:rPr>
                <w:noProof/>
                <w:lang w:val="pl-PL"/>
              </w:rPr>
              <w:t>HU, LT: test potrzeb ekonomicznych, z wyjątkiem usług badania opinii publicznej (CPC 86402), dla których: bez zobowiązań.</w:t>
            </w:r>
          </w:p>
        </w:tc>
      </w:tr>
      <w:tr w:rsidR="00E112B7" w:rsidRPr="00473027" w14:paraId="5AE88B4F" w14:textId="77777777" w:rsidTr="00415D18">
        <w:trPr>
          <w:jc w:val="center"/>
        </w:trPr>
        <w:tc>
          <w:tcPr>
            <w:tcW w:w="1205" w:type="pct"/>
            <w:shd w:val="clear" w:color="auto" w:fill="FFFFFF"/>
          </w:tcPr>
          <w:p w14:paraId="6F9F5817" w14:textId="77777777" w:rsidR="00E112B7" w:rsidRPr="006F0FFF" w:rsidRDefault="00E112B7" w:rsidP="00415D18">
            <w:pPr>
              <w:spacing w:before="60" w:after="60" w:line="240" w:lineRule="auto"/>
              <w:rPr>
                <w:rFonts w:eastAsia="Calibri"/>
                <w:noProof/>
                <w:lang w:val="pl-PL"/>
              </w:rPr>
            </w:pPr>
            <w:r w:rsidRPr="006F0FFF">
              <w:rPr>
                <w:noProof/>
                <w:lang w:val="pl-PL"/>
              </w:rPr>
              <w:t>Usługi konsultingowe w zakresie zarządzania</w:t>
            </w:r>
          </w:p>
          <w:p w14:paraId="4F034BFD" w14:textId="77777777" w:rsidR="00E112B7" w:rsidRPr="006F0FFF" w:rsidRDefault="00E112B7" w:rsidP="00415D18">
            <w:pPr>
              <w:spacing w:before="60" w:after="60" w:line="240" w:lineRule="auto"/>
              <w:rPr>
                <w:rFonts w:eastAsia="Calibri"/>
                <w:noProof/>
                <w:lang w:val="pl-PL"/>
              </w:rPr>
            </w:pPr>
            <w:r w:rsidRPr="006F0FFF">
              <w:rPr>
                <w:noProof/>
                <w:lang w:val="pl-PL"/>
              </w:rPr>
              <w:t>(CPC 865)</w:t>
            </w:r>
          </w:p>
        </w:tc>
        <w:tc>
          <w:tcPr>
            <w:tcW w:w="3795" w:type="pct"/>
            <w:shd w:val="clear" w:color="auto" w:fill="FFFFFF"/>
          </w:tcPr>
          <w:p w14:paraId="4C86F676"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70A9E6A1"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FI, FR, HR, IE, IT, LV, LU, MT, NL, PL, PT, SI, SE: bez ograniczeń.</w:t>
            </w:r>
          </w:p>
          <w:p w14:paraId="41019F8E" w14:textId="77777777" w:rsidR="00E112B7" w:rsidRPr="006F0FFF" w:rsidRDefault="00E112B7" w:rsidP="00415D18">
            <w:pPr>
              <w:spacing w:before="60" w:after="60" w:line="240" w:lineRule="auto"/>
              <w:rPr>
                <w:rFonts w:eastAsia="Calibri"/>
                <w:noProof/>
                <w:lang w:val="pl-PL"/>
              </w:rPr>
            </w:pPr>
            <w:r w:rsidRPr="006F0FFF">
              <w:rPr>
                <w:noProof/>
                <w:lang w:val="pl-PL"/>
              </w:rPr>
              <w:t>AT, BG, CZ, CY, HU, LT, RO, SK: test potrzeb ekonomicznych.</w:t>
            </w:r>
          </w:p>
          <w:p w14:paraId="7652E82B"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65A1B4CD" w14:textId="77777777" w:rsidR="00E112B7" w:rsidRPr="006F0FFF" w:rsidRDefault="00E112B7" w:rsidP="00415D18">
            <w:pPr>
              <w:spacing w:before="60" w:after="60" w:line="240" w:lineRule="auto"/>
              <w:rPr>
                <w:rFonts w:eastAsia="Calibri"/>
                <w:noProof/>
                <w:lang w:val="pl-PL"/>
              </w:rPr>
            </w:pPr>
          </w:p>
          <w:p w14:paraId="07A20DFE"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6EFF83DD" w14:textId="77777777" w:rsidR="00E112B7" w:rsidRPr="0020689D" w:rsidRDefault="00E112B7" w:rsidP="00415D18">
            <w:pPr>
              <w:spacing w:before="60" w:after="60" w:line="240" w:lineRule="auto"/>
              <w:rPr>
                <w:rFonts w:eastAsia="Calibri"/>
                <w:noProof/>
                <w:lang w:val="es-ES"/>
              </w:rPr>
            </w:pPr>
            <w:r w:rsidRPr="0020689D">
              <w:rPr>
                <w:noProof/>
                <w:lang w:val="es-ES"/>
              </w:rPr>
              <w:t>CY, DE, EE, EL, FI, FR, IE, LV, LU, MT, NL, PL, PT, SI, SE: bez ograniczeń.</w:t>
            </w:r>
          </w:p>
          <w:p w14:paraId="5B72B722" w14:textId="77777777" w:rsidR="00E112B7" w:rsidRPr="00473027" w:rsidRDefault="00E112B7" w:rsidP="00415D18">
            <w:pPr>
              <w:spacing w:before="60" w:after="60" w:line="240" w:lineRule="auto"/>
              <w:rPr>
                <w:rFonts w:eastAsia="Calibri"/>
                <w:noProof/>
              </w:rPr>
            </w:pPr>
            <w:r w:rsidRPr="00473027">
              <w:rPr>
                <w:noProof/>
              </w:rPr>
              <w:t>AT, BE, BG, CZ, DK, ES, HR, HU, IT, LT, RO, SK: test potrzeb ekonomicznych.</w:t>
            </w:r>
          </w:p>
        </w:tc>
      </w:tr>
      <w:tr w:rsidR="00E112B7" w:rsidRPr="006F0FFF" w14:paraId="144BB340" w14:textId="77777777" w:rsidTr="00415D18">
        <w:trPr>
          <w:jc w:val="center"/>
        </w:trPr>
        <w:tc>
          <w:tcPr>
            <w:tcW w:w="1205" w:type="pct"/>
            <w:shd w:val="clear" w:color="auto" w:fill="FFFFFF"/>
          </w:tcPr>
          <w:p w14:paraId="26354E7C"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związane z usługami konsultingowymi w zakresie zarządzania</w:t>
            </w:r>
          </w:p>
          <w:p w14:paraId="6610BD64" w14:textId="77777777" w:rsidR="00E112B7" w:rsidRPr="00473027" w:rsidRDefault="00E112B7" w:rsidP="00415D18">
            <w:pPr>
              <w:spacing w:before="60" w:after="60" w:line="240" w:lineRule="auto"/>
              <w:rPr>
                <w:rFonts w:eastAsia="Calibri"/>
                <w:noProof/>
              </w:rPr>
            </w:pPr>
            <w:r w:rsidRPr="00473027">
              <w:rPr>
                <w:noProof/>
              </w:rPr>
              <w:t>(CPC 866)</w:t>
            </w:r>
          </w:p>
        </w:tc>
        <w:tc>
          <w:tcPr>
            <w:tcW w:w="3795" w:type="pct"/>
            <w:shd w:val="clear" w:color="auto" w:fill="FFFFFF"/>
          </w:tcPr>
          <w:p w14:paraId="2B3E9712"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1B365D0A"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FI, FR, HR, IE, IT, LV, LU, MT, NL, PL, PT, SI, SE: bez ograniczeń.</w:t>
            </w:r>
          </w:p>
          <w:p w14:paraId="0F9C17C3" w14:textId="77777777" w:rsidR="00E112B7" w:rsidRPr="006F0FFF" w:rsidRDefault="00E112B7" w:rsidP="00415D18">
            <w:pPr>
              <w:spacing w:before="60" w:after="60" w:line="240" w:lineRule="auto"/>
              <w:rPr>
                <w:rFonts w:eastAsia="Calibri"/>
                <w:noProof/>
                <w:lang w:val="pl-PL"/>
              </w:rPr>
            </w:pPr>
            <w:r w:rsidRPr="006F0FFF">
              <w:rPr>
                <w:noProof/>
                <w:lang w:val="pl-PL"/>
              </w:rPr>
              <w:t>AT, BG, CZ, CY, LT, RO, SK: test potrzeb ekonomicznych.</w:t>
            </w:r>
          </w:p>
          <w:p w14:paraId="7248401F"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58D0CC83" w14:textId="77777777" w:rsidR="00E112B7" w:rsidRPr="006F0FFF" w:rsidRDefault="00E112B7" w:rsidP="00415D18">
            <w:pPr>
              <w:spacing w:before="60" w:after="60" w:line="240" w:lineRule="auto"/>
              <w:rPr>
                <w:rFonts w:eastAsia="Calibri"/>
                <w:noProof/>
                <w:lang w:val="pl-PL"/>
              </w:rPr>
            </w:pPr>
            <w:r w:rsidRPr="006F0FFF">
              <w:rPr>
                <w:noProof/>
                <w:lang w:val="pl-PL"/>
              </w:rPr>
              <w:t>HU: test potrzeb ekonomicznych, z wyjątkiem usług arbitrażowych i pojednawczych (CPC 86602), dla których: bez zobowiązań.</w:t>
            </w:r>
          </w:p>
          <w:p w14:paraId="5D42A31E" w14:textId="77777777" w:rsidR="00E112B7" w:rsidRPr="006F0FFF" w:rsidRDefault="00E112B7" w:rsidP="00415D18">
            <w:pPr>
              <w:spacing w:before="60" w:after="60" w:line="240" w:lineRule="auto"/>
              <w:rPr>
                <w:rFonts w:eastAsia="Calibri"/>
                <w:noProof/>
                <w:lang w:val="pl-PL"/>
              </w:rPr>
            </w:pPr>
          </w:p>
          <w:p w14:paraId="60789475"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0CE42F30" w14:textId="77777777" w:rsidR="00E112B7" w:rsidRPr="0020689D" w:rsidRDefault="00E112B7" w:rsidP="00415D18">
            <w:pPr>
              <w:spacing w:before="60" w:after="60" w:line="240" w:lineRule="auto"/>
              <w:rPr>
                <w:rFonts w:eastAsia="Calibri"/>
                <w:noProof/>
                <w:lang w:val="es-ES"/>
              </w:rPr>
            </w:pPr>
            <w:r w:rsidRPr="0020689D">
              <w:rPr>
                <w:noProof/>
                <w:lang w:val="es-ES"/>
              </w:rPr>
              <w:t>CY, DE, EE, EL, FI, FR, IE, LV, LU, MT, NL, PL, PT, SI, SE: bez ograniczeń.</w:t>
            </w:r>
          </w:p>
          <w:p w14:paraId="28F30062" w14:textId="77777777" w:rsidR="00E112B7" w:rsidRPr="006F0FFF" w:rsidRDefault="00E112B7" w:rsidP="00415D18">
            <w:pPr>
              <w:spacing w:before="60" w:after="60" w:line="240" w:lineRule="auto"/>
              <w:rPr>
                <w:rFonts w:eastAsia="Calibri"/>
                <w:noProof/>
                <w:lang w:val="pl-PL"/>
              </w:rPr>
            </w:pPr>
            <w:r w:rsidRPr="006F0FFF">
              <w:rPr>
                <w:noProof/>
                <w:lang w:val="pl-PL"/>
              </w:rPr>
              <w:t>AT, BE, BG, CZ, DK, ES, HR, IT, LT, RO, SK: test potrzeb ekonomicznych</w:t>
            </w:r>
          </w:p>
          <w:p w14:paraId="0D626F12" w14:textId="77777777" w:rsidR="00E112B7" w:rsidRPr="006F0FFF" w:rsidRDefault="00E112B7" w:rsidP="00415D18">
            <w:pPr>
              <w:spacing w:before="60" w:after="60" w:line="240" w:lineRule="auto"/>
              <w:rPr>
                <w:rFonts w:eastAsia="Calibri"/>
                <w:noProof/>
                <w:lang w:val="pl-PL"/>
              </w:rPr>
            </w:pPr>
            <w:r w:rsidRPr="006F0FFF">
              <w:rPr>
                <w:noProof/>
                <w:lang w:val="pl-PL"/>
              </w:rPr>
              <w:t>HU: test potrzeb ekonomicznych, z wyjątkiem usług arbitrażowych i pojednawczych (CPC 86602), dla których: bez zobowiązań.</w:t>
            </w:r>
          </w:p>
        </w:tc>
      </w:tr>
      <w:tr w:rsidR="00E112B7" w:rsidRPr="00473027" w14:paraId="6A887DC3" w14:textId="77777777" w:rsidTr="00415D18">
        <w:trPr>
          <w:jc w:val="center"/>
        </w:trPr>
        <w:tc>
          <w:tcPr>
            <w:tcW w:w="1205" w:type="pct"/>
            <w:shd w:val="clear" w:color="auto" w:fill="FFFFFF"/>
          </w:tcPr>
          <w:p w14:paraId="37284A15" w14:textId="77777777" w:rsidR="00E112B7" w:rsidRPr="006F0FFF" w:rsidRDefault="00E112B7" w:rsidP="00415D18">
            <w:pPr>
              <w:spacing w:before="60" w:after="60" w:line="240" w:lineRule="auto"/>
              <w:rPr>
                <w:rFonts w:eastAsia="Calibri"/>
                <w:noProof/>
                <w:lang w:val="pl-PL"/>
              </w:rPr>
            </w:pPr>
            <w:r w:rsidRPr="006F0FFF">
              <w:rPr>
                <w:noProof/>
                <w:lang w:val="pl-PL"/>
              </w:rPr>
              <w:t>Usługi w zakresie badań i analiz technicznych</w:t>
            </w:r>
          </w:p>
          <w:p w14:paraId="1FAEEB70" w14:textId="77777777" w:rsidR="00E112B7" w:rsidRPr="00473027" w:rsidRDefault="00E112B7" w:rsidP="00415D18">
            <w:pPr>
              <w:spacing w:before="60" w:after="60" w:line="240" w:lineRule="auto"/>
              <w:rPr>
                <w:rFonts w:eastAsia="Calibri"/>
                <w:noProof/>
              </w:rPr>
            </w:pPr>
            <w:r w:rsidRPr="00473027">
              <w:rPr>
                <w:noProof/>
              </w:rPr>
              <w:t>(CPC 8676)</w:t>
            </w:r>
          </w:p>
        </w:tc>
        <w:tc>
          <w:tcPr>
            <w:tcW w:w="3795" w:type="pct"/>
            <w:shd w:val="clear" w:color="auto" w:fill="FFFFFF"/>
          </w:tcPr>
          <w:p w14:paraId="148AD911"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2DB62F8D"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FR, HR, IE, IT, LU, NL, PL, SI, SE: bez ograniczeń.</w:t>
            </w:r>
          </w:p>
          <w:p w14:paraId="414B0DE9" w14:textId="77777777" w:rsidR="00E112B7" w:rsidRPr="006F0FFF" w:rsidRDefault="00E112B7" w:rsidP="00415D18">
            <w:pPr>
              <w:spacing w:before="60" w:after="60" w:line="240" w:lineRule="auto"/>
              <w:rPr>
                <w:rFonts w:eastAsia="Calibri"/>
                <w:noProof/>
                <w:lang w:val="pl-PL"/>
              </w:rPr>
            </w:pPr>
            <w:r w:rsidRPr="006F0FFF">
              <w:rPr>
                <w:noProof/>
                <w:lang w:val="pl-PL"/>
              </w:rPr>
              <w:t>AT, BG, CZ, CY, FI, HU, LT, LV, MT, PT, RO, SK: test potrzeb ekonomicznych.</w:t>
            </w:r>
          </w:p>
          <w:p w14:paraId="77618DBD"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748793A7" w14:textId="77777777" w:rsidR="00E112B7" w:rsidRPr="006F0FFF" w:rsidRDefault="00E112B7" w:rsidP="00415D18">
            <w:pPr>
              <w:spacing w:before="60" w:after="60" w:line="240" w:lineRule="auto"/>
              <w:rPr>
                <w:rFonts w:eastAsia="Calibri"/>
                <w:noProof/>
                <w:lang w:val="pl-PL"/>
              </w:rPr>
            </w:pPr>
          </w:p>
          <w:p w14:paraId="10386196"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5E046AF7"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3123414F" w14:textId="77777777" w:rsidTr="00415D18">
        <w:trPr>
          <w:jc w:val="center"/>
        </w:trPr>
        <w:tc>
          <w:tcPr>
            <w:tcW w:w="1205" w:type="pct"/>
            <w:shd w:val="clear" w:color="auto" w:fill="FFFFFF"/>
          </w:tcPr>
          <w:p w14:paraId="114DA199"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Powiązane usługi konsultingu naukowego i technicznego</w:t>
            </w:r>
          </w:p>
          <w:p w14:paraId="6A3D1271" w14:textId="77777777" w:rsidR="00E112B7" w:rsidRPr="00473027" w:rsidRDefault="00E112B7" w:rsidP="00415D18">
            <w:pPr>
              <w:spacing w:before="60" w:after="60" w:line="240" w:lineRule="auto"/>
              <w:rPr>
                <w:rFonts w:eastAsia="Calibri"/>
                <w:noProof/>
              </w:rPr>
            </w:pPr>
            <w:r w:rsidRPr="00473027">
              <w:rPr>
                <w:noProof/>
              </w:rPr>
              <w:t>(CPC 8675)</w:t>
            </w:r>
          </w:p>
        </w:tc>
        <w:tc>
          <w:tcPr>
            <w:tcW w:w="3795" w:type="pct"/>
            <w:shd w:val="clear" w:color="auto" w:fill="FFFFFF"/>
          </w:tcPr>
          <w:p w14:paraId="43F96B2B"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52911C99" w14:textId="77777777" w:rsidR="00E112B7" w:rsidRPr="0020689D" w:rsidRDefault="00E112B7" w:rsidP="00415D18">
            <w:pPr>
              <w:spacing w:before="60" w:after="60" w:line="240" w:lineRule="auto"/>
              <w:rPr>
                <w:rFonts w:eastAsia="Calibri"/>
                <w:noProof/>
                <w:lang w:val="es-ES"/>
              </w:rPr>
            </w:pPr>
            <w:r w:rsidRPr="0020689D">
              <w:rPr>
                <w:noProof/>
                <w:lang w:val="es-ES"/>
              </w:rPr>
              <w:t>BE, EE, EL, ES, HR, IE, IT, LU, NL, PL, SI, SE: bez ograniczeń.</w:t>
            </w:r>
          </w:p>
          <w:p w14:paraId="2402FA77" w14:textId="77777777" w:rsidR="00E112B7" w:rsidRPr="006F0FFF" w:rsidRDefault="00E112B7" w:rsidP="00415D18">
            <w:pPr>
              <w:spacing w:before="60" w:after="60" w:line="240" w:lineRule="auto"/>
              <w:rPr>
                <w:rFonts w:eastAsia="Calibri"/>
                <w:noProof/>
                <w:lang w:val="pl-PL"/>
              </w:rPr>
            </w:pPr>
            <w:r w:rsidRPr="006F0FFF">
              <w:rPr>
                <w:noProof/>
                <w:lang w:val="pl-PL"/>
              </w:rPr>
              <w:t>AT, CZ, CY, DE, DK, FI, HU, LT, LV, MT, PT, RO, SK: test potrzeb ekonomicznych.</w:t>
            </w:r>
          </w:p>
          <w:p w14:paraId="214F7BC0" w14:textId="77777777" w:rsidR="00E112B7" w:rsidRPr="006F0FFF" w:rsidRDefault="00E112B7" w:rsidP="00415D18">
            <w:pPr>
              <w:spacing w:before="60" w:after="60" w:line="240" w:lineRule="auto"/>
              <w:rPr>
                <w:rFonts w:eastAsia="Calibri"/>
                <w:noProof/>
                <w:lang w:val="pl-PL"/>
              </w:rPr>
            </w:pPr>
            <w:r w:rsidRPr="006F0FFF">
              <w:rPr>
                <w:noProof/>
                <w:lang w:val="pl-PL"/>
              </w:rPr>
              <w:t>DE: bez ograniczeń, z wyjątkiem geodetów wyznaczanych przez organy publiczne, w przypadku których: bez zobowiązań.</w:t>
            </w:r>
          </w:p>
          <w:p w14:paraId="014B4A66" w14:textId="77777777" w:rsidR="00E112B7" w:rsidRPr="006F0FFF" w:rsidRDefault="00E112B7" w:rsidP="00415D18">
            <w:pPr>
              <w:spacing w:before="60" w:after="60" w:line="240" w:lineRule="auto"/>
              <w:rPr>
                <w:rFonts w:eastAsia="Calibri"/>
                <w:noProof/>
                <w:lang w:val="pl-PL"/>
              </w:rPr>
            </w:pPr>
            <w:r w:rsidRPr="006F0FFF">
              <w:rPr>
                <w:noProof/>
                <w:lang w:val="pl-PL"/>
              </w:rPr>
              <w:t>FR: bez ograniczeń, z wyjątkiem świadczenia usług geodezyjnych związanych z ustanawianiem praw własności i prawem do ziemi, dla których: bez zobowiązań.</w:t>
            </w:r>
          </w:p>
          <w:p w14:paraId="4071CFC5" w14:textId="77777777" w:rsidR="00E112B7" w:rsidRPr="006F0FFF" w:rsidRDefault="00E112B7" w:rsidP="00415D18">
            <w:pPr>
              <w:spacing w:before="60" w:after="60" w:line="240" w:lineRule="auto"/>
              <w:rPr>
                <w:rFonts w:eastAsia="Calibri"/>
                <w:noProof/>
                <w:lang w:val="pl-PL"/>
              </w:rPr>
            </w:pPr>
            <w:r w:rsidRPr="006F0FFF">
              <w:rPr>
                <w:noProof/>
                <w:lang w:val="pl-PL"/>
              </w:rPr>
              <w:t>BG: bez zobowiązań.</w:t>
            </w:r>
          </w:p>
          <w:p w14:paraId="693C928E" w14:textId="77777777" w:rsidR="00E112B7" w:rsidRPr="006F0FFF" w:rsidRDefault="00E112B7" w:rsidP="00415D18">
            <w:pPr>
              <w:spacing w:before="60" w:after="60" w:line="240" w:lineRule="auto"/>
              <w:rPr>
                <w:rFonts w:eastAsia="Calibri"/>
                <w:noProof/>
                <w:lang w:val="pl-PL"/>
              </w:rPr>
            </w:pPr>
          </w:p>
          <w:p w14:paraId="53CF3CA8"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5056E886"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6FAEF745" w14:textId="77777777" w:rsidTr="00415D18">
        <w:trPr>
          <w:jc w:val="center"/>
        </w:trPr>
        <w:tc>
          <w:tcPr>
            <w:tcW w:w="1205" w:type="pct"/>
            <w:shd w:val="clear" w:color="auto" w:fill="FFFFFF"/>
          </w:tcPr>
          <w:p w14:paraId="308D4B5E" w14:textId="77777777" w:rsidR="00E112B7" w:rsidRPr="006F0FFF" w:rsidRDefault="00E112B7" w:rsidP="00415D18">
            <w:pPr>
              <w:spacing w:before="60" w:after="60" w:line="240" w:lineRule="auto"/>
              <w:rPr>
                <w:rFonts w:eastAsia="Calibri"/>
                <w:noProof/>
                <w:lang w:val="pl-PL"/>
              </w:rPr>
            </w:pPr>
            <w:r w:rsidRPr="006F0FFF">
              <w:rPr>
                <w:noProof/>
                <w:lang w:val="pl-PL"/>
              </w:rPr>
              <w:t>Górnictwo (CPC 883, wyłącznie usługi w zakresie doradztwa i konsultingu)</w:t>
            </w:r>
          </w:p>
        </w:tc>
        <w:tc>
          <w:tcPr>
            <w:tcW w:w="3795" w:type="pct"/>
            <w:shd w:val="clear" w:color="auto" w:fill="FFFFFF"/>
          </w:tcPr>
          <w:p w14:paraId="37911C8E"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55015165"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FI, FR, HR, IE, IT, LV, LU, MT, NL, PL, PT, SI, SE: bez ograniczeń.</w:t>
            </w:r>
          </w:p>
          <w:p w14:paraId="2E9C796B" w14:textId="77777777" w:rsidR="00E112B7" w:rsidRPr="006F0FFF" w:rsidRDefault="00E112B7" w:rsidP="00415D18">
            <w:pPr>
              <w:spacing w:before="60" w:after="60" w:line="240" w:lineRule="auto"/>
              <w:rPr>
                <w:rFonts w:eastAsia="Calibri"/>
                <w:noProof/>
                <w:lang w:val="pl-PL"/>
              </w:rPr>
            </w:pPr>
            <w:r w:rsidRPr="006F0FFF">
              <w:rPr>
                <w:noProof/>
                <w:lang w:val="pl-PL"/>
              </w:rPr>
              <w:t>AT, BG, CZ, CY, HU, LT, RO, SK: test potrzeb ekonomicznych.</w:t>
            </w:r>
          </w:p>
          <w:p w14:paraId="43EABCA9"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1F54817A" w14:textId="77777777" w:rsidR="00E112B7" w:rsidRPr="006F0FFF" w:rsidRDefault="00E112B7" w:rsidP="00415D18">
            <w:pPr>
              <w:spacing w:before="60" w:after="60" w:line="240" w:lineRule="auto"/>
              <w:rPr>
                <w:rFonts w:eastAsia="Calibri"/>
                <w:noProof/>
                <w:lang w:val="pl-PL"/>
              </w:rPr>
            </w:pPr>
          </w:p>
          <w:p w14:paraId="07F7F63F"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4EAE88F5" w14:textId="77777777" w:rsidR="00E112B7" w:rsidRPr="0020689D" w:rsidRDefault="00E112B7" w:rsidP="00415D18">
            <w:pPr>
              <w:spacing w:before="60" w:after="60" w:line="240" w:lineRule="auto"/>
              <w:rPr>
                <w:rFonts w:eastAsia="Calibri"/>
                <w:noProof/>
                <w:lang w:val="es-ES"/>
              </w:rPr>
            </w:pPr>
            <w:r w:rsidRPr="0020689D">
              <w:rPr>
                <w:noProof/>
                <w:lang w:val="es-ES"/>
              </w:rPr>
              <w:t>DE, EE, EL, FI, FR, HR, IE, LV, LU, MT, NL, PT, SI, SE: bez ograniczeń.</w:t>
            </w:r>
          </w:p>
          <w:p w14:paraId="18C8F014" w14:textId="77777777" w:rsidR="00E112B7" w:rsidRPr="00473027" w:rsidRDefault="00E112B7" w:rsidP="00415D18">
            <w:pPr>
              <w:spacing w:before="60" w:after="60" w:line="240" w:lineRule="auto"/>
              <w:rPr>
                <w:rFonts w:eastAsia="Calibri"/>
                <w:noProof/>
              </w:rPr>
            </w:pPr>
            <w:r w:rsidRPr="00473027">
              <w:rPr>
                <w:noProof/>
              </w:rPr>
              <w:t>AT, BE, BG, CZ, CY, DK, ES, HU, IT, LT, PL, RO, SK: test potrzeb ekonomicznych.</w:t>
            </w:r>
          </w:p>
        </w:tc>
      </w:tr>
      <w:tr w:rsidR="00E112B7" w:rsidRPr="00473027" w14:paraId="0FAF8D15" w14:textId="77777777" w:rsidTr="00415D18">
        <w:trPr>
          <w:jc w:val="center"/>
        </w:trPr>
        <w:tc>
          <w:tcPr>
            <w:tcW w:w="1205" w:type="pct"/>
            <w:shd w:val="clear" w:color="auto" w:fill="FFFFFF"/>
          </w:tcPr>
          <w:p w14:paraId="26510143"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Konserwacja i naprawa statków</w:t>
            </w:r>
          </w:p>
          <w:p w14:paraId="0CAA3019" w14:textId="77777777" w:rsidR="00E112B7" w:rsidRPr="006F0FFF" w:rsidRDefault="00E112B7" w:rsidP="00415D18">
            <w:pPr>
              <w:spacing w:before="60" w:after="60" w:line="240" w:lineRule="auto"/>
              <w:rPr>
                <w:rFonts w:eastAsia="Calibri"/>
                <w:noProof/>
                <w:lang w:val="pl-PL"/>
              </w:rPr>
            </w:pPr>
            <w:r w:rsidRPr="006F0FFF">
              <w:rPr>
                <w:noProof/>
                <w:lang w:val="pl-PL"/>
              </w:rPr>
              <w:t>(part of CPC 8868)</w:t>
            </w:r>
          </w:p>
        </w:tc>
        <w:tc>
          <w:tcPr>
            <w:tcW w:w="3795" w:type="pct"/>
            <w:shd w:val="clear" w:color="auto" w:fill="FFFFFF"/>
          </w:tcPr>
          <w:p w14:paraId="7803F0DE"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4A3C60EB" w14:textId="77777777" w:rsidR="00E112B7" w:rsidRPr="0020689D" w:rsidRDefault="00E112B7" w:rsidP="00415D18">
            <w:pPr>
              <w:spacing w:before="60" w:after="60" w:line="240" w:lineRule="auto"/>
              <w:rPr>
                <w:rFonts w:eastAsia="Calibri"/>
                <w:noProof/>
                <w:lang w:val="es-ES"/>
              </w:rPr>
            </w:pPr>
            <w:r w:rsidRPr="0020689D">
              <w:rPr>
                <w:noProof/>
                <w:lang w:val="es-ES"/>
              </w:rPr>
              <w:t>BE, EE, EL, ES, FR, HR, IT, LV, LU, NL, PL, PT, SI, SE: bez ograniczeń</w:t>
            </w:r>
          </w:p>
          <w:p w14:paraId="095F0359" w14:textId="77777777" w:rsidR="00E112B7" w:rsidRPr="006F0FFF" w:rsidRDefault="00E112B7" w:rsidP="00415D18">
            <w:pPr>
              <w:spacing w:before="60" w:after="60" w:line="240" w:lineRule="auto"/>
              <w:rPr>
                <w:rFonts w:eastAsia="Calibri"/>
                <w:noProof/>
                <w:lang w:val="pl-PL"/>
              </w:rPr>
            </w:pPr>
            <w:r w:rsidRPr="006F0FFF">
              <w:rPr>
                <w:noProof/>
                <w:lang w:val="pl-PL"/>
              </w:rPr>
              <w:t>AT, BG, CZ, CY, DE, DK, FI, HU, IE, LT, MT, RO, SK: test potrzeb ekonomicznych.</w:t>
            </w:r>
          </w:p>
          <w:p w14:paraId="1D1016FF" w14:textId="77777777" w:rsidR="00E112B7" w:rsidRPr="006F0FFF" w:rsidRDefault="00E112B7" w:rsidP="00415D18">
            <w:pPr>
              <w:spacing w:before="60" w:after="60" w:line="240" w:lineRule="auto"/>
              <w:rPr>
                <w:rFonts w:eastAsia="Calibri"/>
                <w:noProof/>
                <w:lang w:val="pl-PL"/>
              </w:rPr>
            </w:pPr>
          </w:p>
          <w:p w14:paraId="0D4EE7D1"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271FF2BA"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681AF716" w14:textId="77777777" w:rsidTr="00415D18">
        <w:trPr>
          <w:jc w:val="center"/>
        </w:trPr>
        <w:tc>
          <w:tcPr>
            <w:tcW w:w="1205" w:type="pct"/>
            <w:shd w:val="clear" w:color="auto" w:fill="FFFFFF"/>
          </w:tcPr>
          <w:p w14:paraId="5CC42B5B" w14:textId="77777777" w:rsidR="00E112B7" w:rsidRPr="006F0FFF" w:rsidRDefault="00E112B7" w:rsidP="00415D18">
            <w:pPr>
              <w:spacing w:before="60" w:after="60" w:line="240" w:lineRule="auto"/>
              <w:rPr>
                <w:rFonts w:eastAsia="Calibri"/>
                <w:noProof/>
                <w:lang w:val="pl-PL"/>
              </w:rPr>
            </w:pPr>
            <w:r w:rsidRPr="006F0FFF">
              <w:rPr>
                <w:noProof/>
                <w:lang w:val="pl-PL"/>
              </w:rPr>
              <w:t>Konserwacja i naprawa sprzętu transportu kolejowego</w:t>
            </w:r>
          </w:p>
          <w:p w14:paraId="6CC01BE5" w14:textId="77777777" w:rsidR="00E112B7" w:rsidRPr="00473027" w:rsidRDefault="00E112B7" w:rsidP="00415D18">
            <w:pPr>
              <w:spacing w:before="60" w:after="60" w:line="240" w:lineRule="auto"/>
              <w:rPr>
                <w:rFonts w:eastAsia="Calibri"/>
                <w:noProof/>
              </w:rPr>
            </w:pPr>
            <w:r w:rsidRPr="00473027">
              <w:rPr>
                <w:noProof/>
              </w:rPr>
              <w:t>(part of CPC 8868)</w:t>
            </w:r>
          </w:p>
        </w:tc>
        <w:tc>
          <w:tcPr>
            <w:tcW w:w="3795" w:type="pct"/>
            <w:shd w:val="clear" w:color="auto" w:fill="FFFFFF"/>
          </w:tcPr>
          <w:p w14:paraId="20FB183B"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5BDD429C" w14:textId="77777777" w:rsidR="00E112B7" w:rsidRPr="0020689D" w:rsidRDefault="00E112B7" w:rsidP="00415D18">
            <w:pPr>
              <w:spacing w:before="60" w:after="60" w:line="240" w:lineRule="auto"/>
              <w:rPr>
                <w:rFonts w:eastAsia="Calibri"/>
                <w:noProof/>
                <w:lang w:val="es-ES"/>
              </w:rPr>
            </w:pPr>
            <w:r w:rsidRPr="0020689D">
              <w:rPr>
                <w:noProof/>
                <w:lang w:val="es-ES"/>
              </w:rPr>
              <w:t>BE, EE, EL, ES, FR, HR, IT, LV, LU, MT, NL, PL, PT, SI, SE: bez ograniczeń.</w:t>
            </w:r>
          </w:p>
          <w:p w14:paraId="525136D5" w14:textId="77777777" w:rsidR="00E112B7" w:rsidRPr="006F0FFF" w:rsidRDefault="00E112B7" w:rsidP="00415D18">
            <w:pPr>
              <w:spacing w:before="60" w:after="60" w:line="240" w:lineRule="auto"/>
              <w:rPr>
                <w:rFonts w:eastAsia="Calibri"/>
                <w:noProof/>
                <w:lang w:val="pl-PL"/>
              </w:rPr>
            </w:pPr>
            <w:r w:rsidRPr="006F0FFF">
              <w:rPr>
                <w:noProof/>
                <w:lang w:val="pl-PL"/>
              </w:rPr>
              <w:t>AT, BG, CZ, CY, DE, DK, FI, HU, IE, LT, RO, SK: test potrzeb ekonomicznych.</w:t>
            </w:r>
          </w:p>
          <w:p w14:paraId="10B17341" w14:textId="77777777" w:rsidR="00E112B7" w:rsidRPr="006F0FFF" w:rsidRDefault="00E112B7" w:rsidP="00415D18">
            <w:pPr>
              <w:spacing w:before="60" w:after="60" w:line="240" w:lineRule="auto"/>
              <w:rPr>
                <w:rFonts w:eastAsia="Calibri"/>
                <w:noProof/>
                <w:lang w:val="pl-PL"/>
              </w:rPr>
            </w:pPr>
          </w:p>
          <w:p w14:paraId="029F5158"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35005072"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5A4CD3D5" w14:textId="77777777" w:rsidTr="00415D18">
        <w:trPr>
          <w:jc w:val="center"/>
        </w:trPr>
        <w:tc>
          <w:tcPr>
            <w:tcW w:w="1205" w:type="pct"/>
            <w:shd w:val="clear" w:color="auto" w:fill="FFFFFF"/>
          </w:tcPr>
          <w:p w14:paraId="6D85F762" w14:textId="77777777" w:rsidR="00E112B7" w:rsidRPr="006F0FFF" w:rsidRDefault="00E112B7" w:rsidP="00415D18">
            <w:pPr>
              <w:spacing w:before="60" w:after="60" w:line="240" w:lineRule="auto"/>
              <w:rPr>
                <w:rFonts w:eastAsia="Calibri"/>
                <w:noProof/>
                <w:lang w:val="pl-PL"/>
              </w:rPr>
            </w:pPr>
            <w:r w:rsidRPr="006F0FFF">
              <w:rPr>
                <w:noProof/>
                <w:lang w:val="pl-PL"/>
              </w:rPr>
              <w:t>Konserwacja i naprawa pojazdów silnikowych, motocykli, skuterów śnieżnych oraz sprzętu transportu drogowego</w:t>
            </w:r>
          </w:p>
          <w:p w14:paraId="47705620" w14:textId="77777777" w:rsidR="00E112B7" w:rsidRPr="00473027" w:rsidRDefault="00E112B7" w:rsidP="00415D18">
            <w:pPr>
              <w:spacing w:before="60" w:after="60" w:line="240" w:lineRule="auto"/>
              <w:rPr>
                <w:rFonts w:eastAsia="Calibri"/>
                <w:noProof/>
              </w:rPr>
            </w:pPr>
            <w:r w:rsidRPr="00473027">
              <w:rPr>
                <w:noProof/>
              </w:rPr>
              <w:t>(CPC 6112, 6122, część 8867 oraz część 8868)</w:t>
            </w:r>
          </w:p>
        </w:tc>
        <w:tc>
          <w:tcPr>
            <w:tcW w:w="3795" w:type="pct"/>
            <w:shd w:val="clear" w:color="auto" w:fill="FFFFFF"/>
          </w:tcPr>
          <w:p w14:paraId="3BA4D647"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3DBD34AA" w14:textId="77777777" w:rsidR="00E112B7" w:rsidRPr="0020689D" w:rsidRDefault="00E112B7" w:rsidP="00415D18">
            <w:pPr>
              <w:spacing w:before="60" w:after="60" w:line="240" w:lineRule="auto"/>
              <w:rPr>
                <w:rFonts w:eastAsia="Calibri"/>
                <w:noProof/>
                <w:lang w:val="es-ES"/>
              </w:rPr>
            </w:pPr>
            <w:r w:rsidRPr="0020689D">
              <w:rPr>
                <w:noProof/>
                <w:lang w:val="es-ES"/>
              </w:rPr>
              <w:t>BE, EE, EL, ES, FR, HR, IT, LV, LU, NL, PL, PT, SI, SE: bez ograniczeń.</w:t>
            </w:r>
          </w:p>
          <w:p w14:paraId="1E9A338E" w14:textId="77777777" w:rsidR="00E112B7" w:rsidRPr="006F0FFF" w:rsidRDefault="00E112B7" w:rsidP="00415D18">
            <w:pPr>
              <w:spacing w:before="60" w:after="60" w:line="240" w:lineRule="auto"/>
              <w:rPr>
                <w:rFonts w:eastAsia="Calibri"/>
                <w:noProof/>
                <w:lang w:val="pl-PL"/>
              </w:rPr>
            </w:pPr>
            <w:r w:rsidRPr="006F0FFF">
              <w:rPr>
                <w:noProof/>
                <w:lang w:val="pl-PL"/>
              </w:rPr>
              <w:t>AT, BG, CZ, CY, DE, DK, FI, HU, IE, LT, MT, RO, SK: test potrzeb ekonomicznych.</w:t>
            </w:r>
          </w:p>
          <w:p w14:paraId="1CB8813D" w14:textId="77777777" w:rsidR="00E112B7" w:rsidRPr="006F0FFF" w:rsidRDefault="00E112B7" w:rsidP="00415D18">
            <w:pPr>
              <w:spacing w:before="60" w:after="60" w:line="240" w:lineRule="auto"/>
              <w:rPr>
                <w:rFonts w:eastAsia="Calibri"/>
                <w:noProof/>
                <w:lang w:val="pl-PL"/>
              </w:rPr>
            </w:pPr>
          </w:p>
          <w:p w14:paraId="6D42D2E8"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37A1EEA4"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79949C67" w14:textId="77777777" w:rsidTr="00415D18">
        <w:trPr>
          <w:jc w:val="center"/>
        </w:trPr>
        <w:tc>
          <w:tcPr>
            <w:tcW w:w="1205" w:type="pct"/>
            <w:shd w:val="clear" w:color="auto" w:fill="FFFFFF"/>
          </w:tcPr>
          <w:p w14:paraId="50676C71"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Konserwacja i naprawa statków powietrznych i ich części</w:t>
            </w:r>
          </w:p>
          <w:p w14:paraId="2AB811A1" w14:textId="77777777" w:rsidR="00E112B7" w:rsidRPr="00473027" w:rsidRDefault="00E112B7" w:rsidP="00415D18">
            <w:pPr>
              <w:pageBreakBefore/>
              <w:spacing w:before="60" w:after="60" w:line="240" w:lineRule="auto"/>
              <w:rPr>
                <w:rFonts w:eastAsia="Calibri"/>
                <w:noProof/>
              </w:rPr>
            </w:pPr>
            <w:r w:rsidRPr="00473027">
              <w:rPr>
                <w:noProof/>
              </w:rPr>
              <w:t>(part of CPC 8868)</w:t>
            </w:r>
          </w:p>
        </w:tc>
        <w:tc>
          <w:tcPr>
            <w:tcW w:w="3795" w:type="pct"/>
            <w:shd w:val="clear" w:color="auto" w:fill="FFFFFF"/>
          </w:tcPr>
          <w:p w14:paraId="72891A83"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10CB094E" w14:textId="77777777" w:rsidR="00E112B7" w:rsidRPr="0020689D" w:rsidRDefault="00E112B7" w:rsidP="00415D18">
            <w:pPr>
              <w:spacing w:before="60" w:after="60" w:line="240" w:lineRule="auto"/>
              <w:rPr>
                <w:rFonts w:eastAsia="Calibri"/>
                <w:noProof/>
                <w:lang w:val="es-ES"/>
              </w:rPr>
            </w:pPr>
            <w:r w:rsidRPr="0020689D">
              <w:rPr>
                <w:noProof/>
                <w:lang w:val="es-ES"/>
              </w:rPr>
              <w:t>BE, EE, EL, ES, FR, HR, IT, LV, LU, MT, NL, PL, PT, SI, SE: bez ograniczeń.</w:t>
            </w:r>
          </w:p>
          <w:p w14:paraId="5830B699" w14:textId="77777777" w:rsidR="00E112B7" w:rsidRPr="006F0FFF" w:rsidRDefault="00E112B7" w:rsidP="00415D18">
            <w:pPr>
              <w:spacing w:before="60" w:after="60" w:line="240" w:lineRule="auto"/>
              <w:rPr>
                <w:rFonts w:eastAsia="Calibri"/>
                <w:noProof/>
                <w:lang w:val="pl-PL"/>
              </w:rPr>
            </w:pPr>
            <w:r w:rsidRPr="006F0FFF">
              <w:rPr>
                <w:noProof/>
                <w:lang w:val="pl-PL"/>
              </w:rPr>
              <w:t>AT, BG, CZ, CY, DE, DK, FI, HU, IE, LT, RO, SK: test potrzeb ekonomicznych.</w:t>
            </w:r>
          </w:p>
          <w:p w14:paraId="5FD9ED70" w14:textId="77777777" w:rsidR="00E112B7" w:rsidRPr="006F0FFF" w:rsidRDefault="00E112B7" w:rsidP="00415D18">
            <w:pPr>
              <w:spacing w:before="60" w:after="60" w:line="240" w:lineRule="auto"/>
              <w:rPr>
                <w:rFonts w:eastAsia="Calibri"/>
                <w:noProof/>
                <w:lang w:val="pl-PL"/>
              </w:rPr>
            </w:pPr>
          </w:p>
          <w:p w14:paraId="4676C411"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554CACF8"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5FD58ACB" w14:textId="77777777" w:rsidTr="00415D18">
        <w:trPr>
          <w:jc w:val="center"/>
        </w:trPr>
        <w:tc>
          <w:tcPr>
            <w:tcW w:w="1205" w:type="pct"/>
            <w:shd w:val="clear" w:color="auto" w:fill="FFFFFF"/>
          </w:tcPr>
          <w:p w14:paraId="5541145A" w14:textId="77777777" w:rsidR="00E112B7" w:rsidRPr="006F0FFF" w:rsidRDefault="00E112B7" w:rsidP="00415D18">
            <w:pPr>
              <w:spacing w:before="60" w:after="60" w:line="240" w:lineRule="auto"/>
              <w:rPr>
                <w:rFonts w:eastAsia="Calibri"/>
                <w:noProof/>
                <w:lang w:val="pl-PL"/>
              </w:rPr>
            </w:pPr>
            <w:r w:rsidRPr="006F0FFF">
              <w:rPr>
                <w:noProof/>
                <w:lang w:val="pl-PL"/>
              </w:rPr>
              <w:t>Konserwacja i naprawa wyrobów metalowych, urządzeń (nie biurowych), sprzętu (nie transportowego i nie biurowego) oraz artykułów użytku osobistego i domowego</w:t>
            </w:r>
            <w:r w:rsidRPr="00473027">
              <w:rPr>
                <w:rStyle w:val="FootnoteReference"/>
                <w:rFonts w:eastAsia="Calibri"/>
                <w:noProof/>
              </w:rPr>
              <w:footnoteReference w:id="82"/>
            </w:r>
          </w:p>
          <w:p w14:paraId="3CB6A121" w14:textId="77777777" w:rsidR="00E112B7" w:rsidRPr="00473027" w:rsidRDefault="00E112B7" w:rsidP="00415D18">
            <w:pPr>
              <w:spacing w:before="60" w:after="60" w:line="240" w:lineRule="auto"/>
              <w:rPr>
                <w:rFonts w:eastAsia="Calibri"/>
                <w:noProof/>
              </w:rPr>
            </w:pPr>
            <w:r w:rsidRPr="00473027">
              <w:rPr>
                <w:noProof/>
              </w:rPr>
              <w:t>(CPC 633, 7545, 8861, 8862, 8864, 8865 i 8866)</w:t>
            </w:r>
          </w:p>
        </w:tc>
        <w:tc>
          <w:tcPr>
            <w:tcW w:w="3795" w:type="pct"/>
            <w:shd w:val="clear" w:color="auto" w:fill="FFFFFF"/>
          </w:tcPr>
          <w:p w14:paraId="45504010"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32B66DD2" w14:textId="77777777" w:rsidR="00E112B7" w:rsidRPr="0020689D" w:rsidRDefault="00E112B7" w:rsidP="00415D18">
            <w:pPr>
              <w:spacing w:before="60" w:after="60" w:line="240" w:lineRule="auto"/>
              <w:rPr>
                <w:rFonts w:eastAsia="Calibri"/>
                <w:noProof/>
                <w:lang w:val="es-ES"/>
              </w:rPr>
            </w:pPr>
            <w:r w:rsidRPr="0020689D">
              <w:rPr>
                <w:noProof/>
                <w:lang w:val="es-ES"/>
              </w:rPr>
              <w:t>BE, EE, EL, ES, FR, HR, IT, LV, LU, MT, NL, PL, PT, SI, SE: bez ograniczeń.</w:t>
            </w:r>
          </w:p>
          <w:p w14:paraId="1B9FDA1F" w14:textId="77777777" w:rsidR="00E112B7" w:rsidRPr="006F0FFF" w:rsidRDefault="00E112B7" w:rsidP="00415D18">
            <w:pPr>
              <w:spacing w:before="60" w:after="60" w:line="240" w:lineRule="auto"/>
              <w:rPr>
                <w:rFonts w:eastAsia="Calibri"/>
                <w:noProof/>
                <w:lang w:val="pl-PL"/>
              </w:rPr>
            </w:pPr>
            <w:r w:rsidRPr="006F0FFF">
              <w:rPr>
                <w:noProof/>
                <w:lang w:val="pl-PL"/>
              </w:rPr>
              <w:t>AT, BG, CZ, CY, DE, DK, HU, IE, LT, RO, SK: test potrzeb ekonomicznych.</w:t>
            </w:r>
          </w:p>
          <w:p w14:paraId="5E7FA004" w14:textId="77777777" w:rsidR="00E112B7" w:rsidRPr="006F0FFF" w:rsidRDefault="00E112B7" w:rsidP="00415D18">
            <w:pPr>
              <w:spacing w:before="60" w:after="60" w:line="240" w:lineRule="auto"/>
              <w:rPr>
                <w:rFonts w:eastAsia="Calibri"/>
                <w:noProof/>
                <w:lang w:val="pl-PL"/>
              </w:rPr>
            </w:pPr>
            <w:r w:rsidRPr="006F0FFF">
              <w:rPr>
                <w:noProof/>
                <w:lang w:val="pl-PL"/>
              </w:rPr>
              <w:t>FI: bez zobowiązań, z wyjątkiem umowy dotyczącej usługi posprzedażowej lub poleasingowej, dla której: jeżeli: długość pobytu jest ograniczona do sześciu miesięcy; w przypadku konserwacji i naprawy artykułów użytku osobistego i domowego (CPC 633): test potrzeb ekonomicznych.</w:t>
            </w:r>
          </w:p>
          <w:p w14:paraId="612AA19A" w14:textId="77777777" w:rsidR="00E112B7" w:rsidRPr="006F0FFF" w:rsidRDefault="00E112B7" w:rsidP="00415D18">
            <w:pPr>
              <w:spacing w:before="60" w:after="60" w:line="240" w:lineRule="auto"/>
              <w:rPr>
                <w:rFonts w:eastAsia="Calibri"/>
                <w:noProof/>
                <w:lang w:val="pl-PL"/>
              </w:rPr>
            </w:pPr>
          </w:p>
          <w:p w14:paraId="3B867D38"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317E92E1"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43D6BC0B" w14:textId="77777777" w:rsidTr="00415D18">
        <w:trPr>
          <w:jc w:val="center"/>
        </w:trPr>
        <w:tc>
          <w:tcPr>
            <w:tcW w:w="1205" w:type="pct"/>
            <w:shd w:val="clear" w:color="auto" w:fill="FFFFFF"/>
          </w:tcPr>
          <w:p w14:paraId="1E3A6B69"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tłumaczeń pisemnych i ustnych</w:t>
            </w:r>
          </w:p>
          <w:p w14:paraId="42375092" w14:textId="77777777" w:rsidR="00E112B7" w:rsidRPr="006F0FFF" w:rsidRDefault="00E112B7" w:rsidP="00415D18">
            <w:pPr>
              <w:spacing w:before="60" w:after="60" w:line="240" w:lineRule="auto"/>
              <w:rPr>
                <w:rFonts w:eastAsia="Calibri"/>
                <w:noProof/>
                <w:lang w:val="pl-PL"/>
              </w:rPr>
            </w:pPr>
            <w:r w:rsidRPr="006F0FFF">
              <w:rPr>
                <w:noProof/>
                <w:lang w:val="pl-PL"/>
              </w:rPr>
              <w:t>(CPC 87905, z wyjątkiem tłumaczeń urzędowych lub przysięgłych)</w:t>
            </w:r>
          </w:p>
        </w:tc>
        <w:tc>
          <w:tcPr>
            <w:tcW w:w="3795" w:type="pct"/>
            <w:shd w:val="clear" w:color="auto" w:fill="FFFFFF"/>
          </w:tcPr>
          <w:p w14:paraId="5F1AB812"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1F146BE0" w14:textId="77777777" w:rsidR="00E112B7" w:rsidRPr="0020689D" w:rsidRDefault="00E112B7" w:rsidP="00415D18">
            <w:pPr>
              <w:spacing w:before="60" w:after="60" w:line="240" w:lineRule="auto"/>
              <w:rPr>
                <w:rFonts w:eastAsia="Calibri"/>
                <w:noProof/>
                <w:lang w:val="es-ES"/>
              </w:rPr>
            </w:pPr>
            <w:r w:rsidRPr="0020689D">
              <w:rPr>
                <w:noProof/>
                <w:lang w:val="es-ES"/>
              </w:rPr>
              <w:t>BE, CY, DE, EE, EL, ES, FR, HR, IT, LU, MT, NL, PL, PT, SI, SE: bez ograniczeń.</w:t>
            </w:r>
          </w:p>
          <w:p w14:paraId="6D7B21FA" w14:textId="77777777" w:rsidR="00E112B7" w:rsidRPr="006F0FFF" w:rsidRDefault="00E112B7" w:rsidP="00415D18">
            <w:pPr>
              <w:spacing w:before="60" w:after="60" w:line="240" w:lineRule="auto"/>
              <w:rPr>
                <w:rFonts w:eastAsia="Calibri"/>
                <w:noProof/>
                <w:lang w:val="pl-PL"/>
              </w:rPr>
            </w:pPr>
            <w:r w:rsidRPr="006F0FFF">
              <w:rPr>
                <w:noProof/>
                <w:lang w:val="pl-PL"/>
              </w:rPr>
              <w:t>AT, BG, CZ, DK, FI, HU, IE, LT, LV, RO, SK: test potrzeb ekonomicznych.</w:t>
            </w:r>
          </w:p>
          <w:p w14:paraId="27D3571A" w14:textId="77777777" w:rsidR="00E112B7" w:rsidRPr="006F0FFF" w:rsidRDefault="00E112B7" w:rsidP="00415D18">
            <w:pPr>
              <w:spacing w:before="60" w:after="60" w:line="240" w:lineRule="auto"/>
              <w:rPr>
                <w:rFonts w:eastAsia="Calibri"/>
                <w:noProof/>
                <w:lang w:val="pl-PL"/>
              </w:rPr>
            </w:pPr>
          </w:p>
          <w:p w14:paraId="71C14DD8"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1FD449A9" w14:textId="77777777" w:rsidR="00E112B7" w:rsidRPr="006F0FFF" w:rsidRDefault="00E112B7" w:rsidP="00415D18">
            <w:pPr>
              <w:spacing w:before="60" w:after="60" w:line="240" w:lineRule="auto"/>
              <w:rPr>
                <w:rFonts w:eastAsia="Calibri"/>
                <w:noProof/>
                <w:lang w:val="pl-PL"/>
              </w:rPr>
            </w:pPr>
            <w:r w:rsidRPr="006F0FFF">
              <w:rPr>
                <w:noProof/>
                <w:lang w:val="pl-PL"/>
              </w:rPr>
              <w:t>CY, DE, EE, FR, LU, LV, MT, NL, PL, PT, SI, SE: bez ograniczeń.</w:t>
            </w:r>
          </w:p>
          <w:p w14:paraId="2E1AAB57" w14:textId="77777777" w:rsidR="00E112B7" w:rsidRPr="006F0FFF" w:rsidRDefault="00E112B7" w:rsidP="00415D18">
            <w:pPr>
              <w:spacing w:before="60" w:after="60" w:line="240" w:lineRule="auto"/>
              <w:rPr>
                <w:rFonts w:eastAsia="Calibri"/>
                <w:noProof/>
                <w:lang w:val="pl-PL"/>
              </w:rPr>
            </w:pPr>
            <w:r w:rsidRPr="006F0FFF">
              <w:rPr>
                <w:noProof/>
                <w:lang w:val="pl-PL"/>
              </w:rPr>
              <w:t>AT, BE, BG, CZ, DK, EL, ES, FI, HU, IE, IT, LT, RO, SK: test potrzeb ekonomicznych.</w:t>
            </w:r>
          </w:p>
          <w:p w14:paraId="502C055E" w14:textId="77777777" w:rsidR="00E112B7" w:rsidRPr="00473027" w:rsidRDefault="00E112B7" w:rsidP="00415D18">
            <w:pPr>
              <w:spacing w:before="60" w:after="60" w:line="240" w:lineRule="auto"/>
              <w:rPr>
                <w:rFonts w:eastAsia="Calibri"/>
                <w:noProof/>
              </w:rPr>
            </w:pPr>
            <w:r w:rsidRPr="00473027">
              <w:rPr>
                <w:noProof/>
              </w:rPr>
              <w:t>HR: bez zobowiązań.</w:t>
            </w:r>
          </w:p>
        </w:tc>
      </w:tr>
      <w:tr w:rsidR="00E112B7" w:rsidRPr="00473027" w14:paraId="787E91AE" w14:textId="77777777" w:rsidTr="00415D18">
        <w:trPr>
          <w:jc w:val="center"/>
        </w:trPr>
        <w:tc>
          <w:tcPr>
            <w:tcW w:w="1205" w:type="pct"/>
            <w:shd w:val="clear" w:color="auto" w:fill="FFFFFF"/>
          </w:tcPr>
          <w:p w14:paraId="1FF8C41F" w14:textId="77777777" w:rsidR="00E112B7" w:rsidRPr="006F0FFF" w:rsidRDefault="00E112B7" w:rsidP="00415D18">
            <w:pPr>
              <w:spacing w:before="60" w:after="60" w:line="240" w:lineRule="auto"/>
              <w:rPr>
                <w:rFonts w:eastAsia="Calibri"/>
                <w:noProof/>
                <w:lang w:val="pl-PL"/>
              </w:rPr>
            </w:pPr>
            <w:r w:rsidRPr="006F0FFF">
              <w:rPr>
                <w:noProof/>
                <w:lang w:val="pl-PL"/>
              </w:rPr>
              <w:t>Usługi telekomunikacyjne (CPC 7544, wyłącznie usługi w zakresie doradztwa i konsultingu)</w:t>
            </w:r>
          </w:p>
        </w:tc>
        <w:tc>
          <w:tcPr>
            <w:tcW w:w="3795" w:type="pct"/>
            <w:shd w:val="clear" w:color="auto" w:fill="FFFFFF"/>
          </w:tcPr>
          <w:p w14:paraId="25888FBD"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02FEFB2A"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FI, FR, HR, IE, IT, LV, LU, MT, NL, PL, PT, SI, SE: bez ograniczeń.</w:t>
            </w:r>
          </w:p>
          <w:p w14:paraId="0AF621E6" w14:textId="77777777" w:rsidR="00E112B7" w:rsidRPr="006F0FFF" w:rsidRDefault="00E112B7" w:rsidP="00415D18">
            <w:pPr>
              <w:spacing w:before="60" w:after="60" w:line="240" w:lineRule="auto"/>
              <w:rPr>
                <w:rFonts w:eastAsia="Calibri"/>
                <w:noProof/>
                <w:lang w:val="pl-PL"/>
              </w:rPr>
            </w:pPr>
            <w:r w:rsidRPr="006F0FFF">
              <w:rPr>
                <w:noProof/>
                <w:lang w:val="pl-PL"/>
              </w:rPr>
              <w:t>AT, BG, CZ, CY, HU, LT, RO, SK: test potrzeb ekonomicznych.</w:t>
            </w:r>
          </w:p>
          <w:p w14:paraId="1F7F2B68"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6CB0FDC0" w14:textId="77777777" w:rsidR="00E112B7" w:rsidRPr="006F0FFF" w:rsidRDefault="00E112B7" w:rsidP="00415D18">
            <w:pPr>
              <w:spacing w:before="60" w:after="60" w:line="240" w:lineRule="auto"/>
              <w:rPr>
                <w:rFonts w:eastAsia="Calibri"/>
                <w:noProof/>
                <w:lang w:val="pl-PL"/>
              </w:rPr>
            </w:pPr>
          </w:p>
          <w:p w14:paraId="5D039C8E"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6E99E819" w14:textId="77777777" w:rsidR="00E112B7" w:rsidRPr="0020689D" w:rsidRDefault="00E112B7" w:rsidP="00415D18">
            <w:pPr>
              <w:spacing w:before="60" w:after="60" w:line="240" w:lineRule="auto"/>
              <w:rPr>
                <w:rFonts w:eastAsia="Calibri"/>
                <w:noProof/>
                <w:lang w:val="es-ES"/>
              </w:rPr>
            </w:pPr>
            <w:r w:rsidRPr="0020689D">
              <w:rPr>
                <w:noProof/>
                <w:lang w:val="es-ES"/>
              </w:rPr>
              <w:t>DE, EE, EL, FI, FR, HR, IE, LV, LU, MT, NL, PL, PT, SI, SE: bez ograniczeń.</w:t>
            </w:r>
          </w:p>
          <w:p w14:paraId="2169F23B" w14:textId="77777777" w:rsidR="00E112B7" w:rsidRPr="00473027" w:rsidRDefault="00E112B7" w:rsidP="00415D18">
            <w:pPr>
              <w:spacing w:before="60" w:after="60" w:line="240" w:lineRule="auto"/>
              <w:rPr>
                <w:rFonts w:eastAsia="Calibri"/>
                <w:noProof/>
              </w:rPr>
            </w:pPr>
            <w:r w:rsidRPr="00473027">
              <w:rPr>
                <w:noProof/>
              </w:rPr>
              <w:t>AT, BE, BG, CZ, CY, DK, ES, HU, IT, LT, RO, SK: test potrzeb ekonomicznych.</w:t>
            </w:r>
          </w:p>
        </w:tc>
      </w:tr>
      <w:tr w:rsidR="00E112B7" w:rsidRPr="006F0FFF" w14:paraId="3EBB37AB" w14:textId="77777777" w:rsidTr="00415D18">
        <w:trPr>
          <w:jc w:val="center"/>
        </w:trPr>
        <w:tc>
          <w:tcPr>
            <w:tcW w:w="1205" w:type="pct"/>
            <w:shd w:val="clear" w:color="auto" w:fill="FFFFFF"/>
          </w:tcPr>
          <w:p w14:paraId="2AA7AEA8"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pocztowe i kurierskie (CPC 751, wyłącznie usługi w zakresie doradztwa i konsultingu)</w:t>
            </w:r>
          </w:p>
        </w:tc>
        <w:tc>
          <w:tcPr>
            <w:tcW w:w="3795" w:type="pct"/>
            <w:shd w:val="clear" w:color="auto" w:fill="FFFFFF"/>
          </w:tcPr>
          <w:p w14:paraId="7DE432FA"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368499C1"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FR, HR, IE, IT, LV, LU, MT, NL, PL, PT, SI, SE: bez ograniczeń.</w:t>
            </w:r>
          </w:p>
          <w:p w14:paraId="180B618C" w14:textId="77777777" w:rsidR="00E112B7" w:rsidRPr="006F0FFF" w:rsidRDefault="00E112B7" w:rsidP="00415D18">
            <w:pPr>
              <w:spacing w:before="60" w:after="60" w:line="240" w:lineRule="auto"/>
              <w:rPr>
                <w:rFonts w:eastAsia="Calibri"/>
                <w:noProof/>
                <w:lang w:val="pl-PL"/>
              </w:rPr>
            </w:pPr>
            <w:r w:rsidRPr="006F0FFF">
              <w:rPr>
                <w:noProof/>
                <w:lang w:val="pl-PL"/>
              </w:rPr>
              <w:t>AT, BG, CZ, CY, FI, HU, LT, RO, SK: test potrzeb ekonomicznych.</w:t>
            </w:r>
          </w:p>
          <w:p w14:paraId="07AA08F0"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212580D5" w14:textId="77777777" w:rsidR="00E112B7" w:rsidRPr="006F0FFF" w:rsidRDefault="00E112B7" w:rsidP="00415D18">
            <w:pPr>
              <w:spacing w:before="60" w:after="60" w:line="240" w:lineRule="auto"/>
              <w:rPr>
                <w:rFonts w:eastAsia="Calibri"/>
                <w:noProof/>
                <w:lang w:val="pl-PL"/>
              </w:rPr>
            </w:pPr>
          </w:p>
          <w:p w14:paraId="36CC3436"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52FBC45F" w14:textId="77777777" w:rsidR="00E112B7" w:rsidRPr="0020689D" w:rsidRDefault="00E112B7" w:rsidP="00415D18">
            <w:pPr>
              <w:spacing w:before="60" w:after="60" w:line="240" w:lineRule="auto"/>
              <w:rPr>
                <w:rFonts w:eastAsia="Calibri"/>
                <w:noProof/>
                <w:lang w:val="es-ES"/>
              </w:rPr>
            </w:pPr>
            <w:r w:rsidRPr="0020689D">
              <w:rPr>
                <w:noProof/>
                <w:lang w:val="es-ES"/>
              </w:rPr>
              <w:t>DE, EE, EL, FR, HR, IE, LV, LU, MT, NL, PL, PT, SI, SE: bez ograniczeń.</w:t>
            </w:r>
          </w:p>
          <w:p w14:paraId="1FA958AA" w14:textId="77777777" w:rsidR="00E112B7" w:rsidRPr="006F0FFF" w:rsidRDefault="00E112B7" w:rsidP="00415D18">
            <w:pPr>
              <w:spacing w:before="60" w:after="60" w:line="240" w:lineRule="auto"/>
              <w:rPr>
                <w:rFonts w:eastAsia="Calibri"/>
                <w:noProof/>
                <w:lang w:val="pl-PL"/>
              </w:rPr>
            </w:pPr>
            <w:r w:rsidRPr="006F0FFF">
              <w:rPr>
                <w:noProof/>
                <w:lang w:val="pl-PL"/>
              </w:rPr>
              <w:t>AT, BE, BG, CZ, CY, DK, ES, FI, HU, IT, LT, RO, SK: test potrzeb ekonomicznych.</w:t>
            </w:r>
          </w:p>
        </w:tc>
      </w:tr>
      <w:tr w:rsidR="00E112B7" w:rsidRPr="00473027" w14:paraId="2F1B4EF1" w14:textId="77777777" w:rsidTr="00415D18">
        <w:trPr>
          <w:jc w:val="center"/>
        </w:trPr>
        <w:tc>
          <w:tcPr>
            <w:tcW w:w="1205" w:type="pct"/>
            <w:shd w:val="clear" w:color="auto" w:fill="FFFFFF"/>
          </w:tcPr>
          <w:p w14:paraId="2F5360A8" w14:textId="77777777" w:rsidR="00E112B7" w:rsidRPr="006F0FFF" w:rsidRDefault="00E112B7" w:rsidP="00415D18">
            <w:pPr>
              <w:spacing w:before="60" w:after="60" w:line="240" w:lineRule="auto"/>
              <w:rPr>
                <w:rFonts w:eastAsia="Calibri"/>
                <w:noProof/>
                <w:lang w:val="pl-PL"/>
              </w:rPr>
            </w:pPr>
            <w:r w:rsidRPr="006F0FFF">
              <w:rPr>
                <w:noProof/>
                <w:lang w:val="pl-PL"/>
              </w:rPr>
              <w:t>Budownictwo i pokrewne usługi inżynieryjne</w:t>
            </w:r>
          </w:p>
          <w:p w14:paraId="2CAFD616" w14:textId="77777777" w:rsidR="00E112B7" w:rsidRPr="00473027" w:rsidRDefault="00E112B7" w:rsidP="00415D18">
            <w:pPr>
              <w:spacing w:before="60" w:after="60" w:line="240" w:lineRule="auto"/>
              <w:rPr>
                <w:rFonts w:eastAsia="Calibri"/>
                <w:noProof/>
              </w:rPr>
            </w:pPr>
            <w:r w:rsidRPr="006F0FFF">
              <w:rPr>
                <w:noProof/>
                <w:lang w:val="pl-PL"/>
              </w:rPr>
              <w:t xml:space="preserve">(CPC 511, 512, 513, 514, 515, 516, 517 i 518. </w:t>
            </w:r>
            <w:r w:rsidRPr="00473027">
              <w:rPr>
                <w:noProof/>
              </w:rPr>
              <w:t>BG: CPC 512, 5131, 5132, 5135, 514, 5161, 5162, 51641, 51643, 51644, 5165 i 517)</w:t>
            </w:r>
          </w:p>
        </w:tc>
        <w:tc>
          <w:tcPr>
            <w:tcW w:w="3795" w:type="pct"/>
            <w:shd w:val="clear" w:color="auto" w:fill="FFFFFF"/>
          </w:tcPr>
          <w:p w14:paraId="70B4E7A6"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6727CD74" w14:textId="77777777" w:rsidR="00E112B7" w:rsidRPr="006F0FFF" w:rsidRDefault="00E112B7" w:rsidP="00415D18">
            <w:pPr>
              <w:spacing w:before="60" w:after="60" w:line="240" w:lineRule="auto"/>
              <w:rPr>
                <w:rFonts w:eastAsia="Calibri"/>
                <w:noProof/>
                <w:lang w:val="pl-PL"/>
              </w:rPr>
            </w:pPr>
            <w:r w:rsidRPr="006F0FFF">
              <w:rPr>
                <w:noProof/>
                <w:lang w:val="pl-PL"/>
              </w:rPr>
              <w:t>UE: bez zobowiązań, z wyjątkiem BE, CZ, DK, ES, NL i SE.</w:t>
            </w:r>
          </w:p>
          <w:p w14:paraId="7D01C89C" w14:textId="77777777" w:rsidR="00E112B7" w:rsidRPr="006F0FFF" w:rsidRDefault="00E112B7" w:rsidP="00415D18">
            <w:pPr>
              <w:spacing w:before="60" w:after="60" w:line="240" w:lineRule="auto"/>
              <w:rPr>
                <w:rFonts w:eastAsia="Calibri"/>
                <w:noProof/>
                <w:lang w:val="pl-PL"/>
              </w:rPr>
            </w:pPr>
            <w:r w:rsidRPr="006F0FFF">
              <w:rPr>
                <w:noProof/>
                <w:lang w:val="pl-PL"/>
              </w:rPr>
              <w:t>BE, DK, ES, NL, SE: bez ograniczeń.</w:t>
            </w:r>
          </w:p>
          <w:p w14:paraId="4879F0F9" w14:textId="77777777" w:rsidR="00E112B7" w:rsidRPr="006F0FFF" w:rsidRDefault="00E112B7" w:rsidP="00415D18">
            <w:pPr>
              <w:spacing w:before="60" w:after="60" w:line="240" w:lineRule="auto"/>
              <w:rPr>
                <w:rFonts w:eastAsia="Calibri"/>
                <w:noProof/>
                <w:lang w:val="pl-PL"/>
              </w:rPr>
            </w:pPr>
            <w:r w:rsidRPr="006F0FFF">
              <w:rPr>
                <w:noProof/>
                <w:lang w:val="pl-PL"/>
              </w:rPr>
              <w:t>CZ: test potrzeb ekonomicznych.</w:t>
            </w:r>
          </w:p>
          <w:p w14:paraId="091E544E" w14:textId="77777777" w:rsidR="00E112B7" w:rsidRPr="006F0FFF" w:rsidRDefault="00E112B7" w:rsidP="00415D18">
            <w:pPr>
              <w:spacing w:before="60" w:after="60" w:line="240" w:lineRule="auto"/>
              <w:rPr>
                <w:rFonts w:eastAsia="Calibri"/>
                <w:noProof/>
                <w:lang w:val="pl-PL"/>
              </w:rPr>
            </w:pPr>
          </w:p>
          <w:p w14:paraId="6B94F1A0"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4C06774B" w14:textId="77777777" w:rsidR="00E112B7" w:rsidRPr="00473027" w:rsidRDefault="00E112B7" w:rsidP="00415D18">
            <w:pPr>
              <w:spacing w:before="60" w:after="60" w:line="240" w:lineRule="auto"/>
              <w:rPr>
                <w:rFonts w:eastAsia="Calibri"/>
                <w:noProof/>
              </w:rPr>
            </w:pPr>
            <w:r w:rsidRPr="006F0FFF">
              <w:rPr>
                <w:noProof/>
                <w:lang w:val="pl-PL"/>
              </w:rPr>
              <w:t xml:space="preserve">UE: bez zobowiązań, z wyjątkiem NL. </w:t>
            </w:r>
            <w:r w:rsidRPr="00473027">
              <w:rPr>
                <w:noProof/>
              </w:rPr>
              <w:t>NL: bez ograniczeń.</w:t>
            </w:r>
          </w:p>
        </w:tc>
      </w:tr>
      <w:tr w:rsidR="00E112B7" w:rsidRPr="00473027" w14:paraId="02F31163" w14:textId="77777777" w:rsidTr="00415D18">
        <w:trPr>
          <w:jc w:val="center"/>
        </w:trPr>
        <w:tc>
          <w:tcPr>
            <w:tcW w:w="1205" w:type="pct"/>
            <w:shd w:val="clear" w:color="auto" w:fill="FFFFFF"/>
          </w:tcPr>
          <w:p w14:paraId="45B02D18" w14:textId="77777777" w:rsidR="00E112B7" w:rsidRPr="006F0FFF" w:rsidRDefault="00E112B7" w:rsidP="00415D18">
            <w:pPr>
              <w:spacing w:before="60" w:after="60" w:line="240" w:lineRule="auto"/>
              <w:rPr>
                <w:rFonts w:eastAsia="Calibri"/>
                <w:noProof/>
                <w:lang w:val="pl-PL"/>
              </w:rPr>
            </w:pPr>
            <w:r w:rsidRPr="006F0FFF">
              <w:rPr>
                <w:noProof/>
                <w:lang w:val="pl-PL"/>
              </w:rPr>
              <w:t>Usługi w zakresie badania terenu pod budowę</w:t>
            </w:r>
          </w:p>
          <w:p w14:paraId="12BEDEBE" w14:textId="77777777" w:rsidR="00E112B7" w:rsidRPr="00473027" w:rsidRDefault="00E112B7" w:rsidP="00415D18">
            <w:pPr>
              <w:spacing w:before="60" w:after="60" w:line="240" w:lineRule="auto"/>
              <w:rPr>
                <w:rFonts w:eastAsia="Calibri"/>
                <w:noProof/>
              </w:rPr>
            </w:pPr>
            <w:r w:rsidRPr="00473027">
              <w:rPr>
                <w:noProof/>
              </w:rPr>
              <w:t>(CPC 5111)</w:t>
            </w:r>
          </w:p>
        </w:tc>
        <w:tc>
          <w:tcPr>
            <w:tcW w:w="3795" w:type="pct"/>
            <w:shd w:val="clear" w:color="auto" w:fill="FFFFFF"/>
          </w:tcPr>
          <w:p w14:paraId="3F73DD84"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5B05D729"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FR, HR, IE, IT, LU, MT, NL, PL, PT, SI, SE: bez ograniczeń.</w:t>
            </w:r>
          </w:p>
          <w:p w14:paraId="0A1C214E" w14:textId="77777777" w:rsidR="00E112B7" w:rsidRPr="006F0FFF" w:rsidRDefault="00E112B7" w:rsidP="00415D18">
            <w:pPr>
              <w:spacing w:before="60" w:after="60" w:line="240" w:lineRule="auto"/>
              <w:rPr>
                <w:rFonts w:eastAsia="Calibri"/>
                <w:noProof/>
                <w:lang w:val="pl-PL"/>
              </w:rPr>
            </w:pPr>
            <w:r w:rsidRPr="006F0FFF">
              <w:rPr>
                <w:noProof/>
                <w:lang w:val="pl-PL"/>
              </w:rPr>
              <w:t>AT, BG, CZ, CY, FI, HU, LT, LV, RO, SK: test potrzeb ekonomicznych.</w:t>
            </w:r>
          </w:p>
          <w:p w14:paraId="743665E7"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65F05470" w14:textId="77777777" w:rsidR="00E112B7" w:rsidRPr="006F0FFF" w:rsidRDefault="00E112B7" w:rsidP="00415D18">
            <w:pPr>
              <w:spacing w:before="60" w:after="60" w:line="240" w:lineRule="auto"/>
              <w:rPr>
                <w:rFonts w:eastAsia="Calibri"/>
                <w:noProof/>
                <w:lang w:val="pl-PL"/>
              </w:rPr>
            </w:pPr>
          </w:p>
          <w:p w14:paraId="4FE440E7" w14:textId="77777777" w:rsidR="00E112B7" w:rsidRPr="00473027" w:rsidRDefault="00E112B7" w:rsidP="00415D18">
            <w:pPr>
              <w:spacing w:before="60" w:after="60" w:line="240" w:lineRule="auto"/>
              <w:rPr>
                <w:rFonts w:eastAsia="Calibri"/>
                <w:noProof/>
              </w:rPr>
            </w:pPr>
            <w:r w:rsidRPr="00473027">
              <w:rPr>
                <w:noProof/>
              </w:rPr>
              <w:t>IP:</w:t>
            </w:r>
          </w:p>
          <w:p w14:paraId="029AAD32"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6F0FFF" w14:paraId="09F472C9" w14:textId="77777777" w:rsidTr="00415D18">
        <w:trPr>
          <w:jc w:val="center"/>
        </w:trPr>
        <w:tc>
          <w:tcPr>
            <w:tcW w:w="1205" w:type="pct"/>
            <w:shd w:val="clear" w:color="auto" w:fill="FFFFFF"/>
          </w:tcPr>
          <w:p w14:paraId="41EEBB9D" w14:textId="77777777" w:rsidR="00E112B7" w:rsidRPr="00473027" w:rsidRDefault="00E112B7" w:rsidP="00415D18">
            <w:pPr>
              <w:pageBreakBefore/>
              <w:spacing w:before="60" w:after="60" w:line="240" w:lineRule="auto"/>
              <w:rPr>
                <w:rFonts w:eastAsia="Calibri"/>
                <w:noProof/>
              </w:rPr>
            </w:pPr>
            <w:r w:rsidRPr="00473027">
              <w:rPr>
                <w:noProof/>
              </w:rPr>
              <w:t>Usługi szkolnictwa wyższego</w:t>
            </w:r>
          </w:p>
          <w:p w14:paraId="7EA04CCB" w14:textId="77777777" w:rsidR="00E112B7" w:rsidRPr="00473027" w:rsidRDefault="00E112B7" w:rsidP="00415D18">
            <w:pPr>
              <w:spacing w:before="60" w:after="60" w:line="240" w:lineRule="auto"/>
              <w:rPr>
                <w:rFonts w:eastAsia="Calibri"/>
                <w:noProof/>
              </w:rPr>
            </w:pPr>
            <w:r w:rsidRPr="00473027">
              <w:rPr>
                <w:noProof/>
              </w:rPr>
              <w:t>(CPC 923)</w:t>
            </w:r>
          </w:p>
        </w:tc>
        <w:tc>
          <w:tcPr>
            <w:tcW w:w="3795" w:type="pct"/>
            <w:shd w:val="clear" w:color="auto" w:fill="FFFFFF"/>
          </w:tcPr>
          <w:p w14:paraId="66AF0D57"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649FBDB6"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LU, SE: bez zobowiązań.</w:t>
            </w:r>
          </w:p>
          <w:p w14:paraId="5F3DD9AA" w14:textId="77777777" w:rsidR="00E112B7" w:rsidRPr="006F0FFF" w:rsidRDefault="00E112B7" w:rsidP="00415D18">
            <w:pPr>
              <w:spacing w:before="60" w:after="60" w:line="240" w:lineRule="auto"/>
              <w:rPr>
                <w:rFonts w:eastAsia="Calibri"/>
                <w:noProof/>
                <w:lang w:val="pl-PL"/>
              </w:rPr>
            </w:pPr>
            <w:r w:rsidRPr="006F0FFF">
              <w:rPr>
                <w:noProof/>
                <w:lang w:val="pl-PL"/>
              </w:rPr>
              <w:t>LU: bez zobowiązań, z wyjątkiem profesorów uniwersytetów, w przypadku których: bez ograniczeń.</w:t>
            </w:r>
          </w:p>
          <w:p w14:paraId="62D433D6" w14:textId="77777777" w:rsidR="00E112B7" w:rsidRPr="006F0FFF" w:rsidRDefault="00E112B7" w:rsidP="00415D18">
            <w:pPr>
              <w:spacing w:before="60" w:after="60" w:line="240" w:lineRule="auto"/>
              <w:rPr>
                <w:rFonts w:eastAsia="Calibri"/>
                <w:noProof/>
                <w:lang w:val="pl-PL"/>
              </w:rPr>
            </w:pPr>
            <w:r w:rsidRPr="006F0FFF">
              <w:rPr>
                <w:noProof/>
                <w:lang w:val="pl-PL"/>
              </w:rPr>
              <w:t>SE: bez ograniczeń, z wyjątkiem dostawców usług w zakresie edukacji finansowanych ze środków publicznych i prywatnych, z pewnego rodzaju pomocą państwa, w przypadku których: bez zobowiązań.</w:t>
            </w:r>
          </w:p>
          <w:p w14:paraId="01D573DC" w14:textId="77777777" w:rsidR="00E112B7" w:rsidRPr="006F0FFF" w:rsidRDefault="00E112B7" w:rsidP="00415D18">
            <w:pPr>
              <w:spacing w:before="60" w:after="60" w:line="240" w:lineRule="auto"/>
              <w:rPr>
                <w:rFonts w:eastAsia="Calibri"/>
                <w:noProof/>
                <w:lang w:val="pl-PL"/>
              </w:rPr>
            </w:pPr>
          </w:p>
          <w:p w14:paraId="74CA6D99"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14DB8D02"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SE: bez zobowiązań.</w:t>
            </w:r>
          </w:p>
          <w:p w14:paraId="45BD4B09" w14:textId="77777777" w:rsidR="00E112B7" w:rsidRPr="006F0FFF" w:rsidRDefault="00E112B7" w:rsidP="00415D18">
            <w:pPr>
              <w:spacing w:before="60" w:after="60" w:line="240" w:lineRule="auto"/>
              <w:rPr>
                <w:rFonts w:eastAsia="Calibri"/>
                <w:noProof/>
                <w:lang w:val="pl-PL"/>
              </w:rPr>
            </w:pPr>
            <w:r w:rsidRPr="006F0FFF">
              <w:rPr>
                <w:noProof/>
                <w:lang w:val="pl-PL"/>
              </w:rPr>
              <w:t>SE: bez ograniczeń, z wyjątkiem dostawców usług w zakresie edukacji finansowanych ze środków publicznych i prywatnych, z pewnego rodzaju pomocą państwa, w przypadku których: bez zobowiązań.</w:t>
            </w:r>
          </w:p>
        </w:tc>
      </w:tr>
      <w:tr w:rsidR="00E112B7" w:rsidRPr="00473027" w14:paraId="7033E997" w14:textId="77777777" w:rsidTr="00415D18">
        <w:trPr>
          <w:jc w:val="center"/>
        </w:trPr>
        <w:tc>
          <w:tcPr>
            <w:tcW w:w="1205" w:type="pct"/>
            <w:shd w:val="clear" w:color="auto" w:fill="FFFFFF"/>
          </w:tcPr>
          <w:p w14:paraId="01E44CAF" w14:textId="77777777" w:rsidR="00E112B7" w:rsidRPr="006F0FFF" w:rsidRDefault="00E112B7" w:rsidP="00415D18">
            <w:pPr>
              <w:spacing w:before="60" w:after="60" w:line="240" w:lineRule="auto"/>
              <w:rPr>
                <w:rFonts w:eastAsia="Calibri"/>
                <w:noProof/>
                <w:lang w:val="pl-PL"/>
              </w:rPr>
            </w:pPr>
            <w:r w:rsidRPr="006F0FFF">
              <w:rPr>
                <w:noProof/>
                <w:lang w:val="pl-PL"/>
              </w:rPr>
              <w:t>Usługi związane z rolnictwem, łowiectwem i leśnictwem (CPC 881, wyłącznie usługi w zakresie doradztwa i konsultingu)</w:t>
            </w:r>
          </w:p>
        </w:tc>
        <w:tc>
          <w:tcPr>
            <w:tcW w:w="3795" w:type="pct"/>
            <w:shd w:val="clear" w:color="auto" w:fill="FFFFFF"/>
          </w:tcPr>
          <w:p w14:paraId="2E5E89E0"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7BDC27F9" w14:textId="77777777" w:rsidR="00E112B7" w:rsidRPr="006F0FFF" w:rsidRDefault="00E112B7" w:rsidP="00415D18">
            <w:pPr>
              <w:spacing w:before="60" w:after="60" w:line="240" w:lineRule="auto"/>
              <w:rPr>
                <w:rFonts w:eastAsia="Calibri"/>
                <w:noProof/>
                <w:lang w:val="pl-PL"/>
              </w:rPr>
            </w:pPr>
            <w:r w:rsidRPr="006F0FFF">
              <w:rPr>
                <w:noProof/>
                <w:lang w:val="pl-PL"/>
              </w:rPr>
              <w:t>UE z wyjątkiem BE, DE, DK, ES, FI, HR i SE: bez zobowiązań</w:t>
            </w:r>
          </w:p>
          <w:p w14:paraId="47F664E2" w14:textId="77777777" w:rsidR="00E112B7" w:rsidRPr="0020689D" w:rsidRDefault="00E112B7" w:rsidP="00415D18">
            <w:pPr>
              <w:spacing w:before="60" w:after="60" w:line="240" w:lineRule="auto"/>
              <w:rPr>
                <w:rFonts w:eastAsia="Calibri"/>
                <w:noProof/>
                <w:lang w:val="es-ES"/>
              </w:rPr>
            </w:pPr>
            <w:r w:rsidRPr="0020689D">
              <w:rPr>
                <w:noProof/>
                <w:lang w:val="es-ES"/>
              </w:rPr>
              <w:t>BE, DE, ES, HR, SE: bez ograniczeń</w:t>
            </w:r>
          </w:p>
          <w:p w14:paraId="5288FB75"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w:t>
            </w:r>
          </w:p>
          <w:p w14:paraId="6C238AAC" w14:textId="77777777" w:rsidR="00E112B7" w:rsidRPr="006F0FFF" w:rsidRDefault="00E112B7" w:rsidP="00415D18">
            <w:pPr>
              <w:spacing w:before="60" w:after="60" w:line="240" w:lineRule="auto"/>
              <w:rPr>
                <w:rFonts w:eastAsia="Calibri"/>
                <w:noProof/>
                <w:lang w:val="pl-PL"/>
              </w:rPr>
            </w:pPr>
            <w:r w:rsidRPr="006F0FFF">
              <w:rPr>
                <w:noProof/>
                <w:lang w:val="pl-PL"/>
              </w:rPr>
              <w:t>FI: bez zobowiązań, z wyjątkiem usług doradczych i konsultingowych związanych z leśnictwem, w przypadku których: bez ograniczeń.</w:t>
            </w:r>
          </w:p>
          <w:p w14:paraId="2A8BDA27" w14:textId="77777777" w:rsidR="00E112B7" w:rsidRPr="006F0FFF" w:rsidRDefault="00E112B7" w:rsidP="00415D18">
            <w:pPr>
              <w:spacing w:before="60" w:after="60" w:line="240" w:lineRule="auto"/>
              <w:rPr>
                <w:rFonts w:eastAsia="Calibri"/>
                <w:noProof/>
                <w:lang w:val="pl-PL"/>
              </w:rPr>
            </w:pPr>
          </w:p>
          <w:p w14:paraId="523CD2C6" w14:textId="77777777" w:rsidR="00E112B7" w:rsidRPr="00473027" w:rsidRDefault="00E112B7" w:rsidP="00415D18">
            <w:pPr>
              <w:spacing w:before="60" w:after="60" w:line="240" w:lineRule="auto"/>
              <w:rPr>
                <w:rFonts w:eastAsia="Calibri"/>
                <w:noProof/>
              </w:rPr>
            </w:pPr>
            <w:r w:rsidRPr="00473027">
              <w:rPr>
                <w:noProof/>
              </w:rPr>
              <w:t>IP:</w:t>
            </w:r>
          </w:p>
          <w:p w14:paraId="026ED026"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473027" w14:paraId="05EE4607" w14:textId="77777777" w:rsidTr="00415D18">
        <w:trPr>
          <w:jc w:val="center"/>
        </w:trPr>
        <w:tc>
          <w:tcPr>
            <w:tcW w:w="1205" w:type="pct"/>
            <w:shd w:val="clear" w:color="auto" w:fill="FFFFFF"/>
          </w:tcPr>
          <w:p w14:paraId="12953102" w14:textId="77777777" w:rsidR="00E112B7" w:rsidRPr="006F0FFF" w:rsidRDefault="00E112B7" w:rsidP="00415D18">
            <w:pPr>
              <w:spacing w:before="60" w:after="60" w:line="240" w:lineRule="auto"/>
              <w:rPr>
                <w:rFonts w:eastAsia="Calibri"/>
                <w:noProof/>
                <w:lang w:val="pl-PL"/>
              </w:rPr>
            </w:pPr>
            <w:r w:rsidRPr="006F0FFF">
              <w:rPr>
                <w:noProof/>
                <w:lang w:val="pl-PL"/>
              </w:rPr>
              <w:t>Usługi środowiskowe</w:t>
            </w:r>
          </w:p>
          <w:p w14:paraId="0085DA8B" w14:textId="77777777" w:rsidR="00E112B7" w:rsidRPr="006F0FFF" w:rsidRDefault="00E112B7" w:rsidP="00415D18">
            <w:pPr>
              <w:spacing w:before="60" w:after="60" w:line="240" w:lineRule="auto"/>
              <w:rPr>
                <w:rFonts w:eastAsia="Calibri"/>
                <w:noProof/>
                <w:lang w:val="pl-PL"/>
              </w:rPr>
            </w:pPr>
            <w:r w:rsidRPr="006F0FFF">
              <w:rPr>
                <w:noProof/>
                <w:lang w:val="pl-PL"/>
              </w:rPr>
              <w:t>(CPC 9401, 9402, 9403, 9404, część 94060, 9405, część 9406 oraz 9409)</w:t>
            </w:r>
          </w:p>
        </w:tc>
        <w:tc>
          <w:tcPr>
            <w:tcW w:w="3795" w:type="pct"/>
            <w:shd w:val="clear" w:color="auto" w:fill="FFFFFF"/>
          </w:tcPr>
          <w:p w14:paraId="2A1DBE8B"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5223AF3E" w14:textId="77777777" w:rsidR="00E112B7" w:rsidRPr="006F0FFF" w:rsidRDefault="00E112B7" w:rsidP="00415D18">
            <w:pPr>
              <w:spacing w:before="60" w:after="60" w:line="240" w:lineRule="auto"/>
              <w:rPr>
                <w:rFonts w:eastAsia="Calibri"/>
                <w:noProof/>
                <w:lang w:val="pl-PL"/>
              </w:rPr>
            </w:pPr>
            <w:r w:rsidRPr="006F0FFF">
              <w:rPr>
                <w:noProof/>
                <w:lang w:val="pl-PL"/>
              </w:rPr>
              <w:t>BE, EE, ES, FI, FR, HR, IE, IT, LU, MT, NL, PL, PT, SI, SE: bez ograniczeń.</w:t>
            </w:r>
          </w:p>
          <w:p w14:paraId="3E06AD36" w14:textId="77777777" w:rsidR="00E112B7" w:rsidRPr="006F0FFF" w:rsidRDefault="00E112B7" w:rsidP="00415D18">
            <w:pPr>
              <w:spacing w:before="60" w:after="60" w:line="240" w:lineRule="auto"/>
              <w:rPr>
                <w:rFonts w:eastAsia="Calibri"/>
                <w:noProof/>
                <w:lang w:val="pl-PL"/>
              </w:rPr>
            </w:pPr>
            <w:r w:rsidRPr="006F0FFF">
              <w:rPr>
                <w:noProof/>
                <w:lang w:val="pl-PL"/>
              </w:rPr>
              <w:t>AT, BG, CZ, CY, DE, DK, EL, HU, LT, LV, RO, SK: test potrzeb ekonomicznych.</w:t>
            </w:r>
          </w:p>
          <w:p w14:paraId="212FBDF2" w14:textId="77777777" w:rsidR="00E112B7" w:rsidRPr="006F0FFF" w:rsidRDefault="00E112B7" w:rsidP="00415D18">
            <w:pPr>
              <w:spacing w:before="60" w:after="60" w:line="240" w:lineRule="auto"/>
              <w:rPr>
                <w:rFonts w:eastAsia="Calibri"/>
                <w:noProof/>
                <w:lang w:val="pl-PL"/>
              </w:rPr>
            </w:pPr>
          </w:p>
          <w:p w14:paraId="3F96B1C6" w14:textId="77777777" w:rsidR="00E112B7" w:rsidRPr="00473027" w:rsidRDefault="00E112B7" w:rsidP="00415D18">
            <w:pPr>
              <w:spacing w:before="60" w:after="60" w:line="240" w:lineRule="auto"/>
              <w:rPr>
                <w:rFonts w:eastAsia="Calibri"/>
                <w:noProof/>
              </w:rPr>
            </w:pPr>
            <w:r w:rsidRPr="00473027">
              <w:rPr>
                <w:noProof/>
              </w:rPr>
              <w:t>IP:</w:t>
            </w:r>
          </w:p>
          <w:p w14:paraId="132ED000"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6F0FFF" w14:paraId="6E7D4EA7" w14:textId="77777777" w:rsidTr="00415D18">
        <w:trPr>
          <w:jc w:val="center"/>
        </w:trPr>
        <w:tc>
          <w:tcPr>
            <w:tcW w:w="1205" w:type="pct"/>
            <w:shd w:val="clear" w:color="auto" w:fill="FFFFFF"/>
          </w:tcPr>
          <w:p w14:paraId="21012C99"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Usługi ubezpieczeniowe i związane z ubezpieczeniami (wyłącznie usługi doradztwa i konsultingu)</w:t>
            </w:r>
          </w:p>
        </w:tc>
        <w:tc>
          <w:tcPr>
            <w:tcW w:w="3795" w:type="pct"/>
            <w:shd w:val="clear" w:color="auto" w:fill="FFFFFF"/>
          </w:tcPr>
          <w:p w14:paraId="4518A9F2"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5E3C83E0"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FR, HR, IE, IT, LV, LU, MT, NL, PL, PT, SI, SE: bez ograniczeń.</w:t>
            </w:r>
          </w:p>
          <w:p w14:paraId="529C15D8" w14:textId="77777777" w:rsidR="00E112B7" w:rsidRPr="006F0FFF" w:rsidRDefault="00E112B7" w:rsidP="00415D18">
            <w:pPr>
              <w:spacing w:before="60" w:after="60" w:line="240" w:lineRule="auto"/>
              <w:rPr>
                <w:rFonts w:eastAsia="Calibri"/>
                <w:noProof/>
                <w:lang w:val="pl-PL"/>
              </w:rPr>
            </w:pPr>
            <w:r w:rsidRPr="006F0FFF">
              <w:rPr>
                <w:noProof/>
                <w:lang w:val="pl-PL"/>
              </w:rPr>
              <w:t>AT, BG, CZ, CY, FI, LT, RO, SK: test potrzeb ekonomicznych.</w:t>
            </w:r>
          </w:p>
          <w:p w14:paraId="48FEE7C5"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760E4468" w14:textId="77777777" w:rsidR="00E112B7" w:rsidRPr="006F0FFF" w:rsidRDefault="00E112B7" w:rsidP="00415D18">
            <w:pPr>
              <w:spacing w:before="60" w:after="60" w:line="240" w:lineRule="auto"/>
              <w:rPr>
                <w:rFonts w:eastAsia="Calibri"/>
                <w:noProof/>
                <w:lang w:val="pl-PL"/>
              </w:rPr>
            </w:pPr>
            <w:r w:rsidRPr="006F0FFF">
              <w:rPr>
                <w:noProof/>
                <w:lang w:val="pl-PL"/>
              </w:rPr>
              <w:t>HU: bez zobowiązań.</w:t>
            </w:r>
          </w:p>
          <w:p w14:paraId="1C6353CD" w14:textId="77777777" w:rsidR="00E112B7" w:rsidRPr="006F0FFF" w:rsidRDefault="00E112B7" w:rsidP="00415D18">
            <w:pPr>
              <w:spacing w:before="60" w:after="60" w:line="240" w:lineRule="auto"/>
              <w:rPr>
                <w:rFonts w:eastAsia="Calibri"/>
                <w:noProof/>
                <w:lang w:val="pl-PL"/>
              </w:rPr>
            </w:pPr>
          </w:p>
          <w:p w14:paraId="2992A96E"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7A7A9F26" w14:textId="77777777" w:rsidR="00E112B7" w:rsidRPr="006F0FFF" w:rsidRDefault="00E112B7" w:rsidP="00415D18">
            <w:pPr>
              <w:spacing w:before="60" w:after="60" w:line="240" w:lineRule="auto"/>
              <w:rPr>
                <w:rFonts w:eastAsia="Calibri"/>
                <w:noProof/>
                <w:lang w:val="pl-PL"/>
              </w:rPr>
            </w:pPr>
            <w:r w:rsidRPr="006F0FFF">
              <w:rPr>
                <w:noProof/>
                <w:lang w:val="pl-PL"/>
              </w:rPr>
              <w:t>DE, EE, EL, FR, HR, IE, LV, LU, MT, NL, PT, SI, SE: bez ograniczeń.</w:t>
            </w:r>
          </w:p>
          <w:p w14:paraId="4D386BDE" w14:textId="77777777" w:rsidR="00E112B7" w:rsidRPr="006F0FFF" w:rsidRDefault="00E112B7" w:rsidP="00415D18">
            <w:pPr>
              <w:spacing w:before="60" w:after="60" w:line="240" w:lineRule="auto"/>
              <w:rPr>
                <w:rFonts w:eastAsia="Calibri"/>
                <w:noProof/>
                <w:lang w:val="pl-PL"/>
              </w:rPr>
            </w:pPr>
            <w:r w:rsidRPr="006F0FFF">
              <w:rPr>
                <w:noProof/>
                <w:lang w:val="pl-PL"/>
              </w:rPr>
              <w:t>AT, BE, BG, CZ, CY, DK, ES, FI, IT, LT, PL, RO, SK: test potrzeb ekonomicznych.</w:t>
            </w:r>
          </w:p>
          <w:p w14:paraId="088EEF41" w14:textId="77777777" w:rsidR="00E112B7" w:rsidRPr="006F0FFF" w:rsidRDefault="00E112B7" w:rsidP="00415D18">
            <w:pPr>
              <w:spacing w:before="60" w:after="60" w:line="240" w:lineRule="auto"/>
              <w:rPr>
                <w:rFonts w:eastAsia="Calibri"/>
                <w:noProof/>
                <w:lang w:val="pl-PL"/>
              </w:rPr>
            </w:pPr>
            <w:r w:rsidRPr="006F0FFF">
              <w:rPr>
                <w:noProof/>
                <w:lang w:val="pl-PL"/>
              </w:rPr>
              <w:t>HU: bez zobowiązań.</w:t>
            </w:r>
          </w:p>
        </w:tc>
      </w:tr>
      <w:tr w:rsidR="00E112B7" w:rsidRPr="006F0FFF" w14:paraId="49FB19F6" w14:textId="77777777" w:rsidTr="00415D18">
        <w:trPr>
          <w:jc w:val="center"/>
        </w:trPr>
        <w:tc>
          <w:tcPr>
            <w:tcW w:w="1205" w:type="pct"/>
            <w:shd w:val="clear" w:color="auto" w:fill="FFFFFF"/>
          </w:tcPr>
          <w:p w14:paraId="583F45CB" w14:textId="77777777" w:rsidR="00E112B7" w:rsidRPr="006F0FFF" w:rsidRDefault="00E112B7" w:rsidP="00415D18">
            <w:pPr>
              <w:spacing w:before="60" w:after="60" w:line="240" w:lineRule="auto"/>
              <w:rPr>
                <w:rFonts w:eastAsia="Calibri"/>
                <w:noProof/>
                <w:lang w:val="pl-PL"/>
              </w:rPr>
            </w:pPr>
            <w:r w:rsidRPr="006F0FFF">
              <w:rPr>
                <w:noProof/>
                <w:lang w:val="pl-PL"/>
              </w:rPr>
              <w:t>Pozostałe usługi finansowe (wyłącznie usługi doradztwa i konsultingu)</w:t>
            </w:r>
          </w:p>
        </w:tc>
        <w:tc>
          <w:tcPr>
            <w:tcW w:w="3795" w:type="pct"/>
            <w:shd w:val="clear" w:color="auto" w:fill="FFFFFF"/>
          </w:tcPr>
          <w:p w14:paraId="0E655098"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5FD19482" w14:textId="77777777" w:rsidR="00E112B7" w:rsidRPr="0020689D" w:rsidRDefault="00E112B7" w:rsidP="00415D18">
            <w:pPr>
              <w:spacing w:before="60" w:after="60" w:line="240" w:lineRule="auto"/>
              <w:rPr>
                <w:rFonts w:eastAsia="Calibri"/>
                <w:noProof/>
                <w:lang w:val="es-ES"/>
              </w:rPr>
            </w:pPr>
            <w:r w:rsidRPr="0020689D">
              <w:rPr>
                <w:noProof/>
                <w:lang w:val="es-ES"/>
              </w:rPr>
              <w:t>BE, DE, ES, EE, EL, FR, HR, IE, IT, LV, LU, MT, NL, PL, PT, SI, SE: bez ograniczeń.</w:t>
            </w:r>
          </w:p>
          <w:p w14:paraId="063B2F66" w14:textId="77777777" w:rsidR="00E112B7" w:rsidRPr="006F0FFF" w:rsidRDefault="00E112B7" w:rsidP="00415D18">
            <w:pPr>
              <w:spacing w:before="60" w:after="60" w:line="240" w:lineRule="auto"/>
              <w:rPr>
                <w:rFonts w:eastAsia="Calibri"/>
                <w:noProof/>
                <w:lang w:val="pl-PL"/>
              </w:rPr>
            </w:pPr>
            <w:r w:rsidRPr="006F0FFF">
              <w:rPr>
                <w:noProof/>
                <w:lang w:val="pl-PL"/>
              </w:rPr>
              <w:t>AT, BG, CZ, CY, FI, LT, RO, SK: test potrzeb ekonomicznych.</w:t>
            </w:r>
          </w:p>
          <w:p w14:paraId="27960C4F"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42630BA4" w14:textId="77777777" w:rsidR="00E112B7" w:rsidRPr="006F0FFF" w:rsidRDefault="00E112B7" w:rsidP="00415D18">
            <w:pPr>
              <w:spacing w:before="60" w:after="60" w:line="240" w:lineRule="auto"/>
              <w:rPr>
                <w:rFonts w:eastAsia="Calibri"/>
                <w:noProof/>
                <w:lang w:val="pl-PL"/>
              </w:rPr>
            </w:pPr>
            <w:r w:rsidRPr="006F0FFF">
              <w:rPr>
                <w:noProof/>
                <w:lang w:val="pl-PL"/>
              </w:rPr>
              <w:t>HU: bez zobowiązań.</w:t>
            </w:r>
          </w:p>
          <w:p w14:paraId="6CC25D5B" w14:textId="77777777" w:rsidR="00E112B7" w:rsidRPr="006F0FFF" w:rsidRDefault="00E112B7" w:rsidP="00415D18">
            <w:pPr>
              <w:spacing w:before="60" w:after="60" w:line="240" w:lineRule="auto"/>
              <w:rPr>
                <w:rFonts w:eastAsia="Calibri"/>
                <w:noProof/>
                <w:lang w:val="pl-PL"/>
              </w:rPr>
            </w:pPr>
          </w:p>
          <w:p w14:paraId="77845089"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2A1287F0" w14:textId="77777777" w:rsidR="00E112B7" w:rsidRPr="006F0FFF" w:rsidRDefault="00E112B7" w:rsidP="00415D18">
            <w:pPr>
              <w:spacing w:before="60" w:after="60" w:line="240" w:lineRule="auto"/>
              <w:rPr>
                <w:rFonts w:eastAsia="Calibri"/>
                <w:noProof/>
                <w:lang w:val="pl-PL"/>
              </w:rPr>
            </w:pPr>
            <w:r w:rsidRPr="006F0FFF">
              <w:rPr>
                <w:noProof/>
                <w:lang w:val="pl-PL"/>
              </w:rPr>
              <w:t>DE, EE, EL, FR, HR, IE, LV, LU, MT, NL, PT, SI, SE: bez ograniczeń.</w:t>
            </w:r>
          </w:p>
          <w:p w14:paraId="23F5D8E2" w14:textId="77777777" w:rsidR="00E112B7" w:rsidRPr="006F0FFF" w:rsidRDefault="00E112B7" w:rsidP="00415D18">
            <w:pPr>
              <w:spacing w:before="60" w:after="60" w:line="240" w:lineRule="auto"/>
              <w:rPr>
                <w:rFonts w:eastAsia="Calibri"/>
                <w:noProof/>
                <w:lang w:val="pl-PL"/>
              </w:rPr>
            </w:pPr>
            <w:r w:rsidRPr="006F0FFF">
              <w:rPr>
                <w:noProof/>
                <w:lang w:val="pl-PL"/>
              </w:rPr>
              <w:t>AT, BE, BG, CZ, CY, DK, ES, FI, IT, LT, PL, RO, SK: test potrzeb ekonomicznych.</w:t>
            </w:r>
          </w:p>
          <w:p w14:paraId="298E0FA6" w14:textId="77777777" w:rsidR="00E112B7" w:rsidRPr="006F0FFF" w:rsidRDefault="00E112B7" w:rsidP="00415D18">
            <w:pPr>
              <w:spacing w:before="60" w:after="60" w:line="240" w:lineRule="auto"/>
              <w:rPr>
                <w:rFonts w:eastAsia="Calibri"/>
                <w:noProof/>
                <w:lang w:val="pl-PL"/>
              </w:rPr>
            </w:pPr>
            <w:r w:rsidRPr="006F0FFF">
              <w:rPr>
                <w:noProof/>
                <w:lang w:val="pl-PL"/>
              </w:rPr>
              <w:t>HU: bez zobowiązań.</w:t>
            </w:r>
          </w:p>
        </w:tc>
      </w:tr>
      <w:tr w:rsidR="00E112B7" w:rsidRPr="00473027" w14:paraId="3E85ED9E" w14:textId="77777777" w:rsidTr="00415D18">
        <w:trPr>
          <w:jc w:val="center"/>
        </w:trPr>
        <w:tc>
          <w:tcPr>
            <w:tcW w:w="1205" w:type="pct"/>
            <w:shd w:val="clear" w:color="auto" w:fill="FFFFFF"/>
          </w:tcPr>
          <w:p w14:paraId="411FD739" w14:textId="77777777" w:rsidR="00E112B7" w:rsidRPr="006F0FFF" w:rsidRDefault="00E112B7" w:rsidP="00415D18">
            <w:pPr>
              <w:pageBreakBefore/>
              <w:spacing w:before="60" w:after="60" w:line="240" w:lineRule="auto"/>
              <w:rPr>
                <w:rFonts w:eastAsia="Calibri"/>
                <w:noProof/>
                <w:lang w:val="pl-PL"/>
              </w:rPr>
            </w:pPr>
            <w:r w:rsidRPr="006F0FFF">
              <w:rPr>
                <w:noProof/>
                <w:lang w:val="pl-PL"/>
              </w:rPr>
              <w:t>Transport (CPC 71, 72, 73 i 74, wyłącznie usługi w zakresie doradztwa i konsultingu)</w:t>
            </w:r>
          </w:p>
        </w:tc>
        <w:tc>
          <w:tcPr>
            <w:tcW w:w="3795" w:type="pct"/>
            <w:shd w:val="clear" w:color="auto" w:fill="FFFFFF"/>
          </w:tcPr>
          <w:p w14:paraId="7D906BE9"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2888D16B" w14:textId="77777777" w:rsidR="00E112B7" w:rsidRPr="0020689D" w:rsidRDefault="00E112B7" w:rsidP="00415D18">
            <w:pPr>
              <w:spacing w:before="60" w:after="60" w:line="240" w:lineRule="auto"/>
              <w:rPr>
                <w:rFonts w:eastAsia="Calibri"/>
                <w:noProof/>
                <w:lang w:val="es-ES"/>
              </w:rPr>
            </w:pPr>
            <w:r w:rsidRPr="0020689D">
              <w:rPr>
                <w:noProof/>
                <w:lang w:val="es-ES"/>
              </w:rPr>
              <w:t>DE, EE, EL, ES, FI, FR, HR, IE, IT, LV, LU, MT, NL, PL, PT, SI, SE: bez ograniczeń.</w:t>
            </w:r>
          </w:p>
          <w:p w14:paraId="23D6AE72" w14:textId="77777777" w:rsidR="00E112B7" w:rsidRPr="006F0FFF" w:rsidRDefault="00E112B7" w:rsidP="00415D18">
            <w:pPr>
              <w:spacing w:before="60" w:after="60" w:line="240" w:lineRule="auto"/>
              <w:rPr>
                <w:rFonts w:eastAsia="Calibri"/>
                <w:noProof/>
                <w:lang w:val="pl-PL"/>
              </w:rPr>
            </w:pPr>
            <w:r w:rsidRPr="006F0FFF">
              <w:rPr>
                <w:noProof/>
                <w:lang w:val="pl-PL"/>
              </w:rPr>
              <w:t>AT, BG, CZ, CY, HU, LT, RO, SK: test potrzeb ekonomicznych.</w:t>
            </w:r>
          </w:p>
          <w:p w14:paraId="7DEF0435"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55815951" w14:textId="77777777" w:rsidR="00E112B7" w:rsidRPr="006F0FFF" w:rsidRDefault="00E112B7" w:rsidP="00415D18">
            <w:pPr>
              <w:spacing w:before="60" w:after="60" w:line="240" w:lineRule="auto"/>
              <w:rPr>
                <w:rFonts w:eastAsia="Calibri"/>
                <w:noProof/>
                <w:lang w:val="pl-PL"/>
              </w:rPr>
            </w:pPr>
            <w:r w:rsidRPr="006F0FFF">
              <w:rPr>
                <w:noProof/>
                <w:lang w:val="pl-PL"/>
              </w:rPr>
              <w:t>BE: bez zobowiązań.</w:t>
            </w:r>
          </w:p>
          <w:p w14:paraId="5E4C6033" w14:textId="77777777" w:rsidR="00E112B7" w:rsidRPr="006F0FFF" w:rsidRDefault="00E112B7" w:rsidP="00415D18">
            <w:pPr>
              <w:spacing w:before="60" w:after="60" w:line="240" w:lineRule="auto"/>
              <w:rPr>
                <w:rFonts w:eastAsia="Calibri"/>
                <w:noProof/>
                <w:lang w:val="pl-PL"/>
              </w:rPr>
            </w:pPr>
          </w:p>
          <w:p w14:paraId="33137452" w14:textId="77777777" w:rsidR="00E112B7" w:rsidRPr="006F0FFF" w:rsidRDefault="00E112B7" w:rsidP="00415D18">
            <w:pPr>
              <w:spacing w:before="60" w:after="60" w:line="240" w:lineRule="auto"/>
              <w:rPr>
                <w:rFonts w:eastAsia="Calibri"/>
                <w:noProof/>
                <w:lang w:val="pl-PL"/>
              </w:rPr>
            </w:pPr>
            <w:r w:rsidRPr="006F0FFF">
              <w:rPr>
                <w:noProof/>
                <w:lang w:val="pl-PL"/>
              </w:rPr>
              <w:t>IP:</w:t>
            </w:r>
          </w:p>
          <w:p w14:paraId="0C6247EE" w14:textId="77777777" w:rsidR="00E112B7" w:rsidRPr="006F0FFF" w:rsidRDefault="00E112B7" w:rsidP="00415D18">
            <w:pPr>
              <w:spacing w:before="60" w:after="60" w:line="240" w:lineRule="auto"/>
              <w:rPr>
                <w:rFonts w:eastAsia="Calibri"/>
                <w:noProof/>
                <w:lang w:val="pl-PL"/>
              </w:rPr>
            </w:pPr>
            <w:r w:rsidRPr="006F0FFF">
              <w:rPr>
                <w:noProof/>
                <w:lang w:val="pl-PL"/>
              </w:rPr>
              <w:t>CY, DE, EE, EL, FI, FR, HR, IE, LV, LU, MT, NL, PT, SI, SE: bez ograniczeń.</w:t>
            </w:r>
          </w:p>
          <w:p w14:paraId="316E3CA5" w14:textId="77777777" w:rsidR="00E112B7" w:rsidRPr="006F0FFF" w:rsidRDefault="00E112B7" w:rsidP="00415D18">
            <w:pPr>
              <w:spacing w:before="60" w:after="60" w:line="240" w:lineRule="auto"/>
              <w:rPr>
                <w:rFonts w:eastAsia="Calibri"/>
                <w:noProof/>
                <w:lang w:val="pl-PL"/>
              </w:rPr>
            </w:pPr>
            <w:r w:rsidRPr="006F0FFF">
              <w:rPr>
                <w:noProof/>
                <w:lang w:val="pl-PL"/>
              </w:rPr>
              <w:t>AT, BG, CZ, DK, ES, HU, IT, LT, RO, SK: test potrzeb ekonomicznych.</w:t>
            </w:r>
          </w:p>
          <w:p w14:paraId="6D194ED8" w14:textId="77777777" w:rsidR="00E112B7" w:rsidRPr="006F0FFF" w:rsidRDefault="00E112B7" w:rsidP="00415D18">
            <w:pPr>
              <w:spacing w:before="60" w:after="60" w:line="240" w:lineRule="auto"/>
              <w:rPr>
                <w:rFonts w:eastAsia="Calibri"/>
                <w:noProof/>
                <w:lang w:val="pl-PL"/>
              </w:rPr>
            </w:pPr>
            <w:r w:rsidRPr="006F0FFF">
              <w:rPr>
                <w:noProof/>
                <w:lang w:val="pl-PL"/>
              </w:rPr>
              <w:t>PL: test potrzeb ekonomicznych, z wyjątkiem transportu lotniczego, w przypadku którego: bez ograniczeń.</w:t>
            </w:r>
          </w:p>
          <w:p w14:paraId="7EF2AA8D" w14:textId="77777777" w:rsidR="00E112B7" w:rsidRPr="00473027" w:rsidRDefault="00E112B7" w:rsidP="00415D18">
            <w:pPr>
              <w:spacing w:before="60" w:after="60" w:line="240" w:lineRule="auto"/>
              <w:rPr>
                <w:rFonts w:eastAsia="Calibri"/>
                <w:noProof/>
              </w:rPr>
            </w:pPr>
            <w:r w:rsidRPr="00473027">
              <w:rPr>
                <w:noProof/>
              </w:rPr>
              <w:t>BE: bez zobowiązań.</w:t>
            </w:r>
          </w:p>
        </w:tc>
      </w:tr>
      <w:tr w:rsidR="00E112B7" w:rsidRPr="00473027" w14:paraId="6F97C83D" w14:textId="77777777" w:rsidTr="00415D18">
        <w:trPr>
          <w:jc w:val="center"/>
        </w:trPr>
        <w:tc>
          <w:tcPr>
            <w:tcW w:w="1205" w:type="pct"/>
            <w:shd w:val="clear" w:color="auto" w:fill="FFFFFF"/>
          </w:tcPr>
          <w:p w14:paraId="32F98CC2" w14:textId="77777777" w:rsidR="00E112B7" w:rsidRPr="006F0FFF" w:rsidRDefault="00E112B7" w:rsidP="00415D18">
            <w:pPr>
              <w:spacing w:before="60" w:after="60" w:line="240" w:lineRule="auto"/>
              <w:rPr>
                <w:rFonts w:eastAsia="Calibri"/>
                <w:noProof/>
                <w:lang w:val="pl-PL"/>
              </w:rPr>
            </w:pPr>
            <w:r w:rsidRPr="006F0FFF">
              <w:rPr>
                <w:noProof/>
                <w:lang w:val="pl-PL"/>
              </w:rPr>
              <w:t>Usługi biur podróży i organizatorów turystyki (włącznie z pilotami wycieczek</w:t>
            </w:r>
            <w:r w:rsidRPr="00473027">
              <w:rPr>
                <w:rStyle w:val="FootnoteReference"/>
                <w:rFonts w:eastAsia="Calibri"/>
                <w:noProof/>
              </w:rPr>
              <w:footnoteReference w:id="83"/>
            </w:r>
            <w:r w:rsidRPr="006F0FFF">
              <w:rPr>
                <w:noProof/>
                <w:lang w:val="pl-PL"/>
              </w:rPr>
              <w:t>)</w:t>
            </w:r>
          </w:p>
          <w:p w14:paraId="2A99B775" w14:textId="77777777" w:rsidR="00E112B7" w:rsidRPr="00473027" w:rsidRDefault="00E112B7" w:rsidP="00415D18">
            <w:pPr>
              <w:spacing w:before="60" w:after="60" w:line="240" w:lineRule="auto"/>
              <w:rPr>
                <w:rFonts w:eastAsia="Calibri"/>
                <w:noProof/>
              </w:rPr>
            </w:pPr>
            <w:r w:rsidRPr="00473027">
              <w:rPr>
                <w:noProof/>
              </w:rPr>
              <w:t>(CPC 7471)</w:t>
            </w:r>
          </w:p>
        </w:tc>
        <w:tc>
          <w:tcPr>
            <w:tcW w:w="3795" w:type="pct"/>
            <w:shd w:val="clear" w:color="auto" w:fill="FFFFFF"/>
          </w:tcPr>
          <w:p w14:paraId="661FDA32"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6F029012" w14:textId="77777777" w:rsidR="00E112B7" w:rsidRPr="0020689D" w:rsidRDefault="00E112B7" w:rsidP="00415D18">
            <w:pPr>
              <w:spacing w:before="60" w:after="60" w:line="240" w:lineRule="auto"/>
              <w:rPr>
                <w:rFonts w:eastAsia="Calibri"/>
                <w:noProof/>
                <w:lang w:val="es-ES"/>
              </w:rPr>
            </w:pPr>
            <w:r w:rsidRPr="0020689D">
              <w:rPr>
                <w:noProof/>
                <w:lang w:val="es-ES"/>
              </w:rPr>
              <w:t>AT, CY, CZ, DE, EE, ES, FR, HR, IT, LU, NL, PL, SI, SE: bez ograniczeń.</w:t>
            </w:r>
          </w:p>
          <w:p w14:paraId="505DEF8F" w14:textId="77777777" w:rsidR="00E112B7" w:rsidRPr="006F0FFF" w:rsidRDefault="00E112B7" w:rsidP="00415D18">
            <w:pPr>
              <w:spacing w:before="60" w:after="60" w:line="240" w:lineRule="auto"/>
              <w:rPr>
                <w:rFonts w:eastAsia="Calibri"/>
                <w:noProof/>
                <w:lang w:val="pl-PL"/>
              </w:rPr>
            </w:pPr>
            <w:r w:rsidRPr="006F0FFF">
              <w:rPr>
                <w:noProof/>
                <w:lang w:val="pl-PL"/>
              </w:rPr>
              <w:t>BG, EL, FI, HU, LT, LV, MT, PT, RO, SK: test potrzeb ekonomicznych.</w:t>
            </w:r>
          </w:p>
          <w:p w14:paraId="3EBC25E1"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5305F5EA" w14:textId="77777777" w:rsidR="00E112B7" w:rsidRPr="006F0FFF" w:rsidRDefault="00E112B7" w:rsidP="00415D18">
            <w:pPr>
              <w:spacing w:before="60" w:after="60" w:line="240" w:lineRule="auto"/>
              <w:rPr>
                <w:rFonts w:eastAsia="Calibri"/>
                <w:noProof/>
                <w:lang w:val="pl-PL"/>
              </w:rPr>
            </w:pPr>
            <w:r w:rsidRPr="006F0FFF">
              <w:rPr>
                <w:noProof/>
                <w:lang w:val="pl-PL"/>
              </w:rPr>
              <w:t>BE, IE: bez zobowiązań, z wyjątkiem pilotów wycieczek, w przypadku których: bez ograniczeń.</w:t>
            </w:r>
          </w:p>
          <w:p w14:paraId="26B7EF4C" w14:textId="77777777" w:rsidR="00E112B7" w:rsidRPr="006F0FFF" w:rsidRDefault="00E112B7" w:rsidP="00415D18">
            <w:pPr>
              <w:spacing w:before="60" w:after="60" w:line="240" w:lineRule="auto"/>
              <w:rPr>
                <w:rFonts w:eastAsia="Calibri"/>
                <w:noProof/>
                <w:lang w:val="pl-PL"/>
              </w:rPr>
            </w:pPr>
          </w:p>
          <w:p w14:paraId="7963EF8D" w14:textId="77777777" w:rsidR="00E112B7" w:rsidRPr="00473027" w:rsidRDefault="00E112B7" w:rsidP="00415D18">
            <w:pPr>
              <w:spacing w:before="60" w:after="60" w:line="240" w:lineRule="auto"/>
              <w:rPr>
                <w:rFonts w:eastAsia="Calibri"/>
                <w:noProof/>
              </w:rPr>
            </w:pPr>
            <w:r w:rsidRPr="00473027">
              <w:rPr>
                <w:noProof/>
              </w:rPr>
              <w:t>IP:</w:t>
            </w:r>
          </w:p>
          <w:p w14:paraId="09E9F63A"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473027" w14:paraId="630B754D" w14:textId="77777777" w:rsidTr="00415D18">
        <w:trPr>
          <w:jc w:val="center"/>
        </w:trPr>
        <w:tc>
          <w:tcPr>
            <w:tcW w:w="1205" w:type="pct"/>
            <w:shd w:val="clear" w:color="auto" w:fill="FFFFFF"/>
          </w:tcPr>
          <w:p w14:paraId="2CE9BCB4" w14:textId="77777777" w:rsidR="00E112B7" w:rsidRPr="00473027" w:rsidRDefault="00E112B7" w:rsidP="00415D18">
            <w:pPr>
              <w:pageBreakBefore/>
              <w:spacing w:before="60" w:after="60" w:line="240" w:lineRule="auto"/>
              <w:rPr>
                <w:rFonts w:eastAsia="Calibri"/>
                <w:noProof/>
              </w:rPr>
            </w:pPr>
            <w:r w:rsidRPr="00473027">
              <w:rPr>
                <w:noProof/>
              </w:rPr>
              <w:t>Usługi przewodników turystycznych</w:t>
            </w:r>
          </w:p>
          <w:p w14:paraId="1DF918A3" w14:textId="77777777" w:rsidR="00E112B7" w:rsidRPr="00473027" w:rsidRDefault="00E112B7" w:rsidP="00415D18">
            <w:pPr>
              <w:pageBreakBefore/>
              <w:spacing w:before="60" w:after="60" w:line="240" w:lineRule="auto"/>
              <w:rPr>
                <w:rFonts w:eastAsia="Calibri"/>
                <w:noProof/>
              </w:rPr>
            </w:pPr>
            <w:r w:rsidRPr="00473027">
              <w:rPr>
                <w:noProof/>
              </w:rPr>
              <w:t>(CPC 7472)</w:t>
            </w:r>
          </w:p>
        </w:tc>
        <w:tc>
          <w:tcPr>
            <w:tcW w:w="3795" w:type="pct"/>
            <w:shd w:val="clear" w:color="auto" w:fill="FFFFFF"/>
          </w:tcPr>
          <w:p w14:paraId="7832F77C" w14:textId="77777777" w:rsidR="00E112B7" w:rsidRPr="006F0FFF" w:rsidRDefault="00E112B7" w:rsidP="00415D18">
            <w:pPr>
              <w:spacing w:before="60" w:after="60" w:line="240" w:lineRule="auto"/>
              <w:rPr>
                <w:rFonts w:eastAsia="Calibri"/>
                <w:noProof/>
                <w:lang w:val="pl-PL"/>
              </w:rPr>
            </w:pPr>
            <w:r w:rsidRPr="006F0FFF">
              <w:rPr>
                <w:noProof/>
                <w:lang w:val="pl-PL"/>
              </w:rPr>
              <w:t>CSS:</w:t>
            </w:r>
          </w:p>
          <w:p w14:paraId="564D3AD2" w14:textId="77777777" w:rsidR="00E112B7" w:rsidRPr="006F0FFF" w:rsidRDefault="00E112B7" w:rsidP="00415D18">
            <w:pPr>
              <w:spacing w:before="60" w:after="60" w:line="240" w:lineRule="auto"/>
              <w:rPr>
                <w:rFonts w:eastAsia="Calibri"/>
                <w:noProof/>
                <w:lang w:val="pl-PL"/>
              </w:rPr>
            </w:pPr>
            <w:r w:rsidRPr="006F0FFF">
              <w:rPr>
                <w:noProof/>
                <w:lang w:val="pl-PL"/>
              </w:rPr>
              <w:t>NL, PT, SE: bez ograniczeń.</w:t>
            </w:r>
          </w:p>
          <w:p w14:paraId="6BD65DFB" w14:textId="77777777" w:rsidR="00E112B7" w:rsidRPr="006F0FFF" w:rsidRDefault="00E112B7" w:rsidP="00415D18">
            <w:pPr>
              <w:spacing w:before="60" w:after="60" w:line="240" w:lineRule="auto"/>
              <w:rPr>
                <w:rFonts w:eastAsia="Calibri"/>
                <w:noProof/>
                <w:lang w:val="pl-PL"/>
              </w:rPr>
            </w:pPr>
            <w:r w:rsidRPr="006F0FFF">
              <w:rPr>
                <w:noProof/>
                <w:lang w:val="pl-PL"/>
              </w:rPr>
              <w:t>AT, BE, BG, CY, CZ, DE, DK, EE, FI, FR, EL, HU, IE, IT, LV, LU, MT, RO, SK, SI: test potrzeb ekonomicznych.</w:t>
            </w:r>
          </w:p>
          <w:p w14:paraId="19E06244" w14:textId="77777777" w:rsidR="00E112B7" w:rsidRPr="006F0FFF" w:rsidRDefault="00E112B7" w:rsidP="00415D18">
            <w:pPr>
              <w:spacing w:before="60" w:after="60" w:line="240" w:lineRule="auto"/>
              <w:rPr>
                <w:rFonts w:eastAsia="Calibri"/>
                <w:noProof/>
                <w:lang w:val="pl-PL"/>
              </w:rPr>
            </w:pPr>
            <w:r w:rsidRPr="006F0FFF">
              <w:rPr>
                <w:noProof/>
                <w:lang w:val="pl-PL"/>
              </w:rPr>
              <w:t>ES, HR, LT, PL: bez zobowiązań.</w:t>
            </w:r>
          </w:p>
          <w:p w14:paraId="50269CC0" w14:textId="77777777" w:rsidR="00E112B7" w:rsidRPr="006F0FFF" w:rsidRDefault="00E112B7" w:rsidP="00415D18">
            <w:pPr>
              <w:spacing w:before="60" w:after="60" w:line="240" w:lineRule="auto"/>
              <w:rPr>
                <w:rFonts w:eastAsia="Calibri"/>
                <w:noProof/>
                <w:lang w:val="pl-PL"/>
              </w:rPr>
            </w:pPr>
          </w:p>
          <w:p w14:paraId="7458479D" w14:textId="77777777" w:rsidR="00E112B7" w:rsidRPr="00473027" w:rsidRDefault="00E112B7" w:rsidP="00415D18">
            <w:pPr>
              <w:spacing w:before="60" w:after="60" w:line="240" w:lineRule="auto"/>
              <w:rPr>
                <w:rFonts w:eastAsia="Calibri"/>
                <w:noProof/>
              </w:rPr>
            </w:pPr>
            <w:r w:rsidRPr="00473027">
              <w:rPr>
                <w:noProof/>
              </w:rPr>
              <w:t>IP:</w:t>
            </w:r>
          </w:p>
          <w:p w14:paraId="79C05861" w14:textId="77777777" w:rsidR="00E112B7" w:rsidRPr="00473027" w:rsidRDefault="00E112B7" w:rsidP="00415D18">
            <w:pPr>
              <w:spacing w:before="60" w:after="60" w:line="240" w:lineRule="auto"/>
              <w:rPr>
                <w:rFonts w:eastAsia="Calibri"/>
                <w:noProof/>
              </w:rPr>
            </w:pPr>
            <w:r w:rsidRPr="00473027">
              <w:rPr>
                <w:noProof/>
              </w:rPr>
              <w:t>UE: bez zobowiązań.</w:t>
            </w:r>
          </w:p>
        </w:tc>
      </w:tr>
      <w:tr w:rsidR="00E112B7" w:rsidRPr="00473027" w14:paraId="664FF62E" w14:textId="77777777" w:rsidTr="00415D18">
        <w:trPr>
          <w:jc w:val="center"/>
        </w:trPr>
        <w:tc>
          <w:tcPr>
            <w:tcW w:w="1205" w:type="pct"/>
            <w:shd w:val="clear" w:color="auto" w:fill="FFFFFF"/>
          </w:tcPr>
          <w:p w14:paraId="499FF2C0" w14:textId="77777777" w:rsidR="00E112B7" w:rsidRPr="006F0FFF" w:rsidRDefault="00E112B7" w:rsidP="00415D18">
            <w:pPr>
              <w:spacing w:before="60" w:after="60" w:line="240" w:lineRule="auto"/>
              <w:rPr>
                <w:rFonts w:eastAsia="Calibri"/>
                <w:noProof/>
                <w:lang w:val="pl-PL"/>
              </w:rPr>
            </w:pPr>
            <w:r w:rsidRPr="006F0FFF">
              <w:rPr>
                <w:noProof/>
                <w:lang w:val="pl-PL"/>
              </w:rPr>
              <w:t>Produkcja (CPC 884 i 885, wyłącznie usługi w zakresie doradztwa i konsultingu)</w:t>
            </w:r>
          </w:p>
        </w:tc>
        <w:tc>
          <w:tcPr>
            <w:tcW w:w="3795" w:type="pct"/>
            <w:shd w:val="clear" w:color="auto" w:fill="FFFFFF"/>
          </w:tcPr>
          <w:p w14:paraId="1830792F" w14:textId="77777777" w:rsidR="00E112B7" w:rsidRPr="0020689D" w:rsidRDefault="00E112B7" w:rsidP="00415D18">
            <w:pPr>
              <w:spacing w:before="60" w:after="60" w:line="240" w:lineRule="auto"/>
              <w:rPr>
                <w:rFonts w:eastAsia="Calibri"/>
                <w:noProof/>
                <w:lang w:val="es-ES"/>
              </w:rPr>
            </w:pPr>
            <w:r w:rsidRPr="0020689D">
              <w:rPr>
                <w:noProof/>
                <w:lang w:val="es-ES"/>
              </w:rPr>
              <w:t>CSS:</w:t>
            </w:r>
          </w:p>
          <w:p w14:paraId="16A5B3DA" w14:textId="77777777" w:rsidR="00E112B7" w:rsidRPr="0020689D" w:rsidRDefault="00E112B7" w:rsidP="00415D18">
            <w:pPr>
              <w:spacing w:before="60" w:after="60" w:line="240" w:lineRule="auto"/>
              <w:rPr>
                <w:rFonts w:eastAsia="Calibri"/>
                <w:noProof/>
                <w:lang w:val="es-ES"/>
              </w:rPr>
            </w:pPr>
            <w:r w:rsidRPr="0020689D">
              <w:rPr>
                <w:noProof/>
                <w:lang w:val="es-ES"/>
              </w:rPr>
              <w:t>BE, DE, EE, EL, ES, FI, FR, HR, IE, IT, LV, LU, MT, NL, PL, PT, SI, SE: bez ograniczeń.</w:t>
            </w:r>
          </w:p>
          <w:p w14:paraId="6DF17960" w14:textId="77777777" w:rsidR="00E112B7" w:rsidRPr="006F0FFF" w:rsidRDefault="00E112B7" w:rsidP="00415D18">
            <w:pPr>
              <w:spacing w:before="60" w:after="60" w:line="240" w:lineRule="auto"/>
              <w:rPr>
                <w:rFonts w:eastAsia="Calibri"/>
                <w:noProof/>
                <w:lang w:val="pl-PL"/>
              </w:rPr>
            </w:pPr>
            <w:r w:rsidRPr="006F0FFF">
              <w:rPr>
                <w:noProof/>
                <w:lang w:val="pl-PL"/>
              </w:rPr>
              <w:t>AT, BG, CZ, CY, HU, LT, RO, SK: test potrzeb ekonomicznych.</w:t>
            </w:r>
          </w:p>
          <w:p w14:paraId="63CA4724" w14:textId="77777777" w:rsidR="00E112B7" w:rsidRPr="006F0FFF" w:rsidRDefault="00E112B7" w:rsidP="00415D18">
            <w:pPr>
              <w:spacing w:before="60" w:after="60" w:line="240" w:lineRule="auto"/>
              <w:rPr>
                <w:rFonts w:eastAsia="Calibri"/>
                <w:noProof/>
                <w:lang w:val="pl-PL"/>
              </w:rPr>
            </w:pPr>
            <w:r w:rsidRPr="006F0FFF">
              <w:rPr>
                <w:noProof/>
                <w:lang w:val="pl-PL"/>
              </w:rPr>
              <w:t>DK: test potrzeb ekonomicznych, z wyjątkiem w przypadku CSS, których pobyt nie przekracza trzech miesięcy.</w:t>
            </w:r>
          </w:p>
          <w:p w14:paraId="6218263D" w14:textId="77777777" w:rsidR="00E112B7" w:rsidRPr="006F0FFF" w:rsidRDefault="00E112B7" w:rsidP="00415D18">
            <w:pPr>
              <w:spacing w:before="60" w:after="60" w:line="240" w:lineRule="auto"/>
              <w:rPr>
                <w:rFonts w:eastAsia="Calibri"/>
                <w:noProof/>
                <w:lang w:val="pl-PL"/>
              </w:rPr>
            </w:pPr>
          </w:p>
          <w:p w14:paraId="537FDD28" w14:textId="77777777" w:rsidR="00E112B7" w:rsidRPr="0020689D" w:rsidRDefault="00E112B7" w:rsidP="00415D18">
            <w:pPr>
              <w:spacing w:before="60" w:after="60" w:line="240" w:lineRule="auto"/>
              <w:rPr>
                <w:rFonts w:eastAsia="Calibri"/>
                <w:noProof/>
                <w:lang w:val="es-ES"/>
              </w:rPr>
            </w:pPr>
            <w:r w:rsidRPr="0020689D">
              <w:rPr>
                <w:noProof/>
                <w:lang w:val="es-ES"/>
              </w:rPr>
              <w:t>IP:</w:t>
            </w:r>
          </w:p>
          <w:p w14:paraId="6B54300E" w14:textId="77777777" w:rsidR="00E112B7" w:rsidRPr="0020689D" w:rsidRDefault="00E112B7" w:rsidP="00415D18">
            <w:pPr>
              <w:spacing w:before="60" w:after="60" w:line="240" w:lineRule="auto"/>
              <w:rPr>
                <w:rFonts w:eastAsia="Calibri"/>
                <w:noProof/>
                <w:lang w:val="es-ES"/>
              </w:rPr>
            </w:pPr>
            <w:r w:rsidRPr="0020689D">
              <w:rPr>
                <w:noProof/>
                <w:lang w:val="es-ES"/>
              </w:rPr>
              <w:t>DE, EE, EL, FI, FR, HR, IE, LV, LU, MT, NL, PT, SI, SE: bez ograniczeń.</w:t>
            </w:r>
          </w:p>
          <w:p w14:paraId="17C471D7" w14:textId="77777777" w:rsidR="00E112B7" w:rsidRPr="00473027" w:rsidRDefault="00E112B7" w:rsidP="00415D18">
            <w:pPr>
              <w:spacing w:before="60" w:after="60" w:line="240" w:lineRule="auto"/>
              <w:rPr>
                <w:rFonts w:eastAsia="Calibri"/>
                <w:noProof/>
              </w:rPr>
            </w:pPr>
            <w:r w:rsidRPr="00473027">
              <w:rPr>
                <w:noProof/>
              </w:rPr>
              <w:t>AT, BE, BG, CZ, CY, DK, ES, HU, IT, LT, PL, RO, SK: test potrzeb ekonomicznych.</w:t>
            </w:r>
          </w:p>
        </w:tc>
      </w:tr>
    </w:tbl>
    <w:p w14:paraId="24A441F1" w14:textId="77777777" w:rsidR="00E112B7" w:rsidRPr="00473027" w:rsidRDefault="00E112B7" w:rsidP="00E112B7">
      <w:pPr>
        <w:rPr>
          <w:noProof/>
        </w:rPr>
      </w:pPr>
    </w:p>
    <w:p w14:paraId="4C827E5C" w14:textId="77777777" w:rsidR="00E112B7" w:rsidRPr="00473027" w:rsidRDefault="00E112B7" w:rsidP="00E112B7">
      <w:pPr>
        <w:rPr>
          <w:noProof/>
        </w:rPr>
      </w:pPr>
    </w:p>
    <w:p w14:paraId="45367806" w14:textId="77777777" w:rsidR="00E112B7" w:rsidRPr="00473027" w:rsidRDefault="00E112B7" w:rsidP="00E112B7">
      <w:pPr>
        <w:jc w:val="center"/>
        <w:rPr>
          <w:noProof/>
        </w:rPr>
      </w:pPr>
      <w:r w:rsidRPr="00473027">
        <w:rPr>
          <w:noProof/>
        </w:rPr>
        <w:t>________________</w:t>
      </w:r>
    </w:p>
    <w:p w14:paraId="55A74789" w14:textId="77777777" w:rsidR="00E112B7" w:rsidRPr="00473027" w:rsidRDefault="00E112B7" w:rsidP="00E112B7">
      <w:pPr>
        <w:jc w:val="right"/>
        <w:rPr>
          <w:b/>
          <w:bCs/>
          <w:noProof/>
          <w:u w:val="single"/>
        </w:rPr>
        <w:sectPr w:rsidR="00E112B7" w:rsidRPr="00473027"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0D7025F1" w14:textId="77777777" w:rsidR="00E112B7" w:rsidRPr="00473027" w:rsidRDefault="00E112B7" w:rsidP="00E112B7">
      <w:pPr>
        <w:jc w:val="right"/>
        <w:rPr>
          <w:b/>
          <w:bCs/>
          <w:noProof/>
          <w:u w:val="single"/>
        </w:rPr>
      </w:pPr>
      <w:r w:rsidRPr="00473027">
        <w:rPr>
          <w:b/>
          <w:noProof/>
          <w:u w:val="single"/>
        </w:rPr>
        <w:t>ZAŁĄCZNIK 10-F</w:t>
      </w:r>
    </w:p>
    <w:p w14:paraId="226C59DB" w14:textId="77777777" w:rsidR="00E112B7" w:rsidRPr="00473027" w:rsidRDefault="00E112B7" w:rsidP="00E112B7">
      <w:pPr>
        <w:jc w:val="center"/>
        <w:rPr>
          <w:noProof/>
        </w:rPr>
      </w:pPr>
    </w:p>
    <w:p w14:paraId="31BFEF17" w14:textId="77777777" w:rsidR="00E112B7" w:rsidRPr="00473027" w:rsidRDefault="00E112B7" w:rsidP="00E112B7">
      <w:pPr>
        <w:jc w:val="center"/>
        <w:rPr>
          <w:noProof/>
        </w:rPr>
      </w:pPr>
    </w:p>
    <w:p w14:paraId="2B44189A" w14:textId="77777777" w:rsidR="00E112B7" w:rsidRPr="006F0FFF" w:rsidRDefault="00E112B7" w:rsidP="00E112B7">
      <w:pPr>
        <w:jc w:val="center"/>
        <w:rPr>
          <w:noProof/>
          <w:lang w:val="pl-PL"/>
        </w:rPr>
      </w:pPr>
      <w:r w:rsidRPr="006F0FFF">
        <w:rPr>
          <w:noProof/>
          <w:lang w:val="pl-PL"/>
        </w:rPr>
        <w:t>PRZEPŁYW OSÓB FIZYCZNYCH ODBYWAJĄCYCH WIZYTY SŁUŻBOWE</w:t>
      </w:r>
      <w:r w:rsidRPr="00473027">
        <w:rPr>
          <w:rStyle w:val="FootnoteReference"/>
          <w:noProof/>
        </w:rPr>
        <w:footnoteReference w:id="84"/>
      </w:r>
    </w:p>
    <w:p w14:paraId="6E709E37" w14:textId="77777777" w:rsidR="00E112B7" w:rsidRPr="006F0FFF" w:rsidRDefault="00E112B7" w:rsidP="00E112B7">
      <w:pPr>
        <w:jc w:val="center"/>
        <w:rPr>
          <w:noProof/>
          <w:lang w:val="pl-PL"/>
        </w:rPr>
      </w:pPr>
    </w:p>
    <w:p w14:paraId="71728EC0" w14:textId="77777777" w:rsidR="00E112B7" w:rsidRPr="006F0FFF" w:rsidRDefault="00E112B7" w:rsidP="00E112B7">
      <w:pPr>
        <w:jc w:val="center"/>
        <w:rPr>
          <w:noProof/>
          <w:lang w:val="pl-PL"/>
        </w:rPr>
      </w:pPr>
    </w:p>
    <w:p w14:paraId="52DB55CF" w14:textId="77777777" w:rsidR="00E112B7" w:rsidRPr="006F0FFF" w:rsidRDefault="00E112B7" w:rsidP="00E112B7">
      <w:pPr>
        <w:jc w:val="center"/>
        <w:rPr>
          <w:noProof/>
          <w:lang w:val="pl-PL"/>
        </w:rPr>
      </w:pPr>
      <w:r w:rsidRPr="006F0FFF">
        <w:rPr>
          <w:noProof/>
          <w:lang w:val="pl-PL"/>
        </w:rPr>
        <w:t>ARTYKUŁ 1</w:t>
      </w:r>
    </w:p>
    <w:p w14:paraId="4377BBFE" w14:textId="77777777" w:rsidR="00E112B7" w:rsidRPr="006F0FFF" w:rsidRDefault="00E112B7" w:rsidP="00E112B7">
      <w:pPr>
        <w:jc w:val="center"/>
        <w:rPr>
          <w:noProof/>
          <w:lang w:val="pl-PL"/>
        </w:rPr>
      </w:pPr>
    </w:p>
    <w:p w14:paraId="6373D849" w14:textId="77777777" w:rsidR="00E112B7" w:rsidRPr="006F0FFF" w:rsidRDefault="00E112B7" w:rsidP="00E112B7">
      <w:pPr>
        <w:jc w:val="center"/>
        <w:rPr>
          <w:noProof/>
          <w:lang w:val="pl-PL"/>
        </w:rPr>
      </w:pPr>
      <w:r w:rsidRPr="006F0FFF">
        <w:rPr>
          <w:noProof/>
          <w:lang w:val="pl-PL"/>
        </w:rPr>
        <w:t>Zobowiązania proceduralne związane z wjazdem i pobytem czasowym</w:t>
      </w:r>
    </w:p>
    <w:p w14:paraId="6E3D60A1" w14:textId="77777777" w:rsidR="00E112B7" w:rsidRPr="006F0FFF" w:rsidRDefault="00E112B7" w:rsidP="00E112B7">
      <w:pPr>
        <w:rPr>
          <w:noProof/>
          <w:lang w:val="pl-PL"/>
        </w:rPr>
      </w:pPr>
    </w:p>
    <w:p w14:paraId="43B0E0D9" w14:textId="77777777" w:rsidR="00E112B7" w:rsidRPr="006F0FFF" w:rsidRDefault="00E112B7" w:rsidP="00E112B7">
      <w:pPr>
        <w:rPr>
          <w:noProof/>
          <w:lang w:val="pl-PL"/>
        </w:rPr>
      </w:pPr>
      <w:r w:rsidRPr="006F0FFF">
        <w:rPr>
          <w:noProof/>
          <w:lang w:val="pl-PL"/>
        </w:rPr>
        <w:t>Każda ze Stron powinna zapewnić, że rozpatrywanie wniosków o wjazd i pobyt czasowy na podstawie ich odpowiednich zobowiązań w niniejszej Umowie jest zgodne z dobrą praktyką administracyjną. W tym celu:</w:t>
      </w:r>
    </w:p>
    <w:p w14:paraId="73AEAF15" w14:textId="77777777" w:rsidR="00E112B7" w:rsidRPr="006F0FFF" w:rsidRDefault="00E112B7" w:rsidP="00E112B7">
      <w:pPr>
        <w:rPr>
          <w:noProof/>
          <w:lang w:val="pl-PL"/>
        </w:rPr>
      </w:pPr>
    </w:p>
    <w:p w14:paraId="0F7FB90F"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każda ze Stron zapewnia, aby:</w:t>
      </w:r>
    </w:p>
    <w:p w14:paraId="31EB34D0" w14:textId="77777777" w:rsidR="00E112B7" w:rsidRPr="006F0FFF" w:rsidRDefault="00E112B7" w:rsidP="00E112B7">
      <w:pPr>
        <w:ind w:left="567" w:hanging="567"/>
        <w:rPr>
          <w:noProof/>
          <w:lang w:val="pl-PL"/>
        </w:rPr>
      </w:pPr>
    </w:p>
    <w:p w14:paraId="2755EA87"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opłaty pobierane przez jej właściwe organy za rozpatrywanie wniosków o wjazd i pobyt czasowy bezzasadnie nie ograniczały i nie opóźniały handlu towarami lub usługami lub zakładania przedsiębiorstw lub działalności na mocy niniejszej Umowy;</w:t>
      </w:r>
    </w:p>
    <w:p w14:paraId="26130427" w14:textId="77777777" w:rsidR="00E112B7" w:rsidRPr="006F0FFF" w:rsidRDefault="00E112B7" w:rsidP="00E112B7">
      <w:pPr>
        <w:ind w:left="1134" w:hanging="567"/>
        <w:rPr>
          <w:noProof/>
          <w:lang w:val="pl-PL"/>
        </w:rPr>
      </w:pPr>
    </w:p>
    <w:p w14:paraId="42930E1B"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wypełnione wnioski o przyznanie prawa do wjazdu i pobytu czasowego były rozpatrywane możliwie jak najszybciej;</w:t>
      </w:r>
    </w:p>
    <w:p w14:paraId="1E90F5A8" w14:textId="77777777" w:rsidR="00E112B7" w:rsidRPr="006F0FFF" w:rsidRDefault="00E112B7" w:rsidP="00E112B7">
      <w:pPr>
        <w:ind w:left="1134" w:hanging="567"/>
        <w:rPr>
          <w:noProof/>
          <w:lang w:val="pl-PL"/>
        </w:rPr>
      </w:pPr>
    </w:p>
    <w:p w14:paraId="3A2CEB53" w14:textId="77777777" w:rsidR="00E112B7" w:rsidRPr="006F0FFF" w:rsidRDefault="00E112B7" w:rsidP="00E112B7">
      <w:pPr>
        <w:ind w:left="1134" w:hanging="567"/>
        <w:rPr>
          <w:noProof/>
          <w:lang w:val="pl-PL"/>
        </w:rPr>
      </w:pPr>
      <w:r w:rsidRPr="006F0FFF">
        <w:rPr>
          <w:noProof/>
          <w:lang w:val="pl-PL"/>
        </w:rPr>
        <w:br w:type="page"/>
        <w:t>(iii)</w:t>
      </w:r>
      <w:r w:rsidRPr="006F0FFF">
        <w:rPr>
          <w:noProof/>
          <w:lang w:val="pl-PL"/>
        </w:rPr>
        <w:tab/>
        <w:t>właściwe organy starały się przedstawić, bez zbędnych opóźnień, informacje w odpowiedzi na uzasadnione wnioski od wnioskodawcy dotyczące stanu rozpatrzenia wniosku;</w:t>
      </w:r>
    </w:p>
    <w:p w14:paraId="684C98F4" w14:textId="77777777" w:rsidR="00E112B7" w:rsidRPr="006F0FFF" w:rsidRDefault="00E112B7" w:rsidP="00E112B7">
      <w:pPr>
        <w:ind w:left="1134" w:hanging="567"/>
        <w:rPr>
          <w:noProof/>
          <w:lang w:val="pl-PL"/>
        </w:rPr>
      </w:pPr>
    </w:p>
    <w:p w14:paraId="5D94C59F" w14:textId="77777777" w:rsidR="00E112B7" w:rsidRPr="006F0FFF" w:rsidRDefault="00E112B7" w:rsidP="00E112B7">
      <w:pPr>
        <w:ind w:left="1134" w:hanging="567"/>
        <w:rPr>
          <w:noProof/>
          <w:lang w:val="pl-PL"/>
        </w:rPr>
      </w:pPr>
      <w:r w:rsidRPr="006F0FFF">
        <w:rPr>
          <w:noProof/>
          <w:lang w:val="pl-PL"/>
        </w:rPr>
        <w:t>(iv)</w:t>
      </w:r>
      <w:r w:rsidRPr="006F0FFF">
        <w:rPr>
          <w:noProof/>
          <w:lang w:val="pl-PL"/>
        </w:rPr>
        <w:tab/>
        <w:t>jeżeli jej właściwe organy wymagają dodatkowych informacji od wnioskodawcy w celu rozpatrzenia wniosku, organy te starały się powiadomić wnioskodawcę o tym fakcie bez zbędnych opóźnień;</w:t>
      </w:r>
    </w:p>
    <w:p w14:paraId="2F6E3DB4" w14:textId="77777777" w:rsidR="00E112B7" w:rsidRPr="006F0FFF" w:rsidRDefault="00E112B7" w:rsidP="00E112B7">
      <w:pPr>
        <w:ind w:left="1134" w:hanging="567"/>
        <w:rPr>
          <w:noProof/>
          <w:lang w:val="pl-PL"/>
        </w:rPr>
      </w:pPr>
    </w:p>
    <w:p w14:paraId="3341ED2C" w14:textId="77777777" w:rsidR="00E112B7" w:rsidRPr="006F0FFF" w:rsidRDefault="00E112B7" w:rsidP="00E112B7">
      <w:pPr>
        <w:ind w:left="1134" w:hanging="567"/>
        <w:rPr>
          <w:noProof/>
          <w:lang w:val="pl-PL"/>
        </w:rPr>
      </w:pPr>
      <w:r w:rsidRPr="006F0FFF">
        <w:rPr>
          <w:noProof/>
          <w:lang w:val="pl-PL"/>
        </w:rPr>
        <w:t>(v)</w:t>
      </w:r>
      <w:r w:rsidRPr="006F0FFF">
        <w:rPr>
          <w:noProof/>
          <w:lang w:val="pl-PL"/>
        </w:rPr>
        <w:tab/>
        <w:t>jej właściwe organy powiadamiały wnioskodawcę o wyniku rozpatrzenia jego wniosku niezwłocznie po podjęciu decyzji;</w:t>
      </w:r>
    </w:p>
    <w:p w14:paraId="03346F1B" w14:textId="77777777" w:rsidR="00E112B7" w:rsidRPr="006F0FFF" w:rsidRDefault="00E112B7" w:rsidP="00E112B7">
      <w:pPr>
        <w:ind w:left="1134" w:hanging="567"/>
        <w:rPr>
          <w:noProof/>
          <w:lang w:val="pl-PL"/>
        </w:rPr>
      </w:pPr>
    </w:p>
    <w:p w14:paraId="0D97022E" w14:textId="77777777" w:rsidR="00E112B7" w:rsidRPr="006F0FFF" w:rsidRDefault="00E112B7" w:rsidP="00E112B7">
      <w:pPr>
        <w:ind w:left="1134" w:hanging="567"/>
        <w:rPr>
          <w:noProof/>
          <w:lang w:val="pl-PL"/>
        </w:rPr>
      </w:pPr>
      <w:r w:rsidRPr="006F0FFF">
        <w:rPr>
          <w:noProof/>
          <w:lang w:val="pl-PL"/>
        </w:rPr>
        <w:t>(vi)</w:t>
      </w:r>
      <w:r w:rsidRPr="006F0FFF">
        <w:rPr>
          <w:noProof/>
          <w:lang w:val="pl-PL"/>
        </w:rPr>
        <w:tab/>
        <w:t>jeżeli wniosek jest zatwierdzony, jej właściwe organy powiadamiały wnioskodawcę o okresie pobytu i innych odpowiednich warunkach;</w:t>
      </w:r>
    </w:p>
    <w:p w14:paraId="753B47FF" w14:textId="77777777" w:rsidR="00E112B7" w:rsidRPr="006F0FFF" w:rsidRDefault="00E112B7" w:rsidP="00E112B7">
      <w:pPr>
        <w:ind w:left="1134" w:hanging="567"/>
        <w:rPr>
          <w:noProof/>
          <w:lang w:val="pl-PL"/>
        </w:rPr>
      </w:pPr>
    </w:p>
    <w:p w14:paraId="7E45F5B2" w14:textId="77777777" w:rsidR="00E112B7" w:rsidRPr="006F0FFF" w:rsidRDefault="00E112B7" w:rsidP="00E112B7">
      <w:pPr>
        <w:ind w:left="1134" w:hanging="567"/>
        <w:rPr>
          <w:noProof/>
          <w:lang w:val="pl-PL"/>
        </w:rPr>
      </w:pPr>
      <w:r w:rsidRPr="006F0FFF">
        <w:rPr>
          <w:noProof/>
          <w:lang w:val="pl-PL"/>
        </w:rPr>
        <w:t>(vii)</w:t>
      </w:r>
      <w:r w:rsidRPr="006F0FFF">
        <w:rPr>
          <w:noProof/>
          <w:lang w:val="pl-PL"/>
        </w:rPr>
        <w:tab/>
        <w:t>jeżeli wniosek jest odrzucony, jej właściwe organy udostępniały wnioskodawcy, na jego wniosek albo z własnej inicjatywy, informacje o wszelkich dostępnych procedurach kontroli lub odwołania; oraz</w:t>
      </w:r>
    </w:p>
    <w:p w14:paraId="5CEFBBCD" w14:textId="77777777" w:rsidR="00E112B7" w:rsidRPr="006F0FFF" w:rsidRDefault="00E112B7" w:rsidP="00E112B7">
      <w:pPr>
        <w:ind w:left="1134" w:hanging="567"/>
        <w:rPr>
          <w:noProof/>
          <w:lang w:val="pl-PL"/>
        </w:rPr>
      </w:pPr>
    </w:p>
    <w:p w14:paraId="74049756" w14:textId="77777777" w:rsidR="00E112B7" w:rsidRPr="006F0FFF" w:rsidRDefault="00E112B7" w:rsidP="00E112B7">
      <w:pPr>
        <w:ind w:left="1134" w:hanging="567"/>
        <w:rPr>
          <w:noProof/>
          <w:lang w:val="pl-PL"/>
        </w:rPr>
      </w:pPr>
      <w:r w:rsidRPr="006F0FFF">
        <w:rPr>
          <w:noProof/>
          <w:lang w:val="pl-PL"/>
        </w:rPr>
        <w:t>(viii)</w:t>
      </w:r>
      <w:r w:rsidRPr="006F0FFF">
        <w:rPr>
          <w:noProof/>
          <w:lang w:val="pl-PL"/>
        </w:rPr>
        <w:tab/>
        <w:t>dążono do przyjmowania i rozpatrywania wniosków w formacie elektronicznym; oraz</w:t>
      </w:r>
    </w:p>
    <w:p w14:paraId="6F2EC5B6" w14:textId="77777777" w:rsidR="00E112B7" w:rsidRPr="006F0FFF" w:rsidRDefault="00E112B7" w:rsidP="00E112B7">
      <w:pPr>
        <w:ind w:left="1134" w:hanging="567"/>
        <w:rPr>
          <w:noProof/>
          <w:lang w:val="pl-PL"/>
        </w:rPr>
      </w:pPr>
    </w:p>
    <w:p w14:paraId="7063C08A"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z zastrzeżeniem swobody uznania przez właściwe organy Strony, dokumenty wymagane od wnioskodawców w przypadku wniosków o przyznanie prawa do wjazdu i pobytu czasowego dla osób odbywających krótkoterminowe wizyty służbowe powinny mieć charakter proporcjonalny do celu, w jakim są one gromadzone.</w:t>
      </w:r>
    </w:p>
    <w:p w14:paraId="3DDE5DDA" w14:textId="77777777" w:rsidR="00E112B7" w:rsidRPr="006F0FFF" w:rsidRDefault="00E112B7" w:rsidP="00E112B7">
      <w:pPr>
        <w:rPr>
          <w:noProof/>
          <w:lang w:val="pl-PL"/>
        </w:rPr>
      </w:pPr>
    </w:p>
    <w:p w14:paraId="16C34772" w14:textId="77777777" w:rsidR="00E112B7" w:rsidRPr="006F0FFF" w:rsidRDefault="00E112B7" w:rsidP="00E112B7">
      <w:pPr>
        <w:rPr>
          <w:noProof/>
          <w:lang w:val="pl-PL"/>
        </w:rPr>
      </w:pPr>
    </w:p>
    <w:p w14:paraId="5C988C52" w14:textId="77777777" w:rsidR="00E112B7" w:rsidRPr="006F0FFF" w:rsidRDefault="00E112B7" w:rsidP="00E112B7">
      <w:pPr>
        <w:jc w:val="center"/>
        <w:rPr>
          <w:noProof/>
          <w:lang w:val="pl-PL"/>
        </w:rPr>
      </w:pPr>
      <w:r w:rsidRPr="006F0FFF">
        <w:rPr>
          <w:noProof/>
          <w:lang w:val="pl-PL"/>
        </w:rPr>
        <w:br w:type="page"/>
        <w:t>ARTYKUŁ 2</w:t>
      </w:r>
    </w:p>
    <w:p w14:paraId="634C108F" w14:textId="77777777" w:rsidR="00E112B7" w:rsidRPr="006F0FFF" w:rsidRDefault="00E112B7" w:rsidP="00E112B7">
      <w:pPr>
        <w:jc w:val="center"/>
        <w:rPr>
          <w:noProof/>
          <w:lang w:val="pl-PL"/>
        </w:rPr>
      </w:pPr>
    </w:p>
    <w:p w14:paraId="782437EE" w14:textId="77777777" w:rsidR="00E112B7" w:rsidRPr="006F0FFF" w:rsidRDefault="00E112B7" w:rsidP="00E112B7">
      <w:pPr>
        <w:jc w:val="center"/>
        <w:rPr>
          <w:noProof/>
          <w:lang w:val="pl-PL"/>
        </w:rPr>
      </w:pPr>
      <w:r w:rsidRPr="006F0FFF">
        <w:rPr>
          <w:noProof/>
          <w:lang w:val="pl-PL"/>
        </w:rPr>
        <w:t>Dodatkowe zobowiązania proceduralne mające zastosowanie do osób przeniesionych wewnątrz przedsiębiorstwa</w:t>
      </w:r>
      <w:r w:rsidRPr="00473027">
        <w:rPr>
          <w:rStyle w:val="FootnoteReference"/>
          <w:noProof/>
        </w:rPr>
        <w:footnoteReference w:id="85"/>
      </w:r>
    </w:p>
    <w:p w14:paraId="20829A93" w14:textId="77777777" w:rsidR="00E112B7" w:rsidRPr="006F0FFF" w:rsidRDefault="00E112B7" w:rsidP="00E112B7">
      <w:pPr>
        <w:rPr>
          <w:noProof/>
          <w:lang w:val="pl-PL"/>
        </w:rPr>
      </w:pPr>
    </w:p>
    <w:p w14:paraId="4D70CFA5" w14:textId="77777777" w:rsidR="00E112B7" w:rsidRPr="006F0FFF" w:rsidRDefault="00E112B7" w:rsidP="00E112B7">
      <w:pPr>
        <w:rPr>
          <w:noProof/>
          <w:lang w:val="pl-PL"/>
        </w:rPr>
      </w:pPr>
      <w:r w:rsidRPr="006F0FFF">
        <w:rPr>
          <w:noProof/>
          <w:lang w:val="pl-PL"/>
        </w:rPr>
        <w:t>1.</w:t>
      </w:r>
      <w:r w:rsidRPr="006F0FFF">
        <w:rPr>
          <w:noProof/>
          <w:lang w:val="pl-PL"/>
        </w:rPr>
        <w:tab/>
        <w:t>Każda ze Stron zapewnia, aby jej właściwe organy przyjęły decyzję w sprawie wniosku o prawo do wjazdu lub pobytu czasowego dla osoby przeniesionej wewnątrz przedsiębiorstwa lub o odnowieniu tego prawa oraz powiadomiły wnioskodawcę na piśmie o tej decyzji, zgodnie z procedurami notyfikacyjnymi na mocy prawa tej Strony, w jak najkrótszym terminie, ale:</w:t>
      </w:r>
    </w:p>
    <w:p w14:paraId="7BDAC966" w14:textId="77777777" w:rsidR="00E112B7" w:rsidRPr="006F0FFF" w:rsidRDefault="00E112B7" w:rsidP="00E112B7">
      <w:pPr>
        <w:rPr>
          <w:noProof/>
          <w:lang w:val="pl-PL"/>
        </w:rPr>
      </w:pPr>
    </w:p>
    <w:p w14:paraId="136D53CE"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w przypadku Unii – nie później niż w terminie 90 dni od daty złożenia kompletnego wniosku; oraz</w:t>
      </w:r>
    </w:p>
    <w:p w14:paraId="6434C227" w14:textId="77777777" w:rsidR="00E112B7" w:rsidRPr="006F0FFF" w:rsidRDefault="00E112B7" w:rsidP="00E112B7">
      <w:pPr>
        <w:ind w:left="567" w:hanging="567"/>
        <w:rPr>
          <w:noProof/>
          <w:lang w:val="pl-PL"/>
        </w:rPr>
      </w:pPr>
    </w:p>
    <w:p w14:paraId="57093479" w14:textId="77777777" w:rsidR="00E112B7" w:rsidRPr="006F0FFF" w:rsidRDefault="00E112B7" w:rsidP="00E112B7">
      <w:pPr>
        <w:ind w:left="567" w:hanging="567"/>
        <w:rPr>
          <w:noProof/>
          <w:lang w:val="pl-PL"/>
        </w:rPr>
      </w:pPr>
      <w:r w:rsidRPr="006F0FFF">
        <w:rPr>
          <w:noProof/>
          <w:lang w:val="pl-PL"/>
        </w:rPr>
        <w:t>b)</w:t>
      </w:r>
      <w:r w:rsidRPr="006F0FFF">
        <w:rPr>
          <w:noProof/>
          <w:lang w:val="pl-PL"/>
        </w:rPr>
        <w:tab/>
        <w:t>w przypadku Nowej Zelandii:</w:t>
      </w:r>
    </w:p>
    <w:p w14:paraId="172EEBCA" w14:textId="77777777" w:rsidR="00E112B7" w:rsidRPr="006F0FFF" w:rsidRDefault="00E112B7" w:rsidP="00E112B7">
      <w:pPr>
        <w:ind w:left="567" w:hanging="567"/>
        <w:rPr>
          <w:noProof/>
          <w:lang w:val="pl-PL"/>
        </w:rPr>
      </w:pPr>
    </w:p>
    <w:p w14:paraId="7E185216"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w terminie 15 dni roboczych od otrzymania wniosku wypełnionego i złożonego zgodnie z jej prawem; lub</w:t>
      </w:r>
    </w:p>
    <w:p w14:paraId="06120E8E" w14:textId="77777777" w:rsidR="00E112B7" w:rsidRPr="006F0FFF" w:rsidRDefault="00E112B7" w:rsidP="00E112B7">
      <w:pPr>
        <w:ind w:left="1134" w:hanging="567"/>
        <w:rPr>
          <w:noProof/>
          <w:lang w:val="pl-PL"/>
        </w:rPr>
      </w:pPr>
    </w:p>
    <w:p w14:paraId="7DC51B19"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jeżeli decyzja nie może zostać podjęta w tym terminie, należy podać orientacyjny termin, w którym decyzja zostanie podjęta.</w:t>
      </w:r>
    </w:p>
    <w:p w14:paraId="0DAD9328" w14:textId="77777777" w:rsidR="00E112B7" w:rsidRPr="006F0FFF" w:rsidRDefault="00E112B7" w:rsidP="00E112B7">
      <w:pPr>
        <w:rPr>
          <w:noProof/>
          <w:lang w:val="pl-PL"/>
        </w:rPr>
      </w:pPr>
    </w:p>
    <w:p w14:paraId="56F32FC9" w14:textId="77777777" w:rsidR="00E112B7" w:rsidRPr="006F0FFF" w:rsidRDefault="00E112B7" w:rsidP="00E112B7">
      <w:pPr>
        <w:rPr>
          <w:noProof/>
          <w:lang w:val="pl-PL"/>
        </w:rPr>
      </w:pPr>
      <w:r w:rsidRPr="006F0FFF">
        <w:rPr>
          <w:noProof/>
          <w:lang w:val="pl-PL"/>
        </w:rPr>
        <w:br w:type="page"/>
        <w:t>2.</w:t>
      </w:r>
      <w:r w:rsidRPr="006F0FFF">
        <w:rPr>
          <w:noProof/>
          <w:lang w:val="pl-PL"/>
        </w:rPr>
        <w:tab/>
        <w:t>Każda ze Stron zapewnia, aby w przypadku gdy informacje lub dokumentacja dostarczone na poparcie wniosku są niekompletne, jej właściwe organy dołożyły starań, aby w rozsądnym terminie powiadomić wnioskodawcę o dodatkowych informacjach, które są wymagane, oraz wyznaczyły rozsądny termin ich dostarczenia. Bieg terminu, o którym mowa w ust. 1, ulega zawieszeniu do czasu otrzymania przez właściwe organy wymaganych dodatkowych informacji.</w:t>
      </w:r>
    </w:p>
    <w:p w14:paraId="4A7D0C15" w14:textId="77777777" w:rsidR="00E112B7" w:rsidRPr="006F0FFF" w:rsidRDefault="00E112B7" w:rsidP="00E112B7">
      <w:pPr>
        <w:rPr>
          <w:noProof/>
          <w:lang w:val="pl-PL"/>
        </w:rPr>
      </w:pPr>
    </w:p>
    <w:p w14:paraId="3A456835" w14:textId="77777777" w:rsidR="00E112B7" w:rsidRPr="006F0FFF" w:rsidRDefault="00E112B7" w:rsidP="00E112B7">
      <w:pPr>
        <w:rPr>
          <w:noProof/>
          <w:lang w:val="pl-PL"/>
        </w:rPr>
      </w:pPr>
      <w:r w:rsidRPr="006F0FFF">
        <w:rPr>
          <w:noProof/>
          <w:lang w:val="pl-PL"/>
        </w:rPr>
        <w:t>3.</w:t>
      </w:r>
      <w:r w:rsidRPr="006F0FFF">
        <w:rPr>
          <w:noProof/>
          <w:lang w:val="pl-PL"/>
        </w:rPr>
        <w:tab/>
        <w:t>Unia rozszerza na członków rodziny osób fizycznych z Nowej Zelandii, które są osobami przeniesionymi wewnątrz przedsiębiorstwa do Unii, prawo do wjazdu i pobytu czasowego przyznane członkom rodziny osoby przeniesionej wewnątrz przedsiębiorstwa na podstawie art. 19 dyrektywy 2014/66/UE.</w:t>
      </w:r>
    </w:p>
    <w:p w14:paraId="13BB8649" w14:textId="77777777" w:rsidR="00E112B7" w:rsidRPr="006F0FFF" w:rsidRDefault="00E112B7" w:rsidP="00E112B7">
      <w:pPr>
        <w:rPr>
          <w:noProof/>
          <w:lang w:val="pl-PL"/>
        </w:rPr>
      </w:pPr>
    </w:p>
    <w:p w14:paraId="1C1B4782" w14:textId="77777777" w:rsidR="00E112B7" w:rsidRPr="006F0FFF" w:rsidRDefault="00E112B7" w:rsidP="00E112B7">
      <w:pPr>
        <w:rPr>
          <w:noProof/>
          <w:lang w:val="pl-PL"/>
        </w:rPr>
      </w:pPr>
      <w:r w:rsidRPr="006F0FFF">
        <w:rPr>
          <w:noProof/>
          <w:lang w:val="pl-PL"/>
        </w:rPr>
        <w:t>4.</w:t>
      </w:r>
      <w:r w:rsidRPr="006F0FFF">
        <w:rPr>
          <w:noProof/>
          <w:lang w:val="pl-PL"/>
        </w:rPr>
        <w:tab/>
        <w:t>Nowa Zelandia zezwala na wjazd i pobyt czasowy partnera i dzieci pozostających na utrzymaniu osób przeniesionych wewnątrz przedsiębiorstwa z Unii, którym zezwolono na wjazd i pobyt czasowy. Okres pobytu czasowego dla tego partnera i, w stosownych przypadkach, dzieci pozostających na utrzymaniu jest taki sam jak okres przyznany osobie przeniesionej wewnątrz przedsiębiorstwa.</w:t>
      </w:r>
    </w:p>
    <w:p w14:paraId="5D93076A" w14:textId="77777777" w:rsidR="00E112B7" w:rsidRPr="006F0FFF" w:rsidRDefault="00E112B7" w:rsidP="00E112B7">
      <w:pPr>
        <w:rPr>
          <w:noProof/>
          <w:lang w:val="pl-PL"/>
        </w:rPr>
      </w:pPr>
    </w:p>
    <w:p w14:paraId="6C904865" w14:textId="77777777" w:rsidR="00E112B7" w:rsidRPr="006F0FFF" w:rsidRDefault="00E112B7" w:rsidP="00E112B7">
      <w:pPr>
        <w:rPr>
          <w:noProof/>
          <w:lang w:val="pl-PL"/>
        </w:rPr>
      </w:pPr>
      <w:r w:rsidRPr="006F0FFF">
        <w:rPr>
          <w:noProof/>
          <w:lang w:val="pl-PL"/>
        </w:rPr>
        <w:t>5.</w:t>
      </w:r>
      <w:r w:rsidRPr="006F0FFF">
        <w:rPr>
          <w:noProof/>
          <w:lang w:val="pl-PL"/>
        </w:rPr>
        <w:tab/>
        <w:t>Do celów ust. 4 zastosowanie mają następujące definicje:</w:t>
      </w:r>
    </w:p>
    <w:p w14:paraId="76363131" w14:textId="77777777" w:rsidR="00E112B7" w:rsidRPr="006F0FFF" w:rsidRDefault="00E112B7" w:rsidP="00E112B7">
      <w:pPr>
        <w:rPr>
          <w:noProof/>
          <w:lang w:val="pl-PL"/>
        </w:rPr>
      </w:pPr>
    </w:p>
    <w:p w14:paraId="180A113A" w14:textId="77777777" w:rsidR="00E112B7" w:rsidRPr="006F0FFF" w:rsidRDefault="00E112B7" w:rsidP="00E112B7">
      <w:pPr>
        <w:ind w:left="567" w:hanging="567"/>
        <w:rPr>
          <w:noProof/>
          <w:lang w:val="pl-PL"/>
        </w:rPr>
      </w:pPr>
      <w:r w:rsidRPr="006F0FFF">
        <w:rPr>
          <w:noProof/>
          <w:lang w:val="pl-PL"/>
        </w:rPr>
        <w:t>a)</w:t>
      </w:r>
      <w:r w:rsidRPr="006F0FFF">
        <w:rPr>
          <w:noProof/>
          <w:lang w:val="pl-PL"/>
        </w:rPr>
        <w:tab/>
        <w:t>„partner” oznacza współmałżonka lub zarejestrowanego partnera osoby przeniesionej wewnątrz przedsiębiorstwa z Unii, w tym osoby pozostające w małżeństwie, związku cywilnym lub równoważnym związku lub partnerstwie uznanym za taki zgodnie z prawem Nowej Zelandii. Dla większej pewności należy zaznaczyć, że obejmuje to każdego partnera niepozostającego w związku małżeńskim z osobą przeniesioną wewnątrz przedsiębiorstwa lub jej partnera tej samej płci; oraz</w:t>
      </w:r>
    </w:p>
    <w:p w14:paraId="55438B40" w14:textId="77777777" w:rsidR="00E112B7" w:rsidRPr="006F0FFF" w:rsidRDefault="00E112B7" w:rsidP="00E112B7">
      <w:pPr>
        <w:ind w:left="567" w:hanging="567"/>
        <w:rPr>
          <w:noProof/>
          <w:lang w:val="pl-PL"/>
        </w:rPr>
      </w:pPr>
    </w:p>
    <w:p w14:paraId="1B420466" w14:textId="77777777" w:rsidR="00E112B7" w:rsidRPr="006F0FFF" w:rsidRDefault="00E112B7" w:rsidP="00E112B7">
      <w:pPr>
        <w:ind w:left="567" w:hanging="567"/>
        <w:rPr>
          <w:noProof/>
          <w:lang w:val="pl-PL"/>
        </w:rPr>
      </w:pPr>
      <w:r w:rsidRPr="006F0FFF">
        <w:rPr>
          <w:noProof/>
          <w:lang w:val="pl-PL"/>
        </w:rPr>
        <w:br w:type="page"/>
        <w:t>b)</w:t>
      </w:r>
      <w:r w:rsidRPr="006F0FFF">
        <w:rPr>
          <w:noProof/>
          <w:lang w:val="pl-PL"/>
        </w:rPr>
        <w:tab/>
        <w:t>„dzieci pozostające na utrzymaniu” oznaczają dzieci poniżej 20. roku życia, które są na utrzymaniu osoby przeniesionej wewnątrz przedsiębiorstwa i które są uznane za dzieci pozostające na utrzymaniu zgodnie z prawem Nowej Zelandii, w przypadku gdy:</w:t>
      </w:r>
    </w:p>
    <w:p w14:paraId="4EAF70FB" w14:textId="77777777" w:rsidR="00E112B7" w:rsidRPr="006F0FFF" w:rsidRDefault="00E112B7" w:rsidP="00E112B7">
      <w:pPr>
        <w:ind w:left="567" w:hanging="567"/>
        <w:rPr>
          <w:noProof/>
          <w:lang w:val="pl-PL"/>
        </w:rPr>
      </w:pPr>
    </w:p>
    <w:p w14:paraId="3B8E224D" w14:textId="77777777" w:rsidR="00E112B7" w:rsidRPr="006F0FFF" w:rsidRDefault="00E112B7" w:rsidP="00E112B7">
      <w:pPr>
        <w:ind w:left="1134" w:hanging="567"/>
        <w:rPr>
          <w:noProof/>
          <w:lang w:val="pl-PL"/>
        </w:rPr>
      </w:pPr>
      <w:r w:rsidRPr="006F0FFF">
        <w:rPr>
          <w:noProof/>
          <w:lang w:val="pl-PL"/>
        </w:rPr>
        <w:t>(i)</w:t>
      </w:r>
      <w:r w:rsidRPr="006F0FFF">
        <w:rPr>
          <w:noProof/>
          <w:lang w:val="pl-PL"/>
        </w:rPr>
        <w:tab/>
        <w:t>osoba przeniesiona wewnątrz przedsiębiorstwa ma prawo do zabrania dzieci z ich kraju pochodzenia; lub</w:t>
      </w:r>
    </w:p>
    <w:p w14:paraId="56C6CAFF" w14:textId="77777777" w:rsidR="00E112B7" w:rsidRPr="006F0FFF" w:rsidRDefault="00E112B7" w:rsidP="00E112B7">
      <w:pPr>
        <w:ind w:left="1134" w:hanging="567"/>
        <w:rPr>
          <w:noProof/>
          <w:lang w:val="pl-PL"/>
        </w:rPr>
      </w:pPr>
    </w:p>
    <w:p w14:paraId="23668F7A" w14:textId="77777777" w:rsidR="00E112B7" w:rsidRPr="006F0FFF" w:rsidRDefault="00E112B7" w:rsidP="00E112B7">
      <w:pPr>
        <w:ind w:left="1134" w:hanging="567"/>
        <w:rPr>
          <w:noProof/>
          <w:lang w:val="pl-PL"/>
        </w:rPr>
      </w:pPr>
      <w:r w:rsidRPr="006F0FFF">
        <w:rPr>
          <w:noProof/>
          <w:lang w:val="pl-PL"/>
        </w:rPr>
        <w:t>(ii)</w:t>
      </w:r>
      <w:r w:rsidRPr="006F0FFF">
        <w:rPr>
          <w:noProof/>
          <w:lang w:val="pl-PL"/>
        </w:rPr>
        <w:tab/>
        <w:t>oboje rodzice dzieci otrzymają zezwolenie na wjazd i pobyt czasowy zgodnie z niniejszą Umową.</w:t>
      </w:r>
    </w:p>
    <w:p w14:paraId="309AF1F2" w14:textId="77777777" w:rsidR="00E112B7" w:rsidRPr="006F0FFF" w:rsidRDefault="00E112B7" w:rsidP="00E112B7">
      <w:pPr>
        <w:rPr>
          <w:noProof/>
          <w:lang w:val="pl-PL"/>
        </w:rPr>
      </w:pPr>
    </w:p>
    <w:p w14:paraId="4340945A" w14:textId="77777777" w:rsidR="00E112B7" w:rsidRPr="006F0FFF" w:rsidRDefault="00E112B7" w:rsidP="00E112B7">
      <w:pPr>
        <w:rPr>
          <w:noProof/>
          <w:lang w:val="pl-PL"/>
        </w:rPr>
      </w:pPr>
    </w:p>
    <w:p w14:paraId="1F880675" w14:textId="77777777" w:rsidR="00E112B7" w:rsidRPr="006F0FFF" w:rsidRDefault="00E112B7" w:rsidP="00E112B7">
      <w:pPr>
        <w:jc w:val="center"/>
        <w:rPr>
          <w:noProof/>
          <w:lang w:val="pl-PL"/>
        </w:rPr>
      </w:pPr>
      <w:r w:rsidRPr="006F0FFF">
        <w:rPr>
          <w:noProof/>
          <w:lang w:val="pl-PL"/>
        </w:rPr>
        <w:t>ARTYKUŁ 3</w:t>
      </w:r>
    </w:p>
    <w:p w14:paraId="406C6E1A" w14:textId="77777777" w:rsidR="00E112B7" w:rsidRPr="006F0FFF" w:rsidRDefault="00E112B7" w:rsidP="00E112B7">
      <w:pPr>
        <w:jc w:val="center"/>
        <w:rPr>
          <w:noProof/>
          <w:lang w:val="pl-PL"/>
        </w:rPr>
      </w:pPr>
    </w:p>
    <w:p w14:paraId="1AC8ACBF" w14:textId="77777777" w:rsidR="00E112B7" w:rsidRPr="006F0FFF" w:rsidRDefault="00E112B7" w:rsidP="00E112B7">
      <w:pPr>
        <w:jc w:val="center"/>
        <w:rPr>
          <w:noProof/>
          <w:lang w:val="pl-PL"/>
        </w:rPr>
      </w:pPr>
      <w:r w:rsidRPr="006F0FFF">
        <w:rPr>
          <w:noProof/>
          <w:lang w:val="pl-PL"/>
        </w:rPr>
        <w:t>Współpraca w zakresie powrotów i readmisji</w:t>
      </w:r>
    </w:p>
    <w:p w14:paraId="1F97D1F0" w14:textId="77777777" w:rsidR="00E112B7" w:rsidRPr="006F0FFF" w:rsidRDefault="00E112B7" w:rsidP="00E112B7">
      <w:pPr>
        <w:rPr>
          <w:noProof/>
          <w:lang w:val="pl-PL"/>
        </w:rPr>
      </w:pPr>
    </w:p>
    <w:p w14:paraId="1E5DA0A8" w14:textId="77777777" w:rsidR="00E112B7" w:rsidRPr="006F0FFF" w:rsidRDefault="00E112B7" w:rsidP="00E112B7">
      <w:pPr>
        <w:rPr>
          <w:noProof/>
          <w:lang w:val="pl-PL"/>
        </w:rPr>
      </w:pPr>
      <w:r w:rsidRPr="006F0FFF">
        <w:rPr>
          <w:noProof/>
          <w:lang w:val="pl-PL"/>
        </w:rPr>
        <w:t>Strony uznają, że usprawniony przepływ osób fizycznych wynikający z art. 1 i 2 wymaga pełnej współpracy w zakresie powrotów i readmisji osób fizycznych, które nie spełniają lub już nie spełniają warunków wjazdu, obecności lub zamieszkania na terytorium drugiej Strony.</w:t>
      </w:r>
    </w:p>
    <w:p w14:paraId="08E916EA" w14:textId="77777777" w:rsidR="00E112B7" w:rsidRPr="006F0FFF" w:rsidRDefault="00E112B7" w:rsidP="00E112B7">
      <w:pPr>
        <w:rPr>
          <w:noProof/>
          <w:lang w:val="pl-PL"/>
        </w:rPr>
      </w:pPr>
    </w:p>
    <w:p w14:paraId="7120C63A" w14:textId="77777777" w:rsidR="00E112B7" w:rsidRPr="006F0FFF" w:rsidRDefault="00E112B7" w:rsidP="00E112B7">
      <w:pPr>
        <w:rPr>
          <w:noProof/>
          <w:lang w:val="pl-PL"/>
        </w:rPr>
      </w:pPr>
    </w:p>
    <w:p w14:paraId="11619A41" w14:textId="77777777" w:rsidR="00E112B7" w:rsidRPr="006F0FFF" w:rsidRDefault="00E112B7" w:rsidP="00E112B7">
      <w:pPr>
        <w:jc w:val="center"/>
        <w:rPr>
          <w:noProof/>
          <w:lang w:val="pl-PL"/>
        </w:rPr>
      </w:pPr>
      <w:r w:rsidRPr="006F0FFF">
        <w:rPr>
          <w:noProof/>
          <w:lang w:val="pl-PL"/>
        </w:rPr>
        <w:t>________________</w:t>
      </w:r>
    </w:p>
    <w:p w14:paraId="68677AC4" w14:textId="77777777" w:rsidR="00E112B7" w:rsidRPr="006F0FFF" w:rsidRDefault="00E112B7" w:rsidP="00E112B7">
      <w:pPr>
        <w:jc w:val="right"/>
        <w:rPr>
          <w:rFonts w:eastAsia="MS Mincho"/>
          <w:b/>
          <w:bCs/>
          <w:noProof/>
          <w:u w:val="single"/>
          <w:lang w:val="pl-PL"/>
        </w:rPr>
        <w:sectPr w:rsidR="00E112B7" w:rsidRPr="006F0FFF"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64DD9229" w14:textId="77777777" w:rsidR="00E112B7" w:rsidRPr="006F0FFF" w:rsidRDefault="00E112B7" w:rsidP="00E112B7">
      <w:pPr>
        <w:jc w:val="right"/>
        <w:rPr>
          <w:rFonts w:eastAsia="MS Mincho"/>
          <w:b/>
          <w:bCs/>
          <w:noProof/>
          <w:u w:val="single"/>
          <w:lang w:val="pl-PL"/>
        </w:rPr>
      </w:pPr>
      <w:r w:rsidRPr="006F0FFF">
        <w:rPr>
          <w:b/>
          <w:noProof/>
          <w:u w:val="single"/>
          <w:lang w:val="pl-PL"/>
        </w:rPr>
        <w:t>ZAŁĄCZNIK 13</w:t>
      </w:r>
    </w:p>
    <w:p w14:paraId="233D0A62" w14:textId="77777777" w:rsidR="00E112B7" w:rsidRPr="006F0FFF" w:rsidRDefault="00E112B7" w:rsidP="00E112B7">
      <w:pPr>
        <w:jc w:val="center"/>
        <w:rPr>
          <w:rFonts w:eastAsia="MS Mincho"/>
          <w:noProof/>
          <w:lang w:val="pl-PL"/>
        </w:rPr>
      </w:pPr>
    </w:p>
    <w:p w14:paraId="77C4231F" w14:textId="77777777" w:rsidR="00E112B7" w:rsidRPr="006F0FFF" w:rsidRDefault="00E112B7" w:rsidP="00E112B7">
      <w:pPr>
        <w:jc w:val="center"/>
        <w:rPr>
          <w:rFonts w:eastAsia="MS Mincho"/>
          <w:noProof/>
          <w:lang w:val="pl-PL"/>
        </w:rPr>
      </w:pPr>
    </w:p>
    <w:p w14:paraId="3A844E14" w14:textId="77777777" w:rsidR="00E112B7" w:rsidRPr="006F0FFF" w:rsidRDefault="00E112B7" w:rsidP="00E112B7">
      <w:pPr>
        <w:jc w:val="center"/>
        <w:rPr>
          <w:rFonts w:eastAsiaTheme="minorEastAsia"/>
          <w:noProof/>
          <w:lang w:val="pl-PL"/>
        </w:rPr>
      </w:pPr>
      <w:r w:rsidRPr="006F0FFF">
        <w:rPr>
          <w:noProof/>
          <w:lang w:val="pl-PL"/>
        </w:rPr>
        <w:t>WYKAZ TOWARÓW ENERGETYCZNYCH, WĘGLOWODORÓW I SUROWCÓW</w:t>
      </w:r>
    </w:p>
    <w:p w14:paraId="00B42BD0" w14:textId="77777777" w:rsidR="00E112B7" w:rsidRPr="006F0FFF" w:rsidRDefault="00E112B7" w:rsidP="00E112B7">
      <w:pPr>
        <w:jc w:val="center"/>
        <w:rPr>
          <w:rFonts w:eastAsiaTheme="minorEastAsia"/>
          <w:noProof/>
          <w:lang w:val="pl-PL"/>
        </w:rPr>
      </w:pPr>
    </w:p>
    <w:p w14:paraId="1B01762C" w14:textId="77777777" w:rsidR="00E112B7" w:rsidRPr="006F0FFF" w:rsidRDefault="00E112B7" w:rsidP="00E112B7">
      <w:pPr>
        <w:jc w:val="center"/>
        <w:rPr>
          <w:rFonts w:eastAsiaTheme="minorEastAsia"/>
          <w:noProof/>
          <w:lang w:val="pl-PL"/>
        </w:rPr>
      </w:pPr>
    </w:p>
    <w:p w14:paraId="221F44E3" w14:textId="77777777" w:rsidR="00E112B7" w:rsidRPr="006F0FFF" w:rsidRDefault="00E112B7" w:rsidP="00E112B7">
      <w:pPr>
        <w:jc w:val="center"/>
        <w:rPr>
          <w:rFonts w:eastAsia="MS Mincho"/>
          <w:noProof/>
          <w:lang w:val="pl-PL"/>
        </w:rPr>
      </w:pPr>
      <w:r w:rsidRPr="006F0FFF">
        <w:rPr>
          <w:noProof/>
          <w:lang w:val="pl-PL"/>
        </w:rPr>
        <w:t>WYKAZ TOWARÓW ENERGETYCZNYCH WEDŁUG KODU HS</w:t>
      </w:r>
    </w:p>
    <w:p w14:paraId="24A281B6" w14:textId="77777777" w:rsidR="00E112B7" w:rsidRPr="006F0FFF" w:rsidRDefault="00E112B7" w:rsidP="00E112B7">
      <w:pPr>
        <w:rPr>
          <w:rFonts w:eastAsia="MS Mincho"/>
          <w:noProof/>
          <w:lang w:val="pl-PL"/>
        </w:rPr>
      </w:pPr>
    </w:p>
    <w:p w14:paraId="0956D8A8" w14:textId="77777777" w:rsidR="00E112B7" w:rsidRPr="006F0FFF" w:rsidRDefault="00E112B7" w:rsidP="00E112B7">
      <w:pPr>
        <w:rPr>
          <w:rFonts w:eastAsiaTheme="minorEastAsia"/>
          <w:noProof/>
          <w:lang w:val="pl-PL"/>
        </w:rPr>
      </w:pPr>
      <w:r w:rsidRPr="006F0FFF">
        <w:rPr>
          <w:noProof/>
          <w:lang w:val="pl-PL"/>
        </w:rPr>
        <w:t>paliwa stałe (kod HS 27.01, 27.02 i 27.04)</w:t>
      </w:r>
    </w:p>
    <w:p w14:paraId="63C26355" w14:textId="77777777" w:rsidR="00E112B7" w:rsidRPr="006F0FFF" w:rsidRDefault="00E112B7" w:rsidP="00E112B7">
      <w:pPr>
        <w:rPr>
          <w:rFonts w:eastAsiaTheme="minorEastAsia"/>
          <w:noProof/>
          <w:lang w:val="pl-PL"/>
        </w:rPr>
      </w:pPr>
    </w:p>
    <w:p w14:paraId="3369A236" w14:textId="77777777" w:rsidR="00E112B7" w:rsidRPr="006F0FFF" w:rsidRDefault="00E112B7" w:rsidP="00E112B7">
      <w:pPr>
        <w:rPr>
          <w:rFonts w:eastAsiaTheme="minorEastAsia"/>
          <w:noProof/>
          <w:lang w:val="pl-PL"/>
        </w:rPr>
      </w:pPr>
      <w:r w:rsidRPr="006F0FFF">
        <w:rPr>
          <w:noProof/>
          <w:lang w:val="pl-PL"/>
        </w:rPr>
        <w:t>ropa naftowa (kod HS 27.09)</w:t>
      </w:r>
    </w:p>
    <w:p w14:paraId="7680CA2E" w14:textId="77777777" w:rsidR="00E112B7" w:rsidRPr="006F0FFF" w:rsidRDefault="00E112B7" w:rsidP="00E112B7">
      <w:pPr>
        <w:rPr>
          <w:rFonts w:eastAsiaTheme="minorEastAsia"/>
          <w:noProof/>
          <w:lang w:val="pl-PL"/>
        </w:rPr>
      </w:pPr>
    </w:p>
    <w:p w14:paraId="45D93B60" w14:textId="77777777" w:rsidR="00E112B7" w:rsidRPr="006F0FFF" w:rsidRDefault="00E112B7" w:rsidP="00E112B7">
      <w:pPr>
        <w:rPr>
          <w:rFonts w:eastAsiaTheme="minorEastAsia"/>
          <w:noProof/>
          <w:lang w:val="pl-PL"/>
        </w:rPr>
      </w:pPr>
      <w:r w:rsidRPr="006F0FFF">
        <w:rPr>
          <w:noProof/>
          <w:lang w:val="pl-PL"/>
        </w:rPr>
        <w:t>produkty ropopochodne (kod HS 27.10, 27.13 – 27.15)</w:t>
      </w:r>
    </w:p>
    <w:p w14:paraId="39C7A4AC" w14:textId="77777777" w:rsidR="00E112B7" w:rsidRPr="006F0FFF" w:rsidRDefault="00E112B7" w:rsidP="00E112B7">
      <w:pPr>
        <w:rPr>
          <w:rFonts w:eastAsiaTheme="minorEastAsia"/>
          <w:noProof/>
          <w:lang w:val="pl-PL"/>
        </w:rPr>
      </w:pPr>
    </w:p>
    <w:p w14:paraId="3B05294F" w14:textId="77777777" w:rsidR="00E112B7" w:rsidRPr="006F0FFF" w:rsidRDefault="00E112B7" w:rsidP="00E112B7">
      <w:pPr>
        <w:rPr>
          <w:rFonts w:eastAsiaTheme="minorEastAsia"/>
          <w:noProof/>
          <w:lang w:val="pl-PL"/>
        </w:rPr>
      </w:pPr>
      <w:r w:rsidRPr="006F0FFF">
        <w:rPr>
          <w:noProof/>
          <w:lang w:val="pl-PL"/>
        </w:rPr>
        <w:t>gaz ziemny, nawet skroplony (HS 27.11)</w:t>
      </w:r>
    </w:p>
    <w:p w14:paraId="500E98D6" w14:textId="77777777" w:rsidR="00E112B7" w:rsidRPr="006F0FFF" w:rsidRDefault="00E112B7" w:rsidP="00E112B7">
      <w:pPr>
        <w:rPr>
          <w:rFonts w:eastAsiaTheme="minorEastAsia"/>
          <w:noProof/>
          <w:lang w:val="pl-PL"/>
        </w:rPr>
      </w:pPr>
    </w:p>
    <w:p w14:paraId="5B0A1B1D" w14:textId="77777777" w:rsidR="00E112B7" w:rsidRPr="00473027" w:rsidRDefault="00E112B7" w:rsidP="00E112B7">
      <w:pPr>
        <w:rPr>
          <w:rFonts w:eastAsiaTheme="minorEastAsia"/>
          <w:noProof/>
        </w:rPr>
      </w:pPr>
      <w:r w:rsidRPr="00473027">
        <w:rPr>
          <w:noProof/>
        </w:rPr>
        <w:t>energia elektryczna (kod HS 27.16)</w:t>
      </w:r>
    </w:p>
    <w:p w14:paraId="2DBF0B6A" w14:textId="77777777" w:rsidR="00E112B7" w:rsidRPr="00473027" w:rsidRDefault="00E112B7" w:rsidP="00E112B7">
      <w:pPr>
        <w:rPr>
          <w:rFonts w:eastAsiaTheme="minorEastAsia"/>
          <w:noProof/>
        </w:rPr>
      </w:pPr>
    </w:p>
    <w:p w14:paraId="1525C038" w14:textId="77777777" w:rsidR="00E112B7" w:rsidRPr="00473027" w:rsidRDefault="00E112B7" w:rsidP="00E112B7">
      <w:pPr>
        <w:rPr>
          <w:rFonts w:eastAsiaTheme="minorEastAsia"/>
          <w:noProof/>
        </w:rPr>
      </w:pPr>
      <w:r w:rsidRPr="00473027">
        <w:rPr>
          <w:noProof/>
        </w:rPr>
        <w:t>biogaz (kod HS 38.25)</w:t>
      </w:r>
    </w:p>
    <w:p w14:paraId="644BEE99" w14:textId="77777777" w:rsidR="00E112B7" w:rsidRPr="00473027" w:rsidRDefault="00E112B7" w:rsidP="00E112B7">
      <w:pPr>
        <w:rPr>
          <w:rFonts w:eastAsiaTheme="minorEastAsia"/>
          <w:noProof/>
        </w:rPr>
      </w:pPr>
    </w:p>
    <w:p w14:paraId="500D3DA5" w14:textId="77777777" w:rsidR="00E112B7" w:rsidRPr="00473027" w:rsidRDefault="00E112B7" w:rsidP="00E112B7">
      <w:pPr>
        <w:jc w:val="center"/>
        <w:rPr>
          <w:rFonts w:eastAsia="MS Mincho"/>
          <w:noProof/>
        </w:rPr>
      </w:pPr>
      <w:r w:rsidRPr="00473027">
        <w:rPr>
          <w:noProof/>
        </w:rPr>
        <w:t>WYKAZ WĘGLOWODORÓW WEDŁUG KODU HS</w:t>
      </w:r>
    </w:p>
    <w:p w14:paraId="2702C985" w14:textId="77777777" w:rsidR="00E112B7" w:rsidRPr="00473027" w:rsidRDefault="00E112B7" w:rsidP="00E112B7">
      <w:pPr>
        <w:rPr>
          <w:rFonts w:eastAsia="MS Mincho"/>
          <w:noProof/>
        </w:rPr>
      </w:pPr>
    </w:p>
    <w:p w14:paraId="30F9C058" w14:textId="77777777" w:rsidR="00E112B7" w:rsidRPr="00473027" w:rsidRDefault="00E112B7" w:rsidP="00E112B7">
      <w:pPr>
        <w:rPr>
          <w:rFonts w:eastAsiaTheme="minorEastAsia"/>
          <w:noProof/>
        </w:rPr>
      </w:pPr>
      <w:r w:rsidRPr="00473027">
        <w:rPr>
          <w:noProof/>
        </w:rPr>
        <w:t>ropa naftowa (kod HS 27.09)</w:t>
      </w:r>
    </w:p>
    <w:p w14:paraId="7854BF51" w14:textId="77777777" w:rsidR="00E112B7" w:rsidRPr="00473027" w:rsidRDefault="00E112B7" w:rsidP="00E112B7">
      <w:pPr>
        <w:rPr>
          <w:rFonts w:eastAsiaTheme="minorEastAsia"/>
          <w:noProof/>
        </w:rPr>
      </w:pPr>
    </w:p>
    <w:p w14:paraId="663C6DFA" w14:textId="77777777" w:rsidR="00E112B7" w:rsidRPr="00473027" w:rsidRDefault="00E112B7" w:rsidP="00E112B7">
      <w:pPr>
        <w:rPr>
          <w:rFonts w:eastAsiaTheme="minorEastAsia"/>
          <w:noProof/>
        </w:rPr>
      </w:pPr>
      <w:r w:rsidRPr="00473027">
        <w:rPr>
          <w:noProof/>
        </w:rPr>
        <w:t>gaz ziemny (kod HS 27.11)</w:t>
      </w:r>
    </w:p>
    <w:p w14:paraId="3753EADC" w14:textId="77777777" w:rsidR="00E112B7" w:rsidRPr="00473027" w:rsidRDefault="00E112B7" w:rsidP="00E112B7">
      <w:pPr>
        <w:rPr>
          <w:rFonts w:eastAsiaTheme="minorEastAsia"/>
          <w:noProof/>
        </w:rPr>
      </w:pPr>
    </w:p>
    <w:p w14:paraId="2965C800" w14:textId="77777777" w:rsidR="00E112B7" w:rsidRPr="00473027" w:rsidRDefault="00E112B7" w:rsidP="00E112B7">
      <w:pPr>
        <w:jc w:val="center"/>
        <w:rPr>
          <w:rFonts w:eastAsiaTheme="minorEastAsia"/>
          <w:noProof/>
        </w:rPr>
      </w:pPr>
      <w:r w:rsidRPr="00473027">
        <w:rPr>
          <w:noProof/>
        </w:rPr>
        <w:br w:type="page"/>
        <w:t>WYKAZ SUROWCÓW WEDŁUG KODU HS</w:t>
      </w:r>
    </w:p>
    <w:tbl>
      <w:tblPr>
        <w:tblpPr w:leftFromText="180" w:rightFromText="180" w:vertAnchor="text" w:horzAnchor="margin" w:tblpY="270"/>
        <w:tblW w:w="5000" w:type="pct"/>
        <w:tblLook w:val="04A0" w:firstRow="1" w:lastRow="0" w:firstColumn="1" w:lastColumn="0" w:noHBand="0" w:noVBand="1"/>
      </w:tblPr>
      <w:tblGrid>
        <w:gridCol w:w="1192"/>
        <w:gridCol w:w="8663"/>
      </w:tblGrid>
      <w:tr w:rsidR="00E112B7" w:rsidRPr="00473027" w14:paraId="5A868693" w14:textId="77777777" w:rsidTr="00415D18">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65D1" w14:textId="77777777" w:rsidR="00E112B7" w:rsidRPr="00473027" w:rsidRDefault="00E112B7" w:rsidP="00415D18">
            <w:pPr>
              <w:spacing w:before="60" w:after="60" w:line="240" w:lineRule="auto"/>
              <w:jc w:val="center"/>
              <w:rPr>
                <w:rFonts w:eastAsiaTheme="minorEastAsia"/>
                <w:noProof/>
              </w:rPr>
            </w:pPr>
            <w:r w:rsidRPr="00473027">
              <w:rPr>
                <w:noProof/>
              </w:rPr>
              <w:t>Dział</w:t>
            </w:r>
            <w:r w:rsidRPr="00473027">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306CD725" w14:textId="77777777" w:rsidR="00E112B7" w:rsidRPr="00473027" w:rsidRDefault="00E112B7" w:rsidP="00415D18">
            <w:pPr>
              <w:spacing w:before="60" w:after="60" w:line="240" w:lineRule="auto"/>
              <w:jc w:val="center"/>
              <w:rPr>
                <w:rFonts w:eastAsiaTheme="minorEastAsia"/>
                <w:noProof/>
              </w:rPr>
            </w:pPr>
            <w:r w:rsidRPr="00473027">
              <w:rPr>
                <w:noProof/>
              </w:rPr>
              <w:t>Pozycja</w:t>
            </w:r>
          </w:p>
        </w:tc>
      </w:tr>
      <w:tr w:rsidR="00E112B7" w:rsidRPr="00473027" w14:paraId="5F684E1D"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5E590F6" w14:textId="77777777" w:rsidR="00E112B7" w:rsidRPr="00473027" w:rsidRDefault="00E112B7" w:rsidP="00415D18">
            <w:pPr>
              <w:spacing w:before="60" w:after="60" w:line="240" w:lineRule="auto"/>
              <w:rPr>
                <w:rFonts w:eastAsiaTheme="minorEastAsia"/>
                <w:noProof/>
              </w:rPr>
            </w:pPr>
            <w:r w:rsidRPr="00473027">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2F72C3A" w14:textId="77777777" w:rsidR="00E112B7" w:rsidRPr="00473027" w:rsidRDefault="00E112B7" w:rsidP="00415D18">
            <w:pPr>
              <w:spacing w:before="60" w:after="60" w:line="240" w:lineRule="auto"/>
              <w:rPr>
                <w:rFonts w:eastAsiaTheme="minorEastAsia"/>
                <w:noProof/>
              </w:rPr>
            </w:pPr>
            <w:r w:rsidRPr="00473027">
              <w:rPr>
                <w:noProof/>
              </w:rPr>
              <w:t>Sól; siarka; ziemie i kamienie; materiały gipsowe, wapno i cement</w:t>
            </w:r>
          </w:p>
        </w:tc>
      </w:tr>
      <w:tr w:rsidR="00E112B7" w:rsidRPr="00473027" w14:paraId="3A25E4C0"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F898C59" w14:textId="77777777" w:rsidR="00E112B7" w:rsidRPr="00473027" w:rsidRDefault="00E112B7" w:rsidP="00415D18">
            <w:pPr>
              <w:spacing w:before="60" w:after="60" w:line="240" w:lineRule="auto"/>
              <w:rPr>
                <w:rFonts w:eastAsiaTheme="minorEastAsia"/>
                <w:noProof/>
              </w:rPr>
            </w:pPr>
            <w:r w:rsidRPr="00473027">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1ADA0CB3" w14:textId="77777777" w:rsidR="00E112B7" w:rsidRPr="00473027" w:rsidRDefault="00E112B7" w:rsidP="00415D18">
            <w:pPr>
              <w:spacing w:before="60" w:after="60" w:line="240" w:lineRule="auto"/>
              <w:rPr>
                <w:rFonts w:eastAsiaTheme="minorEastAsia"/>
                <w:noProof/>
              </w:rPr>
            </w:pPr>
            <w:r w:rsidRPr="00473027">
              <w:rPr>
                <w:noProof/>
              </w:rPr>
              <w:t>Rudy metali, żużel i popiół (z wyłączeniem uranu i toru (HS 26.12))</w:t>
            </w:r>
          </w:p>
        </w:tc>
      </w:tr>
      <w:tr w:rsidR="00E112B7" w:rsidRPr="00473027" w14:paraId="3123D634" w14:textId="77777777" w:rsidTr="00415D18">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AC57CA7" w14:textId="77777777" w:rsidR="00E112B7" w:rsidRPr="00473027" w:rsidRDefault="00E112B7" w:rsidP="00415D18">
            <w:pPr>
              <w:spacing w:before="60" w:after="60" w:line="240" w:lineRule="auto"/>
              <w:rPr>
                <w:rFonts w:eastAsiaTheme="minorEastAsia"/>
                <w:noProof/>
              </w:rPr>
            </w:pPr>
            <w:r w:rsidRPr="00473027">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654C09E0" w14:textId="77777777" w:rsidR="00E112B7" w:rsidRPr="00473027" w:rsidRDefault="00E112B7" w:rsidP="00415D18">
            <w:pPr>
              <w:spacing w:before="60" w:after="60" w:line="240" w:lineRule="auto"/>
              <w:rPr>
                <w:rFonts w:eastAsiaTheme="minorEastAsia"/>
                <w:noProof/>
              </w:rPr>
            </w:pPr>
            <w:r w:rsidRPr="00473027">
              <w:rPr>
                <w:noProof/>
              </w:rPr>
              <w:t>Paliwa mineralne, oleje mineralne i produkty ich destylacji; substancje bitumiczne; woski mineralne</w:t>
            </w:r>
          </w:p>
        </w:tc>
      </w:tr>
      <w:tr w:rsidR="00E112B7" w:rsidRPr="00473027" w14:paraId="07027B7B" w14:textId="77777777" w:rsidTr="00415D18">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6DD5E16" w14:textId="77777777" w:rsidR="00E112B7" w:rsidRPr="00473027" w:rsidRDefault="00E112B7" w:rsidP="00415D18">
            <w:pPr>
              <w:spacing w:before="60" w:after="60" w:line="240" w:lineRule="auto"/>
              <w:rPr>
                <w:rFonts w:eastAsiaTheme="minorEastAsia"/>
                <w:noProof/>
              </w:rPr>
            </w:pPr>
            <w:r w:rsidRPr="00473027">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356F39A0" w14:textId="77777777" w:rsidR="00E112B7" w:rsidRPr="00473027" w:rsidRDefault="00E112B7" w:rsidP="00415D18">
            <w:pPr>
              <w:spacing w:before="60" w:after="60" w:line="240" w:lineRule="auto"/>
              <w:rPr>
                <w:rFonts w:eastAsiaTheme="minorEastAsia"/>
                <w:noProof/>
              </w:rPr>
            </w:pPr>
            <w:r w:rsidRPr="00473027">
              <w:rPr>
                <w:noProof/>
              </w:rPr>
              <w:t xml:space="preserve">Chemikalia nieorganiczne; organiczne lub nieorganiczne związki metali szlachetnych, metali ziem rzadkich, pierwiastków promieniotwórczych lub izotopów </w:t>
            </w:r>
          </w:p>
        </w:tc>
      </w:tr>
      <w:tr w:rsidR="00E112B7" w:rsidRPr="00473027" w14:paraId="1A277BEE"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547D4AF" w14:textId="77777777" w:rsidR="00E112B7" w:rsidRPr="00473027" w:rsidRDefault="00E112B7" w:rsidP="00415D18">
            <w:pPr>
              <w:spacing w:before="60" w:after="60" w:line="240" w:lineRule="auto"/>
              <w:rPr>
                <w:rFonts w:eastAsiaTheme="minorEastAsia"/>
                <w:noProof/>
              </w:rPr>
            </w:pPr>
            <w:r w:rsidRPr="00473027">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2FB6FD7D" w14:textId="77777777" w:rsidR="00E112B7" w:rsidRPr="00473027" w:rsidRDefault="00E112B7" w:rsidP="00415D18">
            <w:pPr>
              <w:spacing w:before="60" w:after="60" w:line="240" w:lineRule="auto"/>
              <w:rPr>
                <w:rFonts w:eastAsiaTheme="minorEastAsia"/>
                <w:noProof/>
              </w:rPr>
            </w:pPr>
            <w:r w:rsidRPr="00473027">
              <w:rPr>
                <w:noProof/>
              </w:rPr>
              <w:t>Chemikalia organiczne</w:t>
            </w:r>
          </w:p>
        </w:tc>
      </w:tr>
      <w:tr w:rsidR="00E112B7" w:rsidRPr="00473027" w14:paraId="5C16FCB6" w14:textId="77777777" w:rsidTr="00415D18">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12EE" w14:textId="77777777" w:rsidR="00E112B7" w:rsidRPr="00473027" w:rsidRDefault="00E112B7" w:rsidP="00415D18">
            <w:pPr>
              <w:spacing w:before="60" w:after="60" w:line="240" w:lineRule="auto"/>
              <w:rPr>
                <w:rFonts w:eastAsiaTheme="minorEastAsia"/>
                <w:noProof/>
              </w:rPr>
            </w:pPr>
            <w:r w:rsidRPr="00473027">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451A84" w14:textId="77777777" w:rsidR="00E112B7" w:rsidRPr="00473027" w:rsidRDefault="00E112B7" w:rsidP="00415D18">
            <w:pPr>
              <w:spacing w:before="60" w:after="60" w:line="240" w:lineRule="auto"/>
              <w:rPr>
                <w:rFonts w:eastAsiaTheme="minorEastAsia"/>
                <w:noProof/>
              </w:rPr>
            </w:pPr>
            <w:r w:rsidRPr="00473027">
              <w:rPr>
                <w:noProof/>
              </w:rPr>
              <w:t>Nawozy</w:t>
            </w:r>
          </w:p>
        </w:tc>
      </w:tr>
      <w:tr w:rsidR="00E112B7" w:rsidRPr="00473027" w14:paraId="0697B831" w14:textId="77777777" w:rsidTr="00415D18">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CC3F" w14:textId="77777777" w:rsidR="00E112B7" w:rsidRPr="00473027" w:rsidRDefault="00E112B7" w:rsidP="00415D18">
            <w:pPr>
              <w:spacing w:before="60" w:after="60" w:line="240" w:lineRule="auto"/>
              <w:rPr>
                <w:rFonts w:eastAsiaTheme="minorEastAsia"/>
                <w:noProof/>
              </w:rPr>
            </w:pPr>
            <w:r w:rsidRPr="00473027">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3C4D8FF0" w14:textId="77777777" w:rsidR="00E112B7" w:rsidRPr="00473027" w:rsidRDefault="00E112B7" w:rsidP="00415D18">
            <w:pPr>
              <w:spacing w:before="60" w:after="60" w:line="240" w:lineRule="auto"/>
              <w:rPr>
                <w:rFonts w:eastAsiaTheme="minorEastAsia"/>
                <w:noProof/>
              </w:rPr>
            </w:pPr>
            <w:r w:rsidRPr="00473027">
              <w:rPr>
                <w:noProof/>
              </w:rPr>
              <w:t>Perły naturalne lub hodowlane, kamienie szlachetne lub półszlachetne, metale szlachetne, metale platerowane metalem szlachetnym i artykuły z nich (z wyłączeniem łupka zielonego (HS 71.03))</w:t>
            </w:r>
          </w:p>
        </w:tc>
      </w:tr>
      <w:tr w:rsidR="00E112B7" w:rsidRPr="00473027" w14:paraId="64F507B3"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581E6A7" w14:textId="77777777" w:rsidR="00E112B7" w:rsidRPr="00473027" w:rsidRDefault="00E112B7" w:rsidP="00415D18">
            <w:pPr>
              <w:spacing w:before="60" w:after="60" w:line="240" w:lineRule="auto"/>
              <w:rPr>
                <w:rFonts w:eastAsiaTheme="minorEastAsia"/>
                <w:noProof/>
              </w:rPr>
            </w:pPr>
            <w:r w:rsidRPr="00473027">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37A46A5" w14:textId="77777777" w:rsidR="00E112B7" w:rsidRPr="00473027" w:rsidRDefault="00E112B7" w:rsidP="00415D18">
            <w:pPr>
              <w:spacing w:before="60" w:after="60" w:line="240" w:lineRule="auto"/>
              <w:rPr>
                <w:rFonts w:eastAsiaTheme="minorEastAsia"/>
                <w:noProof/>
              </w:rPr>
            </w:pPr>
            <w:r w:rsidRPr="00473027">
              <w:rPr>
                <w:noProof/>
              </w:rPr>
              <w:t>Żelazo i stal</w:t>
            </w:r>
          </w:p>
        </w:tc>
      </w:tr>
      <w:tr w:rsidR="00E112B7" w:rsidRPr="00473027" w14:paraId="14BF4487"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7353D1D" w14:textId="77777777" w:rsidR="00E112B7" w:rsidRPr="00473027" w:rsidRDefault="00E112B7" w:rsidP="00415D18">
            <w:pPr>
              <w:spacing w:before="60" w:after="60" w:line="240" w:lineRule="auto"/>
              <w:rPr>
                <w:rFonts w:eastAsiaTheme="minorEastAsia"/>
                <w:noProof/>
              </w:rPr>
            </w:pPr>
            <w:r w:rsidRPr="00473027">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40764845" w14:textId="77777777" w:rsidR="00E112B7" w:rsidRPr="00473027" w:rsidRDefault="00E112B7" w:rsidP="00415D18">
            <w:pPr>
              <w:spacing w:before="60" w:after="60" w:line="240" w:lineRule="auto"/>
              <w:rPr>
                <w:rFonts w:eastAsiaTheme="minorEastAsia"/>
                <w:noProof/>
              </w:rPr>
            </w:pPr>
            <w:r w:rsidRPr="00473027">
              <w:rPr>
                <w:noProof/>
              </w:rPr>
              <w:t>Miedź i artykuły z miedzi</w:t>
            </w:r>
          </w:p>
        </w:tc>
      </w:tr>
      <w:tr w:rsidR="00E112B7" w:rsidRPr="00473027" w14:paraId="618200FA"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8B4B122" w14:textId="77777777" w:rsidR="00E112B7" w:rsidRPr="00473027" w:rsidRDefault="00E112B7" w:rsidP="00415D18">
            <w:pPr>
              <w:spacing w:before="60" w:after="60" w:line="240" w:lineRule="auto"/>
              <w:rPr>
                <w:rFonts w:eastAsiaTheme="minorEastAsia"/>
                <w:noProof/>
              </w:rPr>
            </w:pPr>
            <w:r w:rsidRPr="00473027">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16FC20C6" w14:textId="77777777" w:rsidR="00E112B7" w:rsidRPr="00473027" w:rsidRDefault="00E112B7" w:rsidP="00415D18">
            <w:pPr>
              <w:spacing w:before="60" w:after="60" w:line="240" w:lineRule="auto"/>
              <w:rPr>
                <w:rFonts w:eastAsiaTheme="minorEastAsia"/>
                <w:noProof/>
              </w:rPr>
            </w:pPr>
            <w:r w:rsidRPr="00473027">
              <w:rPr>
                <w:noProof/>
              </w:rPr>
              <w:t>Nikiel i artykuły z niklu</w:t>
            </w:r>
          </w:p>
        </w:tc>
      </w:tr>
      <w:tr w:rsidR="00E112B7" w:rsidRPr="00473027" w14:paraId="753B0CE3"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36C67BD" w14:textId="77777777" w:rsidR="00E112B7" w:rsidRPr="00473027" w:rsidRDefault="00E112B7" w:rsidP="00415D18">
            <w:pPr>
              <w:spacing w:before="60" w:after="60" w:line="240" w:lineRule="auto"/>
              <w:rPr>
                <w:rFonts w:eastAsiaTheme="minorEastAsia"/>
                <w:noProof/>
              </w:rPr>
            </w:pPr>
            <w:r w:rsidRPr="00473027">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00D48D3D" w14:textId="77777777" w:rsidR="00E112B7" w:rsidRPr="00473027" w:rsidRDefault="00E112B7" w:rsidP="00415D18">
            <w:pPr>
              <w:spacing w:before="60" w:after="60" w:line="240" w:lineRule="auto"/>
              <w:rPr>
                <w:rFonts w:eastAsiaTheme="minorEastAsia"/>
                <w:noProof/>
              </w:rPr>
            </w:pPr>
            <w:r w:rsidRPr="00473027">
              <w:rPr>
                <w:noProof/>
              </w:rPr>
              <w:t>Aluminium i artykuły z aluminium</w:t>
            </w:r>
          </w:p>
        </w:tc>
      </w:tr>
      <w:tr w:rsidR="00E112B7" w:rsidRPr="00473027" w14:paraId="7C7FE8CD"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56A555A" w14:textId="77777777" w:rsidR="00E112B7" w:rsidRPr="00473027" w:rsidRDefault="00E112B7" w:rsidP="00415D18">
            <w:pPr>
              <w:spacing w:before="60" w:after="60" w:line="240" w:lineRule="auto"/>
              <w:rPr>
                <w:rFonts w:eastAsiaTheme="minorEastAsia"/>
                <w:noProof/>
              </w:rPr>
            </w:pPr>
            <w:r w:rsidRPr="00473027">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0B5950DD" w14:textId="77777777" w:rsidR="00E112B7" w:rsidRPr="00473027" w:rsidRDefault="00E112B7" w:rsidP="00415D18">
            <w:pPr>
              <w:spacing w:before="60" w:after="60" w:line="240" w:lineRule="auto"/>
              <w:rPr>
                <w:rFonts w:eastAsiaTheme="minorEastAsia"/>
                <w:noProof/>
              </w:rPr>
            </w:pPr>
            <w:r w:rsidRPr="00473027">
              <w:rPr>
                <w:noProof/>
              </w:rPr>
              <w:t>Ołów i artykuły z ołowiu</w:t>
            </w:r>
          </w:p>
        </w:tc>
      </w:tr>
      <w:tr w:rsidR="00E112B7" w:rsidRPr="00473027" w14:paraId="1ACB6F79"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212FB5B" w14:textId="77777777" w:rsidR="00E112B7" w:rsidRPr="00473027" w:rsidRDefault="00E112B7" w:rsidP="00415D18">
            <w:pPr>
              <w:spacing w:before="60" w:after="60" w:line="240" w:lineRule="auto"/>
              <w:rPr>
                <w:rFonts w:eastAsiaTheme="minorEastAsia"/>
                <w:noProof/>
              </w:rPr>
            </w:pPr>
            <w:r w:rsidRPr="00473027">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3D41A7B4" w14:textId="77777777" w:rsidR="00E112B7" w:rsidRPr="00473027" w:rsidRDefault="00E112B7" w:rsidP="00415D18">
            <w:pPr>
              <w:spacing w:before="60" w:after="60" w:line="240" w:lineRule="auto"/>
              <w:rPr>
                <w:rFonts w:eastAsiaTheme="minorEastAsia"/>
                <w:noProof/>
              </w:rPr>
            </w:pPr>
            <w:r w:rsidRPr="00473027">
              <w:rPr>
                <w:noProof/>
              </w:rPr>
              <w:t>Cynk i artykuły z cynku</w:t>
            </w:r>
          </w:p>
        </w:tc>
      </w:tr>
      <w:tr w:rsidR="00E112B7" w:rsidRPr="00473027" w14:paraId="1BAC12CF"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9802896" w14:textId="77777777" w:rsidR="00E112B7" w:rsidRPr="00473027" w:rsidRDefault="00E112B7" w:rsidP="00415D18">
            <w:pPr>
              <w:spacing w:before="60" w:after="60" w:line="240" w:lineRule="auto"/>
              <w:rPr>
                <w:rFonts w:eastAsiaTheme="minorEastAsia"/>
                <w:noProof/>
              </w:rPr>
            </w:pPr>
            <w:r w:rsidRPr="00473027">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4A1BBBE" w14:textId="77777777" w:rsidR="00E112B7" w:rsidRPr="00473027" w:rsidRDefault="00E112B7" w:rsidP="00415D18">
            <w:pPr>
              <w:spacing w:before="60" w:after="60" w:line="240" w:lineRule="auto"/>
              <w:rPr>
                <w:rFonts w:eastAsiaTheme="minorEastAsia"/>
                <w:noProof/>
              </w:rPr>
            </w:pPr>
            <w:r w:rsidRPr="00473027">
              <w:rPr>
                <w:noProof/>
              </w:rPr>
              <w:t>Cyna i artykuły z cyny</w:t>
            </w:r>
          </w:p>
        </w:tc>
      </w:tr>
      <w:tr w:rsidR="00E112B7" w:rsidRPr="00473027" w14:paraId="01F16D95" w14:textId="77777777" w:rsidTr="00415D18">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35A5E2D" w14:textId="77777777" w:rsidR="00E112B7" w:rsidRPr="00473027" w:rsidRDefault="00E112B7" w:rsidP="00415D18">
            <w:pPr>
              <w:spacing w:before="60" w:after="60" w:line="240" w:lineRule="auto"/>
              <w:rPr>
                <w:rFonts w:eastAsiaTheme="minorEastAsia"/>
                <w:noProof/>
              </w:rPr>
            </w:pPr>
            <w:r w:rsidRPr="00473027">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2CDBA90F" w14:textId="77777777" w:rsidR="00E112B7" w:rsidRPr="00473027" w:rsidRDefault="00E112B7" w:rsidP="00415D18">
            <w:pPr>
              <w:spacing w:before="60" w:after="60" w:line="240" w:lineRule="auto"/>
              <w:rPr>
                <w:rFonts w:eastAsiaTheme="minorEastAsia"/>
                <w:noProof/>
              </w:rPr>
            </w:pPr>
            <w:r w:rsidRPr="00473027">
              <w:rPr>
                <w:noProof/>
              </w:rPr>
              <w:t>Pozostałe metale nieszlachetne; cermetale; artykuły z tych materiałów</w:t>
            </w:r>
          </w:p>
        </w:tc>
      </w:tr>
    </w:tbl>
    <w:p w14:paraId="2605AB65" w14:textId="77777777" w:rsidR="00E112B7" w:rsidRPr="00473027" w:rsidRDefault="00E112B7" w:rsidP="00E112B7">
      <w:pPr>
        <w:rPr>
          <w:rFonts w:eastAsiaTheme="minorEastAsia"/>
          <w:noProof/>
        </w:rPr>
      </w:pPr>
    </w:p>
    <w:p w14:paraId="428D195C" w14:textId="77777777" w:rsidR="00E112B7" w:rsidRPr="00473027" w:rsidRDefault="00E112B7" w:rsidP="00E112B7">
      <w:pPr>
        <w:rPr>
          <w:rFonts w:eastAsiaTheme="minorEastAsia"/>
          <w:noProof/>
        </w:rPr>
      </w:pPr>
    </w:p>
    <w:p w14:paraId="3A12BCD5" w14:textId="77777777" w:rsidR="00E112B7" w:rsidRPr="00473027" w:rsidRDefault="00E112B7" w:rsidP="00E112B7">
      <w:pPr>
        <w:jc w:val="center"/>
        <w:rPr>
          <w:noProof/>
        </w:rPr>
      </w:pPr>
      <w:r w:rsidRPr="00473027">
        <w:rPr>
          <w:noProof/>
        </w:rPr>
        <w:t>________________</w:t>
      </w:r>
    </w:p>
    <w:p w14:paraId="7BE30C1F" w14:textId="77777777" w:rsidR="00E112B7" w:rsidRPr="00473027" w:rsidRDefault="00E112B7" w:rsidP="00E112B7">
      <w:pPr>
        <w:jc w:val="right"/>
        <w:rPr>
          <w:b/>
          <w:bCs/>
          <w:noProof/>
          <w:u w:val="single"/>
        </w:rPr>
        <w:sectPr w:rsidR="00E112B7" w:rsidRPr="00473027"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5054EBCF" w14:textId="77777777" w:rsidR="00E112B7" w:rsidRPr="00473027" w:rsidRDefault="00E112B7" w:rsidP="00E112B7">
      <w:pPr>
        <w:jc w:val="right"/>
        <w:rPr>
          <w:b/>
          <w:bCs/>
          <w:noProof/>
          <w:u w:val="single"/>
        </w:rPr>
      </w:pPr>
      <w:r w:rsidRPr="00473027">
        <w:rPr>
          <w:b/>
          <w:noProof/>
          <w:u w:val="single"/>
        </w:rPr>
        <w:t>ZAŁĄCZNIK 14</w:t>
      </w:r>
    </w:p>
    <w:p w14:paraId="64E7496D" w14:textId="77777777" w:rsidR="00E112B7" w:rsidRPr="00473027" w:rsidRDefault="00E112B7" w:rsidP="00E112B7">
      <w:pPr>
        <w:jc w:val="center"/>
        <w:rPr>
          <w:noProof/>
        </w:rPr>
      </w:pPr>
    </w:p>
    <w:p w14:paraId="17F8C3A6" w14:textId="77777777" w:rsidR="00E112B7" w:rsidRPr="00473027" w:rsidRDefault="00E112B7" w:rsidP="00E112B7">
      <w:pPr>
        <w:jc w:val="center"/>
        <w:rPr>
          <w:noProof/>
        </w:rPr>
      </w:pPr>
    </w:p>
    <w:p w14:paraId="3D76841B" w14:textId="77777777" w:rsidR="00E112B7" w:rsidRPr="00473027" w:rsidRDefault="00E112B7" w:rsidP="00E112B7">
      <w:pPr>
        <w:jc w:val="center"/>
        <w:rPr>
          <w:noProof/>
        </w:rPr>
      </w:pPr>
      <w:r w:rsidRPr="00473027">
        <w:rPr>
          <w:noProof/>
        </w:rPr>
        <w:t>ZOBOWIĄZANIA DOTYCZĄCE DOSTĘPU DO RYNKU ZAMÓWIEŃ PUBLICZNYCH</w:t>
      </w:r>
    </w:p>
    <w:p w14:paraId="06B6E09F" w14:textId="77777777" w:rsidR="00E112B7" w:rsidRPr="00473027" w:rsidRDefault="00E112B7" w:rsidP="00E112B7">
      <w:pPr>
        <w:jc w:val="center"/>
        <w:rPr>
          <w:noProof/>
        </w:rPr>
      </w:pPr>
    </w:p>
    <w:p w14:paraId="30D3DAF3" w14:textId="77777777" w:rsidR="00E112B7" w:rsidRPr="00473027" w:rsidRDefault="00E112B7" w:rsidP="00E112B7">
      <w:pPr>
        <w:jc w:val="center"/>
        <w:rPr>
          <w:noProof/>
        </w:rPr>
      </w:pPr>
    </w:p>
    <w:p w14:paraId="4A83760B" w14:textId="77777777" w:rsidR="00E112B7" w:rsidRPr="00473027" w:rsidRDefault="00E112B7" w:rsidP="00E112B7">
      <w:pPr>
        <w:jc w:val="center"/>
        <w:rPr>
          <w:noProof/>
        </w:rPr>
      </w:pPr>
      <w:r w:rsidRPr="00473027">
        <w:rPr>
          <w:noProof/>
        </w:rPr>
        <w:t>SEKCJA A</w:t>
      </w:r>
    </w:p>
    <w:p w14:paraId="30544EB3" w14:textId="77777777" w:rsidR="00E112B7" w:rsidRPr="00473027" w:rsidRDefault="00E112B7" w:rsidP="00E112B7">
      <w:pPr>
        <w:jc w:val="center"/>
        <w:rPr>
          <w:noProof/>
        </w:rPr>
      </w:pPr>
    </w:p>
    <w:p w14:paraId="2D5C068A" w14:textId="77777777" w:rsidR="00E112B7" w:rsidRPr="00473027" w:rsidRDefault="00E112B7" w:rsidP="00E112B7">
      <w:pPr>
        <w:jc w:val="center"/>
        <w:rPr>
          <w:noProof/>
        </w:rPr>
      </w:pPr>
      <w:r w:rsidRPr="00473027">
        <w:rPr>
          <w:noProof/>
        </w:rPr>
        <w:t>Wykaz Unii Europejskiej</w:t>
      </w:r>
    </w:p>
    <w:p w14:paraId="3E73A9FC" w14:textId="77777777" w:rsidR="00E112B7" w:rsidRPr="00473027" w:rsidRDefault="00E112B7" w:rsidP="00E112B7">
      <w:pPr>
        <w:rPr>
          <w:noProof/>
        </w:rPr>
      </w:pPr>
    </w:p>
    <w:p w14:paraId="764CF7D1" w14:textId="77777777" w:rsidR="00E112B7" w:rsidRPr="00473027" w:rsidRDefault="00E112B7" w:rsidP="00E112B7">
      <w:pPr>
        <w:rPr>
          <w:noProof/>
        </w:rPr>
      </w:pPr>
      <w:r w:rsidRPr="00473027">
        <w:rPr>
          <w:noProof/>
        </w:rPr>
        <w:t>Dostęp do rynku przyznany dostawcom i usługodawcom z Nowej Zelandii oprócz dostęp do rynku objętego już GPA obejmuje następujące elementy:</w:t>
      </w:r>
    </w:p>
    <w:p w14:paraId="01CC13E0" w14:textId="77777777" w:rsidR="00E112B7" w:rsidRPr="00473027" w:rsidRDefault="00E112B7" w:rsidP="00E112B7">
      <w:pPr>
        <w:rPr>
          <w:noProof/>
        </w:rPr>
      </w:pPr>
    </w:p>
    <w:p w14:paraId="0D233119" w14:textId="77777777" w:rsidR="00E112B7" w:rsidRPr="00473027" w:rsidRDefault="00E112B7" w:rsidP="00E112B7">
      <w:pPr>
        <w:ind w:left="567" w:hanging="567"/>
        <w:rPr>
          <w:noProof/>
        </w:rPr>
      </w:pPr>
      <w:r w:rsidRPr="00473027">
        <w:rPr>
          <w:noProof/>
        </w:rPr>
        <w:t>1.</w:t>
      </w:r>
      <w:r w:rsidRPr="00473027">
        <w:rPr>
          <w:noProof/>
        </w:rPr>
        <w:tab/>
        <w:t>zamówienia udzielane przez instytucje zamawiające administracji centralnej państw członkowskich wymienione w załączniku 1 do dodatku I Unii do GPA, które zostały oznaczone gwiazdką i podwójną gwiazdką;</w:t>
      </w:r>
    </w:p>
    <w:p w14:paraId="1A1F52D2" w14:textId="77777777" w:rsidR="00E112B7" w:rsidRPr="00473027" w:rsidRDefault="00E112B7" w:rsidP="00E112B7">
      <w:pPr>
        <w:ind w:left="567" w:hanging="567"/>
        <w:rPr>
          <w:noProof/>
        </w:rPr>
      </w:pPr>
    </w:p>
    <w:p w14:paraId="3EB8F861" w14:textId="77777777" w:rsidR="00E112B7" w:rsidRPr="00473027" w:rsidRDefault="00E112B7" w:rsidP="00E112B7">
      <w:pPr>
        <w:ind w:left="567" w:hanging="567"/>
        <w:rPr>
          <w:noProof/>
        </w:rPr>
      </w:pPr>
      <w:r w:rsidRPr="00473027">
        <w:rPr>
          <w:noProof/>
        </w:rPr>
        <w:t>2.</w:t>
      </w:r>
      <w:r w:rsidRPr="00473027">
        <w:rPr>
          <w:noProof/>
        </w:rPr>
        <w:tab/>
        <w:t>zamówienia udzielane przez regionalne instytucje zamawiające</w:t>
      </w:r>
      <w:r w:rsidRPr="00473027">
        <w:rPr>
          <w:rStyle w:val="FootnoteReference"/>
          <w:noProof/>
        </w:rPr>
        <w:footnoteReference w:id="87"/>
      </w:r>
      <w:r w:rsidRPr="00473027">
        <w:rPr>
          <w:noProof/>
        </w:rPr>
        <w:t xml:space="preserve"> państw członkowskich;</w:t>
      </w:r>
    </w:p>
    <w:p w14:paraId="591D715F" w14:textId="77777777" w:rsidR="00E112B7" w:rsidRPr="00473027" w:rsidRDefault="00E112B7" w:rsidP="00E112B7">
      <w:pPr>
        <w:ind w:left="567" w:hanging="567"/>
        <w:rPr>
          <w:noProof/>
        </w:rPr>
      </w:pPr>
    </w:p>
    <w:p w14:paraId="599340A5" w14:textId="77777777" w:rsidR="00E112B7" w:rsidRPr="00473027" w:rsidRDefault="00E112B7" w:rsidP="00E112B7">
      <w:pPr>
        <w:ind w:left="567" w:hanging="567"/>
        <w:rPr>
          <w:noProof/>
        </w:rPr>
      </w:pPr>
      <w:r w:rsidRPr="00473027">
        <w:rPr>
          <w:noProof/>
        </w:rPr>
        <w:t>3.</w:t>
      </w:r>
      <w:r w:rsidRPr="00473027">
        <w:rPr>
          <w:noProof/>
        </w:rPr>
        <w:tab/>
        <w:t>zamówienia udzielane przez podmioty zamawiające prowadzące działalność w zakresie obiektów portów lotniczych objętych załącznikiem 3 Unii do dodatku I do GPA; oraz</w:t>
      </w:r>
    </w:p>
    <w:p w14:paraId="0123F2CE" w14:textId="77777777" w:rsidR="00E112B7" w:rsidRPr="00473027" w:rsidRDefault="00E112B7" w:rsidP="00E112B7">
      <w:pPr>
        <w:ind w:left="567" w:hanging="567"/>
        <w:rPr>
          <w:noProof/>
        </w:rPr>
      </w:pPr>
    </w:p>
    <w:p w14:paraId="5B267BC9" w14:textId="77777777" w:rsidR="00E112B7" w:rsidRPr="00473027" w:rsidRDefault="00E112B7" w:rsidP="00E112B7">
      <w:pPr>
        <w:ind w:left="567" w:hanging="567"/>
        <w:rPr>
          <w:noProof/>
        </w:rPr>
      </w:pPr>
      <w:r w:rsidRPr="00473027">
        <w:rPr>
          <w:noProof/>
        </w:rPr>
        <w:br w:type="page"/>
        <w:t>4.</w:t>
      </w:r>
      <w:r w:rsidRPr="00473027">
        <w:rPr>
          <w:noProof/>
        </w:rPr>
        <w:tab/>
        <w:t>zamówienia udzielane przez podmioty zamawiające prowadzące działalność w zakresie udostępniania obiektów portów morskich lub śródlądowych lub innych terminali objętych załącznikiem Unii 3 do dodatku I do GPA.</w:t>
      </w:r>
    </w:p>
    <w:p w14:paraId="6E67BBA3" w14:textId="77777777" w:rsidR="00E112B7" w:rsidRPr="00473027" w:rsidRDefault="00E112B7" w:rsidP="00E112B7">
      <w:pPr>
        <w:rPr>
          <w:noProof/>
        </w:rPr>
      </w:pPr>
    </w:p>
    <w:p w14:paraId="1C965DEB" w14:textId="77777777" w:rsidR="00E112B7" w:rsidRPr="00473027" w:rsidRDefault="00E112B7" w:rsidP="00E112B7">
      <w:pPr>
        <w:rPr>
          <w:noProof/>
        </w:rPr>
      </w:pPr>
      <w:r w:rsidRPr="00473027">
        <w:rPr>
          <w:noProof/>
        </w:rPr>
        <w:t xml:space="preserve">W odniesieniu do </w:t>
      </w:r>
      <w:r w:rsidRPr="0020689D">
        <w:rPr>
          <w:noProof/>
        </w:rPr>
        <w:t>ust. 1</w:t>
      </w:r>
      <w:r w:rsidRPr="00473027">
        <w:rPr>
          <w:noProof/>
        </w:rPr>
        <w:t>, 3 i 4 zobowiązania te obejmują zamówienia publiczne na towary, usługi i usługi budowlane określone w załącznikach 4, 5 i 6 Unii do dodatku I do GPA.</w:t>
      </w:r>
    </w:p>
    <w:p w14:paraId="4F9DC408" w14:textId="77777777" w:rsidR="00E112B7" w:rsidRPr="00473027" w:rsidRDefault="00E112B7" w:rsidP="00E112B7">
      <w:pPr>
        <w:rPr>
          <w:noProof/>
        </w:rPr>
      </w:pPr>
    </w:p>
    <w:p w14:paraId="72764191" w14:textId="77777777" w:rsidR="00E112B7" w:rsidRPr="00473027" w:rsidRDefault="00E112B7" w:rsidP="00E112B7">
      <w:pPr>
        <w:rPr>
          <w:noProof/>
        </w:rPr>
      </w:pPr>
      <w:r w:rsidRPr="00473027">
        <w:rPr>
          <w:noProof/>
        </w:rPr>
        <w:t xml:space="preserve">Zobowiązanie wynikające z </w:t>
      </w:r>
      <w:r w:rsidRPr="0020689D">
        <w:rPr>
          <w:noProof/>
        </w:rPr>
        <w:t>ust. 2</w:t>
      </w:r>
      <w:r w:rsidRPr="00473027">
        <w:rPr>
          <w:noProof/>
        </w:rPr>
        <w:t xml:space="preserve"> jest ograniczone do zamówień publicznych na towary związane ze zdrowiem określone w UE kodami CPV</w:t>
      </w:r>
      <w:r w:rsidRPr="00473027">
        <w:rPr>
          <w:rStyle w:val="FootnoteReference"/>
          <w:noProof/>
        </w:rPr>
        <w:footnoteReference w:id="88"/>
      </w:r>
      <w:r w:rsidRPr="00473027">
        <w:rPr>
          <w:noProof/>
        </w:rPr>
        <w:t xml:space="preserve"> zaczynającymi się </w:t>
      </w:r>
      <w:r w:rsidRPr="0020689D">
        <w:rPr>
          <w:noProof/>
        </w:rPr>
        <w:t>od 2</w:t>
      </w:r>
      <w:r w:rsidRPr="00473027">
        <w:rPr>
          <w:noProof/>
        </w:rPr>
        <w:t>44 i 331.</w:t>
      </w:r>
    </w:p>
    <w:p w14:paraId="3DBE4FA3" w14:textId="77777777" w:rsidR="00E112B7" w:rsidRPr="00473027" w:rsidRDefault="00E112B7" w:rsidP="00E112B7">
      <w:pPr>
        <w:rPr>
          <w:noProof/>
        </w:rPr>
      </w:pPr>
    </w:p>
    <w:p w14:paraId="4901F2B6" w14:textId="77777777" w:rsidR="00E112B7" w:rsidRPr="00473027" w:rsidRDefault="00E112B7" w:rsidP="00E112B7">
      <w:pPr>
        <w:rPr>
          <w:noProof/>
        </w:rPr>
      </w:pPr>
      <w:r w:rsidRPr="00473027">
        <w:rPr>
          <w:noProof/>
        </w:rPr>
        <w:t>Zastosowanie mają następujące progi:</w:t>
      </w:r>
    </w:p>
    <w:p w14:paraId="6AC9096E" w14:textId="77777777" w:rsidR="00E112B7" w:rsidRPr="00473027" w:rsidRDefault="00E112B7" w:rsidP="00E112B7">
      <w:pPr>
        <w:rPr>
          <w:noProof/>
        </w:rPr>
      </w:pPr>
    </w:p>
    <w:p w14:paraId="3D7BAE95" w14:textId="77777777" w:rsidR="00E112B7" w:rsidRPr="00473027" w:rsidRDefault="00E112B7" w:rsidP="00E112B7">
      <w:pPr>
        <w:ind w:left="3119" w:hanging="3119"/>
        <w:rPr>
          <w:noProof/>
        </w:rPr>
      </w:pPr>
      <w:r w:rsidRPr="00473027">
        <w:rPr>
          <w:noProof/>
        </w:rPr>
        <w:t>W odniesieniu do pozycji 1:</w:t>
      </w:r>
      <w:r w:rsidRPr="00473027">
        <w:rPr>
          <w:noProof/>
        </w:rPr>
        <w:tab/>
        <w:t xml:space="preserve">Towary i usługi: 130 000 SDR </w:t>
      </w:r>
      <w:r w:rsidRPr="00473027">
        <w:rPr>
          <w:noProof/>
        </w:rPr>
        <w:br/>
        <w:t>Usługi budowlane: 5 000 000 SDR</w:t>
      </w:r>
    </w:p>
    <w:p w14:paraId="4CE55A14" w14:textId="77777777" w:rsidR="00E112B7" w:rsidRPr="00473027" w:rsidRDefault="00E112B7" w:rsidP="00E112B7">
      <w:pPr>
        <w:rPr>
          <w:noProof/>
        </w:rPr>
      </w:pPr>
    </w:p>
    <w:p w14:paraId="15BD83D7" w14:textId="77777777" w:rsidR="00E112B7" w:rsidRPr="00473027" w:rsidRDefault="00E112B7" w:rsidP="00E112B7">
      <w:pPr>
        <w:ind w:left="3119" w:hanging="3119"/>
        <w:rPr>
          <w:noProof/>
        </w:rPr>
      </w:pPr>
      <w:r w:rsidRPr="00473027">
        <w:rPr>
          <w:noProof/>
        </w:rPr>
        <w:t>W odniesieniu do pozycji 2:</w:t>
      </w:r>
      <w:r w:rsidRPr="00473027">
        <w:rPr>
          <w:noProof/>
        </w:rPr>
        <w:tab/>
        <w:t>200 000 SDR</w:t>
      </w:r>
    </w:p>
    <w:p w14:paraId="22778907" w14:textId="77777777" w:rsidR="00E112B7" w:rsidRPr="00473027" w:rsidRDefault="00E112B7" w:rsidP="00E112B7">
      <w:pPr>
        <w:rPr>
          <w:noProof/>
        </w:rPr>
      </w:pPr>
    </w:p>
    <w:p w14:paraId="5ED094AD" w14:textId="77777777" w:rsidR="00E112B7" w:rsidRPr="00473027" w:rsidRDefault="00E112B7" w:rsidP="00E112B7">
      <w:pPr>
        <w:ind w:left="3119" w:hanging="3119"/>
        <w:rPr>
          <w:noProof/>
        </w:rPr>
      </w:pPr>
      <w:r w:rsidRPr="00473027">
        <w:rPr>
          <w:noProof/>
        </w:rPr>
        <w:t>W odniesieniu do pozycji 3 i 4:</w:t>
      </w:r>
      <w:r w:rsidRPr="00473027">
        <w:rPr>
          <w:noProof/>
        </w:rPr>
        <w:tab/>
        <w:t xml:space="preserve">Towary i usługi: 400 000 SDR </w:t>
      </w:r>
      <w:r w:rsidRPr="00473027">
        <w:rPr>
          <w:noProof/>
        </w:rPr>
        <w:br/>
        <w:t>Usługi budowlane: 5 000 000 SDR</w:t>
      </w:r>
    </w:p>
    <w:p w14:paraId="02E4A777" w14:textId="77777777" w:rsidR="00E112B7" w:rsidRPr="00473027" w:rsidRDefault="00E112B7" w:rsidP="00E112B7">
      <w:pPr>
        <w:rPr>
          <w:noProof/>
        </w:rPr>
      </w:pPr>
    </w:p>
    <w:p w14:paraId="18F921F3" w14:textId="77777777" w:rsidR="00E112B7" w:rsidRPr="00473027" w:rsidRDefault="00E112B7" w:rsidP="00E112B7">
      <w:pPr>
        <w:rPr>
          <w:noProof/>
        </w:rPr>
      </w:pPr>
    </w:p>
    <w:p w14:paraId="28983714" w14:textId="77777777" w:rsidR="00E112B7" w:rsidRPr="00473027" w:rsidRDefault="00E112B7" w:rsidP="00E112B7">
      <w:pPr>
        <w:jc w:val="center"/>
        <w:rPr>
          <w:noProof/>
        </w:rPr>
      </w:pPr>
      <w:r w:rsidRPr="00473027">
        <w:rPr>
          <w:noProof/>
        </w:rPr>
        <w:br w:type="page"/>
        <w:t>SEKCJA B</w:t>
      </w:r>
    </w:p>
    <w:p w14:paraId="7285D5E6" w14:textId="77777777" w:rsidR="00E112B7" w:rsidRPr="00473027" w:rsidRDefault="00E112B7" w:rsidP="00E112B7">
      <w:pPr>
        <w:jc w:val="center"/>
        <w:rPr>
          <w:noProof/>
        </w:rPr>
      </w:pPr>
    </w:p>
    <w:p w14:paraId="136BDE61" w14:textId="77777777" w:rsidR="00E112B7" w:rsidRPr="00473027" w:rsidRDefault="00E112B7" w:rsidP="00E112B7">
      <w:pPr>
        <w:jc w:val="center"/>
        <w:rPr>
          <w:noProof/>
        </w:rPr>
      </w:pPr>
      <w:r w:rsidRPr="00473027">
        <w:rPr>
          <w:noProof/>
        </w:rPr>
        <w:t>Wykaz Nowej Zelandii</w:t>
      </w:r>
    </w:p>
    <w:p w14:paraId="2C3EF29A" w14:textId="77777777" w:rsidR="00E112B7" w:rsidRPr="00473027" w:rsidRDefault="00E112B7" w:rsidP="00E112B7">
      <w:pPr>
        <w:jc w:val="center"/>
        <w:rPr>
          <w:noProof/>
        </w:rPr>
      </w:pPr>
    </w:p>
    <w:p w14:paraId="05EDBCBD" w14:textId="77777777" w:rsidR="00E112B7" w:rsidRPr="00473027" w:rsidRDefault="00E112B7" w:rsidP="00E112B7">
      <w:pPr>
        <w:jc w:val="center"/>
        <w:rPr>
          <w:noProof/>
        </w:rPr>
      </w:pPr>
    </w:p>
    <w:p w14:paraId="0C6E5A62" w14:textId="77777777" w:rsidR="00E112B7" w:rsidRPr="00473027" w:rsidRDefault="00E112B7" w:rsidP="00E112B7">
      <w:pPr>
        <w:jc w:val="center"/>
        <w:rPr>
          <w:rFonts w:eastAsiaTheme="minorHAnsi"/>
          <w:noProof/>
        </w:rPr>
      </w:pPr>
      <w:bookmarkStart w:id="317" w:name="_Hlk107232299"/>
      <w:r w:rsidRPr="00473027">
        <w:rPr>
          <w:noProof/>
        </w:rPr>
        <w:t>PODSEKCJA 1</w:t>
      </w:r>
    </w:p>
    <w:p w14:paraId="008E0C2A" w14:textId="77777777" w:rsidR="00E112B7" w:rsidRPr="00473027" w:rsidRDefault="00E112B7" w:rsidP="00E112B7">
      <w:pPr>
        <w:jc w:val="center"/>
        <w:rPr>
          <w:rFonts w:eastAsiaTheme="minorHAnsi"/>
          <w:noProof/>
        </w:rPr>
      </w:pPr>
    </w:p>
    <w:p w14:paraId="64756153" w14:textId="77777777" w:rsidR="00E112B7" w:rsidRPr="00473027" w:rsidRDefault="00E112B7" w:rsidP="00E112B7">
      <w:pPr>
        <w:jc w:val="center"/>
        <w:rPr>
          <w:rFonts w:eastAsiaTheme="minorHAnsi"/>
          <w:noProof/>
        </w:rPr>
      </w:pPr>
      <w:r w:rsidRPr="00473027">
        <w:rPr>
          <w:noProof/>
        </w:rPr>
        <w:t>Podmioty administracji centralnej</w:t>
      </w:r>
    </w:p>
    <w:p w14:paraId="0623A498" w14:textId="77777777" w:rsidR="00E112B7" w:rsidRPr="00473027" w:rsidRDefault="00E112B7" w:rsidP="00E112B7">
      <w:pPr>
        <w:rPr>
          <w:rFonts w:eastAsiaTheme="minorHAnsi"/>
          <w:noProof/>
        </w:rPr>
      </w:pPr>
    </w:p>
    <w:p w14:paraId="206E0854" w14:textId="77777777" w:rsidR="00E112B7" w:rsidRPr="00473027" w:rsidRDefault="00E112B7" w:rsidP="00E112B7">
      <w:pPr>
        <w:rPr>
          <w:rFonts w:eastAsiaTheme="minorHAnsi"/>
          <w:noProof/>
        </w:rPr>
      </w:pPr>
      <w:r w:rsidRPr="00473027">
        <w:rPr>
          <w:noProof/>
        </w:rPr>
        <w:t>O ile nie określono inaczej, rozdział 14 (Zamówienia publiczne) obejmuje zamówienia udzielane przez podmioty wymienione w niniejszej sekcji, z zastrzeżeniem następujących progów:</w:t>
      </w:r>
    </w:p>
    <w:p w14:paraId="38423F54" w14:textId="77777777" w:rsidR="00E112B7" w:rsidRPr="00473027" w:rsidRDefault="00E112B7" w:rsidP="00E112B7">
      <w:pPr>
        <w:rPr>
          <w:rFonts w:eastAsiaTheme="minorHAnsi"/>
          <w:noProof/>
        </w:rPr>
      </w:pPr>
    </w:p>
    <w:p w14:paraId="608457EC" w14:textId="77777777" w:rsidR="00E112B7" w:rsidRPr="00473027" w:rsidRDefault="00E112B7" w:rsidP="00E112B7">
      <w:pPr>
        <w:rPr>
          <w:rFonts w:eastAsiaTheme="minorHAnsi"/>
          <w:noProof/>
        </w:rPr>
      </w:pPr>
      <w:r w:rsidRPr="00473027">
        <w:rPr>
          <w:noProof/>
        </w:rPr>
        <w:t>Towary: 130 000 SDR</w:t>
      </w:r>
    </w:p>
    <w:p w14:paraId="502DF3D7" w14:textId="77777777" w:rsidR="00E112B7" w:rsidRPr="00473027" w:rsidRDefault="00E112B7" w:rsidP="00E112B7">
      <w:pPr>
        <w:rPr>
          <w:rFonts w:eastAsiaTheme="minorHAnsi"/>
          <w:noProof/>
        </w:rPr>
      </w:pPr>
    </w:p>
    <w:p w14:paraId="0DF069A8" w14:textId="77777777" w:rsidR="00E112B7" w:rsidRPr="00473027" w:rsidRDefault="00E112B7" w:rsidP="00E112B7">
      <w:pPr>
        <w:rPr>
          <w:rFonts w:eastAsiaTheme="minorHAnsi"/>
          <w:noProof/>
        </w:rPr>
      </w:pPr>
      <w:r w:rsidRPr="00473027">
        <w:rPr>
          <w:noProof/>
        </w:rPr>
        <w:t>Usługi: 130 000 SDR</w:t>
      </w:r>
    </w:p>
    <w:p w14:paraId="5B1210BF" w14:textId="77777777" w:rsidR="00E112B7" w:rsidRPr="00473027" w:rsidRDefault="00E112B7" w:rsidP="00E112B7">
      <w:pPr>
        <w:rPr>
          <w:rFonts w:eastAsiaTheme="minorHAnsi"/>
          <w:noProof/>
        </w:rPr>
      </w:pPr>
    </w:p>
    <w:p w14:paraId="5F194A7F" w14:textId="77777777" w:rsidR="00E112B7" w:rsidRPr="00473027" w:rsidRDefault="00E112B7" w:rsidP="00E112B7">
      <w:pPr>
        <w:rPr>
          <w:rFonts w:eastAsiaTheme="minorHAnsi"/>
          <w:noProof/>
        </w:rPr>
      </w:pPr>
      <w:r w:rsidRPr="00473027">
        <w:rPr>
          <w:noProof/>
        </w:rPr>
        <w:t>Usługi budowlane: 5 000 000 SDR</w:t>
      </w:r>
    </w:p>
    <w:p w14:paraId="684BE58B" w14:textId="77777777" w:rsidR="00E112B7" w:rsidRPr="00473027" w:rsidRDefault="00E112B7" w:rsidP="00E112B7">
      <w:pPr>
        <w:rPr>
          <w:rFonts w:eastAsiaTheme="minorHAnsi"/>
          <w:noProof/>
        </w:rPr>
      </w:pPr>
    </w:p>
    <w:p w14:paraId="42B1E58E" w14:textId="77777777" w:rsidR="00E112B7" w:rsidRPr="00473027" w:rsidRDefault="00E112B7" w:rsidP="00E112B7">
      <w:pPr>
        <w:rPr>
          <w:rFonts w:eastAsiaTheme="minorHAnsi"/>
          <w:noProof/>
        </w:rPr>
      </w:pPr>
      <w:r w:rsidRPr="00473027">
        <w:rPr>
          <w:noProof/>
        </w:rPr>
        <w:t>Wykaz podmiotów:</w:t>
      </w:r>
    </w:p>
    <w:p w14:paraId="3DC04D2E" w14:textId="77777777" w:rsidR="00E112B7" w:rsidRPr="00473027" w:rsidRDefault="00E112B7" w:rsidP="00E112B7">
      <w:pPr>
        <w:rPr>
          <w:rFonts w:eastAsiaTheme="minorHAnsi"/>
          <w:noProof/>
        </w:rPr>
      </w:pPr>
    </w:p>
    <w:p w14:paraId="155DBA53" w14:textId="77777777" w:rsidR="00E112B7" w:rsidRPr="00473027" w:rsidRDefault="00E112B7" w:rsidP="00E112B7">
      <w:pPr>
        <w:ind w:left="567" w:hanging="567"/>
        <w:rPr>
          <w:noProof/>
        </w:rPr>
      </w:pPr>
      <w:r w:rsidRPr="00473027">
        <w:rPr>
          <w:noProof/>
        </w:rPr>
        <w:t>1.</w:t>
      </w:r>
      <w:r w:rsidRPr="00473027">
        <w:rPr>
          <w:noProof/>
        </w:rPr>
        <w:tab/>
        <w:t>Ministry for Primary Industries (Ministerstwo ds. Sektorów Produkcji Podstawowej);</w:t>
      </w:r>
    </w:p>
    <w:p w14:paraId="47C1C91C" w14:textId="77777777" w:rsidR="00E112B7" w:rsidRPr="00473027" w:rsidRDefault="00E112B7" w:rsidP="00E112B7">
      <w:pPr>
        <w:ind w:left="567" w:hanging="567"/>
        <w:rPr>
          <w:noProof/>
        </w:rPr>
      </w:pPr>
    </w:p>
    <w:p w14:paraId="704D1188" w14:textId="77777777" w:rsidR="00E112B7" w:rsidRPr="0020689D" w:rsidRDefault="00E112B7" w:rsidP="00E112B7">
      <w:pPr>
        <w:ind w:left="567" w:hanging="567"/>
        <w:rPr>
          <w:noProof/>
          <w:lang w:val="en-US"/>
        </w:rPr>
      </w:pPr>
      <w:r w:rsidRPr="0020689D">
        <w:rPr>
          <w:noProof/>
          <w:lang w:val="en-US"/>
        </w:rPr>
        <w:t>2.</w:t>
      </w:r>
      <w:r w:rsidRPr="0020689D">
        <w:rPr>
          <w:noProof/>
          <w:lang w:val="en-US"/>
        </w:rPr>
        <w:tab/>
        <w:t>Department of Conservation (Departament Ochrony Środowiska);</w:t>
      </w:r>
    </w:p>
    <w:p w14:paraId="57A690DB" w14:textId="77777777" w:rsidR="00E112B7" w:rsidRPr="0020689D" w:rsidRDefault="00E112B7" w:rsidP="00E112B7">
      <w:pPr>
        <w:ind w:left="567" w:hanging="567"/>
        <w:rPr>
          <w:noProof/>
          <w:lang w:val="en-US"/>
        </w:rPr>
      </w:pPr>
    </w:p>
    <w:p w14:paraId="2C10048A" w14:textId="77777777" w:rsidR="00E112B7" w:rsidRPr="0020689D" w:rsidRDefault="00E112B7" w:rsidP="00E112B7">
      <w:pPr>
        <w:ind w:left="567" w:hanging="567"/>
        <w:rPr>
          <w:noProof/>
          <w:lang w:val="en-US"/>
        </w:rPr>
      </w:pPr>
      <w:r w:rsidRPr="0020689D">
        <w:rPr>
          <w:noProof/>
          <w:lang w:val="en-US"/>
        </w:rPr>
        <w:br w:type="page"/>
        <w:t>3.</w:t>
      </w:r>
      <w:r w:rsidRPr="0020689D">
        <w:rPr>
          <w:noProof/>
          <w:lang w:val="en-US"/>
        </w:rPr>
        <w:tab/>
        <w:t>Department of Corrections (Departament Więziennictwa);</w:t>
      </w:r>
    </w:p>
    <w:p w14:paraId="7D8AF9F2" w14:textId="77777777" w:rsidR="00E112B7" w:rsidRPr="0020689D" w:rsidRDefault="00E112B7" w:rsidP="00E112B7">
      <w:pPr>
        <w:ind w:left="567" w:hanging="567"/>
        <w:rPr>
          <w:noProof/>
          <w:lang w:val="en-US"/>
        </w:rPr>
      </w:pPr>
    </w:p>
    <w:p w14:paraId="57A3B49F" w14:textId="77777777" w:rsidR="00E112B7" w:rsidRPr="00473027" w:rsidRDefault="00E112B7" w:rsidP="00E112B7">
      <w:pPr>
        <w:ind w:left="567" w:hanging="567"/>
        <w:rPr>
          <w:noProof/>
        </w:rPr>
      </w:pPr>
      <w:r w:rsidRPr="00473027">
        <w:rPr>
          <w:noProof/>
        </w:rPr>
        <w:t>4.</w:t>
      </w:r>
      <w:r w:rsidRPr="00473027">
        <w:rPr>
          <w:noProof/>
        </w:rPr>
        <w:tab/>
        <w:t>Crown Law Office (publiczne służby prawne);</w:t>
      </w:r>
    </w:p>
    <w:p w14:paraId="3E550D68" w14:textId="77777777" w:rsidR="00E112B7" w:rsidRPr="00473027" w:rsidRDefault="00E112B7" w:rsidP="00E112B7">
      <w:pPr>
        <w:ind w:left="567" w:hanging="567"/>
        <w:rPr>
          <w:noProof/>
        </w:rPr>
      </w:pPr>
    </w:p>
    <w:p w14:paraId="5FF019DC" w14:textId="77777777" w:rsidR="00E112B7" w:rsidRPr="00473027" w:rsidRDefault="00E112B7" w:rsidP="00E112B7">
      <w:pPr>
        <w:ind w:left="567" w:hanging="567"/>
        <w:rPr>
          <w:noProof/>
        </w:rPr>
      </w:pPr>
      <w:r w:rsidRPr="00473027">
        <w:rPr>
          <w:noProof/>
        </w:rPr>
        <w:t>5.</w:t>
      </w:r>
      <w:r w:rsidRPr="00473027">
        <w:rPr>
          <w:noProof/>
        </w:rPr>
        <w:tab/>
        <w:t>Ministry of Business, Innovation and Employment (Ministerstwo Przedsiębiorczości, Innowacyjności i Zatrudnienia);</w:t>
      </w:r>
    </w:p>
    <w:p w14:paraId="191CE6EA" w14:textId="77777777" w:rsidR="00E112B7" w:rsidRPr="00473027" w:rsidRDefault="00E112B7" w:rsidP="00E112B7">
      <w:pPr>
        <w:ind w:left="567" w:hanging="567"/>
        <w:rPr>
          <w:noProof/>
        </w:rPr>
      </w:pPr>
    </w:p>
    <w:p w14:paraId="04D35842" w14:textId="77777777" w:rsidR="00E112B7" w:rsidRPr="0020689D" w:rsidRDefault="00E112B7" w:rsidP="00E112B7">
      <w:pPr>
        <w:ind w:left="567" w:hanging="567"/>
        <w:rPr>
          <w:noProof/>
          <w:lang w:val="en-US"/>
        </w:rPr>
      </w:pPr>
      <w:r w:rsidRPr="0020689D">
        <w:rPr>
          <w:noProof/>
          <w:lang w:val="en-US"/>
        </w:rPr>
        <w:t>6.</w:t>
      </w:r>
      <w:r w:rsidRPr="0020689D">
        <w:rPr>
          <w:noProof/>
          <w:lang w:val="en-US"/>
        </w:rPr>
        <w:tab/>
        <w:t>Ministry for Culture and Heritage (Ministerstwo Kultury i Dziedzictwa);</w:t>
      </w:r>
    </w:p>
    <w:p w14:paraId="3AED86C3" w14:textId="77777777" w:rsidR="00E112B7" w:rsidRPr="0020689D" w:rsidRDefault="00E112B7" w:rsidP="00E112B7">
      <w:pPr>
        <w:ind w:left="567" w:hanging="567"/>
        <w:rPr>
          <w:noProof/>
          <w:lang w:val="en-US"/>
        </w:rPr>
      </w:pPr>
    </w:p>
    <w:p w14:paraId="4557B5D0" w14:textId="77777777" w:rsidR="00E112B7" w:rsidRPr="0020689D" w:rsidRDefault="00E112B7" w:rsidP="00E112B7">
      <w:pPr>
        <w:ind w:left="567" w:hanging="567"/>
        <w:rPr>
          <w:noProof/>
          <w:lang w:val="en-US"/>
        </w:rPr>
      </w:pPr>
      <w:r w:rsidRPr="0020689D">
        <w:rPr>
          <w:noProof/>
          <w:lang w:val="en-US"/>
        </w:rPr>
        <w:t>7.</w:t>
      </w:r>
      <w:r w:rsidRPr="0020689D">
        <w:rPr>
          <w:noProof/>
          <w:lang w:val="en-US"/>
        </w:rPr>
        <w:tab/>
        <w:t>Ministry of Defence (Ministerstwo Obrony);</w:t>
      </w:r>
    </w:p>
    <w:p w14:paraId="50E6D7A2" w14:textId="77777777" w:rsidR="00E112B7" w:rsidRPr="0020689D" w:rsidRDefault="00E112B7" w:rsidP="00E112B7">
      <w:pPr>
        <w:ind w:left="567" w:hanging="567"/>
        <w:rPr>
          <w:noProof/>
          <w:lang w:val="en-US"/>
        </w:rPr>
      </w:pPr>
    </w:p>
    <w:p w14:paraId="42EB5158" w14:textId="77777777" w:rsidR="00E112B7" w:rsidRPr="0020689D" w:rsidRDefault="00E112B7" w:rsidP="00E112B7">
      <w:pPr>
        <w:ind w:left="567" w:hanging="567"/>
        <w:rPr>
          <w:noProof/>
          <w:lang w:val="en-US"/>
        </w:rPr>
      </w:pPr>
      <w:r w:rsidRPr="0020689D">
        <w:rPr>
          <w:noProof/>
          <w:lang w:val="en-US"/>
        </w:rPr>
        <w:t>8.</w:t>
      </w:r>
      <w:r w:rsidRPr="0020689D">
        <w:rPr>
          <w:noProof/>
          <w:lang w:val="en-US"/>
        </w:rPr>
        <w:tab/>
        <w:t>Ministry of Education (Ministerstwo Edukacji);</w:t>
      </w:r>
    </w:p>
    <w:p w14:paraId="589C8199" w14:textId="77777777" w:rsidR="00E112B7" w:rsidRPr="0020689D" w:rsidRDefault="00E112B7" w:rsidP="00E112B7">
      <w:pPr>
        <w:ind w:left="567" w:hanging="567"/>
        <w:rPr>
          <w:noProof/>
          <w:lang w:val="en-US"/>
        </w:rPr>
      </w:pPr>
    </w:p>
    <w:p w14:paraId="0724A240" w14:textId="77777777" w:rsidR="00E112B7" w:rsidRPr="0020689D" w:rsidRDefault="00E112B7" w:rsidP="00E112B7">
      <w:pPr>
        <w:ind w:left="567" w:hanging="567"/>
        <w:rPr>
          <w:noProof/>
          <w:lang w:val="en-US"/>
        </w:rPr>
      </w:pPr>
      <w:r w:rsidRPr="0020689D">
        <w:rPr>
          <w:noProof/>
          <w:lang w:val="en-US"/>
        </w:rPr>
        <w:t>9.</w:t>
      </w:r>
      <w:r w:rsidRPr="0020689D">
        <w:rPr>
          <w:noProof/>
          <w:lang w:val="en-US"/>
        </w:rPr>
        <w:tab/>
        <w:t>Education Review Office (Kuratorium Oświaty);</w:t>
      </w:r>
    </w:p>
    <w:p w14:paraId="237138A9" w14:textId="77777777" w:rsidR="00E112B7" w:rsidRPr="0020689D" w:rsidRDefault="00E112B7" w:rsidP="00E112B7">
      <w:pPr>
        <w:ind w:left="567" w:hanging="567"/>
        <w:rPr>
          <w:noProof/>
          <w:lang w:val="en-US"/>
        </w:rPr>
      </w:pPr>
    </w:p>
    <w:p w14:paraId="499762D7" w14:textId="77777777" w:rsidR="00E112B7" w:rsidRPr="0020689D" w:rsidRDefault="00E112B7" w:rsidP="00E112B7">
      <w:pPr>
        <w:ind w:left="567" w:hanging="567"/>
        <w:rPr>
          <w:noProof/>
          <w:lang w:val="en-US"/>
        </w:rPr>
      </w:pPr>
      <w:r w:rsidRPr="0020689D">
        <w:rPr>
          <w:noProof/>
          <w:lang w:val="en-US"/>
        </w:rPr>
        <w:t>10.</w:t>
      </w:r>
      <w:r w:rsidRPr="0020689D">
        <w:rPr>
          <w:noProof/>
          <w:lang w:val="en-US"/>
        </w:rPr>
        <w:tab/>
        <w:t>Ministry for the Environment (Ministerstwo Środowiska);</w:t>
      </w:r>
    </w:p>
    <w:p w14:paraId="4FB7BBD4" w14:textId="77777777" w:rsidR="00E112B7" w:rsidRPr="0020689D" w:rsidRDefault="00E112B7" w:rsidP="00E112B7">
      <w:pPr>
        <w:ind w:left="567" w:hanging="567"/>
        <w:rPr>
          <w:noProof/>
          <w:lang w:val="en-US"/>
        </w:rPr>
      </w:pPr>
    </w:p>
    <w:p w14:paraId="56AD992B" w14:textId="77777777" w:rsidR="00E112B7" w:rsidRPr="0020689D" w:rsidRDefault="00E112B7" w:rsidP="00E112B7">
      <w:pPr>
        <w:ind w:left="567" w:hanging="567"/>
        <w:rPr>
          <w:noProof/>
          <w:lang w:val="en-US"/>
        </w:rPr>
      </w:pPr>
      <w:r w:rsidRPr="0020689D">
        <w:rPr>
          <w:noProof/>
          <w:lang w:val="en-US"/>
        </w:rPr>
        <w:t>11.</w:t>
      </w:r>
      <w:r w:rsidRPr="0020689D">
        <w:rPr>
          <w:noProof/>
          <w:lang w:val="en-US"/>
        </w:rPr>
        <w:tab/>
        <w:t>Ministry of Foreign Affairs and Trade (Ministerstwo Spraw Zagranicznych i Handlu);</w:t>
      </w:r>
    </w:p>
    <w:p w14:paraId="5CD9E8B3" w14:textId="77777777" w:rsidR="00E112B7" w:rsidRPr="0020689D" w:rsidRDefault="00E112B7" w:rsidP="00E112B7">
      <w:pPr>
        <w:ind w:left="567" w:hanging="567"/>
        <w:rPr>
          <w:noProof/>
          <w:lang w:val="en-US"/>
        </w:rPr>
      </w:pPr>
    </w:p>
    <w:p w14:paraId="2EC11251" w14:textId="77777777" w:rsidR="00E112B7" w:rsidRPr="00473027" w:rsidRDefault="00E112B7" w:rsidP="00E112B7">
      <w:pPr>
        <w:ind w:left="567" w:hanging="567"/>
        <w:rPr>
          <w:noProof/>
        </w:rPr>
      </w:pPr>
      <w:r w:rsidRPr="00473027">
        <w:rPr>
          <w:noProof/>
        </w:rPr>
        <w:t>12.</w:t>
      </w:r>
      <w:r w:rsidRPr="00473027">
        <w:rPr>
          <w:noProof/>
        </w:rPr>
        <w:tab/>
        <w:t>Government Communications Security Bureau (Biuro Bezpieczeństwa Komunikacji Rządowej);</w:t>
      </w:r>
    </w:p>
    <w:p w14:paraId="3FE8677F" w14:textId="77777777" w:rsidR="00E112B7" w:rsidRPr="00473027" w:rsidRDefault="00E112B7" w:rsidP="00E112B7">
      <w:pPr>
        <w:ind w:left="567" w:hanging="567"/>
        <w:rPr>
          <w:noProof/>
        </w:rPr>
      </w:pPr>
    </w:p>
    <w:p w14:paraId="51D74435" w14:textId="77777777" w:rsidR="00E112B7" w:rsidRPr="00473027" w:rsidRDefault="00E112B7" w:rsidP="00E112B7">
      <w:pPr>
        <w:ind w:left="567" w:hanging="567"/>
        <w:rPr>
          <w:noProof/>
        </w:rPr>
      </w:pPr>
      <w:r w:rsidRPr="00473027">
        <w:rPr>
          <w:noProof/>
        </w:rPr>
        <w:t>13.</w:t>
      </w:r>
      <w:r w:rsidRPr="00473027">
        <w:rPr>
          <w:noProof/>
        </w:rPr>
        <w:tab/>
        <w:t>Ministry of Health (Ministerstwo Zdrowia);</w:t>
      </w:r>
    </w:p>
    <w:p w14:paraId="4A60939F" w14:textId="77777777" w:rsidR="00E112B7" w:rsidRPr="00473027" w:rsidRDefault="00E112B7" w:rsidP="00E112B7">
      <w:pPr>
        <w:ind w:left="567" w:hanging="567"/>
        <w:rPr>
          <w:noProof/>
        </w:rPr>
      </w:pPr>
    </w:p>
    <w:p w14:paraId="760C29F4" w14:textId="77777777" w:rsidR="00E112B7" w:rsidRPr="00473027" w:rsidRDefault="00E112B7" w:rsidP="00E112B7">
      <w:pPr>
        <w:ind w:left="567" w:hanging="567"/>
        <w:rPr>
          <w:noProof/>
        </w:rPr>
      </w:pPr>
      <w:r w:rsidRPr="00473027">
        <w:rPr>
          <w:noProof/>
        </w:rPr>
        <w:t>14.</w:t>
      </w:r>
      <w:r w:rsidRPr="00473027">
        <w:rPr>
          <w:noProof/>
        </w:rPr>
        <w:tab/>
        <w:t>Inland Revenue Department (Departament Dochodów Podatkowych);</w:t>
      </w:r>
    </w:p>
    <w:p w14:paraId="4BB264C2" w14:textId="77777777" w:rsidR="00E112B7" w:rsidRPr="00473027" w:rsidRDefault="00E112B7" w:rsidP="00E112B7">
      <w:pPr>
        <w:ind w:left="567" w:hanging="567"/>
        <w:rPr>
          <w:noProof/>
        </w:rPr>
      </w:pPr>
    </w:p>
    <w:p w14:paraId="15D04EB4" w14:textId="77777777" w:rsidR="00E112B7" w:rsidRPr="0020689D" w:rsidRDefault="00E112B7" w:rsidP="00E112B7">
      <w:pPr>
        <w:ind w:left="567" w:hanging="567"/>
        <w:rPr>
          <w:noProof/>
          <w:lang w:val="en-US"/>
        </w:rPr>
      </w:pPr>
      <w:r w:rsidRPr="005332F2">
        <w:rPr>
          <w:noProof/>
          <w:lang w:val="en-US"/>
        </w:rPr>
        <w:br w:type="page"/>
      </w:r>
      <w:r w:rsidRPr="0020689D">
        <w:rPr>
          <w:noProof/>
          <w:lang w:val="en-US"/>
        </w:rPr>
        <w:t>15.</w:t>
      </w:r>
      <w:r w:rsidRPr="0020689D">
        <w:rPr>
          <w:noProof/>
          <w:lang w:val="en-US"/>
        </w:rPr>
        <w:tab/>
        <w:t>Department of Internal Affairs (Departament Spraw Wewnętrznych);</w:t>
      </w:r>
    </w:p>
    <w:p w14:paraId="73681C44" w14:textId="77777777" w:rsidR="00E112B7" w:rsidRPr="0020689D" w:rsidRDefault="00E112B7" w:rsidP="00E112B7">
      <w:pPr>
        <w:ind w:left="567" w:hanging="567"/>
        <w:rPr>
          <w:noProof/>
          <w:lang w:val="en-US"/>
        </w:rPr>
      </w:pPr>
    </w:p>
    <w:p w14:paraId="7C11447A" w14:textId="77777777" w:rsidR="00E112B7" w:rsidRPr="00473027" w:rsidRDefault="00E112B7" w:rsidP="00E112B7">
      <w:pPr>
        <w:ind w:left="567" w:hanging="567"/>
        <w:rPr>
          <w:noProof/>
        </w:rPr>
      </w:pPr>
      <w:r w:rsidRPr="00473027">
        <w:rPr>
          <w:noProof/>
        </w:rPr>
        <w:t>16.</w:t>
      </w:r>
      <w:r w:rsidRPr="00473027">
        <w:rPr>
          <w:noProof/>
        </w:rPr>
        <w:tab/>
        <w:t>Ministry of Justice (Ministerstwo Sprawiedliwości);</w:t>
      </w:r>
    </w:p>
    <w:p w14:paraId="3D7CEC30" w14:textId="77777777" w:rsidR="00E112B7" w:rsidRPr="00473027" w:rsidRDefault="00E112B7" w:rsidP="00E112B7">
      <w:pPr>
        <w:ind w:left="567" w:hanging="567"/>
        <w:rPr>
          <w:noProof/>
        </w:rPr>
      </w:pPr>
    </w:p>
    <w:p w14:paraId="7C7DCE9E" w14:textId="77777777" w:rsidR="00E112B7" w:rsidRPr="00473027" w:rsidRDefault="00E112B7" w:rsidP="00E112B7">
      <w:pPr>
        <w:ind w:left="567" w:hanging="567"/>
        <w:rPr>
          <w:noProof/>
        </w:rPr>
      </w:pPr>
      <w:r w:rsidRPr="00473027">
        <w:rPr>
          <w:noProof/>
        </w:rPr>
        <w:t>17.</w:t>
      </w:r>
      <w:r w:rsidRPr="00473027">
        <w:rPr>
          <w:noProof/>
        </w:rPr>
        <w:tab/>
        <w:t>Land Information New Zealand (Biuro Informacji o Gruntach Nowej Zelandii);</w:t>
      </w:r>
    </w:p>
    <w:p w14:paraId="016C73CC" w14:textId="77777777" w:rsidR="00E112B7" w:rsidRPr="00473027" w:rsidRDefault="00E112B7" w:rsidP="00E112B7">
      <w:pPr>
        <w:ind w:left="567" w:hanging="567"/>
        <w:rPr>
          <w:noProof/>
        </w:rPr>
      </w:pPr>
    </w:p>
    <w:p w14:paraId="38A2F7E8" w14:textId="77777777" w:rsidR="00E112B7" w:rsidRPr="00473027" w:rsidRDefault="00E112B7" w:rsidP="00E112B7">
      <w:pPr>
        <w:ind w:left="567" w:hanging="567"/>
        <w:rPr>
          <w:noProof/>
        </w:rPr>
      </w:pPr>
      <w:r w:rsidRPr="00473027">
        <w:rPr>
          <w:noProof/>
        </w:rPr>
        <w:t>18.</w:t>
      </w:r>
      <w:r w:rsidRPr="00473027">
        <w:rPr>
          <w:noProof/>
        </w:rPr>
        <w:tab/>
        <w:t>Te Puni Kōkiri Ministry of Māori Development (Ministerstwo Rozwoju Ludności Māori Te Puni Kōkiri);</w:t>
      </w:r>
    </w:p>
    <w:p w14:paraId="5F0D4BDC" w14:textId="77777777" w:rsidR="00E112B7" w:rsidRPr="00473027" w:rsidRDefault="00E112B7" w:rsidP="00E112B7">
      <w:pPr>
        <w:ind w:left="567" w:hanging="567"/>
        <w:rPr>
          <w:noProof/>
        </w:rPr>
      </w:pPr>
    </w:p>
    <w:p w14:paraId="1C240E4A" w14:textId="77777777" w:rsidR="00E112B7" w:rsidRPr="0020689D" w:rsidRDefault="00E112B7" w:rsidP="00E112B7">
      <w:pPr>
        <w:ind w:left="567" w:hanging="567"/>
        <w:rPr>
          <w:noProof/>
          <w:lang w:val="en-US"/>
        </w:rPr>
      </w:pPr>
      <w:r w:rsidRPr="0020689D">
        <w:rPr>
          <w:noProof/>
          <w:lang w:val="en-US"/>
        </w:rPr>
        <w:t>19.</w:t>
      </w:r>
      <w:r w:rsidRPr="0020689D">
        <w:rPr>
          <w:noProof/>
          <w:lang w:val="en-US"/>
        </w:rPr>
        <w:tab/>
        <w:t>New Zealand Customs Service (Administracja Celna Nowej Zelandii);</w:t>
      </w:r>
    </w:p>
    <w:p w14:paraId="2E44FEC8" w14:textId="77777777" w:rsidR="00E112B7" w:rsidRPr="0020689D" w:rsidRDefault="00E112B7" w:rsidP="00E112B7">
      <w:pPr>
        <w:ind w:left="567" w:hanging="567"/>
        <w:rPr>
          <w:noProof/>
          <w:lang w:val="en-US"/>
        </w:rPr>
      </w:pPr>
    </w:p>
    <w:p w14:paraId="27EF0697" w14:textId="77777777" w:rsidR="00E112B7" w:rsidRPr="0020689D" w:rsidRDefault="00E112B7" w:rsidP="00E112B7">
      <w:pPr>
        <w:ind w:left="567" w:hanging="567"/>
        <w:rPr>
          <w:noProof/>
          <w:lang w:val="en-US"/>
        </w:rPr>
      </w:pPr>
      <w:r w:rsidRPr="0020689D">
        <w:rPr>
          <w:noProof/>
          <w:lang w:val="en-US"/>
        </w:rPr>
        <w:t>20.</w:t>
      </w:r>
      <w:r w:rsidRPr="0020689D">
        <w:rPr>
          <w:noProof/>
          <w:lang w:val="en-US"/>
        </w:rPr>
        <w:tab/>
        <w:t>Ministry for Pacific Peoples (Ministerstwo ds. Ludności Wysp Pacyfiku);</w:t>
      </w:r>
    </w:p>
    <w:p w14:paraId="17DC90B8" w14:textId="77777777" w:rsidR="00E112B7" w:rsidRPr="0020689D" w:rsidRDefault="00E112B7" w:rsidP="00E112B7">
      <w:pPr>
        <w:ind w:left="567" w:hanging="567"/>
        <w:rPr>
          <w:noProof/>
          <w:lang w:val="en-US"/>
        </w:rPr>
      </w:pPr>
    </w:p>
    <w:p w14:paraId="03A8AFB9" w14:textId="77777777" w:rsidR="00E112B7" w:rsidRPr="0020689D" w:rsidRDefault="00E112B7" w:rsidP="00E112B7">
      <w:pPr>
        <w:ind w:left="567" w:hanging="567"/>
        <w:rPr>
          <w:noProof/>
          <w:lang w:val="en-US"/>
        </w:rPr>
      </w:pPr>
      <w:r w:rsidRPr="0020689D">
        <w:rPr>
          <w:noProof/>
          <w:lang w:val="en-US"/>
        </w:rPr>
        <w:t>21.</w:t>
      </w:r>
      <w:r w:rsidRPr="0020689D">
        <w:rPr>
          <w:noProof/>
          <w:lang w:val="en-US"/>
        </w:rPr>
        <w:tab/>
        <w:t>Department of the Prime Minister and Cabinet (Kancelaria Premiera i Rady Ministrów);</w:t>
      </w:r>
    </w:p>
    <w:p w14:paraId="796A0D9E" w14:textId="77777777" w:rsidR="00E112B7" w:rsidRPr="0020689D" w:rsidRDefault="00E112B7" w:rsidP="00E112B7">
      <w:pPr>
        <w:ind w:left="567" w:hanging="567"/>
        <w:rPr>
          <w:noProof/>
          <w:lang w:val="en-US"/>
        </w:rPr>
      </w:pPr>
    </w:p>
    <w:p w14:paraId="74995630" w14:textId="77777777" w:rsidR="00E112B7" w:rsidRPr="00473027" w:rsidRDefault="00E112B7" w:rsidP="00E112B7">
      <w:pPr>
        <w:ind w:left="567" w:hanging="567"/>
        <w:rPr>
          <w:noProof/>
        </w:rPr>
      </w:pPr>
      <w:r w:rsidRPr="0020689D">
        <w:rPr>
          <w:noProof/>
          <w:lang w:val="en-US"/>
        </w:rPr>
        <w:t>22.</w:t>
      </w:r>
      <w:r w:rsidRPr="0020689D">
        <w:rPr>
          <w:noProof/>
          <w:lang w:val="en-US"/>
        </w:rPr>
        <w:tab/>
        <w:t xml:space="preserve">Serious Fraud Office (Biuro ds. </w:t>
      </w:r>
      <w:r w:rsidRPr="00473027">
        <w:rPr>
          <w:noProof/>
        </w:rPr>
        <w:t>Poważnych Nadużyć);</w:t>
      </w:r>
    </w:p>
    <w:p w14:paraId="398C6FF1" w14:textId="77777777" w:rsidR="00E112B7" w:rsidRPr="00473027" w:rsidRDefault="00E112B7" w:rsidP="00E112B7">
      <w:pPr>
        <w:ind w:left="567" w:hanging="567"/>
        <w:rPr>
          <w:noProof/>
        </w:rPr>
      </w:pPr>
    </w:p>
    <w:p w14:paraId="5BAF37CE" w14:textId="77777777" w:rsidR="00E112B7" w:rsidRPr="00473027" w:rsidRDefault="00E112B7" w:rsidP="00E112B7">
      <w:pPr>
        <w:ind w:left="567" w:hanging="567"/>
        <w:rPr>
          <w:noProof/>
        </w:rPr>
      </w:pPr>
      <w:r w:rsidRPr="00473027">
        <w:rPr>
          <w:noProof/>
        </w:rPr>
        <w:t>23.</w:t>
      </w:r>
      <w:r w:rsidRPr="00473027">
        <w:rPr>
          <w:noProof/>
        </w:rPr>
        <w:tab/>
        <w:t>Ministry of Social Development (Ministerstwo Spraw Społecznych);</w:t>
      </w:r>
    </w:p>
    <w:p w14:paraId="6BFCD012" w14:textId="77777777" w:rsidR="00E112B7" w:rsidRPr="00473027" w:rsidRDefault="00E112B7" w:rsidP="00E112B7">
      <w:pPr>
        <w:ind w:left="567" w:hanging="567"/>
        <w:rPr>
          <w:noProof/>
        </w:rPr>
      </w:pPr>
    </w:p>
    <w:p w14:paraId="5CC73481" w14:textId="77777777" w:rsidR="00E112B7" w:rsidRPr="00473027" w:rsidRDefault="00E112B7" w:rsidP="00E112B7">
      <w:pPr>
        <w:ind w:left="567" w:hanging="567"/>
        <w:rPr>
          <w:noProof/>
        </w:rPr>
      </w:pPr>
      <w:r w:rsidRPr="00473027">
        <w:rPr>
          <w:noProof/>
        </w:rPr>
        <w:t>24.</w:t>
      </w:r>
      <w:r w:rsidRPr="00473027">
        <w:rPr>
          <w:noProof/>
        </w:rPr>
        <w:tab/>
        <w:t>Public Service Commission (Komisja Służby Publicznej);</w:t>
      </w:r>
    </w:p>
    <w:p w14:paraId="61361D57" w14:textId="77777777" w:rsidR="00E112B7" w:rsidRPr="00473027" w:rsidRDefault="00E112B7" w:rsidP="00E112B7">
      <w:pPr>
        <w:ind w:left="567" w:hanging="567"/>
        <w:rPr>
          <w:noProof/>
        </w:rPr>
      </w:pPr>
    </w:p>
    <w:p w14:paraId="741082B2" w14:textId="77777777" w:rsidR="00E112B7" w:rsidRPr="00473027" w:rsidRDefault="00E112B7" w:rsidP="00E112B7">
      <w:pPr>
        <w:ind w:left="567" w:hanging="567"/>
        <w:rPr>
          <w:noProof/>
        </w:rPr>
      </w:pPr>
      <w:r w:rsidRPr="00473027">
        <w:rPr>
          <w:noProof/>
        </w:rPr>
        <w:t>25.</w:t>
      </w:r>
      <w:r w:rsidRPr="00473027">
        <w:rPr>
          <w:noProof/>
        </w:rPr>
        <w:tab/>
        <w:t>Statistics New Zealand (Główny Urząd Statystyczny Nowej Zelandii);</w:t>
      </w:r>
    </w:p>
    <w:p w14:paraId="3872DCAD" w14:textId="77777777" w:rsidR="00E112B7" w:rsidRPr="00473027" w:rsidRDefault="00E112B7" w:rsidP="00E112B7">
      <w:pPr>
        <w:ind w:left="567" w:hanging="567"/>
        <w:rPr>
          <w:noProof/>
        </w:rPr>
      </w:pPr>
    </w:p>
    <w:p w14:paraId="2988B5FC" w14:textId="77777777" w:rsidR="00E112B7" w:rsidRPr="0020689D" w:rsidRDefault="00E112B7" w:rsidP="00E112B7">
      <w:pPr>
        <w:ind w:left="567" w:hanging="567"/>
        <w:rPr>
          <w:noProof/>
          <w:lang w:val="en-US"/>
        </w:rPr>
      </w:pPr>
      <w:r w:rsidRPr="0020689D">
        <w:rPr>
          <w:noProof/>
          <w:lang w:val="en-US"/>
        </w:rPr>
        <w:t>26.</w:t>
      </w:r>
      <w:r w:rsidRPr="0020689D">
        <w:rPr>
          <w:noProof/>
          <w:lang w:val="en-US"/>
        </w:rPr>
        <w:tab/>
        <w:t>Ministry of Transport (Ministerstwo Transportu);</w:t>
      </w:r>
    </w:p>
    <w:p w14:paraId="7CBA55EA" w14:textId="77777777" w:rsidR="00E112B7" w:rsidRPr="0020689D" w:rsidRDefault="00E112B7" w:rsidP="00E112B7">
      <w:pPr>
        <w:ind w:left="567" w:hanging="567"/>
        <w:rPr>
          <w:noProof/>
          <w:lang w:val="en-US"/>
        </w:rPr>
      </w:pPr>
    </w:p>
    <w:p w14:paraId="137EFC41" w14:textId="77777777" w:rsidR="00E112B7" w:rsidRPr="0020689D" w:rsidRDefault="00E112B7" w:rsidP="00E112B7">
      <w:pPr>
        <w:ind w:left="567" w:hanging="567"/>
        <w:rPr>
          <w:noProof/>
          <w:lang w:val="en-US"/>
        </w:rPr>
      </w:pPr>
      <w:r w:rsidRPr="0020689D">
        <w:rPr>
          <w:noProof/>
          <w:lang w:val="en-US"/>
        </w:rPr>
        <w:br w:type="page"/>
        <w:t>27.</w:t>
      </w:r>
      <w:r w:rsidRPr="0020689D">
        <w:rPr>
          <w:noProof/>
          <w:lang w:val="en-US"/>
        </w:rPr>
        <w:tab/>
        <w:t>The Treasury (Ministerstwo Skarbu);</w:t>
      </w:r>
    </w:p>
    <w:p w14:paraId="09A0020A" w14:textId="77777777" w:rsidR="00E112B7" w:rsidRPr="0020689D" w:rsidRDefault="00E112B7" w:rsidP="00E112B7">
      <w:pPr>
        <w:ind w:left="567" w:hanging="567"/>
        <w:rPr>
          <w:noProof/>
          <w:lang w:val="en-US"/>
        </w:rPr>
      </w:pPr>
    </w:p>
    <w:p w14:paraId="5A7AE47E" w14:textId="77777777" w:rsidR="00E112B7" w:rsidRPr="0020689D" w:rsidRDefault="00E112B7" w:rsidP="00E112B7">
      <w:pPr>
        <w:ind w:left="567" w:hanging="567"/>
        <w:rPr>
          <w:noProof/>
          <w:lang w:val="en-US"/>
        </w:rPr>
      </w:pPr>
      <w:r w:rsidRPr="0020689D">
        <w:rPr>
          <w:noProof/>
          <w:lang w:val="en-US"/>
        </w:rPr>
        <w:t>28.</w:t>
      </w:r>
      <w:r w:rsidRPr="0020689D">
        <w:rPr>
          <w:noProof/>
          <w:lang w:val="en-US"/>
        </w:rPr>
        <w:tab/>
        <w:t>Oranga Tamariki – Ministry for Children (Oranga Tamariki – Ministerstwo ds. Dzieci);</w:t>
      </w:r>
    </w:p>
    <w:p w14:paraId="379C8BB8" w14:textId="77777777" w:rsidR="00E112B7" w:rsidRPr="0020689D" w:rsidRDefault="00E112B7" w:rsidP="00E112B7">
      <w:pPr>
        <w:ind w:left="567" w:hanging="567"/>
        <w:rPr>
          <w:noProof/>
          <w:lang w:val="en-US"/>
        </w:rPr>
      </w:pPr>
    </w:p>
    <w:p w14:paraId="0BA8D26F" w14:textId="77777777" w:rsidR="00E112B7" w:rsidRPr="0020689D" w:rsidRDefault="00E112B7" w:rsidP="00E112B7">
      <w:pPr>
        <w:ind w:left="567" w:hanging="567"/>
        <w:rPr>
          <w:noProof/>
          <w:lang w:val="en-US"/>
        </w:rPr>
      </w:pPr>
      <w:r w:rsidRPr="0020689D">
        <w:rPr>
          <w:noProof/>
          <w:lang w:val="en-US"/>
        </w:rPr>
        <w:t>29.</w:t>
      </w:r>
      <w:r w:rsidRPr="0020689D">
        <w:rPr>
          <w:noProof/>
          <w:lang w:val="en-US"/>
        </w:rPr>
        <w:tab/>
        <w:t>Ministry for Women (Ministerstwo ds. Kobiet);</w:t>
      </w:r>
    </w:p>
    <w:p w14:paraId="669DB5D4" w14:textId="77777777" w:rsidR="00E112B7" w:rsidRPr="0020689D" w:rsidRDefault="00E112B7" w:rsidP="00E112B7">
      <w:pPr>
        <w:ind w:left="567" w:hanging="567"/>
        <w:rPr>
          <w:noProof/>
          <w:lang w:val="en-US"/>
        </w:rPr>
      </w:pPr>
    </w:p>
    <w:p w14:paraId="4B55671F" w14:textId="77777777" w:rsidR="00E112B7" w:rsidRPr="00473027" w:rsidRDefault="00E112B7" w:rsidP="00E112B7">
      <w:pPr>
        <w:ind w:left="567" w:hanging="567"/>
        <w:rPr>
          <w:noProof/>
        </w:rPr>
      </w:pPr>
      <w:r w:rsidRPr="00473027">
        <w:rPr>
          <w:noProof/>
        </w:rPr>
        <w:t>30.</w:t>
      </w:r>
      <w:r w:rsidRPr="00473027">
        <w:rPr>
          <w:noProof/>
        </w:rPr>
        <w:tab/>
        <w:t>New Zealand Defence Force (Siły Obronne Nowej Zelandii);</w:t>
      </w:r>
    </w:p>
    <w:p w14:paraId="2661F9B0" w14:textId="77777777" w:rsidR="00E112B7" w:rsidRPr="00473027" w:rsidRDefault="00E112B7" w:rsidP="00E112B7">
      <w:pPr>
        <w:ind w:left="567" w:hanging="567"/>
        <w:rPr>
          <w:noProof/>
        </w:rPr>
      </w:pPr>
    </w:p>
    <w:p w14:paraId="17B49E38" w14:textId="77777777" w:rsidR="00E112B7" w:rsidRPr="00473027" w:rsidRDefault="00E112B7" w:rsidP="00E112B7">
      <w:pPr>
        <w:ind w:left="567" w:hanging="567"/>
        <w:rPr>
          <w:noProof/>
        </w:rPr>
      </w:pPr>
      <w:r w:rsidRPr="00473027">
        <w:rPr>
          <w:noProof/>
        </w:rPr>
        <w:t>31.</w:t>
      </w:r>
      <w:r w:rsidRPr="00473027">
        <w:rPr>
          <w:noProof/>
        </w:rPr>
        <w:tab/>
        <w:t>New Zealand Police (Policja Nowej Zelandii);</w:t>
      </w:r>
    </w:p>
    <w:p w14:paraId="0726968D" w14:textId="77777777" w:rsidR="00E112B7" w:rsidRPr="00473027" w:rsidRDefault="00E112B7" w:rsidP="00E112B7">
      <w:pPr>
        <w:ind w:left="567" w:hanging="567"/>
        <w:rPr>
          <w:noProof/>
        </w:rPr>
      </w:pPr>
    </w:p>
    <w:p w14:paraId="6E6A4848" w14:textId="77777777" w:rsidR="00E112B7" w:rsidRPr="00473027" w:rsidRDefault="00E112B7" w:rsidP="00E112B7">
      <w:pPr>
        <w:ind w:left="567" w:hanging="567"/>
        <w:rPr>
          <w:noProof/>
        </w:rPr>
      </w:pPr>
      <w:r w:rsidRPr="00473027">
        <w:rPr>
          <w:noProof/>
        </w:rPr>
        <w:t>32.</w:t>
      </w:r>
      <w:r w:rsidRPr="00473027">
        <w:rPr>
          <w:noProof/>
        </w:rPr>
        <w:tab/>
        <w:t>Ministry of Housing and Urban Development (Ministerstwo Mieszkalnictwa i Rozwoju Obszarów Miejskich);</w:t>
      </w:r>
    </w:p>
    <w:p w14:paraId="7E63E0AC" w14:textId="77777777" w:rsidR="00E112B7" w:rsidRPr="00473027" w:rsidRDefault="00E112B7" w:rsidP="00E112B7">
      <w:pPr>
        <w:ind w:left="567" w:hanging="567"/>
        <w:rPr>
          <w:noProof/>
        </w:rPr>
      </w:pPr>
    </w:p>
    <w:p w14:paraId="58AF23B0" w14:textId="77777777" w:rsidR="00E112B7" w:rsidRPr="00473027" w:rsidRDefault="00E112B7" w:rsidP="00E112B7">
      <w:pPr>
        <w:ind w:left="567" w:hanging="567"/>
        <w:rPr>
          <w:noProof/>
        </w:rPr>
      </w:pPr>
      <w:r w:rsidRPr="0020689D">
        <w:rPr>
          <w:noProof/>
          <w:lang w:val="en-US"/>
        </w:rPr>
        <w:t>33.</w:t>
      </w:r>
      <w:r w:rsidRPr="0020689D">
        <w:rPr>
          <w:noProof/>
          <w:lang w:val="en-US"/>
        </w:rPr>
        <w:tab/>
        <w:t xml:space="preserve">Pike River Recovery Agency (Agencja ds. </w:t>
      </w:r>
      <w:r w:rsidRPr="00473027">
        <w:rPr>
          <w:noProof/>
        </w:rPr>
        <w:t>Kopalni Pike River).</w:t>
      </w:r>
    </w:p>
    <w:p w14:paraId="51F904DB" w14:textId="77777777" w:rsidR="00E112B7" w:rsidRPr="00473027" w:rsidRDefault="00E112B7" w:rsidP="00E112B7">
      <w:pPr>
        <w:rPr>
          <w:noProof/>
        </w:rPr>
      </w:pPr>
    </w:p>
    <w:p w14:paraId="593C314E" w14:textId="77777777" w:rsidR="00E112B7" w:rsidRPr="00473027" w:rsidRDefault="00E112B7" w:rsidP="00E112B7">
      <w:pPr>
        <w:rPr>
          <w:noProof/>
        </w:rPr>
      </w:pPr>
    </w:p>
    <w:p w14:paraId="753C5ED1" w14:textId="77777777" w:rsidR="00E112B7" w:rsidRPr="00473027" w:rsidRDefault="00E112B7" w:rsidP="00E112B7">
      <w:pPr>
        <w:jc w:val="center"/>
        <w:rPr>
          <w:noProof/>
        </w:rPr>
      </w:pPr>
      <w:r w:rsidRPr="00473027">
        <w:rPr>
          <w:noProof/>
        </w:rPr>
        <w:t>Uwaga do podsekcji 1</w:t>
      </w:r>
    </w:p>
    <w:p w14:paraId="280E5DD4" w14:textId="77777777" w:rsidR="00E112B7" w:rsidRPr="00473027" w:rsidRDefault="00E112B7" w:rsidP="00E112B7">
      <w:pPr>
        <w:rPr>
          <w:noProof/>
        </w:rPr>
      </w:pPr>
    </w:p>
    <w:p w14:paraId="4A32690E" w14:textId="77777777" w:rsidR="00E112B7" w:rsidRPr="00473027" w:rsidRDefault="00E112B7" w:rsidP="00E112B7">
      <w:pPr>
        <w:rPr>
          <w:noProof/>
        </w:rPr>
      </w:pPr>
      <w:r w:rsidRPr="00473027">
        <w:rPr>
          <w:noProof/>
        </w:rPr>
        <w:t>Powyższe obejmuje wszystkie agencje podległe wyżej wymienionym podmiotom administracji centralnej.</w:t>
      </w:r>
    </w:p>
    <w:p w14:paraId="0AF50C2A" w14:textId="77777777" w:rsidR="00E112B7" w:rsidRPr="00473027" w:rsidRDefault="00E112B7" w:rsidP="00E112B7">
      <w:pPr>
        <w:rPr>
          <w:noProof/>
        </w:rPr>
      </w:pPr>
    </w:p>
    <w:p w14:paraId="75E06512" w14:textId="77777777" w:rsidR="00E112B7" w:rsidRPr="00473027" w:rsidRDefault="00E112B7" w:rsidP="00E112B7">
      <w:pPr>
        <w:rPr>
          <w:noProof/>
        </w:rPr>
      </w:pPr>
    </w:p>
    <w:p w14:paraId="3C925E1F" w14:textId="77777777" w:rsidR="00E112B7" w:rsidRPr="00473027" w:rsidRDefault="00E112B7" w:rsidP="00E112B7">
      <w:pPr>
        <w:jc w:val="center"/>
        <w:rPr>
          <w:rFonts w:eastAsiaTheme="minorHAnsi"/>
          <w:noProof/>
        </w:rPr>
      </w:pPr>
      <w:r w:rsidRPr="00473027">
        <w:rPr>
          <w:noProof/>
        </w:rPr>
        <w:br w:type="page"/>
        <w:t>PODSEKCJA 2</w:t>
      </w:r>
    </w:p>
    <w:p w14:paraId="5631AB65" w14:textId="77777777" w:rsidR="00E112B7" w:rsidRPr="00473027" w:rsidRDefault="00E112B7" w:rsidP="00E112B7">
      <w:pPr>
        <w:jc w:val="center"/>
        <w:rPr>
          <w:rFonts w:eastAsiaTheme="minorHAnsi"/>
          <w:noProof/>
        </w:rPr>
      </w:pPr>
    </w:p>
    <w:p w14:paraId="4A891D41" w14:textId="77777777" w:rsidR="00E112B7" w:rsidRPr="00473027" w:rsidRDefault="00E112B7" w:rsidP="00E112B7">
      <w:pPr>
        <w:jc w:val="center"/>
        <w:rPr>
          <w:rFonts w:eastAsiaTheme="minorHAnsi"/>
          <w:noProof/>
        </w:rPr>
      </w:pPr>
      <w:r w:rsidRPr="00473027">
        <w:rPr>
          <w:noProof/>
        </w:rPr>
        <w:t>Podmioty administracji poniżej szczebla centralnego</w:t>
      </w:r>
    </w:p>
    <w:p w14:paraId="09341F1B" w14:textId="77777777" w:rsidR="00E112B7" w:rsidRPr="00473027" w:rsidRDefault="00E112B7" w:rsidP="00E112B7">
      <w:pPr>
        <w:rPr>
          <w:rFonts w:eastAsiaTheme="minorHAnsi"/>
          <w:noProof/>
        </w:rPr>
      </w:pPr>
    </w:p>
    <w:p w14:paraId="2F9A1624" w14:textId="77777777" w:rsidR="00E112B7" w:rsidRPr="00473027" w:rsidRDefault="00E112B7" w:rsidP="00E112B7">
      <w:pPr>
        <w:rPr>
          <w:rFonts w:eastAsiaTheme="minorHAnsi"/>
          <w:noProof/>
        </w:rPr>
      </w:pPr>
      <w:r w:rsidRPr="00473027">
        <w:rPr>
          <w:noProof/>
        </w:rPr>
        <w:t>O ile nie określono inaczej, rozdział 14 (Zamówienia publiczne) obejmuje zamówienia udzielane przez podmioty wymienione w niniejszej podsekcji, z zastrzeżeniem następujących progów:</w:t>
      </w:r>
    </w:p>
    <w:p w14:paraId="455039EC" w14:textId="77777777" w:rsidR="00E112B7" w:rsidRPr="00473027" w:rsidRDefault="00E112B7" w:rsidP="00E112B7">
      <w:pPr>
        <w:rPr>
          <w:rFonts w:eastAsiaTheme="minorHAnsi"/>
          <w:noProof/>
        </w:rPr>
      </w:pPr>
    </w:p>
    <w:p w14:paraId="31CADA38" w14:textId="77777777" w:rsidR="00E112B7" w:rsidRPr="00473027" w:rsidRDefault="00E112B7" w:rsidP="00E112B7">
      <w:pPr>
        <w:rPr>
          <w:rFonts w:eastAsiaTheme="minorHAnsi"/>
          <w:noProof/>
        </w:rPr>
      </w:pPr>
      <w:r w:rsidRPr="00473027">
        <w:rPr>
          <w:noProof/>
        </w:rPr>
        <w:t>Towary: 200 000 SDR</w:t>
      </w:r>
    </w:p>
    <w:p w14:paraId="4E2254C2" w14:textId="77777777" w:rsidR="00E112B7" w:rsidRPr="00473027" w:rsidRDefault="00E112B7" w:rsidP="00E112B7">
      <w:pPr>
        <w:rPr>
          <w:rFonts w:eastAsiaTheme="minorHAnsi"/>
          <w:noProof/>
        </w:rPr>
      </w:pPr>
    </w:p>
    <w:p w14:paraId="161A7C15" w14:textId="77777777" w:rsidR="00E112B7" w:rsidRPr="00473027" w:rsidRDefault="00E112B7" w:rsidP="00E112B7">
      <w:pPr>
        <w:rPr>
          <w:rFonts w:eastAsiaTheme="minorHAnsi"/>
          <w:noProof/>
        </w:rPr>
      </w:pPr>
      <w:r w:rsidRPr="00473027">
        <w:rPr>
          <w:noProof/>
        </w:rPr>
        <w:t>Usługi: 200 000 SDR</w:t>
      </w:r>
    </w:p>
    <w:p w14:paraId="1116F0CC" w14:textId="77777777" w:rsidR="00E112B7" w:rsidRPr="00473027" w:rsidRDefault="00E112B7" w:rsidP="00E112B7">
      <w:pPr>
        <w:rPr>
          <w:rFonts w:eastAsiaTheme="minorHAnsi"/>
          <w:noProof/>
        </w:rPr>
      </w:pPr>
    </w:p>
    <w:p w14:paraId="38207A4E" w14:textId="77777777" w:rsidR="00E112B7" w:rsidRPr="00473027" w:rsidRDefault="00E112B7" w:rsidP="00E112B7">
      <w:pPr>
        <w:rPr>
          <w:rFonts w:eastAsiaTheme="minorHAnsi"/>
          <w:noProof/>
        </w:rPr>
      </w:pPr>
      <w:r w:rsidRPr="00473027">
        <w:rPr>
          <w:noProof/>
        </w:rPr>
        <w:t>Usługi budowlane: 5 000 000 SDR</w:t>
      </w:r>
    </w:p>
    <w:p w14:paraId="5100E504" w14:textId="77777777" w:rsidR="00E112B7" w:rsidRPr="00473027" w:rsidRDefault="00E112B7" w:rsidP="00E112B7">
      <w:pPr>
        <w:rPr>
          <w:rFonts w:eastAsiaTheme="minorHAnsi"/>
          <w:noProof/>
        </w:rPr>
      </w:pPr>
    </w:p>
    <w:p w14:paraId="2A5EACC3" w14:textId="77777777" w:rsidR="00E112B7" w:rsidRPr="00473027" w:rsidRDefault="00E112B7" w:rsidP="00E112B7">
      <w:pPr>
        <w:rPr>
          <w:rFonts w:eastAsiaTheme="minorHAnsi"/>
          <w:noProof/>
        </w:rPr>
      </w:pPr>
      <w:r w:rsidRPr="00473027">
        <w:rPr>
          <w:noProof/>
        </w:rPr>
        <w:t>Wykaz podmiotów:</w:t>
      </w:r>
    </w:p>
    <w:p w14:paraId="0D16744F" w14:textId="77777777" w:rsidR="00E112B7" w:rsidRPr="00473027" w:rsidRDefault="00E112B7" w:rsidP="00E112B7">
      <w:pPr>
        <w:rPr>
          <w:rFonts w:eastAsiaTheme="minorHAnsi"/>
          <w:noProof/>
        </w:rPr>
      </w:pPr>
    </w:p>
    <w:p w14:paraId="3178A868" w14:textId="77777777" w:rsidR="00E112B7" w:rsidRPr="00473027" w:rsidRDefault="00E112B7" w:rsidP="00E112B7">
      <w:pPr>
        <w:ind w:left="567" w:hanging="567"/>
        <w:rPr>
          <w:noProof/>
        </w:rPr>
      </w:pPr>
      <w:r w:rsidRPr="00473027">
        <w:rPr>
          <w:noProof/>
        </w:rPr>
        <w:t>1.</w:t>
      </w:r>
      <w:r w:rsidRPr="00473027">
        <w:rPr>
          <w:noProof/>
        </w:rPr>
        <w:tab/>
        <w:t>Health New Zealand (Agencja Zdrowia Nowej Zelandii) (uwaga 1);</w:t>
      </w:r>
    </w:p>
    <w:p w14:paraId="7CE16FF9" w14:textId="77777777" w:rsidR="00E112B7" w:rsidRPr="00473027" w:rsidRDefault="00E112B7" w:rsidP="00E112B7">
      <w:pPr>
        <w:ind w:left="567" w:hanging="567"/>
        <w:rPr>
          <w:noProof/>
        </w:rPr>
      </w:pPr>
    </w:p>
    <w:p w14:paraId="6F91AD9F" w14:textId="77777777" w:rsidR="00E112B7" w:rsidRPr="0020689D" w:rsidRDefault="00E112B7" w:rsidP="00E112B7">
      <w:pPr>
        <w:ind w:left="567" w:hanging="567"/>
        <w:rPr>
          <w:noProof/>
          <w:lang w:val="en-US"/>
        </w:rPr>
      </w:pPr>
      <w:r w:rsidRPr="0020689D">
        <w:rPr>
          <w:noProof/>
          <w:lang w:val="en-US"/>
        </w:rPr>
        <w:t>2.</w:t>
      </w:r>
      <w:r w:rsidRPr="0020689D">
        <w:rPr>
          <w:noProof/>
          <w:lang w:val="en-US"/>
        </w:rPr>
        <w:tab/>
        <w:t>Auckland Council (Rada Auckland) (uwaga 2);</w:t>
      </w:r>
    </w:p>
    <w:p w14:paraId="42BEAADE" w14:textId="77777777" w:rsidR="00E112B7" w:rsidRPr="0020689D" w:rsidRDefault="00E112B7" w:rsidP="00E112B7">
      <w:pPr>
        <w:ind w:left="567" w:hanging="567"/>
        <w:rPr>
          <w:noProof/>
          <w:lang w:val="en-US"/>
        </w:rPr>
      </w:pPr>
    </w:p>
    <w:p w14:paraId="27ADD51A" w14:textId="77777777" w:rsidR="00E112B7" w:rsidRPr="0020689D" w:rsidRDefault="00E112B7" w:rsidP="00E112B7">
      <w:pPr>
        <w:ind w:left="567" w:hanging="567"/>
        <w:rPr>
          <w:noProof/>
          <w:lang w:val="en-US"/>
        </w:rPr>
      </w:pPr>
      <w:r w:rsidRPr="0020689D">
        <w:rPr>
          <w:noProof/>
          <w:lang w:val="en-US"/>
        </w:rPr>
        <w:t>3.</w:t>
      </w:r>
      <w:r w:rsidRPr="0020689D">
        <w:rPr>
          <w:noProof/>
          <w:lang w:val="en-US"/>
        </w:rPr>
        <w:tab/>
        <w:t>Wellington City Council (Rada Miasta Wellington) (uwaga 2);</w:t>
      </w:r>
    </w:p>
    <w:p w14:paraId="52D500BD" w14:textId="77777777" w:rsidR="00E112B7" w:rsidRPr="0020689D" w:rsidRDefault="00E112B7" w:rsidP="00E112B7">
      <w:pPr>
        <w:ind w:left="567" w:hanging="567"/>
        <w:rPr>
          <w:noProof/>
          <w:lang w:val="en-US"/>
        </w:rPr>
      </w:pPr>
    </w:p>
    <w:p w14:paraId="508A38A3" w14:textId="77777777" w:rsidR="00E112B7" w:rsidRPr="0020689D" w:rsidRDefault="00E112B7" w:rsidP="00E112B7">
      <w:pPr>
        <w:ind w:left="567" w:hanging="567"/>
        <w:rPr>
          <w:noProof/>
          <w:lang w:val="en-US"/>
        </w:rPr>
      </w:pPr>
      <w:r w:rsidRPr="0020689D">
        <w:rPr>
          <w:noProof/>
          <w:lang w:val="en-US"/>
        </w:rPr>
        <w:t>4.</w:t>
      </w:r>
      <w:r w:rsidRPr="0020689D">
        <w:rPr>
          <w:noProof/>
          <w:lang w:val="en-US"/>
        </w:rPr>
        <w:tab/>
        <w:t>Christchurch City Council (Rada Miasta Christchurch) (uwaga 2);</w:t>
      </w:r>
    </w:p>
    <w:p w14:paraId="61ABA738" w14:textId="77777777" w:rsidR="00E112B7" w:rsidRPr="0020689D" w:rsidRDefault="00E112B7" w:rsidP="00E112B7">
      <w:pPr>
        <w:ind w:left="567" w:hanging="567"/>
        <w:rPr>
          <w:noProof/>
          <w:lang w:val="en-US"/>
        </w:rPr>
      </w:pPr>
    </w:p>
    <w:p w14:paraId="113AFFAA" w14:textId="77777777" w:rsidR="00E112B7" w:rsidRPr="0020689D" w:rsidRDefault="00E112B7" w:rsidP="00E112B7">
      <w:pPr>
        <w:ind w:left="567" w:hanging="567"/>
        <w:rPr>
          <w:noProof/>
          <w:lang w:val="en-US"/>
        </w:rPr>
      </w:pPr>
      <w:r w:rsidRPr="0020689D">
        <w:rPr>
          <w:noProof/>
          <w:lang w:val="en-US"/>
        </w:rPr>
        <w:t>5.</w:t>
      </w:r>
      <w:r w:rsidRPr="0020689D">
        <w:rPr>
          <w:noProof/>
          <w:lang w:val="en-US"/>
        </w:rPr>
        <w:tab/>
        <w:t>Waikato Regional Council (Rada Regionalna Waikato) (uwaga 2);</w:t>
      </w:r>
    </w:p>
    <w:p w14:paraId="1F6EDAF3" w14:textId="77777777" w:rsidR="00E112B7" w:rsidRPr="0020689D" w:rsidRDefault="00E112B7" w:rsidP="00E112B7">
      <w:pPr>
        <w:ind w:left="567" w:hanging="567"/>
        <w:rPr>
          <w:noProof/>
          <w:lang w:val="en-US"/>
        </w:rPr>
      </w:pPr>
    </w:p>
    <w:p w14:paraId="7AD26CF9" w14:textId="77777777" w:rsidR="00E112B7" w:rsidRPr="0020689D" w:rsidRDefault="00E112B7" w:rsidP="00E112B7">
      <w:pPr>
        <w:ind w:left="567" w:hanging="567"/>
        <w:rPr>
          <w:noProof/>
          <w:lang w:val="en-US"/>
        </w:rPr>
      </w:pPr>
      <w:r w:rsidRPr="0020689D">
        <w:rPr>
          <w:noProof/>
          <w:lang w:val="en-US"/>
        </w:rPr>
        <w:br w:type="page"/>
        <w:t>6.</w:t>
      </w:r>
      <w:r w:rsidRPr="0020689D">
        <w:rPr>
          <w:noProof/>
          <w:lang w:val="en-US"/>
        </w:rPr>
        <w:tab/>
        <w:t>Bay of Plenty Regional Council (Rada Regionalna Zatoki Obfitości) (uwaga 2);</w:t>
      </w:r>
    </w:p>
    <w:p w14:paraId="75AB7E58" w14:textId="77777777" w:rsidR="00E112B7" w:rsidRPr="0020689D" w:rsidRDefault="00E112B7" w:rsidP="00E112B7">
      <w:pPr>
        <w:ind w:left="567" w:hanging="567"/>
        <w:rPr>
          <w:noProof/>
          <w:lang w:val="en-US"/>
        </w:rPr>
      </w:pPr>
    </w:p>
    <w:p w14:paraId="4F1AF9C4" w14:textId="77777777" w:rsidR="00E112B7" w:rsidRPr="0020689D" w:rsidRDefault="00E112B7" w:rsidP="00E112B7">
      <w:pPr>
        <w:ind w:left="567" w:hanging="567"/>
        <w:rPr>
          <w:noProof/>
          <w:lang w:val="en-US"/>
        </w:rPr>
      </w:pPr>
      <w:r w:rsidRPr="0020689D">
        <w:rPr>
          <w:noProof/>
          <w:lang w:val="en-US"/>
        </w:rPr>
        <w:t>7.</w:t>
      </w:r>
      <w:r w:rsidRPr="0020689D">
        <w:rPr>
          <w:noProof/>
          <w:lang w:val="en-US"/>
        </w:rPr>
        <w:tab/>
        <w:t>Greater Wellington Regional Council (Rada Regionalna Greater Wellington) (uwaga 2);</w:t>
      </w:r>
    </w:p>
    <w:p w14:paraId="58ECC186" w14:textId="77777777" w:rsidR="00E112B7" w:rsidRPr="0020689D" w:rsidRDefault="00E112B7" w:rsidP="00E112B7">
      <w:pPr>
        <w:ind w:left="567" w:hanging="567"/>
        <w:rPr>
          <w:noProof/>
          <w:lang w:val="en-US"/>
        </w:rPr>
      </w:pPr>
    </w:p>
    <w:p w14:paraId="0DC90C0C" w14:textId="77777777" w:rsidR="00E112B7" w:rsidRPr="0020689D" w:rsidRDefault="00E112B7" w:rsidP="00E112B7">
      <w:pPr>
        <w:ind w:left="567" w:hanging="567"/>
        <w:rPr>
          <w:noProof/>
          <w:lang w:val="en-US"/>
        </w:rPr>
      </w:pPr>
      <w:r w:rsidRPr="0020689D">
        <w:rPr>
          <w:noProof/>
          <w:lang w:val="en-US"/>
        </w:rPr>
        <w:t>8.</w:t>
      </w:r>
      <w:r w:rsidRPr="0020689D">
        <w:rPr>
          <w:noProof/>
          <w:lang w:val="en-US"/>
        </w:rPr>
        <w:tab/>
        <w:t>Canterbury Regional Council (Rada Regionalna Canterbury) (uwaga 2);</w:t>
      </w:r>
    </w:p>
    <w:p w14:paraId="74DFDE14" w14:textId="77777777" w:rsidR="00E112B7" w:rsidRPr="0020689D" w:rsidRDefault="00E112B7" w:rsidP="00E112B7">
      <w:pPr>
        <w:ind w:left="567" w:hanging="567"/>
        <w:rPr>
          <w:noProof/>
          <w:lang w:val="en-US"/>
        </w:rPr>
      </w:pPr>
    </w:p>
    <w:p w14:paraId="4B57AE89" w14:textId="77777777" w:rsidR="00E112B7" w:rsidRPr="0020689D" w:rsidRDefault="00E112B7" w:rsidP="00E112B7">
      <w:pPr>
        <w:ind w:left="567" w:hanging="567"/>
        <w:rPr>
          <w:noProof/>
          <w:lang w:val="en-US"/>
        </w:rPr>
      </w:pPr>
      <w:r w:rsidRPr="0020689D">
        <w:rPr>
          <w:noProof/>
          <w:lang w:val="en-US"/>
        </w:rPr>
        <w:t>9.</w:t>
      </w:r>
      <w:r w:rsidRPr="0020689D">
        <w:rPr>
          <w:noProof/>
          <w:lang w:val="en-US"/>
        </w:rPr>
        <w:tab/>
        <w:t>Carterton District Counci (Rada Okręgu Carterton) (uwaga 2);</w:t>
      </w:r>
    </w:p>
    <w:p w14:paraId="7DCF8E9D" w14:textId="77777777" w:rsidR="00E112B7" w:rsidRPr="0020689D" w:rsidRDefault="00E112B7" w:rsidP="00E112B7">
      <w:pPr>
        <w:ind w:left="567" w:hanging="567"/>
        <w:rPr>
          <w:noProof/>
          <w:lang w:val="en-US"/>
        </w:rPr>
      </w:pPr>
    </w:p>
    <w:p w14:paraId="1E9F1CDD" w14:textId="77777777" w:rsidR="00E112B7" w:rsidRPr="0020689D" w:rsidRDefault="00E112B7" w:rsidP="00E112B7">
      <w:pPr>
        <w:ind w:left="567" w:hanging="567"/>
        <w:rPr>
          <w:noProof/>
          <w:lang w:val="en-US"/>
        </w:rPr>
      </w:pPr>
      <w:r w:rsidRPr="0020689D">
        <w:rPr>
          <w:noProof/>
          <w:lang w:val="en-US"/>
        </w:rPr>
        <w:t>10.</w:t>
      </w:r>
      <w:r w:rsidRPr="0020689D">
        <w:rPr>
          <w:noProof/>
          <w:lang w:val="en-US"/>
        </w:rPr>
        <w:tab/>
        <w:t>Central Hawke's Bay District Council (Centralna Rada Okręgu Hawke's Bay) (uwaga 2);</w:t>
      </w:r>
    </w:p>
    <w:p w14:paraId="59231FA1" w14:textId="77777777" w:rsidR="00E112B7" w:rsidRPr="0020689D" w:rsidRDefault="00E112B7" w:rsidP="00E112B7">
      <w:pPr>
        <w:ind w:left="567" w:hanging="567"/>
        <w:rPr>
          <w:noProof/>
          <w:lang w:val="en-US"/>
        </w:rPr>
      </w:pPr>
    </w:p>
    <w:p w14:paraId="3381390F" w14:textId="77777777" w:rsidR="00E112B7" w:rsidRPr="0020689D" w:rsidRDefault="00E112B7" w:rsidP="00E112B7">
      <w:pPr>
        <w:ind w:left="567" w:hanging="567"/>
        <w:rPr>
          <w:noProof/>
          <w:lang w:val="en-US"/>
        </w:rPr>
      </w:pPr>
      <w:r w:rsidRPr="0020689D">
        <w:rPr>
          <w:noProof/>
          <w:lang w:val="en-US"/>
        </w:rPr>
        <w:t>11.</w:t>
      </w:r>
      <w:r w:rsidRPr="0020689D">
        <w:rPr>
          <w:noProof/>
          <w:lang w:val="en-US"/>
        </w:rPr>
        <w:tab/>
        <w:t>Far North District Council (Rada Okręgu Far North) (uwaga 2);</w:t>
      </w:r>
    </w:p>
    <w:p w14:paraId="7F76B88E" w14:textId="77777777" w:rsidR="00E112B7" w:rsidRPr="0020689D" w:rsidRDefault="00E112B7" w:rsidP="00E112B7">
      <w:pPr>
        <w:ind w:left="567" w:hanging="567"/>
        <w:rPr>
          <w:noProof/>
          <w:lang w:val="en-US"/>
        </w:rPr>
      </w:pPr>
    </w:p>
    <w:p w14:paraId="08932410" w14:textId="77777777" w:rsidR="00E112B7" w:rsidRPr="0020689D" w:rsidRDefault="00E112B7" w:rsidP="00E112B7">
      <w:pPr>
        <w:ind w:left="567" w:hanging="567"/>
        <w:rPr>
          <w:noProof/>
          <w:lang w:val="en-US"/>
        </w:rPr>
      </w:pPr>
      <w:r w:rsidRPr="0020689D">
        <w:rPr>
          <w:noProof/>
          <w:lang w:val="en-US"/>
        </w:rPr>
        <w:t>12.</w:t>
      </w:r>
      <w:r w:rsidRPr="0020689D">
        <w:rPr>
          <w:noProof/>
          <w:lang w:val="en-US"/>
        </w:rPr>
        <w:tab/>
        <w:t>Gisborne District Council (Rada Okręgu Gisborne) (uwaga 2);</w:t>
      </w:r>
    </w:p>
    <w:p w14:paraId="0FDB32B0" w14:textId="77777777" w:rsidR="00E112B7" w:rsidRPr="0020689D" w:rsidRDefault="00E112B7" w:rsidP="00E112B7">
      <w:pPr>
        <w:ind w:left="567" w:hanging="567"/>
        <w:rPr>
          <w:noProof/>
          <w:lang w:val="en-US"/>
        </w:rPr>
      </w:pPr>
    </w:p>
    <w:p w14:paraId="6734383E" w14:textId="77777777" w:rsidR="00E112B7" w:rsidRPr="0020689D" w:rsidRDefault="00E112B7" w:rsidP="00E112B7">
      <w:pPr>
        <w:ind w:left="567" w:hanging="567"/>
        <w:rPr>
          <w:noProof/>
          <w:lang w:val="en-US"/>
        </w:rPr>
      </w:pPr>
      <w:r w:rsidRPr="0020689D">
        <w:rPr>
          <w:noProof/>
          <w:lang w:val="en-US"/>
        </w:rPr>
        <w:t>13.</w:t>
      </w:r>
      <w:r w:rsidRPr="0020689D">
        <w:rPr>
          <w:noProof/>
          <w:lang w:val="en-US"/>
        </w:rPr>
        <w:tab/>
        <w:t>Hamilton City Council (Rada Miasta Hamilton) (uwaga 2);</w:t>
      </w:r>
    </w:p>
    <w:p w14:paraId="595E861A" w14:textId="77777777" w:rsidR="00E112B7" w:rsidRPr="0020689D" w:rsidRDefault="00E112B7" w:rsidP="00E112B7">
      <w:pPr>
        <w:ind w:left="567" w:hanging="567"/>
        <w:rPr>
          <w:noProof/>
          <w:lang w:val="en-US"/>
        </w:rPr>
      </w:pPr>
    </w:p>
    <w:p w14:paraId="1A4B7CA6" w14:textId="77777777" w:rsidR="00E112B7" w:rsidRPr="0020689D" w:rsidRDefault="00E112B7" w:rsidP="00E112B7">
      <w:pPr>
        <w:ind w:left="567" w:hanging="567"/>
        <w:rPr>
          <w:noProof/>
          <w:lang w:val="en-US"/>
        </w:rPr>
      </w:pPr>
      <w:r w:rsidRPr="0020689D">
        <w:rPr>
          <w:noProof/>
          <w:lang w:val="en-US"/>
        </w:rPr>
        <w:t>14.</w:t>
      </w:r>
      <w:r w:rsidRPr="0020689D">
        <w:rPr>
          <w:noProof/>
          <w:lang w:val="en-US"/>
        </w:rPr>
        <w:tab/>
        <w:t>Hastings District Council (Rada Okręgu Hastings) (uwaga 2);</w:t>
      </w:r>
    </w:p>
    <w:p w14:paraId="5CF9A0AE" w14:textId="77777777" w:rsidR="00E112B7" w:rsidRPr="0020689D" w:rsidRDefault="00E112B7" w:rsidP="00E112B7">
      <w:pPr>
        <w:ind w:left="567" w:hanging="567"/>
        <w:rPr>
          <w:noProof/>
          <w:lang w:val="en-US"/>
        </w:rPr>
      </w:pPr>
    </w:p>
    <w:p w14:paraId="6F960BC6" w14:textId="77777777" w:rsidR="00E112B7" w:rsidRPr="0020689D" w:rsidRDefault="00E112B7" w:rsidP="00E112B7">
      <w:pPr>
        <w:ind w:left="567" w:hanging="567"/>
        <w:rPr>
          <w:noProof/>
          <w:lang w:val="en-US"/>
        </w:rPr>
      </w:pPr>
      <w:r w:rsidRPr="0020689D">
        <w:rPr>
          <w:noProof/>
          <w:lang w:val="en-US"/>
        </w:rPr>
        <w:t>15.</w:t>
      </w:r>
      <w:r w:rsidRPr="0020689D">
        <w:rPr>
          <w:noProof/>
          <w:lang w:val="en-US"/>
        </w:rPr>
        <w:tab/>
        <w:t>Hauraki District Council (Rada Okręgu Hauraki) (uwaga 2);</w:t>
      </w:r>
    </w:p>
    <w:p w14:paraId="6A4E9F97" w14:textId="77777777" w:rsidR="00E112B7" w:rsidRPr="0020689D" w:rsidRDefault="00E112B7" w:rsidP="00E112B7">
      <w:pPr>
        <w:ind w:left="567" w:hanging="567"/>
        <w:rPr>
          <w:noProof/>
          <w:lang w:val="en-US"/>
        </w:rPr>
      </w:pPr>
    </w:p>
    <w:p w14:paraId="654D5D03" w14:textId="77777777" w:rsidR="00E112B7" w:rsidRPr="0020689D" w:rsidRDefault="00E112B7" w:rsidP="00E112B7">
      <w:pPr>
        <w:ind w:left="567" w:hanging="567"/>
        <w:rPr>
          <w:noProof/>
          <w:lang w:val="en-US"/>
        </w:rPr>
      </w:pPr>
      <w:r w:rsidRPr="0020689D">
        <w:rPr>
          <w:noProof/>
          <w:lang w:val="en-US"/>
        </w:rPr>
        <w:t>16.</w:t>
      </w:r>
      <w:r w:rsidRPr="0020689D">
        <w:rPr>
          <w:noProof/>
          <w:lang w:val="en-US"/>
        </w:rPr>
        <w:tab/>
        <w:t>Hawke's Bay Regional Council (Rada Regionalna Hawke's Bay) (uwaga 2);</w:t>
      </w:r>
    </w:p>
    <w:p w14:paraId="63F63147" w14:textId="77777777" w:rsidR="00E112B7" w:rsidRPr="0020689D" w:rsidRDefault="00E112B7" w:rsidP="00E112B7">
      <w:pPr>
        <w:ind w:left="567" w:hanging="567"/>
        <w:rPr>
          <w:noProof/>
          <w:lang w:val="en-US"/>
        </w:rPr>
      </w:pPr>
    </w:p>
    <w:p w14:paraId="76CD4DED" w14:textId="77777777" w:rsidR="00E112B7" w:rsidRPr="0020689D" w:rsidRDefault="00E112B7" w:rsidP="00E112B7">
      <w:pPr>
        <w:ind w:left="567" w:hanging="567"/>
        <w:rPr>
          <w:noProof/>
          <w:lang w:val="en-US"/>
        </w:rPr>
      </w:pPr>
      <w:r w:rsidRPr="0020689D">
        <w:rPr>
          <w:noProof/>
          <w:lang w:val="en-US"/>
        </w:rPr>
        <w:t>17.</w:t>
      </w:r>
      <w:r w:rsidRPr="0020689D">
        <w:rPr>
          <w:noProof/>
          <w:lang w:val="en-US"/>
        </w:rPr>
        <w:tab/>
        <w:t>Horizons Regional Council (Rada Regionalna Horizons) (uwaga 2);</w:t>
      </w:r>
    </w:p>
    <w:p w14:paraId="3D3374D5" w14:textId="77777777" w:rsidR="00E112B7" w:rsidRPr="0020689D" w:rsidRDefault="00E112B7" w:rsidP="00E112B7">
      <w:pPr>
        <w:ind w:left="567" w:hanging="567"/>
        <w:rPr>
          <w:noProof/>
          <w:lang w:val="en-US"/>
        </w:rPr>
      </w:pPr>
    </w:p>
    <w:p w14:paraId="7A15F368" w14:textId="77777777" w:rsidR="00E112B7" w:rsidRPr="0020689D" w:rsidRDefault="00E112B7" w:rsidP="00E112B7">
      <w:pPr>
        <w:ind w:left="567" w:hanging="567"/>
        <w:rPr>
          <w:noProof/>
          <w:lang w:val="en-US"/>
        </w:rPr>
      </w:pPr>
      <w:r w:rsidRPr="0020689D">
        <w:rPr>
          <w:noProof/>
          <w:lang w:val="en-US"/>
        </w:rPr>
        <w:br w:type="page"/>
        <w:t>18.</w:t>
      </w:r>
      <w:r w:rsidRPr="0020689D">
        <w:rPr>
          <w:noProof/>
          <w:lang w:val="en-US"/>
        </w:rPr>
        <w:tab/>
        <w:t>Horowhenua District Council (Rada Okręgu Horowhenua) (uwaga 2);</w:t>
      </w:r>
    </w:p>
    <w:p w14:paraId="3727C96E" w14:textId="77777777" w:rsidR="00E112B7" w:rsidRPr="0020689D" w:rsidRDefault="00E112B7" w:rsidP="00E112B7">
      <w:pPr>
        <w:ind w:left="567" w:hanging="567"/>
        <w:rPr>
          <w:noProof/>
          <w:lang w:val="en-US"/>
        </w:rPr>
      </w:pPr>
    </w:p>
    <w:p w14:paraId="0C674320" w14:textId="77777777" w:rsidR="00E112B7" w:rsidRPr="0020689D" w:rsidRDefault="00E112B7" w:rsidP="00E112B7">
      <w:pPr>
        <w:ind w:left="567" w:hanging="567"/>
        <w:rPr>
          <w:noProof/>
          <w:lang w:val="en-US"/>
        </w:rPr>
      </w:pPr>
      <w:r w:rsidRPr="0020689D">
        <w:rPr>
          <w:noProof/>
          <w:lang w:val="en-US"/>
        </w:rPr>
        <w:t>19.</w:t>
      </w:r>
      <w:r w:rsidRPr="0020689D">
        <w:rPr>
          <w:noProof/>
          <w:lang w:val="en-US"/>
        </w:rPr>
        <w:tab/>
        <w:t>Hutt City Council (Rada Miasta Hutt) (uwaga 2);</w:t>
      </w:r>
    </w:p>
    <w:p w14:paraId="7086E502" w14:textId="77777777" w:rsidR="00E112B7" w:rsidRPr="0020689D" w:rsidRDefault="00E112B7" w:rsidP="00E112B7">
      <w:pPr>
        <w:ind w:left="567" w:hanging="567"/>
        <w:rPr>
          <w:noProof/>
          <w:lang w:val="en-US"/>
        </w:rPr>
      </w:pPr>
    </w:p>
    <w:p w14:paraId="020C7B63" w14:textId="77777777" w:rsidR="00E112B7" w:rsidRPr="0020689D" w:rsidRDefault="00E112B7" w:rsidP="00E112B7">
      <w:pPr>
        <w:ind w:left="567" w:hanging="567"/>
        <w:rPr>
          <w:noProof/>
          <w:lang w:val="es-ES"/>
        </w:rPr>
      </w:pPr>
      <w:r w:rsidRPr="0020689D">
        <w:rPr>
          <w:noProof/>
          <w:lang w:val="es-ES"/>
        </w:rPr>
        <w:t>20.</w:t>
      </w:r>
      <w:r w:rsidRPr="0020689D">
        <w:rPr>
          <w:noProof/>
          <w:lang w:val="es-ES"/>
        </w:rPr>
        <w:tab/>
        <w:t>Kaipara District Council (Rada Okręgu Kaipara) (uwaga 2);</w:t>
      </w:r>
    </w:p>
    <w:p w14:paraId="33E6299B" w14:textId="77777777" w:rsidR="00E112B7" w:rsidRPr="0020689D" w:rsidRDefault="00E112B7" w:rsidP="00E112B7">
      <w:pPr>
        <w:ind w:left="567" w:hanging="567"/>
        <w:rPr>
          <w:noProof/>
          <w:lang w:val="es-ES"/>
        </w:rPr>
      </w:pPr>
    </w:p>
    <w:p w14:paraId="1FD6F255" w14:textId="77777777" w:rsidR="00E112B7" w:rsidRPr="0020689D" w:rsidRDefault="00E112B7" w:rsidP="00E112B7">
      <w:pPr>
        <w:ind w:left="567" w:hanging="567"/>
        <w:rPr>
          <w:noProof/>
          <w:lang w:val="en-US"/>
        </w:rPr>
      </w:pPr>
      <w:r w:rsidRPr="0020689D">
        <w:rPr>
          <w:noProof/>
          <w:lang w:val="en-US"/>
        </w:rPr>
        <w:t>21.</w:t>
      </w:r>
      <w:r w:rsidRPr="0020689D">
        <w:rPr>
          <w:noProof/>
          <w:lang w:val="en-US"/>
        </w:rPr>
        <w:tab/>
        <w:t>Kapiti Coast District Council (Rada Okręgu Kapiti Coast) (uwaga 2);</w:t>
      </w:r>
    </w:p>
    <w:p w14:paraId="141B7B40" w14:textId="77777777" w:rsidR="00E112B7" w:rsidRPr="0020689D" w:rsidRDefault="00E112B7" w:rsidP="00E112B7">
      <w:pPr>
        <w:ind w:left="567" w:hanging="567"/>
        <w:rPr>
          <w:noProof/>
          <w:lang w:val="en-US"/>
        </w:rPr>
      </w:pPr>
    </w:p>
    <w:p w14:paraId="7D540DF4" w14:textId="77777777" w:rsidR="00E112B7" w:rsidRPr="00473027" w:rsidRDefault="00E112B7" w:rsidP="00E112B7">
      <w:pPr>
        <w:ind w:left="567" w:hanging="567"/>
        <w:rPr>
          <w:noProof/>
        </w:rPr>
      </w:pPr>
      <w:r w:rsidRPr="00473027">
        <w:rPr>
          <w:noProof/>
        </w:rPr>
        <w:t>22.</w:t>
      </w:r>
      <w:r w:rsidRPr="00473027">
        <w:rPr>
          <w:noProof/>
        </w:rPr>
        <w:tab/>
        <w:t>Manawatu District Council (Rada Okręgu Manawatu) (uwaga 2);</w:t>
      </w:r>
    </w:p>
    <w:p w14:paraId="1CA84354" w14:textId="77777777" w:rsidR="00E112B7" w:rsidRPr="00473027" w:rsidRDefault="00E112B7" w:rsidP="00E112B7">
      <w:pPr>
        <w:ind w:left="567" w:hanging="567"/>
        <w:rPr>
          <w:noProof/>
        </w:rPr>
      </w:pPr>
    </w:p>
    <w:p w14:paraId="7E2BA063" w14:textId="77777777" w:rsidR="00E112B7" w:rsidRPr="0020689D" w:rsidRDefault="00E112B7" w:rsidP="00E112B7">
      <w:pPr>
        <w:ind w:left="567" w:hanging="567"/>
        <w:rPr>
          <w:noProof/>
          <w:lang w:val="en-US"/>
        </w:rPr>
      </w:pPr>
      <w:r w:rsidRPr="0020689D">
        <w:rPr>
          <w:noProof/>
          <w:lang w:val="en-US"/>
        </w:rPr>
        <w:t>23.</w:t>
      </w:r>
      <w:r w:rsidRPr="0020689D">
        <w:rPr>
          <w:noProof/>
          <w:lang w:val="en-US"/>
        </w:rPr>
        <w:tab/>
        <w:t>Masterton District Council (Rada Okręgu Masterton) (uwaga 2);</w:t>
      </w:r>
    </w:p>
    <w:p w14:paraId="6AB502FA" w14:textId="77777777" w:rsidR="00E112B7" w:rsidRPr="0020689D" w:rsidRDefault="00E112B7" w:rsidP="00E112B7">
      <w:pPr>
        <w:ind w:left="567" w:hanging="567"/>
        <w:rPr>
          <w:noProof/>
          <w:lang w:val="en-US"/>
        </w:rPr>
      </w:pPr>
    </w:p>
    <w:p w14:paraId="3D402B54" w14:textId="77777777" w:rsidR="00E112B7" w:rsidRPr="00473027" w:rsidRDefault="00E112B7" w:rsidP="00E112B7">
      <w:pPr>
        <w:ind w:left="567" w:hanging="567"/>
        <w:rPr>
          <w:noProof/>
        </w:rPr>
      </w:pPr>
      <w:r w:rsidRPr="00473027">
        <w:rPr>
          <w:noProof/>
        </w:rPr>
        <w:t>24.</w:t>
      </w:r>
      <w:r w:rsidRPr="00473027">
        <w:rPr>
          <w:noProof/>
        </w:rPr>
        <w:tab/>
        <w:t>Matamata-Piako District Council (Rada Okręgu Matamata-Piako) (uwaga 2);</w:t>
      </w:r>
    </w:p>
    <w:p w14:paraId="61CB0EAE" w14:textId="77777777" w:rsidR="00E112B7" w:rsidRPr="00473027" w:rsidRDefault="00E112B7" w:rsidP="00E112B7">
      <w:pPr>
        <w:ind w:left="567" w:hanging="567"/>
        <w:rPr>
          <w:noProof/>
        </w:rPr>
      </w:pPr>
    </w:p>
    <w:p w14:paraId="45FF08E5" w14:textId="77777777" w:rsidR="00E112B7" w:rsidRPr="00473027" w:rsidRDefault="00E112B7" w:rsidP="00E112B7">
      <w:pPr>
        <w:ind w:left="567" w:hanging="567"/>
        <w:rPr>
          <w:noProof/>
        </w:rPr>
      </w:pPr>
      <w:r w:rsidRPr="00473027">
        <w:rPr>
          <w:noProof/>
        </w:rPr>
        <w:t>25.</w:t>
      </w:r>
      <w:r w:rsidRPr="00473027">
        <w:rPr>
          <w:noProof/>
        </w:rPr>
        <w:tab/>
        <w:t>Napier City Council (Rada Miasta Napier) (uwaga 2);</w:t>
      </w:r>
    </w:p>
    <w:p w14:paraId="6405114E" w14:textId="77777777" w:rsidR="00E112B7" w:rsidRPr="00473027" w:rsidRDefault="00E112B7" w:rsidP="00E112B7">
      <w:pPr>
        <w:ind w:left="567" w:hanging="567"/>
        <w:rPr>
          <w:noProof/>
        </w:rPr>
      </w:pPr>
    </w:p>
    <w:p w14:paraId="3175CE8E" w14:textId="77777777" w:rsidR="00E112B7" w:rsidRPr="0020689D" w:rsidRDefault="00E112B7" w:rsidP="00E112B7">
      <w:pPr>
        <w:ind w:left="567" w:hanging="567"/>
        <w:rPr>
          <w:noProof/>
          <w:lang w:val="en-US"/>
        </w:rPr>
      </w:pPr>
      <w:r w:rsidRPr="0020689D">
        <w:rPr>
          <w:noProof/>
          <w:lang w:val="en-US"/>
        </w:rPr>
        <w:t>26.</w:t>
      </w:r>
      <w:r w:rsidRPr="0020689D">
        <w:rPr>
          <w:noProof/>
          <w:lang w:val="en-US"/>
        </w:rPr>
        <w:tab/>
        <w:t>New Plymouth District Council (Rada Okręgu New Plymouth) (uwaga 2);</w:t>
      </w:r>
    </w:p>
    <w:p w14:paraId="0F81E2AC" w14:textId="77777777" w:rsidR="00E112B7" w:rsidRPr="0020689D" w:rsidRDefault="00E112B7" w:rsidP="00E112B7">
      <w:pPr>
        <w:ind w:left="567" w:hanging="567"/>
        <w:rPr>
          <w:noProof/>
          <w:lang w:val="en-US"/>
        </w:rPr>
      </w:pPr>
    </w:p>
    <w:p w14:paraId="04E1A619" w14:textId="77777777" w:rsidR="00E112B7" w:rsidRPr="0020689D" w:rsidRDefault="00E112B7" w:rsidP="00E112B7">
      <w:pPr>
        <w:ind w:left="567" w:hanging="567"/>
        <w:rPr>
          <w:noProof/>
          <w:lang w:val="en-US"/>
        </w:rPr>
      </w:pPr>
      <w:r w:rsidRPr="0020689D">
        <w:rPr>
          <w:noProof/>
          <w:lang w:val="en-US"/>
        </w:rPr>
        <w:t>27.</w:t>
      </w:r>
      <w:r w:rsidRPr="0020689D">
        <w:rPr>
          <w:noProof/>
          <w:lang w:val="en-US"/>
        </w:rPr>
        <w:tab/>
        <w:t>Northland Regional Council (Rada Regionalna Northland) (uwaga 2);</w:t>
      </w:r>
    </w:p>
    <w:p w14:paraId="5FADB6BE" w14:textId="77777777" w:rsidR="00E112B7" w:rsidRPr="0020689D" w:rsidRDefault="00E112B7" w:rsidP="00E112B7">
      <w:pPr>
        <w:ind w:left="567" w:hanging="567"/>
        <w:rPr>
          <w:noProof/>
          <w:lang w:val="en-US"/>
        </w:rPr>
      </w:pPr>
    </w:p>
    <w:p w14:paraId="26487091" w14:textId="77777777" w:rsidR="00E112B7" w:rsidRPr="0020689D" w:rsidRDefault="00E112B7" w:rsidP="00E112B7">
      <w:pPr>
        <w:ind w:left="567" w:hanging="567"/>
        <w:rPr>
          <w:noProof/>
          <w:lang w:val="en-US"/>
        </w:rPr>
      </w:pPr>
      <w:r w:rsidRPr="0020689D">
        <w:rPr>
          <w:noProof/>
          <w:lang w:val="en-US"/>
        </w:rPr>
        <w:t>28.</w:t>
      </w:r>
      <w:r w:rsidRPr="0020689D">
        <w:rPr>
          <w:noProof/>
          <w:lang w:val="en-US"/>
        </w:rPr>
        <w:tab/>
        <w:t>Ōpōtiki District Council (Rada Okręgu Ōpōtiki) (uwaga 2);</w:t>
      </w:r>
    </w:p>
    <w:p w14:paraId="44132079" w14:textId="77777777" w:rsidR="00E112B7" w:rsidRPr="0020689D" w:rsidRDefault="00E112B7" w:rsidP="00E112B7">
      <w:pPr>
        <w:ind w:left="567" w:hanging="567"/>
        <w:rPr>
          <w:noProof/>
          <w:lang w:val="en-US"/>
        </w:rPr>
      </w:pPr>
    </w:p>
    <w:p w14:paraId="2CD1ABD5" w14:textId="77777777" w:rsidR="00E112B7" w:rsidRPr="0020689D" w:rsidRDefault="00E112B7" w:rsidP="00E112B7">
      <w:pPr>
        <w:ind w:left="567" w:hanging="567"/>
        <w:rPr>
          <w:noProof/>
          <w:lang w:val="en-US"/>
        </w:rPr>
      </w:pPr>
      <w:r w:rsidRPr="0020689D">
        <w:rPr>
          <w:noProof/>
          <w:lang w:val="en-US"/>
        </w:rPr>
        <w:t>29.</w:t>
      </w:r>
      <w:r w:rsidRPr="0020689D">
        <w:rPr>
          <w:noProof/>
          <w:lang w:val="en-US"/>
        </w:rPr>
        <w:tab/>
        <w:t>Ōtorohanga District Council (Rada Okręgu Ōtorohanga) (uwaga 2);</w:t>
      </w:r>
    </w:p>
    <w:p w14:paraId="02B9D71C" w14:textId="77777777" w:rsidR="00E112B7" w:rsidRPr="0020689D" w:rsidRDefault="00E112B7" w:rsidP="00E112B7">
      <w:pPr>
        <w:ind w:left="567" w:hanging="567"/>
        <w:rPr>
          <w:noProof/>
          <w:lang w:val="en-US"/>
        </w:rPr>
      </w:pPr>
    </w:p>
    <w:p w14:paraId="2E7E00A6" w14:textId="77777777" w:rsidR="00E112B7" w:rsidRPr="0020689D" w:rsidRDefault="00E112B7" w:rsidP="00E112B7">
      <w:pPr>
        <w:ind w:left="567" w:hanging="567"/>
        <w:rPr>
          <w:noProof/>
          <w:lang w:val="en-US"/>
        </w:rPr>
      </w:pPr>
      <w:r w:rsidRPr="0020689D">
        <w:rPr>
          <w:noProof/>
          <w:lang w:val="en-US"/>
        </w:rPr>
        <w:br w:type="page"/>
        <w:t>30.</w:t>
      </w:r>
      <w:r w:rsidRPr="0020689D">
        <w:rPr>
          <w:noProof/>
          <w:lang w:val="en-US"/>
        </w:rPr>
        <w:tab/>
        <w:t>Palmerston North City Council (Rada Miasta Palmerston North) (uwaga 2);</w:t>
      </w:r>
    </w:p>
    <w:p w14:paraId="32EBB1FB" w14:textId="77777777" w:rsidR="00E112B7" w:rsidRPr="0020689D" w:rsidRDefault="00E112B7" w:rsidP="00E112B7">
      <w:pPr>
        <w:ind w:left="567" w:hanging="567"/>
        <w:rPr>
          <w:noProof/>
          <w:lang w:val="en-US"/>
        </w:rPr>
      </w:pPr>
    </w:p>
    <w:p w14:paraId="1717B437" w14:textId="77777777" w:rsidR="00E112B7" w:rsidRPr="0020689D" w:rsidRDefault="00E112B7" w:rsidP="00E112B7">
      <w:pPr>
        <w:ind w:left="567" w:hanging="567"/>
        <w:rPr>
          <w:noProof/>
          <w:lang w:val="en-US"/>
        </w:rPr>
      </w:pPr>
      <w:r w:rsidRPr="0020689D">
        <w:rPr>
          <w:noProof/>
          <w:lang w:val="en-US"/>
        </w:rPr>
        <w:t>31.</w:t>
      </w:r>
      <w:r w:rsidRPr="0020689D">
        <w:rPr>
          <w:noProof/>
          <w:lang w:val="en-US"/>
        </w:rPr>
        <w:tab/>
        <w:t>Porirua City Council (Rada Miasta Porirua) (uwaga 2);</w:t>
      </w:r>
    </w:p>
    <w:p w14:paraId="03696725" w14:textId="77777777" w:rsidR="00E112B7" w:rsidRPr="0020689D" w:rsidRDefault="00E112B7" w:rsidP="00E112B7">
      <w:pPr>
        <w:ind w:left="567" w:hanging="567"/>
        <w:rPr>
          <w:noProof/>
          <w:lang w:val="en-US"/>
        </w:rPr>
      </w:pPr>
    </w:p>
    <w:p w14:paraId="7DA69CA7" w14:textId="77777777" w:rsidR="00E112B7" w:rsidRPr="0020689D" w:rsidRDefault="00E112B7" w:rsidP="00E112B7">
      <w:pPr>
        <w:ind w:left="567" w:hanging="567"/>
        <w:rPr>
          <w:noProof/>
          <w:lang w:val="en-US"/>
        </w:rPr>
      </w:pPr>
      <w:r w:rsidRPr="0020689D">
        <w:rPr>
          <w:noProof/>
          <w:lang w:val="en-US"/>
        </w:rPr>
        <w:t>32.</w:t>
      </w:r>
      <w:r w:rsidRPr="0020689D">
        <w:rPr>
          <w:noProof/>
          <w:lang w:val="en-US"/>
        </w:rPr>
        <w:tab/>
        <w:t>Rangītikei District Council (Rada Okręgu Rangītikei) (uwaga 2);</w:t>
      </w:r>
    </w:p>
    <w:p w14:paraId="7BD4A4EE" w14:textId="77777777" w:rsidR="00E112B7" w:rsidRPr="0020689D" w:rsidRDefault="00E112B7" w:rsidP="00E112B7">
      <w:pPr>
        <w:ind w:left="567" w:hanging="567"/>
        <w:rPr>
          <w:noProof/>
          <w:lang w:val="en-US"/>
        </w:rPr>
      </w:pPr>
    </w:p>
    <w:p w14:paraId="27C83ED1" w14:textId="77777777" w:rsidR="00E112B7" w:rsidRPr="0020689D" w:rsidRDefault="00E112B7" w:rsidP="00E112B7">
      <w:pPr>
        <w:ind w:left="567" w:hanging="567"/>
        <w:rPr>
          <w:noProof/>
          <w:lang w:val="en-US"/>
        </w:rPr>
      </w:pPr>
      <w:r w:rsidRPr="0020689D">
        <w:rPr>
          <w:noProof/>
          <w:lang w:val="en-US"/>
        </w:rPr>
        <w:t>33.</w:t>
      </w:r>
      <w:r w:rsidRPr="0020689D">
        <w:rPr>
          <w:noProof/>
          <w:lang w:val="en-US"/>
        </w:rPr>
        <w:tab/>
        <w:t>Rotorua Lakes Council (Rada Rotorua Lakes) (uwaga 2);</w:t>
      </w:r>
    </w:p>
    <w:p w14:paraId="481E913F" w14:textId="77777777" w:rsidR="00E112B7" w:rsidRPr="0020689D" w:rsidRDefault="00E112B7" w:rsidP="00E112B7">
      <w:pPr>
        <w:ind w:left="567" w:hanging="567"/>
        <w:rPr>
          <w:noProof/>
          <w:lang w:val="en-US"/>
        </w:rPr>
      </w:pPr>
    </w:p>
    <w:p w14:paraId="57B6F600" w14:textId="77777777" w:rsidR="00E112B7" w:rsidRPr="0020689D" w:rsidRDefault="00E112B7" w:rsidP="00E112B7">
      <w:pPr>
        <w:ind w:left="567" w:hanging="567"/>
        <w:rPr>
          <w:noProof/>
          <w:lang w:val="en-US"/>
        </w:rPr>
      </w:pPr>
      <w:r w:rsidRPr="0020689D">
        <w:rPr>
          <w:noProof/>
          <w:lang w:val="en-US"/>
        </w:rPr>
        <w:t>34.</w:t>
      </w:r>
      <w:r w:rsidRPr="0020689D">
        <w:rPr>
          <w:noProof/>
          <w:lang w:val="en-US"/>
        </w:rPr>
        <w:tab/>
        <w:t>Ruapehu District Council (Rada Okręgu Ruapehu) (uwaga 2);</w:t>
      </w:r>
    </w:p>
    <w:p w14:paraId="21084F38" w14:textId="77777777" w:rsidR="00E112B7" w:rsidRPr="0020689D" w:rsidRDefault="00E112B7" w:rsidP="00E112B7">
      <w:pPr>
        <w:ind w:left="567" w:hanging="567"/>
        <w:rPr>
          <w:noProof/>
          <w:lang w:val="en-US"/>
        </w:rPr>
      </w:pPr>
    </w:p>
    <w:p w14:paraId="56D3DC6D" w14:textId="77777777" w:rsidR="00E112B7" w:rsidRPr="0020689D" w:rsidRDefault="00E112B7" w:rsidP="00E112B7">
      <w:pPr>
        <w:ind w:left="567" w:hanging="567"/>
        <w:rPr>
          <w:noProof/>
          <w:lang w:val="en-US"/>
        </w:rPr>
      </w:pPr>
      <w:r w:rsidRPr="0020689D">
        <w:rPr>
          <w:noProof/>
          <w:lang w:val="en-US"/>
        </w:rPr>
        <w:t>35.</w:t>
      </w:r>
      <w:r w:rsidRPr="0020689D">
        <w:rPr>
          <w:noProof/>
          <w:lang w:val="en-US"/>
        </w:rPr>
        <w:tab/>
        <w:t>South Taranaki District Council (Rada Okręgu South Taranaki) (uwaga 2);</w:t>
      </w:r>
    </w:p>
    <w:p w14:paraId="18BC2D92" w14:textId="77777777" w:rsidR="00E112B7" w:rsidRPr="0020689D" w:rsidRDefault="00E112B7" w:rsidP="00E112B7">
      <w:pPr>
        <w:ind w:left="567" w:hanging="567"/>
        <w:rPr>
          <w:noProof/>
          <w:lang w:val="en-US"/>
        </w:rPr>
      </w:pPr>
    </w:p>
    <w:p w14:paraId="062D0A11" w14:textId="77777777" w:rsidR="00E112B7" w:rsidRPr="0020689D" w:rsidRDefault="00E112B7" w:rsidP="00E112B7">
      <w:pPr>
        <w:ind w:left="567" w:hanging="567"/>
        <w:rPr>
          <w:noProof/>
          <w:lang w:val="en-US"/>
        </w:rPr>
      </w:pPr>
      <w:r w:rsidRPr="0020689D">
        <w:rPr>
          <w:noProof/>
          <w:lang w:val="en-US"/>
        </w:rPr>
        <w:t>36.</w:t>
      </w:r>
      <w:r w:rsidRPr="0020689D">
        <w:rPr>
          <w:noProof/>
          <w:lang w:val="en-US"/>
        </w:rPr>
        <w:tab/>
        <w:t>South Waikato District Council (Rada Okręgu South Waikato) (uwaga 2);</w:t>
      </w:r>
    </w:p>
    <w:p w14:paraId="08E7E15B" w14:textId="77777777" w:rsidR="00E112B7" w:rsidRPr="0020689D" w:rsidRDefault="00E112B7" w:rsidP="00E112B7">
      <w:pPr>
        <w:ind w:left="567" w:hanging="567"/>
        <w:rPr>
          <w:noProof/>
          <w:lang w:val="en-US"/>
        </w:rPr>
      </w:pPr>
    </w:p>
    <w:p w14:paraId="42BD15DB" w14:textId="77777777" w:rsidR="00E112B7" w:rsidRPr="0020689D" w:rsidRDefault="00E112B7" w:rsidP="00E112B7">
      <w:pPr>
        <w:ind w:left="567" w:hanging="567"/>
        <w:rPr>
          <w:noProof/>
          <w:lang w:val="en-US"/>
        </w:rPr>
      </w:pPr>
      <w:r w:rsidRPr="0020689D">
        <w:rPr>
          <w:noProof/>
          <w:lang w:val="en-US"/>
        </w:rPr>
        <w:t>37.</w:t>
      </w:r>
      <w:r w:rsidRPr="0020689D">
        <w:rPr>
          <w:noProof/>
          <w:lang w:val="en-US"/>
        </w:rPr>
        <w:tab/>
        <w:t>South Wairarapa District Council (Rada Okręgu South Wairarapa) (uwaga 2);</w:t>
      </w:r>
    </w:p>
    <w:p w14:paraId="6AFC5C6E" w14:textId="77777777" w:rsidR="00E112B7" w:rsidRPr="0020689D" w:rsidRDefault="00E112B7" w:rsidP="00E112B7">
      <w:pPr>
        <w:ind w:left="567" w:hanging="567"/>
        <w:rPr>
          <w:noProof/>
          <w:lang w:val="en-US"/>
        </w:rPr>
      </w:pPr>
    </w:p>
    <w:p w14:paraId="6E72DB0C" w14:textId="77777777" w:rsidR="00E112B7" w:rsidRPr="0020689D" w:rsidRDefault="00E112B7" w:rsidP="00E112B7">
      <w:pPr>
        <w:ind w:left="567" w:hanging="567"/>
        <w:rPr>
          <w:noProof/>
          <w:lang w:val="en-US"/>
        </w:rPr>
      </w:pPr>
      <w:r w:rsidRPr="0020689D">
        <w:rPr>
          <w:noProof/>
          <w:lang w:val="en-US"/>
        </w:rPr>
        <w:t>38.</w:t>
      </w:r>
      <w:r w:rsidRPr="0020689D">
        <w:rPr>
          <w:noProof/>
          <w:lang w:val="en-US"/>
        </w:rPr>
        <w:tab/>
        <w:t>Stratford District Council (Rada Okręgu Stratford) (uwaga 2);</w:t>
      </w:r>
    </w:p>
    <w:p w14:paraId="474A5B90" w14:textId="77777777" w:rsidR="00E112B7" w:rsidRPr="0020689D" w:rsidRDefault="00E112B7" w:rsidP="00E112B7">
      <w:pPr>
        <w:ind w:left="567" w:hanging="567"/>
        <w:rPr>
          <w:noProof/>
          <w:lang w:val="en-US"/>
        </w:rPr>
      </w:pPr>
    </w:p>
    <w:p w14:paraId="0AA77510" w14:textId="77777777" w:rsidR="00E112B7" w:rsidRPr="0020689D" w:rsidRDefault="00E112B7" w:rsidP="00E112B7">
      <w:pPr>
        <w:ind w:left="567" w:hanging="567"/>
        <w:rPr>
          <w:noProof/>
          <w:lang w:val="en-US"/>
        </w:rPr>
      </w:pPr>
      <w:r w:rsidRPr="0020689D">
        <w:rPr>
          <w:noProof/>
          <w:lang w:val="en-US"/>
        </w:rPr>
        <w:t>39.</w:t>
      </w:r>
      <w:r w:rsidRPr="0020689D">
        <w:rPr>
          <w:noProof/>
          <w:lang w:val="en-US"/>
        </w:rPr>
        <w:tab/>
        <w:t>Taranaki Regional Council (Rada Regionalna Taranaki) (uwaga 2);</w:t>
      </w:r>
    </w:p>
    <w:p w14:paraId="5542A0CE" w14:textId="77777777" w:rsidR="00E112B7" w:rsidRPr="0020689D" w:rsidRDefault="00E112B7" w:rsidP="00E112B7">
      <w:pPr>
        <w:ind w:left="567" w:hanging="567"/>
        <w:rPr>
          <w:noProof/>
          <w:lang w:val="en-US"/>
        </w:rPr>
      </w:pPr>
    </w:p>
    <w:p w14:paraId="781FEF4D" w14:textId="77777777" w:rsidR="00E112B7" w:rsidRPr="0020689D" w:rsidRDefault="00E112B7" w:rsidP="00E112B7">
      <w:pPr>
        <w:ind w:left="567" w:hanging="567"/>
        <w:rPr>
          <w:noProof/>
          <w:lang w:val="en-US"/>
        </w:rPr>
      </w:pPr>
      <w:r w:rsidRPr="0020689D">
        <w:rPr>
          <w:noProof/>
          <w:lang w:val="en-US"/>
        </w:rPr>
        <w:t>40.</w:t>
      </w:r>
      <w:r w:rsidRPr="0020689D">
        <w:rPr>
          <w:noProof/>
          <w:lang w:val="en-US"/>
        </w:rPr>
        <w:tab/>
        <w:t>Tararua District Council (Rada Okręgu Tararua) (uwaga 2);</w:t>
      </w:r>
    </w:p>
    <w:p w14:paraId="7C2C4F76" w14:textId="77777777" w:rsidR="00E112B7" w:rsidRPr="0020689D" w:rsidRDefault="00E112B7" w:rsidP="00E112B7">
      <w:pPr>
        <w:ind w:left="567" w:hanging="567"/>
        <w:rPr>
          <w:noProof/>
          <w:lang w:val="en-US"/>
        </w:rPr>
      </w:pPr>
    </w:p>
    <w:p w14:paraId="4AF150B0" w14:textId="77777777" w:rsidR="00E112B7" w:rsidRPr="0020689D" w:rsidRDefault="00E112B7" w:rsidP="00E112B7">
      <w:pPr>
        <w:ind w:left="567" w:hanging="567"/>
        <w:rPr>
          <w:noProof/>
          <w:lang w:val="en-US"/>
        </w:rPr>
      </w:pPr>
      <w:r w:rsidRPr="0020689D">
        <w:rPr>
          <w:noProof/>
          <w:lang w:val="en-US"/>
        </w:rPr>
        <w:t>41.</w:t>
      </w:r>
      <w:r w:rsidRPr="0020689D">
        <w:rPr>
          <w:noProof/>
          <w:lang w:val="en-US"/>
        </w:rPr>
        <w:tab/>
        <w:t>Taupō District Council (Rada Okręgu Taupō) (uwaga 2);</w:t>
      </w:r>
    </w:p>
    <w:p w14:paraId="26B13C4B" w14:textId="77777777" w:rsidR="00E112B7" w:rsidRPr="0020689D" w:rsidRDefault="00E112B7" w:rsidP="00E112B7">
      <w:pPr>
        <w:ind w:left="567" w:hanging="567"/>
        <w:rPr>
          <w:noProof/>
          <w:lang w:val="en-US"/>
        </w:rPr>
      </w:pPr>
    </w:p>
    <w:p w14:paraId="7862C03E" w14:textId="77777777" w:rsidR="00E112B7" w:rsidRPr="0020689D" w:rsidRDefault="00E112B7" w:rsidP="00E112B7">
      <w:pPr>
        <w:ind w:left="567" w:hanging="567"/>
        <w:rPr>
          <w:noProof/>
          <w:lang w:val="en-US"/>
        </w:rPr>
      </w:pPr>
      <w:r w:rsidRPr="0020689D">
        <w:rPr>
          <w:noProof/>
          <w:lang w:val="en-US"/>
        </w:rPr>
        <w:br w:type="page"/>
        <w:t>42.</w:t>
      </w:r>
      <w:r w:rsidRPr="0020689D">
        <w:rPr>
          <w:noProof/>
          <w:lang w:val="en-US"/>
        </w:rPr>
        <w:tab/>
        <w:t>Tauranga City Council (Rada Miasta Tauranga) (uwaga 2);</w:t>
      </w:r>
    </w:p>
    <w:p w14:paraId="7F75F0CC" w14:textId="77777777" w:rsidR="00E112B7" w:rsidRPr="0020689D" w:rsidRDefault="00E112B7" w:rsidP="00E112B7">
      <w:pPr>
        <w:ind w:left="567" w:hanging="567"/>
        <w:rPr>
          <w:noProof/>
          <w:lang w:val="en-US"/>
        </w:rPr>
      </w:pPr>
    </w:p>
    <w:p w14:paraId="6AA3C010" w14:textId="77777777" w:rsidR="00E112B7" w:rsidRPr="0020689D" w:rsidRDefault="00E112B7" w:rsidP="00E112B7">
      <w:pPr>
        <w:ind w:left="567" w:hanging="567"/>
        <w:rPr>
          <w:noProof/>
          <w:lang w:val="en-US"/>
        </w:rPr>
      </w:pPr>
      <w:r w:rsidRPr="0020689D">
        <w:rPr>
          <w:noProof/>
          <w:lang w:val="en-US"/>
        </w:rPr>
        <w:t>43.</w:t>
      </w:r>
      <w:r w:rsidRPr="0020689D">
        <w:rPr>
          <w:noProof/>
          <w:lang w:val="en-US"/>
        </w:rPr>
        <w:tab/>
        <w:t>Thames-Coromandel District Council (Rada Okręgu Thames-Coromandel) (uwaga 2);</w:t>
      </w:r>
    </w:p>
    <w:p w14:paraId="270C0CB1" w14:textId="77777777" w:rsidR="00E112B7" w:rsidRPr="0020689D" w:rsidRDefault="00E112B7" w:rsidP="00E112B7">
      <w:pPr>
        <w:ind w:left="567" w:hanging="567"/>
        <w:rPr>
          <w:noProof/>
          <w:lang w:val="en-US"/>
        </w:rPr>
      </w:pPr>
    </w:p>
    <w:p w14:paraId="144FA4D7" w14:textId="77777777" w:rsidR="00E112B7" w:rsidRPr="0020689D" w:rsidRDefault="00E112B7" w:rsidP="00E112B7">
      <w:pPr>
        <w:ind w:left="567" w:hanging="567"/>
        <w:rPr>
          <w:noProof/>
          <w:lang w:val="en-US"/>
        </w:rPr>
      </w:pPr>
      <w:r w:rsidRPr="0020689D">
        <w:rPr>
          <w:noProof/>
          <w:lang w:val="en-US"/>
        </w:rPr>
        <w:t>44.</w:t>
      </w:r>
      <w:r w:rsidRPr="0020689D">
        <w:rPr>
          <w:noProof/>
          <w:lang w:val="en-US"/>
        </w:rPr>
        <w:tab/>
        <w:t>Upper Hutt City Council (Rada Miasta Upper Hutt) (uwaga 2);</w:t>
      </w:r>
    </w:p>
    <w:p w14:paraId="4E738AF8" w14:textId="77777777" w:rsidR="00E112B7" w:rsidRPr="0020689D" w:rsidRDefault="00E112B7" w:rsidP="00E112B7">
      <w:pPr>
        <w:ind w:left="567" w:hanging="567"/>
        <w:rPr>
          <w:noProof/>
          <w:lang w:val="en-US"/>
        </w:rPr>
      </w:pPr>
    </w:p>
    <w:p w14:paraId="41A73525" w14:textId="77777777" w:rsidR="00E112B7" w:rsidRPr="0020689D" w:rsidRDefault="00E112B7" w:rsidP="00E112B7">
      <w:pPr>
        <w:ind w:left="567" w:hanging="567"/>
        <w:rPr>
          <w:noProof/>
          <w:lang w:val="en-US"/>
        </w:rPr>
      </w:pPr>
      <w:r w:rsidRPr="0020689D">
        <w:rPr>
          <w:noProof/>
          <w:lang w:val="en-US"/>
        </w:rPr>
        <w:t>45.</w:t>
      </w:r>
      <w:r w:rsidRPr="0020689D">
        <w:rPr>
          <w:noProof/>
          <w:lang w:val="en-US"/>
        </w:rPr>
        <w:tab/>
        <w:t>Waikato District Council(Rada Okręgu Waikato) (uwaga 2);</w:t>
      </w:r>
    </w:p>
    <w:p w14:paraId="46AE993E" w14:textId="77777777" w:rsidR="00E112B7" w:rsidRPr="0020689D" w:rsidRDefault="00E112B7" w:rsidP="00E112B7">
      <w:pPr>
        <w:ind w:left="567" w:hanging="567"/>
        <w:rPr>
          <w:noProof/>
          <w:lang w:val="en-US"/>
        </w:rPr>
      </w:pPr>
    </w:p>
    <w:p w14:paraId="3339C055" w14:textId="77777777" w:rsidR="00E112B7" w:rsidRPr="0020689D" w:rsidRDefault="00E112B7" w:rsidP="00E112B7">
      <w:pPr>
        <w:ind w:left="567" w:hanging="567"/>
        <w:rPr>
          <w:noProof/>
          <w:lang w:val="en-US"/>
        </w:rPr>
      </w:pPr>
      <w:r w:rsidRPr="0020689D">
        <w:rPr>
          <w:noProof/>
          <w:lang w:val="en-US"/>
        </w:rPr>
        <w:t>46.</w:t>
      </w:r>
      <w:r w:rsidRPr="0020689D">
        <w:rPr>
          <w:noProof/>
          <w:lang w:val="en-US"/>
        </w:rPr>
        <w:tab/>
        <w:t>Waipa District Council (Rada Okręgu Waipa) (uwaga 2);</w:t>
      </w:r>
    </w:p>
    <w:p w14:paraId="49944A6E" w14:textId="77777777" w:rsidR="00E112B7" w:rsidRPr="0020689D" w:rsidRDefault="00E112B7" w:rsidP="00E112B7">
      <w:pPr>
        <w:ind w:left="567" w:hanging="567"/>
        <w:rPr>
          <w:noProof/>
          <w:lang w:val="en-US"/>
        </w:rPr>
      </w:pPr>
    </w:p>
    <w:p w14:paraId="58F837B9" w14:textId="77777777" w:rsidR="00E112B7" w:rsidRPr="0020689D" w:rsidRDefault="00E112B7" w:rsidP="00E112B7">
      <w:pPr>
        <w:ind w:left="567" w:hanging="567"/>
        <w:rPr>
          <w:noProof/>
          <w:lang w:val="en-US"/>
        </w:rPr>
      </w:pPr>
      <w:r w:rsidRPr="0020689D">
        <w:rPr>
          <w:noProof/>
          <w:lang w:val="en-US"/>
        </w:rPr>
        <w:t>47.</w:t>
      </w:r>
      <w:r w:rsidRPr="0020689D">
        <w:rPr>
          <w:noProof/>
          <w:lang w:val="en-US"/>
        </w:rPr>
        <w:tab/>
        <w:t>Whanganui District Council (Rada Okręgu Whanganui) (uwaga 2);</w:t>
      </w:r>
    </w:p>
    <w:p w14:paraId="457EA546" w14:textId="77777777" w:rsidR="00E112B7" w:rsidRPr="0020689D" w:rsidRDefault="00E112B7" w:rsidP="00E112B7">
      <w:pPr>
        <w:ind w:left="567" w:hanging="567"/>
        <w:rPr>
          <w:noProof/>
          <w:lang w:val="en-US"/>
        </w:rPr>
      </w:pPr>
    </w:p>
    <w:p w14:paraId="26974BF1" w14:textId="77777777" w:rsidR="00E112B7" w:rsidRPr="0020689D" w:rsidRDefault="00E112B7" w:rsidP="00E112B7">
      <w:pPr>
        <w:ind w:left="567" w:hanging="567"/>
        <w:rPr>
          <w:noProof/>
          <w:lang w:val="en-US"/>
        </w:rPr>
      </w:pPr>
      <w:r w:rsidRPr="0020689D">
        <w:rPr>
          <w:noProof/>
          <w:lang w:val="en-US"/>
        </w:rPr>
        <w:t>48.</w:t>
      </w:r>
      <w:r w:rsidRPr="0020689D">
        <w:rPr>
          <w:noProof/>
          <w:lang w:val="en-US"/>
        </w:rPr>
        <w:tab/>
        <w:t>Western Bay of Plenty District Council (Rada Okręgu Western Bay of Plenty) (uwaga 2);</w:t>
      </w:r>
    </w:p>
    <w:p w14:paraId="15492A67" w14:textId="77777777" w:rsidR="00E112B7" w:rsidRPr="0020689D" w:rsidRDefault="00E112B7" w:rsidP="00E112B7">
      <w:pPr>
        <w:ind w:left="567" w:hanging="567"/>
        <w:rPr>
          <w:noProof/>
          <w:lang w:val="en-US"/>
        </w:rPr>
      </w:pPr>
    </w:p>
    <w:p w14:paraId="32EC80B1" w14:textId="77777777" w:rsidR="00E112B7" w:rsidRPr="0020689D" w:rsidRDefault="00E112B7" w:rsidP="00E112B7">
      <w:pPr>
        <w:ind w:left="567" w:hanging="567"/>
        <w:rPr>
          <w:noProof/>
          <w:lang w:val="en-US"/>
        </w:rPr>
      </w:pPr>
      <w:r w:rsidRPr="0020689D">
        <w:rPr>
          <w:noProof/>
          <w:lang w:val="en-US"/>
        </w:rPr>
        <w:t>49.</w:t>
      </w:r>
      <w:r w:rsidRPr="0020689D">
        <w:rPr>
          <w:noProof/>
          <w:lang w:val="en-US"/>
        </w:rPr>
        <w:tab/>
        <w:t>Whangarei District Council (Rada Okręgu Whangarei) (uwaga 2);</w:t>
      </w:r>
    </w:p>
    <w:p w14:paraId="3611E6E2" w14:textId="77777777" w:rsidR="00E112B7" w:rsidRPr="0020689D" w:rsidRDefault="00E112B7" w:rsidP="00E112B7">
      <w:pPr>
        <w:ind w:left="567" w:hanging="567"/>
        <w:rPr>
          <w:noProof/>
          <w:lang w:val="en-US"/>
        </w:rPr>
      </w:pPr>
    </w:p>
    <w:p w14:paraId="67D34B1C" w14:textId="77777777" w:rsidR="00E112B7" w:rsidRPr="0020689D" w:rsidRDefault="00E112B7" w:rsidP="00E112B7">
      <w:pPr>
        <w:ind w:left="567" w:hanging="567"/>
        <w:rPr>
          <w:noProof/>
          <w:lang w:val="en-US"/>
        </w:rPr>
      </w:pPr>
      <w:r w:rsidRPr="0020689D">
        <w:rPr>
          <w:noProof/>
          <w:lang w:val="en-US"/>
        </w:rPr>
        <w:t>50.</w:t>
      </w:r>
      <w:r w:rsidRPr="0020689D">
        <w:rPr>
          <w:noProof/>
          <w:lang w:val="en-US"/>
        </w:rPr>
        <w:tab/>
        <w:t>Ashburton District Council (Rada Okręgu Ashburton) (uwaga 2);</w:t>
      </w:r>
    </w:p>
    <w:p w14:paraId="2FF5574D" w14:textId="77777777" w:rsidR="00E112B7" w:rsidRPr="0020689D" w:rsidRDefault="00E112B7" w:rsidP="00E112B7">
      <w:pPr>
        <w:ind w:left="567" w:hanging="567"/>
        <w:rPr>
          <w:noProof/>
          <w:lang w:val="en-US"/>
        </w:rPr>
      </w:pPr>
    </w:p>
    <w:p w14:paraId="7222EE8D" w14:textId="77777777" w:rsidR="00E112B7" w:rsidRPr="0020689D" w:rsidRDefault="00E112B7" w:rsidP="00E112B7">
      <w:pPr>
        <w:ind w:left="567" w:hanging="567"/>
        <w:rPr>
          <w:noProof/>
          <w:lang w:val="en-US"/>
        </w:rPr>
      </w:pPr>
      <w:r w:rsidRPr="0020689D">
        <w:rPr>
          <w:noProof/>
          <w:lang w:val="en-US"/>
        </w:rPr>
        <w:t>51.</w:t>
      </w:r>
      <w:r w:rsidRPr="0020689D">
        <w:rPr>
          <w:noProof/>
          <w:lang w:val="en-US"/>
        </w:rPr>
        <w:tab/>
        <w:t>Central Otago District Council (Rada Okręgu Central Otago) (uwaga 2);</w:t>
      </w:r>
    </w:p>
    <w:p w14:paraId="41267F4C" w14:textId="77777777" w:rsidR="00E112B7" w:rsidRPr="0020689D" w:rsidRDefault="00E112B7" w:rsidP="00E112B7">
      <w:pPr>
        <w:ind w:left="567" w:hanging="567"/>
        <w:rPr>
          <w:noProof/>
          <w:lang w:val="en-US"/>
        </w:rPr>
      </w:pPr>
    </w:p>
    <w:p w14:paraId="7CEE6BFC" w14:textId="77777777" w:rsidR="00E112B7" w:rsidRPr="0020689D" w:rsidRDefault="00E112B7" w:rsidP="00E112B7">
      <w:pPr>
        <w:ind w:left="567" w:hanging="567"/>
        <w:rPr>
          <w:noProof/>
          <w:lang w:val="en-US"/>
        </w:rPr>
      </w:pPr>
      <w:r w:rsidRPr="0020689D">
        <w:rPr>
          <w:noProof/>
          <w:lang w:val="en-US"/>
        </w:rPr>
        <w:t>52.</w:t>
      </w:r>
      <w:r w:rsidRPr="0020689D">
        <w:rPr>
          <w:noProof/>
          <w:lang w:val="en-US"/>
        </w:rPr>
        <w:tab/>
        <w:t>Clutha District Council (Rada Okręgu Clutha) (uwaga 2);</w:t>
      </w:r>
    </w:p>
    <w:p w14:paraId="61B19988" w14:textId="77777777" w:rsidR="00E112B7" w:rsidRPr="0020689D" w:rsidRDefault="00E112B7" w:rsidP="00E112B7">
      <w:pPr>
        <w:ind w:left="567" w:hanging="567"/>
        <w:rPr>
          <w:noProof/>
          <w:lang w:val="en-US"/>
        </w:rPr>
      </w:pPr>
    </w:p>
    <w:p w14:paraId="755BE153" w14:textId="77777777" w:rsidR="00E112B7" w:rsidRPr="0020689D" w:rsidRDefault="00E112B7" w:rsidP="00E112B7">
      <w:pPr>
        <w:ind w:left="567" w:hanging="567"/>
        <w:rPr>
          <w:noProof/>
          <w:lang w:val="en-US"/>
        </w:rPr>
      </w:pPr>
      <w:r w:rsidRPr="0020689D">
        <w:rPr>
          <w:noProof/>
          <w:lang w:val="en-US"/>
        </w:rPr>
        <w:t>53.</w:t>
      </w:r>
      <w:r w:rsidRPr="0020689D">
        <w:rPr>
          <w:noProof/>
          <w:lang w:val="en-US"/>
        </w:rPr>
        <w:tab/>
        <w:t>Dunedin City Council (Rada Miasta Dunedin) (uwaga 2);</w:t>
      </w:r>
    </w:p>
    <w:p w14:paraId="60E03512" w14:textId="77777777" w:rsidR="00E112B7" w:rsidRPr="0020689D" w:rsidRDefault="00E112B7" w:rsidP="00E112B7">
      <w:pPr>
        <w:ind w:left="567" w:hanging="567"/>
        <w:rPr>
          <w:noProof/>
          <w:lang w:val="en-US"/>
        </w:rPr>
      </w:pPr>
    </w:p>
    <w:p w14:paraId="1460E090" w14:textId="77777777" w:rsidR="00E112B7" w:rsidRPr="0020689D" w:rsidRDefault="00E112B7" w:rsidP="00E112B7">
      <w:pPr>
        <w:ind w:left="567" w:hanging="567"/>
        <w:rPr>
          <w:noProof/>
          <w:lang w:val="en-US"/>
        </w:rPr>
      </w:pPr>
      <w:r w:rsidRPr="0020689D">
        <w:rPr>
          <w:noProof/>
          <w:lang w:val="en-US"/>
        </w:rPr>
        <w:br w:type="page"/>
        <w:t>54.</w:t>
      </w:r>
      <w:r w:rsidRPr="0020689D">
        <w:rPr>
          <w:noProof/>
          <w:lang w:val="en-US"/>
        </w:rPr>
        <w:tab/>
        <w:t>Environment Southland (Rada Regionalna Southland) (uwaga 2);</w:t>
      </w:r>
    </w:p>
    <w:p w14:paraId="6393B2CD" w14:textId="77777777" w:rsidR="00E112B7" w:rsidRPr="0020689D" w:rsidRDefault="00E112B7" w:rsidP="00E112B7">
      <w:pPr>
        <w:ind w:left="567" w:hanging="567"/>
        <w:rPr>
          <w:noProof/>
          <w:lang w:val="en-US"/>
        </w:rPr>
      </w:pPr>
    </w:p>
    <w:p w14:paraId="343F4F0B" w14:textId="77777777" w:rsidR="00E112B7" w:rsidRPr="0020689D" w:rsidRDefault="00E112B7" w:rsidP="00E112B7">
      <w:pPr>
        <w:ind w:left="567" w:hanging="567"/>
        <w:rPr>
          <w:noProof/>
          <w:lang w:val="en-US"/>
        </w:rPr>
      </w:pPr>
      <w:r w:rsidRPr="0020689D">
        <w:rPr>
          <w:noProof/>
          <w:lang w:val="en-US"/>
        </w:rPr>
        <w:t>55.</w:t>
      </w:r>
      <w:r w:rsidRPr="0020689D">
        <w:rPr>
          <w:noProof/>
          <w:lang w:val="en-US"/>
        </w:rPr>
        <w:tab/>
        <w:t>Gore District Council (Rada Okręgu Gore) (uwaga 2);</w:t>
      </w:r>
    </w:p>
    <w:p w14:paraId="7BC83A66" w14:textId="77777777" w:rsidR="00E112B7" w:rsidRPr="0020689D" w:rsidRDefault="00E112B7" w:rsidP="00E112B7">
      <w:pPr>
        <w:ind w:left="567" w:hanging="567"/>
        <w:rPr>
          <w:noProof/>
          <w:lang w:val="en-US"/>
        </w:rPr>
      </w:pPr>
    </w:p>
    <w:p w14:paraId="4B75605A" w14:textId="77777777" w:rsidR="00E112B7" w:rsidRPr="0020689D" w:rsidRDefault="00E112B7" w:rsidP="00E112B7">
      <w:pPr>
        <w:ind w:left="567" w:hanging="567"/>
        <w:rPr>
          <w:noProof/>
          <w:lang w:val="en-US"/>
        </w:rPr>
      </w:pPr>
      <w:r w:rsidRPr="0020689D">
        <w:rPr>
          <w:noProof/>
          <w:lang w:val="en-US"/>
        </w:rPr>
        <w:t>56.</w:t>
      </w:r>
      <w:r w:rsidRPr="0020689D">
        <w:rPr>
          <w:noProof/>
          <w:lang w:val="en-US"/>
        </w:rPr>
        <w:tab/>
        <w:t>Grey District Council (Rada Okręgu Grey) (uwaga 2);</w:t>
      </w:r>
    </w:p>
    <w:p w14:paraId="70FE3BED" w14:textId="77777777" w:rsidR="00E112B7" w:rsidRPr="0020689D" w:rsidRDefault="00E112B7" w:rsidP="00E112B7">
      <w:pPr>
        <w:ind w:left="567" w:hanging="567"/>
        <w:rPr>
          <w:noProof/>
          <w:lang w:val="en-US"/>
        </w:rPr>
      </w:pPr>
    </w:p>
    <w:p w14:paraId="644DEE21" w14:textId="77777777" w:rsidR="00E112B7" w:rsidRPr="0020689D" w:rsidRDefault="00E112B7" w:rsidP="00E112B7">
      <w:pPr>
        <w:ind w:left="567" w:hanging="567"/>
        <w:rPr>
          <w:noProof/>
          <w:lang w:val="en-US"/>
        </w:rPr>
      </w:pPr>
      <w:r w:rsidRPr="0020689D">
        <w:rPr>
          <w:noProof/>
          <w:lang w:val="en-US"/>
        </w:rPr>
        <w:t>57.</w:t>
      </w:r>
      <w:r w:rsidRPr="0020689D">
        <w:rPr>
          <w:noProof/>
          <w:lang w:val="en-US"/>
        </w:rPr>
        <w:tab/>
        <w:t>Hurunui District Council (Rada Okręgu Hurunui) (uwaga 2);</w:t>
      </w:r>
    </w:p>
    <w:p w14:paraId="1CB54BB8" w14:textId="77777777" w:rsidR="00E112B7" w:rsidRPr="0020689D" w:rsidRDefault="00E112B7" w:rsidP="00E112B7">
      <w:pPr>
        <w:ind w:left="567" w:hanging="567"/>
        <w:rPr>
          <w:noProof/>
          <w:lang w:val="en-US"/>
        </w:rPr>
      </w:pPr>
    </w:p>
    <w:p w14:paraId="7226A29D" w14:textId="77777777" w:rsidR="00E112B7" w:rsidRPr="0020689D" w:rsidRDefault="00E112B7" w:rsidP="00E112B7">
      <w:pPr>
        <w:ind w:left="567" w:hanging="567"/>
        <w:rPr>
          <w:noProof/>
          <w:lang w:val="es-ES"/>
        </w:rPr>
      </w:pPr>
      <w:r w:rsidRPr="0020689D">
        <w:rPr>
          <w:noProof/>
          <w:lang w:val="es-ES"/>
        </w:rPr>
        <w:t>58.</w:t>
      </w:r>
      <w:r w:rsidRPr="0020689D">
        <w:rPr>
          <w:noProof/>
          <w:lang w:val="es-ES"/>
        </w:rPr>
        <w:tab/>
        <w:t>Invercargill City Council (Rada Miasta Invercargill) (uwaga 2);</w:t>
      </w:r>
    </w:p>
    <w:p w14:paraId="4F3959E5" w14:textId="77777777" w:rsidR="00E112B7" w:rsidRPr="0020689D" w:rsidRDefault="00E112B7" w:rsidP="00E112B7">
      <w:pPr>
        <w:ind w:left="567" w:hanging="567"/>
        <w:rPr>
          <w:noProof/>
          <w:lang w:val="es-ES"/>
        </w:rPr>
      </w:pPr>
    </w:p>
    <w:p w14:paraId="663A7F94" w14:textId="77777777" w:rsidR="00E112B7" w:rsidRPr="0020689D" w:rsidRDefault="00E112B7" w:rsidP="00E112B7">
      <w:pPr>
        <w:ind w:left="567" w:hanging="567"/>
        <w:rPr>
          <w:noProof/>
          <w:lang w:val="en-US"/>
        </w:rPr>
      </w:pPr>
      <w:r w:rsidRPr="0020689D">
        <w:rPr>
          <w:noProof/>
          <w:lang w:val="en-US"/>
        </w:rPr>
        <w:t>59.</w:t>
      </w:r>
      <w:r w:rsidRPr="0020689D">
        <w:rPr>
          <w:noProof/>
          <w:lang w:val="en-US"/>
        </w:rPr>
        <w:tab/>
        <w:t>Marlborough District Council (Rada Okręgu Marlborough) (uwaga 2);</w:t>
      </w:r>
    </w:p>
    <w:p w14:paraId="6D3D455A" w14:textId="77777777" w:rsidR="00E112B7" w:rsidRPr="0020689D" w:rsidRDefault="00E112B7" w:rsidP="00E112B7">
      <w:pPr>
        <w:ind w:left="567" w:hanging="567"/>
        <w:rPr>
          <w:noProof/>
          <w:lang w:val="en-US"/>
        </w:rPr>
      </w:pPr>
    </w:p>
    <w:p w14:paraId="629A7FCF" w14:textId="77777777" w:rsidR="00E112B7" w:rsidRPr="0020689D" w:rsidRDefault="00E112B7" w:rsidP="00E112B7">
      <w:pPr>
        <w:ind w:left="567" w:hanging="567"/>
        <w:rPr>
          <w:noProof/>
          <w:lang w:val="en-US"/>
        </w:rPr>
      </w:pPr>
      <w:r w:rsidRPr="0020689D">
        <w:rPr>
          <w:noProof/>
          <w:lang w:val="en-US"/>
        </w:rPr>
        <w:t>60.</w:t>
      </w:r>
      <w:r w:rsidRPr="0020689D">
        <w:rPr>
          <w:noProof/>
          <w:lang w:val="en-US"/>
        </w:rPr>
        <w:tab/>
        <w:t>Nelson City Council (Rada Miasta Nelson) (uwaga 2);</w:t>
      </w:r>
    </w:p>
    <w:p w14:paraId="5C261A9D" w14:textId="77777777" w:rsidR="00E112B7" w:rsidRPr="0020689D" w:rsidRDefault="00E112B7" w:rsidP="00E112B7">
      <w:pPr>
        <w:ind w:left="567" w:hanging="567"/>
        <w:rPr>
          <w:noProof/>
          <w:lang w:val="en-US"/>
        </w:rPr>
      </w:pPr>
    </w:p>
    <w:p w14:paraId="3CD7E0E3" w14:textId="77777777" w:rsidR="00E112B7" w:rsidRPr="0020689D" w:rsidRDefault="00E112B7" w:rsidP="00E112B7">
      <w:pPr>
        <w:ind w:left="567" w:hanging="567"/>
        <w:rPr>
          <w:noProof/>
          <w:lang w:val="en-US"/>
        </w:rPr>
      </w:pPr>
      <w:r w:rsidRPr="0020689D">
        <w:rPr>
          <w:noProof/>
          <w:lang w:val="en-US"/>
        </w:rPr>
        <w:t>61.</w:t>
      </w:r>
      <w:r w:rsidRPr="0020689D">
        <w:rPr>
          <w:noProof/>
          <w:lang w:val="en-US"/>
        </w:rPr>
        <w:tab/>
        <w:t>Otago District Council (Rada Okręgu Otago) (uwaga 2);</w:t>
      </w:r>
    </w:p>
    <w:p w14:paraId="40DB34DD" w14:textId="77777777" w:rsidR="00E112B7" w:rsidRPr="0020689D" w:rsidRDefault="00E112B7" w:rsidP="00E112B7">
      <w:pPr>
        <w:ind w:left="567" w:hanging="567"/>
        <w:rPr>
          <w:noProof/>
          <w:lang w:val="en-US"/>
        </w:rPr>
      </w:pPr>
    </w:p>
    <w:p w14:paraId="3487D84E" w14:textId="77777777" w:rsidR="00E112B7" w:rsidRPr="0020689D" w:rsidRDefault="00E112B7" w:rsidP="00E112B7">
      <w:pPr>
        <w:ind w:left="567" w:hanging="567"/>
        <w:rPr>
          <w:noProof/>
          <w:lang w:val="en-US"/>
        </w:rPr>
      </w:pPr>
      <w:r w:rsidRPr="0020689D">
        <w:rPr>
          <w:noProof/>
          <w:lang w:val="en-US"/>
        </w:rPr>
        <w:t>62.</w:t>
      </w:r>
      <w:r w:rsidRPr="0020689D">
        <w:rPr>
          <w:noProof/>
          <w:lang w:val="en-US"/>
        </w:rPr>
        <w:tab/>
        <w:t>Queenstown Lakes District Council (Rada Okręgu Queenstown Lakes) (uwaga 2);</w:t>
      </w:r>
    </w:p>
    <w:p w14:paraId="5A81EFE4" w14:textId="77777777" w:rsidR="00E112B7" w:rsidRPr="0020689D" w:rsidRDefault="00E112B7" w:rsidP="00E112B7">
      <w:pPr>
        <w:ind w:left="567" w:hanging="567"/>
        <w:rPr>
          <w:noProof/>
          <w:lang w:val="en-US"/>
        </w:rPr>
      </w:pPr>
    </w:p>
    <w:p w14:paraId="45DCE993" w14:textId="77777777" w:rsidR="00E112B7" w:rsidRPr="0020689D" w:rsidRDefault="00E112B7" w:rsidP="00E112B7">
      <w:pPr>
        <w:ind w:left="567" w:hanging="567"/>
        <w:rPr>
          <w:noProof/>
          <w:lang w:val="en-US"/>
        </w:rPr>
      </w:pPr>
      <w:r w:rsidRPr="0020689D">
        <w:rPr>
          <w:noProof/>
          <w:lang w:val="en-US"/>
        </w:rPr>
        <w:t>63.</w:t>
      </w:r>
      <w:r w:rsidRPr="0020689D">
        <w:rPr>
          <w:noProof/>
          <w:lang w:val="en-US"/>
        </w:rPr>
        <w:tab/>
        <w:t>Selwyn District Council (Rada Okręgu Selwyn) (uwaga 2);</w:t>
      </w:r>
    </w:p>
    <w:p w14:paraId="46F98DE2" w14:textId="77777777" w:rsidR="00E112B7" w:rsidRPr="0020689D" w:rsidRDefault="00E112B7" w:rsidP="00E112B7">
      <w:pPr>
        <w:ind w:left="567" w:hanging="567"/>
        <w:rPr>
          <w:noProof/>
          <w:lang w:val="en-US"/>
        </w:rPr>
      </w:pPr>
    </w:p>
    <w:p w14:paraId="6EC4FD00" w14:textId="77777777" w:rsidR="00E112B7" w:rsidRPr="0020689D" w:rsidRDefault="00E112B7" w:rsidP="00E112B7">
      <w:pPr>
        <w:ind w:left="567" w:hanging="567"/>
        <w:rPr>
          <w:noProof/>
          <w:lang w:val="en-US"/>
        </w:rPr>
      </w:pPr>
      <w:r w:rsidRPr="0020689D">
        <w:rPr>
          <w:noProof/>
          <w:lang w:val="en-US"/>
        </w:rPr>
        <w:t>64.</w:t>
      </w:r>
      <w:r w:rsidRPr="0020689D">
        <w:rPr>
          <w:noProof/>
          <w:lang w:val="en-US"/>
        </w:rPr>
        <w:tab/>
        <w:t>Southland District Council (Rada Okręgu Southland) (uwaga 2);</w:t>
      </w:r>
    </w:p>
    <w:p w14:paraId="162AEA67" w14:textId="77777777" w:rsidR="00E112B7" w:rsidRPr="0020689D" w:rsidRDefault="00E112B7" w:rsidP="00E112B7">
      <w:pPr>
        <w:ind w:left="567" w:hanging="567"/>
        <w:rPr>
          <w:noProof/>
          <w:lang w:val="en-US"/>
        </w:rPr>
      </w:pPr>
    </w:p>
    <w:p w14:paraId="076F3F92" w14:textId="77777777" w:rsidR="00E112B7" w:rsidRPr="0020689D" w:rsidRDefault="00E112B7" w:rsidP="00E112B7">
      <w:pPr>
        <w:ind w:left="567" w:hanging="567"/>
        <w:rPr>
          <w:noProof/>
          <w:lang w:val="en-US"/>
        </w:rPr>
      </w:pPr>
      <w:r w:rsidRPr="0020689D">
        <w:rPr>
          <w:noProof/>
          <w:lang w:val="en-US"/>
        </w:rPr>
        <w:br w:type="page"/>
        <w:t>65.</w:t>
      </w:r>
      <w:r w:rsidRPr="0020689D">
        <w:rPr>
          <w:noProof/>
          <w:lang w:val="en-US"/>
        </w:rPr>
        <w:tab/>
        <w:t>Tasman District Council (Rada Okręgu Tasman) (uwaga 2);</w:t>
      </w:r>
    </w:p>
    <w:p w14:paraId="51E688D3" w14:textId="77777777" w:rsidR="00E112B7" w:rsidRPr="0020689D" w:rsidRDefault="00E112B7" w:rsidP="00E112B7">
      <w:pPr>
        <w:ind w:left="567" w:hanging="567"/>
        <w:rPr>
          <w:noProof/>
          <w:lang w:val="en-US"/>
        </w:rPr>
      </w:pPr>
    </w:p>
    <w:p w14:paraId="141BD6C1" w14:textId="77777777" w:rsidR="00E112B7" w:rsidRPr="0020689D" w:rsidRDefault="00E112B7" w:rsidP="00E112B7">
      <w:pPr>
        <w:ind w:left="567" w:hanging="567"/>
        <w:rPr>
          <w:noProof/>
          <w:lang w:val="en-US"/>
        </w:rPr>
      </w:pPr>
      <w:r w:rsidRPr="0020689D">
        <w:rPr>
          <w:noProof/>
          <w:lang w:val="en-US"/>
        </w:rPr>
        <w:t>66.</w:t>
      </w:r>
      <w:r w:rsidRPr="0020689D">
        <w:rPr>
          <w:noProof/>
          <w:lang w:val="en-US"/>
        </w:rPr>
        <w:tab/>
        <w:t>Waimakariri District Counci (Rada Okręgu Waimakariri) (uwaga 2);</w:t>
      </w:r>
    </w:p>
    <w:p w14:paraId="0B0A6443" w14:textId="77777777" w:rsidR="00E112B7" w:rsidRPr="0020689D" w:rsidRDefault="00E112B7" w:rsidP="00E112B7">
      <w:pPr>
        <w:ind w:left="567" w:hanging="567"/>
        <w:rPr>
          <w:noProof/>
          <w:lang w:val="en-US"/>
        </w:rPr>
      </w:pPr>
    </w:p>
    <w:p w14:paraId="28B51005" w14:textId="77777777" w:rsidR="00E112B7" w:rsidRPr="0020689D" w:rsidRDefault="00E112B7" w:rsidP="00E112B7">
      <w:pPr>
        <w:ind w:left="567" w:hanging="567"/>
        <w:rPr>
          <w:noProof/>
          <w:lang w:val="en-US"/>
        </w:rPr>
      </w:pPr>
      <w:r w:rsidRPr="0020689D">
        <w:rPr>
          <w:noProof/>
          <w:lang w:val="en-US"/>
        </w:rPr>
        <w:t>67.</w:t>
      </w:r>
      <w:r w:rsidRPr="0020689D">
        <w:rPr>
          <w:noProof/>
          <w:lang w:val="en-US"/>
        </w:rPr>
        <w:tab/>
        <w:t>Waitaki District Council (Rada Okręgu Waitaki) (uwaga 2);</w:t>
      </w:r>
    </w:p>
    <w:p w14:paraId="453453B4" w14:textId="77777777" w:rsidR="00E112B7" w:rsidRPr="0020689D" w:rsidRDefault="00E112B7" w:rsidP="00E112B7">
      <w:pPr>
        <w:ind w:left="567" w:hanging="567"/>
        <w:rPr>
          <w:noProof/>
          <w:lang w:val="en-US"/>
        </w:rPr>
      </w:pPr>
    </w:p>
    <w:p w14:paraId="037BE999" w14:textId="77777777" w:rsidR="00E112B7" w:rsidRPr="0020689D" w:rsidRDefault="00E112B7" w:rsidP="00E112B7">
      <w:pPr>
        <w:ind w:left="567" w:hanging="567"/>
        <w:rPr>
          <w:noProof/>
          <w:lang w:val="en-US"/>
        </w:rPr>
      </w:pPr>
      <w:r w:rsidRPr="0020689D">
        <w:rPr>
          <w:noProof/>
          <w:lang w:val="en-US"/>
        </w:rPr>
        <w:t>68.</w:t>
      </w:r>
      <w:r w:rsidRPr="0020689D">
        <w:rPr>
          <w:noProof/>
          <w:lang w:val="en-US"/>
        </w:rPr>
        <w:tab/>
        <w:t>West Coast Regional Council (Rada Regionalna West Coast) (uwaga 2);</w:t>
      </w:r>
    </w:p>
    <w:p w14:paraId="43BD57D1" w14:textId="77777777" w:rsidR="00E112B7" w:rsidRPr="0020689D" w:rsidRDefault="00E112B7" w:rsidP="00E112B7">
      <w:pPr>
        <w:ind w:left="567" w:hanging="567"/>
        <w:rPr>
          <w:noProof/>
          <w:lang w:val="en-US"/>
        </w:rPr>
      </w:pPr>
    </w:p>
    <w:p w14:paraId="51DEC078" w14:textId="77777777" w:rsidR="00E112B7" w:rsidRPr="00473027" w:rsidRDefault="00E112B7" w:rsidP="00E112B7">
      <w:pPr>
        <w:ind w:left="567" w:hanging="567"/>
        <w:rPr>
          <w:noProof/>
        </w:rPr>
      </w:pPr>
      <w:r w:rsidRPr="00473027">
        <w:rPr>
          <w:noProof/>
        </w:rPr>
        <w:t>69.</w:t>
      </w:r>
      <w:r w:rsidRPr="00473027">
        <w:rPr>
          <w:noProof/>
        </w:rPr>
        <w:tab/>
        <w:t>Auckland Transport (organizacja Auckland Transport) (uwaga 2).</w:t>
      </w:r>
    </w:p>
    <w:p w14:paraId="698AA9BC" w14:textId="77777777" w:rsidR="00E112B7" w:rsidRPr="00473027" w:rsidRDefault="00E112B7" w:rsidP="00E112B7">
      <w:pPr>
        <w:rPr>
          <w:noProof/>
        </w:rPr>
      </w:pPr>
    </w:p>
    <w:p w14:paraId="079E91F4" w14:textId="77777777" w:rsidR="00E112B7" w:rsidRPr="00473027" w:rsidRDefault="00E112B7" w:rsidP="00E112B7">
      <w:pPr>
        <w:rPr>
          <w:noProof/>
        </w:rPr>
      </w:pPr>
    </w:p>
    <w:p w14:paraId="6951EC65" w14:textId="77777777" w:rsidR="00E112B7" w:rsidRPr="00473027" w:rsidRDefault="00E112B7" w:rsidP="00E112B7">
      <w:pPr>
        <w:jc w:val="center"/>
        <w:rPr>
          <w:noProof/>
        </w:rPr>
      </w:pPr>
      <w:r w:rsidRPr="00473027">
        <w:rPr>
          <w:noProof/>
        </w:rPr>
        <w:t>Uwagi do podsekcji 2</w:t>
      </w:r>
    </w:p>
    <w:p w14:paraId="06E6C5B9" w14:textId="77777777" w:rsidR="00E112B7" w:rsidRPr="00473027" w:rsidRDefault="00E112B7" w:rsidP="00E112B7">
      <w:pPr>
        <w:jc w:val="center"/>
        <w:rPr>
          <w:noProof/>
        </w:rPr>
      </w:pPr>
    </w:p>
    <w:p w14:paraId="5E3BF451" w14:textId="77777777" w:rsidR="00E112B7" w:rsidRPr="00473027" w:rsidRDefault="00E112B7" w:rsidP="00E112B7">
      <w:pPr>
        <w:rPr>
          <w:noProof/>
        </w:rPr>
      </w:pPr>
      <w:r w:rsidRPr="00473027">
        <w:rPr>
          <w:noProof/>
        </w:rPr>
        <w:t>1.</w:t>
      </w:r>
      <w:r w:rsidRPr="00473027">
        <w:rPr>
          <w:noProof/>
        </w:rPr>
        <w:tab/>
        <w:t>Dla większej pewności należy zaznaczyć, że powyższe obejmuje zamówienia realizowane przez Health New Zealand (Agencję Zdrowia Nowej Zelandii) za pośrednictwem jej przedstawiciela healthAlliance Limited.</w:t>
      </w:r>
    </w:p>
    <w:p w14:paraId="3D18A46A" w14:textId="77777777" w:rsidR="00E112B7" w:rsidRPr="00473027" w:rsidRDefault="00E112B7" w:rsidP="00E112B7">
      <w:pPr>
        <w:rPr>
          <w:noProof/>
        </w:rPr>
      </w:pPr>
    </w:p>
    <w:p w14:paraId="756839F1" w14:textId="77777777" w:rsidR="00E112B7" w:rsidRPr="00473027" w:rsidRDefault="00E112B7" w:rsidP="00E112B7">
      <w:pPr>
        <w:rPr>
          <w:noProof/>
        </w:rPr>
      </w:pPr>
      <w:r w:rsidRPr="00473027">
        <w:rPr>
          <w:noProof/>
        </w:rPr>
        <w:t>2.</w:t>
      </w:r>
      <w:r w:rsidRPr="00473027">
        <w:rPr>
          <w:noProof/>
        </w:rPr>
        <w:tab/>
        <w:t>Zakres objęcia tych podmiotów jest ograniczony do zamówień publicznych towarów, usług i usług budowlanych związanych z projektami transportowymi finansowanymi w całości lub w części przez New Zealand Transport Agency (Agencję Transportu Nowej Zelandii), w przypadku których wartość zamówienia osiąga co najmniej odpowiedni próg określony powyżej. Dla większej pewności należy zaznaczyć, że rozdział 14 (Zamówienia publiczne) nie ma zastosowania do żadnych innych zamówień publicznych udzielanych przez te podmioty.</w:t>
      </w:r>
    </w:p>
    <w:p w14:paraId="3A83BEAC" w14:textId="77777777" w:rsidR="00E112B7" w:rsidRPr="00473027" w:rsidRDefault="00E112B7" w:rsidP="00E112B7">
      <w:pPr>
        <w:rPr>
          <w:noProof/>
        </w:rPr>
      </w:pPr>
    </w:p>
    <w:p w14:paraId="6B36AA84" w14:textId="77777777" w:rsidR="00E112B7" w:rsidRPr="00473027" w:rsidRDefault="00E112B7" w:rsidP="00E112B7">
      <w:pPr>
        <w:rPr>
          <w:noProof/>
        </w:rPr>
      </w:pPr>
    </w:p>
    <w:p w14:paraId="2B388895" w14:textId="77777777" w:rsidR="00E112B7" w:rsidRPr="00473027" w:rsidRDefault="00E112B7" w:rsidP="00E112B7">
      <w:pPr>
        <w:jc w:val="center"/>
        <w:rPr>
          <w:rFonts w:eastAsiaTheme="minorHAnsi"/>
          <w:noProof/>
        </w:rPr>
      </w:pPr>
      <w:r w:rsidRPr="00473027">
        <w:rPr>
          <w:noProof/>
        </w:rPr>
        <w:br w:type="page"/>
        <w:t>PODSEKCJA 3</w:t>
      </w:r>
    </w:p>
    <w:p w14:paraId="32DC9512" w14:textId="77777777" w:rsidR="00E112B7" w:rsidRPr="00473027" w:rsidRDefault="00E112B7" w:rsidP="00E112B7">
      <w:pPr>
        <w:jc w:val="center"/>
        <w:rPr>
          <w:rFonts w:eastAsiaTheme="minorHAnsi"/>
          <w:noProof/>
        </w:rPr>
      </w:pPr>
    </w:p>
    <w:p w14:paraId="534F9E51" w14:textId="77777777" w:rsidR="00E112B7" w:rsidRPr="00473027" w:rsidRDefault="00E112B7" w:rsidP="00E112B7">
      <w:pPr>
        <w:jc w:val="center"/>
        <w:rPr>
          <w:rFonts w:eastAsiaTheme="minorHAnsi"/>
          <w:noProof/>
        </w:rPr>
      </w:pPr>
      <w:r w:rsidRPr="00473027">
        <w:rPr>
          <w:noProof/>
        </w:rPr>
        <w:t>Inne podmioty</w:t>
      </w:r>
    </w:p>
    <w:p w14:paraId="30796DE8" w14:textId="77777777" w:rsidR="00E112B7" w:rsidRPr="00473027" w:rsidRDefault="00E112B7" w:rsidP="00E112B7">
      <w:pPr>
        <w:rPr>
          <w:rFonts w:eastAsiaTheme="minorHAnsi"/>
          <w:noProof/>
        </w:rPr>
      </w:pPr>
    </w:p>
    <w:p w14:paraId="3D7A2703" w14:textId="77777777" w:rsidR="00E112B7" w:rsidRPr="00473027" w:rsidRDefault="00E112B7" w:rsidP="00E112B7">
      <w:pPr>
        <w:rPr>
          <w:rFonts w:eastAsiaTheme="minorHAnsi"/>
          <w:noProof/>
        </w:rPr>
      </w:pPr>
      <w:r w:rsidRPr="00473027">
        <w:rPr>
          <w:noProof/>
        </w:rPr>
        <w:t>O ile nie określono inaczej, rozdział 14 (Zamówienia publiczne) obejmuje zamówienia udzielane przez podmioty wymienione w niniejszej podsekcji, z zastrzeżeniem następujących progów:</w:t>
      </w:r>
    </w:p>
    <w:p w14:paraId="12376DBE" w14:textId="77777777" w:rsidR="00E112B7" w:rsidRPr="00473027" w:rsidRDefault="00E112B7" w:rsidP="00E112B7">
      <w:pPr>
        <w:rPr>
          <w:rFonts w:eastAsiaTheme="minorHAnsi"/>
          <w:noProof/>
        </w:rPr>
      </w:pPr>
    </w:p>
    <w:p w14:paraId="7379C8B8" w14:textId="77777777" w:rsidR="00E112B7" w:rsidRPr="00473027" w:rsidRDefault="00E112B7" w:rsidP="00E112B7">
      <w:pPr>
        <w:rPr>
          <w:rFonts w:eastAsiaTheme="minorHAnsi"/>
          <w:noProof/>
        </w:rPr>
      </w:pPr>
      <w:r w:rsidRPr="00473027">
        <w:rPr>
          <w:noProof/>
        </w:rPr>
        <w:t>Towary: 400 000 SDR</w:t>
      </w:r>
    </w:p>
    <w:p w14:paraId="22162B9D" w14:textId="77777777" w:rsidR="00E112B7" w:rsidRPr="00473027" w:rsidRDefault="00E112B7" w:rsidP="00E112B7">
      <w:pPr>
        <w:rPr>
          <w:rFonts w:eastAsiaTheme="minorHAnsi"/>
          <w:noProof/>
        </w:rPr>
      </w:pPr>
    </w:p>
    <w:p w14:paraId="4793E7BF" w14:textId="77777777" w:rsidR="00E112B7" w:rsidRPr="00473027" w:rsidRDefault="00E112B7" w:rsidP="00E112B7">
      <w:pPr>
        <w:rPr>
          <w:rFonts w:eastAsiaTheme="minorHAnsi"/>
          <w:noProof/>
        </w:rPr>
      </w:pPr>
      <w:r w:rsidRPr="00473027">
        <w:rPr>
          <w:noProof/>
        </w:rPr>
        <w:t>Usługi: 400 000 SDR</w:t>
      </w:r>
    </w:p>
    <w:p w14:paraId="102E6FB1" w14:textId="77777777" w:rsidR="00E112B7" w:rsidRPr="00473027" w:rsidRDefault="00E112B7" w:rsidP="00E112B7">
      <w:pPr>
        <w:rPr>
          <w:rFonts w:eastAsiaTheme="minorHAnsi"/>
          <w:noProof/>
        </w:rPr>
      </w:pPr>
    </w:p>
    <w:p w14:paraId="607FA2F4" w14:textId="77777777" w:rsidR="00E112B7" w:rsidRPr="00473027" w:rsidRDefault="00E112B7" w:rsidP="00E112B7">
      <w:pPr>
        <w:rPr>
          <w:rFonts w:eastAsiaTheme="minorHAnsi"/>
          <w:noProof/>
        </w:rPr>
      </w:pPr>
      <w:r w:rsidRPr="00473027">
        <w:rPr>
          <w:noProof/>
        </w:rPr>
        <w:t>Usługi budowlane: 5 000 000 SDR</w:t>
      </w:r>
    </w:p>
    <w:p w14:paraId="1B9B59B0" w14:textId="77777777" w:rsidR="00E112B7" w:rsidRPr="00473027" w:rsidRDefault="00E112B7" w:rsidP="00E112B7">
      <w:pPr>
        <w:rPr>
          <w:rFonts w:eastAsiaTheme="minorHAnsi"/>
          <w:noProof/>
        </w:rPr>
      </w:pPr>
    </w:p>
    <w:p w14:paraId="31CC6FC2" w14:textId="77777777" w:rsidR="00E112B7" w:rsidRPr="00473027" w:rsidRDefault="00E112B7" w:rsidP="00E112B7">
      <w:pPr>
        <w:rPr>
          <w:rFonts w:eastAsiaTheme="minorHAnsi"/>
          <w:noProof/>
        </w:rPr>
      </w:pPr>
      <w:r w:rsidRPr="00473027">
        <w:rPr>
          <w:noProof/>
        </w:rPr>
        <w:t>Wykaz podmiotów:</w:t>
      </w:r>
    </w:p>
    <w:p w14:paraId="0AE82F82" w14:textId="77777777" w:rsidR="00E112B7" w:rsidRPr="00473027" w:rsidRDefault="00E112B7" w:rsidP="00E112B7">
      <w:pPr>
        <w:rPr>
          <w:rFonts w:eastAsiaTheme="minorHAnsi"/>
          <w:noProof/>
        </w:rPr>
      </w:pPr>
    </w:p>
    <w:p w14:paraId="08735364" w14:textId="77777777" w:rsidR="00E112B7" w:rsidRPr="00473027" w:rsidRDefault="00E112B7" w:rsidP="00E112B7">
      <w:pPr>
        <w:ind w:left="567" w:hanging="567"/>
        <w:rPr>
          <w:rFonts w:eastAsiaTheme="minorHAnsi"/>
          <w:noProof/>
        </w:rPr>
      </w:pPr>
      <w:r w:rsidRPr="00473027">
        <w:rPr>
          <w:noProof/>
        </w:rPr>
        <w:t>1.</w:t>
      </w:r>
      <w:r w:rsidRPr="00473027">
        <w:rPr>
          <w:noProof/>
        </w:rPr>
        <w:tab/>
        <w:t>Accident Compensation Corporation (uwaga 1);</w:t>
      </w:r>
    </w:p>
    <w:p w14:paraId="4B52C98B" w14:textId="77777777" w:rsidR="00E112B7" w:rsidRPr="00473027" w:rsidRDefault="00E112B7" w:rsidP="00E112B7">
      <w:pPr>
        <w:ind w:left="567" w:hanging="567"/>
        <w:rPr>
          <w:rFonts w:eastAsiaTheme="minorHAnsi"/>
          <w:noProof/>
        </w:rPr>
      </w:pPr>
    </w:p>
    <w:p w14:paraId="420AA566" w14:textId="77777777" w:rsidR="00E112B7" w:rsidRPr="00473027" w:rsidRDefault="00E112B7" w:rsidP="00E112B7">
      <w:pPr>
        <w:ind w:left="567" w:hanging="567"/>
        <w:rPr>
          <w:rFonts w:eastAsiaTheme="minorHAnsi"/>
          <w:noProof/>
        </w:rPr>
      </w:pPr>
      <w:r w:rsidRPr="00473027">
        <w:rPr>
          <w:noProof/>
        </w:rPr>
        <w:t>2.</w:t>
      </w:r>
      <w:r w:rsidRPr="00473027">
        <w:rPr>
          <w:noProof/>
        </w:rPr>
        <w:tab/>
        <w:t>Civil Aviation Authority of New Zealand (Urząd Lotnictwa Cywilnego Nowej Zelandii);</w:t>
      </w:r>
    </w:p>
    <w:p w14:paraId="2D7813F8" w14:textId="77777777" w:rsidR="00E112B7" w:rsidRPr="00473027" w:rsidRDefault="00E112B7" w:rsidP="00E112B7">
      <w:pPr>
        <w:ind w:left="567" w:hanging="567"/>
        <w:rPr>
          <w:rFonts w:eastAsiaTheme="minorHAnsi"/>
          <w:noProof/>
        </w:rPr>
      </w:pPr>
    </w:p>
    <w:p w14:paraId="72A2E9BB" w14:textId="77777777" w:rsidR="00E112B7" w:rsidRPr="00473027" w:rsidRDefault="00E112B7" w:rsidP="00E112B7">
      <w:pPr>
        <w:ind w:left="567" w:hanging="567"/>
        <w:rPr>
          <w:rFonts w:eastAsiaTheme="minorHAnsi"/>
          <w:noProof/>
        </w:rPr>
      </w:pPr>
      <w:r w:rsidRPr="0020689D">
        <w:rPr>
          <w:noProof/>
          <w:lang w:val="en-US"/>
        </w:rPr>
        <w:t>3.</w:t>
      </w:r>
      <w:r w:rsidRPr="0020689D">
        <w:rPr>
          <w:noProof/>
          <w:lang w:val="en-US"/>
        </w:rPr>
        <w:tab/>
        <w:t xml:space="preserve">Energy Efficiency and Conservation Authority (Agencja ds. </w:t>
      </w:r>
      <w:r w:rsidRPr="00473027">
        <w:rPr>
          <w:noProof/>
        </w:rPr>
        <w:t>Efektywności Energetycznej i Oszczędności Energii);</w:t>
      </w:r>
    </w:p>
    <w:p w14:paraId="6EEDA690" w14:textId="77777777" w:rsidR="00E112B7" w:rsidRPr="00473027" w:rsidRDefault="00E112B7" w:rsidP="00E112B7">
      <w:pPr>
        <w:ind w:left="567" w:hanging="567"/>
        <w:rPr>
          <w:rFonts w:eastAsiaTheme="minorHAnsi"/>
          <w:noProof/>
        </w:rPr>
      </w:pPr>
    </w:p>
    <w:p w14:paraId="2E1BD76D" w14:textId="77777777" w:rsidR="00E112B7" w:rsidRPr="00473027" w:rsidRDefault="00E112B7" w:rsidP="00E112B7">
      <w:pPr>
        <w:ind w:left="567" w:hanging="567"/>
        <w:rPr>
          <w:rFonts w:eastAsiaTheme="minorHAnsi"/>
          <w:noProof/>
        </w:rPr>
      </w:pPr>
      <w:r w:rsidRPr="0020689D">
        <w:rPr>
          <w:noProof/>
          <w:lang w:val="en-US"/>
        </w:rPr>
        <w:t>4.</w:t>
      </w:r>
      <w:r w:rsidRPr="0020689D">
        <w:rPr>
          <w:noProof/>
          <w:lang w:val="en-US"/>
        </w:rPr>
        <w:tab/>
        <w:t xml:space="preserve">Kāinga Ora – Homes and Communities (Urząd ds. </w:t>
      </w:r>
      <w:r w:rsidRPr="00473027">
        <w:rPr>
          <w:noProof/>
        </w:rPr>
        <w:t>Mieszkalnictwa i Społeczności);</w:t>
      </w:r>
    </w:p>
    <w:p w14:paraId="7D2446D6" w14:textId="77777777" w:rsidR="00E112B7" w:rsidRPr="00473027" w:rsidRDefault="00E112B7" w:rsidP="00E112B7">
      <w:pPr>
        <w:ind w:left="567" w:hanging="567"/>
        <w:rPr>
          <w:rFonts w:eastAsiaTheme="minorHAnsi"/>
          <w:noProof/>
        </w:rPr>
      </w:pPr>
    </w:p>
    <w:p w14:paraId="73BE8290" w14:textId="77777777" w:rsidR="00E112B7" w:rsidRPr="00473027" w:rsidRDefault="00E112B7" w:rsidP="00E112B7">
      <w:pPr>
        <w:ind w:left="567" w:hanging="567"/>
        <w:rPr>
          <w:rFonts w:eastAsiaTheme="minorHAnsi"/>
          <w:noProof/>
        </w:rPr>
      </w:pPr>
      <w:r w:rsidRPr="00473027">
        <w:rPr>
          <w:noProof/>
        </w:rPr>
        <w:br w:type="page"/>
        <w:t>5.</w:t>
      </w:r>
      <w:r w:rsidRPr="00473027">
        <w:rPr>
          <w:noProof/>
        </w:rPr>
        <w:tab/>
        <w:t>Maritime New Zealand (Urząd Bezpieczeństwa Morskiego Nowej Zelandii);</w:t>
      </w:r>
    </w:p>
    <w:p w14:paraId="6EA3D435" w14:textId="77777777" w:rsidR="00E112B7" w:rsidRPr="00473027" w:rsidRDefault="00E112B7" w:rsidP="00E112B7">
      <w:pPr>
        <w:ind w:left="567" w:hanging="567"/>
        <w:rPr>
          <w:rFonts w:eastAsiaTheme="minorHAnsi"/>
          <w:noProof/>
        </w:rPr>
      </w:pPr>
    </w:p>
    <w:p w14:paraId="1E10E5E0" w14:textId="77777777" w:rsidR="00E112B7" w:rsidRPr="00473027" w:rsidRDefault="00E112B7" w:rsidP="00E112B7">
      <w:pPr>
        <w:ind w:left="567" w:hanging="567"/>
        <w:rPr>
          <w:rFonts w:eastAsiaTheme="minorHAnsi"/>
          <w:noProof/>
        </w:rPr>
      </w:pPr>
      <w:r w:rsidRPr="0020689D">
        <w:rPr>
          <w:noProof/>
          <w:lang w:val="en-US"/>
        </w:rPr>
        <w:t>6.</w:t>
      </w:r>
      <w:r w:rsidRPr="0020689D">
        <w:rPr>
          <w:noProof/>
          <w:lang w:val="en-US"/>
        </w:rPr>
        <w:tab/>
        <w:t xml:space="preserve">New Zealand Antarctic Institute (Nowozelandzki Instytut ds. </w:t>
      </w:r>
      <w:r w:rsidRPr="00473027">
        <w:rPr>
          <w:noProof/>
        </w:rPr>
        <w:t>Antarktyki);</w:t>
      </w:r>
    </w:p>
    <w:p w14:paraId="094F7627" w14:textId="77777777" w:rsidR="00E112B7" w:rsidRPr="00473027" w:rsidRDefault="00E112B7" w:rsidP="00E112B7">
      <w:pPr>
        <w:ind w:left="567" w:hanging="567"/>
        <w:rPr>
          <w:rFonts w:eastAsiaTheme="minorHAnsi"/>
          <w:noProof/>
        </w:rPr>
      </w:pPr>
    </w:p>
    <w:p w14:paraId="48747D5A" w14:textId="77777777" w:rsidR="00E112B7" w:rsidRPr="00473027" w:rsidRDefault="00E112B7" w:rsidP="00E112B7">
      <w:pPr>
        <w:ind w:left="567" w:hanging="567"/>
        <w:rPr>
          <w:rFonts w:eastAsiaTheme="minorHAnsi"/>
          <w:noProof/>
        </w:rPr>
      </w:pPr>
      <w:r w:rsidRPr="00473027">
        <w:rPr>
          <w:noProof/>
        </w:rPr>
        <w:t>7.</w:t>
      </w:r>
      <w:r w:rsidRPr="00473027">
        <w:rPr>
          <w:noProof/>
        </w:rPr>
        <w:tab/>
        <w:t>Fire and Emergency New Zealand (Służby Ratownicze i Pożarnicze Nowej Zelandii) (uwaga 5);</w:t>
      </w:r>
    </w:p>
    <w:p w14:paraId="37F9AE9A" w14:textId="77777777" w:rsidR="00E112B7" w:rsidRPr="00473027" w:rsidRDefault="00E112B7" w:rsidP="00E112B7">
      <w:pPr>
        <w:ind w:left="567" w:hanging="567"/>
        <w:rPr>
          <w:rFonts w:eastAsiaTheme="minorHAnsi"/>
          <w:noProof/>
        </w:rPr>
      </w:pPr>
    </w:p>
    <w:p w14:paraId="00AC19AC" w14:textId="77777777" w:rsidR="00E112B7" w:rsidRPr="00473027" w:rsidRDefault="00E112B7" w:rsidP="00E112B7">
      <w:pPr>
        <w:ind w:left="567" w:hanging="567"/>
        <w:rPr>
          <w:rFonts w:eastAsiaTheme="minorHAnsi"/>
          <w:noProof/>
        </w:rPr>
      </w:pPr>
      <w:r w:rsidRPr="0020689D">
        <w:rPr>
          <w:noProof/>
          <w:lang w:val="en-US"/>
        </w:rPr>
        <w:t>8.</w:t>
      </w:r>
      <w:r w:rsidRPr="0020689D">
        <w:rPr>
          <w:noProof/>
          <w:lang w:val="en-US"/>
        </w:rPr>
        <w:tab/>
        <w:t xml:space="preserve">New Zealand Qualifications Authority (Nowozelandzki Organ ds. </w:t>
      </w:r>
      <w:r w:rsidRPr="00473027">
        <w:rPr>
          <w:noProof/>
        </w:rPr>
        <w:t>Kwalifikacji);</w:t>
      </w:r>
    </w:p>
    <w:p w14:paraId="65619926" w14:textId="77777777" w:rsidR="00E112B7" w:rsidRPr="00473027" w:rsidRDefault="00E112B7" w:rsidP="00E112B7">
      <w:pPr>
        <w:ind w:left="567" w:hanging="567"/>
        <w:rPr>
          <w:rFonts w:eastAsiaTheme="minorHAnsi"/>
          <w:noProof/>
        </w:rPr>
      </w:pPr>
    </w:p>
    <w:p w14:paraId="6C3D3373" w14:textId="77777777" w:rsidR="00E112B7" w:rsidRPr="00473027" w:rsidRDefault="00E112B7" w:rsidP="00E112B7">
      <w:pPr>
        <w:ind w:left="567" w:hanging="567"/>
        <w:rPr>
          <w:rFonts w:eastAsiaTheme="minorHAnsi"/>
          <w:noProof/>
        </w:rPr>
      </w:pPr>
      <w:r w:rsidRPr="00473027">
        <w:rPr>
          <w:noProof/>
        </w:rPr>
        <w:t>9.</w:t>
      </w:r>
      <w:r w:rsidRPr="00473027">
        <w:rPr>
          <w:noProof/>
        </w:rPr>
        <w:tab/>
        <w:t>New Zealand Tourism Board (Nowozelandzka Rada Turystyki);</w:t>
      </w:r>
    </w:p>
    <w:p w14:paraId="02EBB69F" w14:textId="77777777" w:rsidR="00E112B7" w:rsidRPr="00473027" w:rsidRDefault="00E112B7" w:rsidP="00E112B7">
      <w:pPr>
        <w:ind w:left="567" w:hanging="567"/>
        <w:rPr>
          <w:rFonts w:eastAsiaTheme="minorHAnsi"/>
          <w:noProof/>
        </w:rPr>
      </w:pPr>
    </w:p>
    <w:p w14:paraId="27C99E59" w14:textId="77777777" w:rsidR="00E112B7" w:rsidRPr="00473027" w:rsidRDefault="00E112B7" w:rsidP="00E112B7">
      <w:pPr>
        <w:ind w:left="567" w:hanging="567"/>
        <w:rPr>
          <w:rFonts w:eastAsiaTheme="minorHAnsi"/>
          <w:noProof/>
        </w:rPr>
      </w:pPr>
      <w:r w:rsidRPr="00473027">
        <w:rPr>
          <w:noProof/>
        </w:rPr>
        <w:t>10.</w:t>
      </w:r>
      <w:r w:rsidRPr="00473027">
        <w:rPr>
          <w:noProof/>
        </w:rPr>
        <w:tab/>
        <w:t>New Zealand Trade and Enterprise (Nowozelandzka Agencja ds. Handlu i Przedsiębiorstw);</w:t>
      </w:r>
    </w:p>
    <w:p w14:paraId="7CCC72BB" w14:textId="77777777" w:rsidR="00E112B7" w:rsidRPr="00473027" w:rsidRDefault="00E112B7" w:rsidP="00E112B7">
      <w:pPr>
        <w:ind w:left="567" w:hanging="567"/>
        <w:rPr>
          <w:rFonts w:eastAsiaTheme="minorHAnsi"/>
          <w:noProof/>
        </w:rPr>
      </w:pPr>
    </w:p>
    <w:p w14:paraId="4A5A5BD4" w14:textId="77777777" w:rsidR="00E112B7" w:rsidRPr="00473027" w:rsidRDefault="00E112B7" w:rsidP="00E112B7">
      <w:pPr>
        <w:ind w:left="567" w:hanging="567"/>
        <w:rPr>
          <w:rFonts w:eastAsiaTheme="minorHAnsi"/>
          <w:noProof/>
        </w:rPr>
      </w:pPr>
      <w:r w:rsidRPr="00473027">
        <w:rPr>
          <w:noProof/>
        </w:rPr>
        <w:t>11.</w:t>
      </w:r>
      <w:r w:rsidRPr="00473027">
        <w:rPr>
          <w:noProof/>
        </w:rPr>
        <w:tab/>
        <w:t>New Zealand Transport Agency (Nowozelandzka Agencja Transportu);</w:t>
      </w:r>
    </w:p>
    <w:p w14:paraId="0781C370" w14:textId="77777777" w:rsidR="00E112B7" w:rsidRPr="00473027" w:rsidRDefault="00E112B7" w:rsidP="00E112B7">
      <w:pPr>
        <w:ind w:left="567" w:hanging="567"/>
        <w:rPr>
          <w:rFonts w:eastAsiaTheme="minorHAnsi"/>
          <w:noProof/>
        </w:rPr>
      </w:pPr>
    </w:p>
    <w:p w14:paraId="183356FD" w14:textId="77777777" w:rsidR="00E112B7" w:rsidRPr="00473027" w:rsidRDefault="00E112B7" w:rsidP="00E112B7">
      <w:pPr>
        <w:ind w:left="567" w:hanging="567"/>
        <w:rPr>
          <w:rFonts w:eastAsiaTheme="minorHAnsi"/>
          <w:noProof/>
        </w:rPr>
      </w:pPr>
      <w:r w:rsidRPr="00473027">
        <w:rPr>
          <w:noProof/>
        </w:rPr>
        <w:t>12.</w:t>
      </w:r>
      <w:r w:rsidRPr="00473027">
        <w:rPr>
          <w:noProof/>
        </w:rPr>
        <w:tab/>
        <w:t>Ōtākaro Limited (uwaga 4);</w:t>
      </w:r>
    </w:p>
    <w:p w14:paraId="049CDD57" w14:textId="77777777" w:rsidR="00E112B7" w:rsidRPr="00473027" w:rsidRDefault="00E112B7" w:rsidP="00E112B7">
      <w:pPr>
        <w:ind w:left="567" w:hanging="567"/>
        <w:rPr>
          <w:rFonts w:eastAsiaTheme="minorHAnsi"/>
          <w:noProof/>
        </w:rPr>
      </w:pPr>
    </w:p>
    <w:p w14:paraId="10E3F347" w14:textId="77777777" w:rsidR="00E112B7" w:rsidRPr="00473027" w:rsidRDefault="00E112B7" w:rsidP="00E112B7">
      <w:pPr>
        <w:ind w:left="567" w:hanging="567"/>
        <w:rPr>
          <w:rFonts w:eastAsiaTheme="minorHAnsi"/>
          <w:noProof/>
        </w:rPr>
      </w:pPr>
      <w:r w:rsidRPr="00473027">
        <w:rPr>
          <w:noProof/>
        </w:rPr>
        <w:t>13.</w:t>
      </w:r>
      <w:r w:rsidRPr="00473027">
        <w:rPr>
          <w:noProof/>
        </w:rPr>
        <w:tab/>
        <w:t>Sport and Recreation New Zealand (Nowozelandzka Agencja Sportu i Rekreacji) (uwaga 2);</w:t>
      </w:r>
    </w:p>
    <w:p w14:paraId="13F8A5C4" w14:textId="77777777" w:rsidR="00E112B7" w:rsidRPr="00473027" w:rsidRDefault="00E112B7" w:rsidP="00E112B7">
      <w:pPr>
        <w:ind w:left="567" w:hanging="567"/>
        <w:rPr>
          <w:rFonts w:eastAsiaTheme="minorHAnsi"/>
          <w:noProof/>
        </w:rPr>
      </w:pPr>
    </w:p>
    <w:p w14:paraId="44FC01CE" w14:textId="77777777" w:rsidR="00E112B7" w:rsidRPr="00473027" w:rsidRDefault="00E112B7" w:rsidP="00E112B7">
      <w:pPr>
        <w:ind w:left="567" w:hanging="567"/>
        <w:rPr>
          <w:rFonts w:eastAsiaTheme="minorHAnsi"/>
          <w:noProof/>
        </w:rPr>
      </w:pPr>
      <w:r w:rsidRPr="00473027">
        <w:rPr>
          <w:noProof/>
        </w:rPr>
        <w:t>14.</w:t>
      </w:r>
      <w:r w:rsidRPr="00473027">
        <w:rPr>
          <w:noProof/>
        </w:rPr>
        <w:tab/>
        <w:t>Tertiary Education Commission (Komisja Szkolnictwa Wyższego);</w:t>
      </w:r>
    </w:p>
    <w:p w14:paraId="12DE1F1E" w14:textId="77777777" w:rsidR="00E112B7" w:rsidRPr="00473027" w:rsidRDefault="00E112B7" w:rsidP="00E112B7">
      <w:pPr>
        <w:ind w:left="567" w:hanging="567"/>
        <w:rPr>
          <w:rFonts w:eastAsiaTheme="minorHAnsi"/>
          <w:noProof/>
        </w:rPr>
      </w:pPr>
    </w:p>
    <w:p w14:paraId="6E5C8F39" w14:textId="77777777" w:rsidR="00E112B7" w:rsidRPr="0020689D" w:rsidRDefault="00E112B7" w:rsidP="00E112B7">
      <w:pPr>
        <w:ind w:left="567" w:hanging="567"/>
        <w:rPr>
          <w:rFonts w:eastAsiaTheme="minorHAnsi"/>
          <w:noProof/>
          <w:lang w:val="en-US"/>
        </w:rPr>
      </w:pPr>
      <w:r w:rsidRPr="0020689D">
        <w:rPr>
          <w:noProof/>
          <w:lang w:val="en-US"/>
        </w:rPr>
        <w:t>15.</w:t>
      </w:r>
      <w:r w:rsidRPr="0020689D">
        <w:rPr>
          <w:noProof/>
          <w:lang w:val="en-US"/>
        </w:rPr>
        <w:tab/>
        <w:t>Education New Zealand (Nowozelandzka Agencja Edukacji);</w:t>
      </w:r>
    </w:p>
    <w:p w14:paraId="6FEF68ED" w14:textId="77777777" w:rsidR="00E112B7" w:rsidRPr="0020689D" w:rsidRDefault="00E112B7" w:rsidP="00E112B7">
      <w:pPr>
        <w:ind w:left="567" w:hanging="567"/>
        <w:rPr>
          <w:rFonts w:eastAsiaTheme="minorHAnsi"/>
          <w:noProof/>
          <w:lang w:val="en-US"/>
        </w:rPr>
      </w:pPr>
    </w:p>
    <w:p w14:paraId="4E99499A" w14:textId="77777777" w:rsidR="00E112B7" w:rsidRPr="0020689D" w:rsidRDefault="00E112B7" w:rsidP="00E112B7">
      <w:pPr>
        <w:ind w:left="567" w:hanging="567"/>
        <w:rPr>
          <w:rFonts w:eastAsiaTheme="minorHAnsi"/>
          <w:noProof/>
          <w:lang w:val="en-US"/>
        </w:rPr>
      </w:pPr>
      <w:r w:rsidRPr="0020689D">
        <w:rPr>
          <w:noProof/>
          <w:lang w:val="en-US"/>
        </w:rPr>
        <w:t>16.</w:t>
      </w:r>
      <w:r w:rsidRPr="0020689D">
        <w:rPr>
          <w:noProof/>
          <w:lang w:val="en-US"/>
        </w:rPr>
        <w:tab/>
        <w:t>Callaghan Innovation;</w:t>
      </w:r>
    </w:p>
    <w:p w14:paraId="69A97C5F" w14:textId="77777777" w:rsidR="00E112B7" w:rsidRPr="0020689D" w:rsidRDefault="00E112B7" w:rsidP="00E112B7">
      <w:pPr>
        <w:ind w:left="567" w:hanging="567"/>
        <w:rPr>
          <w:rFonts w:eastAsiaTheme="minorHAnsi"/>
          <w:noProof/>
          <w:lang w:val="en-US"/>
        </w:rPr>
      </w:pPr>
    </w:p>
    <w:p w14:paraId="26154A24" w14:textId="77777777" w:rsidR="00E112B7" w:rsidRPr="0020689D" w:rsidRDefault="00E112B7" w:rsidP="00E112B7">
      <w:pPr>
        <w:ind w:left="567" w:hanging="567"/>
        <w:rPr>
          <w:rFonts w:eastAsiaTheme="minorHAnsi"/>
          <w:noProof/>
          <w:lang w:val="en-US"/>
        </w:rPr>
      </w:pPr>
      <w:r w:rsidRPr="0020689D">
        <w:rPr>
          <w:noProof/>
          <w:lang w:val="en-US"/>
        </w:rPr>
        <w:br w:type="page"/>
        <w:t>17.</w:t>
      </w:r>
      <w:r w:rsidRPr="0020689D">
        <w:rPr>
          <w:noProof/>
          <w:lang w:val="en-US"/>
        </w:rPr>
        <w:tab/>
        <w:t>Earthquake Commission (Komisja ds. Trzęsień Ziemi) (uwaga 6);</w:t>
      </w:r>
    </w:p>
    <w:p w14:paraId="19CA03B3" w14:textId="77777777" w:rsidR="00E112B7" w:rsidRPr="0020689D" w:rsidRDefault="00E112B7" w:rsidP="00E112B7">
      <w:pPr>
        <w:ind w:left="567" w:hanging="567"/>
        <w:rPr>
          <w:rFonts w:eastAsiaTheme="minorHAnsi"/>
          <w:noProof/>
          <w:lang w:val="en-US"/>
        </w:rPr>
      </w:pPr>
    </w:p>
    <w:p w14:paraId="75FC9B7A" w14:textId="77777777" w:rsidR="00E112B7" w:rsidRPr="00473027" w:rsidRDefault="00E112B7" w:rsidP="00E112B7">
      <w:pPr>
        <w:ind w:left="567" w:hanging="567"/>
        <w:rPr>
          <w:rFonts w:eastAsiaTheme="minorHAnsi"/>
          <w:noProof/>
        </w:rPr>
      </w:pPr>
      <w:r w:rsidRPr="00473027">
        <w:rPr>
          <w:noProof/>
        </w:rPr>
        <w:t>18.</w:t>
      </w:r>
      <w:r w:rsidRPr="00473027">
        <w:rPr>
          <w:noProof/>
        </w:rPr>
        <w:tab/>
        <w:t>Environmental Protection Authority (Urząd Ochrony Środowiska) (uwaga 6);</w:t>
      </w:r>
    </w:p>
    <w:p w14:paraId="76E59306" w14:textId="77777777" w:rsidR="00E112B7" w:rsidRPr="00473027" w:rsidRDefault="00E112B7" w:rsidP="00E112B7">
      <w:pPr>
        <w:ind w:left="567" w:hanging="567"/>
        <w:rPr>
          <w:rFonts w:eastAsiaTheme="minorHAnsi"/>
          <w:noProof/>
        </w:rPr>
      </w:pPr>
    </w:p>
    <w:p w14:paraId="6046492F" w14:textId="77777777" w:rsidR="00E112B7" w:rsidRPr="0020689D" w:rsidRDefault="00E112B7" w:rsidP="00E112B7">
      <w:pPr>
        <w:ind w:left="567" w:hanging="567"/>
        <w:rPr>
          <w:rFonts w:eastAsiaTheme="minorHAnsi"/>
          <w:noProof/>
          <w:lang w:val="en-US"/>
        </w:rPr>
      </w:pPr>
      <w:r w:rsidRPr="0020689D">
        <w:rPr>
          <w:noProof/>
          <w:lang w:val="en-US"/>
        </w:rPr>
        <w:t>19.</w:t>
      </w:r>
      <w:r w:rsidRPr="0020689D">
        <w:rPr>
          <w:noProof/>
          <w:lang w:val="en-US"/>
        </w:rPr>
        <w:tab/>
        <w:t>Health Promotion Agency (Agencja Promocji Zdrowia);</w:t>
      </w:r>
    </w:p>
    <w:p w14:paraId="03728198" w14:textId="77777777" w:rsidR="00E112B7" w:rsidRPr="0020689D" w:rsidRDefault="00E112B7" w:rsidP="00E112B7">
      <w:pPr>
        <w:ind w:left="567" w:hanging="567"/>
        <w:rPr>
          <w:rFonts w:eastAsiaTheme="minorHAnsi"/>
          <w:noProof/>
          <w:lang w:val="en-US"/>
        </w:rPr>
      </w:pPr>
    </w:p>
    <w:p w14:paraId="5AE25ED0" w14:textId="77777777" w:rsidR="00E112B7" w:rsidRPr="00473027" w:rsidRDefault="00E112B7" w:rsidP="00E112B7">
      <w:pPr>
        <w:ind w:left="567" w:hanging="567"/>
        <w:rPr>
          <w:rFonts w:eastAsiaTheme="minorHAnsi"/>
          <w:noProof/>
        </w:rPr>
      </w:pPr>
      <w:r w:rsidRPr="0020689D">
        <w:rPr>
          <w:noProof/>
          <w:lang w:val="en-US"/>
        </w:rPr>
        <w:t>20.</w:t>
      </w:r>
      <w:r w:rsidRPr="0020689D">
        <w:rPr>
          <w:noProof/>
          <w:lang w:val="en-US"/>
        </w:rPr>
        <w:tab/>
        <w:t xml:space="preserve">Health Quality and Safety Commission (Komisja ds. </w:t>
      </w:r>
      <w:r w:rsidRPr="00473027">
        <w:rPr>
          <w:noProof/>
        </w:rPr>
        <w:t>Jakości i Bezpieczeństwa Opieki Zdrowotnej);</w:t>
      </w:r>
    </w:p>
    <w:p w14:paraId="395C2D0D" w14:textId="77777777" w:rsidR="00E112B7" w:rsidRPr="00473027" w:rsidRDefault="00E112B7" w:rsidP="00E112B7">
      <w:pPr>
        <w:ind w:left="567" w:hanging="567"/>
        <w:rPr>
          <w:rFonts w:eastAsiaTheme="minorHAnsi"/>
          <w:noProof/>
        </w:rPr>
      </w:pPr>
    </w:p>
    <w:p w14:paraId="20391D3F" w14:textId="77777777" w:rsidR="00E112B7" w:rsidRPr="00473027" w:rsidRDefault="00E112B7" w:rsidP="00E112B7">
      <w:pPr>
        <w:ind w:left="567" w:hanging="567"/>
        <w:rPr>
          <w:rFonts w:eastAsiaTheme="minorHAnsi"/>
          <w:noProof/>
        </w:rPr>
      </w:pPr>
      <w:r w:rsidRPr="0020689D">
        <w:rPr>
          <w:noProof/>
          <w:lang w:val="en-US"/>
        </w:rPr>
        <w:t>21.</w:t>
      </w:r>
      <w:r w:rsidRPr="0020689D">
        <w:rPr>
          <w:noProof/>
          <w:lang w:val="en-US"/>
        </w:rPr>
        <w:tab/>
        <w:t xml:space="preserve">Health Research Council of New Zealand (Rada Nowej Zelandii ds. </w:t>
      </w:r>
      <w:r w:rsidRPr="00473027">
        <w:rPr>
          <w:noProof/>
        </w:rPr>
        <w:t>Badań w dziedzinie Zdrowia);</w:t>
      </w:r>
    </w:p>
    <w:p w14:paraId="4A23C557" w14:textId="77777777" w:rsidR="00E112B7" w:rsidRPr="00473027" w:rsidRDefault="00E112B7" w:rsidP="00E112B7">
      <w:pPr>
        <w:ind w:left="567" w:hanging="567"/>
        <w:rPr>
          <w:rFonts w:eastAsiaTheme="minorHAnsi"/>
          <w:noProof/>
        </w:rPr>
      </w:pPr>
    </w:p>
    <w:p w14:paraId="59567112" w14:textId="77777777" w:rsidR="00E112B7" w:rsidRPr="00473027" w:rsidRDefault="00E112B7" w:rsidP="00E112B7">
      <w:pPr>
        <w:ind w:left="567" w:hanging="567"/>
        <w:rPr>
          <w:rFonts w:eastAsiaTheme="minorHAnsi"/>
          <w:noProof/>
        </w:rPr>
      </w:pPr>
      <w:r w:rsidRPr="00473027">
        <w:rPr>
          <w:noProof/>
        </w:rPr>
        <w:t>22.</w:t>
      </w:r>
      <w:r w:rsidRPr="00473027">
        <w:rPr>
          <w:noProof/>
        </w:rPr>
        <w:tab/>
        <w:t>New Zealand Blood Service (Nowozelandzka Służba Krwi) (uwaga 7);</w:t>
      </w:r>
    </w:p>
    <w:p w14:paraId="643CB0E7" w14:textId="77777777" w:rsidR="00E112B7" w:rsidRPr="00473027" w:rsidRDefault="00E112B7" w:rsidP="00E112B7">
      <w:pPr>
        <w:ind w:left="567" w:hanging="567"/>
        <w:rPr>
          <w:rFonts w:eastAsiaTheme="minorHAnsi"/>
          <w:noProof/>
        </w:rPr>
      </w:pPr>
    </w:p>
    <w:p w14:paraId="075B874E" w14:textId="77777777" w:rsidR="00E112B7" w:rsidRPr="00473027" w:rsidRDefault="00E112B7" w:rsidP="00E112B7">
      <w:pPr>
        <w:ind w:left="567" w:hanging="567"/>
        <w:rPr>
          <w:rFonts w:eastAsiaTheme="minorHAnsi"/>
          <w:noProof/>
        </w:rPr>
      </w:pPr>
      <w:r w:rsidRPr="0020689D">
        <w:rPr>
          <w:noProof/>
          <w:lang w:val="en-US"/>
        </w:rPr>
        <w:t>23.</w:t>
      </w:r>
      <w:r w:rsidRPr="0020689D">
        <w:rPr>
          <w:noProof/>
          <w:lang w:val="en-US"/>
        </w:rPr>
        <w:tab/>
        <w:t xml:space="preserve">New Zealand Walking Access Commission (Nowozelandzka Komisja ds. </w:t>
      </w:r>
      <w:r w:rsidRPr="00473027">
        <w:rPr>
          <w:noProof/>
        </w:rPr>
        <w:t>Dostępności);</w:t>
      </w:r>
    </w:p>
    <w:p w14:paraId="5D6278B3" w14:textId="77777777" w:rsidR="00E112B7" w:rsidRPr="00473027" w:rsidRDefault="00E112B7" w:rsidP="00E112B7">
      <w:pPr>
        <w:ind w:left="567" w:hanging="567"/>
        <w:rPr>
          <w:rFonts w:eastAsiaTheme="minorHAnsi"/>
          <w:noProof/>
        </w:rPr>
      </w:pPr>
    </w:p>
    <w:p w14:paraId="25BD622A" w14:textId="77777777" w:rsidR="00E112B7" w:rsidRPr="00473027" w:rsidRDefault="00E112B7" w:rsidP="00E112B7">
      <w:pPr>
        <w:ind w:left="567" w:hanging="567"/>
        <w:rPr>
          <w:rFonts w:eastAsiaTheme="minorHAnsi"/>
          <w:noProof/>
        </w:rPr>
      </w:pPr>
      <w:r w:rsidRPr="00473027">
        <w:rPr>
          <w:noProof/>
        </w:rPr>
        <w:t>24.</w:t>
      </w:r>
      <w:r w:rsidRPr="00473027">
        <w:rPr>
          <w:noProof/>
        </w:rPr>
        <w:tab/>
        <w:t>Real Estate Agents Authority (Urząd ds. Agencji Nieruchomości) (uwaga 8);</w:t>
      </w:r>
    </w:p>
    <w:p w14:paraId="6D6BB7C0" w14:textId="77777777" w:rsidR="00E112B7" w:rsidRPr="00473027" w:rsidRDefault="00E112B7" w:rsidP="00E112B7">
      <w:pPr>
        <w:ind w:left="567" w:hanging="567"/>
        <w:rPr>
          <w:rFonts w:eastAsiaTheme="minorHAnsi"/>
          <w:noProof/>
        </w:rPr>
      </w:pPr>
    </w:p>
    <w:p w14:paraId="5875406D" w14:textId="77777777" w:rsidR="00E112B7" w:rsidRPr="00473027" w:rsidRDefault="00E112B7" w:rsidP="00E112B7">
      <w:pPr>
        <w:ind w:left="567" w:hanging="567"/>
        <w:rPr>
          <w:rFonts w:eastAsiaTheme="minorHAnsi"/>
          <w:noProof/>
        </w:rPr>
      </w:pPr>
      <w:r w:rsidRPr="00473027">
        <w:rPr>
          <w:noProof/>
        </w:rPr>
        <w:t>25.</w:t>
      </w:r>
      <w:r w:rsidRPr="00473027">
        <w:rPr>
          <w:noProof/>
        </w:rPr>
        <w:tab/>
        <w:t>Social Workers Registration Board (Rada Rejestracyjna Pracowników Socjalnych);</w:t>
      </w:r>
    </w:p>
    <w:p w14:paraId="25358338" w14:textId="77777777" w:rsidR="00E112B7" w:rsidRPr="00473027" w:rsidRDefault="00E112B7" w:rsidP="00E112B7">
      <w:pPr>
        <w:ind w:left="567" w:hanging="567"/>
        <w:rPr>
          <w:rFonts w:eastAsiaTheme="minorHAnsi"/>
          <w:noProof/>
        </w:rPr>
      </w:pPr>
    </w:p>
    <w:p w14:paraId="10F7CB38" w14:textId="77777777" w:rsidR="00E112B7" w:rsidRPr="0020689D" w:rsidRDefault="00E112B7" w:rsidP="00E112B7">
      <w:pPr>
        <w:ind w:left="567" w:hanging="567"/>
        <w:rPr>
          <w:rFonts w:eastAsiaTheme="minorHAnsi"/>
          <w:noProof/>
          <w:lang w:val="en-US"/>
        </w:rPr>
      </w:pPr>
      <w:r w:rsidRPr="00473027">
        <w:rPr>
          <w:noProof/>
        </w:rPr>
        <w:t>26.</w:t>
      </w:r>
      <w:r w:rsidRPr="00473027">
        <w:rPr>
          <w:noProof/>
        </w:rPr>
        <w:tab/>
        <w:t xml:space="preserve">WorkSafe New Zealand (Nowozelandzki Organ Regulacyjny ds. </w:t>
      </w:r>
      <w:r w:rsidRPr="0020689D">
        <w:rPr>
          <w:noProof/>
          <w:lang w:val="en-US"/>
        </w:rPr>
        <w:t>BHP);</w:t>
      </w:r>
    </w:p>
    <w:p w14:paraId="0D3BEEF3" w14:textId="77777777" w:rsidR="00E112B7" w:rsidRPr="0020689D" w:rsidRDefault="00E112B7" w:rsidP="00E112B7">
      <w:pPr>
        <w:ind w:left="567" w:hanging="567"/>
        <w:rPr>
          <w:rFonts w:eastAsiaTheme="minorHAnsi"/>
          <w:noProof/>
          <w:lang w:val="en-US"/>
        </w:rPr>
      </w:pPr>
    </w:p>
    <w:p w14:paraId="4F4A9E51" w14:textId="77777777" w:rsidR="00E112B7" w:rsidRPr="0020689D" w:rsidRDefault="00E112B7" w:rsidP="00E112B7">
      <w:pPr>
        <w:ind w:left="567" w:hanging="567"/>
        <w:rPr>
          <w:rFonts w:eastAsiaTheme="minorHAnsi"/>
          <w:noProof/>
          <w:lang w:val="en-US"/>
        </w:rPr>
      </w:pPr>
      <w:r w:rsidRPr="0020689D">
        <w:rPr>
          <w:noProof/>
          <w:lang w:val="en-US"/>
        </w:rPr>
        <w:t>27.</w:t>
      </w:r>
      <w:r w:rsidRPr="0020689D">
        <w:rPr>
          <w:noProof/>
          <w:lang w:val="en-US"/>
        </w:rPr>
        <w:tab/>
        <w:t>Guardians of New Zealand Superannuation (uwaga 9);</w:t>
      </w:r>
    </w:p>
    <w:p w14:paraId="7CA8728C" w14:textId="77777777" w:rsidR="00E112B7" w:rsidRPr="0020689D" w:rsidRDefault="00E112B7" w:rsidP="00E112B7">
      <w:pPr>
        <w:ind w:left="567" w:hanging="567"/>
        <w:rPr>
          <w:rFonts w:eastAsiaTheme="minorHAnsi"/>
          <w:noProof/>
          <w:lang w:val="en-US"/>
        </w:rPr>
      </w:pPr>
    </w:p>
    <w:p w14:paraId="653F5EFE" w14:textId="77777777" w:rsidR="00E112B7" w:rsidRPr="00473027" w:rsidRDefault="00E112B7" w:rsidP="00E112B7">
      <w:pPr>
        <w:ind w:left="567" w:hanging="567"/>
        <w:rPr>
          <w:rFonts w:eastAsiaTheme="minorHAnsi"/>
          <w:noProof/>
        </w:rPr>
      </w:pPr>
      <w:r w:rsidRPr="00473027">
        <w:rPr>
          <w:noProof/>
        </w:rPr>
        <w:t>28.</w:t>
      </w:r>
      <w:r w:rsidRPr="00473027">
        <w:rPr>
          <w:noProof/>
        </w:rPr>
        <w:tab/>
        <w:t>Museum of New Zealand Te Papa (Muzeum Nowej Zelandii Te Papa) (uwaga 10);</w:t>
      </w:r>
    </w:p>
    <w:p w14:paraId="4B2C131C" w14:textId="77777777" w:rsidR="00E112B7" w:rsidRPr="00473027" w:rsidRDefault="00E112B7" w:rsidP="00E112B7">
      <w:pPr>
        <w:ind w:left="567" w:hanging="567"/>
        <w:rPr>
          <w:rFonts w:eastAsiaTheme="minorHAnsi"/>
          <w:noProof/>
        </w:rPr>
      </w:pPr>
    </w:p>
    <w:p w14:paraId="74E5F508" w14:textId="77777777" w:rsidR="00E112B7" w:rsidRPr="00473027" w:rsidRDefault="00E112B7" w:rsidP="00E112B7">
      <w:pPr>
        <w:ind w:left="567" w:hanging="567"/>
        <w:rPr>
          <w:rFonts w:eastAsiaTheme="minorHAnsi"/>
          <w:noProof/>
        </w:rPr>
      </w:pPr>
      <w:r w:rsidRPr="00473027">
        <w:rPr>
          <w:noProof/>
        </w:rPr>
        <w:br w:type="page"/>
        <w:t>29.</w:t>
      </w:r>
      <w:r w:rsidRPr="00473027">
        <w:rPr>
          <w:noProof/>
        </w:rPr>
        <w:tab/>
        <w:t>New Zealand Infrastructure Commission (Nowozelandzka Komisja Infrastruktury);</w:t>
      </w:r>
    </w:p>
    <w:p w14:paraId="34F62845" w14:textId="77777777" w:rsidR="00E112B7" w:rsidRPr="00473027" w:rsidRDefault="00E112B7" w:rsidP="00E112B7">
      <w:pPr>
        <w:ind w:left="567" w:hanging="567"/>
        <w:rPr>
          <w:rFonts w:eastAsiaTheme="minorHAnsi"/>
          <w:noProof/>
        </w:rPr>
      </w:pPr>
    </w:p>
    <w:p w14:paraId="6273BC5A" w14:textId="77777777" w:rsidR="00E112B7" w:rsidRPr="0020689D" w:rsidRDefault="00E112B7" w:rsidP="00E112B7">
      <w:pPr>
        <w:ind w:left="567" w:hanging="567"/>
        <w:rPr>
          <w:rFonts w:eastAsiaTheme="minorHAnsi"/>
          <w:noProof/>
          <w:lang w:val="en-US"/>
        </w:rPr>
      </w:pPr>
      <w:r w:rsidRPr="0020689D">
        <w:rPr>
          <w:noProof/>
          <w:lang w:val="en-US"/>
        </w:rPr>
        <w:t>30.</w:t>
      </w:r>
      <w:r w:rsidRPr="0020689D">
        <w:rPr>
          <w:noProof/>
          <w:lang w:val="en-US"/>
        </w:rPr>
        <w:tab/>
        <w:t>New Zealand Lotteries Commission (Nowozelandzka Komisja Gier i Zakładów);</w:t>
      </w:r>
    </w:p>
    <w:p w14:paraId="0D0DA802" w14:textId="77777777" w:rsidR="00E112B7" w:rsidRPr="0020689D" w:rsidRDefault="00E112B7" w:rsidP="00E112B7">
      <w:pPr>
        <w:ind w:left="567" w:hanging="567"/>
        <w:rPr>
          <w:rFonts w:eastAsiaTheme="minorHAnsi"/>
          <w:noProof/>
          <w:lang w:val="en-US"/>
        </w:rPr>
      </w:pPr>
    </w:p>
    <w:p w14:paraId="5FF30A00" w14:textId="77777777" w:rsidR="00E112B7" w:rsidRPr="00473027" w:rsidRDefault="00E112B7" w:rsidP="00E112B7">
      <w:pPr>
        <w:ind w:left="567" w:hanging="567"/>
        <w:rPr>
          <w:rFonts w:eastAsiaTheme="minorHAnsi"/>
          <w:noProof/>
        </w:rPr>
      </w:pPr>
      <w:r w:rsidRPr="0020689D">
        <w:rPr>
          <w:noProof/>
          <w:lang w:val="en-US"/>
        </w:rPr>
        <w:t>31.</w:t>
      </w:r>
      <w:r w:rsidRPr="0020689D">
        <w:rPr>
          <w:noProof/>
          <w:lang w:val="en-US"/>
        </w:rPr>
        <w:tab/>
        <w:t xml:space="preserve">Climate Change Commission (Komisja ds. </w:t>
      </w:r>
      <w:r w:rsidRPr="00473027">
        <w:rPr>
          <w:noProof/>
        </w:rPr>
        <w:t>Zmiany Klimatu);</w:t>
      </w:r>
    </w:p>
    <w:p w14:paraId="09D38176" w14:textId="77777777" w:rsidR="00E112B7" w:rsidRPr="00473027" w:rsidRDefault="00E112B7" w:rsidP="00E112B7">
      <w:pPr>
        <w:ind w:left="567" w:hanging="567"/>
        <w:rPr>
          <w:rFonts w:eastAsiaTheme="minorHAnsi"/>
          <w:noProof/>
        </w:rPr>
      </w:pPr>
    </w:p>
    <w:p w14:paraId="121A4F15" w14:textId="77777777" w:rsidR="00E112B7" w:rsidRPr="00473027" w:rsidRDefault="00E112B7" w:rsidP="00E112B7">
      <w:pPr>
        <w:ind w:left="567" w:hanging="567"/>
        <w:rPr>
          <w:rFonts w:eastAsiaTheme="minorHAnsi"/>
          <w:noProof/>
        </w:rPr>
      </w:pPr>
      <w:r w:rsidRPr="00473027">
        <w:rPr>
          <w:noProof/>
        </w:rPr>
        <w:t>32.</w:t>
      </w:r>
      <w:r w:rsidRPr="00473027">
        <w:rPr>
          <w:noProof/>
        </w:rPr>
        <w:tab/>
        <w:t>Electoral Commission (Komisja Wyborcza) (uwaga 11);</w:t>
      </w:r>
    </w:p>
    <w:p w14:paraId="1658897C" w14:textId="77777777" w:rsidR="00E112B7" w:rsidRPr="00473027" w:rsidRDefault="00E112B7" w:rsidP="00E112B7">
      <w:pPr>
        <w:ind w:left="567" w:hanging="567"/>
        <w:rPr>
          <w:rFonts w:eastAsiaTheme="minorHAnsi"/>
          <w:noProof/>
        </w:rPr>
      </w:pPr>
    </w:p>
    <w:p w14:paraId="5D9F1E01" w14:textId="77777777" w:rsidR="00E112B7" w:rsidRPr="0020689D" w:rsidRDefault="00E112B7" w:rsidP="00E112B7">
      <w:pPr>
        <w:ind w:left="567" w:hanging="567"/>
        <w:rPr>
          <w:rFonts w:eastAsiaTheme="minorHAnsi"/>
          <w:noProof/>
          <w:lang w:val="en-US"/>
        </w:rPr>
      </w:pPr>
      <w:r w:rsidRPr="0020689D">
        <w:rPr>
          <w:noProof/>
          <w:lang w:val="en-US"/>
        </w:rPr>
        <w:t>33.</w:t>
      </w:r>
      <w:r w:rsidRPr="0020689D">
        <w:rPr>
          <w:noProof/>
          <w:lang w:val="en-US"/>
        </w:rPr>
        <w:tab/>
        <w:t>Financial Markets Authority (Urząd ds. Rynków Finansowych);</w:t>
      </w:r>
    </w:p>
    <w:p w14:paraId="3C4F02E6" w14:textId="77777777" w:rsidR="00E112B7" w:rsidRPr="0020689D" w:rsidRDefault="00E112B7" w:rsidP="00E112B7">
      <w:pPr>
        <w:ind w:left="567" w:hanging="567"/>
        <w:rPr>
          <w:rFonts w:eastAsiaTheme="minorHAnsi"/>
          <w:noProof/>
          <w:lang w:val="en-US"/>
        </w:rPr>
      </w:pPr>
    </w:p>
    <w:p w14:paraId="3E2F1908" w14:textId="77777777" w:rsidR="00E112B7" w:rsidRPr="0020689D" w:rsidRDefault="00E112B7" w:rsidP="00E112B7">
      <w:pPr>
        <w:ind w:left="567" w:hanging="567"/>
        <w:rPr>
          <w:rFonts w:eastAsiaTheme="minorHAnsi"/>
          <w:noProof/>
          <w:lang w:val="en-US"/>
        </w:rPr>
      </w:pPr>
      <w:r w:rsidRPr="0020689D">
        <w:rPr>
          <w:noProof/>
          <w:lang w:val="en-US"/>
        </w:rPr>
        <w:t>34.</w:t>
      </w:r>
      <w:r w:rsidRPr="0020689D">
        <w:rPr>
          <w:noProof/>
          <w:lang w:val="en-US"/>
        </w:rPr>
        <w:tab/>
        <w:t>Education Payroll Limited (uwaga 12);</w:t>
      </w:r>
    </w:p>
    <w:p w14:paraId="2FE01BD4" w14:textId="77777777" w:rsidR="00E112B7" w:rsidRPr="0020689D" w:rsidRDefault="00E112B7" w:rsidP="00E112B7">
      <w:pPr>
        <w:ind w:left="567" w:hanging="567"/>
        <w:rPr>
          <w:rFonts w:eastAsiaTheme="minorHAnsi"/>
          <w:noProof/>
          <w:lang w:val="en-US"/>
        </w:rPr>
      </w:pPr>
    </w:p>
    <w:p w14:paraId="43985847" w14:textId="77777777" w:rsidR="00E112B7" w:rsidRPr="0020689D" w:rsidRDefault="00E112B7" w:rsidP="00E112B7">
      <w:pPr>
        <w:ind w:left="567" w:hanging="567"/>
        <w:rPr>
          <w:rFonts w:eastAsiaTheme="minorHAnsi"/>
          <w:noProof/>
          <w:lang w:val="en-US"/>
        </w:rPr>
      </w:pPr>
      <w:r w:rsidRPr="0020689D">
        <w:rPr>
          <w:noProof/>
          <w:lang w:val="en-US"/>
        </w:rPr>
        <w:t>35.</w:t>
      </w:r>
      <w:r w:rsidRPr="0020689D">
        <w:rPr>
          <w:noProof/>
          <w:lang w:val="en-US"/>
        </w:rPr>
        <w:tab/>
        <w:t>Research and Education Advanced Network New Zealand Limited;</w:t>
      </w:r>
    </w:p>
    <w:p w14:paraId="467F617A" w14:textId="77777777" w:rsidR="00E112B7" w:rsidRPr="0020689D" w:rsidRDefault="00E112B7" w:rsidP="00E112B7">
      <w:pPr>
        <w:ind w:left="567" w:hanging="567"/>
        <w:rPr>
          <w:rFonts w:eastAsiaTheme="minorHAnsi"/>
          <w:noProof/>
          <w:lang w:val="en-US"/>
        </w:rPr>
      </w:pPr>
    </w:p>
    <w:p w14:paraId="1FCB5C50" w14:textId="77777777" w:rsidR="00E112B7" w:rsidRPr="0020689D" w:rsidRDefault="00E112B7" w:rsidP="00E112B7">
      <w:pPr>
        <w:ind w:left="567" w:hanging="567"/>
        <w:rPr>
          <w:rFonts w:eastAsiaTheme="minorHAnsi"/>
          <w:noProof/>
          <w:lang w:val="en-US"/>
        </w:rPr>
      </w:pPr>
      <w:r w:rsidRPr="0020689D">
        <w:rPr>
          <w:noProof/>
          <w:lang w:val="en-US"/>
        </w:rPr>
        <w:t>36.</w:t>
      </w:r>
      <w:r w:rsidRPr="0020689D">
        <w:rPr>
          <w:noProof/>
          <w:lang w:val="en-US"/>
        </w:rPr>
        <w:tab/>
        <w:t>Tāmaki Redevelopment Company Limited (uwaga 13);</w:t>
      </w:r>
    </w:p>
    <w:p w14:paraId="57A13E7B" w14:textId="77777777" w:rsidR="00E112B7" w:rsidRPr="0020689D" w:rsidRDefault="00E112B7" w:rsidP="00E112B7">
      <w:pPr>
        <w:ind w:left="567" w:hanging="567"/>
        <w:rPr>
          <w:rFonts w:eastAsiaTheme="minorHAnsi"/>
          <w:noProof/>
          <w:lang w:val="en-US"/>
        </w:rPr>
      </w:pPr>
    </w:p>
    <w:p w14:paraId="5FE6D138" w14:textId="77777777" w:rsidR="00E112B7" w:rsidRPr="0020689D" w:rsidRDefault="00E112B7" w:rsidP="00E112B7">
      <w:pPr>
        <w:ind w:left="567" w:hanging="567"/>
        <w:rPr>
          <w:rFonts w:eastAsiaTheme="minorHAnsi"/>
          <w:noProof/>
          <w:lang w:val="en-US"/>
        </w:rPr>
      </w:pPr>
      <w:r w:rsidRPr="0020689D">
        <w:rPr>
          <w:noProof/>
          <w:lang w:val="en-US"/>
        </w:rPr>
        <w:t>37.</w:t>
      </w:r>
      <w:r w:rsidRPr="0020689D">
        <w:rPr>
          <w:noProof/>
          <w:lang w:val="en-US"/>
        </w:rPr>
        <w:tab/>
        <w:t>Airways Corporation of New Zealand Limited;</w:t>
      </w:r>
    </w:p>
    <w:p w14:paraId="34F537B2" w14:textId="77777777" w:rsidR="00E112B7" w:rsidRPr="0020689D" w:rsidRDefault="00E112B7" w:rsidP="00E112B7">
      <w:pPr>
        <w:ind w:left="567" w:hanging="567"/>
        <w:rPr>
          <w:rFonts w:eastAsiaTheme="minorHAnsi"/>
          <w:noProof/>
          <w:lang w:val="en-US"/>
        </w:rPr>
      </w:pPr>
    </w:p>
    <w:p w14:paraId="3E668626" w14:textId="77777777" w:rsidR="00E112B7" w:rsidRPr="0020689D" w:rsidRDefault="00E112B7" w:rsidP="00E112B7">
      <w:pPr>
        <w:ind w:left="567" w:hanging="567"/>
        <w:rPr>
          <w:rFonts w:eastAsiaTheme="minorHAnsi"/>
          <w:noProof/>
          <w:lang w:val="en-US"/>
        </w:rPr>
      </w:pPr>
      <w:r w:rsidRPr="0020689D">
        <w:rPr>
          <w:noProof/>
          <w:lang w:val="en-US"/>
        </w:rPr>
        <w:t>38.</w:t>
      </w:r>
      <w:r w:rsidRPr="0020689D">
        <w:rPr>
          <w:noProof/>
          <w:lang w:val="en-US"/>
        </w:rPr>
        <w:tab/>
        <w:t>Meteorological Service of New Zealand Limited;</w:t>
      </w:r>
    </w:p>
    <w:p w14:paraId="7E353B83" w14:textId="77777777" w:rsidR="00E112B7" w:rsidRPr="0020689D" w:rsidRDefault="00E112B7" w:rsidP="00E112B7">
      <w:pPr>
        <w:ind w:left="567" w:hanging="567"/>
        <w:rPr>
          <w:rFonts w:eastAsiaTheme="minorHAnsi"/>
          <w:noProof/>
          <w:lang w:val="en-US"/>
        </w:rPr>
      </w:pPr>
    </w:p>
    <w:p w14:paraId="5B391D61" w14:textId="77777777" w:rsidR="00E112B7" w:rsidRPr="0020689D" w:rsidRDefault="00E112B7" w:rsidP="00E112B7">
      <w:pPr>
        <w:ind w:left="567" w:hanging="567"/>
        <w:rPr>
          <w:rFonts w:eastAsiaTheme="minorHAnsi"/>
          <w:noProof/>
          <w:lang w:val="en-US"/>
        </w:rPr>
      </w:pPr>
      <w:r w:rsidRPr="0020689D">
        <w:rPr>
          <w:noProof/>
          <w:lang w:val="en-US"/>
        </w:rPr>
        <w:t>39.</w:t>
      </w:r>
      <w:r w:rsidRPr="0020689D">
        <w:rPr>
          <w:noProof/>
          <w:lang w:val="en-US"/>
        </w:rPr>
        <w:tab/>
        <w:t>KiwiRail Holdings Limited;</w:t>
      </w:r>
    </w:p>
    <w:p w14:paraId="3928F7C4" w14:textId="77777777" w:rsidR="00E112B7" w:rsidRPr="0020689D" w:rsidRDefault="00E112B7" w:rsidP="00E112B7">
      <w:pPr>
        <w:ind w:left="567" w:hanging="567"/>
        <w:rPr>
          <w:rFonts w:eastAsiaTheme="minorHAnsi"/>
          <w:noProof/>
          <w:lang w:val="en-US"/>
        </w:rPr>
      </w:pPr>
    </w:p>
    <w:p w14:paraId="73B5F8C3" w14:textId="77777777" w:rsidR="00E112B7" w:rsidRPr="0020689D" w:rsidRDefault="00E112B7" w:rsidP="00E112B7">
      <w:pPr>
        <w:ind w:left="567" w:hanging="567"/>
        <w:rPr>
          <w:rFonts w:eastAsiaTheme="minorHAnsi"/>
          <w:noProof/>
          <w:lang w:val="en-US"/>
        </w:rPr>
      </w:pPr>
      <w:r w:rsidRPr="0020689D">
        <w:rPr>
          <w:noProof/>
          <w:lang w:val="en-US"/>
        </w:rPr>
        <w:t>40.</w:t>
      </w:r>
      <w:r w:rsidRPr="0020689D">
        <w:rPr>
          <w:noProof/>
          <w:lang w:val="en-US"/>
        </w:rPr>
        <w:tab/>
        <w:t>Transpower New Zealand Limited (uwaga 3);</w:t>
      </w:r>
    </w:p>
    <w:p w14:paraId="27153386" w14:textId="77777777" w:rsidR="00E112B7" w:rsidRPr="0020689D" w:rsidRDefault="00E112B7" w:rsidP="00E112B7">
      <w:pPr>
        <w:ind w:left="567" w:hanging="567"/>
        <w:rPr>
          <w:rFonts w:eastAsiaTheme="minorHAnsi"/>
          <w:noProof/>
          <w:lang w:val="en-US"/>
        </w:rPr>
      </w:pPr>
    </w:p>
    <w:p w14:paraId="736657B2" w14:textId="77777777" w:rsidR="00E112B7" w:rsidRPr="00473027" w:rsidRDefault="00E112B7" w:rsidP="00E112B7">
      <w:pPr>
        <w:ind w:left="567" w:hanging="567"/>
        <w:rPr>
          <w:rFonts w:eastAsiaTheme="minorHAnsi"/>
          <w:noProof/>
        </w:rPr>
      </w:pPr>
      <w:r w:rsidRPr="0020689D">
        <w:rPr>
          <w:noProof/>
          <w:lang w:val="en-US"/>
        </w:rPr>
        <w:br w:type="page"/>
        <w:t>41.</w:t>
      </w:r>
      <w:r w:rsidRPr="0020689D">
        <w:rPr>
          <w:noProof/>
          <w:lang w:val="en-US"/>
        </w:rPr>
        <w:tab/>
        <w:t xml:space="preserve">Government Superannuation Fund Authority (Urząd ds. </w:t>
      </w:r>
      <w:r w:rsidRPr="00473027">
        <w:rPr>
          <w:noProof/>
        </w:rPr>
        <w:t>Rządowego Funduszu Emerytalnego);</w:t>
      </w:r>
    </w:p>
    <w:p w14:paraId="383F3476" w14:textId="77777777" w:rsidR="00E112B7" w:rsidRPr="00473027" w:rsidRDefault="00E112B7" w:rsidP="00E112B7">
      <w:pPr>
        <w:ind w:left="567" w:hanging="567"/>
        <w:rPr>
          <w:rFonts w:eastAsiaTheme="minorHAnsi"/>
          <w:noProof/>
        </w:rPr>
      </w:pPr>
    </w:p>
    <w:p w14:paraId="6BCC62D0" w14:textId="77777777" w:rsidR="00E112B7" w:rsidRPr="00473027" w:rsidRDefault="00E112B7" w:rsidP="00E112B7">
      <w:pPr>
        <w:ind w:left="567" w:hanging="567"/>
        <w:rPr>
          <w:rFonts w:eastAsiaTheme="minorHAnsi"/>
          <w:noProof/>
        </w:rPr>
      </w:pPr>
      <w:r w:rsidRPr="00473027">
        <w:rPr>
          <w:noProof/>
        </w:rPr>
        <w:t>42.</w:t>
      </w:r>
      <w:r w:rsidRPr="00473027">
        <w:rPr>
          <w:noProof/>
        </w:rPr>
        <w:tab/>
        <w:t>New Zealand Artificial Limb Service;</w:t>
      </w:r>
    </w:p>
    <w:p w14:paraId="1AF7BE80" w14:textId="77777777" w:rsidR="00E112B7" w:rsidRPr="00473027" w:rsidRDefault="00E112B7" w:rsidP="00E112B7">
      <w:pPr>
        <w:ind w:left="567" w:hanging="567"/>
        <w:rPr>
          <w:rFonts w:eastAsiaTheme="minorHAnsi"/>
          <w:noProof/>
        </w:rPr>
      </w:pPr>
    </w:p>
    <w:p w14:paraId="2D53EE92" w14:textId="77777777" w:rsidR="00E112B7" w:rsidRPr="00473027" w:rsidRDefault="00E112B7" w:rsidP="00E112B7">
      <w:pPr>
        <w:ind w:left="567" w:hanging="567"/>
        <w:rPr>
          <w:rFonts w:eastAsiaTheme="minorHAnsi"/>
          <w:noProof/>
        </w:rPr>
      </w:pPr>
      <w:r w:rsidRPr="0020689D">
        <w:rPr>
          <w:noProof/>
          <w:lang w:val="en-US"/>
        </w:rPr>
        <w:t>43.</w:t>
      </w:r>
      <w:r w:rsidRPr="0020689D">
        <w:rPr>
          <w:noProof/>
          <w:lang w:val="en-US"/>
        </w:rPr>
        <w:tab/>
        <w:t xml:space="preserve">Health and Disability Commissioner (Komisarz ds. </w:t>
      </w:r>
      <w:r w:rsidRPr="00473027">
        <w:rPr>
          <w:noProof/>
        </w:rPr>
        <w:t>Zdrowia i Niepełnosprawności);</w:t>
      </w:r>
    </w:p>
    <w:p w14:paraId="07F4281D" w14:textId="77777777" w:rsidR="00E112B7" w:rsidRPr="00473027" w:rsidRDefault="00E112B7" w:rsidP="00E112B7">
      <w:pPr>
        <w:ind w:left="567" w:hanging="567"/>
        <w:rPr>
          <w:rFonts w:eastAsiaTheme="minorHAnsi"/>
          <w:noProof/>
        </w:rPr>
      </w:pPr>
    </w:p>
    <w:p w14:paraId="3CB3A88B" w14:textId="77777777" w:rsidR="00E112B7" w:rsidRPr="00473027" w:rsidRDefault="00E112B7" w:rsidP="00E112B7">
      <w:pPr>
        <w:ind w:left="567" w:hanging="567"/>
        <w:rPr>
          <w:rFonts w:eastAsiaTheme="minorHAnsi"/>
          <w:noProof/>
        </w:rPr>
      </w:pPr>
      <w:r w:rsidRPr="00473027">
        <w:rPr>
          <w:noProof/>
        </w:rPr>
        <w:t>44.</w:t>
      </w:r>
      <w:r w:rsidRPr="00473027">
        <w:rPr>
          <w:noProof/>
        </w:rPr>
        <w:tab/>
        <w:t>Human Rights Commission (Komisja Praw Człowieka);</w:t>
      </w:r>
    </w:p>
    <w:p w14:paraId="5355A553" w14:textId="77777777" w:rsidR="00E112B7" w:rsidRPr="00473027" w:rsidRDefault="00E112B7" w:rsidP="00E112B7">
      <w:pPr>
        <w:ind w:left="567" w:hanging="567"/>
        <w:rPr>
          <w:rFonts w:eastAsiaTheme="minorHAnsi"/>
          <w:noProof/>
        </w:rPr>
      </w:pPr>
    </w:p>
    <w:p w14:paraId="17B45046" w14:textId="77777777" w:rsidR="00E112B7" w:rsidRPr="0020689D" w:rsidRDefault="00E112B7" w:rsidP="00E112B7">
      <w:pPr>
        <w:ind w:left="567" w:hanging="567"/>
        <w:rPr>
          <w:rFonts w:eastAsiaTheme="minorHAnsi"/>
          <w:noProof/>
          <w:lang w:val="en-US"/>
        </w:rPr>
      </w:pPr>
      <w:r w:rsidRPr="0020689D">
        <w:rPr>
          <w:noProof/>
          <w:lang w:val="en-US"/>
        </w:rPr>
        <w:t>45.</w:t>
      </w:r>
      <w:r w:rsidRPr="0020689D">
        <w:rPr>
          <w:noProof/>
          <w:lang w:val="en-US"/>
        </w:rPr>
        <w:tab/>
        <w:t>New Zealand Productivity Commission (Nowozelandzka Komisja ds. Produktywności);</w:t>
      </w:r>
    </w:p>
    <w:p w14:paraId="7B784F37" w14:textId="77777777" w:rsidR="00E112B7" w:rsidRPr="0020689D" w:rsidRDefault="00E112B7" w:rsidP="00E112B7">
      <w:pPr>
        <w:ind w:left="567" w:hanging="567"/>
        <w:rPr>
          <w:rFonts w:eastAsiaTheme="minorHAnsi"/>
          <w:noProof/>
          <w:lang w:val="en-US"/>
        </w:rPr>
      </w:pPr>
    </w:p>
    <w:p w14:paraId="5183DD40" w14:textId="77777777" w:rsidR="00E112B7" w:rsidRPr="0020689D" w:rsidRDefault="00E112B7" w:rsidP="00E112B7">
      <w:pPr>
        <w:ind w:left="567" w:hanging="567"/>
        <w:rPr>
          <w:rFonts w:eastAsiaTheme="minorHAnsi"/>
          <w:noProof/>
          <w:lang w:val="en-US"/>
        </w:rPr>
      </w:pPr>
      <w:r w:rsidRPr="0020689D">
        <w:rPr>
          <w:noProof/>
          <w:lang w:val="en-US"/>
        </w:rPr>
        <w:t>46.</w:t>
      </w:r>
      <w:r w:rsidRPr="0020689D">
        <w:rPr>
          <w:noProof/>
          <w:lang w:val="en-US"/>
        </w:rPr>
        <w:tab/>
        <w:t>Crown Irrigation Investments Limited;</w:t>
      </w:r>
    </w:p>
    <w:p w14:paraId="4ACBCC39" w14:textId="77777777" w:rsidR="00E112B7" w:rsidRPr="0020689D" w:rsidRDefault="00E112B7" w:rsidP="00E112B7">
      <w:pPr>
        <w:ind w:left="567" w:hanging="567"/>
        <w:rPr>
          <w:rFonts w:eastAsiaTheme="minorHAnsi"/>
          <w:noProof/>
          <w:lang w:val="en-US"/>
        </w:rPr>
      </w:pPr>
    </w:p>
    <w:p w14:paraId="076676BC" w14:textId="77777777" w:rsidR="00E112B7" w:rsidRPr="0020689D" w:rsidRDefault="00E112B7" w:rsidP="00E112B7">
      <w:pPr>
        <w:ind w:left="567" w:hanging="567"/>
        <w:rPr>
          <w:rFonts w:eastAsiaTheme="minorHAnsi"/>
          <w:noProof/>
          <w:lang w:val="en-US"/>
        </w:rPr>
      </w:pPr>
      <w:r w:rsidRPr="0020689D">
        <w:rPr>
          <w:noProof/>
          <w:lang w:val="en-US"/>
        </w:rPr>
        <w:t>47.</w:t>
      </w:r>
      <w:r w:rsidRPr="0020689D">
        <w:rPr>
          <w:noProof/>
          <w:lang w:val="en-US"/>
        </w:rPr>
        <w:tab/>
        <w:t>New Zealand Growth Capital Partners Limited;</w:t>
      </w:r>
    </w:p>
    <w:p w14:paraId="00E5BD7A" w14:textId="77777777" w:rsidR="00E112B7" w:rsidRPr="0020689D" w:rsidRDefault="00E112B7" w:rsidP="00E112B7">
      <w:pPr>
        <w:ind w:left="567" w:hanging="567"/>
        <w:rPr>
          <w:rFonts w:eastAsiaTheme="minorHAnsi"/>
          <w:noProof/>
          <w:lang w:val="en-US"/>
        </w:rPr>
      </w:pPr>
    </w:p>
    <w:p w14:paraId="08A2A71F" w14:textId="77777777" w:rsidR="00E112B7" w:rsidRPr="0020689D" w:rsidRDefault="00E112B7" w:rsidP="00E112B7">
      <w:pPr>
        <w:ind w:left="567" w:hanging="567"/>
        <w:rPr>
          <w:rFonts w:eastAsiaTheme="minorHAnsi"/>
          <w:noProof/>
          <w:lang w:val="en-US"/>
        </w:rPr>
      </w:pPr>
      <w:r w:rsidRPr="0020689D">
        <w:rPr>
          <w:noProof/>
          <w:lang w:val="en-US"/>
        </w:rPr>
        <w:t>48.</w:t>
      </w:r>
      <w:r w:rsidRPr="0020689D">
        <w:rPr>
          <w:noProof/>
          <w:lang w:val="en-US"/>
        </w:rPr>
        <w:tab/>
        <w:t>City Rail Link Limited;</w:t>
      </w:r>
    </w:p>
    <w:p w14:paraId="62F213C5" w14:textId="77777777" w:rsidR="00E112B7" w:rsidRPr="0020689D" w:rsidRDefault="00E112B7" w:rsidP="00E112B7">
      <w:pPr>
        <w:ind w:left="567" w:hanging="567"/>
        <w:rPr>
          <w:rFonts w:eastAsiaTheme="minorHAnsi"/>
          <w:noProof/>
          <w:lang w:val="en-US"/>
        </w:rPr>
      </w:pPr>
    </w:p>
    <w:p w14:paraId="7BED6B28" w14:textId="77777777" w:rsidR="00E112B7" w:rsidRPr="0020689D" w:rsidRDefault="00E112B7" w:rsidP="00E112B7">
      <w:pPr>
        <w:ind w:left="567" w:hanging="567"/>
        <w:rPr>
          <w:rFonts w:eastAsiaTheme="minorHAnsi"/>
          <w:noProof/>
          <w:lang w:val="en-US"/>
        </w:rPr>
      </w:pPr>
      <w:r w:rsidRPr="0020689D">
        <w:rPr>
          <w:noProof/>
          <w:lang w:val="en-US"/>
        </w:rPr>
        <w:t>49.</w:t>
      </w:r>
      <w:r w:rsidRPr="0020689D">
        <w:rPr>
          <w:noProof/>
          <w:lang w:val="en-US"/>
        </w:rPr>
        <w:tab/>
        <w:t>Crown Infrastructure Partners Limited;</w:t>
      </w:r>
    </w:p>
    <w:p w14:paraId="5E34C5FB" w14:textId="77777777" w:rsidR="00E112B7" w:rsidRPr="0020689D" w:rsidRDefault="00E112B7" w:rsidP="00E112B7">
      <w:pPr>
        <w:ind w:left="567" w:hanging="567"/>
        <w:rPr>
          <w:rFonts w:eastAsiaTheme="minorHAnsi"/>
          <w:noProof/>
          <w:lang w:val="en-US"/>
        </w:rPr>
      </w:pPr>
    </w:p>
    <w:p w14:paraId="299C101E" w14:textId="77777777" w:rsidR="00E112B7" w:rsidRPr="0020689D" w:rsidRDefault="00E112B7" w:rsidP="00E112B7">
      <w:pPr>
        <w:ind w:left="567" w:hanging="567"/>
        <w:rPr>
          <w:rFonts w:eastAsiaTheme="minorHAnsi"/>
          <w:noProof/>
          <w:lang w:val="en-US"/>
        </w:rPr>
      </w:pPr>
      <w:r w:rsidRPr="0020689D">
        <w:rPr>
          <w:noProof/>
          <w:lang w:val="en-US"/>
        </w:rPr>
        <w:t>50.</w:t>
      </w:r>
      <w:r w:rsidRPr="0020689D">
        <w:rPr>
          <w:noProof/>
          <w:lang w:val="en-US"/>
        </w:rPr>
        <w:tab/>
        <w:t>New Zealand Green Investment Finance Limited;</w:t>
      </w:r>
    </w:p>
    <w:p w14:paraId="632311E2" w14:textId="77777777" w:rsidR="00E112B7" w:rsidRPr="0020689D" w:rsidRDefault="00E112B7" w:rsidP="00E112B7">
      <w:pPr>
        <w:ind w:left="567" w:hanging="567"/>
        <w:rPr>
          <w:rFonts w:eastAsiaTheme="minorHAnsi"/>
          <w:noProof/>
          <w:lang w:val="en-US"/>
        </w:rPr>
      </w:pPr>
    </w:p>
    <w:p w14:paraId="5371F3C7" w14:textId="77777777" w:rsidR="00E112B7" w:rsidRPr="0020689D" w:rsidRDefault="00E112B7" w:rsidP="00E112B7">
      <w:pPr>
        <w:ind w:left="567" w:hanging="567"/>
        <w:rPr>
          <w:rFonts w:eastAsiaTheme="minorHAnsi"/>
          <w:noProof/>
          <w:lang w:val="en-US"/>
        </w:rPr>
      </w:pPr>
      <w:r w:rsidRPr="0020689D">
        <w:rPr>
          <w:noProof/>
          <w:lang w:val="en-US"/>
        </w:rPr>
        <w:t>51.</w:t>
      </w:r>
      <w:r w:rsidRPr="0020689D">
        <w:rPr>
          <w:noProof/>
          <w:lang w:val="en-US"/>
        </w:rPr>
        <w:tab/>
        <w:t>Accreditation Council (Rada Akredytacyjna);</w:t>
      </w:r>
    </w:p>
    <w:p w14:paraId="55A1E99D" w14:textId="77777777" w:rsidR="00E112B7" w:rsidRPr="0020689D" w:rsidRDefault="00E112B7" w:rsidP="00E112B7">
      <w:pPr>
        <w:ind w:left="567" w:hanging="567"/>
        <w:rPr>
          <w:rFonts w:eastAsiaTheme="minorHAnsi"/>
          <w:noProof/>
          <w:lang w:val="en-US"/>
        </w:rPr>
      </w:pPr>
    </w:p>
    <w:p w14:paraId="3F8C2173" w14:textId="77777777" w:rsidR="00E112B7" w:rsidRPr="0020689D" w:rsidRDefault="00E112B7" w:rsidP="00E112B7">
      <w:pPr>
        <w:ind w:left="567" w:hanging="567"/>
        <w:rPr>
          <w:rFonts w:eastAsiaTheme="minorHAnsi"/>
          <w:noProof/>
          <w:lang w:val="en-US"/>
        </w:rPr>
      </w:pPr>
      <w:r w:rsidRPr="0020689D">
        <w:rPr>
          <w:noProof/>
          <w:lang w:val="en-US"/>
        </w:rPr>
        <w:t>52.</w:t>
      </w:r>
      <w:r w:rsidRPr="0020689D">
        <w:rPr>
          <w:noProof/>
          <w:lang w:val="en-US"/>
        </w:rPr>
        <w:tab/>
        <w:t>Arts Council of New Zealand (Rada Sztuki Nowej Zelandii);</w:t>
      </w:r>
    </w:p>
    <w:p w14:paraId="7DEC0474" w14:textId="77777777" w:rsidR="00E112B7" w:rsidRPr="0020689D" w:rsidRDefault="00E112B7" w:rsidP="00E112B7">
      <w:pPr>
        <w:ind w:left="567" w:hanging="567"/>
        <w:rPr>
          <w:rFonts w:eastAsiaTheme="minorHAnsi"/>
          <w:noProof/>
          <w:lang w:val="en-US"/>
        </w:rPr>
      </w:pPr>
    </w:p>
    <w:p w14:paraId="6273C183" w14:textId="77777777" w:rsidR="00E112B7" w:rsidRPr="0020689D" w:rsidRDefault="00E112B7" w:rsidP="00E112B7">
      <w:pPr>
        <w:ind w:left="567" w:hanging="567"/>
        <w:rPr>
          <w:rFonts w:eastAsiaTheme="minorHAnsi"/>
          <w:noProof/>
          <w:lang w:val="en-US"/>
        </w:rPr>
      </w:pPr>
      <w:r w:rsidRPr="0020689D">
        <w:rPr>
          <w:noProof/>
          <w:lang w:val="en-US"/>
        </w:rPr>
        <w:br w:type="page"/>
        <w:t>53.</w:t>
      </w:r>
      <w:r w:rsidRPr="0020689D">
        <w:rPr>
          <w:noProof/>
          <w:lang w:val="en-US"/>
        </w:rPr>
        <w:tab/>
        <w:t>Broadcasting Commission (Komisja Radiofonii i Telewizji);</w:t>
      </w:r>
    </w:p>
    <w:p w14:paraId="0DD3A3AC" w14:textId="77777777" w:rsidR="00E112B7" w:rsidRPr="0020689D" w:rsidRDefault="00E112B7" w:rsidP="00E112B7">
      <w:pPr>
        <w:ind w:left="567" w:hanging="567"/>
        <w:rPr>
          <w:rFonts w:eastAsiaTheme="minorHAnsi"/>
          <w:noProof/>
          <w:lang w:val="en-US"/>
        </w:rPr>
      </w:pPr>
    </w:p>
    <w:p w14:paraId="0B3AB23D" w14:textId="77777777" w:rsidR="00E112B7" w:rsidRPr="0020689D" w:rsidRDefault="00E112B7" w:rsidP="00E112B7">
      <w:pPr>
        <w:ind w:left="567" w:hanging="567"/>
        <w:rPr>
          <w:rFonts w:eastAsiaTheme="minorHAnsi"/>
          <w:noProof/>
          <w:lang w:val="en-US"/>
        </w:rPr>
      </w:pPr>
      <w:r w:rsidRPr="0020689D">
        <w:rPr>
          <w:noProof/>
          <w:lang w:val="en-US"/>
        </w:rPr>
        <w:t>54.</w:t>
      </w:r>
      <w:r w:rsidRPr="0020689D">
        <w:rPr>
          <w:noProof/>
          <w:lang w:val="en-US"/>
        </w:rPr>
        <w:tab/>
        <w:t>Heritage fi New Zealand;</w:t>
      </w:r>
    </w:p>
    <w:p w14:paraId="65D47CD7" w14:textId="77777777" w:rsidR="00E112B7" w:rsidRPr="0020689D" w:rsidRDefault="00E112B7" w:rsidP="00E112B7">
      <w:pPr>
        <w:ind w:left="567" w:hanging="567"/>
        <w:rPr>
          <w:rFonts w:eastAsiaTheme="minorHAnsi"/>
          <w:noProof/>
          <w:lang w:val="en-US"/>
        </w:rPr>
      </w:pPr>
    </w:p>
    <w:p w14:paraId="23C6242A" w14:textId="77777777" w:rsidR="00E112B7" w:rsidRPr="0020689D" w:rsidRDefault="00E112B7" w:rsidP="00E112B7">
      <w:pPr>
        <w:ind w:left="567" w:hanging="567"/>
        <w:rPr>
          <w:rFonts w:eastAsiaTheme="minorHAnsi"/>
          <w:noProof/>
          <w:lang w:val="en-US"/>
        </w:rPr>
      </w:pPr>
      <w:r w:rsidRPr="0020689D">
        <w:rPr>
          <w:noProof/>
          <w:lang w:val="en-US"/>
        </w:rPr>
        <w:t>55.</w:t>
      </w:r>
      <w:r w:rsidRPr="0020689D">
        <w:rPr>
          <w:noProof/>
          <w:lang w:val="en-US"/>
        </w:rPr>
        <w:tab/>
        <w:t>New Zealand Film Commission (Nowozelandzka Komisja Filmowa) (uwaga 14);</w:t>
      </w:r>
    </w:p>
    <w:p w14:paraId="036633DB" w14:textId="77777777" w:rsidR="00E112B7" w:rsidRPr="0020689D" w:rsidRDefault="00E112B7" w:rsidP="00E112B7">
      <w:pPr>
        <w:ind w:left="567" w:hanging="567"/>
        <w:rPr>
          <w:rFonts w:eastAsiaTheme="minorHAnsi"/>
          <w:noProof/>
          <w:lang w:val="en-US"/>
        </w:rPr>
      </w:pPr>
    </w:p>
    <w:p w14:paraId="02E00ED0" w14:textId="77777777" w:rsidR="00E112B7" w:rsidRPr="0020689D" w:rsidRDefault="00E112B7" w:rsidP="00E112B7">
      <w:pPr>
        <w:ind w:left="567" w:hanging="567"/>
        <w:rPr>
          <w:rFonts w:eastAsiaTheme="minorHAnsi"/>
          <w:noProof/>
          <w:lang w:val="en-US"/>
        </w:rPr>
      </w:pPr>
      <w:r w:rsidRPr="0020689D">
        <w:rPr>
          <w:noProof/>
          <w:lang w:val="en-US"/>
        </w:rPr>
        <w:t>56.</w:t>
      </w:r>
      <w:r w:rsidRPr="0020689D">
        <w:rPr>
          <w:noProof/>
          <w:lang w:val="en-US"/>
        </w:rPr>
        <w:tab/>
        <w:t>New Zealand Symphony Orchestra (Orkiestra Symfoniczna Nowej Zelandii) (uwaga 14);</w:t>
      </w:r>
    </w:p>
    <w:p w14:paraId="68A4E227" w14:textId="77777777" w:rsidR="00E112B7" w:rsidRPr="0020689D" w:rsidRDefault="00E112B7" w:rsidP="00E112B7">
      <w:pPr>
        <w:ind w:left="567" w:hanging="567"/>
        <w:rPr>
          <w:rFonts w:eastAsiaTheme="minorHAnsi"/>
          <w:noProof/>
          <w:lang w:val="en-US"/>
        </w:rPr>
      </w:pPr>
    </w:p>
    <w:p w14:paraId="1884F2E6" w14:textId="77777777" w:rsidR="00E112B7" w:rsidRPr="0020689D" w:rsidRDefault="00E112B7" w:rsidP="00E112B7">
      <w:pPr>
        <w:ind w:left="567" w:hanging="567"/>
        <w:rPr>
          <w:rFonts w:eastAsiaTheme="minorHAnsi"/>
          <w:noProof/>
          <w:lang w:val="en-US"/>
        </w:rPr>
      </w:pPr>
      <w:r w:rsidRPr="0020689D">
        <w:rPr>
          <w:noProof/>
          <w:lang w:val="en-US"/>
        </w:rPr>
        <w:t>57.</w:t>
      </w:r>
      <w:r w:rsidRPr="0020689D">
        <w:rPr>
          <w:noProof/>
          <w:lang w:val="en-US"/>
        </w:rPr>
        <w:tab/>
        <w:t>Public Trust (uwaga 15);</w:t>
      </w:r>
    </w:p>
    <w:p w14:paraId="3F672E48" w14:textId="77777777" w:rsidR="00E112B7" w:rsidRPr="0020689D" w:rsidRDefault="00E112B7" w:rsidP="00E112B7">
      <w:pPr>
        <w:ind w:left="567" w:hanging="567"/>
        <w:rPr>
          <w:rFonts w:eastAsiaTheme="minorHAnsi"/>
          <w:noProof/>
          <w:lang w:val="en-US"/>
        </w:rPr>
      </w:pPr>
    </w:p>
    <w:p w14:paraId="746759FE" w14:textId="77777777" w:rsidR="00E112B7" w:rsidRPr="0020689D" w:rsidRDefault="00E112B7" w:rsidP="00E112B7">
      <w:pPr>
        <w:ind w:left="567" w:hanging="567"/>
        <w:rPr>
          <w:rFonts w:eastAsiaTheme="minorHAnsi"/>
          <w:noProof/>
          <w:lang w:val="en-US"/>
        </w:rPr>
      </w:pPr>
      <w:r w:rsidRPr="0020689D">
        <w:rPr>
          <w:noProof/>
          <w:lang w:val="en-US"/>
        </w:rPr>
        <w:t>58.</w:t>
      </w:r>
      <w:r w:rsidRPr="0020689D">
        <w:rPr>
          <w:noProof/>
          <w:lang w:val="en-US"/>
        </w:rPr>
        <w:tab/>
        <w:t>Retirement Commissioner (Komisarz ds. Emerytury);</w:t>
      </w:r>
    </w:p>
    <w:p w14:paraId="3BF45D4F" w14:textId="77777777" w:rsidR="00E112B7" w:rsidRPr="0020689D" w:rsidRDefault="00E112B7" w:rsidP="00E112B7">
      <w:pPr>
        <w:ind w:left="567" w:hanging="567"/>
        <w:rPr>
          <w:rFonts w:eastAsiaTheme="minorHAnsi"/>
          <w:noProof/>
          <w:lang w:val="en-US"/>
        </w:rPr>
      </w:pPr>
    </w:p>
    <w:p w14:paraId="28AC793E" w14:textId="77777777" w:rsidR="00E112B7" w:rsidRPr="00473027" w:rsidRDefault="00E112B7" w:rsidP="00E112B7">
      <w:pPr>
        <w:ind w:left="567" w:hanging="567"/>
        <w:rPr>
          <w:rFonts w:eastAsiaTheme="minorHAnsi"/>
          <w:noProof/>
        </w:rPr>
      </w:pPr>
      <w:r w:rsidRPr="0020689D">
        <w:rPr>
          <w:noProof/>
          <w:lang w:val="en-US"/>
        </w:rPr>
        <w:t>59.</w:t>
      </w:r>
      <w:r w:rsidRPr="0020689D">
        <w:rPr>
          <w:noProof/>
          <w:lang w:val="en-US"/>
        </w:rPr>
        <w:tab/>
        <w:t xml:space="preserve">Māori Broadcasting Funding Agency (Agencja ds. </w:t>
      </w:r>
      <w:r w:rsidRPr="00473027">
        <w:rPr>
          <w:noProof/>
        </w:rPr>
        <w:t>Funduszu na rzecz Radiofonii i Telewizji Māori) (uwaga 16);</w:t>
      </w:r>
    </w:p>
    <w:p w14:paraId="7BB3F552" w14:textId="77777777" w:rsidR="00E112B7" w:rsidRPr="00473027" w:rsidRDefault="00E112B7" w:rsidP="00E112B7">
      <w:pPr>
        <w:ind w:left="567" w:hanging="567"/>
        <w:rPr>
          <w:rFonts w:eastAsiaTheme="minorHAnsi"/>
          <w:noProof/>
        </w:rPr>
      </w:pPr>
    </w:p>
    <w:p w14:paraId="41D734AA" w14:textId="77777777" w:rsidR="00E112B7" w:rsidRPr="00473027" w:rsidRDefault="00E112B7" w:rsidP="00E112B7">
      <w:pPr>
        <w:ind w:left="567" w:hanging="567"/>
        <w:rPr>
          <w:rFonts w:eastAsiaTheme="minorHAnsi"/>
          <w:noProof/>
        </w:rPr>
      </w:pPr>
      <w:r w:rsidRPr="00473027">
        <w:rPr>
          <w:noProof/>
        </w:rPr>
        <w:t>60.</w:t>
      </w:r>
      <w:r w:rsidRPr="00473027">
        <w:rPr>
          <w:noProof/>
        </w:rPr>
        <w:tab/>
        <w:t>Māori Language Commission (Komisja ds. Języka Māori) (uwaga 16);</w:t>
      </w:r>
    </w:p>
    <w:p w14:paraId="780C2A8E" w14:textId="77777777" w:rsidR="00E112B7" w:rsidRPr="00473027" w:rsidRDefault="00E112B7" w:rsidP="00E112B7">
      <w:pPr>
        <w:ind w:left="567" w:hanging="567"/>
        <w:rPr>
          <w:rFonts w:eastAsiaTheme="minorHAnsi"/>
          <w:noProof/>
        </w:rPr>
      </w:pPr>
    </w:p>
    <w:p w14:paraId="05C990C3" w14:textId="77777777" w:rsidR="00E112B7" w:rsidRPr="00473027" w:rsidRDefault="00E112B7" w:rsidP="00E112B7">
      <w:pPr>
        <w:ind w:left="567" w:hanging="567"/>
        <w:rPr>
          <w:rFonts w:eastAsiaTheme="minorHAnsi"/>
          <w:noProof/>
        </w:rPr>
      </w:pPr>
      <w:r w:rsidRPr="00473027">
        <w:rPr>
          <w:noProof/>
        </w:rPr>
        <w:t>61.</w:t>
      </w:r>
      <w:r w:rsidRPr="00473027">
        <w:rPr>
          <w:noProof/>
        </w:rPr>
        <w:tab/>
        <w:t>Pharmaceutical Management Agency (Agencja Zarządzania Sektorem Farmaceutycznym) (uwaga 17)</w:t>
      </w:r>
    </w:p>
    <w:p w14:paraId="20C33008" w14:textId="77777777" w:rsidR="00E112B7" w:rsidRPr="00473027" w:rsidRDefault="00E112B7" w:rsidP="00E112B7">
      <w:pPr>
        <w:ind w:left="567" w:hanging="567"/>
        <w:rPr>
          <w:rFonts w:eastAsiaTheme="minorHAnsi"/>
          <w:noProof/>
        </w:rPr>
      </w:pPr>
    </w:p>
    <w:p w14:paraId="7B16564E" w14:textId="77777777" w:rsidR="00E112B7" w:rsidRPr="00473027" w:rsidRDefault="00E112B7" w:rsidP="00E112B7">
      <w:pPr>
        <w:ind w:left="567" w:hanging="567"/>
        <w:rPr>
          <w:rFonts w:eastAsiaTheme="minorHAnsi"/>
          <w:noProof/>
        </w:rPr>
      </w:pPr>
      <w:r w:rsidRPr="0020689D">
        <w:rPr>
          <w:noProof/>
          <w:lang w:val="en-US"/>
        </w:rPr>
        <w:t>62.</w:t>
      </w:r>
      <w:r w:rsidRPr="0020689D">
        <w:rPr>
          <w:noProof/>
          <w:lang w:val="en-US"/>
        </w:rPr>
        <w:tab/>
        <w:t xml:space="preserve">Broadcasting Standards Authority (Urząd ds. </w:t>
      </w:r>
      <w:r w:rsidRPr="00473027">
        <w:rPr>
          <w:noProof/>
        </w:rPr>
        <w:t>Standardów Nadawania);</w:t>
      </w:r>
    </w:p>
    <w:p w14:paraId="22F9DF68" w14:textId="77777777" w:rsidR="00E112B7" w:rsidRPr="00473027" w:rsidRDefault="00E112B7" w:rsidP="00E112B7">
      <w:pPr>
        <w:ind w:left="567" w:hanging="567"/>
        <w:rPr>
          <w:rFonts w:eastAsiaTheme="minorHAnsi"/>
          <w:noProof/>
        </w:rPr>
      </w:pPr>
    </w:p>
    <w:p w14:paraId="66FC5000" w14:textId="77777777" w:rsidR="00E112B7" w:rsidRPr="00473027" w:rsidRDefault="00E112B7" w:rsidP="00E112B7">
      <w:pPr>
        <w:ind w:left="567" w:hanging="567"/>
        <w:rPr>
          <w:rFonts w:eastAsiaTheme="minorHAnsi"/>
          <w:noProof/>
        </w:rPr>
      </w:pPr>
      <w:r w:rsidRPr="00473027">
        <w:rPr>
          <w:noProof/>
        </w:rPr>
        <w:t>63.</w:t>
      </w:r>
      <w:r w:rsidRPr="00473027">
        <w:rPr>
          <w:noProof/>
        </w:rPr>
        <w:tab/>
        <w:t>Children's Commissioner (Komisarz ds. Dzieci);</w:t>
      </w:r>
    </w:p>
    <w:p w14:paraId="78960B2E" w14:textId="77777777" w:rsidR="00E112B7" w:rsidRPr="00473027" w:rsidRDefault="00E112B7" w:rsidP="00E112B7">
      <w:pPr>
        <w:ind w:left="567" w:hanging="567"/>
        <w:rPr>
          <w:rFonts w:eastAsiaTheme="minorHAnsi"/>
          <w:noProof/>
        </w:rPr>
      </w:pPr>
    </w:p>
    <w:p w14:paraId="2F37D53B" w14:textId="77777777" w:rsidR="00E112B7" w:rsidRPr="0020689D" w:rsidRDefault="00E112B7" w:rsidP="00E112B7">
      <w:pPr>
        <w:ind w:left="567" w:hanging="567"/>
        <w:rPr>
          <w:rFonts w:eastAsiaTheme="minorHAnsi"/>
          <w:noProof/>
          <w:lang w:val="en-US"/>
        </w:rPr>
      </w:pPr>
      <w:r w:rsidRPr="0020689D">
        <w:rPr>
          <w:noProof/>
          <w:lang w:val="en-US"/>
        </w:rPr>
        <w:t>64.</w:t>
      </w:r>
      <w:r w:rsidRPr="0020689D">
        <w:rPr>
          <w:noProof/>
          <w:lang w:val="en-US"/>
        </w:rPr>
        <w:tab/>
        <w:t>Commerce Commission (Komisja Handlu);</w:t>
      </w:r>
    </w:p>
    <w:p w14:paraId="0BFBF31B" w14:textId="77777777" w:rsidR="00E112B7" w:rsidRPr="0020689D" w:rsidRDefault="00E112B7" w:rsidP="00E112B7">
      <w:pPr>
        <w:ind w:left="567" w:hanging="567"/>
        <w:rPr>
          <w:rFonts w:eastAsiaTheme="minorHAnsi"/>
          <w:noProof/>
          <w:lang w:val="en-US"/>
        </w:rPr>
      </w:pPr>
    </w:p>
    <w:p w14:paraId="5BAA0EE6" w14:textId="77777777" w:rsidR="00E112B7" w:rsidRPr="00473027" w:rsidRDefault="00E112B7" w:rsidP="00E112B7">
      <w:pPr>
        <w:ind w:left="567" w:hanging="567"/>
        <w:rPr>
          <w:rFonts w:eastAsiaTheme="minorHAnsi"/>
          <w:noProof/>
        </w:rPr>
      </w:pPr>
      <w:r w:rsidRPr="0020689D">
        <w:rPr>
          <w:noProof/>
          <w:lang w:val="en-US"/>
        </w:rPr>
        <w:br w:type="page"/>
        <w:t>65.</w:t>
      </w:r>
      <w:r w:rsidRPr="0020689D">
        <w:rPr>
          <w:noProof/>
          <w:lang w:val="en-US"/>
        </w:rPr>
        <w:tab/>
        <w:t xml:space="preserve">Criminal Cases Review Commission (Komisja ds. </w:t>
      </w:r>
      <w:r w:rsidRPr="00473027">
        <w:rPr>
          <w:noProof/>
        </w:rPr>
        <w:t>Rewizji Spraw Karnych) (uwaga 8)</w:t>
      </w:r>
    </w:p>
    <w:p w14:paraId="260A8152" w14:textId="77777777" w:rsidR="00E112B7" w:rsidRPr="00473027" w:rsidRDefault="00E112B7" w:rsidP="00E112B7">
      <w:pPr>
        <w:ind w:left="567" w:hanging="567"/>
        <w:rPr>
          <w:rFonts w:eastAsiaTheme="minorHAnsi"/>
          <w:noProof/>
        </w:rPr>
      </w:pPr>
    </w:p>
    <w:p w14:paraId="7C0FF29D" w14:textId="77777777" w:rsidR="00E112B7" w:rsidRPr="00473027" w:rsidRDefault="00E112B7" w:rsidP="00E112B7">
      <w:pPr>
        <w:ind w:left="567" w:hanging="567"/>
        <w:rPr>
          <w:rFonts w:eastAsiaTheme="minorHAnsi"/>
          <w:noProof/>
        </w:rPr>
      </w:pPr>
      <w:r w:rsidRPr="00473027">
        <w:rPr>
          <w:noProof/>
        </w:rPr>
        <w:t>66.</w:t>
      </w:r>
      <w:r w:rsidRPr="00473027">
        <w:rPr>
          <w:noProof/>
        </w:rPr>
        <w:tab/>
        <w:t>Drug Free Sport New Zealand;</w:t>
      </w:r>
    </w:p>
    <w:p w14:paraId="0ADB6A59" w14:textId="77777777" w:rsidR="00E112B7" w:rsidRPr="00473027" w:rsidRDefault="00E112B7" w:rsidP="00E112B7">
      <w:pPr>
        <w:ind w:left="567" w:hanging="567"/>
        <w:rPr>
          <w:rFonts w:eastAsiaTheme="minorHAnsi"/>
          <w:noProof/>
        </w:rPr>
      </w:pPr>
    </w:p>
    <w:p w14:paraId="1E8B8ECF" w14:textId="77777777" w:rsidR="00E112B7" w:rsidRPr="0020689D" w:rsidRDefault="00E112B7" w:rsidP="00E112B7">
      <w:pPr>
        <w:ind w:left="567" w:hanging="567"/>
        <w:rPr>
          <w:rFonts w:eastAsiaTheme="minorHAnsi"/>
          <w:noProof/>
          <w:lang w:val="en-US"/>
        </w:rPr>
      </w:pPr>
      <w:r w:rsidRPr="0020689D">
        <w:rPr>
          <w:noProof/>
          <w:lang w:val="en-US"/>
        </w:rPr>
        <w:t>67.</w:t>
      </w:r>
      <w:r w:rsidRPr="0020689D">
        <w:rPr>
          <w:noProof/>
          <w:lang w:val="en-US"/>
        </w:rPr>
        <w:tab/>
        <w:t>Law Commission (Komisja Prawna);</w:t>
      </w:r>
    </w:p>
    <w:p w14:paraId="6AF250B2" w14:textId="77777777" w:rsidR="00E112B7" w:rsidRPr="0020689D" w:rsidRDefault="00E112B7" w:rsidP="00E112B7">
      <w:pPr>
        <w:ind w:left="567" w:hanging="567"/>
        <w:rPr>
          <w:rFonts w:eastAsiaTheme="minorHAnsi"/>
          <w:noProof/>
          <w:lang w:val="en-US"/>
        </w:rPr>
      </w:pPr>
    </w:p>
    <w:p w14:paraId="6D0EB106" w14:textId="77777777" w:rsidR="00E112B7" w:rsidRPr="00473027" w:rsidRDefault="00E112B7" w:rsidP="00E112B7">
      <w:pPr>
        <w:ind w:left="567" w:hanging="567"/>
        <w:rPr>
          <w:rFonts w:eastAsiaTheme="minorHAnsi"/>
          <w:noProof/>
        </w:rPr>
      </w:pPr>
      <w:r w:rsidRPr="0020689D">
        <w:rPr>
          <w:noProof/>
          <w:lang w:val="en-US"/>
        </w:rPr>
        <w:t>68.</w:t>
      </w:r>
      <w:r w:rsidRPr="0020689D">
        <w:rPr>
          <w:noProof/>
          <w:lang w:val="en-US"/>
        </w:rPr>
        <w:tab/>
        <w:t xml:space="preserve">Electricity Authority (Organ ds. </w:t>
      </w:r>
      <w:r w:rsidRPr="00473027">
        <w:rPr>
          <w:noProof/>
        </w:rPr>
        <w:t>Energii Elektrycznej);</w:t>
      </w:r>
    </w:p>
    <w:p w14:paraId="67AA36D4" w14:textId="77777777" w:rsidR="00E112B7" w:rsidRPr="00473027" w:rsidRDefault="00E112B7" w:rsidP="00E112B7">
      <w:pPr>
        <w:ind w:left="567" w:hanging="567"/>
        <w:rPr>
          <w:rFonts w:eastAsiaTheme="minorHAnsi"/>
          <w:noProof/>
        </w:rPr>
      </w:pPr>
    </w:p>
    <w:p w14:paraId="08064267" w14:textId="77777777" w:rsidR="00E112B7" w:rsidRPr="00473027" w:rsidRDefault="00E112B7" w:rsidP="00E112B7">
      <w:pPr>
        <w:ind w:left="567" w:hanging="567"/>
        <w:rPr>
          <w:rFonts w:eastAsiaTheme="minorHAnsi"/>
          <w:noProof/>
        </w:rPr>
      </w:pPr>
      <w:r w:rsidRPr="00473027">
        <w:rPr>
          <w:noProof/>
        </w:rPr>
        <w:t>69.</w:t>
      </w:r>
      <w:r w:rsidRPr="00473027">
        <w:rPr>
          <w:noProof/>
        </w:rPr>
        <w:tab/>
        <w:t>External Reporting Board (Zewnętrzna Rada Sprawozdawcza);</w:t>
      </w:r>
    </w:p>
    <w:p w14:paraId="732E25A8" w14:textId="77777777" w:rsidR="00E112B7" w:rsidRPr="00473027" w:rsidRDefault="00E112B7" w:rsidP="00E112B7">
      <w:pPr>
        <w:ind w:left="567" w:hanging="567"/>
        <w:rPr>
          <w:rFonts w:eastAsiaTheme="minorHAnsi"/>
          <w:noProof/>
        </w:rPr>
      </w:pPr>
    </w:p>
    <w:p w14:paraId="4C679FBB" w14:textId="77777777" w:rsidR="00E112B7" w:rsidRPr="00473027" w:rsidRDefault="00E112B7" w:rsidP="00E112B7">
      <w:pPr>
        <w:ind w:left="567" w:hanging="567"/>
        <w:rPr>
          <w:rFonts w:eastAsiaTheme="minorHAnsi"/>
          <w:noProof/>
        </w:rPr>
      </w:pPr>
      <w:r w:rsidRPr="0020689D">
        <w:rPr>
          <w:noProof/>
          <w:lang w:val="en-US"/>
        </w:rPr>
        <w:t>70.</w:t>
      </w:r>
      <w:r w:rsidRPr="0020689D">
        <w:rPr>
          <w:noProof/>
          <w:lang w:val="en-US"/>
        </w:rPr>
        <w:tab/>
        <w:t xml:space="preserve">Independent Police Conduct Authority (Niezależny Urząd ds. </w:t>
      </w:r>
      <w:r w:rsidRPr="00473027">
        <w:rPr>
          <w:noProof/>
        </w:rPr>
        <w:t>Postępowania Policji) (uwaga 8);</w:t>
      </w:r>
    </w:p>
    <w:p w14:paraId="3E67B2F5" w14:textId="77777777" w:rsidR="00E112B7" w:rsidRPr="00473027" w:rsidRDefault="00E112B7" w:rsidP="00E112B7">
      <w:pPr>
        <w:ind w:left="567" w:hanging="567"/>
        <w:rPr>
          <w:rFonts w:eastAsiaTheme="minorHAnsi"/>
          <w:noProof/>
        </w:rPr>
      </w:pPr>
    </w:p>
    <w:p w14:paraId="2B493BAB" w14:textId="77777777" w:rsidR="00E112B7" w:rsidRPr="00473027" w:rsidRDefault="00E112B7" w:rsidP="00E112B7">
      <w:pPr>
        <w:ind w:left="567" w:hanging="567"/>
        <w:rPr>
          <w:rFonts w:eastAsiaTheme="minorHAnsi"/>
          <w:noProof/>
        </w:rPr>
      </w:pPr>
      <w:r w:rsidRPr="00473027">
        <w:rPr>
          <w:noProof/>
        </w:rPr>
        <w:t>71.</w:t>
      </w:r>
      <w:r w:rsidRPr="00473027">
        <w:rPr>
          <w:noProof/>
        </w:rPr>
        <w:tab/>
        <w:t>Mental Health and Wellbeing Commission (Komisja Zdrowia i Dobrobytu Psychicznego);</w:t>
      </w:r>
    </w:p>
    <w:p w14:paraId="3382E0B8" w14:textId="77777777" w:rsidR="00E112B7" w:rsidRPr="00473027" w:rsidRDefault="00E112B7" w:rsidP="00E112B7">
      <w:pPr>
        <w:ind w:left="567" w:hanging="567"/>
        <w:rPr>
          <w:rFonts w:eastAsiaTheme="minorHAnsi"/>
          <w:noProof/>
        </w:rPr>
      </w:pPr>
    </w:p>
    <w:p w14:paraId="3EF3C544" w14:textId="77777777" w:rsidR="00E112B7" w:rsidRPr="0020689D" w:rsidRDefault="00E112B7" w:rsidP="00E112B7">
      <w:pPr>
        <w:ind w:left="567" w:hanging="567"/>
        <w:rPr>
          <w:rFonts w:eastAsiaTheme="minorHAnsi"/>
          <w:noProof/>
          <w:lang w:val="en-US"/>
        </w:rPr>
      </w:pPr>
      <w:r w:rsidRPr="0020689D">
        <w:rPr>
          <w:noProof/>
          <w:lang w:val="en-US"/>
        </w:rPr>
        <w:t>72.</w:t>
      </w:r>
      <w:r w:rsidRPr="0020689D">
        <w:rPr>
          <w:noProof/>
          <w:lang w:val="en-US"/>
        </w:rPr>
        <w:tab/>
        <w:t>Office of Film and Literature Classification (Urząd Klasyfikacji Filmu i Literatury) (uwaga 8);</w:t>
      </w:r>
    </w:p>
    <w:p w14:paraId="28E3940D" w14:textId="77777777" w:rsidR="00E112B7" w:rsidRPr="0020689D" w:rsidRDefault="00E112B7" w:rsidP="00E112B7">
      <w:pPr>
        <w:ind w:left="567" w:hanging="567"/>
        <w:rPr>
          <w:rFonts w:eastAsiaTheme="minorHAnsi"/>
          <w:noProof/>
          <w:lang w:val="en-US"/>
        </w:rPr>
      </w:pPr>
    </w:p>
    <w:p w14:paraId="3DB3821A" w14:textId="77777777" w:rsidR="00E112B7" w:rsidRPr="00473027" w:rsidRDefault="00E112B7" w:rsidP="00E112B7">
      <w:pPr>
        <w:ind w:left="567" w:hanging="567"/>
        <w:rPr>
          <w:rFonts w:eastAsiaTheme="minorHAnsi"/>
          <w:noProof/>
        </w:rPr>
      </w:pPr>
      <w:r w:rsidRPr="00473027">
        <w:rPr>
          <w:noProof/>
        </w:rPr>
        <w:t>73.</w:t>
      </w:r>
      <w:r w:rsidRPr="00473027">
        <w:rPr>
          <w:noProof/>
        </w:rPr>
        <w:tab/>
        <w:t>Privacy Commissioner (Komisarz ds. Ochrony Prywatności);</w:t>
      </w:r>
    </w:p>
    <w:p w14:paraId="2A92EEF2" w14:textId="77777777" w:rsidR="00E112B7" w:rsidRPr="00473027" w:rsidRDefault="00E112B7" w:rsidP="00E112B7">
      <w:pPr>
        <w:ind w:left="567" w:hanging="567"/>
        <w:rPr>
          <w:rFonts w:eastAsiaTheme="minorHAnsi"/>
          <w:noProof/>
        </w:rPr>
      </w:pPr>
    </w:p>
    <w:p w14:paraId="61E58909" w14:textId="77777777" w:rsidR="00E112B7" w:rsidRPr="00473027" w:rsidRDefault="00E112B7" w:rsidP="00E112B7">
      <w:pPr>
        <w:ind w:left="567" w:hanging="567"/>
        <w:rPr>
          <w:rFonts w:eastAsiaTheme="minorHAnsi"/>
          <w:noProof/>
        </w:rPr>
      </w:pPr>
      <w:r w:rsidRPr="00473027">
        <w:rPr>
          <w:noProof/>
        </w:rPr>
        <w:t>74.</w:t>
      </w:r>
      <w:r w:rsidRPr="00473027">
        <w:rPr>
          <w:noProof/>
        </w:rPr>
        <w:tab/>
        <w:t>Takeovers Panel (Urząd ds. Przejęć);</w:t>
      </w:r>
    </w:p>
    <w:p w14:paraId="3DC71747" w14:textId="77777777" w:rsidR="00E112B7" w:rsidRPr="00473027" w:rsidRDefault="00E112B7" w:rsidP="00E112B7">
      <w:pPr>
        <w:ind w:left="567" w:hanging="567"/>
        <w:rPr>
          <w:rFonts w:eastAsiaTheme="minorHAnsi"/>
          <w:noProof/>
        </w:rPr>
      </w:pPr>
    </w:p>
    <w:p w14:paraId="19D4E60C" w14:textId="77777777" w:rsidR="00E112B7" w:rsidRPr="00473027" w:rsidRDefault="00E112B7" w:rsidP="00E112B7">
      <w:pPr>
        <w:ind w:left="567" w:hanging="567"/>
        <w:rPr>
          <w:rFonts w:eastAsiaTheme="minorHAnsi"/>
          <w:noProof/>
        </w:rPr>
      </w:pPr>
      <w:r w:rsidRPr="00473027">
        <w:rPr>
          <w:noProof/>
        </w:rPr>
        <w:t>75.</w:t>
      </w:r>
      <w:r w:rsidRPr="00473027">
        <w:rPr>
          <w:noProof/>
        </w:rPr>
        <w:tab/>
        <w:t>Transport Accident Investigation Commission (Komisja Badania Wypadków Transportowych) (uwaga 8);</w:t>
      </w:r>
    </w:p>
    <w:p w14:paraId="178A1960" w14:textId="77777777" w:rsidR="00E112B7" w:rsidRPr="00473027" w:rsidRDefault="00E112B7" w:rsidP="00E112B7">
      <w:pPr>
        <w:ind w:left="567" w:hanging="567"/>
        <w:rPr>
          <w:rFonts w:eastAsiaTheme="minorHAnsi"/>
          <w:noProof/>
        </w:rPr>
      </w:pPr>
    </w:p>
    <w:p w14:paraId="27FC4880" w14:textId="77777777" w:rsidR="00E112B7" w:rsidRPr="0020689D" w:rsidRDefault="00E112B7" w:rsidP="00E112B7">
      <w:pPr>
        <w:ind w:left="567" w:hanging="567"/>
        <w:rPr>
          <w:rFonts w:eastAsiaTheme="minorHAnsi"/>
          <w:noProof/>
          <w:lang w:val="en-US"/>
        </w:rPr>
      </w:pPr>
      <w:r w:rsidRPr="0020689D">
        <w:rPr>
          <w:noProof/>
          <w:lang w:val="en-US"/>
        </w:rPr>
        <w:t>76.</w:t>
      </w:r>
      <w:r w:rsidRPr="0020689D">
        <w:rPr>
          <w:noProof/>
          <w:lang w:val="en-US"/>
        </w:rPr>
        <w:tab/>
        <w:t>Radio New Zealand Limited (uwaga 14);</w:t>
      </w:r>
    </w:p>
    <w:p w14:paraId="14761B10" w14:textId="77777777" w:rsidR="00E112B7" w:rsidRPr="0020689D" w:rsidRDefault="00E112B7" w:rsidP="00E112B7">
      <w:pPr>
        <w:ind w:left="567" w:hanging="567"/>
        <w:rPr>
          <w:rFonts w:eastAsiaTheme="minorHAnsi"/>
          <w:noProof/>
          <w:lang w:val="en-US"/>
        </w:rPr>
      </w:pPr>
    </w:p>
    <w:p w14:paraId="11F8F002" w14:textId="77777777" w:rsidR="00E112B7" w:rsidRPr="0020689D" w:rsidRDefault="00E112B7" w:rsidP="00E112B7">
      <w:pPr>
        <w:ind w:left="567" w:hanging="567"/>
        <w:rPr>
          <w:rFonts w:eastAsiaTheme="minorHAnsi"/>
          <w:noProof/>
          <w:lang w:val="en-US"/>
        </w:rPr>
      </w:pPr>
      <w:r w:rsidRPr="0020689D">
        <w:rPr>
          <w:noProof/>
          <w:lang w:val="en-US"/>
        </w:rPr>
        <w:br w:type="page"/>
        <w:t>77.</w:t>
      </w:r>
      <w:r w:rsidRPr="0020689D">
        <w:rPr>
          <w:noProof/>
          <w:lang w:val="en-US"/>
        </w:rPr>
        <w:tab/>
        <w:t>Television New Zealand Limited;</w:t>
      </w:r>
    </w:p>
    <w:p w14:paraId="161C433D" w14:textId="77777777" w:rsidR="00E112B7" w:rsidRPr="0020689D" w:rsidRDefault="00E112B7" w:rsidP="00E112B7">
      <w:pPr>
        <w:ind w:left="567" w:hanging="567"/>
        <w:rPr>
          <w:rFonts w:eastAsiaTheme="minorHAnsi"/>
          <w:noProof/>
          <w:lang w:val="en-US"/>
        </w:rPr>
      </w:pPr>
    </w:p>
    <w:p w14:paraId="554C2BB6" w14:textId="77777777" w:rsidR="00E112B7" w:rsidRPr="0020689D" w:rsidRDefault="00E112B7" w:rsidP="00E112B7">
      <w:pPr>
        <w:ind w:left="567" w:hanging="567"/>
        <w:rPr>
          <w:rFonts w:eastAsiaTheme="minorHAnsi"/>
          <w:noProof/>
          <w:lang w:val="en-US"/>
        </w:rPr>
      </w:pPr>
      <w:r w:rsidRPr="0020689D">
        <w:rPr>
          <w:noProof/>
          <w:lang w:val="en-US"/>
        </w:rPr>
        <w:t>78.</w:t>
      </w:r>
      <w:r w:rsidRPr="0020689D">
        <w:rPr>
          <w:noProof/>
          <w:lang w:val="en-US"/>
        </w:rPr>
        <w:tab/>
        <w:t>Crown Asset Management Limited;</w:t>
      </w:r>
    </w:p>
    <w:p w14:paraId="6635D9EE" w14:textId="77777777" w:rsidR="00E112B7" w:rsidRPr="0020689D" w:rsidRDefault="00E112B7" w:rsidP="00E112B7">
      <w:pPr>
        <w:ind w:left="567" w:hanging="567"/>
        <w:rPr>
          <w:rFonts w:eastAsiaTheme="minorHAnsi"/>
          <w:noProof/>
          <w:lang w:val="en-US"/>
        </w:rPr>
      </w:pPr>
    </w:p>
    <w:p w14:paraId="3AF6601E" w14:textId="77777777" w:rsidR="00E112B7" w:rsidRPr="0020689D" w:rsidRDefault="00E112B7" w:rsidP="00E112B7">
      <w:pPr>
        <w:ind w:left="567" w:hanging="567"/>
        <w:rPr>
          <w:rFonts w:eastAsiaTheme="minorHAnsi"/>
          <w:noProof/>
          <w:lang w:val="en-US"/>
        </w:rPr>
      </w:pPr>
      <w:r w:rsidRPr="0020689D">
        <w:rPr>
          <w:noProof/>
          <w:lang w:val="en-US"/>
        </w:rPr>
        <w:t>79.</w:t>
      </w:r>
      <w:r w:rsidRPr="0020689D">
        <w:rPr>
          <w:noProof/>
          <w:lang w:val="en-US"/>
        </w:rPr>
        <w:tab/>
        <w:t>The Network for Learning Limited;</w:t>
      </w:r>
    </w:p>
    <w:p w14:paraId="18D244E1" w14:textId="77777777" w:rsidR="00E112B7" w:rsidRPr="0020689D" w:rsidRDefault="00E112B7" w:rsidP="00E112B7">
      <w:pPr>
        <w:ind w:left="567" w:hanging="567"/>
        <w:rPr>
          <w:rFonts w:eastAsiaTheme="minorHAnsi"/>
          <w:noProof/>
          <w:lang w:val="en-US"/>
        </w:rPr>
      </w:pPr>
    </w:p>
    <w:p w14:paraId="55A92761" w14:textId="77777777" w:rsidR="00E112B7" w:rsidRPr="0020689D" w:rsidRDefault="00E112B7" w:rsidP="00E112B7">
      <w:pPr>
        <w:ind w:left="567" w:hanging="567"/>
        <w:rPr>
          <w:rFonts w:eastAsiaTheme="minorHAnsi"/>
          <w:noProof/>
          <w:lang w:val="en-US"/>
        </w:rPr>
      </w:pPr>
      <w:r w:rsidRPr="0020689D">
        <w:rPr>
          <w:noProof/>
          <w:lang w:val="en-US"/>
        </w:rPr>
        <w:t>80.</w:t>
      </w:r>
      <w:r w:rsidRPr="0020689D">
        <w:rPr>
          <w:noProof/>
          <w:lang w:val="en-US"/>
        </w:rPr>
        <w:tab/>
        <w:t>Predator Free 2050 Limited;</w:t>
      </w:r>
    </w:p>
    <w:p w14:paraId="5558A48E" w14:textId="77777777" w:rsidR="00E112B7" w:rsidRPr="0020689D" w:rsidRDefault="00E112B7" w:rsidP="00E112B7">
      <w:pPr>
        <w:ind w:left="567" w:hanging="567"/>
        <w:rPr>
          <w:rFonts w:eastAsiaTheme="minorHAnsi"/>
          <w:noProof/>
          <w:lang w:val="en-US"/>
        </w:rPr>
      </w:pPr>
    </w:p>
    <w:p w14:paraId="44ADC024" w14:textId="77777777" w:rsidR="00E112B7" w:rsidRPr="0020689D" w:rsidRDefault="00E112B7" w:rsidP="00E112B7">
      <w:pPr>
        <w:ind w:left="567" w:hanging="567"/>
        <w:rPr>
          <w:rFonts w:eastAsiaTheme="minorHAnsi"/>
          <w:noProof/>
          <w:lang w:val="en-US"/>
        </w:rPr>
      </w:pPr>
      <w:r w:rsidRPr="0020689D">
        <w:rPr>
          <w:noProof/>
          <w:lang w:val="en-US"/>
        </w:rPr>
        <w:t>81.</w:t>
      </w:r>
      <w:r w:rsidRPr="0020689D">
        <w:rPr>
          <w:noProof/>
          <w:lang w:val="en-US"/>
        </w:rPr>
        <w:tab/>
        <w:t>Southern Response Earthquake Services Limited;</w:t>
      </w:r>
    </w:p>
    <w:p w14:paraId="58B0F5C6" w14:textId="77777777" w:rsidR="00E112B7" w:rsidRPr="0020689D" w:rsidRDefault="00E112B7" w:rsidP="00E112B7">
      <w:pPr>
        <w:ind w:left="567" w:hanging="567"/>
        <w:rPr>
          <w:rFonts w:eastAsiaTheme="minorHAnsi"/>
          <w:noProof/>
          <w:lang w:val="en-US"/>
        </w:rPr>
      </w:pPr>
    </w:p>
    <w:p w14:paraId="17D19ED3" w14:textId="77777777" w:rsidR="00E112B7" w:rsidRPr="00473027" w:rsidRDefault="00E112B7" w:rsidP="00E112B7">
      <w:pPr>
        <w:ind w:left="567" w:hanging="567"/>
        <w:rPr>
          <w:rFonts w:eastAsiaTheme="minorHAnsi"/>
          <w:noProof/>
        </w:rPr>
      </w:pPr>
      <w:r w:rsidRPr="00473027">
        <w:rPr>
          <w:noProof/>
        </w:rPr>
        <w:t>82.</w:t>
      </w:r>
      <w:r w:rsidRPr="00473027">
        <w:rPr>
          <w:noProof/>
        </w:rPr>
        <w:tab/>
        <w:t>Māori Health Authority (Urząd Ochrony Zdrowia Māori) (uwaga 16).</w:t>
      </w:r>
    </w:p>
    <w:p w14:paraId="5FC6BBB9" w14:textId="77777777" w:rsidR="00E112B7" w:rsidRPr="00473027" w:rsidRDefault="00E112B7" w:rsidP="00E112B7">
      <w:pPr>
        <w:rPr>
          <w:rFonts w:eastAsiaTheme="minorHAnsi"/>
          <w:noProof/>
        </w:rPr>
      </w:pPr>
    </w:p>
    <w:p w14:paraId="661C9573" w14:textId="77777777" w:rsidR="00E112B7" w:rsidRPr="00473027" w:rsidRDefault="00E112B7" w:rsidP="00E112B7">
      <w:pPr>
        <w:rPr>
          <w:rFonts w:eastAsiaTheme="minorHAnsi"/>
          <w:noProof/>
        </w:rPr>
      </w:pPr>
    </w:p>
    <w:p w14:paraId="719E5688" w14:textId="77777777" w:rsidR="00E112B7" w:rsidRPr="00473027" w:rsidRDefault="00E112B7" w:rsidP="00E112B7">
      <w:pPr>
        <w:jc w:val="center"/>
        <w:rPr>
          <w:rFonts w:eastAsiaTheme="minorHAnsi"/>
          <w:noProof/>
        </w:rPr>
      </w:pPr>
      <w:r w:rsidRPr="00473027">
        <w:rPr>
          <w:noProof/>
        </w:rPr>
        <w:t>Uwagi do podsekcji 3</w:t>
      </w:r>
    </w:p>
    <w:p w14:paraId="626AA5FA" w14:textId="77777777" w:rsidR="00E112B7" w:rsidRPr="00473027" w:rsidRDefault="00E112B7" w:rsidP="00E112B7">
      <w:pPr>
        <w:rPr>
          <w:rFonts w:eastAsiaTheme="minorHAnsi"/>
          <w:noProof/>
        </w:rPr>
      </w:pPr>
    </w:p>
    <w:p w14:paraId="306E4A5A" w14:textId="77777777" w:rsidR="00E112B7" w:rsidRPr="00473027" w:rsidRDefault="00E112B7" w:rsidP="00E112B7">
      <w:pPr>
        <w:rPr>
          <w:rFonts w:eastAsiaTheme="minorHAnsi"/>
          <w:noProof/>
        </w:rPr>
      </w:pPr>
      <w:r w:rsidRPr="00473027">
        <w:rPr>
          <w:noProof/>
        </w:rPr>
        <w:t>1.</w:t>
      </w:r>
      <w:r w:rsidRPr="00473027">
        <w:rPr>
          <w:noProof/>
        </w:rPr>
        <w:tab/>
        <w:t>Accident Compensation Corporation: rozdział 14 (Zamówienia publiczne) nie obejmuje zamówień w zakresie zarządzania funduszami emerytalnymi, ubezpieczeń publicznych i lokowania funduszy, inwestycji ani usług finansowych związanych z papierami wartościowymi lub obrotem na giełdzie.</w:t>
      </w:r>
    </w:p>
    <w:p w14:paraId="12273311" w14:textId="77777777" w:rsidR="00E112B7" w:rsidRPr="00473027" w:rsidRDefault="00E112B7" w:rsidP="00E112B7">
      <w:pPr>
        <w:rPr>
          <w:rFonts w:eastAsiaTheme="minorHAnsi"/>
          <w:noProof/>
        </w:rPr>
      </w:pPr>
    </w:p>
    <w:p w14:paraId="04DEDAE3" w14:textId="77777777" w:rsidR="00E112B7" w:rsidRPr="00473027" w:rsidRDefault="00E112B7" w:rsidP="00E112B7">
      <w:pPr>
        <w:rPr>
          <w:rFonts w:eastAsiaTheme="minorHAnsi"/>
          <w:noProof/>
        </w:rPr>
      </w:pPr>
      <w:r w:rsidRPr="00473027">
        <w:rPr>
          <w:noProof/>
        </w:rPr>
        <w:t>2.</w:t>
      </w:r>
      <w:r w:rsidRPr="00473027">
        <w:rPr>
          <w:noProof/>
        </w:rPr>
        <w:tab/>
        <w:t>Sport and Recreation New Zealand (Nowozelandzka Agencja Sportu i Rekreacji): rozdział 14 (Zamówienia publiczne) nie ma zastosowania do zamówień na towary i usługi obejmujące informacje poufne związane z poprawą wyników w sporcie zawodowym.</w:t>
      </w:r>
    </w:p>
    <w:p w14:paraId="747FE36B" w14:textId="77777777" w:rsidR="00E112B7" w:rsidRPr="00473027" w:rsidRDefault="00E112B7" w:rsidP="00E112B7">
      <w:pPr>
        <w:rPr>
          <w:rFonts w:eastAsiaTheme="minorHAnsi"/>
          <w:noProof/>
        </w:rPr>
      </w:pPr>
    </w:p>
    <w:p w14:paraId="69447F79" w14:textId="77777777" w:rsidR="00E112B7" w:rsidRPr="00473027" w:rsidRDefault="00E112B7" w:rsidP="00E112B7">
      <w:pPr>
        <w:rPr>
          <w:rFonts w:eastAsiaTheme="minorHAnsi"/>
          <w:noProof/>
        </w:rPr>
      </w:pPr>
      <w:r w:rsidRPr="00473027">
        <w:rPr>
          <w:noProof/>
        </w:rPr>
        <w:br w:type="page"/>
        <w:t>3.</w:t>
      </w:r>
      <w:r w:rsidRPr="00473027">
        <w:rPr>
          <w:noProof/>
        </w:rPr>
        <w:tab/>
        <w:t>Transpower New Zealand Limited: następujące rodzaje zamówień nie są objęte:</w:t>
      </w:r>
    </w:p>
    <w:p w14:paraId="03DB2BB0" w14:textId="77777777" w:rsidR="00E112B7" w:rsidRPr="00473027" w:rsidRDefault="00E112B7" w:rsidP="00E112B7">
      <w:pPr>
        <w:rPr>
          <w:rFonts w:eastAsiaTheme="minorHAnsi"/>
          <w:noProof/>
        </w:rPr>
      </w:pPr>
    </w:p>
    <w:p w14:paraId="0A27B38A" w14:textId="77777777" w:rsidR="00E112B7" w:rsidRPr="00473027" w:rsidRDefault="00E112B7" w:rsidP="00E112B7">
      <w:pPr>
        <w:ind w:left="567" w:hanging="567"/>
        <w:rPr>
          <w:rFonts w:eastAsiaTheme="minorHAnsi"/>
          <w:noProof/>
        </w:rPr>
      </w:pPr>
      <w:r w:rsidRPr="00473027">
        <w:rPr>
          <w:noProof/>
        </w:rPr>
        <w:t>a)</w:t>
      </w:r>
      <w:r w:rsidRPr="00473027">
        <w:rPr>
          <w:noProof/>
        </w:rPr>
        <w:tab/>
        <w:t>zamówienia na usługi w zakresie naciągania linii energetycznych (część całkowitego zakresu działalności objętej CPC Prov. 5134);</w:t>
      </w:r>
    </w:p>
    <w:p w14:paraId="301F7C3E" w14:textId="77777777" w:rsidR="00E112B7" w:rsidRPr="00473027" w:rsidRDefault="00E112B7" w:rsidP="00E112B7">
      <w:pPr>
        <w:ind w:left="567" w:hanging="567"/>
        <w:rPr>
          <w:rFonts w:eastAsiaTheme="minorHAnsi"/>
          <w:noProof/>
        </w:rPr>
      </w:pPr>
    </w:p>
    <w:p w14:paraId="42EE1876" w14:textId="77777777" w:rsidR="00E112B7" w:rsidRPr="00473027" w:rsidRDefault="00E112B7" w:rsidP="00E112B7">
      <w:pPr>
        <w:ind w:left="567" w:hanging="567"/>
        <w:rPr>
          <w:rFonts w:eastAsiaTheme="minorHAnsi"/>
          <w:noProof/>
        </w:rPr>
      </w:pPr>
      <w:r w:rsidRPr="00473027">
        <w:rPr>
          <w:noProof/>
        </w:rPr>
        <w:t>b)</w:t>
      </w:r>
      <w:r w:rsidRPr="00473027">
        <w:rPr>
          <w:noProof/>
        </w:rPr>
        <w:tab/>
        <w:t>zamówienia na usługi w zakresie malowania wież (część całkowitego zakresu działalności objętej CPC Prov. 5173); oraz</w:t>
      </w:r>
    </w:p>
    <w:p w14:paraId="432D3AB6" w14:textId="77777777" w:rsidR="00E112B7" w:rsidRPr="00473027" w:rsidRDefault="00E112B7" w:rsidP="00E112B7">
      <w:pPr>
        <w:ind w:left="567" w:hanging="567"/>
        <w:rPr>
          <w:rFonts w:eastAsiaTheme="minorHAnsi"/>
          <w:noProof/>
        </w:rPr>
      </w:pPr>
    </w:p>
    <w:p w14:paraId="39323BC6" w14:textId="77777777" w:rsidR="00E112B7" w:rsidRPr="00473027" w:rsidRDefault="00E112B7" w:rsidP="00E112B7">
      <w:pPr>
        <w:ind w:left="567" w:hanging="567"/>
        <w:rPr>
          <w:rFonts w:eastAsiaTheme="minorHAnsi"/>
          <w:noProof/>
        </w:rPr>
      </w:pPr>
      <w:r w:rsidRPr="00473027">
        <w:rPr>
          <w:noProof/>
        </w:rPr>
        <w:t>c)</w:t>
      </w:r>
      <w:r w:rsidRPr="00473027">
        <w:rPr>
          <w:noProof/>
        </w:rPr>
        <w:tab/>
        <w:t>dla większej pewności należy zaznaczyć, że nie obejmuje to także projektów finansowanych bezpośrednio przez klientów z sektora prywatnego, w przypadku gdy projekty te nie zostałyby podjęte bez finansowania zapewnionego przez tych klientów.</w:t>
      </w:r>
    </w:p>
    <w:p w14:paraId="572BE4BC" w14:textId="77777777" w:rsidR="00E112B7" w:rsidRPr="00473027" w:rsidRDefault="00E112B7" w:rsidP="00E112B7">
      <w:pPr>
        <w:ind w:left="567" w:hanging="567"/>
        <w:rPr>
          <w:rFonts w:eastAsiaTheme="minorHAnsi"/>
          <w:noProof/>
        </w:rPr>
      </w:pPr>
    </w:p>
    <w:p w14:paraId="49F2D6EA" w14:textId="77777777" w:rsidR="00E112B7" w:rsidRPr="00473027" w:rsidRDefault="00E112B7" w:rsidP="00E112B7">
      <w:pPr>
        <w:rPr>
          <w:rFonts w:eastAsiaTheme="minorHAnsi"/>
          <w:noProof/>
        </w:rPr>
      </w:pPr>
      <w:r w:rsidRPr="00473027">
        <w:rPr>
          <w:noProof/>
        </w:rPr>
        <w:t>4.</w:t>
      </w:r>
      <w:r w:rsidRPr="00473027">
        <w:rPr>
          <w:noProof/>
        </w:rPr>
        <w:tab/>
        <w:t>Ōtākaro Limited: wszystkie zamówienia są uwzględnione, w tym zamówienia, realizowane przez podmiot zajmujący się odbudową po trzęsieniu ziemi Christchurch Earthquake Recovery Authority i przekazane do Ōtākaro Limited po jego rozwiązaniu, a także zastosowanie mają wszystkie obowiązki zawarte w rozdziale 14 (Zamówienia publiczne) odnoszące się konkretnie do podmiotów z podsekcji 1. Dla większej pewności należy zaznaczyć, że progi wynoszą: dla towarów i usług – 130 000 SDR, oraz dla usług budowlanych – 5 000 000 SDR, a wszelkie agencje podlegające Ōtākaro Limited są uwzględnione.</w:t>
      </w:r>
    </w:p>
    <w:p w14:paraId="042BA7F4" w14:textId="77777777" w:rsidR="00E112B7" w:rsidRPr="00473027" w:rsidRDefault="00E112B7" w:rsidP="00E112B7">
      <w:pPr>
        <w:rPr>
          <w:rFonts w:eastAsiaTheme="minorHAnsi"/>
          <w:noProof/>
        </w:rPr>
      </w:pPr>
    </w:p>
    <w:p w14:paraId="19D6E00F" w14:textId="77777777" w:rsidR="00E112B7" w:rsidRPr="00473027" w:rsidRDefault="00E112B7" w:rsidP="00E112B7">
      <w:pPr>
        <w:rPr>
          <w:rFonts w:eastAsiaTheme="minorHAnsi"/>
          <w:noProof/>
        </w:rPr>
      </w:pPr>
      <w:r w:rsidRPr="00473027">
        <w:rPr>
          <w:noProof/>
        </w:rPr>
        <w:t>5.</w:t>
      </w:r>
      <w:r w:rsidRPr="00473027">
        <w:rPr>
          <w:noProof/>
        </w:rPr>
        <w:tab/>
        <w:t>Fire and Emergency New Zealand (Służby Ratownicze i Pożarnicze Nowej Zelandii): rozdział 14 (Zamówienia publiczne) obejmuje wyłącznie zamówienia realizowane przez New Zealand Fire Service Commission (Komisja ds. Służb Ratowniczych i Pożarniczych Nowej Zelandii). W celu uniknięcia wątpliwości należy zaznaczyć, że nie obejmuje on następujących rodzajów zamówień: wszelkich zamówień udzielanych przez Fire and Emergency New Zealand (Służby Ratownicze i Pożarnicze Nowej Zelandii), które były wcześniej prowadzone przez Rural Fire Authorities (lokalne samorządy ds. służb ratowniczych i pożarniczych), Rural Fire Committees (lokalne komitety ds. służb ratowniczych i pożarniczych) lub Territorial Authorities (organy terytorialne) (do celów pełnienia ich funkcji zgodnie z Forest and Rural Fires Act (ustawą o pożarach lasów i obszarów wiejskich) z 19</w:t>
      </w:r>
      <w:r w:rsidRPr="0020689D">
        <w:rPr>
          <w:noProof/>
        </w:rPr>
        <w:t>77 r.</w:t>
      </w:r>
      <w:r w:rsidRPr="00473027">
        <w:rPr>
          <w:noProof/>
        </w:rPr>
        <w:t>).</w:t>
      </w:r>
    </w:p>
    <w:p w14:paraId="635E5D90" w14:textId="77777777" w:rsidR="00E112B7" w:rsidRPr="00473027" w:rsidRDefault="00E112B7" w:rsidP="00E112B7">
      <w:pPr>
        <w:rPr>
          <w:rFonts w:eastAsiaTheme="minorHAnsi"/>
          <w:noProof/>
        </w:rPr>
      </w:pPr>
    </w:p>
    <w:p w14:paraId="36384D68" w14:textId="77777777" w:rsidR="00E112B7" w:rsidRPr="00473027" w:rsidRDefault="00E112B7" w:rsidP="00E112B7">
      <w:pPr>
        <w:rPr>
          <w:noProof/>
        </w:rPr>
      </w:pPr>
      <w:r w:rsidRPr="00473027">
        <w:rPr>
          <w:noProof/>
        </w:rPr>
        <w:br w:type="page"/>
        <w:t>6.</w:t>
      </w:r>
      <w:r w:rsidRPr="00473027">
        <w:rPr>
          <w:noProof/>
        </w:rPr>
        <w:tab/>
        <w:t>Rozdział 14 (Zamówienia publiczne) nie obejmuje zamówień w zakresie zarządzania funduszami emerytalnymi, ubezpieczeń publicznych i lokowania funduszy, inwestycji ani usług finansowych.</w:t>
      </w:r>
    </w:p>
    <w:p w14:paraId="28FE5E6F" w14:textId="77777777" w:rsidR="00E112B7" w:rsidRPr="00473027" w:rsidRDefault="00E112B7" w:rsidP="00E112B7">
      <w:pPr>
        <w:rPr>
          <w:noProof/>
        </w:rPr>
      </w:pPr>
    </w:p>
    <w:p w14:paraId="41797F06" w14:textId="77777777" w:rsidR="00E112B7" w:rsidRPr="00473027" w:rsidRDefault="00E112B7" w:rsidP="00E112B7">
      <w:pPr>
        <w:rPr>
          <w:rFonts w:eastAsiaTheme="minorHAnsi"/>
          <w:noProof/>
        </w:rPr>
      </w:pPr>
      <w:r w:rsidRPr="00473027">
        <w:rPr>
          <w:noProof/>
        </w:rPr>
        <w:t>7.</w:t>
      </w:r>
      <w:r w:rsidRPr="00473027">
        <w:rPr>
          <w:noProof/>
        </w:rPr>
        <w:tab/>
        <w:t>New Zealand Blood Service (Nowozelandzka Służba Krwi): z wyjątkiem zamówień na usługi frakcjonowania osocza.</w:t>
      </w:r>
    </w:p>
    <w:p w14:paraId="6D0AD395" w14:textId="77777777" w:rsidR="00E112B7" w:rsidRPr="00473027" w:rsidRDefault="00E112B7" w:rsidP="00E112B7">
      <w:pPr>
        <w:rPr>
          <w:rFonts w:eastAsiaTheme="minorHAnsi"/>
          <w:noProof/>
        </w:rPr>
      </w:pPr>
    </w:p>
    <w:p w14:paraId="5363E321" w14:textId="77777777" w:rsidR="00E112B7" w:rsidRPr="00473027" w:rsidRDefault="00E112B7" w:rsidP="00E112B7">
      <w:pPr>
        <w:rPr>
          <w:rFonts w:eastAsiaTheme="minorHAnsi"/>
          <w:noProof/>
        </w:rPr>
      </w:pPr>
      <w:r w:rsidRPr="00473027">
        <w:rPr>
          <w:noProof/>
        </w:rPr>
        <w:t>8.</w:t>
      </w:r>
      <w:r w:rsidRPr="00473027">
        <w:rPr>
          <w:noProof/>
        </w:rPr>
        <w:tab/>
        <w:t>Z wyjątkiem usług prawnych, usług arbitrażowych i pojednawczych.</w:t>
      </w:r>
    </w:p>
    <w:p w14:paraId="3A0D4753" w14:textId="77777777" w:rsidR="00E112B7" w:rsidRPr="00473027" w:rsidRDefault="00E112B7" w:rsidP="00E112B7">
      <w:pPr>
        <w:rPr>
          <w:rFonts w:eastAsiaTheme="minorHAnsi"/>
          <w:noProof/>
        </w:rPr>
      </w:pPr>
    </w:p>
    <w:p w14:paraId="2A7608EE" w14:textId="77777777" w:rsidR="00E112B7" w:rsidRPr="00473027" w:rsidRDefault="00E112B7" w:rsidP="00E112B7">
      <w:pPr>
        <w:rPr>
          <w:rFonts w:eastAsiaTheme="minorHAnsi"/>
          <w:noProof/>
        </w:rPr>
      </w:pPr>
      <w:r w:rsidRPr="00473027">
        <w:rPr>
          <w:noProof/>
        </w:rPr>
        <w:t>9.</w:t>
      </w:r>
      <w:r w:rsidRPr="00473027">
        <w:rPr>
          <w:noProof/>
        </w:rPr>
        <w:tab/>
        <w:t>Guardians of New Zealand Superannuation: rozdział 14 (Zamówienia publiczne) nie obejmuje zamówień w zakresie zarządzania funduszami emerytalnymi, lokowania funduszy, inwestycji ani usług finansowych.</w:t>
      </w:r>
    </w:p>
    <w:p w14:paraId="0D415AC5" w14:textId="77777777" w:rsidR="00E112B7" w:rsidRPr="00473027" w:rsidRDefault="00E112B7" w:rsidP="00E112B7">
      <w:pPr>
        <w:rPr>
          <w:rFonts w:eastAsiaTheme="minorHAnsi"/>
          <w:noProof/>
        </w:rPr>
      </w:pPr>
    </w:p>
    <w:p w14:paraId="1F43F5E9" w14:textId="77777777" w:rsidR="00E112B7" w:rsidRPr="00473027" w:rsidRDefault="00E112B7" w:rsidP="00E112B7">
      <w:pPr>
        <w:rPr>
          <w:rFonts w:eastAsiaTheme="minorHAnsi"/>
          <w:noProof/>
        </w:rPr>
      </w:pPr>
      <w:r w:rsidRPr="00473027">
        <w:rPr>
          <w:noProof/>
        </w:rPr>
        <w:t>10.</w:t>
      </w:r>
      <w:r w:rsidRPr="00473027">
        <w:rPr>
          <w:noProof/>
        </w:rPr>
        <w:tab/>
        <w:t>Museum of New Zealand Te Papa (Muzeum Nowej Zelandii Te Papa): rozdział 14 (Zamówienia publiczne) nie obejmuje żadnych zamówień do celów transportu eksponatów muzealnych lub dzieł sztuki.</w:t>
      </w:r>
    </w:p>
    <w:p w14:paraId="0D3DA3EB" w14:textId="77777777" w:rsidR="00E112B7" w:rsidRPr="00473027" w:rsidRDefault="00E112B7" w:rsidP="00E112B7">
      <w:pPr>
        <w:rPr>
          <w:rFonts w:eastAsiaTheme="minorHAnsi"/>
          <w:noProof/>
        </w:rPr>
      </w:pPr>
    </w:p>
    <w:p w14:paraId="10C631A9" w14:textId="77777777" w:rsidR="00E112B7" w:rsidRPr="00473027" w:rsidRDefault="00E112B7" w:rsidP="00E112B7">
      <w:pPr>
        <w:rPr>
          <w:rFonts w:eastAsiaTheme="minorHAnsi"/>
          <w:noProof/>
        </w:rPr>
      </w:pPr>
      <w:r w:rsidRPr="00473027">
        <w:rPr>
          <w:noProof/>
        </w:rPr>
        <w:t>11.</w:t>
      </w:r>
      <w:r w:rsidRPr="00473027">
        <w:rPr>
          <w:noProof/>
        </w:rPr>
        <w:tab/>
        <w:t>Electoral Commission (Komisja Wyborcza): rozdział 14 (Zamówienia publiczne) nie obejmuje zamówień na usługi zarządzania wyborami powszechnymi.</w:t>
      </w:r>
    </w:p>
    <w:p w14:paraId="1E6BD838" w14:textId="77777777" w:rsidR="00E112B7" w:rsidRPr="00473027" w:rsidRDefault="00E112B7" w:rsidP="00E112B7">
      <w:pPr>
        <w:rPr>
          <w:rFonts w:eastAsiaTheme="minorHAnsi"/>
          <w:noProof/>
        </w:rPr>
      </w:pPr>
    </w:p>
    <w:p w14:paraId="2A529C2F" w14:textId="77777777" w:rsidR="00E112B7" w:rsidRPr="00473027" w:rsidRDefault="00E112B7" w:rsidP="00E112B7">
      <w:pPr>
        <w:rPr>
          <w:rFonts w:eastAsiaTheme="minorHAnsi"/>
          <w:noProof/>
        </w:rPr>
      </w:pPr>
      <w:r w:rsidRPr="00473027">
        <w:rPr>
          <w:noProof/>
        </w:rPr>
        <w:t>12.</w:t>
      </w:r>
      <w:r w:rsidRPr="00473027">
        <w:rPr>
          <w:noProof/>
        </w:rPr>
        <w:tab/>
        <w:t>Education Payroll Limited: rozdział 14 (Zamówienia publiczne) nie obejmuje zamówień na prowadzenie list wynagrodzeń dla szkół.</w:t>
      </w:r>
    </w:p>
    <w:p w14:paraId="3E3E879F" w14:textId="77777777" w:rsidR="00E112B7" w:rsidRPr="00473027" w:rsidRDefault="00E112B7" w:rsidP="00E112B7">
      <w:pPr>
        <w:rPr>
          <w:rFonts w:eastAsiaTheme="minorHAnsi"/>
          <w:noProof/>
        </w:rPr>
      </w:pPr>
    </w:p>
    <w:p w14:paraId="7FE5C2B6" w14:textId="77777777" w:rsidR="00E112B7" w:rsidRPr="00473027" w:rsidRDefault="00E112B7" w:rsidP="00E112B7">
      <w:pPr>
        <w:rPr>
          <w:rFonts w:eastAsiaTheme="minorHAnsi"/>
          <w:noProof/>
        </w:rPr>
      </w:pPr>
      <w:r w:rsidRPr="00473027">
        <w:rPr>
          <w:noProof/>
        </w:rPr>
        <w:t>13.</w:t>
      </w:r>
      <w:r w:rsidRPr="00473027">
        <w:rPr>
          <w:noProof/>
        </w:rPr>
        <w:tab/>
        <w:t>Tāmaki Redevelopment Company Limited: rozdział 14 (Zamówienia publiczne) nie obejmuje zamówień związanych z produkcją, transportem lub dystrybucją wody pitnej.</w:t>
      </w:r>
    </w:p>
    <w:p w14:paraId="2C6BCC29" w14:textId="77777777" w:rsidR="00E112B7" w:rsidRPr="00473027" w:rsidRDefault="00E112B7" w:rsidP="00E112B7">
      <w:pPr>
        <w:rPr>
          <w:rFonts w:eastAsiaTheme="minorHAnsi"/>
          <w:noProof/>
        </w:rPr>
      </w:pPr>
    </w:p>
    <w:p w14:paraId="3E84071A" w14:textId="77777777" w:rsidR="00E112B7" w:rsidRPr="00473027" w:rsidRDefault="00E112B7" w:rsidP="00E112B7">
      <w:pPr>
        <w:rPr>
          <w:rFonts w:eastAsiaTheme="minorHAnsi"/>
          <w:noProof/>
        </w:rPr>
      </w:pPr>
      <w:r w:rsidRPr="00473027">
        <w:rPr>
          <w:noProof/>
        </w:rPr>
        <w:br w:type="page"/>
        <w:t>14.</w:t>
      </w:r>
      <w:r w:rsidRPr="00473027">
        <w:rPr>
          <w:noProof/>
        </w:rPr>
        <w:tab/>
        <w:t>Z wyjątkiem zamówień związanych z nabywaniem, opracowaniem, produkcją lub koprodukcją programów i materiałów programowych.</w:t>
      </w:r>
    </w:p>
    <w:p w14:paraId="6A1151DA" w14:textId="77777777" w:rsidR="00E112B7" w:rsidRPr="00473027" w:rsidRDefault="00E112B7" w:rsidP="00E112B7">
      <w:pPr>
        <w:rPr>
          <w:rFonts w:eastAsiaTheme="minorHAnsi"/>
          <w:noProof/>
        </w:rPr>
      </w:pPr>
    </w:p>
    <w:p w14:paraId="357DF721" w14:textId="77777777" w:rsidR="00E112B7" w:rsidRPr="00473027" w:rsidRDefault="00E112B7" w:rsidP="00E112B7">
      <w:pPr>
        <w:rPr>
          <w:rFonts w:eastAsiaTheme="minorHAnsi"/>
          <w:noProof/>
        </w:rPr>
      </w:pPr>
      <w:r w:rsidRPr="00473027">
        <w:rPr>
          <w:noProof/>
        </w:rPr>
        <w:t>15.</w:t>
      </w:r>
      <w:r w:rsidRPr="00473027">
        <w:rPr>
          <w:noProof/>
        </w:rPr>
        <w:tab/>
        <w:t>Public Trust: Z wyjątkiem usług prawnych, w tym usług pomocy prawnej, świadczonych przez powierników lub wyznaczonych przez opiekunów lub administratorów.</w:t>
      </w:r>
    </w:p>
    <w:p w14:paraId="3C7E8C26" w14:textId="77777777" w:rsidR="00E112B7" w:rsidRPr="00473027" w:rsidRDefault="00E112B7" w:rsidP="00E112B7">
      <w:pPr>
        <w:rPr>
          <w:rFonts w:eastAsiaTheme="minorHAnsi"/>
          <w:noProof/>
        </w:rPr>
      </w:pPr>
    </w:p>
    <w:p w14:paraId="5DD35B81" w14:textId="77777777" w:rsidR="00E112B7" w:rsidRPr="00473027" w:rsidRDefault="00E112B7" w:rsidP="00E112B7">
      <w:pPr>
        <w:rPr>
          <w:rFonts w:eastAsiaTheme="minorHAnsi"/>
          <w:noProof/>
        </w:rPr>
      </w:pPr>
      <w:r w:rsidRPr="00473027">
        <w:rPr>
          <w:noProof/>
        </w:rPr>
        <w:t>16.</w:t>
      </w:r>
      <w:r w:rsidRPr="00473027">
        <w:rPr>
          <w:noProof/>
        </w:rPr>
        <w:tab/>
        <w:t>Wyraźnie zastrzega się prawo do przyznania preferencyjnego traktowania dostawcom Māori.</w:t>
      </w:r>
    </w:p>
    <w:p w14:paraId="106A4B91" w14:textId="77777777" w:rsidR="00E112B7" w:rsidRPr="00473027" w:rsidRDefault="00E112B7" w:rsidP="00E112B7">
      <w:pPr>
        <w:rPr>
          <w:rFonts w:eastAsiaTheme="minorHAnsi"/>
          <w:noProof/>
        </w:rPr>
      </w:pPr>
    </w:p>
    <w:p w14:paraId="58E1BC23" w14:textId="77777777" w:rsidR="00E112B7" w:rsidRPr="00473027" w:rsidRDefault="00E112B7" w:rsidP="00E112B7">
      <w:pPr>
        <w:rPr>
          <w:rFonts w:eastAsiaTheme="minorHAnsi"/>
          <w:noProof/>
        </w:rPr>
      </w:pPr>
      <w:r w:rsidRPr="00473027">
        <w:rPr>
          <w:noProof/>
        </w:rPr>
        <w:t>17.</w:t>
      </w:r>
      <w:r w:rsidRPr="00473027">
        <w:rPr>
          <w:noProof/>
        </w:rPr>
        <w:tab/>
        <w:t>Pharmaceutical Management Agency (Agencja Zarządzania Sektorem Farmaceutycznym): dla większej pewności należy zaznaczyć, że działalność związana z funkcjonowaniem tej agencji w odniesieniu do finansowania leków i wyrobów medycznych nie jest uwzględniona.</w:t>
      </w:r>
    </w:p>
    <w:p w14:paraId="66FB68F9" w14:textId="77777777" w:rsidR="00E112B7" w:rsidRPr="00473027" w:rsidRDefault="00E112B7" w:rsidP="00E112B7">
      <w:pPr>
        <w:rPr>
          <w:rFonts w:eastAsiaTheme="minorHAnsi"/>
          <w:noProof/>
        </w:rPr>
      </w:pPr>
    </w:p>
    <w:p w14:paraId="55F705A0" w14:textId="77777777" w:rsidR="00E112B7" w:rsidRPr="00473027" w:rsidRDefault="00E112B7" w:rsidP="00E112B7">
      <w:pPr>
        <w:rPr>
          <w:rFonts w:eastAsiaTheme="minorHAnsi"/>
          <w:noProof/>
        </w:rPr>
      </w:pPr>
      <w:r w:rsidRPr="00473027">
        <w:rPr>
          <w:noProof/>
        </w:rPr>
        <w:t>18.</w:t>
      </w:r>
      <w:r w:rsidRPr="00473027">
        <w:rPr>
          <w:noProof/>
        </w:rPr>
        <w:tab/>
        <w:t>W przypadku podmiotów wymienionych w niniejszej sekcji rozdział 14 (Zamówienia publiczne) obejmuje wyłącznie wymienione podmioty i nie obejmuje agencji podległych ani zależnych, o ile nie określono inaczej.</w:t>
      </w:r>
    </w:p>
    <w:p w14:paraId="009FBDEB" w14:textId="77777777" w:rsidR="00E112B7" w:rsidRPr="00473027" w:rsidRDefault="00E112B7" w:rsidP="00E112B7">
      <w:pPr>
        <w:rPr>
          <w:rFonts w:eastAsiaTheme="minorHAnsi"/>
          <w:noProof/>
        </w:rPr>
      </w:pPr>
    </w:p>
    <w:p w14:paraId="0B459E57" w14:textId="77777777" w:rsidR="00E112B7" w:rsidRPr="00473027" w:rsidRDefault="00E112B7" w:rsidP="00E112B7">
      <w:pPr>
        <w:rPr>
          <w:rFonts w:eastAsiaTheme="minorHAnsi"/>
          <w:noProof/>
        </w:rPr>
      </w:pPr>
    </w:p>
    <w:p w14:paraId="08D82B67" w14:textId="77777777" w:rsidR="00E112B7" w:rsidRPr="00473027" w:rsidRDefault="00E112B7" w:rsidP="00E112B7">
      <w:pPr>
        <w:jc w:val="center"/>
        <w:rPr>
          <w:rFonts w:eastAsiaTheme="minorHAnsi"/>
          <w:noProof/>
        </w:rPr>
      </w:pPr>
      <w:r w:rsidRPr="00473027">
        <w:rPr>
          <w:noProof/>
        </w:rPr>
        <w:t>PODSEKCJA 4</w:t>
      </w:r>
    </w:p>
    <w:p w14:paraId="6805CB72" w14:textId="77777777" w:rsidR="00E112B7" w:rsidRPr="00473027" w:rsidRDefault="00E112B7" w:rsidP="00E112B7">
      <w:pPr>
        <w:jc w:val="center"/>
        <w:rPr>
          <w:rFonts w:eastAsiaTheme="minorHAnsi"/>
          <w:noProof/>
        </w:rPr>
      </w:pPr>
    </w:p>
    <w:p w14:paraId="415ABF60" w14:textId="77777777" w:rsidR="00E112B7" w:rsidRPr="00473027" w:rsidRDefault="00E112B7" w:rsidP="00E112B7">
      <w:pPr>
        <w:jc w:val="center"/>
        <w:rPr>
          <w:rFonts w:eastAsiaTheme="minorHAnsi"/>
          <w:noProof/>
        </w:rPr>
      </w:pPr>
      <w:r w:rsidRPr="00473027">
        <w:rPr>
          <w:noProof/>
        </w:rPr>
        <w:t>Towary</w:t>
      </w:r>
    </w:p>
    <w:p w14:paraId="516C97B2" w14:textId="77777777" w:rsidR="00E112B7" w:rsidRPr="00473027" w:rsidRDefault="00E112B7" w:rsidP="00E112B7">
      <w:pPr>
        <w:rPr>
          <w:rFonts w:eastAsiaTheme="minorHAnsi"/>
          <w:noProof/>
        </w:rPr>
      </w:pPr>
    </w:p>
    <w:p w14:paraId="4E046EFD" w14:textId="77777777" w:rsidR="00E112B7" w:rsidRPr="00473027" w:rsidRDefault="00E112B7" w:rsidP="00E112B7">
      <w:pPr>
        <w:rPr>
          <w:rFonts w:eastAsiaTheme="minorHAnsi"/>
          <w:noProof/>
        </w:rPr>
      </w:pPr>
      <w:r w:rsidRPr="00473027">
        <w:rPr>
          <w:noProof/>
        </w:rPr>
        <w:t>O ile nie określono inaczej, rozdział 14 (Zamówienia publiczne) obejmuje zamówienia na wszystkie towary udzielane przez podmioty wymienione w podsekcjach 1, 2 i 3.</w:t>
      </w:r>
    </w:p>
    <w:p w14:paraId="1B22CC42" w14:textId="77777777" w:rsidR="00E112B7" w:rsidRPr="00473027" w:rsidRDefault="00E112B7" w:rsidP="00E112B7">
      <w:pPr>
        <w:rPr>
          <w:rFonts w:eastAsiaTheme="minorHAnsi"/>
          <w:noProof/>
        </w:rPr>
      </w:pPr>
    </w:p>
    <w:p w14:paraId="2102CC7B" w14:textId="77777777" w:rsidR="00E112B7" w:rsidRPr="00473027" w:rsidRDefault="00E112B7" w:rsidP="00E112B7">
      <w:pPr>
        <w:rPr>
          <w:rFonts w:eastAsiaTheme="minorHAnsi"/>
          <w:noProof/>
        </w:rPr>
      </w:pPr>
    </w:p>
    <w:p w14:paraId="036B4F9F" w14:textId="77777777" w:rsidR="00E112B7" w:rsidRPr="00473027" w:rsidRDefault="00E112B7" w:rsidP="00E112B7">
      <w:pPr>
        <w:jc w:val="center"/>
        <w:rPr>
          <w:rFonts w:eastAsiaTheme="minorHAnsi"/>
          <w:noProof/>
        </w:rPr>
      </w:pPr>
      <w:r w:rsidRPr="00473027">
        <w:rPr>
          <w:noProof/>
        </w:rPr>
        <w:br w:type="page"/>
        <w:t>PODSEKCJA 5</w:t>
      </w:r>
    </w:p>
    <w:p w14:paraId="46DA3E6F" w14:textId="77777777" w:rsidR="00E112B7" w:rsidRPr="00473027" w:rsidRDefault="00E112B7" w:rsidP="00E112B7">
      <w:pPr>
        <w:jc w:val="center"/>
        <w:rPr>
          <w:rFonts w:eastAsiaTheme="minorHAnsi"/>
          <w:noProof/>
        </w:rPr>
      </w:pPr>
    </w:p>
    <w:p w14:paraId="3D9A0097" w14:textId="77777777" w:rsidR="00E112B7" w:rsidRPr="00473027" w:rsidRDefault="00E112B7" w:rsidP="00E112B7">
      <w:pPr>
        <w:jc w:val="center"/>
        <w:rPr>
          <w:rFonts w:eastAsiaTheme="minorHAnsi"/>
          <w:noProof/>
        </w:rPr>
      </w:pPr>
      <w:r w:rsidRPr="00473027">
        <w:rPr>
          <w:noProof/>
        </w:rPr>
        <w:t>Usługi</w:t>
      </w:r>
    </w:p>
    <w:p w14:paraId="581579A5" w14:textId="77777777" w:rsidR="00E112B7" w:rsidRPr="00473027" w:rsidRDefault="00E112B7" w:rsidP="00E112B7">
      <w:pPr>
        <w:rPr>
          <w:rFonts w:eastAsiaTheme="minorHAnsi"/>
          <w:noProof/>
        </w:rPr>
      </w:pPr>
    </w:p>
    <w:p w14:paraId="4AE89225" w14:textId="77777777" w:rsidR="00E112B7" w:rsidRPr="00473027" w:rsidRDefault="00E112B7" w:rsidP="00E112B7">
      <w:pPr>
        <w:rPr>
          <w:rFonts w:eastAsiaTheme="minorHAnsi"/>
          <w:noProof/>
        </w:rPr>
      </w:pPr>
      <w:r w:rsidRPr="00473027">
        <w:rPr>
          <w:noProof/>
        </w:rPr>
        <w:t>1.</w:t>
      </w:r>
      <w:r w:rsidRPr="00473027">
        <w:rPr>
          <w:noProof/>
        </w:rPr>
        <w:tab/>
        <w:t>O ile nie określono inaczej, rozdział 14 (Zamówienia publiczne) obejmuje zamówienia na wszystkie usługi udzielane przez podmioty wymienione w podsekcjach 1, 2 i 3.</w:t>
      </w:r>
    </w:p>
    <w:p w14:paraId="573B8229" w14:textId="77777777" w:rsidR="00E112B7" w:rsidRPr="00473027" w:rsidRDefault="00E112B7" w:rsidP="00E112B7">
      <w:pPr>
        <w:rPr>
          <w:rFonts w:eastAsiaTheme="minorHAnsi"/>
          <w:noProof/>
        </w:rPr>
      </w:pPr>
    </w:p>
    <w:p w14:paraId="20FD4E3D" w14:textId="77777777" w:rsidR="00E112B7" w:rsidRPr="00473027" w:rsidRDefault="00E112B7" w:rsidP="00E112B7">
      <w:pPr>
        <w:rPr>
          <w:rFonts w:eastAsiaTheme="minorHAnsi"/>
          <w:noProof/>
        </w:rPr>
      </w:pPr>
      <w:r w:rsidRPr="00473027">
        <w:rPr>
          <w:noProof/>
        </w:rPr>
        <w:t>2.</w:t>
      </w:r>
      <w:r w:rsidRPr="00473027">
        <w:rPr>
          <w:noProof/>
        </w:rPr>
        <w:tab/>
        <w:t>Rozdział 14 (Zamówienia publiczne) nie obejmuje zamówień na żadne z następujących usług określonych zgodnie z Centralną Klasyfikacją Produktów („CPC Prov.”) zawartą w dokumencie MTN.GNS/W/120:</w:t>
      </w:r>
    </w:p>
    <w:p w14:paraId="30AF50DA" w14:textId="77777777" w:rsidR="00E112B7" w:rsidRPr="00473027" w:rsidRDefault="00E112B7" w:rsidP="00E112B7">
      <w:pPr>
        <w:rPr>
          <w:rFonts w:eastAsiaTheme="minorHAnsi"/>
          <w:noProof/>
        </w:rPr>
      </w:pPr>
    </w:p>
    <w:p w14:paraId="50BD9B1A" w14:textId="77777777" w:rsidR="00E112B7" w:rsidRPr="00473027" w:rsidRDefault="00E112B7" w:rsidP="00E112B7">
      <w:pPr>
        <w:ind w:left="567" w:hanging="567"/>
        <w:rPr>
          <w:rFonts w:eastAsiaTheme="minorHAnsi"/>
          <w:noProof/>
        </w:rPr>
      </w:pPr>
      <w:r w:rsidRPr="00473027">
        <w:rPr>
          <w:noProof/>
        </w:rPr>
        <w:t>a)</w:t>
      </w:r>
      <w:r w:rsidRPr="00473027">
        <w:rPr>
          <w:noProof/>
        </w:rPr>
        <w:tab/>
        <w:t>usługi w zakresie badań i rozwoju (CPC Prov. 851–853);</w:t>
      </w:r>
    </w:p>
    <w:p w14:paraId="14F42178" w14:textId="77777777" w:rsidR="00E112B7" w:rsidRPr="00473027" w:rsidRDefault="00E112B7" w:rsidP="00E112B7">
      <w:pPr>
        <w:ind w:left="567" w:hanging="567"/>
        <w:rPr>
          <w:rFonts w:eastAsiaTheme="minorHAnsi"/>
          <w:noProof/>
        </w:rPr>
      </w:pPr>
    </w:p>
    <w:p w14:paraId="74B4B715" w14:textId="77777777" w:rsidR="00E112B7" w:rsidRPr="00473027" w:rsidRDefault="00E112B7" w:rsidP="00E112B7">
      <w:pPr>
        <w:ind w:left="567" w:hanging="567"/>
        <w:rPr>
          <w:rFonts w:eastAsiaTheme="minorHAnsi"/>
          <w:noProof/>
        </w:rPr>
      </w:pPr>
      <w:r w:rsidRPr="00473027">
        <w:rPr>
          <w:noProof/>
        </w:rPr>
        <w:t>b)</w:t>
      </w:r>
      <w:r w:rsidRPr="00473027">
        <w:rPr>
          <w:noProof/>
        </w:rPr>
        <w:tab/>
        <w:t xml:space="preserve">usługi w zakresie zdrowia publicznego (CPC Prov. 931, w </w:t>
      </w:r>
      <w:r w:rsidRPr="0020689D">
        <w:rPr>
          <w:noProof/>
        </w:rPr>
        <w:t>tym 9</w:t>
      </w:r>
      <w:r w:rsidRPr="00473027">
        <w:rPr>
          <w:noProof/>
        </w:rPr>
        <w:t>311, 9312 i 9319);</w:t>
      </w:r>
    </w:p>
    <w:p w14:paraId="53E08D33" w14:textId="77777777" w:rsidR="00E112B7" w:rsidRPr="00473027" w:rsidRDefault="00E112B7" w:rsidP="00E112B7">
      <w:pPr>
        <w:ind w:left="567" w:hanging="567"/>
        <w:rPr>
          <w:rFonts w:eastAsiaTheme="minorHAnsi"/>
          <w:noProof/>
        </w:rPr>
      </w:pPr>
    </w:p>
    <w:p w14:paraId="6895BF02" w14:textId="77777777" w:rsidR="00E112B7" w:rsidRPr="00473027" w:rsidRDefault="00E112B7" w:rsidP="00E112B7">
      <w:pPr>
        <w:ind w:left="567" w:hanging="567"/>
        <w:rPr>
          <w:rFonts w:eastAsiaTheme="minorHAnsi"/>
          <w:noProof/>
        </w:rPr>
      </w:pPr>
      <w:r w:rsidRPr="00473027">
        <w:rPr>
          <w:noProof/>
        </w:rPr>
        <w:t>c)</w:t>
      </w:r>
      <w:r w:rsidRPr="00473027">
        <w:rPr>
          <w:noProof/>
        </w:rPr>
        <w:tab/>
        <w:t>usługi w zakresie edukacji (CPC Prov. 921, 922, 923, 924 i 929); lub</w:t>
      </w:r>
    </w:p>
    <w:p w14:paraId="53CD95A1" w14:textId="77777777" w:rsidR="00E112B7" w:rsidRPr="00473027" w:rsidRDefault="00E112B7" w:rsidP="00E112B7">
      <w:pPr>
        <w:ind w:left="567" w:hanging="567"/>
        <w:rPr>
          <w:rFonts w:eastAsiaTheme="minorHAnsi"/>
          <w:noProof/>
        </w:rPr>
      </w:pPr>
    </w:p>
    <w:p w14:paraId="10F21C88" w14:textId="77777777" w:rsidR="00E112B7" w:rsidRPr="00473027" w:rsidRDefault="00E112B7" w:rsidP="00E112B7">
      <w:pPr>
        <w:ind w:left="567" w:hanging="567"/>
        <w:rPr>
          <w:rFonts w:eastAsiaTheme="minorHAnsi"/>
          <w:noProof/>
        </w:rPr>
      </w:pPr>
      <w:r w:rsidRPr="00473027">
        <w:rPr>
          <w:noProof/>
        </w:rPr>
        <w:t>d)</w:t>
      </w:r>
      <w:r w:rsidRPr="00473027">
        <w:rPr>
          <w:noProof/>
        </w:rPr>
        <w:tab/>
        <w:t>usługi opieki społecznej (CPC Prov. 933 i 913).</w:t>
      </w:r>
    </w:p>
    <w:p w14:paraId="333D351F" w14:textId="77777777" w:rsidR="00E112B7" w:rsidRPr="00473027" w:rsidRDefault="00E112B7" w:rsidP="00E112B7">
      <w:pPr>
        <w:rPr>
          <w:rFonts w:eastAsiaTheme="minorHAnsi"/>
          <w:noProof/>
        </w:rPr>
      </w:pPr>
    </w:p>
    <w:p w14:paraId="4E2BA414" w14:textId="77777777" w:rsidR="00E112B7" w:rsidRPr="00473027" w:rsidRDefault="00E112B7" w:rsidP="00E112B7">
      <w:pPr>
        <w:rPr>
          <w:rFonts w:eastAsiaTheme="minorHAnsi"/>
          <w:noProof/>
        </w:rPr>
      </w:pPr>
    </w:p>
    <w:p w14:paraId="7B42677B" w14:textId="77777777" w:rsidR="00E112B7" w:rsidRPr="00473027" w:rsidRDefault="00E112B7" w:rsidP="00E112B7">
      <w:pPr>
        <w:jc w:val="center"/>
        <w:rPr>
          <w:rFonts w:eastAsiaTheme="minorHAnsi"/>
          <w:noProof/>
        </w:rPr>
      </w:pPr>
      <w:r w:rsidRPr="00473027">
        <w:rPr>
          <w:noProof/>
        </w:rPr>
        <w:br w:type="page"/>
        <w:t>PODSEKCJA 6</w:t>
      </w:r>
    </w:p>
    <w:p w14:paraId="3D88E02E" w14:textId="77777777" w:rsidR="00E112B7" w:rsidRPr="00473027" w:rsidRDefault="00E112B7" w:rsidP="00E112B7">
      <w:pPr>
        <w:jc w:val="center"/>
        <w:rPr>
          <w:rFonts w:eastAsiaTheme="minorHAnsi"/>
          <w:noProof/>
        </w:rPr>
      </w:pPr>
    </w:p>
    <w:p w14:paraId="470D2059" w14:textId="77777777" w:rsidR="00E112B7" w:rsidRPr="00473027" w:rsidRDefault="00E112B7" w:rsidP="00E112B7">
      <w:pPr>
        <w:jc w:val="center"/>
        <w:rPr>
          <w:rFonts w:eastAsiaTheme="minorHAnsi"/>
          <w:noProof/>
        </w:rPr>
      </w:pPr>
      <w:r w:rsidRPr="00473027">
        <w:rPr>
          <w:noProof/>
        </w:rPr>
        <w:t>Usługi budowlane</w:t>
      </w:r>
    </w:p>
    <w:p w14:paraId="5D9ED5CA" w14:textId="77777777" w:rsidR="00E112B7" w:rsidRPr="00473027" w:rsidRDefault="00E112B7" w:rsidP="00E112B7">
      <w:pPr>
        <w:rPr>
          <w:rFonts w:eastAsiaTheme="minorHAnsi"/>
          <w:noProof/>
        </w:rPr>
      </w:pPr>
    </w:p>
    <w:p w14:paraId="317C8FF5" w14:textId="77777777" w:rsidR="00E112B7" w:rsidRPr="00473027" w:rsidRDefault="00E112B7" w:rsidP="00E112B7">
      <w:pPr>
        <w:rPr>
          <w:rFonts w:eastAsiaTheme="minorHAnsi"/>
          <w:noProof/>
        </w:rPr>
      </w:pPr>
      <w:r w:rsidRPr="00473027">
        <w:rPr>
          <w:noProof/>
        </w:rPr>
        <w:t>Wykaz usług budowlanych (dział 51 CPC Prov.):</w:t>
      </w:r>
    </w:p>
    <w:p w14:paraId="12AB8139" w14:textId="77777777" w:rsidR="00E112B7" w:rsidRPr="00473027" w:rsidRDefault="00E112B7" w:rsidP="00E112B7">
      <w:pPr>
        <w:rPr>
          <w:rFonts w:eastAsiaTheme="minorHAnsi"/>
          <w:noProof/>
        </w:rPr>
      </w:pPr>
    </w:p>
    <w:p w14:paraId="58892BAA" w14:textId="77777777" w:rsidR="00E112B7" w:rsidRPr="00473027" w:rsidRDefault="00E112B7" w:rsidP="00E112B7">
      <w:pPr>
        <w:rPr>
          <w:rFonts w:eastAsiaTheme="minorHAnsi"/>
          <w:noProof/>
        </w:rPr>
      </w:pPr>
      <w:r w:rsidRPr="00473027">
        <w:rPr>
          <w:noProof/>
        </w:rPr>
        <w:t>O ile nie określono inaczej, rozdział 14 (Zamówienia publiczne) obejmuje zamówienia na wszystkie usługi budowlane określone w dziale 51 Centralnej Klasyfikacji Produktów („CPC Prov.”) zawartej w dokumencie MTN.GNS/W/120.</w:t>
      </w:r>
    </w:p>
    <w:p w14:paraId="215D0F4C" w14:textId="77777777" w:rsidR="00E112B7" w:rsidRPr="00473027" w:rsidRDefault="00E112B7" w:rsidP="00E112B7">
      <w:pPr>
        <w:rPr>
          <w:rFonts w:eastAsiaTheme="minorHAnsi"/>
          <w:noProof/>
        </w:rPr>
      </w:pPr>
    </w:p>
    <w:p w14:paraId="0A2097BA" w14:textId="77777777" w:rsidR="00E112B7" w:rsidRPr="00473027" w:rsidRDefault="00E112B7" w:rsidP="00E112B7">
      <w:pPr>
        <w:rPr>
          <w:rFonts w:eastAsiaTheme="minorHAnsi"/>
          <w:noProof/>
        </w:rPr>
      </w:pPr>
    </w:p>
    <w:p w14:paraId="1F696821" w14:textId="77777777" w:rsidR="00E112B7" w:rsidRPr="00473027" w:rsidRDefault="00E112B7" w:rsidP="00E112B7">
      <w:pPr>
        <w:jc w:val="center"/>
        <w:rPr>
          <w:rFonts w:eastAsiaTheme="minorHAnsi"/>
          <w:noProof/>
        </w:rPr>
      </w:pPr>
      <w:r w:rsidRPr="00473027">
        <w:rPr>
          <w:noProof/>
        </w:rPr>
        <w:t>PODSEKCJA 7</w:t>
      </w:r>
    </w:p>
    <w:p w14:paraId="29CC7E40" w14:textId="77777777" w:rsidR="00E112B7" w:rsidRPr="00473027" w:rsidRDefault="00E112B7" w:rsidP="00E112B7">
      <w:pPr>
        <w:jc w:val="center"/>
        <w:rPr>
          <w:rFonts w:eastAsiaTheme="minorHAnsi"/>
          <w:noProof/>
        </w:rPr>
      </w:pPr>
    </w:p>
    <w:p w14:paraId="251422EF" w14:textId="77777777" w:rsidR="00E112B7" w:rsidRPr="00473027" w:rsidRDefault="00E112B7" w:rsidP="00E112B7">
      <w:pPr>
        <w:jc w:val="center"/>
        <w:rPr>
          <w:rFonts w:eastAsiaTheme="minorHAnsi"/>
          <w:noProof/>
        </w:rPr>
      </w:pPr>
      <w:r w:rsidRPr="00473027">
        <w:rPr>
          <w:noProof/>
        </w:rPr>
        <w:t>Uwagi ogólne</w:t>
      </w:r>
    </w:p>
    <w:p w14:paraId="108D01D2" w14:textId="77777777" w:rsidR="00E112B7" w:rsidRPr="00473027" w:rsidRDefault="00E112B7" w:rsidP="00E112B7">
      <w:pPr>
        <w:rPr>
          <w:rFonts w:eastAsiaTheme="minorHAnsi"/>
          <w:noProof/>
        </w:rPr>
      </w:pPr>
    </w:p>
    <w:bookmarkEnd w:id="317"/>
    <w:p w14:paraId="0C8B8459" w14:textId="77777777" w:rsidR="00E112B7" w:rsidRPr="00473027" w:rsidRDefault="00E112B7" w:rsidP="00E112B7">
      <w:pPr>
        <w:rPr>
          <w:noProof/>
        </w:rPr>
      </w:pPr>
      <w:r w:rsidRPr="00473027">
        <w:rPr>
          <w:noProof/>
        </w:rPr>
        <w:t>1.</w:t>
      </w:r>
      <w:r w:rsidRPr="00473027">
        <w:rPr>
          <w:noProof/>
        </w:rPr>
        <w:tab/>
        <w:t>Poniższe uwagi ogólne mają zastosowanie bez wyjątku do rozdziału 14 (Zamówienia publiczne), w tym do podsekcji 1–6.</w:t>
      </w:r>
    </w:p>
    <w:p w14:paraId="5F610081" w14:textId="77777777" w:rsidR="00E112B7" w:rsidRPr="00473027" w:rsidRDefault="00E112B7" w:rsidP="00E112B7">
      <w:pPr>
        <w:rPr>
          <w:noProof/>
        </w:rPr>
      </w:pPr>
    </w:p>
    <w:p w14:paraId="275D3B38" w14:textId="77777777" w:rsidR="00E112B7" w:rsidRPr="00473027" w:rsidRDefault="00E112B7" w:rsidP="00E112B7">
      <w:pPr>
        <w:rPr>
          <w:noProof/>
        </w:rPr>
      </w:pPr>
      <w:r w:rsidRPr="00473027">
        <w:rPr>
          <w:noProof/>
        </w:rPr>
        <w:t>2.</w:t>
      </w:r>
      <w:r w:rsidRPr="00473027">
        <w:rPr>
          <w:noProof/>
        </w:rPr>
        <w:tab/>
        <w:t>Rozdział 14 (Zamówienia publiczne) nie obejmuje:</w:t>
      </w:r>
    </w:p>
    <w:p w14:paraId="3EB58B77" w14:textId="77777777" w:rsidR="00E112B7" w:rsidRPr="00473027" w:rsidRDefault="00E112B7" w:rsidP="00E112B7">
      <w:pPr>
        <w:rPr>
          <w:noProof/>
        </w:rPr>
      </w:pPr>
    </w:p>
    <w:p w14:paraId="55B42FF1" w14:textId="77777777" w:rsidR="00E112B7" w:rsidRPr="00473027" w:rsidRDefault="00E112B7" w:rsidP="00E112B7">
      <w:pPr>
        <w:ind w:left="567" w:hanging="567"/>
        <w:rPr>
          <w:noProof/>
        </w:rPr>
      </w:pPr>
      <w:r w:rsidRPr="00473027">
        <w:rPr>
          <w:noProof/>
        </w:rPr>
        <w:t>a)</w:t>
      </w:r>
      <w:r w:rsidRPr="00473027">
        <w:rPr>
          <w:noProof/>
        </w:rPr>
        <w:tab/>
        <w:t>dla większej pewności należy zaznaczyć, że nie obejmuje on konkretnie dostarczania towarów i świadczenia usług przez rząd na rzecz osób lub organów rządowych nie wskazanych konkretnie w podsekcjach 1–6;</w:t>
      </w:r>
    </w:p>
    <w:p w14:paraId="7CA016F9" w14:textId="77777777" w:rsidR="00E112B7" w:rsidRPr="00473027" w:rsidRDefault="00E112B7" w:rsidP="00E112B7">
      <w:pPr>
        <w:ind w:left="567" w:hanging="567"/>
        <w:rPr>
          <w:noProof/>
        </w:rPr>
      </w:pPr>
    </w:p>
    <w:p w14:paraId="249E5A46" w14:textId="77777777" w:rsidR="00E112B7" w:rsidRPr="00473027" w:rsidRDefault="00E112B7" w:rsidP="00E112B7">
      <w:pPr>
        <w:ind w:left="567" w:hanging="567"/>
        <w:rPr>
          <w:noProof/>
        </w:rPr>
      </w:pPr>
      <w:r w:rsidRPr="00473027">
        <w:rPr>
          <w:noProof/>
        </w:rPr>
        <w:t>b)</w:t>
      </w:r>
      <w:r w:rsidRPr="00473027">
        <w:rPr>
          <w:noProof/>
        </w:rPr>
        <w:tab/>
        <w:t>zamówień na towary lub usługi w odniesieniu do robotów budowlanych, w zakresie renowacji lub wyposażenia na potrzeby placówek dyplomatycznych za granicą;</w:t>
      </w:r>
    </w:p>
    <w:p w14:paraId="69FA072B" w14:textId="77777777" w:rsidR="00E112B7" w:rsidRPr="00473027" w:rsidRDefault="00E112B7" w:rsidP="00E112B7">
      <w:pPr>
        <w:ind w:left="567" w:hanging="567"/>
        <w:rPr>
          <w:noProof/>
        </w:rPr>
      </w:pPr>
    </w:p>
    <w:p w14:paraId="37F1F15C" w14:textId="77777777" w:rsidR="00E112B7" w:rsidRPr="00473027" w:rsidRDefault="00E112B7" w:rsidP="00E112B7">
      <w:pPr>
        <w:ind w:left="567" w:hanging="567"/>
        <w:rPr>
          <w:noProof/>
        </w:rPr>
      </w:pPr>
      <w:r w:rsidRPr="00473027">
        <w:rPr>
          <w:noProof/>
        </w:rPr>
        <w:br w:type="page"/>
        <w:t>c)</w:t>
      </w:r>
      <w:r w:rsidRPr="00473027">
        <w:rPr>
          <w:noProof/>
        </w:rPr>
        <w:tab/>
        <w:t>zamówień towarów lub usług poza terytorium Nowej Zelandii w celu ich konsumpcji poza terytorium Nowej Zelandii;</w:t>
      </w:r>
    </w:p>
    <w:p w14:paraId="57C5301C" w14:textId="77777777" w:rsidR="00E112B7" w:rsidRPr="00473027" w:rsidRDefault="00E112B7" w:rsidP="00E112B7">
      <w:pPr>
        <w:ind w:left="567" w:hanging="567"/>
        <w:rPr>
          <w:noProof/>
        </w:rPr>
      </w:pPr>
    </w:p>
    <w:p w14:paraId="42D38C45" w14:textId="77777777" w:rsidR="00E112B7" w:rsidRPr="00473027" w:rsidRDefault="00E112B7" w:rsidP="00E112B7">
      <w:pPr>
        <w:ind w:left="567" w:hanging="567"/>
        <w:rPr>
          <w:noProof/>
        </w:rPr>
      </w:pPr>
      <w:r w:rsidRPr="00473027">
        <w:rPr>
          <w:noProof/>
        </w:rPr>
        <w:t>d)</w:t>
      </w:r>
      <w:r w:rsidRPr="00473027">
        <w:rPr>
          <w:noProof/>
        </w:rPr>
        <w:tab/>
        <w:t xml:space="preserve">dla większej pewności należy zaznaczyć, że zgodnie z art. II </w:t>
      </w:r>
      <w:r w:rsidRPr="0020689D">
        <w:rPr>
          <w:noProof/>
        </w:rPr>
        <w:t>ust. 3</w:t>
      </w:r>
      <w:r w:rsidRPr="00473027">
        <w:rPr>
          <w:noProof/>
        </w:rPr>
        <w:t xml:space="preserve"> </w:t>
      </w:r>
      <w:r w:rsidRPr="0020689D">
        <w:rPr>
          <w:noProof/>
        </w:rPr>
        <w:t>lit. b)</w:t>
      </w:r>
      <w:r w:rsidRPr="00473027">
        <w:rPr>
          <w:noProof/>
        </w:rPr>
        <w:t xml:space="preserve"> GPA nie obejmuje to umów sponsoringu komercyjnego;</w:t>
      </w:r>
    </w:p>
    <w:p w14:paraId="48B914B3" w14:textId="77777777" w:rsidR="00E112B7" w:rsidRPr="00473027" w:rsidRDefault="00E112B7" w:rsidP="00E112B7">
      <w:pPr>
        <w:ind w:left="567" w:hanging="567"/>
        <w:rPr>
          <w:noProof/>
        </w:rPr>
      </w:pPr>
    </w:p>
    <w:p w14:paraId="7F5BE480" w14:textId="77777777" w:rsidR="00E112B7" w:rsidRPr="00473027" w:rsidRDefault="00E112B7" w:rsidP="00E112B7">
      <w:pPr>
        <w:ind w:left="567" w:hanging="567"/>
        <w:rPr>
          <w:noProof/>
        </w:rPr>
      </w:pPr>
      <w:r w:rsidRPr="00473027">
        <w:rPr>
          <w:noProof/>
        </w:rPr>
        <w:t>e)</w:t>
      </w:r>
      <w:r w:rsidRPr="00473027">
        <w:rPr>
          <w:noProof/>
        </w:rPr>
        <w:tab/>
        <w:t>zamówień udzielanych przez podmiot objęty sekcjami 1–6 w imieniu organizacji niebędącej podmiotem objętym podsekcjami 1–6;</w:t>
      </w:r>
    </w:p>
    <w:p w14:paraId="0359FBAA" w14:textId="77777777" w:rsidR="00E112B7" w:rsidRPr="00473027" w:rsidRDefault="00E112B7" w:rsidP="00E112B7">
      <w:pPr>
        <w:ind w:left="567" w:hanging="567"/>
        <w:rPr>
          <w:noProof/>
        </w:rPr>
      </w:pPr>
    </w:p>
    <w:p w14:paraId="2E18514C" w14:textId="77777777" w:rsidR="00E112B7" w:rsidRPr="00473027" w:rsidRDefault="00E112B7" w:rsidP="00E112B7">
      <w:pPr>
        <w:ind w:left="567" w:hanging="567"/>
        <w:rPr>
          <w:noProof/>
        </w:rPr>
      </w:pPr>
      <w:r w:rsidRPr="00473027">
        <w:rPr>
          <w:noProof/>
        </w:rPr>
        <w:t>f)</w:t>
      </w:r>
      <w:r w:rsidRPr="00473027">
        <w:rPr>
          <w:noProof/>
        </w:rPr>
        <w:tab/>
        <w:t>zamówień udzielanych przez podmiot objęty podsekcjami 1–6 ze strony innego podmiotu objętego podsekcjami 1–6, z wyjątkiem sytuacji, gdy ogłoszono przetarg, w którym to przypadku niniejszy rozdział ma zastosowanie; lub</w:t>
      </w:r>
    </w:p>
    <w:p w14:paraId="75F38E59" w14:textId="77777777" w:rsidR="00E112B7" w:rsidRPr="00473027" w:rsidRDefault="00E112B7" w:rsidP="00E112B7">
      <w:pPr>
        <w:ind w:left="567" w:hanging="567"/>
        <w:rPr>
          <w:noProof/>
        </w:rPr>
      </w:pPr>
    </w:p>
    <w:p w14:paraId="1BA8DFF3" w14:textId="77777777" w:rsidR="00E112B7" w:rsidRPr="00473027" w:rsidRDefault="00E112B7" w:rsidP="00E112B7">
      <w:pPr>
        <w:ind w:left="567" w:hanging="567"/>
        <w:rPr>
          <w:noProof/>
        </w:rPr>
      </w:pPr>
      <w:r w:rsidRPr="00473027">
        <w:rPr>
          <w:noProof/>
        </w:rPr>
        <w:t>g)</w:t>
      </w:r>
      <w:r w:rsidRPr="00473027">
        <w:rPr>
          <w:noProof/>
        </w:rPr>
        <w:tab/>
        <w:t>zamówień służących rozwijaniu, ochronie lub zabezpieczaniu narodowych dóbr o wartości artystycznej, historycznej lub archeologicznej bądź dziedzictwa kulturowego.</w:t>
      </w:r>
    </w:p>
    <w:p w14:paraId="38A42B3E" w14:textId="77777777" w:rsidR="00E112B7" w:rsidRPr="00473027" w:rsidRDefault="00E112B7" w:rsidP="00E112B7">
      <w:pPr>
        <w:rPr>
          <w:noProof/>
        </w:rPr>
      </w:pPr>
    </w:p>
    <w:p w14:paraId="0D1BCBAF" w14:textId="77777777" w:rsidR="00E112B7" w:rsidRPr="00473027" w:rsidRDefault="00E112B7" w:rsidP="00E112B7">
      <w:pPr>
        <w:rPr>
          <w:noProof/>
        </w:rPr>
      </w:pPr>
      <w:r w:rsidRPr="00473027">
        <w:rPr>
          <w:noProof/>
        </w:rPr>
        <w:t>3.</w:t>
      </w:r>
      <w:r w:rsidRPr="00473027">
        <w:rPr>
          <w:noProof/>
        </w:rPr>
        <w:tab/>
        <w:t xml:space="preserve">Dla większej pewności należy zaznaczyć, że podmiot zamawiający może stosować procedury przetargu bezpośredniego zgodnie z art. XIII </w:t>
      </w:r>
      <w:r w:rsidRPr="0020689D">
        <w:rPr>
          <w:noProof/>
        </w:rPr>
        <w:t>ust. 1</w:t>
      </w:r>
      <w:r w:rsidRPr="00473027">
        <w:rPr>
          <w:noProof/>
        </w:rPr>
        <w:t xml:space="preserve"> </w:t>
      </w:r>
      <w:r w:rsidRPr="0020689D">
        <w:rPr>
          <w:noProof/>
        </w:rPr>
        <w:t>lit. b)</w:t>
      </w:r>
      <w:r w:rsidRPr="00473027">
        <w:rPr>
          <w:noProof/>
        </w:rPr>
        <w:t xml:space="preserve"> pkt (ii) i (iii) GPA w odniesieniu do niezamówionych wyjątkowych ofert</w:t>
      </w:r>
      <w:r w:rsidRPr="00473027">
        <w:rPr>
          <w:rStyle w:val="FootnoteReference"/>
          <w:rFonts w:eastAsia="Calibri"/>
          <w:noProof/>
        </w:rPr>
        <w:footnoteReference w:id="89"/>
      </w:r>
      <w:r w:rsidRPr="00473027">
        <w:rPr>
          <w:noProof/>
        </w:rPr>
        <w:t>.</w:t>
      </w:r>
    </w:p>
    <w:p w14:paraId="7E61AA19" w14:textId="77777777" w:rsidR="00E112B7" w:rsidRPr="00473027" w:rsidRDefault="00E112B7" w:rsidP="00E112B7">
      <w:pPr>
        <w:rPr>
          <w:noProof/>
        </w:rPr>
      </w:pPr>
    </w:p>
    <w:p w14:paraId="03C783C3" w14:textId="77777777" w:rsidR="00E112B7" w:rsidRPr="00473027" w:rsidRDefault="00E112B7" w:rsidP="00E112B7">
      <w:pPr>
        <w:rPr>
          <w:noProof/>
        </w:rPr>
      </w:pPr>
    </w:p>
    <w:p w14:paraId="18167AED" w14:textId="77777777" w:rsidR="00E112B7" w:rsidRPr="00473027" w:rsidRDefault="00E112B7" w:rsidP="00E112B7">
      <w:pPr>
        <w:jc w:val="center"/>
        <w:rPr>
          <w:noProof/>
        </w:rPr>
      </w:pPr>
      <w:r w:rsidRPr="00473027">
        <w:rPr>
          <w:noProof/>
        </w:rPr>
        <w:t>________________</w:t>
      </w:r>
    </w:p>
    <w:p w14:paraId="31769A95" w14:textId="77777777" w:rsidR="00E112B7" w:rsidRPr="00473027" w:rsidRDefault="00E112B7" w:rsidP="00E112B7">
      <w:pPr>
        <w:rPr>
          <w:noProof/>
        </w:rPr>
        <w:sectPr w:rsidR="00E112B7" w:rsidRPr="00473027"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2E1520B8" w14:textId="77777777" w:rsidR="00E112B7" w:rsidRPr="00473027" w:rsidRDefault="00E112B7" w:rsidP="00E112B7">
      <w:pPr>
        <w:jc w:val="right"/>
        <w:rPr>
          <w:b/>
          <w:bCs/>
          <w:noProof/>
          <w:u w:val="single"/>
        </w:rPr>
      </w:pPr>
      <w:r w:rsidRPr="00473027">
        <w:rPr>
          <w:b/>
          <w:noProof/>
          <w:u w:val="single"/>
        </w:rPr>
        <w:t>ZAŁĄCZNIK 18-A</w:t>
      </w:r>
    </w:p>
    <w:p w14:paraId="7B94FD78" w14:textId="77777777" w:rsidR="00E112B7" w:rsidRPr="00473027" w:rsidRDefault="00E112B7" w:rsidP="00E112B7">
      <w:pPr>
        <w:rPr>
          <w:noProof/>
        </w:rPr>
      </w:pPr>
    </w:p>
    <w:p w14:paraId="1DCCE180" w14:textId="77777777" w:rsidR="00E112B7" w:rsidRPr="00473027" w:rsidRDefault="00E112B7" w:rsidP="00E112B7">
      <w:pPr>
        <w:rPr>
          <w:noProof/>
        </w:rPr>
      </w:pPr>
    </w:p>
    <w:p w14:paraId="57F3BD8C" w14:textId="77777777" w:rsidR="00E112B7" w:rsidRPr="00473027" w:rsidRDefault="00E112B7" w:rsidP="00E112B7">
      <w:pPr>
        <w:jc w:val="center"/>
        <w:rPr>
          <w:noProof/>
        </w:rPr>
      </w:pPr>
      <w:r w:rsidRPr="00473027">
        <w:rPr>
          <w:noProof/>
        </w:rPr>
        <w:t>KLASY PRODUKTÓW</w:t>
      </w:r>
      <w:r w:rsidRPr="00473027">
        <w:rPr>
          <w:rStyle w:val="FootnoteReference"/>
          <w:noProof/>
        </w:rPr>
        <w:footnoteReference w:id="90"/>
      </w:r>
    </w:p>
    <w:p w14:paraId="3CBB79BA" w14:textId="77777777" w:rsidR="00E112B7" w:rsidRPr="00473027" w:rsidRDefault="00E112B7" w:rsidP="00E112B7">
      <w:pPr>
        <w:rPr>
          <w:noProof/>
        </w:rPr>
      </w:pPr>
    </w:p>
    <w:p w14:paraId="7F39B48D" w14:textId="77777777" w:rsidR="00E112B7" w:rsidRPr="00473027" w:rsidRDefault="00E112B7" w:rsidP="00E112B7">
      <w:pPr>
        <w:rPr>
          <w:noProof/>
        </w:rPr>
      </w:pPr>
      <w:r w:rsidRPr="00473027">
        <w:rPr>
          <w:noProof/>
        </w:rPr>
        <w:t>1.</w:t>
      </w:r>
      <w:r w:rsidRPr="00473027">
        <w:rPr>
          <w:noProof/>
        </w:rPr>
        <w:tab/>
        <w:t>„Świeże, zamrożone i przetworzone mięso” oznacza produkty objęte działem 2 i pozycją 16.01 lub 16.02 Systemu Zharmonizowanego;</w:t>
      </w:r>
    </w:p>
    <w:p w14:paraId="63D07936" w14:textId="77777777" w:rsidR="00E112B7" w:rsidRPr="00473027" w:rsidRDefault="00E112B7" w:rsidP="00E112B7">
      <w:pPr>
        <w:rPr>
          <w:noProof/>
        </w:rPr>
      </w:pPr>
    </w:p>
    <w:p w14:paraId="4FC6ED59" w14:textId="77777777" w:rsidR="00E112B7" w:rsidRPr="00473027" w:rsidRDefault="00E112B7" w:rsidP="00E112B7">
      <w:pPr>
        <w:rPr>
          <w:noProof/>
        </w:rPr>
      </w:pPr>
      <w:r w:rsidRPr="00473027">
        <w:rPr>
          <w:noProof/>
        </w:rPr>
        <w:t>2.</w:t>
      </w:r>
      <w:r w:rsidRPr="00473027">
        <w:rPr>
          <w:noProof/>
        </w:rPr>
        <w:tab/>
        <w:t>„Chmiel” oznacza produkty objęte pozycją 12.10 Systemu Zharmonizowanego;</w:t>
      </w:r>
    </w:p>
    <w:p w14:paraId="1D8C5C48" w14:textId="77777777" w:rsidR="00E112B7" w:rsidRPr="00473027" w:rsidRDefault="00E112B7" w:rsidP="00E112B7">
      <w:pPr>
        <w:rPr>
          <w:noProof/>
        </w:rPr>
      </w:pPr>
    </w:p>
    <w:p w14:paraId="2CBCEDAE" w14:textId="77777777" w:rsidR="00E112B7" w:rsidRPr="00473027" w:rsidRDefault="00E112B7" w:rsidP="00E112B7">
      <w:pPr>
        <w:rPr>
          <w:noProof/>
        </w:rPr>
      </w:pPr>
      <w:r w:rsidRPr="00473027">
        <w:rPr>
          <w:noProof/>
        </w:rPr>
        <w:t>3.</w:t>
      </w:r>
      <w:r w:rsidRPr="00473027">
        <w:rPr>
          <w:noProof/>
        </w:rPr>
        <w:tab/>
        <w:t>„Świeże, zamrożone i przetworzone produkty rybne” oznaczają produkty objęte działem 3 i produkty zawierające ryby objęte pozycją 16.03, 16.04 lub 16.05 Systemu Zharmonizowanego;</w:t>
      </w:r>
    </w:p>
    <w:p w14:paraId="66F6F68A" w14:textId="77777777" w:rsidR="00E112B7" w:rsidRPr="00473027" w:rsidRDefault="00E112B7" w:rsidP="00E112B7">
      <w:pPr>
        <w:rPr>
          <w:noProof/>
        </w:rPr>
      </w:pPr>
    </w:p>
    <w:p w14:paraId="2B5CED2B" w14:textId="77777777" w:rsidR="00E112B7" w:rsidRPr="00473027" w:rsidRDefault="00E112B7" w:rsidP="00E112B7">
      <w:pPr>
        <w:rPr>
          <w:noProof/>
        </w:rPr>
      </w:pPr>
      <w:r w:rsidRPr="00473027">
        <w:rPr>
          <w:noProof/>
        </w:rPr>
        <w:t>4.</w:t>
      </w:r>
      <w:r w:rsidRPr="00473027">
        <w:rPr>
          <w:noProof/>
        </w:rPr>
        <w:tab/>
        <w:t>„Masło” oznacza produkty objęte pozycją 04.05 Systemu Zharmonizowanego;</w:t>
      </w:r>
    </w:p>
    <w:p w14:paraId="270346B7" w14:textId="77777777" w:rsidR="00E112B7" w:rsidRPr="00473027" w:rsidRDefault="00E112B7" w:rsidP="00E112B7">
      <w:pPr>
        <w:rPr>
          <w:noProof/>
        </w:rPr>
      </w:pPr>
    </w:p>
    <w:p w14:paraId="43BCA7E2" w14:textId="77777777" w:rsidR="00E112B7" w:rsidRPr="00473027" w:rsidRDefault="00E112B7" w:rsidP="00E112B7">
      <w:pPr>
        <w:rPr>
          <w:noProof/>
        </w:rPr>
      </w:pPr>
      <w:r w:rsidRPr="00473027">
        <w:rPr>
          <w:noProof/>
        </w:rPr>
        <w:t>5.</w:t>
      </w:r>
      <w:r w:rsidRPr="00473027">
        <w:rPr>
          <w:noProof/>
        </w:rPr>
        <w:tab/>
        <w:t>„Sery” oznaczają produkty objęte pozycją 04.06 Systemu Zharmonizowanego;</w:t>
      </w:r>
    </w:p>
    <w:p w14:paraId="378154EE" w14:textId="77777777" w:rsidR="00E112B7" w:rsidRPr="00473027" w:rsidRDefault="00E112B7" w:rsidP="00E112B7">
      <w:pPr>
        <w:rPr>
          <w:noProof/>
        </w:rPr>
      </w:pPr>
    </w:p>
    <w:p w14:paraId="77A40167" w14:textId="77777777" w:rsidR="00E112B7" w:rsidRPr="00473027" w:rsidRDefault="00E112B7" w:rsidP="00E112B7">
      <w:pPr>
        <w:rPr>
          <w:noProof/>
        </w:rPr>
      </w:pPr>
      <w:r w:rsidRPr="00473027">
        <w:rPr>
          <w:noProof/>
        </w:rPr>
        <w:t>6.</w:t>
      </w:r>
      <w:r w:rsidRPr="00473027">
        <w:rPr>
          <w:noProof/>
        </w:rPr>
        <w:tab/>
        <w:t>„Produkty ze świeżych i przetworzonych warzyw” oznaczają produkty objęte działem 7 Systemu Zharmonizowanego i produkty zawierające warzywa objęte działem 20 Systemu Zharmonizowanego</w:t>
      </w:r>
      <w:r w:rsidRPr="00473027">
        <w:rPr>
          <w:rStyle w:val="FootnoteReference"/>
          <w:noProof/>
        </w:rPr>
        <w:footnoteReference w:id="91"/>
      </w:r>
      <w:r w:rsidRPr="00473027">
        <w:rPr>
          <w:noProof/>
        </w:rPr>
        <w:t>;</w:t>
      </w:r>
    </w:p>
    <w:p w14:paraId="69D6CF8A" w14:textId="77777777" w:rsidR="00E112B7" w:rsidRPr="00473027" w:rsidRDefault="00E112B7" w:rsidP="00E112B7">
      <w:pPr>
        <w:rPr>
          <w:noProof/>
        </w:rPr>
      </w:pPr>
    </w:p>
    <w:p w14:paraId="70E4DC89" w14:textId="77777777" w:rsidR="00E112B7" w:rsidRPr="00473027" w:rsidRDefault="00E112B7" w:rsidP="00E112B7">
      <w:pPr>
        <w:rPr>
          <w:noProof/>
        </w:rPr>
      </w:pPr>
      <w:r w:rsidRPr="00473027">
        <w:rPr>
          <w:noProof/>
        </w:rPr>
        <w:t>7.</w:t>
      </w:r>
      <w:r w:rsidRPr="00473027">
        <w:rPr>
          <w:noProof/>
        </w:rPr>
        <w:tab/>
        <w:t>„Świeże i przetworzone owoce” oznaczają owoce objęte działem 8 Systemu Zharmonizowanego i produkty zawierające owoce objęte działem 20 Systemu Zharmonizowanego;</w:t>
      </w:r>
    </w:p>
    <w:p w14:paraId="16ED7A32" w14:textId="77777777" w:rsidR="00E112B7" w:rsidRPr="00473027" w:rsidRDefault="00E112B7" w:rsidP="00E112B7">
      <w:pPr>
        <w:rPr>
          <w:noProof/>
        </w:rPr>
      </w:pPr>
    </w:p>
    <w:p w14:paraId="2F757E8C" w14:textId="77777777" w:rsidR="00E112B7" w:rsidRPr="00473027" w:rsidRDefault="00E112B7" w:rsidP="00E112B7">
      <w:pPr>
        <w:rPr>
          <w:noProof/>
        </w:rPr>
      </w:pPr>
      <w:r w:rsidRPr="00473027">
        <w:rPr>
          <w:noProof/>
        </w:rPr>
        <w:br w:type="page"/>
        <w:t>8.</w:t>
      </w:r>
      <w:r w:rsidRPr="00473027">
        <w:rPr>
          <w:noProof/>
        </w:rPr>
        <w:tab/>
        <w:t>„Świeże i przetworzone orzechy” oznaczają orzechy objęte działem 8 Systemu Zharmonizowanego i produkty zawierające orzechy objęte działem 20 Systemu Zharmonizowanego;</w:t>
      </w:r>
    </w:p>
    <w:p w14:paraId="4984850B" w14:textId="77777777" w:rsidR="00E112B7" w:rsidRPr="00473027" w:rsidRDefault="00E112B7" w:rsidP="00E112B7">
      <w:pPr>
        <w:rPr>
          <w:noProof/>
        </w:rPr>
      </w:pPr>
    </w:p>
    <w:p w14:paraId="7BF0DC12" w14:textId="77777777" w:rsidR="00E112B7" w:rsidRPr="00473027" w:rsidRDefault="00E112B7" w:rsidP="00E112B7">
      <w:pPr>
        <w:rPr>
          <w:noProof/>
        </w:rPr>
      </w:pPr>
      <w:r w:rsidRPr="00473027">
        <w:rPr>
          <w:noProof/>
        </w:rPr>
        <w:t>9.</w:t>
      </w:r>
      <w:r w:rsidRPr="00473027">
        <w:rPr>
          <w:noProof/>
        </w:rPr>
        <w:tab/>
        <w:t>„Przyprawy” oznaczają przyprawy objęte działem 9 Systemu Zharmonizowanego;</w:t>
      </w:r>
    </w:p>
    <w:p w14:paraId="6237A003" w14:textId="77777777" w:rsidR="00E112B7" w:rsidRPr="00473027" w:rsidRDefault="00E112B7" w:rsidP="00E112B7">
      <w:pPr>
        <w:rPr>
          <w:noProof/>
        </w:rPr>
      </w:pPr>
    </w:p>
    <w:p w14:paraId="0B028E80" w14:textId="77777777" w:rsidR="00E112B7" w:rsidRPr="00473027" w:rsidRDefault="00E112B7" w:rsidP="00E112B7">
      <w:pPr>
        <w:rPr>
          <w:noProof/>
        </w:rPr>
      </w:pPr>
      <w:r w:rsidRPr="00473027">
        <w:rPr>
          <w:noProof/>
        </w:rPr>
        <w:t>10.</w:t>
      </w:r>
      <w:r w:rsidRPr="00473027">
        <w:rPr>
          <w:noProof/>
        </w:rPr>
        <w:tab/>
        <w:t>„Zboża” oznaczają produkty objęte działem 10 Systemu Zharmonizowanego;</w:t>
      </w:r>
    </w:p>
    <w:p w14:paraId="7C217E31" w14:textId="77777777" w:rsidR="00E112B7" w:rsidRPr="00473027" w:rsidRDefault="00E112B7" w:rsidP="00E112B7">
      <w:pPr>
        <w:rPr>
          <w:noProof/>
        </w:rPr>
      </w:pPr>
    </w:p>
    <w:p w14:paraId="2BF318C2" w14:textId="77777777" w:rsidR="00E112B7" w:rsidRPr="00473027" w:rsidRDefault="00E112B7" w:rsidP="00E112B7">
      <w:pPr>
        <w:rPr>
          <w:noProof/>
        </w:rPr>
      </w:pPr>
      <w:r w:rsidRPr="00473027">
        <w:rPr>
          <w:noProof/>
        </w:rPr>
        <w:t>11.</w:t>
      </w:r>
      <w:r w:rsidRPr="00473027">
        <w:rPr>
          <w:noProof/>
        </w:rPr>
        <w:tab/>
        <w:t>„Produkty przemysłu młynarskiego” oznaczają produkty objęte działem 11 Systemu Zharmonizowanego;</w:t>
      </w:r>
    </w:p>
    <w:p w14:paraId="2809A72A" w14:textId="77777777" w:rsidR="00E112B7" w:rsidRPr="00473027" w:rsidRDefault="00E112B7" w:rsidP="00E112B7">
      <w:pPr>
        <w:rPr>
          <w:noProof/>
        </w:rPr>
      </w:pPr>
    </w:p>
    <w:p w14:paraId="155EC430" w14:textId="77777777" w:rsidR="00E112B7" w:rsidRPr="00473027" w:rsidRDefault="00E112B7" w:rsidP="00E112B7">
      <w:pPr>
        <w:rPr>
          <w:noProof/>
        </w:rPr>
      </w:pPr>
      <w:r w:rsidRPr="00473027">
        <w:rPr>
          <w:noProof/>
        </w:rPr>
        <w:t>12.</w:t>
      </w:r>
      <w:r w:rsidRPr="00473027">
        <w:rPr>
          <w:noProof/>
        </w:rPr>
        <w:tab/>
        <w:t>„Nasiona oleiste” oznaczają nasiona oleiste objęte działem 12 Systemu Zharmonizowanego;</w:t>
      </w:r>
    </w:p>
    <w:p w14:paraId="6F991550" w14:textId="77777777" w:rsidR="00E112B7" w:rsidRPr="00473027" w:rsidRDefault="00E112B7" w:rsidP="00E112B7">
      <w:pPr>
        <w:rPr>
          <w:noProof/>
        </w:rPr>
      </w:pPr>
    </w:p>
    <w:p w14:paraId="5ED3A0E3" w14:textId="77777777" w:rsidR="00E112B7" w:rsidRPr="00473027" w:rsidRDefault="00E112B7" w:rsidP="00E112B7">
      <w:pPr>
        <w:rPr>
          <w:noProof/>
        </w:rPr>
      </w:pPr>
      <w:r w:rsidRPr="00473027">
        <w:rPr>
          <w:noProof/>
        </w:rPr>
        <w:t>13.</w:t>
      </w:r>
      <w:r w:rsidRPr="00473027">
        <w:rPr>
          <w:noProof/>
        </w:rPr>
        <w:tab/>
        <w:t>„Oleje i tłuszcze pochodzenia zwierzęcego” oznaczają produkty objęte działem 15 Systemu Zharmonizowanego;</w:t>
      </w:r>
    </w:p>
    <w:p w14:paraId="77D003FF" w14:textId="77777777" w:rsidR="00E112B7" w:rsidRPr="00473027" w:rsidRDefault="00E112B7" w:rsidP="00E112B7">
      <w:pPr>
        <w:rPr>
          <w:noProof/>
        </w:rPr>
      </w:pPr>
    </w:p>
    <w:p w14:paraId="02363E2F" w14:textId="77777777" w:rsidR="00E112B7" w:rsidRPr="00473027" w:rsidRDefault="00E112B7" w:rsidP="00E112B7">
      <w:pPr>
        <w:rPr>
          <w:noProof/>
        </w:rPr>
      </w:pPr>
      <w:r w:rsidRPr="00473027">
        <w:rPr>
          <w:noProof/>
        </w:rPr>
        <w:t>14.</w:t>
      </w:r>
      <w:r w:rsidRPr="00473027">
        <w:rPr>
          <w:noProof/>
        </w:rPr>
        <w:tab/>
        <w:t>„Wyroby cukiernicze i piekarskie” oznaczają produkty objęte pozycją 17.04, 18.06, 19.04 lub 19.05 Systemu Zharmonizowanego;</w:t>
      </w:r>
    </w:p>
    <w:p w14:paraId="75FC3DF4" w14:textId="77777777" w:rsidR="00E112B7" w:rsidRPr="00473027" w:rsidRDefault="00E112B7" w:rsidP="00E112B7">
      <w:pPr>
        <w:rPr>
          <w:noProof/>
        </w:rPr>
      </w:pPr>
    </w:p>
    <w:p w14:paraId="68E1B246" w14:textId="77777777" w:rsidR="00E112B7" w:rsidRPr="00473027" w:rsidRDefault="00E112B7" w:rsidP="00E112B7">
      <w:pPr>
        <w:rPr>
          <w:noProof/>
        </w:rPr>
      </w:pPr>
      <w:r w:rsidRPr="00473027">
        <w:rPr>
          <w:noProof/>
        </w:rPr>
        <w:t>15.</w:t>
      </w:r>
      <w:r w:rsidRPr="00473027">
        <w:rPr>
          <w:noProof/>
        </w:rPr>
        <w:tab/>
        <w:t>„Makaron” oznacza produkty objęte pozycją 19.02 Systemu Zharmonizowanego;</w:t>
      </w:r>
    </w:p>
    <w:p w14:paraId="35812948" w14:textId="77777777" w:rsidR="00E112B7" w:rsidRPr="00473027" w:rsidRDefault="00E112B7" w:rsidP="00E112B7">
      <w:pPr>
        <w:rPr>
          <w:noProof/>
        </w:rPr>
      </w:pPr>
    </w:p>
    <w:p w14:paraId="371980AE" w14:textId="77777777" w:rsidR="00E112B7" w:rsidRPr="00473027" w:rsidRDefault="00E112B7" w:rsidP="00E112B7">
      <w:pPr>
        <w:rPr>
          <w:noProof/>
        </w:rPr>
      </w:pPr>
      <w:r w:rsidRPr="00473027">
        <w:rPr>
          <w:noProof/>
        </w:rPr>
        <w:t>16.</w:t>
      </w:r>
      <w:r w:rsidRPr="00473027">
        <w:rPr>
          <w:noProof/>
        </w:rPr>
        <w:tab/>
        <w:t>„Oliwki stołowe i przetworzone” oznaczają produkty objęte pozycją 20.01 lub 20.05 Systemu Zharmonizowanego;</w:t>
      </w:r>
    </w:p>
    <w:p w14:paraId="686A5EA9" w14:textId="77777777" w:rsidR="00E112B7" w:rsidRPr="00473027" w:rsidRDefault="00E112B7" w:rsidP="00E112B7">
      <w:pPr>
        <w:rPr>
          <w:noProof/>
        </w:rPr>
      </w:pPr>
    </w:p>
    <w:p w14:paraId="53BE7639" w14:textId="77777777" w:rsidR="00E112B7" w:rsidRPr="00473027" w:rsidRDefault="00E112B7" w:rsidP="00E112B7">
      <w:pPr>
        <w:rPr>
          <w:noProof/>
        </w:rPr>
      </w:pPr>
      <w:r w:rsidRPr="00473027">
        <w:rPr>
          <w:noProof/>
        </w:rPr>
        <w:t>17.</w:t>
      </w:r>
      <w:r w:rsidRPr="00473027">
        <w:rPr>
          <w:noProof/>
        </w:rPr>
        <w:tab/>
        <w:t>„Pasta musztardowa” oznacza produkty objęte podpozycją 21.03.30 Systemu Zharmonizowanego;</w:t>
      </w:r>
    </w:p>
    <w:p w14:paraId="4CCA5A13" w14:textId="77777777" w:rsidR="00E112B7" w:rsidRPr="00473027" w:rsidRDefault="00E112B7" w:rsidP="00E112B7">
      <w:pPr>
        <w:rPr>
          <w:noProof/>
        </w:rPr>
      </w:pPr>
    </w:p>
    <w:p w14:paraId="09EE5DED" w14:textId="77777777" w:rsidR="00E112B7" w:rsidRPr="00473027" w:rsidRDefault="00E112B7" w:rsidP="00E112B7">
      <w:pPr>
        <w:rPr>
          <w:noProof/>
        </w:rPr>
      </w:pPr>
      <w:r w:rsidRPr="00473027">
        <w:rPr>
          <w:noProof/>
        </w:rPr>
        <w:br w:type="page"/>
        <w:t>18.</w:t>
      </w:r>
      <w:r w:rsidRPr="00473027">
        <w:rPr>
          <w:noProof/>
        </w:rPr>
        <w:tab/>
        <w:t>„Piwo” oznacza produkty objęte pozycją 22.03 Systemu Zharmonizowanego;</w:t>
      </w:r>
    </w:p>
    <w:p w14:paraId="18960A77" w14:textId="77777777" w:rsidR="00E112B7" w:rsidRPr="00473027" w:rsidRDefault="00E112B7" w:rsidP="00E112B7">
      <w:pPr>
        <w:rPr>
          <w:noProof/>
        </w:rPr>
      </w:pPr>
    </w:p>
    <w:p w14:paraId="4F1C4801" w14:textId="77777777" w:rsidR="00E112B7" w:rsidRPr="00473027" w:rsidRDefault="00E112B7" w:rsidP="00E112B7">
      <w:pPr>
        <w:rPr>
          <w:noProof/>
        </w:rPr>
      </w:pPr>
      <w:r w:rsidRPr="00473027">
        <w:rPr>
          <w:noProof/>
        </w:rPr>
        <w:t>19.</w:t>
      </w:r>
      <w:r w:rsidRPr="00473027">
        <w:rPr>
          <w:noProof/>
        </w:rPr>
        <w:tab/>
        <w:t>„Ocet” oznacza produkty objęte pozycją 22.09 Systemu Zharmonizowanego;</w:t>
      </w:r>
    </w:p>
    <w:p w14:paraId="0B0320DD" w14:textId="77777777" w:rsidR="00E112B7" w:rsidRPr="00473027" w:rsidRDefault="00E112B7" w:rsidP="00E112B7">
      <w:pPr>
        <w:rPr>
          <w:noProof/>
        </w:rPr>
      </w:pPr>
    </w:p>
    <w:p w14:paraId="1210713D" w14:textId="77777777" w:rsidR="00E112B7" w:rsidRPr="00473027" w:rsidRDefault="00E112B7" w:rsidP="00E112B7">
      <w:pPr>
        <w:rPr>
          <w:noProof/>
        </w:rPr>
      </w:pPr>
      <w:r w:rsidRPr="00473027">
        <w:rPr>
          <w:noProof/>
        </w:rPr>
        <w:t>20.</w:t>
      </w:r>
      <w:r w:rsidRPr="00473027">
        <w:rPr>
          <w:noProof/>
        </w:rPr>
        <w:tab/>
        <w:t>„Olejki eteryczne” oznaczają produkty objęte pozycją 33.01 Systemu Zharmonizowanego;</w:t>
      </w:r>
    </w:p>
    <w:p w14:paraId="1BD4F86B" w14:textId="77777777" w:rsidR="00E112B7" w:rsidRPr="00473027" w:rsidRDefault="00E112B7" w:rsidP="00E112B7">
      <w:pPr>
        <w:rPr>
          <w:noProof/>
        </w:rPr>
      </w:pPr>
    </w:p>
    <w:p w14:paraId="544AF0BE" w14:textId="77777777" w:rsidR="00E112B7" w:rsidRPr="00473027" w:rsidRDefault="00E112B7" w:rsidP="00E112B7">
      <w:pPr>
        <w:rPr>
          <w:noProof/>
        </w:rPr>
      </w:pPr>
      <w:r w:rsidRPr="00473027">
        <w:rPr>
          <w:noProof/>
        </w:rPr>
        <w:t>21.</w:t>
      </w:r>
      <w:r w:rsidRPr="00473027">
        <w:rPr>
          <w:noProof/>
        </w:rPr>
        <w:tab/>
        <w:t>„Naturalne gumy i żywice” oznaczają produkty objęte pozycją 13.01 Systemu Zharmonizowanego;</w:t>
      </w:r>
    </w:p>
    <w:p w14:paraId="5A029AFD" w14:textId="77777777" w:rsidR="00E112B7" w:rsidRPr="00473027" w:rsidRDefault="00E112B7" w:rsidP="00E112B7">
      <w:pPr>
        <w:rPr>
          <w:noProof/>
        </w:rPr>
      </w:pPr>
    </w:p>
    <w:p w14:paraId="3100C051" w14:textId="77777777" w:rsidR="00E112B7" w:rsidRPr="00473027" w:rsidRDefault="00E112B7" w:rsidP="00E112B7">
      <w:pPr>
        <w:rPr>
          <w:noProof/>
        </w:rPr>
      </w:pPr>
      <w:r w:rsidRPr="00473027">
        <w:rPr>
          <w:noProof/>
        </w:rPr>
        <w:t>22.</w:t>
      </w:r>
      <w:r w:rsidRPr="00473027">
        <w:rPr>
          <w:noProof/>
        </w:rPr>
        <w:tab/>
        <w:t>„Napoje spirytusowe” oznacza produkty objęte pozycją 22.08 Systemu Zharmonizowanego;</w:t>
      </w:r>
    </w:p>
    <w:p w14:paraId="04DEA631" w14:textId="77777777" w:rsidR="00E112B7" w:rsidRPr="00473027" w:rsidRDefault="00E112B7" w:rsidP="00E112B7">
      <w:pPr>
        <w:rPr>
          <w:noProof/>
        </w:rPr>
      </w:pPr>
    </w:p>
    <w:p w14:paraId="6C9A5334" w14:textId="77777777" w:rsidR="00E112B7" w:rsidRPr="00473027" w:rsidRDefault="00E112B7" w:rsidP="00E112B7">
      <w:pPr>
        <w:rPr>
          <w:noProof/>
        </w:rPr>
      </w:pPr>
      <w:r w:rsidRPr="00473027">
        <w:rPr>
          <w:noProof/>
        </w:rPr>
        <w:t>23.</w:t>
      </w:r>
      <w:r w:rsidRPr="00473027">
        <w:rPr>
          <w:noProof/>
        </w:rPr>
        <w:tab/>
        <w:t>„Wino” oznacza produkty objęte pozycją 22.04 Systemu Zharmonizowanego;</w:t>
      </w:r>
    </w:p>
    <w:p w14:paraId="7776F4F0" w14:textId="77777777" w:rsidR="00E112B7" w:rsidRPr="00473027" w:rsidRDefault="00E112B7" w:rsidP="00E112B7">
      <w:pPr>
        <w:rPr>
          <w:noProof/>
        </w:rPr>
      </w:pPr>
    </w:p>
    <w:p w14:paraId="299F8F8E" w14:textId="77777777" w:rsidR="00E112B7" w:rsidRPr="00473027" w:rsidRDefault="00E112B7" w:rsidP="00E112B7">
      <w:pPr>
        <w:rPr>
          <w:noProof/>
        </w:rPr>
      </w:pPr>
      <w:r w:rsidRPr="00473027">
        <w:rPr>
          <w:noProof/>
        </w:rPr>
        <w:t>24.</w:t>
      </w:r>
      <w:r w:rsidRPr="00473027">
        <w:rPr>
          <w:noProof/>
        </w:rPr>
        <w:tab/>
        <w:t xml:space="preserve">„Świeże mięczaki i skorupiaki oraz produkty wytwarzane z nich” oznaczają mięczaki i skorupiaki objęte działem 3 oraz produkty zawierające mięczaki, skorupiaki i bezkręgowce morskie objęte pozycją 16.03, 16.04 </w:t>
      </w:r>
      <w:r w:rsidRPr="0020689D">
        <w:rPr>
          <w:noProof/>
        </w:rPr>
        <w:t>lub 1</w:t>
      </w:r>
      <w:r w:rsidRPr="00473027">
        <w:rPr>
          <w:noProof/>
        </w:rPr>
        <w:t>6.05 Systemu Zharmonizowanego;</w:t>
      </w:r>
    </w:p>
    <w:p w14:paraId="6952F182" w14:textId="77777777" w:rsidR="00E112B7" w:rsidRPr="00473027" w:rsidRDefault="00E112B7" w:rsidP="00E112B7">
      <w:pPr>
        <w:rPr>
          <w:noProof/>
        </w:rPr>
      </w:pPr>
    </w:p>
    <w:p w14:paraId="2E07E789" w14:textId="77777777" w:rsidR="00E112B7" w:rsidRPr="00473027" w:rsidRDefault="00E112B7" w:rsidP="00E112B7">
      <w:pPr>
        <w:rPr>
          <w:noProof/>
        </w:rPr>
      </w:pPr>
      <w:r w:rsidRPr="00473027">
        <w:rPr>
          <w:noProof/>
        </w:rPr>
        <w:t>25.</w:t>
      </w:r>
      <w:r w:rsidRPr="00473027">
        <w:rPr>
          <w:noProof/>
        </w:rPr>
        <w:tab/>
        <w:t>„Miód” oznacza produkty objęte pozycją 04.09 Systemu Zharmonizowanego;</w:t>
      </w:r>
    </w:p>
    <w:p w14:paraId="004A4E69" w14:textId="77777777" w:rsidR="00E112B7" w:rsidRPr="00473027" w:rsidRDefault="00E112B7" w:rsidP="00E112B7">
      <w:pPr>
        <w:rPr>
          <w:noProof/>
        </w:rPr>
      </w:pPr>
    </w:p>
    <w:p w14:paraId="3DAECB3E" w14:textId="77777777" w:rsidR="00E112B7" w:rsidRPr="00473027" w:rsidRDefault="00E112B7" w:rsidP="00E112B7">
      <w:pPr>
        <w:rPr>
          <w:noProof/>
        </w:rPr>
      </w:pPr>
      <w:r w:rsidRPr="00473027">
        <w:rPr>
          <w:noProof/>
        </w:rPr>
        <w:t>26.</w:t>
      </w:r>
      <w:r w:rsidRPr="00473027">
        <w:rPr>
          <w:noProof/>
        </w:rPr>
        <w:tab/>
        <w:t>„Kwiaty i rośliny ozdobne” oznaczają produkty objęte działem 6 Systemu Zharmonizowanego.</w:t>
      </w:r>
    </w:p>
    <w:p w14:paraId="75B7CCBC" w14:textId="77777777" w:rsidR="00E112B7" w:rsidRPr="00473027" w:rsidRDefault="00E112B7" w:rsidP="00E112B7">
      <w:pPr>
        <w:rPr>
          <w:noProof/>
        </w:rPr>
      </w:pPr>
    </w:p>
    <w:p w14:paraId="27362DE7" w14:textId="77777777" w:rsidR="00E112B7" w:rsidRPr="00473027" w:rsidRDefault="00E112B7" w:rsidP="00E112B7">
      <w:pPr>
        <w:rPr>
          <w:noProof/>
        </w:rPr>
      </w:pPr>
    </w:p>
    <w:p w14:paraId="648BB615" w14:textId="77777777" w:rsidR="00E112B7" w:rsidRPr="00473027" w:rsidRDefault="00E112B7" w:rsidP="00E112B7">
      <w:pPr>
        <w:jc w:val="center"/>
        <w:rPr>
          <w:noProof/>
        </w:rPr>
      </w:pPr>
      <w:r w:rsidRPr="00473027">
        <w:rPr>
          <w:noProof/>
        </w:rPr>
        <w:t>________________</w:t>
      </w:r>
    </w:p>
    <w:p w14:paraId="5ED52230" w14:textId="77777777" w:rsidR="00E112B7" w:rsidRPr="00473027" w:rsidRDefault="00E112B7" w:rsidP="00E112B7">
      <w:pPr>
        <w:rPr>
          <w:rFonts w:eastAsia="Calibri"/>
          <w:noProof/>
        </w:rPr>
        <w:sectPr w:rsidR="00E112B7" w:rsidRPr="00473027"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318D6E1F" w14:textId="77777777" w:rsidR="00E112B7" w:rsidRPr="00473027" w:rsidRDefault="00E112B7" w:rsidP="00E112B7">
      <w:pPr>
        <w:jc w:val="right"/>
        <w:rPr>
          <w:rFonts w:eastAsia="Calibri"/>
          <w:b/>
          <w:bCs/>
          <w:noProof/>
          <w:u w:val="single"/>
        </w:rPr>
      </w:pPr>
      <w:r w:rsidRPr="00473027">
        <w:rPr>
          <w:b/>
          <w:noProof/>
          <w:u w:val="single"/>
        </w:rPr>
        <w:t>ZAŁĄCZNIK 18-B</w:t>
      </w:r>
    </w:p>
    <w:p w14:paraId="19C65735" w14:textId="77777777" w:rsidR="00E112B7" w:rsidRPr="00473027" w:rsidRDefault="00E112B7" w:rsidP="00E112B7">
      <w:pPr>
        <w:rPr>
          <w:rFonts w:eastAsia="Calibri"/>
          <w:noProof/>
        </w:rPr>
      </w:pPr>
    </w:p>
    <w:p w14:paraId="690C4BB7" w14:textId="77777777" w:rsidR="00E112B7" w:rsidRPr="00473027" w:rsidRDefault="00E112B7" w:rsidP="00E112B7">
      <w:pPr>
        <w:rPr>
          <w:rFonts w:eastAsia="Calibri"/>
          <w:noProof/>
        </w:rPr>
      </w:pPr>
    </w:p>
    <w:p w14:paraId="17C1A5EB" w14:textId="77777777" w:rsidR="00E112B7" w:rsidRPr="00473027" w:rsidRDefault="00E112B7" w:rsidP="00E112B7">
      <w:pPr>
        <w:rPr>
          <w:noProof/>
        </w:rPr>
      </w:pPr>
      <w:r w:rsidRPr="00473027">
        <w:rPr>
          <w:noProof/>
        </w:rPr>
        <w:t>Zob. odrębny dokument.</w:t>
      </w:r>
    </w:p>
    <w:p w14:paraId="7B06D433" w14:textId="77777777" w:rsidR="00E112B7" w:rsidRPr="00473027" w:rsidRDefault="00E112B7" w:rsidP="00E112B7">
      <w:pPr>
        <w:rPr>
          <w:rFonts w:eastAsiaTheme="minorEastAsia"/>
          <w:noProof/>
        </w:rPr>
      </w:pPr>
    </w:p>
    <w:p w14:paraId="5007B2B2" w14:textId="77777777" w:rsidR="00E112B7" w:rsidRPr="00473027" w:rsidRDefault="00E112B7" w:rsidP="00E112B7">
      <w:pPr>
        <w:rPr>
          <w:rFonts w:eastAsiaTheme="minorEastAsia"/>
          <w:noProof/>
        </w:rPr>
      </w:pPr>
    </w:p>
    <w:p w14:paraId="525F2E68" w14:textId="77777777" w:rsidR="00E112B7" w:rsidRPr="00473027" w:rsidRDefault="00E112B7" w:rsidP="00E112B7">
      <w:pPr>
        <w:jc w:val="center"/>
        <w:rPr>
          <w:noProof/>
        </w:rPr>
      </w:pPr>
      <w:r w:rsidRPr="00473027">
        <w:rPr>
          <w:noProof/>
        </w:rPr>
        <w:t>________________</w:t>
      </w:r>
    </w:p>
    <w:p w14:paraId="28841A28" w14:textId="77777777" w:rsidR="00E112B7" w:rsidRPr="00473027" w:rsidRDefault="00E112B7" w:rsidP="00E112B7">
      <w:pPr>
        <w:rPr>
          <w:b/>
          <w:bCs/>
          <w:noProof/>
          <w:u w:val="single"/>
        </w:rPr>
        <w:sectPr w:rsidR="00E112B7" w:rsidRPr="00473027"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6EEC4A38" w14:textId="77777777" w:rsidR="00E112B7" w:rsidRPr="00473027" w:rsidRDefault="00E112B7" w:rsidP="00E112B7">
      <w:pPr>
        <w:jc w:val="right"/>
        <w:rPr>
          <w:b/>
          <w:bCs/>
          <w:noProof/>
          <w:u w:val="single"/>
        </w:rPr>
      </w:pPr>
      <w:r w:rsidRPr="00473027">
        <w:rPr>
          <w:b/>
          <w:noProof/>
          <w:u w:val="single"/>
        </w:rPr>
        <w:t>ZAŁĄCZNIK 19</w:t>
      </w:r>
    </w:p>
    <w:p w14:paraId="79E83070" w14:textId="77777777" w:rsidR="00E112B7" w:rsidRPr="00473027" w:rsidRDefault="00E112B7" w:rsidP="00E112B7">
      <w:pPr>
        <w:jc w:val="center"/>
        <w:rPr>
          <w:noProof/>
        </w:rPr>
      </w:pPr>
    </w:p>
    <w:p w14:paraId="5B9740AE" w14:textId="77777777" w:rsidR="00E112B7" w:rsidRPr="00473027" w:rsidRDefault="00E112B7" w:rsidP="00E112B7">
      <w:pPr>
        <w:jc w:val="center"/>
        <w:rPr>
          <w:noProof/>
        </w:rPr>
      </w:pPr>
    </w:p>
    <w:p w14:paraId="54994720" w14:textId="77777777" w:rsidR="00E112B7" w:rsidRPr="00473027" w:rsidRDefault="00E112B7" w:rsidP="00E112B7">
      <w:pPr>
        <w:jc w:val="center"/>
        <w:rPr>
          <w:noProof/>
        </w:rPr>
      </w:pPr>
      <w:r w:rsidRPr="00473027">
        <w:rPr>
          <w:noProof/>
        </w:rPr>
        <w:t>TOWARY I USŁUGI ŚRODOWISKOWE</w:t>
      </w:r>
    </w:p>
    <w:p w14:paraId="174A7064" w14:textId="77777777" w:rsidR="00E112B7" w:rsidRPr="00473027" w:rsidRDefault="00E112B7" w:rsidP="00E112B7">
      <w:pPr>
        <w:rPr>
          <w:noProof/>
        </w:rPr>
      </w:pPr>
    </w:p>
    <w:p w14:paraId="1DC67709" w14:textId="77777777" w:rsidR="00E112B7" w:rsidRPr="00473027" w:rsidRDefault="00E112B7" w:rsidP="00E112B7">
      <w:pPr>
        <w:rPr>
          <w:noProof/>
        </w:rPr>
      </w:pPr>
      <w:r w:rsidRPr="00473027">
        <w:rPr>
          <w:noProof/>
        </w:rPr>
        <w:t>Wykaz A. Wykaz towarów środowiskowych</w:t>
      </w:r>
    </w:p>
    <w:p w14:paraId="61D14B6A" w14:textId="77777777" w:rsidR="00E112B7" w:rsidRPr="00473027" w:rsidRDefault="00E112B7" w:rsidP="00E112B7">
      <w:pPr>
        <w:rPr>
          <w:noProof/>
        </w:rPr>
      </w:pPr>
    </w:p>
    <w:p w14:paraId="354715B9" w14:textId="77777777" w:rsidR="00E112B7" w:rsidRPr="00473027" w:rsidRDefault="00E112B7" w:rsidP="00E112B7">
      <w:pPr>
        <w:rPr>
          <w:noProof/>
        </w:rPr>
      </w:pPr>
      <w:r w:rsidRPr="00473027">
        <w:rPr>
          <w:noProof/>
        </w:rPr>
        <w:t xml:space="preserve">Strony uznają znaczenie ułatwienia handlu towarami, które przyczyniają się do zaradzenia skutkom zmiany klimatu i wspierają ochronę środowiska, oraz inwestowania w takie towary, a także przypominają o swoich odpowiednich zobowiązaniach wynikających z </w:t>
      </w:r>
      <w:r w:rsidRPr="0020689D">
        <w:rPr>
          <w:noProof/>
        </w:rPr>
        <w:t>art. 2</w:t>
      </w:r>
      <w:r w:rsidRPr="00473027">
        <w:rPr>
          <w:noProof/>
        </w:rPr>
        <w:t xml:space="preserve">.5 (Zniesienie ceł) do liberalizacji handlu szerokim asortymentem towarów. Poniższy wykaz towarów nie jest wyczerpujący i przedstawia towary, które przyczyniają się do łagodzenia zmiany klimatu dzięki efektywnemu wykorzystaniu energii i rozpowszechnianiu technologii energii odnawialnej. Wykaz pozostaje bez uszczerbku dla zobowiązań każdej ze Stron określonych w </w:t>
      </w:r>
      <w:r w:rsidRPr="0020689D">
        <w:rPr>
          <w:noProof/>
        </w:rPr>
        <w:t>art. 2</w:t>
      </w:r>
      <w:r w:rsidRPr="00473027">
        <w:rPr>
          <w:noProof/>
        </w:rPr>
        <w:t>.5 (Zniesienie ceł).</w:t>
      </w:r>
    </w:p>
    <w:p w14:paraId="0319297C" w14:textId="77777777" w:rsidR="00E112B7" w:rsidRPr="00473027" w:rsidRDefault="00E112B7" w:rsidP="00E112B7">
      <w:pPr>
        <w:rPr>
          <w:noProof/>
        </w:rPr>
      </w:pPr>
    </w:p>
    <w:p w14:paraId="77593443" w14:textId="77777777" w:rsidR="00E112B7" w:rsidRPr="00473027" w:rsidRDefault="00E112B7" w:rsidP="00E112B7">
      <w:pPr>
        <w:rPr>
          <w:noProof/>
        </w:rPr>
      </w:pPr>
      <w:r w:rsidRPr="00473027">
        <w:rPr>
          <w:noProof/>
        </w:rPr>
        <w:t>Efektywność energetyczna:</w:t>
      </w:r>
    </w:p>
    <w:p w14:paraId="3436F3B7" w14:textId="77777777" w:rsidR="00E112B7" w:rsidRPr="00473027" w:rsidRDefault="00E112B7" w:rsidP="00E112B7">
      <w:pPr>
        <w:rPr>
          <w:noProof/>
        </w:rPr>
      </w:pPr>
    </w:p>
    <w:p w14:paraId="3B308A53" w14:textId="77777777" w:rsidR="00E112B7" w:rsidRPr="00473027" w:rsidRDefault="00E112B7" w:rsidP="00E112B7">
      <w:pPr>
        <w:rPr>
          <w:noProof/>
        </w:rPr>
      </w:pPr>
      <w:r w:rsidRPr="00473027">
        <w:rPr>
          <w:noProof/>
        </w:rPr>
        <w:t>3507.90 – Enzymy</w:t>
      </w:r>
    </w:p>
    <w:p w14:paraId="503759A2" w14:textId="77777777" w:rsidR="00E112B7" w:rsidRPr="00473027" w:rsidRDefault="00E112B7" w:rsidP="00E112B7">
      <w:pPr>
        <w:rPr>
          <w:noProof/>
        </w:rPr>
      </w:pPr>
    </w:p>
    <w:p w14:paraId="767680A1" w14:textId="77777777" w:rsidR="00E112B7" w:rsidRPr="00473027" w:rsidRDefault="00E112B7" w:rsidP="00E112B7">
      <w:pPr>
        <w:rPr>
          <w:noProof/>
        </w:rPr>
      </w:pPr>
      <w:r w:rsidRPr="00473027">
        <w:rPr>
          <w:noProof/>
        </w:rPr>
        <w:t>3919.90 – Folie okienne – izolacja budynku</w:t>
      </w:r>
    </w:p>
    <w:p w14:paraId="3B318617" w14:textId="77777777" w:rsidR="00E112B7" w:rsidRPr="00473027" w:rsidRDefault="00E112B7" w:rsidP="00E112B7">
      <w:pPr>
        <w:rPr>
          <w:noProof/>
        </w:rPr>
      </w:pPr>
    </w:p>
    <w:p w14:paraId="75F205E1" w14:textId="77777777" w:rsidR="00E112B7" w:rsidRPr="00473027" w:rsidRDefault="00E112B7" w:rsidP="00E112B7">
      <w:pPr>
        <w:rPr>
          <w:noProof/>
        </w:rPr>
      </w:pPr>
      <w:r w:rsidRPr="00473027">
        <w:rPr>
          <w:noProof/>
        </w:rPr>
        <w:t>3920.62 – Folie okienne – izolacja budynku</w:t>
      </w:r>
    </w:p>
    <w:p w14:paraId="60D88DA9" w14:textId="77777777" w:rsidR="00E112B7" w:rsidRPr="00473027" w:rsidRDefault="00E112B7" w:rsidP="00E112B7">
      <w:pPr>
        <w:rPr>
          <w:noProof/>
        </w:rPr>
      </w:pPr>
    </w:p>
    <w:p w14:paraId="6EBF6F39" w14:textId="77777777" w:rsidR="00E112B7" w:rsidRPr="00473027" w:rsidRDefault="00E112B7" w:rsidP="00E112B7">
      <w:pPr>
        <w:rPr>
          <w:noProof/>
        </w:rPr>
      </w:pPr>
      <w:r w:rsidRPr="00473027">
        <w:rPr>
          <w:noProof/>
        </w:rPr>
        <w:t>4504.10 – Korki – materiały do izolacji budynku</w:t>
      </w:r>
    </w:p>
    <w:p w14:paraId="411ACDF3" w14:textId="77777777" w:rsidR="00E112B7" w:rsidRPr="00473027" w:rsidRDefault="00E112B7" w:rsidP="00E112B7">
      <w:pPr>
        <w:rPr>
          <w:noProof/>
        </w:rPr>
      </w:pPr>
    </w:p>
    <w:p w14:paraId="3C5BC103" w14:textId="77777777" w:rsidR="00E112B7" w:rsidRPr="00473027" w:rsidRDefault="00E112B7" w:rsidP="00E112B7">
      <w:pPr>
        <w:rPr>
          <w:noProof/>
        </w:rPr>
      </w:pPr>
      <w:r w:rsidRPr="00473027">
        <w:rPr>
          <w:noProof/>
        </w:rPr>
        <w:br w:type="page"/>
        <w:t>4504.90 – Korki – materiały do izolacji budynku</w:t>
      </w:r>
    </w:p>
    <w:p w14:paraId="270872D9" w14:textId="77777777" w:rsidR="00E112B7" w:rsidRPr="00473027" w:rsidRDefault="00E112B7" w:rsidP="00E112B7">
      <w:pPr>
        <w:rPr>
          <w:noProof/>
        </w:rPr>
      </w:pPr>
    </w:p>
    <w:p w14:paraId="0A2AB1BF" w14:textId="77777777" w:rsidR="00E112B7" w:rsidRPr="00473027" w:rsidRDefault="00E112B7" w:rsidP="00E112B7">
      <w:pPr>
        <w:rPr>
          <w:noProof/>
        </w:rPr>
      </w:pPr>
      <w:r w:rsidRPr="00473027">
        <w:rPr>
          <w:noProof/>
        </w:rPr>
        <w:t>6806.10 – Wełna żużlowa – materiały do izolacji budynku</w:t>
      </w:r>
    </w:p>
    <w:p w14:paraId="22F1A7BB" w14:textId="77777777" w:rsidR="00E112B7" w:rsidRPr="00473027" w:rsidRDefault="00E112B7" w:rsidP="00E112B7">
      <w:pPr>
        <w:rPr>
          <w:noProof/>
        </w:rPr>
      </w:pPr>
    </w:p>
    <w:p w14:paraId="2BBC8561" w14:textId="77777777" w:rsidR="00E112B7" w:rsidRPr="00473027" w:rsidRDefault="00E112B7" w:rsidP="00E112B7">
      <w:pPr>
        <w:rPr>
          <w:noProof/>
        </w:rPr>
      </w:pPr>
      <w:r w:rsidRPr="00473027">
        <w:rPr>
          <w:noProof/>
        </w:rPr>
        <w:t>6806.20 – Wełna żużlowa – materiały do izolacji budynku</w:t>
      </w:r>
    </w:p>
    <w:p w14:paraId="7A55A8E9" w14:textId="77777777" w:rsidR="00E112B7" w:rsidRPr="00473027" w:rsidRDefault="00E112B7" w:rsidP="00E112B7">
      <w:pPr>
        <w:rPr>
          <w:noProof/>
        </w:rPr>
      </w:pPr>
    </w:p>
    <w:p w14:paraId="433DE835" w14:textId="77777777" w:rsidR="00E112B7" w:rsidRPr="00473027" w:rsidRDefault="00E112B7" w:rsidP="00E112B7">
      <w:pPr>
        <w:rPr>
          <w:noProof/>
        </w:rPr>
      </w:pPr>
      <w:r w:rsidRPr="00473027">
        <w:rPr>
          <w:noProof/>
        </w:rPr>
        <w:t>6806.90 – Wełna żużlowa – materiały do izolacji budynku</w:t>
      </w:r>
    </w:p>
    <w:p w14:paraId="390212F2" w14:textId="77777777" w:rsidR="00E112B7" w:rsidRPr="00473027" w:rsidRDefault="00E112B7" w:rsidP="00E112B7">
      <w:pPr>
        <w:rPr>
          <w:noProof/>
        </w:rPr>
      </w:pPr>
    </w:p>
    <w:p w14:paraId="1F9D91A7" w14:textId="77777777" w:rsidR="00E112B7" w:rsidRPr="00473027" w:rsidRDefault="00E112B7" w:rsidP="00E112B7">
      <w:pPr>
        <w:rPr>
          <w:noProof/>
        </w:rPr>
      </w:pPr>
      <w:r w:rsidRPr="00473027">
        <w:rPr>
          <w:noProof/>
        </w:rPr>
        <w:t>6808.00 – Panele z włókien roślinnych – materiały do izolacji budynku</w:t>
      </w:r>
    </w:p>
    <w:p w14:paraId="7AE96EEF" w14:textId="77777777" w:rsidR="00E112B7" w:rsidRPr="00473027" w:rsidRDefault="00E112B7" w:rsidP="00E112B7">
      <w:pPr>
        <w:rPr>
          <w:noProof/>
        </w:rPr>
      </w:pPr>
    </w:p>
    <w:p w14:paraId="6851BAA9" w14:textId="77777777" w:rsidR="00E112B7" w:rsidRPr="00473027" w:rsidRDefault="00E112B7" w:rsidP="00E112B7">
      <w:pPr>
        <w:rPr>
          <w:noProof/>
        </w:rPr>
      </w:pPr>
      <w:r w:rsidRPr="00473027">
        <w:rPr>
          <w:noProof/>
        </w:rPr>
        <w:t>7508.90 – Kable nadprzewodzące</w:t>
      </w:r>
    </w:p>
    <w:p w14:paraId="2272DEB5" w14:textId="77777777" w:rsidR="00E112B7" w:rsidRPr="00473027" w:rsidRDefault="00E112B7" w:rsidP="00E112B7">
      <w:pPr>
        <w:rPr>
          <w:noProof/>
        </w:rPr>
      </w:pPr>
    </w:p>
    <w:p w14:paraId="2BD67C27" w14:textId="77777777" w:rsidR="00E112B7" w:rsidRPr="00473027" w:rsidRDefault="00E112B7" w:rsidP="00E112B7">
      <w:pPr>
        <w:rPr>
          <w:noProof/>
        </w:rPr>
      </w:pPr>
      <w:r w:rsidRPr="00473027">
        <w:rPr>
          <w:noProof/>
        </w:rPr>
        <w:t>8502.39 – Generatory elektryczne na potrzeby innych odnawialnych źródeł energii</w:t>
      </w:r>
    </w:p>
    <w:p w14:paraId="5E65B90F" w14:textId="77777777" w:rsidR="00E112B7" w:rsidRPr="00473027" w:rsidRDefault="00E112B7" w:rsidP="00E112B7">
      <w:pPr>
        <w:rPr>
          <w:noProof/>
        </w:rPr>
      </w:pPr>
    </w:p>
    <w:p w14:paraId="7F796CEE" w14:textId="77777777" w:rsidR="00E112B7" w:rsidRPr="00473027" w:rsidRDefault="00E112B7" w:rsidP="00E112B7">
      <w:pPr>
        <w:rPr>
          <w:noProof/>
        </w:rPr>
      </w:pPr>
      <w:r w:rsidRPr="00473027">
        <w:rPr>
          <w:noProof/>
        </w:rPr>
        <w:t>Energia geotermalna, wodna, słoneczna i wiatrowa:</w:t>
      </w:r>
    </w:p>
    <w:p w14:paraId="7054E9A8" w14:textId="77777777" w:rsidR="00E112B7" w:rsidRPr="00473027" w:rsidRDefault="00E112B7" w:rsidP="00E112B7">
      <w:pPr>
        <w:rPr>
          <w:noProof/>
        </w:rPr>
      </w:pPr>
    </w:p>
    <w:p w14:paraId="0494D456" w14:textId="77777777" w:rsidR="00E112B7" w:rsidRPr="00473027" w:rsidRDefault="00E112B7" w:rsidP="00E112B7">
      <w:pPr>
        <w:rPr>
          <w:noProof/>
        </w:rPr>
      </w:pPr>
      <w:r w:rsidRPr="00473027">
        <w:rPr>
          <w:noProof/>
        </w:rPr>
        <w:t>8418.61 – Geotermalne pompy ciepła</w:t>
      </w:r>
    </w:p>
    <w:p w14:paraId="5CA295EC" w14:textId="77777777" w:rsidR="00E112B7" w:rsidRPr="00473027" w:rsidRDefault="00E112B7" w:rsidP="00E112B7">
      <w:pPr>
        <w:rPr>
          <w:noProof/>
        </w:rPr>
      </w:pPr>
    </w:p>
    <w:p w14:paraId="645E5ECA" w14:textId="77777777" w:rsidR="00E112B7" w:rsidRPr="00473027" w:rsidRDefault="00E112B7" w:rsidP="00E112B7">
      <w:pPr>
        <w:rPr>
          <w:noProof/>
        </w:rPr>
      </w:pPr>
      <w:r w:rsidRPr="00473027">
        <w:rPr>
          <w:noProof/>
        </w:rPr>
        <w:t>8410.11 – Turbiny hydrauliczne, małe</w:t>
      </w:r>
    </w:p>
    <w:p w14:paraId="13676658" w14:textId="77777777" w:rsidR="00E112B7" w:rsidRPr="00473027" w:rsidRDefault="00E112B7" w:rsidP="00E112B7">
      <w:pPr>
        <w:rPr>
          <w:noProof/>
        </w:rPr>
      </w:pPr>
    </w:p>
    <w:p w14:paraId="00CDF439" w14:textId="77777777" w:rsidR="00E112B7" w:rsidRPr="00473027" w:rsidRDefault="00E112B7" w:rsidP="00E112B7">
      <w:pPr>
        <w:rPr>
          <w:noProof/>
        </w:rPr>
      </w:pPr>
      <w:r w:rsidRPr="00473027">
        <w:rPr>
          <w:noProof/>
        </w:rPr>
        <w:t>8410.12 – Turbiny hydrauliczne, średnie</w:t>
      </w:r>
    </w:p>
    <w:p w14:paraId="781ECF4C" w14:textId="77777777" w:rsidR="00E112B7" w:rsidRPr="00473027" w:rsidRDefault="00E112B7" w:rsidP="00E112B7">
      <w:pPr>
        <w:rPr>
          <w:noProof/>
        </w:rPr>
      </w:pPr>
    </w:p>
    <w:p w14:paraId="51039756" w14:textId="77777777" w:rsidR="00E112B7" w:rsidRPr="00473027" w:rsidRDefault="00E112B7" w:rsidP="00E112B7">
      <w:pPr>
        <w:rPr>
          <w:noProof/>
        </w:rPr>
      </w:pPr>
      <w:r w:rsidRPr="00473027">
        <w:rPr>
          <w:noProof/>
        </w:rPr>
        <w:t>8410.13 – Turbiny hydrauliczne, duże</w:t>
      </w:r>
    </w:p>
    <w:p w14:paraId="11D1A5DF" w14:textId="77777777" w:rsidR="00E112B7" w:rsidRPr="00473027" w:rsidRDefault="00E112B7" w:rsidP="00E112B7">
      <w:pPr>
        <w:rPr>
          <w:noProof/>
        </w:rPr>
      </w:pPr>
    </w:p>
    <w:p w14:paraId="32D51782" w14:textId="77777777" w:rsidR="00E112B7" w:rsidRPr="00473027" w:rsidRDefault="00E112B7" w:rsidP="00E112B7">
      <w:pPr>
        <w:rPr>
          <w:noProof/>
        </w:rPr>
      </w:pPr>
      <w:r w:rsidRPr="00473027">
        <w:rPr>
          <w:noProof/>
        </w:rPr>
        <w:t>8410.90 – Części turbin hydraulicznych</w:t>
      </w:r>
    </w:p>
    <w:p w14:paraId="33F3923F" w14:textId="77777777" w:rsidR="00E112B7" w:rsidRPr="00473027" w:rsidRDefault="00E112B7" w:rsidP="00E112B7">
      <w:pPr>
        <w:rPr>
          <w:noProof/>
        </w:rPr>
      </w:pPr>
    </w:p>
    <w:p w14:paraId="223E4152" w14:textId="77777777" w:rsidR="00E112B7" w:rsidRPr="00473027" w:rsidRDefault="00E112B7" w:rsidP="00E112B7">
      <w:pPr>
        <w:rPr>
          <w:noProof/>
        </w:rPr>
      </w:pPr>
      <w:r w:rsidRPr="00473027">
        <w:rPr>
          <w:noProof/>
        </w:rPr>
        <w:br w:type="page"/>
        <w:t>2804.61 – Krzem polikrystaliczny – surowiec do produkcji paneli fotowoltaicznych</w:t>
      </w:r>
    </w:p>
    <w:p w14:paraId="495CB6BD" w14:textId="77777777" w:rsidR="00E112B7" w:rsidRPr="00473027" w:rsidRDefault="00E112B7" w:rsidP="00E112B7">
      <w:pPr>
        <w:rPr>
          <w:noProof/>
        </w:rPr>
      </w:pPr>
    </w:p>
    <w:p w14:paraId="04DB433C" w14:textId="77777777" w:rsidR="00E112B7" w:rsidRPr="00473027" w:rsidRDefault="00E112B7" w:rsidP="00E112B7">
      <w:pPr>
        <w:rPr>
          <w:noProof/>
        </w:rPr>
      </w:pPr>
      <w:r w:rsidRPr="00473027">
        <w:rPr>
          <w:noProof/>
        </w:rPr>
        <w:t>2823.00 – Tlenki tytanu – surowiec do produkcji paneli fotowoltaicznych</w:t>
      </w:r>
    </w:p>
    <w:p w14:paraId="6AAF0EB7" w14:textId="77777777" w:rsidR="00E112B7" w:rsidRPr="00473027" w:rsidRDefault="00E112B7" w:rsidP="00E112B7">
      <w:pPr>
        <w:rPr>
          <w:noProof/>
        </w:rPr>
      </w:pPr>
    </w:p>
    <w:p w14:paraId="58D46BFA" w14:textId="77777777" w:rsidR="00E112B7" w:rsidRPr="00473027" w:rsidRDefault="00E112B7" w:rsidP="00E112B7">
      <w:pPr>
        <w:rPr>
          <w:noProof/>
        </w:rPr>
      </w:pPr>
      <w:r w:rsidRPr="00473027">
        <w:rPr>
          <w:noProof/>
        </w:rPr>
        <w:t>2921.11 – Perowskity – surowiec do produkcji paneli fotowoltaicznych</w:t>
      </w:r>
    </w:p>
    <w:p w14:paraId="683F4C6E" w14:textId="77777777" w:rsidR="00E112B7" w:rsidRPr="00473027" w:rsidRDefault="00E112B7" w:rsidP="00E112B7">
      <w:pPr>
        <w:rPr>
          <w:noProof/>
        </w:rPr>
      </w:pPr>
    </w:p>
    <w:p w14:paraId="5F640667" w14:textId="77777777" w:rsidR="00E112B7" w:rsidRPr="00473027" w:rsidRDefault="00E112B7" w:rsidP="00E112B7">
      <w:pPr>
        <w:rPr>
          <w:noProof/>
        </w:rPr>
      </w:pPr>
      <w:r w:rsidRPr="00473027">
        <w:rPr>
          <w:noProof/>
        </w:rPr>
        <w:t>2925.29 – Perowskity – surowiec do produkcji paneli fotowoltaicznych</w:t>
      </w:r>
    </w:p>
    <w:p w14:paraId="1B569395" w14:textId="77777777" w:rsidR="00E112B7" w:rsidRPr="00473027" w:rsidRDefault="00E112B7" w:rsidP="00E112B7">
      <w:pPr>
        <w:rPr>
          <w:noProof/>
        </w:rPr>
      </w:pPr>
    </w:p>
    <w:p w14:paraId="63687FC3" w14:textId="77777777" w:rsidR="00E112B7" w:rsidRPr="00473027" w:rsidRDefault="00E112B7" w:rsidP="00E112B7">
      <w:pPr>
        <w:rPr>
          <w:noProof/>
        </w:rPr>
      </w:pPr>
      <w:r w:rsidRPr="00473027">
        <w:rPr>
          <w:noProof/>
        </w:rPr>
        <w:t>2933.39 – Materiały półprzewodnikowe jako dodatek do produkcji paneli fotowoltaicznych</w:t>
      </w:r>
    </w:p>
    <w:p w14:paraId="3AFA445E" w14:textId="77777777" w:rsidR="00E112B7" w:rsidRPr="00473027" w:rsidRDefault="00E112B7" w:rsidP="00E112B7">
      <w:pPr>
        <w:rPr>
          <w:noProof/>
        </w:rPr>
      </w:pPr>
    </w:p>
    <w:p w14:paraId="2E1D8C89" w14:textId="77777777" w:rsidR="00E112B7" w:rsidRPr="00473027" w:rsidRDefault="00E112B7" w:rsidP="00E112B7">
      <w:pPr>
        <w:rPr>
          <w:noProof/>
        </w:rPr>
      </w:pPr>
      <w:r w:rsidRPr="00473027">
        <w:rPr>
          <w:noProof/>
        </w:rPr>
        <w:t>3818.00 – Płytki – części paneli fotowoltaicznych</w:t>
      </w:r>
    </w:p>
    <w:p w14:paraId="3EA53B10" w14:textId="77777777" w:rsidR="00E112B7" w:rsidRPr="00473027" w:rsidRDefault="00E112B7" w:rsidP="00E112B7">
      <w:pPr>
        <w:rPr>
          <w:noProof/>
        </w:rPr>
      </w:pPr>
    </w:p>
    <w:p w14:paraId="63D79FBD" w14:textId="77777777" w:rsidR="00E112B7" w:rsidRPr="00473027" w:rsidRDefault="00E112B7" w:rsidP="00E112B7">
      <w:pPr>
        <w:rPr>
          <w:noProof/>
        </w:rPr>
      </w:pPr>
      <w:r w:rsidRPr="00473027">
        <w:rPr>
          <w:noProof/>
        </w:rPr>
        <w:t>3920.10 – Cienkowarstwowe materiały wykorzystywane do produkcji ogniw fotowoltaicznych</w:t>
      </w:r>
    </w:p>
    <w:p w14:paraId="62180813" w14:textId="77777777" w:rsidR="00E112B7" w:rsidRPr="00473027" w:rsidRDefault="00E112B7" w:rsidP="00E112B7">
      <w:pPr>
        <w:rPr>
          <w:noProof/>
        </w:rPr>
      </w:pPr>
    </w:p>
    <w:p w14:paraId="4EFAA8C1" w14:textId="77777777" w:rsidR="00E112B7" w:rsidRPr="00473027" w:rsidRDefault="00E112B7" w:rsidP="00E112B7">
      <w:pPr>
        <w:rPr>
          <w:noProof/>
        </w:rPr>
      </w:pPr>
      <w:r w:rsidRPr="00473027">
        <w:rPr>
          <w:noProof/>
        </w:rPr>
        <w:t>3920.91 – Cienkowarstwowe materiały ochronne do ogniw słonecznych</w:t>
      </w:r>
    </w:p>
    <w:p w14:paraId="0128C484" w14:textId="77777777" w:rsidR="00E112B7" w:rsidRPr="00473027" w:rsidRDefault="00E112B7" w:rsidP="00E112B7">
      <w:pPr>
        <w:rPr>
          <w:noProof/>
        </w:rPr>
      </w:pPr>
    </w:p>
    <w:p w14:paraId="1407AB9C" w14:textId="77777777" w:rsidR="00E112B7" w:rsidRPr="00473027" w:rsidRDefault="00E112B7" w:rsidP="00E112B7">
      <w:pPr>
        <w:rPr>
          <w:noProof/>
        </w:rPr>
      </w:pPr>
      <w:r w:rsidRPr="00473027">
        <w:rPr>
          <w:noProof/>
        </w:rPr>
        <w:t>3921.90 – Cienkowarstwowe materiały do luster słonecznych</w:t>
      </w:r>
    </w:p>
    <w:p w14:paraId="054F473C" w14:textId="77777777" w:rsidR="00E112B7" w:rsidRPr="00473027" w:rsidRDefault="00E112B7" w:rsidP="00E112B7">
      <w:pPr>
        <w:rPr>
          <w:noProof/>
        </w:rPr>
      </w:pPr>
    </w:p>
    <w:p w14:paraId="4D6C7351" w14:textId="77777777" w:rsidR="00E112B7" w:rsidRPr="00473027" w:rsidRDefault="00E112B7" w:rsidP="00E112B7">
      <w:pPr>
        <w:rPr>
          <w:noProof/>
        </w:rPr>
      </w:pPr>
      <w:r w:rsidRPr="00473027">
        <w:rPr>
          <w:noProof/>
        </w:rPr>
        <w:t>7005.10 – Szklane szyby – komponent paneli fotowoltaicznych</w:t>
      </w:r>
    </w:p>
    <w:p w14:paraId="5490DA8E" w14:textId="77777777" w:rsidR="00E112B7" w:rsidRPr="00473027" w:rsidRDefault="00E112B7" w:rsidP="00E112B7">
      <w:pPr>
        <w:rPr>
          <w:noProof/>
        </w:rPr>
      </w:pPr>
    </w:p>
    <w:p w14:paraId="541D5FF0" w14:textId="77777777" w:rsidR="00E112B7" w:rsidRPr="00473027" w:rsidRDefault="00E112B7" w:rsidP="00E112B7">
      <w:pPr>
        <w:rPr>
          <w:noProof/>
        </w:rPr>
      </w:pPr>
      <w:r w:rsidRPr="00473027">
        <w:rPr>
          <w:noProof/>
        </w:rPr>
        <w:t>7007.19 – Szklane szyby – komponent paneli fotowoltaicznych</w:t>
      </w:r>
    </w:p>
    <w:p w14:paraId="05F658AD" w14:textId="77777777" w:rsidR="00E112B7" w:rsidRPr="00473027" w:rsidRDefault="00E112B7" w:rsidP="00E112B7">
      <w:pPr>
        <w:rPr>
          <w:noProof/>
        </w:rPr>
      </w:pPr>
    </w:p>
    <w:p w14:paraId="56B49A32" w14:textId="77777777" w:rsidR="00E112B7" w:rsidRPr="00473027" w:rsidRDefault="00E112B7" w:rsidP="00E112B7">
      <w:pPr>
        <w:rPr>
          <w:noProof/>
        </w:rPr>
      </w:pPr>
      <w:r w:rsidRPr="00473027">
        <w:rPr>
          <w:noProof/>
        </w:rPr>
        <w:t>7009.91 – Szklane lustra koncentrujące energię słoneczną</w:t>
      </w:r>
    </w:p>
    <w:p w14:paraId="698C5697" w14:textId="77777777" w:rsidR="00E112B7" w:rsidRPr="00473027" w:rsidRDefault="00E112B7" w:rsidP="00E112B7">
      <w:pPr>
        <w:rPr>
          <w:noProof/>
        </w:rPr>
      </w:pPr>
    </w:p>
    <w:p w14:paraId="47E2C44F" w14:textId="77777777" w:rsidR="00E112B7" w:rsidRPr="00473027" w:rsidRDefault="00E112B7" w:rsidP="00E112B7">
      <w:pPr>
        <w:rPr>
          <w:noProof/>
        </w:rPr>
      </w:pPr>
      <w:r w:rsidRPr="00473027">
        <w:rPr>
          <w:noProof/>
        </w:rPr>
        <w:br w:type="page"/>
        <w:t>8419.19 – Podgrzewacze wody</w:t>
      </w:r>
    </w:p>
    <w:p w14:paraId="6191E24A" w14:textId="77777777" w:rsidR="00E112B7" w:rsidRPr="00473027" w:rsidRDefault="00E112B7" w:rsidP="00E112B7">
      <w:pPr>
        <w:rPr>
          <w:noProof/>
        </w:rPr>
      </w:pPr>
    </w:p>
    <w:p w14:paraId="34A317AF" w14:textId="77777777" w:rsidR="00E112B7" w:rsidRPr="00473027" w:rsidRDefault="00E112B7" w:rsidP="00E112B7">
      <w:pPr>
        <w:rPr>
          <w:noProof/>
        </w:rPr>
      </w:pPr>
      <w:r w:rsidRPr="00473027">
        <w:rPr>
          <w:noProof/>
        </w:rPr>
        <w:t>8486.10 – Maszyny do produkcji płytek fotowoltaicznych</w:t>
      </w:r>
    </w:p>
    <w:p w14:paraId="6FD07681" w14:textId="77777777" w:rsidR="00E112B7" w:rsidRPr="00473027" w:rsidRDefault="00E112B7" w:rsidP="00E112B7">
      <w:pPr>
        <w:rPr>
          <w:noProof/>
        </w:rPr>
      </w:pPr>
    </w:p>
    <w:p w14:paraId="2B5F1C37" w14:textId="77777777" w:rsidR="00E112B7" w:rsidRPr="00473027" w:rsidRDefault="00E112B7" w:rsidP="00E112B7">
      <w:pPr>
        <w:rPr>
          <w:noProof/>
        </w:rPr>
      </w:pPr>
      <w:r w:rsidRPr="00473027">
        <w:rPr>
          <w:noProof/>
        </w:rPr>
        <w:t>8486.20 – Maszyny do produkcji ogniw słonecznych</w:t>
      </w:r>
    </w:p>
    <w:p w14:paraId="7ACA2C70" w14:textId="77777777" w:rsidR="00E112B7" w:rsidRPr="00473027" w:rsidRDefault="00E112B7" w:rsidP="00E112B7">
      <w:pPr>
        <w:rPr>
          <w:noProof/>
        </w:rPr>
      </w:pPr>
    </w:p>
    <w:p w14:paraId="3917C950" w14:textId="77777777" w:rsidR="00E112B7" w:rsidRPr="00473027" w:rsidRDefault="00E112B7" w:rsidP="00E112B7">
      <w:pPr>
        <w:rPr>
          <w:noProof/>
        </w:rPr>
      </w:pPr>
      <w:r w:rsidRPr="00473027">
        <w:rPr>
          <w:noProof/>
        </w:rPr>
        <w:t>8486.90 – Części – do produkcji paneli fotowoltaicznych</w:t>
      </w:r>
    </w:p>
    <w:p w14:paraId="6092C905" w14:textId="77777777" w:rsidR="00E112B7" w:rsidRPr="00473027" w:rsidRDefault="00E112B7" w:rsidP="00E112B7">
      <w:pPr>
        <w:rPr>
          <w:noProof/>
        </w:rPr>
      </w:pPr>
    </w:p>
    <w:p w14:paraId="7A369F2D" w14:textId="77777777" w:rsidR="00E112B7" w:rsidRPr="00473027" w:rsidRDefault="00E112B7" w:rsidP="00E112B7">
      <w:pPr>
        <w:rPr>
          <w:noProof/>
        </w:rPr>
      </w:pPr>
      <w:r w:rsidRPr="00473027">
        <w:rPr>
          <w:noProof/>
        </w:rPr>
        <w:t>8537.10 – Urządzenia sterujące do systemów śledzenia</w:t>
      </w:r>
    </w:p>
    <w:p w14:paraId="1C8583CD" w14:textId="77777777" w:rsidR="00E112B7" w:rsidRPr="00473027" w:rsidRDefault="00E112B7" w:rsidP="00E112B7">
      <w:pPr>
        <w:rPr>
          <w:noProof/>
        </w:rPr>
      </w:pPr>
    </w:p>
    <w:p w14:paraId="491E0C17" w14:textId="77777777" w:rsidR="00E112B7" w:rsidRPr="00473027" w:rsidRDefault="00E112B7" w:rsidP="00E112B7">
      <w:pPr>
        <w:rPr>
          <w:noProof/>
        </w:rPr>
      </w:pPr>
      <w:r w:rsidRPr="00473027">
        <w:rPr>
          <w:noProof/>
        </w:rPr>
        <w:t>8541.40 – Ogniwa fotowoltaiczne</w:t>
      </w:r>
    </w:p>
    <w:p w14:paraId="20C2A62C" w14:textId="77777777" w:rsidR="00E112B7" w:rsidRPr="00473027" w:rsidRDefault="00E112B7" w:rsidP="00E112B7">
      <w:pPr>
        <w:rPr>
          <w:noProof/>
        </w:rPr>
      </w:pPr>
    </w:p>
    <w:p w14:paraId="666DBB53" w14:textId="77777777" w:rsidR="00E112B7" w:rsidRPr="00473027" w:rsidRDefault="00E112B7" w:rsidP="00E112B7">
      <w:pPr>
        <w:rPr>
          <w:noProof/>
        </w:rPr>
      </w:pPr>
      <w:r w:rsidRPr="00473027">
        <w:rPr>
          <w:noProof/>
        </w:rPr>
        <w:t>9001.90 – Elementy optyczne do koncentracji energii słonecznej</w:t>
      </w:r>
    </w:p>
    <w:p w14:paraId="1AB85B16" w14:textId="77777777" w:rsidR="00E112B7" w:rsidRPr="00473027" w:rsidRDefault="00E112B7" w:rsidP="00E112B7">
      <w:pPr>
        <w:rPr>
          <w:noProof/>
        </w:rPr>
      </w:pPr>
    </w:p>
    <w:p w14:paraId="2D8B1F1A" w14:textId="77777777" w:rsidR="00E112B7" w:rsidRPr="00473027" w:rsidRDefault="00E112B7" w:rsidP="00E112B7">
      <w:pPr>
        <w:rPr>
          <w:noProof/>
        </w:rPr>
      </w:pPr>
      <w:r w:rsidRPr="00473027">
        <w:rPr>
          <w:noProof/>
        </w:rPr>
        <w:t>9002.90 – Elementy optyczne do koncentracji energii słonecznej</w:t>
      </w:r>
    </w:p>
    <w:p w14:paraId="4D35068E" w14:textId="77777777" w:rsidR="00E112B7" w:rsidRPr="00473027" w:rsidRDefault="00E112B7" w:rsidP="00E112B7">
      <w:pPr>
        <w:rPr>
          <w:noProof/>
        </w:rPr>
      </w:pPr>
    </w:p>
    <w:p w14:paraId="064954D3" w14:textId="77777777" w:rsidR="00E112B7" w:rsidRPr="00473027" w:rsidRDefault="00E112B7" w:rsidP="00E112B7">
      <w:pPr>
        <w:rPr>
          <w:noProof/>
        </w:rPr>
      </w:pPr>
      <w:r w:rsidRPr="00473027">
        <w:rPr>
          <w:noProof/>
        </w:rPr>
        <w:t>9013.80 – Heliostaty (urządzenia do ustawiania pozycji paneli fotowoltaicznych w zależności od położenia słońca)</w:t>
      </w:r>
    </w:p>
    <w:p w14:paraId="4647D0F5" w14:textId="77777777" w:rsidR="00E112B7" w:rsidRPr="00473027" w:rsidRDefault="00E112B7" w:rsidP="00E112B7">
      <w:pPr>
        <w:rPr>
          <w:noProof/>
        </w:rPr>
      </w:pPr>
    </w:p>
    <w:p w14:paraId="4C282A95" w14:textId="77777777" w:rsidR="00E112B7" w:rsidRPr="00473027" w:rsidRDefault="00E112B7" w:rsidP="00E112B7">
      <w:pPr>
        <w:rPr>
          <w:noProof/>
        </w:rPr>
      </w:pPr>
      <w:r w:rsidRPr="00473027">
        <w:rPr>
          <w:noProof/>
        </w:rPr>
        <w:t>9013.90 – Części heliostatów</w:t>
      </w:r>
    </w:p>
    <w:p w14:paraId="3BF67F54" w14:textId="77777777" w:rsidR="00E112B7" w:rsidRPr="00473027" w:rsidRDefault="00E112B7" w:rsidP="00E112B7">
      <w:pPr>
        <w:rPr>
          <w:noProof/>
        </w:rPr>
      </w:pPr>
    </w:p>
    <w:p w14:paraId="7A7F9440" w14:textId="77777777" w:rsidR="00E112B7" w:rsidRPr="00473027" w:rsidRDefault="00E112B7" w:rsidP="00E112B7">
      <w:pPr>
        <w:rPr>
          <w:noProof/>
        </w:rPr>
      </w:pPr>
      <w:r w:rsidRPr="00473027">
        <w:rPr>
          <w:noProof/>
        </w:rPr>
        <w:t>7308.20 – Wieże turbin wiatrowych</w:t>
      </w:r>
    </w:p>
    <w:p w14:paraId="0B675A2F" w14:textId="77777777" w:rsidR="00E112B7" w:rsidRPr="00473027" w:rsidRDefault="00E112B7" w:rsidP="00E112B7">
      <w:pPr>
        <w:rPr>
          <w:noProof/>
        </w:rPr>
      </w:pPr>
    </w:p>
    <w:p w14:paraId="16FB652A" w14:textId="77777777" w:rsidR="00E112B7" w:rsidRPr="00473027" w:rsidRDefault="00E112B7" w:rsidP="00E112B7">
      <w:pPr>
        <w:rPr>
          <w:noProof/>
        </w:rPr>
      </w:pPr>
      <w:r w:rsidRPr="00473027">
        <w:rPr>
          <w:noProof/>
        </w:rPr>
        <w:t>7308.90 – Części do wież turbin wiatrowych</w:t>
      </w:r>
    </w:p>
    <w:p w14:paraId="4564B68D" w14:textId="77777777" w:rsidR="00E112B7" w:rsidRPr="00473027" w:rsidRDefault="00E112B7" w:rsidP="00E112B7">
      <w:pPr>
        <w:rPr>
          <w:noProof/>
        </w:rPr>
      </w:pPr>
    </w:p>
    <w:p w14:paraId="43BC2533" w14:textId="77777777" w:rsidR="00E112B7" w:rsidRPr="00473027" w:rsidRDefault="00E112B7" w:rsidP="00E112B7">
      <w:pPr>
        <w:rPr>
          <w:noProof/>
        </w:rPr>
      </w:pPr>
      <w:r w:rsidRPr="00473027">
        <w:rPr>
          <w:noProof/>
        </w:rPr>
        <w:br w:type="page"/>
        <w:t>8412.80 – Silniki wiatrowe, turbiny</w:t>
      </w:r>
    </w:p>
    <w:p w14:paraId="23EBF789" w14:textId="77777777" w:rsidR="00E112B7" w:rsidRPr="00473027" w:rsidRDefault="00E112B7" w:rsidP="00E112B7">
      <w:pPr>
        <w:rPr>
          <w:noProof/>
        </w:rPr>
      </w:pPr>
    </w:p>
    <w:p w14:paraId="2E840CBA" w14:textId="77777777" w:rsidR="00E112B7" w:rsidRPr="00473027" w:rsidRDefault="00E112B7" w:rsidP="00E112B7">
      <w:pPr>
        <w:rPr>
          <w:noProof/>
        </w:rPr>
      </w:pPr>
      <w:r w:rsidRPr="00473027">
        <w:rPr>
          <w:noProof/>
        </w:rPr>
        <w:t>8412.90 – Części do silników wiatrowych – łopaty i piasty</w:t>
      </w:r>
    </w:p>
    <w:p w14:paraId="1AE8F9C3" w14:textId="77777777" w:rsidR="00E112B7" w:rsidRPr="00473027" w:rsidRDefault="00E112B7" w:rsidP="00E112B7">
      <w:pPr>
        <w:rPr>
          <w:noProof/>
        </w:rPr>
      </w:pPr>
    </w:p>
    <w:p w14:paraId="76C27E89" w14:textId="77777777" w:rsidR="00E112B7" w:rsidRPr="00473027" w:rsidRDefault="00E112B7" w:rsidP="00E112B7">
      <w:pPr>
        <w:rPr>
          <w:noProof/>
        </w:rPr>
      </w:pPr>
      <w:r w:rsidRPr="00473027">
        <w:rPr>
          <w:noProof/>
        </w:rPr>
        <w:t>8482.10 – Łożyska kulkowe do użytku w turbinach wiatrowych</w:t>
      </w:r>
    </w:p>
    <w:p w14:paraId="1E7D3FAA" w14:textId="77777777" w:rsidR="00E112B7" w:rsidRPr="00473027" w:rsidRDefault="00E112B7" w:rsidP="00E112B7">
      <w:pPr>
        <w:rPr>
          <w:noProof/>
        </w:rPr>
      </w:pPr>
    </w:p>
    <w:p w14:paraId="460013D4" w14:textId="77777777" w:rsidR="00E112B7" w:rsidRPr="00473027" w:rsidRDefault="00E112B7" w:rsidP="00E112B7">
      <w:pPr>
        <w:rPr>
          <w:noProof/>
        </w:rPr>
      </w:pPr>
      <w:r w:rsidRPr="00473027">
        <w:rPr>
          <w:noProof/>
        </w:rPr>
        <w:t>8482.30 – Łożyska kulkowe do użytku w turbinach wiatrowych</w:t>
      </w:r>
    </w:p>
    <w:p w14:paraId="0C059944" w14:textId="77777777" w:rsidR="00E112B7" w:rsidRPr="00473027" w:rsidRDefault="00E112B7" w:rsidP="00E112B7">
      <w:pPr>
        <w:rPr>
          <w:noProof/>
        </w:rPr>
      </w:pPr>
    </w:p>
    <w:p w14:paraId="4DD572BC" w14:textId="77777777" w:rsidR="00E112B7" w:rsidRPr="00473027" w:rsidRDefault="00E112B7" w:rsidP="00E112B7">
      <w:pPr>
        <w:rPr>
          <w:noProof/>
        </w:rPr>
      </w:pPr>
      <w:r w:rsidRPr="00473027">
        <w:rPr>
          <w:noProof/>
        </w:rPr>
        <w:t>8483.10 – Wały napędowe do turbin wiatrowych</w:t>
      </w:r>
    </w:p>
    <w:p w14:paraId="109F7682" w14:textId="77777777" w:rsidR="00E112B7" w:rsidRPr="00473027" w:rsidRDefault="00E112B7" w:rsidP="00E112B7">
      <w:pPr>
        <w:rPr>
          <w:noProof/>
        </w:rPr>
      </w:pPr>
    </w:p>
    <w:p w14:paraId="50921565" w14:textId="77777777" w:rsidR="00E112B7" w:rsidRPr="00473027" w:rsidRDefault="00E112B7" w:rsidP="00E112B7">
      <w:pPr>
        <w:rPr>
          <w:noProof/>
        </w:rPr>
      </w:pPr>
      <w:r w:rsidRPr="00473027">
        <w:rPr>
          <w:noProof/>
        </w:rPr>
        <w:t>8483.40 – Przekładnie do silników wiatrowych</w:t>
      </w:r>
    </w:p>
    <w:p w14:paraId="0F4B9810" w14:textId="77777777" w:rsidR="00E112B7" w:rsidRPr="00473027" w:rsidRDefault="00E112B7" w:rsidP="00E112B7">
      <w:pPr>
        <w:rPr>
          <w:noProof/>
        </w:rPr>
      </w:pPr>
    </w:p>
    <w:p w14:paraId="62156584" w14:textId="77777777" w:rsidR="00E112B7" w:rsidRPr="00473027" w:rsidRDefault="00E112B7" w:rsidP="00E112B7">
      <w:pPr>
        <w:rPr>
          <w:noProof/>
        </w:rPr>
      </w:pPr>
      <w:r w:rsidRPr="00473027">
        <w:rPr>
          <w:noProof/>
        </w:rPr>
        <w:t>8483.60 – Przekładnie do silników wiatrowych</w:t>
      </w:r>
    </w:p>
    <w:p w14:paraId="69E472A2" w14:textId="77777777" w:rsidR="00E112B7" w:rsidRPr="00473027" w:rsidRDefault="00E112B7" w:rsidP="00E112B7">
      <w:pPr>
        <w:rPr>
          <w:noProof/>
        </w:rPr>
      </w:pPr>
    </w:p>
    <w:p w14:paraId="7C0EB073" w14:textId="77777777" w:rsidR="00E112B7" w:rsidRPr="00473027" w:rsidRDefault="00E112B7" w:rsidP="00E112B7">
      <w:pPr>
        <w:rPr>
          <w:noProof/>
        </w:rPr>
      </w:pPr>
      <w:r w:rsidRPr="00473027">
        <w:rPr>
          <w:noProof/>
        </w:rPr>
        <w:t>8502.31 – Generatory elektryczne do silników wiatrowych</w:t>
      </w:r>
    </w:p>
    <w:p w14:paraId="5A9438CB" w14:textId="77777777" w:rsidR="00E112B7" w:rsidRPr="00473027" w:rsidRDefault="00E112B7" w:rsidP="00E112B7">
      <w:pPr>
        <w:rPr>
          <w:noProof/>
        </w:rPr>
      </w:pPr>
    </w:p>
    <w:p w14:paraId="035397E5" w14:textId="77777777" w:rsidR="00E112B7" w:rsidRPr="00473027" w:rsidRDefault="00E112B7" w:rsidP="00E112B7">
      <w:pPr>
        <w:rPr>
          <w:noProof/>
        </w:rPr>
      </w:pPr>
      <w:r w:rsidRPr="00473027">
        <w:rPr>
          <w:noProof/>
        </w:rPr>
        <w:br w:type="page"/>
        <w:t>Wykaz B. Wykaz usług środowiskowych i rodzajów działalności wytwórczej</w:t>
      </w:r>
    </w:p>
    <w:p w14:paraId="38F6DEFE" w14:textId="77777777" w:rsidR="00E112B7" w:rsidRPr="00473027" w:rsidRDefault="00E112B7" w:rsidP="00E112B7">
      <w:pPr>
        <w:rPr>
          <w:noProof/>
        </w:rPr>
      </w:pPr>
    </w:p>
    <w:p w14:paraId="71D595F5" w14:textId="77777777" w:rsidR="00E112B7" w:rsidRPr="00473027" w:rsidRDefault="00E112B7" w:rsidP="00E112B7">
      <w:pPr>
        <w:rPr>
          <w:noProof/>
        </w:rPr>
      </w:pPr>
      <w:r w:rsidRPr="00473027">
        <w:rPr>
          <w:noProof/>
        </w:rPr>
        <w:t>Strony uznają znaczenie ułatwiania handlu i inwestycji w zakresie usług środowiskowych i działalności wytwórczej oraz przypominają o swoich odpowiednich zobowiązaniach w ramach rozdziału 10 (Liberalizacja inwestycji i handel usługami) w odniesieniu do następujących sektorów, z zastrzeżeniami wymienionymi w załącznikach 10-A–10-F:</w:t>
      </w:r>
    </w:p>
    <w:p w14:paraId="29E6C720" w14:textId="77777777" w:rsidR="00E112B7" w:rsidRPr="00473027" w:rsidRDefault="00E112B7" w:rsidP="00E112B7">
      <w:pPr>
        <w:rPr>
          <w:noProof/>
        </w:rPr>
      </w:pPr>
    </w:p>
    <w:p w14:paraId="1571D87D" w14:textId="77777777" w:rsidR="00E112B7" w:rsidRPr="00473027" w:rsidRDefault="00E112B7" w:rsidP="00E112B7">
      <w:pPr>
        <w:ind w:left="567" w:hanging="567"/>
        <w:rPr>
          <w:noProof/>
        </w:rPr>
      </w:pPr>
      <w:r w:rsidRPr="00473027">
        <w:rPr>
          <w:noProof/>
        </w:rPr>
        <w:t>1.</w:t>
      </w:r>
      <w:r w:rsidRPr="00473027">
        <w:rPr>
          <w:noProof/>
        </w:rPr>
        <w:tab/>
        <w:t>Usługi środowiskowe objęte CPC Prov. 94</w:t>
      </w:r>
    </w:p>
    <w:p w14:paraId="4B8B0049" w14:textId="77777777" w:rsidR="00E112B7" w:rsidRPr="00473027" w:rsidRDefault="00E112B7" w:rsidP="00E112B7">
      <w:pPr>
        <w:ind w:left="567" w:hanging="567"/>
        <w:rPr>
          <w:noProof/>
        </w:rPr>
      </w:pPr>
    </w:p>
    <w:p w14:paraId="2E96D84C" w14:textId="77777777" w:rsidR="00E112B7" w:rsidRPr="00473027" w:rsidRDefault="00E112B7" w:rsidP="00E112B7">
      <w:pPr>
        <w:ind w:left="567"/>
        <w:rPr>
          <w:noProof/>
        </w:rPr>
      </w:pPr>
      <w:r w:rsidRPr="00473027">
        <w:rPr>
          <w:noProof/>
        </w:rPr>
        <w:t>9401 – Usługi kanalizacyjne</w:t>
      </w:r>
    </w:p>
    <w:p w14:paraId="6BF4A509" w14:textId="77777777" w:rsidR="00E112B7" w:rsidRPr="00473027" w:rsidRDefault="00E112B7" w:rsidP="00E112B7">
      <w:pPr>
        <w:ind w:left="567"/>
        <w:rPr>
          <w:noProof/>
        </w:rPr>
      </w:pPr>
    </w:p>
    <w:p w14:paraId="236C4AC6" w14:textId="77777777" w:rsidR="00E112B7" w:rsidRPr="00473027" w:rsidRDefault="00E112B7" w:rsidP="00E112B7">
      <w:pPr>
        <w:ind w:left="567"/>
        <w:rPr>
          <w:noProof/>
        </w:rPr>
      </w:pPr>
      <w:r w:rsidRPr="00473027">
        <w:rPr>
          <w:noProof/>
        </w:rPr>
        <w:t>9402 – Usługi usuwania odpadów</w:t>
      </w:r>
    </w:p>
    <w:p w14:paraId="0C7D5531" w14:textId="77777777" w:rsidR="00E112B7" w:rsidRPr="00473027" w:rsidRDefault="00E112B7" w:rsidP="00E112B7">
      <w:pPr>
        <w:ind w:left="567"/>
        <w:rPr>
          <w:noProof/>
        </w:rPr>
      </w:pPr>
    </w:p>
    <w:p w14:paraId="3F39E250" w14:textId="77777777" w:rsidR="00E112B7" w:rsidRPr="00473027" w:rsidRDefault="00E112B7" w:rsidP="00E112B7">
      <w:pPr>
        <w:ind w:left="567"/>
        <w:rPr>
          <w:noProof/>
        </w:rPr>
      </w:pPr>
      <w:r w:rsidRPr="00473027">
        <w:rPr>
          <w:noProof/>
        </w:rPr>
        <w:t>9403 – Usługi sanitarne i podobne</w:t>
      </w:r>
    </w:p>
    <w:p w14:paraId="2AABE2AB" w14:textId="77777777" w:rsidR="00E112B7" w:rsidRPr="00473027" w:rsidRDefault="00E112B7" w:rsidP="00E112B7">
      <w:pPr>
        <w:ind w:left="567"/>
        <w:rPr>
          <w:noProof/>
        </w:rPr>
      </w:pPr>
    </w:p>
    <w:p w14:paraId="1F23782A" w14:textId="77777777" w:rsidR="00E112B7" w:rsidRPr="00473027" w:rsidRDefault="00E112B7" w:rsidP="00E112B7">
      <w:pPr>
        <w:ind w:left="567"/>
        <w:rPr>
          <w:noProof/>
        </w:rPr>
      </w:pPr>
      <w:r w:rsidRPr="00473027">
        <w:rPr>
          <w:noProof/>
        </w:rPr>
        <w:t>9404 – Usługi w zakresie oczyszczania spalin</w:t>
      </w:r>
    </w:p>
    <w:p w14:paraId="2EC5A605" w14:textId="77777777" w:rsidR="00E112B7" w:rsidRPr="00473027" w:rsidRDefault="00E112B7" w:rsidP="00E112B7">
      <w:pPr>
        <w:ind w:left="567"/>
        <w:rPr>
          <w:noProof/>
        </w:rPr>
      </w:pPr>
    </w:p>
    <w:p w14:paraId="6F7EE195" w14:textId="77777777" w:rsidR="00E112B7" w:rsidRPr="00473027" w:rsidRDefault="00E112B7" w:rsidP="00E112B7">
      <w:pPr>
        <w:ind w:left="567"/>
        <w:rPr>
          <w:noProof/>
        </w:rPr>
      </w:pPr>
      <w:r w:rsidRPr="00473027">
        <w:rPr>
          <w:noProof/>
        </w:rPr>
        <w:t>9405 – Usługi w zakresie zwalczania hałasu</w:t>
      </w:r>
    </w:p>
    <w:p w14:paraId="71A1142D" w14:textId="77777777" w:rsidR="00E112B7" w:rsidRPr="00473027" w:rsidRDefault="00E112B7" w:rsidP="00E112B7">
      <w:pPr>
        <w:ind w:left="567"/>
        <w:rPr>
          <w:noProof/>
        </w:rPr>
      </w:pPr>
    </w:p>
    <w:p w14:paraId="4B8FF6B6" w14:textId="77777777" w:rsidR="00E112B7" w:rsidRPr="00473027" w:rsidRDefault="00E112B7" w:rsidP="00E112B7">
      <w:pPr>
        <w:ind w:left="567"/>
        <w:rPr>
          <w:noProof/>
        </w:rPr>
      </w:pPr>
      <w:r w:rsidRPr="00473027">
        <w:rPr>
          <w:noProof/>
        </w:rPr>
        <w:t>9406 – Usługi w zakresie ochrony przyrody i krajobrazu</w:t>
      </w:r>
    </w:p>
    <w:p w14:paraId="6CF88167" w14:textId="77777777" w:rsidR="00E112B7" w:rsidRPr="00473027" w:rsidRDefault="00E112B7" w:rsidP="00E112B7">
      <w:pPr>
        <w:ind w:left="567"/>
        <w:rPr>
          <w:noProof/>
        </w:rPr>
      </w:pPr>
    </w:p>
    <w:p w14:paraId="14892BBB" w14:textId="77777777" w:rsidR="00E112B7" w:rsidRPr="00473027" w:rsidRDefault="00E112B7" w:rsidP="00E112B7">
      <w:pPr>
        <w:ind w:left="567"/>
        <w:rPr>
          <w:noProof/>
        </w:rPr>
      </w:pPr>
      <w:r w:rsidRPr="00473027">
        <w:rPr>
          <w:noProof/>
        </w:rPr>
        <w:t>9409 – Pozostałe usługi w zakresie ochrony środowiska, gdzie indziej niesklasyfikowane</w:t>
      </w:r>
    </w:p>
    <w:p w14:paraId="6D5F5A35" w14:textId="77777777" w:rsidR="00E112B7" w:rsidRPr="00473027" w:rsidRDefault="00E112B7" w:rsidP="00E112B7">
      <w:pPr>
        <w:ind w:left="567"/>
        <w:rPr>
          <w:noProof/>
        </w:rPr>
      </w:pPr>
    </w:p>
    <w:p w14:paraId="7E1482B6" w14:textId="77777777" w:rsidR="00E112B7" w:rsidRPr="00473027" w:rsidRDefault="00E112B7" w:rsidP="00E112B7">
      <w:pPr>
        <w:ind w:left="567" w:hanging="567"/>
        <w:rPr>
          <w:noProof/>
        </w:rPr>
      </w:pPr>
      <w:r w:rsidRPr="00473027">
        <w:rPr>
          <w:noProof/>
        </w:rPr>
        <w:br w:type="page"/>
        <w:t>2.</w:t>
      </w:r>
      <w:r w:rsidRPr="00473027">
        <w:rPr>
          <w:noProof/>
        </w:rPr>
        <w:tab/>
        <w:t>Usługi związane z gospodarką o obiegu zamkniętym, takie jak:</w:t>
      </w:r>
    </w:p>
    <w:p w14:paraId="73E769D7" w14:textId="77777777" w:rsidR="00E112B7" w:rsidRPr="00473027" w:rsidRDefault="00E112B7" w:rsidP="00E112B7">
      <w:pPr>
        <w:ind w:left="567" w:hanging="567"/>
        <w:rPr>
          <w:noProof/>
        </w:rPr>
      </w:pPr>
    </w:p>
    <w:p w14:paraId="0FD44256" w14:textId="77777777" w:rsidR="00E112B7" w:rsidRPr="00473027" w:rsidRDefault="00E112B7" w:rsidP="00E112B7">
      <w:pPr>
        <w:ind w:left="567"/>
        <w:rPr>
          <w:noProof/>
        </w:rPr>
      </w:pPr>
      <w:r w:rsidRPr="00473027">
        <w:rPr>
          <w:noProof/>
        </w:rPr>
        <w:t>62278 – Usługi w zakresie sprzedaży hurtowej odpadów i złomu oraz materiałów do recyklingu</w:t>
      </w:r>
    </w:p>
    <w:p w14:paraId="5D01A000" w14:textId="77777777" w:rsidR="00E112B7" w:rsidRPr="00473027" w:rsidRDefault="00E112B7" w:rsidP="00E112B7">
      <w:pPr>
        <w:ind w:left="567"/>
        <w:rPr>
          <w:noProof/>
        </w:rPr>
      </w:pPr>
    </w:p>
    <w:p w14:paraId="22641A23" w14:textId="77777777" w:rsidR="00E112B7" w:rsidRPr="00473027" w:rsidRDefault="00E112B7" w:rsidP="00E112B7">
      <w:pPr>
        <w:ind w:left="567"/>
        <w:rPr>
          <w:noProof/>
        </w:rPr>
      </w:pPr>
      <w:r w:rsidRPr="00473027">
        <w:rPr>
          <w:noProof/>
        </w:rPr>
        <w:t>633 – Usługi naprawy artykułów użytku osobistego i domowego</w:t>
      </w:r>
    </w:p>
    <w:p w14:paraId="754B6709" w14:textId="77777777" w:rsidR="00E112B7" w:rsidRPr="00473027" w:rsidRDefault="00E112B7" w:rsidP="00E112B7">
      <w:pPr>
        <w:ind w:left="567"/>
        <w:rPr>
          <w:noProof/>
        </w:rPr>
      </w:pPr>
    </w:p>
    <w:p w14:paraId="68BCB88E" w14:textId="77777777" w:rsidR="00E112B7" w:rsidRPr="00473027" w:rsidRDefault="00E112B7" w:rsidP="00E112B7">
      <w:pPr>
        <w:ind w:left="567"/>
        <w:rPr>
          <w:noProof/>
        </w:rPr>
      </w:pPr>
      <w:r w:rsidRPr="00473027">
        <w:rPr>
          <w:noProof/>
        </w:rPr>
        <w:t>75410 – Telekomunikacja – usługi wynajmu sprzętu</w:t>
      </w:r>
    </w:p>
    <w:p w14:paraId="2B011C31" w14:textId="77777777" w:rsidR="00E112B7" w:rsidRPr="00473027" w:rsidRDefault="00E112B7" w:rsidP="00E112B7">
      <w:pPr>
        <w:ind w:left="567"/>
        <w:rPr>
          <w:noProof/>
        </w:rPr>
      </w:pPr>
    </w:p>
    <w:p w14:paraId="64A36043" w14:textId="77777777" w:rsidR="00E112B7" w:rsidRPr="00473027" w:rsidRDefault="00E112B7" w:rsidP="00E112B7">
      <w:pPr>
        <w:ind w:left="567"/>
        <w:rPr>
          <w:noProof/>
        </w:rPr>
      </w:pPr>
      <w:r w:rsidRPr="00473027">
        <w:rPr>
          <w:noProof/>
        </w:rPr>
        <w:t>83101 – Usługi wynajmu lub dzierżawy dotyczące samochodów prywatnych bez obsługi</w:t>
      </w:r>
    </w:p>
    <w:p w14:paraId="6AB0C9B9" w14:textId="77777777" w:rsidR="00E112B7" w:rsidRPr="00473027" w:rsidRDefault="00E112B7" w:rsidP="00E112B7">
      <w:pPr>
        <w:ind w:left="567"/>
        <w:rPr>
          <w:noProof/>
        </w:rPr>
      </w:pPr>
    </w:p>
    <w:p w14:paraId="1B37A0D1" w14:textId="77777777" w:rsidR="00E112B7" w:rsidRPr="00473027" w:rsidRDefault="00E112B7" w:rsidP="00E112B7">
      <w:pPr>
        <w:ind w:left="567"/>
        <w:rPr>
          <w:noProof/>
        </w:rPr>
      </w:pPr>
      <w:r w:rsidRPr="00473027">
        <w:rPr>
          <w:noProof/>
        </w:rPr>
        <w:t>83106 – Usługi wynajmu lub dzierżawy maszyn rolniczych lub sprzętu rolniczego bez obsługi</w:t>
      </w:r>
    </w:p>
    <w:p w14:paraId="402126E7" w14:textId="77777777" w:rsidR="00E112B7" w:rsidRPr="00473027" w:rsidRDefault="00E112B7" w:rsidP="00E112B7">
      <w:pPr>
        <w:ind w:left="567"/>
        <w:rPr>
          <w:noProof/>
        </w:rPr>
      </w:pPr>
    </w:p>
    <w:p w14:paraId="52DE2F81" w14:textId="77777777" w:rsidR="00E112B7" w:rsidRPr="00473027" w:rsidRDefault="00E112B7" w:rsidP="00E112B7">
      <w:pPr>
        <w:ind w:left="567"/>
        <w:rPr>
          <w:noProof/>
        </w:rPr>
      </w:pPr>
      <w:r w:rsidRPr="00473027">
        <w:rPr>
          <w:noProof/>
        </w:rPr>
        <w:t>83107 – Usługi wynajmu lub dzierżawy maszyn budowlanych lub sprzętu budowlanego bez obsługi</w:t>
      </w:r>
    </w:p>
    <w:p w14:paraId="30D13B8F" w14:textId="77777777" w:rsidR="00E112B7" w:rsidRPr="00473027" w:rsidRDefault="00E112B7" w:rsidP="00E112B7">
      <w:pPr>
        <w:ind w:left="567"/>
        <w:rPr>
          <w:noProof/>
        </w:rPr>
      </w:pPr>
    </w:p>
    <w:p w14:paraId="65E6B2AA" w14:textId="77777777" w:rsidR="00E112B7" w:rsidRPr="00473027" w:rsidRDefault="00E112B7" w:rsidP="00E112B7">
      <w:pPr>
        <w:ind w:left="567"/>
        <w:rPr>
          <w:noProof/>
        </w:rPr>
      </w:pPr>
      <w:r w:rsidRPr="00473027">
        <w:rPr>
          <w:noProof/>
        </w:rPr>
        <w:t>83108 – Usługi wynajmu lub dzierżawy maszyn biurowych lub sprzętu biurowego (w tym komputerów) bez obsługi</w:t>
      </w:r>
    </w:p>
    <w:p w14:paraId="5E611C2B" w14:textId="77777777" w:rsidR="00E112B7" w:rsidRPr="00473027" w:rsidRDefault="00E112B7" w:rsidP="00E112B7">
      <w:pPr>
        <w:ind w:left="567"/>
        <w:rPr>
          <w:noProof/>
        </w:rPr>
      </w:pPr>
    </w:p>
    <w:p w14:paraId="4E82737D" w14:textId="77777777" w:rsidR="00E112B7" w:rsidRPr="00473027" w:rsidRDefault="00E112B7" w:rsidP="00E112B7">
      <w:pPr>
        <w:ind w:left="567"/>
        <w:rPr>
          <w:noProof/>
        </w:rPr>
      </w:pPr>
      <w:r w:rsidRPr="00473027">
        <w:rPr>
          <w:noProof/>
        </w:rPr>
        <w:t>83109 – Usługi wynajmu lub dzierżawy innych maszyn lub sprzętu bez obsługi</w:t>
      </w:r>
    </w:p>
    <w:p w14:paraId="7D956264" w14:textId="77777777" w:rsidR="00E112B7" w:rsidRPr="00473027" w:rsidRDefault="00E112B7" w:rsidP="00E112B7">
      <w:pPr>
        <w:ind w:left="567"/>
        <w:rPr>
          <w:noProof/>
        </w:rPr>
      </w:pPr>
    </w:p>
    <w:p w14:paraId="66EC8A51" w14:textId="77777777" w:rsidR="00E112B7" w:rsidRPr="00473027" w:rsidRDefault="00E112B7" w:rsidP="00E112B7">
      <w:pPr>
        <w:ind w:left="567"/>
        <w:rPr>
          <w:noProof/>
        </w:rPr>
      </w:pPr>
      <w:r w:rsidRPr="00473027">
        <w:rPr>
          <w:noProof/>
        </w:rPr>
        <w:t>8320 – Usługi wynajmu lub dzierżawy artykułów użytku osobistego i domowego</w:t>
      </w:r>
    </w:p>
    <w:p w14:paraId="1B832629" w14:textId="77777777" w:rsidR="00E112B7" w:rsidRPr="00473027" w:rsidRDefault="00E112B7" w:rsidP="00E112B7">
      <w:pPr>
        <w:ind w:left="567"/>
        <w:rPr>
          <w:noProof/>
        </w:rPr>
      </w:pPr>
    </w:p>
    <w:p w14:paraId="115BB97B" w14:textId="77777777" w:rsidR="00E112B7" w:rsidRPr="00473027" w:rsidRDefault="00E112B7" w:rsidP="00E112B7">
      <w:pPr>
        <w:ind w:left="567"/>
        <w:rPr>
          <w:noProof/>
        </w:rPr>
      </w:pPr>
      <w:r w:rsidRPr="00473027">
        <w:rPr>
          <w:noProof/>
        </w:rPr>
        <w:br w:type="page"/>
        <w:t>88493 – Recykling realizowany na podstawie wynagrodzenia lub umowy</w:t>
      </w:r>
    </w:p>
    <w:p w14:paraId="06E75B36" w14:textId="77777777" w:rsidR="00E112B7" w:rsidRPr="00473027" w:rsidRDefault="00E112B7" w:rsidP="00E112B7">
      <w:pPr>
        <w:ind w:left="567"/>
        <w:rPr>
          <w:noProof/>
        </w:rPr>
      </w:pPr>
    </w:p>
    <w:p w14:paraId="74A2CA94" w14:textId="77777777" w:rsidR="00E112B7" w:rsidRPr="00473027" w:rsidRDefault="00E112B7" w:rsidP="00E112B7">
      <w:pPr>
        <w:ind w:left="567"/>
        <w:rPr>
          <w:noProof/>
        </w:rPr>
      </w:pPr>
      <w:r w:rsidRPr="00473027">
        <w:rPr>
          <w:noProof/>
        </w:rPr>
        <w:t>886 – Usługi naprawy metalowych wyrobów gotowych, maszyn i urządzeń</w:t>
      </w:r>
    </w:p>
    <w:p w14:paraId="2442972A" w14:textId="77777777" w:rsidR="00E112B7" w:rsidRPr="00473027" w:rsidRDefault="00E112B7" w:rsidP="00E112B7">
      <w:pPr>
        <w:ind w:left="567"/>
        <w:rPr>
          <w:noProof/>
        </w:rPr>
      </w:pPr>
    </w:p>
    <w:p w14:paraId="29ADE26D" w14:textId="77777777" w:rsidR="00E112B7" w:rsidRPr="00473027" w:rsidRDefault="00E112B7" w:rsidP="00E112B7">
      <w:pPr>
        <w:tabs>
          <w:tab w:val="left" w:pos="2410"/>
        </w:tabs>
        <w:ind w:left="567" w:hanging="567"/>
        <w:rPr>
          <w:noProof/>
        </w:rPr>
      </w:pPr>
      <w:r w:rsidRPr="00473027">
        <w:rPr>
          <w:noProof/>
        </w:rPr>
        <w:t>3.</w:t>
      </w:r>
      <w:r w:rsidRPr="00473027">
        <w:rPr>
          <w:noProof/>
        </w:rPr>
        <w:tab/>
        <w:t>Usługi związane z ochroną środowiska, które wspierają wykorzystanie towarów wskazanych w wykazie A niniejszego załącznika, takie jak:</w:t>
      </w:r>
    </w:p>
    <w:p w14:paraId="0ED443F8" w14:textId="77777777" w:rsidR="00E112B7" w:rsidRPr="00473027" w:rsidRDefault="00E112B7" w:rsidP="00E112B7">
      <w:pPr>
        <w:ind w:left="567" w:hanging="567"/>
        <w:rPr>
          <w:noProof/>
        </w:rPr>
      </w:pPr>
    </w:p>
    <w:p w14:paraId="004048CE" w14:textId="77777777" w:rsidR="00E112B7" w:rsidRPr="00473027" w:rsidRDefault="00E112B7" w:rsidP="00E112B7">
      <w:pPr>
        <w:ind w:left="567"/>
        <w:rPr>
          <w:noProof/>
        </w:rPr>
      </w:pPr>
      <w:r w:rsidRPr="00473027">
        <w:rPr>
          <w:noProof/>
        </w:rPr>
        <w:t>512 – Roboty budowlane w zakresie budynków</w:t>
      </w:r>
    </w:p>
    <w:p w14:paraId="3D35B3CB" w14:textId="77777777" w:rsidR="00E112B7" w:rsidRPr="00473027" w:rsidRDefault="00E112B7" w:rsidP="00E112B7">
      <w:pPr>
        <w:ind w:left="567"/>
        <w:rPr>
          <w:noProof/>
        </w:rPr>
      </w:pPr>
    </w:p>
    <w:p w14:paraId="503F4BFD" w14:textId="77777777" w:rsidR="00E112B7" w:rsidRPr="00473027" w:rsidRDefault="00E112B7" w:rsidP="00E112B7">
      <w:pPr>
        <w:ind w:left="567"/>
        <w:rPr>
          <w:noProof/>
        </w:rPr>
      </w:pPr>
      <w:r w:rsidRPr="00473027">
        <w:rPr>
          <w:noProof/>
        </w:rPr>
        <w:t>513 – Roboty budowlane w zakresie inżynierii lądowej i wodnej</w:t>
      </w:r>
    </w:p>
    <w:p w14:paraId="2752F796" w14:textId="77777777" w:rsidR="00E112B7" w:rsidRPr="00473027" w:rsidRDefault="00E112B7" w:rsidP="00E112B7">
      <w:pPr>
        <w:ind w:left="567"/>
        <w:rPr>
          <w:noProof/>
        </w:rPr>
      </w:pPr>
    </w:p>
    <w:p w14:paraId="34F104B1" w14:textId="77777777" w:rsidR="00E112B7" w:rsidRPr="00473027" w:rsidRDefault="00E112B7" w:rsidP="00E112B7">
      <w:pPr>
        <w:ind w:left="567"/>
        <w:rPr>
          <w:noProof/>
        </w:rPr>
      </w:pPr>
      <w:r w:rsidRPr="00473027">
        <w:rPr>
          <w:noProof/>
        </w:rPr>
        <w:t>514 – Montaż i wznoszenie konstrukcji z prefabrykatów</w:t>
      </w:r>
    </w:p>
    <w:p w14:paraId="1D4DD3EB" w14:textId="77777777" w:rsidR="00E112B7" w:rsidRPr="00473027" w:rsidRDefault="00E112B7" w:rsidP="00E112B7">
      <w:pPr>
        <w:ind w:left="567"/>
        <w:rPr>
          <w:noProof/>
        </w:rPr>
      </w:pPr>
    </w:p>
    <w:p w14:paraId="4DC79B23" w14:textId="77777777" w:rsidR="00E112B7" w:rsidRPr="00473027" w:rsidRDefault="00E112B7" w:rsidP="00E112B7">
      <w:pPr>
        <w:ind w:left="567"/>
        <w:rPr>
          <w:noProof/>
        </w:rPr>
      </w:pPr>
      <w:r w:rsidRPr="00473027">
        <w:rPr>
          <w:noProof/>
        </w:rPr>
        <w:t>515 – Specjalistyczne roboty budowlane związane z sektorem handlu</w:t>
      </w:r>
    </w:p>
    <w:p w14:paraId="7D977377" w14:textId="77777777" w:rsidR="00E112B7" w:rsidRPr="00473027" w:rsidRDefault="00E112B7" w:rsidP="00E112B7">
      <w:pPr>
        <w:ind w:left="567"/>
        <w:rPr>
          <w:noProof/>
        </w:rPr>
      </w:pPr>
    </w:p>
    <w:p w14:paraId="36358FB2" w14:textId="77777777" w:rsidR="00E112B7" w:rsidRPr="00473027" w:rsidRDefault="00E112B7" w:rsidP="00E112B7">
      <w:pPr>
        <w:ind w:left="567"/>
        <w:rPr>
          <w:noProof/>
        </w:rPr>
      </w:pPr>
      <w:r w:rsidRPr="00473027">
        <w:rPr>
          <w:noProof/>
        </w:rPr>
        <w:t>516 – Roboty instalacyjne</w:t>
      </w:r>
    </w:p>
    <w:p w14:paraId="3FD6760F" w14:textId="77777777" w:rsidR="00E112B7" w:rsidRPr="00473027" w:rsidRDefault="00E112B7" w:rsidP="00E112B7">
      <w:pPr>
        <w:ind w:left="567"/>
        <w:rPr>
          <w:noProof/>
        </w:rPr>
      </w:pPr>
    </w:p>
    <w:p w14:paraId="217BE17C" w14:textId="77777777" w:rsidR="00E112B7" w:rsidRPr="00473027" w:rsidRDefault="00E112B7" w:rsidP="00E112B7">
      <w:pPr>
        <w:ind w:left="567"/>
        <w:rPr>
          <w:noProof/>
        </w:rPr>
      </w:pPr>
      <w:r w:rsidRPr="00473027">
        <w:rPr>
          <w:noProof/>
        </w:rPr>
        <w:t>62275 – Usługi w zakresie sprzedaży hurtowej materiałów budowlanych, łączników i mocowań oraz szyb płaskich</w:t>
      </w:r>
    </w:p>
    <w:p w14:paraId="28862931" w14:textId="77777777" w:rsidR="00E112B7" w:rsidRPr="00473027" w:rsidRDefault="00E112B7" w:rsidP="00E112B7">
      <w:pPr>
        <w:ind w:left="567"/>
        <w:rPr>
          <w:noProof/>
        </w:rPr>
      </w:pPr>
    </w:p>
    <w:p w14:paraId="3DE6F9CB" w14:textId="77777777" w:rsidR="00E112B7" w:rsidRPr="00473027" w:rsidRDefault="00E112B7" w:rsidP="00E112B7">
      <w:pPr>
        <w:ind w:left="567"/>
        <w:rPr>
          <w:noProof/>
        </w:rPr>
      </w:pPr>
      <w:r w:rsidRPr="00473027">
        <w:rPr>
          <w:noProof/>
        </w:rPr>
        <w:t>62283 – Usługi w zakresie sprzedaży hurtowej maszyn górniczych, budowlanych i inżynieryjnych oraz sprzętu górniczego, budowlanego i inżynieryjnego</w:t>
      </w:r>
    </w:p>
    <w:p w14:paraId="6109B50A" w14:textId="77777777" w:rsidR="00E112B7" w:rsidRPr="00473027" w:rsidRDefault="00E112B7" w:rsidP="00E112B7">
      <w:pPr>
        <w:ind w:left="567"/>
        <w:rPr>
          <w:noProof/>
        </w:rPr>
      </w:pPr>
    </w:p>
    <w:p w14:paraId="4C7327BC" w14:textId="77777777" w:rsidR="00E112B7" w:rsidRPr="00473027" w:rsidRDefault="00E112B7" w:rsidP="00E112B7">
      <w:pPr>
        <w:ind w:left="567"/>
        <w:rPr>
          <w:noProof/>
        </w:rPr>
      </w:pPr>
      <w:r w:rsidRPr="00473027">
        <w:rPr>
          <w:noProof/>
        </w:rPr>
        <w:t>86711 – Usługi doradztwa i przedprojektowe usługi architektoniczne</w:t>
      </w:r>
    </w:p>
    <w:p w14:paraId="78C82EBC" w14:textId="77777777" w:rsidR="00E112B7" w:rsidRPr="00473027" w:rsidRDefault="00E112B7" w:rsidP="00E112B7">
      <w:pPr>
        <w:ind w:left="567"/>
        <w:rPr>
          <w:noProof/>
        </w:rPr>
      </w:pPr>
    </w:p>
    <w:p w14:paraId="32B5E187" w14:textId="77777777" w:rsidR="00E112B7" w:rsidRPr="00473027" w:rsidRDefault="00E112B7" w:rsidP="00E112B7">
      <w:pPr>
        <w:ind w:left="567"/>
        <w:rPr>
          <w:noProof/>
        </w:rPr>
      </w:pPr>
      <w:r w:rsidRPr="00473027">
        <w:rPr>
          <w:noProof/>
        </w:rPr>
        <w:br w:type="page"/>
        <w:t>86712 – Usługi w zakresie projektowania architektonicznego</w:t>
      </w:r>
    </w:p>
    <w:p w14:paraId="0699BC02" w14:textId="77777777" w:rsidR="00E112B7" w:rsidRPr="00473027" w:rsidRDefault="00E112B7" w:rsidP="00E112B7">
      <w:pPr>
        <w:ind w:left="567"/>
        <w:rPr>
          <w:noProof/>
        </w:rPr>
      </w:pPr>
    </w:p>
    <w:p w14:paraId="52CE4289" w14:textId="77777777" w:rsidR="00E112B7" w:rsidRPr="00473027" w:rsidRDefault="00E112B7" w:rsidP="00E112B7">
      <w:pPr>
        <w:ind w:left="567"/>
        <w:rPr>
          <w:noProof/>
        </w:rPr>
      </w:pPr>
      <w:r w:rsidRPr="00473027">
        <w:rPr>
          <w:noProof/>
        </w:rPr>
        <w:t>86721 – Inżynieryjne usługi doradcze i konsultacyjne</w:t>
      </w:r>
    </w:p>
    <w:p w14:paraId="4DDB693F" w14:textId="77777777" w:rsidR="00E112B7" w:rsidRPr="00473027" w:rsidRDefault="00E112B7" w:rsidP="00E112B7">
      <w:pPr>
        <w:ind w:left="567"/>
        <w:rPr>
          <w:noProof/>
        </w:rPr>
      </w:pPr>
    </w:p>
    <w:p w14:paraId="756169CE" w14:textId="77777777" w:rsidR="00E112B7" w:rsidRPr="00473027" w:rsidRDefault="00E112B7" w:rsidP="00E112B7">
      <w:pPr>
        <w:ind w:left="567"/>
        <w:rPr>
          <w:noProof/>
        </w:rPr>
      </w:pPr>
      <w:r w:rsidRPr="00473027">
        <w:rPr>
          <w:noProof/>
        </w:rPr>
        <w:t>86723 – Usługi w zakresie sporządzania projektów inżynierskich dla instalacji elektromechanicznych w budynkach</w:t>
      </w:r>
    </w:p>
    <w:p w14:paraId="3524EE76" w14:textId="77777777" w:rsidR="00E112B7" w:rsidRPr="00473027" w:rsidRDefault="00E112B7" w:rsidP="00E112B7">
      <w:pPr>
        <w:ind w:left="567"/>
        <w:rPr>
          <w:noProof/>
        </w:rPr>
      </w:pPr>
    </w:p>
    <w:p w14:paraId="64DCEAA0" w14:textId="77777777" w:rsidR="00E112B7" w:rsidRPr="00473027" w:rsidRDefault="00E112B7" w:rsidP="00E112B7">
      <w:pPr>
        <w:ind w:left="567"/>
        <w:rPr>
          <w:noProof/>
        </w:rPr>
      </w:pPr>
      <w:r w:rsidRPr="00473027">
        <w:rPr>
          <w:noProof/>
        </w:rPr>
        <w:t>86724 – Usługi inżynierii projektowej dotyczące obiektów inżynierii lądowej i wodnej</w:t>
      </w:r>
    </w:p>
    <w:p w14:paraId="0A21DA17" w14:textId="77777777" w:rsidR="00E112B7" w:rsidRPr="00473027" w:rsidRDefault="00E112B7" w:rsidP="00E112B7">
      <w:pPr>
        <w:ind w:left="567"/>
        <w:rPr>
          <w:noProof/>
        </w:rPr>
      </w:pPr>
    </w:p>
    <w:p w14:paraId="4FB84F4A" w14:textId="77777777" w:rsidR="00E112B7" w:rsidRPr="00473027" w:rsidRDefault="00E112B7" w:rsidP="00E112B7">
      <w:pPr>
        <w:ind w:left="567"/>
        <w:rPr>
          <w:noProof/>
        </w:rPr>
      </w:pPr>
      <w:r w:rsidRPr="00473027">
        <w:rPr>
          <w:noProof/>
        </w:rPr>
        <w:t>86725 – Usługi inżynierii projektowej w zakresie przetwarzania przemysłowego i produkcji przemysłowej</w:t>
      </w:r>
    </w:p>
    <w:p w14:paraId="6CC6A6CB" w14:textId="77777777" w:rsidR="00E112B7" w:rsidRPr="00473027" w:rsidRDefault="00E112B7" w:rsidP="00E112B7">
      <w:pPr>
        <w:ind w:left="567"/>
        <w:rPr>
          <w:noProof/>
        </w:rPr>
      </w:pPr>
    </w:p>
    <w:p w14:paraId="1BF99C94" w14:textId="77777777" w:rsidR="00E112B7" w:rsidRPr="00473027" w:rsidRDefault="00E112B7" w:rsidP="00E112B7">
      <w:pPr>
        <w:ind w:left="567"/>
        <w:rPr>
          <w:noProof/>
        </w:rPr>
      </w:pPr>
      <w:r w:rsidRPr="00473027">
        <w:rPr>
          <w:noProof/>
        </w:rPr>
        <w:t>86726 – Usługi inżynierii projektowej, gdzie indziej niesklasyfikowane</w:t>
      </w:r>
    </w:p>
    <w:p w14:paraId="51F8A3B8" w14:textId="77777777" w:rsidR="00E112B7" w:rsidRPr="00473027" w:rsidRDefault="00E112B7" w:rsidP="00E112B7">
      <w:pPr>
        <w:ind w:left="567"/>
        <w:rPr>
          <w:noProof/>
        </w:rPr>
      </w:pPr>
    </w:p>
    <w:p w14:paraId="4AADAE66" w14:textId="77777777" w:rsidR="00E112B7" w:rsidRPr="00473027" w:rsidRDefault="00E112B7" w:rsidP="00E112B7">
      <w:pPr>
        <w:ind w:left="567"/>
        <w:rPr>
          <w:noProof/>
        </w:rPr>
      </w:pPr>
      <w:r w:rsidRPr="00473027">
        <w:rPr>
          <w:noProof/>
        </w:rPr>
        <w:t>86729 – Pozostałe usługi inżynieryjne</w:t>
      </w:r>
    </w:p>
    <w:p w14:paraId="04084FC2" w14:textId="77777777" w:rsidR="00E112B7" w:rsidRPr="00473027" w:rsidRDefault="00E112B7" w:rsidP="00E112B7">
      <w:pPr>
        <w:ind w:left="567"/>
        <w:rPr>
          <w:noProof/>
        </w:rPr>
      </w:pPr>
    </w:p>
    <w:p w14:paraId="4DE86AA4" w14:textId="77777777" w:rsidR="00E112B7" w:rsidRPr="00473027" w:rsidRDefault="00E112B7" w:rsidP="00E112B7">
      <w:pPr>
        <w:ind w:left="567"/>
        <w:rPr>
          <w:noProof/>
        </w:rPr>
      </w:pPr>
      <w:r w:rsidRPr="00473027">
        <w:rPr>
          <w:noProof/>
        </w:rPr>
        <w:t>86733 – Zintegrowane usługi inżynieryjne w zakresie budowy projektów produkcyjnych pod klucz</w:t>
      </w:r>
    </w:p>
    <w:p w14:paraId="684FF303" w14:textId="77777777" w:rsidR="00E112B7" w:rsidRPr="00473027" w:rsidRDefault="00E112B7" w:rsidP="00E112B7">
      <w:pPr>
        <w:ind w:left="567"/>
        <w:rPr>
          <w:noProof/>
        </w:rPr>
      </w:pPr>
    </w:p>
    <w:p w14:paraId="5E2AA755" w14:textId="77777777" w:rsidR="00E112B7" w:rsidRPr="00473027" w:rsidRDefault="00E112B7" w:rsidP="00E112B7">
      <w:pPr>
        <w:ind w:left="567"/>
        <w:rPr>
          <w:noProof/>
        </w:rPr>
      </w:pPr>
      <w:r w:rsidRPr="00473027">
        <w:rPr>
          <w:noProof/>
        </w:rPr>
        <w:t>8675 – Usługi w zakresie doradztwa naukowego i technicznego powiązane z usługami inżynieryjnymi</w:t>
      </w:r>
    </w:p>
    <w:p w14:paraId="256261A4" w14:textId="77777777" w:rsidR="00E112B7" w:rsidRPr="00473027" w:rsidRDefault="00E112B7" w:rsidP="00E112B7">
      <w:pPr>
        <w:ind w:left="567"/>
        <w:rPr>
          <w:noProof/>
        </w:rPr>
      </w:pPr>
    </w:p>
    <w:p w14:paraId="4A488A6C" w14:textId="77777777" w:rsidR="00E112B7" w:rsidRPr="00473027" w:rsidRDefault="00E112B7" w:rsidP="00E112B7">
      <w:pPr>
        <w:ind w:left="567"/>
        <w:rPr>
          <w:noProof/>
        </w:rPr>
      </w:pPr>
      <w:r w:rsidRPr="00473027">
        <w:rPr>
          <w:noProof/>
        </w:rPr>
        <w:t>86762 – Usługi badania i analizy właściwości fizycznych</w:t>
      </w:r>
    </w:p>
    <w:p w14:paraId="5BF333C4" w14:textId="77777777" w:rsidR="00E112B7" w:rsidRPr="00473027" w:rsidRDefault="00E112B7" w:rsidP="00E112B7">
      <w:pPr>
        <w:ind w:left="567"/>
        <w:rPr>
          <w:noProof/>
        </w:rPr>
      </w:pPr>
    </w:p>
    <w:p w14:paraId="1C15BA93" w14:textId="77777777" w:rsidR="00E112B7" w:rsidRPr="00473027" w:rsidRDefault="00E112B7" w:rsidP="00E112B7">
      <w:pPr>
        <w:ind w:left="567"/>
        <w:rPr>
          <w:noProof/>
        </w:rPr>
      </w:pPr>
      <w:r w:rsidRPr="00473027">
        <w:rPr>
          <w:noProof/>
        </w:rPr>
        <w:t>86763 – Usługi badania i analizy zintegrowanych systemów mechanicznych i elektrycznych</w:t>
      </w:r>
    </w:p>
    <w:p w14:paraId="08A3611D" w14:textId="77777777" w:rsidR="00E112B7" w:rsidRPr="00473027" w:rsidRDefault="00E112B7" w:rsidP="00E112B7">
      <w:pPr>
        <w:ind w:left="567"/>
        <w:rPr>
          <w:noProof/>
        </w:rPr>
      </w:pPr>
    </w:p>
    <w:p w14:paraId="7ED1427D" w14:textId="77777777" w:rsidR="00E112B7" w:rsidRPr="00473027" w:rsidRDefault="00E112B7" w:rsidP="00E112B7">
      <w:pPr>
        <w:ind w:left="567"/>
        <w:rPr>
          <w:noProof/>
        </w:rPr>
      </w:pPr>
      <w:r w:rsidRPr="00473027">
        <w:rPr>
          <w:noProof/>
        </w:rPr>
        <w:t>885 – Usługi związane z produkcją wyrobów metalowych, maszyn i urządzeń</w:t>
      </w:r>
    </w:p>
    <w:p w14:paraId="3CF0B503" w14:textId="77777777" w:rsidR="00E112B7" w:rsidRPr="00473027" w:rsidRDefault="00E112B7" w:rsidP="00E112B7">
      <w:pPr>
        <w:rPr>
          <w:noProof/>
        </w:rPr>
      </w:pPr>
    </w:p>
    <w:p w14:paraId="795D1AD0" w14:textId="77777777" w:rsidR="00E112B7" w:rsidRPr="00473027" w:rsidRDefault="00E112B7" w:rsidP="00E112B7">
      <w:pPr>
        <w:ind w:left="567" w:hanging="567"/>
        <w:rPr>
          <w:noProof/>
        </w:rPr>
      </w:pPr>
      <w:r w:rsidRPr="00473027">
        <w:rPr>
          <w:noProof/>
        </w:rPr>
        <w:br w:type="page"/>
        <w:t>4.</w:t>
      </w:r>
      <w:r w:rsidRPr="00473027">
        <w:rPr>
          <w:noProof/>
        </w:rPr>
        <w:tab/>
        <w:t>Działalność wytwórcza</w:t>
      </w:r>
    </w:p>
    <w:p w14:paraId="03DA9EE5" w14:textId="77777777" w:rsidR="00E112B7" w:rsidRPr="00473027" w:rsidRDefault="00E112B7" w:rsidP="00E112B7">
      <w:pPr>
        <w:ind w:left="567" w:hanging="567"/>
        <w:rPr>
          <w:noProof/>
        </w:rPr>
      </w:pPr>
    </w:p>
    <w:p w14:paraId="750E5815" w14:textId="77777777" w:rsidR="00E112B7" w:rsidRPr="00473027" w:rsidRDefault="00E112B7" w:rsidP="00E112B7">
      <w:pPr>
        <w:ind w:left="567"/>
        <w:rPr>
          <w:noProof/>
        </w:rPr>
      </w:pPr>
      <w:r w:rsidRPr="00473027">
        <w:rPr>
          <w:noProof/>
        </w:rPr>
        <w:t>Wytwarzanie towarów wskazanych w wykazie A niniejszego załącznika.</w:t>
      </w:r>
    </w:p>
    <w:p w14:paraId="425613DE" w14:textId="77777777" w:rsidR="00E112B7" w:rsidRPr="00473027" w:rsidRDefault="00E112B7" w:rsidP="00E112B7">
      <w:pPr>
        <w:rPr>
          <w:noProof/>
        </w:rPr>
      </w:pPr>
    </w:p>
    <w:p w14:paraId="7B44F766" w14:textId="77777777" w:rsidR="00E112B7" w:rsidRPr="00473027" w:rsidRDefault="00E112B7" w:rsidP="00E112B7">
      <w:pPr>
        <w:rPr>
          <w:noProof/>
        </w:rPr>
      </w:pPr>
    </w:p>
    <w:p w14:paraId="1FD3F666" w14:textId="77777777" w:rsidR="00E112B7" w:rsidRPr="00473027" w:rsidRDefault="00E112B7" w:rsidP="00E112B7">
      <w:pPr>
        <w:jc w:val="center"/>
        <w:rPr>
          <w:noProof/>
        </w:rPr>
      </w:pPr>
      <w:r w:rsidRPr="00473027">
        <w:rPr>
          <w:noProof/>
        </w:rPr>
        <w:t>________________</w:t>
      </w:r>
    </w:p>
    <w:p w14:paraId="21A061BA" w14:textId="77777777" w:rsidR="00E112B7" w:rsidRPr="00473027" w:rsidRDefault="00E112B7" w:rsidP="00E112B7">
      <w:pPr>
        <w:rPr>
          <w:rFonts w:eastAsia="Arial Unicode MS"/>
          <w:noProof/>
        </w:rPr>
        <w:sectPr w:rsidR="00E112B7" w:rsidRPr="00473027"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20D1D8AA" w14:textId="77777777" w:rsidR="00E112B7" w:rsidRPr="00473027" w:rsidRDefault="00E112B7" w:rsidP="00E112B7">
      <w:pPr>
        <w:jc w:val="right"/>
        <w:rPr>
          <w:rFonts w:eastAsia="Arial Unicode MS"/>
          <w:b/>
          <w:bCs/>
          <w:noProof/>
          <w:u w:val="single"/>
        </w:rPr>
      </w:pPr>
      <w:r w:rsidRPr="00473027">
        <w:rPr>
          <w:b/>
          <w:noProof/>
          <w:u w:val="single"/>
        </w:rPr>
        <w:t>ZAŁĄCZNIK 24</w:t>
      </w:r>
    </w:p>
    <w:p w14:paraId="2D71BF29" w14:textId="77777777" w:rsidR="00E112B7" w:rsidRPr="00473027" w:rsidRDefault="00E112B7" w:rsidP="00E112B7">
      <w:pPr>
        <w:rPr>
          <w:rFonts w:eastAsia="Arial Unicode MS"/>
          <w:noProof/>
        </w:rPr>
      </w:pPr>
    </w:p>
    <w:p w14:paraId="7FBF53B8" w14:textId="77777777" w:rsidR="00E112B7" w:rsidRPr="00473027" w:rsidRDefault="00E112B7" w:rsidP="00E112B7">
      <w:pPr>
        <w:rPr>
          <w:rFonts w:eastAsia="Arial Unicode MS"/>
          <w:noProof/>
        </w:rPr>
      </w:pPr>
    </w:p>
    <w:p w14:paraId="69FBB327" w14:textId="77777777" w:rsidR="00E112B7" w:rsidRPr="00473027" w:rsidRDefault="00E112B7" w:rsidP="00E112B7">
      <w:pPr>
        <w:jc w:val="center"/>
        <w:rPr>
          <w:rFonts w:eastAsia="Arial Unicode MS"/>
          <w:noProof/>
        </w:rPr>
      </w:pPr>
      <w:r w:rsidRPr="00473027">
        <w:rPr>
          <w:noProof/>
        </w:rPr>
        <w:t>REGULAMIN WEWNĘTRZNY KOMITETU DS. HANDLU</w:t>
      </w:r>
    </w:p>
    <w:p w14:paraId="7814BC00" w14:textId="77777777" w:rsidR="00E112B7" w:rsidRPr="00473027" w:rsidRDefault="00E112B7" w:rsidP="00E112B7">
      <w:pPr>
        <w:jc w:val="center"/>
        <w:rPr>
          <w:rFonts w:eastAsia="Calibri"/>
          <w:noProof/>
        </w:rPr>
      </w:pPr>
    </w:p>
    <w:p w14:paraId="4E7D4E3A" w14:textId="77777777" w:rsidR="00E112B7" w:rsidRPr="00473027" w:rsidRDefault="00E112B7" w:rsidP="00E112B7">
      <w:pPr>
        <w:jc w:val="center"/>
        <w:rPr>
          <w:rFonts w:eastAsia="Calibri"/>
          <w:noProof/>
        </w:rPr>
      </w:pPr>
    </w:p>
    <w:p w14:paraId="382ED539" w14:textId="77777777" w:rsidR="00E112B7" w:rsidRPr="00473027" w:rsidRDefault="00E112B7" w:rsidP="00E112B7">
      <w:pPr>
        <w:jc w:val="center"/>
        <w:rPr>
          <w:rFonts w:eastAsia="Calibri"/>
          <w:noProof/>
        </w:rPr>
      </w:pPr>
      <w:r w:rsidRPr="00473027">
        <w:rPr>
          <w:noProof/>
        </w:rPr>
        <w:t>REGUŁA 1</w:t>
      </w:r>
    </w:p>
    <w:p w14:paraId="77B6B07D" w14:textId="77777777" w:rsidR="00E112B7" w:rsidRPr="00473027" w:rsidRDefault="00E112B7" w:rsidP="00E112B7">
      <w:pPr>
        <w:jc w:val="center"/>
        <w:rPr>
          <w:rFonts w:eastAsia="Calibri"/>
          <w:noProof/>
        </w:rPr>
      </w:pPr>
    </w:p>
    <w:p w14:paraId="369DA1DF" w14:textId="77777777" w:rsidR="00E112B7" w:rsidRPr="00473027" w:rsidRDefault="00E112B7" w:rsidP="00E112B7">
      <w:pPr>
        <w:jc w:val="center"/>
        <w:rPr>
          <w:rFonts w:eastAsia="Arial Unicode MS"/>
          <w:noProof/>
        </w:rPr>
      </w:pPr>
      <w:r w:rsidRPr="00473027">
        <w:rPr>
          <w:noProof/>
        </w:rPr>
        <w:t>Rola Komitetu ds. Handlu</w:t>
      </w:r>
    </w:p>
    <w:p w14:paraId="5857C898" w14:textId="77777777" w:rsidR="00E112B7" w:rsidRPr="00473027" w:rsidRDefault="00E112B7" w:rsidP="00E112B7">
      <w:pPr>
        <w:rPr>
          <w:rFonts w:eastAsia="Arial Unicode MS"/>
          <w:noProof/>
        </w:rPr>
      </w:pPr>
    </w:p>
    <w:p w14:paraId="3AB74E3A" w14:textId="77777777" w:rsidR="00E112B7" w:rsidRPr="00473027" w:rsidRDefault="00E112B7" w:rsidP="00E112B7">
      <w:pPr>
        <w:rPr>
          <w:rFonts w:eastAsia="Arial Unicode MS"/>
          <w:noProof/>
        </w:rPr>
      </w:pPr>
    </w:p>
    <w:p w14:paraId="2540ED33" w14:textId="77777777" w:rsidR="00E112B7" w:rsidRPr="00473027" w:rsidRDefault="00E112B7" w:rsidP="00E112B7">
      <w:pPr>
        <w:rPr>
          <w:rFonts w:eastAsia="Arial Unicode MS"/>
          <w:noProof/>
        </w:rPr>
      </w:pPr>
      <w:r w:rsidRPr="00473027">
        <w:rPr>
          <w:noProof/>
        </w:rPr>
        <w:t xml:space="preserve">Komitet ds. Handlu ustanowiony na podstawie </w:t>
      </w:r>
      <w:r w:rsidRPr="0020689D">
        <w:rPr>
          <w:noProof/>
        </w:rPr>
        <w:t>art. 2</w:t>
      </w:r>
      <w:r w:rsidRPr="00473027">
        <w:rPr>
          <w:noProof/>
        </w:rPr>
        <w:t xml:space="preserve">4.1 (Komitet ds. Handlu) jest odpowiedzialny za wszystkie kwestie, o których mowa w </w:t>
      </w:r>
      <w:r w:rsidRPr="0020689D">
        <w:rPr>
          <w:noProof/>
        </w:rPr>
        <w:t>art. 2</w:t>
      </w:r>
      <w:r w:rsidRPr="00473027">
        <w:rPr>
          <w:noProof/>
        </w:rPr>
        <w:t>4.2 (Funkcje Komitetu ds. Handlu).</w:t>
      </w:r>
    </w:p>
    <w:p w14:paraId="46D8871B" w14:textId="77777777" w:rsidR="00E112B7" w:rsidRPr="00473027" w:rsidRDefault="00E112B7" w:rsidP="00E112B7">
      <w:pPr>
        <w:rPr>
          <w:rFonts w:eastAsia="Arial Unicode MS"/>
          <w:noProof/>
        </w:rPr>
      </w:pPr>
    </w:p>
    <w:p w14:paraId="7BC3FEE1" w14:textId="77777777" w:rsidR="00E112B7" w:rsidRPr="00473027" w:rsidRDefault="00E112B7" w:rsidP="00E112B7">
      <w:pPr>
        <w:rPr>
          <w:rFonts w:eastAsia="Arial Unicode MS"/>
          <w:noProof/>
        </w:rPr>
      </w:pPr>
    </w:p>
    <w:p w14:paraId="29160968" w14:textId="77777777" w:rsidR="00E112B7" w:rsidRPr="00473027" w:rsidRDefault="00E112B7" w:rsidP="00E112B7">
      <w:pPr>
        <w:jc w:val="center"/>
        <w:rPr>
          <w:rFonts w:eastAsia="Calibri"/>
          <w:noProof/>
        </w:rPr>
      </w:pPr>
      <w:r w:rsidRPr="00473027">
        <w:rPr>
          <w:noProof/>
        </w:rPr>
        <w:t>REGUŁA 2</w:t>
      </w:r>
    </w:p>
    <w:p w14:paraId="4D73A46F" w14:textId="77777777" w:rsidR="00E112B7" w:rsidRPr="00473027" w:rsidRDefault="00E112B7" w:rsidP="00E112B7">
      <w:pPr>
        <w:jc w:val="center"/>
        <w:rPr>
          <w:rFonts w:eastAsia="Calibri"/>
          <w:noProof/>
        </w:rPr>
      </w:pPr>
    </w:p>
    <w:p w14:paraId="6878255E" w14:textId="77777777" w:rsidR="00E112B7" w:rsidRPr="00473027" w:rsidRDefault="00E112B7" w:rsidP="00E112B7">
      <w:pPr>
        <w:jc w:val="center"/>
        <w:rPr>
          <w:rFonts w:eastAsia="Arial Unicode MS"/>
          <w:noProof/>
        </w:rPr>
      </w:pPr>
      <w:r w:rsidRPr="00473027">
        <w:rPr>
          <w:noProof/>
        </w:rPr>
        <w:t>Skład i przewodnictwo</w:t>
      </w:r>
    </w:p>
    <w:p w14:paraId="643E6854" w14:textId="77777777" w:rsidR="00E112B7" w:rsidRPr="00473027" w:rsidRDefault="00E112B7" w:rsidP="00E112B7">
      <w:pPr>
        <w:rPr>
          <w:rFonts w:eastAsia="Arial Unicode MS"/>
          <w:noProof/>
        </w:rPr>
      </w:pPr>
    </w:p>
    <w:p w14:paraId="49354EE8" w14:textId="77777777" w:rsidR="00E112B7" w:rsidRPr="00473027" w:rsidRDefault="00E112B7" w:rsidP="00E112B7">
      <w:pPr>
        <w:rPr>
          <w:rFonts w:eastAsia="Arial Unicode MS"/>
          <w:noProof/>
        </w:rPr>
      </w:pPr>
      <w:r w:rsidRPr="00473027">
        <w:rPr>
          <w:noProof/>
        </w:rPr>
        <w:t>1.</w:t>
      </w:r>
      <w:r w:rsidRPr="00473027">
        <w:rPr>
          <w:noProof/>
        </w:rPr>
        <w:tab/>
        <w:t xml:space="preserve">Zgodnie z </w:t>
      </w:r>
      <w:r w:rsidRPr="0020689D">
        <w:rPr>
          <w:noProof/>
        </w:rPr>
        <w:t>art. 2</w:t>
      </w:r>
      <w:r w:rsidRPr="00473027">
        <w:rPr>
          <w:noProof/>
        </w:rPr>
        <w:t>4.1 (Komitet ds. Handlu) Komitet ds. Handlu składa się z przedstawicieli Unii i Nowej Zelandii na szczeblu ministerialnym lub wyznaczonych osób.</w:t>
      </w:r>
    </w:p>
    <w:p w14:paraId="1D2105CE" w14:textId="77777777" w:rsidR="00E112B7" w:rsidRPr="00473027" w:rsidRDefault="00E112B7" w:rsidP="00E112B7">
      <w:pPr>
        <w:rPr>
          <w:rFonts w:eastAsia="Arial Unicode MS"/>
          <w:noProof/>
        </w:rPr>
      </w:pPr>
    </w:p>
    <w:p w14:paraId="16E87C6A" w14:textId="77777777" w:rsidR="00E112B7" w:rsidRPr="00473027" w:rsidRDefault="00E112B7" w:rsidP="00E112B7">
      <w:pPr>
        <w:rPr>
          <w:rFonts w:eastAsia="Calibri"/>
          <w:noProof/>
        </w:rPr>
      </w:pPr>
      <w:r w:rsidRPr="00473027">
        <w:rPr>
          <w:noProof/>
        </w:rPr>
        <w:t>2.</w:t>
      </w:r>
      <w:r w:rsidRPr="00473027">
        <w:rPr>
          <w:noProof/>
        </w:rPr>
        <w:tab/>
        <w:t>Komitetowi ds. Handlu na szczeblu ministerialnym przewodniczą wspólnie członek Komisji Europejskiej odpowiedzialny za handel oraz minister właściwy ds. handlu Nowej Zelandii.</w:t>
      </w:r>
    </w:p>
    <w:p w14:paraId="6FF9BA68" w14:textId="77777777" w:rsidR="00E112B7" w:rsidRPr="00473027" w:rsidRDefault="00E112B7" w:rsidP="00E112B7">
      <w:pPr>
        <w:rPr>
          <w:rFonts w:eastAsia="Calibri"/>
          <w:noProof/>
        </w:rPr>
      </w:pPr>
    </w:p>
    <w:p w14:paraId="5A71280F" w14:textId="77777777" w:rsidR="00E112B7" w:rsidRPr="00473027" w:rsidRDefault="00E112B7" w:rsidP="00E112B7">
      <w:pPr>
        <w:rPr>
          <w:rFonts w:eastAsia="Calibri"/>
          <w:noProof/>
        </w:rPr>
      </w:pPr>
    </w:p>
    <w:p w14:paraId="421AA017" w14:textId="77777777" w:rsidR="00E112B7" w:rsidRPr="00473027" w:rsidRDefault="00E112B7" w:rsidP="00E112B7">
      <w:pPr>
        <w:jc w:val="center"/>
        <w:rPr>
          <w:rFonts w:eastAsia="Calibri"/>
          <w:noProof/>
        </w:rPr>
      </w:pPr>
      <w:r w:rsidRPr="00473027">
        <w:rPr>
          <w:noProof/>
        </w:rPr>
        <w:br w:type="page"/>
        <w:t>REGUŁA 3</w:t>
      </w:r>
    </w:p>
    <w:p w14:paraId="127C67A1" w14:textId="77777777" w:rsidR="00E112B7" w:rsidRPr="00473027" w:rsidRDefault="00E112B7" w:rsidP="00E112B7">
      <w:pPr>
        <w:jc w:val="center"/>
        <w:rPr>
          <w:rFonts w:eastAsia="Calibri"/>
          <w:noProof/>
        </w:rPr>
      </w:pPr>
    </w:p>
    <w:p w14:paraId="49A033B9" w14:textId="77777777" w:rsidR="00E112B7" w:rsidRPr="00473027" w:rsidRDefault="00E112B7" w:rsidP="00E112B7">
      <w:pPr>
        <w:jc w:val="center"/>
        <w:rPr>
          <w:rFonts w:eastAsia="Arial Unicode MS"/>
          <w:noProof/>
        </w:rPr>
      </w:pPr>
      <w:r w:rsidRPr="00473027">
        <w:rPr>
          <w:noProof/>
        </w:rPr>
        <w:t>Sekretariat</w:t>
      </w:r>
    </w:p>
    <w:p w14:paraId="21ED2ECE" w14:textId="77777777" w:rsidR="00E112B7" w:rsidRPr="00473027" w:rsidRDefault="00E112B7" w:rsidP="00E112B7">
      <w:pPr>
        <w:rPr>
          <w:rFonts w:eastAsia="Arial Unicode MS"/>
          <w:noProof/>
        </w:rPr>
      </w:pPr>
    </w:p>
    <w:p w14:paraId="23294C36" w14:textId="77777777" w:rsidR="00E112B7" w:rsidRPr="00473027" w:rsidRDefault="00E112B7" w:rsidP="00E112B7">
      <w:pPr>
        <w:rPr>
          <w:rFonts w:eastAsia="Arial Unicode MS"/>
          <w:noProof/>
        </w:rPr>
      </w:pPr>
      <w:r w:rsidRPr="00473027">
        <w:rPr>
          <w:noProof/>
        </w:rPr>
        <w:t>1.</w:t>
      </w:r>
      <w:r w:rsidRPr="00473027">
        <w:rPr>
          <w:noProof/>
        </w:rPr>
        <w:tab/>
        <w:t>Urzędnicy departamentu odpowiedzialnego za handel każdej ze Stron działają wspólnie jako Sekretariat Komitetu ds. Handlu.</w:t>
      </w:r>
    </w:p>
    <w:p w14:paraId="025D7003" w14:textId="77777777" w:rsidR="00E112B7" w:rsidRPr="00473027" w:rsidRDefault="00E112B7" w:rsidP="00E112B7">
      <w:pPr>
        <w:rPr>
          <w:rFonts w:eastAsia="Arial Unicode MS"/>
          <w:noProof/>
        </w:rPr>
      </w:pPr>
    </w:p>
    <w:p w14:paraId="559EE600" w14:textId="77777777" w:rsidR="00E112B7" w:rsidRPr="00473027" w:rsidRDefault="00E112B7" w:rsidP="00E112B7">
      <w:pPr>
        <w:rPr>
          <w:rFonts w:eastAsia="Calibri"/>
          <w:noProof/>
        </w:rPr>
      </w:pPr>
      <w:r w:rsidRPr="00473027">
        <w:rPr>
          <w:noProof/>
        </w:rPr>
        <w:t>2.</w:t>
      </w:r>
      <w:r w:rsidRPr="00473027">
        <w:rPr>
          <w:noProof/>
        </w:rPr>
        <w:tab/>
        <w:t>Każda ze Stron powiadamia drugą Stronę o nazwisku, stanowisku i danych kontaktowych urzędnika, który będzie pełnić w imieniu tej Strony funkcję członka Sekretariatu Komitetu ds. Handlu. Uznaje się, że urzędnik ten pozostaje członkiem Sekretariatu Komitetu ds. Handlu jako przedstawiciel danej Strony do dnia, w którym Strona ta powiadomi drugą Stronę o nowym członku.</w:t>
      </w:r>
    </w:p>
    <w:p w14:paraId="4BEA6FB5" w14:textId="77777777" w:rsidR="00E112B7" w:rsidRPr="00473027" w:rsidRDefault="00E112B7" w:rsidP="00E112B7">
      <w:pPr>
        <w:rPr>
          <w:rFonts w:eastAsia="Calibri"/>
          <w:noProof/>
        </w:rPr>
      </w:pPr>
    </w:p>
    <w:p w14:paraId="7BCC5E33" w14:textId="77777777" w:rsidR="00E112B7" w:rsidRPr="00473027" w:rsidRDefault="00E112B7" w:rsidP="00E112B7">
      <w:pPr>
        <w:rPr>
          <w:rFonts w:eastAsia="Calibri"/>
          <w:noProof/>
        </w:rPr>
      </w:pPr>
    </w:p>
    <w:p w14:paraId="6A46B67F" w14:textId="77777777" w:rsidR="00E112B7" w:rsidRPr="00473027" w:rsidRDefault="00E112B7" w:rsidP="00E112B7">
      <w:pPr>
        <w:jc w:val="center"/>
        <w:rPr>
          <w:rFonts w:eastAsia="Calibri"/>
          <w:noProof/>
        </w:rPr>
      </w:pPr>
      <w:r w:rsidRPr="00473027">
        <w:rPr>
          <w:noProof/>
        </w:rPr>
        <w:t>REGUŁA 4</w:t>
      </w:r>
    </w:p>
    <w:p w14:paraId="35D41C99" w14:textId="77777777" w:rsidR="00E112B7" w:rsidRPr="00473027" w:rsidRDefault="00E112B7" w:rsidP="00E112B7">
      <w:pPr>
        <w:jc w:val="center"/>
        <w:rPr>
          <w:rFonts w:eastAsia="Calibri"/>
          <w:noProof/>
        </w:rPr>
      </w:pPr>
    </w:p>
    <w:p w14:paraId="2559FA17" w14:textId="77777777" w:rsidR="00E112B7" w:rsidRPr="00473027" w:rsidRDefault="00E112B7" w:rsidP="00E112B7">
      <w:pPr>
        <w:jc w:val="center"/>
        <w:rPr>
          <w:rFonts w:eastAsia="Arial Unicode MS"/>
          <w:noProof/>
        </w:rPr>
      </w:pPr>
      <w:r w:rsidRPr="00473027">
        <w:rPr>
          <w:noProof/>
        </w:rPr>
        <w:t>Posiedzenia</w:t>
      </w:r>
    </w:p>
    <w:p w14:paraId="07DC1C66" w14:textId="77777777" w:rsidR="00E112B7" w:rsidRPr="00473027" w:rsidRDefault="00E112B7" w:rsidP="00E112B7">
      <w:pPr>
        <w:rPr>
          <w:rFonts w:eastAsia="Arial Unicode MS"/>
          <w:noProof/>
        </w:rPr>
      </w:pPr>
    </w:p>
    <w:p w14:paraId="223A38F1" w14:textId="77777777" w:rsidR="00E112B7" w:rsidRPr="00473027" w:rsidRDefault="00E112B7" w:rsidP="00E112B7">
      <w:pPr>
        <w:rPr>
          <w:rFonts w:eastAsia="Calibri"/>
          <w:noProof/>
        </w:rPr>
      </w:pPr>
      <w:r w:rsidRPr="00473027">
        <w:rPr>
          <w:noProof/>
        </w:rPr>
        <w:t>1.</w:t>
      </w:r>
      <w:r w:rsidRPr="00473027">
        <w:rPr>
          <w:noProof/>
        </w:rPr>
        <w:tab/>
        <w:t>Posiedzenia Komitetu ds. Handlu odbywają się raz do roku, o ile współprzewodniczący nie uzgodnili inaczej, lub, bez zbędnej zwłoki, na wniosek którejkolwiek ze Stron.</w:t>
      </w:r>
    </w:p>
    <w:p w14:paraId="2EA73EC2" w14:textId="77777777" w:rsidR="00E112B7" w:rsidRPr="00473027" w:rsidRDefault="00E112B7" w:rsidP="00E112B7">
      <w:pPr>
        <w:rPr>
          <w:rFonts w:eastAsia="Calibri"/>
          <w:noProof/>
        </w:rPr>
      </w:pPr>
    </w:p>
    <w:p w14:paraId="611F5DB5" w14:textId="77777777" w:rsidR="00E112B7" w:rsidRPr="00473027" w:rsidRDefault="00E112B7" w:rsidP="00E112B7">
      <w:pPr>
        <w:rPr>
          <w:rFonts w:eastAsia="Calibri"/>
          <w:noProof/>
        </w:rPr>
      </w:pPr>
      <w:r w:rsidRPr="00473027">
        <w:rPr>
          <w:noProof/>
        </w:rPr>
        <w:br w:type="page"/>
        <w:t>2.</w:t>
      </w:r>
      <w:r w:rsidRPr="00473027">
        <w:rPr>
          <w:noProof/>
        </w:rPr>
        <w:tab/>
        <w:t>Posiedzenia odbywają się w uzgodnionym terminie, na przemian w Brukseli i Wellington, chyba że współprzewodniczący uzgodnili inaczej. Posiedzenia Komitetu ds. Handlu mogą odbywać się z osobistym udziałem lub za pośrednictwem innych odpowiednich środków komunikacji, w sposób uzgodniony przez współprzewodniczących.</w:t>
      </w:r>
    </w:p>
    <w:p w14:paraId="0B5AE2AA" w14:textId="77777777" w:rsidR="00E112B7" w:rsidRPr="00473027" w:rsidRDefault="00E112B7" w:rsidP="00E112B7">
      <w:pPr>
        <w:rPr>
          <w:rFonts w:eastAsia="Calibri"/>
          <w:noProof/>
        </w:rPr>
      </w:pPr>
    </w:p>
    <w:p w14:paraId="38B65B8A" w14:textId="77777777" w:rsidR="00E112B7" w:rsidRPr="00473027" w:rsidRDefault="00E112B7" w:rsidP="00E112B7">
      <w:pPr>
        <w:rPr>
          <w:rFonts w:eastAsia="Calibri"/>
          <w:noProof/>
        </w:rPr>
      </w:pPr>
      <w:r w:rsidRPr="00473027">
        <w:rPr>
          <w:noProof/>
        </w:rPr>
        <w:t>3.</w:t>
      </w:r>
      <w:r w:rsidRPr="00473027">
        <w:rPr>
          <w:noProof/>
        </w:rPr>
        <w:tab/>
        <w:t>Posiedzenia zwołuje współprzewodniczący reprezentujący Stronę, która pełni rolę gospodarza posiedzenia.</w:t>
      </w:r>
    </w:p>
    <w:p w14:paraId="46E2976C" w14:textId="77777777" w:rsidR="00E112B7" w:rsidRPr="00473027" w:rsidRDefault="00E112B7" w:rsidP="00E112B7">
      <w:pPr>
        <w:rPr>
          <w:rFonts w:eastAsia="Calibri"/>
          <w:noProof/>
        </w:rPr>
      </w:pPr>
    </w:p>
    <w:p w14:paraId="7DD7DF59" w14:textId="77777777" w:rsidR="00E112B7" w:rsidRPr="00473027" w:rsidRDefault="00E112B7" w:rsidP="00E112B7">
      <w:pPr>
        <w:rPr>
          <w:rFonts w:eastAsia="Calibri"/>
          <w:noProof/>
        </w:rPr>
      </w:pPr>
    </w:p>
    <w:p w14:paraId="5DA066B8" w14:textId="77777777" w:rsidR="00E112B7" w:rsidRPr="00473027" w:rsidRDefault="00E112B7" w:rsidP="00E112B7">
      <w:pPr>
        <w:jc w:val="center"/>
        <w:rPr>
          <w:rFonts w:eastAsia="Calibri"/>
          <w:noProof/>
        </w:rPr>
      </w:pPr>
      <w:r w:rsidRPr="00473027">
        <w:rPr>
          <w:noProof/>
        </w:rPr>
        <w:t>REGUŁA 5</w:t>
      </w:r>
    </w:p>
    <w:p w14:paraId="6D9197C1" w14:textId="77777777" w:rsidR="00E112B7" w:rsidRPr="00473027" w:rsidRDefault="00E112B7" w:rsidP="00E112B7">
      <w:pPr>
        <w:jc w:val="center"/>
        <w:rPr>
          <w:rFonts w:eastAsia="Calibri"/>
          <w:noProof/>
        </w:rPr>
      </w:pPr>
    </w:p>
    <w:p w14:paraId="0577AB12" w14:textId="77777777" w:rsidR="00E112B7" w:rsidRPr="00473027" w:rsidRDefault="00E112B7" w:rsidP="00E112B7">
      <w:pPr>
        <w:jc w:val="center"/>
        <w:rPr>
          <w:rFonts w:eastAsia="Arial Unicode MS"/>
          <w:noProof/>
        </w:rPr>
      </w:pPr>
      <w:r w:rsidRPr="00473027">
        <w:rPr>
          <w:noProof/>
        </w:rPr>
        <w:t>Delegacje</w:t>
      </w:r>
    </w:p>
    <w:p w14:paraId="5AEA9101" w14:textId="77777777" w:rsidR="00E112B7" w:rsidRPr="00473027" w:rsidRDefault="00E112B7" w:rsidP="00E112B7">
      <w:pPr>
        <w:rPr>
          <w:rFonts w:eastAsia="Arial Unicode MS"/>
          <w:noProof/>
        </w:rPr>
      </w:pPr>
    </w:p>
    <w:p w14:paraId="73C9A76E" w14:textId="77777777" w:rsidR="00E112B7" w:rsidRPr="00473027" w:rsidRDefault="00E112B7" w:rsidP="00E112B7">
      <w:pPr>
        <w:rPr>
          <w:rFonts w:eastAsia="Arial Unicode MS"/>
          <w:noProof/>
        </w:rPr>
      </w:pPr>
      <w:r w:rsidRPr="00473027">
        <w:rPr>
          <w:noProof/>
        </w:rPr>
        <w:t>W rozsądnym terminie przed posiedzeniem urzędnicy działający w charakterze członków Sekretariatu Komitetu ds. Handlu w imieniu każdej ze Stron informują się wzajemnie o planowanym składzie delegacji odpowiednio Unii i Nowej Zelandii. Na liście wskazuje się nazwisko i stanowisko każdego członka delegacji.</w:t>
      </w:r>
    </w:p>
    <w:p w14:paraId="1A291F86" w14:textId="77777777" w:rsidR="00E112B7" w:rsidRPr="00473027" w:rsidRDefault="00E112B7" w:rsidP="00E112B7">
      <w:pPr>
        <w:rPr>
          <w:rFonts w:eastAsia="Arial Unicode MS"/>
          <w:noProof/>
        </w:rPr>
      </w:pPr>
    </w:p>
    <w:p w14:paraId="36AB1532" w14:textId="77777777" w:rsidR="00E112B7" w:rsidRPr="00473027" w:rsidRDefault="00E112B7" w:rsidP="00E112B7">
      <w:pPr>
        <w:rPr>
          <w:rFonts w:eastAsia="Arial Unicode MS"/>
          <w:noProof/>
        </w:rPr>
      </w:pPr>
    </w:p>
    <w:p w14:paraId="5C58FDDF" w14:textId="77777777" w:rsidR="00E112B7" w:rsidRPr="00473027" w:rsidRDefault="00E112B7" w:rsidP="00E112B7">
      <w:pPr>
        <w:jc w:val="center"/>
        <w:rPr>
          <w:rFonts w:eastAsia="Calibri"/>
          <w:noProof/>
        </w:rPr>
      </w:pPr>
      <w:r w:rsidRPr="00473027">
        <w:rPr>
          <w:noProof/>
        </w:rPr>
        <w:t>REGUŁA 6</w:t>
      </w:r>
    </w:p>
    <w:p w14:paraId="5D1044A1" w14:textId="77777777" w:rsidR="00E112B7" w:rsidRPr="00473027" w:rsidRDefault="00E112B7" w:rsidP="00E112B7">
      <w:pPr>
        <w:jc w:val="center"/>
        <w:rPr>
          <w:rFonts w:eastAsia="Calibri"/>
          <w:noProof/>
        </w:rPr>
      </w:pPr>
    </w:p>
    <w:p w14:paraId="5425AE8D" w14:textId="77777777" w:rsidR="00E112B7" w:rsidRPr="00473027" w:rsidRDefault="00E112B7" w:rsidP="00E112B7">
      <w:pPr>
        <w:jc w:val="center"/>
        <w:rPr>
          <w:rFonts w:eastAsia="Arial Unicode MS"/>
          <w:noProof/>
        </w:rPr>
      </w:pPr>
      <w:r w:rsidRPr="00473027">
        <w:rPr>
          <w:noProof/>
        </w:rPr>
        <w:t>Porządek posiedzenia</w:t>
      </w:r>
    </w:p>
    <w:p w14:paraId="44A63DCD" w14:textId="77777777" w:rsidR="00E112B7" w:rsidRPr="00473027" w:rsidRDefault="00E112B7" w:rsidP="00E112B7">
      <w:pPr>
        <w:rPr>
          <w:rFonts w:eastAsia="Arial Unicode MS"/>
          <w:noProof/>
        </w:rPr>
      </w:pPr>
    </w:p>
    <w:p w14:paraId="389DAE80" w14:textId="77777777" w:rsidR="00E112B7" w:rsidRPr="00473027" w:rsidRDefault="00E112B7" w:rsidP="00E112B7">
      <w:pPr>
        <w:rPr>
          <w:rFonts w:eastAsia="Calibri"/>
          <w:noProof/>
        </w:rPr>
      </w:pPr>
      <w:r w:rsidRPr="00473027">
        <w:rPr>
          <w:noProof/>
        </w:rPr>
        <w:t>1.</w:t>
      </w:r>
      <w:r w:rsidRPr="00473027">
        <w:rPr>
          <w:noProof/>
        </w:rPr>
        <w:tab/>
        <w:t>Członek Sekretariatu Komitetu ds. Handlu reprezentujący Stronę, która pełni rolę gospodarza posiedzenia, sporządza wstępny porządek danego posiedzenia na podstawie wniosku złożonego przez Stronę, która pełni rolę gospodarza posiedzenia, wyznaczając termin na przedstawienie uwag przez drugą Stronę.</w:t>
      </w:r>
    </w:p>
    <w:p w14:paraId="143C33DA" w14:textId="77777777" w:rsidR="00E112B7" w:rsidRPr="00473027" w:rsidRDefault="00E112B7" w:rsidP="00E112B7">
      <w:pPr>
        <w:rPr>
          <w:rFonts w:eastAsia="Calibri"/>
          <w:noProof/>
        </w:rPr>
      </w:pPr>
    </w:p>
    <w:p w14:paraId="649DF362" w14:textId="77777777" w:rsidR="00E112B7" w:rsidRPr="00473027" w:rsidRDefault="00E112B7" w:rsidP="00E112B7">
      <w:pPr>
        <w:rPr>
          <w:rFonts w:eastAsia="Calibri"/>
          <w:noProof/>
        </w:rPr>
      </w:pPr>
      <w:r w:rsidRPr="00473027">
        <w:rPr>
          <w:noProof/>
        </w:rPr>
        <w:br w:type="page"/>
        <w:t>2.</w:t>
      </w:r>
      <w:r w:rsidRPr="00473027">
        <w:rPr>
          <w:noProof/>
        </w:rPr>
        <w:tab/>
        <w:t>W przypadku posiedzeń Komitetu ds. Handlu na szczeblu ministerialnym członek Sekretariatu Komitetu ds. Handlu reprezentujący Stronę, która pełni rolę gospodarza posiedzenia, przedstawia drugiej Stronie wstępny porządek posiedzenia co najmniej miesiąc przed posiedzeniem. W przypadku posiedzeń Komitetu ds. Handlu z udziałem kadry kierowniczej wyższego szczebla członek Sekretariatu Komitetu ds. Handlu reprezentujący Stronę, która pełni rolę gospodarza posiedzenia, przedstawia drugiej Stronie wstępny porządek posiedzenia co najmniej 14 dni przed posiedzeniem.</w:t>
      </w:r>
    </w:p>
    <w:p w14:paraId="1A8ED17E" w14:textId="77777777" w:rsidR="00E112B7" w:rsidRPr="00473027" w:rsidRDefault="00E112B7" w:rsidP="00E112B7">
      <w:pPr>
        <w:rPr>
          <w:rFonts w:eastAsia="Calibri"/>
          <w:noProof/>
        </w:rPr>
      </w:pPr>
    </w:p>
    <w:p w14:paraId="74078EE9" w14:textId="77777777" w:rsidR="00E112B7" w:rsidRPr="00473027" w:rsidRDefault="00E112B7" w:rsidP="00E112B7">
      <w:pPr>
        <w:rPr>
          <w:rFonts w:eastAsia="Calibri"/>
          <w:noProof/>
        </w:rPr>
      </w:pPr>
      <w:r w:rsidRPr="00473027">
        <w:rPr>
          <w:noProof/>
        </w:rPr>
        <w:t>3.</w:t>
      </w:r>
      <w:r w:rsidRPr="00473027">
        <w:rPr>
          <w:noProof/>
        </w:rPr>
        <w:tab/>
        <w:t>Komitet ds. Handlu przyjmuje porządek posiedzenia na początku każdego posiedzenia. Punkty, które nie znalazły się we wstępnym porządku posiedzenia, mogą zostać umieszczone w porządku posiedzenia w drodze konsensusu.</w:t>
      </w:r>
    </w:p>
    <w:p w14:paraId="61026D10" w14:textId="77777777" w:rsidR="00E112B7" w:rsidRPr="00473027" w:rsidRDefault="00E112B7" w:rsidP="00E112B7">
      <w:pPr>
        <w:rPr>
          <w:rFonts w:eastAsia="Calibri"/>
          <w:noProof/>
        </w:rPr>
      </w:pPr>
    </w:p>
    <w:p w14:paraId="351EF8B9" w14:textId="77777777" w:rsidR="00E112B7" w:rsidRPr="00473027" w:rsidRDefault="00E112B7" w:rsidP="00E112B7">
      <w:pPr>
        <w:rPr>
          <w:rFonts w:eastAsia="Calibri"/>
          <w:noProof/>
        </w:rPr>
      </w:pPr>
    </w:p>
    <w:p w14:paraId="003898FE" w14:textId="77777777" w:rsidR="00E112B7" w:rsidRPr="00473027" w:rsidRDefault="00E112B7" w:rsidP="00E112B7">
      <w:pPr>
        <w:jc w:val="center"/>
        <w:rPr>
          <w:rFonts w:eastAsia="Calibri"/>
          <w:noProof/>
        </w:rPr>
      </w:pPr>
      <w:r w:rsidRPr="00473027">
        <w:rPr>
          <w:noProof/>
        </w:rPr>
        <w:t>REGUŁA 7</w:t>
      </w:r>
    </w:p>
    <w:p w14:paraId="1651FC34" w14:textId="77777777" w:rsidR="00E112B7" w:rsidRPr="00473027" w:rsidRDefault="00E112B7" w:rsidP="00E112B7">
      <w:pPr>
        <w:jc w:val="center"/>
        <w:rPr>
          <w:rFonts w:eastAsia="Calibri"/>
          <w:noProof/>
        </w:rPr>
      </w:pPr>
    </w:p>
    <w:p w14:paraId="624505A5" w14:textId="77777777" w:rsidR="00E112B7" w:rsidRPr="00473027" w:rsidRDefault="00E112B7" w:rsidP="00E112B7">
      <w:pPr>
        <w:jc w:val="center"/>
        <w:rPr>
          <w:rFonts w:eastAsia="Calibri"/>
          <w:noProof/>
        </w:rPr>
      </w:pPr>
      <w:r w:rsidRPr="00473027">
        <w:rPr>
          <w:noProof/>
        </w:rPr>
        <w:t>Zaproszenie ekspertów</w:t>
      </w:r>
    </w:p>
    <w:p w14:paraId="0CF68057" w14:textId="77777777" w:rsidR="00E112B7" w:rsidRPr="00473027" w:rsidRDefault="00E112B7" w:rsidP="00E112B7">
      <w:pPr>
        <w:rPr>
          <w:rFonts w:eastAsia="Calibri"/>
          <w:noProof/>
        </w:rPr>
      </w:pPr>
    </w:p>
    <w:p w14:paraId="67A636C9" w14:textId="77777777" w:rsidR="00E112B7" w:rsidRPr="00473027" w:rsidRDefault="00E112B7" w:rsidP="00E112B7">
      <w:pPr>
        <w:rPr>
          <w:rFonts w:eastAsia="Calibri"/>
          <w:noProof/>
        </w:rPr>
      </w:pPr>
      <w:r w:rsidRPr="00473027">
        <w:rPr>
          <w:noProof/>
        </w:rPr>
        <w:t>Współprzewodniczący Komitetu ds. Handlu mogą, za obopólną zgodą, zaprosić ekspertów (tj. urzędników pozarządowych) do udziału w posiedzeniach Komitetu ds. Handlu w celu przedstawienia informacji na konkretne tematy i tylko na te części posiedzenia, na których omawiane są te konkretne tematy.</w:t>
      </w:r>
    </w:p>
    <w:p w14:paraId="6E90AB29" w14:textId="77777777" w:rsidR="00E112B7" w:rsidRPr="00473027" w:rsidRDefault="00E112B7" w:rsidP="00E112B7">
      <w:pPr>
        <w:rPr>
          <w:rFonts w:eastAsia="Calibri"/>
          <w:noProof/>
        </w:rPr>
      </w:pPr>
    </w:p>
    <w:p w14:paraId="3F03448C" w14:textId="77777777" w:rsidR="00E112B7" w:rsidRPr="00473027" w:rsidRDefault="00E112B7" w:rsidP="00E112B7">
      <w:pPr>
        <w:rPr>
          <w:rFonts w:eastAsia="Calibri"/>
          <w:noProof/>
        </w:rPr>
      </w:pPr>
    </w:p>
    <w:p w14:paraId="7B69840D" w14:textId="77777777" w:rsidR="00E112B7" w:rsidRPr="00473027" w:rsidRDefault="00E112B7" w:rsidP="00E112B7">
      <w:pPr>
        <w:jc w:val="center"/>
        <w:rPr>
          <w:rFonts w:eastAsia="Calibri"/>
          <w:noProof/>
        </w:rPr>
      </w:pPr>
      <w:r w:rsidRPr="00473027">
        <w:rPr>
          <w:noProof/>
        </w:rPr>
        <w:br w:type="page"/>
        <w:t>REGUŁA 8</w:t>
      </w:r>
    </w:p>
    <w:p w14:paraId="19FBD4B8" w14:textId="77777777" w:rsidR="00E112B7" w:rsidRPr="00473027" w:rsidRDefault="00E112B7" w:rsidP="00E112B7">
      <w:pPr>
        <w:jc w:val="center"/>
        <w:rPr>
          <w:rFonts w:eastAsia="Calibri"/>
          <w:noProof/>
        </w:rPr>
      </w:pPr>
    </w:p>
    <w:p w14:paraId="6D1C6331" w14:textId="77777777" w:rsidR="00E112B7" w:rsidRPr="00473027" w:rsidRDefault="00E112B7" w:rsidP="00E112B7">
      <w:pPr>
        <w:jc w:val="center"/>
        <w:rPr>
          <w:rFonts w:eastAsia="Arial Unicode MS"/>
          <w:noProof/>
        </w:rPr>
      </w:pPr>
      <w:r w:rsidRPr="00473027">
        <w:rPr>
          <w:noProof/>
        </w:rPr>
        <w:t>Protokół</w:t>
      </w:r>
    </w:p>
    <w:p w14:paraId="75165286" w14:textId="77777777" w:rsidR="00E112B7" w:rsidRPr="00473027" w:rsidRDefault="00E112B7" w:rsidP="00E112B7">
      <w:pPr>
        <w:rPr>
          <w:rFonts w:eastAsia="Arial Unicode MS"/>
          <w:noProof/>
        </w:rPr>
      </w:pPr>
    </w:p>
    <w:p w14:paraId="7468C51B" w14:textId="77777777" w:rsidR="00E112B7" w:rsidRPr="00473027" w:rsidRDefault="00E112B7" w:rsidP="00E112B7">
      <w:pPr>
        <w:rPr>
          <w:rFonts w:eastAsia="Arial Unicode MS"/>
          <w:noProof/>
        </w:rPr>
      </w:pPr>
      <w:r w:rsidRPr="00473027">
        <w:rPr>
          <w:noProof/>
        </w:rPr>
        <w:t>1.</w:t>
      </w:r>
      <w:r w:rsidRPr="00473027">
        <w:rPr>
          <w:noProof/>
        </w:rPr>
        <w:tab/>
        <w:t>Projekt protokołu każdego posiedzenia sporządzany jest przez członka Sekretariatu Komitetu ds. Handlu reprezentującego Stronę, która pełni rolę gospodarza posiedzenia, w terminie 15 dni od zakończenia posiedzenia, chyba że współprzewodniczący zadecydują inaczej. Projekt protokołu przekazuje się w celu przedstawienia uwag członkowi Sekretariatu Komitetu ds. Handlu reprezentującemu drugą Stronę.</w:t>
      </w:r>
    </w:p>
    <w:p w14:paraId="725E8255" w14:textId="77777777" w:rsidR="00E112B7" w:rsidRPr="00473027" w:rsidRDefault="00E112B7" w:rsidP="00E112B7">
      <w:pPr>
        <w:rPr>
          <w:rFonts w:eastAsia="Arial Unicode MS"/>
          <w:noProof/>
        </w:rPr>
      </w:pPr>
    </w:p>
    <w:p w14:paraId="2EBAFBE1" w14:textId="77777777" w:rsidR="00E112B7" w:rsidRPr="00473027" w:rsidRDefault="00E112B7" w:rsidP="00E112B7">
      <w:pPr>
        <w:rPr>
          <w:rFonts w:eastAsia="Calibri"/>
          <w:noProof/>
        </w:rPr>
      </w:pPr>
      <w:r w:rsidRPr="00473027">
        <w:rPr>
          <w:noProof/>
        </w:rPr>
        <w:t>2.</w:t>
      </w:r>
      <w:r w:rsidRPr="00473027">
        <w:rPr>
          <w:noProof/>
        </w:rPr>
        <w:tab/>
        <w:t>W przypadku gdy niniejsze reguły mają zastosowanie do posiedzeń specjalnych komitetów, protokoły z posiedzenia specjalnego komitetu są udostępniane na wszelkie kolejne posiedzenia Komitetu ds. Handlu.</w:t>
      </w:r>
    </w:p>
    <w:p w14:paraId="565DAA19" w14:textId="77777777" w:rsidR="00E112B7" w:rsidRPr="00473027" w:rsidRDefault="00E112B7" w:rsidP="00E112B7">
      <w:pPr>
        <w:rPr>
          <w:rFonts w:eastAsia="Calibri"/>
          <w:noProof/>
        </w:rPr>
      </w:pPr>
    </w:p>
    <w:p w14:paraId="6253663C" w14:textId="77777777" w:rsidR="00E112B7" w:rsidRPr="00473027" w:rsidRDefault="00E112B7" w:rsidP="00E112B7">
      <w:pPr>
        <w:rPr>
          <w:rFonts w:eastAsia="Arial Unicode MS"/>
          <w:noProof/>
        </w:rPr>
      </w:pPr>
      <w:r w:rsidRPr="00473027">
        <w:rPr>
          <w:noProof/>
        </w:rPr>
        <w:t>3.</w:t>
      </w:r>
      <w:r w:rsidRPr="00473027">
        <w:rPr>
          <w:noProof/>
        </w:rPr>
        <w:tab/>
        <w:t>Protokół zawiera co do zasady streszczenie każdego punktu ujętego w porządku posiedzenia, a w stosownych przypadkach – informacje o:</w:t>
      </w:r>
    </w:p>
    <w:p w14:paraId="3485EDE1" w14:textId="77777777" w:rsidR="00E112B7" w:rsidRPr="00473027" w:rsidRDefault="00E112B7" w:rsidP="00E112B7">
      <w:pPr>
        <w:rPr>
          <w:rFonts w:eastAsia="Arial Unicode MS"/>
          <w:noProof/>
        </w:rPr>
      </w:pPr>
    </w:p>
    <w:p w14:paraId="1103A1AA" w14:textId="77777777" w:rsidR="00E112B7" w:rsidRPr="00473027" w:rsidRDefault="00E112B7" w:rsidP="00E112B7">
      <w:pPr>
        <w:ind w:left="567" w:hanging="567"/>
        <w:rPr>
          <w:rFonts w:eastAsia="Calibri"/>
          <w:noProof/>
        </w:rPr>
      </w:pPr>
      <w:r w:rsidRPr="00473027">
        <w:rPr>
          <w:noProof/>
        </w:rPr>
        <w:t>a)</w:t>
      </w:r>
      <w:r w:rsidRPr="00473027">
        <w:rPr>
          <w:noProof/>
        </w:rPr>
        <w:tab/>
        <w:t>wszystkich dokumentach przedłożonych Komitetowi ds. Handlu,</w:t>
      </w:r>
    </w:p>
    <w:p w14:paraId="535DB0D4" w14:textId="77777777" w:rsidR="00E112B7" w:rsidRPr="00473027" w:rsidRDefault="00E112B7" w:rsidP="00E112B7">
      <w:pPr>
        <w:ind w:left="567" w:hanging="567"/>
        <w:rPr>
          <w:rFonts w:eastAsia="Calibri"/>
          <w:noProof/>
        </w:rPr>
      </w:pPr>
    </w:p>
    <w:p w14:paraId="4C558616" w14:textId="77777777" w:rsidR="00E112B7" w:rsidRPr="00473027" w:rsidRDefault="00E112B7" w:rsidP="00E112B7">
      <w:pPr>
        <w:ind w:left="567" w:hanging="567"/>
        <w:rPr>
          <w:rFonts w:eastAsia="Calibri"/>
          <w:noProof/>
        </w:rPr>
      </w:pPr>
      <w:r w:rsidRPr="00473027">
        <w:rPr>
          <w:noProof/>
        </w:rPr>
        <w:t>b)</w:t>
      </w:r>
      <w:r w:rsidRPr="00473027">
        <w:rPr>
          <w:noProof/>
        </w:rPr>
        <w:tab/>
        <w:t>wszelkich oświadczeniach, o których włączenie do protokołu z posiedzenia wystąpił jeden ze współprzewodniczących Komitetu ds. Handlu oraz</w:t>
      </w:r>
    </w:p>
    <w:p w14:paraId="0805E85E" w14:textId="77777777" w:rsidR="00E112B7" w:rsidRPr="00473027" w:rsidRDefault="00E112B7" w:rsidP="00E112B7">
      <w:pPr>
        <w:ind w:left="567" w:hanging="567"/>
        <w:rPr>
          <w:rFonts w:eastAsia="Calibri"/>
          <w:noProof/>
        </w:rPr>
      </w:pPr>
    </w:p>
    <w:p w14:paraId="65B0009D" w14:textId="77777777" w:rsidR="00E112B7" w:rsidRPr="00473027" w:rsidRDefault="00E112B7" w:rsidP="00E112B7">
      <w:pPr>
        <w:ind w:left="567" w:hanging="567"/>
        <w:rPr>
          <w:rFonts w:eastAsia="Calibri"/>
          <w:noProof/>
        </w:rPr>
      </w:pPr>
      <w:r w:rsidRPr="00473027">
        <w:rPr>
          <w:noProof/>
        </w:rPr>
        <w:t>c)</w:t>
      </w:r>
      <w:r w:rsidRPr="00473027">
        <w:rPr>
          <w:noProof/>
        </w:rPr>
        <w:tab/>
        <w:t>przyjętych decyzjach, wydanych zaleceniach, uzgodnionych oświadczeniach i przyjętych wnioskach dotyczących poszczególnych punktów porządku posiedzenia.</w:t>
      </w:r>
    </w:p>
    <w:p w14:paraId="2C147628" w14:textId="77777777" w:rsidR="00E112B7" w:rsidRPr="00473027" w:rsidRDefault="00E112B7" w:rsidP="00E112B7">
      <w:pPr>
        <w:rPr>
          <w:rFonts w:eastAsia="Calibri"/>
          <w:noProof/>
        </w:rPr>
      </w:pPr>
    </w:p>
    <w:p w14:paraId="28059E52" w14:textId="77777777" w:rsidR="00E112B7" w:rsidRPr="00473027" w:rsidRDefault="00E112B7" w:rsidP="00E112B7">
      <w:pPr>
        <w:rPr>
          <w:rFonts w:eastAsia="Arial Unicode MS"/>
          <w:noProof/>
        </w:rPr>
      </w:pPr>
      <w:r w:rsidRPr="00473027">
        <w:rPr>
          <w:noProof/>
        </w:rPr>
        <w:br w:type="page"/>
        <w:t>4.</w:t>
      </w:r>
      <w:r w:rsidRPr="00473027">
        <w:rPr>
          <w:noProof/>
        </w:rPr>
        <w:tab/>
        <w:t xml:space="preserve">Protokół zawiera wykaz wszystkich decyzji Komitetu ds. Handlu podjętych w drodze procedury pisemnej na podstawie reguły 9 </w:t>
      </w:r>
      <w:r w:rsidRPr="0020689D">
        <w:rPr>
          <w:noProof/>
        </w:rPr>
        <w:t>pkt 2</w:t>
      </w:r>
      <w:r w:rsidRPr="00473027">
        <w:rPr>
          <w:noProof/>
        </w:rPr>
        <w:t xml:space="preserve"> od ostatniego posiedzenia Komitetu ds. Handlu.</w:t>
      </w:r>
    </w:p>
    <w:p w14:paraId="7A9775B2" w14:textId="77777777" w:rsidR="00E112B7" w:rsidRPr="00473027" w:rsidRDefault="00E112B7" w:rsidP="00E112B7">
      <w:pPr>
        <w:rPr>
          <w:rFonts w:eastAsia="Arial Unicode MS"/>
          <w:noProof/>
        </w:rPr>
      </w:pPr>
    </w:p>
    <w:p w14:paraId="1F8B1990" w14:textId="77777777" w:rsidR="00E112B7" w:rsidRPr="00473027" w:rsidRDefault="00E112B7" w:rsidP="00E112B7">
      <w:pPr>
        <w:rPr>
          <w:rFonts w:eastAsia="Arial Unicode MS"/>
          <w:noProof/>
        </w:rPr>
      </w:pPr>
      <w:r w:rsidRPr="00473027">
        <w:rPr>
          <w:noProof/>
        </w:rPr>
        <w:t>5.</w:t>
      </w:r>
      <w:r w:rsidRPr="00473027">
        <w:rPr>
          <w:noProof/>
        </w:rPr>
        <w:tab/>
        <w:t>Załącznik do protokołu zawiera również listę nazwisk, stanowisk i funkcji wszystkich osób uczestniczących w posiedzeniu Komitetu ds. Handlu.</w:t>
      </w:r>
    </w:p>
    <w:p w14:paraId="3660725E" w14:textId="77777777" w:rsidR="00E112B7" w:rsidRPr="00473027" w:rsidRDefault="00E112B7" w:rsidP="00E112B7">
      <w:pPr>
        <w:rPr>
          <w:rFonts w:eastAsia="Arial Unicode MS"/>
          <w:noProof/>
        </w:rPr>
      </w:pPr>
    </w:p>
    <w:p w14:paraId="2D105DCF" w14:textId="77777777" w:rsidR="00E112B7" w:rsidRPr="00473027" w:rsidRDefault="00E112B7" w:rsidP="00E112B7">
      <w:pPr>
        <w:rPr>
          <w:rFonts w:eastAsia="Arial Unicode MS"/>
          <w:noProof/>
        </w:rPr>
      </w:pPr>
      <w:r w:rsidRPr="00473027">
        <w:rPr>
          <w:noProof/>
        </w:rPr>
        <w:t>6.</w:t>
      </w:r>
      <w:r w:rsidRPr="00473027">
        <w:rPr>
          <w:noProof/>
        </w:rPr>
        <w:tab/>
        <w:t>Członek Sekretariatu Komitetu ds. Handlu reprezentujący Stronę, która pełni rolę gospodarza posiedzenia, dostosowuje projekt protokołu na podstawie otrzymanych uwag, a projekt protokołu ze zmianami jest zatwierdzany przez Strony w terminie 30 dni od daty posiedzenia lub w dowolnym innym terminie uzgodnionym przez współprzewodniczących. Po zatwierdzeniu Sekretariat Komitetu ds. Handlu sporządza dwa oryginały protokołów, a każda ze Stron otrzymuje jeden oryginał protokołu.</w:t>
      </w:r>
    </w:p>
    <w:p w14:paraId="67EBA9FC" w14:textId="77777777" w:rsidR="00E112B7" w:rsidRPr="00473027" w:rsidRDefault="00E112B7" w:rsidP="00E112B7">
      <w:pPr>
        <w:rPr>
          <w:rFonts w:eastAsia="Arial Unicode MS"/>
          <w:noProof/>
        </w:rPr>
      </w:pPr>
    </w:p>
    <w:p w14:paraId="56E515F1" w14:textId="77777777" w:rsidR="00E112B7" w:rsidRPr="00473027" w:rsidRDefault="00E112B7" w:rsidP="00E112B7">
      <w:pPr>
        <w:rPr>
          <w:rFonts w:eastAsia="Arial Unicode MS"/>
          <w:noProof/>
        </w:rPr>
      </w:pPr>
    </w:p>
    <w:p w14:paraId="2D879FE2" w14:textId="77777777" w:rsidR="00E112B7" w:rsidRPr="00473027" w:rsidRDefault="00E112B7" w:rsidP="00E112B7">
      <w:pPr>
        <w:jc w:val="center"/>
        <w:rPr>
          <w:rFonts w:eastAsia="Calibri"/>
          <w:noProof/>
        </w:rPr>
      </w:pPr>
      <w:r w:rsidRPr="00473027">
        <w:rPr>
          <w:noProof/>
        </w:rPr>
        <w:t>REGUŁA 9</w:t>
      </w:r>
    </w:p>
    <w:p w14:paraId="470D7911" w14:textId="77777777" w:rsidR="00E112B7" w:rsidRPr="00473027" w:rsidRDefault="00E112B7" w:rsidP="00E112B7">
      <w:pPr>
        <w:jc w:val="center"/>
        <w:rPr>
          <w:rFonts w:eastAsia="Calibri"/>
          <w:noProof/>
        </w:rPr>
      </w:pPr>
    </w:p>
    <w:p w14:paraId="6AEA6474" w14:textId="77777777" w:rsidR="00E112B7" w:rsidRPr="00473027" w:rsidRDefault="00E112B7" w:rsidP="00E112B7">
      <w:pPr>
        <w:jc w:val="center"/>
        <w:rPr>
          <w:rFonts w:eastAsia="Arial Unicode MS"/>
          <w:noProof/>
        </w:rPr>
      </w:pPr>
      <w:r w:rsidRPr="00473027">
        <w:rPr>
          <w:noProof/>
        </w:rPr>
        <w:t>Decyzje i zalecenia</w:t>
      </w:r>
    </w:p>
    <w:p w14:paraId="3D1CA9D5" w14:textId="77777777" w:rsidR="00E112B7" w:rsidRPr="00473027" w:rsidRDefault="00E112B7" w:rsidP="00E112B7">
      <w:pPr>
        <w:rPr>
          <w:rFonts w:eastAsia="Arial Unicode MS"/>
          <w:noProof/>
        </w:rPr>
      </w:pPr>
    </w:p>
    <w:p w14:paraId="0FAC153E" w14:textId="77777777" w:rsidR="00E112B7" w:rsidRPr="00473027" w:rsidRDefault="00E112B7" w:rsidP="00E112B7">
      <w:pPr>
        <w:rPr>
          <w:rFonts w:eastAsia="Arial Unicode MS"/>
          <w:noProof/>
        </w:rPr>
      </w:pPr>
      <w:r w:rsidRPr="00473027">
        <w:rPr>
          <w:noProof/>
        </w:rPr>
        <w:t>1.</w:t>
      </w:r>
      <w:r w:rsidRPr="00473027">
        <w:rPr>
          <w:noProof/>
        </w:rPr>
        <w:tab/>
        <w:t xml:space="preserve">Komitet ds. Handlu może podejmować decyzje i przyjmować zalecenia w odniesieniu do wszystkich kwestii, co do których Umowa tak stanowi. Komitet ds. Handlu przyjmuje decyzje i wydaje zalecenia w drodze konsensusu, zgodnie z </w:t>
      </w:r>
      <w:r w:rsidRPr="0020689D">
        <w:rPr>
          <w:noProof/>
        </w:rPr>
        <w:t>art. 2</w:t>
      </w:r>
      <w:r w:rsidRPr="00473027">
        <w:rPr>
          <w:noProof/>
        </w:rPr>
        <w:t xml:space="preserve">4.5 </w:t>
      </w:r>
      <w:r w:rsidRPr="0020689D">
        <w:rPr>
          <w:noProof/>
        </w:rPr>
        <w:t>ust. 2</w:t>
      </w:r>
      <w:r w:rsidRPr="00473027">
        <w:rPr>
          <w:noProof/>
        </w:rPr>
        <w:t xml:space="preserve"> (Decyzje i zalecenia).</w:t>
      </w:r>
    </w:p>
    <w:p w14:paraId="57B79C3A" w14:textId="77777777" w:rsidR="00E112B7" w:rsidRPr="00473027" w:rsidRDefault="00E112B7" w:rsidP="00E112B7">
      <w:pPr>
        <w:rPr>
          <w:rFonts w:eastAsia="Arial Unicode MS"/>
          <w:noProof/>
        </w:rPr>
      </w:pPr>
    </w:p>
    <w:p w14:paraId="39F13975" w14:textId="77777777" w:rsidR="00E112B7" w:rsidRPr="00473027" w:rsidRDefault="00E112B7" w:rsidP="00E112B7">
      <w:pPr>
        <w:rPr>
          <w:rFonts w:eastAsia="Arial Unicode MS"/>
          <w:noProof/>
        </w:rPr>
      </w:pPr>
      <w:r w:rsidRPr="00473027">
        <w:rPr>
          <w:noProof/>
        </w:rPr>
        <w:t>2.</w:t>
      </w:r>
      <w:r w:rsidRPr="00473027">
        <w:rPr>
          <w:noProof/>
        </w:rPr>
        <w:tab/>
        <w:t>W okresie między posiedzeniami Komitet ds. Handlu może przyjmować decyzje lub wydawać zalecenia w drodze procedury pisemnej.</w:t>
      </w:r>
    </w:p>
    <w:p w14:paraId="763615EB" w14:textId="77777777" w:rsidR="00E112B7" w:rsidRPr="00473027" w:rsidRDefault="00E112B7" w:rsidP="00E112B7">
      <w:pPr>
        <w:rPr>
          <w:rFonts w:eastAsia="Arial Unicode MS"/>
          <w:noProof/>
        </w:rPr>
      </w:pPr>
    </w:p>
    <w:p w14:paraId="13F3BF1A" w14:textId="77777777" w:rsidR="00E112B7" w:rsidRPr="00473027" w:rsidRDefault="00E112B7" w:rsidP="00E112B7">
      <w:pPr>
        <w:rPr>
          <w:rFonts w:eastAsia="Arial Unicode MS"/>
          <w:noProof/>
        </w:rPr>
      </w:pPr>
      <w:r w:rsidRPr="00473027">
        <w:rPr>
          <w:noProof/>
        </w:rPr>
        <w:br w:type="page"/>
        <w:t>3.</w:t>
      </w:r>
      <w:r w:rsidRPr="00473027">
        <w:rPr>
          <w:noProof/>
        </w:rPr>
        <w:tab/>
        <w:t xml:space="preserve">Współprzewodniczący przedstawia na piśmie tekst projektu decyzji lub zalecenia drugiemu współprzewodniczącemu w języku roboczym Komitetu ds. Handlu. Druga Strona ma miesiąc lub inny dłuższy okres określony przez Stronę przedstawiającą projekt na zatwierdzenie projektu decyzji lub zalecenia. Jeżeli druga Strona nie wyrazi zgody, proponowana decyzja lub zalecenie są poddawane pod dyskusję i mogą zostać przyjęte na następnym posiedzeniu Komitetu ds. Handlu. Projekt decyzji lub zalecenia uznaje się za przyjęty, gdy druga Strona wyrazi zgodę, i zostaje on zapisany w protokole z posiedzenia Komitetu ds. Handlu zgodnie z regułą 8 </w:t>
      </w:r>
      <w:r w:rsidRPr="0020689D">
        <w:rPr>
          <w:noProof/>
        </w:rPr>
        <w:t>pkt 3</w:t>
      </w:r>
      <w:r w:rsidRPr="00473027">
        <w:rPr>
          <w:noProof/>
        </w:rPr>
        <w:t xml:space="preserve"> </w:t>
      </w:r>
      <w:r w:rsidRPr="0020689D">
        <w:rPr>
          <w:noProof/>
        </w:rPr>
        <w:t>lit. c)</w:t>
      </w:r>
      <w:r w:rsidRPr="00473027">
        <w:rPr>
          <w:noProof/>
        </w:rPr>
        <w:t>.</w:t>
      </w:r>
    </w:p>
    <w:p w14:paraId="08F6FD20" w14:textId="77777777" w:rsidR="00E112B7" w:rsidRPr="00473027" w:rsidRDefault="00E112B7" w:rsidP="00E112B7">
      <w:pPr>
        <w:rPr>
          <w:rFonts w:eastAsia="Arial Unicode MS"/>
          <w:noProof/>
        </w:rPr>
      </w:pPr>
    </w:p>
    <w:p w14:paraId="06595C57" w14:textId="77777777" w:rsidR="00E112B7" w:rsidRPr="00473027" w:rsidRDefault="00E112B7" w:rsidP="00E112B7">
      <w:pPr>
        <w:rPr>
          <w:rFonts w:eastAsia="Arial Unicode MS"/>
          <w:noProof/>
        </w:rPr>
      </w:pPr>
      <w:r w:rsidRPr="00473027">
        <w:rPr>
          <w:noProof/>
        </w:rPr>
        <w:t>4.</w:t>
      </w:r>
      <w:r w:rsidRPr="00473027">
        <w:rPr>
          <w:noProof/>
        </w:rPr>
        <w:tab/>
        <w:t>W przypadku gdy Komitet ds. Handlu jest upoważniony na podstawie niniejszej Umowy do przyjmowania decyzji lub zaleceń, takie decyzje lub zalecenia zatytułowane są odpowiednio „decyzja” lub „zalecenie”. Sekretariat Komitetu ds. Handlu nadaje każdej decyzji lub zaleceniu kolejną sygnaturę, podaje datę ich przyjęcia oraz opis ich przedmiotu. W każdej decyzji i każdym zaleceniu określa się datę wejścia w życie.</w:t>
      </w:r>
    </w:p>
    <w:p w14:paraId="2D38336C" w14:textId="77777777" w:rsidR="00E112B7" w:rsidRPr="00473027" w:rsidRDefault="00E112B7" w:rsidP="00E112B7">
      <w:pPr>
        <w:rPr>
          <w:rFonts w:eastAsia="Arial Unicode MS"/>
          <w:noProof/>
        </w:rPr>
      </w:pPr>
    </w:p>
    <w:p w14:paraId="60198A74" w14:textId="77777777" w:rsidR="00E112B7" w:rsidRPr="00473027" w:rsidRDefault="00E112B7" w:rsidP="00E112B7">
      <w:pPr>
        <w:rPr>
          <w:rFonts w:eastAsia="Arial Unicode MS"/>
          <w:noProof/>
        </w:rPr>
      </w:pPr>
      <w:r w:rsidRPr="00473027">
        <w:rPr>
          <w:noProof/>
        </w:rPr>
        <w:t>5.</w:t>
      </w:r>
      <w:r w:rsidRPr="00473027">
        <w:rPr>
          <w:noProof/>
        </w:rPr>
        <w:tab/>
        <w:t>Decyzje i zalecenia przyjęte przez Komitet ds. Handlu są sporządzane w dwóch egzemplarzach poświadczonych przez współprzewodniczących i przekazywane po jednym każdej ze Stron.</w:t>
      </w:r>
    </w:p>
    <w:p w14:paraId="4EE16446" w14:textId="77777777" w:rsidR="00E112B7" w:rsidRPr="00473027" w:rsidRDefault="00E112B7" w:rsidP="00E112B7">
      <w:pPr>
        <w:rPr>
          <w:rFonts w:eastAsia="Arial Unicode MS"/>
          <w:noProof/>
        </w:rPr>
      </w:pPr>
    </w:p>
    <w:p w14:paraId="37D0ACFE" w14:textId="77777777" w:rsidR="00E112B7" w:rsidRPr="00473027" w:rsidRDefault="00E112B7" w:rsidP="00E112B7">
      <w:pPr>
        <w:rPr>
          <w:rFonts w:eastAsia="Arial Unicode MS"/>
          <w:noProof/>
        </w:rPr>
      </w:pPr>
    </w:p>
    <w:p w14:paraId="5B8964C3" w14:textId="77777777" w:rsidR="00E112B7" w:rsidRPr="00473027" w:rsidRDefault="00E112B7" w:rsidP="00E112B7">
      <w:pPr>
        <w:jc w:val="center"/>
        <w:rPr>
          <w:rFonts w:eastAsia="Calibri"/>
          <w:noProof/>
        </w:rPr>
      </w:pPr>
      <w:r w:rsidRPr="00473027">
        <w:rPr>
          <w:noProof/>
        </w:rPr>
        <w:t>REGUŁA 10</w:t>
      </w:r>
    </w:p>
    <w:p w14:paraId="40EB7A89" w14:textId="77777777" w:rsidR="00E112B7" w:rsidRPr="00473027" w:rsidRDefault="00E112B7" w:rsidP="00E112B7">
      <w:pPr>
        <w:jc w:val="center"/>
        <w:rPr>
          <w:rFonts w:eastAsia="Calibri"/>
          <w:noProof/>
        </w:rPr>
      </w:pPr>
    </w:p>
    <w:p w14:paraId="24C8B09D" w14:textId="77777777" w:rsidR="00E112B7" w:rsidRPr="00473027" w:rsidRDefault="00E112B7" w:rsidP="00E112B7">
      <w:pPr>
        <w:jc w:val="center"/>
        <w:rPr>
          <w:rFonts w:eastAsia="Arial Unicode MS"/>
          <w:noProof/>
        </w:rPr>
      </w:pPr>
      <w:r w:rsidRPr="00473027">
        <w:rPr>
          <w:noProof/>
        </w:rPr>
        <w:t>Przejrzystość</w:t>
      </w:r>
    </w:p>
    <w:p w14:paraId="422C3E84" w14:textId="77777777" w:rsidR="00E112B7" w:rsidRPr="00473027" w:rsidRDefault="00E112B7" w:rsidP="00E112B7">
      <w:pPr>
        <w:rPr>
          <w:rFonts w:eastAsia="Arial Unicode MS"/>
          <w:noProof/>
        </w:rPr>
      </w:pPr>
    </w:p>
    <w:p w14:paraId="366732BC" w14:textId="77777777" w:rsidR="00E112B7" w:rsidRPr="00473027" w:rsidRDefault="00E112B7" w:rsidP="00E112B7">
      <w:pPr>
        <w:rPr>
          <w:rFonts w:eastAsia="Arial Unicode MS"/>
          <w:noProof/>
        </w:rPr>
      </w:pPr>
      <w:r w:rsidRPr="00473027">
        <w:rPr>
          <w:noProof/>
        </w:rPr>
        <w:t>1.</w:t>
      </w:r>
      <w:r w:rsidRPr="00473027">
        <w:rPr>
          <w:noProof/>
        </w:rPr>
        <w:tab/>
        <w:t>Strony mogą uzgodnić zwołanie posiedzenia jawnego.</w:t>
      </w:r>
    </w:p>
    <w:p w14:paraId="3012158A" w14:textId="77777777" w:rsidR="00E112B7" w:rsidRPr="00473027" w:rsidRDefault="00E112B7" w:rsidP="00E112B7">
      <w:pPr>
        <w:rPr>
          <w:rFonts w:eastAsia="Arial Unicode MS"/>
          <w:noProof/>
        </w:rPr>
      </w:pPr>
    </w:p>
    <w:p w14:paraId="40D10E4C" w14:textId="77777777" w:rsidR="00E112B7" w:rsidRPr="00473027" w:rsidRDefault="00E112B7" w:rsidP="00E112B7">
      <w:pPr>
        <w:rPr>
          <w:rFonts w:eastAsia="Arial Unicode MS"/>
          <w:noProof/>
        </w:rPr>
      </w:pPr>
      <w:r w:rsidRPr="00473027">
        <w:rPr>
          <w:noProof/>
        </w:rPr>
        <w:br w:type="page"/>
        <w:t>2.</w:t>
      </w:r>
      <w:r w:rsidRPr="00473027">
        <w:rPr>
          <w:noProof/>
        </w:rPr>
        <w:tab/>
        <w:t>Każda ze Stron może podjąć decyzję o publikacji decyzji i zaleceń Komitetu ds. Handlu w swoim dzienniku urzędowym lub w internecie.</w:t>
      </w:r>
    </w:p>
    <w:p w14:paraId="2F1E582C" w14:textId="77777777" w:rsidR="00E112B7" w:rsidRPr="00473027" w:rsidRDefault="00E112B7" w:rsidP="00E112B7">
      <w:pPr>
        <w:rPr>
          <w:rFonts w:eastAsia="Arial Unicode MS"/>
          <w:noProof/>
        </w:rPr>
      </w:pPr>
    </w:p>
    <w:p w14:paraId="3A294C4D" w14:textId="77777777" w:rsidR="00E112B7" w:rsidRPr="00473027" w:rsidRDefault="00E112B7" w:rsidP="00E112B7">
      <w:pPr>
        <w:rPr>
          <w:rFonts w:eastAsia="Calibri"/>
          <w:noProof/>
        </w:rPr>
      </w:pPr>
      <w:r w:rsidRPr="00473027">
        <w:rPr>
          <w:noProof/>
        </w:rPr>
        <w:t>3.</w:t>
      </w:r>
      <w:r w:rsidRPr="00473027">
        <w:rPr>
          <w:noProof/>
        </w:rPr>
        <w:tab/>
        <w:t xml:space="preserve">Jak przewidziano w </w:t>
      </w:r>
      <w:r w:rsidRPr="0020689D">
        <w:rPr>
          <w:noProof/>
        </w:rPr>
        <w:t>art. 2</w:t>
      </w:r>
      <w:r w:rsidRPr="00473027">
        <w:rPr>
          <w:noProof/>
        </w:rPr>
        <w:t>5.7 (Ujawnianie informacji), wszystkie dokumenty przedłożone przez Stronę Komitetowi ds. Handlu i określone jako poufne traktuje się jako poufne, chyba że Strona ta postanowi inaczej i powiadomi odpowiednio Sekretariat Komitetu ds. Handlu.</w:t>
      </w:r>
    </w:p>
    <w:p w14:paraId="5D610847" w14:textId="77777777" w:rsidR="00E112B7" w:rsidRPr="00473027" w:rsidRDefault="00E112B7" w:rsidP="00E112B7">
      <w:pPr>
        <w:rPr>
          <w:rFonts w:eastAsia="Calibri"/>
          <w:noProof/>
        </w:rPr>
      </w:pPr>
    </w:p>
    <w:p w14:paraId="6E87719E" w14:textId="77777777" w:rsidR="00E112B7" w:rsidRPr="00473027" w:rsidRDefault="00E112B7" w:rsidP="00E112B7">
      <w:pPr>
        <w:rPr>
          <w:rFonts w:eastAsia="Calibri"/>
          <w:noProof/>
        </w:rPr>
      </w:pPr>
      <w:r w:rsidRPr="00473027">
        <w:rPr>
          <w:noProof/>
        </w:rPr>
        <w:t>4.</w:t>
      </w:r>
      <w:r w:rsidRPr="00473027">
        <w:rPr>
          <w:noProof/>
        </w:rPr>
        <w:tab/>
        <w:t xml:space="preserve">Wstępne porządki posiedzeń Komitetu ds. Handlu podaje się do wiadomości publicznej przed posiedzeniem Komitetu ds. Handlu. Protokoły posiedzeń Komitetu ds. Handlu podaje się do wiadomości publicznej po ich zatwierdzeniu zgodnie z regułą 8 </w:t>
      </w:r>
      <w:r w:rsidRPr="0020689D">
        <w:rPr>
          <w:noProof/>
        </w:rPr>
        <w:t>pkt 6</w:t>
      </w:r>
      <w:r w:rsidRPr="00473027">
        <w:rPr>
          <w:noProof/>
        </w:rPr>
        <w:t>.</w:t>
      </w:r>
    </w:p>
    <w:p w14:paraId="5D1EB4D4" w14:textId="77777777" w:rsidR="00E112B7" w:rsidRPr="00473027" w:rsidRDefault="00E112B7" w:rsidP="00E112B7">
      <w:pPr>
        <w:rPr>
          <w:rFonts w:eastAsia="Calibri"/>
          <w:noProof/>
        </w:rPr>
      </w:pPr>
    </w:p>
    <w:p w14:paraId="7E0C21B9" w14:textId="77777777" w:rsidR="00E112B7" w:rsidRPr="00473027" w:rsidRDefault="00E112B7" w:rsidP="00E112B7">
      <w:pPr>
        <w:rPr>
          <w:rFonts w:eastAsia="Calibri"/>
          <w:noProof/>
        </w:rPr>
      </w:pPr>
      <w:r w:rsidRPr="00473027">
        <w:rPr>
          <w:noProof/>
        </w:rPr>
        <w:t>5.</w:t>
      </w:r>
      <w:r w:rsidRPr="00473027">
        <w:rPr>
          <w:noProof/>
        </w:rPr>
        <w:tab/>
        <w:t>Publikowanie dokumentów, o których mowa w ust. 2 i 4, odbywa się zgodnie z mającymi zastosowanie przepisami każdej ze Stron w zakresie ochrony danych.</w:t>
      </w:r>
    </w:p>
    <w:p w14:paraId="3276A7F3" w14:textId="77777777" w:rsidR="00E112B7" w:rsidRPr="00473027" w:rsidRDefault="00E112B7" w:rsidP="00E112B7">
      <w:pPr>
        <w:rPr>
          <w:rFonts w:eastAsia="Calibri"/>
          <w:noProof/>
        </w:rPr>
      </w:pPr>
    </w:p>
    <w:p w14:paraId="0D15E4EE" w14:textId="77777777" w:rsidR="00E112B7" w:rsidRPr="00473027" w:rsidRDefault="00E112B7" w:rsidP="00E112B7">
      <w:pPr>
        <w:rPr>
          <w:rFonts w:eastAsia="Calibri"/>
          <w:noProof/>
        </w:rPr>
      </w:pPr>
    </w:p>
    <w:p w14:paraId="1BFC3529" w14:textId="77777777" w:rsidR="00E112B7" w:rsidRPr="00473027" w:rsidRDefault="00E112B7" w:rsidP="00E112B7">
      <w:pPr>
        <w:jc w:val="center"/>
        <w:rPr>
          <w:rFonts w:eastAsia="Calibri"/>
          <w:noProof/>
        </w:rPr>
      </w:pPr>
      <w:r w:rsidRPr="00473027">
        <w:rPr>
          <w:noProof/>
        </w:rPr>
        <w:t>REGUŁA 11</w:t>
      </w:r>
    </w:p>
    <w:p w14:paraId="3590304D" w14:textId="77777777" w:rsidR="00E112B7" w:rsidRPr="00473027" w:rsidRDefault="00E112B7" w:rsidP="00E112B7">
      <w:pPr>
        <w:jc w:val="center"/>
        <w:rPr>
          <w:rFonts w:eastAsia="Calibri"/>
          <w:noProof/>
        </w:rPr>
      </w:pPr>
    </w:p>
    <w:p w14:paraId="7799BB9B" w14:textId="77777777" w:rsidR="00E112B7" w:rsidRPr="00473027" w:rsidRDefault="00E112B7" w:rsidP="00E112B7">
      <w:pPr>
        <w:jc w:val="center"/>
        <w:rPr>
          <w:rFonts w:eastAsia="Arial Unicode MS"/>
          <w:noProof/>
        </w:rPr>
      </w:pPr>
      <w:r w:rsidRPr="00473027">
        <w:rPr>
          <w:noProof/>
        </w:rPr>
        <w:t>Języki</w:t>
      </w:r>
    </w:p>
    <w:p w14:paraId="5FBF2E01" w14:textId="77777777" w:rsidR="00E112B7" w:rsidRPr="00473027" w:rsidRDefault="00E112B7" w:rsidP="00E112B7">
      <w:pPr>
        <w:rPr>
          <w:rFonts w:eastAsia="Arial Unicode MS"/>
          <w:noProof/>
        </w:rPr>
      </w:pPr>
    </w:p>
    <w:p w14:paraId="4454D094" w14:textId="77777777" w:rsidR="00E112B7" w:rsidRPr="00473027" w:rsidRDefault="00E112B7" w:rsidP="00E112B7">
      <w:pPr>
        <w:rPr>
          <w:rFonts w:eastAsia="Arial Unicode MS"/>
          <w:noProof/>
        </w:rPr>
      </w:pPr>
      <w:r w:rsidRPr="00473027">
        <w:rPr>
          <w:noProof/>
        </w:rPr>
        <w:t>1.</w:t>
      </w:r>
      <w:r w:rsidRPr="00473027">
        <w:rPr>
          <w:noProof/>
        </w:rPr>
        <w:tab/>
        <w:t>Językiem roboczym Komitetu ds. Handlu jest język angielski.</w:t>
      </w:r>
    </w:p>
    <w:p w14:paraId="04D28D0B" w14:textId="77777777" w:rsidR="00E112B7" w:rsidRPr="00473027" w:rsidRDefault="00E112B7" w:rsidP="00E112B7">
      <w:pPr>
        <w:rPr>
          <w:rFonts w:eastAsia="Arial Unicode MS"/>
          <w:noProof/>
        </w:rPr>
      </w:pPr>
    </w:p>
    <w:p w14:paraId="1C799938" w14:textId="77777777" w:rsidR="00E112B7" w:rsidRPr="00473027" w:rsidRDefault="00E112B7" w:rsidP="00E112B7">
      <w:pPr>
        <w:rPr>
          <w:rFonts w:eastAsia="Arial Unicode MS"/>
          <w:noProof/>
        </w:rPr>
      </w:pPr>
      <w:r w:rsidRPr="00473027">
        <w:rPr>
          <w:noProof/>
        </w:rPr>
        <w:br w:type="page"/>
        <w:t>2.</w:t>
      </w:r>
      <w:r w:rsidRPr="00473027">
        <w:rPr>
          <w:noProof/>
        </w:rPr>
        <w:tab/>
        <w:t xml:space="preserve">Komitet ds. Handlu przyjmuje decyzje dotyczące zmiany lub interpretacji postanowień niniejszej Umowy w językach, w których tekst niniejszej Umowy jest autentyczny. Wszystkie pozostałe decyzje Komitetu ds. Handlu są przyjmowane w języku roboczym, o którym mowa w </w:t>
      </w:r>
      <w:r w:rsidRPr="0020689D">
        <w:rPr>
          <w:noProof/>
        </w:rPr>
        <w:t>ust. 1</w:t>
      </w:r>
      <w:r w:rsidRPr="00473027">
        <w:rPr>
          <w:noProof/>
        </w:rPr>
        <w:t>.</w:t>
      </w:r>
    </w:p>
    <w:p w14:paraId="7FF7B1FC" w14:textId="77777777" w:rsidR="00E112B7" w:rsidRPr="00473027" w:rsidRDefault="00E112B7" w:rsidP="00E112B7">
      <w:pPr>
        <w:rPr>
          <w:rFonts w:eastAsia="Arial Unicode MS"/>
          <w:noProof/>
        </w:rPr>
      </w:pPr>
    </w:p>
    <w:p w14:paraId="5C741D09" w14:textId="77777777" w:rsidR="00E112B7" w:rsidRPr="00473027" w:rsidRDefault="00E112B7" w:rsidP="00E112B7">
      <w:pPr>
        <w:rPr>
          <w:rFonts w:eastAsia="Arial Unicode MS"/>
          <w:noProof/>
        </w:rPr>
      </w:pPr>
      <w:r w:rsidRPr="00473027">
        <w:rPr>
          <w:noProof/>
        </w:rPr>
        <w:t>3.</w:t>
      </w:r>
      <w:r w:rsidRPr="00473027">
        <w:rPr>
          <w:noProof/>
        </w:rPr>
        <w:tab/>
        <w:t>Każda ze Stron odpowiedzialna jest za tłumaczenie decyzji i innych dokumentów na swoje własne języki urzędowe, jeżeli jest to wymagane na podstawie niniejszej reguły, oraz ponosi wydatki związane z takimi tłumaczeniami.</w:t>
      </w:r>
    </w:p>
    <w:p w14:paraId="6D8AD249" w14:textId="77777777" w:rsidR="00E112B7" w:rsidRPr="00473027" w:rsidRDefault="00E112B7" w:rsidP="00E112B7">
      <w:pPr>
        <w:rPr>
          <w:rFonts w:eastAsia="Calibri"/>
          <w:noProof/>
        </w:rPr>
      </w:pPr>
    </w:p>
    <w:p w14:paraId="01B22991" w14:textId="77777777" w:rsidR="00E112B7" w:rsidRPr="00473027" w:rsidRDefault="00E112B7" w:rsidP="00E112B7">
      <w:pPr>
        <w:rPr>
          <w:rFonts w:eastAsia="Calibri"/>
          <w:noProof/>
        </w:rPr>
      </w:pPr>
    </w:p>
    <w:p w14:paraId="2AF15AA5" w14:textId="77777777" w:rsidR="00E112B7" w:rsidRPr="00473027" w:rsidRDefault="00E112B7" w:rsidP="00E112B7">
      <w:pPr>
        <w:jc w:val="center"/>
        <w:rPr>
          <w:rFonts w:eastAsia="Calibri"/>
          <w:noProof/>
        </w:rPr>
      </w:pPr>
      <w:r w:rsidRPr="00473027">
        <w:rPr>
          <w:noProof/>
        </w:rPr>
        <w:t>REGUŁA 12</w:t>
      </w:r>
    </w:p>
    <w:p w14:paraId="082F43EA" w14:textId="77777777" w:rsidR="00E112B7" w:rsidRPr="00473027" w:rsidRDefault="00E112B7" w:rsidP="00E112B7">
      <w:pPr>
        <w:jc w:val="center"/>
        <w:rPr>
          <w:rFonts w:eastAsia="Calibri"/>
          <w:noProof/>
        </w:rPr>
      </w:pPr>
    </w:p>
    <w:p w14:paraId="184D1591" w14:textId="77777777" w:rsidR="00E112B7" w:rsidRPr="00473027" w:rsidRDefault="00E112B7" w:rsidP="00E112B7">
      <w:pPr>
        <w:jc w:val="center"/>
        <w:rPr>
          <w:rFonts w:eastAsia="Arial Unicode MS"/>
          <w:noProof/>
        </w:rPr>
      </w:pPr>
      <w:r w:rsidRPr="00473027">
        <w:rPr>
          <w:noProof/>
        </w:rPr>
        <w:t>Koszty</w:t>
      </w:r>
    </w:p>
    <w:p w14:paraId="60411FEF" w14:textId="77777777" w:rsidR="00E112B7" w:rsidRPr="00473027" w:rsidRDefault="00E112B7" w:rsidP="00E112B7">
      <w:pPr>
        <w:rPr>
          <w:rFonts w:eastAsia="Arial Unicode MS"/>
          <w:noProof/>
        </w:rPr>
      </w:pPr>
    </w:p>
    <w:p w14:paraId="3D72FFDF" w14:textId="77777777" w:rsidR="00E112B7" w:rsidRPr="00473027" w:rsidRDefault="00E112B7" w:rsidP="00E112B7">
      <w:pPr>
        <w:rPr>
          <w:rFonts w:eastAsia="Arial Unicode MS"/>
          <w:noProof/>
        </w:rPr>
      </w:pPr>
      <w:r w:rsidRPr="00473027">
        <w:rPr>
          <w:noProof/>
        </w:rPr>
        <w:t>1.</w:t>
      </w:r>
      <w:r w:rsidRPr="00473027">
        <w:rPr>
          <w:noProof/>
        </w:rPr>
        <w:tab/>
        <w:t>Każda ze Stron pokrywa wszelkie wydatki poniesione przez siebie, wynikające z uczestnictwa w posiedzeniach Komitetu ds. Handlu, w szczególności jeśli chodzi o koszty personelu, koszty podróży i diety, a także koszty wideo- i telekonferencji oraz opłaty pocztowe i telekomunikacyjne.</w:t>
      </w:r>
    </w:p>
    <w:p w14:paraId="7FCEE500" w14:textId="77777777" w:rsidR="00E112B7" w:rsidRPr="00473027" w:rsidRDefault="00E112B7" w:rsidP="00E112B7">
      <w:pPr>
        <w:rPr>
          <w:rFonts w:eastAsia="Arial Unicode MS"/>
          <w:noProof/>
        </w:rPr>
      </w:pPr>
    </w:p>
    <w:p w14:paraId="3F342CC8" w14:textId="77777777" w:rsidR="00E112B7" w:rsidRPr="00473027" w:rsidRDefault="00E112B7" w:rsidP="00E112B7">
      <w:pPr>
        <w:rPr>
          <w:rFonts w:eastAsia="Arial Unicode MS"/>
          <w:noProof/>
        </w:rPr>
      </w:pPr>
      <w:r w:rsidRPr="00473027">
        <w:rPr>
          <w:noProof/>
        </w:rPr>
        <w:t>2.</w:t>
      </w:r>
      <w:r w:rsidRPr="00473027">
        <w:rPr>
          <w:noProof/>
        </w:rPr>
        <w:tab/>
        <w:t>Wydatki związane z organizacją posiedzeń i sporządzaniem kopii dokumentów ponosi Strona, która pełni funkcję gospodarza posiedzenia.</w:t>
      </w:r>
    </w:p>
    <w:p w14:paraId="4FA6D131" w14:textId="77777777" w:rsidR="00E112B7" w:rsidRPr="00473027" w:rsidRDefault="00E112B7" w:rsidP="00E112B7">
      <w:pPr>
        <w:rPr>
          <w:rFonts w:eastAsia="Arial Unicode MS"/>
          <w:noProof/>
        </w:rPr>
      </w:pPr>
    </w:p>
    <w:p w14:paraId="4DB42B27" w14:textId="77777777" w:rsidR="00E112B7" w:rsidRPr="00473027" w:rsidRDefault="00E112B7" w:rsidP="00E112B7">
      <w:pPr>
        <w:rPr>
          <w:rFonts w:eastAsia="Arial Unicode MS"/>
          <w:noProof/>
        </w:rPr>
      </w:pPr>
      <w:r w:rsidRPr="00473027">
        <w:rPr>
          <w:noProof/>
        </w:rPr>
        <w:t>3.</w:t>
      </w:r>
      <w:r w:rsidRPr="00473027">
        <w:rPr>
          <w:noProof/>
        </w:rPr>
        <w:tab/>
        <w:t>Koszty związane z tłumaczeniem ustnym z języków roboczych oraz na języki robocze Komitetu ds. Handlu podczas posiedzeń ponosi Strona pełniąca funkcję gospodarza posiedzenia.</w:t>
      </w:r>
    </w:p>
    <w:p w14:paraId="13E855A8" w14:textId="77777777" w:rsidR="00E112B7" w:rsidRPr="00473027" w:rsidRDefault="00E112B7" w:rsidP="00E112B7">
      <w:pPr>
        <w:rPr>
          <w:rFonts w:eastAsia="Arial Unicode MS"/>
          <w:noProof/>
        </w:rPr>
      </w:pPr>
    </w:p>
    <w:p w14:paraId="532AC361" w14:textId="77777777" w:rsidR="00E112B7" w:rsidRPr="00473027" w:rsidRDefault="00E112B7" w:rsidP="00E112B7">
      <w:pPr>
        <w:rPr>
          <w:rFonts w:eastAsia="Calibri"/>
          <w:noProof/>
        </w:rPr>
      </w:pPr>
    </w:p>
    <w:p w14:paraId="2A9646AB" w14:textId="77777777" w:rsidR="00E112B7" w:rsidRPr="00473027" w:rsidRDefault="00E112B7" w:rsidP="00E112B7">
      <w:pPr>
        <w:jc w:val="center"/>
        <w:rPr>
          <w:rFonts w:eastAsia="Calibri"/>
          <w:noProof/>
        </w:rPr>
      </w:pPr>
      <w:r w:rsidRPr="00473027">
        <w:rPr>
          <w:noProof/>
        </w:rPr>
        <w:br w:type="page"/>
        <w:t>REGUŁA 13</w:t>
      </w:r>
    </w:p>
    <w:p w14:paraId="6221CD35" w14:textId="77777777" w:rsidR="00E112B7" w:rsidRPr="00473027" w:rsidRDefault="00E112B7" w:rsidP="00E112B7">
      <w:pPr>
        <w:jc w:val="center"/>
        <w:rPr>
          <w:rFonts w:eastAsia="Calibri"/>
          <w:noProof/>
        </w:rPr>
      </w:pPr>
    </w:p>
    <w:p w14:paraId="45CA6835" w14:textId="77777777" w:rsidR="00E112B7" w:rsidRPr="00473027" w:rsidRDefault="00E112B7" w:rsidP="00E112B7">
      <w:pPr>
        <w:jc w:val="center"/>
        <w:rPr>
          <w:rFonts w:eastAsia="Calibri"/>
          <w:noProof/>
        </w:rPr>
      </w:pPr>
      <w:r w:rsidRPr="00473027">
        <w:rPr>
          <w:noProof/>
        </w:rPr>
        <w:t>Specjalne komitety</w:t>
      </w:r>
    </w:p>
    <w:p w14:paraId="010CA00F" w14:textId="77777777" w:rsidR="00E112B7" w:rsidRPr="00473027" w:rsidRDefault="00E112B7" w:rsidP="00E112B7">
      <w:pPr>
        <w:rPr>
          <w:rFonts w:eastAsia="Calibri"/>
          <w:noProof/>
        </w:rPr>
      </w:pPr>
    </w:p>
    <w:p w14:paraId="5C651B04" w14:textId="77777777" w:rsidR="00E112B7" w:rsidRPr="00473027" w:rsidRDefault="00E112B7" w:rsidP="00E112B7">
      <w:pPr>
        <w:rPr>
          <w:rFonts w:eastAsia="Calibri"/>
          <w:noProof/>
        </w:rPr>
      </w:pPr>
      <w:r w:rsidRPr="00473027">
        <w:rPr>
          <w:noProof/>
        </w:rPr>
        <w:t>1.</w:t>
      </w:r>
      <w:r w:rsidRPr="00473027">
        <w:rPr>
          <w:noProof/>
        </w:rPr>
        <w:tab/>
        <w:t>Zgodnie z art. 24.4 (Specjalne komitety) Komitet ds. Handlu nadzoruje pracę wszystkich specjalnych komitetów i innych organów ustanowionych na podstawie niniejszej Umowy.</w:t>
      </w:r>
    </w:p>
    <w:p w14:paraId="2DCA51CE" w14:textId="77777777" w:rsidR="00E112B7" w:rsidRPr="00473027" w:rsidRDefault="00E112B7" w:rsidP="00E112B7">
      <w:pPr>
        <w:rPr>
          <w:rFonts w:eastAsia="Calibri"/>
          <w:noProof/>
        </w:rPr>
      </w:pPr>
    </w:p>
    <w:p w14:paraId="45B1199D" w14:textId="77777777" w:rsidR="00E112B7" w:rsidRPr="00473027" w:rsidRDefault="00E112B7" w:rsidP="00E112B7">
      <w:pPr>
        <w:rPr>
          <w:rFonts w:eastAsia="Calibri"/>
          <w:noProof/>
        </w:rPr>
      </w:pPr>
      <w:r w:rsidRPr="00473027">
        <w:rPr>
          <w:noProof/>
        </w:rPr>
        <w:t>2.</w:t>
      </w:r>
      <w:r w:rsidRPr="00473027">
        <w:rPr>
          <w:noProof/>
        </w:rPr>
        <w:tab/>
        <w:t>Komitet ds. Handlu jest informowany na piśmie o punktach kontaktowych wyznaczonych przez specjalne komitety lub inne organy powołane na podstawie niniejszej Umowy. Wszelka odnośna korespondencja, dokumenty i wiadomości przesyłane przez punkty kontaktowe każdego specjalnego komitetu dotyczące wykonania niniejszej Umowy przekazuje się jednocześnie Sekretariatowi Komitetu ds. Handlu.</w:t>
      </w:r>
    </w:p>
    <w:p w14:paraId="36306458" w14:textId="77777777" w:rsidR="00E112B7" w:rsidRPr="00473027" w:rsidRDefault="00E112B7" w:rsidP="00E112B7">
      <w:pPr>
        <w:rPr>
          <w:rFonts w:eastAsia="Calibri"/>
          <w:noProof/>
        </w:rPr>
      </w:pPr>
    </w:p>
    <w:p w14:paraId="7986424E" w14:textId="77777777" w:rsidR="00E112B7" w:rsidRPr="00473027" w:rsidRDefault="00E112B7" w:rsidP="00E112B7">
      <w:pPr>
        <w:rPr>
          <w:rFonts w:eastAsia="Calibri"/>
          <w:noProof/>
        </w:rPr>
      </w:pPr>
      <w:r w:rsidRPr="00473027">
        <w:rPr>
          <w:noProof/>
        </w:rPr>
        <w:t>3.</w:t>
      </w:r>
      <w:r w:rsidRPr="00473027">
        <w:rPr>
          <w:noProof/>
        </w:rPr>
        <w:tab/>
        <w:t xml:space="preserve">Zgodnie z </w:t>
      </w:r>
      <w:r w:rsidRPr="0020689D">
        <w:rPr>
          <w:noProof/>
        </w:rPr>
        <w:t>art. 2</w:t>
      </w:r>
      <w:r w:rsidRPr="00473027">
        <w:rPr>
          <w:noProof/>
        </w:rPr>
        <w:t xml:space="preserve">4.4 </w:t>
      </w:r>
      <w:r w:rsidRPr="0020689D">
        <w:rPr>
          <w:noProof/>
        </w:rPr>
        <w:t>ust. 7</w:t>
      </w:r>
      <w:r w:rsidRPr="00473027">
        <w:rPr>
          <w:noProof/>
        </w:rPr>
        <w:t xml:space="preserve"> (Specjalne komitety) specjalne komitety składają Komitetowi ds. Handlu sprawozdania z wyników, decyzji i wniosków z każdego ze swoich posiedzeń.</w:t>
      </w:r>
    </w:p>
    <w:p w14:paraId="2EAAAF56" w14:textId="77777777" w:rsidR="00E112B7" w:rsidRPr="00473027" w:rsidRDefault="00E112B7" w:rsidP="00E112B7">
      <w:pPr>
        <w:rPr>
          <w:rFonts w:eastAsia="Calibri"/>
          <w:noProof/>
        </w:rPr>
      </w:pPr>
    </w:p>
    <w:p w14:paraId="6515399A" w14:textId="77777777" w:rsidR="00E112B7" w:rsidRPr="00473027" w:rsidRDefault="00E112B7" w:rsidP="00E112B7">
      <w:pPr>
        <w:rPr>
          <w:rFonts w:eastAsia="Calibri"/>
          <w:noProof/>
        </w:rPr>
      </w:pPr>
      <w:r w:rsidRPr="00473027">
        <w:rPr>
          <w:noProof/>
        </w:rPr>
        <w:t>4.</w:t>
      </w:r>
      <w:r w:rsidRPr="00473027">
        <w:rPr>
          <w:noProof/>
        </w:rPr>
        <w:tab/>
        <w:t xml:space="preserve">O ile którykolwiek specjalny komitet nie postanowi inaczej zgodnie z </w:t>
      </w:r>
      <w:r w:rsidRPr="0020689D">
        <w:rPr>
          <w:noProof/>
        </w:rPr>
        <w:t>art. 2</w:t>
      </w:r>
      <w:r w:rsidRPr="00473027">
        <w:rPr>
          <w:noProof/>
        </w:rPr>
        <w:t xml:space="preserve">4.4 </w:t>
      </w:r>
      <w:r w:rsidRPr="0020689D">
        <w:rPr>
          <w:noProof/>
        </w:rPr>
        <w:t>ust. 5</w:t>
      </w:r>
      <w:r w:rsidRPr="00473027">
        <w:rPr>
          <w:noProof/>
        </w:rPr>
        <w:t xml:space="preserve"> (Specjalne komitety) niniejszej Umowy, regulamin wewnętrzny określony w niniejszym załączniku stosuje się odpowiednio do specjalnych komitetów na podstawie niniejszej Umowy.</w:t>
      </w:r>
    </w:p>
    <w:p w14:paraId="7A4FAE18" w14:textId="77777777" w:rsidR="00E112B7" w:rsidRPr="00473027" w:rsidRDefault="00E112B7" w:rsidP="00E112B7">
      <w:pPr>
        <w:rPr>
          <w:rFonts w:eastAsia="Calibri"/>
          <w:noProof/>
        </w:rPr>
      </w:pPr>
    </w:p>
    <w:p w14:paraId="5DD6D729" w14:textId="77777777" w:rsidR="00E112B7" w:rsidRPr="00473027" w:rsidRDefault="00E112B7" w:rsidP="00E112B7">
      <w:pPr>
        <w:rPr>
          <w:rFonts w:eastAsia="Calibri"/>
          <w:noProof/>
        </w:rPr>
      </w:pPr>
    </w:p>
    <w:p w14:paraId="16093742" w14:textId="77777777" w:rsidR="00E112B7" w:rsidRPr="00473027" w:rsidRDefault="00E112B7" w:rsidP="00E112B7">
      <w:pPr>
        <w:jc w:val="center"/>
        <w:rPr>
          <w:rFonts w:eastAsia="Calibri"/>
          <w:noProof/>
        </w:rPr>
      </w:pPr>
      <w:r w:rsidRPr="00473027">
        <w:rPr>
          <w:noProof/>
        </w:rPr>
        <w:br w:type="page"/>
        <w:t>REGUŁA 14</w:t>
      </w:r>
    </w:p>
    <w:p w14:paraId="7A99A003" w14:textId="77777777" w:rsidR="00E112B7" w:rsidRPr="00473027" w:rsidRDefault="00E112B7" w:rsidP="00E112B7">
      <w:pPr>
        <w:jc w:val="center"/>
        <w:rPr>
          <w:rFonts w:eastAsia="Calibri"/>
          <w:noProof/>
        </w:rPr>
      </w:pPr>
    </w:p>
    <w:p w14:paraId="729C8667" w14:textId="77777777" w:rsidR="00E112B7" w:rsidRPr="00473027" w:rsidRDefault="00E112B7" w:rsidP="00E112B7">
      <w:pPr>
        <w:jc w:val="center"/>
        <w:rPr>
          <w:rFonts w:eastAsia="Calibri"/>
          <w:noProof/>
        </w:rPr>
      </w:pPr>
      <w:r w:rsidRPr="00473027">
        <w:rPr>
          <w:noProof/>
        </w:rPr>
        <w:t>Zmiany w regulaminie wewnętrznym</w:t>
      </w:r>
    </w:p>
    <w:p w14:paraId="79DD0C3C" w14:textId="77777777" w:rsidR="00E112B7" w:rsidRPr="00473027" w:rsidRDefault="00E112B7" w:rsidP="00E112B7">
      <w:pPr>
        <w:rPr>
          <w:rFonts w:eastAsia="Calibri"/>
          <w:noProof/>
        </w:rPr>
      </w:pPr>
    </w:p>
    <w:p w14:paraId="302B4C83" w14:textId="77777777" w:rsidR="00E112B7" w:rsidRPr="00473027" w:rsidRDefault="00E112B7" w:rsidP="00E112B7">
      <w:pPr>
        <w:rPr>
          <w:rFonts w:eastAsia="Calibri"/>
          <w:noProof/>
        </w:rPr>
      </w:pPr>
      <w:r w:rsidRPr="00473027">
        <w:rPr>
          <w:noProof/>
        </w:rPr>
        <w:t>Niniejszy regulamin wewnętrzny może zostać zmieniony jedynie decyzją Komitetu ds. Handlu zgodnie z regułą 9.</w:t>
      </w:r>
    </w:p>
    <w:p w14:paraId="08231B07" w14:textId="77777777" w:rsidR="00E112B7" w:rsidRPr="00473027" w:rsidRDefault="00E112B7" w:rsidP="00E112B7">
      <w:pPr>
        <w:rPr>
          <w:rFonts w:eastAsia="Calibri"/>
          <w:noProof/>
        </w:rPr>
      </w:pPr>
    </w:p>
    <w:p w14:paraId="45D0A26D" w14:textId="77777777" w:rsidR="00E112B7" w:rsidRPr="00473027" w:rsidRDefault="00E112B7" w:rsidP="00E112B7">
      <w:pPr>
        <w:rPr>
          <w:noProof/>
        </w:rPr>
      </w:pPr>
    </w:p>
    <w:p w14:paraId="6FF402FE" w14:textId="77777777" w:rsidR="00E112B7" w:rsidRPr="00473027" w:rsidRDefault="00E112B7" w:rsidP="00E112B7">
      <w:pPr>
        <w:jc w:val="center"/>
        <w:rPr>
          <w:noProof/>
        </w:rPr>
      </w:pPr>
      <w:r w:rsidRPr="00473027">
        <w:rPr>
          <w:noProof/>
        </w:rPr>
        <w:t>________________</w:t>
      </w:r>
    </w:p>
    <w:p w14:paraId="7F23AA7A" w14:textId="77777777" w:rsidR="00E112B7" w:rsidRPr="00473027" w:rsidRDefault="00E112B7" w:rsidP="00E112B7">
      <w:pPr>
        <w:rPr>
          <w:rFonts w:eastAsia="Calibri"/>
          <w:noProof/>
        </w:rPr>
        <w:sectPr w:rsidR="00E112B7" w:rsidRPr="00473027"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16501338" w14:textId="77777777" w:rsidR="00E112B7" w:rsidRPr="00473027" w:rsidRDefault="00E112B7" w:rsidP="00E112B7">
      <w:pPr>
        <w:jc w:val="right"/>
        <w:rPr>
          <w:rFonts w:eastAsia="Calibri"/>
          <w:b/>
          <w:bCs/>
          <w:noProof/>
          <w:u w:val="single"/>
        </w:rPr>
      </w:pPr>
      <w:r w:rsidRPr="00473027">
        <w:rPr>
          <w:b/>
          <w:noProof/>
          <w:u w:val="single"/>
        </w:rPr>
        <w:t>ZAŁĄCZNIK 26–A</w:t>
      </w:r>
    </w:p>
    <w:p w14:paraId="18FDF96D" w14:textId="77777777" w:rsidR="00E112B7" w:rsidRPr="00473027" w:rsidRDefault="00E112B7" w:rsidP="00E112B7">
      <w:pPr>
        <w:rPr>
          <w:rFonts w:eastAsia="Calibri"/>
          <w:noProof/>
        </w:rPr>
      </w:pPr>
    </w:p>
    <w:p w14:paraId="62569945" w14:textId="77777777" w:rsidR="00E112B7" w:rsidRPr="00473027" w:rsidRDefault="00E112B7" w:rsidP="00E112B7">
      <w:pPr>
        <w:rPr>
          <w:rFonts w:eastAsia="Calibri"/>
          <w:noProof/>
        </w:rPr>
      </w:pPr>
    </w:p>
    <w:p w14:paraId="2F42E1A1" w14:textId="77777777" w:rsidR="00E112B7" w:rsidRPr="00473027" w:rsidRDefault="00E112B7" w:rsidP="00E112B7">
      <w:pPr>
        <w:jc w:val="center"/>
        <w:rPr>
          <w:rFonts w:eastAsia="Calibri"/>
          <w:noProof/>
        </w:rPr>
      </w:pPr>
      <w:r w:rsidRPr="00473027">
        <w:rPr>
          <w:noProof/>
        </w:rPr>
        <w:t>REGULAMIN ROZSTRZYGANIA SPORÓW</w:t>
      </w:r>
    </w:p>
    <w:p w14:paraId="33D6B71B" w14:textId="77777777" w:rsidR="00E112B7" w:rsidRPr="00473027" w:rsidRDefault="00E112B7" w:rsidP="00E112B7">
      <w:pPr>
        <w:rPr>
          <w:rFonts w:eastAsia="Calibri"/>
          <w:noProof/>
        </w:rPr>
      </w:pPr>
    </w:p>
    <w:p w14:paraId="4F3B4393" w14:textId="77777777" w:rsidR="00E112B7" w:rsidRPr="00473027" w:rsidRDefault="00E112B7" w:rsidP="00E112B7">
      <w:pPr>
        <w:jc w:val="center"/>
        <w:rPr>
          <w:rFonts w:eastAsia="Calibri"/>
          <w:noProof/>
        </w:rPr>
      </w:pPr>
      <w:r w:rsidRPr="00473027">
        <w:rPr>
          <w:noProof/>
        </w:rPr>
        <w:t>I. Definicje</w:t>
      </w:r>
    </w:p>
    <w:p w14:paraId="2F9C4428" w14:textId="77777777" w:rsidR="00E112B7" w:rsidRPr="00473027" w:rsidRDefault="00E112B7" w:rsidP="00E112B7">
      <w:pPr>
        <w:rPr>
          <w:rFonts w:eastAsia="Calibri"/>
          <w:noProof/>
        </w:rPr>
      </w:pPr>
    </w:p>
    <w:p w14:paraId="18EF7FA3" w14:textId="77777777" w:rsidR="00E112B7" w:rsidRPr="00473027" w:rsidRDefault="00E112B7" w:rsidP="00E112B7">
      <w:pPr>
        <w:rPr>
          <w:noProof/>
        </w:rPr>
      </w:pPr>
      <w:r w:rsidRPr="00473027">
        <w:rPr>
          <w:noProof/>
        </w:rPr>
        <w:t>1.</w:t>
      </w:r>
      <w:r w:rsidRPr="00473027">
        <w:rPr>
          <w:noProof/>
        </w:rPr>
        <w:tab/>
        <w:t>Do celów rozdziału 26 (Rozstrzyganie sporów) i niniejszego załącznika stosuje się następujące definicje:</w:t>
      </w:r>
    </w:p>
    <w:p w14:paraId="3700402B" w14:textId="77777777" w:rsidR="00E112B7" w:rsidRPr="00473027" w:rsidRDefault="00E112B7" w:rsidP="00E112B7">
      <w:pPr>
        <w:rPr>
          <w:noProof/>
        </w:rPr>
      </w:pPr>
    </w:p>
    <w:p w14:paraId="1FAA950E" w14:textId="77777777" w:rsidR="00E112B7" w:rsidRPr="00473027" w:rsidRDefault="00E112B7" w:rsidP="00E112B7">
      <w:pPr>
        <w:ind w:left="567" w:hanging="567"/>
        <w:rPr>
          <w:noProof/>
        </w:rPr>
      </w:pPr>
      <w:r w:rsidRPr="00473027">
        <w:rPr>
          <w:noProof/>
        </w:rPr>
        <w:t>a)</w:t>
      </w:r>
      <w:r w:rsidRPr="00473027">
        <w:rPr>
          <w:noProof/>
        </w:rPr>
        <w:tab/>
        <w:t>„pracownicy administracyjni”, oznaczają, w stosunku do członka zespołu orzekającego, osoby, którymi kieruje i które nadzoruje członek zespołu orzekającego, inne niż asystenci;</w:t>
      </w:r>
    </w:p>
    <w:p w14:paraId="6E24EEFC" w14:textId="77777777" w:rsidR="00E112B7" w:rsidRPr="00473027" w:rsidRDefault="00E112B7" w:rsidP="00E112B7">
      <w:pPr>
        <w:ind w:left="567" w:hanging="567"/>
        <w:rPr>
          <w:noProof/>
        </w:rPr>
      </w:pPr>
    </w:p>
    <w:p w14:paraId="19F11C88" w14:textId="77777777" w:rsidR="00E112B7" w:rsidRPr="00473027" w:rsidRDefault="00E112B7" w:rsidP="00E112B7">
      <w:pPr>
        <w:ind w:left="567" w:hanging="567"/>
        <w:rPr>
          <w:noProof/>
        </w:rPr>
      </w:pPr>
      <w:r w:rsidRPr="00473027">
        <w:rPr>
          <w:noProof/>
        </w:rPr>
        <w:t>b)</w:t>
      </w:r>
      <w:r w:rsidRPr="00473027">
        <w:rPr>
          <w:noProof/>
        </w:rPr>
        <w:tab/>
        <w:t>„doradca” oznacza osobę wyznaczoną przez Stronę w celu doradzania lub pomocy tej Stronie w związku z postępowaniem przed zespołem orzekającym;</w:t>
      </w:r>
    </w:p>
    <w:p w14:paraId="51E03EEF" w14:textId="77777777" w:rsidR="00E112B7" w:rsidRPr="00473027" w:rsidRDefault="00E112B7" w:rsidP="00E112B7">
      <w:pPr>
        <w:ind w:left="567" w:hanging="567"/>
        <w:rPr>
          <w:noProof/>
        </w:rPr>
      </w:pPr>
    </w:p>
    <w:p w14:paraId="22DB3323" w14:textId="77777777" w:rsidR="00E112B7" w:rsidRPr="00473027" w:rsidRDefault="00E112B7" w:rsidP="00E112B7">
      <w:pPr>
        <w:ind w:left="567" w:hanging="567"/>
        <w:rPr>
          <w:noProof/>
        </w:rPr>
      </w:pPr>
      <w:r w:rsidRPr="00473027">
        <w:rPr>
          <w:noProof/>
        </w:rPr>
        <w:t>c)</w:t>
      </w:r>
      <w:r w:rsidRPr="00473027">
        <w:rPr>
          <w:noProof/>
        </w:rPr>
        <w:tab/>
        <w:t>„asystent” oznacza osobę, która zgodnie z warunkami powołania oraz pod kierunkiem i nadzorem członka zespołu orzekającego prowadzi badania lub zapewnia wsparcie temu członkowi zespołu orzekającego;</w:t>
      </w:r>
    </w:p>
    <w:p w14:paraId="4E459729" w14:textId="77777777" w:rsidR="00E112B7" w:rsidRPr="00473027" w:rsidRDefault="00E112B7" w:rsidP="00E112B7">
      <w:pPr>
        <w:ind w:left="567" w:hanging="567"/>
        <w:rPr>
          <w:noProof/>
        </w:rPr>
      </w:pPr>
    </w:p>
    <w:p w14:paraId="5EC4EABE" w14:textId="77777777" w:rsidR="00E112B7" w:rsidRPr="00473027" w:rsidRDefault="00E112B7" w:rsidP="00E112B7">
      <w:pPr>
        <w:ind w:left="567" w:hanging="567"/>
        <w:rPr>
          <w:noProof/>
        </w:rPr>
      </w:pPr>
      <w:r w:rsidRPr="00473027">
        <w:rPr>
          <w:noProof/>
        </w:rPr>
        <w:t>d)</w:t>
      </w:r>
      <w:r w:rsidRPr="00473027">
        <w:rPr>
          <w:noProof/>
        </w:rPr>
        <w:tab/>
        <w:t xml:space="preserve">„Strona skarżąca” oznacza każdą Stronę, która wnioskuje o ustanowienie zespołu orzekającego na podstawie </w:t>
      </w:r>
      <w:r w:rsidRPr="0020689D">
        <w:rPr>
          <w:noProof/>
        </w:rPr>
        <w:t>art. 2</w:t>
      </w:r>
      <w:r w:rsidRPr="00473027">
        <w:rPr>
          <w:noProof/>
        </w:rPr>
        <w:t>6.4 (Wszczęcie postępowania przed zespołem orzekającym);</w:t>
      </w:r>
    </w:p>
    <w:p w14:paraId="436E559D" w14:textId="77777777" w:rsidR="00E112B7" w:rsidRPr="00473027" w:rsidRDefault="00E112B7" w:rsidP="00E112B7">
      <w:pPr>
        <w:ind w:left="567" w:hanging="567"/>
        <w:rPr>
          <w:noProof/>
        </w:rPr>
      </w:pPr>
    </w:p>
    <w:p w14:paraId="7AD732A9" w14:textId="77777777" w:rsidR="00E112B7" w:rsidRPr="00473027" w:rsidRDefault="00E112B7" w:rsidP="00E112B7">
      <w:pPr>
        <w:ind w:left="567" w:hanging="567"/>
        <w:rPr>
          <w:noProof/>
        </w:rPr>
      </w:pPr>
      <w:r w:rsidRPr="00473027">
        <w:rPr>
          <w:noProof/>
        </w:rPr>
        <w:t>e)</w:t>
      </w:r>
      <w:r w:rsidRPr="00473027">
        <w:rPr>
          <w:noProof/>
        </w:rPr>
        <w:tab/>
        <w:t>„dzień” oznacza dzień kalendarzowy;</w:t>
      </w:r>
    </w:p>
    <w:p w14:paraId="2CBF7A4D" w14:textId="77777777" w:rsidR="00E112B7" w:rsidRPr="00473027" w:rsidRDefault="00E112B7" w:rsidP="00E112B7">
      <w:pPr>
        <w:ind w:left="567" w:hanging="567"/>
        <w:rPr>
          <w:noProof/>
        </w:rPr>
      </w:pPr>
    </w:p>
    <w:p w14:paraId="48C3AE05" w14:textId="77777777" w:rsidR="00E112B7" w:rsidRPr="00473027" w:rsidRDefault="00E112B7" w:rsidP="00E112B7">
      <w:pPr>
        <w:ind w:left="567" w:hanging="567"/>
        <w:rPr>
          <w:noProof/>
        </w:rPr>
      </w:pPr>
      <w:r w:rsidRPr="00473027">
        <w:rPr>
          <w:noProof/>
        </w:rPr>
        <w:br w:type="page"/>
        <w:t>f)</w:t>
      </w:r>
      <w:r w:rsidRPr="00473027">
        <w:rPr>
          <w:noProof/>
        </w:rPr>
        <w:tab/>
        <w:t>„zespół orzekający” oznacza zespół utworzony na podstawie art. 26.5 (Ustanowienie zespołu orzekającego);</w:t>
      </w:r>
    </w:p>
    <w:p w14:paraId="15F7CBB0" w14:textId="77777777" w:rsidR="00E112B7" w:rsidRPr="00473027" w:rsidRDefault="00E112B7" w:rsidP="00E112B7">
      <w:pPr>
        <w:ind w:left="567" w:hanging="567"/>
        <w:rPr>
          <w:noProof/>
        </w:rPr>
      </w:pPr>
    </w:p>
    <w:p w14:paraId="5E4DD88E" w14:textId="77777777" w:rsidR="00E112B7" w:rsidRPr="00473027" w:rsidRDefault="00E112B7" w:rsidP="00E112B7">
      <w:pPr>
        <w:ind w:left="567" w:hanging="567"/>
        <w:rPr>
          <w:noProof/>
        </w:rPr>
      </w:pPr>
      <w:r w:rsidRPr="00473027">
        <w:rPr>
          <w:noProof/>
        </w:rPr>
        <w:t>g)</w:t>
      </w:r>
      <w:r w:rsidRPr="00473027">
        <w:rPr>
          <w:noProof/>
        </w:rPr>
        <w:tab/>
        <w:t>„członek zespołu orzekającego” oznacza członka zespołu orzekającego;</w:t>
      </w:r>
    </w:p>
    <w:p w14:paraId="6B79B393" w14:textId="77777777" w:rsidR="00E112B7" w:rsidRPr="00473027" w:rsidRDefault="00E112B7" w:rsidP="00E112B7">
      <w:pPr>
        <w:ind w:left="567" w:hanging="567"/>
        <w:rPr>
          <w:noProof/>
        </w:rPr>
      </w:pPr>
    </w:p>
    <w:p w14:paraId="36EAEF23" w14:textId="77777777" w:rsidR="00E112B7" w:rsidRPr="00473027" w:rsidRDefault="00E112B7" w:rsidP="00E112B7">
      <w:pPr>
        <w:ind w:left="567" w:hanging="567"/>
        <w:rPr>
          <w:noProof/>
        </w:rPr>
      </w:pPr>
      <w:r w:rsidRPr="00473027">
        <w:rPr>
          <w:noProof/>
        </w:rPr>
        <w:t>h)</w:t>
      </w:r>
      <w:r w:rsidRPr="00473027">
        <w:rPr>
          <w:noProof/>
        </w:rPr>
        <w:tab/>
        <w:t>„Strona, przeciwko której wniesiono skargę” oznacza Stronę, której zarzuca się naruszenie postanowień niniejszego tytułu; oraz</w:t>
      </w:r>
    </w:p>
    <w:p w14:paraId="6DE4D85F" w14:textId="77777777" w:rsidR="00E112B7" w:rsidRPr="00473027" w:rsidRDefault="00E112B7" w:rsidP="00E112B7">
      <w:pPr>
        <w:ind w:left="567" w:hanging="567"/>
        <w:rPr>
          <w:noProof/>
        </w:rPr>
      </w:pPr>
    </w:p>
    <w:p w14:paraId="7F4D995D" w14:textId="77777777" w:rsidR="00E112B7" w:rsidRPr="00473027" w:rsidRDefault="00E112B7" w:rsidP="00E112B7">
      <w:pPr>
        <w:ind w:left="567" w:hanging="567"/>
        <w:rPr>
          <w:noProof/>
        </w:rPr>
      </w:pPr>
      <w:r w:rsidRPr="00473027">
        <w:rPr>
          <w:noProof/>
        </w:rPr>
        <w:t>i)</w:t>
      </w:r>
      <w:r w:rsidRPr="00473027">
        <w:rPr>
          <w:noProof/>
        </w:rPr>
        <w:tab/>
        <w:t>„przedstawiciel Strony” oznacza pracownika lub każdą inną osobę powołaną przez departament rządowy lub agencję rządową lub jakikolwiek inny podmiot publiczny Strony, który reprezentuje Stronę w sporze rozstrzyganym na podstawie niniejszej Umowy.</w:t>
      </w:r>
    </w:p>
    <w:p w14:paraId="5F017181" w14:textId="77777777" w:rsidR="00E112B7" w:rsidRPr="00473027" w:rsidRDefault="00E112B7" w:rsidP="00E112B7">
      <w:pPr>
        <w:rPr>
          <w:noProof/>
        </w:rPr>
      </w:pPr>
    </w:p>
    <w:p w14:paraId="556C5148" w14:textId="77777777" w:rsidR="00E112B7" w:rsidRPr="00473027" w:rsidRDefault="00E112B7" w:rsidP="00E112B7">
      <w:pPr>
        <w:rPr>
          <w:noProof/>
        </w:rPr>
      </w:pPr>
    </w:p>
    <w:p w14:paraId="377714D1" w14:textId="77777777" w:rsidR="00E112B7" w:rsidRPr="00473027" w:rsidRDefault="00E112B7" w:rsidP="00E112B7">
      <w:pPr>
        <w:jc w:val="center"/>
        <w:rPr>
          <w:rFonts w:eastAsia="Calibri"/>
          <w:noProof/>
        </w:rPr>
      </w:pPr>
      <w:r w:rsidRPr="00473027">
        <w:rPr>
          <w:noProof/>
        </w:rPr>
        <w:t>II.</w:t>
      </w:r>
      <w:r w:rsidRPr="00473027">
        <w:rPr>
          <w:noProof/>
        </w:rPr>
        <w:tab/>
        <w:t>Powiadomienia</w:t>
      </w:r>
    </w:p>
    <w:p w14:paraId="6E6671B6" w14:textId="77777777" w:rsidR="00E112B7" w:rsidRPr="00473027" w:rsidRDefault="00E112B7" w:rsidP="00E112B7">
      <w:pPr>
        <w:rPr>
          <w:rFonts w:eastAsia="Calibri"/>
          <w:noProof/>
        </w:rPr>
      </w:pPr>
    </w:p>
    <w:p w14:paraId="6B254083" w14:textId="77777777" w:rsidR="00E112B7" w:rsidRPr="00473027" w:rsidRDefault="00E112B7" w:rsidP="00E112B7">
      <w:pPr>
        <w:rPr>
          <w:rFonts w:eastAsiaTheme="minorEastAsia"/>
          <w:noProof/>
        </w:rPr>
      </w:pPr>
      <w:r w:rsidRPr="00473027">
        <w:rPr>
          <w:noProof/>
        </w:rPr>
        <w:t>2.</w:t>
      </w:r>
      <w:r w:rsidRPr="00473027">
        <w:rPr>
          <w:noProof/>
        </w:rPr>
        <w:tab/>
        <w:t>Wszelkie wnioski, zawiadomienia, oświadczenia pisemne i inne dokumenty:</w:t>
      </w:r>
    </w:p>
    <w:p w14:paraId="0F28C2ED" w14:textId="77777777" w:rsidR="00E112B7" w:rsidRPr="00473027" w:rsidRDefault="00E112B7" w:rsidP="00E112B7">
      <w:pPr>
        <w:rPr>
          <w:rFonts w:eastAsiaTheme="minorEastAsia"/>
          <w:noProof/>
        </w:rPr>
      </w:pPr>
    </w:p>
    <w:p w14:paraId="29CAAFC7" w14:textId="77777777" w:rsidR="00E112B7" w:rsidRPr="00473027" w:rsidRDefault="00E112B7" w:rsidP="00E112B7">
      <w:pPr>
        <w:ind w:left="567" w:hanging="567"/>
        <w:rPr>
          <w:rFonts w:eastAsiaTheme="minorEastAsia"/>
          <w:noProof/>
        </w:rPr>
      </w:pPr>
      <w:r w:rsidRPr="00473027">
        <w:rPr>
          <w:noProof/>
        </w:rPr>
        <w:t>a)</w:t>
      </w:r>
      <w:r w:rsidRPr="00473027">
        <w:rPr>
          <w:noProof/>
        </w:rPr>
        <w:tab/>
        <w:t>zespołu orzekającego przesyła się równocześnie obu Stronom;</w:t>
      </w:r>
    </w:p>
    <w:p w14:paraId="5FC6292D" w14:textId="77777777" w:rsidR="00E112B7" w:rsidRPr="00473027" w:rsidRDefault="00E112B7" w:rsidP="00E112B7">
      <w:pPr>
        <w:ind w:left="567" w:hanging="567"/>
        <w:rPr>
          <w:rFonts w:eastAsiaTheme="minorEastAsia"/>
          <w:noProof/>
        </w:rPr>
      </w:pPr>
    </w:p>
    <w:p w14:paraId="502692EA" w14:textId="77777777" w:rsidR="00E112B7" w:rsidRPr="00473027" w:rsidRDefault="00E112B7" w:rsidP="00E112B7">
      <w:pPr>
        <w:ind w:left="567" w:hanging="567"/>
        <w:rPr>
          <w:rFonts w:eastAsiaTheme="minorEastAsia"/>
          <w:noProof/>
        </w:rPr>
      </w:pPr>
      <w:r w:rsidRPr="00473027">
        <w:rPr>
          <w:noProof/>
        </w:rPr>
        <w:t>b)</w:t>
      </w:r>
      <w:r w:rsidRPr="00473027">
        <w:rPr>
          <w:noProof/>
        </w:rPr>
        <w:tab/>
        <w:t>Strony skierowane do zespołu orzekającego przesyła się równocześnie do wiadomości drugiej Strony; oraz</w:t>
      </w:r>
    </w:p>
    <w:p w14:paraId="72DF069A" w14:textId="77777777" w:rsidR="00E112B7" w:rsidRPr="00473027" w:rsidRDefault="00E112B7" w:rsidP="00E112B7">
      <w:pPr>
        <w:ind w:left="567" w:hanging="567"/>
        <w:rPr>
          <w:rFonts w:eastAsiaTheme="minorEastAsia"/>
          <w:noProof/>
        </w:rPr>
      </w:pPr>
    </w:p>
    <w:p w14:paraId="710D3BDA" w14:textId="77777777" w:rsidR="00E112B7" w:rsidRPr="00473027" w:rsidRDefault="00E112B7" w:rsidP="00E112B7">
      <w:pPr>
        <w:ind w:left="567" w:hanging="567"/>
        <w:rPr>
          <w:rFonts w:eastAsiaTheme="minorEastAsia"/>
          <w:noProof/>
        </w:rPr>
      </w:pPr>
      <w:r w:rsidRPr="00473027">
        <w:rPr>
          <w:noProof/>
        </w:rPr>
        <w:t>c)</w:t>
      </w:r>
      <w:r w:rsidRPr="00473027">
        <w:rPr>
          <w:noProof/>
        </w:rPr>
        <w:tab/>
        <w:t>Strony skierowane do drugiej Strony przesyła się równocześnie do wiadomości zespołu orzekającego, stosownie do przypadku.</w:t>
      </w:r>
    </w:p>
    <w:p w14:paraId="23BE086B" w14:textId="77777777" w:rsidR="00E112B7" w:rsidRPr="00473027" w:rsidRDefault="00E112B7" w:rsidP="00E112B7">
      <w:pPr>
        <w:rPr>
          <w:rFonts w:eastAsiaTheme="minorEastAsia"/>
          <w:noProof/>
        </w:rPr>
      </w:pPr>
    </w:p>
    <w:p w14:paraId="4C55ABD7" w14:textId="77777777" w:rsidR="00E112B7" w:rsidRPr="00473027" w:rsidRDefault="00E112B7" w:rsidP="00E112B7">
      <w:pPr>
        <w:rPr>
          <w:noProof/>
        </w:rPr>
      </w:pPr>
      <w:r w:rsidRPr="00473027">
        <w:rPr>
          <w:noProof/>
        </w:rPr>
        <w:br w:type="page"/>
        <w:t>3.</w:t>
      </w:r>
      <w:r w:rsidRPr="00473027">
        <w:rPr>
          <w:noProof/>
        </w:rPr>
        <w:tab/>
        <w:t>Wszelkie wnioski, zawiadomienia, oświadczenia pisemne lub inne dokumenty, o których mowa w pkt 2, składa się drogą elektroniczną lub, w stosownych przypadkach, za pomocą jakichkolwiek innych środków telekomunikacji, które zapewniają rejestrację wysłania powiadomienia. Powiadomienie takie uznaje się za doręczone w dniu jego wysłania, chyba że zostanie udowodnione, że było inaczej.</w:t>
      </w:r>
    </w:p>
    <w:p w14:paraId="0DAE2F13" w14:textId="77777777" w:rsidR="00E112B7" w:rsidRPr="00473027" w:rsidRDefault="00E112B7" w:rsidP="00E112B7">
      <w:pPr>
        <w:rPr>
          <w:noProof/>
        </w:rPr>
      </w:pPr>
    </w:p>
    <w:p w14:paraId="6E50A8D1" w14:textId="77777777" w:rsidR="00E112B7" w:rsidRPr="00473027" w:rsidRDefault="00E112B7" w:rsidP="00E112B7">
      <w:pPr>
        <w:rPr>
          <w:noProof/>
        </w:rPr>
      </w:pPr>
      <w:r w:rsidRPr="00473027">
        <w:rPr>
          <w:noProof/>
        </w:rPr>
        <w:t>4.</w:t>
      </w:r>
      <w:r w:rsidRPr="00473027">
        <w:rPr>
          <w:noProof/>
        </w:rPr>
        <w:tab/>
        <w:t>Wnioski, zawiadomienia, oświadczenia pisemne lub inne dokumenty kieruje się odpowiednio do Dyrekcji Generalnej ds. Handlu Komisji Europejskiej oraz Ministerstwa Spraw Zagranicznych i Handlu Nowej Zelandii.</w:t>
      </w:r>
    </w:p>
    <w:p w14:paraId="27694D9E" w14:textId="77777777" w:rsidR="00E112B7" w:rsidRPr="00473027" w:rsidRDefault="00E112B7" w:rsidP="00E112B7">
      <w:pPr>
        <w:rPr>
          <w:noProof/>
        </w:rPr>
      </w:pPr>
    </w:p>
    <w:p w14:paraId="0DD36B43" w14:textId="77777777" w:rsidR="00E112B7" w:rsidRPr="00473027" w:rsidRDefault="00E112B7" w:rsidP="00E112B7">
      <w:pPr>
        <w:rPr>
          <w:noProof/>
        </w:rPr>
      </w:pPr>
      <w:r w:rsidRPr="00473027">
        <w:rPr>
          <w:noProof/>
        </w:rPr>
        <w:t>5.</w:t>
      </w:r>
      <w:r w:rsidRPr="00473027">
        <w:rPr>
          <w:noProof/>
        </w:rPr>
        <w:tab/>
        <w:t>Niewielkie błędy pisarskie występujące we wniosku, zawiadomieniu, oświadczeniu pisemnym lub innym dokumencie związanym z postępowaniem przed zespołem orzekającym można poprawić, dostarczając nowy dokument, w którym jasno zaznaczono zmiany.</w:t>
      </w:r>
    </w:p>
    <w:p w14:paraId="02C69A0C" w14:textId="77777777" w:rsidR="00E112B7" w:rsidRPr="00473027" w:rsidRDefault="00E112B7" w:rsidP="00E112B7">
      <w:pPr>
        <w:rPr>
          <w:noProof/>
        </w:rPr>
      </w:pPr>
    </w:p>
    <w:p w14:paraId="18107463" w14:textId="77777777" w:rsidR="00E112B7" w:rsidRPr="00473027" w:rsidRDefault="00E112B7" w:rsidP="00E112B7">
      <w:pPr>
        <w:rPr>
          <w:noProof/>
        </w:rPr>
      </w:pPr>
      <w:r w:rsidRPr="00473027">
        <w:rPr>
          <w:noProof/>
        </w:rPr>
        <w:t>6.</w:t>
      </w:r>
      <w:r w:rsidRPr="00473027">
        <w:rPr>
          <w:noProof/>
        </w:rPr>
        <w:tab/>
        <w:t>Jeżeli ostatni dzień na złożenie dokumentu przypada w dniu wolnym od pracy dla instytucji Unii lub rządu Nowej Zelandii, termin na złożenie dokumentu upływa następnego dnia roboczego.</w:t>
      </w:r>
    </w:p>
    <w:p w14:paraId="4A4DAC05" w14:textId="77777777" w:rsidR="00E112B7" w:rsidRPr="00473027" w:rsidRDefault="00E112B7" w:rsidP="00E112B7">
      <w:pPr>
        <w:rPr>
          <w:noProof/>
        </w:rPr>
      </w:pPr>
    </w:p>
    <w:p w14:paraId="20CD132F" w14:textId="77777777" w:rsidR="00E112B7" w:rsidRPr="00473027" w:rsidRDefault="00E112B7" w:rsidP="00E112B7">
      <w:pPr>
        <w:rPr>
          <w:noProof/>
        </w:rPr>
      </w:pPr>
    </w:p>
    <w:p w14:paraId="7665C3F8" w14:textId="77777777" w:rsidR="00E112B7" w:rsidRPr="00473027" w:rsidRDefault="00E112B7" w:rsidP="00E112B7">
      <w:pPr>
        <w:jc w:val="center"/>
        <w:rPr>
          <w:rFonts w:eastAsia="Calibri"/>
          <w:noProof/>
        </w:rPr>
      </w:pPr>
      <w:r w:rsidRPr="00473027">
        <w:rPr>
          <w:noProof/>
        </w:rPr>
        <w:br w:type="page"/>
        <w:t>III.</w:t>
      </w:r>
      <w:r w:rsidRPr="00473027">
        <w:rPr>
          <w:noProof/>
        </w:rPr>
        <w:tab/>
        <w:t>Powoływanie członków zespołu orzekającego</w:t>
      </w:r>
    </w:p>
    <w:p w14:paraId="391BEF64" w14:textId="77777777" w:rsidR="00E112B7" w:rsidRPr="00473027" w:rsidRDefault="00E112B7" w:rsidP="00E112B7">
      <w:pPr>
        <w:rPr>
          <w:rFonts w:eastAsia="Calibri"/>
          <w:noProof/>
        </w:rPr>
      </w:pPr>
    </w:p>
    <w:p w14:paraId="7FBB9130" w14:textId="77777777" w:rsidR="00E112B7" w:rsidRPr="00473027" w:rsidRDefault="00E112B7" w:rsidP="00E112B7">
      <w:pPr>
        <w:rPr>
          <w:noProof/>
        </w:rPr>
      </w:pPr>
      <w:r w:rsidRPr="00473027">
        <w:rPr>
          <w:noProof/>
        </w:rPr>
        <w:t>7.</w:t>
      </w:r>
      <w:r w:rsidRPr="00473027">
        <w:rPr>
          <w:noProof/>
        </w:rPr>
        <w:tab/>
        <w:t>Jeżeli zgodnie z art. 26.5 (Ustanowienie zespołu orzekającego) członka zespołu orzekającego wybiera się w drodze losowania, współprzewodniczący Komitetu ds. Handlu pochodzący ze Strony skarżącej niezwłocznie informuje współprzewodniczącego pochodzącego ze Strony, przeciwko której wniesiono skargę, o dniu, godzinie i miejscu losowania. Strona, przeciwko której wniesiono skargę, może, jeżeli tak zdecyduje, być obecna podczas losowania. W każdym przypadku losowanie przeprowadza się w obecności Strony lub Stron.</w:t>
      </w:r>
    </w:p>
    <w:p w14:paraId="59BDD1AD" w14:textId="77777777" w:rsidR="00E112B7" w:rsidRPr="00473027" w:rsidRDefault="00E112B7" w:rsidP="00E112B7">
      <w:pPr>
        <w:rPr>
          <w:noProof/>
        </w:rPr>
      </w:pPr>
    </w:p>
    <w:p w14:paraId="6221C1C5" w14:textId="77777777" w:rsidR="00E112B7" w:rsidRPr="00473027" w:rsidRDefault="00E112B7" w:rsidP="00E112B7">
      <w:pPr>
        <w:rPr>
          <w:noProof/>
        </w:rPr>
      </w:pPr>
      <w:r w:rsidRPr="00473027">
        <w:rPr>
          <w:noProof/>
        </w:rPr>
        <w:t>8.</w:t>
      </w:r>
      <w:r w:rsidRPr="00473027">
        <w:rPr>
          <w:noProof/>
        </w:rPr>
        <w:tab/>
        <w:t>Współprzewodniczący pochodzący ze Strony skarżącej powiadamia na piśmie każdą osobę wybraną na członka zespołu orzekającego o jej powołaniu. Każda taka osoba informuje obie Strony w terminie 10 dni od dnia doręczenia takiego powiadomienia, czy będzie mogła pełnić obowiązki członka zespołu orzekającego.</w:t>
      </w:r>
    </w:p>
    <w:p w14:paraId="4413A04C" w14:textId="77777777" w:rsidR="00E112B7" w:rsidRPr="00473027" w:rsidRDefault="00E112B7" w:rsidP="00E112B7">
      <w:pPr>
        <w:rPr>
          <w:noProof/>
        </w:rPr>
      </w:pPr>
    </w:p>
    <w:p w14:paraId="3FF95582" w14:textId="77777777" w:rsidR="00E112B7" w:rsidRPr="00473027" w:rsidRDefault="00E112B7" w:rsidP="00E112B7">
      <w:pPr>
        <w:rPr>
          <w:noProof/>
        </w:rPr>
      </w:pPr>
      <w:r w:rsidRPr="00473027">
        <w:rPr>
          <w:noProof/>
        </w:rPr>
        <w:t>9.</w:t>
      </w:r>
      <w:r w:rsidRPr="00473027">
        <w:rPr>
          <w:noProof/>
        </w:rPr>
        <w:tab/>
        <w:t>Współprzewodniczący Komitetu ds. Handlu pochodzący ze Strony skarżącej wybiera członka zespołu orzekającego lub przewodniczącego w drodze losowania w ciągu 10 dni od upływu terminu, o którym mowa w art. 26.5 ust. 2 (Ustanowienie zespołu orzekającego), jeżeli którakolwiek z części listy, o których mowa w art. 26.6 ust. 2 (Lista członków zespołu orzekającego):</w:t>
      </w:r>
    </w:p>
    <w:p w14:paraId="5B522428" w14:textId="77777777" w:rsidR="00E112B7" w:rsidRPr="00473027" w:rsidRDefault="00E112B7" w:rsidP="00E112B7">
      <w:pPr>
        <w:rPr>
          <w:noProof/>
        </w:rPr>
      </w:pPr>
    </w:p>
    <w:p w14:paraId="7941FAC1" w14:textId="77777777" w:rsidR="00E112B7" w:rsidRPr="00473027" w:rsidRDefault="00E112B7" w:rsidP="00E112B7">
      <w:pPr>
        <w:ind w:left="567" w:hanging="567"/>
        <w:rPr>
          <w:rFonts w:eastAsia="Calibri"/>
          <w:noProof/>
        </w:rPr>
      </w:pPr>
      <w:r w:rsidRPr="00473027">
        <w:rPr>
          <w:noProof/>
        </w:rPr>
        <w:t>a)</w:t>
      </w:r>
      <w:r w:rsidRPr="00473027">
        <w:rPr>
          <w:noProof/>
        </w:rPr>
        <w:tab/>
        <w:t>nie została sporządzona lub zawiera tylko nazwiska osób, które nie są dostępne, spośród osób formalnie zaproponowanych przez jedną lub obie Strony na potrzeby sporządzenia lub prowadzenia tej konkretnej części listy; lub</w:t>
      </w:r>
    </w:p>
    <w:p w14:paraId="733DB15A" w14:textId="77777777" w:rsidR="00E112B7" w:rsidRPr="00473027" w:rsidRDefault="00E112B7" w:rsidP="00E112B7">
      <w:pPr>
        <w:ind w:left="567" w:hanging="567"/>
        <w:rPr>
          <w:rFonts w:eastAsia="Calibri"/>
          <w:noProof/>
        </w:rPr>
      </w:pPr>
    </w:p>
    <w:p w14:paraId="20C9B1A0" w14:textId="77777777" w:rsidR="00E112B7" w:rsidRPr="00473027" w:rsidRDefault="00E112B7" w:rsidP="00E112B7">
      <w:pPr>
        <w:ind w:left="567" w:hanging="567"/>
        <w:rPr>
          <w:rFonts w:eastAsia="Calibri"/>
          <w:noProof/>
        </w:rPr>
      </w:pPr>
      <w:r w:rsidRPr="00473027">
        <w:rPr>
          <w:noProof/>
        </w:rPr>
        <w:t>b)</w:t>
      </w:r>
      <w:r w:rsidRPr="00473027">
        <w:rPr>
          <w:noProof/>
        </w:rPr>
        <w:tab/>
        <w:t>nie zawiera już nazwisk co najmniej trzech osób spośród osób, które pozostają na tej konkretnej części listy.</w:t>
      </w:r>
    </w:p>
    <w:p w14:paraId="74AFF833" w14:textId="77777777" w:rsidR="00E112B7" w:rsidRPr="00473027" w:rsidRDefault="00E112B7" w:rsidP="00E112B7">
      <w:pPr>
        <w:rPr>
          <w:rFonts w:eastAsia="Calibri"/>
          <w:noProof/>
        </w:rPr>
      </w:pPr>
    </w:p>
    <w:p w14:paraId="1DD1BBC2" w14:textId="77777777" w:rsidR="00E112B7" w:rsidRPr="00473027" w:rsidRDefault="00E112B7" w:rsidP="00E112B7">
      <w:pPr>
        <w:rPr>
          <w:rFonts w:eastAsia="Calibri"/>
          <w:noProof/>
        </w:rPr>
      </w:pPr>
      <w:r w:rsidRPr="00473027">
        <w:rPr>
          <w:noProof/>
        </w:rPr>
        <w:br w:type="page"/>
        <w:t>10.</w:t>
      </w:r>
      <w:r w:rsidRPr="00473027">
        <w:rPr>
          <w:noProof/>
        </w:rPr>
        <w:tab/>
        <w:t xml:space="preserve">Bez uszczerbku dla </w:t>
      </w:r>
      <w:r w:rsidRPr="0020689D">
        <w:rPr>
          <w:noProof/>
        </w:rPr>
        <w:t>art. 2</w:t>
      </w:r>
      <w:r w:rsidRPr="00473027">
        <w:rPr>
          <w:noProof/>
        </w:rPr>
        <w:t xml:space="preserve">6.4 </w:t>
      </w:r>
      <w:r w:rsidRPr="0020689D">
        <w:rPr>
          <w:noProof/>
        </w:rPr>
        <w:t>ust. 4</w:t>
      </w:r>
      <w:r w:rsidRPr="00473027">
        <w:rPr>
          <w:noProof/>
        </w:rPr>
        <w:t xml:space="preserve"> (Wszczęcie postępowania przed zespołem orzekającym) Strony dokładają wszelkich starań, aby zapewnić, by najpóźniej do czasu przyjęcia powołania przez wszystkich członków zespołu orzekającego zgodnie z </w:t>
      </w:r>
      <w:r w:rsidRPr="0020689D">
        <w:rPr>
          <w:noProof/>
        </w:rPr>
        <w:t>art. 2</w:t>
      </w:r>
      <w:r w:rsidRPr="00473027">
        <w:rPr>
          <w:noProof/>
        </w:rPr>
        <w:t xml:space="preserve">6.5 </w:t>
      </w:r>
      <w:r w:rsidRPr="0020689D">
        <w:rPr>
          <w:noProof/>
        </w:rPr>
        <w:t>ust. 5</w:t>
      </w:r>
      <w:r w:rsidRPr="00473027">
        <w:rPr>
          <w:noProof/>
        </w:rPr>
        <w:t xml:space="preserve"> (Ustanowienie zespołu orzekającego), uzgodnić wynagrodzenie i zwrot kosztów członków zespołu orzekającego i asystentów oraz przygotować niezbędne umowy powołania w celu umożliwienia ich szybkiego podpisania. Wynagrodzenie i koszty członków zespołu orzekającego oparte są na normach WTO. Wynagrodzenie i koszty asystenta lub wszystkich asystentów członka zespołu orzekającego nie mogą przekraczać 50 % wynagrodzenia tego członka zespołu orzekającego.</w:t>
      </w:r>
    </w:p>
    <w:p w14:paraId="121CC571" w14:textId="77777777" w:rsidR="00E112B7" w:rsidRPr="00473027" w:rsidRDefault="00E112B7" w:rsidP="00E112B7">
      <w:pPr>
        <w:rPr>
          <w:rFonts w:eastAsia="Calibri"/>
          <w:noProof/>
        </w:rPr>
      </w:pPr>
    </w:p>
    <w:p w14:paraId="74CF29DC" w14:textId="77777777" w:rsidR="00E112B7" w:rsidRPr="00473027" w:rsidRDefault="00E112B7" w:rsidP="00E112B7">
      <w:pPr>
        <w:rPr>
          <w:noProof/>
        </w:rPr>
      </w:pPr>
    </w:p>
    <w:p w14:paraId="4A85C466" w14:textId="77777777" w:rsidR="00E112B7" w:rsidRPr="00473027" w:rsidRDefault="00E112B7" w:rsidP="00E112B7">
      <w:pPr>
        <w:jc w:val="center"/>
        <w:rPr>
          <w:noProof/>
        </w:rPr>
      </w:pPr>
      <w:r w:rsidRPr="00473027">
        <w:rPr>
          <w:noProof/>
        </w:rPr>
        <w:t>IV.</w:t>
      </w:r>
      <w:r w:rsidRPr="00473027">
        <w:rPr>
          <w:noProof/>
        </w:rPr>
        <w:tab/>
        <w:t>Spotkanie organizacyjne</w:t>
      </w:r>
    </w:p>
    <w:p w14:paraId="08CC510E" w14:textId="77777777" w:rsidR="00E112B7" w:rsidRPr="00473027" w:rsidRDefault="00E112B7" w:rsidP="00E112B7">
      <w:pPr>
        <w:rPr>
          <w:noProof/>
        </w:rPr>
      </w:pPr>
    </w:p>
    <w:p w14:paraId="214E2AF4" w14:textId="77777777" w:rsidR="00E112B7" w:rsidRPr="00473027" w:rsidRDefault="00E112B7" w:rsidP="00E112B7">
      <w:pPr>
        <w:rPr>
          <w:noProof/>
        </w:rPr>
      </w:pPr>
      <w:r w:rsidRPr="00473027">
        <w:rPr>
          <w:noProof/>
        </w:rPr>
        <w:t>11.</w:t>
      </w:r>
      <w:r w:rsidRPr="00473027">
        <w:rPr>
          <w:noProof/>
        </w:rPr>
        <w:tab/>
        <w:t>O ile Strony nie uzgodnią inaczej, spotykają się one z zespołem orzekającym w ciągu siedmiu dni od dnia jego ustanowienia w celu ustalenia kwestii, które Strony lub zespół orzekający uznają za stosowne, w tym harmonogramu postępowania. Członkowie zespołu orzekającego i przedstawiciele Stron mogą brać udział w takim spotkaniu za pośrednictwem dowolnych środków komunikacji, w tym przez telefon, w drodze wideokonferencji lub za pomocą innych elektronicznych środków komunikacji.</w:t>
      </w:r>
    </w:p>
    <w:p w14:paraId="4ED29434" w14:textId="77777777" w:rsidR="00E112B7" w:rsidRPr="00473027" w:rsidRDefault="00E112B7" w:rsidP="00E112B7">
      <w:pPr>
        <w:rPr>
          <w:noProof/>
        </w:rPr>
      </w:pPr>
    </w:p>
    <w:p w14:paraId="7F8C6641" w14:textId="77777777" w:rsidR="00E112B7" w:rsidRPr="00473027" w:rsidRDefault="00E112B7" w:rsidP="00E112B7">
      <w:pPr>
        <w:rPr>
          <w:rFonts w:eastAsia="Calibri"/>
          <w:noProof/>
        </w:rPr>
      </w:pPr>
    </w:p>
    <w:p w14:paraId="483BC3DF" w14:textId="77777777" w:rsidR="00E112B7" w:rsidRPr="00473027" w:rsidRDefault="00E112B7" w:rsidP="00E112B7">
      <w:pPr>
        <w:jc w:val="center"/>
        <w:rPr>
          <w:rFonts w:eastAsia="Calibri"/>
          <w:noProof/>
        </w:rPr>
      </w:pPr>
      <w:r w:rsidRPr="00473027">
        <w:rPr>
          <w:noProof/>
        </w:rPr>
        <w:t>V.</w:t>
      </w:r>
      <w:r w:rsidRPr="00473027">
        <w:rPr>
          <w:noProof/>
        </w:rPr>
        <w:tab/>
        <w:t>Oświadczenia pisemne</w:t>
      </w:r>
    </w:p>
    <w:p w14:paraId="37D63062" w14:textId="77777777" w:rsidR="00E112B7" w:rsidRPr="00473027" w:rsidRDefault="00E112B7" w:rsidP="00E112B7">
      <w:pPr>
        <w:rPr>
          <w:rFonts w:eastAsia="Calibri"/>
          <w:noProof/>
        </w:rPr>
      </w:pPr>
    </w:p>
    <w:p w14:paraId="2F0AE86F" w14:textId="77777777" w:rsidR="00E112B7" w:rsidRPr="00473027" w:rsidRDefault="00E112B7" w:rsidP="00E112B7">
      <w:pPr>
        <w:rPr>
          <w:noProof/>
        </w:rPr>
      </w:pPr>
      <w:r w:rsidRPr="00473027">
        <w:rPr>
          <w:noProof/>
        </w:rPr>
        <w:t>12.</w:t>
      </w:r>
      <w:r w:rsidRPr="00473027">
        <w:rPr>
          <w:noProof/>
        </w:rPr>
        <w:tab/>
        <w:t>Strona skarżąca składa swoje oświadczenie pisemne nie później niż 20 dni od dnia ustanowienia zespołu orzekającego. Strona, przeciwko której wniesiono skargę, składa swoje oświadczenie pisemne nie później niż 20 dni od dnia otrzymania oświadczenia pisemnego Strony skarżącej.</w:t>
      </w:r>
    </w:p>
    <w:p w14:paraId="5083B314" w14:textId="77777777" w:rsidR="00E112B7" w:rsidRPr="00473027" w:rsidRDefault="00E112B7" w:rsidP="00E112B7">
      <w:pPr>
        <w:rPr>
          <w:noProof/>
        </w:rPr>
      </w:pPr>
    </w:p>
    <w:p w14:paraId="6779EE6A" w14:textId="77777777" w:rsidR="00E112B7" w:rsidRPr="00473027" w:rsidRDefault="00E112B7" w:rsidP="00E112B7">
      <w:pPr>
        <w:rPr>
          <w:rFonts w:eastAsia="Calibri"/>
          <w:noProof/>
        </w:rPr>
      </w:pPr>
    </w:p>
    <w:p w14:paraId="4BBC44C7" w14:textId="77777777" w:rsidR="00E112B7" w:rsidRPr="00473027" w:rsidRDefault="00E112B7" w:rsidP="00E112B7">
      <w:pPr>
        <w:jc w:val="center"/>
        <w:rPr>
          <w:rFonts w:eastAsia="Calibri"/>
          <w:noProof/>
        </w:rPr>
      </w:pPr>
      <w:r w:rsidRPr="00473027">
        <w:rPr>
          <w:noProof/>
        </w:rPr>
        <w:br w:type="page"/>
        <w:t>VI.</w:t>
      </w:r>
      <w:r w:rsidRPr="00473027">
        <w:rPr>
          <w:noProof/>
        </w:rPr>
        <w:tab/>
        <w:t>Działanie zespołu orzekającego</w:t>
      </w:r>
    </w:p>
    <w:p w14:paraId="10A77231" w14:textId="77777777" w:rsidR="00E112B7" w:rsidRPr="00473027" w:rsidRDefault="00E112B7" w:rsidP="00E112B7">
      <w:pPr>
        <w:rPr>
          <w:rFonts w:eastAsia="Calibri"/>
          <w:noProof/>
        </w:rPr>
      </w:pPr>
    </w:p>
    <w:p w14:paraId="02D48ADC" w14:textId="77777777" w:rsidR="00E112B7" w:rsidRPr="00473027" w:rsidRDefault="00E112B7" w:rsidP="00E112B7">
      <w:pPr>
        <w:rPr>
          <w:noProof/>
        </w:rPr>
      </w:pPr>
      <w:r w:rsidRPr="00473027">
        <w:rPr>
          <w:noProof/>
        </w:rPr>
        <w:t>13.</w:t>
      </w:r>
      <w:r w:rsidRPr="00473027">
        <w:rPr>
          <w:noProof/>
        </w:rPr>
        <w:tab/>
        <w:t>Wszystkim posiedzeniom zespołu orzekającego przewodniczy jego przewodniczący. Zespół orzekający może przekazać przewodniczącemu uprawnienie do podejmowania decyzji administracyjnych i proceduralnych.</w:t>
      </w:r>
    </w:p>
    <w:p w14:paraId="2EDFD138" w14:textId="77777777" w:rsidR="00E112B7" w:rsidRPr="00473027" w:rsidRDefault="00E112B7" w:rsidP="00E112B7">
      <w:pPr>
        <w:rPr>
          <w:noProof/>
        </w:rPr>
      </w:pPr>
    </w:p>
    <w:p w14:paraId="5B6A2D22" w14:textId="77777777" w:rsidR="00E112B7" w:rsidRPr="00473027" w:rsidRDefault="00E112B7" w:rsidP="00E112B7">
      <w:pPr>
        <w:rPr>
          <w:noProof/>
        </w:rPr>
      </w:pPr>
      <w:r w:rsidRPr="00473027">
        <w:rPr>
          <w:noProof/>
        </w:rPr>
        <w:t>14.</w:t>
      </w:r>
      <w:r w:rsidRPr="00473027">
        <w:rPr>
          <w:noProof/>
        </w:rPr>
        <w:tab/>
        <w:t>O ile w rozdziale 26 (Rozstrzyganie sporów) nie przewidziano inaczej, zespół orzekający może prowadzić prace w dowolny sposób, w tym przez telefon, w drodze wideokonferencji lub za pomocą innych elektronicznych środków komunikacji.</w:t>
      </w:r>
    </w:p>
    <w:p w14:paraId="13524F64" w14:textId="77777777" w:rsidR="00E112B7" w:rsidRPr="00473027" w:rsidRDefault="00E112B7" w:rsidP="00E112B7">
      <w:pPr>
        <w:rPr>
          <w:noProof/>
        </w:rPr>
      </w:pPr>
    </w:p>
    <w:p w14:paraId="57BC613B" w14:textId="77777777" w:rsidR="00E112B7" w:rsidRPr="00473027" w:rsidRDefault="00E112B7" w:rsidP="00E112B7">
      <w:pPr>
        <w:rPr>
          <w:noProof/>
        </w:rPr>
      </w:pPr>
      <w:r w:rsidRPr="00473027">
        <w:rPr>
          <w:noProof/>
        </w:rPr>
        <w:t>15.</w:t>
      </w:r>
      <w:r w:rsidRPr="00473027">
        <w:rPr>
          <w:noProof/>
        </w:rPr>
        <w:tab/>
        <w:t>W obradach zespołu orzekającego mogą brać udział wyłącznie jego członkowie, ale zespół orzekający może zezwolić na obecność ich asystentów podczas obrad.</w:t>
      </w:r>
    </w:p>
    <w:p w14:paraId="70EAED39" w14:textId="77777777" w:rsidR="00E112B7" w:rsidRPr="00473027" w:rsidRDefault="00E112B7" w:rsidP="00E112B7">
      <w:pPr>
        <w:rPr>
          <w:noProof/>
        </w:rPr>
      </w:pPr>
    </w:p>
    <w:p w14:paraId="7F9B86E9" w14:textId="77777777" w:rsidR="00E112B7" w:rsidRPr="00473027" w:rsidRDefault="00E112B7" w:rsidP="00E112B7">
      <w:pPr>
        <w:rPr>
          <w:noProof/>
        </w:rPr>
      </w:pPr>
      <w:r w:rsidRPr="00473027">
        <w:rPr>
          <w:noProof/>
        </w:rPr>
        <w:t>16.</w:t>
      </w:r>
      <w:r w:rsidRPr="00473027">
        <w:rPr>
          <w:noProof/>
        </w:rPr>
        <w:tab/>
        <w:t>Za sporządzanie wszelkich decyzji i sprawozdań odpowiada wyłącznie zespół orzekający; ich sporządzenie nie może być delegowane.</w:t>
      </w:r>
    </w:p>
    <w:p w14:paraId="0C93855E" w14:textId="77777777" w:rsidR="00E112B7" w:rsidRPr="00473027" w:rsidRDefault="00E112B7" w:rsidP="00E112B7">
      <w:pPr>
        <w:rPr>
          <w:noProof/>
        </w:rPr>
      </w:pPr>
    </w:p>
    <w:p w14:paraId="12703035" w14:textId="77777777" w:rsidR="00E112B7" w:rsidRPr="00473027" w:rsidRDefault="00E112B7" w:rsidP="00E112B7">
      <w:pPr>
        <w:rPr>
          <w:noProof/>
        </w:rPr>
      </w:pPr>
      <w:r w:rsidRPr="00473027">
        <w:rPr>
          <w:noProof/>
        </w:rPr>
        <w:t>17.</w:t>
      </w:r>
      <w:r w:rsidRPr="00473027">
        <w:rPr>
          <w:noProof/>
        </w:rPr>
        <w:tab/>
        <w:t>W przypadku pojawienia się kwestii proceduralnych, których nie obejmuje rozdział 26 (Rozstrzyganie sporów), zespół orzekający, po konsultacji ze Stronami, może przyjąć odpowiednią procedurę, która jest zgodna z rozdziałem 26 (Rozstrzyganie sporów).</w:t>
      </w:r>
    </w:p>
    <w:p w14:paraId="74F6188C" w14:textId="77777777" w:rsidR="00E112B7" w:rsidRPr="00473027" w:rsidRDefault="00E112B7" w:rsidP="00E112B7">
      <w:pPr>
        <w:rPr>
          <w:noProof/>
        </w:rPr>
      </w:pPr>
    </w:p>
    <w:p w14:paraId="2018B503" w14:textId="77777777" w:rsidR="00E112B7" w:rsidRPr="00473027" w:rsidRDefault="00E112B7" w:rsidP="00E112B7">
      <w:pPr>
        <w:rPr>
          <w:noProof/>
        </w:rPr>
      </w:pPr>
      <w:r w:rsidRPr="00473027">
        <w:rPr>
          <w:noProof/>
        </w:rPr>
        <w:br w:type="page"/>
        <w:t>18.</w:t>
      </w:r>
      <w:r w:rsidRPr="00473027">
        <w:rPr>
          <w:noProof/>
        </w:rPr>
        <w:tab/>
        <w:t>Jeżeli zespół orzekający uzna, że konieczna jest zmiana któregokolwiek terminu dotyczącego postępowania innego niż terminy określone w rozdziale 26 (Rozstrzyganie sporów) lub dokonanie jakichkolwiek innych dostosowań proceduralnych lub administracyjnych, informuje Strony na piśmie o takim terminie lub dostosowaniu i o powodach proponowanej zmiany lub dostosowania. Zespół orzekający może przyjąć taką zmianę lub dostosowanie po konsultacji ze Stronami.</w:t>
      </w:r>
    </w:p>
    <w:p w14:paraId="6EE4FB32" w14:textId="77777777" w:rsidR="00E112B7" w:rsidRPr="00473027" w:rsidRDefault="00E112B7" w:rsidP="00E112B7">
      <w:pPr>
        <w:rPr>
          <w:noProof/>
        </w:rPr>
      </w:pPr>
    </w:p>
    <w:p w14:paraId="61859576" w14:textId="77777777" w:rsidR="00E112B7" w:rsidRPr="00473027" w:rsidRDefault="00E112B7" w:rsidP="00E112B7">
      <w:pPr>
        <w:rPr>
          <w:noProof/>
        </w:rPr>
      </w:pPr>
    </w:p>
    <w:p w14:paraId="5CC3CA13" w14:textId="77777777" w:rsidR="00E112B7" w:rsidRPr="00473027" w:rsidRDefault="00E112B7" w:rsidP="00E112B7">
      <w:pPr>
        <w:jc w:val="center"/>
        <w:rPr>
          <w:rFonts w:eastAsia="Calibri"/>
          <w:noProof/>
        </w:rPr>
      </w:pPr>
      <w:r w:rsidRPr="00473027">
        <w:rPr>
          <w:noProof/>
        </w:rPr>
        <w:t>VII. Zastąpienie członka zespołu</w:t>
      </w:r>
    </w:p>
    <w:p w14:paraId="5E2C1E8E" w14:textId="77777777" w:rsidR="00E112B7" w:rsidRPr="00473027" w:rsidRDefault="00E112B7" w:rsidP="00E112B7">
      <w:pPr>
        <w:rPr>
          <w:rFonts w:eastAsia="Calibri"/>
          <w:noProof/>
        </w:rPr>
      </w:pPr>
    </w:p>
    <w:p w14:paraId="5D9D1DC1" w14:textId="77777777" w:rsidR="00E112B7" w:rsidRPr="00473027" w:rsidRDefault="00E112B7" w:rsidP="00E112B7">
      <w:pPr>
        <w:rPr>
          <w:noProof/>
        </w:rPr>
      </w:pPr>
      <w:r w:rsidRPr="00473027">
        <w:rPr>
          <w:noProof/>
        </w:rPr>
        <w:t>19.</w:t>
      </w:r>
      <w:r w:rsidRPr="00473027">
        <w:rPr>
          <w:noProof/>
        </w:rPr>
        <w:tab/>
        <w:t>Jeżeli Strona uzna, że członek zespołu orzekającego nie przestrzega wymogów załącznika 26–B (Kodeks postępowania dla członków zespołu orzekającego i mediatorów) i w związku z tym powinien zostać zastąpiony, Strona ta powiadamia o tym drugą Stronę w terminie 15 dni od dnia uzyskania wystarczających dowodów na zarzucane nieprzestrzeganie wymogów załącznika 26–B (Kodeks postępowania dla członków zespołu orzekającego i mediatorów).</w:t>
      </w:r>
    </w:p>
    <w:p w14:paraId="6F8B4BBA" w14:textId="77777777" w:rsidR="00E112B7" w:rsidRPr="00473027" w:rsidRDefault="00E112B7" w:rsidP="00E112B7">
      <w:pPr>
        <w:rPr>
          <w:noProof/>
        </w:rPr>
      </w:pPr>
    </w:p>
    <w:p w14:paraId="4DE51DDF" w14:textId="77777777" w:rsidR="00E112B7" w:rsidRPr="00473027" w:rsidRDefault="00E112B7" w:rsidP="00E112B7">
      <w:pPr>
        <w:rPr>
          <w:noProof/>
        </w:rPr>
      </w:pPr>
      <w:r w:rsidRPr="00473027">
        <w:rPr>
          <w:noProof/>
        </w:rPr>
        <w:t>20.</w:t>
      </w:r>
      <w:r w:rsidRPr="00473027">
        <w:rPr>
          <w:noProof/>
        </w:rPr>
        <w:tab/>
        <w:t>Strony konsultują się w terminie 15 dni od dnia powiadomienia, o którym mowa w pkt 19. Strony informują członka zespołu orzekającego o zarzucie nieprzestrzegania wymogów i mogą zwrócić się do niego o podjęcie działań naprawczych. Mogą również, jeżeli tak uzgodnią, odwołać członka zespołu orzekającego i wybrać nowego członka zgodnie z </w:t>
      </w:r>
      <w:r w:rsidRPr="0020689D">
        <w:rPr>
          <w:noProof/>
        </w:rPr>
        <w:t>art. 2</w:t>
      </w:r>
      <w:r w:rsidRPr="00473027">
        <w:rPr>
          <w:noProof/>
        </w:rPr>
        <w:t>6.5 (Ustanowienie zespołu orzekającego).</w:t>
      </w:r>
    </w:p>
    <w:p w14:paraId="69B7E53A" w14:textId="77777777" w:rsidR="00E112B7" w:rsidRPr="00473027" w:rsidRDefault="00E112B7" w:rsidP="00E112B7">
      <w:pPr>
        <w:rPr>
          <w:noProof/>
        </w:rPr>
      </w:pPr>
    </w:p>
    <w:p w14:paraId="4EE1CD84" w14:textId="77777777" w:rsidR="00E112B7" w:rsidRPr="00473027" w:rsidRDefault="00E112B7" w:rsidP="00E112B7">
      <w:pPr>
        <w:rPr>
          <w:noProof/>
        </w:rPr>
      </w:pPr>
      <w:r w:rsidRPr="00473027">
        <w:rPr>
          <w:noProof/>
        </w:rPr>
        <w:br w:type="page"/>
        <w:t>21.</w:t>
      </w:r>
      <w:r w:rsidRPr="00473027">
        <w:rPr>
          <w:noProof/>
        </w:rPr>
        <w:tab/>
        <w:t>Jeśli Strony nie dojdą do porozumienia co do konieczności zastąpienia członka zespołu orzekającego, który nie jest jego przewodniczącym, każda ze Stron może wystąpić o przekazanie sprawy przewodniczącemu zespołu orzekającego, a decyzja przewodniczącego jest ostateczna. Jeżeli przewodniczący zespołu orzekającego uzna, że dany członek zespołu orzekającego nie spełnia wymogów załącznika 26–B (Kodeks postępowania dla członków zespołu orzekającego i mediatorów), odwołuje się tego członka zespołu orzekającego i powołuje się nowego członka zgodnie z art. 26.5 (Ustanowienie zespołu orzekającego).</w:t>
      </w:r>
    </w:p>
    <w:p w14:paraId="47962CED" w14:textId="77777777" w:rsidR="00E112B7" w:rsidRPr="00473027" w:rsidRDefault="00E112B7" w:rsidP="00E112B7">
      <w:pPr>
        <w:rPr>
          <w:noProof/>
        </w:rPr>
      </w:pPr>
    </w:p>
    <w:p w14:paraId="6746501E" w14:textId="77777777" w:rsidR="00E112B7" w:rsidRPr="00473027" w:rsidRDefault="00E112B7" w:rsidP="00E112B7">
      <w:pPr>
        <w:rPr>
          <w:rFonts w:eastAsiaTheme="minorEastAsia"/>
          <w:noProof/>
        </w:rPr>
      </w:pPr>
      <w:r w:rsidRPr="00473027">
        <w:rPr>
          <w:noProof/>
        </w:rPr>
        <w:t>22.</w:t>
      </w:r>
      <w:r w:rsidRPr="00473027">
        <w:rPr>
          <w:noProof/>
        </w:rPr>
        <w:tab/>
        <w:t>Jeżeli Strony nie dojdą do porozumienia co do konieczności zastąpienia przewodniczącego, każda ze Stron może wystąpić o przekazanie sprawy jednej z pozostałych osób z części listy zawierającej nazwiska kandydatów na przewodniczącego sporządzonej zgodnie z art. 26.6 (Listy członków zespołu orzekającego) niniejszej Umowy. Osobę tę wybiera w drodze losowania współprzewodniczący Komitetu ds. Handlu pochodzący ze Strony występującej z wnioskiem lub osoba przez niego delegowana. Decyzja wybranej w ten sposób osoby dotycząca potrzeby zastąpienia przewodniczącego jest ostateczna. Jeżeli osoba ta uzna, że przewodniczący nie spełnia wymogów załącznika 26–B (Kodeks postępowania dla członków zespołu orzekającego i mediatorów), odwołuje się przewodniczącego i powołuje się nowego przewodniczącego zgodnie z art. 26.5 (Ustanowienie zespołu orzekającego).</w:t>
      </w:r>
    </w:p>
    <w:p w14:paraId="0F7C8ECE" w14:textId="77777777" w:rsidR="00E112B7" w:rsidRPr="00473027" w:rsidRDefault="00E112B7" w:rsidP="00E112B7">
      <w:pPr>
        <w:rPr>
          <w:rFonts w:eastAsiaTheme="minorEastAsia"/>
          <w:noProof/>
        </w:rPr>
      </w:pPr>
    </w:p>
    <w:p w14:paraId="387F2AA3" w14:textId="77777777" w:rsidR="00E112B7" w:rsidRPr="00473027" w:rsidRDefault="00E112B7" w:rsidP="00E112B7">
      <w:pPr>
        <w:rPr>
          <w:rFonts w:eastAsiaTheme="minorEastAsia"/>
          <w:noProof/>
        </w:rPr>
      </w:pPr>
    </w:p>
    <w:p w14:paraId="019372BB" w14:textId="77777777" w:rsidR="00E112B7" w:rsidRPr="00473027" w:rsidRDefault="00E112B7" w:rsidP="00E112B7">
      <w:pPr>
        <w:jc w:val="center"/>
        <w:rPr>
          <w:rFonts w:eastAsia="Calibri"/>
          <w:noProof/>
        </w:rPr>
      </w:pPr>
      <w:r w:rsidRPr="00473027">
        <w:rPr>
          <w:noProof/>
        </w:rPr>
        <w:t>VIII. Posiedzenia</w:t>
      </w:r>
    </w:p>
    <w:p w14:paraId="10A5164D" w14:textId="77777777" w:rsidR="00E112B7" w:rsidRPr="00473027" w:rsidRDefault="00E112B7" w:rsidP="00E112B7">
      <w:pPr>
        <w:rPr>
          <w:rFonts w:eastAsia="Calibri"/>
          <w:noProof/>
        </w:rPr>
      </w:pPr>
    </w:p>
    <w:p w14:paraId="28553B74" w14:textId="77777777" w:rsidR="00E112B7" w:rsidRPr="00473027" w:rsidRDefault="00E112B7" w:rsidP="00E112B7">
      <w:pPr>
        <w:rPr>
          <w:rFonts w:eastAsiaTheme="minorEastAsia"/>
          <w:noProof/>
        </w:rPr>
      </w:pPr>
      <w:r w:rsidRPr="00473027">
        <w:rPr>
          <w:noProof/>
        </w:rPr>
        <w:t>23.</w:t>
      </w:r>
      <w:r w:rsidRPr="00473027">
        <w:rPr>
          <w:noProof/>
        </w:rPr>
        <w:tab/>
        <w:t>Zgodnie z harmonogramem ustalonym na podstawie pkt 11, po konsultacji ze Stronami i pozostałymi członkami zespołu orzekającego, przewodniczący zespołu orzekającego powiadamia Strony o dniu, godzinie i miejscu posiedzenia. Strona, na której terytorium odbywa się posiedzenie, podaje te informacje do wiadomości publicznej, chyba że posiedzenie toczy się przy drzwiach zamkniętych.</w:t>
      </w:r>
    </w:p>
    <w:p w14:paraId="68D687F3" w14:textId="77777777" w:rsidR="00E112B7" w:rsidRPr="00473027" w:rsidRDefault="00E112B7" w:rsidP="00E112B7">
      <w:pPr>
        <w:rPr>
          <w:rFonts w:eastAsiaTheme="minorEastAsia"/>
          <w:noProof/>
        </w:rPr>
      </w:pPr>
    </w:p>
    <w:p w14:paraId="092A5D52" w14:textId="77777777" w:rsidR="00E112B7" w:rsidRPr="00473027" w:rsidRDefault="00E112B7" w:rsidP="00E112B7">
      <w:pPr>
        <w:rPr>
          <w:noProof/>
        </w:rPr>
      </w:pPr>
      <w:r w:rsidRPr="00473027">
        <w:rPr>
          <w:noProof/>
        </w:rPr>
        <w:br w:type="page"/>
        <w:t>24.</w:t>
      </w:r>
      <w:r w:rsidRPr="00473027">
        <w:rPr>
          <w:noProof/>
        </w:rPr>
        <w:tab/>
        <w:t>O ile Strony nie uzgodnią inaczej, posiedzenie odbywa się w Brukseli, gdy stroną skarżącą jest Nowa Zelandia, lub w Wellington, gdy Stroną skarżącą jest Unia Europejska. Strona, przeciwko której wniesiono skargę, ponosi koszty administracyjne posiedzenia. W uzasadnionych okolicznościach i na wniosek Strony zespół orzekający może podjąć decyzję o odbyciu posiedzenia wirtualnego lub hybrydowego i dokonać odpowiednich ustaleń, po konsultacjach z obydwiema Stronami, uwzględniając prawa sprawiedliwości proceduralnej i potrzebę zapewnienia przejrzystości.</w:t>
      </w:r>
    </w:p>
    <w:p w14:paraId="394ABB1A" w14:textId="77777777" w:rsidR="00E112B7" w:rsidRPr="00473027" w:rsidRDefault="00E112B7" w:rsidP="00E112B7">
      <w:pPr>
        <w:rPr>
          <w:noProof/>
        </w:rPr>
      </w:pPr>
    </w:p>
    <w:p w14:paraId="02F8A3A6" w14:textId="77777777" w:rsidR="00E112B7" w:rsidRPr="00473027" w:rsidRDefault="00E112B7" w:rsidP="00E112B7">
      <w:pPr>
        <w:rPr>
          <w:noProof/>
        </w:rPr>
      </w:pPr>
      <w:r w:rsidRPr="00473027">
        <w:rPr>
          <w:noProof/>
        </w:rPr>
        <w:t>25.</w:t>
      </w:r>
      <w:r w:rsidRPr="00473027">
        <w:rPr>
          <w:noProof/>
        </w:rPr>
        <w:tab/>
        <w:t>Zespół orzekający może zwoływać dodatkowe posiedzenia, jeżeli Strony tak uzgodnią.</w:t>
      </w:r>
    </w:p>
    <w:p w14:paraId="17AACA8F" w14:textId="77777777" w:rsidR="00E112B7" w:rsidRPr="00473027" w:rsidRDefault="00E112B7" w:rsidP="00E112B7">
      <w:pPr>
        <w:rPr>
          <w:noProof/>
        </w:rPr>
      </w:pPr>
    </w:p>
    <w:p w14:paraId="0E298CB9" w14:textId="77777777" w:rsidR="00E112B7" w:rsidRPr="00473027" w:rsidRDefault="00E112B7" w:rsidP="00E112B7">
      <w:pPr>
        <w:rPr>
          <w:noProof/>
        </w:rPr>
      </w:pPr>
      <w:r w:rsidRPr="00473027">
        <w:rPr>
          <w:noProof/>
        </w:rPr>
        <w:t>26.</w:t>
      </w:r>
      <w:r w:rsidRPr="00473027">
        <w:rPr>
          <w:noProof/>
        </w:rPr>
        <w:tab/>
        <w:t>Wszyscy członkowie zespołu orzekającego są obecni przez cały czas trwania posiedzenia.</w:t>
      </w:r>
    </w:p>
    <w:p w14:paraId="6B08453C" w14:textId="77777777" w:rsidR="00E112B7" w:rsidRPr="00473027" w:rsidRDefault="00E112B7" w:rsidP="00E112B7">
      <w:pPr>
        <w:rPr>
          <w:noProof/>
        </w:rPr>
      </w:pPr>
    </w:p>
    <w:p w14:paraId="3754F932" w14:textId="77777777" w:rsidR="00E112B7" w:rsidRPr="00473027" w:rsidRDefault="00E112B7" w:rsidP="00E112B7">
      <w:pPr>
        <w:rPr>
          <w:noProof/>
        </w:rPr>
      </w:pPr>
      <w:r w:rsidRPr="00473027">
        <w:rPr>
          <w:noProof/>
        </w:rPr>
        <w:t>27.</w:t>
      </w:r>
      <w:r w:rsidRPr="00473027">
        <w:rPr>
          <w:noProof/>
        </w:rPr>
        <w:tab/>
        <w:t>O ile Strony nie uzgodnią inaczej, na posiedzeniu mogą być obecne następujące osoby, niezależnie od tego, czy posiedzenie ma charakter jawny:</w:t>
      </w:r>
    </w:p>
    <w:p w14:paraId="51E8CA4E" w14:textId="77777777" w:rsidR="00E112B7" w:rsidRPr="00473027" w:rsidRDefault="00E112B7" w:rsidP="00E112B7">
      <w:pPr>
        <w:rPr>
          <w:noProof/>
        </w:rPr>
      </w:pPr>
    </w:p>
    <w:p w14:paraId="6AA5F5B0" w14:textId="77777777" w:rsidR="00E112B7" w:rsidRPr="00473027" w:rsidRDefault="00E112B7" w:rsidP="00E112B7">
      <w:pPr>
        <w:ind w:left="567" w:hanging="567"/>
        <w:rPr>
          <w:rFonts w:eastAsiaTheme="minorEastAsia"/>
          <w:noProof/>
        </w:rPr>
      </w:pPr>
      <w:r w:rsidRPr="00473027">
        <w:rPr>
          <w:noProof/>
        </w:rPr>
        <w:t>a)</w:t>
      </w:r>
      <w:r w:rsidRPr="00473027">
        <w:rPr>
          <w:noProof/>
        </w:rPr>
        <w:tab/>
        <w:t>przedstawiciele i doradcy Strony; oraz</w:t>
      </w:r>
    </w:p>
    <w:p w14:paraId="7BCF5B97" w14:textId="77777777" w:rsidR="00E112B7" w:rsidRPr="00473027" w:rsidRDefault="00E112B7" w:rsidP="00E112B7">
      <w:pPr>
        <w:ind w:left="567" w:hanging="567"/>
        <w:rPr>
          <w:rFonts w:eastAsiaTheme="minorEastAsia"/>
          <w:noProof/>
        </w:rPr>
      </w:pPr>
    </w:p>
    <w:p w14:paraId="5CF9BD52" w14:textId="77777777" w:rsidR="00E112B7" w:rsidRPr="00473027" w:rsidRDefault="00E112B7" w:rsidP="00E112B7">
      <w:pPr>
        <w:ind w:left="567" w:hanging="567"/>
        <w:rPr>
          <w:rFonts w:eastAsiaTheme="minorEastAsia"/>
          <w:noProof/>
        </w:rPr>
      </w:pPr>
      <w:r w:rsidRPr="00473027">
        <w:rPr>
          <w:noProof/>
        </w:rPr>
        <w:t>b)</w:t>
      </w:r>
      <w:r w:rsidRPr="00473027">
        <w:rPr>
          <w:noProof/>
        </w:rPr>
        <w:tab/>
        <w:t>asystenci, tłumacze ustni i inne osoby, których obecność jest wymagana przez zespół orzekający.</w:t>
      </w:r>
    </w:p>
    <w:p w14:paraId="73E0CA3A" w14:textId="77777777" w:rsidR="00E112B7" w:rsidRPr="00473027" w:rsidRDefault="00E112B7" w:rsidP="00E112B7">
      <w:pPr>
        <w:rPr>
          <w:rFonts w:eastAsiaTheme="minorEastAsia"/>
          <w:noProof/>
        </w:rPr>
      </w:pPr>
    </w:p>
    <w:p w14:paraId="11BB124D" w14:textId="77777777" w:rsidR="00E112B7" w:rsidRPr="00473027" w:rsidRDefault="00E112B7" w:rsidP="00E112B7">
      <w:pPr>
        <w:rPr>
          <w:noProof/>
        </w:rPr>
      </w:pPr>
      <w:r w:rsidRPr="00473027">
        <w:rPr>
          <w:noProof/>
        </w:rPr>
        <w:t>28.</w:t>
      </w:r>
      <w:r w:rsidRPr="00473027">
        <w:rPr>
          <w:noProof/>
        </w:rPr>
        <w:tab/>
        <w:t>Nie później niż pięć dni przed dniem posiedzenia każda ze Stron przedkłada zespołowi orzekającemu i drugiej Stronie listę nazwisk osób, które przedstawią ustne argumenty lub oświadczenia na posiedzeniu w jej imieniu, oraz listę innych przedstawicieli i doradców, którzy będą obecni na posiedzeniu.</w:t>
      </w:r>
    </w:p>
    <w:p w14:paraId="50B9D7EF" w14:textId="77777777" w:rsidR="00E112B7" w:rsidRPr="00473027" w:rsidRDefault="00E112B7" w:rsidP="00E112B7">
      <w:pPr>
        <w:rPr>
          <w:noProof/>
        </w:rPr>
      </w:pPr>
    </w:p>
    <w:p w14:paraId="049DBC00" w14:textId="77777777" w:rsidR="00E112B7" w:rsidRPr="00473027" w:rsidRDefault="00E112B7" w:rsidP="00E112B7">
      <w:pPr>
        <w:rPr>
          <w:noProof/>
        </w:rPr>
      </w:pPr>
      <w:r w:rsidRPr="00473027">
        <w:rPr>
          <w:noProof/>
        </w:rPr>
        <w:br w:type="page"/>
        <w:t>29.</w:t>
      </w:r>
      <w:r w:rsidRPr="00473027">
        <w:rPr>
          <w:noProof/>
        </w:rPr>
        <w:tab/>
        <w:t xml:space="preserve">Zespół orzekający zapewnia, by Strony były traktowane w równy sposób i by przyznać im wystarczająco dużo czasu na przedstawienie argumentów. </w:t>
      </w:r>
    </w:p>
    <w:p w14:paraId="32420D1D" w14:textId="77777777" w:rsidR="00E112B7" w:rsidRPr="00473027" w:rsidRDefault="00E112B7" w:rsidP="00E112B7">
      <w:pPr>
        <w:rPr>
          <w:noProof/>
        </w:rPr>
      </w:pPr>
    </w:p>
    <w:p w14:paraId="2AFDE575" w14:textId="77777777" w:rsidR="00E112B7" w:rsidRPr="00473027" w:rsidRDefault="00E112B7" w:rsidP="00E112B7">
      <w:pPr>
        <w:rPr>
          <w:noProof/>
        </w:rPr>
      </w:pPr>
      <w:r w:rsidRPr="00473027">
        <w:rPr>
          <w:noProof/>
        </w:rPr>
        <w:t>30.</w:t>
      </w:r>
      <w:r w:rsidRPr="00473027">
        <w:rPr>
          <w:noProof/>
        </w:rPr>
        <w:tab/>
        <w:t>Zespół orzekający może kierować pytania do każdej ze Stron w dowolnym momencie posiedzenia.</w:t>
      </w:r>
    </w:p>
    <w:p w14:paraId="69587DC3" w14:textId="77777777" w:rsidR="00E112B7" w:rsidRPr="00473027" w:rsidRDefault="00E112B7" w:rsidP="00E112B7">
      <w:pPr>
        <w:rPr>
          <w:noProof/>
        </w:rPr>
      </w:pPr>
    </w:p>
    <w:p w14:paraId="02DD8DE4" w14:textId="77777777" w:rsidR="00E112B7" w:rsidRPr="00473027" w:rsidRDefault="00E112B7" w:rsidP="00E112B7">
      <w:pPr>
        <w:rPr>
          <w:noProof/>
        </w:rPr>
      </w:pPr>
      <w:r w:rsidRPr="00473027">
        <w:rPr>
          <w:noProof/>
        </w:rPr>
        <w:t>31.</w:t>
      </w:r>
      <w:r w:rsidRPr="00473027">
        <w:rPr>
          <w:noProof/>
        </w:rPr>
        <w:tab/>
        <w:t>Zespół orzekający zapewnia przekazanie Stronom transkrypcji lub nagrania posiedzenia możliwie jak najszybciej po posiedzeniu. W przypadku gdy sporządzona jest transkrypcja, Strony mogą zgłaszać uwagi dotyczące transkrypcji, a zespół orzekający może te uwagi uwzględnić.</w:t>
      </w:r>
    </w:p>
    <w:p w14:paraId="08991476" w14:textId="77777777" w:rsidR="00E112B7" w:rsidRPr="00473027" w:rsidRDefault="00E112B7" w:rsidP="00E112B7">
      <w:pPr>
        <w:rPr>
          <w:noProof/>
        </w:rPr>
      </w:pPr>
    </w:p>
    <w:p w14:paraId="73B2A1EC" w14:textId="77777777" w:rsidR="00E112B7" w:rsidRPr="00473027" w:rsidRDefault="00E112B7" w:rsidP="00E112B7">
      <w:pPr>
        <w:rPr>
          <w:noProof/>
        </w:rPr>
      </w:pPr>
      <w:r w:rsidRPr="00473027">
        <w:rPr>
          <w:noProof/>
        </w:rPr>
        <w:t>32.</w:t>
      </w:r>
      <w:r w:rsidRPr="00473027">
        <w:rPr>
          <w:noProof/>
        </w:rPr>
        <w:tab/>
        <w:t>W terminie 10 dni od dnia posiedzenia każda ze Stron może przedstawić dodatkowe oświadczenie pisemne dotyczące wszelkich kwestii, które pojawiły się w trakcie posiedzenia.</w:t>
      </w:r>
    </w:p>
    <w:p w14:paraId="26FACE44" w14:textId="77777777" w:rsidR="00E112B7" w:rsidRPr="00473027" w:rsidRDefault="00E112B7" w:rsidP="00E112B7">
      <w:pPr>
        <w:rPr>
          <w:noProof/>
        </w:rPr>
      </w:pPr>
    </w:p>
    <w:p w14:paraId="7EC7D4DA" w14:textId="77777777" w:rsidR="00E112B7" w:rsidRPr="00473027" w:rsidRDefault="00E112B7" w:rsidP="00E112B7">
      <w:pPr>
        <w:rPr>
          <w:rFonts w:eastAsia="Calibri"/>
          <w:noProof/>
        </w:rPr>
      </w:pPr>
    </w:p>
    <w:p w14:paraId="533D9A58" w14:textId="77777777" w:rsidR="00E112B7" w:rsidRPr="00473027" w:rsidRDefault="00E112B7" w:rsidP="00E112B7">
      <w:pPr>
        <w:jc w:val="center"/>
        <w:rPr>
          <w:rFonts w:eastAsia="Calibri"/>
          <w:noProof/>
        </w:rPr>
      </w:pPr>
      <w:r w:rsidRPr="00473027">
        <w:rPr>
          <w:noProof/>
        </w:rPr>
        <w:t>IX. Pytania pisemne</w:t>
      </w:r>
    </w:p>
    <w:p w14:paraId="7D56F237" w14:textId="77777777" w:rsidR="00E112B7" w:rsidRPr="00473027" w:rsidRDefault="00E112B7" w:rsidP="00E112B7">
      <w:pPr>
        <w:rPr>
          <w:rFonts w:eastAsia="Calibri"/>
          <w:noProof/>
        </w:rPr>
      </w:pPr>
    </w:p>
    <w:p w14:paraId="0B97166E" w14:textId="77777777" w:rsidR="00E112B7" w:rsidRPr="00473027" w:rsidRDefault="00E112B7" w:rsidP="00E112B7">
      <w:pPr>
        <w:rPr>
          <w:rFonts w:eastAsiaTheme="minorEastAsia"/>
          <w:noProof/>
        </w:rPr>
      </w:pPr>
      <w:r w:rsidRPr="00473027">
        <w:rPr>
          <w:noProof/>
        </w:rPr>
        <w:t>33.</w:t>
      </w:r>
      <w:r w:rsidRPr="00473027">
        <w:rPr>
          <w:noProof/>
        </w:rPr>
        <w:tab/>
        <w:t>Zespół orzekający może w każdym momencie postępowania zwracać się z pytaniami pisemnymi do jednej Strony lub obu Stron. Wszelkie pytania skierowane do jednej ze Stron przekazuje się drugiej Stronie do wiadomości.</w:t>
      </w:r>
    </w:p>
    <w:p w14:paraId="3E44238C" w14:textId="77777777" w:rsidR="00E112B7" w:rsidRPr="00473027" w:rsidRDefault="00E112B7" w:rsidP="00E112B7">
      <w:pPr>
        <w:rPr>
          <w:rFonts w:eastAsiaTheme="minorEastAsia"/>
          <w:noProof/>
        </w:rPr>
      </w:pPr>
    </w:p>
    <w:p w14:paraId="5714846E" w14:textId="77777777" w:rsidR="00E112B7" w:rsidRPr="00473027" w:rsidRDefault="00E112B7" w:rsidP="00E112B7">
      <w:pPr>
        <w:rPr>
          <w:rFonts w:eastAsiaTheme="minorEastAsia"/>
          <w:noProof/>
        </w:rPr>
      </w:pPr>
      <w:r w:rsidRPr="00473027">
        <w:rPr>
          <w:noProof/>
        </w:rPr>
        <w:t>34.</w:t>
      </w:r>
      <w:r w:rsidRPr="00473027">
        <w:rPr>
          <w:noProof/>
        </w:rPr>
        <w:tab/>
        <w:t>Każda ze Stron przekazuje drugiej Stronie kopię swoich odpowiedzi na pytania zespołu orzekającego. Druga Strona ma możliwość przedstawienia pisemnych uwag dotyczących tych odpowiedzi Strony w terminie siedmiu dni od dostarczenia takiej kopii.</w:t>
      </w:r>
    </w:p>
    <w:p w14:paraId="4929503E" w14:textId="77777777" w:rsidR="00E112B7" w:rsidRPr="00473027" w:rsidRDefault="00E112B7" w:rsidP="00E112B7">
      <w:pPr>
        <w:rPr>
          <w:rFonts w:eastAsiaTheme="minorEastAsia"/>
          <w:noProof/>
        </w:rPr>
      </w:pPr>
    </w:p>
    <w:p w14:paraId="50F84406" w14:textId="77777777" w:rsidR="00E112B7" w:rsidRPr="00473027" w:rsidRDefault="00E112B7" w:rsidP="00E112B7">
      <w:pPr>
        <w:rPr>
          <w:rFonts w:eastAsiaTheme="minorEastAsia"/>
          <w:noProof/>
        </w:rPr>
      </w:pPr>
    </w:p>
    <w:p w14:paraId="5F566A6D" w14:textId="77777777" w:rsidR="00E112B7" w:rsidRPr="00473027" w:rsidRDefault="00E112B7" w:rsidP="00E112B7">
      <w:pPr>
        <w:jc w:val="center"/>
        <w:rPr>
          <w:rFonts w:eastAsia="Calibri"/>
          <w:noProof/>
        </w:rPr>
      </w:pPr>
      <w:r w:rsidRPr="00473027">
        <w:rPr>
          <w:noProof/>
        </w:rPr>
        <w:br w:type="page"/>
        <w:t>X. Poufność</w:t>
      </w:r>
    </w:p>
    <w:p w14:paraId="113DC60C" w14:textId="77777777" w:rsidR="00E112B7" w:rsidRPr="00473027" w:rsidRDefault="00E112B7" w:rsidP="00E112B7">
      <w:pPr>
        <w:rPr>
          <w:rFonts w:eastAsia="Calibri"/>
          <w:noProof/>
        </w:rPr>
      </w:pPr>
    </w:p>
    <w:p w14:paraId="09E363CC" w14:textId="77777777" w:rsidR="00E112B7" w:rsidRPr="00473027" w:rsidRDefault="00E112B7" w:rsidP="00E112B7">
      <w:pPr>
        <w:rPr>
          <w:rFonts w:eastAsiaTheme="minorEastAsia"/>
          <w:noProof/>
        </w:rPr>
      </w:pPr>
      <w:r w:rsidRPr="00473027">
        <w:rPr>
          <w:noProof/>
        </w:rPr>
        <w:t>35.</w:t>
      </w:r>
      <w:r w:rsidRPr="00473027">
        <w:rPr>
          <w:noProof/>
        </w:rPr>
        <w:tab/>
        <w:t>Każda ze Stron i zespół orzekający traktują jako poufne wszelkie informacje przedłożone zespołowi orzekającemu przez drugą Stronę i określone przez nią jako poufne. Przedkładając zespołowi orzekającemu oświadczenie pisemne zawierające informacje poufne, Strona przekazuje również, w terminie 15 dni, oświadczenie pisemne bez informacji poufnych, które to oświadczenie podaje się do wiadomości publicznej.</w:t>
      </w:r>
    </w:p>
    <w:p w14:paraId="73784DBE" w14:textId="77777777" w:rsidR="00E112B7" w:rsidRPr="00473027" w:rsidRDefault="00E112B7" w:rsidP="00E112B7">
      <w:pPr>
        <w:rPr>
          <w:rFonts w:eastAsiaTheme="minorEastAsia"/>
          <w:noProof/>
        </w:rPr>
      </w:pPr>
    </w:p>
    <w:p w14:paraId="694B5A8C" w14:textId="77777777" w:rsidR="00E112B7" w:rsidRPr="00473027" w:rsidRDefault="00E112B7" w:rsidP="00E112B7">
      <w:pPr>
        <w:rPr>
          <w:rFonts w:eastAsiaTheme="minorEastAsia"/>
          <w:noProof/>
        </w:rPr>
      </w:pPr>
      <w:r w:rsidRPr="00473027">
        <w:rPr>
          <w:noProof/>
        </w:rPr>
        <w:t>36.</w:t>
      </w:r>
      <w:r w:rsidRPr="00473027">
        <w:rPr>
          <w:noProof/>
        </w:rPr>
        <w:tab/>
        <w:t>Żadne z postanowień niniejszego załącznika nie wyklucza możliwości publicznego ujawnienia przez Stronę jej własnego stanowiska w zakresie, w jakim odnosząc się do informacji przedstawionych przez drugą Stronę, Strona nie ujawnia żadnych informacji, które druga Strona uznała za poufne.</w:t>
      </w:r>
    </w:p>
    <w:p w14:paraId="0ADD95B0" w14:textId="77777777" w:rsidR="00E112B7" w:rsidRPr="00473027" w:rsidRDefault="00E112B7" w:rsidP="00E112B7">
      <w:pPr>
        <w:rPr>
          <w:rFonts w:eastAsiaTheme="minorEastAsia"/>
          <w:noProof/>
        </w:rPr>
      </w:pPr>
    </w:p>
    <w:p w14:paraId="71C438D5" w14:textId="77777777" w:rsidR="00E112B7" w:rsidRPr="00473027" w:rsidRDefault="00E112B7" w:rsidP="00E112B7">
      <w:pPr>
        <w:rPr>
          <w:rFonts w:eastAsiaTheme="minorEastAsia"/>
          <w:noProof/>
        </w:rPr>
      </w:pPr>
      <w:r w:rsidRPr="00473027">
        <w:rPr>
          <w:noProof/>
        </w:rPr>
        <w:t>37.</w:t>
      </w:r>
      <w:r w:rsidRPr="00473027">
        <w:rPr>
          <w:noProof/>
        </w:rPr>
        <w:tab/>
        <w:t>Posiedzenia zespołu orzekającego odbywają się przy drzwiach zamkniętych, jeżeli oświadczenia i argumenty Strony zawierają informacje poufne. W przypadku gdy posiedzenie zespołu orzekającego odbywa się przy drzwiach zamkniętych, Strony zachowują jego poufność.</w:t>
      </w:r>
    </w:p>
    <w:p w14:paraId="0FC5308D" w14:textId="77777777" w:rsidR="00E112B7" w:rsidRPr="00473027" w:rsidRDefault="00E112B7" w:rsidP="00E112B7">
      <w:pPr>
        <w:rPr>
          <w:rFonts w:eastAsiaTheme="minorEastAsia"/>
          <w:noProof/>
        </w:rPr>
      </w:pPr>
    </w:p>
    <w:p w14:paraId="1AE45DBA" w14:textId="77777777" w:rsidR="00E112B7" w:rsidRPr="00473027" w:rsidRDefault="00E112B7" w:rsidP="00E112B7">
      <w:pPr>
        <w:rPr>
          <w:rFonts w:eastAsia="Calibri"/>
          <w:noProof/>
        </w:rPr>
      </w:pPr>
    </w:p>
    <w:p w14:paraId="45EC6D81" w14:textId="77777777" w:rsidR="00E112B7" w:rsidRPr="00473027" w:rsidRDefault="00E112B7" w:rsidP="00E112B7">
      <w:pPr>
        <w:jc w:val="center"/>
        <w:rPr>
          <w:rFonts w:eastAsia="Calibri"/>
          <w:noProof/>
        </w:rPr>
      </w:pPr>
      <w:r w:rsidRPr="00473027">
        <w:rPr>
          <w:noProof/>
        </w:rPr>
        <w:t xml:space="preserve">XI. Kontakty </w:t>
      </w:r>
      <w:r w:rsidRPr="00473027">
        <w:rPr>
          <w:i/>
          <w:noProof/>
        </w:rPr>
        <w:t>ex parte</w:t>
      </w:r>
    </w:p>
    <w:p w14:paraId="1A31CBE7" w14:textId="77777777" w:rsidR="00E112B7" w:rsidRPr="00473027" w:rsidRDefault="00E112B7" w:rsidP="00E112B7">
      <w:pPr>
        <w:rPr>
          <w:rFonts w:eastAsia="Calibri"/>
          <w:noProof/>
        </w:rPr>
      </w:pPr>
    </w:p>
    <w:p w14:paraId="03680ED3" w14:textId="77777777" w:rsidR="00E112B7" w:rsidRPr="00473027" w:rsidRDefault="00E112B7" w:rsidP="00E112B7">
      <w:pPr>
        <w:rPr>
          <w:noProof/>
        </w:rPr>
      </w:pPr>
      <w:r w:rsidRPr="00473027">
        <w:rPr>
          <w:noProof/>
        </w:rPr>
        <w:t>38.</w:t>
      </w:r>
      <w:r w:rsidRPr="00473027">
        <w:rPr>
          <w:noProof/>
        </w:rPr>
        <w:tab/>
        <w:t>Zespół orzekający nie spotyka się ani nie kontaktuje się ze Stroną pod nieobecność drugiej Strony.</w:t>
      </w:r>
    </w:p>
    <w:p w14:paraId="4A0D6714" w14:textId="77777777" w:rsidR="00E112B7" w:rsidRPr="00473027" w:rsidRDefault="00E112B7" w:rsidP="00E112B7">
      <w:pPr>
        <w:rPr>
          <w:noProof/>
        </w:rPr>
      </w:pPr>
    </w:p>
    <w:p w14:paraId="7F384D78" w14:textId="77777777" w:rsidR="00E112B7" w:rsidRPr="00473027" w:rsidRDefault="00E112B7" w:rsidP="00E112B7">
      <w:pPr>
        <w:rPr>
          <w:noProof/>
        </w:rPr>
      </w:pPr>
      <w:r w:rsidRPr="00473027">
        <w:rPr>
          <w:noProof/>
        </w:rPr>
        <w:t>39.</w:t>
      </w:r>
      <w:r w:rsidRPr="00473027">
        <w:rPr>
          <w:noProof/>
        </w:rPr>
        <w:tab/>
        <w:t>Członek zespołu orzekającego nie omawia żadnych aspektów przedmiotu postępowania z jedną Stroną ani z obiema Stronami pod nieobecność pozostałych członków zespołu orzekającego.</w:t>
      </w:r>
    </w:p>
    <w:p w14:paraId="2E00E151" w14:textId="77777777" w:rsidR="00E112B7" w:rsidRPr="00473027" w:rsidRDefault="00E112B7" w:rsidP="00E112B7">
      <w:pPr>
        <w:rPr>
          <w:noProof/>
        </w:rPr>
      </w:pPr>
    </w:p>
    <w:p w14:paraId="72D0A97A" w14:textId="77777777" w:rsidR="00E112B7" w:rsidRPr="00473027" w:rsidRDefault="00E112B7" w:rsidP="00E112B7">
      <w:pPr>
        <w:rPr>
          <w:noProof/>
        </w:rPr>
      </w:pPr>
    </w:p>
    <w:p w14:paraId="4A02B158" w14:textId="77777777" w:rsidR="00E112B7" w:rsidRPr="00473027" w:rsidRDefault="00E112B7" w:rsidP="00E112B7">
      <w:pPr>
        <w:jc w:val="center"/>
        <w:rPr>
          <w:rFonts w:eastAsia="Calibri"/>
          <w:noProof/>
        </w:rPr>
      </w:pPr>
      <w:r w:rsidRPr="00473027">
        <w:rPr>
          <w:noProof/>
        </w:rPr>
        <w:br w:type="page"/>
        <w:t xml:space="preserve">XII. Oświadczenia </w:t>
      </w:r>
      <w:r w:rsidRPr="00473027">
        <w:rPr>
          <w:i/>
          <w:noProof/>
        </w:rPr>
        <w:t>amicus curiae</w:t>
      </w:r>
    </w:p>
    <w:p w14:paraId="645A58E7" w14:textId="77777777" w:rsidR="00E112B7" w:rsidRPr="00473027" w:rsidRDefault="00E112B7" w:rsidP="00E112B7">
      <w:pPr>
        <w:rPr>
          <w:rFonts w:eastAsia="Calibri"/>
          <w:noProof/>
        </w:rPr>
      </w:pPr>
    </w:p>
    <w:p w14:paraId="7911913F" w14:textId="77777777" w:rsidR="00E112B7" w:rsidRPr="00473027" w:rsidRDefault="00E112B7" w:rsidP="00E112B7">
      <w:pPr>
        <w:rPr>
          <w:noProof/>
        </w:rPr>
      </w:pPr>
      <w:r w:rsidRPr="00473027">
        <w:rPr>
          <w:noProof/>
        </w:rPr>
        <w:t>40.</w:t>
      </w:r>
      <w:r w:rsidRPr="00473027">
        <w:rPr>
          <w:noProof/>
        </w:rPr>
        <w:tab/>
        <w:t>O ile Strony nie uzgodnią inaczej, w terminie pięciu dni od dnia ustanowienia zespołu orzekającego zespół orzekający może przyjąć dobrowolne oświadczenia pisemne od osoby fizycznej Strony lub osoby prawnej z siedzibą na terytorium Strony, które są niezależne od rządów Stron, pod warunkiem że:</w:t>
      </w:r>
    </w:p>
    <w:p w14:paraId="31FE1D57" w14:textId="77777777" w:rsidR="00E112B7" w:rsidRPr="00473027" w:rsidRDefault="00E112B7" w:rsidP="00E112B7">
      <w:pPr>
        <w:rPr>
          <w:noProof/>
        </w:rPr>
      </w:pPr>
    </w:p>
    <w:p w14:paraId="7CB86B64" w14:textId="77777777" w:rsidR="00E112B7" w:rsidRPr="00473027" w:rsidRDefault="00E112B7" w:rsidP="00E112B7">
      <w:pPr>
        <w:ind w:left="567" w:hanging="567"/>
        <w:rPr>
          <w:noProof/>
        </w:rPr>
      </w:pPr>
      <w:r w:rsidRPr="00473027">
        <w:rPr>
          <w:noProof/>
        </w:rPr>
        <w:t>a)</w:t>
      </w:r>
      <w:r w:rsidRPr="00473027">
        <w:rPr>
          <w:noProof/>
        </w:rPr>
        <w:tab/>
        <w:t>zespół orzekający otrzyma je w terminie 10 dni od dnia ustanowienia zespołu;</w:t>
      </w:r>
    </w:p>
    <w:p w14:paraId="49FCE4E5" w14:textId="77777777" w:rsidR="00E112B7" w:rsidRPr="00473027" w:rsidRDefault="00E112B7" w:rsidP="00E112B7">
      <w:pPr>
        <w:ind w:left="567" w:hanging="567"/>
        <w:rPr>
          <w:noProof/>
        </w:rPr>
      </w:pPr>
    </w:p>
    <w:p w14:paraId="05E611EB" w14:textId="77777777" w:rsidR="00E112B7" w:rsidRPr="00473027" w:rsidRDefault="00E112B7" w:rsidP="00E112B7">
      <w:pPr>
        <w:ind w:left="567" w:hanging="567"/>
        <w:rPr>
          <w:noProof/>
        </w:rPr>
      </w:pPr>
      <w:r w:rsidRPr="00473027">
        <w:rPr>
          <w:noProof/>
        </w:rPr>
        <w:t>b)</w:t>
      </w:r>
      <w:r w:rsidRPr="00473027">
        <w:rPr>
          <w:noProof/>
        </w:rPr>
        <w:tab/>
        <w:t>są zwięzłe i w żadnym przypadku nie przekraczają, wraz z załącznikami, 15 stron maszynopisu z podwójnymi odstępami między wierszami,</w:t>
      </w:r>
    </w:p>
    <w:p w14:paraId="664A06FC" w14:textId="77777777" w:rsidR="00E112B7" w:rsidRPr="00473027" w:rsidRDefault="00E112B7" w:rsidP="00E112B7">
      <w:pPr>
        <w:ind w:left="567" w:hanging="567"/>
        <w:rPr>
          <w:noProof/>
        </w:rPr>
      </w:pPr>
    </w:p>
    <w:p w14:paraId="40FAEE9A" w14:textId="77777777" w:rsidR="00E112B7" w:rsidRPr="00473027" w:rsidRDefault="00E112B7" w:rsidP="00E112B7">
      <w:pPr>
        <w:ind w:left="567" w:hanging="567"/>
        <w:rPr>
          <w:noProof/>
        </w:rPr>
      </w:pPr>
      <w:r w:rsidRPr="00473027">
        <w:rPr>
          <w:noProof/>
        </w:rPr>
        <w:t>c)</w:t>
      </w:r>
      <w:r w:rsidRPr="00473027">
        <w:rPr>
          <w:noProof/>
        </w:rPr>
        <w:tab/>
        <w:t>dotyczą bezpośrednio kwestii faktycznej lub prawnej rozpatrywanej przez zespół orzekający;</w:t>
      </w:r>
    </w:p>
    <w:p w14:paraId="75A069DA" w14:textId="77777777" w:rsidR="00E112B7" w:rsidRPr="00473027" w:rsidRDefault="00E112B7" w:rsidP="00E112B7">
      <w:pPr>
        <w:ind w:left="567" w:hanging="567"/>
        <w:rPr>
          <w:noProof/>
        </w:rPr>
      </w:pPr>
    </w:p>
    <w:p w14:paraId="2609BD38" w14:textId="77777777" w:rsidR="00E112B7" w:rsidRPr="00473027" w:rsidRDefault="00E112B7" w:rsidP="00E112B7">
      <w:pPr>
        <w:ind w:left="567" w:hanging="567"/>
        <w:rPr>
          <w:noProof/>
        </w:rPr>
      </w:pPr>
      <w:r w:rsidRPr="00473027">
        <w:rPr>
          <w:noProof/>
        </w:rPr>
        <w:t>d)</w:t>
      </w:r>
      <w:r w:rsidRPr="00473027">
        <w:rPr>
          <w:noProof/>
        </w:rPr>
        <w:tab/>
        <w:t>zawierają informacje dotyczące osoby składającej oświadczenie, w tym w przypadku osoby fizycznej – jej obywatelstwo, a w przypadku osoby prawnej – jej siedzibę, charakter działalności, status prawny, ogólne cele i źródła finansowania;</w:t>
      </w:r>
    </w:p>
    <w:p w14:paraId="5EACCBE8" w14:textId="77777777" w:rsidR="00E112B7" w:rsidRPr="00473027" w:rsidRDefault="00E112B7" w:rsidP="00E112B7">
      <w:pPr>
        <w:ind w:left="567" w:hanging="567"/>
        <w:rPr>
          <w:noProof/>
        </w:rPr>
      </w:pPr>
    </w:p>
    <w:p w14:paraId="261776D3" w14:textId="77777777" w:rsidR="00E112B7" w:rsidRPr="00473027" w:rsidRDefault="00E112B7" w:rsidP="00E112B7">
      <w:pPr>
        <w:ind w:left="567" w:hanging="567"/>
        <w:rPr>
          <w:noProof/>
        </w:rPr>
      </w:pPr>
      <w:r w:rsidRPr="00473027">
        <w:rPr>
          <w:noProof/>
        </w:rPr>
        <w:t>e)</w:t>
      </w:r>
      <w:r w:rsidRPr="00473027">
        <w:rPr>
          <w:noProof/>
        </w:rPr>
        <w:tab/>
        <w:t>określają, jaki ta osoba ma interes w danym postępowaniu przed zespołem orzekającym; oraz</w:t>
      </w:r>
    </w:p>
    <w:p w14:paraId="6D363393" w14:textId="77777777" w:rsidR="00E112B7" w:rsidRPr="00473027" w:rsidRDefault="00E112B7" w:rsidP="00E112B7">
      <w:pPr>
        <w:ind w:left="567" w:hanging="567"/>
        <w:rPr>
          <w:noProof/>
        </w:rPr>
      </w:pPr>
    </w:p>
    <w:p w14:paraId="53656DB6" w14:textId="77777777" w:rsidR="00E112B7" w:rsidRPr="00473027" w:rsidRDefault="00E112B7" w:rsidP="00E112B7">
      <w:pPr>
        <w:ind w:left="567" w:hanging="567"/>
        <w:rPr>
          <w:noProof/>
        </w:rPr>
      </w:pPr>
      <w:r w:rsidRPr="00473027">
        <w:rPr>
          <w:noProof/>
        </w:rPr>
        <w:t>f)</w:t>
      </w:r>
      <w:r w:rsidRPr="00473027">
        <w:rPr>
          <w:noProof/>
        </w:rPr>
        <w:tab/>
        <w:t>sporządzone są w języku roboczym ustalonym zgodnie z pkt 44 i 45.</w:t>
      </w:r>
    </w:p>
    <w:p w14:paraId="752EBAC0" w14:textId="77777777" w:rsidR="00E112B7" w:rsidRPr="00473027" w:rsidRDefault="00E112B7" w:rsidP="00E112B7">
      <w:pPr>
        <w:rPr>
          <w:noProof/>
        </w:rPr>
      </w:pPr>
    </w:p>
    <w:p w14:paraId="1CBF5D93" w14:textId="77777777" w:rsidR="00E112B7" w:rsidRPr="00473027" w:rsidRDefault="00E112B7" w:rsidP="00E112B7">
      <w:pPr>
        <w:rPr>
          <w:noProof/>
        </w:rPr>
      </w:pPr>
      <w:r w:rsidRPr="00473027">
        <w:rPr>
          <w:noProof/>
        </w:rPr>
        <w:br w:type="page"/>
        <w:t>41.</w:t>
      </w:r>
      <w:r w:rsidRPr="00473027">
        <w:rPr>
          <w:noProof/>
        </w:rPr>
        <w:tab/>
        <w:t>Oświadczenia takie doręcza się Stronom, które mogą przedstawić swoje uwagi. Strony mogą przedłożyć zespołowi orzekającemu swoje uwagi w terminie 10 dni od dnia takiego doręczenia.</w:t>
      </w:r>
    </w:p>
    <w:p w14:paraId="747593C3" w14:textId="77777777" w:rsidR="00E112B7" w:rsidRPr="00473027" w:rsidRDefault="00E112B7" w:rsidP="00E112B7">
      <w:pPr>
        <w:rPr>
          <w:noProof/>
        </w:rPr>
      </w:pPr>
    </w:p>
    <w:p w14:paraId="5DB284FE" w14:textId="77777777" w:rsidR="00E112B7" w:rsidRPr="00473027" w:rsidRDefault="00E112B7" w:rsidP="00E112B7">
      <w:pPr>
        <w:rPr>
          <w:noProof/>
        </w:rPr>
      </w:pPr>
      <w:r w:rsidRPr="00473027">
        <w:rPr>
          <w:noProof/>
        </w:rPr>
        <w:t>42.</w:t>
      </w:r>
      <w:r w:rsidRPr="00473027">
        <w:rPr>
          <w:noProof/>
        </w:rPr>
        <w:tab/>
        <w:t>Zespół orzekający wymienia w swoim sprawozdaniu wszystkie oświadczenia, które otrzymał zgodnie z pkt 40. Zespół orzekający nie jest zobowiązany odnosić się w swoim sprawozdaniu do argumentów przedstawionych w tych oświadczeniach, jeżeli jednak odniesie się do nich, uwzględnia również wszelkie uwagi przedstawione przez Strony zgodnie z pkt 41.</w:t>
      </w:r>
    </w:p>
    <w:p w14:paraId="24A4E682" w14:textId="77777777" w:rsidR="00E112B7" w:rsidRPr="00473027" w:rsidRDefault="00E112B7" w:rsidP="00E112B7">
      <w:pPr>
        <w:rPr>
          <w:noProof/>
        </w:rPr>
      </w:pPr>
    </w:p>
    <w:p w14:paraId="652BC1B8" w14:textId="77777777" w:rsidR="00E112B7" w:rsidRPr="00473027" w:rsidRDefault="00E112B7" w:rsidP="00E112B7">
      <w:pPr>
        <w:rPr>
          <w:noProof/>
        </w:rPr>
      </w:pPr>
    </w:p>
    <w:p w14:paraId="5AB3AE65" w14:textId="77777777" w:rsidR="00E112B7" w:rsidRPr="00473027" w:rsidRDefault="00E112B7" w:rsidP="00E112B7">
      <w:pPr>
        <w:jc w:val="center"/>
        <w:rPr>
          <w:rFonts w:eastAsia="Calibri"/>
          <w:noProof/>
        </w:rPr>
      </w:pPr>
      <w:r w:rsidRPr="00473027">
        <w:rPr>
          <w:noProof/>
        </w:rPr>
        <w:t>XIII. Sprawy pilne</w:t>
      </w:r>
    </w:p>
    <w:p w14:paraId="3A3650E1" w14:textId="77777777" w:rsidR="00E112B7" w:rsidRPr="00473027" w:rsidRDefault="00E112B7" w:rsidP="00E112B7">
      <w:pPr>
        <w:rPr>
          <w:rFonts w:eastAsia="Calibri"/>
          <w:noProof/>
        </w:rPr>
      </w:pPr>
    </w:p>
    <w:p w14:paraId="50C988B3" w14:textId="77777777" w:rsidR="00E112B7" w:rsidRPr="00473027" w:rsidRDefault="00E112B7" w:rsidP="00E112B7">
      <w:pPr>
        <w:rPr>
          <w:noProof/>
        </w:rPr>
      </w:pPr>
      <w:r w:rsidRPr="00473027">
        <w:rPr>
          <w:noProof/>
        </w:rPr>
        <w:t>43.</w:t>
      </w:r>
      <w:r w:rsidRPr="00473027">
        <w:rPr>
          <w:noProof/>
        </w:rPr>
        <w:tab/>
        <w:t>W sprawach pilnych, o których mowa w art. 26.10 (Decyzje w sprawach pilnych), zespół orzekający – po konsultacjach ze Stronami – dostosowuje odpowiednio terminy, o których mowa w niniejszym załączniku. Zespół orzekający powiadamia Strony o takich dostosowaniach.</w:t>
      </w:r>
    </w:p>
    <w:p w14:paraId="5E8E275F" w14:textId="77777777" w:rsidR="00E112B7" w:rsidRPr="00473027" w:rsidRDefault="00E112B7" w:rsidP="00E112B7">
      <w:pPr>
        <w:rPr>
          <w:noProof/>
        </w:rPr>
      </w:pPr>
    </w:p>
    <w:p w14:paraId="0E895A61" w14:textId="77777777" w:rsidR="00E112B7" w:rsidRPr="00473027" w:rsidRDefault="00E112B7" w:rsidP="00E112B7">
      <w:pPr>
        <w:rPr>
          <w:rFonts w:eastAsia="Calibri"/>
          <w:noProof/>
        </w:rPr>
      </w:pPr>
    </w:p>
    <w:p w14:paraId="465D002C" w14:textId="77777777" w:rsidR="00E112B7" w:rsidRPr="00473027" w:rsidRDefault="00E112B7" w:rsidP="00E112B7">
      <w:pPr>
        <w:jc w:val="center"/>
        <w:rPr>
          <w:rFonts w:eastAsia="Calibri"/>
          <w:noProof/>
        </w:rPr>
      </w:pPr>
      <w:r w:rsidRPr="00473027">
        <w:rPr>
          <w:noProof/>
        </w:rPr>
        <w:t>XIV. Język roboczy oraz tłumaczenie ustne i pisemne</w:t>
      </w:r>
    </w:p>
    <w:p w14:paraId="78DC7604" w14:textId="77777777" w:rsidR="00E112B7" w:rsidRPr="00473027" w:rsidRDefault="00E112B7" w:rsidP="00E112B7">
      <w:pPr>
        <w:rPr>
          <w:rFonts w:eastAsia="Calibri"/>
          <w:noProof/>
        </w:rPr>
      </w:pPr>
    </w:p>
    <w:p w14:paraId="3CA87615" w14:textId="77777777" w:rsidR="00E112B7" w:rsidRPr="00473027" w:rsidRDefault="00E112B7" w:rsidP="00E112B7">
      <w:pPr>
        <w:rPr>
          <w:noProof/>
        </w:rPr>
      </w:pPr>
      <w:r w:rsidRPr="00473027">
        <w:rPr>
          <w:noProof/>
        </w:rPr>
        <w:t>44.</w:t>
      </w:r>
      <w:r w:rsidRPr="00473027">
        <w:rPr>
          <w:noProof/>
        </w:rPr>
        <w:tab/>
        <w:t xml:space="preserve">Podczas konsultacji, o których mowa w </w:t>
      </w:r>
      <w:r w:rsidRPr="0020689D">
        <w:rPr>
          <w:noProof/>
        </w:rPr>
        <w:t>art. 2</w:t>
      </w:r>
      <w:r w:rsidRPr="00473027">
        <w:rPr>
          <w:noProof/>
        </w:rPr>
        <w:t xml:space="preserve">6.3 (Konsultacje), a najpóźniej na spotkaniu, o którym mowa w </w:t>
      </w:r>
      <w:r w:rsidRPr="0020689D">
        <w:rPr>
          <w:noProof/>
        </w:rPr>
        <w:t>pkt 1</w:t>
      </w:r>
      <w:r w:rsidRPr="00473027">
        <w:rPr>
          <w:noProof/>
        </w:rPr>
        <w:t>1, Strony dokładają wszelkich starań, aby uzgodnić wspólny język roboczy postępowań przed zespołem orzekającym.</w:t>
      </w:r>
    </w:p>
    <w:p w14:paraId="25C6DC92" w14:textId="77777777" w:rsidR="00E112B7" w:rsidRPr="00473027" w:rsidRDefault="00E112B7" w:rsidP="00E112B7">
      <w:pPr>
        <w:rPr>
          <w:noProof/>
        </w:rPr>
      </w:pPr>
    </w:p>
    <w:p w14:paraId="590897D1" w14:textId="77777777" w:rsidR="00E112B7" w:rsidRPr="00473027" w:rsidRDefault="00E112B7" w:rsidP="00E112B7">
      <w:pPr>
        <w:rPr>
          <w:noProof/>
        </w:rPr>
      </w:pPr>
      <w:r w:rsidRPr="00473027">
        <w:rPr>
          <w:noProof/>
        </w:rPr>
        <w:br w:type="page"/>
        <w:t>45.</w:t>
      </w:r>
      <w:r w:rsidRPr="00473027">
        <w:rPr>
          <w:noProof/>
        </w:rPr>
        <w:tab/>
        <w:t>Jeżeli Strony nie są w stanie uzgodnić wspólnego języka roboczego, każda ze Stron organizuje tłumaczenie swoich oświadczeń pisemnych na język, który wybrała druga Strona, i ponosi jego koszty. Zespół orzekający rozpatruje w sposób przychylny wniosek jednej ze Stron lub obu Stron o zmianę terminów składania oświadczeń pisemnych, jeżeli wymagane są tłumaczenia. Strona, przeciwko której wniesiono skargę, organizuje tłumaczenie ustne oświadczeń ustnych na języki wybrane przez Strony.</w:t>
      </w:r>
    </w:p>
    <w:p w14:paraId="39B51168" w14:textId="77777777" w:rsidR="00E112B7" w:rsidRPr="00473027" w:rsidRDefault="00E112B7" w:rsidP="00E112B7">
      <w:pPr>
        <w:rPr>
          <w:noProof/>
        </w:rPr>
      </w:pPr>
    </w:p>
    <w:p w14:paraId="72698C82" w14:textId="77777777" w:rsidR="00E112B7" w:rsidRPr="00473027" w:rsidRDefault="00E112B7" w:rsidP="00E112B7">
      <w:pPr>
        <w:rPr>
          <w:rFonts w:eastAsiaTheme="minorEastAsia"/>
          <w:noProof/>
        </w:rPr>
      </w:pPr>
      <w:r w:rsidRPr="00473027">
        <w:rPr>
          <w:noProof/>
        </w:rPr>
        <w:t>46.</w:t>
      </w:r>
      <w:r w:rsidRPr="00473027">
        <w:rPr>
          <w:noProof/>
        </w:rPr>
        <w:tab/>
        <w:t>Sprawozdania i decyzje zespołu orzekającego sporządza się w języku lub językach wybranych przez Strony. Jeżeli Strony nie uzgodniły wspólnego języka roboczego, sprawozdanie wstępne i końcowe zespołu orzekającego publikuje się w jednym z języków roboczych WTO.</w:t>
      </w:r>
    </w:p>
    <w:p w14:paraId="56404D3D" w14:textId="77777777" w:rsidR="00E112B7" w:rsidRPr="00473027" w:rsidRDefault="00E112B7" w:rsidP="00E112B7">
      <w:pPr>
        <w:rPr>
          <w:rFonts w:eastAsiaTheme="minorEastAsia"/>
          <w:noProof/>
        </w:rPr>
      </w:pPr>
    </w:p>
    <w:p w14:paraId="7BDFFA4B" w14:textId="77777777" w:rsidR="00E112B7" w:rsidRPr="00473027" w:rsidRDefault="00E112B7" w:rsidP="00E112B7">
      <w:pPr>
        <w:rPr>
          <w:noProof/>
        </w:rPr>
      </w:pPr>
      <w:r w:rsidRPr="00473027">
        <w:rPr>
          <w:noProof/>
        </w:rPr>
        <w:t>47.</w:t>
      </w:r>
      <w:r w:rsidRPr="00473027">
        <w:rPr>
          <w:noProof/>
        </w:rPr>
        <w:tab/>
        <w:t>Każda ze Stron może przedstawić uwagi dotyczące poprawności tłumaczenia dowolnej przetłumaczonej wersji dokumentu sporządzonego zgodnie z niniejszym załącznikiem.</w:t>
      </w:r>
    </w:p>
    <w:p w14:paraId="5A9206FB" w14:textId="77777777" w:rsidR="00E112B7" w:rsidRPr="00473027" w:rsidRDefault="00E112B7" w:rsidP="00E112B7">
      <w:pPr>
        <w:rPr>
          <w:noProof/>
        </w:rPr>
      </w:pPr>
    </w:p>
    <w:p w14:paraId="2F22AF37" w14:textId="77777777" w:rsidR="00E112B7" w:rsidRPr="00473027" w:rsidRDefault="00E112B7" w:rsidP="00E112B7">
      <w:pPr>
        <w:rPr>
          <w:noProof/>
        </w:rPr>
      </w:pPr>
      <w:r w:rsidRPr="00473027">
        <w:rPr>
          <w:noProof/>
        </w:rPr>
        <w:t>48.</w:t>
      </w:r>
      <w:r w:rsidRPr="00473027">
        <w:rPr>
          <w:noProof/>
        </w:rPr>
        <w:tab/>
        <w:t>Każda ze Stron ponosi koszty tłumaczenia własnych oświadczeń pisemnych. Strony ponoszą w równym stopniu wszelkie koszty sporządzenia tłumaczenia orzeczenia.</w:t>
      </w:r>
    </w:p>
    <w:p w14:paraId="60A89743" w14:textId="77777777" w:rsidR="00E112B7" w:rsidRPr="00473027" w:rsidRDefault="00E112B7" w:rsidP="00E112B7">
      <w:pPr>
        <w:rPr>
          <w:noProof/>
        </w:rPr>
      </w:pPr>
    </w:p>
    <w:p w14:paraId="3EBFCDB7" w14:textId="77777777" w:rsidR="00E112B7" w:rsidRPr="00473027" w:rsidRDefault="00E112B7" w:rsidP="00E112B7">
      <w:pPr>
        <w:rPr>
          <w:noProof/>
        </w:rPr>
      </w:pPr>
    </w:p>
    <w:p w14:paraId="5F43C04B" w14:textId="77777777" w:rsidR="00E112B7" w:rsidRPr="00473027" w:rsidRDefault="00E112B7" w:rsidP="00E112B7">
      <w:pPr>
        <w:jc w:val="center"/>
        <w:rPr>
          <w:rFonts w:eastAsia="Calibri"/>
          <w:noProof/>
        </w:rPr>
      </w:pPr>
      <w:r w:rsidRPr="00473027">
        <w:rPr>
          <w:noProof/>
        </w:rPr>
        <w:br w:type="page"/>
        <w:t>XV. Pozostałe procedury</w:t>
      </w:r>
    </w:p>
    <w:p w14:paraId="4534DCC8" w14:textId="77777777" w:rsidR="00E112B7" w:rsidRPr="00473027" w:rsidRDefault="00E112B7" w:rsidP="00E112B7">
      <w:pPr>
        <w:rPr>
          <w:rFonts w:eastAsia="Calibri"/>
          <w:noProof/>
        </w:rPr>
      </w:pPr>
    </w:p>
    <w:p w14:paraId="1806AED7" w14:textId="77777777" w:rsidR="00E112B7" w:rsidRPr="00473027" w:rsidRDefault="00E112B7" w:rsidP="00E112B7">
      <w:pPr>
        <w:rPr>
          <w:noProof/>
        </w:rPr>
      </w:pPr>
      <w:r w:rsidRPr="00473027">
        <w:rPr>
          <w:noProof/>
        </w:rPr>
        <w:t>49.</w:t>
      </w:r>
      <w:r w:rsidRPr="00473027">
        <w:rPr>
          <w:noProof/>
        </w:rPr>
        <w:tab/>
        <w:t xml:space="preserve">Terminy określone w niniejszym załączniku dostosowuje się do specjalnych terminów przewidzianych na przyjęcie sprawozdania lub decyzji przez zespół orzekający w ramach postępowania zgodnie z </w:t>
      </w:r>
      <w:r w:rsidRPr="0020689D">
        <w:rPr>
          <w:noProof/>
        </w:rPr>
        <w:t>art. 2</w:t>
      </w:r>
      <w:r w:rsidRPr="00473027">
        <w:rPr>
          <w:noProof/>
        </w:rPr>
        <w:t xml:space="preserve">6.14 (Rozsądny termin), </w:t>
      </w:r>
      <w:r w:rsidRPr="0020689D">
        <w:rPr>
          <w:noProof/>
        </w:rPr>
        <w:t>art. 2</w:t>
      </w:r>
      <w:r w:rsidRPr="00473027">
        <w:rPr>
          <w:noProof/>
        </w:rPr>
        <w:t xml:space="preserve">6.15 (Kontrola zgodności), </w:t>
      </w:r>
      <w:r w:rsidRPr="0020689D">
        <w:rPr>
          <w:noProof/>
        </w:rPr>
        <w:t>art. 2</w:t>
      </w:r>
      <w:r w:rsidRPr="00473027">
        <w:rPr>
          <w:noProof/>
        </w:rPr>
        <w:t xml:space="preserve">6.16 (Tymczasowe środki zaradcze) i </w:t>
      </w:r>
      <w:r w:rsidRPr="0020689D">
        <w:rPr>
          <w:noProof/>
        </w:rPr>
        <w:t>art. 2</w:t>
      </w:r>
      <w:r w:rsidRPr="00473027">
        <w:rPr>
          <w:noProof/>
        </w:rPr>
        <w:t>6.17 (Przegląd środków wdrożonych w celu zastosowania się do sprawozdania końcowego po przyjęciu tymczasowych środków zaradczych).</w:t>
      </w:r>
    </w:p>
    <w:p w14:paraId="536E1AD6" w14:textId="77777777" w:rsidR="00E112B7" w:rsidRPr="00473027" w:rsidRDefault="00E112B7" w:rsidP="00E112B7">
      <w:pPr>
        <w:rPr>
          <w:noProof/>
        </w:rPr>
      </w:pPr>
    </w:p>
    <w:p w14:paraId="42086E71" w14:textId="77777777" w:rsidR="00E112B7" w:rsidRPr="00473027" w:rsidRDefault="00E112B7" w:rsidP="00E112B7">
      <w:pPr>
        <w:rPr>
          <w:noProof/>
        </w:rPr>
      </w:pPr>
      <w:r w:rsidRPr="00473027">
        <w:rPr>
          <w:noProof/>
        </w:rPr>
        <w:t>50.</w:t>
      </w:r>
      <w:r w:rsidRPr="00473027">
        <w:rPr>
          <w:noProof/>
        </w:rPr>
        <w:tab/>
        <w:t xml:space="preserve">Terminy na złożenie oświadczeń pisemnych dostosowuje się również zgodnie z wszelkimi ustaleniami zespołu orzekającego w wyniku wniosku jednej ze Stron lub obu Stron, o czym mowa w </w:t>
      </w:r>
      <w:r w:rsidRPr="0020689D">
        <w:rPr>
          <w:noProof/>
        </w:rPr>
        <w:t>pkt 4</w:t>
      </w:r>
      <w:r w:rsidRPr="00473027">
        <w:rPr>
          <w:noProof/>
        </w:rPr>
        <w:t xml:space="preserve">3. </w:t>
      </w:r>
    </w:p>
    <w:p w14:paraId="5881B1B4" w14:textId="77777777" w:rsidR="00E112B7" w:rsidRPr="00473027" w:rsidRDefault="00E112B7" w:rsidP="00E112B7">
      <w:pPr>
        <w:rPr>
          <w:noProof/>
        </w:rPr>
      </w:pPr>
    </w:p>
    <w:p w14:paraId="028B1944" w14:textId="77777777" w:rsidR="00E112B7" w:rsidRPr="00473027" w:rsidRDefault="00E112B7" w:rsidP="00E112B7">
      <w:pPr>
        <w:rPr>
          <w:noProof/>
        </w:rPr>
      </w:pPr>
    </w:p>
    <w:p w14:paraId="2D54F522" w14:textId="77777777" w:rsidR="00E112B7" w:rsidRPr="00473027" w:rsidRDefault="00E112B7" w:rsidP="00E112B7">
      <w:pPr>
        <w:jc w:val="center"/>
        <w:rPr>
          <w:noProof/>
        </w:rPr>
      </w:pPr>
      <w:r w:rsidRPr="00473027">
        <w:rPr>
          <w:noProof/>
        </w:rPr>
        <w:t>________________</w:t>
      </w:r>
    </w:p>
    <w:p w14:paraId="2F4CF25F" w14:textId="77777777" w:rsidR="00E112B7" w:rsidRPr="00473027" w:rsidRDefault="00E112B7" w:rsidP="00E112B7">
      <w:pPr>
        <w:rPr>
          <w:rFonts w:eastAsia="Calibri"/>
          <w:noProof/>
        </w:rPr>
        <w:sectPr w:rsidR="00E112B7" w:rsidRPr="00473027"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35FAE8E6" w14:textId="77777777" w:rsidR="00E112B7" w:rsidRPr="00473027" w:rsidRDefault="00E112B7" w:rsidP="00E112B7">
      <w:pPr>
        <w:jc w:val="right"/>
        <w:rPr>
          <w:rFonts w:eastAsia="Calibri"/>
          <w:b/>
          <w:bCs/>
          <w:noProof/>
          <w:u w:val="single"/>
        </w:rPr>
      </w:pPr>
      <w:r w:rsidRPr="00473027">
        <w:rPr>
          <w:b/>
          <w:noProof/>
          <w:u w:val="single"/>
        </w:rPr>
        <w:t>ZAŁĄCZNIK 26–B</w:t>
      </w:r>
    </w:p>
    <w:p w14:paraId="75C596D8" w14:textId="77777777" w:rsidR="00E112B7" w:rsidRPr="00473027" w:rsidRDefault="00E112B7" w:rsidP="00E112B7">
      <w:pPr>
        <w:rPr>
          <w:rFonts w:eastAsia="Calibri"/>
          <w:noProof/>
        </w:rPr>
      </w:pPr>
    </w:p>
    <w:p w14:paraId="3838CDC3" w14:textId="77777777" w:rsidR="00E112B7" w:rsidRPr="00473027" w:rsidRDefault="00E112B7" w:rsidP="00E112B7">
      <w:pPr>
        <w:rPr>
          <w:rFonts w:eastAsia="Calibri"/>
          <w:noProof/>
        </w:rPr>
      </w:pPr>
    </w:p>
    <w:p w14:paraId="763A7DE4" w14:textId="77777777" w:rsidR="00E112B7" w:rsidRPr="00473027" w:rsidRDefault="00E112B7" w:rsidP="00E112B7">
      <w:pPr>
        <w:jc w:val="center"/>
        <w:rPr>
          <w:rFonts w:eastAsia="Calibri"/>
          <w:noProof/>
        </w:rPr>
      </w:pPr>
      <w:r w:rsidRPr="00473027">
        <w:rPr>
          <w:noProof/>
        </w:rPr>
        <w:t>KODEKS POSTĘPOWANIA DLA CZŁONKÓW ZESPOŁU ORZEKAJĄCEGO I MEDIATORÓW</w:t>
      </w:r>
    </w:p>
    <w:p w14:paraId="3CFC7BAE" w14:textId="77777777" w:rsidR="00E112B7" w:rsidRPr="00473027" w:rsidRDefault="00E112B7" w:rsidP="00E112B7">
      <w:pPr>
        <w:rPr>
          <w:rFonts w:eastAsia="Calibri"/>
          <w:noProof/>
        </w:rPr>
      </w:pPr>
    </w:p>
    <w:p w14:paraId="3D2192C2" w14:textId="77777777" w:rsidR="00E112B7" w:rsidRPr="00473027" w:rsidRDefault="00E112B7" w:rsidP="00E112B7">
      <w:pPr>
        <w:jc w:val="center"/>
        <w:rPr>
          <w:noProof/>
        </w:rPr>
      </w:pPr>
      <w:r w:rsidRPr="00473027">
        <w:rPr>
          <w:noProof/>
        </w:rPr>
        <w:t>I. Definicje</w:t>
      </w:r>
    </w:p>
    <w:p w14:paraId="4C08006E" w14:textId="77777777" w:rsidR="00E112B7" w:rsidRPr="00473027" w:rsidRDefault="00E112B7" w:rsidP="00E112B7">
      <w:pPr>
        <w:rPr>
          <w:noProof/>
        </w:rPr>
      </w:pPr>
    </w:p>
    <w:p w14:paraId="6A0561A3" w14:textId="77777777" w:rsidR="00E112B7" w:rsidRPr="00473027" w:rsidRDefault="00E112B7" w:rsidP="00E112B7">
      <w:pPr>
        <w:rPr>
          <w:noProof/>
        </w:rPr>
      </w:pPr>
      <w:r w:rsidRPr="00473027">
        <w:rPr>
          <w:noProof/>
        </w:rPr>
        <w:t>1.</w:t>
      </w:r>
      <w:r w:rsidRPr="00473027">
        <w:rPr>
          <w:noProof/>
        </w:rPr>
        <w:tab/>
        <w:t>Do celów niniejszego załącznika stosuje się następujące definicje:</w:t>
      </w:r>
    </w:p>
    <w:p w14:paraId="6B7F96B5" w14:textId="77777777" w:rsidR="00E112B7" w:rsidRPr="00473027" w:rsidRDefault="00E112B7" w:rsidP="00E112B7">
      <w:pPr>
        <w:rPr>
          <w:noProof/>
        </w:rPr>
      </w:pPr>
    </w:p>
    <w:p w14:paraId="18C59E8F" w14:textId="77777777" w:rsidR="00E112B7" w:rsidRPr="00473027" w:rsidRDefault="00E112B7" w:rsidP="00E112B7">
      <w:pPr>
        <w:ind w:left="567" w:hanging="567"/>
        <w:rPr>
          <w:noProof/>
        </w:rPr>
      </w:pPr>
      <w:r w:rsidRPr="00473027">
        <w:rPr>
          <w:noProof/>
        </w:rPr>
        <w:t>a)</w:t>
      </w:r>
      <w:r w:rsidRPr="00473027">
        <w:rPr>
          <w:noProof/>
        </w:rPr>
        <w:tab/>
        <w:t>„pracownicy administracyjni”, oznaczają, w stosunku do członka zespołu orzekającego, osoby, którymi kieruje i które nadzoruje członek zespołu orzekającego, inne niż asystenci;</w:t>
      </w:r>
    </w:p>
    <w:p w14:paraId="706090B7" w14:textId="77777777" w:rsidR="00E112B7" w:rsidRPr="00473027" w:rsidRDefault="00E112B7" w:rsidP="00E112B7">
      <w:pPr>
        <w:ind w:left="567" w:hanging="567"/>
        <w:rPr>
          <w:noProof/>
        </w:rPr>
      </w:pPr>
    </w:p>
    <w:p w14:paraId="439CA23C" w14:textId="77777777" w:rsidR="00E112B7" w:rsidRPr="00473027" w:rsidRDefault="00E112B7" w:rsidP="00E112B7">
      <w:pPr>
        <w:ind w:left="567" w:hanging="567"/>
        <w:rPr>
          <w:noProof/>
        </w:rPr>
      </w:pPr>
      <w:r w:rsidRPr="00473027">
        <w:rPr>
          <w:noProof/>
        </w:rPr>
        <w:t>b)</w:t>
      </w:r>
      <w:r w:rsidRPr="00473027">
        <w:rPr>
          <w:noProof/>
        </w:rPr>
        <w:tab/>
        <w:t>„asystent” oznacza osobę, która zgodnie z warunkami powołania członka zespołu orzekającego prowadzi badania lub zapewnia wsparcie temu członkowi zespołu orzekającego;</w:t>
      </w:r>
    </w:p>
    <w:p w14:paraId="6B08A50C" w14:textId="77777777" w:rsidR="00E112B7" w:rsidRPr="00473027" w:rsidRDefault="00E112B7" w:rsidP="00E112B7">
      <w:pPr>
        <w:ind w:left="567" w:hanging="567"/>
        <w:rPr>
          <w:noProof/>
        </w:rPr>
      </w:pPr>
    </w:p>
    <w:p w14:paraId="45B0A19D" w14:textId="77777777" w:rsidR="00E112B7" w:rsidRPr="00473027" w:rsidRDefault="00E112B7" w:rsidP="00E112B7">
      <w:pPr>
        <w:ind w:left="567" w:hanging="567"/>
        <w:rPr>
          <w:noProof/>
        </w:rPr>
      </w:pPr>
      <w:r w:rsidRPr="00473027">
        <w:rPr>
          <w:noProof/>
        </w:rPr>
        <w:t>c)</w:t>
      </w:r>
      <w:r w:rsidRPr="00473027">
        <w:rPr>
          <w:noProof/>
        </w:rPr>
        <w:tab/>
        <w:t>„kandydat” oznacza osobę, której nazwisko znajduje się na liście członków zespołu orzekającego, o której to liście mowa w </w:t>
      </w:r>
      <w:r w:rsidRPr="0020689D">
        <w:rPr>
          <w:noProof/>
        </w:rPr>
        <w:t>art. 2</w:t>
      </w:r>
      <w:r w:rsidRPr="00473027">
        <w:rPr>
          <w:noProof/>
        </w:rPr>
        <w:t>6.6 (Listy członków zespołu orzekającego), i którą bierze się pod uwagę przy wyborze członka zespołu orzekającego zgodnie z </w:t>
      </w:r>
      <w:r w:rsidRPr="0020689D">
        <w:rPr>
          <w:noProof/>
        </w:rPr>
        <w:t>art. 2</w:t>
      </w:r>
      <w:r w:rsidRPr="00473027">
        <w:rPr>
          <w:noProof/>
        </w:rPr>
        <w:t>6.5 (Ustanowienie zespołu orzekającego).</w:t>
      </w:r>
    </w:p>
    <w:p w14:paraId="2434DF60" w14:textId="77777777" w:rsidR="00E112B7" w:rsidRPr="00473027" w:rsidRDefault="00E112B7" w:rsidP="00E112B7">
      <w:pPr>
        <w:ind w:left="567" w:hanging="567"/>
        <w:rPr>
          <w:noProof/>
        </w:rPr>
      </w:pPr>
    </w:p>
    <w:p w14:paraId="1B6A2976" w14:textId="77777777" w:rsidR="00E112B7" w:rsidRPr="00473027" w:rsidRDefault="00E112B7" w:rsidP="00E112B7">
      <w:pPr>
        <w:ind w:left="567" w:hanging="567"/>
        <w:rPr>
          <w:noProof/>
        </w:rPr>
      </w:pPr>
      <w:r w:rsidRPr="00473027">
        <w:rPr>
          <w:noProof/>
        </w:rPr>
        <w:t>d)</w:t>
      </w:r>
      <w:r w:rsidRPr="00473027">
        <w:rPr>
          <w:noProof/>
        </w:rPr>
        <w:tab/>
        <w:t>„mediator” oznacza osobę, która została wybrana na mediatora zgodnie z częścią IV (Wybór mediatora) załącznika 26–C; oraz</w:t>
      </w:r>
    </w:p>
    <w:p w14:paraId="52C56790" w14:textId="77777777" w:rsidR="00E112B7" w:rsidRPr="00473027" w:rsidRDefault="00E112B7" w:rsidP="00E112B7">
      <w:pPr>
        <w:ind w:left="567" w:hanging="567"/>
        <w:rPr>
          <w:noProof/>
        </w:rPr>
      </w:pPr>
    </w:p>
    <w:p w14:paraId="7A22D507" w14:textId="77777777" w:rsidR="00E112B7" w:rsidRPr="00473027" w:rsidRDefault="00E112B7" w:rsidP="00E112B7">
      <w:pPr>
        <w:ind w:left="567" w:hanging="567"/>
        <w:rPr>
          <w:noProof/>
        </w:rPr>
      </w:pPr>
      <w:r w:rsidRPr="00473027">
        <w:rPr>
          <w:noProof/>
        </w:rPr>
        <w:t>e)</w:t>
      </w:r>
      <w:r w:rsidRPr="00473027">
        <w:rPr>
          <w:noProof/>
        </w:rPr>
        <w:tab/>
        <w:t>„członek zespołu orzekającego” oznacza członka zespołu orzekającego.</w:t>
      </w:r>
    </w:p>
    <w:p w14:paraId="255365F4" w14:textId="77777777" w:rsidR="00E112B7" w:rsidRPr="00473027" w:rsidRDefault="00E112B7" w:rsidP="00E112B7">
      <w:pPr>
        <w:rPr>
          <w:noProof/>
        </w:rPr>
      </w:pPr>
    </w:p>
    <w:p w14:paraId="0B7B1796" w14:textId="77777777" w:rsidR="00E112B7" w:rsidRPr="00473027" w:rsidRDefault="00E112B7" w:rsidP="00E112B7">
      <w:pPr>
        <w:rPr>
          <w:noProof/>
        </w:rPr>
      </w:pPr>
    </w:p>
    <w:p w14:paraId="0C449615" w14:textId="77777777" w:rsidR="00E112B7" w:rsidRPr="00473027" w:rsidRDefault="00E112B7" w:rsidP="00E112B7">
      <w:pPr>
        <w:jc w:val="center"/>
        <w:rPr>
          <w:noProof/>
        </w:rPr>
      </w:pPr>
      <w:r w:rsidRPr="00473027">
        <w:rPr>
          <w:noProof/>
        </w:rPr>
        <w:br w:type="page"/>
        <w:t>II. Podstawowe zasady</w:t>
      </w:r>
    </w:p>
    <w:p w14:paraId="3E3E6D22" w14:textId="77777777" w:rsidR="00E112B7" w:rsidRPr="00473027" w:rsidRDefault="00E112B7" w:rsidP="00E112B7">
      <w:pPr>
        <w:rPr>
          <w:noProof/>
        </w:rPr>
      </w:pPr>
    </w:p>
    <w:p w14:paraId="7BED9275" w14:textId="77777777" w:rsidR="00E112B7" w:rsidRPr="00473027" w:rsidRDefault="00E112B7" w:rsidP="00E112B7">
      <w:pPr>
        <w:rPr>
          <w:noProof/>
        </w:rPr>
      </w:pPr>
      <w:r w:rsidRPr="00473027">
        <w:rPr>
          <w:noProof/>
        </w:rPr>
        <w:t>3.</w:t>
      </w:r>
      <w:r w:rsidRPr="00473027">
        <w:rPr>
          <w:noProof/>
        </w:rPr>
        <w:tab/>
        <w:t>W celu zachowania rzetelności i bezstronności procedur rozstrzygania sporów każdy kandydat i członek zespołu orzekającego:</w:t>
      </w:r>
    </w:p>
    <w:p w14:paraId="64187BED" w14:textId="77777777" w:rsidR="00E112B7" w:rsidRPr="00473027" w:rsidRDefault="00E112B7" w:rsidP="00E112B7">
      <w:pPr>
        <w:rPr>
          <w:noProof/>
        </w:rPr>
      </w:pPr>
    </w:p>
    <w:p w14:paraId="1A5722D2" w14:textId="77777777" w:rsidR="00E112B7" w:rsidRPr="00473027" w:rsidRDefault="00E112B7" w:rsidP="00E112B7">
      <w:pPr>
        <w:ind w:left="567" w:hanging="567"/>
        <w:rPr>
          <w:noProof/>
        </w:rPr>
      </w:pPr>
      <w:r w:rsidRPr="00473027">
        <w:rPr>
          <w:noProof/>
        </w:rPr>
        <w:t>a)</w:t>
      </w:r>
      <w:r w:rsidRPr="00473027">
        <w:rPr>
          <w:noProof/>
        </w:rPr>
        <w:tab/>
        <w:t>zapoznaje się z niniejszym kodeksem postępowania;</w:t>
      </w:r>
    </w:p>
    <w:p w14:paraId="1BDF7F19" w14:textId="77777777" w:rsidR="00E112B7" w:rsidRPr="00473027" w:rsidRDefault="00E112B7" w:rsidP="00E112B7">
      <w:pPr>
        <w:ind w:left="567" w:hanging="567"/>
        <w:rPr>
          <w:noProof/>
        </w:rPr>
      </w:pPr>
    </w:p>
    <w:p w14:paraId="681BAD62" w14:textId="77777777" w:rsidR="00E112B7" w:rsidRPr="00473027" w:rsidRDefault="00E112B7" w:rsidP="00E112B7">
      <w:pPr>
        <w:ind w:left="567" w:hanging="567"/>
        <w:rPr>
          <w:noProof/>
        </w:rPr>
      </w:pPr>
      <w:r w:rsidRPr="00473027">
        <w:rPr>
          <w:noProof/>
        </w:rPr>
        <w:t>b)</w:t>
      </w:r>
      <w:r w:rsidRPr="00473027">
        <w:rPr>
          <w:noProof/>
        </w:rPr>
        <w:tab/>
        <w:t>musi być niezależny i bezstronny;</w:t>
      </w:r>
    </w:p>
    <w:p w14:paraId="08D77780" w14:textId="77777777" w:rsidR="00E112B7" w:rsidRPr="00473027" w:rsidRDefault="00E112B7" w:rsidP="00E112B7">
      <w:pPr>
        <w:ind w:left="567" w:hanging="567"/>
        <w:rPr>
          <w:noProof/>
        </w:rPr>
      </w:pPr>
    </w:p>
    <w:p w14:paraId="4D101662" w14:textId="77777777" w:rsidR="00E112B7" w:rsidRPr="00473027" w:rsidRDefault="00E112B7" w:rsidP="00E112B7">
      <w:pPr>
        <w:ind w:left="567" w:hanging="567"/>
        <w:rPr>
          <w:noProof/>
        </w:rPr>
      </w:pPr>
      <w:r w:rsidRPr="00473027">
        <w:rPr>
          <w:noProof/>
        </w:rPr>
        <w:t>c)</w:t>
      </w:r>
      <w:r w:rsidRPr="00473027">
        <w:rPr>
          <w:noProof/>
        </w:rPr>
        <w:tab/>
        <w:t>unika bezpośrednich i pośrednich konfliktów interesów;</w:t>
      </w:r>
    </w:p>
    <w:p w14:paraId="7D377FDF" w14:textId="77777777" w:rsidR="00E112B7" w:rsidRPr="00473027" w:rsidRDefault="00E112B7" w:rsidP="00E112B7">
      <w:pPr>
        <w:ind w:left="567" w:hanging="567"/>
        <w:rPr>
          <w:noProof/>
        </w:rPr>
      </w:pPr>
    </w:p>
    <w:p w14:paraId="553178C9" w14:textId="77777777" w:rsidR="00E112B7" w:rsidRPr="00473027" w:rsidRDefault="00E112B7" w:rsidP="00E112B7">
      <w:pPr>
        <w:ind w:left="567" w:hanging="567"/>
        <w:rPr>
          <w:noProof/>
        </w:rPr>
      </w:pPr>
      <w:r w:rsidRPr="00473027">
        <w:rPr>
          <w:noProof/>
        </w:rPr>
        <w:t>d)</w:t>
      </w:r>
      <w:r w:rsidRPr="00473027">
        <w:rPr>
          <w:noProof/>
        </w:rPr>
        <w:tab/>
        <w:t xml:space="preserve"> unika niewłaściwego zachowania lub stwarzania wrażenia niewłaściwego zachowania lub stronniczości;</w:t>
      </w:r>
    </w:p>
    <w:p w14:paraId="65F38AB6" w14:textId="77777777" w:rsidR="00E112B7" w:rsidRPr="00473027" w:rsidRDefault="00E112B7" w:rsidP="00E112B7">
      <w:pPr>
        <w:ind w:left="567" w:hanging="567"/>
        <w:rPr>
          <w:noProof/>
        </w:rPr>
      </w:pPr>
    </w:p>
    <w:p w14:paraId="4B1D6433" w14:textId="77777777" w:rsidR="00E112B7" w:rsidRPr="00473027" w:rsidRDefault="00E112B7" w:rsidP="00E112B7">
      <w:pPr>
        <w:ind w:left="567" w:hanging="567"/>
        <w:rPr>
          <w:noProof/>
        </w:rPr>
      </w:pPr>
      <w:r w:rsidRPr="00473027">
        <w:rPr>
          <w:noProof/>
        </w:rPr>
        <w:t>e)</w:t>
      </w:r>
      <w:r w:rsidRPr="00473027">
        <w:rPr>
          <w:noProof/>
        </w:rPr>
        <w:tab/>
        <w:t>przestrzega wysokich standardów postępowania; oraz</w:t>
      </w:r>
    </w:p>
    <w:p w14:paraId="4199CA93" w14:textId="77777777" w:rsidR="00E112B7" w:rsidRPr="00473027" w:rsidRDefault="00E112B7" w:rsidP="00E112B7">
      <w:pPr>
        <w:ind w:left="567" w:hanging="567"/>
        <w:rPr>
          <w:noProof/>
        </w:rPr>
      </w:pPr>
    </w:p>
    <w:p w14:paraId="43FD3F45" w14:textId="77777777" w:rsidR="00E112B7" w:rsidRPr="00473027" w:rsidRDefault="00E112B7" w:rsidP="00E112B7">
      <w:pPr>
        <w:ind w:left="567" w:hanging="567"/>
        <w:rPr>
          <w:noProof/>
        </w:rPr>
      </w:pPr>
      <w:r w:rsidRPr="00473027">
        <w:rPr>
          <w:noProof/>
        </w:rPr>
        <w:t>f)</w:t>
      </w:r>
      <w:r w:rsidRPr="00473027">
        <w:rPr>
          <w:noProof/>
        </w:rPr>
        <w:tab/>
        <w:t>nie ulega wpływom własnych interesów, naciskom zewnętrznym, względom politycznym, żądaniom społecznym, lojalności wobec Strony ani obawom przed krytyką.</w:t>
      </w:r>
    </w:p>
    <w:p w14:paraId="65711A0C" w14:textId="77777777" w:rsidR="00E112B7" w:rsidRPr="00473027" w:rsidRDefault="00E112B7" w:rsidP="00E112B7">
      <w:pPr>
        <w:rPr>
          <w:noProof/>
        </w:rPr>
      </w:pPr>
    </w:p>
    <w:p w14:paraId="3F013259" w14:textId="77777777" w:rsidR="00E112B7" w:rsidRPr="00473027" w:rsidRDefault="00E112B7" w:rsidP="00E112B7">
      <w:pPr>
        <w:rPr>
          <w:noProof/>
        </w:rPr>
      </w:pPr>
    </w:p>
    <w:p w14:paraId="2BF56111" w14:textId="77777777" w:rsidR="00E112B7" w:rsidRPr="00473027" w:rsidRDefault="00E112B7" w:rsidP="00E112B7">
      <w:pPr>
        <w:jc w:val="center"/>
        <w:rPr>
          <w:noProof/>
        </w:rPr>
      </w:pPr>
      <w:r w:rsidRPr="00473027">
        <w:rPr>
          <w:noProof/>
        </w:rPr>
        <w:br w:type="page"/>
        <w:t>III. Obowiązek ujawnienia informacji</w:t>
      </w:r>
    </w:p>
    <w:p w14:paraId="7F998FC1" w14:textId="77777777" w:rsidR="00E112B7" w:rsidRPr="00473027" w:rsidRDefault="00E112B7" w:rsidP="00E112B7">
      <w:pPr>
        <w:rPr>
          <w:noProof/>
        </w:rPr>
      </w:pPr>
    </w:p>
    <w:p w14:paraId="412CE35D" w14:textId="77777777" w:rsidR="00E112B7" w:rsidRPr="00473027" w:rsidRDefault="00E112B7" w:rsidP="00E112B7">
      <w:pPr>
        <w:rPr>
          <w:noProof/>
        </w:rPr>
      </w:pPr>
      <w:r w:rsidRPr="00473027">
        <w:rPr>
          <w:noProof/>
        </w:rPr>
        <w:t>4.</w:t>
      </w:r>
      <w:r w:rsidRPr="00473027">
        <w:rPr>
          <w:noProof/>
        </w:rPr>
        <w:tab/>
        <w:t>Przed wyrażeniem zgody na powołanie na członka zespołu orzekającego na podstawie art. 26.5 (Ustanowienie zespołu orzekającego) kandydat, któremu zaproponowano zostanie członkiem zespołu orzekającego, ujawnia wszelkie interesy, związki i kwestie, które mogą mieć wpływ na jego niezależność lub bezstronność lub które mogłyby wywoływać racjonalne wrażenie niewłaściwego zachowania lub stronniczości w postępowaniu. W tym celu kandydat podejmuje wszelkie rozsądne starania, aby rozpoznać wszelkie takie interesy, związki i kwestie, w tym interesy finansowe, zawodowe lub interesy pracownicze lub rodzinne.</w:t>
      </w:r>
    </w:p>
    <w:p w14:paraId="721B3130" w14:textId="77777777" w:rsidR="00E112B7" w:rsidRPr="00473027" w:rsidRDefault="00E112B7" w:rsidP="00E112B7">
      <w:pPr>
        <w:rPr>
          <w:noProof/>
        </w:rPr>
      </w:pPr>
    </w:p>
    <w:p w14:paraId="183AE671" w14:textId="77777777" w:rsidR="00E112B7" w:rsidRPr="00473027" w:rsidRDefault="00E112B7" w:rsidP="00E112B7">
      <w:pPr>
        <w:rPr>
          <w:noProof/>
        </w:rPr>
      </w:pPr>
      <w:r w:rsidRPr="00473027">
        <w:rPr>
          <w:noProof/>
        </w:rPr>
        <w:t>5.</w:t>
      </w:r>
      <w:r w:rsidRPr="00473027">
        <w:rPr>
          <w:noProof/>
        </w:rPr>
        <w:tab/>
        <w:t>Obowiązek ujawnienia informacji, o którym mowa w pkt 4, ma charakter ciągły, co oznacza, że członek zespołu orzekającego jest zobowiązany ujawnić wszelkie takie interesy, związki i kwestie, które mogą wyniknąć na dowolnym etapie postępowania.</w:t>
      </w:r>
    </w:p>
    <w:p w14:paraId="26A73506" w14:textId="77777777" w:rsidR="00E112B7" w:rsidRPr="00473027" w:rsidRDefault="00E112B7" w:rsidP="00E112B7">
      <w:pPr>
        <w:rPr>
          <w:noProof/>
        </w:rPr>
      </w:pPr>
    </w:p>
    <w:p w14:paraId="77A9F4F4" w14:textId="77777777" w:rsidR="00E112B7" w:rsidRPr="00473027" w:rsidRDefault="00E112B7" w:rsidP="00E112B7">
      <w:pPr>
        <w:rPr>
          <w:noProof/>
        </w:rPr>
      </w:pPr>
      <w:r w:rsidRPr="00473027">
        <w:rPr>
          <w:noProof/>
        </w:rPr>
        <w:t>6.</w:t>
      </w:r>
      <w:r w:rsidRPr="00473027">
        <w:rPr>
          <w:noProof/>
        </w:rPr>
        <w:tab/>
        <w:t>Kandydat lub członek zespołu orzekającego informuje Komitet ds. Handlu o wszelkich kwestiach dotyczących faktycznego lub potencjalnego naruszenia niniejszego kodeksu postępowania, gdy tylko się o nich dowie, a następnie Strony rozpatrują te kwestie.</w:t>
      </w:r>
    </w:p>
    <w:p w14:paraId="4E27234F" w14:textId="77777777" w:rsidR="00E112B7" w:rsidRPr="00473027" w:rsidRDefault="00E112B7" w:rsidP="00E112B7">
      <w:pPr>
        <w:rPr>
          <w:noProof/>
        </w:rPr>
      </w:pPr>
    </w:p>
    <w:p w14:paraId="4E82727A" w14:textId="77777777" w:rsidR="00E112B7" w:rsidRPr="00473027" w:rsidRDefault="00E112B7" w:rsidP="00E112B7">
      <w:pPr>
        <w:rPr>
          <w:noProof/>
        </w:rPr>
      </w:pPr>
    </w:p>
    <w:p w14:paraId="7D6E97EB" w14:textId="77777777" w:rsidR="00E112B7" w:rsidRPr="00473027" w:rsidRDefault="00E112B7" w:rsidP="00E112B7">
      <w:pPr>
        <w:jc w:val="center"/>
        <w:rPr>
          <w:noProof/>
        </w:rPr>
      </w:pPr>
      <w:r w:rsidRPr="00473027">
        <w:rPr>
          <w:noProof/>
        </w:rPr>
        <w:t>IV.</w:t>
      </w:r>
      <w:r w:rsidRPr="00473027">
        <w:rPr>
          <w:noProof/>
        </w:rPr>
        <w:tab/>
        <w:t xml:space="preserve"> Niezależność i bezstronność członków zespołu orzekającego</w:t>
      </w:r>
    </w:p>
    <w:p w14:paraId="16C71E44" w14:textId="77777777" w:rsidR="00E112B7" w:rsidRPr="00473027" w:rsidRDefault="00E112B7" w:rsidP="00E112B7">
      <w:pPr>
        <w:rPr>
          <w:noProof/>
        </w:rPr>
      </w:pPr>
    </w:p>
    <w:p w14:paraId="6FE0CEF9" w14:textId="77777777" w:rsidR="00E112B7" w:rsidRPr="00473027" w:rsidRDefault="00E112B7" w:rsidP="00E112B7">
      <w:pPr>
        <w:rPr>
          <w:noProof/>
        </w:rPr>
      </w:pPr>
      <w:r w:rsidRPr="00473027">
        <w:rPr>
          <w:noProof/>
        </w:rPr>
        <w:t>7.</w:t>
      </w:r>
      <w:r w:rsidRPr="00473027">
        <w:rPr>
          <w:noProof/>
        </w:rPr>
        <w:tab/>
        <w:t>Członek zespołu orzekającego nie podejmuje w sposób bezpośredni ani pośredni żadnych zobowiązań ani nie przyjmuje korzyści mogących w jakikolwiek sposób zakłócić właściwe wykonywanie jego obowiązków lub stworzyć wrażenie zakłócenia ich właściwego wykonywania.</w:t>
      </w:r>
    </w:p>
    <w:p w14:paraId="1E71101C" w14:textId="77777777" w:rsidR="00E112B7" w:rsidRPr="00473027" w:rsidRDefault="00E112B7" w:rsidP="00E112B7">
      <w:pPr>
        <w:rPr>
          <w:noProof/>
        </w:rPr>
      </w:pPr>
    </w:p>
    <w:p w14:paraId="7283BA24" w14:textId="77777777" w:rsidR="00E112B7" w:rsidRPr="00473027" w:rsidRDefault="00E112B7" w:rsidP="00E112B7">
      <w:pPr>
        <w:rPr>
          <w:noProof/>
        </w:rPr>
      </w:pPr>
      <w:r w:rsidRPr="00473027">
        <w:rPr>
          <w:noProof/>
        </w:rPr>
        <w:br w:type="page"/>
        <w:t>8.</w:t>
      </w:r>
      <w:r w:rsidRPr="00473027">
        <w:rPr>
          <w:noProof/>
        </w:rPr>
        <w:tab/>
        <w:t>Członek zespołu orzekającego nie wykorzystuje swojego stanowiska w zespole orzekającym do realizacji jakichkolwiek osobistych lub prywatnych interesów. Członek zespołu orzekającego unika podejmowania działań, które mogą sprawiać wrażenie, że inne osoby mają możliwość wywierania na niego wpływu.</w:t>
      </w:r>
    </w:p>
    <w:p w14:paraId="4288EB38" w14:textId="77777777" w:rsidR="00E112B7" w:rsidRPr="00473027" w:rsidRDefault="00E112B7" w:rsidP="00E112B7">
      <w:pPr>
        <w:rPr>
          <w:noProof/>
        </w:rPr>
      </w:pPr>
    </w:p>
    <w:p w14:paraId="19B48BCD" w14:textId="77777777" w:rsidR="00E112B7" w:rsidRPr="00473027" w:rsidRDefault="00E112B7" w:rsidP="00E112B7">
      <w:pPr>
        <w:rPr>
          <w:noProof/>
        </w:rPr>
      </w:pPr>
      <w:r w:rsidRPr="00473027">
        <w:rPr>
          <w:noProof/>
        </w:rPr>
        <w:t>9.</w:t>
      </w:r>
      <w:r w:rsidRPr="00473027">
        <w:rPr>
          <w:noProof/>
        </w:rPr>
        <w:tab/>
        <w:t>Członek zespołu orzekającego nie pozwala na to, aby przeszłe lub obecne związki lub zobowiązania finansowe, handlowe, zawodowe, osobiste lub społeczne miały wpływ na jego postępowanie lub osąd.</w:t>
      </w:r>
    </w:p>
    <w:p w14:paraId="3E6403C0" w14:textId="77777777" w:rsidR="00E112B7" w:rsidRPr="00473027" w:rsidRDefault="00E112B7" w:rsidP="00E112B7">
      <w:pPr>
        <w:rPr>
          <w:noProof/>
        </w:rPr>
      </w:pPr>
    </w:p>
    <w:p w14:paraId="1DF0B325" w14:textId="77777777" w:rsidR="00E112B7" w:rsidRPr="00473027" w:rsidRDefault="00E112B7" w:rsidP="00E112B7">
      <w:pPr>
        <w:rPr>
          <w:noProof/>
        </w:rPr>
      </w:pPr>
      <w:r w:rsidRPr="00473027">
        <w:rPr>
          <w:noProof/>
        </w:rPr>
        <w:t>10.</w:t>
      </w:r>
      <w:r w:rsidRPr="00473027">
        <w:rPr>
          <w:noProof/>
        </w:rPr>
        <w:tab/>
        <w:t>Członek zespołu orzekającego unika nawiązywania kontaktów i uzyskiwania korzyści finansowych, które mogą mieć wpływ na jego bezstronność lub mogą racjonalnie wywoływać wrażenie niewłaściwego zachowania lub stronniczości.</w:t>
      </w:r>
    </w:p>
    <w:p w14:paraId="3615567A" w14:textId="77777777" w:rsidR="00E112B7" w:rsidRPr="00473027" w:rsidRDefault="00E112B7" w:rsidP="00E112B7">
      <w:pPr>
        <w:rPr>
          <w:noProof/>
        </w:rPr>
      </w:pPr>
    </w:p>
    <w:p w14:paraId="6BA35D76" w14:textId="77777777" w:rsidR="00E112B7" w:rsidRPr="00473027" w:rsidRDefault="00E112B7" w:rsidP="00E112B7">
      <w:pPr>
        <w:rPr>
          <w:noProof/>
        </w:rPr>
      </w:pPr>
    </w:p>
    <w:p w14:paraId="75455B38" w14:textId="77777777" w:rsidR="00E112B7" w:rsidRPr="00473027" w:rsidRDefault="00E112B7" w:rsidP="00E112B7">
      <w:pPr>
        <w:jc w:val="center"/>
        <w:rPr>
          <w:noProof/>
        </w:rPr>
      </w:pPr>
      <w:r w:rsidRPr="00473027">
        <w:rPr>
          <w:noProof/>
        </w:rPr>
        <w:t>V. Obowiązki członków</w:t>
      </w:r>
    </w:p>
    <w:p w14:paraId="00C96E28" w14:textId="77777777" w:rsidR="00E112B7" w:rsidRPr="00473027" w:rsidRDefault="00E112B7" w:rsidP="00E112B7">
      <w:pPr>
        <w:rPr>
          <w:noProof/>
        </w:rPr>
      </w:pPr>
    </w:p>
    <w:p w14:paraId="4A939CEB" w14:textId="77777777" w:rsidR="00E112B7" w:rsidRPr="00473027" w:rsidRDefault="00E112B7" w:rsidP="00E112B7">
      <w:pPr>
        <w:rPr>
          <w:noProof/>
        </w:rPr>
      </w:pPr>
      <w:r w:rsidRPr="00473027">
        <w:rPr>
          <w:noProof/>
        </w:rPr>
        <w:t>11.</w:t>
      </w:r>
      <w:r w:rsidRPr="00473027">
        <w:rPr>
          <w:noProof/>
        </w:rPr>
        <w:tab/>
        <w:t>Po wyrażeniu zgody na powołanie członek zespołu orzekającego pozostaje do dyspozycji i wykonuje swoje obowiązki w sposób sumienny i sprawny w trakcie całego postępowania, zachowując uczciwość i staranność.</w:t>
      </w:r>
    </w:p>
    <w:p w14:paraId="1BF7B98B" w14:textId="77777777" w:rsidR="00E112B7" w:rsidRPr="00473027" w:rsidRDefault="00E112B7" w:rsidP="00E112B7">
      <w:pPr>
        <w:rPr>
          <w:noProof/>
        </w:rPr>
      </w:pPr>
    </w:p>
    <w:p w14:paraId="0995C418" w14:textId="77777777" w:rsidR="00E112B7" w:rsidRPr="00473027" w:rsidRDefault="00E112B7" w:rsidP="00E112B7">
      <w:pPr>
        <w:rPr>
          <w:noProof/>
        </w:rPr>
      </w:pPr>
      <w:r w:rsidRPr="00473027">
        <w:rPr>
          <w:noProof/>
        </w:rPr>
        <w:t>12.</w:t>
      </w:r>
      <w:r w:rsidRPr="00473027">
        <w:rPr>
          <w:noProof/>
        </w:rPr>
        <w:tab/>
        <w:t>Członek zespołu orzekającego rozważa jedynie kwestie poruszane w ramach postępowania i konieczne do wydania decyzji i nie zleca wykonania tego obowiązku żadnej innej osobie.</w:t>
      </w:r>
    </w:p>
    <w:p w14:paraId="519081D8" w14:textId="77777777" w:rsidR="00E112B7" w:rsidRPr="00473027" w:rsidRDefault="00E112B7" w:rsidP="00E112B7">
      <w:pPr>
        <w:rPr>
          <w:noProof/>
        </w:rPr>
      </w:pPr>
    </w:p>
    <w:p w14:paraId="2FD20CFE" w14:textId="77777777" w:rsidR="00E112B7" w:rsidRPr="00473027" w:rsidRDefault="00E112B7" w:rsidP="00E112B7">
      <w:pPr>
        <w:rPr>
          <w:noProof/>
        </w:rPr>
      </w:pPr>
      <w:r w:rsidRPr="00473027">
        <w:rPr>
          <w:noProof/>
        </w:rPr>
        <w:t>13.</w:t>
      </w:r>
      <w:r w:rsidRPr="00473027">
        <w:rPr>
          <w:noProof/>
        </w:rPr>
        <w:tab/>
        <w:t>Członek zespołu orzekającego nie zleca obowiązku wydania decyzji żadnej innej osobie.</w:t>
      </w:r>
    </w:p>
    <w:p w14:paraId="284937BA" w14:textId="77777777" w:rsidR="00E112B7" w:rsidRPr="00473027" w:rsidRDefault="00E112B7" w:rsidP="00E112B7">
      <w:pPr>
        <w:rPr>
          <w:noProof/>
        </w:rPr>
      </w:pPr>
    </w:p>
    <w:p w14:paraId="1BEBB10A" w14:textId="77777777" w:rsidR="00E112B7" w:rsidRPr="00473027" w:rsidRDefault="00E112B7" w:rsidP="00E112B7">
      <w:pPr>
        <w:rPr>
          <w:noProof/>
        </w:rPr>
      </w:pPr>
      <w:r w:rsidRPr="00473027">
        <w:rPr>
          <w:noProof/>
        </w:rPr>
        <w:br w:type="page"/>
        <w:t>14.</w:t>
      </w:r>
      <w:r w:rsidRPr="00473027">
        <w:rPr>
          <w:noProof/>
        </w:rPr>
        <w:tab/>
        <w:t xml:space="preserve">Część II (Podstawowe zasady), III (Obowiązek ujawnienia informacji), IV (Niezależność i bezstronność członków zespołu orzekającego), część V (Obowiązki członków) </w:t>
      </w:r>
      <w:r w:rsidRPr="0020689D">
        <w:rPr>
          <w:noProof/>
        </w:rPr>
        <w:t>pkt 1</w:t>
      </w:r>
      <w:r w:rsidRPr="00473027">
        <w:rPr>
          <w:noProof/>
        </w:rPr>
        <w:t>1, część VI (Obowiązki byłych członków) oraz VII (Poufność) mają zastosowanie również do ekspertów, asystentów i pracowników administracyjnych.</w:t>
      </w:r>
    </w:p>
    <w:p w14:paraId="3BF397A3" w14:textId="77777777" w:rsidR="00E112B7" w:rsidRPr="00473027" w:rsidRDefault="00E112B7" w:rsidP="00E112B7">
      <w:pPr>
        <w:rPr>
          <w:noProof/>
        </w:rPr>
      </w:pPr>
    </w:p>
    <w:p w14:paraId="0B0D1B3D" w14:textId="77777777" w:rsidR="00E112B7" w:rsidRPr="00473027" w:rsidRDefault="00E112B7" w:rsidP="00E112B7">
      <w:pPr>
        <w:rPr>
          <w:noProof/>
        </w:rPr>
      </w:pPr>
    </w:p>
    <w:p w14:paraId="10DAB088" w14:textId="77777777" w:rsidR="00E112B7" w:rsidRPr="00473027" w:rsidRDefault="00E112B7" w:rsidP="00E112B7">
      <w:pPr>
        <w:jc w:val="center"/>
        <w:rPr>
          <w:noProof/>
        </w:rPr>
      </w:pPr>
      <w:r w:rsidRPr="00473027">
        <w:rPr>
          <w:noProof/>
        </w:rPr>
        <w:t>VI. Obowiązki byłych członków</w:t>
      </w:r>
    </w:p>
    <w:p w14:paraId="30B2FBD1" w14:textId="77777777" w:rsidR="00E112B7" w:rsidRPr="00473027" w:rsidRDefault="00E112B7" w:rsidP="00E112B7">
      <w:pPr>
        <w:rPr>
          <w:noProof/>
        </w:rPr>
      </w:pPr>
    </w:p>
    <w:p w14:paraId="5D73536C" w14:textId="77777777" w:rsidR="00E112B7" w:rsidRPr="00473027" w:rsidRDefault="00E112B7" w:rsidP="00E112B7">
      <w:pPr>
        <w:rPr>
          <w:noProof/>
        </w:rPr>
      </w:pPr>
      <w:r w:rsidRPr="00473027">
        <w:rPr>
          <w:noProof/>
        </w:rPr>
        <w:t>15.</w:t>
      </w:r>
      <w:r w:rsidRPr="00473027">
        <w:rPr>
          <w:noProof/>
        </w:rPr>
        <w:tab/>
        <w:t>Każdy były członek zespołu orzekającego unika działań mogących stwarzać wrażenie, że wykonując swoje obowiązki, był stronniczy lub odnosił korzyści z decyzji zespołu orzekającego.</w:t>
      </w:r>
    </w:p>
    <w:p w14:paraId="2C542F8D" w14:textId="77777777" w:rsidR="00E112B7" w:rsidRPr="00473027" w:rsidRDefault="00E112B7" w:rsidP="00E112B7">
      <w:pPr>
        <w:rPr>
          <w:noProof/>
        </w:rPr>
      </w:pPr>
    </w:p>
    <w:p w14:paraId="34B0FB7B" w14:textId="77777777" w:rsidR="00E112B7" w:rsidRPr="00473027" w:rsidRDefault="00E112B7" w:rsidP="00E112B7">
      <w:pPr>
        <w:rPr>
          <w:noProof/>
        </w:rPr>
      </w:pPr>
      <w:r w:rsidRPr="00473027">
        <w:rPr>
          <w:noProof/>
        </w:rPr>
        <w:t>16.</w:t>
      </w:r>
      <w:r w:rsidRPr="00473027">
        <w:rPr>
          <w:noProof/>
        </w:rPr>
        <w:tab/>
        <w:t>Każdy były członek zespołu orzekającego wypełnia obowiązki określone w części VII (Poufność).</w:t>
      </w:r>
    </w:p>
    <w:p w14:paraId="04AC6D90" w14:textId="77777777" w:rsidR="00E112B7" w:rsidRPr="00473027" w:rsidRDefault="00E112B7" w:rsidP="00E112B7">
      <w:pPr>
        <w:rPr>
          <w:noProof/>
        </w:rPr>
      </w:pPr>
    </w:p>
    <w:p w14:paraId="65F3D28D" w14:textId="77777777" w:rsidR="00E112B7" w:rsidRPr="00473027" w:rsidRDefault="00E112B7" w:rsidP="00E112B7">
      <w:pPr>
        <w:rPr>
          <w:noProof/>
        </w:rPr>
      </w:pPr>
    </w:p>
    <w:p w14:paraId="55E14FA0" w14:textId="77777777" w:rsidR="00E112B7" w:rsidRPr="00473027" w:rsidRDefault="00E112B7" w:rsidP="00E112B7">
      <w:pPr>
        <w:jc w:val="center"/>
        <w:rPr>
          <w:noProof/>
        </w:rPr>
      </w:pPr>
      <w:r w:rsidRPr="00473027">
        <w:rPr>
          <w:noProof/>
        </w:rPr>
        <w:t>VII. Poufność</w:t>
      </w:r>
    </w:p>
    <w:p w14:paraId="3FB89640" w14:textId="77777777" w:rsidR="00E112B7" w:rsidRPr="00473027" w:rsidRDefault="00E112B7" w:rsidP="00E112B7">
      <w:pPr>
        <w:rPr>
          <w:noProof/>
        </w:rPr>
      </w:pPr>
    </w:p>
    <w:p w14:paraId="2768E906" w14:textId="77777777" w:rsidR="00E112B7" w:rsidRPr="00473027" w:rsidRDefault="00E112B7" w:rsidP="00E112B7">
      <w:pPr>
        <w:rPr>
          <w:noProof/>
        </w:rPr>
      </w:pPr>
      <w:r w:rsidRPr="00473027">
        <w:rPr>
          <w:noProof/>
        </w:rPr>
        <w:t>17.</w:t>
      </w:r>
      <w:r w:rsidRPr="00473027">
        <w:rPr>
          <w:noProof/>
        </w:rPr>
        <w:tab/>
        <w:t>Członek zespołu orzekającego w żadnym momencie nie ujawnia informacji niepublicznych dotyczących postępowania lub uzyskanych w trakcie postępowania, do którego został powołany. Członek zespołu orzekającego w żadnym przypadku nie ujawnia ani nie wykorzystuje takich informacji w celu uzyskania osobistych korzyści lub korzyści na rzecz innej osoby ani w celu zaszkodzenia interesom innych osób.</w:t>
      </w:r>
    </w:p>
    <w:p w14:paraId="7EC04180" w14:textId="77777777" w:rsidR="00E112B7" w:rsidRPr="00473027" w:rsidRDefault="00E112B7" w:rsidP="00E112B7">
      <w:pPr>
        <w:rPr>
          <w:noProof/>
        </w:rPr>
      </w:pPr>
    </w:p>
    <w:p w14:paraId="309DBFCA" w14:textId="77777777" w:rsidR="00E112B7" w:rsidRPr="00473027" w:rsidRDefault="00E112B7" w:rsidP="00E112B7">
      <w:pPr>
        <w:rPr>
          <w:noProof/>
        </w:rPr>
      </w:pPr>
      <w:r w:rsidRPr="00473027">
        <w:rPr>
          <w:noProof/>
        </w:rPr>
        <w:t>18.</w:t>
      </w:r>
      <w:r w:rsidRPr="00473027">
        <w:rPr>
          <w:noProof/>
        </w:rPr>
        <w:tab/>
        <w:t>Członek zespołu orzekającego nie ujawnia decyzji zespołu orzekającego ani jej części przed jej publikacją zgodnie z </w:t>
      </w:r>
      <w:r w:rsidRPr="0020689D">
        <w:rPr>
          <w:noProof/>
        </w:rPr>
        <w:t>art. 2</w:t>
      </w:r>
      <w:r w:rsidRPr="00473027">
        <w:rPr>
          <w:noProof/>
        </w:rPr>
        <w:t xml:space="preserve">6.23 </w:t>
      </w:r>
      <w:r w:rsidRPr="0020689D">
        <w:rPr>
          <w:noProof/>
        </w:rPr>
        <w:t>ust. 3</w:t>
      </w:r>
      <w:r w:rsidRPr="00473027">
        <w:rPr>
          <w:noProof/>
        </w:rPr>
        <w:t xml:space="preserve"> (Sprawozdania i decyzje zespołu orzekającego).</w:t>
      </w:r>
    </w:p>
    <w:p w14:paraId="2ED37EA0" w14:textId="77777777" w:rsidR="00E112B7" w:rsidRPr="00473027" w:rsidRDefault="00E112B7" w:rsidP="00E112B7">
      <w:pPr>
        <w:rPr>
          <w:noProof/>
        </w:rPr>
      </w:pPr>
    </w:p>
    <w:p w14:paraId="02AD9C97" w14:textId="77777777" w:rsidR="00E112B7" w:rsidRPr="00473027" w:rsidRDefault="00E112B7" w:rsidP="00E112B7">
      <w:pPr>
        <w:rPr>
          <w:noProof/>
        </w:rPr>
      </w:pPr>
      <w:r w:rsidRPr="00473027">
        <w:rPr>
          <w:noProof/>
        </w:rPr>
        <w:br w:type="page"/>
        <w:t>19.</w:t>
      </w:r>
      <w:r w:rsidRPr="00473027">
        <w:rPr>
          <w:noProof/>
        </w:rPr>
        <w:tab/>
        <w:t>Członek zespołu orzekającego w żadnym momencie nie ujawnia przebiegu obrad zespołu orzekającego ani opinii któregokolwiek z jego członków, ani nie składa publicznych oświadczeń dotyczących postępowania, do którego został powołany, ani kwestii będących przedmiotem sporu w tym postępowaniu.</w:t>
      </w:r>
    </w:p>
    <w:p w14:paraId="595D05E0" w14:textId="77777777" w:rsidR="00E112B7" w:rsidRPr="00473027" w:rsidRDefault="00E112B7" w:rsidP="00E112B7">
      <w:pPr>
        <w:rPr>
          <w:noProof/>
        </w:rPr>
      </w:pPr>
    </w:p>
    <w:p w14:paraId="60B744FB" w14:textId="77777777" w:rsidR="00E112B7" w:rsidRPr="00473027" w:rsidRDefault="00E112B7" w:rsidP="00E112B7">
      <w:pPr>
        <w:rPr>
          <w:noProof/>
        </w:rPr>
      </w:pPr>
    </w:p>
    <w:p w14:paraId="71DE4385" w14:textId="77777777" w:rsidR="00E112B7" w:rsidRPr="00473027" w:rsidRDefault="00E112B7" w:rsidP="00E112B7">
      <w:pPr>
        <w:jc w:val="center"/>
        <w:rPr>
          <w:noProof/>
        </w:rPr>
      </w:pPr>
      <w:r w:rsidRPr="00473027">
        <w:rPr>
          <w:noProof/>
        </w:rPr>
        <w:t>VIII. Koszty</w:t>
      </w:r>
    </w:p>
    <w:p w14:paraId="76D14C8F" w14:textId="77777777" w:rsidR="00E112B7" w:rsidRPr="00473027" w:rsidRDefault="00E112B7" w:rsidP="00E112B7">
      <w:pPr>
        <w:rPr>
          <w:noProof/>
        </w:rPr>
      </w:pPr>
    </w:p>
    <w:p w14:paraId="567304E8" w14:textId="77777777" w:rsidR="00E112B7" w:rsidRPr="00473027" w:rsidRDefault="00E112B7" w:rsidP="00E112B7">
      <w:pPr>
        <w:rPr>
          <w:noProof/>
        </w:rPr>
      </w:pPr>
      <w:r w:rsidRPr="00473027">
        <w:rPr>
          <w:noProof/>
        </w:rPr>
        <w:t>20.</w:t>
      </w:r>
      <w:r w:rsidRPr="00473027">
        <w:rPr>
          <w:noProof/>
        </w:rPr>
        <w:tab/>
        <w:t>Każdy członek zespołu orzekającego prowadzi ewidencję czasu poświęconego postępowaniu i swoich wydatków, a także czasu i wydatków swoich asystentów i pracowników administracyjnych, i przedstawia końcowe rozliczenie.</w:t>
      </w:r>
    </w:p>
    <w:p w14:paraId="159014F8" w14:textId="77777777" w:rsidR="00E112B7" w:rsidRPr="00473027" w:rsidRDefault="00E112B7" w:rsidP="00E112B7">
      <w:pPr>
        <w:rPr>
          <w:noProof/>
        </w:rPr>
      </w:pPr>
    </w:p>
    <w:p w14:paraId="53813C05" w14:textId="77777777" w:rsidR="00E112B7" w:rsidRPr="00473027" w:rsidRDefault="00E112B7" w:rsidP="00E112B7">
      <w:pPr>
        <w:jc w:val="center"/>
        <w:rPr>
          <w:noProof/>
        </w:rPr>
      </w:pPr>
      <w:r w:rsidRPr="00473027">
        <w:rPr>
          <w:noProof/>
        </w:rPr>
        <w:t>IX.</w:t>
      </w:r>
      <w:r w:rsidRPr="00473027">
        <w:rPr>
          <w:noProof/>
        </w:rPr>
        <w:tab/>
        <w:t>Mediatorzy</w:t>
      </w:r>
    </w:p>
    <w:p w14:paraId="1FE86210" w14:textId="77777777" w:rsidR="00E112B7" w:rsidRPr="00473027" w:rsidRDefault="00E112B7" w:rsidP="00E112B7">
      <w:pPr>
        <w:rPr>
          <w:noProof/>
        </w:rPr>
      </w:pPr>
    </w:p>
    <w:p w14:paraId="3106B5E9" w14:textId="77777777" w:rsidR="00E112B7" w:rsidRPr="00473027" w:rsidRDefault="00E112B7" w:rsidP="00E112B7">
      <w:pPr>
        <w:rPr>
          <w:noProof/>
        </w:rPr>
      </w:pPr>
      <w:r w:rsidRPr="00473027">
        <w:rPr>
          <w:noProof/>
        </w:rPr>
        <w:t>21.</w:t>
      </w:r>
      <w:r w:rsidRPr="00473027">
        <w:rPr>
          <w:noProof/>
        </w:rPr>
        <w:tab/>
        <w:t>Niniejszy kodeks postępowania stosuje się odpowiednio do mediatorów.</w:t>
      </w:r>
    </w:p>
    <w:p w14:paraId="697D8B07" w14:textId="77777777" w:rsidR="00E112B7" w:rsidRPr="00473027" w:rsidRDefault="00E112B7" w:rsidP="00E112B7">
      <w:pPr>
        <w:rPr>
          <w:noProof/>
        </w:rPr>
      </w:pPr>
    </w:p>
    <w:p w14:paraId="104B6E27" w14:textId="77777777" w:rsidR="00E112B7" w:rsidRPr="00473027" w:rsidRDefault="00E112B7" w:rsidP="00E112B7">
      <w:pPr>
        <w:rPr>
          <w:noProof/>
        </w:rPr>
      </w:pPr>
    </w:p>
    <w:p w14:paraId="38CD8325" w14:textId="77777777" w:rsidR="00E112B7" w:rsidRPr="00473027" w:rsidRDefault="00E112B7" w:rsidP="00E112B7">
      <w:pPr>
        <w:jc w:val="center"/>
        <w:rPr>
          <w:noProof/>
        </w:rPr>
      </w:pPr>
      <w:r w:rsidRPr="00473027">
        <w:rPr>
          <w:noProof/>
        </w:rPr>
        <w:t>________________</w:t>
      </w:r>
    </w:p>
    <w:p w14:paraId="3F2CE607" w14:textId="77777777" w:rsidR="00E112B7" w:rsidRPr="00473027" w:rsidRDefault="00E112B7" w:rsidP="00E112B7">
      <w:pPr>
        <w:rPr>
          <w:rFonts w:eastAsia="SimSun"/>
          <w:noProof/>
        </w:rPr>
        <w:sectPr w:rsidR="00E112B7" w:rsidRPr="00473027"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38816E3D" w14:textId="77777777" w:rsidR="00E112B7" w:rsidRPr="00473027" w:rsidRDefault="00E112B7" w:rsidP="00E112B7">
      <w:pPr>
        <w:jc w:val="right"/>
        <w:rPr>
          <w:rFonts w:eastAsia="SimSun"/>
          <w:b/>
          <w:bCs/>
          <w:noProof/>
          <w:u w:val="single"/>
        </w:rPr>
      </w:pPr>
      <w:r w:rsidRPr="00473027">
        <w:rPr>
          <w:b/>
          <w:noProof/>
          <w:u w:val="single"/>
        </w:rPr>
        <w:t>ZAŁĄCZNIK 26–C</w:t>
      </w:r>
    </w:p>
    <w:p w14:paraId="586EEFE1" w14:textId="77777777" w:rsidR="00E112B7" w:rsidRPr="00473027" w:rsidRDefault="00E112B7" w:rsidP="00E112B7">
      <w:pPr>
        <w:rPr>
          <w:rFonts w:eastAsia="SimSun"/>
          <w:noProof/>
        </w:rPr>
      </w:pPr>
    </w:p>
    <w:p w14:paraId="32F55CC9" w14:textId="77777777" w:rsidR="00E112B7" w:rsidRPr="00473027" w:rsidRDefault="00E112B7" w:rsidP="00E112B7">
      <w:pPr>
        <w:rPr>
          <w:rFonts w:eastAsia="SimSun"/>
          <w:noProof/>
        </w:rPr>
      </w:pPr>
    </w:p>
    <w:p w14:paraId="09F560E4" w14:textId="77777777" w:rsidR="00E112B7" w:rsidRPr="00473027" w:rsidRDefault="00E112B7" w:rsidP="00E112B7">
      <w:pPr>
        <w:jc w:val="center"/>
        <w:rPr>
          <w:rFonts w:eastAsia="Calibri"/>
          <w:noProof/>
        </w:rPr>
      </w:pPr>
      <w:r w:rsidRPr="00473027">
        <w:rPr>
          <w:noProof/>
        </w:rPr>
        <w:t>REGULAMIN POSTĘPOWANIA MEDIACYJNEGO</w:t>
      </w:r>
    </w:p>
    <w:p w14:paraId="2592C473" w14:textId="77777777" w:rsidR="00E112B7" w:rsidRPr="00473027" w:rsidRDefault="00E112B7" w:rsidP="00E112B7">
      <w:pPr>
        <w:rPr>
          <w:rFonts w:eastAsia="Calibri"/>
          <w:noProof/>
        </w:rPr>
      </w:pPr>
    </w:p>
    <w:p w14:paraId="0A873D68" w14:textId="77777777" w:rsidR="00E112B7" w:rsidRPr="00473027" w:rsidRDefault="00E112B7" w:rsidP="00E112B7">
      <w:pPr>
        <w:jc w:val="center"/>
        <w:rPr>
          <w:noProof/>
        </w:rPr>
      </w:pPr>
      <w:r w:rsidRPr="00473027">
        <w:rPr>
          <w:noProof/>
        </w:rPr>
        <w:t>I. Cel</w:t>
      </w:r>
    </w:p>
    <w:p w14:paraId="014B7928" w14:textId="77777777" w:rsidR="00E112B7" w:rsidRPr="00473027" w:rsidRDefault="00E112B7" w:rsidP="00E112B7">
      <w:pPr>
        <w:rPr>
          <w:noProof/>
        </w:rPr>
      </w:pPr>
    </w:p>
    <w:p w14:paraId="477393C0" w14:textId="77777777" w:rsidR="00E112B7" w:rsidRPr="00473027" w:rsidRDefault="00E112B7" w:rsidP="00E112B7">
      <w:pPr>
        <w:rPr>
          <w:noProof/>
        </w:rPr>
      </w:pPr>
      <w:r w:rsidRPr="00473027">
        <w:rPr>
          <w:noProof/>
        </w:rPr>
        <w:t>1.</w:t>
      </w:r>
      <w:r w:rsidRPr="00473027">
        <w:rPr>
          <w:noProof/>
        </w:rPr>
        <w:tab/>
        <w:t xml:space="preserve">W uzupełnieniu do </w:t>
      </w:r>
      <w:r w:rsidRPr="0020689D">
        <w:rPr>
          <w:noProof/>
        </w:rPr>
        <w:t>art. 2</w:t>
      </w:r>
      <w:r w:rsidRPr="00473027">
        <w:rPr>
          <w:noProof/>
        </w:rPr>
        <w:t>6.25 (Mediacja) celem niniejszego załącznika jest ułatwienie znalezienia wspólnie uzgodnionego rozwiązania w drodze kompleksowej i szybkiej procedury przy wsparciu mediatora.</w:t>
      </w:r>
    </w:p>
    <w:p w14:paraId="37F80AA3" w14:textId="77777777" w:rsidR="00E112B7" w:rsidRPr="00473027" w:rsidRDefault="00E112B7" w:rsidP="00E112B7">
      <w:pPr>
        <w:rPr>
          <w:noProof/>
        </w:rPr>
      </w:pPr>
    </w:p>
    <w:p w14:paraId="41BCE502" w14:textId="77777777" w:rsidR="00E112B7" w:rsidRPr="00473027" w:rsidRDefault="00E112B7" w:rsidP="00E112B7">
      <w:pPr>
        <w:rPr>
          <w:noProof/>
        </w:rPr>
      </w:pPr>
    </w:p>
    <w:p w14:paraId="06AA56BF" w14:textId="77777777" w:rsidR="00E112B7" w:rsidRPr="00473027" w:rsidRDefault="00E112B7" w:rsidP="00E112B7">
      <w:pPr>
        <w:jc w:val="center"/>
        <w:rPr>
          <w:noProof/>
        </w:rPr>
      </w:pPr>
      <w:r w:rsidRPr="00473027">
        <w:rPr>
          <w:noProof/>
        </w:rPr>
        <w:t>II. Wezwanie do udzielenia informacji</w:t>
      </w:r>
    </w:p>
    <w:p w14:paraId="4FCE88C5" w14:textId="77777777" w:rsidR="00E112B7" w:rsidRPr="00473027" w:rsidRDefault="00E112B7" w:rsidP="00E112B7">
      <w:pPr>
        <w:rPr>
          <w:noProof/>
        </w:rPr>
      </w:pPr>
    </w:p>
    <w:p w14:paraId="4161CDED" w14:textId="77777777" w:rsidR="00E112B7" w:rsidRPr="00473027" w:rsidRDefault="00E112B7" w:rsidP="00E112B7">
      <w:pPr>
        <w:rPr>
          <w:noProof/>
        </w:rPr>
      </w:pPr>
      <w:r w:rsidRPr="00473027">
        <w:rPr>
          <w:noProof/>
        </w:rPr>
        <w:t>2.</w:t>
      </w:r>
      <w:r w:rsidRPr="00473027">
        <w:rPr>
          <w:noProof/>
        </w:rPr>
        <w:tab/>
        <w:t>Przed rozpoczęciem postępowania mediacyjnego Strona może w każdej chwili przesłać pisemne wezwanie do udzielenia informacji dotyczących środka rzekomo negatywnie wpływającego na handel lub inwestycje między Stronami. Strona, której dostarczono takie wezwanie, przedstawia w ciągu 20 dni od dostarczenia wezwania pisemną odpowiedź zawierającą jej uwagi do informacji, których udzielenia dotyczy wezwanie.</w:t>
      </w:r>
    </w:p>
    <w:p w14:paraId="6025C733" w14:textId="77777777" w:rsidR="00E112B7" w:rsidRPr="00473027" w:rsidRDefault="00E112B7" w:rsidP="00E112B7">
      <w:pPr>
        <w:rPr>
          <w:noProof/>
        </w:rPr>
      </w:pPr>
    </w:p>
    <w:p w14:paraId="2457E205" w14:textId="77777777" w:rsidR="00E112B7" w:rsidRPr="00473027" w:rsidRDefault="00E112B7" w:rsidP="00E112B7">
      <w:pPr>
        <w:rPr>
          <w:noProof/>
        </w:rPr>
      </w:pPr>
      <w:r w:rsidRPr="00473027">
        <w:rPr>
          <w:noProof/>
        </w:rPr>
        <w:t>3.</w:t>
      </w:r>
      <w:r w:rsidRPr="00473027">
        <w:rPr>
          <w:noProof/>
        </w:rPr>
        <w:tab/>
        <w:t xml:space="preserve">Jeżeli Strona odpowiadająca uzna, że nie będzie w stanie udzielić odpowiedzi w ciągu 20 dni od dnia doręczenia, o którym mowa w </w:t>
      </w:r>
      <w:r w:rsidRPr="0020689D">
        <w:rPr>
          <w:noProof/>
        </w:rPr>
        <w:t>pkt 2</w:t>
      </w:r>
      <w:r w:rsidRPr="00473027">
        <w:rPr>
          <w:noProof/>
        </w:rPr>
        <w:t>, bezzwłocznie powiadamia o tym Stronę występującą z wezwaniem, podając przyczyny opóźnienia oraz szacunkowy najkrótszy termin, w jakim będzie w stanie udzielić odpowiedzi.</w:t>
      </w:r>
    </w:p>
    <w:p w14:paraId="5A86A245" w14:textId="77777777" w:rsidR="00E112B7" w:rsidRPr="00473027" w:rsidRDefault="00E112B7" w:rsidP="00E112B7">
      <w:pPr>
        <w:rPr>
          <w:noProof/>
        </w:rPr>
      </w:pPr>
    </w:p>
    <w:p w14:paraId="7A0C23B4" w14:textId="77777777" w:rsidR="00E112B7" w:rsidRPr="00473027" w:rsidRDefault="00E112B7" w:rsidP="00E112B7">
      <w:pPr>
        <w:rPr>
          <w:noProof/>
        </w:rPr>
      </w:pPr>
      <w:r w:rsidRPr="00473027">
        <w:rPr>
          <w:noProof/>
        </w:rPr>
        <w:br w:type="page"/>
        <w:t>4.</w:t>
      </w:r>
      <w:r w:rsidRPr="00473027">
        <w:rPr>
          <w:noProof/>
        </w:rPr>
        <w:tab/>
        <w:t>Zasadniczo oczekuje się, że Strona skorzysta z tego postanowienia przed wszczęciem postępowania mediacyjnego.</w:t>
      </w:r>
    </w:p>
    <w:p w14:paraId="3EC2AD26" w14:textId="77777777" w:rsidR="00E112B7" w:rsidRPr="00473027" w:rsidRDefault="00E112B7" w:rsidP="00E112B7">
      <w:pPr>
        <w:rPr>
          <w:noProof/>
        </w:rPr>
      </w:pPr>
    </w:p>
    <w:p w14:paraId="4D794EEA" w14:textId="77777777" w:rsidR="00E112B7" w:rsidRPr="00473027" w:rsidRDefault="00E112B7" w:rsidP="00E112B7">
      <w:pPr>
        <w:rPr>
          <w:noProof/>
        </w:rPr>
      </w:pPr>
    </w:p>
    <w:p w14:paraId="41D5451E" w14:textId="77777777" w:rsidR="00E112B7" w:rsidRPr="00473027" w:rsidRDefault="00E112B7" w:rsidP="00E112B7">
      <w:pPr>
        <w:jc w:val="center"/>
        <w:rPr>
          <w:noProof/>
        </w:rPr>
      </w:pPr>
      <w:r w:rsidRPr="00473027">
        <w:rPr>
          <w:noProof/>
        </w:rPr>
        <w:t>III. Wszczęcie postępowania mediacyjnego</w:t>
      </w:r>
    </w:p>
    <w:p w14:paraId="2DC96F22" w14:textId="77777777" w:rsidR="00E112B7" w:rsidRPr="00473027" w:rsidRDefault="00E112B7" w:rsidP="00E112B7">
      <w:pPr>
        <w:rPr>
          <w:noProof/>
        </w:rPr>
      </w:pPr>
    </w:p>
    <w:p w14:paraId="23B94006" w14:textId="77777777" w:rsidR="00E112B7" w:rsidRPr="00473027" w:rsidRDefault="00E112B7" w:rsidP="00E112B7">
      <w:pPr>
        <w:rPr>
          <w:noProof/>
        </w:rPr>
      </w:pPr>
      <w:r w:rsidRPr="00473027">
        <w:rPr>
          <w:noProof/>
        </w:rPr>
        <w:t>5.</w:t>
      </w:r>
      <w:r w:rsidRPr="00473027">
        <w:rPr>
          <w:noProof/>
        </w:rPr>
        <w:tab/>
        <w:t>Strona może w dowolnej chwili zażądać przystąpienia do postępowania mediacyjnego w odniesieniu do jakiegokolwiek środka Strony rzekomo negatywnie wpływającego na handel lub inwestycje między Stronami.</w:t>
      </w:r>
    </w:p>
    <w:p w14:paraId="14D9E366" w14:textId="77777777" w:rsidR="00E112B7" w:rsidRPr="00473027" w:rsidRDefault="00E112B7" w:rsidP="00E112B7">
      <w:pPr>
        <w:rPr>
          <w:noProof/>
        </w:rPr>
      </w:pPr>
    </w:p>
    <w:p w14:paraId="05F582E5" w14:textId="77777777" w:rsidR="00E112B7" w:rsidRPr="00473027" w:rsidRDefault="00E112B7" w:rsidP="00E112B7">
      <w:pPr>
        <w:rPr>
          <w:noProof/>
        </w:rPr>
      </w:pPr>
      <w:r w:rsidRPr="00473027">
        <w:rPr>
          <w:noProof/>
        </w:rPr>
        <w:t>6.</w:t>
      </w:r>
      <w:r w:rsidRPr="00473027">
        <w:rPr>
          <w:noProof/>
        </w:rPr>
        <w:tab/>
        <w:t>Robi to w formie pisemnego wniosku doręczanego drugiej Stronie. Wniosek ten musi być wystarczająco szczegółowy, by przedstawiać zastrzeżenia Strony występującej z wnioskiem oraz:</w:t>
      </w:r>
    </w:p>
    <w:p w14:paraId="36AB3F91" w14:textId="77777777" w:rsidR="00E112B7" w:rsidRPr="00473027" w:rsidRDefault="00E112B7" w:rsidP="00E112B7">
      <w:pPr>
        <w:rPr>
          <w:noProof/>
        </w:rPr>
      </w:pPr>
    </w:p>
    <w:p w14:paraId="62B2763D" w14:textId="77777777" w:rsidR="00E112B7" w:rsidRPr="00473027" w:rsidRDefault="00E112B7" w:rsidP="00E112B7">
      <w:pPr>
        <w:ind w:left="567" w:hanging="567"/>
        <w:rPr>
          <w:noProof/>
        </w:rPr>
      </w:pPr>
      <w:r w:rsidRPr="00473027">
        <w:rPr>
          <w:noProof/>
        </w:rPr>
        <w:t>a)</w:t>
      </w:r>
      <w:r w:rsidRPr="00473027">
        <w:rPr>
          <w:noProof/>
        </w:rPr>
        <w:tab/>
        <w:t>wskazywać konkretny środek będący przedmiotem wniosku;</w:t>
      </w:r>
    </w:p>
    <w:p w14:paraId="736EF6D2" w14:textId="77777777" w:rsidR="00E112B7" w:rsidRPr="00473027" w:rsidRDefault="00E112B7" w:rsidP="00E112B7">
      <w:pPr>
        <w:ind w:left="567" w:hanging="567"/>
        <w:rPr>
          <w:noProof/>
        </w:rPr>
      </w:pPr>
    </w:p>
    <w:p w14:paraId="02FFCF61" w14:textId="77777777" w:rsidR="00E112B7" w:rsidRPr="00473027" w:rsidRDefault="00E112B7" w:rsidP="00E112B7">
      <w:pPr>
        <w:ind w:left="567" w:hanging="567"/>
        <w:rPr>
          <w:noProof/>
        </w:rPr>
      </w:pPr>
      <w:r w:rsidRPr="00473027">
        <w:rPr>
          <w:noProof/>
        </w:rPr>
        <w:t>b)</w:t>
      </w:r>
      <w:r w:rsidRPr="00473027">
        <w:rPr>
          <w:noProof/>
        </w:rPr>
        <w:tab/>
        <w:t>przedstawiać stwierdzenie niekorzystnych skutków, które według Strony występującej z wnioskiem taki środek powoduje lub będzie powodował w odniesieniu do handlu lub inwestycji między Stronami; oraz</w:t>
      </w:r>
    </w:p>
    <w:p w14:paraId="2AC35DBC" w14:textId="77777777" w:rsidR="00E112B7" w:rsidRPr="00473027" w:rsidRDefault="00E112B7" w:rsidP="00E112B7">
      <w:pPr>
        <w:ind w:left="567" w:hanging="567"/>
        <w:rPr>
          <w:noProof/>
        </w:rPr>
      </w:pPr>
    </w:p>
    <w:p w14:paraId="23EFB032" w14:textId="77777777" w:rsidR="00E112B7" w:rsidRPr="00473027" w:rsidRDefault="00E112B7" w:rsidP="00E112B7">
      <w:pPr>
        <w:ind w:left="567" w:hanging="567"/>
        <w:rPr>
          <w:noProof/>
        </w:rPr>
      </w:pPr>
      <w:r w:rsidRPr="00473027">
        <w:rPr>
          <w:noProof/>
        </w:rPr>
        <w:t>c)</w:t>
      </w:r>
      <w:r w:rsidRPr="00473027">
        <w:rPr>
          <w:noProof/>
        </w:rPr>
        <w:tab/>
        <w:t>zawierać wyjaśnienie, w jaki sposób według Strony występującej z wnioskiem takie niekorzystne skutki są związane z danym środkiem.</w:t>
      </w:r>
    </w:p>
    <w:p w14:paraId="3D472FCD" w14:textId="77777777" w:rsidR="00E112B7" w:rsidRPr="00473027" w:rsidRDefault="00E112B7" w:rsidP="00E112B7">
      <w:pPr>
        <w:rPr>
          <w:noProof/>
        </w:rPr>
      </w:pPr>
    </w:p>
    <w:p w14:paraId="6F01A9CE" w14:textId="77777777" w:rsidR="00E112B7" w:rsidRPr="00473027" w:rsidRDefault="00E112B7" w:rsidP="00E112B7">
      <w:pPr>
        <w:rPr>
          <w:noProof/>
        </w:rPr>
      </w:pPr>
      <w:r w:rsidRPr="00473027">
        <w:rPr>
          <w:noProof/>
        </w:rPr>
        <w:br w:type="page"/>
        <w:t>7.</w:t>
      </w:r>
      <w:r w:rsidRPr="00473027">
        <w:rPr>
          <w:noProof/>
        </w:rPr>
        <w:tab/>
        <w:t>Postępowanie mediacyjne można wszcząć wyłącznie za porozumieniem Stron w celu przeanalizowania wspólnie uzgodnionych rozwiązań oraz rozważenia wszelkich porad i propozycji rozwiązań przedstawionych przez mediatora. Strona, do której skierowany jest wniosek, rozpatruje go w sposób przychylny w dobrej wierze i przekazuje Stronie występującej z wnioskiem pisemne potwierdzenie przyjęcia lub odrzucenia wniosku w ciągu 10 dni od dnia jego doręczenia. W przeciwnym razie wniosek uznaje się za odrzucony.</w:t>
      </w:r>
    </w:p>
    <w:p w14:paraId="2DDC37FA" w14:textId="77777777" w:rsidR="00E112B7" w:rsidRPr="00473027" w:rsidRDefault="00E112B7" w:rsidP="00E112B7">
      <w:pPr>
        <w:rPr>
          <w:noProof/>
        </w:rPr>
      </w:pPr>
    </w:p>
    <w:p w14:paraId="745C3A46" w14:textId="77777777" w:rsidR="00E112B7" w:rsidRPr="00473027" w:rsidRDefault="00E112B7" w:rsidP="00E112B7">
      <w:pPr>
        <w:rPr>
          <w:noProof/>
        </w:rPr>
      </w:pPr>
    </w:p>
    <w:p w14:paraId="11348213" w14:textId="77777777" w:rsidR="00E112B7" w:rsidRPr="00473027" w:rsidRDefault="00E112B7" w:rsidP="00E112B7">
      <w:pPr>
        <w:jc w:val="center"/>
        <w:rPr>
          <w:noProof/>
        </w:rPr>
      </w:pPr>
      <w:r w:rsidRPr="00473027">
        <w:rPr>
          <w:noProof/>
        </w:rPr>
        <w:t>IV. Wybór mediatora</w:t>
      </w:r>
    </w:p>
    <w:p w14:paraId="266EC315" w14:textId="77777777" w:rsidR="00E112B7" w:rsidRPr="00473027" w:rsidRDefault="00E112B7" w:rsidP="00E112B7">
      <w:pPr>
        <w:rPr>
          <w:noProof/>
        </w:rPr>
      </w:pPr>
    </w:p>
    <w:p w14:paraId="023ECE9B" w14:textId="77777777" w:rsidR="00E112B7" w:rsidRPr="00473027" w:rsidRDefault="00E112B7" w:rsidP="00E112B7">
      <w:pPr>
        <w:rPr>
          <w:noProof/>
        </w:rPr>
      </w:pPr>
      <w:r w:rsidRPr="00473027">
        <w:rPr>
          <w:noProof/>
        </w:rPr>
        <w:t>8.</w:t>
      </w:r>
      <w:r w:rsidRPr="00473027">
        <w:rPr>
          <w:noProof/>
        </w:rPr>
        <w:tab/>
        <w:t>Strony dążą do dokonania wyboru mediatora w ciągu 15 dni od wszczęcia postępowania mediacyjnego.</w:t>
      </w:r>
    </w:p>
    <w:p w14:paraId="3E88B8D8" w14:textId="77777777" w:rsidR="00E112B7" w:rsidRPr="00473027" w:rsidRDefault="00E112B7" w:rsidP="00E112B7">
      <w:pPr>
        <w:rPr>
          <w:noProof/>
        </w:rPr>
      </w:pPr>
    </w:p>
    <w:p w14:paraId="1E281A94" w14:textId="77777777" w:rsidR="00E112B7" w:rsidRPr="00473027" w:rsidRDefault="00E112B7" w:rsidP="00E112B7">
      <w:pPr>
        <w:rPr>
          <w:noProof/>
        </w:rPr>
      </w:pPr>
      <w:r w:rsidRPr="00473027">
        <w:rPr>
          <w:noProof/>
        </w:rPr>
        <w:t>9.</w:t>
      </w:r>
      <w:r w:rsidRPr="00473027">
        <w:rPr>
          <w:noProof/>
        </w:rPr>
        <w:tab/>
        <w:t xml:space="preserve">Jeżeli Strony nie są w stanie dokonać wyboru mediatora w terminie określonym w </w:t>
      </w:r>
      <w:r w:rsidRPr="0020689D">
        <w:rPr>
          <w:noProof/>
        </w:rPr>
        <w:t>pkt 8</w:t>
      </w:r>
      <w:r w:rsidRPr="00473027">
        <w:rPr>
          <w:noProof/>
        </w:rPr>
        <w:t xml:space="preserve">, każda ze Stron może zwrócić się do współprzewodniczącego Komitetu ds. Handlu pochodzącego ze Strony skarżącej o wybranie mediatora w drodze losowania, w ciągu pięciu dni od dnia wystąpienia z wnioskiem, z części listy zawierającej kandydatów na przewodniczącego sporządzonej zgodnie z </w:t>
      </w:r>
      <w:r w:rsidRPr="0020689D">
        <w:rPr>
          <w:noProof/>
        </w:rPr>
        <w:t>art. 2</w:t>
      </w:r>
      <w:r w:rsidRPr="00473027">
        <w:rPr>
          <w:noProof/>
        </w:rPr>
        <w:t>6.6 (Listy członków zespołu orzekającego). Współprzewodniczący Komitetu ds. Handlu pochodzący ze Strony skarżącej może delegować taki wybór mediatora.</w:t>
      </w:r>
    </w:p>
    <w:p w14:paraId="03905DA9" w14:textId="77777777" w:rsidR="00E112B7" w:rsidRPr="00473027" w:rsidRDefault="00E112B7" w:rsidP="00E112B7">
      <w:pPr>
        <w:rPr>
          <w:noProof/>
        </w:rPr>
      </w:pPr>
    </w:p>
    <w:p w14:paraId="5465D138" w14:textId="77777777" w:rsidR="00E112B7" w:rsidRPr="00473027" w:rsidRDefault="00E112B7" w:rsidP="00E112B7">
      <w:pPr>
        <w:rPr>
          <w:noProof/>
        </w:rPr>
      </w:pPr>
      <w:r w:rsidRPr="00473027">
        <w:rPr>
          <w:noProof/>
        </w:rPr>
        <w:t>10.</w:t>
      </w:r>
      <w:r w:rsidRPr="00473027">
        <w:rPr>
          <w:noProof/>
        </w:rPr>
        <w:tab/>
        <w:t xml:space="preserve">Jeżeli część listy zawierająca kandydatów na przewodniczącego, o której mowa w </w:t>
      </w:r>
      <w:r w:rsidRPr="0020689D">
        <w:rPr>
          <w:noProof/>
        </w:rPr>
        <w:t>art. 2</w:t>
      </w:r>
      <w:r w:rsidRPr="00473027">
        <w:rPr>
          <w:noProof/>
        </w:rPr>
        <w:t xml:space="preserve">6.6 (Listy członków zespołu orzekającego), nie jest jeszcze sporządzona w chwili złożenia wniosku na podstawie </w:t>
      </w:r>
      <w:r w:rsidRPr="0020689D">
        <w:rPr>
          <w:noProof/>
        </w:rPr>
        <w:t>pkt 5</w:t>
      </w:r>
      <w:r w:rsidRPr="00473027">
        <w:rPr>
          <w:noProof/>
        </w:rPr>
        <w:t>–7 (Wszczęcie postępowania mediacyjnego), mediatora wybiera się w drodze losowania spośród osób formalnie zaproponowanych przez jedną ze Stron lub obie Strony do umieszczenia na tej części listy.</w:t>
      </w:r>
    </w:p>
    <w:p w14:paraId="61182D5B" w14:textId="77777777" w:rsidR="00E112B7" w:rsidRPr="00473027" w:rsidRDefault="00E112B7" w:rsidP="00E112B7">
      <w:pPr>
        <w:rPr>
          <w:noProof/>
        </w:rPr>
      </w:pPr>
    </w:p>
    <w:p w14:paraId="7790D7FE" w14:textId="77777777" w:rsidR="00E112B7" w:rsidRPr="00473027" w:rsidRDefault="00E112B7" w:rsidP="00E112B7">
      <w:pPr>
        <w:rPr>
          <w:noProof/>
        </w:rPr>
      </w:pPr>
      <w:r w:rsidRPr="00473027">
        <w:rPr>
          <w:noProof/>
        </w:rPr>
        <w:br w:type="page"/>
        <w:t>11.</w:t>
      </w:r>
      <w:r w:rsidRPr="00473027">
        <w:rPr>
          <w:noProof/>
        </w:rPr>
        <w:tab/>
        <w:t>Mediator nie może być obywatelem żadnej ze Stron ani pracownikiem żadnej ze Stron, chyba że Strony uzgodnią inaczej.</w:t>
      </w:r>
    </w:p>
    <w:p w14:paraId="0ABB269C" w14:textId="77777777" w:rsidR="00E112B7" w:rsidRPr="00473027" w:rsidRDefault="00E112B7" w:rsidP="00E112B7">
      <w:pPr>
        <w:rPr>
          <w:noProof/>
        </w:rPr>
      </w:pPr>
    </w:p>
    <w:p w14:paraId="48C4E18C" w14:textId="77777777" w:rsidR="00E112B7" w:rsidRPr="00473027" w:rsidRDefault="00E112B7" w:rsidP="00E112B7">
      <w:pPr>
        <w:rPr>
          <w:noProof/>
        </w:rPr>
      </w:pPr>
      <w:r w:rsidRPr="00473027">
        <w:rPr>
          <w:noProof/>
        </w:rPr>
        <w:t>12.</w:t>
      </w:r>
      <w:r w:rsidRPr="00473027">
        <w:rPr>
          <w:noProof/>
        </w:rPr>
        <w:tab/>
        <w:t>Mediator przestrzega postanowień załącznika 26–B (Kodeks postępowania dla członków zespołu orzekającego i mediatorów).</w:t>
      </w:r>
    </w:p>
    <w:p w14:paraId="440D9E83" w14:textId="77777777" w:rsidR="00E112B7" w:rsidRPr="00473027" w:rsidRDefault="00E112B7" w:rsidP="00E112B7">
      <w:pPr>
        <w:rPr>
          <w:noProof/>
        </w:rPr>
      </w:pPr>
    </w:p>
    <w:p w14:paraId="5986DB95" w14:textId="77777777" w:rsidR="00E112B7" w:rsidRPr="00473027" w:rsidRDefault="00E112B7" w:rsidP="00E112B7">
      <w:pPr>
        <w:rPr>
          <w:rFonts w:eastAsia="SimSun"/>
          <w:noProof/>
        </w:rPr>
      </w:pPr>
    </w:p>
    <w:p w14:paraId="25A2D4B9" w14:textId="77777777" w:rsidR="00E112B7" w:rsidRPr="00473027" w:rsidRDefault="00E112B7" w:rsidP="00E112B7">
      <w:pPr>
        <w:jc w:val="center"/>
        <w:rPr>
          <w:noProof/>
        </w:rPr>
      </w:pPr>
      <w:r w:rsidRPr="00473027">
        <w:rPr>
          <w:noProof/>
        </w:rPr>
        <w:t>V. Postępowanie mediacyjne</w:t>
      </w:r>
    </w:p>
    <w:p w14:paraId="72C77EC4" w14:textId="77777777" w:rsidR="00E112B7" w:rsidRPr="00473027" w:rsidRDefault="00E112B7" w:rsidP="00E112B7">
      <w:pPr>
        <w:rPr>
          <w:noProof/>
        </w:rPr>
      </w:pPr>
    </w:p>
    <w:p w14:paraId="6A5722EE" w14:textId="77777777" w:rsidR="00E112B7" w:rsidRPr="00473027" w:rsidRDefault="00E112B7" w:rsidP="00E112B7">
      <w:pPr>
        <w:rPr>
          <w:noProof/>
        </w:rPr>
      </w:pPr>
      <w:r w:rsidRPr="00473027">
        <w:rPr>
          <w:noProof/>
        </w:rPr>
        <w:t>13.</w:t>
      </w:r>
      <w:r w:rsidRPr="00473027">
        <w:rPr>
          <w:noProof/>
        </w:rPr>
        <w:tab/>
        <w:t>W ciągu 10 dni od wyznaczenia mediatora Strona, która wszczęła postępowanie mediacyjne, dostarcza mediatorowi i drugiej Stronie w formie pisemnej szczegółowy opis swoich zastrzeżeń, w szczególności w odniesieniu do stosowania spornego środka i jego możliwych niekorzystnych skutków dla handlu lub inwestycji. W ciągu 20 dni od dostarczenia takiego opisu druga Strona może przekazać pisemne uwagi do takiego opisu. Każda ze Stron może zawrzeć w swoim opisie lub swoich uwagach wszelkie informacje, które uzna za istotne.</w:t>
      </w:r>
    </w:p>
    <w:p w14:paraId="2BE3FCDF" w14:textId="77777777" w:rsidR="00E112B7" w:rsidRPr="00473027" w:rsidRDefault="00E112B7" w:rsidP="00E112B7">
      <w:pPr>
        <w:rPr>
          <w:noProof/>
        </w:rPr>
      </w:pPr>
    </w:p>
    <w:p w14:paraId="6468CCE1" w14:textId="77777777" w:rsidR="00E112B7" w:rsidRPr="00473027" w:rsidRDefault="00E112B7" w:rsidP="00E112B7">
      <w:pPr>
        <w:rPr>
          <w:noProof/>
        </w:rPr>
      </w:pPr>
      <w:r w:rsidRPr="00473027">
        <w:rPr>
          <w:noProof/>
        </w:rPr>
        <w:t>14.</w:t>
      </w:r>
      <w:r w:rsidRPr="00473027">
        <w:rPr>
          <w:noProof/>
        </w:rPr>
        <w:tab/>
        <w:t>Mediator w przejrzysty sposób pomaga Stronom w osiągnięciu jasności w odniesieniu do spornego środka i jego możliwych niekorzystnych skutków dla handlu lub inwestycji. Mediator może w szczególności organizować spotkania między Stronami, konsultować się ze Stronami wspólnie lub indywidualnie, zwrócić się o pomoc do odpowiednich ekspertów i zainteresowanych stron lub konsultować się z nimi oraz zapewnić dodatkowe wsparcie, o które wystąpią Strony. Mediator przeprowadza konsultacje ze Stronami, zanim zwróci się o pomoc do odpowiednich ekspertów i zainteresowanych stron lub skonsultuje się z nimi.</w:t>
      </w:r>
    </w:p>
    <w:p w14:paraId="2388B3B9" w14:textId="77777777" w:rsidR="00E112B7" w:rsidRPr="00473027" w:rsidRDefault="00E112B7" w:rsidP="00E112B7">
      <w:pPr>
        <w:rPr>
          <w:noProof/>
        </w:rPr>
      </w:pPr>
    </w:p>
    <w:p w14:paraId="4E638DD5" w14:textId="77777777" w:rsidR="00E112B7" w:rsidRPr="00473027" w:rsidRDefault="00E112B7" w:rsidP="00E112B7">
      <w:pPr>
        <w:rPr>
          <w:noProof/>
        </w:rPr>
      </w:pPr>
      <w:r w:rsidRPr="00473027">
        <w:rPr>
          <w:noProof/>
        </w:rPr>
        <w:br w:type="page"/>
        <w:t>15.</w:t>
      </w:r>
      <w:r w:rsidRPr="00473027">
        <w:rPr>
          <w:noProof/>
        </w:rPr>
        <w:tab/>
        <w:t>Mediator może zaoferować porady i zaproponować rozwiązanie do rozważenia przez Strony. Strony mogą zaakceptować lub odrzucić proponowane rozwiązanie lub uzgodnić inne rozwiązanie. Mediator nie doradza ani nie wyraża uwag w sprawie zgodności spornego środka z niniejszą Umową.</w:t>
      </w:r>
    </w:p>
    <w:p w14:paraId="5C45051C" w14:textId="77777777" w:rsidR="00E112B7" w:rsidRPr="00473027" w:rsidRDefault="00E112B7" w:rsidP="00E112B7">
      <w:pPr>
        <w:rPr>
          <w:noProof/>
        </w:rPr>
      </w:pPr>
    </w:p>
    <w:p w14:paraId="5EE1F01E" w14:textId="77777777" w:rsidR="00E112B7" w:rsidRPr="00473027" w:rsidRDefault="00E112B7" w:rsidP="00E112B7">
      <w:pPr>
        <w:rPr>
          <w:noProof/>
        </w:rPr>
      </w:pPr>
      <w:r w:rsidRPr="00473027">
        <w:rPr>
          <w:noProof/>
        </w:rPr>
        <w:t>16.</w:t>
      </w:r>
      <w:r w:rsidRPr="00473027">
        <w:rPr>
          <w:noProof/>
        </w:rPr>
        <w:tab/>
        <w:t>Postępowanie mediacyjne przeprowadza się na terytorium Strony, do której zwrócono się z wnioskiem, lub w dowolnym innym miejscu lub w dowolny inny sposób za porozumieniem Stron.</w:t>
      </w:r>
    </w:p>
    <w:p w14:paraId="1CC58CC9" w14:textId="77777777" w:rsidR="00E112B7" w:rsidRPr="00473027" w:rsidRDefault="00E112B7" w:rsidP="00E112B7">
      <w:pPr>
        <w:rPr>
          <w:noProof/>
        </w:rPr>
      </w:pPr>
    </w:p>
    <w:p w14:paraId="61B6C559" w14:textId="77777777" w:rsidR="00E112B7" w:rsidRPr="00473027" w:rsidRDefault="00E112B7" w:rsidP="00E112B7">
      <w:pPr>
        <w:rPr>
          <w:noProof/>
        </w:rPr>
      </w:pPr>
      <w:r w:rsidRPr="00473027">
        <w:rPr>
          <w:noProof/>
        </w:rPr>
        <w:t>17.</w:t>
      </w:r>
      <w:r w:rsidRPr="00473027">
        <w:rPr>
          <w:noProof/>
        </w:rPr>
        <w:tab/>
        <w:t>Strony dokładają starań, aby osiągnąć wspólnie uzgodnione rozwiązanie w ciągu 60 dni od dnia wyznaczenia mediatora. W oczekiwaniu na ostateczne porozumienie Strony mogą rozważyć potencjalne rozwiązania tymczasowe, zwłaszcza w sytuacji, gdy środek dotyczy łatwo psujących się towarów bądź towarów lub usług, które gwałtownie tracą wartość handlową.</w:t>
      </w:r>
    </w:p>
    <w:p w14:paraId="3BBDC85D" w14:textId="77777777" w:rsidR="00E112B7" w:rsidRPr="00473027" w:rsidRDefault="00E112B7" w:rsidP="00E112B7">
      <w:pPr>
        <w:rPr>
          <w:noProof/>
        </w:rPr>
      </w:pPr>
    </w:p>
    <w:p w14:paraId="7ABC7A3D" w14:textId="77777777" w:rsidR="00E112B7" w:rsidRPr="00473027" w:rsidRDefault="00E112B7" w:rsidP="00E112B7">
      <w:pPr>
        <w:rPr>
          <w:noProof/>
        </w:rPr>
      </w:pPr>
      <w:r w:rsidRPr="00473027">
        <w:rPr>
          <w:noProof/>
        </w:rPr>
        <w:t>18.</w:t>
      </w:r>
      <w:r w:rsidRPr="00473027">
        <w:rPr>
          <w:noProof/>
        </w:rPr>
        <w:tab/>
        <w:t>Rozwiązanie może zostać przyjęte w drodze decyzji Komitetu ds. Handlu. Każda ze Stron może uzależnić takie rozwiązanie od zakończenia niezbędnych procedur wewnętrznych. Wspólnie uzgodnione rozwiązania są udostępniane publicznie. Wersja podana do wiadomości publicznej nie może zawierać jakichkolwiek informacji określonych przez Stronę jako poufne.</w:t>
      </w:r>
    </w:p>
    <w:p w14:paraId="2BAA69ED" w14:textId="77777777" w:rsidR="00E112B7" w:rsidRPr="00473027" w:rsidRDefault="00E112B7" w:rsidP="00E112B7">
      <w:pPr>
        <w:rPr>
          <w:noProof/>
        </w:rPr>
      </w:pPr>
    </w:p>
    <w:p w14:paraId="43AE7500" w14:textId="77777777" w:rsidR="00E112B7" w:rsidRPr="00473027" w:rsidRDefault="00E112B7" w:rsidP="00E112B7">
      <w:pPr>
        <w:rPr>
          <w:noProof/>
        </w:rPr>
      </w:pPr>
      <w:r w:rsidRPr="00473027">
        <w:rPr>
          <w:noProof/>
        </w:rPr>
        <w:t>19.</w:t>
      </w:r>
      <w:r w:rsidRPr="00473027">
        <w:rPr>
          <w:noProof/>
        </w:rPr>
        <w:tab/>
        <w:t>Na wniosek którejkolwiek ze Stron mediator dostarcza Stronom projekt sprawozdania merytorycznego przedstawiający:</w:t>
      </w:r>
    </w:p>
    <w:p w14:paraId="16CB5AEB" w14:textId="77777777" w:rsidR="00E112B7" w:rsidRPr="00473027" w:rsidRDefault="00E112B7" w:rsidP="00E112B7">
      <w:pPr>
        <w:rPr>
          <w:noProof/>
        </w:rPr>
      </w:pPr>
    </w:p>
    <w:p w14:paraId="126B9BA7" w14:textId="77777777" w:rsidR="00E112B7" w:rsidRPr="00473027" w:rsidRDefault="00E112B7" w:rsidP="00E112B7">
      <w:pPr>
        <w:ind w:left="567" w:hanging="567"/>
        <w:rPr>
          <w:noProof/>
        </w:rPr>
      </w:pPr>
      <w:r w:rsidRPr="00473027">
        <w:rPr>
          <w:noProof/>
        </w:rPr>
        <w:t>a)</w:t>
      </w:r>
      <w:r w:rsidRPr="00473027">
        <w:rPr>
          <w:noProof/>
        </w:rPr>
        <w:tab/>
        <w:t>krótkie podsumowanie spornego środka;</w:t>
      </w:r>
    </w:p>
    <w:p w14:paraId="453F0493" w14:textId="77777777" w:rsidR="00E112B7" w:rsidRPr="00473027" w:rsidRDefault="00E112B7" w:rsidP="00E112B7">
      <w:pPr>
        <w:ind w:left="567" w:hanging="567"/>
        <w:rPr>
          <w:noProof/>
        </w:rPr>
      </w:pPr>
    </w:p>
    <w:p w14:paraId="1D9F4A01" w14:textId="77777777" w:rsidR="00E112B7" w:rsidRPr="00473027" w:rsidRDefault="00E112B7" w:rsidP="00E112B7">
      <w:pPr>
        <w:ind w:left="567" w:hanging="567"/>
        <w:rPr>
          <w:noProof/>
        </w:rPr>
      </w:pPr>
      <w:r w:rsidRPr="00473027">
        <w:rPr>
          <w:noProof/>
        </w:rPr>
        <w:br w:type="page"/>
        <w:t>b)</w:t>
      </w:r>
      <w:r w:rsidRPr="00473027">
        <w:rPr>
          <w:noProof/>
        </w:rPr>
        <w:tab/>
        <w:t>zastosowane procedury; oraz</w:t>
      </w:r>
    </w:p>
    <w:p w14:paraId="02E6D099" w14:textId="77777777" w:rsidR="00E112B7" w:rsidRPr="00473027" w:rsidRDefault="00E112B7" w:rsidP="00E112B7">
      <w:pPr>
        <w:ind w:left="567" w:hanging="567"/>
        <w:rPr>
          <w:noProof/>
        </w:rPr>
      </w:pPr>
    </w:p>
    <w:p w14:paraId="6BDD34F4" w14:textId="77777777" w:rsidR="00E112B7" w:rsidRPr="00473027" w:rsidRDefault="00E112B7" w:rsidP="00E112B7">
      <w:pPr>
        <w:ind w:left="567" w:hanging="567"/>
        <w:rPr>
          <w:noProof/>
        </w:rPr>
      </w:pPr>
      <w:r w:rsidRPr="00473027">
        <w:rPr>
          <w:noProof/>
        </w:rPr>
        <w:t>c)</w:t>
      </w:r>
      <w:r w:rsidRPr="00473027">
        <w:rPr>
          <w:noProof/>
        </w:rPr>
        <w:tab/>
        <w:t>w stosownych przypadkach, wszelkie wspólnie uzgodnione rozwiązania, w tym ewentualne rozwiązania tymczasowe.</w:t>
      </w:r>
    </w:p>
    <w:p w14:paraId="20455767" w14:textId="77777777" w:rsidR="00E112B7" w:rsidRPr="00473027" w:rsidRDefault="00E112B7" w:rsidP="00E112B7">
      <w:pPr>
        <w:rPr>
          <w:noProof/>
        </w:rPr>
      </w:pPr>
    </w:p>
    <w:p w14:paraId="1F36BE0C" w14:textId="77777777" w:rsidR="00E112B7" w:rsidRPr="00473027" w:rsidRDefault="00E112B7" w:rsidP="00E112B7">
      <w:pPr>
        <w:rPr>
          <w:noProof/>
        </w:rPr>
      </w:pPr>
      <w:r w:rsidRPr="00473027">
        <w:rPr>
          <w:noProof/>
        </w:rPr>
        <w:t>Mediator daje Stronom 15 dni na przedstawienie uwag do projektu sprawozdania. Po rozpatrzeniu uwag Stron mediator przekazuje Stronom, w ciągu 15 dni od dostarczenia uwag przez Strony, ostateczne sprawozdanie merytoryczne. Sprawozdanie merytoryczne nie zawiera wykładni niniejszej Umowy.</w:t>
      </w:r>
    </w:p>
    <w:p w14:paraId="12258B9C" w14:textId="77777777" w:rsidR="00E112B7" w:rsidRPr="00473027" w:rsidRDefault="00E112B7" w:rsidP="00E112B7">
      <w:pPr>
        <w:rPr>
          <w:noProof/>
        </w:rPr>
      </w:pPr>
    </w:p>
    <w:p w14:paraId="45698A75" w14:textId="77777777" w:rsidR="00E112B7" w:rsidRPr="00473027" w:rsidRDefault="00E112B7" w:rsidP="00E112B7">
      <w:pPr>
        <w:rPr>
          <w:noProof/>
        </w:rPr>
      </w:pPr>
      <w:r w:rsidRPr="00473027">
        <w:rPr>
          <w:noProof/>
        </w:rPr>
        <w:t>20.</w:t>
      </w:r>
      <w:r w:rsidRPr="00473027">
        <w:rPr>
          <w:noProof/>
        </w:rPr>
        <w:tab/>
        <w:t>Postępowanie kończy się:</w:t>
      </w:r>
    </w:p>
    <w:p w14:paraId="7CF1797A" w14:textId="77777777" w:rsidR="00E112B7" w:rsidRPr="00473027" w:rsidRDefault="00E112B7" w:rsidP="00E112B7">
      <w:pPr>
        <w:rPr>
          <w:noProof/>
        </w:rPr>
      </w:pPr>
    </w:p>
    <w:p w14:paraId="56CE2864" w14:textId="77777777" w:rsidR="00E112B7" w:rsidRPr="00473027" w:rsidRDefault="00E112B7" w:rsidP="00E112B7">
      <w:pPr>
        <w:ind w:left="567" w:hanging="567"/>
        <w:rPr>
          <w:noProof/>
        </w:rPr>
      </w:pPr>
      <w:r w:rsidRPr="00473027">
        <w:rPr>
          <w:noProof/>
        </w:rPr>
        <w:t>a)</w:t>
      </w:r>
      <w:r w:rsidRPr="00473027">
        <w:rPr>
          <w:noProof/>
        </w:rPr>
        <w:tab/>
        <w:t>przyjęciem przez Strony wspólnie uzgodnionego rozwiązania – z dniem jego przyjęcia;</w:t>
      </w:r>
    </w:p>
    <w:p w14:paraId="3DF073E6" w14:textId="77777777" w:rsidR="00E112B7" w:rsidRPr="00473027" w:rsidRDefault="00E112B7" w:rsidP="00E112B7">
      <w:pPr>
        <w:ind w:left="567" w:hanging="567"/>
        <w:rPr>
          <w:noProof/>
        </w:rPr>
      </w:pPr>
    </w:p>
    <w:p w14:paraId="4C9B03CA" w14:textId="77777777" w:rsidR="00E112B7" w:rsidRPr="00473027" w:rsidRDefault="00E112B7" w:rsidP="00E112B7">
      <w:pPr>
        <w:ind w:left="567" w:hanging="567"/>
        <w:rPr>
          <w:noProof/>
        </w:rPr>
      </w:pPr>
      <w:r w:rsidRPr="00473027">
        <w:rPr>
          <w:noProof/>
        </w:rPr>
        <w:t>b)</w:t>
      </w:r>
      <w:r w:rsidRPr="00473027">
        <w:rPr>
          <w:noProof/>
        </w:rPr>
        <w:tab/>
        <w:t>za porozumieniem Stron na jakimkolwiek etapie postępowania mediacyjnego – z dniem zawarcia takiego porozumienia;</w:t>
      </w:r>
    </w:p>
    <w:p w14:paraId="71ED2FED" w14:textId="77777777" w:rsidR="00E112B7" w:rsidRPr="00473027" w:rsidRDefault="00E112B7" w:rsidP="00E112B7">
      <w:pPr>
        <w:ind w:left="567" w:hanging="567"/>
        <w:rPr>
          <w:noProof/>
        </w:rPr>
      </w:pPr>
    </w:p>
    <w:p w14:paraId="3354853E" w14:textId="77777777" w:rsidR="00E112B7" w:rsidRPr="00473027" w:rsidRDefault="00E112B7" w:rsidP="00E112B7">
      <w:pPr>
        <w:ind w:left="567" w:hanging="567"/>
        <w:rPr>
          <w:noProof/>
        </w:rPr>
      </w:pPr>
      <w:r w:rsidRPr="00473027">
        <w:rPr>
          <w:noProof/>
        </w:rPr>
        <w:t>c)</w:t>
      </w:r>
      <w:r w:rsidRPr="00473027">
        <w:rPr>
          <w:noProof/>
        </w:rPr>
        <w:tab/>
        <w:t>wydaniem przez mediatora, po konsultacji ze Stronami, pisemnego oświadczenia stwierdzającego, że dalsze próby mediacji byłyby bezskuteczne – z dniem wydania takiego oświadczenia; lub</w:t>
      </w:r>
    </w:p>
    <w:p w14:paraId="4C8875F6" w14:textId="77777777" w:rsidR="00E112B7" w:rsidRPr="00473027" w:rsidRDefault="00E112B7" w:rsidP="00E112B7">
      <w:pPr>
        <w:ind w:left="567" w:hanging="567"/>
        <w:rPr>
          <w:noProof/>
        </w:rPr>
      </w:pPr>
    </w:p>
    <w:p w14:paraId="2A22416D" w14:textId="77777777" w:rsidR="00E112B7" w:rsidRPr="00473027" w:rsidRDefault="00E112B7" w:rsidP="00E112B7">
      <w:pPr>
        <w:ind w:left="567" w:hanging="567"/>
        <w:rPr>
          <w:noProof/>
        </w:rPr>
      </w:pPr>
      <w:r w:rsidRPr="00473027">
        <w:rPr>
          <w:noProof/>
        </w:rPr>
        <w:t>d)</w:t>
      </w:r>
      <w:r w:rsidRPr="00473027">
        <w:rPr>
          <w:noProof/>
        </w:rPr>
        <w:tab/>
        <w:t>wydaniem przez Stronę pisemnego oświadczenia, po przeanalizowaniu możliwości znalezienia wspólnie uzgodnionego rozwiązania w ramach postępowania mediacyjnego oraz po rozważeniu wszelkich porad i rozwiązań proponowanych przez mediatora – z dniem wydania takiego oświadczenia.</w:t>
      </w:r>
    </w:p>
    <w:p w14:paraId="7F34AB04" w14:textId="77777777" w:rsidR="00E112B7" w:rsidRPr="00473027" w:rsidRDefault="00E112B7" w:rsidP="00E112B7">
      <w:pPr>
        <w:rPr>
          <w:noProof/>
        </w:rPr>
      </w:pPr>
    </w:p>
    <w:p w14:paraId="2291B00A" w14:textId="77777777" w:rsidR="00E112B7" w:rsidRPr="00473027" w:rsidRDefault="00E112B7" w:rsidP="00E112B7">
      <w:pPr>
        <w:rPr>
          <w:noProof/>
        </w:rPr>
      </w:pPr>
    </w:p>
    <w:p w14:paraId="4A1B4593" w14:textId="77777777" w:rsidR="00E112B7" w:rsidRPr="00473027" w:rsidRDefault="00E112B7" w:rsidP="00E112B7">
      <w:pPr>
        <w:jc w:val="center"/>
        <w:rPr>
          <w:noProof/>
        </w:rPr>
      </w:pPr>
      <w:r w:rsidRPr="00473027">
        <w:rPr>
          <w:noProof/>
        </w:rPr>
        <w:br w:type="page"/>
        <w:t>VI. Poufność</w:t>
      </w:r>
    </w:p>
    <w:p w14:paraId="1348FF5B" w14:textId="77777777" w:rsidR="00E112B7" w:rsidRPr="00473027" w:rsidRDefault="00E112B7" w:rsidP="00E112B7">
      <w:pPr>
        <w:rPr>
          <w:noProof/>
        </w:rPr>
      </w:pPr>
    </w:p>
    <w:p w14:paraId="72790F8F" w14:textId="77777777" w:rsidR="00E112B7" w:rsidRPr="00473027" w:rsidRDefault="00E112B7" w:rsidP="00E112B7">
      <w:pPr>
        <w:rPr>
          <w:noProof/>
        </w:rPr>
      </w:pPr>
      <w:r w:rsidRPr="00473027">
        <w:rPr>
          <w:noProof/>
        </w:rPr>
        <w:t>21.</w:t>
      </w:r>
      <w:r w:rsidRPr="00473027">
        <w:rPr>
          <w:noProof/>
        </w:rPr>
        <w:tab/>
        <w:t>O ile Strony nie uzgodnią inaczej, wszystkie etapy postępowania mediacyjnego, w tym wszelkie porady lub zaproponowane rozwiązanie, są poufne. Każda ze Stron może podać do wiadomości publicznej informację o tym, że toczy się postępowanie mediacyjne.</w:t>
      </w:r>
    </w:p>
    <w:p w14:paraId="2956E86C" w14:textId="77777777" w:rsidR="00E112B7" w:rsidRPr="00473027" w:rsidRDefault="00E112B7" w:rsidP="00E112B7">
      <w:pPr>
        <w:rPr>
          <w:noProof/>
        </w:rPr>
      </w:pPr>
    </w:p>
    <w:p w14:paraId="061F3A4D" w14:textId="77777777" w:rsidR="00E112B7" w:rsidRPr="00473027" w:rsidRDefault="00E112B7" w:rsidP="00E112B7">
      <w:pPr>
        <w:rPr>
          <w:noProof/>
        </w:rPr>
      </w:pPr>
    </w:p>
    <w:p w14:paraId="770C3EE3" w14:textId="77777777" w:rsidR="00E112B7" w:rsidRPr="00473027" w:rsidRDefault="00E112B7" w:rsidP="00E112B7">
      <w:pPr>
        <w:jc w:val="center"/>
        <w:rPr>
          <w:noProof/>
        </w:rPr>
      </w:pPr>
      <w:r w:rsidRPr="00473027">
        <w:rPr>
          <w:noProof/>
        </w:rPr>
        <w:t>VII. Związek z procedurami rozstrzygania sporów</w:t>
      </w:r>
    </w:p>
    <w:p w14:paraId="2BD57D08" w14:textId="77777777" w:rsidR="00E112B7" w:rsidRPr="00473027" w:rsidRDefault="00E112B7" w:rsidP="00E112B7">
      <w:pPr>
        <w:rPr>
          <w:noProof/>
        </w:rPr>
      </w:pPr>
    </w:p>
    <w:p w14:paraId="382A6B68" w14:textId="77777777" w:rsidR="00E112B7" w:rsidRPr="00473027" w:rsidRDefault="00E112B7" w:rsidP="00E112B7">
      <w:pPr>
        <w:rPr>
          <w:noProof/>
        </w:rPr>
      </w:pPr>
      <w:r w:rsidRPr="00473027">
        <w:rPr>
          <w:noProof/>
        </w:rPr>
        <w:t>22.</w:t>
      </w:r>
      <w:r w:rsidRPr="00473027">
        <w:rPr>
          <w:noProof/>
        </w:rPr>
        <w:tab/>
        <w:t>Postępowanie mediacyjne pozostaje bez uszczerbku dla praw i obowiązków każdej ze Stron wynikających z rozdziału 26 (Rozstrzyganie sporów) sekcja B (Konsultacje) i C (Postępowanie przed zespołem orzekającym) lub z procedur rozstrzygania sporów na podstawie jakiejkolwiek innej umowy.</w:t>
      </w:r>
    </w:p>
    <w:p w14:paraId="4E6743E8" w14:textId="77777777" w:rsidR="00E112B7" w:rsidRPr="00473027" w:rsidRDefault="00E112B7" w:rsidP="00E112B7">
      <w:pPr>
        <w:rPr>
          <w:noProof/>
        </w:rPr>
      </w:pPr>
    </w:p>
    <w:p w14:paraId="6AA4EDED" w14:textId="77777777" w:rsidR="00E112B7" w:rsidRPr="00473027" w:rsidRDefault="00E112B7" w:rsidP="00E112B7">
      <w:pPr>
        <w:rPr>
          <w:noProof/>
        </w:rPr>
      </w:pPr>
      <w:r w:rsidRPr="00473027">
        <w:rPr>
          <w:noProof/>
        </w:rPr>
        <w:t>23.</w:t>
      </w:r>
      <w:r w:rsidRPr="00473027">
        <w:rPr>
          <w:noProof/>
        </w:rPr>
        <w:tab/>
        <w:t>W ramach innych procedur rozstrzygania sporów na podstawie niniejszej Umowy lub jakiejkolwiek innej umowy Strona nie może opierać się na następujących kwestiach ani przedstawiać ich jako dowód, a zespół orzekający nie bierze tych kwestii pod uwagę:</w:t>
      </w:r>
    </w:p>
    <w:p w14:paraId="54488459" w14:textId="77777777" w:rsidR="00E112B7" w:rsidRPr="00473027" w:rsidRDefault="00E112B7" w:rsidP="00E112B7">
      <w:pPr>
        <w:rPr>
          <w:noProof/>
        </w:rPr>
      </w:pPr>
    </w:p>
    <w:p w14:paraId="7D0A2FB5" w14:textId="77777777" w:rsidR="00E112B7" w:rsidRPr="00473027" w:rsidRDefault="00E112B7" w:rsidP="00E112B7">
      <w:pPr>
        <w:ind w:left="567" w:hanging="567"/>
        <w:rPr>
          <w:noProof/>
        </w:rPr>
      </w:pPr>
      <w:r w:rsidRPr="00473027">
        <w:rPr>
          <w:noProof/>
        </w:rPr>
        <w:t>a)</w:t>
      </w:r>
      <w:r w:rsidRPr="00473027">
        <w:rPr>
          <w:noProof/>
        </w:rPr>
        <w:tab/>
        <w:t xml:space="preserve">stanowiska zajęte przez drugą Stronę w toku postępowania mediacyjnego lub informacje zgromadzone wyłącznie zgodnie z </w:t>
      </w:r>
      <w:r w:rsidRPr="0020689D">
        <w:rPr>
          <w:noProof/>
        </w:rPr>
        <w:t>pkt 1</w:t>
      </w:r>
      <w:r w:rsidRPr="00473027">
        <w:rPr>
          <w:noProof/>
        </w:rPr>
        <w:t>4 (Postępowanie mediacyjne);</w:t>
      </w:r>
    </w:p>
    <w:p w14:paraId="0AD529BE" w14:textId="77777777" w:rsidR="00E112B7" w:rsidRPr="00473027" w:rsidRDefault="00E112B7" w:rsidP="00E112B7">
      <w:pPr>
        <w:ind w:left="567" w:hanging="567"/>
        <w:rPr>
          <w:noProof/>
        </w:rPr>
      </w:pPr>
    </w:p>
    <w:p w14:paraId="2EAF2296" w14:textId="77777777" w:rsidR="00E112B7" w:rsidRPr="00473027" w:rsidRDefault="00E112B7" w:rsidP="00E112B7">
      <w:pPr>
        <w:ind w:left="567" w:hanging="567"/>
        <w:rPr>
          <w:noProof/>
        </w:rPr>
      </w:pPr>
      <w:r w:rsidRPr="00473027">
        <w:rPr>
          <w:noProof/>
        </w:rPr>
        <w:br w:type="page"/>
        <w:t>b)</w:t>
      </w:r>
      <w:r w:rsidRPr="00473027">
        <w:rPr>
          <w:noProof/>
        </w:rPr>
        <w:tab/>
        <w:t>fakt, że druga Strona wykazała gotowość do akceptacji rozwiązania dotyczącego środka objętego mediacją; lub</w:t>
      </w:r>
    </w:p>
    <w:p w14:paraId="0FCE8FB0" w14:textId="77777777" w:rsidR="00E112B7" w:rsidRPr="00473027" w:rsidRDefault="00E112B7" w:rsidP="00E112B7">
      <w:pPr>
        <w:ind w:left="567" w:hanging="567"/>
        <w:rPr>
          <w:noProof/>
        </w:rPr>
      </w:pPr>
    </w:p>
    <w:p w14:paraId="026B1973" w14:textId="77777777" w:rsidR="00E112B7" w:rsidRPr="00473027" w:rsidRDefault="00E112B7" w:rsidP="00E112B7">
      <w:pPr>
        <w:ind w:left="567" w:hanging="567"/>
        <w:rPr>
          <w:noProof/>
        </w:rPr>
      </w:pPr>
      <w:r w:rsidRPr="00473027">
        <w:rPr>
          <w:noProof/>
        </w:rPr>
        <w:t>c)</w:t>
      </w:r>
      <w:r w:rsidRPr="00473027">
        <w:rPr>
          <w:noProof/>
        </w:rPr>
        <w:tab/>
        <w:t>porady udzielone lub propozycje złożone przez mediatora.</w:t>
      </w:r>
    </w:p>
    <w:p w14:paraId="61BC0154" w14:textId="77777777" w:rsidR="00E112B7" w:rsidRPr="00473027" w:rsidRDefault="00E112B7" w:rsidP="00E112B7">
      <w:pPr>
        <w:ind w:left="567" w:hanging="567"/>
        <w:rPr>
          <w:noProof/>
        </w:rPr>
      </w:pPr>
    </w:p>
    <w:p w14:paraId="048BE856" w14:textId="77777777" w:rsidR="00E112B7" w:rsidRPr="00473027" w:rsidRDefault="00E112B7" w:rsidP="00E112B7">
      <w:pPr>
        <w:rPr>
          <w:noProof/>
        </w:rPr>
      </w:pPr>
      <w:r w:rsidRPr="00473027">
        <w:rPr>
          <w:noProof/>
        </w:rPr>
        <w:t>24.</w:t>
      </w:r>
      <w:r w:rsidRPr="00473027">
        <w:rPr>
          <w:noProof/>
        </w:rPr>
        <w:tab/>
        <w:t>O ile Strony nie uzgodnią inaczej, mediator nie może być członkiem zespołu orzekającego w procedurach rozstrzygania sporów na podstawie niniejszej Umowy ani na podstawie innej umowy międzynarodowej, której obie Strony są stronami, obejmującej tę samą kwestię, w sprawie której był on mediatorem.</w:t>
      </w:r>
    </w:p>
    <w:p w14:paraId="065CD62E" w14:textId="77777777" w:rsidR="00E112B7" w:rsidRPr="00473027" w:rsidRDefault="00E112B7" w:rsidP="00E112B7">
      <w:pPr>
        <w:rPr>
          <w:noProof/>
        </w:rPr>
      </w:pPr>
    </w:p>
    <w:p w14:paraId="32915943" w14:textId="77777777" w:rsidR="00E112B7" w:rsidRPr="00473027" w:rsidRDefault="00E112B7" w:rsidP="00E112B7">
      <w:pPr>
        <w:rPr>
          <w:noProof/>
        </w:rPr>
      </w:pPr>
    </w:p>
    <w:p w14:paraId="0D1A1BCF" w14:textId="77777777" w:rsidR="00E112B7" w:rsidRPr="00473027" w:rsidRDefault="00E112B7" w:rsidP="00E112B7">
      <w:pPr>
        <w:jc w:val="center"/>
        <w:rPr>
          <w:noProof/>
        </w:rPr>
      </w:pPr>
      <w:r w:rsidRPr="00473027">
        <w:rPr>
          <w:noProof/>
        </w:rPr>
        <w:t>________________</w:t>
      </w:r>
    </w:p>
    <w:p w14:paraId="3DA99E14" w14:textId="77777777" w:rsidR="00E112B7" w:rsidRPr="00473027" w:rsidRDefault="00E112B7" w:rsidP="00E112B7">
      <w:pPr>
        <w:rPr>
          <w:noProof/>
        </w:rPr>
        <w:sectPr w:rsidR="00E112B7" w:rsidRPr="00473027"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2F2242DA" w14:textId="77777777" w:rsidR="00E112B7" w:rsidRPr="00473027" w:rsidRDefault="00E112B7" w:rsidP="00E112B7">
      <w:pPr>
        <w:jc w:val="right"/>
        <w:rPr>
          <w:b/>
          <w:bCs/>
          <w:noProof/>
          <w:u w:val="single"/>
        </w:rPr>
      </w:pPr>
      <w:r w:rsidRPr="00473027">
        <w:rPr>
          <w:b/>
          <w:noProof/>
          <w:u w:val="single"/>
        </w:rPr>
        <w:t>ZAŁĄCZNIK 27</w:t>
      </w:r>
    </w:p>
    <w:p w14:paraId="506B7A03" w14:textId="77777777" w:rsidR="00E112B7" w:rsidRPr="00473027" w:rsidRDefault="00E112B7" w:rsidP="00E112B7">
      <w:pPr>
        <w:rPr>
          <w:noProof/>
        </w:rPr>
      </w:pPr>
    </w:p>
    <w:p w14:paraId="4634B69B" w14:textId="77777777" w:rsidR="00E112B7" w:rsidRPr="00473027" w:rsidRDefault="00E112B7" w:rsidP="00E112B7">
      <w:pPr>
        <w:rPr>
          <w:noProof/>
        </w:rPr>
      </w:pPr>
    </w:p>
    <w:p w14:paraId="6F4E3943" w14:textId="77777777" w:rsidR="00E112B7" w:rsidRPr="00E112B7" w:rsidRDefault="00E112B7" w:rsidP="00E112B7">
      <w:pPr>
        <w:jc w:val="center"/>
        <w:rPr>
          <w:noProof/>
          <w:lang w:val="pl-PL"/>
        </w:rPr>
      </w:pPr>
      <w:r w:rsidRPr="00E112B7">
        <w:rPr>
          <w:noProof/>
          <w:lang w:val="pl-PL"/>
        </w:rPr>
        <w:t>WSPÓLNA DEKLARACJA DOTYCZĄCA UNII CELNYCH</w:t>
      </w:r>
    </w:p>
    <w:p w14:paraId="26F7C131" w14:textId="77777777" w:rsidR="00E112B7" w:rsidRPr="00E112B7" w:rsidRDefault="00E112B7" w:rsidP="00E112B7">
      <w:pPr>
        <w:rPr>
          <w:noProof/>
          <w:lang w:val="pl-PL"/>
        </w:rPr>
      </w:pPr>
    </w:p>
    <w:p w14:paraId="09BB4667" w14:textId="77777777" w:rsidR="00E112B7" w:rsidRPr="00E112B7" w:rsidRDefault="00E112B7" w:rsidP="00E112B7">
      <w:pPr>
        <w:rPr>
          <w:noProof/>
          <w:lang w:val="pl-PL"/>
        </w:rPr>
      </w:pPr>
      <w:r w:rsidRPr="00E112B7">
        <w:rPr>
          <w:noProof/>
          <w:lang w:val="pl-PL"/>
        </w:rPr>
        <w:t>1.</w:t>
      </w:r>
      <w:r w:rsidRPr="00E112B7">
        <w:rPr>
          <w:noProof/>
          <w:lang w:val="pl-PL"/>
        </w:rPr>
        <w:tab/>
        <w:t>Unia przypomina zobowiązanie państw, które ustanowiły unię celną z Unią, do dostosowania swoich systemów handlowych do systemu handlowego Unii, a w przypadku niektórych z nich – do zawarcia umów preferencyjnych z państwami, które zawarły umowy preferencyjne z Unią.</w:t>
      </w:r>
    </w:p>
    <w:p w14:paraId="70888979" w14:textId="77777777" w:rsidR="00E112B7" w:rsidRPr="00E112B7" w:rsidRDefault="00E112B7" w:rsidP="00E112B7">
      <w:pPr>
        <w:rPr>
          <w:noProof/>
          <w:lang w:val="pl-PL"/>
        </w:rPr>
      </w:pPr>
    </w:p>
    <w:p w14:paraId="410EDFAB" w14:textId="77777777" w:rsidR="00E112B7" w:rsidRPr="00E112B7" w:rsidRDefault="00E112B7" w:rsidP="00E112B7">
      <w:pPr>
        <w:rPr>
          <w:noProof/>
          <w:lang w:val="pl-PL"/>
        </w:rPr>
      </w:pPr>
      <w:r w:rsidRPr="00E112B7">
        <w:rPr>
          <w:noProof/>
          <w:lang w:val="pl-PL"/>
        </w:rPr>
        <w:t>2.</w:t>
      </w:r>
      <w:r w:rsidRPr="00E112B7">
        <w:rPr>
          <w:noProof/>
          <w:lang w:val="pl-PL"/>
        </w:rPr>
        <w:tab/>
        <w:t>W tym kontekście Strony odnotowują, że Nowa Zelandia dąży do rozpoczęcia negocjacji państwami:</w:t>
      </w:r>
    </w:p>
    <w:p w14:paraId="72A76E92" w14:textId="77777777" w:rsidR="00E112B7" w:rsidRPr="00E112B7" w:rsidRDefault="00E112B7" w:rsidP="00E112B7">
      <w:pPr>
        <w:rPr>
          <w:noProof/>
          <w:lang w:val="pl-PL"/>
        </w:rPr>
      </w:pPr>
    </w:p>
    <w:p w14:paraId="1C49D3DF" w14:textId="77777777" w:rsidR="00E112B7" w:rsidRPr="00E112B7" w:rsidRDefault="00E112B7" w:rsidP="00E112B7">
      <w:pPr>
        <w:ind w:left="567" w:hanging="567"/>
        <w:rPr>
          <w:noProof/>
          <w:lang w:val="pl-PL"/>
        </w:rPr>
      </w:pPr>
      <w:r w:rsidRPr="00E112B7">
        <w:rPr>
          <w:noProof/>
          <w:lang w:val="pl-PL"/>
        </w:rPr>
        <w:t>a)</w:t>
      </w:r>
      <w:r w:rsidRPr="00E112B7">
        <w:rPr>
          <w:noProof/>
          <w:lang w:val="pl-PL"/>
        </w:rPr>
        <w:tab/>
        <w:t>które ustanowiły unię celną z Unią; oraz</w:t>
      </w:r>
    </w:p>
    <w:p w14:paraId="5751DD2A" w14:textId="77777777" w:rsidR="00E112B7" w:rsidRPr="00E112B7" w:rsidRDefault="00E112B7" w:rsidP="00E112B7">
      <w:pPr>
        <w:ind w:left="567" w:hanging="567"/>
        <w:rPr>
          <w:noProof/>
          <w:lang w:val="pl-PL"/>
        </w:rPr>
      </w:pPr>
    </w:p>
    <w:p w14:paraId="7A9E7536" w14:textId="77777777" w:rsidR="00E112B7" w:rsidRPr="00E112B7" w:rsidRDefault="00E112B7" w:rsidP="00E112B7">
      <w:pPr>
        <w:ind w:left="567" w:hanging="567"/>
        <w:rPr>
          <w:noProof/>
          <w:lang w:val="pl-PL"/>
        </w:rPr>
      </w:pPr>
      <w:r w:rsidRPr="00E112B7">
        <w:rPr>
          <w:noProof/>
          <w:lang w:val="pl-PL"/>
        </w:rPr>
        <w:t>b)</w:t>
      </w:r>
      <w:r w:rsidRPr="00E112B7">
        <w:rPr>
          <w:noProof/>
          <w:lang w:val="pl-PL"/>
        </w:rPr>
        <w:tab/>
        <w:t>których towary nie korzystają z koncesji taryfowych na podstawie niniejszej Umowy,</w:t>
      </w:r>
    </w:p>
    <w:p w14:paraId="2C039A78" w14:textId="77777777" w:rsidR="00E112B7" w:rsidRPr="00E112B7" w:rsidRDefault="00E112B7" w:rsidP="00E112B7">
      <w:pPr>
        <w:rPr>
          <w:noProof/>
          <w:lang w:val="pl-PL"/>
        </w:rPr>
      </w:pPr>
    </w:p>
    <w:p w14:paraId="2149BF31" w14:textId="77777777" w:rsidR="00E112B7" w:rsidRPr="00E112B7" w:rsidRDefault="00E112B7" w:rsidP="00E112B7">
      <w:pPr>
        <w:rPr>
          <w:noProof/>
          <w:lang w:val="pl-PL"/>
        </w:rPr>
      </w:pPr>
      <w:r w:rsidRPr="00E112B7">
        <w:rPr>
          <w:noProof/>
          <w:lang w:val="pl-PL"/>
        </w:rPr>
        <w:t>w celu zawarcia kompleksowej umowy dwustronnej ustanawiającej strefę wolnego handlu zgodnie z art. XXIV GATT 1994.</w:t>
      </w:r>
    </w:p>
    <w:p w14:paraId="25388D39" w14:textId="77777777" w:rsidR="00E112B7" w:rsidRPr="00E112B7" w:rsidRDefault="00E112B7" w:rsidP="00E112B7">
      <w:pPr>
        <w:rPr>
          <w:noProof/>
          <w:lang w:val="pl-PL"/>
        </w:rPr>
      </w:pPr>
    </w:p>
    <w:p w14:paraId="058E960F" w14:textId="77777777" w:rsidR="00E112B7" w:rsidRPr="00E112B7" w:rsidRDefault="00E112B7" w:rsidP="00E112B7">
      <w:pPr>
        <w:rPr>
          <w:noProof/>
          <w:lang w:val="pl-PL"/>
        </w:rPr>
      </w:pPr>
      <w:r w:rsidRPr="00E112B7">
        <w:rPr>
          <w:noProof/>
          <w:lang w:val="pl-PL"/>
        </w:rPr>
        <w:t>Nowa Zelandia dąży do jak najszybszego rozpoczęcia negocjacji w celu zapewnienia wejścia w życie kompleksowej umowy dwustronnej jak najszybciej po wejściu w życie niniejszej Umowy.</w:t>
      </w:r>
    </w:p>
    <w:p w14:paraId="4A1F6277" w14:textId="77777777" w:rsidR="00E112B7" w:rsidRPr="00E112B7" w:rsidRDefault="00E112B7" w:rsidP="00E112B7">
      <w:pPr>
        <w:rPr>
          <w:noProof/>
          <w:lang w:val="pl-PL"/>
        </w:rPr>
      </w:pPr>
    </w:p>
    <w:p w14:paraId="31113EBB" w14:textId="77777777" w:rsidR="00E112B7" w:rsidRPr="00E112B7" w:rsidRDefault="00E112B7" w:rsidP="00E112B7">
      <w:pPr>
        <w:rPr>
          <w:noProof/>
          <w:lang w:val="pl-PL"/>
        </w:rPr>
      </w:pPr>
    </w:p>
    <w:p w14:paraId="7DA05B0E" w14:textId="76CF1D06" w:rsidR="00E112B7" w:rsidRPr="00473027" w:rsidRDefault="00E112B7" w:rsidP="00E112B7">
      <w:pPr>
        <w:jc w:val="center"/>
        <w:rPr>
          <w:noProof/>
        </w:rPr>
      </w:pPr>
      <w:r>
        <w:rPr>
          <w:noProof/>
        </w:rPr>
        <w:t>_______________</w:t>
      </w:r>
    </w:p>
    <w:sectPr w:rsidR="00E112B7" w:rsidRPr="00473027"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F1461B" w:rsidRDefault="00F1461B">
      <w:r>
        <w:separator/>
      </w:r>
    </w:p>
  </w:endnote>
  <w:endnote w:type="continuationSeparator" w:id="0">
    <w:p w14:paraId="0196DDCE" w14:textId="77777777" w:rsidR="00F1461B" w:rsidRDefault="00F1461B">
      <w:r>
        <w:separator/>
      </w:r>
    </w:p>
  </w:endnote>
  <w:endnote w:type="continuationNotice" w:id="1">
    <w:p w14:paraId="7FA1D451" w14:textId="77777777" w:rsidR="00F1461B" w:rsidRDefault="00F146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0621" w14:textId="77777777" w:rsidR="00345236" w:rsidRPr="00345236" w:rsidRDefault="00345236" w:rsidP="003452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6582" w14:textId="77777777" w:rsidR="00E112B7" w:rsidRDefault="00E112B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2D659" w14:textId="77777777" w:rsidR="00E112B7" w:rsidRDefault="00E112B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A060" w14:textId="77777777" w:rsidR="00E112B7" w:rsidRDefault="00E112B7" w:rsidP="003F7C2A">
    <w:pPr>
      <w:pStyle w:val="Footer"/>
    </w:pPr>
  </w:p>
  <w:p w14:paraId="55C06315" w14:textId="49E97847"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52377" w14:textId="77777777" w:rsidR="00E112B7" w:rsidRDefault="00E112B7" w:rsidP="0075123E">
    <w:pPr>
      <w:pStyle w:val="Footer"/>
    </w:pPr>
  </w:p>
  <w:p w14:paraId="09DE6579"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9EEB" w14:textId="77777777" w:rsidR="00E112B7" w:rsidRDefault="00E112B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E226" w14:textId="77777777" w:rsidR="00E112B7" w:rsidRDefault="00E112B7" w:rsidP="003F7C2A">
    <w:pPr>
      <w:pStyle w:val="Footer"/>
    </w:pPr>
  </w:p>
  <w:p w14:paraId="69C3905D" w14:textId="4BA4CDA7"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009C" w14:textId="77777777" w:rsidR="00E112B7" w:rsidRDefault="00E112B7" w:rsidP="0075123E">
    <w:pPr>
      <w:pStyle w:val="Footer"/>
    </w:pPr>
  </w:p>
  <w:p w14:paraId="1ED54155"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7D17" w14:textId="77777777" w:rsidR="00E112B7" w:rsidRDefault="00E112B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C87E" w14:textId="77777777" w:rsidR="00E112B7" w:rsidRDefault="00E112B7" w:rsidP="003F7C2A">
    <w:pPr>
      <w:pStyle w:val="Footer"/>
    </w:pPr>
  </w:p>
  <w:p w14:paraId="26FF3DC7" w14:textId="045C9F3E"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F388" w14:textId="77777777" w:rsidR="00E112B7" w:rsidRDefault="00E112B7" w:rsidP="0075123E">
    <w:pPr>
      <w:pStyle w:val="Footer"/>
    </w:pPr>
  </w:p>
  <w:p w14:paraId="44EE7D9A"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66C58" w14:textId="77777777" w:rsidR="00473027" w:rsidRDefault="003452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01F7" w14:textId="77777777" w:rsidR="00E112B7" w:rsidRDefault="00E112B7" w:rsidP="003F7C2A">
    <w:pPr>
      <w:pStyle w:val="Footer"/>
    </w:pPr>
  </w:p>
  <w:p w14:paraId="3EF221EB" w14:textId="313C3C2A"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CFF7" w14:textId="77777777" w:rsidR="00473027" w:rsidRDefault="00345236" w:rsidP="003F7C2A">
    <w:pPr>
      <w:pStyle w:val="Footer"/>
    </w:pPr>
  </w:p>
  <w:p w14:paraId="6810F54B" w14:textId="0F4382B6" w:rsidR="00473027" w:rsidRPr="005846A5" w:rsidRDefault="006F0FFF"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3974" w14:textId="77777777" w:rsidR="00473027" w:rsidRDefault="00345236" w:rsidP="0075123E">
    <w:pPr>
      <w:pStyle w:val="Footer"/>
    </w:pPr>
  </w:p>
  <w:p w14:paraId="0F6ECC1F" w14:textId="77777777" w:rsidR="00473027" w:rsidRPr="00DE64D9" w:rsidRDefault="006F0FFF"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1592" w14:textId="77777777" w:rsidR="00E112B7" w:rsidRPr="00EC1507" w:rsidRDefault="00E112B7" w:rsidP="00611B30">
    <w:pPr>
      <w:pStyle w:val="Header"/>
      <w:jc w:val="right"/>
      <w:rPr>
        <w:i/>
        <w:sz w:val="32"/>
        <w:szCs w:val="32"/>
      </w:rPr>
    </w:pPr>
    <w:r>
      <w:rPr>
        <w:i/>
        <w:sz w:val="32"/>
      </w:rPr>
      <w:t>Limited</w:t>
    </w:r>
  </w:p>
  <w:p w14:paraId="5C7249D2" w14:textId="77777777" w:rsidR="00E112B7" w:rsidRDefault="00E112B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755E3" w14:textId="77777777" w:rsidR="00E112B7" w:rsidRDefault="00E112B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E705" w14:textId="77777777" w:rsidR="00E112B7" w:rsidRDefault="00E112B7" w:rsidP="003F7C2A">
    <w:pPr>
      <w:pStyle w:val="Footer"/>
    </w:pPr>
  </w:p>
  <w:p w14:paraId="33688DDF" w14:textId="634F8561"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AE3D" w14:textId="77777777" w:rsidR="00E112B7" w:rsidRPr="00EC1507" w:rsidRDefault="00E112B7" w:rsidP="00611B30">
    <w:pPr>
      <w:pStyle w:val="Header"/>
      <w:jc w:val="right"/>
      <w:rPr>
        <w:i/>
        <w:sz w:val="32"/>
        <w:szCs w:val="32"/>
      </w:rPr>
    </w:pPr>
    <w:r>
      <w:rPr>
        <w:i/>
        <w:sz w:val="32"/>
      </w:rPr>
      <w:t>Limited</w:t>
    </w:r>
  </w:p>
  <w:p w14:paraId="51DC4A07" w14:textId="77777777" w:rsidR="00E112B7" w:rsidRDefault="00E112B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0C90" w14:textId="77777777" w:rsidR="00E112B7" w:rsidRDefault="00E112B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0DEA" w14:textId="77777777" w:rsidR="00E112B7" w:rsidRDefault="00E112B7" w:rsidP="003F7C2A">
    <w:pPr>
      <w:pStyle w:val="Footer"/>
    </w:pPr>
  </w:p>
  <w:p w14:paraId="684D723E" w14:textId="118EFF71"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5375" w14:textId="77777777" w:rsidR="00E112B7" w:rsidRPr="00EC1507" w:rsidRDefault="00E112B7" w:rsidP="00611B30">
    <w:pPr>
      <w:pStyle w:val="Header"/>
      <w:jc w:val="right"/>
      <w:rPr>
        <w:i/>
        <w:sz w:val="32"/>
        <w:szCs w:val="32"/>
      </w:rPr>
    </w:pPr>
    <w:r>
      <w:rPr>
        <w:i/>
        <w:sz w:val="32"/>
      </w:rPr>
      <w:t>Limited</w:t>
    </w:r>
  </w:p>
  <w:p w14:paraId="1DE366BA" w14:textId="77777777" w:rsidR="00E112B7" w:rsidRDefault="00E112B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4FE43" w14:textId="77777777" w:rsidR="00E112B7" w:rsidRDefault="00E11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5062" w14:textId="59484054" w:rsidR="006F0FFF" w:rsidRPr="00345236" w:rsidRDefault="00345236" w:rsidP="00345236">
    <w:pPr>
      <w:pStyle w:val="FooterCoverPage"/>
      <w:rPr>
        <w:rFonts w:ascii="Arial" w:hAnsi="Arial" w:cs="Arial"/>
        <w:b/>
        <w:sz w:val="48"/>
      </w:rPr>
    </w:pPr>
    <w:r w:rsidRPr="00345236">
      <w:rPr>
        <w:rFonts w:ascii="Arial" w:hAnsi="Arial" w:cs="Arial"/>
        <w:b/>
        <w:sz w:val="48"/>
      </w:rPr>
      <w:t>PL</w:t>
    </w:r>
    <w:r w:rsidRPr="00345236">
      <w:rPr>
        <w:rFonts w:ascii="Arial" w:hAnsi="Arial" w:cs="Arial"/>
        <w:b/>
        <w:sz w:val="48"/>
      </w:rPr>
      <w:tab/>
    </w:r>
    <w:r w:rsidRPr="00345236">
      <w:rPr>
        <w:rFonts w:ascii="Arial" w:hAnsi="Arial" w:cs="Arial"/>
        <w:b/>
        <w:sz w:val="48"/>
      </w:rPr>
      <w:tab/>
    </w:r>
    <w:r w:rsidRPr="00345236">
      <w:tab/>
    </w:r>
    <w:r w:rsidRPr="00345236">
      <w:rPr>
        <w:rFonts w:ascii="Arial" w:hAnsi="Arial" w:cs="Arial"/>
        <w:b/>
        <w:sz w:val="48"/>
      </w:rPr>
      <w:t>PL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5CE9" w14:textId="77777777" w:rsidR="00E112B7" w:rsidRDefault="00E112B7" w:rsidP="003F7C2A">
    <w:pPr>
      <w:pStyle w:val="Footer"/>
    </w:pPr>
  </w:p>
  <w:p w14:paraId="3AAE26D2" w14:textId="63F7DC3B"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4155" w14:textId="77777777" w:rsidR="00E112B7" w:rsidRPr="00EC1507" w:rsidRDefault="00E112B7" w:rsidP="00611B30">
    <w:pPr>
      <w:pStyle w:val="Header"/>
      <w:jc w:val="right"/>
      <w:rPr>
        <w:i/>
        <w:sz w:val="32"/>
        <w:szCs w:val="32"/>
      </w:rPr>
    </w:pPr>
    <w:r>
      <w:rPr>
        <w:i/>
        <w:sz w:val="32"/>
      </w:rPr>
      <w:t>Limited</w:t>
    </w:r>
  </w:p>
  <w:p w14:paraId="10FA30E0" w14:textId="77777777" w:rsidR="00E112B7" w:rsidRDefault="00E112B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0F58" w14:textId="77777777" w:rsidR="00E112B7" w:rsidRDefault="00E112B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4EB2" w14:textId="77777777" w:rsidR="00E112B7" w:rsidRDefault="00E112B7" w:rsidP="003F7C2A">
    <w:pPr>
      <w:pStyle w:val="Footer"/>
    </w:pPr>
  </w:p>
  <w:p w14:paraId="1D8CE559" w14:textId="61DE227B"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808E" w14:textId="77777777" w:rsidR="00E112B7" w:rsidRPr="00EC1507" w:rsidRDefault="00E112B7" w:rsidP="00611B30">
    <w:pPr>
      <w:pStyle w:val="Header"/>
      <w:jc w:val="right"/>
      <w:rPr>
        <w:i/>
        <w:sz w:val="32"/>
        <w:szCs w:val="32"/>
      </w:rPr>
    </w:pPr>
    <w:r>
      <w:rPr>
        <w:i/>
        <w:sz w:val="32"/>
      </w:rPr>
      <w:t>Limited</w:t>
    </w:r>
  </w:p>
  <w:p w14:paraId="2A83AB64" w14:textId="77777777" w:rsidR="00E112B7" w:rsidRDefault="00E112B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F306E" w14:textId="77777777" w:rsidR="00E112B7" w:rsidRDefault="00E112B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A52A" w14:textId="77777777" w:rsidR="00E112B7" w:rsidRDefault="00E112B7" w:rsidP="003F7C2A">
    <w:pPr>
      <w:pStyle w:val="Footer"/>
    </w:pPr>
  </w:p>
  <w:p w14:paraId="7FDFF9FF" w14:textId="772A4582"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556A1" w14:textId="77777777" w:rsidR="00E112B7" w:rsidRPr="00EC1507" w:rsidRDefault="00E112B7" w:rsidP="00611B30">
    <w:pPr>
      <w:pStyle w:val="Header"/>
      <w:jc w:val="right"/>
      <w:rPr>
        <w:i/>
        <w:sz w:val="32"/>
        <w:szCs w:val="32"/>
      </w:rPr>
    </w:pPr>
    <w:r>
      <w:rPr>
        <w:i/>
        <w:sz w:val="32"/>
      </w:rPr>
      <w:t>Limited</w:t>
    </w:r>
  </w:p>
  <w:p w14:paraId="23891483" w14:textId="77777777" w:rsidR="00E112B7" w:rsidRDefault="00E112B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DE7E" w14:textId="77777777" w:rsidR="00E112B7" w:rsidRDefault="00E112B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4E18" w14:textId="77777777" w:rsidR="00E112B7" w:rsidRDefault="00E112B7" w:rsidP="003F7C2A">
    <w:pPr>
      <w:pStyle w:val="Footer"/>
    </w:pPr>
  </w:p>
  <w:p w14:paraId="7265C1D0" w14:textId="66459EB0"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EBD2" w14:textId="77777777" w:rsidR="00345236" w:rsidRPr="00345236" w:rsidRDefault="00345236" w:rsidP="00345236">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53626" w14:textId="77777777" w:rsidR="00E112B7" w:rsidRPr="00EC1507" w:rsidRDefault="00E112B7" w:rsidP="00611B30">
    <w:pPr>
      <w:pStyle w:val="Header"/>
      <w:jc w:val="right"/>
      <w:rPr>
        <w:i/>
        <w:sz w:val="32"/>
        <w:szCs w:val="32"/>
      </w:rPr>
    </w:pPr>
    <w:r>
      <w:rPr>
        <w:i/>
        <w:sz w:val="32"/>
      </w:rPr>
      <w:t>Limited</w:t>
    </w:r>
  </w:p>
  <w:p w14:paraId="2A8B2779" w14:textId="77777777" w:rsidR="00E112B7" w:rsidRDefault="00E112B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64E2" w14:textId="77777777" w:rsidR="00E112B7" w:rsidRDefault="00E112B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250E" w14:textId="77777777" w:rsidR="00E112B7" w:rsidRDefault="00E112B7" w:rsidP="003F7C2A">
    <w:pPr>
      <w:pStyle w:val="Footer"/>
    </w:pPr>
  </w:p>
  <w:p w14:paraId="47BC7875" w14:textId="7978168A" w:rsidR="00E112B7" w:rsidRPr="005846A5" w:rsidRDefault="00E112B7" w:rsidP="003F7C2A">
    <w:pPr>
      <w:pStyle w:val="Footer"/>
      <w:jc w:val="center"/>
    </w:pPr>
    <w:r>
      <w:fldChar w:fldCharType="begin"/>
    </w:r>
    <w:r>
      <w:instrText xml:space="preserve"> MACROBUTTON Nomacro &amp; </w:instrText>
    </w:r>
    <w:r>
      <w:fldChar w:fldCharType="end"/>
    </w:r>
    <w:r>
      <w:t>/pl</w:t>
    </w:r>
    <w:r>
      <w:fldChar w:fldCharType="begin"/>
    </w:r>
    <w:r>
      <w:instrText xml:space="preserve"> PAGE   \* MERGEFORMAT </w:instrText>
    </w:r>
    <w:r>
      <w:fldChar w:fldCharType="separate"/>
    </w:r>
    <w:r w:rsidR="006F0FFF">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C171" w14:textId="77777777" w:rsidR="00E112B7" w:rsidRPr="00EC1507" w:rsidRDefault="00E112B7" w:rsidP="00611B30">
    <w:pPr>
      <w:pStyle w:val="Header"/>
      <w:jc w:val="right"/>
      <w:rPr>
        <w:i/>
        <w:sz w:val="32"/>
        <w:szCs w:val="32"/>
      </w:rPr>
    </w:pPr>
    <w:r>
      <w:rPr>
        <w:i/>
        <w:sz w:val="32"/>
      </w:rPr>
      <w:t>Limited</w:t>
    </w:r>
  </w:p>
  <w:p w14:paraId="35B5DF99" w14:textId="77777777" w:rsidR="00E112B7" w:rsidRDefault="00E112B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AE89" w14:textId="77777777" w:rsidR="00E112B7" w:rsidRDefault="00E112B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151CC" w14:textId="77777777" w:rsidR="00E112B7" w:rsidRDefault="00E112B7" w:rsidP="003F7C2A">
    <w:pPr>
      <w:pStyle w:val="Footer"/>
    </w:pPr>
  </w:p>
  <w:p w14:paraId="341BDD12" w14:textId="3A149E15" w:rsidR="00E112B7" w:rsidRPr="005846A5" w:rsidRDefault="00E112B7" w:rsidP="003F7C2A">
    <w:pPr>
      <w:pStyle w:val="Footer"/>
      <w:jc w:val="center"/>
    </w:pPr>
    <w:r>
      <w:fldChar w:fldCharType="begin"/>
    </w:r>
    <w:r>
      <w:instrText xml:space="preserve"> MACROBUTTON Nomacro &amp; </w:instrText>
    </w:r>
    <w:r>
      <w:fldChar w:fldCharType="end"/>
    </w:r>
    <w:r>
      <w:t>/pl</w:t>
    </w:r>
    <w:r>
      <w:fldChar w:fldCharType="begin"/>
    </w:r>
    <w:r>
      <w:instrText xml:space="preserve"> PAGE   \* MERGEFORMAT </w:instrText>
    </w:r>
    <w:r>
      <w:fldChar w:fldCharType="separate"/>
    </w:r>
    <w:r w:rsidR="006F0FFF">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7761" w14:textId="77777777" w:rsidR="00E112B7" w:rsidRPr="00EC1507" w:rsidRDefault="00E112B7" w:rsidP="00611B30">
    <w:pPr>
      <w:pStyle w:val="Header"/>
      <w:jc w:val="right"/>
      <w:rPr>
        <w:i/>
        <w:sz w:val="32"/>
        <w:szCs w:val="32"/>
      </w:rPr>
    </w:pPr>
    <w:r>
      <w:rPr>
        <w:i/>
        <w:sz w:val="32"/>
      </w:rPr>
      <w:t>Limited</w:t>
    </w:r>
  </w:p>
  <w:p w14:paraId="4498A1D3" w14:textId="77777777" w:rsidR="00E112B7" w:rsidRDefault="00E112B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3FEB" w14:textId="77777777" w:rsidR="00E112B7" w:rsidRDefault="00E112B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2D14" w14:textId="77777777" w:rsidR="00E112B7" w:rsidRDefault="00E112B7" w:rsidP="003F7C2A">
    <w:pPr>
      <w:pStyle w:val="Footer"/>
    </w:pPr>
  </w:p>
  <w:p w14:paraId="38834271" w14:textId="0B1E89D9"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CA63" w14:textId="77777777" w:rsidR="00E112B7" w:rsidRPr="00EC1507" w:rsidRDefault="00E112B7" w:rsidP="00611B30">
    <w:pPr>
      <w:pStyle w:val="Header"/>
      <w:jc w:val="right"/>
      <w:rPr>
        <w:i/>
        <w:sz w:val="32"/>
        <w:szCs w:val="32"/>
      </w:rPr>
    </w:pPr>
    <w:r>
      <w:rPr>
        <w:i/>
        <w:sz w:val="32"/>
      </w:rPr>
      <w:t>Limited</w:t>
    </w:r>
  </w:p>
  <w:p w14:paraId="1EACFCFA" w14:textId="77777777" w:rsidR="00E112B7" w:rsidRDefault="00E112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2AD0A" w14:textId="77777777" w:rsidR="00E112B7" w:rsidRDefault="00E112B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CAA1" w14:textId="77777777" w:rsidR="00E112B7" w:rsidRDefault="00E112B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7E17" w14:textId="77777777" w:rsidR="00E112B7" w:rsidRDefault="00E112B7" w:rsidP="003F7C2A">
    <w:pPr>
      <w:pStyle w:val="Footer"/>
    </w:pPr>
  </w:p>
  <w:p w14:paraId="71F10A40" w14:textId="540FF65D"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1A67" w14:textId="77777777" w:rsidR="00E112B7" w:rsidRPr="00EC1507" w:rsidRDefault="00E112B7" w:rsidP="00611B30">
    <w:pPr>
      <w:pStyle w:val="Header"/>
      <w:jc w:val="right"/>
      <w:rPr>
        <w:i/>
        <w:sz w:val="32"/>
        <w:szCs w:val="32"/>
      </w:rPr>
    </w:pPr>
    <w:r>
      <w:rPr>
        <w:i/>
        <w:sz w:val="32"/>
      </w:rPr>
      <w:t>Limited</w:t>
    </w:r>
  </w:p>
  <w:p w14:paraId="788AD135" w14:textId="77777777" w:rsidR="00E112B7" w:rsidRDefault="00E112B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A479" w14:textId="77777777" w:rsidR="00E112B7" w:rsidRDefault="00E112B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4717" w14:textId="77777777" w:rsidR="00E112B7" w:rsidRDefault="00E112B7" w:rsidP="003F7C2A">
    <w:pPr>
      <w:pStyle w:val="Footer"/>
    </w:pPr>
  </w:p>
  <w:p w14:paraId="5AA331F1" w14:textId="41D808B1"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BB353" w14:textId="77777777" w:rsidR="00E112B7" w:rsidRPr="00EC1507" w:rsidRDefault="00E112B7" w:rsidP="00611B30">
    <w:pPr>
      <w:pStyle w:val="Header"/>
      <w:jc w:val="right"/>
      <w:rPr>
        <w:i/>
        <w:sz w:val="32"/>
        <w:szCs w:val="32"/>
      </w:rPr>
    </w:pPr>
    <w:r>
      <w:rPr>
        <w:i/>
        <w:sz w:val="32"/>
      </w:rPr>
      <w:t>Limited</w:t>
    </w:r>
  </w:p>
  <w:p w14:paraId="77FB53C3" w14:textId="77777777" w:rsidR="00E112B7" w:rsidRDefault="00E112B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E56" w14:textId="77777777" w:rsidR="00E112B7" w:rsidRDefault="00E112B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3DC0" w14:textId="77777777" w:rsidR="00E112B7" w:rsidRDefault="00E112B7" w:rsidP="003F7C2A">
    <w:pPr>
      <w:pStyle w:val="Footer"/>
    </w:pPr>
  </w:p>
  <w:p w14:paraId="383EAB5E" w14:textId="769FC7BC"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B938" w14:textId="77777777" w:rsidR="00E112B7" w:rsidRPr="00EC1507" w:rsidRDefault="00E112B7" w:rsidP="00611B30">
    <w:pPr>
      <w:pStyle w:val="Header"/>
      <w:jc w:val="right"/>
      <w:rPr>
        <w:i/>
        <w:sz w:val="32"/>
        <w:szCs w:val="32"/>
      </w:rPr>
    </w:pPr>
    <w:r>
      <w:rPr>
        <w:i/>
        <w:sz w:val="32"/>
      </w:rPr>
      <w:t>Limited</w:t>
    </w:r>
  </w:p>
  <w:p w14:paraId="6CA85F06" w14:textId="77777777" w:rsidR="00E112B7" w:rsidRDefault="00E112B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65CF" w14:textId="77777777" w:rsidR="00E112B7" w:rsidRDefault="00E112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29EE" w14:textId="77777777" w:rsidR="00E112B7" w:rsidRDefault="00E112B7" w:rsidP="003F7C2A">
    <w:pPr>
      <w:pStyle w:val="Footer"/>
    </w:pPr>
  </w:p>
  <w:p w14:paraId="7A5B7762" w14:textId="72FAF4B7"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345236">
      <w:rPr>
        <w:noProof/>
      </w:rPr>
      <w:t>2</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F94D" w14:textId="77777777" w:rsidR="00E112B7" w:rsidRDefault="00E112B7" w:rsidP="003F7C2A">
    <w:pPr>
      <w:pStyle w:val="Footer"/>
    </w:pPr>
  </w:p>
  <w:p w14:paraId="31B9EC12" w14:textId="55A0064F"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3658" w14:textId="77777777" w:rsidR="00E112B7" w:rsidRPr="00EC1507" w:rsidRDefault="00E112B7" w:rsidP="00611B30">
    <w:pPr>
      <w:pStyle w:val="Header"/>
      <w:jc w:val="right"/>
      <w:rPr>
        <w:i/>
        <w:sz w:val="32"/>
        <w:szCs w:val="32"/>
      </w:rPr>
    </w:pPr>
    <w:r>
      <w:rPr>
        <w:i/>
        <w:sz w:val="32"/>
      </w:rPr>
      <w:t>Limited</w:t>
    </w:r>
  </w:p>
  <w:p w14:paraId="3DAB9886" w14:textId="77777777" w:rsidR="00E112B7" w:rsidRDefault="00E112B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CC28" w14:textId="77777777" w:rsidR="00E112B7" w:rsidRDefault="00E112B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19C2" w14:textId="77777777" w:rsidR="00E112B7" w:rsidRDefault="00E112B7" w:rsidP="003F7C2A">
    <w:pPr>
      <w:pStyle w:val="Footer"/>
    </w:pPr>
  </w:p>
  <w:p w14:paraId="46A4FBEC" w14:textId="389864EC"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6642" w14:textId="77777777" w:rsidR="00E112B7" w:rsidRPr="00EC1507" w:rsidRDefault="00E112B7" w:rsidP="00611B30">
    <w:pPr>
      <w:pStyle w:val="Header"/>
      <w:jc w:val="right"/>
      <w:rPr>
        <w:i/>
        <w:sz w:val="32"/>
        <w:szCs w:val="32"/>
      </w:rPr>
    </w:pPr>
    <w:r>
      <w:rPr>
        <w:i/>
        <w:sz w:val="32"/>
      </w:rPr>
      <w:t>Limited</w:t>
    </w:r>
  </w:p>
  <w:p w14:paraId="0A60D7BC" w14:textId="77777777" w:rsidR="00E112B7" w:rsidRDefault="00E112B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D7F5" w14:textId="77777777" w:rsidR="00E112B7" w:rsidRDefault="00E112B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7A520" w14:textId="77777777" w:rsidR="00E112B7" w:rsidRDefault="00E112B7" w:rsidP="003F7C2A">
    <w:pPr>
      <w:pStyle w:val="Footer"/>
    </w:pPr>
  </w:p>
  <w:p w14:paraId="32E6A00E" w14:textId="062BD754"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0648" w14:textId="77777777" w:rsidR="00E112B7" w:rsidRPr="00EC1507" w:rsidRDefault="00E112B7" w:rsidP="00611B30">
    <w:pPr>
      <w:pStyle w:val="Header"/>
      <w:jc w:val="right"/>
      <w:rPr>
        <w:i/>
        <w:sz w:val="32"/>
        <w:szCs w:val="32"/>
      </w:rPr>
    </w:pPr>
    <w:r>
      <w:rPr>
        <w:i/>
        <w:sz w:val="32"/>
      </w:rPr>
      <w:t>Limited</w:t>
    </w:r>
  </w:p>
  <w:p w14:paraId="08F8F092" w14:textId="77777777" w:rsidR="00E112B7" w:rsidRDefault="00E112B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A5F6" w14:textId="77777777" w:rsidR="00E112B7" w:rsidRDefault="00E112B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BBF9B" w14:textId="77777777" w:rsidR="00E112B7" w:rsidRDefault="00E112B7" w:rsidP="003F7C2A">
    <w:pPr>
      <w:pStyle w:val="Footer"/>
    </w:pPr>
  </w:p>
  <w:p w14:paraId="1F9250DD" w14:textId="6D7A7E04"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245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3EDE" w14:textId="77777777" w:rsidR="00E112B7" w:rsidRPr="00EC1507" w:rsidRDefault="00E112B7" w:rsidP="00611B30">
    <w:pPr>
      <w:pStyle w:val="Header"/>
      <w:jc w:val="right"/>
      <w:rPr>
        <w:i/>
        <w:sz w:val="32"/>
        <w:szCs w:val="32"/>
      </w:rPr>
    </w:pPr>
    <w:r>
      <w:rPr>
        <w:i/>
        <w:sz w:val="32"/>
      </w:rPr>
      <w:t>Limited</w:t>
    </w:r>
  </w:p>
  <w:p w14:paraId="165E7FED" w14:textId="77777777" w:rsidR="00E112B7" w:rsidRDefault="00E112B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F92B" w14:textId="77777777" w:rsidR="00E112B7" w:rsidRPr="00EC1507" w:rsidRDefault="00E112B7" w:rsidP="00611B30">
    <w:pPr>
      <w:pStyle w:val="Header"/>
      <w:jc w:val="right"/>
      <w:rPr>
        <w:i/>
        <w:sz w:val="32"/>
        <w:szCs w:val="32"/>
      </w:rPr>
    </w:pPr>
    <w:r>
      <w:rPr>
        <w:i/>
        <w:sz w:val="32"/>
      </w:rPr>
      <w:t>Limited</w:t>
    </w:r>
  </w:p>
  <w:p w14:paraId="45289DFE" w14:textId="77777777" w:rsidR="00E112B7" w:rsidRDefault="00E112B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6CDE" w14:textId="77777777" w:rsidR="00E112B7" w:rsidRDefault="00E112B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274A" w14:textId="77777777" w:rsidR="00E112B7" w:rsidRDefault="00E112B7" w:rsidP="003F7C2A">
    <w:pPr>
      <w:pStyle w:val="Footer"/>
    </w:pPr>
  </w:p>
  <w:p w14:paraId="0EC7FDE7" w14:textId="3A445315"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8AE0" w14:textId="77777777" w:rsidR="00E112B7" w:rsidRDefault="00E112B7" w:rsidP="0075123E">
    <w:pPr>
      <w:pStyle w:val="Footer"/>
    </w:pPr>
  </w:p>
  <w:p w14:paraId="42BB7683" w14:textId="5E35027B"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13D2" w14:textId="77777777" w:rsidR="00E112B7" w:rsidRDefault="00E112B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FF46" w14:textId="77777777" w:rsidR="00E112B7" w:rsidRDefault="00E112B7" w:rsidP="003F7C2A">
    <w:pPr>
      <w:pStyle w:val="Footer"/>
    </w:pPr>
  </w:p>
  <w:p w14:paraId="6800EC7B" w14:textId="77777777"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79823" w14:textId="77777777" w:rsidR="00E112B7" w:rsidRDefault="00E112B7" w:rsidP="0075123E">
    <w:pPr>
      <w:pStyle w:val="Footer"/>
    </w:pPr>
  </w:p>
  <w:p w14:paraId="74743C18" w14:textId="6C4A62E9"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3350" w14:textId="77777777" w:rsidR="00E112B7" w:rsidRDefault="00E112B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EF15" w14:textId="77777777" w:rsidR="00E112B7" w:rsidRDefault="00E112B7" w:rsidP="003F7C2A">
    <w:pPr>
      <w:pStyle w:val="Footer"/>
    </w:pPr>
  </w:p>
  <w:p w14:paraId="27029926" w14:textId="15657626"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D1D1" w14:textId="77777777" w:rsidR="00E112B7" w:rsidRDefault="00E112B7" w:rsidP="0075123E">
    <w:pPr>
      <w:pStyle w:val="Footer"/>
    </w:pPr>
  </w:p>
  <w:p w14:paraId="2E072CEC"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B2CB" w14:textId="77777777" w:rsidR="00E112B7" w:rsidRDefault="00E112B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59CEF" w14:textId="77777777" w:rsidR="00E112B7" w:rsidRDefault="00E112B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2F4E" w14:textId="77777777" w:rsidR="00E112B7" w:rsidRDefault="00E112B7" w:rsidP="003F7C2A">
    <w:pPr>
      <w:pStyle w:val="Footer"/>
    </w:pPr>
  </w:p>
  <w:p w14:paraId="53ABA843" w14:textId="55540399"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1DEB" w14:textId="77777777" w:rsidR="00E112B7" w:rsidRDefault="00E112B7" w:rsidP="0075123E">
    <w:pPr>
      <w:pStyle w:val="Footer"/>
    </w:pPr>
  </w:p>
  <w:p w14:paraId="65A49BB5"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4AD0" w14:textId="77777777" w:rsidR="00E112B7" w:rsidRDefault="00E112B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46FE" w14:textId="77777777" w:rsidR="00E112B7" w:rsidRDefault="00E112B7" w:rsidP="003F7C2A">
    <w:pPr>
      <w:pStyle w:val="Footer"/>
    </w:pPr>
  </w:p>
  <w:p w14:paraId="7EAD3E7C" w14:textId="174074BC"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312E" w14:textId="77777777" w:rsidR="00E112B7" w:rsidRDefault="00E112B7" w:rsidP="0075123E">
    <w:pPr>
      <w:pStyle w:val="Footer"/>
    </w:pPr>
  </w:p>
  <w:p w14:paraId="78A471D9"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7B47" w14:textId="77777777" w:rsidR="00E112B7" w:rsidRDefault="00E112B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ABCE" w14:textId="77777777" w:rsidR="00E112B7" w:rsidRDefault="00E112B7" w:rsidP="003F7C2A">
    <w:pPr>
      <w:pStyle w:val="Footer"/>
    </w:pPr>
  </w:p>
  <w:p w14:paraId="1D52BDC1" w14:textId="6B479012"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E843" w14:textId="77777777" w:rsidR="00E112B7" w:rsidRDefault="00E112B7" w:rsidP="0075123E">
    <w:pPr>
      <w:pStyle w:val="Footer"/>
    </w:pPr>
  </w:p>
  <w:p w14:paraId="03D03E8A"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9E95" w14:textId="77777777" w:rsidR="00E112B7" w:rsidRDefault="00E112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BEB9" w14:textId="77777777" w:rsidR="00E112B7" w:rsidRDefault="00E112B7" w:rsidP="003F7C2A">
    <w:pPr>
      <w:pStyle w:val="Footer"/>
    </w:pPr>
  </w:p>
  <w:p w14:paraId="39207A54" w14:textId="7AB0F9CF"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49D3" w14:textId="77777777" w:rsidR="00E112B7" w:rsidRDefault="00E112B7" w:rsidP="003F7C2A">
    <w:pPr>
      <w:pStyle w:val="Footer"/>
    </w:pPr>
  </w:p>
  <w:p w14:paraId="3CD3E79D" w14:textId="4CC9F716"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4CD2" w14:textId="77777777" w:rsidR="00E112B7" w:rsidRDefault="00E112B7" w:rsidP="0075123E">
    <w:pPr>
      <w:pStyle w:val="Footer"/>
    </w:pPr>
  </w:p>
  <w:p w14:paraId="10C5D9FA"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2FEB" w14:textId="77777777" w:rsidR="00E112B7" w:rsidRDefault="00E112B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E790" w14:textId="77777777" w:rsidR="00E112B7" w:rsidRDefault="00E112B7" w:rsidP="003F7C2A">
    <w:pPr>
      <w:pStyle w:val="Footer"/>
    </w:pPr>
  </w:p>
  <w:p w14:paraId="635C56E7" w14:textId="03E50D69"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8B79" w14:textId="77777777" w:rsidR="00E112B7" w:rsidRDefault="00E112B7" w:rsidP="0075123E">
    <w:pPr>
      <w:pStyle w:val="Footer"/>
    </w:pPr>
  </w:p>
  <w:p w14:paraId="2ED94AEB"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AA52" w14:textId="77777777" w:rsidR="00E112B7" w:rsidRDefault="00E112B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634E" w14:textId="77777777" w:rsidR="00E112B7" w:rsidRDefault="00E112B7" w:rsidP="003F7C2A">
    <w:pPr>
      <w:pStyle w:val="Footer"/>
    </w:pPr>
  </w:p>
  <w:p w14:paraId="21A78B84" w14:textId="361357E5"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1F85D" w14:textId="77777777" w:rsidR="00E112B7" w:rsidRDefault="00E112B7" w:rsidP="0075123E">
    <w:pPr>
      <w:pStyle w:val="Footer"/>
    </w:pPr>
  </w:p>
  <w:p w14:paraId="4901A8C1"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E5BA4" w14:textId="77777777" w:rsidR="00E112B7" w:rsidRDefault="00E112B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5980" w14:textId="77777777" w:rsidR="00E112B7" w:rsidRDefault="00E112B7" w:rsidP="003F7C2A">
    <w:pPr>
      <w:pStyle w:val="Footer"/>
    </w:pPr>
  </w:p>
  <w:p w14:paraId="2B3542F7" w14:textId="19D51B99"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2836" w14:textId="77777777" w:rsidR="00E112B7" w:rsidRPr="00EC1507" w:rsidRDefault="00E112B7" w:rsidP="00611B30">
    <w:pPr>
      <w:pStyle w:val="Header"/>
      <w:jc w:val="right"/>
      <w:rPr>
        <w:i/>
        <w:sz w:val="32"/>
        <w:szCs w:val="32"/>
      </w:rPr>
    </w:pPr>
    <w:r>
      <w:rPr>
        <w:i/>
        <w:sz w:val="32"/>
      </w:rPr>
      <w:t>Limited</w:t>
    </w:r>
  </w:p>
  <w:p w14:paraId="4F4F4D79" w14:textId="77777777" w:rsidR="00E112B7" w:rsidRDefault="00E112B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61D7" w14:textId="77777777" w:rsidR="00E112B7" w:rsidRDefault="00E112B7" w:rsidP="0075123E">
    <w:pPr>
      <w:pStyle w:val="Footer"/>
    </w:pPr>
  </w:p>
  <w:p w14:paraId="09D5437C"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863F" w14:textId="77777777" w:rsidR="00E112B7" w:rsidRDefault="00E112B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A438D" w14:textId="77777777" w:rsidR="00E112B7" w:rsidRDefault="00E112B7" w:rsidP="003F7C2A">
    <w:pPr>
      <w:pStyle w:val="Footer"/>
    </w:pPr>
  </w:p>
  <w:p w14:paraId="2FAE5C1A" w14:textId="0EA146C1"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7934" w14:textId="77777777" w:rsidR="00E112B7" w:rsidRDefault="00E112B7" w:rsidP="0075123E">
    <w:pPr>
      <w:pStyle w:val="Footer"/>
    </w:pPr>
  </w:p>
  <w:p w14:paraId="4268B348"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5A11" w14:textId="77777777" w:rsidR="00E112B7" w:rsidRDefault="00E112B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2B76" w14:textId="77777777" w:rsidR="00E112B7" w:rsidRDefault="00E112B7" w:rsidP="003F7C2A">
    <w:pPr>
      <w:pStyle w:val="Footer"/>
    </w:pPr>
  </w:p>
  <w:p w14:paraId="4CEF0E01" w14:textId="4EE0E879"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FCE8" w14:textId="77777777" w:rsidR="00E112B7" w:rsidRDefault="00E112B7" w:rsidP="0075123E">
    <w:pPr>
      <w:pStyle w:val="Footer"/>
    </w:pPr>
  </w:p>
  <w:p w14:paraId="28EEFEAA"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4BF7" w14:textId="77777777" w:rsidR="00E112B7" w:rsidRDefault="00E112B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73FA" w14:textId="77777777" w:rsidR="00E112B7" w:rsidRDefault="00E112B7" w:rsidP="003F7C2A">
    <w:pPr>
      <w:pStyle w:val="Footer"/>
    </w:pPr>
  </w:p>
  <w:p w14:paraId="39E31A6F" w14:textId="591392F2" w:rsidR="00E112B7" w:rsidRPr="005846A5" w:rsidRDefault="00E112B7" w:rsidP="003F7C2A">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6F0FFF">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AAE59" w14:textId="77777777" w:rsidR="00E112B7" w:rsidRDefault="00E112B7" w:rsidP="0075123E">
    <w:pPr>
      <w:pStyle w:val="Footer"/>
    </w:pPr>
  </w:p>
  <w:p w14:paraId="24BF5B75" w14:textId="77777777" w:rsidR="00E112B7" w:rsidRPr="00DE64D9" w:rsidRDefault="00E112B7" w:rsidP="0075123E">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F1461B" w:rsidRDefault="00F1461B">
      <w:r>
        <w:separator/>
      </w:r>
    </w:p>
  </w:footnote>
  <w:footnote w:type="continuationSeparator" w:id="0">
    <w:p w14:paraId="22302D32" w14:textId="77777777" w:rsidR="00F1461B" w:rsidRDefault="00F1461B">
      <w:r>
        <w:separator/>
      </w:r>
    </w:p>
  </w:footnote>
  <w:footnote w:type="continuationNotice" w:id="1">
    <w:p w14:paraId="44CA4336" w14:textId="77777777" w:rsidR="00F1461B" w:rsidRDefault="00F1461B">
      <w:pPr>
        <w:spacing w:line="240" w:lineRule="auto"/>
      </w:pPr>
    </w:p>
  </w:footnote>
  <w:footnote w:id="2">
    <w:p w14:paraId="0BD22119"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tab/>
      </w:r>
      <w:r w:rsidRPr="00473027">
        <w:rPr>
          <w:rFonts w:asciiTheme="majorBidi" w:hAnsiTheme="majorBidi"/>
        </w:rPr>
        <w:t>Załącznik 2 do rozporządzenia wykonawczego Komisji (UE) 2017/1925 z</w:t>
      </w:r>
      <w:r>
        <w:rPr>
          <w:rFonts w:asciiTheme="majorBidi" w:hAnsiTheme="majorBidi"/>
        </w:rPr>
        <w:t> </w:t>
      </w:r>
      <w:r w:rsidRPr="00473027">
        <w:rPr>
          <w:rFonts w:asciiTheme="majorBidi" w:hAnsiTheme="majorBidi"/>
        </w:rPr>
        <w:t>dnia 12 października 20</w:t>
      </w:r>
      <w:r w:rsidRPr="0020689D">
        <w:rPr>
          <w:rFonts w:asciiTheme="majorBidi" w:hAnsiTheme="majorBidi"/>
        </w:rPr>
        <w:t>17 r.</w:t>
      </w:r>
      <w:r w:rsidRPr="00473027">
        <w:rPr>
          <w:rFonts w:asciiTheme="majorBidi" w:hAnsiTheme="majorBidi"/>
        </w:rPr>
        <w:t xml:space="preserve"> zmieniającego załącznik I do rozporządzenia Rady (EWG) </w:t>
      </w:r>
      <w:r w:rsidRPr="0020689D">
        <w:rPr>
          <w:rFonts w:asciiTheme="majorBidi" w:hAnsiTheme="majorBidi"/>
        </w:rPr>
        <w:t>nr 2</w:t>
      </w:r>
      <w:r w:rsidRPr="00473027">
        <w:rPr>
          <w:rFonts w:asciiTheme="majorBidi" w:hAnsiTheme="majorBidi"/>
        </w:rPr>
        <w:t>658/87 w</w:t>
      </w:r>
      <w:r>
        <w:rPr>
          <w:rFonts w:asciiTheme="majorBidi" w:hAnsiTheme="majorBidi"/>
        </w:rPr>
        <w:t> </w:t>
      </w:r>
      <w:r w:rsidRPr="00473027">
        <w:rPr>
          <w:rFonts w:asciiTheme="majorBidi" w:hAnsiTheme="majorBidi"/>
        </w:rPr>
        <w:t>sprawie nomenklatury taryfowej i</w:t>
      </w:r>
      <w:r>
        <w:rPr>
          <w:rFonts w:asciiTheme="majorBidi" w:hAnsiTheme="majorBidi"/>
        </w:rPr>
        <w:t> </w:t>
      </w:r>
      <w:r w:rsidRPr="00473027">
        <w:rPr>
          <w:rFonts w:asciiTheme="majorBidi" w:hAnsiTheme="majorBidi"/>
        </w:rPr>
        <w:t>statystycznej oraz w</w:t>
      </w:r>
      <w:r>
        <w:rPr>
          <w:rFonts w:asciiTheme="majorBidi" w:hAnsiTheme="majorBidi"/>
        </w:rPr>
        <w:t> </w:t>
      </w:r>
      <w:r w:rsidRPr="00473027">
        <w:rPr>
          <w:rFonts w:asciiTheme="majorBidi" w:hAnsiTheme="majorBidi"/>
        </w:rPr>
        <w:t>sprawie Wspólnej Taryfy Celnej (Dz.U. L 256 z</w:t>
      </w:r>
      <w:r>
        <w:rPr>
          <w:rFonts w:asciiTheme="majorBidi" w:hAnsiTheme="majorBidi"/>
        </w:rPr>
        <w:t> </w:t>
      </w:r>
      <w:r w:rsidRPr="00473027">
        <w:rPr>
          <w:rFonts w:asciiTheme="majorBidi" w:hAnsiTheme="majorBidi"/>
        </w:rPr>
        <w:t>7.9.1987, s. 1).</w:t>
      </w:r>
    </w:p>
  </w:footnote>
  <w:footnote w:id="3">
    <w:p w14:paraId="174C7D0C" w14:textId="77777777" w:rsidR="00E112B7" w:rsidRPr="00473027" w:rsidRDefault="00E112B7" w:rsidP="00E112B7">
      <w:pPr>
        <w:pStyle w:val="FootnoteText"/>
        <w:rPr>
          <w:rStyle w:val="FootnoteTextCha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r>
      <w:r w:rsidRPr="00473027">
        <w:rPr>
          <w:rStyle w:val="FootnoteTextChar"/>
          <w:rFonts w:asciiTheme="majorBidi" w:hAnsiTheme="majorBidi"/>
        </w:rPr>
        <w:t xml:space="preserve">W przypadku pozycji taryfowych </w:t>
      </w:r>
      <w:r w:rsidRPr="0020689D">
        <w:rPr>
          <w:rStyle w:val="FootnoteTextChar"/>
          <w:rFonts w:asciiTheme="majorBidi" w:hAnsiTheme="majorBidi"/>
        </w:rPr>
        <w:t>ex 1</w:t>
      </w:r>
      <w:r w:rsidRPr="00473027">
        <w:rPr>
          <w:rStyle w:val="FootnoteTextChar"/>
          <w:rFonts w:asciiTheme="majorBidi" w:hAnsiTheme="majorBidi"/>
        </w:rPr>
        <w:t xml:space="preserve">502.10.90 i </w:t>
      </w:r>
      <w:r w:rsidRPr="0020689D">
        <w:rPr>
          <w:rStyle w:val="FootnoteTextChar"/>
          <w:rFonts w:asciiTheme="majorBidi" w:hAnsiTheme="majorBidi"/>
        </w:rPr>
        <w:t>ex 1</w:t>
      </w:r>
      <w:r w:rsidRPr="00473027">
        <w:rPr>
          <w:rStyle w:val="FootnoteTextChar"/>
          <w:rFonts w:asciiTheme="majorBidi" w:hAnsiTheme="majorBidi"/>
        </w:rPr>
        <w:t>502.90.90 obowiązująca stawka celna w</w:t>
      </w:r>
      <w:r>
        <w:rPr>
          <w:rStyle w:val="FootnoteTextChar"/>
          <w:rFonts w:asciiTheme="majorBidi" w:hAnsiTheme="majorBidi"/>
        </w:rPr>
        <w:t> </w:t>
      </w:r>
      <w:r w:rsidRPr="00473027">
        <w:rPr>
          <w:rStyle w:val="FootnoteTextChar"/>
          <w:rFonts w:asciiTheme="majorBidi" w:hAnsiTheme="majorBidi"/>
        </w:rPr>
        <w:t>ramach kontyngentu wynosi 3,</w:t>
      </w:r>
      <w:r w:rsidRPr="0020689D">
        <w:rPr>
          <w:rStyle w:val="FootnoteTextChar"/>
          <w:rFonts w:asciiTheme="majorBidi" w:hAnsiTheme="majorBidi"/>
        </w:rPr>
        <w:t>2 %</w:t>
      </w:r>
      <w:r w:rsidRPr="00473027">
        <w:rPr>
          <w:rStyle w:val="FootnoteTextChar"/>
          <w:rFonts w:asciiTheme="majorBidi" w:hAnsiTheme="majorBidi"/>
        </w:rPr>
        <w:t>, co stanowi podstawową stawkę celną określoną w</w:t>
      </w:r>
      <w:r>
        <w:rPr>
          <w:rStyle w:val="FootnoteTextChar"/>
          <w:rFonts w:asciiTheme="majorBidi" w:hAnsiTheme="majorBidi"/>
        </w:rPr>
        <w:t> </w:t>
      </w:r>
      <w:r w:rsidRPr="00473027">
        <w:rPr>
          <w:rStyle w:val="FootnoteTextChar"/>
          <w:rFonts w:asciiTheme="majorBidi" w:hAnsiTheme="majorBidi"/>
        </w:rPr>
        <w:t>dodatku 2-A-1 (Taryfa celna Unii Europejskiej).</w:t>
      </w:r>
    </w:p>
  </w:footnote>
  <w:footnote w:id="4">
    <w:p w14:paraId="6C65FB57"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tab/>
      </w:r>
      <w:r w:rsidRPr="00473027">
        <w:rPr>
          <w:rFonts w:asciiTheme="majorBidi" w:hAnsiTheme="majorBidi"/>
        </w:rPr>
        <w:t>Rozporządzenie wykonawcze Komisji (UE) 2020/761 z</w:t>
      </w:r>
      <w:r>
        <w:rPr>
          <w:rFonts w:asciiTheme="majorBidi" w:hAnsiTheme="majorBidi"/>
        </w:rPr>
        <w:t> </w:t>
      </w:r>
      <w:r w:rsidRPr="00473027">
        <w:rPr>
          <w:rFonts w:asciiTheme="majorBidi" w:hAnsiTheme="majorBidi"/>
        </w:rPr>
        <w:t>dnia 17 grudnia 2019 r. ustanawiające zasady stosowania rozporządzeń Parlamentu Europejskiego i</w:t>
      </w:r>
      <w:r>
        <w:rPr>
          <w:rFonts w:asciiTheme="majorBidi" w:hAnsiTheme="majorBidi"/>
        </w:rPr>
        <w:t> </w:t>
      </w:r>
      <w:r w:rsidRPr="00473027">
        <w:rPr>
          <w:rFonts w:asciiTheme="majorBidi" w:hAnsiTheme="majorBidi"/>
        </w:rPr>
        <w:t>Rady (UE) nr 1306/2013, (UE) nr 1308/2013 i (UE) nr 510/2014 w</w:t>
      </w:r>
      <w:r>
        <w:rPr>
          <w:rFonts w:asciiTheme="majorBidi" w:hAnsiTheme="majorBidi"/>
        </w:rPr>
        <w:t> </w:t>
      </w:r>
      <w:r w:rsidRPr="00473027">
        <w:rPr>
          <w:rFonts w:asciiTheme="majorBidi" w:hAnsiTheme="majorBidi"/>
        </w:rPr>
        <w:t>odniesieniu do systemu administrowania kontyngentami taryfowymi przy wykorzystaniu pozwoleń (Dz.U. UE L 185 z</w:t>
      </w:r>
      <w:r>
        <w:rPr>
          <w:rFonts w:asciiTheme="majorBidi" w:hAnsiTheme="majorBidi"/>
        </w:rPr>
        <w:t> </w:t>
      </w:r>
      <w:r w:rsidRPr="00473027">
        <w:rPr>
          <w:rFonts w:asciiTheme="majorBidi" w:hAnsiTheme="majorBidi"/>
        </w:rPr>
        <w:t>12.6.2020, s. 24).</w:t>
      </w:r>
    </w:p>
  </w:footnote>
  <w:footnote w:id="5">
    <w:p w14:paraId="1F682B79"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Te dwa kontyngenty zostają połączone w</w:t>
      </w:r>
      <w:r>
        <w:rPr>
          <w:rFonts w:asciiTheme="majorBidi" w:hAnsiTheme="majorBidi"/>
        </w:rPr>
        <w:t> </w:t>
      </w:r>
      <w:r w:rsidRPr="00473027">
        <w:rPr>
          <w:rFonts w:asciiTheme="majorBidi" w:hAnsiTheme="majorBidi"/>
        </w:rPr>
        <w:t>dniu wejścia w</w:t>
      </w:r>
      <w:r>
        <w:rPr>
          <w:rFonts w:asciiTheme="majorBidi" w:hAnsiTheme="majorBidi"/>
        </w:rPr>
        <w:t> </w:t>
      </w:r>
      <w:r w:rsidRPr="00473027">
        <w:rPr>
          <w:rFonts w:asciiTheme="majorBidi" w:hAnsiTheme="majorBidi"/>
        </w:rPr>
        <w:t>życie niniejszej Umowy, a</w:t>
      </w:r>
      <w:r>
        <w:rPr>
          <w:rFonts w:asciiTheme="majorBidi" w:hAnsiTheme="majorBidi"/>
        </w:rPr>
        <w:t> </w:t>
      </w:r>
      <w:r w:rsidRPr="00473027">
        <w:rPr>
          <w:rFonts w:asciiTheme="majorBidi" w:hAnsiTheme="majorBidi"/>
        </w:rPr>
        <w:t>zakres produktów rozszerza się na wszystkie pozycje taryfowe o</w:t>
      </w:r>
      <w:r>
        <w:rPr>
          <w:rFonts w:asciiTheme="majorBidi" w:hAnsiTheme="majorBidi"/>
        </w:rPr>
        <w:t> </w:t>
      </w:r>
      <w:r w:rsidRPr="00473027">
        <w:rPr>
          <w:rFonts w:asciiTheme="majorBidi" w:hAnsiTheme="majorBidi"/>
        </w:rPr>
        <w:t>numerze 0406.</w:t>
      </w:r>
    </w:p>
  </w:footnote>
  <w:footnote w:id="6">
    <w:p w14:paraId="7A5885F6"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tab/>
        <w:t>Dla większej pewności należy zaznaczyć, że jeżeli jedna reguła pochodzenia dotycząca konkretnego produktu ma zastosowanie do grupy pozycji lub podpozycji i ta reguła pochodzenia określa zmianę pozycji lub podpozycji, należy rozumieć, że zmiana pozycji lub podpozycji może wyniknąć z</w:t>
      </w:r>
      <w:r>
        <w:t> </w:t>
      </w:r>
      <w:r w:rsidRPr="00473027">
        <w:t>dowolnej innej pozycji lub podpozycji, w</w:t>
      </w:r>
      <w:r>
        <w:t> </w:t>
      </w:r>
      <w:r w:rsidRPr="00473027">
        <w:t>zależności od przypadku, włącznie z</w:t>
      </w:r>
      <w:r>
        <w:t> </w:t>
      </w:r>
      <w:r w:rsidRPr="00473027">
        <w:t>dowolną inną pozycją lub podpozycją w</w:t>
      </w:r>
      <w:r>
        <w:t> </w:t>
      </w:r>
      <w:r w:rsidRPr="00473027">
        <w:t>ramach grupy.</w:t>
      </w:r>
    </w:p>
  </w:footnote>
  <w:footnote w:id="7">
    <w:p w14:paraId="311839BC"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Produkty klasyfikowane do podpozycji 0303.54, 0303.55, 0303.66, 0303.68, 0303.69, 0303.89 i</w:t>
      </w:r>
      <w:r>
        <w:rPr>
          <w:rFonts w:asciiTheme="majorBidi" w:hAnsiTheme="majorBidi"/>
        </w:rPr>
        <w:t> </w:t>
      </w:r>
      <w:r w:rsidRPr="00473027">
        <w:rPr>
          <w:rFonts w:asciiTheme="majorBidi" w:hAnsiTheme="majorBidi"/>
        </w:rPr>
        <w:t>0307.43 mogą uzyskać status pochodzenia zgodnie z</w:t>
      </w:r>
      <w:r>
        <w:rPr>
          <w:rFonts w:asciiTheme="majorBidi" w:hAnsiTheme="majorBidi"/>
        </w:rPr>
        <w:t> </w:t>
      </w:r>
      <w:r w:rsidRPr="00473027">
        <w:rPr>
          <w:rFonts w:asciiTheme="majorBidi" w:hAnsiTheme="majorBidi"/>
        </w:rPr>
        <w:t>alternatywnymi regułami pochodzenia dotyczącymi konkretnych produktów w</w:t>
      </w:r>
      <w:r>
        <w:rPr>
          <w:rFonts w:asciiTheme="majorBidi" w:hAnsiTheme="majorBidi"/>
        </w:rPr>
        <w:t> </w:t>
      </w:r>
      <w:r w:rsidRPr="00473027">
        <w:rPr>
          <w:rFonts w:asciiTheme="majorBidi" w:hAnsiTheme="majorBidi"/>
        </w:rPr>
        <w:t>ramach kontyngentów rocznych, jak określono w</w:t>
      </w:r>
      <w:r>
        <w:rPr>
          <w:rFonts w:asciiTheme="majorBidi" w:hAnsiTheme="majorBidi"/>
        </w:rPr>
        <w:t> </w:t>
      </w:r>
      <w:r w:rsidRPr="00473027">
        <w:rPr>
          <w:rFonts w:asciiTheme="majorBidi" w:hAnsiTheme="majorBidi"/>
        </w:rPr>
        <w:t>dodatku 3-B-1 (Kontyngenty pochodzenia i</w:t>
      </w:r>
      <w:r>
        <w:rPr>
          <w:rFonts w:asciiTheme="majorBidi" w:hAnsiTheme="majorBidi"/>
        </w:rPr>
        <w:t> </w:t>
      </w:r>
      <w:r w:rsidRPr="00473027">
        <w:rPr>
          <w:rFonts w:asciiTheme="majorBidi" w:hAnsiTheme="majorBidi"/>
        </w:rPr>
        <w:t>alternatywy dla reguł pochodzenia dotyczących konkretnych produktów w</w:t>
      </w:r>
      <w:r>
        <w:rPr>
          <w:rFonts w:asciiTheme="majorBidi" w:hAnsiTheme="majorBidi"/>
        </w:rPr>
        <w:t> </w:t>
      </w:r>
      <w:r w:rsidRPr="00473027">
        <w:rPr>
          <w:rFonts w:asciiTheme="majorBidi" w:hAnsiTheme="majorBidi"/>
        </w:rPr>
        <w:t>załączniku 3-B).</w:t>
      </w:r>
    </w:p>
  </w:footnote>
  <w:footnote w:id="8">
    <w:p w14:paraId="096BB572" w14:textId="77777777" w:rsidR="00E112B7" w:rsidRPr="00473027" w:rsidRDefault="00E112B7" w:rsidP="00E112B7">
      <w:pPr>
        <w:pStyle w:val="FootnoteText"/>
        <w:rPr>
          <w:rFonts w:asciiTheme="majorBidi" w:hAnsiTheme="majorBidi" w:cstheme="majorBidi"/>
          <w:color w:val="0070C0"/>
        </w:rPr>
      </w:pPr>
      <w:r w:rsidRPr="00473027">
        <w:rPr>
          <w:rStyle w:val="FootnoteReference"/>
          <w:rFonts w:asciiTheme="majorBidi" w:hAnsiTheme="majorBidi" w:cstheme="majorBidi"/>
        </w:rPr>
        <w:footnoteRef/>
      </w:r>
      <w:r w:rsidRPr="00473027">
        <w:rPr>
          <w:rFonts w:asciiTheme="majorBidi" w:hAnsiTheme="majorBidi"/>
        </w:rPr>
        <w:tab/>
        <w:t>Produkty klasyfikowane do pozycji 59.03 mogą uzyskać status pochodzenia zgodnie z</w:t>
      </w:r>
      <w:r>
        <w:rPr>
          <w:rFonts w:asciiTheme="majorBidi" w:hAnsiTheme="majorBidi"/>
        </w:rPr>
        <w:t> </w:t>
      </w:r>
      <w:r w:rsidRPr="00473027">
        <w:rPr>
          <w:rFonts w:asciiTheme="majorBidi" w:hAnsiTheme="majorBidi"/>
        </w:rPr>
        <w:t>alternatywnymi regułami pochodzenia dotyczącymi konkretnych produktów w</w:t>
      </w:r>
      <w:r>
        <w:rPr>
          <w:rFonts w:asciiTheme="majorBidi" w:hAnsiTheme="majorBidi"/>
        </w:rPr>
        <w:t> </w:t>
      </w:r>
      <w:r w:rsidRPr="00473027">
        <w:rPr>
          <w:rFonts w:asciiTheme="majorBidi" w:hAnsiTheme="majorBidi"/>
        </w:rPr>
        <w:t>ramach kontyngentów rocznych, jak określono w</w:t>
      </w:r>
      <w:r>
        <w:rPr>
          <w:rFonts w:asciiTheme="majorBidi" w:hAnsiTheme="majorBidi"/>
        </w:rPr>
        <w:t> </w:t>
      </w:r>
      <w:r w:rsidRPr="00473027">
        <w:rPr>
          <w:rFonts w:asciiTheme="majorBidi" w:hAnsiTheme="majorBidi"/>
        </w:rPr>
        <w:t>dodatku 3</w:t>
      </w:r>
      <w:r w:rsidRPr="00473027">
        <w:rPr>
          <w:rFonts w:asciiTheme="majorBidi" w:hAnsiTheme="majorBidi"/>
        </w:rPr>
        <w:noBreakHyphen/>
        <w:t>B-1 (Kontyngenty pochodzenia i</w:t>
      </w:r>
      <w:r>
        <w:rPr>
          <w:rFonts w:asciiTheme="majorBidi" w:hAnsiTheme="majorBidi"/>
        </w:rPr>
        <w:t> </w:t>
      </w:r>
      <w:r w:rsidRPr="00473027">
        <w:rPr>
          <w:rFonts w:asciiTheme="majorBidi" w:hAnsiTheme="majorBidi"/>
        </w:rPr>
        <w:t>alternatywy dla reguł pochodzenia dotyczących konkretnych produktów w</w:t>
      </w:r>
      <w:r>
        <w:rPr>
          <w:rFonts w:asciiTheme="majorBidi" w:hAnsiTheme="majorBidi"/>
        </w:rPr>
        <w:t> </w:t>
      </w:r>
      <w:r w:rsidRPr="00473027">
        <w:rPr>
          <w:rFonts w:asciiTheme="majorBidi" w:hAnsiTheme="majorBidi"/>
        </w:rPr>
        <w:t>załączniku 3-B).</w:t>
      </w:r>
    </w:p>
    <w:p w14:paraId="041C8938" w14:textId="77777777" w:rsidR="00E112B7" w:rsidRPr="00473027" w:rsidRDefault="00E112B7" w:rsidP="00E112B7">
      <w:pPr>
        <w:pStyle w:val="FootnoteText"/>
        <w:rPr>
          <w:rFonts w:asciiTheme="majorBidi" w:hAnsiTheme="majorBidi" w:cstheme="majorBidi"/>
        </w:rPr>
      </w:pPr>
    </w:p>
  </w:footnote>
  <w:footnote w:id="9">
    <w:p w14:paraId="55C8E2AA"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Produkty klasyfikowane do działu 61 mogą uzyskać status pochodzenia zgodnie z</w:t>
      </w:r>
      <w:r>
        <w:rPr>
          <w:rFonts w:asciiTheme="majorBidi" w:hAnsiTheme="majorBidi"/>
        </w:rPr>
        <w:t> </w:t>
      </w:r>
      <w:r w:rsidRPr="00473027">
        <w:rPr>
          <w:rFonts w:asciiTheme="majorBidi" w:hAnsiTheme="majorBidi"/>
        </w:rPr>
        <w:t>alternatywnymi regułami pochodzenia dotyczącymi konkretnych produktów w</w:t>
      </w:r>
      <w:r>
        <w:rPr>
          <w:rFonts w:asciiTheme="majorBidi" w:hAnsiTheme="majorBidi"/>
        </w:rPr>
        <w:t> </w:t>
      </w:r>
      <w:r w:rsidRPr="00473027">
        <w:rPr>
          <w:rFonts w:asciiTheme="majorBidi" w:hAnsiTheme="majorBidi"/>
        </w:rPr>
        <w:t>ramach kontyngentów rocznych, jak określono w</w:t>
      </w:r>
      <w:r>
        <w:rPr>
          <w:rFonts w:asciiTheme="majorBidi" w:hAnsiTheme="majorBidi"/>
        </w:rPr>
        <w:t> </w:t>
      </w:r>
      <w:r w:rsidRPr="00473027">
        <w:rPr>
          <w:rFonts w:asciiTheme="majorBidi" w:hAnsiTheme="majorBidi"/>
        </w:rPr>
        <w:t>dodatku 3</w:t>
      </w:r>
      <w:r w:rsidRPr="00473027">
        <w:rPr>
          <w:rFonts w:asciiTheme="majorBidi" w:hAnsiTheme="majorBidi"/>
        </w:rPr>
        <w:noBreakHyphen/>
        <w:t>B-1 (Kontyngenty pochodzenia i</w:t>
      </w:r>
      <w:r>
        <w:rPr>
          <w:rFonts w:asciiTheme="majorBidi" w:hAnsiTheme="majorBidi"/>
        </w:rPr>
        <w:t> </w:t>
      </w:r>
      <w:r w:rsidRPr="00473027">
        <w:rPr>
          <w:rFonts w:asciiTheme="majorBidi" w:hAnsiTheme="majorBidi"/>
        </w:rPr>
        <w:t>alternatywy dla reguł pochodzenia dotyczących konkretnych produktów w</w:t>
      </w:r>
      <w:r>
        <w:rPr>
          <w:rFonts w:asciiTheme="majorBidi" w:hAnsiTheme="majorBidi"/>
        </w:rPr>
        <w:t> </w:t>
      </w:r>
      <w:r w:rsidRPr="00473027">
        <w:rPr>
          <w:rFonts w:asciiTheme="majorBidi" w:hAnsiTheme="majorBidi"/>
        </w:rPr>
        <w:t>załączniku 3-B).</w:t>
      </w:r>
    </w:p>
  </w:footnote>
  <w:footnote w:id="10">
    <w:p w14:paraId="16AC6BE0"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Produkty klasyfikowane do działu 62 mogą uzyskać status pochodzenia zgodnie z</w:t>
      </w:r>
      <w:r>
        <w:rPr>
          <w:rFonts w:asciiTheme="majorBidi" w:hAnsiTheme="majorBidi"/>
        </w:rPr>
        <w:t> </w:t>
      </w:r>
      <w:r w:rsidRPr="00473027">
        <w:rPr>
          <w:rFonts w:asciiTheme="majorBidi" w:hAnsiTheme="majorBidi"/>
        </w:rPr>
        <w:t>alternatywnymi regułami pochodzenia dotyczącymi konkretnych produktów w</w:t>
      </w:r>
      <w:r>
        <w:rPr>
          <w:rFonts w:asciiTheme="majorBidi" w:hAnsiTheme="majorBidi"/>
        </w:rPr>
        <w:t> </w:t>
      </w:r>
      <w:r w:rsidRPr="00473027">
        <w:rPr>
          <w:rFonts w:asciiTheme="majorBidi" w:hAnsiTheme="majorBidi"/>
        </w:rPr>
        <w:t>ramach kontyngentów rocznych, jak określono w</w:t>
      </w:r>
      <w:r>
        <w:rPr>
          <w:rFonts w:asciiTheme="majorBidi" w:hAnsiTheme="majorBidi"/>
        </w:rPr>
        <w:t> </w:t>
      </w:r>
      <w:r w:rsidRPr="00473027">
        <w:rPr>
          <w:rFonts w:asciiTheme="majorBidi" w:hAnsiTheme="majorBidi"/>
        </w:rPr>
        <w:t>dodatku 3-B-1 (Kontyngenty pochodzenia i</w:t>
      </w:r>
      <w:r>
        <w:rPr>
          <w:rFonts w:asciiTheme="majorBidi" w:hAnsiTheme="majorBidi"/>
        </w:rPr>
        <w:t> </w:t>
      </w:r>
      <w:r w:rsidRPr="00473027">
        <w:rPr>
          <w:rFonts w:asciiTheme="majorBidi" w:hAnsiTheme="majorBidi"/>
        </w:rPr>
        <w:t>alternatywy dla reguł pochodzenia dotyczących konkretnych produktów w</w:t>
      </w:r>
      <w:r>
        <w:rPr>
          <w:rFonts w:asciiTheme="majorBidi" w:hAnsiTheme="majorBidi"/>
        </w:rPr>
        <w:t> </w:t>
      </w:r>
      <w:r w:rsidRPr="00473027">
        <w:rPr>
          <w:rFonts w:asciiTheme="majorBidi" w:hAnsiTheme="majorBidi"/>
        </w:rPr>
        <w:t>załączniku 3-B).</w:t>
      </w:r>
    </w:p>
  </w:footnote>
  <w:footnote w:id="11">
    <w:p w14:paraId="6FB33B3A"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b/>
        </w:rPr>
        <w:tab/>
      </w:r>
      <w:r w:rsidRPr="00473027">
        <w:rPr>
          <w:rFonts w:asciiTheme="majorBidi" w:hAnsiTheme="majorBidi"/>
        </w:rPr>
        <w:t>Dla większej pewności należy zaznaczyć, że w</w:t>
      </w:r>
      <w:r>
        <w:rPr>
          <w:rFonts w:asciiTheme="majorBidi" w:hAnsiTheme="majorBidi"/>
        </w:rPr>
        <w:t> </w:t>
      </w:r>
      <w:r w:rsidRPr="00473027">
        <w:rPr>
          <w:rFonts w:asciiTheme="majorBidi" w:hAnsiTheme="majorBidi"/>
        </w:rPr>
        <w:t>odniesieniu do reguły pochodzenia przyjmuje się, że produkcja wykracza poza niewystarczającą produkcję, o</w:t>
      </w:r>
      <w:r>
        <w:rPr>
          <w:rFonts w:asciiTheme="majorBidi" w:hAnsiTheme="majorBidi"/>
        </w:rPr>
        <w:t> </w:t>
      </w:r>
      <w:r w:rsidRPr="00473027">
        <w:rPr>
          <w:rFonts w:asciiTheme="majorBidi" w:hAnsiTheme="majorBidi"/>
        </w:rPr>
        <w:t>której mowa w</w:t>
      </w:r>
      <w:r>
        <w:rPr>
          <w:rFonts w:asciiTheme="majorBidi" w:hAnsiTheme="majorBidi"/>
        </w:rPr>
        <w:t> </w:t>
      </w:r>
      <w:r w:rsidRPr="0020689D">
        <w:rPr>
          <w:rFonts w:asciiTheme="majorBidi" w:hAnsiTheme="majorBidi"/>
        </w:rPr>
        <w:t>art. 3</w:t>
      </w:r>
      <w:r w:rsidRPr="00473027">
        <w:rPr>
          <w:rFonts w:asciiTheme="majorBidi" w:hAnsiTheme="majorBidi"/>
        </w:rPr>
        <w:t>.6 (Niewystarczająca obróbka lub przetworzenie).</w:t>
      </w:r>
    </w:p>
  </w:footnote>
  <w:footnote w:id="12">
    <w:p w14:paraId="49F40B84"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Dz.U. WE L 374 z</w:t>
      </w:r>
      <w:r>
        <w:rPr>
          <w:rFonts w:asciiTheme="majorBidi" w:hAnsiTheme="majorBidi"/>
        </w:rPr>
        <w:t> </w:t>
      </w:r>
      <w:r w:rsidRPr="00473027">
        <w:rPr>
          <w:rFonts w:asciiTheme="majorBidi" w:hAnsiTheme="majorBidi"/>
        </w:rPr>
        <w:t>31.12.1990, s. 13.</w:t>
      </w:r>
    </w:p>
  </w:footnote>
  <w:footnote w:id="13">
    <w:p w14:paraId="326AB313"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Dz.U. WE L 84 z</w:t>
      </w:r>
      <w:r>
        <w:rPr>
          <w:rFonts w:asciiTheme="majorBidi" w:hAnsiTheme="majorBidi"/>
        </w:rPr>
        <w:t> </w:t>
      </w:r>
      <w:r w:rsidRPr="00473027">
        <w:rPr>
          <w:rFonts w:asciiTheme="majorBidi" w:hAnsiTheme="majorBidi"/>
        </w:rPr>
        <w:t>28.3.2002, s. 43.</w:t>
      </w:r>
    </w:p>
  </w:footnote>
  <w:footnote w:id="14">
    <w:p w14:paraId="4264BDDD"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W przypadku Unii „właściwy organ” do celów niniejszego załącznika należy rozumieć jako Komisję Europejską, zgodnie z</w:t>
      </w:r>
      <w:r>
        <w:rPr>
          <w:rFonts w:asciiTheme="majorBidi" w:hAnsiTheme="majorBidi"/>
        </w:rPr>
        <w:t> </w:t>
      </w:r>
      <w:r w:rsidRPr="0020689D">
        <w:rPr>
          <w:rFonts w:asciiTheme="majorBidi" w:hAnsiTheme="majorBidi"/>
        </w:rPr>
        <w:t>lit. c)</w:t>
      </w:r>
      <w:r w:rsidRPr="00473027">
        <w:rPr>
          <w:rFonts w:asciiTheme="majorBidi" w:hAnsiTheme="majorBidi"/>
        </w:rPr>
        <w:t xml:space="preserve"> załącznika 6-A (Właściwe organy).</w:t>
      </w:r>
    </w:p>
  </w:footnote>
  <w:footnote w:id="15">
    <w:p w14:paraId="2DD49895"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ECE/TRANS/WP.29/78/Rev.6 z</w:t>
      </w:r>
      <w:r>
        <w:rPr>
          <w:rFonts w:asciiTheme="majorBidi" w:hAnsiTheme="majorBidi"/>
        </w:rPr>
        <w:t> </w:t>
      </w:r>
      <w:r w:rsidRPr="00473027">
        <w:rPr>
          <w:rFonts w:asciiTheme="majorBidi" w:hAnsiTheme="majorBidi"/>
        </w:rPr>
        <w:t>dnia 11 lipca 2017 r.</w:t>
      </w:r>
    </w:p>
  </w:footnote>
  <w:footnote w:id="16">
    <w:p w14:paraId="4FEE690A"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W tym świadectwa homologacji typu EWG, WE i UE.</w:t>
      </w:r>
    </w:p>
  </w:footnote>
  <w:footnote w:id="17">
    <w:p w14:paraId="08408778"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W tym świadectwa zgodności WE i UE.</w:t>
      </w:r>
    </w:p>
  </w:footnote>
  <w:footnote w:id="18">
    <w:p w14:paraId="2E99AA1C"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W przypadku deklaracji zgodności obowiązek określony w</w:t>
      </w:r>
      <w:r>
        <w:rPr>
          <w:rFonts w:asciiTheme="majorBidi" w:hAnsiTheme="majorBidi"/>
        </w:rPr>
        <w:t> </w:t>
      </w:r>
      <w:r w:rsidRPr="00473027">
        <w:rPr>
          <w:rFonts w:asciiTheme="majorBidi" w:hAnsiTheme="majorBidi"/>
        </w:rPr>
        <w:t>tym postanowieni</w:t>
      </w:r>
      <w:r w:rsidRPr="0020689D">
        <w:rPr>
          <w:rFonts w:asciiTheme="majorBidi" w:hAnsiTheme="majorBidi"/>
        </w:rPr>
        <w:t>u</w:t>
      </w:r>
      <w:r w:rsidRPr="0020689D">
        <w:rPr>
          <w:rFonts w:asciiTheme="majorBidi" w:hAnsiTheme="majorBidi"/>
          <w:color w:val="0000FF"/>
        </w:rPr>
        <w:t xml:space="preserve"> </w:t>
      </w:r>
      <w:r w:rsidRPr="0020689D">
        <w:rPr>
          <w:rFonts w:asciiTheme="majorBidi" w:hAnsiTheme="majorBidi"/>
        </w:rPr>
        <w:t>z</w:t>
      </w:r>
      <w:r w:rsidRPr="00473027">
        <w:rPr>
          <w:rFonts w:asciiTheme="majorBidi" w:hAnsiTheme="majorBidi"/>
        </w:rPr>
        <w:t xml:space="preserve">acznie mieć zastosowanie </w:t>
      </w:r>
      <w:r w:rsidRPr="00473027">
        <w:rPr>
          <w:rFonts w:asciiTheme="majorBidi" w:hAnsiTheme="majorBidi"/>
          <w:color w:val="000000"/>
        </w:rPr>
        <w:t>z</w:t>
      </w:r>
      <w:r>
        <w:rPr>
          <w:rFonts w:asciiTheme="majorBidi" w:hAnsiTheme="majorBidi"/>
        </w:rPr>
        <w:t> </w:t>
      </w:r>
      <w:r w:rsidRPr="00473027">
        <w:rPr>
          <w:rFonts w:asciiTheme="majorBidi" w:hAnsiTheme="majorBidi"/>
          <w:color w:val="000000"/>
        </w:rPr>
        <w:t>chwilą wejścia w</w:t>
      </w:r>
      <w:r>
        <w:rPr>
          <w:rFonts w:asciiTheme="majorBidi" w:hAnsiTheme="majorBidi"/>
          <w:color w:val="000000"/>
        </w:rPr>
        <w:t> </w:t>
      </w:r>
      <w:r w:rsidRPr="00473027">
        <w:rPr>
          <w:rFonts w:asciiTheme="majorBidi" w:hAnsiTheme="majorBidi"/>
          <w:color w:val="000000"/>
        </w:rPr>
        <w:t xml:space="preserve">życie regulaminu ONZ </w:t>
      </w:r>
      <w:r w:rsidRPr="0020689D">
        <w:rPr>
          <w:rFonts w:asciiTheme="majorBidi" w:hAnsiTheme="majorBidi"/>
          <w:color w:val="000000"/>
        </w:rPr>
        <w:t>nr 0</w:t>
      </w:r>
      <w:r w:rsidRPr="00473027">
        <w:rPr>
          <w:rFonts w:asciiTheme="majorBidi" w:hAnsiTheme="majorBidi"/>
          <w:color w:val="000000"/>
        </w:rPr>
        <w:t xml:space="preserve"> dotyczącego międzynarodowej homologacji typu całego pojazdu.</w:t>
      </w:r>
    </w:p>
  </w:footnote>
  <w:footnote w:id="19">
    <w:p w14:paraId="581FD1C2"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W tym znaki homologacji typu EWG, WE i UE.</w:t>
      </w:r>
    </w:p>
  </w:footnote>
  <w:footnote w:id="20">
    <w:p w14:paraId="57BED44B"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Choć ten wykaz wyłączonych pojazdów nie jest objęty załącznikiem, nie oznacza to, że pojazdy te nie mogą być przywożone, jeżeli spełniają wymogi wewnętrzne.</w:t>
      </w:r>
    </w:p>
  </w:footnote>
  <w:footnote w:id="21">
    <w:p w14:paraId="4EE332C3" w14:textId="77777777" w:rsidR="00E112B7" w:rsidRPr="00473027" w:rsidRDefault="00E112B7" w:rsidP="00E112B7">
      <w:pPr>
        <w:pStyle w:val="FootnoteText"/>
        <w:rPr>
          <w:rFonts w:asciiTheme="majorBidi" w:eastAsia="Malgun Gothic" w:hAnsiTheme="majorBidi" w:cstheme="majorBidi"/>
          <w:iCs/>
        </w:rPr>
      </w:pPr>
      <w:r w:rsidRPr="00473027">
        <w:rPr>
          <w:rStyle w:val="FootnoteReference"/>
          <w:rFonts w:asciiTheme="majorBidi" w:eastAsiaTheme="minorEastAsia" w:hAnsiTheme="majorBidi" w:cstheme="majorBidi"/>
        </w:rPr>
        <w:footnoteRef/>
      </w:r>
      <w:r w:rsidRPr="00473027">
        <w:rPr>
          <w:rFonts w:asciiTheme="majorBidi" w:hAnsiTheme="majorBidi"/>
        </w:rPr>
        <w:tab/>
        <w:t>Pojazdy te:</w:t>
      </w:r>
    </w:p>
    <w:p w14:paraId="7D1F43CB" w14:textId="77777777" w:rsidR="00E112B7" w:rsidRPr="00473027" w:rsidRDefault="00E112B7" w:rsidP="00E112B7">
      <w:pPr>
        <w:pStyle w:val="FootnoteText"/>
        <w:ind w:left="1134"/>
        <w:rPr>
          <w:rFonts w:asciiTheme="majorBidi" w:eastAsia="Malgun Gothic" w:hAnsiTheme="majorBidi" w:cstheme="majorBidi"/>
        </w:rPr>
      </w:pPr>
      <w:r w:rsidRPr="00473027">
        <w:rPr>
          <w:rFonts w:asciiTheme="majorBidi" w:hAnsiTheme="majorBidi"/>
        </w:rPr>
        <w:t>a)</w:t>
      </w:r>
      <w:r w:rsidRPr="00473027">
        <w:rPr>
          <w:rFonts w:asciiTheme="majorBidi" w:hAnsiTheme="majorBidi"/>
        </w:rPr>
        <w:tab/>
        <w:t>zostały zarejestrowane zgodnie z:</w:t>
      </w:r>
    </w:p>
    <w:p w14:paraId="3378C499" w14:textId="77777777" w:rsidR="00E112B7" w:rsidRPr="00473027" w:rsidRDefault="00E112B7" w:rsidP="00E112B7">
      <w:pPr>
        <w:pStyle w:val="FootnoteText"/>
        <w:ind w:left="1701"/>
        <w:rPr>
          <w:rFonts w:asciiTheme="majorBidi" w:eastAsia="Malgun Gothic" w:hAnsiTheme="majorBidi" w:cstheme="majorBidi"/>
        </w:rPr>
      </w:pPr>
      <w:r w:rsidRPr="00473027">
        <w:rPr>
          <w:rFonts w:asciiTheme="majorBidi" w:hAnsiTheme="majorBidi"/>
        </w:rPr>
        <w:t>(i)</w:t>
      </w:r>
      <w:r w:rsidRPr="00473027">
        <w:rPr>
          <w:rFonts w:asciiTheme="majorBidi" w:hAnsiTheme="majorBidi"/>
        </w:rPr>
        <w:tab/>
        <w:t>Transport Act (ustawą o</w:t>
      </w:r>
      <w:r>
        <w:rPr>
          <w:rFonts w:asciiTheme="majorBidi" w:hAnsiTheme="majorBidi"/>
        </w:rPr>
        <w:t> </w:t>
      </w:r>
      <w:r w:rsidRPr="00473027">
        <w:rPr>
          <w:rFonts w:asciiTheme="majorBidi" w:hAnsiTheme="majorBidi"/>
        </w:rPr>
        <w:t>transporcie) z</w:t>
      </w:r>
      <w:r>
        <w:rPr>
          <w:rFonts w:asciiTheme="majorBidi" w:hAnsiTheme="majorBidi"/>
        </w:rPr>
        <w:t> </w:t>
      </w:r>
      <w:r w:rsidRPr="00473027">
        <w:rPr>
          <w:rFonts w:asciiTheme="majorBidi" w:hAnsiTheme="majorBidi"/>
        </w:rPr>
        <w:t>19</w:t>
      </w:r>
      <w:r w:rsidRPr="0020689D">
        <w:rPr>
          <w:rFonts w:asciiTheme="majorBidi" w:hAnsiTheme="majorBidi"/>
        </w:rPr>
        <w:t>62 r.</w:t>
      </w:r>
      <w:r w:rsidRPr="00473027">
        <w:rPr>
          <w:rFonts w:asciiTheme="majorBidi" w:hAnsiTheme="majorBidi"/>
        </w:rPr>
        <w:t>;</w:t>
      </w:r>
    </w:p>
    <w:p w14:paraId="3B1AF32E" w14:textId="77777777" w:rsidR="00E112B7" w:rsidRPr="00473027" w:rsidRDefault="00E112B7" w:rsidP="00E112B7">
      <w:pPr>
        <w:pStyle w:val="FootnoteText"/>
        <w:ind w:left="1701"/>
        <w:rPr>
          <w:rFonts w:asciiTheme="majorBidi" w:eastAsia="Malgun Gothic" w:hAnsiTheme="majorBidi" w:cstheme="majorBidi"/>
        </w:rPr>
      </w:pPr>
      <w:r w:rsidRPr="00473027">
        <w:rPr>
          <w:rFonts w:asciiTheme="majorBidi" w:hAnsiTheme="majorBidi"/>
        </w:rPr>
        <w:t>(ii)</w:t>
      </w:r>
      <w:r w:rsidRPr="00473027">
        <w:rPr>
          <w:rFonts w:asciiTheme="majorBidi" w:hAnsiTheme="majorBidi"/>
        </w:rPr>
        <w:tab/>
        <w:t>Transport (Vehicle and Driver Registration and Licensing) Act (ustawą o</w:t>
      </w:r>
      <w:r>
        <w:rPr>
          <w:rFonts w:asciiTheme="majorBidi" w:hAnsiTheme="majorBidi"/>
        </w:rPr>
        <w:t> </w:t>
      </w:r>
      <w:r w:rsidRPr="00473027">
        <w:rPr>
          <w:rFonts w:asciiTheme="majorBidi" w:hAnsiTheme="majorBidi"/>
        </w:rPr>
        <w:t>transporcie – rejestracji i</w:t>
      </w:r>
      <w:r>
        <w:rPr>
          <w:rFonts w:asciiTheme="majorBidi" w:hAnsiTheme="majorBidi"/>
        </w:rPr>
        <w:t> </w:t>
      </w:r>
      <w:r w:rsidRPr="00473027">
        <w:rPr>
          <w:rFonts w:asciiTheme="majorBidi" w:hAnsiTheme="majorBidi"/>
        </w:rPr>
        <w:t>licencjonowaniu pojazdów i</w:t>
      </w:r>
      <w:r>
        <w:rPr>
          <w:rFonts w:asciiTheme="majorBidi" w:hAnsiTheme="majorBidi"/>
        </w:rPr>
        <w:t> </w:t>
      </w:r>
      <w:r w:rsidRPr="00473027">
        <w:rPr>
          <w:rFonts w:asciiTheme="majorBidi" w:hAnsiTheme="majorBidi"/>
        </w:rPr>
        <w:t>kierowców) z</w:t>
      </w:r>
      <w:r>
        <w:rPr>
          <w:rFonts w:asciiTheme="majorBidi" w:hAnsiTheme="majorBidi"/>
        </w:rPr>
        <w:t> </w:t>
      </w:r>
      <w:r w:rsidRPr="00473027">
        <w:rPr>
          <w:rFonts w:asciiTheme="majorBidi" w:hAnsiTheme="majorBidi"/>
        </w:rPr>
        <w:t>19</w:t>
      </w:r>
      <w:r w:rsidRPr="0020689D">
        <w:rPr>
          <w:rFonts w:asciiTheme="majorBidi" w:hAnsiTheme="majorBidi"/>
        </w:rPr>
        <w:t>86 r.</w:t>
      </w:r>
      <w:r w:rsidRPr="00473027">
        <w:rPr>
          <w:rFonts w:asciiTheme="majorBidi" w:hAnsiTheme="majorBidi"/>
        </w:rPr>
        <w:t xml:space="preserve"> lub częścią 17 Land Transport Act (ustawy o</w:t>
      </w:r>
      <w:r>
        <w:rPr>
          <w:rFonts w:asciiTheme="majorBidi" w:hAnsiTheme="majorBidi"/>
        </w:rPr>
        <w:t> </w:t>
      </w:r>
      <w:r w:rsidRPr="00473027">
        <w:rPr>
          <w:rFonts w:asciiTheme="majorBidi" w:hAnsiTheme="majorBidi"/>
        </w:rPr>
        <w:t>transporcie lądowym) z</w:t>
      </w:r>
      <w:r>
        <w:rPr>
          <w:rFonts w:asciiTheme="majorBidi" w:hAnsiTheme="majorBidi"/>
        </w:rPr>
        <w:t> </w:t>
      </w:r>
      <w:r w:rsidRPr="00473027">
        <w:rPr>
          <w:rFonts w:asciiTheme="majorBidi" w:hAnsiTheme="majorBidi"/>
        </w:rPr>
        <w:t>19</w:t>
      </w:r>
      <w:r w:rsidRPr="0020689D">
        <w:rPr>
          <w:rFonts w:asciiTheme="majorBidi" w:hAnsiTheme="majorBidi"/>
        </w:rPr>
        <w:t>98 r.</w:t>
      </w:r>
      <w:r w:rsidRPr="00473027">
        <w:rPr>
          <w:rFonts w:asciiTheme="majorBidi" w:hAnsiTheme="majorBidi"/>
        </w:rPr>
        <w:t>; lub</w:t>
      </w:r>
    </w:p>
    <w:p w14:paraId="13EFFE23" w14:textId="77777777" w:rsidR="00E112B7" w:rsidRPr="00473027" w:rsidRDefault="00E112B7" w:rsidP="00E112B7">
      <w:pPr>
        <w:pStyle w:val="FootnoteText"/>
        <w:ind w:left="1701"/>
        <w:rPr>
          <w:rFonts w:asciiTheme="majorBidi" w:eastAsia="Malgun Gothic" w:hAnsiTheme="majorBidi" w:cstheme="majorBidi"/>
        </w:rPr>
      </w:pPr>
      <w:r w:rsidRPr="00473027">
        <w:rPr>
          <w:rFonts w:asciiTheme="majorBidi" w:hAnsiTheme="majorBidi"/>
        </w:rPr>
        <w:t>(iii)</w:t>
      </w:r>
      <w:r w:rsidRPr="00473027">
        <w:rPr>
          <w:rFonts w:asciiTheme="majorBidi" w:hAnsiTheme="majorBidi"/>
        </w:rPr>
        <w:tab/>
        <w:t>wszelkimi odpowiednimi przepisami w</w:t>
      </w:r>
      <w:r>
        <w:rPr>
          <w:rFonts w:asciiTheme="majorBidi" w:hAnsiTheme="majorBidi"/>
        </w:rPr>
        <w:t> </w:t>
      </w:r>
      <w:r w:rsidRPr="00473027">
        <w:rPr>
          <w:rFonts w:asciiTheme="majorBidi" w:hAnsiTheme="majorBidi"/>
        </w:rPr>
        <w:t>jakimkolwiek innym państwie</w:t>
      </w:r>
      <w:r w:rsidRPr="0020689D">
        <w:rPr>
          <w:rFonts w:asciiTheme="majorBidi" w:hAnsiTheme="majorBidi"/>
        </w:rPr>
        <w:t>; l</w:t>
      </w:r>
      <w:r w:rsidRPr="00473027">
        <w:rPr>
          <w:rFonts w:asciiTheme="majorBidi" w:hAnsiTheme="majorBidi"/>
        </w:rPr>
        <w:t>ub</w:t>
      </w:r>
    </w:p>
    <w:p w14:paraId="78F530B2" w14:textId="77777777" w:rsidR="00E112B7" w:rsidRPr="00473027" w:rsidRDefault="00E112B7" w:rsidP="00E112B7">
      <w:pPr>
        <w:pStyle w:val="FootnoteText"/>
        <w:ind w:left="1134"/>
        <w:rPr>
          <w:rFonts w:asciiTheme="majorBidi" w:eastAsia="Malgun Gothic" w:hAnsiTheme="majorBidi" w:cstheme="majorBidi"/>
        </w:rPr>
      </w:pPr>
      <w:r w:rsidRPr="00473027">
        <w:rPr>
          <w:rFonts w:asciiTheme="majorBidi" w:hAnsiTheme="majorBidi"/>
        </w:rPr>
        <w:t>b)</w:t>
      </w:r>
      <w:r w:rsidRPr="00473027">
        <w:rPr>
          <w:rFonts w:asciiTheme="majorBidi" w:hAnsiTheme="majorBidi"/>
        </w:rPr>
        <w:tab/>
        <w:t>były używane do celów niezwiązanych z</w:t>
      </w:r>
      <w:r>
        <w:rPr>
          <w:rFonts w:asciiTheme="majorBidi" w:hAnsiTheme="majorBidi"/>
        </w:rPr>
        <w:t> </w:t>
      </w:r>
      <w:r w:rsidRPr="00473027">
        <w:rPr>
          <w:rFonts w:asciiTheme="majorBidi" w:hAnsiTheme="majorBidi"/>
        </w:rPr>
        <w:t>ich produkcją lub sprzedażą.</w:t>
      </w:r>
    </w:p>
  </w:footnote>
  <w:footnote w:id="22">
    <w:p w14:paraId="715A0E67"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Dla większej pewności należy zaznaczyć, że definicja ta obejmuje zagęszczony moszcz winogronowy i</w:t>
      </w:r>
      <w:r>
        <w:rPr>
          <w:rFonts w:asciiTheme="majorBidi" w:hAnsiTheme="majorBidi"/>
        </w:rPr>
        <w:t> </w:t>
      </w:r>
      <w:r w:rsidRPr="00473027">
        <w:rPr>
          <w:rFonts w:asciiTheme="majorBidi" w:hAnsiTheme="majorBidi"/>
        </w:rPr>
        <w:t>rektyfikowany zagęszczony moszcz winogronowy, które są dozwolone do celów wzbogacania i</w:t>
      </w:r>
      <w:r>
        <w:rPr>
          <w:rFonts w:asciiTheme="majorBidi" w:hAnsiTheme="majorBidi"/>
        </w:rPr>
        <w:t> </w:t>
      </w:r>
      <w:r w:rsidRPr="00473027">
        <w:rPr>
          <w:rFonts w:asciiTheme="majorBidi" w:hAnsiTheme="majorBidi"/>
        </w:rPr>
        <w:t>słodzenia, jak również frakcje wina, które mogą być wynikiem dozwolonych technik separacji.</w:t>
      </w:r>
    </w:p>
  </w:footnote>
  <w:footnote w:id="23">
    <w:p w14:paraId="26E77B6F"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Dla większej pewności należy zaznaczyć, że do celów niniejszego załącznika termin „wprowadzanie do obrotu” oznacza „wprowadzenie do obrotu do celów sprzedaży”.</w:t>
      </w:r>
    </w:p>
  </w:footnote>
  <w:footnote w:id="24">
    <w:p w14:paraId="19770819"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Postanowienie to pozostaje bez uszczerbku dla szczególnych wymogów dotyczących nazwy produktu „wino” określonych w</w:t>
      </w:r>
      <w:r>
        <w:rPr>
          <w:rFonts w:asciiTheme="majorBidi" w:hAnsiTheme="majorBidi"/>
        </w:rPr>
        <w:t> </w:t>
      </w:r>
      <w:r w:rsidRPr="0020689D">
        <w:rPr>
          <w:rFonts w:asciiTheme="majorBidi" w:hAnsiTheme="majorBidi"/>
        </w:rPr>
        <w:t>art. 9</w:t>
      </w:r>
      <w:r w:rsidRPr="00473027">
        <w:rPr>
          <w:rFonts w:asciiTheme="majorBidi" w:hAnsiTheme="majorBidi"/>
        </w:rPr>
        <w:t xml:space="preserve"> </w:t>
      </w:r>
      <w:r w:rsidRPr="0020689D">
        <w:rPr>
          <w:rFonts w:asciiTheme="majorBidi" w:hAnsiTheme="majorBidi"/>
        </w:rPr>
        <w:t>ust. 1</w:t>
      </w:r>
      <w:r w:rsidRPr="00473027">
        <w:rPr>
          <w:rFonts w:asciiTheme="majorBidi" w:hAnsiTheme="majorBidi"/>
        </w:rPr>
        <w:t xml:space="preserve"> (Specyfikacje dotyczące obowiązkowych informacji na etykietach – nazwa produktu, rzeczywista objętościowa zawartość alkoholu, identyfikacja partii) niniejszego załącznika;</w:t>
      </w:r>
    </w:p>
  </w:footnote>
  <w:footnote w:id="25">
    <w:p w14:paraId="067E7875"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 xml:space="preserve">Niezależnie od </w:t>
      </w:r>
      <w:r w:rsidRPr="0020689D">
        <w:rPr>
          <w:rFonts w:asciiTheme="majorBidi" w:hAnsiTheme="majorBidi"/>
        </w:rPr>
        <w:t>lit. b)</w:t>
      </w:r>
      <w:r w:rsidRPr="00473027">
        <w:rPr>
          <w:rFonts w:asciiTheme="majorBidi" w:hAnsiTheme="majorBidi"/>
        </w:rPr>
        <w:t xml:space="preserve"> Unia zezwala na przywóz i</w:t>
      </w:r>
      <w:r>
        <w:rPr>
          <w:rFonts w:asciiTheme="majorBidi" w:hAnsiTheme="majorBidi"/>
        </w:rPr>
        <w:t> </w:t>
      </w:r>
      <w:r w:rsidRPr="00473027">
        <w:rPr>
          <w:rFonts w:asciiTheme="majorBidi" w:hAnsiTheme="majorBidi"/>
        </w:rPr>
        <w:t>wprowadzanie do obrotu na swoim terytorium wina produkowanego w</w:t>
      </w:r>
      <w:r>
        <w:rPr>
          <w:rFonts w:asciiTheme="majorBidi" w:hAnsiTheme="majorBidi"/>
        </w:rPr>
        <w:t> </w:t>
      </w:r>
      <w:r w:rsidRPr="00473027">
        <w:rPr>
          <w:rFonts w:asciiTheme="majorBidi" w:hAnsiTheme="majorBidi"/>
        </w:rPr>
        <w:t>Nowej Zelandii przy zastosowaniu fizycznych procesów produkcji wina zgodnie z</w:t>
      </w:r>
      <w:r>
        <w:rPr>
          <w:rFonts w:asciiTheme="majorBidi" w:hAnsiTheme="majorBidi"/>
        </w:rPr>
        <w:t> </w:t>
      </w:r>
      <w:r w:rsidRPr="00473027">
        <w:rPr>
          <w:rFonts w:asciiTheme="majorBidi" w:hAnsiTheme="majorBidi"/>
        </w:rPr>
        <w:t>prawem Nowej Zelandii określonym w</w:t>
      </w:r>
      <w:r>
        <w:rPr>
          <w:rFonts w:asciiTheme="majorBidi" w:hAnsiTheme="majorBidi"/>
        </w:rPr>
        <w:t> </w:t>
      </w:r>
      <w:r w:rsidRPr="00473027">
        <w:rPr>
          <w:rFonts w:asciiTheme="majorBidi" w:hAnsiTheme="majorBidi"/>
        </w:rPr>
        <w:t>dodatku 9-E-2 (Prawo Nowej Zelandii, o</w:t>
      </w:r>
      <w:r>
        <w:rPr>
          <w:rFonts w:asciiTheme="majorBidi" w:hAnsiTheme="majorBidi"/>
        </w:rPr>
        <w:t> </w:t>
      </w:r>
      <w:r w:rsidRPr="00473027">
        <w:rPr>
          <w:rFonts w:asciiTheme="majorBidi" w:hAnsiTheme="majorBidi"/>
        </w:rPr>
        <w:t>którym mowa w</w:t>
      </w:r>
      <w:r>
        <w:rPr>
          <w:rFonts w:asciiTheme="majorBidi" w:hAnsiTheme="majorBidi"/>
        </w:rPr>
        <w:t> </w:t>
      </w:r>
      <w:r w:rsidRPr="0020689D">
        <w:rPr>
          <w:rFonts w:asciiTheme="majorBidi" w:hAnsiTheme="majorBidi"/>
        </w:rPr>
        <w:t>art. 6</w:t>
      </w:r>
      <w:r w:rsidRPr="00473027">
        <w:rPr>
          <w:rFonts w:asciiTheme="majorBidi" w:hAnsiTheme="majorBidi"/>
        </w:rPr>
        <w:t xml:space="preserve"> </w:t>
      </w:r>
      <w:r w:rsidRPr="0020689D">
        <w:rPr>
          <w:rFonts w:asciiTheme="majorBidi" w:hAnsiTheme="majorBidi"/>
        </w:rPr>
        <w:t>ust. 1</w:t>
      </w:r>
      <w:r w:rsidRPr="00473027">
        <w:rPr>
          <w:rFonts w:asciiTheme="majorBidi" w:hAnsiTheme="majorBidi"/>
        </w:rPr>
        <w:t xml:space="preserve"> </w:t>
      </w:r>
      <w:r w:rsidRPr="0020689D">
        <w:rPr>
          <w:rFonts w:asciiTheme="majorBidi" w:hAnsiTheme="majorBidi"/>
        </w:rPr>
        <w:t>lit. b)</w:t>
      </w:r>
      <w:r w:rsidRPr="00473027">
        <w:rPr>
          <w:rFonts w:asciiTheme="majorBidi" w:hAnsiTheme="majorBidi"/>
        </w:rPr>
        <w:t>).</w:t>
      </w:r>
    </w:p>
  </w:footnote>
  <w:footnote w:id="26">
    <w:p w14:paraId="3CDFDE05"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 xml:space="preserve">Dla większej pewności należy zaznaczyć, że </w:t>
      </w:r>
      <w:r w:rsidRPr="0020689D">
        <w:rPr>
          <w:rFonts w:asciiTheme="majorBidi" w:hAnsiTheme="majorBidi"/>
        </w:rPr>
        <w:t>art. 6</w:t>
      </w:r>
      <w:r w:rsidRPr="00473027">
        <w:rPr>
          <w:rFonts w:asciiTheme="majorBidi" w:hAnsiTheme="majorBidi"/>
        </w:rPr>
        <w:t xml:space="preserve"> </w:t>
      </w:r>
      <w:r w:rsidRPr="0020689D">
        <w:rPr>
          <w:rFonts w:asciiTheme="majorBidi" w:hAnsiTheme="majorBidi"/>
        </w:rPr>
        <w:t>ust. 1</w:t>
      </w:r>
      <w:r w:rsidRPr="00473027">
        <w:rPr>
          <w:rFonts w:asciiTheme="majorBidi" w:hAnsiTheme="majorBidi"/>
        </w:rPr>
        <w:t xml:space="preserve"> </w:t>
      </w:r>
      <w:r w:rsidRPr="0020689D">
        <w:rPr>
          <w:rFonts w:asciiTheme="majorBidi" w:hAnsiTheme="majorBidi"/>
        </w:rPr>
        <w:t>lit. b)</w:t>
      </w:r>
      <w:r w:rsidRPr="00473027">
        <w:rPr>
          <w:rFonts w:asciiTheme="majorBidi" w:hAnsiTheme="majorBidi"/>
        </w:rPr>
        <w:t xml:space="preserve"> i c) (Definicje produktów oraz praktyki i</w:t>
      </w:r>
      <w:r>
        <w:rPr>
          <w:rFonts w:asciiTheme="majorBidi" w:hAnsiTheme="majorBidi"/>
        </w:rPr>
        <w:t> </w:t>
      </w:r>
      <w:r w:rsidRPr="00473027">
        <w:rPr>
          <w:rFonts w:asciiTheme="majorBidi" w:hAnsiTheme="majorBidi"/>
        </w:rPr>
        <w:t>procesy enologiczne) mają zastosowanie indywidualnie lub łącznie, w</w:t>
      </w:r>
      <w:r>
        <w:rPr>
          <w:rFonts w:asciiTheme="majorBidi" w:hAnsiTheme="majorBidi"/>
        </w:rPr>
        <w:t> </w:t>
      </w:r>
      <w:r w:rsidRPr="00473027">
        <w:rPr>
          <w:rFonts w:asciiTheme="majorBidi" w:hAnsiTheme="majorBidi"/>
        </w:rPr>
        <w:t>zależności od praktyk enologicznych stosowanych w</w:t>
      </w:r>
      <w:r>
        <w:rPr>
          <w:rFonts w:asciiTheme="majorBidi" w:hAnsiTheme="majorBidi"/>
        </w:rPr>
        <w:t> </w:t>
      </w:r>
      <w:r w:rsidRPr="00473027">
        <w:rPr>
          <w:rFonts w:asciiTheme="majorBidi" w:hAnsiTheme="majorBidi"/>
        </w:rPr>
        <w:t>odniesieniu do win produkowanych w</w:t>
      </w:r>
      <w:r>
        <w:rPr>
          <w:rFonts w:asciiTheme="majorBidi" w:hAnsiTheme="majorBidi"/>
        </w:rPr>
        <w:t> </w:t>
      </w:r>
      <w:r w:rsidRPr="00473027">
        <w:rPr>
          <w:rFonts w:asciiTheme="majorBidi" w:hAnsiTheme="majorBidi"/>
        </w:rPr>
        <w:t>Nowej Zelandii.</w:t>
      </w:r>
    </w:p>
  </w:footnote>
  <w:footnote w:id="27">
    <w:p w14:paraId="73554486"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 xml:space="preserve">Na zasadzie odstępstwa od </w:t>
      </w:r>
      <w:r w:rsidRPr="0020689D">
        <w:rPr>
          <w:rFonts w:asciiTheme="majorBidi" w:hAnsiTheme="majorBidi"/>
        </w:rPr>
        <w:t>lit. b)</w:t>
      </w:r>
      <w:r w:rsidRPr="00473027">
        <w:rPr>
          <w:rFonts w:asciiTheme="majorBidi" w:hAnsiTheme="majorBidi"/>
        </w:rPr>
        <w:t xml:space="preserve"> wino produkowane w</w:t>
      </w:r>
      <w:r>
        <w:rPr>
          <w:rFonts w:asciiTheme="majorBidi" w:hAnsiTheme="majorBidi"/>
        </w:rPr>
        <w:t> </w:t>
      </w:r>
      <w:r w:rsidRPr="00473027">
        <w:rPr>
          <w:rFonts w:asciiTheme="majorBidi" w:hAnsiTheme="majorBidi"/>
        </w:rPr>
        <w:t>Unii z</w:t>
      </w:r>
      <w:r>
        <w:rPr>
          <w:rFonts w:asciiTheme="majorBidi" w:hAnsiTheme="majorBidi"/>
        </w:rPr>
        <w:t> </w:t>
      </w:r>
      <w:r w:rsidRPr="00473027">
        <w:rPr>
          <w:rFonts w:asciiTheme="majorBidi" w:hAnsiTheme="majorBidi"/>
        </w:rPr>
        <w:t>użyciem mannoprotein drożdżowych lub żelazocyjanku potasu może być przywożone i</w:t>
      </w:r>
      <w:r>
        <w:rPr>
          <w:rFonts w:asciiTheme="majorBidi" w:hAnsiTheme="majorBidi"/>
        </w:rPr>
        <w:t> </w:t>
      </w:r>
      <w:r w:rsidRPr="00473027">
        <w:rPr>
          <w:rFonts w:asciiTheme="majorBidi" w:hAnsiTheme="majorBidi"/>
        </w:rPr>
        <w:t>wprowadzane do obrotu na terytorium Nowej Zelandii, pod warunkiem że wino to spełnia określone limity ustanowione w</w:t>
      </w:r>
      <w:r>
        <w:rPr>
          <w:rFonts w:asciiTheme="majorBidi" w:hAnsiTheme="majorBidi"/>
        </w:rPr>
        <w:t> </w:t>
      </w:r>
      <w:r w:rsidRPr="00473027">
        <w:rPr>
          <w:rFonts w:asciiTheme="majorBidi" w:hAnsiTheme="majorBidi"/>
        </w:rPr>
        <w:t>Australia New Zealand Food Standards Code (Kodeksie Norm Żywnościowych Australii i</w:t>
      </w:r>
      <w:r>
        <w:rPr>
          <w:rFonts w:asciiTheme="majorBidi" w:hAnsiTheme="majorBidi"/>
        </w:rPr>
        <w:t> </w:t>
      </w:r>
      <w:r w:rsidRPr="00473027">
        <w:rPr>
          <w:rFonts w:asciiTheme="majorBidi" w:hAnsiTheme="majorBidi"/>
        </w:rPr>
        <w:t>Nowej Zelandii) w</w:t>
      </w:r>
      <w:r>
        <w:rPr>
          <w:rFonts w:asciiTheme="majorBidi" w:hAnsiTheme="majorBidi"/>
        </w:rPr>
        <w:t> </w:t>
      </w:r>
      <w:r w:rsidRPr="00473027">
        <w:rPr>
          <w:rFonts w:asciiTheme="majorBidi" w:hAnsiTheme="majorBidi"/>
        </w:rPr>
        <w:t>odniesieniu do tych substancji tak długo, jak określone limity ustanowione w</w:t>
      </w:r>
      <w:r>
        <w:rPr>
          <w:rFonts w:asciiTheme="majorBidi" w:hAnsiTheme="majorBidi"/>
        </w:rPr>
        <w:t> </w:t>
      </w:r>
      <w:r w:rsidRPr="00473027">
        <w:rPr>
          <w:rFonts w:asciiTheme="majorBidi" w:hAnsiTheme="majorBidi"/>
        </w:rPr>
        <w:t>kodeksie różnią się od ustalonych, opublikowanych zaleceń OIV.</w:t>
      </w:r>
    </w:p>
  </w:footnote>
  <w:footnote w:id="28">
    <w:p w14:paraId="2932B94C"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 xml:space="preserve">Niezależnie od </w:t>
      </w:r>
      <w:r w:rsidRPr="0020689D">
        <w:rPr>
          <w:rFonts w:asciiTheme="majorBidi" w:hAnsiTheme="majorBidi"/>
        </w:rPr>
        <w:t>lit. b)</w:t>
      </w:r>
      <w:r w:rsidRPr="00473027">
        <w:rPr>
          <w:rFonts w:asciiTheme="majorBidi" w:hAnsiTheme="majorBidi"/>
        </w:rPr>
        <w:t xml:space="preserve"> Nowa Zelandia zezwala na przywóz i</w:t>
      </w:r>
      <w:r>
        <w:rPr>
          <w:rFonts w:asciiTheme="majorBidi" w:hAnsiTheme="majorBidi"/>
        </w:rPr>
        <w:t> </w:t>
      </w:r>
      <w:r w:rsidRPr="00473027">
        <w:rPr>
          <w:rFonts w:asciiTheme="majorBidi" w:hAnsiTheme="majorBidi"/>
        </w:rPr>
        <w:t>wprowadzanie do obrotu na swoim terytorium wina produkowanego w</w:t>
      </w:r>
      <w:r>
        <w:rPr>
          <w:rFonts w:asciiTheme="majorBidi" w:hAnsiTheme="majorBidi"/>
        </w:rPr>
        <w:t> </w:t>
      </w:r>
      <w:r w:rsidRPr="00473027">
        <w:rPr>
          <w:rFonts w:asciiTheme="majorBidi" w:hAnsiTheme="majorBidi"/>
        </w:rPr>
        <w:t>Unii zgodnie z</w:t>
      </w:r>
      <w:r>
        <w:rPr>
          <w:rFonts w:asciiTheme="majorBidi" w:hAnsiTheme="majorBidi"/>
        </w:rPr>
        <w:t> </w:t>
      </w:r>
      <w:r w:rsidRPr="00473027">
        <w:rPr>
          <w:rFonts w:asciiTheme="majorBidi" w:hAnsiTheme="majorBidi"/>
        </w:rPr>
        <w:t>procesami produkcji wina oraz warunkami i</w:t>
      </w:r>
      <w:r>
        <w:rPr>
          <w:rFonts w:asciiTheme="majorBidi" w:hAnsiTheme="majorBidi"/>
        </w:rPr>
        <w:t> </w:t>
      </w:r>
      <w:r w:rsidRPr="00473027">
        <w:rPr>
          <w:rFonts w:asciiTheme="majorBidi" w:hAnsiTheme="majorBidi"/>
        </w:rPr>
        <w:t>ograniczeniami ich stosowania określonymi w</w:t>
      </w:r>
      <w:r>
        <w:rPr>
          <w:rFonts w:asciiTheme="majorBidi" w:hAnsiTheme="majorBidi"/>
        </w:rPr>
        <w:t> </w:t>
      </w:r>
      <w:r w:rsidRPr="0020689D">
        <w:rPr>
          <w:rFonts w:asciiTheme="majorBidi" w:hAnsiTheme="majorBidi"/>
        </w:rPr>
        <w:t>art. 3</w:t>
      </w:r>
      <w:r w:rsidRPr="00473027">
        <w:rPr>
          <w:rFonts w:asciiTheme="majorBidi" w:hAnsiTheme="majorBidi"/>
        </w:rPr>
        <w:t xml:space="preserve"> </w:t>
      </w:r>
      <w:r w:rsidRPr="0020689D">
        <w:rPr>
          <w:rFonts w:asciiTheme="majorBidi" w:hAnsiTheme="majorBidi"/>
        </w:rPr>
        <w:t>ust. 1</w:t>
      </w:r>
      <w:r w:rsidRPr="00473027">
        <w:rPr>
          <w:rFonts w:asciiTheme="majorBidi" w:hAnsiTheme="majorBidi"/>
        </w:rPr>
        <w:t xml:space="preserve"> rozporządzenia delegowanego Komisji (UE) 2019/934 oraz w</w:t>
      </w:r>
      <w:r>
        <w:rPr>
          <w:rFonts w:asciiTheme="majorBidi" w:hAnsiTheme="majorBidi"/>
        </w:rPr>
        <w:t> </w:t>
      </w:r>
      <w:r w:rsidRPr="00473027">
        <w:rPr>
          <w:rFonts w:asciiTheme="majorBidi" w:hAnsiTheme="majorBidi"/>
        </w:rPr>
        <w:t>części A tabela 1 załącznika I do tego rozporządzenia.</w:t>
      </w:r>
    </w:p>
  </w:footnote>
  <w:footnote w:id="29">
    <w:p w14:paraId="19FB72C0"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 xml:space="preserve">Dla większej pewności należy zaznaczyć, że </w:t>
      </w:r>
      <w:r w:rsidRPr="0020689D">
        <w:rPr>
          <w:rFonts w:asciiTheme="majorBidi" w:hAnsiTheme="majorBidi"/>
        </w:rPr>
        <w:t>art. 6</w:t>
      </w:r>
      <w:r w:rsidRPr="00473027">
        <w:rPr>
          <w:rFonts w:asciiTheme="majorBidi" w:hAnsiTheme="majorBidi"/>
        </w:rPr>
        <w:t xml:space="preserve"> </w:t>
      </w:r>
      <w:r w:rsidRPr="0020689D">
        <w:rPr>
          <w:rFonts w:asciiTheme="majorBidi" w:hAnsiTheme="majorBidi"/>
        </w:rPr>
        <w:t>ust. 2</w:t>
      </w:r>
      <w:r w:rsidRPr="00473027">
        <w:rPr>
          <w:rFonts w:asciiTheme="majorBidi" w:hAnsiTheme="majorBidi"/>
        </w:rPr>
        <w:t xml:space="preserve"> </w:t>
      </w:r>
      <w:r w:rsidRPr="0020689D">
        <w:rPr>
          <w:rFonts w:asciiTheme="majorBidi" w:hAnsiTheme="majorBidi"/>
        </w:rPr>
        <w:t>lit. b)</w:t>
      </w:r>
      <w:r w:rsidRPr="00473027">
        <w:rPr>
          <w:rFonts w:asciiTheme="majorBidi" w:hAnsiTheme="majorBidi"/>
        </w:rPr>
        <w:t xml:space="preserve"> i c) (Definicje produktów oraz praktyki i</w:t>
      </w:r>
      <w:r>
        <w:rPr>
          <w:rFonts w:asciiTheme="majorBidi" w:hAnsiTheme="majorBidi"/>
        </w:rPr>
        <w:t> </w:t>
      </w:r>
      <w:r w:rsidRPr="00473027">
        <w:rPr>
          <w:rFonts w:asciiTheme="majorBidi" w:hAnsiTheme="majorBidi"/>
        </w:rPr>
        <w:t>procesy enologiczne) mają zastosowanie indywidualnie lub łącznie, w</w:t>
      </w:r>
      <w:r>
        <w:rPr>
          <w:rFonts w:asciiTheme="majorBidi" w:hAnsiTheme="majorBidi"/>
        </w:rPr>
        <w:t> </w:t>
      </w:r>
      <w:r w:rsidRPr="00473027">
        <w:rPr>
          <w:rFonts w:asciiTheme="majorBidi" w:hAnsiTheme="majorBidi"/>
        </w:rPr>
        <w:t>zależności od praktyk enologicznych stosowanych w</w:t>
      </w:r>
      <w:r>
        <w:rPr>
          <w:rFonts w:asciiTheme="majorBidi" w:hAnsiTheme="majorBidi"/>
        </w:rPr>
        <w:t> </w:t>
      </w:r>
      <w:r w:rsidRPr="00473027">
        <w:rPr>
          <w:rFonts w:asciiTheme="majorBidi" w:hAnsiTheme="majorBidi"/>
        </w:rPr>
        <w:t>odniesieniu do win produkowanych w</w:t>
      </w:r>
      <w:r>
        <w:rPr>
          <w:rFonts w:asciiTheme="majorBidi" w:hAnsiTheme="majorBidi"/>
        </w:rPr>
        <w:t> </w:t>
      </w:r>
      <w:r w:rsidRPr="00473027">
        <w:rPr>
          <w:rFonts w:asciiTheme="majorBidi" w:hAnsiTheme="majorBidi"/>
        </w:rPr>
        <w:t>Unii.</w:t>
      </w:r>
    </w:p>
  </w:footnote>
  <w:footnote w:id="30">
    <w:p w14:paraId="5E6DF6EE"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Dla większej pewności należy zaznaczyć, że termin „zniekształcenie” obejmuje następujące działania: zmianę; przeniesienie; usunięcie; zamazanie; oraz zasłonięcie.</w:t>
      </w:r>
    </w:p>
  </w:footnote>
  <w:footnote w:id="31">
    <w:p w14:paraId="3BA6F7BB"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Rady (UE) nr 1308/2013 z</w:t>
      </w:r>
      <w:r>
        <w:rPr>
          <w:rFonts w:asciiTheme="majorBidi" w:hAnsiTheme="majorBidi"/>
        </w:rPr>
        <w:t> </w:t>
      </w:r>
      <w:r w:rsidRPr="00473027">
        <w:rPr>
          <w:rFonts w:asciiTheme="majorBidi" w:hAnsiTheme="majorBidi"/>
        </w:rPr>
        <w:t>dnia 17 grudnia 20</w:t>
      </w:r>
      <w:r w:rsidRPr="0020689D">
        <w:rPr>
          <w:rFonts w:asciiTheme="majorBidi" w:hAnsiTheme="majorBidi"/>
        </w:rPr>
        <w:t>13 r.</w:t>
      </w:r>
      <w:r w:rsidRPr="00473027">
        <w:rPr>
          <w:rFonts w:asciiTheme="majorBidi" w:hAnsiTheme="majorBidi"/>
        </w:rPr>
        <w:t xml:space="preserve"> ustanawiające wspólną organizację rynków produktów rolnych oraz uchylające rozporządzenia Rady (EWG) </w:t>
      </w:r>
      <w:r w:rsidRPr="0020689D">
        <w:rPr>
          <w:rFonts w:asciiTheme="majorBidi" w:hAnsiTheme="majorBidi"/>
        </w:rPr>
        <w:t>nr 9</w:t>
      </w:r>
      <w:r w:rsidRPr="00473027">
        <w:rPr>
          <w:rFonts w:asciiTheme="majorBidi" w:hAnsiTheme="majorBidi"/>
        </w:rPr>
        <w:t xml:space="preserve">22/72, (EWG) </w:t>
      </w:r>
      <w:r w:rsidRPr="0020689D">
        <w:rPr>
          <w:rFonts w:asciiTheme="majorBidi" w:hAnsiTheme="majorBidi"/>
        </w:rPr>
        <w:t>nr 2</w:t>
      </w:r>
      <w:r w:rsidRPr="00473027">
        <w:rPr>
          <w:rFonts w:asciiTheme="majorBidi" w:hAnsiTheme="majorBidi"/>
        </w:rPr>
        <w:t xml:space="preserve">34/79, (WE) </w:t>
      </w:r>
      <w:r w:rsidRPr="0020689D">
        <w:rPr>
          <w:rFonts w:asciiTheme="majorBidi" w:hAnsiTheme="majorBidi"/>
        </w:rPr>
        <w:t>nr 1</w:t>
      </w:r>
      <w:r w:rsidRPr="00473027">
        <w:rPr>
          <w:rFonts w:asciiTheme="majorBidi" w:hAnsiTheme="majorBidi"/>
        </w:rPr>
        <w:t xml:space="preserve">037/2001 i (WE) </w:t>
      </w:r>
      <w:r w:rsidRPr="0020689D">
        <w:rPr>
          <w:rFonts w:asciiTheme="majorBidi" w:hAnsiTheme="majorBidi"/>
        </w:rPr>
        <w:t>nr 1</w:t>
      </w:r>
      <w:r w:rsidRPr="00473027">
        <w:rPr>
          <w:rFonts w:asciiTheme="majorBidi" w:hAnsiTheme="majorBidi"/>
        </w:rPr>
        <w:t>234/2007 (Dz.U. UE L 374 z</w:t>
      </w:r>
      <w:r>
        <w:rPr>
          <w:rFonts w:asciiTheme="majorBidi" w:hAnsiTheme="majorBidi"/>
        </w:rPr>
        <w:t> </w:t>
      </w:r>
      <w:r w:rsidRPr="00473027">
        <w:rPr>
          <w:rFonts w:asciiTheme="majorBidi" w:hAnsiTheme="majorBidi"/>
        </w:rPr>
        <w:t>20.12.2013, s. 671).</w:t>
      </w:r>
    </w:p>
  </w:footnote>
  <w:footnote w:id="32">
    <w:p w14:paraId="0F7A90A9"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Rozporządzenie delegowane Komisji (UE) 2019/33 z</w:t>
      </w:r>
      <w:r>
        <w:rPr>
          <w:rFonts w:asciiTheme="majorBidi" w:hAnsiTheme="majorBidi"/>
        </w:rPr>
        <w:t> </w:t>
      </w:r>
      <w:r w:rsidRPr="00473027">
        <w:rPr>
          <w:rFonts w:asciiTheme="majorBidi" w:hAnsiTheme="majorBidi"/>
        </w:rPr>
        <w:t>dnia 17 października 2018 r. uzupełniające rozporządzenie Parlamentu Europejskiego i</w:t>
      </w:r>
      <w:r>
        <w:rPr>
          <w:rFonts w:asciiTheme="majorBidi" w:hAnsiTheme="majorBidi"/>
        </w:rPr>
        <w:t> </w:t>
      </w:r>
      <w:r w:rsidRPr="00473027">
        <w:rPr>
          <w:rFonts w:asciiTheme="majorBidi" w:hAnsiTheme="majorBidi"/>
        </w:rPr>
        <w:t>Rady (UE) nr 1308/2013 w</w:t>
      </w:r>
      <w:r>
        <w:rPr>
          <w:rFonts w:asciiTheme="majorBidi" w:hAnsiTheme="majorBidi"/>
        </w:rPr>
        <w:t> </w:t>
      </w:r>
      <w:r w:rsidRPr="00473027">
        <w:rPr>
          <w:rFonts w:asciiTheme="majorBidi" w:hAnsiTheme="majorBidi"/>
        </w:rPr>
        <w:t>odniesieniu do wniosków o</w:t>
      </w:r>
      <w:r>
        <w:rPr>
          <w:rFonts w:asciiTheme="majorBidi" w:hAnsiTheme="majorBidi"/>
        </w:rPr>
        <w:t> </w:t>
      </w:r>
      <w:r w:rsidRPr="00473027">
        <w:rPr>
          <w:rFonts w:asciiTheme="majorBidi" w:hAnsiTheme="majorBidi"/>
        </w:rPr>
        <w:t>objęcie ochroną nazw pochodzenia, oznaczeń geograficznych i</w:t>
      </w:r>
      <w:r>
        <w:rPr>
          <w:rFonts w:asciiTheme="majorBidi" w:hAnsiTheme="majorBidi"/>
        </w:rPr>
        <w:t> </w:t>
      </w:r>
      <w:r w:rsidRPr="00473027">
        <w:rPr>
          <w:rFonts w:asciiTheme="majorBidi" w:hAnsiTheme="majorBidi"/>
        </w:rPr>
        <w:t>określeń tradycyjnych w</w:t>
      </w:r>
      <w:r>
        <w:rPr>
          <w:rFonts w:asciiTheme="majorBidi" w:hAnsiTheme="majorBidi"/>
        </w:rPr>
        <w:t> </w:t>
      </w:r>
      <w:r w:rsidRPr="00473027">
        <w:rPr>
          <w:rFonts w:asciiTheme="majorBidi" w:hAnsiTheme="majorBidi"/>
        </w:rPr>
        <w:t>sektorze wina, procedury zgłaszania sprzeciwu, ograniczeń stosowania, zmian w</w:t>
      </w:r>
      <w:r>
        <w:rPr>
          <w:rFonts w:asciiTheme="majorBidi" w:hAnsiTheme="majorBidi"/>
        </w:rPr>
        <w:t> </w:t>
      </w:r>
      <w:r w:rsidRPr="00473027">
        <w:rPr>
          <w:rFonts w:asciiTheme="majorBidi" w:hAnsiTheme="majorBidi"/>
        </w:rPr>
        <w:t>specyfikacji produktu, unieważnienia ochrony oraz etykietowania i</w:t>
      </w:r>
      <w:r>
        <w:rPr>
          <w:rFonts w:asciiTheme="majorBidi" w:hAnsiTheme="majorBidi"/>
        </w:rPr>
        <w:t> </w:t>
      </w:r>
      <w:r w:rsidRPr="00473027">
        <w:rPr>
          <w:rFonts w:asciiTheme="majorBidi" w:hAnsiTheme="majorBidi"/>
        </w:rPr>
        <w:t>prezentacji (Dz.U. UE L 9 z</w:t>
      </w:r>
      <w:r>
        <w:rPr>
          <w:rFonts w:asciiTheme="majorBidi" w:hAnsiTheme="majorBidi"/>
        </w:rPr>
        <w:t> </w:t>
      </w:r>
      <w:r w:rsidRPr="00473027">
        <w:rPr>
          <w:rFonts w:asciiTheme="majorBidi" w:hAnsiTheme="majorBidi"/>
        </w:rPr>
        <w:t>11.1.2019, s. 2).</w:t>
      </w:r>
    </w:p>
  </w:footnote>
  <w:footnote w:id="33">
    <w:p w14:paraId="6C0C610F"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Rozporządzenie delegowane Komisji (UE) 2019/934 z</w:t>
      </w:r>
      <w:r>
        <w:rPr>
          <w:rFonts w:asciiTheme="majorBidi" w:hAnsiTheme="majorBidi"/>
        </w:rPr>
        <w:t> </w:t>
      </w:r>
      <w:r w:rsidRPr="00473027">
        <w:rPr>
          <w:rFonts w:asciiTheme="majorBidi" w:hAnsiTheme="majorBidi"/>
        </w:rPr>
        <w:t>dnia 12 marca 20</w:t>
      </w:r>
      <w:r w:rsidRPr="0020689D">
        <w:rPr>
          <w:rFonts w:asciiTheme="majorBidi" w:hAnsiTheme="majorBidi"/>
        </w:rPr>
        <w:t>19 r.</w:t>
      </w:r>
      <w:r w:rsidRPr="00473027">
        <w:rPr>
          <w:rFonts w:asciiTheme="majorBidi" w:hAnsiTheme="majorBidi"/>
        </w:rPr>
        <w:t xml:space="preserve"> uzupełniające rozporządzenie Parlamentu Europejskiego i</w:t>
      </w:r>
      <w:r>
        <w:rPr>
          <w:rFonts w:asciiTheme="majorBidi" w:hAnsiTheme="majorBidi"/>
        </w:rPr>
        <w:t> </w:t>
      </w:r>
      <w:r w:rsidRPr="00473027">
        <w:rPr>
          <w:rFonts w:asciiTheme="majorBidi" w:hAnsiTheme="majorBidi"/>
        </w:rPr>
        <w:t xml:space="preserve">Rady (UE) </w:t>
      </w:r>
      <w:r w:rsidRPr="0020689D">
        <w:rPr>
          <w:rFonts w:asciiTheme="majorBidi" w:hAnsiTheme="majorBidi"/>
        </w:rPr>
        <w:t>nr 1</w:t>
      </w:r>
      <w:r w:rsidRPr="00473027">
        <w:rPr>
          <w:rFonts w:asciiTheme="majorBidi" w:hAnsiTheme="majorBidi"/>
        </w:rPr>
        <w:t>308/2013 w</w:t>
      </w:r>
      <w:r>
        <w:rPr>
          <w:rFonts w:asciiTheme="majorBidi" w:hAnsiTheme="majorBidi"/>
        </w:rPr>
        <w:t> </w:t>
      </w:r>
      <w:r w:rsidRPr="00473027">
        <w:rPr>
          <w:rFonts w:asciiTheme="majorBidi" w:hAnsiTheme="majorBidi"/>
        </w:rPr>
        <w:t>odniesieniu do obszarów uprawy winorośli, w</w:t>
      </w:r>
      <w:r>
        <w:rPr>
          <w:rFonts w:asciiTheme="majorBidi" w:hAnsiTheme="majorBidi"/>
        </w:rPr>
        <w:t> </w:t>
      </w:r>
      <w:r w:rsidRPr="00473027">
        <w:rPr>
          <w:rFonts w:asciiTheme="majorBidi" w:hAnsiTheme="majorBidi"/>
        </w:rPr>
        <w:t>przypadku których zawartość alkoholu może być zwiększona, dozwolonych praktyk enologicznych i</w:t>
      </w:r>
      <w:r>
        <w:rPr>
          <w:rFonts w:asciiTheme="majorBidi" w:hAnsiTheme="majorBidi"/>
        </w:rPr>
        <w:t> </w:t>
      </w:r>
      <w:r w:rsidRPr="00473027">
        <w:rPr>
          <w:rFonts w:asciiTheme="majorBidi" w:hAnsiTheme="majorBidi"/>
        </w:rPr>
        <w:t>ograniczeń mających zastosowanie do produkcji i</w:t>
      </w:r>
      <w:r>
        <w:rPr>
          <w:rFonts w:asciiTheme="majorBidi" w:hAnsiTheme="majorBidi"/>
        </w:rPr>
        <w:t> </w:t>
      </w:r>
      <w:r w:rsidRPr="00473027">
        <w:rPr>
          <w:rFonts w:asciiTheme="majorBidi" w:hAnsiTheme="majorBidi"/>
        </w:rPr>
        <w:t>konserwowania produktów sektora win, minimalnej zawartości alkoholu w</w:t>
      </w:r>
      <w:r>
        <w:rPr>
          <w:rFonts w:asciiTheme="majorBidi" w:hAnsiTheme="majorBidi"/>
        </w:rPr>
        <w:t> </w:t>
      </w:r>
      <w:r w:rsidRPr="00473027">
        <w:rPr>
          <w:rFonts w:asciiTheme="majorBidi" w:hAnsiTheme="majorBidi"/>
        </w:rPr>
        <w:t>odniesieniu do produktów ubocznych oraz ich usuwania, a</w:t>
      </w:r>
      <w:r>
        <w:rPr>
          <w:rFonts w:asciiTheme="majorBidi" w:hAnsiTheme="majorBidi"/>
        </w:rPr>
        <w:t> </w:t>
      </w:r>
      <w:r w:rsidRPr="00473027">
        <w:rPr>
          <w:rFonts w:asciiTheme="majorBidi" w:hAnsiTheme="majorBidi"/>
        </w:rPr>
        <w:t>także publikacji dokumentów OIV (Dz.U. UE L 149 z</w:t>
      </w:r>
      <w:r>
        <w:rPr>
          <w:rFonts w:asciiTheme="majorBidi" w:hAnsiTheme="majorBidi"/>
        </w:rPr>
        <w:t> </w:t>
      </w:r>
      <w:r w:rsidRPr="00473027">
        <w:rPr>
          <w:rFonts w:asciiTheme="majorBidi" w:hAnsiTheme="majorBidi"/>
        </w:rPr>
        <w:t>7.6.2019, s. 1).</w:t>
      </w:r>
    </w:p>
  </w:footnote>
  <w:footnote w:id="34">
    <w:p w14:paraId="31F46919"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 xml:space="preserve">Rady (UE) </w:t>
      </w:r>
      <w:r w:rsidRPr="0020689D">
        <w:rPr>
          <w:rFonts w:asciiTheme="majorBidi" w:hAnsiTheme="majorBidi"/>
        </w:rPr>
        <w:t>nr 1</w:t>
      </w:r>
      <w:r w:rsidRPr="00473027">
        <w:rPr>
          <w:rFonts w:asciiTheme="majorBidi" w:hAnsiTheme="majorBidi"/>
        </w:rPr>
        <w:t>169/2011 z</w:t>
      </w:r>
      <w:r>
        <w:rPr>
          <w:rFonts w:asciiTheme="majorBidi" w:hAnsiTheme="majorBidi"/>
        </w:rPr>
        <w:t> </w:t>
      </w:r>
      <w:r w:rsidRPr="00473027">
        <w:rPr>
          <w:rFonts w:asciiTheme="majorBidi" w:hAnsiTheme="majorBidi"/>
        </w:rPr>
        <w:t>dnia 25 października 20</w:t>
      </w:r>
      <w:r w:rsidRPr="0020689D">
        <w:rPr>
          <w:rFonts w:asciiTheme="majorBidi" w:hAnsiTheme="majorBidi"/>
        </w:rPr>
        <w:t>11 r.</w:t>
      </w:r>
      <w:r w:rsidRPr="00473027">
        <w:rPr>
          <w:rFonts w:asciiTheme="majorBidi" w:hAnsiTheme="majorBidi"/>
        </w:rPr>
        <w:t xml:space="preserve"> w</w:t>
      </w:r>
      <w:r>
        <w:rPr>
          <w:rFonts w:asciiTheme="majorBidi" w:hAnsiTheme="majorBidi"/>
        </w:rPr>
        <w:t> </w:t>
      </w:r>
      <w:r w:rsidRPr="00473027">
        <w:rPr>
          <w:rFonts w:asciiTheme="majorBidi" w:hAnsiTheme="majorBidi"/>
        </w:rPr>
        <w:t>sprawie przekazywania konsumentom informacji na temat żywności, zmiany rozporządzeń Parlamentu Europejskiego i</w:t>
      </w:r>
      <w:r>
        <w:rPr>
          <w:rFonts w:asciiTheme="majorBidi" w:hAnsiTheme="majorBidi"/>
        </w:rPr>
        <w:t> </w:t>
      </w:r>
      <w:r w:rsidRPr="00473027">
        <w:rPr>
          <w:rFonts w:asciiTheme="majorBidi" w:hAnsiTheme="majorBidi"/>
        </w:rPr>
        <w:t xml:space="preserve">Rady (WE) </w:t>
      </w:r>
      <w:r w:rsidRPr="0020689D">
        <w:rPr>
          <w:rFonts w:asciiTheme="majorBidi" w:hAnsiTheme="majorBidi"/>
        </w:rPr>
        <w:t>nr 1</w:t>
      </w:r>
      <w:r w:rsidRPr="00473027">
        <w:rPr>
          <w:rFonts w:asciiTheme="majorBidi" w:hAnsiTheme="majorBidi"/>
        </w:rPr>
        <w:t xml:space="preserve">924/2006 i (WE) </w:t>
      </w:r>
      <w:r w:rsidRPr="0020689D">
        <w:rPr>
          <w:rFonts w:asciiTheme="majorBidi" w:hAnsiTheme="majorBidi"/>
        </w:rPr>
        <w:t>nr 1</w:t>
      </w:r>
      <w:r w:rsidRPr="00473027">
        <w:rPr>
          <w:rFonts w:asciiTheme="majorBidi" w:hAnsiTheme="majorBidi"/>
        </w:rPr>
        <w:t>925/2006 oraz uchylenia dyrektywy Komisji 87/250/EWG, dyrektywy Rady 90/496/EWG, dyrektywy Komisji 1999/10/WE, dyrektywy 2000/13/WE Parlamentu Europejskiego i</w:t>
      </w:r>
      <w:r>
        <w:rPr>
          <w:rFonts w:asciiTheme="majorBidi" w:hAnsiTheme="majorBidi"/>
        </w:rPr>
        <w:t> </w:t>
      </w:r>
      <w:r w:rsidRPr="00473027">
        <w:rPr>
          <w:rFonts w:asciiTheme="majorBidi" w:hAnsiTheme="majorBidi"/>
        </w:rPr>
        <w:t>Rady, dyrektyw Komisji 2002/67/WE i</w:t>
      </w:r>
      <w:r>
        <w:rPr>
          <w:rFonts w:asciiTheme="majorBidi" w:hAnsiTheme="majorBidi"/>
        </w:rPr>
        <w:t> </w:t>
      </w:r>
      <w:r w:rsidRPr="00473027">
        <w:rPr>
          <w:rFonts w:asciiTheme="majorBidi" w:hAnsiTheme="majorBidi"/>
        </w:rPr>
        <w:t xml:space="preserve">2008/5/WE oraz rozporządzenia Komisji (WE) </w:t>
      </w:r>
      <w:r w:rsidRPr="0020689D">
        <w:rPr>
          <w:rFonts w:asciiTheme="majorBidi" w:hAnsiTheme="majorBidi"/>
        </w:rPr>
        <w:t>nr 6</w:t>
      </w:r>
      <w:r w:rsidRPr="00473027">
        <w:rPr>
          <w:rFonts w:asciiTheme="majorBidi" w:hAnsiTheme="majorBidi"/>
        </w:rPr>
        <w:t>08/2004 (Dz.U. UE L 304 z</w:t>
      </w:r>
      <w:r>
        <w:rPr>
          <w:rFonts w:asciiTheme="majorBidi" w:hAnsiTheme="majorBidi"/>
        </w:rPr>
        <w:t> </w:t>
      </w:r>
      <w:r w:rsidRPr="00473027">
        <w:rPr>
          <w:rFonts w:asciiTheme="majorBidi" w:hAnsiTheme="majorBidi"/>
        </w:rPr>
        <w:t>22.11.2011, s. 18).</w:t>
      </w:r>
    </w:p>
  </w:footnote>
  <w:footnote w:id="35">
    <w:p w14:paraId="0870A63F"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r>
      <w:r w:rsidRPr="00473027">
        <w:rPr>
          <w:rFonts w:asciiTheme="majorBidi" w:hAnsiTheme="majorBidi"/>
          <w:color w:val="000000"/>
        </w:rPr>
        <w:t xml:space="preserve">Na przykład </w:t>
      </w:r>
      <w:r w:rsidRPr="00473027">
        <w:rPr>
          <w:rFonts w:asciiTheme="majorBidi" w:hAnsiTheme="majorBidi"/>
        </w:rPr>
        <w:t>spółki osobowe i</w:t>
      </w:r>
      <w:r>
        <w:rPr>
          <w:rFonts w:asciiTheme="majorBidi" w:hAnsiTheme="majorBidi"/>
        </w:rPr>
        <w:t> </w:t>
      </w:r>
      <w:r w:rsidRPr="00473027">
        <w:rPr>
          <w:rFonts w:asciiTheme="majorBidi" w:hAnsiTheme="majorBidi"/>
        </w:rPr>
        <w:t>jednoosobowa działalność gospodarcza są zazwyczaj nieakceptowalnymi formami prawnymi dla instytucji finansowych w</w:t>
      </w:r>
      <w:r>
        <w:rPr>
          <w:rFonts w:asciiTheme="majorBidi" w:hAnsiTheme="majorBidi"/>
        </w:rPr>
        <w:t> </w:t>
      </w:r>
      <w:r w:rsidRPr="00473027">
        <w:rPr>
          <w:rFonts w:asciiTheme="majorBidi" w:hAnsiTheme="majorBidi"/>
        </w:rPr>
        <w:t>Nowej Zelandii i</w:t>
      </w:r>
      <w:r>
        <w:rPr>
          <w:rFonts w:asciiTheme="majorBidi" w:hAnsiTheme="majorBidi"/>
        </w:rPr>
        <w:t> </w:t>
      </w:r>
      <w:r w:rsidRPr="00473027">
        <w:rPr>
          <w:rFonts w:asciiTheme="majorBidi" w:hAnsiTheme="majorBidi"/>
        </w:rPr>
        <w:t>w</w:t>
      </w:r>
      <w:r>
        <w:rPr>
          <w:rFonts w:asciiTheme="majorBidi" w:hAnsiTheme="majorBidi"/>
        </w:rPr>
        <w:t> </w:t>
      </w:r>
      <w:r w:rsidRPr="00473027">
        <w:rPr>
          <w:rFonts w:asciiTheme="majorBidi" w:hAnsiTheme="majorBidi"/>
        </w:rPr>
        <w:t>Unii. Niniejsza uwaga nie ma na celu ograniczania ani wywierania wpływu na wybór między oddziałami lub jednostkami zależnymi dokonywany przez instytucję finansową drugiej Strony.</w:t>
      </w:r>
    </w:p>
  </w:footnote>
  <w:footnote w:id="36">
    <w:p w14:paraId="64A68145"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Do celów niniejszego zastrzeżenia:</w:t>
      </w:r>
    </w:p>
    <w:p w14:paraId="62BA31B8" w14:textId="77777777" w:rsidR="00E112B7" w:rsidRPr="00473027" w:rsidRDefault="00E112B7" w:rsidP="00E112B7">
      <w:pPr>
        <w:pStyle w:val="FootnoteText"/>
        <w:ind w:left="1134"/>
        <w:rPr>
          <w:rFonts w:asciiTheme="majorBidi" w:hAnsiTheme="majorBidi" w:cstheme="majorBidi"/>
          <w:szCs w:val="24"/>
        </w:rPr>
      </w:pPr>
      <w:r w:rsidRPr="00473027">
        <w:rPr>
          <w:rFonts w:asciiTheme="majorBidi" w:hAnsiTheme="majorBidi"/>
        </w:rPr>
        <w:t>a)</w:t>
      </w:r>
      <w:r w:rsidRPr="00473027">
        <w:rPr>
          <w:rFonts w:asciiTheme="majorBidi" w:hAnsiTheme="majorBidi"/>
        </w:rPr>
        <w:tab/>
        <w:t>„prawo wewnętrzne” oznacza prawo określonego państwa członkowskiego i</w:t>
      </w:r>
      <w:r>
        <w:rPr>
          <w:rFonts w:asciiTheme="majorBidi" w:hAnsiTheme="majorBidi"/>
        </w:rPr>
        <w:t> </w:t>
      </w:r>
      <w:r w:rsidRPr="00473027">
        <w:rPr>
          <w:rFonts w:asciiTheme="majorBidi" w:hAnsiTheme="majorBidi"/>
        </w:rPr>
        <w:t>prawo Unii;</w:t>
      </w:r>
    </w:p>
    <w:p w14:paraId="1C125123" w14:textId="77777777" w:rsidR="00E112B7" w:rsidRPr="00473027" w:rsidRDefault="00E112B7" w:rsidP="00E112B7">
      <w:pPr>
        <w:pStyle w:val="FootnoteText"/>
        <w:ind w:left="1134"/>
        <w:rPr>
          <w:rFonts w:asciiTheme="majorBidi" w:hAnsiTheme="majorBidi" w:cstheme="majorBidi"/>
          <w:szCs w:val="24"/>
        </w:rPr>
      </w:pPr>
      <w:r w:rsidRPr="00473027">
        <w:rPr>
          <w:rFonts w:asciiTheme="majorBidi" w:hAnsiTheme="majorBidi"/>
        </w:rPr>
        <w:t>b)</w:t>
      </w:r>
      <w:r w:rsidRPr="00473027">
        <w:rPr>
          <w:rFonts w:asciiTheme="majorBidi" w:hAnsiTheme="majorBidi"/>
        </w:rPr>
        <w:tab/>
        <w:t>„prawo międzynarodowe publiczne” wyłącza prawo Unii Europejskiej i</w:t>
      </w:r>
      <w:r>
        <w:rPr>
          <w:rFonts w:asciiTheme="majorBidi" w:hAnsiTheme="majorBidi"/>
        </w:rPr>
        <w:t> </w:t>
      </w:r>
      <w:r w:rsidRPr="00473027">
        <w:rPr>
          <w:rFonts w:asciiTheme="majorBidi" w:hAnsiTheme="majorBidi"/>
        </w:rPr>
        <w:t>obejmuje prawo ustanowione na mocy traktatów międzynarodowych i</w:t>
      </w:r>
      <w:r>
        <w:rPr>
          <w:rFonts w:asciiTheme="majorBidi" w:hAnsiTheme="majorBidi"/>
        </w:rPr>
        <w:t> </w:t>
      </w:r>
      <w:r w:rsidRPr="00473027">
        <w:rPr>
          <w:rFonts w:asciiTheme="majorBidi" w:hAnsiTheme="majorBidi"/>
        </w:rPr>
        <w:t>konwencji, a</w:t>
      </w:r>
      <w:r>
        <w:rPr>
          <w:rFonts w:asciiTheme="majorBidi" w:hAnsiTheme="majorBidi"/>
        </w:rPr>
        <w:t> </w:t>
      </w:r>
      <w:r w:rsidRPr="00473027">
        <w:rPr>
          <w:rFonts w:asciiTheme="majorBidi" w:hAnsiTheme="majorBidi"/>
        </w:rPr>
        <w:t>także międzynarodowe prawo zwyczajowe;</w:t>
      </w:r>
    </w:p>
    <w:p w14:paraId="05BF77C5" w14:textId="77777777" w:rsidR="00E112B7" w:rsidRPr="00473027" w:rsidRDefault="00E112B7" w:rsidP="00E112B7">
      <w:pPr>
        <w:pStyle w:val="FootnoteText"/>
        <w:ind w:left="1134"/>
        <w:rPr>
          <w:rFonts w:asciiTheme="majorBidi" w:hAnsiTheme="majorBidi" w:cstheme="majorBidi"/>
          <w:szCs w:val="24"/>
        </w:rPr>
      </w:pPr>
      <w:r w:rsidRPr="00473027">
        <w:rPr>
          <w:rFonts w:asciiTheme="majorBidi" w:hAnsiTheme="majorBidi"/>
        </w:rPr>
        <w:t>c)</w:t>
      </w:r>
      <w:r w:rsidRPr="00473027">
        <w:rPr>
          <w:rFonts w:asciiTheme="majorBidi" w:hAnsiTheme="majorBidi"/>
        </w:rPr>
        <w:tab/>
        <w:t>„doradztwo prawne” obejmuje doradztwo i</w:t>
      </w:r>
      <w:r>
        <w:rPr>
          <w:rFonts w:asciiTheme="majorBidi" w:hAnsiTheme="majorBidi"/>
        </w:rPr>
        <w:t> </w:t>
      </w:r>
      <w:r w:rsidRPr="00473027">
        <w:rPr>
          <w:rFonts w:asciiTheme="majorBidi" w:hAnsiTheme="majorBidi"/>
        </w:rPr>
        <w:t>konsultacje z</w:t>
      </w:r>
      <w:r>
        <w:rPr>
          <w:rFonts w:asciiTheme="majorBidi" w:hAnsiTheme="majorBidi"/>
        </w:rPr>
        <w:t> </w:t>
      </w:r>
      <w:r w:rsidRPr="00473027">
        <w:rPr>
          <w:rFonts w:asciiTheme="majorBidi" w:hAnsiTheme="majorBidi"/>
        </w:rPr>
        <w:t>klientami w</w:t>
      </w:r>
      <w:r>
        <w:rPr>
          <w:rFonts w:asciiTheme="majorBidi" w:hAnsiTheme="majorBidi"/>
        </w:rPr>
        <w:t> </w:t>
      </w:r>
      <w:r w:rsidRPr="00473027">
        <w:rPr>
          <w:rFonts w:asciiTheme="majorBidi" w:hAnsiTheme="majorBidi"/>
        </w:rPr>
        <w:t>sprawach, w</w:t>
      </w:r>
      <w:r>
        <w:rPr>
          <w:rFonts w:asciiTheme="majorBidi" w:hAnsiTheme="majorBidi"/>
        </w:rPr>
        <w:t> </w:t>
      </w:r>
      <w:r w:rsidRPr="00473027">
        <w:rPr>
          <w:rFonts w:asciiTheme="majorBidi" w:hAnsiTheme="majorBidi"/>
        </w:rPr>
        <w:t>tym transakcjach, stosunkach i</w:t>
      </w:r>
      <w:r>
        <w:rPr>
          <w:rFonts w:asciiTheme="majorBidi" w:hAnsiTheme="majorBidi"/>
        </w:rPr>
        <w:t> </w:t>
      </w:r>
      <w:r w:rsidRPr="00473027">
        <w:rPr>
          <w:rFonts w:asciiTheme="majorBidi" w:hAnsiTheme="majorBidi"/>
        </w:rPr>
        <w:t>sporach, dotyczących stosowania lub interpretacji prawa; uczestnictwo z</w:t>
      </w:r>
      <w:r>
        <w:rPr>
          <w:rFonts w:asciiTheme="majorBidi" w:hAnsiTheme="majorBidi"/>
        </w:rPr>
        <w:t> </w:t>
      </w:r>
      <w:r w:rsidRPr="00473027">
        <w:rPr>
          <w:rFonts w:asciiTheme="majorBidi" w:hAnsiTheme="majorBidi"/>
        </w:rPr>
        <w:t>klientami lub w</w:t>
      </w:r>
      <w:r>
        <w:rPr>
          <w:rFonts w:asciiTheme="majorBidi" w:hAnsiTheme="majorBidi"/>
        </w:rPr>
        <w:t> </w:t>
      </w:r>
      <w:r w:rsidRPr="00473027">
        <w:rPr>
          <w:rFonts w:asciiTheme="majorBidi" w:hAnsiTheme="majorBidi"/>
        </w:rPr>
        <w:t>ich imieniu w</w:t>
      </w:r>
      <w:r>
        <w:rPr>
          <w:rFonts w:asciiTheme="majorBidi" w:hAnsiTheme="majorBidi"/>
        </w:rPr>
        <w:t> </w:t>
      </w:r>
      <w:r w:rsidRPr="00473027">
        <w:rPr>
          <w:rFonts w:asciiTheme="majorBidi" w:hAnsiTheme="majorBidi"/>
        </w:rPr>
        <w:t>negocjacjach i</w:t>
      </w:r>
      <w:r>
        <w:rPr>
          <w:rFonts w:asciiTheme="majorBidi" w:hAnsiTheme="majorBidi"/>
        </w:rPr>
        <w:t> </w:t>
      </w:r>
      <w:r w:rsidRPr="00473027">
        <w:rPr>
          <w:rFonts w:asciiTheme="majorBidi" w:hAnsiTheme="majorBidi"/>
        </w:rPr>
        <w:t>innych kontaktach z</w:t>
      </w:r>
      <w:r>
        <w:rPr>
          <w:rFonts w:asciiTheme="majorBidi" w:hAnsiTheme="majorBidi"/>
        </w:rPr>
        <w:t> </w:t>
      </w:r>
      <w:r w:rsidRPr="00473027">
        <w:rPr>
          <w:rFonts w:asciiTheme="majorBidi" w:hAnsiTheme="majorBidi"/>
        </w:rPr>
        <w:t>osobami trzecimi w</w:t>
      </w:r>
      <w:r>
        <w:rPr>
          <w:rFonts w:asciiTheme="majorBidi" w:hAnsiTheme="majorBidi"/>
        </w:rPr>
        <w:t> </w:t>
      </w:r>
      <w:r w:rsidRPr="00473027">
        <w:rPr>
          <w:rFonts w:asciiTheme="majorBidi" w:hAnsiTheme="majorBidi"/>
        </w:rPr>
        <w:t>takich sprawach oraz przygotowywanie dokumentów podlegających w</w:t>
      </w:r>
      <w:r>
        <w:rPr>
          <w:rFonts w:asciiTheme="majorBidi" w:hAnsiTheme="majorBidi"/>
        </w:rPr>
        <w:t> </w:t>
      </w:r>
      <w:r w:rsidRPr="00473027">
        <w:rPr>
          <w:rFonts w:asciiTheme="majorBidi" w:hAnsiTheme="majorBidi"/>
        </w:rPr>
        <w:t>całości lub w</w:t>
      </w:r>
      <w:r>
        <w:rPr>
          <w:rFonts w:asciiTheme="majorBidi" w:hAnsiTheme="majorBidi"/>
        </w:rPr>
        <w:t> </w:t>
      </w:r>
      <w:r w:rsidRPr="00473027">
        <w:rPr>
          <w:rFonts w:asciiTheme="majorBidi" w:hAnsiTheme="majorBidi"/>
        </w:rPr>
        <w:t>części przepisom prawa, a</w:t>
      </w:r>
      <w:r>
        <w:rPr>
          <w:rFonts w:asciiTheme="majorBidi" w:hAnsiTheme="majorBidi"/>
        </w:rPr>
        <w:t> </w:t>
      </w:r>
      <w:r w:rsidRPr="00473027">
        <w:rPr>
          <w:rFonts w:asciiTheme="majorBidi" w:hAnsiTheme="majorBidi"/>
        </w:rPr>
        <w:t>także weryfikacja dokumentów wszelkiego rodzaju do celów prawa i</w:t>
      </w:r>
      <w:r>
        <w:rPr>
          <w:rFonts w:asciiTheme="majorBidi" w:hAnsiTheme="majorBidi"/>
        </w:rPr>
        <w:t> </w:t>
      </w:r>
      <w:r w:rsidRPr="00473027">
        <w:rPr>
          <w:rFonts w:asciiTheme="majorBidi" w:hAnsiTheme="majorBidi"/>
        </w:rPr>
        <w:t>zgodnie z</w:t>
      </w:r>
      <w:r>
        <w:rPr>
          <w:rFonts w:asciiTheme="majorBidi" w:hAnsiTheme="majorBidi"/>
        </w:rPr>
        <w:t> </w:t>
      </w:r>
      <w:r w:rsidRPr="00473027">
        <w:rPr>
          <w:rFonts w:asciiTheme="majorBidi" w:hAnsiTheme="majorBidi"/>
        </w:rPr>
        <w:t>wymogami prawa;</w:t>
      </w:r>
    </w:p>
    <w:p w14:paraId="1D62820E" w14:textId="77777777" w:rsidR="00E112B7" w:rsidRPr="00473027" w:rsidRDefault="00E112B7" w:rsidP="00E112B7">
      <w:pPr>
        <w:pStyle w:val="FootnoteText"/>
        <w:ind w:left="1134"/>
        <w:rPr>
          <w:rFonts w:asciiTheme="majorBidi" w:hAnsiTheme="majorBidi" w:cstheme="majorBidi"/>
          <w:szCs w:val="24"/>
        </w:rPr>
      </w:pPr>
      <w:r w:rsidRPr="00473027">
        <w:rPr>
          <w:rFonts w:asciiTheme="majorBidi" w:hAnsiTheme="majorBidi"/>
        </w:rPr>
        <w:t>d)</w:t>
      </w:r>
      <w:r w:rsidRPr="00473027">
        <w:rPr>
          <w:rFonts w:asciiTheme="majorBidi" w:hAnsiTheme="majorBidi"/>
        </w:rPr>
        <w:tab/>
        <w:t>„reprezentacja prawna” obejmuje sporządzanie dokumentów do przedłożenia organom administracyjnym, sądom lub innym właściwie ustanowionym trybunałom urzędowym oraz występowanie przed organami administracyjnymi, sądami lub innymi właściwie ustanowionymi organami sądowymi; oraz</w:t>
      </w:r>
    </w:p>
    <w:p w14:paraId="6724237B" w14:textId="77777777" w:rsidR="00E112B7" w:rsidRPr="00473027" w:rsidRDefault="00E112B7" w:rsidP="00E112B7">
      <w:pPr>
        <w:pStyle w:val="FootnoteText"/>
        <w:ind w:left="1134"/>
        <w:rPr>
          <w:rFonts w:asciiTheme="majorBidi" w:hAnsiTheme="majorBidi" w:cstheme="majorBidi"/>
        </w:rPr>
      </w:pPr>
      <w:r w:rsidRPr="00473027">
        <w:rPr>
          <w:rFonts w:asciiTheme="majorBidi" w:hAnsiTheme="majorBidi"/>
        </w:rPr>
        <w:t>e)</w:t>
      </w:r>
      <w:r w:rsidRPr="00473027">
        <w:rPr>
          <w:rFonts w:asciiTheme="majorBidi" w:hAnsiTheme="majorBidi"/>
        </w:rPr>
        <w:tab/>
        <w:t>„arbitraż, postępowanie pojednawcze i</w:t>
      </w:r>
      <w:r>
        <w:rPr>
          <w:rFonts w:asciiTheme="majorBidi" w:hAnsiTheme="majorBidi"/>
        </w:rPr>
        <w:t> </w:t>
      </w:r>
      <w:r w:rsidRPr="00473027">
        <w:rPr>
          <w:rFonts w:asciiTheme="majorBidi" w:hAnsiTheme="majorBidi"/>
        </w:rPr>
        <w:t>mediacja” oznacza przygotowanie dokumentów do przedłożenia arbitrowi, rozjemcy lub mediatorowi oraz przygotowanie do występowania i</w:t>
      </w:r>
      <w:r>
        <w:rPr>
          <w:rFonts w:asciiTheme="majorBidi" w:hAnsiTheme="majorBidi"/>
        </w:rPr>
        <w:t> </w:t>
      </w:r>
      <w:r w:rsidRPr="00473027">
        <w:rPr>
          <w:rFonts w:asciiTheme="majorBidi" w:hAnsiTheme="majorBidi"/>
        </w:rPr>
        <w:t>występowanie przed tymi osobami w</w:t>
      </w:r>
      <w:r>
        <w:rPr>
          <w:rFonts w:asciiTheme="majorBidi" w:hAnsiTheme="majorBidi"/>
        </w:rPr>
        <w:t> </w:t>
      </w:r>
      <w:r w:rsidRPr="00473027">
        <w:rPr>
          <w:rFonts w:asciiTheme="majorBidi" w:hAnsiTheme="majorBidi"/>
        </w:rPr>
        <w:t>przypadku jakiegokolwiek sporu dotyczącego stosowania i</w:t>
      </w:r>
      <w:r>
        <w:rPr>
          <w:rFonts w:asciiTheme="majorBidi" w:hAnsiTheme="majorBidi"/>
        </w:rPr>
        <w:t> </w:t>
      </w:r>
      <w:r w:rsidRPr="00473027">
        <w:rPr>
          <w:rFonts w:asciiTheme="majorBidi" w:hAnsiTheme="majorBidi"/>
        </w:rPr>
        <w:t>interpretacji prawa. Nie obejmuje ono usług w</w:t>
      </w:r>
      <w:r>
        <w:rPr>
          <w:rFonts w:asciiTheme="majorBidi" w:hAnsiTheme="majorBidi"/>
        </w:rPr>
        <w:t> </w:t>
      </w:r>
      <w:r w:rsidRPr="00473027">
        <w:rPr>
          <w:rFonts w:asciiTheme="majorBidi" w:hAnsiTheme="majorBidi"/>
        </w:rPr>
        <w:t>zakresie arbitrażu, postępowania pojednawczego i</w:t>
      </w:r>
      <w:r>
        <w:rPr>
          <w:rFonts w:asciiTheme="majorBidi" w:hAnsiTheme="majorBidi"/>
        </w:rPr>
        <w:t> </w:t>
      </w:r>
      <w:r w:rsidRPr="00473027">
        <w:rPr>
          <w:rFonts w:asciiTheme="majorBidi" w:hAnsiTheme="majorBidi"/>
        </w:rPr>
        <w:t>mediacji w</w:t>
      </w:r>
      <w:r>
        <w:rPr>
          <w:rFonts w:asciiTheme="majorBidi" w:hAnsiTheme="majorBidi"/>
        </w:rPr>
        <w:t> </w:t>
      </w:r>
      <w:r w:rsidRPr="00473027">
        <w:rPr>
          <w:rFonts w:asciiTheme="majorBidi" w:hAnsiTheme="majorBidi"/>
        </w:rPr>
        <w:t>sporach niedotyczących stosowania i</w:t>
      </w:r>
      <w:r>
        <w:rPr>
          <w:rFonts w:asciiTheme="majorBidi" w:hAnsiTheme="majorBidi"/>
        </w:rPr>
        <w:t> </w:t>
      </w:r>
      <w:r w:rsidRPr="00473027">
        <w:rPr>
          <w:rFonts w:asciiTheme="majorBidi" w:hAnsiTheme="majorBidi"/>
        </w:rPr>
        <w:t>interpretacji prawa, które wchodzą w</w:t>
      </w:r>
      <w:r>
        <w:rPr>
          <w:rFonts w:asciiTheme="majorBidi" w:hAnsiTheme="majorBidi"/>
        </w:rPr>
        <w:t> </w:t>
      </w:r>
      <w:r w:rsidRPr="00473027">
        <w:rPr>
          <w:rFonts w:asciiTheme="majorBidi" w:hAnsiTheme="majorBidi"/>
        </w:rPr>
        <w:t>zakres usług związanych z</w:t>
      </w:r>
      <w:r>
        <w:rPr>
          <w:rFonts w:asciiTheme="majorBidi" w:hAnsiTheme="majorBidi"/>
        </w:rPr>
        <w:t> </w:t>
      </w:r>
      <w:r w:rsidRPr="00473027">
        <w:rPr>
          <w:rFonts w:asciiTheme="majorBidi" w:hAnsiTheme="majorBidi"/>
        </w:rPr>
        <w:t>usługami konsultacyjnymi w</w:t>
      </w:r>
      <w:r>
        <w:rPr>
          <w:rFonts w:asciiTheme="majorBidi" w:hAnsiTheme="majorBidi"/>
        </w:rPr>
        <w:t> </w:t>
      </w:r>
      <w:r w:rsidRPr="00473027">
        <w:rPr>
          <w:rFonts w:asciiTheme="majorBidi" w:hAnsiTheme="majorBidi"/>
        </w:rPr>
        <w:t>zakresie zarządzania. Nie obejmuje również działania w</w:t>
      </w:r>
      <w:r>
        <w:rPr>
          <w:rFonts w:asciiTheme="majorBidi" w:hAnsiTheme="majorBidi"/>
        </w:rPr>
        <w:t> </w:t>
      </w:r>
      <w:r w:rsidRPr="00473027">
        <w:rPr>
          <w:rFonts w:asciiTheme="majorBidi" w:hAnsiTheme="majorBidi"/>
        </w:rPr>
        <w:t>charakterze arbitra, rozjemcy lub mediatora. Jako podkategoria, usługi prawne w</w:t>
      </w:r>
      <w:r>
        <w:rPr>
          <w:rFonts w:asciiTheme="majorBidi" w:hAnsiTheme="majorBidi"/>
        </w:rPr>
        <w:t> </w:t>
      </w:r>
      <w:r w:rsidRPr="00473027">
        <w:rPr>
          <w:rFonts w:asciiTheme="majorBidi" w:hAnsiTheme="majorBidi"/>
        </w:rPr>
        <w:t>zakresie międzynarodowego arbitrażu, postępowania pojednawczego lub mediacji oznaczają te same usługi, w</w:t>
      </w:r>
      <w:r>
        <w:rPr>
          <w:rFonts w:asciiTheme="majorBidi" w:hAnsiTheme="majorBidi"/>
        </w:rPr>
        <w:t> </w:t>
      </w:r>
      <w:r w:rsidRPr="00473027">
        <w:rPr>
          <w:rFonts w:asciiTheme="majorBidi" w:hAnsiTheme="majorBidi"/>
        </w:rPr>
        <w:t>przypadku gdy w</w:t>
      </w:r>
      <w:r>
        <w:rPr>
          <w:rFonts w:asciiTheme="majorBidi" w:hAnsiTheme="majorBidi"/>
        </w:rPr>
        <w:t> </w:t>
      </w:r>
      <w:r w:rsidRPr="00473027">
        <w:rPr>
          <w:rFonts w:asciiTheme="majorBidi" w:hAnsiTheme="majorBidi"/>
        </w:rPr>
        <w:t>sporze uczestniczą strony z</w:t>
      </w:r>
      <w:r>
        <w:rPr>
          <w:rFonts w:asciiTheme="majorBidi" w:hAnsiTheme="majorBidi"/>
        </w:rPr>
        <w:t> </w:t>
      </w:r>
      <w:r w:rsidRPr="00473027">
        <w:rPr>
          <w:rFonts w:asciiTheme="majorBidi" w:hAnsiTheme="majorBidi"/>
        </w:rPr>
        <w:t>dwóch lub większej liczby państw.</w:t>
      </w:r>
    </w:p>
  </w:footnote>
  <w:footnote w:id="37">
    <w:p w14:paraId="70722210"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Rady (UE) 2017/1001 z</w:t>
      </w:r>
      <w:r>
        <w:rPr>
          <w:rFonts w:asciiTheme="majorBidi" w:hAnsiTheme="majorBidi"/>
        </w:rPr>
        <w:t> </w:t>
      </w:r>
      <w:r w:rsidRPr="00473027">
        <w:rPr>
          <w:rFonts w:asciiTheme="majorBidi" w:hAnsiTheme="majorBidi"/>
        </w:rPr>
        <w:t>dnia 14 czerwca 20</w:t>
      </w:r>
      <w:r w:rsidRPr="0020689D">
        <w:rPr>
          <w:rFonts w:asciiTheme="majorBidi" w:hAnsiTheme="majorBidi"/>
        </w:rPr>
        <w:t>17 r.</w:t>
      </w:r>
      <w:r w:rsidRPr="00473027">
        <w:rPr>
          <w:rFonts w:asciiTheme="majorBidi" w:hAnsiTheme="majorBidi"/>
        </w:rPr>
        <w:t xml:space="preserve"> w</w:t>
      </w:r>
      <w:r>
        <w:rPr>
          <w:rFonts w:asciiTheme="majorBidi" w:hAnsiTheme="majorBidi"/>
        </w:rPr>
        <w:t> </w:t>
      </w:r>
      <w:r w:rsidRPr="00473027">
        <w:rPr>
          <w:rFonts w:asciiTheme="majorBidi" w:hAnsiTheme="majorBidi"/>
        </w:rPr>
        <w:t>sprawie znaku towarowego Unii Europejskiej (Dz.U. UE L 154 z</w:t>
      </w:r>
      <w:r>
        <w:rPr>
          <w:rFonts w:asciiTheme="majorBidi" w:hAnsiTheme="majorBidi"/>
        </w:rPr>
        <w:t> </w:t>
      </w:r>
      <w:r w:rsidRPr="00473027">
        <w:rPr>
          <w:rFonts w:asciiTheme="majorBidi" w:hAnsiTheme="majorBidi"/>
        </w:rPr>
        <w:t>16.6.2017, s. 1).</w:t>
      </w:r>
    </w:p>
  </w:footnote>
  <w:footnote w:id="38">
    <w:p w14:paraId="6591ADBB"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 xml:space="preserve">Rozporządzenie Rady (WE) </w:t>
      </w:r>
      <w:r w:rsidRPr="0020689D">
        <w:rPr>
          <w:rFonts w:asciiTheme="majorBidi" w:hAnsiTheme="majorBidi"/>
        </w:rPr>
        <w:t>nr 6</w:t>
      </w:r>
      <w:r w:rsidRPr="00473027">
        <w:rPr>
          <w:rFonts w:asciiTheme="majorBidi" w:hAnsiTheme="majorBidi"/>
        </w:rPr>
        <w:t>/2002 z</w:t>
      </w:r>
      <w:r>
        <w:rPr>
          <w:rFonts w:asciiTheme="majorBidi" w:hAnsiTheme="majorBidi"/>
        </w:rPr>
        <w:t> </w:t>
      </w:r>
      <w:r w:rsidRPr="00473027">
        <w:rPr>
          <w:rFonts w:asciiTheme="majorBidi" w:hAnsiTheme="majorBidi"/>
        </w:rPr>
        <w:t>dnia 12 grudnia 20</w:t>
      </w:r>
      <w:r w:rsidRPr="0020689D">
        <w:rPr>
          <w:rFonts w:asciiTheme="majorBidi" w:hAnsiTheme="majorBidi"/>
        </w:rPr>
        <w:t>01 r.</w:t>
      </w:r>
      <w:r w:rsidRPr="00473027">
        <w:rPr>
          <w:rFonts w:asciiTheme="majorBidi" w:hAnsiTheme="majorBidi"/>
        </w:rPr>
        <w:t xml:space="preserve"> w</w:t>
      </w:r>
      <w:r>
        <w:rPr>
          <w:rFonts w:asciiTheme="majorBidi" w:hAnsiTheme="majorBidi"/>
        </w:rPr>
        <w:t> </w:t>
      </w:r>
      <w:r w:rsidRPr="00473027">
        <w:rPr>
          <w:rFonts w:asciiTheme="majorBidi" w:hAnsiTheme="majorBidi"/>
        </w:rPr>
        <w:t>sprawie wzorów wspólnotowych (Dz.U. UE L 3 z</w:t>
      </w:r>
      <w:r>
        <w:rPr>
          <w:rFonts w:asciiTheme="majorBidi" w:hAnsiTheme="majorBidi"/>
        </w:rPr>
        <w:t> </w:t>
      </w:r>
      <w:r w:rsidRPr="00473027">
        <w:rPr>
          <w:rFonts w:asciiTheme="majorBidi" w:hAnsiTheme="majorBidi"/>
        </w:rPr>
        <w:t>5.1.2002, s. 1).</w:t>
      </w:r>
    </w:p>
  </w:footnote>
  <w:footnote w:id="39">
    <w:p w14:paraId="20C2CAC2"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Dyrektywa Parlamentu Europejskiego i</w:t>
      </w:r>
      <w:r>
        <w:rPr>
          <w:rFonts w:asciiTheme="majorBidi" w:hAnsiTheme="majorBidi"/>
        </w:rPr>
        <w:t> </w:t>
      </w:r>
      <w:r w:rsidRPr="00473027">
        <w:rPr>
          <w:rFonts w:asciiTheme="majorBidi" w:hAnsiTheme="majorBidi"/>
        </w:rPr>
        <w:t>Rady 2013/34/UE z</w:t>
      </w:r>
      <w:r>
        <w:rPr>
          <w:rFonts w:asciiTheme="majorBidi" w:hAnsiTheme="majorBidi"/>
        </w:rPr>
        <w:t> </w:t>
      </w:r>
      <w:r w:rsidRPr="00473027">
        <w:rPr>
          <w:rFonts w:asciiTheme="majorBidi" w:hAnsiTheme="majorBidi"/>
        </w:rPr>
        <w:t>dnia 26 czerwca 2013 r. w</w:t>
      </w:r>
      <w:r>
        <w:rPr>
          <w:rFonts w:asciiTheme="majorBidi" w:hAnsiTheme="majorBidi"/>
        </w:rPr>
        <w:t> </w:t>
      </w:r>
      <w:r w:rsidRPr="00473027">
        <w:rPr>
          <w:rFonts w:asciiTheme="majorBidi" w:hAnsiTheme="majorBidi"/>
        </w:rPr>
        <w:t>sprawie rocznych sprawozdań finansowych, skonsolidowanych sprawozdań finansowych i</w:t>
      </w:r>
      <w:r>
        <w:rPr>
          <w:rFonts w:asciiTheme="majorBidi" w:hAnsiTheme="majorBidi"/>
        </w:rPr>
        <w:t> </w:t>
      </w:r>
      <w:r w:rsidRPr="00473027">
        <w:rPr>
          <w:rFonts w:asciiTheme="majorBidi" w:hAnsiTheme="majorBidi"/>
        </w:rPr>
        <w:t>powiązanych sprawozdań niektórych rodzajów jednostek, zmieniająca dyrektywę Parlamentu Europejskiego i</w:t>
      </w:r>
      <w:r>
        <w:rPr>
          <w:rFonts w:asciiTheme="majorBidi" w:hAnsiTheme="majorBidi"/>
        </w:rPr>
        <w:t> </w:t>
      </w:r>
      <w:r w:rsidRPr="00473027">
        <w:rPr>
          <w:rFonts w:asciiTheme="majorBidi" w:hAnsiTheme="majorBidi"/>
        </w:rPr>
        <w:t>Rady 2006/43/WE oraz uchylająca dyrektywy Rady 78/660/EWG i</w:t>
      </w:r>
      <w:r>
        <w:rPr>
          <w:rFonts w:asciiTheme="majorBidi" w:hAnsiTheme="majorBidi"/>
        </w:rPr>
        <w:t> </w:t>
      </w:r>
      <w:r w:rsidRPr="00473027">
        <w:rPr>
          <w:rFonts w:asciiTheme="majorBidi" w:hAnsiTheme="majorBidi"/>
        </w:rPr>
        <w:t>83/349/EWG (Dz.U. UE L 182 z</w:t>
      </w:r>
      <w:r>
        <w:rPr>
          <w:rFonts w:asciiTheme="majorBidi" w:hAnsiTheme="majorBidi"/>
        </w:rPr>
        <w:t> </w:t>
      </w:r>
      <w:r w:rsidRPr="00473027">
        <w:rPr>
          <w:rFonts w:asciiTheme="majorBidi" w:hAnsiTheme="majorBidi"/>
        </w:rPr>
        <w:t>29.6.2013, s. 19).</w:t>
      </w:r>
    </w:p>
  </w:footnote>
  <w:footnote w:id="40">
    <w:p w14:paraId="6BE93690" w14:textId="77777777" w:rsidR="00E112B7" w:rsidRPr="00473027" w:rsidRDefault="00E112B7" w:rsidP="00E112B7">
      <w:pPr>
        <w:pStyle w:val="FootnoteText"/>
        <w:rPr>
          <w:rFonts w:asciiTheme="majorBidi" w:hAnsiTheme="majorBidi" w:cstheme="majorBidi"/>
          <w:sz w:val="22"/>
          <w:szCs w:val="22"/>
        </w:rPr>
      </w:pPr>
      <w:r w:rsidRPr="00473027">
        <w:rPr>
          <w:rStyle w:val="FootnoteReference"/>
          <w:rFonts w:asciiTheme="majorBidi" w:hAnsiTheme="majorBidi" w:cstheme="majorBidi"/>
        </w:rPr>
        <w:footnoteRef/>
      </w:r>
      <w:r w:rsidRPr="00473027">
        <w:rPr>
          <w:rFonts w:asciiTheme="majorBidi" w:hAnsiTheme="majorBidi"/>
        </w:rPr>
        <w:tab/>
        <w:t>Dyrektywa 2006/43/WE Parlamentu Europejskiego i</w:t>
      </w:r>
      <w:r>
        <w:rPr>
          <w:rFonts w:asciiTheme="majorBidi" w:hAnsiTheme="majorBidi"/>
        </w:rPr>
        <w:t> </w:t>
      </w:r>
      <w:r w:rsidRPr="00473027">
        <w:rPr>
          <w:rFonts w:asciiTheme="majorBidi" w:hAnsiTheme="majorBidi"/>
        </w:rPr>
        <w:t>Rady z</w:t>
      </w:r>
      <w:r>
        <w:rPr>
          <w:rFonts w:asciiTheme="majorBidi" w:hAnsiTheme="majorBidi"/>
        </w:rPr>
        <w:t> </w:t>
      </w:r>
      <w:r w:rsidRPr="00473027">
        <w:rPr>
          <w:rFonts w:asciiTheme="majorBidi" w:hAnsiTheme="majorBidi"/>
        </w:rPr>
        <w:t>dnia 17 maja 20</w:t>
      </w:r>
      <w:r w:rsidRPr="0020689D">
        <w:rPr>
          <w:rFonts w:asciiTheme="majorBidi" w:hAnsiTheme="majorBidi"/>
        </w:rPr>
        <w:t>06 r.</w:t>
      </w:r>
      <w:r w:rsidRPr="00473027">
        <w:rPr>
          <w:rFonts w:asciiTheme="majorBidi" w:hAnsiTheme="majorBidi"/>
        </w:rPr>
        <w:t xml:space="preserve"> w</w:t>
      </w:r>
      <w:r>
        <w:rPr>
          <w:rFonts w:asciiTheme="majorBidi" w:hAnsiTheme="majorBidi"/>
        </w:rPr>
        <w:t> </w:t>
      </w:r>
      <w:r w:rsidRPr="00473027">
        <w:rPr>
          <w:rFonts w:asciiTheme="majorBidi" w:hAnsiTheme="majorBidi"/>
        </w:rPr>
        <w:t>sprawie ustawowych badań rocznych sprawozdań finansowych i</w:t>
      </w:r>
      <w:r>
        <w:rPr>
          <w:rFonts w:asciiTheme="majorBidi" w:hAnsiTheme="majorBidi"/>
        </w:rPr>
        <w:t> </w:t>
      </w:r>
      <w:r w:rsidRPr="00473027">
        <w:rPr>
          <w:rFonts w:asciiTheme="majorBidi" w:hAnsiTheme="majorBidi"/>
        </w:rPr>
        <w:t>skonsolidowanych sprawozdań finansowych, zmieniająca dyrektywy Rady 78/660/EWG i</w:t>
      </w:r>
      <w:r>
        <w:rPr>
          <w:rFonts w:asciiTheme="majorBidi" w:hAnsiTheme="majorBidi"/>
        </w:rPr>
        <w:t> </w:t>
      </w:r>
      <w:r w:rsidRPr="00473027">
        <w:rPr>
          <w:rFonts w:asciiTheme="majorBidi" w:hAnsiTheme="majorBidi"/>
        </w:rPr>
        <w:t>83/349/EWG oraz uchylająca dyrektywę Rady 84/253/EWG (Dz.U. UE L 157 z</w:t>
      </w:r>
      <w:r>
        <w:rPr>
          <w:rFonts w:asciiTheme="majorBidi" w:hAnsiTheme="majorBidi"/>
        </w:rPr>
        <w:t> </w:t>
      </w:r>
      <w:r w:rsidRPr="00473027">
        <w:rPr>
          <w:rFonts w:asciiTheme="majorBidi" w:hAnsiTheme="majorBidi"/>
        </w:rPr>
        <w:t>9.6.2006, s. 87).</w:t>
      </w:r>
    </w:p>
  </w:footnote>
  <w:footnote w:id="41">
    <w:p w14:paraId="6CDF1417"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sz w:val="22"/>
        </w:rPr>
        <w:tab/>
      </w:r>
      <w:r w:rsidRPr="00473027">
        <w:rPr>
          <w:rFonts w:asciiTheme="majorBidi" w:hAnsiTheme="majorBidi"/>
        </w:rPr>
        <w:t>Rozporządzenie Parlamentu Europejskiego i</w:t>
      </w:r>
      <w:r>
        <w:rPr>
          <w:rFonts w:asciiTheme="majorBidi" w:hAnsiTheme="majorBidi"/>
        </w:rPr>
        <w:t> </w:t>
      </w:r>
      <w:r w:rsidRPr="00473027">
        <w:rPr>
          <w:rFonts w:asciiTheme="majorBidi" w:hAnsiTheme="majorBidi"/>
        </w:rPr>
        <w:t xml:space="preserve">Rady (WE) </w:t>
      </w:r>
      <w:r w:rsidRPr="0020689D">
        <w:rPr>
          <w:rFonts w:asciiTheme="majorBidi" w:hAnsiTheme="majorBidi"/>
        </w:rPr>
        <w:t>nr 1</w:t>
      </w:r>
      <w:r w:rsidRPr="00473027">
        <w:rPr>
          <w:rFonts w:asciiTheme="majorBidi" w:hAnsiTheme="majorBidi"/>
        </w:rPr>
        <w:t>008/2008 z</w:t>
      </w:r>
      <w:r>
        <w:rPr>
          <w:rFonts w:asciiTheme="majorBidi" w:hAnsiTheme="majorBidi"/>
        </w:rPr>
        <w:t> </w:t>
      </w:r>
      <w:r w:rsidRPr="00473027">
        <w:rPr>
          <w:rFonts w:asciiTheme="majorBidi" w:hAnsiTheme="majorBidi"/>
        </w:rPr>
        <w:t>dnia 24 września 20</w:t>
      </w:r>
      <w:r w:rsidRPr="0020689D">
        <w:rPr>
          <w:rFonts w:asciiTheme="majorBidi" w:hAnsiTheme="majorBidi"/>
        </w:rPr>
        <w:t>08 r.</w:t>
      </w:r>
      <w:r w:rsidRPr="00473027">
        <w:rPr>
          <w:rFonts w:asciiTheme="majorBidi" w:hAnsiTheme="majorBidi"/>
        </w:rPr>
        <w:t xml:space="preserve"> w</w:t>
      </w:r>
      <w:r>
        <w:rPr>
          <w:rFonts w:asciiTheme="majorBidi" w:hAnsiTheme="majorBidi"/>
        </w:rPr>
        <w:t> </w:t>
      </w:r>
      <w:r w:rsidRPr="00473027">
        <w:rPr>
          <w:rFonts w:asciiTheme="majorBidi" w:hAnsiTheme="majorBidi"/>
        </w:rPr>
        <w:t>sprawie wspólnych zasad wykonywania przewozów lotniczych na terenie Wspólnoty (Dz.U. L 293 z</w:t>
      </w:r>
      <w:r>
        <w:rPr>
          <w:rFonts w:asciiTheme="majorBidi" w:hAnsiTheme="majorBidi"/>
        </w:rPr>
        <w:t> </w:t>
      </w:r>
      <w:r w:rsidRPr="00473027">
        <w:rPr>
          <w:rFonts w:asciiTheme="majorBidi" w:hAnsiTheme="majorBidi"/>
        </w:rPr>
        <w:t>31.10.2008, s. 3).</w:t>
      </w:r>
    </w:p>
  </w:footnote>
  <w:footnote w:id="42">
    <w:p w14:paraId="4512B835"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sz w:val="22"/>
        </w:rPr>
        <w:tab/>
      </w:r>
      <w:r w:rsidRPr="00473027">
        <w:rPr>
          <w:rFonts w:asciiTheme="majorBidi" w:hAnsiTheme="majorBidi"/>
        </w:rPr>
        <w:t>Rozporządzenie Parlamentu Europejskiego i</w:t>
      </w:r>
      <w:r>
        <w:rPr>
          <w:rFonts w:asciiTheme="majorBidi" w:hAnsiTheme="majorBidi"/>
        </w:rPr>
        <w:t> </w:t>
      </w:r>
      <w:r w:rsidRPr="00473027">
        <w:rPr>
          <w:rFonts w:asciiTheme="majorBidi" w:hAnsiTheme="majorBidi"/>
        </w:rPr>
        <w:t xml:space="preserve">Rady (WE) </w:t>
      </w:r>
      <w:r w:rsidRPr="0020689D">
        <w:rPr>
          <w:rFonts w:asciiTheme="majorBidi" w:hAnsiTheme="majorBidi"/>
        </w:rPr>
        <w:t>nr 8</w:t>
      </w:r>
      <w:r w:rsidRPr="00473027">
        <w:rPr>
          <w:rFonts w:asciiTheme="majorBidi" w:hAnsiTheme="majorBidi"/>
        </w:rPr>
        <w:t>0/2009 z</w:t>
      </w:r>
      <w:r>
        <w:rPr>
          <w:rFonts w:asciiTheme="majorBidi" w:hAnsiTheme="majorBidi"/>
        </w:rPr>
        <w:t> </w:t>
      </w:r>
      <w:r w:rsidRPr="00473027">
        <w:rPr>
          <w:rFonts w:asciiTheme="majorBidi" w:hAnsiTheme="majorBidi"/>
        </w:rPr>
        <w:t>dnia 14 stycznia 20</w:t>
      </w:r>
      <w:r w:rsidRPr="0020689D">
        <w:rPr>
          <w:rFonts w:asciiTheme="majorBidi" w:hAnsiTheme="majorBidi"/>
        </w:rPr>
        <w:t>09 r.</w:t>
      </w:r>
      <w:r w:rsidRPr="00473027">
        <w:rPr>
          <w:rFonts w:asciiTheme="majorBidi" w:hAnsiTheme="majorBidi"/>
        </w:rPr>
        <w:t xml:space="preserve"> w</w:t>
      </w:r>
      <w:r>
        <w:rPr>
          <w:rFonts w:asciiTheme="majorBidi" w:hAnsiTheme="majorBidi"/>
        </w:rPr>
        <w:t> </w:t>
      </w:r>
      <w:r w:rsidRPr="00473027">
        <w:rPr>
          <w:rFonts w:asciiTheme="majorBidi" w:hAnsiTheme="majorBidi"/>
        </w:rPr>
        <w:t>sprawie kodeksu postępowania dla komputerowych systemów rezerwacji i</w:t>
      </w:r>
      <w:r>
        <w:rPr>
          <w:rFonts w:asciiTheme="majorBidi" w:hAnsiTheme="majorBidi"/>
        </w:rPr>
        <w:t> </w:t>
      </w:r>
      <w:r w:rsidRPr="00473027">
        <w:rPr>
          <w:rFonts w:asciiTheme="majorBidi" w:hAnsiTheme="majorBidi"/>
        </w:rPr>
        <w:t xml:space="preserve">uchylające rozporządzenie Rady (EWG) </w:t>
      </w:r>
      <w:r w:rsidRPr="0020689D">
        <w:rPr>
          <w:rFonts w:asciiTheme="majorBidi" w:hAnsiTheme="majorBidi"/>
        </w:rPr>
        <w:t>nr 2</w:t>
      </w:r>
      <w:r w:rsidRPr="00473027">
        <w:rPr>
          <w:rFonts w:asciiTheme="majorBidi" w:hAnsiTheme="majorBidi"/>
        </w:rPr>
        <w:t>299/89 (Dz.U. L 35 z</w:t>
      </w:r>
      <w:r>
        <w:rPr>
          <w:rFonts w:asciiTheme="majorBidi" w:hAnsiTheme="majorBidi"/>
        </w:rPr>
        <w:t> </w:t>
      </w:r>
      <w:r w:rsidRPr="00473027">
        <w:rPr>
          <w:rFonts w:asciiTheme="majorBidi" w:hAnsiTheme="majorBidi"/>
        </w:rPr>
        <w:t>4.2.2009, s. 47).</w:t>
      </w:r>
    </w:p>
  </w:footnote>
  <w:footnote w:id="43">
    <w:p w14:paraId="7A319AD9" w14:textId="77777777" w:rsidR="00E112B7" w:rsidRPr="00473027" w:rsidRDefault="00E112B7" w:rsidP="00E112B7">
      <w:pPr>
        <w:pStyle w:val="FootnoteText"/>
        <w:rPr>
          <w:rFonts w:asciiTheme="majorBidi" w:hAnsiTheme="majorBidi" w:cstheme="majorBidi"/>
          <w:sz w:val="22"/>
          <w:szCs w:val="22"/>
        </w:rPr>
      </w:pPr>
      <w:r w:rsidRPr="00473027">
        <w:rPr>
          <w:rStyle w:val="FootnoteReference"/>
          <w:rFonts w:asciiTheme="majorBidi" w:hAnsiTheme="majorBidi" w:cstheme="majorBidi"/>
        </w:rPr>
        <w:footnoteRef/>
      </w:r>
      <w:r w:rsidRPr="00473027">
        <w:rPr>
          <w:rFonts w:asciiTheme="majorBidi" w:hAnsiTheme="majorBidi"/>
        </w:rPr>
        <w:tab/>
        <w:t>Dyrektywa 97/67/WE Parlamentu Europejskiego i</w:t>
      </w:r>
      <w:r>
        <w:rPr>
          <w:rFonts w:asciiTheme="majorBidi" w:hAnsiTheme="majorBidi"/>
        </w:rPr>
        <w:t> </w:t>
      </w:r>
      <w:r w:rsidRPr="00473027">
        <w:rPr>
          <w:rFonts w:asciiTheme="majorBidi" w:hAnsiTheme="majorBidi"/>
        </w:rPr>
        <w:t>Rady z</w:t>
      </w:r>
      <w:r>
        <w:rPr>
          <w:rFonts w:asciiTheme="majorBidi" w:hAnsiTheme="majorBidi"/>
        </w:rPr>
        <w:t> </w:t>
      </w:r>
      <w:r w:rsidRPr="00473027">
        <w:rPr>
          <w:rFonts w:asciiTheme="majorBidi" w:hAnsiTheme="majorBidi"/>
        </w:rPr>
        <w:t>dnia 15 grudnia 19</w:t>
      </w:r>
      <w:r w:rsidRPr="0020689D">
        <w:rPr>
          <w:rFonts w:asciiTheme="majorBidi" w:hAnsiTheme="majorBidi"/>
        </w:rPr>
        <w:t>97 r.</w:t>
      </w:r>
      <w:r w:rsidRPr="00473027">
        <w:rPr>
          <w:rFonts w:asciiTheme="majorBidi" w:hAnsiTheme="majorBidi"/>
        </w:rPr>
        <w:t xml:space="preserve"> w</w:t>
      </w:r>
      <w:r>
        <w:rPr>
          <w:rFonts w:asciiTheme="majorBidi" w:hAnsiTheme="majorBidi"/>
        </w:rPr>
        <w:t> </w:t>
      </w:r>
      <w:r w:rsidRPr="00473027">
        <w:rPr>
          <w:rFonts w:asciiTheme="majorBidi" w:hAnsiTheme="majorBidi"/>
        </w:rPr>
        <w:t>sprawie wspólnych zasad rozwoju rynku wewnętrznego usług pocztowych Wspólnoty oraz poprawy jakości usług (Dz.U. UE L 15 z</w:t>
      </w:r>
      <w:r>
        <w:rPr>
          <w:rFonts w:asciiTheme="majorBidi" w:hAnsiTheme="majorBidi"/>
        </w:rPr>
        <w:t> </w:t>
      </w:r>
      <w:r w:rsidRPr="00473027">
        <w:rPr>
          <w:rFonts w:asciiTheme="majorBidi" w:hAnsiTheme="majorBidi"/>
        </w:rPr>
        <w:t>21.1.1998, s. 14).</w:t>
      </w:r>
    </w:p>
  </w:footnote>
  <w:footnote w:id="44">
    <w:p w14:paraId="5C0E6F9D"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Rady (UE) 2017/352 z</w:t>
      </w:r>
      <w:r>
        <w:rPr>
          <w:rFonts w:asciiTheme="majorBidi" w:hAnsiTheme="majorBidi"/>
        </w:rPr>
        <w:t> </w:t>
      </w:r>
      <w:r w:rsidRPr="00473027">
        <w:rPr>
          <w:rFonts w:asciiTheme="majorBidi" w:hAnsiTheme="majorBidi"/>
        </w:rPr>
        <w:t>dnia 15 lutego 20</w:t>
      </w:r>
      <w:r w:rsidRPr="0020689D">
        <w:rPr>
          <w:rFonts w:asciiTheme="majorBidi" w:hAnsiTheme="majorBidi"/>
        </w:rPr>
        <w:t>17 r.</w:t>
      </w:r>
      <w:r w:rsidRPr="00473027">
        <w:rPr>
          <w:rFonts w:asciiTheme="majorBidi" w:hAnsiTheme="majorBidi"/>
        </w:rPr>
        <w:t xml:space="preserve"> ustanawiające ramy w</w:t>
      </w:r>
      <w:r>
        <w:rPr>
          <w:rFonts w:asciiTheme="majorBidi" w:hAnsiTheme="majorBidi"/>
        </w:rPr>
        <w:t> </w:t>
      </w:r>
      <w:r w:rsidRPr="00473027">
        <w:rPr>
          <w:rFonts w:asciiTheme="majorBidi" w:hAnsiTheme="majorBidi"/>
        </w:rPr>
        <w:t>zakresie świadczenia usług portowych oraz wspólne zasady dotyczące przejrzystości finansowej portów (Dz.U. L 57 z</w:t>
      </w:r>
      <w:r>
        <w:rPr>
          <w:rFonts w:asciiTheme="majorBidi" w:hAnsiTheme="majorBidi"/>
        </w:rPr>
        <w:t> </w:t>
      </w:r>
      <w:r w:rsidRPr="00473027">
        <w:rPr>
          <w:rFonts w:asciiTheme="majorBidi" w:hAnsiTheme="majorBidi"/>
        </w:rPr>
        <w:t>3.3.2017, s. 1).</w:t>
      </w:r>
    </w:p>
  </w:footnote>
  <w:footnote w:id="45">
    <w:p w14:paraId="30DCD2BF"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Dyrektywa Rady 96/67/WE z</w:t>
      </w:r>
      <w:r>
        <w:rPr>
          <w:rFonts w:asciiTheme="majorBidi" w:hAnsiTheme="majorBidi"/>
        </w:rPr>
        <w:t> </w:t>
      </w:r>
      <w:r w:rsidRPr="00473027">
        <w:rPr>
          <w:rFonts w:asciiTheme="majorBidi" w:hAnsiTheme="majorBidi"/>
        </w:rPr>
        <w:t>dnia 15 października 19</w:t>
      </w:r>
      <w:r w:rsidRPr="0020689D">
        <w:rPr>
          <w:rFonts w:asciiTheme="majorBidi" w:hAnsiTheme="majorBidi"/>
        </w:rPr>
        <w:t>96 r.</w:t>
      </w:r>
      <w:r w:rsidRPr="00473027">
        <w:rPr>
          <w:rFonts w:asciiTheme="majorBidi" w:hAnsiTheme="majorBidi"/>
        </w:rPr>
        <w:t xml:space="preserve"> w</w:t>
      </w:r>
      <w:r>
        <w:rPr>
          <w:rFonts w:asciiTheme="majorBidi" w:hAnsiTheme="majorBidi"/>
        </w:rPr>
        <w:t> </w:t>
      </w:r>
      <w:r w:rsidRPr="00473027">
        <w:rPr>
          <w:rFonts w:asciiTheme="majorBidi" w:hAnsiTheme="majorBidi"/>
        </w:rPr>
        <w:t>sprawie dostępu do rynku usług obsługi naziemnej w</w:t>
      </w:r>
      <w:r>
        <w:rPr>
          <w:rFonts w:asciiTheme="majorBidi" w:hAnsiTheme="majorBidi"/>
        </w:rPr>
        <w:t> </w:t>
      </w:r>
      <w:r w:rsidRPr="00473027">
        <w:rPr>
          <w:rFonts w:asciiTheme="majorBidi" w:hAnsiTheme="majorBidi"/>
        </w:rPr>
        <w:t>portach lotniczych Wspólnoty (Dz.U. L 272 z</w:t>
      </w:r>
      <w:r>
        <w:rPr>
          <w:rFonts w:asciiTheme="majorBidi" w:hAnsiTheme="majorBidi"/>
        </w:rPr>
        <w:t> </w:t>
      </w:r>
      <w:r w:rsidRPr="00473027">
        <w:rPr>
          <w:rFonts w:asciiTheme="majorBidi" w:hAnsiTheme="majorBidi"/>
        </w:rPr>
        <w:t>25.10.1996, s. 36).</w:t>
      </w:r>
    </w:p>
  </w:footnote>
  <w:footnote w:id="46">
    <w:p w14:paraId="228DB4C4"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 xml:space="preserve">Rady (UE) </w:t>
      </w:r>
      <w:r w:rsidRPr="0020689D">
        <w:rPr>
          <w:rFonts w:asciiTheme="majorBidi" w:hAnsiTheme="majorBidi"/>
        </w:rPr>
        <w:t>nr 9</w:t>
      </w:r>
      <w:r w:rsidRPr="00473027">
        <w:rPr>
          <w:rFonts w:asciiTheme="majorBidi" w:hAnsiTheme="majorBidi"/>
        </w:rPr>
        <w:t>52/2013 z</w:t>
      </w:r>
      <w:r>
        <w:rPr>
          <w:rFonts w:asciiTheme="majorBidi" w:hAnsiTheme="majorBidi"/>
        </w:rPr>
        <w:t> </w:t>
      </w:r>
      <w:r w:rsidRPr="00473027">
        <w:rPr>
          <w:rFonts w:asciiTheme="majorBidi" w:hAnsiTheme="majorBidi"/>
        </w:rPr>
        <w:t>dnia 9 października 20</w:t>
      </w:r>
      <w:r w:rsidRPr="0020689D">
        <w:rPr>
          <w:rFonts w:asciiTheme="majorBidi" w:hAnsiTheme="majorBidi"/>
        </w:rPr>
        <w:t>13 r.</w:t>
      </w:r>
      <w:r w:rsidRPr="00473027">
        <w:rPr>
          <w:rFonts w:asciiTheme="majorBidi" w:hAnsiTheme="majorBidi"/>
        </w:rPr>
        <w:t xml:space="preserve"> ustanawiające unijny kodeks celny (Dz.U. UE L 269 z</w:t>
      </w:r>
      <w:r>
        <w:rPr>
          <w:rFonts w:asciiTheme="majorBidi" w:hAnsiTheme="majorBidi"/>
        </w:rPr>
        <w:t> </w:t>
      </w:r>
      <w:r w:rsidRPr="00473027">
        <w:rPr>
          <w:rFonts w:asciiTheme="majorBidi" w:hAnsiTheme="majorBidi"/>
        </w:rPr>
        <w:t>10.10.2013, s. 1).</w:t>
      </w:r>
    </w:p>
  </w:footnote>
  <w:footnote w:id="47">
    <w:p w14:paraId="315C92B4"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tab/>
        <w:t>Spółka zagraniczna lub spółka zależna spółki zagranicznej jest „duża” w</w:t>
      </w:r>
      <w:r>
        <w:t> </w:t>
      </w:r>
      <w:r w:rsidRPr="00473027">
        <w:t>odniesieniu do okresu obrachunkowego, jeżeli spełniony jest co najmniej jeden z</w:t>
      </w:r>
      <w:r>
        <w:t> </w:t>
      </w:r>
      <w:r w:rsidRPr="00473027">
        <w:t>poniższych warunków:</w:t>
      </w:r>
    </w:p>
    <w:p w14:paraId="4774D284" w14:textId="77777777" w:rsidR="00E112B7" w:rsidRPr="00473027" w:rsidRDefault="00E112B7" w:rsidP="00E112B7">
      <w:pPr>
        <w:pStyle w:val="FootnoteText"/>
        <w:ind w:left="1134"/>
        <w:rPr>
          <w:rFonts w:asciiTheme="majorBidi" w:hAnsiTheme="majorBidi" w:cstheme="majorBidi"/>
        </w:rPr>
      </w:pPr>
      <w:r w:rsidRPr="00473027">
        <w:rPr>
          <w:rFonts w:asciiTheme="majorBidi" w:hAnsiTheme="majorBidi"/>
        </w:rPr>
        <w:t>(i)</w:t>
      </w:r>
      <w:r w:rsidRPr="00473027">
        <w:rPr>
          <w:rFonts w:asciiTheme="majorBidi" w:hAnsiTheme="majorBidi"/>
        </w:rPr>
        <w:tab/>
        <w:t>na dzień bilansowy każdego z</w:t>
      </w:r>
      <w:r>
        <w:rPr>
          <w:rFonts w:asciiTheme="majorBidi" w:hAnsiTheme="majorBidi"/>
        </w:rPr>
        <w:t> </w:t>
      </w:r>
      <w:r w:rsidRPr="00473027">
        <w:rPr>
          <w:rFonts w:asciiTheme="majorBidi" w:hAnsiTheme="majorBidi"/>
        </w:rPr>
        <w:t>dwóch poprzednich okresów obrachunkowych łączne aktywa podmiotu i</w:t>
      </w:r>
      <w:r>
        <w:rPr>
          <w:rFonts w:asciiTheme="majorBidi" w:hAnsiTheme="majorBidi"/>
        </w:rPr>
        <w:t> </w:t>
      </w:r>
      <w:r w:rsidRPr="00473027">
        <w:rPr>
          <w:rFonts w:asciiTheme="majorBidi" w:hAnsiTheme="majorBidi"/>
        </w:rPr>
        <w:t>jego jednostek zależnych (jeżeli występują) przekraczają 20 mln NZD; lub</w:t>
      </w:r>
    </w:p>
    <w:p w14:paraId="67BCE499" w14:textId="77777777" w:rsidR="00E112B7" w:rsidRPr="00473027" w:rsidRDefault="00E112B7" w:rsidP="00E112B7">
      <w:pPr>
        <w:pStyle w:val="FootnoteText"/>
        <w:ind w:left="1134"/>
        <w:rPr>
          <w:rFonts w:asciiTheme="majorBidi" w:hAnsiTheme="majorBidi" w:cstheme="majorBidi"/>
        </w:rPr>
      </w:pPr>
      <w:r w:rsidRPr="00473027">
        <w:rPr>
          <w:rFonts w:asciiTheme="majorBidi" w:hAnsiTheme="majorBidi"/>
        </w:rPr>
        <w:t>(ii)</w:t>
      </w:r>
      <w:r w:rsidRPr="00473027">
        <w:rPr>
          <w:rFonts w:asciiTheme="majorBidi" w:hAnsiTheme="majorBidi"/>
        </w:rPr>
        <w:tab/>
        <w:t>w każdym z</w:t>
      </w:r>
      <w:r>
        <w:rPr>
          <w:rFonts w:asciiTheme="majorBidi" w:hAnsiTheme="majorBidi"/>
        </w:rPr>
        <w:t> </w:t>
      </w:r>
      <w:r w:rsidRPr="00473027">
        <w:rPr>
          <w:rFonts w:asciiTheme="majorBidi" w:hAnsiTheme="majorBidi"/>
        </w:rPr>
        <w:t>dwóch poprzednich okresów obrachunkowych łączne dochody podmiotu i</w:t>
      </w:r>
      <w:r>
        <w:rPr>
          <w:rFonts w:asciiTheme="majorBidi" w:hAnsiTheme="majorBidi"/>
        </w:rPr>
        <w:t> </w:t>
      </w:r>
      <w:r w:rsidRPr="00473027">
        <w:rPr>
          <w:rFonts w:asciiTheme="majorBidi" w:hAnsiTheme="majorBidi"/>
        </w:rPr>
        <w:t>jego jednostek zależnych (jeżeli występują) przekraczają 10 mln NZD.</w:t>
      </w:r>
    </w:p>
    <w:p w14:paraId="549AA8D5" w14:textId="77777777" w:rsidR="00E112B7" w:rsidRPr="00473027" w:rsidRDefault="00E112B7" w:rsidP="00E112B7">
      <w:pPr>
        <w:pStyle w:val="FootnoteText"/>
        <w:ind w:left="1134" w:firstLine="0"/>
        <w:rPr>
          <w:rFonts w:asciiTheme="majorBidi" w:hAnsiTheme="majorBidi" w:cstheme="majorBidi"/>
        </w:rPr>
      </w:pPr>
      <w:r w:rsidRPr="00473027">
        <w:rPr>
          <w:rFonts w:asciiTheme="majorBidi" w:hAnsiTheme="majorBidi"/>
        </w:rPr>
        <w:t>Wymagane jest sprawozdanie z</w:t>
      </w:r>
      <w:r>
        <w:rPr>
          <w:rFonts w:asciiTheme="majorBidi" w:hAnsiTheme="majorBidi"/>
        </w:rPr>
        <w:t> </w:t>
      </w:r>
      <w:r w:rsidRPr="00473027">
        <w:rPr>
          <w:rFonts w:asciiTheme="majorBidi" w:hAnsiTheme="majorBidi"/>
        </w:rPr>
        <w:t>badania, chyba że działalność danej spółki zagranicznej prowadzona w</w:t>
      </w:r>
      <w:r>
        <w:rPr>
          <w:rFonts w:asciiTheme="majorBidi" w:hAnsiTheme="majorBidi"/>
        </w:rPr>
        <w:t> </w:t>
      </w:r>
      <w:r w:rsidRPr="00473027">
        <w:rPr>
          <w:rFonts w:asciiTheme="majorBidi" w:hAnsiTheme="majorBidi"/>
        </w:rPr>
        <w:t>Nowej Zelandii nie jest „duża”, a</w:t>
      </w:r>
      <w:r>
        <w:rPr>
          <w:rFonts w:asciiTheme="majorBidi" w:hAnsiTheme="majorBidi"/>
        </w:rPr>
        <w:t> </w:t>
      </w:r>
      <w:r w:rsidRPr="00473027">
        <w:rPr>
          <w:rFonts w:asciiTheme="majorBidi" w:hAnsiTheme="majorBidi"/>
        </w:rPr>
        <w:t>prawo właściwe kraju, w</w:t>
      </w:r>
      <w:r>
        <w:rPr>
          <w:rFonts w:asciiTheme="majorBidi" w:hAnsiTheme="majorBidi"/>
        </w:rPr>
        <w:t> </w:t>
      </w:r>
      <w:r w:rsidRPr="00473027">
        <w:rPr>
          <w:rFonts w:asciiTheme="majorBidi" w:hAnsiTheme="majorBidi"/>
        </w:rPr>
        <w:t>którym spółka została utworzona, nie wymaga przeprowadzenia badania;</w:t>
      </w:r>
    </w:p>
  </w:footnote>
  <w:footnote w:id="48">
    <w:p w14:paraId="4C4BD8C2"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tab/>
        <w:t>Nowozelandzka spółka jest „duża” w</w:t>
      </w:r>
      <w:r>
        <w:t> </w:t>
      </w:r>
      <w:r w:rsidRPr="00473027">
        <w:t>odniesieniu do okresu obrachunkowego, jeżeli spełniony jest co najmniej jeden z</w:t>
      </w:r>
      <w:r>
        <w:t> </w:t>
      </w:r>
      <w:r w:rsidRPr="00473027">
        <w:t>poniższych warunków:</w:t>
      </w:r>
    </w:p>
    <w:p w14:paraId="14C75B1A" w14:textId="77777777" w:rsidR="00E112B7" w:rsidRPr="00473027" w:rsidRDefault="00E112B7" w:rsidP="00E112B7">
      <w:pPr>
        <w:pStyle w:val="FootnoteText"/>
        <w:ind w:left="1134"/>
        <w:rPr>
          <w:rFonts w:asciiTheme="majorBidi" w:hAnsiTheme="majorBidi" w:cstheme="majorBidi"/>
        </w:rPr>
      </w:pPr>
      <w:r w:rsidRPr="00473027">
        <w:rPr>
          <w:rFonts w:asciiTheme="majorBidi" w:hAnsiTheme="majorBidi"/>
        </w:rPr>
        <w:t>(i)</w:t>
      </w:r>
      <w:r w:rsidRPr="00473027">
        <w:rPr>
          <w:rFonts w:asciiTheme="majorBidi" w:hAnsiTheme="majorBidi"/>
        </w:rPr>
        <w:tab/>
        <w:t>na dzień bilansowy każdego z</w:t>
      </w:r>
      <w:r>
        <w:rPr>
          <w:rFonts w:asciiTheme="majorBidi" w:hAnsiTheme="majorBidi"/>
        </w:rPr>
        <w:t> </w:t>
      </w:r>
      <w:r w:rsidRPr="00473027">
        <w:rPr>
          <w:rFonts w:asciiTheme="majorBidi" w:hAnsiTheme="majorBidi"/>
        </w:rPr>
        <w:t>dwóch poprzednich okresów obrachunkowych łączne aktywa podmiotu i</w:t>
      </w:r>
      <w:r>
        <w:rPr>
          <w:rFonts w:asciiTheme="majorBidi" w:hAnsiTheme="majorBidi"/>
        </w:rPr>
        <w:t> </w:t>
      </w:r>
      <w:r w:rsidRPr="00473027">
        <w:rPr>
          <w:rFonts w:asciiTheme="majorBidi" w:hAnsiTheme="majorBidi"/>
        </w:rPr>
        <w:t>jego jednostek zależnych (jeżeli występują) przekraczają 60 mln NZD; lub</w:t>
      </w:r>
    </w:p>
    <w:p w14:paraId="3EFEB901" w14:textId="77777777" w:rsidR="00E112B7" w:rsidRPr="00473027" w:rsidRDefault="00E112B7" w:rsidP="00E112B7">
      <w:pPr>
        <w:pStyle w:val="FootnoteText"/>
        <w:ind w:left="1134"/>
        <w:rPr>
          <w:rFonts w:asciiTheme="majorBidi" w:hAnsiTheme="majorBidi" w:cstheme="majorBidi"/>
        </w:rPr>
      </w:pPr>
      <w:r w:rsidRPr="00473027">
        <w:rPr>
          <w:rFonts w:asciiTheme="majorBidi" w:hAnsiTheme="majorBidi"/>
        </w:rPr>
        <w:t>(ii)</w:t>
      </w:r>
      <w:r w:rsidRPr="00473027">
        <w:rPr>
          <w:rFonts w:asciiTheme="majorBidi" w:hAnsiTheme="majorBidi"/>
        </w:rPr>
        <w:tab/>
        <w:t>w każdym z</w:t>
      </w:r>
      <w:r>
        <w:rPr>
          <w:rFonts w:asciiTheme="majorBidi" w:hAnsiTheme="majorBidi"/>
        </w:rPr>
        <w:t> </w:t>
      </w:r>
      <w:r w:rsidRPr="00473027">
        <w:rPr>
          <w:rFonts w:asciiTheme="majorBidi" w:hAnsiTheme="majorBidi"/>
        </w:rPr>
        <w:t>dwóch poprzednich okresów obrachunkowych łączne dochody podmiotu i</w:t>
      </w:r>
      <w:r>
        <w:rPr>
          <w:rFonts w:asciiTheme="majorBidi" w:hAnsiTheme="majorBidi"/>
        </w:rPr>
        <w:t> </w:t>
      </w:r>
      <w:r w:rsidRPr="00473027">
        <w:rPr>
          <w:rFonts w:asciiTheme="majorBidi" w:hAnsiTheme="majorBidi"/>
        </w:rPr>
        <w:t>jego jednostek zależnych (jeżeli występują) przekraczają 30 mln NZD;</w:t>
      </w:r>
    </w:p>
  </w:footnote>
  <w:footnote w:id="49">
    <w:p w14:paraId="4D0C3CEB" w14:textId="77777777" w:rsidR="00E112B7" w:rsidRPr="00473027" w:rsidRDefault="00E112B7" w:rsidP="00E112B7">
      <w:pPr>
        <w:pStyle w:val="FootnoteText"/>
        <w:rPr>
          <w:rFonts w:asciiTheme="majorBidi" w:hAnsiTheme="majorBidi" w:cstheme="majorBidi"/>
          <w:b/>
        </w:rPr>
      </w:pPr>
      <w:r w:rsidRPr="00473027">
        <w:rPr>
          <w:rStyle w:val="FootnoteReference"/>
          <w:rFonts w:asciiTheme="majorBidi" w:eastAsiaTheme="minorEastAsia" w:hAnsiTheme="majorBidi" w:cstheme="majorBidi"/>
        </w:rPr>
        <w:footnoteRef/>
      </w:r>
      <w:r w:rsidRPr="00473027">
        <w:rPr>
          <w:rFonts w:asciiTheme="majorBidi" w:hAnsiTheme="majorBidi"/>
        </w:rPr>
        <w:tab/>
        <w:t>Udział Nowej Zelandii w</w:t>
      </w:r>
      <w:r>
        <w:rPr>
          <w:rFonts w:asciiTheme="majorBidi" w:hAnsiTheme="majorBidi"/>
        </w:rPr>
        <w:t> </w:t>
      </w:r>
      <w:r w:rsidRPr="00473027">
        <w:rPr>
          <w:rFonts w:asciiTheme="majorBidi" w:hAnsiTheme="majorBidi"/>
        </w:rPr>
        <w:t>Air New Zealand to jedna zamienna akcja uprzywilejowana o</w:t>
      </w:r>
      <w:r>
        <w:rPr>
          <w:rFonts w:asciiTheme="majorBidi" w:hAnsiTheme="majorBidi"/>
        </w:rPr>
        <w:t> </w:t>
      </w:r>
      <w:r w:rsidRPr="00473027">
        <w:rPr>
          <w:rFonts w:asciiTheme="majorBidi" w:hAnsiTheme="majorBidi"/>
        </w:rPr>
        <w:t>wartości 1 NZD nadająca specjalne prawa, wyemitowana na rzecz Korony. Udziałowcem Nowej Zelandii (Kiwi Shareholder) jest Jego Królewska Mość Król Nowej Zelandii.</w:t>
      </w:r>
    </w:p>
  </w:footnote>
  <w:footnote w:id="50">
    <w:p w14:paraId="6989F03D"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Dla większej pewności należy zaznaczyć, że termin „udziały” obejmuje udziały i</w:t>
      </w:r>
      <w:r>
        <w:rPr>
          <w:rFonts w:asciiTheme="majorBidi" w:hAnsiTheme="majorBidi"/>
        </w:rPr>
        <w:t> </w:t>
      </w:r>
      <w:r w:rsidRPr="00473027">
        <w:rPr>
          <w:rFonts w:asciiTheme="majorBidi" w:hAnsiTheme="majorBidi"/>
        </w:rPr>
        <w:t>inne rodzaje papierów wartościowych.</w:t>
      </w:r>
    </w:p>
  </w:footnote>
  <w:footnote w:id="51">
    <w:p w14:paraId="6BD25170"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tab/>
        <w:t>Dla większej pewności należy zaznaczyć, że „prawo głosu” obejmuje uprawnienie do kontrolowania składu co najmniej 25 % organu zarządzającego podmiotu nowozelandzkiego.</w:t>
      </w:r>
    </w:p>
  </w:footnote>
  <w:footnote w:id="52">
    <w:p w14:paraId="7E8B2A7F"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Dla większej pewności należy zaznaczyć, że termin „udziały” obejmuje udziały i</w:t>
      </w:r>
      <w:r>
        <w:rPr>
          <w:rFonts w:asciiTheme="majorBidi" w:hAnsiTheme="majorBidi"/>
        </w:rPr>
        <w:t> </w:t>
      </w:r>
      <w:r w:rsidRPr="00473027">
        <w:rPr>
          <w:rFonts w:asciiTheme="majorBidi" w:hAnsiTheme="majorBidi"/>
        </w:rPr>
        <w:t>inne rodzaje papierów wartościowych.</w:t>
      </w:r>
    </w:p>
  </w:footnote>
  <w:footnote w:id="53">
    <w:p w14:paraId="3BEA513C" w14:textId="77777777" w:rsidR="00E112B7" w:rsidRPr="00473027" w:rsidRDefault="00E112B7" w:rsidP="00E112B7">
      <w:pPr>
        <w:pStyle w:val="FootnoteText"/>
        <w:rPr>
          <w:rFonts w:asciiTheme="majorBidi" w:hAnsiTheme="majorBidi" w:cstheme="majorBidi"/>
          <w:b/>
        </w:rPr>
      </w:pPr>
      <w:r w:rsidRPr="00473027">
        <w:rPr>
          <w:rStyle w:val="FootnoteReference"/>
          <w:rFonts w:asciiTheme="majorBidi" w:eastAsiaTheme="minorEastAsia" w:hAnsiTheme="majorBidi" w:cstheme="majorBidi"/>
        </w:rPr>
        <w:footnoteRef/>
      </w:r>
      <w:r w:rsidRPr="00473027">
        <w:tab/>
        <w:t>Dla większej pewności należy zaznaczyć, że „prawo głosu” obejmuje uprawnienie do kontrolowania składu co najmniej 25 % organu zarządzającego podmiotu nowozelandzkiego.</w:t>
      </w:r>
    </w:p>
  </w:footnote>
  <w:footnote w:id="54">
    <w:p w14:paraId="273B3175"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r>
      <w:r w:rsidRPr="00473027">
        <w:rPr>
          <w:rFonts w:asciiTheme="majorBidi" w:hAnsiTheme="majorBidi"/>
          <w:color w:val="000000"/>
        </w:rPr>
        <w:t xml:space="preserve">Na przykład </w:t>
      </w:r>
      <w:r w:rsidRPr="00473027">
        <w:rPr>
          <w:rFonts w:asciiTheme="majorBidi" w:hAnsiTheme="majorBidi"/>
        </w:rPr>
        <w:t>spółki osobowe i</w:t>
      </w:r>
      <w:r>
        <w:rPr>
          <w:rFonts w:asciiTheme="majorBidi" w:hAnsiTheme="majorBidi"/>
        </w:rPr>
        <w:t> </w:t>
      </w:r>
      <w:r w:rsidRPr="00473027">
        <w:rPr>
          <w:rFonts w:asciiTheme="majorBidi" w:hAnsiTheme="majorBidi"/>
        </w:rPr>
        <w:t>jednoosobowa działalność gospodarcza są zazwyczaj nieakceptowalnymi formami prawnymi dla instytucji finansowych w</w:t>
      </w:r>
      <w:r>
        <w:rPr>
          <w:rFonts w:asciiTheme="majorBidi" w:hAnsiTheme="majorBidi"/>
        </w:rPr>
        <w:t> </w:t>
      </w:r>
      <w:r w:rsidRPr="00473027">
        <w:rPr>
          <w:rFonts w:asciiTheme="majorBidi" w:hAnsiTheme="majorBidi"/>
        </w:rPr>
        <w:t>Nowej Zelandii i</w:t>
      </w:r>
      <w:r>
        <w:rPr>
          <w:rFonts w:asciiTheme="majorBidi" w:hAnsiTheme="majorBidi"/>
        </w:rPr>
        <w:t> </w:t>
      </w:r>
      <w:r w:rsidRPr="00473027">
        <w:rPr>
          <w:rFonts w:asciiTheme="majorBidi" w:hAnsiTheme="majorBidi"/>
        </w:rPr>
        <w:t>w</w:t>
      </w:r>
      <w:r>
        <w:rPr>
          <w:rFonts w:asciiTheme="majorBidi" w:hAnsiTheme="majorBidi"/>
        </w:rPr>
        <w:t> </w:t>
      </w:r>
      <w:r w:rsidRPr="00473027">
        <w:rPr>
          <w:rFonts w:asciiTheme="majorBidi" w:hAnsiTheme="majorBidi"/>
        </w:rPr>
        <w:t xml:space="preserve">Unii. Niniejsza uwaga </w:t>
      </w:r>
      <w:r w:rsidRPr="00473027">
        <w:rPr>
          <w:rFonts w:asciiTheme="majorBidi" w:hAnsiTheme="majorBidi"/>
          <w:color w:val="000000"/>
        </w:rPr>
        <w:t>nie ma na celu ograniczania ani wywierania wpływu na wybór między oddziałami lub jednostkami zależnymi dokonywany przez instytucję finansową drugiej Strony</w:t>
      </w:r>
      <w:r w:rsidRPr="00473027">
        <w:rPr>
          <w:rFonts w:asciiTheme="majorBidi" w:hAnsiTheme="majorBidi"/>
        </w:rPr>
        <w:t>.</w:t>
      </w:r>
    </w:p>
  </w:footnote>
  <w:footnote w:id="55">
    <w:p w14:paraId="24E513FF" w14:textId="77777777" w:rsidR="00E112B7" w:rsidRPr="00473027" w:rsidRDefault="00E112B7" w:rsidP="00E112B7">
      <w:pPr>
        <w:pStyle w:val="FootnoteText"/>
        <w:rPr>
          <w:rFonts w:asciiTheme="majorBidi" w:hAnsiTheme="majorBidi" w:cstheme="majorBidi"/>
          <w:sz w:val="22"/>
          <w:szCs w:val="22"/>
        </w:rPr>
      </w:pPr>
      <w:r w:rsidRPr="00473027">
        <w:rPr>
          <w:rStyle w:val="FootnoteReference"/>
          <w:rFonts w:asciiTheme="majorBidi" w:eastAsiaTheme="minorEastAsia" w:hAnsiTheme="majorBidi" w:cstheme="majorBidi"/>
        </w:rPr>
        <w:footnoteRef/>
      </w:r>
      <w:r w:rsidRPr="00473027">
        <w:rPr>
          <w:rFonts w:asciiTheme="majorBidi" w:hAnsiTheme="majorBidi"/>
          <w:sz w:val="22"/>
        </w:rPr>
        <w:tab/>
        <w:t>Rozporządzenie Parlamentu Europejskiego i</w:t>
      </w:r>
      <w:r>
        <w:rPr>
          <w:rFonts w:asciiTheme="majorBidi" w:hAnsiTheme="majorBidi"/>
          <w:sz w:val="22"/>
        </w:rPr>
        <w:t> </w:t>
      </w:r>
      <w:r w:rsidRPr="00473027">
        <w:rPr>
          <w:rFonts w:asciiTheme="majorBidi" w:hAnsiTheme="majorBidi"/>
          <w:sz w:val="22"/>
        </w:rPr>
        <w:t xml:space="preserve">Rady (WE) </w:t>
      </w:r>
      <w:r w:rsidRPr="0020689D">
        <w:rPr>
          <w:rFonts w:asciiTheme="majorBidi" w:hAnsiTheme="majorBidi"/>
          <w:sz w:val="22"/>
        </w:rPr>
        <w:t>nr 3</w:t>
      </w:r>
      <w:r w:rsidRPr="00473027">
        <w:rPr>
          <w:rFonts w:asciiTheme="majorBidi" w:hAnsiTheme="majorBidi"/>
          <w:sz w:val="22"/>
        </w:rPr>
        <w:t>91/2009 z</w:t>
      </w:r>
      <w:r>
        <w:rPr>
          <w:rFonts w:asciiTheme="majorBidi" w:hAnsiTheme="majorBidi"/>
          <w:sz w:val="22"/>
        </w:rPr>
        <w:t> </w:t>
      </w:r>
      <w:r w:rsidRPr="00473027">
        <w:rPr>
          <w:rFonts w:asciiTheme="majorBidi" w:hAnsiTheme="majorBidi"/>
          <w:sz w:val="22"/>
        </w:rPr>
        <w:t>dnia 23 kwietnia 2009 r. w</w:t>
      </w:r>
      <w:r>
        <w:rPr>
          <w:rFonts w:asciiTheme="majorBidi" w:hAnsiTheme="majorBidi"/>
          <w:sz w:val="22"/>
        </w:rPr>
        <w:t> </w:t>
      </w:r>
      <w:r w:rsidRPr="00473027">
        <w:rPr>
          <w:rFonts w:asciiTheme="majorBidi" w:hAnsiTheme="majorBidi"/>
          <w:sz w:val="22"/>
        </w:rPr>
        <w:t>sprawie wspólnych reguł i</w:t>
      </w:r>
      <w:r>
        <w:rPr>
          <w:rFonts w:asciiTheme="majorBidi" w:hAnsiTheme="majorBidi"/>
          <w:sz w:val="22"/>
        </w:rPr>
        <w:t> </w:t>
      </w:r>
      <w:r w:rsidRPr="00473027">
        <w:rPr>
          <w:rFonts w:asciiTheme="majorBidi" w:hAnsiTheme="majorBidi"/>
          <w:sz w:val="22"/>
        </w:rPr>
        <w:t>norm dotyczących organizacji dokonujących inspekcji i</w:t>
      </w:r>
      <w:r>
        <w:rPr>
          <w:rFonts w:asciiTheme="majorBidi" w:hAnsiTheme="majorBidi"/>
          <w:sz w:val="22"/>
        </w:rPr>
        <w:t> </w:t>
      </w:r>
      <w:r w:rsidRPr="00473027">
        <w:rPr>
          <w:rFonts w:asciiTheme="majorBidi" w:hAnsiTheme="majorBidi"/>
          <w:sz w:val="22"/>
        </w:rPr>
        <w:t>przeglądów na statkach (Dz.U. L 131 z</w:t>
      </w:r>
      <w:r>
        <w:rPr>
          <w:rFonts w:asciiTheme="majorBidi" w:hAnsiTheme="majorBidi"/>
          <w:sz w:val="22"/>
        </w:rPr>
        <w:t> </w:t>
      </w:r>
      <w:r w:rsidRPr="00473027">
        <w:rPr>
          <w:rFonts w:asciiTheme="majorBidi" w:hAnsiTheme="majorBidi"/>
          <w:sz w:val="22"/>
        </w:rPr>
        <w:t>28.5.2009, s. 11).</w:t>
      </w:r>
    </w:p>
  </w:footnote>
  <w:footnote w:id="56">
    <w:p w14:paraId="033CE3D9"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Parlamentu Europejskiego i</w:t>
      </w:r>
      <w:r>
        <w:rPr>
          <w:rFonts w:asciiTheme="majorBidi" w:hAnsiTheme="majorBidi"/>
        </w:rPr>
        <w:t> </w:t>
      </w:r>
      <w:r w:rsidRPr="00473027">
        <w:rPr>
          <w:rFonts w:asciiTheme="majorBidi" w:hAnsiTheme="majorBidi"/>
        </w:rPr>
        <w:t>Rady 2009/65/WE z</w:t>
      </w:r>
      <w:r>
        <w:rPr>
          <w:rFonts w:asciiTheme="majorBidi" w:hAnsiTheme="majorBidi"/>
        </w:rPr>
        <w:t> </w:t>
      </w:r>
      <w:r w:rsidRPr="00473027">
        <w:rPr>
          <w:rFonts w:asciiTheme="majorBidi" w:hAnsiTheme="majorBidi"/>
        </w:rPr>
        <w:t>dnia 13 lipca 20</w:t>
      </w:r>
      <w:r w:rsidRPr="0020689D">
        <w:rPr>
          <w:rFonts w:asciiTheme="majorBidi" w:hAnsiTheme="majorBidi"/>
        </w:rPr>
        <w:t>09 r.</w:t>
      </w:r>
      <w:r w:rsidRPr="00473027">
        <w:rPr>
          <w:rFonts w:asciiTheme="majorBidi" w:hAnsiTheme="majorBidi"/>
        </w:rPr>
        <w:t xml:space="preserve"> w</w:t>
      </w:r>
      <w:r>
        <w:rPr>
          <w:rFonts w:asciiTheme="majorBidi" w:hAnsiTheme="majorBidi"/>
        </w:rPr>
        <w:t> </w:t>
      </w:r>
      <w:r w:rsidRPr="00473027">
        <w:rPr>
          <w:rFonts w:asciiTheme="majorBidi" w:hAnsiTheme="majorBidi"/>
        </w:rPr>
        <w:t>sprawie koordynacji przepisów ustawowych, wykonawczych i</w:t>
      </w:r>
      <w:r>
        <w:rPr>
          <w:rFonts w:asciiTheme="majorBidi" w:hAnsiTheme="majorBidi"/>
        </w:rPr>
        <w:t> </w:t>
      </w:r>
      <w:r w:rsidRPr="00473027">
        <w:rPr>
          <w:rFonts w:asciiTheme="majorBidi" w:hAnsiTheme="majorBidi"/>
        </w:rPr>
        <w:t>administracyjnych odnoszących się do przedsiębiorstw zbiorowego inwestowania w</w:t>
      </w:r>
      <w:r>
        <w:rPr>
          <w:rFonts w:asciiTheme="majorBidi" w:hAnsiTheme="majorBidi"/>
        </w:rPr>
        <w:t> </w:t>
      </w:r>
      <w:r w:rsidRPr="00473027">
        <w:rPr>
          <w:rFonts w:asciiTheme="majorBidi" w:hAnsiTheme="majorBidi"/>
        </w:rPr>
        <w:t>zbywalne papiery wartościowe (UCITS) (Dz.U. UE L 302 z</w:t>
      </w:r>
      <w:r>
        <w:rPr>
          <w:rFonts w:asciiTheme="majorBidi" w:hAnsiTheme="majorBidi"/>
        </w:rPr>
        <w:t> </w:t>
      </w:r>
      <w:r w:rsidRPr="00473027">
        <w:rPr>
          <w:rFonts w:asciiTheme="majorBidi" w:hAnsiTheme="majorBidi"/>
        </w:rPr>
        <w:t>17.11.2009, s. 32).</w:t>
      </w:r>
    </w:p>
  </w:footnote>
  <w:footnote w:id="57">
    <w:p w14:paraId="51FDB6E0"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Parlamentu Europejskiego i</w:t>
      </w:r>
      <w:r>
        <w:rPr>
          <w:rFonts w:asciiTheme="majorBidi" w:hAnsiTheme="majorBidi"/>
        </w:rPr>
        <w:t> </w:t>
      </w:r>
      <w:r w:rsidRPr="00473027">
        <w:rPr>
          <w:rFonts w:asciiTheme="majorBidi" w:hAnsiTheme="majorBidi"/>
        </w:rPr>
        <w:t>Rady 2011/61/UE z</w:t>
      </w:r>
      <w:r>
        <w:rPr>
          <w:rFonts w:asciiTheme="majorBidi" w:hAnsiTheme="majorBidi"/>
        </w:rPr>
        <w:t> </w:t>
      </w:r>
      <w:r w:rsidRPr="00473027">
        <w:rPr>
          <w:rFonts w:asciiTheme="majorBidi" w:hAnsiTheme="majorBidi"/>
        </w:rPr>
        <w:t>dnia 8 czerwca 20</w:t>
      </w:r>
      <w:r w:rsidRPr="0020689D">
        <w:rPr>
          <w:rFonts w:asciiTheme="majorBidi" w:hAnsiTheme="majorBidi"/>
        </w:rPr>
        <w:t>11 r.</w:t>
      </w:r>
      <w:r w:rsidRPr="00473027">
        <w:rPr>
          <w:rFonts w:asciiTheme="majorBidi" w:hAnsiTheme="majorBidi"/>
        </w:rPr>
        <w:t xml:space="preserve"> w</w:t>
      </w:r>
      <w:r>
        <w:rPr>
          <w:rFonts w:asciiTheme="majorBidi" w:hAnsiTheme="majorBidi"/>
        </w:rPr>
        <w:t> </w:t>
      </w:r>
      <w:r w:rsidRPr="00473027">
        <w:rPr>
          <w:rFonts w:asciiTheme="majorBidi" w:hAnsiTheme="majorBidi"/>
        </w:rPr>
        <w:t>sprawie zarządzających alternatywnymi funduszami inwestycyjnymi i</w:t>
      </w:r>
      <w:r>
        <w:rPr>
          <w:rFonts w:asciiTheme="majorBidi" w:hAnsiTheme="majorBidi"/>
        </w:rPr>
        <w:t> </w:t>
      </w:r>
      <w:r w:rsidRPr="00473027">
        <w:rPr>
          <w:rFonts w:asciiTheme="majorBidi" w:hAnsiTheme="majorBidi"/>
        </w:rPr>
        <w:t>zmiany dyrektyw 2003/41/WE i</w:t>
      </w:r>
      <w:r>
        <w:rPr>
          <w:rFonts w:asciiTheme="majorBidi" w:hAnsiTheme="majorBidi"/>
        </w:rPr>
        <w:t> </w:t>
      </w:r>
      <w:r w:rsidRPr="00473027">
        <w:rPr>
          <w:rFonts w:asciiTheme="majorBidi" w:hAnsiTheme="majorBidi"/>
        </w:rPr>
        <w:t xml:space="preserve">2009/65/WE oraz rozporządzeń (WE) </w:t>
      </w:r>
      <w:r w:rsidRPr="0020689D">
        <w:rPr>
          <w:rFonts w:asciiTheme="majorBidi" w:hAnsiTheme="majorBidi"/>
        </w:rPr>
        <w:t>nr 1</w:t>
      </w:r>
      <w:r w:rsidRPr="00473027">
        <w:rPr>
          <w:rFonts w:asciiTheme="majorBidi" w:hAnsiTheme="majorBidi"/>
        </w:rPr>
        <w:t xml:space="preserve">060/2009 i (UE) </w:t>
      </w:r>
      <w:r w:rsidRPr="0020689D">
        <w:rPr>
          <w:rFonts w:asciiTheme="majorBidi" w:hAnsiTheme="majorBidi"/>
        </w:rPr>
        <w:t>nr 1</w:t>
      </w:r>
      <w:r w:rsidRPr="00473027">
        <w:rPr>
          <w:rFonts w:asciiTheme="majorBidi" w:hAnsiTheme="majorBidi"/>
        </w:rPr>
        <w:t>095/2010 (Dz.U. UE L 174 z</w:t>
      </w:r>
      <w:r>
        <w:rPr>
          <w:rFonts w:asciiTheme="majorBidi" w:hAnsiTheme="majorBidi"/>
        </w:rPr>
        <w:t> </w:t>
      </w:r>
      <w:r w:rsidRPr="00473027">
        <w:rPr>
          <w:rFonts w:asciiTheme="majorBidi" w:hAnsiTheme="majorBidi"/>
        </w:rPr>
        <w:t>1.7.2011, s. 1).</w:t>
      </w:r>
    </w:p>
  </w:footnote>
  <w:footnote w:id="58">
    <w:p w14:paraId="0D5D8E51"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 xml:space="preserve">Rady (WE) </w:t>
      </w:r>
      <w:r w:rsidRPr="0020689D">
        <w:rPr>
          <w:rFonts w:asciiTheme="majorBidi" w:hAnsiTheme="majorBidi"/>
        </w:rPr>
        <w:t>nr 1</w:t>
      </w:r>
      <w:r w:rsidRPr="00473027">
        <w:rPr>
          <w:rFonts w:asciiTheme="majorBidi" w:hAnsiTheme="majorBidi"/>
        </w:rPr>
        <w:t>071/2009 z</w:t>
      </w:r>
      <w:r>
        <w:rPr>
          <w:rFonts w:asciiTheme="majorBidi" w:hAnsiTheme="majorBidi"/>
        </w:rPr>
        <w:t> </w:t>
      </w:r>
      <w:r w:rsidRPr="00473027">
        <w:rPr>
          <w:rFonts w:asciiTheme="majorBidi" w:hAnsiTheme="majorBidi"/>
        </w:rPr>
        <w:t>dnia 21 października 20</w:t>
      </w:r>
      <w:r w:rsidRPr="0020689D">
        <w:rPr>
          <w:rFonts w:asciiTheme="majorBidi" w:hAnsiTheme="majorBidi"/>
        </w:rPr>
        <w:t>09 r.</w:t>
      </w:r>
      <w:r w:rsidRPr="00473027">
        <w:rPr>
          <w:rFonts w:asciiTheme="majorBidi" w:hAnsiTheme="majorBidi"/>
        </w:rPr>
        <w:t xml:space="preserve"> ustanawiające wspólne zasady dotyczące warunków wykonywania zawodu przewoźnika drogowego i</w:t>
      </w:r>
      <w:r>
        <w:rPr>
          <w:rFonts w:asciiTheme="majorBidi" w:hAnsiTheme="majorBidi"/>
        </w:rPr>
        <w:t> </w:t>
      </w:r>
      <w:r w:rsidRPr="00473027">
        <w:rPr>
          <w:rFonts w:asciiTheme="majorBidi" w:hAnsiTheme="majorBidi"/>
        </w:rPr>
        <w:t>uchylające dyrektywę Rady 96/26/WE (Dz.U. UE L 300 z</w:t>
      </w:r>
      <w:r>
        <w:rPr>
          <w:rFonts w:asciiTheme="majorBidi" w:hAnsiTheme="majorBidi"/>
        </w:rPr>
        <w:t> </w:t>
      </w:r>
      <w:r w:rsidRPr="00473027">
        <w:rPr>
          <w:rFonts w:asciiTheme="majorBidi" w:hAnsiTheme="majorBidi"/>
        </w:rPr>
        <w:t>14.11.2009, s. 51).</w:t>
      </w:r>
    </w:p>
  </w:footnote>
  <w:footnote w:id="59">
    <w:p w14:paraId="592962DC" w14:textId="77777777" w:rsidR="00E112B7" w:rsidRPr="00473027" w:rsidRDefault="00E112B7" w:rsidP="00E112B7">
      <w:pPr>
        <w:pStyle w:val="FootnoteText"/>
        <w:rPr>
          <w:rFonts w:asciiTheme="majorBidi" w:eastAsia="Calibri" w:hAnsiTheme="majorBidi" w:cstheme="majorBidi"/>
          <w:bCs/>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Rozporządzenie Parlamentu Europejskiego i</w:t>
      </w:r>
      <w:r>
        <w:rPr>
          <w:rFonts w:asciiTheme="majorBidi" w:hAnsiTheme="majorBidi"/>
        </w:rPr>
        <w:t> </w:t>
      </w:r>
      <w:r w:rsidRPr="00473027">
        <w:rPr>
          <w:rFonts w:asciiTheme="majorBidi" w:hAnsiTheme="majorBidi"/>
        </w:rPr>
        <w:t xml:space="preserve">Rady (WE) </w:t>
      </w:r>
      <w:r w:rsidRPr="0020689D">
        <w:rPr>
          <w:rFonts w:asciiTheme="majorBidi" w:hAnsiTheme="majorBidi"/>
        </w:rPr>
        <w:t>nr 1</w:t>
      </w:r>
      <w:r w:rsidRPr="00473027">
        <w:rPr>
          <w:rFonts w:asciiTheme="majorBidi" w:hAnsiTheme="majorBidi"/>
        </w:rPr>
        <w:t>072/2009 z</w:t>
      </w:r>
      <w:r>
        <w:rPr>
          <w:rFonts w:asciiTheme="majorBidi" w:hAnsiTheme="majorBidi"/>
        </w:rPr>
        <w:t> </w:t>
      </w:r>
      <w:r w:rsidRPr="00473027">
        <w:rPr>
          <w:rFonts w:asciiTheme="majorBidi" w:hAnsiTheme="majorBidi"/>
        </w:rPr>
        <w:t>dnia 21 października 20</w:t>
      </w:r>
      <w:r w:rsidRPr="0020689D">
        <w:rPr>
          <w:rFonts w:asciiTheme="majorBidi" w:hAnsiTheme="majorBidi"/>
        </w:rPr>
        <w:t>09 r.</w:t>
      </w:r>
      <w:r w:rsidRPr="00473027">
        <w:rPr>
          <w:rFonts w:asciiTheme="majorBidi" w:hAnsiTheme="majorBidi"/>
        </w:rPr>
        <w:t xml:space="preserve"> dotyczące wspólnych zasad dostępu do rynku międzynarodowych przewozów drogowych (Dz.U. L 300 z</w:t>
      </w:r>
      <w:r>
        <w:rPr>
          <w:rFonts w:asciiTheme="majorBidi" w:hAnsiTheme="majorBidi"/>
        </w:rPr>
        <w:t> </w:t>
      </w:r>
      <w:r w:rsidRPr="00473027">
        <w:rPr>
          <w:rFonts w:asciiTheme="majorBidi" w:hAnsiTheme="majorBidi"/>
        </w:rPr>
        <w:t>14.11.2009, s. 72).</w:t>
      </w:r>
    </w:p>
  </w:footnote>
  <w:footnote w:id="60">
    <w:p w14:paraId="23C27CEC"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tab/>
        <w:t>Rozporządzenie Parlamentu Europejskiego i</w:t>
      </w:r>
      <w:r>
        <w:t> </w:t>
      </w:r>
      <w:r w:rsidRPr="00473027">
        <w:t xml:space="preserve">Rady (WE) </w:t>
      </w:r>
      <w:r w:rsidRPr="0020689D">
        <w:t>nr 1</w:t>
      </w:r>
      <w:r w:rsidRPr="00473027">
        <w:t>073/2009 z</w:t>
      </w:r>
      <w:r>
        <w:t> </w:t>
      </w:r>
      <w:r w:rsidRPr="00473027">
        <w:t>dnia 21 października 20</w:t>
      </w:r>
      <w:r w:rsidRPr="0020689D">
        <w:t>09 r.</w:t>
      </w:r>
      <w:r w:rsidRPr="00473027">
        <w:t xml:space="preserve"> w</w:t>
      </w:r>
      <w:r>
        <w:t> </w:t>
      </w:r>
      <w:r w:rsidRPr="00473027">
        <w:t>sprawie wspólnych zasad dostępu do międzynarodowego rynku usług autokarowych i</w:t>
      </w:r>
      <w:r>
        <w:t> </w:t>
      </w:r>
      <w:r w:rsidRPr="00473027">
        <w:t>autobusowych i</w:t>
      </w:r>
      <w:r>
        <w:t> </w:t>
      </w:r>
      <w:r w:rsidRPr="00473027">
        <w:t xml:space="preserve">zmieniające rozporządzenie (WE) </w:t>
      </w:r>
      <w:r w:rsidRPr="0020689D">
        <w:t>nr 5</w:t>
      </w:r>
      <w:r w:rsidRPr="00473027">
        <w:t>61/2006 (Dz.U. L 300 z</w:t>
      </w:r>
      <w:r>
        <w:t> </w:t>
      </w:r>
      <w:r w:rsidRPr="00473027">
        <w:t>14.11.2009, s. 88).</w:t>
      </w:r>
    </w:p>
  </w:footnote>
  <w:footnote w:id="61">
    <w:p w14:paraId="773F2BE5"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MS Mincho" w:hAnsiTheme="majorBidi" w:cstheme="majorBidi"/>
        </w:rPr>
        <w:footnoteRef/>
      </w:r>
      <w:r w:rsidRPr="00473027">
        <w:rPr>
          <w:rFonts w:asciiTheme="majorBidi" w:hAnsiTheme="majorBidi"/>
        </w:rPr>
        <w:tab/>
        <w:t>W odniesieniu do Austrii część wyłączenia z</w:t>
      </w:r>
      <w:r>
        <w:rPr>
          <w:rFonts w:asciiTheme="majorBidi" w:hAnsiTheme="majorBidi"/>
        </w:rPr>
        <w:t> </w:t>
      </w:r>
      <w:r w:rsidRPr="00473027">
        <w:rPr>
          <w:rFonts w:asciiTheme="majorBidi" w:hAnsiTheme="majorBidi"/>
        </w:rPr>
        <w:t>zasady największego uprzywilejowania dotyczącej praw przewozowych obejmuje wszystkie państwa, z</w:t>
      </w:r>
      <w:r>
        <w:rPr>
          <w:rFonts w:asciiTheme="majorBidi" w:hAnsiTheme="majorBidi"/>
        </w:rPr>
        <w:t> </w:t>
      </w:r>
      <w:r w:rsidRPr="00473027">
        <w:rPr>
          <w:rFonts w:asciiTheme="majorBidi" w:hAnsiTheme="majorBidi"/>
        </w:rPr>
        <w:t>którymi zawarto porozumienia dwustronne w</w:t>
      </w:r>
      <w:r>
        <w:rPr>
          <w:rFonts w:asciiTheme="majorBidi" w:hAnsiTheme="majorBidi"/>
        </w:rPr>
        <w:t> </w:t>
      </w:r>
      <w:r w:rsidRPr="00473027">
        <w:rPr>
          <w:rFonts w:asciiTheme="majorBidi" w:hAnsiTheme="majorBidi"/>
        </w:rPr>
        <w:t>sprawie transportu drogowego lub inne porozumienia dotyczące transportu drogowego lub z</w:t>
      </w:r>
      <w:r>
        <w:rPr>
          <w:rFonts w:asciiTheme="majorBidi" w:hAnsiTheme="majorBidi"/>
        </w:rPr>
        <w:t> </w:t>
      </w:r>
      <w:r w:rsidRPr="00473027">
        <w:rPr>
          <w:rFonts w:asciiTheme="majorBidi" w:hAnsiTheme="majorBidi"/>
        </w:rPr>
        <w:t>którymi takie porozumienia mogą zostać zawarte w</w:t>
      </w:r>
      <w:r>
        <w:rPr>
          <w:rFonts w:asciiTheme="majorBidi" w:hAnsiTheme="majorBidi"/>
        </w:rPr>
        <w:t> </w:t>
      </w:r>
      <w:r w:rsidRPr="00473027">
        <w:rPr>
          <w:rFonts w:asciiTheme="majorBidi" w:hAnsiTheme="majorBidi"/>
        </w:rPr>
        <w:t>przyszłości.</w:t>
      </w:r>
    </w:p>
  </w:footnote>
  <w:footnote w:id="62">
    <w:p w14:paraId="4D83D8F1"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Parlamentu Europejskiego i</w:t>
      </w:r>
      <w:r>
        <w:rPr>
          <w:rFonts w:asciiTheme="majorBidi" w:hAnsiTheme="majorBidi"/>
        </w:rPr>
        <w:t> </w:t>
      </w:r>
      <w:r w:rsidRPr="00473027">
        <w:rPr>
          <w:rFonts w:asciiTheme="majorBidi" w:hAnsiTheme="majorBidi"/>
        </w:rPr>
        <w:t>Rady (UE) 2019/944 z</w:t>
      </w:r>
      <w:r>
        <w:rPr>
          <w:rFonts w:asciiTheme="majorBidi" w:hAnsiTheme="majorBidi"/>
        </w:rPr>
        <w:t> </w:t>
      </w:r>
      <w:r w:rsidRPr="00473027">
        <w:rPr>
          <w:rFonts w:asciiTheme="majorBidi" w:hAnsiTheme="majorBidi"/>
        </w:rPr>
        <w:t>dnia 5 czerwca 20</w:t>
      </w:r>
      <w:r w:rsidRPr="0020689D">
        <w:rPr>
          <w:rFonts w:asciiTheme="majorBidi" w:hAnsiTheme="majorBidi"/>
        </w:rPr>
        <w:t>19 r.</w:t>
      </w:r>
      <w:r w:rsidRPr="00473027">
        <w:rPr>
          <w:rFonts w:asciiTheme="majorBidi" w:hAnsiTheme="majorBidi"/>
        </w:rPr>
        <w:t xml:space="preserve"> w</w:t>
      </w:r>
      <w:r>
        <w:rPr>
          <w:rFonts w:asciiTheme="majorBidi" w:hAnsiTheme="majorBidi"/>
        </w:rPr>
        <w:t> </w:t>
      </w:r>
      <w:r w:rsidRPr="00473027">
        <w:rPr>
          <w:rFonts w:asciiTheme="majorBidi" w:hAnsiTheme="majorBidi"/>
        </w:rPr>
        <w:t>sprawie wspólnych zasad rynku wewnętrznego energii elektrycznej oraz zmieniająca dyrektywę 2012/27/UE (Dz.U. L 158 z</w:t>
      </w:r>
      <w:r>
        <w:rPr>
          <w:rFonts w:asciiTheme="majorBidi" w:hAnsiTheme="majorBidi"/>
        </w:rPr>
        <w:t> </w:t>
      </w:r>
      <w:r w:rsidRPr="00473027">
        <w:rPr>
          <w:rFonts w:asciiTheme="majorBidi" w:hAnsiTheme="majorBidi"/>
        </w:rPr>
        <w:t>14.6.2019, s. 125).</w:t>
      </w:r>
    </w:p>
  </w:footnote>
  <w:footnote w:id="63">
    <w:p w14:paraId="56266CFE"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Parlamentu Europejskiego i</w:t>
      </w:r>
      <w:r>
        <w:rPr>
          <w:rFonts w:asciiTheme="majorBidi" w:hAnsiTheme="majorBidi"/>
        </w:rPr>
        <w:t> </w:t>
      </w:r>
      <w:r w:rsidRPr="00473027">
        <w:rPr>
          <w:rFonts w:asciiTheme="majorBidi" w:hAnsiTheme="majorBidi"/>
        </w:rPr>
        <w:t>Rady 2009/73/WE z</w:t>
      </w:r>
      <w:r>
        <w:rPr>
          <w:rFonts w:asciiTheme="majorBidi" w:hAnsiTheme="majorBidi"/>
        </w:rPr>
        <w:t> </w:t>
      </w:r>
      <w:r w:rsidRPr="00473027">
        <w:rPr>
          <w:rFonts w:asciiTheme="majorBidi" w:hAnsiTheme="majorBidi"/>
        </w:rPr>
        <w:t>dnia 13 lipca 20</w:t>
      </w:r>
      <w:r w:rsidRPr="0020689D">
        <w:rPr>
          <w:rFonts w:asciiTheme="majorBidi" w:hAnsiTheme="majorBidi"/>
        </w:rPr>
        <w:t>09 r.</w:t>
      </w:r>
      <w:r w:rsidRPr="00473027">
        <w:rPr>
          <w:rFonts w:asciiTheme="majorBidi" w:hAnsiTheme="majorBidi"/>
        </w:rPr>
        <w:t xml:space="preserve"> dotycząca wspólnych zasad rynku wewnętrznego gazu ziemnego i</w:t>
      </w:r>
      <w:r>
        <w:rPr>
          <w:rFonts w:asciiTheme="majorBidi" w:hAnsiTheme="majorBidi"/>
        </w:rPr>
        <w:t> </w:t>
      </w:r>
      <w:r w:rsidRPr="00473027">
        <w:rPr>
          <w:rFonts w:asciiTheme="majorBidi" w:hAnsiTheme="majorBidi"/>
        </w:rPr>
        <w:t>uchylająca dyrektywę 2003/55/WE (Dz.U. L 211 z</w:t>
      </w:r>
      <w:r>
        <w:rPr>
          <w:rFonts w:asciiTheme="majorBidi" w:hAnsiTheme="majorBidi"/>
        </w:rPr>
        <w:t> </w:t>
      </w:r>
      <w:r w:rsidRPr="00473027">
        <w:rPr>
          <w:rFonts w:asciiTheme="majorBidi" w:hAnsiTheme="majorBidi"/>
        </w:rPr>
        <w:t>14.8.2009, s. 94).</w:t>
      </w:r>
    </w:p>
  </w:footnote>
  <w:footnote w:id="64">
    <w:p w14:paraId="1B302524"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96/92/WE Parlamentu Europejskiego i</w:t>
      </w:r>
      <w:r>
        <w:rPr>
          <w:rFonts w:asciiTheme="majorBidi" w:hAnsiTheme="majorBidi"/>
        </w:rPr>
        <w:t> </w:t>
      </w:r>
      <w:r w:rsidRPr="00473027">
        <w:rPr>
          <w:rFonts w:asciiTheme="majorBidi" w:hAnsiTheme="majorBidi"/>
        </w:rPr>
        <w:t>Rady z</w:t>
      </w:r>
      <w:r>
        <w:rPr>
          <w:rFonts w:asciiTheme="majorBidi" w:hAnsiTheme="majorBidi"/>
        </w:rPr>
        <w:t> </w:t>
      </w:r>
      <w:r w:rsidRPr="00473027">
        <w:rPr>
          <w:rFonts w:asciiTheme="majorBidi" w:hAnsiTheme="majorBidi"/>
        </w:rPr>
        <w:t>dnia 19 grudnia 19</w:t>
      </w:r>
      <w:r w:rsidRPr="0020689D">
        <w:rPr>
          <w:rFonts w:asciiTheme="majorBidi" w:hAnsiTheme="majorBidi"/>
        </w:rPr>
        <w:t>96 r.</w:t>
      </w:r>
      <w:r w:rsidRPr="00473027">
        <w:rPr>
          <w:rFonts w:asciiTheme="majorBidi" w:hAnsiTheme="majorBidi"/>
        </w:rPr>
        <w:t xml:space="preserve"> dotycząca wspólnych zasad rynku wewnętrznego energii elektrycznej (Dz.U. L 27 z</w:t>
      </w:r>
      <w:r>
        <w:rPr>
          <w:rFonts w:asciiTheme="majorBidi" w:hAnsiTheme="majorBidi"/>
        </w:rPr>
        <w:t> </w:t>
      </w:r>
      <w:r w:rsidRPr="00473027">
        <w:rPr>
          <w:rFonts w:asciiTheme="majorBidi" w:hAnsiTheme="majorBidi"/>
        </w:rPr>
        <w:t>30.1.1997, s. 20).</w:t>
      </w:r>
    </w:p>
  </w:footnote>
  <w:footnote w:id="65">
    <w:p w14:paraId="210D99E4"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2003/54/WE Parlamentu Europejskiego i</w:t>
      </w:r>
      <w:r>
        <w:rPr>
          <w:rFonts w:asciiTheme="majorBidi" w:hAnsiTheme="majorBidi"/>
        </w:rPr>
        <w:t> </w:t>
      </w:r>
      <w:r w:rsidRPr="00473027">
        <w:rPr>
          <w:rFonts w:asciiTheme="majorBidi" w:hAnsiTheme="majorBidi"/>
        </w:rPr>
        <w:t>Rady z</w:t>
      </w:r>
      <w:r>
        <w:rPr>
          <w:rFonts w:asciiTheme="majorBidi" w:hAnsiTheme="majorBidi"/>
        </w:rPr>
        <w:t> </w:t>
      </w:r>
      <w:r w:rsidRPr="00473027">
        <w:rPr>
          <w:rFonts w:asciiTheme="majorBidi" w:hAnsiTheme="majorBidi"/>
        </w:rPr>
        <w:t>dnia 26 czerwca 20</w:t>
      </w:r>
      <w:r w:rsidRPr="0020689D">
        <w:rPr>
          <w:rFonts w:asciiTheme="majorBidi" w:hAnsiTheme="majorBidi"/>
        </w:rPr>
        <w:t>03 r.</w:t>
      </w:r>
      <w:r w:rsidRPr="00473027">
        <w:rPr>
          <w:rFonts w:asciiTheme="majorBidi" w:hAnsiTheme="majorBidi"/>
        </w:rPr>
        <w:t xml:space="preserve"> dotycząca wspólnych zasad rynku wewnętrznego energii elektrycznej i</w:t>
      </w:r>
      <w:r>
        <w:rPr>
          <w:rFonts w:asciiTheme="majorBidi" w:hAnsiTheme="majorBidi"/>
        </w:rPr>
        <w:t> </w:t>
      </w:r>
      <w:r w:rsidRPr="00473027">
        <w:rPr>
          <w:rFonts w:asciiTheme="majorBidi" w:hAnsiTheme="majorBidi"/>
        </w:rPr>
        <w:t>uchylająca dyrektywę 96/92/WE (Dz.U. L 176 z</w:t>
      </w:r>
      <w:r>
        <w:rPr>
          <w:rFonts w:asciiTheme="majorBidi" w:hAnsiTheme="majorBidi"/>
        </w:rPr>
        <w:t> </w:t>
      </w:r>
      <w:r w:rsidRPr="00473027">
        <w:rPr>
          <w:rFonts w:asciiTheme="majorBidi" w:hAnsiTheme="majorBidi"/>
        </w:rPr>
        <w:t>15.7.2003, s. 37).</w:t>
      </w:r>
    </w:p>
  </w:footnote>
  <w:footnote w:id="66">
    <w:p w14:paraId="21D58211"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Dyrektywa Parlamentu Europejskiego i</w:t>
      </w:r>
      <w:r>
        <w:rPr>
          <w:rFonts w:asciiTheme="majorBidi" w:hAnsiTheme="majorBidi"/>
        </w:rPr>
        <w:t> </w:t>
      </w:r>
      <w:r w:rsidRPr="00473027">
        <w:rPr>
          <w:rFonts w:asciiTheme="majorBidi" w:hAnsiTheme="majorBidi"/>
        </w:rPr>
        <w:t>Rady 98/30/WE z</w:t>
      </w:r>
      <w:r>
        <w:rPr>
          <w:rFonts w:asciiTheme="majorBidi" w:hAnsiTheme="majorBidi"/>
        </w:rPr>
        <w:t> </w:t>
      </w:r>
      <w:r w:rsidRPr="00473027">
        <w:rPr>
          <w:rFonts w:asciiTheme="majorBidi" w:hAnsiTheme="majorBidi"/>
        </w:rPr>
        <w:t>dnia 22 czerwca 19</w:t>
      </w:r>
      <w:r w:rsidRPr="0020689D">
        <w:rPr>
          <w:rFonts w:asciiTheme="majorBidi" w:hAnsiTheme="majorBidi"/>
        </w:rPr>
        <w:t>98 r.</w:t>
      </w:r>
      <w:r w:rsidRPr="00473027">
        <w:rPr>
          <w:rFonts w:asciiTheme="majorBidi" w:hAnsiTheme="majorBidi"/>
        </w:rPr>
        <w:t xml:space="preserve"> dotycząca wspólnych zasad w</w:t>
      </w:r>
      <w:r>
        <w:rPr>
          <w:rFonts w:asciiTheme="majorBidi" w:hAnsiTheme="majorBidi"/>
        </w:rPr>
        <w:t> </w:t>
      </w:r>
      <w:r w:rsidRPr="00473027">
        <w:rPr>
          <w:rFonts w:asciiTheme="majorBidi" w:hAnsiTheme="majorBidi"/>
        </w:rPr>
        <w:t>odniesieniu do rynku wewnętrznego gazu ziemnego (Dz.U. L 204 z</w:t>
      </w:r>
      <w:r>
        <w:rPr>
          <w:rFonts w:asciiTheme="majorBidi" w:hAnsiTheme="majorBidi"/>
        </w:rPr>
        <w:t> </w:t>
      </w:r>
      <w:r w:rsidRPr="00473027">
        <w:rPr>
          <w:rFonts w:asciiTheme="majorBidi" w:hAnsiTheme="majorBidi"/>
        </w:rPr>
        <w:t>21.7.1998, s. 1).</w:t>
      </w:r>
    </w:p>
  </w:footnote>
  <w:footnote w:id="67">
    <w:p w14:paraId="16EB8F89" w14:textId="77777777" w:rsidR="00E112B7" w:rsidRPr="00473027" w:rsidRDefault="00E112B7" w:rsidP="00E112B7">
      <w:pPr>
        <w:pStyle w:val="FootnoteText"/>
        <w:rPr>
          <w:rFonts w:asciiTheme="majorBidi" w:hAnsiTheme="majorBidi" w:cstheme="majorBidi"/>
          <w:b/>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Dla większej pewności należy zaznaczyć, że termin „udziały” obejmuje udziały i</w:t>
      </w:r>
      <w:r>
        <w:rPr>
          <w:rFonts w:asciiTheme="majorBidi" w:hAnsiTheme="majorBidi"/>
        </w:rPr>
        <w:t> </w:t>
      </w:r>
      <w:r w:rsidRPr="00473027">
        <w:rPr>
          <w:rFonts w:asciiTheme="majorBidi" w:hAnsiTheme="majorBidi"/>
        </w:rPr>
        <w:t>inne rodzaje papierów wartościowych.</w:t>
      </w:r>
    </w:p>
  </w:footnote>
  <w:footnote w:id="68">
    <w:p w14:paraId="65EE2793" w14:textId="77777777" w:rsidR="00E112B7" w:rsidRPr="00473027" w:rsidRDefault="00E112B7" w:rsidP="00E112B7">
      <w:pPr>
        <w:pStyle w:val="FootnoteText"/>
        <w:rPr>
          <w:rFonts w:asciiTheme="majorBidi" w:hAnsiTheme="majorBidi" w:cstheme="majorBidi"/>
          <w:b/>
          <w:sz w:val="16"/>
          <w:szCs w:val="16"/>
        </w:rPr>
      </w:pPr>
      <w:r w:rsidRPr="00473027">
        <w:rPr>
          <w:rStyle w:val="FootnoteReference"/>
          <w:rFonts w:asciiTheme="majorBidi" w:eastAsiaTheme="minorEastAsia" w:hAnsiTheme="majorBidi" w:cstheme="majorBidi"/>
        </w:rPr>
        <w:footnoteRef/>
      </w:r>
      <w:r w:rsidRPr="00473027">
        <w:tab/>
        <w:t>Dla większej pewności należy zaznaczyć, że „prawo głosu” obejmuje uprawnienie do kontrolowania składu co najmniej 25 % organu zarządzającego podmiotu nowozelandzkiego.</w:t>
      </w:r>
    </w:p>
  </w:footnote>
  <w:footnote w:id="69">
    <w:p w14:paraId="7C712411" w14:textId="77777777" w:rsidR="00E112B7" w:rsidRPr="00473027" w:rsidRDefault="00E112B7" w:rsidP="00E112B7">
      <w:pPr>
        <w:pStyle w:val="FootnoteText"/>
        <w:rPr>
          <w:rFonts w:asciiTheme="majorBidi" w:hAnsiTheme="majorBidi" w:cstheme="majorBidi"/>
          <w:b/>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Dla większej pewności należy zaznaczyć, że termin „udziały” obejmuje udziały i</w:t>
      </w:r>
      <w:r>
        <w:rPr>
          <w:rFonts w:asciiTheme="majorBidi" w:hAnsiTheme="majorBidi"/>
        </w:rPr>
        <w:t> </w:t>
      </w:r>
      <w:r w:rsidRPr="00473027">
        <w:rPr>
          <w:rFonts w:asciiTheme="majorBidi" w:hAnsiTheme="majorBidi"/>
        </w:rPr>
        <w:t>inne rodzaje papierów wartościowych.</w:t>
      </w:r>
    </w:p>
  </w:footnote>
  <w:footnote w:id="70">
    <w:p w14:paraId="1B818F12" w14:textId="77777777" w:rsidR="00E112B7" w:rsidRPr="00473027" w:rsidRDefault="00E112B7" w:rsidP="00E112B7">
      <w:pPr>
        <w:pStyle w:val="FootnoteText"/>
        <w:rPr>
          <w:rFonts w:asciiTheme="majorBidi" w:hAnsiTheme="majorBidi" w:cstheme="majorBidi"/>
          <w:b/>
        </w:rPr>
      </w:pPr>
      <w:r w:rsidRPr="00473027">
        <w:rPr>
          <w:rStyle w:val="FootnoteReference"/>
          <w:rFonts w:asciiTheme="majorBidi" w:eastAsiaTheme="minorEastAsia" w:hAnsiTheme="majorBidi" w:cstheme="majorBidi"/>
        </w:rPr>
        <w:footnoteRef/>
      </w:r>
      <w:r w:rsidRPr="00473027">
        <w:rPr>
          <w:rFonts w:asciiTheme="majorBidi" w:hAnsiTheme="majorBidi"/>
        </w:rPr>
        <w:tab/>
        <w:t>Dla większej pewności należy zaznaczyć, że „prawo głosu” obejmuje uprawnienie do kontrolowania składu co najmniej 25 % organu zarządzającego podmiotu nowozelandzkiego.</w:t>
      </w:r>
    </w:p>
  </w:footnote>
  <w:footnote w:id="71">
    <w:p w14:paraId="545A78C9"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Wydawanie znaczków pocztowych opatrzonych słowami „New Zealand” wyznaczonym operatorom Światowego Związku Pocztowego, z</w:t>
      </w:r>
      <w:r>
        <w:rPr>
          <w:rFonts w:asciiTheme="majorBidi" w:hAnsiTheme="majorBidi"/>
        </w:rPr>
        <w:t> </w:t>
      </w:r>
      <w:r w:rsidRPr="00473027">
        <w:rPr>
          <w:rFonts w:asciiTheme="majorBidi" w:hAnsiTheme="majorBidi"/>
        </w:rPr>
        <w:t>wyjątkiem przypadków, gdy słowa „New Zealand” stanowią część nazwy operatora wydającego znaczki.</w:t>
      </w:r>
    </w:p>
  </w:footnote>
  <w:footnote w:id="72">
    <w:p w14:paraId="2DD8894B" w14:textId="77777777" w:rsidR="00E112B7" w:rsidRPr="00473027" w:rsidRDefault="00E112B7" w:rsidP="00E112B7">
      <w:pPr>
        <w:pStyle w:val="FootnoteText"/>
        <w:rPr>
          <w:rFonts w:asciiTheme="majorBidi" w:hAnsiTheme="majorBidi" w:cstheme="majorBidi"/>
          <w:b/>
        </w:rPr>
      </w:pPr>
      <w:r w:rsidRPr="00473027">
        <w:rPr>
          <w:rStyle w:val="FootnoteReference"/>
          <w:rFonts w:asciiTheme="majorBidi" w:eastAsiaTheme="minorEastAsia" w:hAnsiTheme="majorBidi" w:cstheme="majorBidi"/>
        </w:rPr>
        <w:footnoteRef/>
      </w:r>
      <w:r w:rsidRPr="00473027">
        <w:rPr>
          <w:rFonts w:asciiTheme="majorBidi" w:hAnsiTheme="majorBidi"/>
        </w:rPr>
        <w:tab/>
        <w:t>Usługi w</w:t>
      </w:r>
      <w:r>
        <w:rPr>
          <w:rFonts w:asciiTheme="majorBidi" w:hAnsiTheme="majorBidi"/>
        </w:rPr>
        <w:t> </w:t>
      </w:r>
      <w:r w:rsidRPr="00473027">
        <w:rPr>
          <w:rFonts w:asciiTheme="majorBidi" w:hAnsiTheme="majorBidi"/>
        </w:rPr>
        <w:t>zakresie obsługi kontenerów oznaczają działania wykonywane przez przedsiębiorstwa zajmujące się załadunkiem i</w:t>
      </w:r>
      <w:r>
        <w:rPr>
          <w:rFonts w:asciiTheme="majorBidi" w:hAnsiTheme="majorBidi"/>
        </w:rPr>
        <w:t> </w:t>
      </w:r>
      <w:r w:rsidRPr="00473027">
        <w:rPr>
          <w:rFonts w:asciiTheme="majorBidi" w:hAnsiTheme="majorBidi"/>
        </w:rPr>
        <w:t>rozładunkiem, w</w:t>
      </w:r>
      <w:r>
        <w:rPr>
          <w:rFonts w:asciiTheme="majorBidi" w:hAnsiTheme="majorBidi"/>
        </w:rPr>
        <w:t> </w:t>
      </w:r>
      <w:r w:rsidRPr="00473027">
        <w:rPr>
          <w:rFonts w:asciiTheme="majorBidi" w:hAnsiTheme="majorBidi"/>
        </w:rPr>
        <w:t>tym przez operatorów terminali portowych, jednak nie obejmują działań pracowników portowych w</w:t>
      </w:r>
      <w:r>
        <w:rPr>
          <w:rFonts w:asciiTheme="majorBidi" w:hAnsiTheme="majorBidi"/>
        </w:rPr>
        <w:t> </w:t>
      </w:r>
      <w:r w:rsidRPr="00473027">
        <w:rPr>
          <w:rFonts w:asciiTheme="majorBidi" w:hAnsiTheme="majorBidi"/>
        </w:rPr>
        <w:t>przypadkach, kiedy nie są oni pracownikami przedsiębiorstw zajmujących się załadunkiem i</w:t>
      </w:r>
      <w:r>
        <w:rPr>
          <w:rFonts w:asciiTheme="majorBidi" w:hAnsiTheme="majorBidi"/>
        </w:rPr>
        <w:t> </w:t>
      </w:r>
      <w:r w:rsidRPr="00473027">
        <w:rPr>
          <w:rFonts w:asciiTheme="majorBidi" w:hAnsiTheme="majorBidi"/>
        </w:rPr>
        <w:t>rozładunkiem lub operatorów terminali portowych. Działania te obejmują organizację i</w:t>
      </w:r>
      <w:r>
        <w:rPr>
          <w:rFonts w:asciiTheme="majorBidi" w:hAnsiTheme="majorBidi"/>
        </w:rPr>
        <w:t> </w:t>
      </w:r>
      <w:r w:rsidRPr="00473027">
        <w:rPr>
          <w:rFonts w:asciiTheme="majorBidi" w:hAnsiTheme="majorBidi"/>
        </w:rPr>
        <w:t>nadzór:</w:t>
      </w:r>
    </w:p>
    <w:p w14:paraId="6717C6A7" w14:textId="77777777" w:rsidR="00E112B7" w:rsidRPr="00473027" w:rsidRDefault="00E112B7" w:rsidP="00E112B7">
      <w:pPr>
        <w:pStyle w:val="FootnoteText"/>
        <w:ind w:left="1134"/>
        <w:rPr>
          <w:rFonts w:asciiTheme="majorBidi" w:hAnsiTheme="majorBidi" w:cstheme="majorBidi"/>
          <w:b/>
        </w:rPr>
      </w:pPr>
      <w:r w:rsidRPr="00473027">
        <w:rPr>
          <w:rFonts w:asciiTheme="majorBidi" w:hAnsiTheme="majorBidi"/>
        </w:rPr>
        <w:t>a)</w:t>
      </w:r>
      <w:r w:rsidRPr="00473027">
        <w:rPr>
          <w:rFonts w:asciiTheme="majorBidi" w:hAnsiTheme="majorBidi"/>
        </w:rPr>
        <w:tab/>
        <w:t>załadunku kontenerów na statek lub ich wyładunku ze statku;</w:t>
      </w:r>
    </w:p>
    <w:p w14:paraId="162CEEA7" w14:textId="77777777" w:rsidR="00E112B7" w:rsidRPr="00473027" w:rsidRDefault="00E112B7" w:rsidP="00E112B7">
      <w:pPr>
        <w:pStyle w:val="FootnoteText"/>
        <w:ind w:left="1134"/>
        <w:rPr>
          <w:rFonts w:asciiTheme="majorBidi" w:hAnsiTheme="majorBidi" w:cstheme="majorBidi"/>
          <w:b/>
        </w:rPr>
      </w:pPr>
      <w:r w:rsidRPr="00473027">
        <w:rPr>
          <w:rFonts w:asciiTheme="majorBidi" w:hAnsiTheme="majorBidi"/>
        </w:rPr>
        <w:t>b)</w:t>
      </w:r>
      <w:r w:rsidRPr="00473027">
        <w:rPr>
          <w:rFonts w:asciiTheme="majorBidi" w:hAnsiTheme="majorBidi"/>
        </w:rPr>
        <w:tab/>
        <w:t>mocowania lub odmocowywania kontenerów oraz</w:t>
      </w:r>
    </w:p>
    <w:p w14:paraId="54CC4B6B" w14:textId="77777777" w:rsidR="00E112B7" w:rsidRPr="00473027" w:rsidRDefault="00E112B7" w:rsidP="00E112B7">
      <w:pPr>
        <w:pStyle w:val="FootnoteText"/>
        <w:ind w:left="1134"/>
        <w:rPr>
          <w:rFonts w:asciiTheme="majorBidi" w:hAnsiTheme="majorBidi" w:cstheme="majorBidi"/>
        </w:rPr>
      </w:pPr>
      <w:r w:rsidRPr="00473027">
        <w:rPr>
          <w:rFonts w:asciiTheme="majorBidi" w:hAnsiTheme="majorBidi"/>
        </w:rPr>
        <w:t>c)</w:t>
      </w:r>
      <w:r w:rsidRPr="00473027">
        <w:rPr>
          <w:rFonts w:asciiTheme="majorBidi" w:hAnsiTheme="majorBidi"/>
        </w:rPr>
        <w:tab/>
        <w:t>odbioru lub dostawy i</w:t>
      </w:r>
      <w:r>
        <w:rPr>
          <w:rFonts w:asciiTheme="majorBidi" w:hAnsiTheme="majorBidi"/>
        </w:rPr>
        <w:t> </w:t>
      </w:r>
      <w:r w:rsidRPr="00473027">
        <w:rPr>
          <w:rFonts w:asciiTheme="majorBidi" w:hAnsiTheme="majorBidi"/>
        </w:rPr>
        <w:t>przechowywania kontenerów przed wysyłką lub po rozładunku;</w:t>
      </w:r>
    </w:p>
  </w:footnote>
  <w:footnote w:id="73">
    <w:p w14:paraId="3C761E0A"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„Działalność twórcza” obejmuje ngā toi Māori (sztukę ludności Māori), sztuki widowiskowe – w</w:t>
      </w:r>
      <w:r>
        <w:rPr>
          <w:rFonts w:asciiTheme="majorBidi" w:hAnsiTheme="majorBidi"/>
        </w:rPr>
        <w:t> </w:t>
      </w:r>
      <w:r w:rsidRPr="00473027">
        <w:rPr>
          <w:rFonts w:asciiTheme="majorBidi" w:hAnsiTheme="majorBidi"/>
        </w:rPr>
        <w:t>tym teatr, taniec i</w:t>
      </w:r>
      <w:r>
        <w:rPr>
          <w:rFonts w:asciiTheme="majorBidi" w:hAnsiTheme="majorBidi"/>
        </w:rPr>
        <w:t> </w:t>
      </w:r>
      <w:r w:rsidRPr="00473027">
        <w:rPr>
          <w:rFonts w:asciiTheme="majorBidi" w:hAnsiTheme="majorBidi"/>
        </w:rPr>
        <w:t>muzykę, taniec haka</w:t>
      </w:r>
      <w:r w:rsidRPr="00473027">
        <w:rPr>
          <w:rFonts w:asciiTheme="majorBidi" w:hAnsiTheme="majorBidi"/>
          <w:b/>
        </w:rPr>
        <w:t xml:space="preserve"> </w:t>
      </w:r>
      <w:r w:rsidRPr="00473027">
        <w:rPr>
          <w:rFonts w:asciiTheme="majorBidi" w:hAnsiTheme="majorBidi"/>
        </w:rPr>
        <w:t>(tradycyjny taniec ludności Māori), waiata (pieśń lub śpiew) – sztuki wizualne i</w:t>
      </w:r>
      <w:r>
        <w:rPr>
          <w:rFonts w:asciiTheme="majorBidi" w:hAnsiTheme="majorBidi"/>
        </w:rPr>
        <w:t> </w:t>
      </w:r>
      <w:r w:rsidRPr="00473027">
        <w:rPr>
          <w:rFonts w:asciiTheme="majorBidi" w:hAnsiTheme="majorBidi"/>
        </w:rPr>
        <w:t>rzemieślnicze – takie jak malowanie, rzeźba, whakairo (rzeźbienie), raranga (tkanie) oraz tā moko (tradycyjny tatuaż ludności Māori) – literaturę, sztukę językową, kreatywne treści online, tradycyjne praktyki tubylcze i</w:t>
      </w:r>
      <w:r>
        <w:rPr>
          <w:rFonts w:asciiTheme="majorBidi" w:hAnsiTheme="majorBidi"/>
        </w:rPr>
        <w:t> </w:t>
      </w:r>
      <w:r w:rsidRPr="00473027">
        <w:rPr>
          <w:rFonts w:asciiTheme="majorBidi" w:hAnsiTheme="majorBidi"/>
        </w:rPr>
        <w:t>współczesne formy ekspresji kulturowej, interaktywne media cyfrowe i</w:t>
      </w:r>
      <w:r>
        <w:rPr>
          <w:rFonts w:asciiTheme="majorBidi" w:hAnsiTheme="majorBidi"/>
        </w:rPr>
        <w:t> </w:t>
      </w:r>
      <w:r w:rsidRPr="00473027">
        <w:rPr>
          <w:rFonts w:asciiTheme="majorBidi" w:hAnsiTheme="majorBidi"/>
        </w:rPr>
        <w:t>hybrydowe dzieła sztuki, w</w:t>
      </w:r>
      <w:r>
        <w:rPr>
          <w:rFonts w:asciiTheme="majorBidi" w:hAnsiTheme="majorBidi"/>
        </w:rPr>
        <w:t> </w:t>
      </w:r>
      <w:r w:rsidRPr="00473027">
        <w:rPr>
          <w:rFonts w:asciiTheme="majorBidi" w:hAnsiTheme="majorBidi"/>
        </w:rPr>
        <w:t>tym te, które wykorzystują nowe technologie do wykraczania poza podziały form artystycznych. Termin ten obejmuje działania związane z</w:t>
      </w:r>
      <w:r>
        <w:rPr>
          <w:rFonts w:asciiTheme="majorBidi" w:hAnsiTheme="majorBidi"/>
        </w:rPr>
        <w:t> </w:t>
      </w:r>
      <w:r w:rsidRPr="00473027">
        <w:rPr>
          <w:rFonts w:asciiTheme="majorBidi" w:hAnsiTheme="majorBidi"/>
        </w:rPr>
        <w:t>prezentacją, wykonaniem i</w:t>
      </w:r>
      <w:r>
        <w:rPr>
          <w:rFonts w:asciiTheme="majorBidi" w:hAnsiTheme="majorBidi"/>
        </w:rPr>
        <w:t> </w:t>
      </w:r>
      <w:r w:rsidRPr="00473027">
        <w:rPr>
          <w:rFonts w:asciiTheme="majorBidi" w:hAnsiTheme="majorBidi"/>
        </w:rPr>
        <w:t>interpretacją sztuki; oraz badania i</w:t>
      </w:r>
      <w:r>
        <w:rPr>
          <w:rFonts w:asciiTheme="majorBidi" w:hAnsiTheme="majorBidi"/>
        </w:rPr>
        <w:t> </w:t>
      </w:r>
      <w:r w:rsidRPr="00473027">
        <w:rPr>
          <w:rFonts w:asciiTheme="majorBidi" w:hAnsiTheme="majorBidi"/>
        </w:rPr>
        <w:t>rozwój techniczny tych form sztuki i</w:t>
      </w:r>
      <w:r>
        <w:rPr>
          <w:rFonts w:asciiTheme="majorBidi" w:hAnsiTheme="majorBidi"/>
        </w:rPr>
        <w:t> </w:t>
      </w:r>
      <w:r w:rsidRPr="00473027">
        <w:rPr>
          <w:rFonts w:asciiTheme="majorBidi" w:hAnsiTheme="majorBidi"/>
        </w:rPr>
        <w:t>działań.</w:t>
      </w:r>
    </w:p>
  </w:footnote>
  <w:footnote w:id="74">
    <w:p w14:paraId="1A6B3B21"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Niezależnie od zobowiązań określonych w</w:t>
      </w:r>
      <w:r>
        <w:rPr>
          <w:rFonts w:asciiTheme="majorBidi" w:hAnsiTheme="majorBidi"/>
        </w:rPr>
        <w:t> </w:t>
      </w:r>
      <w:r w:rsidRPr="00473027">
        <w:rPr>
          <w:rFonts w:asciiTheme="majorBidi" w:hAnsiTheme="majorBidi"/>
        </w:rPr>
        <w:t>niniejszym ustępie Nowa Zelandia zastrzega sobie prawo do przyjęcia lub utrzymania dowolnego środka w</w:t>
      </w:r>
      <w:r>
        <w:rPr>
          <w:rFonts w:asciiTheme="majorBidi" w:hAnsiTheme="majorBidi"/>
        </w:rPr>
        <w:t> </w:t>
      </w:r>
      <w:r w:rsidRPr="00473027">
        <w:rPr>
          <w:rFonts w:asciiTheme="majorBidi" w:hAnsiTheme="majorBidi"/>
        </w:rPr>
        <w:t>odniesieniu do załóg statków.</w:t>
      </w:r>
    </w:p>
  </w:footnote>
  <w:footnote w:id="75">
    <w:p w14:paraId="1EC81E22"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Theme="minorEastAsia" w:hAnsiTheme="majorBidi" w:cstheme="majorBidi"/>
        </w:rPr>
        <w:footnoteRef/>
      </w:r>
      <w:r w:rsidRPr="00473027">
        <w:rPr>
          <w:rFonts w:asciiTheme="majorBidi" w:hAnsiTheme="majorBidi"/>
        </w:rPr>
        <w:tab/>
        <w:t>Dla większej pewności należy zaznaczyć, że kwalifikacje te muszą być uznane przez właściwy organ Nowej Zelandii, jeżeli zgodnie z</w:t>
      </w:r>
      <w:r>
        <w:rPr>
          <w:rFonts w:asciiTheme="majorBidi" w:hAnsiTheme="majorBidi"/>
        </w:rPr>
        <w:t> </w:t>
      </w:r>
      <w:r w:rsidRPr="00473027">
        <w:rPr>
          <w:rFonts w:asciiTheme="majorBidi" w:hAnsiTheme="majorBidi"/>
        </w:rPr>
        <w:t>prawem Nowej Zelandii takie uznanie jest warunkiem świadczenia tej usługi w</w:t>
      </w:r>
      <w:r>
        <w:rPr>
          <w:rFonts w:asciiTheme="majorBidi" w:hAnsiTheme="majorBidi"/>
        </w:rPr>
        <w:t> </w:t>
      </w:r>
      <w:r w:rsidRPr="00473027">
        <w:rPr>
          <w:rFonts w:asciiTheme="majorBidi" w:hAnsiTheme="majorBidi"/>
        </w:rPr>
        <w:t>Nowej Zelandii.</w:t>
      </w:r>
    </w:p>
  </w:footnote>
  <w:footnote w:id="76">
    <w:p w14:paraId="7E38BA37"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Uzyskane po osiągnięciu pełnoletności.</w:t>
      </w:r>
    </w:p>
  </w:footnote>
  <w:footnote w:id="77">
    <w:p w14:paraId="614CD534"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W przypadku gdy dyplom lub kwalifikacje nie zostały uzyskane na terytorium Strony, na którym świadczona jest usługa, Strona ta może ocenić, czy są one równoważne z</w:t>
      </w:r>
      <w:r>
        <w:rPr>
          <w:rFonts w:asciiTheme="majorBidi" w:hAnsiTheme="majorBidi"/>
        </w:rPr>
        <w:t> </w:t>
      </w:r>
      <w:r w:rsidRPr="00473027">
        <w:rPr>
          <w:rFonts w:asciiTheme="majorBidi" w:hAnsiTheme="majorBidi"/>
        </w:rPr>
        <w:t>dyplomem ukończenia studiów wyższych wymaganym na jej terytorium.</w:t>
      </w:r>
    </w:p>
  </w:footnote>
  <w:footnote w:id="78">
    <w:p w14:paraId="5B9C043B"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Nie obejmują doradztwa prawnego i</w:t>
      </w:r>
      <w:r>
        <w:rPr>
          <w:rFonts w:asciiTheme="majorBidi" w:hAnsiTheme="majorBidi"/>
        </w:rPr>
        <w:t> </w:t>
      </w:r>
      <w:r w:rsidRPr="00473027">
        <w:rPr>
          <w:rFonts w:asciiTheme="majorBidi" w:hAnsiTheme="majorBidi"/>
        </w:rPr>
        <w:t>usług w</w:t>
      </w:r>
      <w:r>
        <w:rPr>
          <w:rFonts w:asciiTheme="majorBidi" w:hAnsiTheme="majorBidi"/>
        </w:rPr>
        <w:t> </w:t>
      </w:r>
      <w:r w:rsidRPr="00473027">
        <w:rPr>
          <w:rFonts w:asciiTheme="majorBidi" w:hAnsiTheme="majorBidi"/>
        </w:rPr>
        <w:t>zakresie reprezentacji prawnej w</w:t>
      </w:r>
      <w:r>
        <w:rPr>
          <w:rFonts w:asciiTheme="majorBidi" w:hAnsiTheme="majorBidi"/>
        </w:rPr>
        <w:t> </w:t>
      </w:r>
      <w:r w:rsidRPr="00473027">
        <w:rPr>
          <w:rFonts w:asciiTheme="majorBidi" w:hAnsiTheme="majorBidi"/>
        </w:rPr>
        <w:t>sprawach podatkowych, które są uwzględnione w</w:t>
      </w:r>
      <w:r>
        <w:rPr>
          <w:rFonts w:asciiTheme="majorBidi" w:hAnsiTheme="majorBidi"/>
        </w:rPr>
        <w:t> </w:t>
      </w:r>
      <w:r w:rsidRPr="00473027">
        <w:rPr>
          <w:rFonts w:asciiTheme="majorBidi" w:hAnsiTheme="majorBidi"/>
        </w:rPr>
        <w:t>ramach usługi w</w:t>
      </w:r>
      <w:r>
        <w:rPr>
          <w:rFonts w:asciiTheme="majorBidi" w:hAnsiTheme="majorBidi"/>
        </w:rPr>
        <w:t> </w:t>
      </w:r>
      <w:r w:rsidRPr="00473027">
        <w:rPr>
          <w:rFonts w:asciiTheme="majorBidi" w:hAnsiTheme="majorBidi"/>
        </w:rPr>
        <w:t>zakresie doradztwa prawnego w</w:t>
      </w:r>
      <w:r>
        <w:rPr>
          <w:rFonts w:asciiTheme="majorBidi" w:hAnsiTheme="majorBidi"/>
        </w:rPr>
        <w:t> </w:t>
      </w:r>
      <w:r w:rsidRPr="00473027">
        <w:rPr>
          <w:rFonts w:asciiTheme="majorBidi" w:hAnsiTheme="majorBidi"/>
        </w:rPr>
        <w:t>odniesieniu do międzynarodowego prawa publicznego i</w:t>
      </w:r>
      <w:r>
        <w:rPr>
          <w:rFonts w:asciiTheme="majorBidi" w:hAnsiTheme="majorBidi"/>
        </w:rPr>
        <w:t> </w:t>
      </w:r>
      <w:r w:rsidRPr="00473027">
        <w:rPr>
          <w:rFonts w:asciiTheme="majorBidi" w:hAnsiTheme="majorBidi"/>
        </w:rPr>
        <w:t>prawa państwa macierzystego.</w:t>
      </w:r>
    </w:p>
  </w:footnote>
  <w:footnote w:id="79">
    <w:p w14:paraId="0B5B2B32"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tab/>
        <w:t>Część CPC 85201, która jest uwzględniona w</w:t>
      </w:r>
      <w:r>
        <w:t> </w:t>
      </w:r>
      <w:r w:rsidRPr="00473027">
        <w:t>ramach usługi medycznych i</w:t>
      </w:r>
      <w:r>
        <w:t> </w:t>
      </w:r>
      <w:r w:rsidRPr="00473027">
        <w:t>stomatologicznych.</w:t>
      </w:r>
    </w:p>
  </w:footnote>
  <w:footnote w:id="80">
    <w:p w14:paraId="4394D5E3"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Dla wszystkich państw członkowskich, z</w:t>
      </w:r>
      <w:r>
        <w:rPr>
          <w:rFonts w:asciiTheme="majorBidi" w:hAnsiTheme="majorBidi"/>
        </w:rPr>
        <w:t> </w:t>
      </w:r>
      <w:r w:rsidRPr="00473027">
        <w:rPr>
          <w:rFonts w:asciiTheme="majorBidi" w:hAnsiTheme="majorBidi"/>
        </w:rPr>
        <w:t>wyjątkiem DK, zatwierdzenie organizacji badawczej oraz umowa o</w:t>
      </w:r>
      <w:r>
        <w:rPr>
          <w:rFonts w:asciiTheme="majorBidi" w:hAnsiTheme="majorBidi"/>
        </w:rPr>
        <w:t> </w:t>
      </w:r>
      <w:r w:rsidRPr="00473027">
        <w:rPr>
          <w:rFonts w:asciiTheme="majorBidi" w:hAnsiTheme="majorBidi"/>
        </w:rPr>
        <w:t>przyjęciu muszą spełniać warunki określone zgodnie z</w:t>
      </w:r>
      <w:r>
        <w:rPr>
          <w:rFonts w:asciiTheme="majorBidi" w:hAnsiTheme="majorBidi"/>
        </w:rPr>
        <w:t> </w:t>
      </w:r>
      <w:r w:rsidRPr="00473027">
        <w:rPr>
          <w:rFonts w:asciiTheme="majorBidi" w:hAnsiTheme="majorBidi"/>
        </w:rPr>
        <w:t>dyrektywą 2005/71/WE z</w:t>
      </w:r>
      <w:r>
        <w:rPr>
          <w:rFonts w:asciiTheme="majorBidi" w:hAnsiTheme="majorBidi"/>
        </w:rPr>
        <w:t> </w:t>
      </w:r>
      <w:r w:rsidRPr="00473027">
        <w:rPr>
          <w:rFonts w:asciiTheme="majorBidi" w:hAnsiTheme="majorBidi"/>
        </w:rPr>
        <w:t>dnia 12 października 20</w:t>
      </w:r>
      <w:r w:rsidRPr="0020689D">
        <w:rPr>
          <w:rFonts w:asciiTheme="majorBidi" w:hAnsiTheme="majorBidi"/>
        </w:rPr>
        <w:t>05 r.</w:t>
      </w:r>
    </w:p>
  </w:footnote>
  <w:footnote w:id="81">
    <w:p w14:paraId="3FDE2C33"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Dla wszystkich państw członkowskich, z</w:t>
      </w:r>
      <w:r>
        <w:rPr>
          <w:rFonts w:asciiTheme="majorBidi" w:hAnsiTheme="majorBidi"/>
        </w:rPr>
        <w:t> </w:t>
      </w:r>
      <w:r w:rsidRPr="00473027">
        <w:rPr>
          <w:rFonts w:asciiTheme="majorBidi" w:hAnsiTheme="majorBidi"/>
        </w:rPr>
        <w:t>wyjątkiem DK, zatwierdzenie organizacji badawczej oraz umowa o</w:t>
      </w:r>
      <w:r>
        <w:rPr>
          <w:rFonts w:asciiTheme="majorBidi" w:hAnsiTheme="majorBidi"/>
        </w:rPr>
        <w:t> </w:t>
      </w:r>
      <w:r w:rsidRPr="00473027">
        <w:rPr>
          <w:rFonts w:asciiTheme="majorBidi" w:hAnsiTheme="majorBidi"/>
        </w:rPr>
        <w:t>przyjęciu muszą spełniać warunki określone zgodnie z</w:t>
      </w:r>
      <w:r>
        <w:rPr>
          <w:rFonts w:asciiTheme="majorBidi" w:hAnsiTheme="majorBidi"/>
        </w:rPr>
        <w:t> </w:t>
      </w:r>
      <w:r w:rsidRPr="00473027">
        <w:rPr>
          <w:rFonts w:asciiTheme="majorBidi" w:hAnsiTheme="majorBidi"/>
        </w:rPr>
        <w:t>dyrektywą 2005/71/WE z</w:t>
      </w:r>
      <w:r>
        <w:rPr>
          <w:rFonts w:asciiTheme="majorBidi" w:hAnsiTheme="majorBidi"/>
        </w:rPr>
        <w:t> </w:t>
      </w:r>
      <w:r w:rsidRPr="00473027">
        <w:rPr>
          <w:rFonts w:asciiTheme="majorBidi" w:hAnsiTheme="majorBidi"/>
        </w:rPr>
        <w:t>dnia 12 października 20</w:t>
      </w:r>
      <w:r w:rsidRPr="0020689D">
        <w:rPr>
          <w:rFonts w:asciiTheme="majorBidi" w:hAnsiTheme="majorBidi"/>
        </w:rPr>
        <w:t>05 r.</w:t>
      </w:r>
    </w:p>
  </w:footnote>
  <w:footnote w:id="82">
    <w:p w14:paraId="495265FC"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tab/>
        <w:t>Usługi konserwacji i</w:t>
      </w:r>
      <w:r>
        <w:t> </w:t>
      </w:r>
      <w:r w:rsidRPr="00473027">
        <w:t>naprawy maszyn biurowych oraz sprzętu, włącznie z</w:t>
      </w:r>
      <w:r>
        <w:t> </w:t>
      </w:r>
      <w:r w:rsidRPr="00473027">
        <w:t>komputerami (CPC 845) są uwzględnione w</w:t>
      </w:r>
      <w:r>
        <w:t> </w:t>
      </w:r>
      <w:r w:rsidRPr="00473027">
        <w:t>ramach usług informatycznych.</w:t>
      </w:r>
    </w:p>
  </w:footnote>
  <w:footnote w:id="83">
    <w:p w14:paraId="791F5CFE"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eastAsiaTheme="minorEastAsia" w:hAnsiTheme="majorBidi" w:cstheme="majorBidi"/>
        </w:rPr>
        <w:footnoteRef/>
      </w:r>
      <w:r w:rsidRPr="00473027">
        <w:rPr>
          <w:rFonts w:asciiTheme="majorBidi" w:hAnsiTheme="majorBidi"/>
        </w:rPr>
        <w:tab/>
        <w:t>Usługodawcy, których zadaniem jest towarzyszenie grupie wycieczkowej składającej się przynajmniej z</w:t>
      </w:r>
      <w:r>
        <w:rPr>
          <w:rFonts w:asciiTheme="majorBidi" w:hAnsiTheme="majorBidi"/>
        </w:rPr>
        <w:t> </w:t>
      </w:r>
      <w:r w:rsidRPr="00473027">
        <w:rPr>
          <w:rFonts w:asciiTheme="majorBidi" w:hAnsiTheme="majorBidi"/>
        </w:rPr>
        <w:t>10 osób fizycznych, bez występowania w</w:t>
      </w:r>
      <w:r>
        <w:rPr>
          <w:rFonts w:asciiTheme="majorBidi" w:hAnsiTheme="majorBidi"/>
        </w:rPr>
        <w:t> </w:t>
      </w:r>
      <w:r w:rsidRPr="00473027">
        <w:rPr>
          <w:rFonts w:asciiTheme="majorBidi" w:hAnsiTheme="majorBidi"/>
        </w:rPr>
        <w:t>charakterze przewodników w</w:t>
      </w:r>
      <w:r>
        <w:rPr>
          <w:rFonts w:asciiTheme="majorBidi" w:hAnsiTheme="majorBidi"/>
        </w:rPr>
        <w:t> </w:t>
      </w:r>
      <w:r w:rsidRPr="00473027">
        <w:rPr>
          <w:rFonts w:asciiTheme="majorBidi" w:hAnsiTheme="majorBidi"/>
        </w:rPr>
        <w:t>określonych miejscach.</w:t>
      </w:r>
    </w:p>
  </w:footnote>
  <w:footnote w:id="84">
    <w:p w14:paraId="433F846B" w14:textId="77777777" w:rsidR="00E112B7" w:rsidRPr="00473027" w:rsidRDefault="00E112B7" w:rsidP="00E112B7">
      <w:pPr>
        <w:pStyle w:val="FootnoteText"/>
        <w:rPr>
          <w:rFonts w:asciiTheme="majorBidi" w:hAnsiTheme="majorBidi" w:cstheme="majorBidi"/>
          <w:szCs w:val="24"/>
        </w:rPr>
      </w:pPr>
    </w:p>
    <w:p w14:paraId="76C7D85B"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Definicje zawarte w</w:t>
      </w:r>
      <w:r>
        <w:rPr>
          <w:rFonts w:asciiTheme="majorBidi" w:hAnsiTheme="majorBidi"/>
        </w:rPr>
        <w:t> </w:t>
      </w:r>
      <w:r w:rsidRPr="0020689D">
        <w:rPr>
          <w:rFonts w:asciiTheme="majorBidi" w:hAnsiTheme="majorBidi"/>
        </w:rPr>
        <w:t>art. 1</w:t>
      </w:r>
      <w:r w:rsidRPr="00473027">
        <w:rPr>
          <w:rFonts w:asciiTheme="majorBidi" w:hAnsiTheme="majorBidi"/>
        </w:rPr>
        <w:t>0.3 (Definicje) i</w:t>
      </w:r>
      <w:r>
        <w:rPr>
          <w:rFonts w:asciiTheme="majorBidi" w:hAnsiTheme="majorBidi"/>
        </w:rPr>
        <w:t> </w:t>
      </w:r>
      <w:r w:rsidRPr="0020689D">
        <w:rPr>
          <w:rFonts w:asciiTheme="majorBidi" w:hAnsiTheme="majorBidi"/>
        </w:rPr>
        <w:t>art. 1</w:t>
      </w:r>
      <w:r w:rsidRPr="00473027">
        <w:rPr>
          <w:rFonts w:asciiTheme="majorBidi" w:hAnsiTheme="majorBidi"/>
        </w:rPr>
        <w:t xml:space="preserve">0.20 </w:t>
      </w:r>
      <w:r w:rsidRPr="0020689D">
        <w:rPr>
          <w:rFonts w:asciiTheme="majorBidi" w:hAnsiTheme="majorBidi"/>
        </w:rPr>
        <w:t>ust. 3</w:t>
      </w:r>
      <w:r w:rsidRPr="00473027">
        <w:rPr>
          <w:rFonts w:asciiTheme="majorBidi" w:hAnsiTheme="majorBidi"/>
        </w:rPr>
        <w:t xml:space="preserve"> (Zakres stosowania i</w:t>
      </w:r>
      <w:r>
        <w:rPr>
          <w:rFonts w:asciiTheme="majorBidi" w:hAnsiTheme="majorBidi"/>
        </w:rPr>
        <w:t> </w:t>
      </w:r>
      <w:r w:rsidRPr="00473027">
        <w:rPr>
          <w:rFonts w:asciiTheme="majorBidi" w:hAnsiTheme="majorBidi"/>
        </w:rPr>
        <w:t>definicje) mają zastosowanie do niniejszego załącznika.</w:t>
      </w:r>
    </w:p>
  </w:footnote>
  <w:footnote w:id="85">
    <w:p w14:paraId="6BC412F1" w14:textId="77777777" w:rsidR="00E112B7" w:rsidRPr="00473027" w:rsidRDefault="00E112B7" w:rsidP="00E112B7">
      <w:pPr>
        <w:pStyle w:val="FootnoteText"/>
        <w:rPr>
          <w:rFonts w:asciiTheme="majorBidi" w:hAnsiTheme="majorBidi" w:cstheme="majorBidi"/>
          <w:szCs w:val="24"/>
        </w:rPr>
      </w:pPr>
    </w:p>
    <w:p w14:paraId="5C17995E"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t>Ust. 1, 2 i</w:t>
      </w:r>
      <w:r>
        <w:rPr>
          <w:rFonts w:asciiTheme="majorBidi" w:hAnsiTheme="majorBidi"/>
        </w:rPr>
        <w:t> </w:t>
      </w:r>
      <w:r w:rsidRPr="00473027">
        <w:rPr>
          <w:rFonts w:asciiTheme="majorBidi" w:hAnsiTheme="majorBidi"/>
        </w:rPr>
        <w:t>3 nie mają zastosowania do państw członkowskich, które nie zostały objęte dyrektywą Parlamentu Europejskiego i</w:t>
      </w:r>
      <w:r>
        <w:rPr>
          <w:rFonts w:asciiTheme="majorBidi" w:hAnsiTheme="majorBidi"/>
        </w:rPr>
        <w:t> </w:t>
      </w:r>
      <w:r w:rsidRPr="00473027">
        <w:rPr>
          <w:rFonts w:asciiTheme="majorBidi" w:hAnsiTheme="majorBidi"/>
        </w:rPr>
        <w:t>Rady 2014/66/UE z</w:t>
      </w:r>
      <w:r>
        <w:rPr>
          <w:rFonts w:asciiTheme="majorBidi" w:hAnsiTheme="majorBidi"/>
        </w:rPr>
        <w:t> </w:t>
      </w:r>
      <w:r w:rsidRPr="00473027">
        <w:rPr>
          <w:rFonts w:asciiTheme="majorBidi" w:hAnsiTheme="majorBidi"/>
        </w:rPr>
        <w:t>dnia 15 maja 20</w:t>
      </w:r>
      <w:r w:rsidRPr="0020689D">
        <w:rPr>
          <w:rFonts w:asciiTheme="majorBidi" w:hAnsiTheme="majorBidi"/>
        </w:rPr>
        <w:t>14 r.</w:t>
      </w:r>
      <w:r w:rsidRPr="00473027">
        <w:rPr>
          <w:rFonts w:asciiTheme="majorBidi" w:hAnsiTheme="majorBidi"/>
        </w:rPr>
        <w:t xml:space="preserve"> w</w:t>
      </w:r>
      <w:r>
        <w:rPr>
          <w:rFonts w:asciiTheme="majorBidi" w:hAnsiTheme="majorBidi"/>
        </w:rPr>
        <w:t> </w:t>
      </w:r>
      <w:r w:rsidRPr="00473027">
        <w:rPr>
          <w:rFonts w:asciiTheme="majorBidi" w:hAnsiTheme="majorBidi"/>
        </w:rPr>
        <w:t>sprawie warunków wjazdu i</w:t>
      </w:r>
      <w:r>
        <w:rPr>
          <w:rFonts w:asciiTheme="majorBidi" w:hAnsiTheme="majorBidi"/>
        </w:rPr>
        <w:t> </w:t>
      </w:r>
      <w:r w:rsidRPr="00473027">
        <w:rPr>
          <w:rFonts w:asciiTheme="majorBidi" w:hAnsiTheme="majorBidi"/>
        </w:rPr>
        <w:t>pobytu obywateli państw trzecich w</w:t>
      </w:r>
      <w:r>
        <w:rPr>
          <w:rFonts w:asciiTheme="majorBidi" w:hAnsiTheme="majorBidi"/>
        </w:rPr>
        <w:t> </w:t>
      </w:r>
      <w:r w:rsidRPr="00473027">
        <w:rPr>
          <w:rFonts w:asciiTheme="majorBidi" w:hAnsiTheme="majorBidi"/>
        </w:rPr>
        <w:t>ramach przeniesienia wewnątrz przedsiębiorstwa, Dz.U. L 157 z</w:t>
      </w:r>
      <w:r>
        <w:rPr>
          <w:rFonts w:asciiTheme="majorBidi" w:hAnsiTheme="majorBidi"/>
        </w:rPr>
        <w:t> </w:t>
      </w:r>
      <w:r w:rsidRPr="00473027">
        <w:rPr>
          <w:rFonts w:asciiTheme="majorBidi" w:hAnsiTheme="majorBidi"/>
        </w:rPr>
        <w:t>27.5.2014, s. 1.</w:t>
      </w:r>
    </w:p>
  </w:footnote>
  <w:footnote w:id="86">
    <w:p w14:paraId="106381B2"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Obejmuje wszystkie nieprzetworzone i</w:t>
      </w:r>
      <w:r>
        <w:rPr>
          <w:rFonts w:asciiTheme="majorBidi" w:hAnsiTheme="majorBidi"/>
        </w:rPr>
        <w:t> </w:t>
      </w:r>
      <w:r w:rsidRPr="00473027">
        <w:rPr>
          <w:rFonts w:asciiTheme="majorBidi" w:hAnsiTheme="majorBidi"/>
        </w:rPr>
        <w:t>półprzetworzone produkty objęte tymi działami.</w:t>
      </w:r>
    </w:p>
  </w:footnote>
  <w:footnote w:id="87">
    <w:p w14:paraId="54733545"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Na potrzeby niniejszej Umowy „regionalne instytucje zamawiające” należy rozumieć jako instytucje zamawiające jednostek administracyjnych należących do NUTS 1 i</w:t>
      </w:r>
      <w:r>
        <w:rPr>
          <w:rFonts w:asciiTheme="majorBidi" w:hAnsiTheme="majorBidi"/>
        </w:rPr>
        <w:t> </w:t>
      </w:r>
      <w:r w:rsidRPr="00473027">
        <w:rPr>
          <w:rFonts w:asciiTheme="majorBidi" w:hAnsiTheme="majorBidi"/>
        </w:rPr>
        <w:t>2, o</w:t>
      </w:r>
      <w:r>
        <w:rPr>
          <w:rFonts w:asciiTheme="majorBidi" w:hAnsiTheme="majorBidi"/>
        </w:rPr>
        <w:t> </w:t>
      </w:r>
      <w:r w:rsidRPr="00473027">
        <w:rPr>
          <w:rFonts w:asciiTheme="majorBidi" w:hAnsiTheme="majorBidi"/>
        </w:rPr>
        <w:t>których mowa w</w:t>
      </w:r>
      <w:r>
        <w:rPr>
          <w:rFonts w:asciiTheme="majorBidi" w:hAnsiTheme="majorBidi"/>
        </w:rPr>
        <w:t> </w:t>
      </w:r>
      <w:r w:rsidRPr="00473027">
        <w:rPr>
          <w:rFonts w:asciiTheme="majorBidi" w:hAnsiTheme="majorBidi"/>
        </w:rPr>
        <w:t xml:space="preserve">rozporządzeniu (WE) </w:t>
      </w:r>
      <w:r w:rsidRPr="0020689D">
        <w:rPr>
          <w:rFonts w:asciiTheme="majorBidi" w:hAnsiTheme="majorBidi"/>
        </w:rPr>
        <w:t>nr 1</w:t>
      </w:r>
      <w:r w:rsidRPr="00473027">
        <w:rPr>
          <w:rFonts w:asciiTheme="majorBidi" w:hAnsiTheme="majorBidi"/>
        </w:rPr>
        <w:t>059/2003 Parlamentu Europejskiego i</w:t>
      </w:r>
      <w:r>
        <w:rPr>
          <w:rFonts w:asciiTheme="majorBidi" w:hAnsiTheme="majorBidi"/>
        </w:rPr>
        <w:t> </w:t>
      </w:r>
      <w:r w:rsidRPr="00473027">
        <w:rPr>
          <w:rFonts w:asciiTheme="majorBidi" w:hAnsiTheme="majorBidi"/>
        </w:rPr>
        <w:t>Rady z</w:t>
      </w:r>
      <w:r>
        <w:rPr>
          <w:rFonts w:asciiTheme="majorBidi" w:hAnsiTheme="majorBidi"/>
        </w:rPr>
        <w:t> </w:t>
      </w:r>
      <w:r w:rsidRPr="00473027">
        <w:rPr>
          <w:rFonts w:asciiTheme="majorBidi" w:hAnsiTheme="majorBidi"/>
        </w:rPr>
        <w:t>dnia 26 maja 20</w:t>
      </w:r>
      <w:r w:rsidRPr="0020689D">
        <w:rPr>
          <w:rFonts w:asciiTheme="majorBidi" w:hAnsiTheme="majorBidi"/>
        </w:rPr>
        <w:t>03 r.</w:t>
      </w:r>
      <w:r w:rsidRPr="00473027">
        <w:rPr>
          <w:rFonts w:asciiTheme="majorBidi" w:hAnsiTheme="majorBidi"/>
        </w:rPr>
        <w:t xml:space="preserve"> w</w:t>
      </w:r>
      <w:r>
        <w:rPr>
          <w:rFonts w:asciiTheme="majorBidi" w:hAnsiTheme="majorBidi"/>
        </w:rPr>
        <w:t> </w:t>
      </w:r>
      <w:r w:rsidRPr="00473027">
        <w:rPr>
          <w:rFonts w:asciiTheme="majorBidi" w:hAnsiTheme="majorBidi"/>
        </w:rPr>
        <w:t>sprawie ustalenia wspólnej klasyfikacji Jednostek Terytorialnych do Celów Statystycznych („rozporządzenie NUTS”), Dz.U. L 154 z</w:t>
      </w:r>
      <w:r>
        <w:rPr>
          <w:rFonts w:asciiTheme="majorBidi" w:hAnsiTheme="majorBidi"/>
        </w:rPr>
        <w:t> </w:t>
      </w:r>
      <w:r w:rsidRPr="00473027">
        <w:rPr>
          <w:rFonts w:asciiTheme="majorBidi" w:hAnsiTheme="majorBidi"/>
        </w:rPr>
        <w:t xml:space="preserve">21.6.2003, ostatnio zmienionym rozporządzeniem (WE) </w:t>
      </w:r>
      <w:r w:rsidRPr="0020689D">
        <w:rPr>
          <w:rFonts w:asciiTheme="majorBidi" w:hAnsiTheme="majorBidi"/>
        </w:rPr>
        <w:t>nr 1</w:t>
      </w:r>
      <w:r w:rsidRPr="00473027">
        <w:rPr>
          <w:rFonts w:asciiTheme="majorBidi" w:hAnsiTheme="majorBidi"/>
        </w:rPr>
        <w:t>137/2008.</w:t>
      </w:r>
    </w:p>
  </w:footnote>
  <w:footnote w:id="88">
    <w:p w14:paraId="62CF8D54" w14:textId="77777777" w:rsidR="00E112B7" w:rsidRPr="00473027" w:rsidRDefault="00E112B7" w:rsidP="00E112B7">
      <w:pPr>
        <w:pStyle w:val="FootnoteText"/>
        <w:rPr>
          <w:rFonts w:asciiTheme="majorBidi" w:hAnsiTheme="majorBidi" w:cstheme="majorBidi"/>
          <w:szCs w:val="24"/>
        </w:rPr>
      </w:pPr>
      <w:r w:rsidRPr="00473027">
        <w:rPr>
          <w:rStyle w:val="FootnoteReference"/>
          <w:rFonts w:asciiTheme="majorBidi" w:hAnsiTheme="majorBidi" w:cstheme="majorBidi"/>
        </w:rPr>
        <w:footnoteRef/>
      </w:r>
      <w:r w:rsidRPr="00473027">
        <w:rPr>
          <w:rFonts w:asciiTheme="majorBidi" w:hAnsiTheme="majorBidi"/>
        </w:rPr>
        <w:tab/>
        <w:t xml:space="preserve">Por. rozporządzenie (WE) </w:t>
      </w:r>
      <w:r w:rsidRPr="0020689D">
        <w:rPr>
          <w:rFonts w:asciiTheme="majorBidi" w:hAnsiTheme="majorBidi"/>
        </w:rPr>
        <w:t>nr 2</w:t>
      </w:r>
      <w:r w:rsidRPr="00473027">
        <w:rPr>
          <w:rFonts w:asciiTheme="majorBidi" w:hAnsiTheme="majorBidi"/>
        </w:rPr>
        <w:t>195/2002 Parlamentu Europejskiego i</w:t>
      </w:r>
      <w:r>
        <w:rPr>
          <w:rFonts w:asciiTheme="majorBidi" w:hAnsiTheme="majorBidi"/>
        </w:rPr>
        <w:t> </w:t>
      </w:r>
      <w:r w:rsidRPr="00473027">
        <w:rPr>
          <w:rFonts w:asciiTheme="majorBidi" w:hAnsiTheme="majorBidi"/>
        </w:rPr>
        <w:t>Rady z</w:t>
      </w:r>
      <w:r>
        <w:rPr>
          <w:rFonts w:asciiTheme="majorBidi" w:hAnsiTheme="majorBidi"/>
        </w:rPr>
        <w:t> </w:t>
      </w:r>
      <w:r w:rsidRPr="00473027">
        <w:rPr>
          <w:rFonts w:asciiTheme="majorBidi" w:hAnsiTheme="majorBidi"/>
        </w:rPr>
        <w:t>dnia 5 listopada 20</w:t>
      </w:r>
      <w:r w:rsidRPr="0020689D">
        <w:rPr>
          <w:rFonts w:asciiTheme="majorBidi" w:hAnsiTheme="majorBidi"/>
        </w:rPr>
        <w:t>02 r.</w:t>
      </w:r>
      <w:r w:rsidRPr="00473027">
        <w:rPr>
          <w:rFonts w:asciiTheme="majorBidi" w:hAnsiTheme="majorBidi"/>
        </w:rPr>
        <w:t xml:space="preserve"> w</w:t>
      </w:r>
      <w:r>
        <w:rPr>
          <w:rFonts w:asciiTheme="majorBidi" w:hAnsiTheme="majorBidi"/>
        </w:rPr>
        <w:t> </w:t>
      </w:r>
      <w:r w:rsidRPr="00473027">
        <w:rPr>
          <w:rFonts w:asciiTheme="majorBidi" w:hAnsiTheme="majorBidi"/>
        </w:rPr>
        <w:t>sprawie Wspólnego Słownika Zamówień (CPV) (Dz.U. L 340 z</w:t>
      </w:r>
      <w:r>
        <w:rPr>
          <w:rFonts w:asciiTheme="majorBidi" w:hAnsiTheme="majorBidi"/>
        </w:rPr>
        <w:t> </w:t>
      </w:r>
      <w:r w:rsidRPr="00473027">
        <w:rPr>
          <w:rFonts w:asciiTheme="majorBidi" w:hAnsiTheme="majorBidi"/>
        </w:rPr>
        <w:t>16.12.2002, s. 1).</w:t>
      </w:r>
    </w:p>
  </w:footnote>
  <w:footnote w:id="89">
    <w:p w14:paraId="4F6DB39F" w14:textId="77777777" w:rsidR="00E112B7" w:rsidRPr="00473027" w:rsidRDefault="00E112B7" w:rsidP="00E112B7">
      <w:pPr>
        <w:pStyle w:val="FootnoteText"/>
        <w:rPr>
          <w:rStyle w:val="FootnoteTextChar1"/>
          <w:rFonts w:asciiTheme="majorBidi" w:hAnsiTheme="majorBidi" w:cstheme="majorBidi"/>
        </w:rPr>
      </w:pPr>
      <w:r w:rsidRPr="00473027">
        <w:rPr>
          <w:rStyle w:val="FootnoteReference"/>
          <w:rFonts w:asciiTheme="majorBidi" w:hAnsiTheme="majorBidi" w:cstheme="majorBidi"/>
        </w:rPr>
        <w:footnoteRef/>
      </w:r>
      <w:r w:rsidRPr="00473027">
        <w:rPr>
          <w:rFonts w:asciiTheme="majorBidi" w:hAnsiTheme="majorBidi"/>
        </w:rPr>
        <w:tab/>
      </w:r>
      <w:r w:rsidRPr="00473027">
        <w:rPr>
          <w:rStyle w:val="FootnoteTextChar1"/>
          <w:rFonts w:asciiTheme="majorBidi" w:hAnsiTheme="majorBidi"/>
        </w:rPr>
        <w:t>Zgodnie z</w:t>
      </w:r>
      <w:r>
        <w:rPr>
          <w:rStyle w:val="FootnoteTextChar1"/>
          <w:rFonts w:asciiTheme="majorBidi" w:hAnsiTheme="majorBidi"/>
        </w:rPr>
        <w:t> </w:t>
      </w:r>
      <w:r w:rsidRPr="00473027">
        <w:rPr>
          <w:rStyle w:val="FootnoteTextChar1"/>
          <w:rFonts w:asciiTheme="majorBidi" w:hAnsiTheme="majorBidi"/>
        </w:rPr>
        <w:t>definicją i</w:t>
      </w:r>
      <w:r>
        <w:rPr>
          <w:rStyle w:val="FootnoteTextChar1"/>
          <w:rFonts w:asciiTheme="majorBidi" w:hAnsiTheme="majorBidi"/>
        </w:rPr>
        <w:t> </w:t>
      </w:r>
      <w:r w:rsidRPr="00473027">
        <w:rPr>
          <w:rStyle w:val="FootnoteTextChar1"/>
          <w:rFonts w:asciiTheme="majorBidi" w:hAnsiTheme="majorBidi"/>
        </w:rPr>
        <w:t>postępowaniem według wytycznych rządu Nowej Zelandii, „Unsolicited Unique Proposals – How to deal with uninvited bids” (</w:t>
      </w:r>
      <w:r w:rsidRPr="0020689D">
        <w:rPr>
          <w:rStyle w:val="FootnoteTextChar1"/>
          <w:rFonts w:asciiTheme="majorBidi" w:hAnsiTheme="majorBidi"/>
        </w:rPr>
        <w:t>maj 2</w:t>
      </w:r>
      <w:r w:rsidRPr="00473027">
        <w:rPr>
          <w:rStyle w:val="FootnoteTextChar1"/>
          <w:rFonts w:asciiTheme="majorBidi" w:hAnsiTheme="majorBidi"/>
        </w:rPr>
        <w:t>0</w:t>
      </w:r>
      <w:r w:rsidRPr="0020689D">
        <w:rPr>
          <w:rStyle w:val="FootnoteTextChar1"/>
          <w:rFonts w:asciiTheme="majorBidi" w:hAnsiTheme="majorBidi"/>
        </w:rPr>
        <w:t>13 r.</w:t>
      </w:r>
      <w:r w:rsidRPr="00473027">
        <w:rPr>
          <w:rStyle w:val="FootnoteTextChar1"/>
          <w:rFonts w:asciiTheme="majorBidi" w:hAnsiTheme="majorBidi"/>
        </w:rPr>
        <w:t>), okresowo aktualizowanych.</w:t>
      </w:r>
    </w:p>
  </w:footnote>
  <w:footnote w:id="90">
    <w:p w14:paraId="3E90A803" w14:textId="77777777" w:rsidR="00E112B7" w:rsidRPr="00473027" w:rsidRDefault="00E112B7" w:rsidP="00E112B7">
      <w:pPr>
        <w:pStyle w:val="FootnoteText"/>
        <w:rPr>
          <w:rFonts w:asciiTheme="majorBidi" w:eastAsia="MS Mincho" w:hAnsiTheme="majorBidi" w:cstheme="majorBidi"/>
          <w:szCs w:val="24"/>
        </w:rPr>
      </w:pPr>
      <w:r w:rsidRPr="00473027">
        <w:rPr>
          <w:rStyle w:val="FootnoteReference"/>
          <w:rFonts w:asciiTheme="majorBidi" w:eastAsia="MS Mincho" w:hAnsiTheme="majorBidi" w:cstheme="majorBidi"/>
        </w:rPr>
        <w:footnoteRef/>
      </w:r>
      <w:r w:rsidRPr="00473027">
        <w:rPr>
          <w:rFonts w:asciiTheme="majorBidi" w:hAnsiTheme="majorBidi"/>
        </w:rPr>
        <w:tab/>
        <w:t>Klasy produktów mają zastosowanie w</w:t>
      </w:r>
      <w:r>
        <w:rPr>
          <w:rFonts w:asciiTheme="majorBidi" w:hAnsiTheme="majorBidi"/>
        </w:rPr>
        <w:t> </w:t>
      </w:r>
      <w:r w:rsidRPr="00473027">
        <w:rPr>
          <w:rFonts w:asciiTheme="majorBidi" w:hAnsiTheme="majorBidi"/>
        </w:rPr>
        <w:t>odniesieniu do podsekcji 4.</w:t>
      </w:r>
    </w:p>
  </w:footnote>
  <w:footnote w:id="91">
    <w:p w14:paraId="4E8A5F58" w14:textId="77777777" w:rsidR="00E112B7" w:rsidRPr="00473027" w:rsidRDefault="00E112B7" w:rsidP="00E112B7">
      <w:pPr>
        <w:pStyle w:val="FootnoteText"/>
        <w:rPr>
          <w:rFonts w:asciiTheme="majorBidi" w:hAnsiTheme="majorBidi" w:cstheme="majorBidi"/>
        </w:rPr>
      </w:pPr>
      <w:r w:rsidRPr="00473027">
        <w:rPr>
          <w:rStyle w:val="FootnoteReference"/>
          <w:rFonts w:asciiTheme="majorBidi" w:eastAsia="MS Mincho" w:hAnsiTheme="majorBidi" w:cstheme="majorBidi"/>
        </w:rPr>
        <w:footnoteRef/>
      </w:r>
      <w:r w:rsidRPr="00473027">
        <w:rPr>
          <w:rFonts w:asciiTheme="majorBidi" w:hAnsiTheme="majorBidi"/>
        </w:rPr>
        <w:tab/>
        <w:t>Inne niż w</w:t>
      </w:r>
      <w:r>
        <w:rPr>
          <w:rFonts w:asciiTheme="majorBidi" w:hAnsiTheme="majorBidi"/>
        </w:rPr>
        <w:t> </w:t>
      </w:r>
      <w:r w:rsidRPr="00473027">
        <w:rPr>
          <w:rFonts w:asciiTheme="majorBidi" w:hAnsiTheme="majorBidi"/>
        </w:rPr>
        <w:t>zakresie, w</w:t>
      </w:r>
      <w:r>
        <w:rPr>
          <w:rFonts w:asciiTheme="majorBidi" w:hAnsiTheme="majorBidi"/>
        </w:rPr>
        <w:t> </w:t>
      </w:r>
      <w:r w:rsidRPr="00473027">
        <w:rPr>
          <w:rFonts w:asciiTheme="majorBidi" w:hAnsiTheme="majorBidi"/>
        </w:rPr>
        <w:t>jakim produkt jest objęty poniższą klasą 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23BC" w14:textId="77777777" w:rsidR="00345236" w:rsidRPr="00345236" w:rsidRDefault="00345236" w:rsidP="003452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7CEB" w14:textId="77777777" w:rsidR="00E112B7" w:rsidRDefault="00E112B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1B0D" w14:textId="77777777" w:rsidR="00E112B7" w:rsidRDefault="00E112B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1EED" w14:textId="77777777" w:rsidR="00E112B7" w:rsidRDefault="00E112B7">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9C44" w14:textId="77777777" w:rsidR="00E112B7" w:rsidRDefault="00E112B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8ABE1" w14:textId="77777777" w:rsidR="00E112B7" w:rsidRDefault="00E112B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2670" w14:textId="77777777" w:rsidR="00E112B7" w:rsidRDefault="00E112B7">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F37A" w14:textId="77777777" w:rsidR="00E112B7" w:rsidRDefault="00E112B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6D8C7" w14:textId="77777777" w:rsidR="00E112B7" w:rsidRDefault="00E112B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573A" w14:textId="77777777" w:rsidR="00E112B7" w:rsidRDefault="00E112B7">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C95B" w14:textId="77777777" w:rsidR="00E112B7" w:rsidRDefault="00E112B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9243" w14:textId="77777777" w:rsidR="00473027" w:rsidRDefault="003452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B49F" w14:textId="77777777" w:rsidR="00E112B7" w:rsidRDefault="00E112B7">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9921" w14:textId="77777777" w:rsidR="00473027" w:rsidRDefault="00345236">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C94F" w14:textId="77777777" w:rsidR="00473027" w:rsidRDefault="003452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3D7A" w14:textId="77777777" w:rsidR="00E112B7" w:rsidRDefault="00E112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1DE2" w14:textId="77777777" w:rsidR="00E112B7" w:rsidRDefault="00E112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E1889" w14:textId="77777777" w:rsidR="00E112B7" w:rsidRDefault="00E112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9D56" w14:textId="77777777" w:rsidR="00E112B7" w:rsidRDefault="00E112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DDC9A" w14:textId="77777777" w:rsidR="00E112B7" w:rsidRDefault="00E112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6963" w14:textId="77777777" w:rsidR="00E112B7" w:rsidRDefault="00E112B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93A2" w14:textId="77777777" w:rsidR="00E112B7" w:rsidRDefault="00E112B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417A" w14:textId="77777777" w:rsidR="00E112B7" w:rsidRDefault="00E11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6470" w14:textId="77777777" w:rsidR="00345236" w:rsidRPr="00345236" w:rsidRDefault="00345236" w:rsidP="00345236">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2B37" w14:textId="77777777" w:rsidR="00E112B7" w:rsidRDefault="00E112B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CE57" w14:textId="77777777" w:rsidR="00E112B7" w:rsidRDefault="00E112B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4880" w14:textId="77777777" w:rsidR="00E112B7" w:rsidRDefault="00E112B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97E5" w14:textId="77777777" w:rsidR="00E112B7" w:rsidRDefault="00E112B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BA41" w14:textId="77777777" w:rsidR="00E112B7" w:rsidRDefault="00E112B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C7EA" w14:textId="77777777" w:rsidR="00E112B7" w:rsidRDefault="00E112B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D7C3" w14:textId="77777777" w:rsidR="00E112B7" w:rsidRDefault="00E112B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3E95" w14:textId="77777777" w:rsidR="00E112B7" w:rsidRDefault="00E112B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1317" w14:textId="77777777" w:rsidR="00E112B7" w:rsidRDefault="00E112B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F4E6" w14:textId="77777777" w:rsidR="00E112B7" w:rsidRDefault="00E11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1940" w14:textId="77777777" w:rsidR="00345236" w:rsidRPr="00345236" w:rsidRDefault="00345236" w:rsidP="00345236">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2A47" w14:textId="77777777" w:rsidR="00E112B7" w:rsidRDefault="00E112B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1198" w14:textId="77777777" w:rsidR="00E112B7" w:rsidRDefault="00E112B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4BB5" w14:textId="77777777" w:rsidR="00E112B7" w:rsidRDefault="00E112B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550FF" w14:textId="77777777" w:rsidR="00E112B7" w:rsidRDefault="00E112B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A214" w14:textId="77777777" w:rsidR="00E112B7" w:rsidRDefault="00E112B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0ED9" w14:textId="77777777" w:rsidR="00E112B7" w:rsidRDefault="00E112B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0AA8" w14:textId="77777777" w:rsidR="00E112B7" w:rsidRDefault="00E112B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1D1C" w14:textId="77777777" w:rsidR="00E112B7" w:rsidRDefault="00E112B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797B" w14:textId="77777777" w:rsidR="00E112B7" w:rsidRDefault="00E112B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DF1B" w14:textId="77777777" w:rsidR="00E112B7" w:rsidRDefault="00E112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2BDCC" w14:textId="332FD605" w:rsidR="00E112B7" w:rsidRDefault="00E112B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7A003" w14:textId="77777777" w:rsidR="00E112B7" w:rsidRDefault="00E112B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B92C" w14:textId="77777777" w:rsidR="00E112B7" w:rsidRDefault="00E112B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E7B9" w14:textId="77777777" w:rsidR="00E112B7" w:rsidRDefault="00E112B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7FBC" w14:textId="77777777" w:rsidR="00E112B7" w:rsidRDefault="00E112B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B217" w14:textId="77777777" w:rsidR="00E112B7" w:rsidRDefault="00E112B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5818" w14:textId="77777777" w:rsidR="00E112B7" w:rsidRDefault="00E112B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F855" w14:textId="77777777" w:rsidR="00E112B7" w:rsidRDefault="00E112B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0A7C" w14:textId="77777777" w:rsidR="00E112B7" w:rsidRDefault="00E112B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3512" w14:textId="77777777" w:rsidR="00E112B7" w:rsidRDefault="00E112B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6B42" w14:textId="77777777" w:rsidR="00E112B7" w:rsidRDefault="00E112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8BF1" w14:textId="77777777" w:rsidR="00E112B7" w:rsidRDefault="00E112B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5CB2" w14:textId="77777777" w:rsidR="00E112B7" w:rsidRDefault="00E112B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A617" w14:textId="77777777" w:rsidR="00E112B7" w:rsidRDefault="00E112B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BFB4" w14:textId="77777777" w:rsidR="00E112B7" w:rsidRDefault="00E112B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D84B" w14:textId="77777777" w:rsidR="00E112B7" w:rsidRDefault="00E112B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9A58" w14:textId="77777777" w:rsidR="00E112B7" w:rsidRDefault="00E112B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A597" w14:textId="77777777" w:rsidR="00E112B7" w:rsidRDefault="00E112B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8F00" w14:textId="77777777" w:rsidR="00E112B7" w:rsidRDefault="00E112B7">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5D2F" w14:textId="77777777" w:rsidR="00E112B7" w:rsidRDefault="00E112B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5459" w14:textId="77777777" w:rsidR="00E112B7" w:rsidRDefault="00E112B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E7B6" w14:textId="77777777" w:rsidR="00E112B7" w:rsidRDefault="00E112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D6EC" w14:textId="77777777" w:rsidR="00E112B7" w:rsidRDefault="00E112B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7C995" w14:textId="77777777" w:rsidR="00E112B7" w:rsidRDefault="00E112B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81D0" w14:textId="77777777" w:rsidR="00E112B7" w:rsidRDefault="00E112B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EB4B" w14:textId="77777777" w:rsidR="00E112B7" w:rsidRDefault="00E112B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45A6" w14:textId="77777777" w:rsidR="00E112B7" w:rsidRDefault="00E112B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B330" w14:textId="77777777" w:rsidR="00E112B7" w:rsidRDefault="00E112B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D0CC" w14:textId="77777777" w:rsidR="00E112B7" w:rsidRDefault="00E112B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E22C" w14:textId="77777777" w:rsidR="00E112B7" w:rsidRDefault="00E112B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B64A" w14:textId="77777777" w:rsidR="00E112B7" w:rsidRDefault="00E112B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F2C9" w14:textId="77777777" w:rsidR="00E112B7" w:rsidRDefault="00E112B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0DBD" w14:textId="77777777" w:rsidR="00E112B7" w:rsidRDefault="00E112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9C30" w14:textId="77777777" w:rsidR="00E112B7" w:rsidRDefault="00E112B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F75A" w14:textId="77777777" w:rsidR="00E112B7" w:rsidRDefault="00E112B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B0F9" w14:textId="77777777" w:rsidR="00E112B7" w:rsidRDefault="00E112B7">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56607" w14:textId="77777777" w:rsidR="00E112B7" w:rsidRDefault="00E112B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C515" w14:textId="77777777" w:rsidR="00E112B7" w:rsidRDefault="00E112B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A209" w14:textId="77777777" w:rsidR="00E112B7" w:rsidRDefault="00E112B7">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AE09" w14:textId="77777777" w:rsidR="00E112B7" w:rsidRDefault="00E112B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5729" w14:textId="77777777" w:rsidR="00E112B7" w:rsidRDefault="00E112B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223" w14:textId="77777777" w:rsidR="00E112B7" w:rsidRDefault="00E112B7">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7E89" w14:textId="77777777" w:rsidR="00E112B7" w:rsidRDefault="00E112B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8A34" w14:textId="77777777" w:rsidR="00E112B7" w:rsidRDefault="00E112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0E392" w14:textId="77777777" w:rsidR="00E112B7" w:rsidRDefault="00E112B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FFA8" w14:textId="77777777" w:rsidR="00E112B7" w:rsidRDefault="00E112B7">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D2BA" w14:textId="77777777" w:rsidR="00E112B7" w:rsidRDefault="00E112B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9D33" w14:textId="77777777" w:rsidR="00E112B7" w:rsidRDefault="00E112B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B061" w14:textId="77777777" w:rsidR="00E112B7" w:rsidRDefault="00E112B7">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EEC6" w14:textId="77777777" w:rsidR="00E112B7" w:rsidRDefault="00E112B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0514D" w14:textId="77777777" w:rsidR="00E112B7" w:rsidRDefault="00E112B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7976" w14:textId="77777777" w:rsidR="00E112B7" w:rsidRDefault="00E112B7">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471F" w14:textId="77777777" w:rsidR="00E112B7" w:rsidRDefault="00E112B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E07D" w14:textId="77777777" w:rsidR="00E112B7" w:rsidRDefault="00E112B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5941" w14:textId="77777777" w:rsidR="00E112B7" w:rsidRDefault="00E112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FC21" w14:textId="77777777" w:rsidR="00E112B7" w:rsidRDefault="00E112B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B77AB" w14:textId="77777777" w:rsidR="00E112B7" w:rsidRDefault="00E112B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E99C" w14:textId="77777777" w:rsidR="00E112B7" w:rsidRDefault="00E112B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68D1" w14:textId="77777777" w:rsidR="00E112B7" w:rsidRDefault="00E112B7">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38C9" w14:textId="77777777" w:rsidR="00E112B7" w:rsidRDefault="00E112B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5C69" w14:textId="77777777" w:rsidR="00E112B7" w:rsidRDefault="00E112B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EE44" w14:textId="77777777" w:rsidR="00E112B7" w:rsidRDefault="00E112B7">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7A7E" w14:textId="77777777" w:rsidR="00E112B7" w:rsidRDefault="00E112B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E99A1" w14:textId="77777777" w:rsidR="00E112B7" w:rsidRDefault="00E112B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18DB" w14:textId="77777777" w:rsidR="00E112B7" w:rsidRDefault="00E112B7">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FFBB" w14:textId="77777777" w:rsidR="00E112B7" w:rsidRDefault="00E11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o"/>
    <w:docVar w:name="LW_ANNEX_NBR_FIRST" w:val="2"/>
    <w:docVar w:name="LW_ANNEX_NBR_LAST" w:val="2"/>
    <w:docVar w:name="LW_ANNEX_UNIQUE" w:val="0"/>
    <w:docVar w:name="LW_CORRIGENDUM" w:val="&lt;UNUSED&gt;"/>
    <w:docVar w:name="LW_COVERPAGE_EXISTS" w:val="True"/>
    <w:docVar w:name="LW_COVERPAGE_GUID" w:val="180FBF09-4834-40F0-A400-783A9D821245"/>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ksela, dnia "/>
    <w:docVar w:name="LW_EMISSION_SUFFIX" w:val=" r."/>
    <w:docVar w:name="LW_ID_DOCTYPE_NONLW" w:val="CP-036"/>
    <w:docVar w:name="LW_LANGUE" w:val="PL"/>
    <w:docVar w:name="LW_LEVEL_OF_SENSITIVITY" w:val="Standard treatment"/>
    <w:docVar w:name="LW_NOM.INST" w:val="KOMISJA EUROPEJSKA"/>
    <w:docVar w:name="LW_NOM.INST_JOINTDOC" w:val="&lt;EMPTY&gt;"/>
    <w:docVar w:name="LW_OBJETACTEPRINCIPAL.CP" w:val="w sprawie zawarcia Umowy o wolnym handlu między Unią Europejską a Nową Zelandią&lt;FMT:Font=Calibri&gt;_x000d__x000d_&lt;/FMT&gt;_x000d__x000b_&lt;FMT:Font=Calibri&gt;_x000d__x000d__x000d_&lt;/FMT&gt;_x000d__x000b_&lt;FMT:Font=Calibri&gt;_x000d__x000d__x000d_&lt;/FMT&gt;_x000d__x000b_"/>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ŁĄCZNIK_x000b_"/>
    <w:docVar w:name="LW_TYPEACTEPRINCIPAL.CP" w:val="wniosku dotyczącego decyzji Rady"/>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395A"/>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27DD"/>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D63E8"/>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236"/>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375D"/>
    <w:rsid w:val="005E5406"/>
    <w:rsid w:val="005E6905"/>
    <w:rsid w:val="005E6ECE"/>
    <w:rsid w:val="005F1028"/>
    <w:rsid w:val="005F433A"/>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0FFF"/>
    <w:rsid w:val="006F22F6"/>
    <w:rsid w:val="006F3E3F"/>
    <w:rsid w:val="006F7CF4"/>
    <w:rsid w:val="0070108B"/>
    <w:rsid w:val="00701180"/>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7BA"/>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12B7"/>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val="en-NZ"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val="de-DE"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val="de-DE"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val="fr-FR"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val="en-US"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lang w:val="fr-FR"/>
    </w:rPr>
  </w:style>
  <w:style w:type="paragraph" w:customStyle="1" w:styleId="ZD">
    <w:name w:val="Z_D"/>
    <w:basedOn w:val="Logo"/>
    <w:rsid w:val="00611B30"/>
    <w:rPr>
      <w:rFonts w:ascii="Arial" w:hAnsi="Arial"/>
      <w:sz w:val="16"/>
      <w:lang w:val="fr-FR"/>
    </w:rPr>
  </w:style>
  <w:style w:type="paragraph" w:customStyle="1" w:styleId="ZU">
    <w:name w:val="Z_U"/>
    <w:basedOn w:val="Logo"/>
    <w:rsid w:val="00611B30"/>
    <w:rPr>
      <w:rFonts w:ascii="Arial" w:hAnsi="Arial"/>
      <w:b/>
      <w:sz w:val="16"/>
      <w:lang w:val="fr-FR"/>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val="en-US"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val="en-US"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val="en-US"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en-GB"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val="en-CA"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val="en-CA" w:eastAsia="ar-SA"/>
    </w:rPr>
  </w:style>
  <w:style w:type="paragraph" w:customStyle="1" w:styleId="Index">
    <w:name w:val="Index"/>
    <w:basedOn w:val="Normal"/>
    <w:rsid w:val="00611B30"/>
    <w:pPr>
      <w:widowControl/>
      <w:spacing w:line="240" w:lineRule="auto"/>
    </w:pPr>
    <w:rPr>
      <w:rFonts w:eastAsiaTheme="minorEastAsia" w:cs="Tahoma"/>
      <w:szCs w:val="24"/>
      <w:lang w:val="en-CA"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val="en-CA" w:eastAsia="ar-SA"/>
    </w:rPr>
  </w:style>
  <w:style w:type="paragraph" w:customStyle="1" w:styleId="Contenudetableau">
    <w:name w:val="Contenu de tableau"/>
    <w:basedOn w:val="Normal"/>
    <w:rsid w:val="00611B30"/>
    <w:pPr>
      <w:widowControl/>
      <w:spacing w:line="240" w:lineRule="auto"/>
    </w:pPr>
    <w:rPr>
      <w:rFonts w:eastAsiaTheme="minorEastAsia"/>
      <w:szCs w:val="24"/>
      <w:lang w:val="en-CA" w:eastAsia="ar-SA"/>
    </w:rPr>
  </w:style>
  <w:style w:type="paragraph" w:customStyle="1" w:styleId="Titredetableau">
    <w:name w:val="Titre de tableau"/>
    <w:basedOn w:val="Contenudetableau"/>
    <w:rsid w:val="00611B30"/>
    <w:pPr>
      <w:spacing w:after="240"/>
      <w:jc w:val="both"/>
    </w:pPr>
    <w:rPr>
      <w:szCs w:val="20"/>
      <w:lang w:val="en-GB"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en-GB"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ro-RO" w:eastAsia="x-none"/>
    </w:rPr>
  </w:style>
  <w:style w:type="character" w:customStyle="1" w:styleId="Marker1">
    <w:name w:val="Marker1"/>
    <w:rsid w:val="00611B30"/>
    <w:rPr>
      <w:rFonts w:cs="Times New Roman"/>
      <w:color w:val="008000"/>
      <w:lang w:val="fr-FR" w:eastAsia="x-none"/>
    </w:rPr>
  </w:style>
  <w:style w:type="character" w:customStyle="1" w:styleId="Marker2">
    <w:name w:val="Marker2"/>
    <w:rsid w:val="00611B30"/>
    <w:rPr>
      <w:rFonts w:cs="Times New Roman"/>
      <w:color w:val="FF0000"/>
      <w:lang w:val="fr-FR"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fr-FR" w:eastAsia="x-none"/>
    </w:rPr>
  </w:style>
  <w:style w:type="character" w:customStyle="1" w:styleId="Deleted">
    <w:name w:val="Deleted"/>
    <w:rsid w:val="00611B30"/>
    <w:rPr>
      <w:rFonts w:cs="Times New Roman"/>
      <w:strike/>
      <w:lang w:val="fr-FR"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en-US"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val="ru-RU"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val="en-NZ"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character" w:customStyle="1" w:styleId="Classification">
    <w:name w:val="Classification"/>
    <w:rsid w:val="00611B30"/>
    <w:rPr>
      <w:rFonts w:ascii="Arial" w:hAnsi="Arial"/>
      <w:b/>
      <w:noProof w:val="0"/>
      <w:sz w:val="24"/>
      <w:lang w:val="en-AU"/>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val="en-NZ" w:eastAsia="en-US" w:bidi="ar-DZ"/>
    </w:rPr>
  </w:style>
  <w:style w:type="table" w:customStyle="1" w:styleId="Table-Grid1">
    <w:name w:val="Table-Grid1"/>
    <w:basedOn w:val="TableNormal"/>
    <w:uiPriority w:val="99"/>
    <w:rsid w:val="00611B30"/>
    <w:rPr>
      <w:lang w:val="en-NZ"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en-NZ"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val="en-US"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774AE-F2C0-46B9-9833-7498C333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115131</Words>
  <Characters>656247</Characters>
  <Application>Microsoft Office Word</Application>
  <DocSecurity>0</DocSecurity>
  <Lines>5468</Lines>
  <Paragraphs>1539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769839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19</cp:revision>
  <cp:lastPrinted>2004-04-02T13:43:00Z</cp:lastPrinted>
  <dcterms:created xsi:type="dcterms:W3CDTF">2023-02-09T14:34:00Z</dcterms:created>
  <dcterms:modified xsi:type="dcterms:W3CDTF">2023-02-28T20:32:00Z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