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D61A0" w14:textId="54806E77" w:rsidR="008872EA" w:rsidRDefault="00E164D8" w:rsidP="00E164D8">
      <w:pPr>
        <w:pStyle w:val="Pagedecouverture"/>
        <w:rPr>
          <w:noProof/>
          <w:lang w:val="en-GB"/>
        </w:rPr>
      </w:pPr>
      <w:bookmarkStart w:id="0" w:name="LW_BM_COVERPAGE"/>
      <w:r>
        <w:rPr>
          <w:noProof/>
          <w:lang w:val="en-GB"/>
        </w:rPr>
        <w:pict w14:anchorId="0F814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FAF3D43-00C7-4EFF-8EF8-10089C2E4825" style="width:455.25pt;height:336.75pt">
            <v:imagedata r:id="rId11" o:title=""/>
          </v:shape>
        </w:pict>
      </w:r>
    </w:p>
    <w:bookmarkEnd w:id="0"/>
    <w:p w14:paraId="1CF81D36" w14:textId="77777777" w:rsidR="00F2632A" w:rsidRPr="00F2632A" w:rsidRDefault="00F2632A" w:rsidP="00F2632A">
      <w:pPr>
        <w:pStyle w:val="Pagedecouverture"/>
        <w:rPr>
          <w:noProof/>
          <w:lang w:val="en-GB"/>
        </w:rPr>
        <w:sectPr w:rsidR="00F2632A" w:rsidRPr="00F2632A" w:rsidSect="00E164D8">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2B64A968" w14:textId="0DFF81ED" w:rsidR="008865D2" w:rsidRPr="008872EA" w:rsidRDefault="008865D2" w:rsidP="008865D2">
      <w:pPr>
        <w:spacing w:after="0" w:line="276" w:lineRule="auto"/>
        <w:jc w:val="both"/>
        <w:rPr>
          <w:rFonts w:ascii="Times New Roman" w:eastAsia="Times New Roman" w:hAnsi="Times New Roman" w:cs="Times New Roman"/>
          <w:noProof/>
          <w:sz w:val="24"/>
          <w:szCs w:val="24"/>
          <w:lang w:val="en-GB" w:eastAsia="en-GB"/>
        </w:rPr>
      </w:pPr>
      <w:bookmarkStart w:id="1" w:name="_GoBack"/>
      <w:bookmarkEnd w:id="1"/>
      <w:r w:rsidRPr="008872EA">
        <w:rPr>
          <w:rFonts w:ascii="Times New Roman" w:eastAsia="Times New Roman" w:hAnsi="Times New Roman" w:cs="Times New Roman"/>
          <w:noProof/>
          <w:sz w:val="24"/>
          <w:szCs w:val="24"/>
          <w:lang w:val="en-GB" w:eastAsia="en-GB"/>
        </w:rPr>
        <w:lastRenderedPageBreak/>
        <w:t xml:space="preserve">The European Council </w:t>
      </w:r>
      <w:r w:rsidR="003A6663" w:rsidRPr="008872EA">
        <w:rPr>
          <w:rFonts w:ascii="Times New Roman" w:eastAsia="Times New Roman" w:hAnsi="Times New Roman" w:cs="Times New Roman"/>
          <w:noProof/>
          <w:sz w:val="24"/>
          <w:szCs w:val="24"/>
          <w:lang w:val="en-GB" w:eastAsia="en-GB"/>
        </w:rPr>
        <w:t>at</w:t>
      </w:r>
      <w:r w:rsidRPr="008872EA">
        <w:rPr>
          <w:rFonts w:ascii="Times New Roman" w:eastAsia="Times New Roman" w:hAnsi="Times New Roman" w:cs="Times New Roman"/>
          <w:noProof/>
          <w:sz w:val="24"/>
          <w:szCs w:val="24"/>
          <w:lang w:val="en-GB" w:eastAsia="en-GB"/>
        </w:rPr>
        <w:t xml:space="preserve"> its extraordinary meeting on </w:t>
      </w:r>
      <w:r w:rsidR="000F2445" w:rsidRPr="008872EA">
        <w:rPr>
          <w:rFonts w:ascii="Times New Roman" w:eastAsia="Times New Roman" w:hAnsi="Times New Roman" w:cs="Times New Roman"/>
          <w:noProof/>
          <w:sz w:val="24"/>
          <w:szCs w:val="24"/>
          <w:lang w:val="en-GB" w:eastAsia="en-GB"/>
        </w:rPr>
        <w:t xml:space="preserve">9 </w:t>
      </w:r>
      <w:r w:rsidRPr="008872EA">
        <w:rPr>
          <w:rFonts w:ascii="Times New Roman" w:eastAsia="Times New Roman" w:hAnsi="Times New Roman" w:cs="Times New Roman"/>
          <w:noProof/>
          <w:sz w:val="24"/>
          <w:szCs w:val="24"/>
          <w:lang w:val="en-GB" w:eastAsia="en-GB"/>
        </w:rPr>
        <w:t xml:space="preserve">February 2023 reiterated the importance of ensuring the effective control of </w:t>
      </w:r>
      <w:r w:rsidR="000F2445" w:rsidRPr="008872EA">
        <w:rPr>
          <w:rFonts w:ascii="Times New Roman" w:eastAsia="Times New Roman" w:hAnsi="Times New Roman" w:cs="Times New Roman"/>
          <w:noProof/>
          <w:sz w:val="24"/>
          <w:szCs w:val="24"/>
          <w:lang w:val="en-GB" w:eastAsia="en-GB"/>
        </w:rPr>
        <w:t xml:space="preserve">the </w:t>
      </w:r>
      <w:r w:rsidRPr="008872EA">
        <w:rPr>
          <w:rFonts w:ascii="Times New Roman" w:eastAsia="Times New Roman" w:hAnsi="Times New Roman" w:cs="Times New Roman"/>
          <w:noProof/>
          <w:sz w:val="24"/>
          <w:szCs w:val="24"/>
          <w:lang w:val="en-GB" w:eastAsia="en-GB"/>
        </w:rPr>
        <w:t>EU’s external land and sea borders as part of a comprehensive approach to migration. In this context</w:t>
      </w:r>
      <w:r w:rsidR="000F2445" w:rsidRPr="008872EA">
        <w:rPr>
          <w:rFonts w:ascii="Times New Roman" w:eastAsia="Times New Roman" w:hAnsi="Times New Roman" w:cs="Times New Roman"/>
          <w:noProof/>
          <w:sz w:val="24"/>
          <w:szCs w:val="24"/>
          <w:lang w:val="en-GB" w:eastAsia="en-GB"/>
        </w:rPr>
        <w:t>,</w:t>
      </w:r>
      <w:r w:rsidRPr="008872EA">
        <w:rPr>
          <w:rFonts w:ascii="Times New Roman" w:eastAsia="Times New Roman" w:hAnsi="Times New Roman" w:cs="Times New Roman"/>
          <w:noProof/>
          <w:sz w:val="24"/>
          <w:szCs w:val="24"/>
          <w:lang w:val="en-GB" w:eastAsia="en-GB"/>
        </w:rPr>
        <w:t xml:space="preserve"> it invited the European Commission to quickly finalise the European Integrated Border Management Strategy (EIBM).</w:t>
      </w:r>
    </w:p>
    <w:p w14:paraId="4FC3B7D9" w14:textId="77777777" w:rsidR="008865D2" w:rsidRPr="008872EA" w:rsidRDefault="008865D2" w:rsidP="008865D2">
      <w:pPr>
        <w:spacing w:after="0" w:line="276" w:lineRule="auto"/>
        <w:jc w:val="both"/>
        <w:rPr>
          <w:rFonts w:ascii="Times New Roman" w:eastAsia="Times New Roman" w:hAnsi="Times New Roman" w:cs="Times New Roman"/>
          <w:noProof/>
          <w:sz w:val="24"/>
          <w:szCs w:val="24"/>
          <w:lang w:val="en-GB" w:eastAsia="en-GB"/>
        </w:rPr>
      </w:pPr>
    </w:p>
    <w:p w14:paraId="6EDEC3AD" w14:textId="02F30B14" w:rsidR="00932082" w:rsidRPr="008872EA" w:rsidRDefault="008865D2" w:rsidP="00932082">
      <w:pPr>
        <w:spacing w:after="0" w:line="276" w:lineRule="auto"/>
        <w:jc w:val="both"/>
        <w:rPr>
          <w:rFonts w:ascii="Times New Roman" w:eastAsia="Times New Roman" w:hAnsi="Times New Roman" w:cs="Times New Roman"/>
          <w:noProof/>
          <w:color w:val="000000"/>
          <w:sz w:val="24"/>
          <w:szCs w:val="24"/>
          <w:bdr w:val="none" w:sz="0" w:space="0" w:color="auto" w:frame="1"/>
          <w:shd w:val="clear" w:color="auto" w:fill="FFFFFF"/>
          <w:lang w:val="en-GB" w:eastAsia="en-GB"/>
        </w:rPr>
      </w:pPr>
      <w:r w:rsidRPr="008872EA">
        <w:rPr>
          <w:rFonts w:ascii="Times New Roman" w:eastAsia="Times New Roman" w:hAnsi="Times New Roman" w:cs="Times New Roman"/>
          <w:noProof/>
          <w:sz w:val="24"/>
          <w:szCs w:val="24"/>
          <w:lang w:val="en-GB" w:eastAsia="en-GB"/>
        </w:rPr>
        <w:t xml:space="preserve">This Communication responds to this call, </w:t>
      </w:r>
      <w:r w:rsidR="00B70A41" w:rsidRPr="008872EA">
        <w:rPr>
          <w:rFonts w:ascii="Times New Roman" w:eastAsia="Times New Roman" w:hAnsi="Times New Roman" w:cs="Times New Roman"/>
          <w:noProof/>
          <w:color w:val="000000"/>
          <w:sz w:val="24"/>
          <w:szCs w:val="24"/>
          <w:bdr w:val="none" w:sz="0" w:space="0" w:color="auto" w:frame="1"/>
          <w:shd w:val="clear" w:color="auto" w:fill="FFFFFF"/>
          <w:lang w:val="en-GB" w:eastAsia="en-GB"/>
        </w:rPr>
        <w:t>establish</w:t>
      </w:r>
      <w:r w:rsidR="00932082" w:rsidRPr="008872EA">
        <w:rPr>
          <w:rFonts w:ascii="Times New Roman" w:eastAsia="Times New Roman" w:hAnsi="Times New Roman" w:cs="Times New Roman"/>
          <w:noProof/>
          <w:color w:val="000000"/>
          <w:sz w:val="24"/>
          <w:szCs w:val="24"/>
          <w:bdr w:val="none" w:sz="0" w:space="0" w:color="auto" w:frame="1"/>
          <w:shd w:val="clear" w:color="auto" w:fill="FFFFFF"/>
          <w:lang w:val="en-GB" w:eastAsia="en-GB"/>
        </w:rPr>
        <w:t>ing</w:t>
      </w:r>
      <w:r w:rsidR="00B70A41" w:rsidRPr="008872EA">
        <w:rPr>
          <w:rFonts w:ascii="Times New Roman" w:eastAsia="Times New Roman" w:hAnsi="Times New Roman" w:cs="Times New Roman"/>
          <w:noProof/>
          <w:color w:val="000000"/>
          <w:sz w:val="24"/>
          <w:szCs w:val="24"/>
          <w:bdr w:val="none" w:sz="0" w:space="0" w:color="auto" w:frame="1"/>
          <w:shd w:val="clear" w:color="auto" w:fill="FFFFFF"/>
          <w:lang w:val="en-GB" w:eastAsia="en-GB"/>
        </w:rPr>
        <w:t xml:space="preserve"> the first multiannual strategic policy (‘EIBM strategic policy</w:t>
      </w:r>
      <w:r w:rsidR="004E01B9" w:rsidRPr="008872EA">
        <w:rPr>
          <w:rFonts w:ascii="Times New Roman" w:eastAsia="Times New Roman" w:hAnsi="Times New Roman" w:cs="Times New Roman"/>
          <w:noProof/>
          <w:color w:val="000000"/>
          <w:sz w:val="24"/>
          <w:szCs w:val="24"/>
          <w:bdr w:val="none" w:sz="0" w:space="0" w:color="auto" w:frame="1"/>
          <w:shd w:val="clear" w:color="auto" w:fill="FFFFFF"/>
          <w:lang w:val="en-GB" w:eastAsia="en-GB"/>
        </w:rPr>
        <w:t>’</w:t>
      </w:r>
      <w:r w:rsidR="00B70A41" w:rsidRPr="008872EA">
        <w:rPr>
          <w:rFonts w:ascii="Times New Roman" w:eastAsia="Times New Roman" w:hAnsi="Times New Roman" w:cs="Times New Roman"/>
          <w:noProof/>
          <w:color w:val="000000"/>
          <w:sz w:val="24"/>
          <w:szCs w:val="24"/>
          <w:bdr w:val="none" w:sz="0" w:space="0" w:color="auto" w:frame="1"/>
          <w:shd w:val="clear" w:color="auto" w:fill="FFFFFF"/>
          <w:lang w:val="en-GB" w:eastAsia="en-GB"/>
        </w:rPr>
        <w:t xml:space="preserve">), </w:t>
      </w:r>
      <w:r w:rsidR="00932082" w:rsidRPr="008872EA">
        <w:rPr>
          <w:rFonts w:ascii="Times New Roman" w:eastAsia="Times New Roman" w:hAnsi="Times New Roman" w:cs="Times New Roman"/>
          <w:noProof/>
          <w:color w:val="000000"/>
          <w:sz w:val="24"/>
          <w:szCs w:val="24"/>
          <w:bdr w:val="none" w:sz="0" w:space="0" w:color="auto" w:frame="1"/>
          <w:shd w:val="clear" w:color="auto" w:fill="FFFFFF"/>
          <w:lang w:val="en-GB" w:eastAsia="en-GB"/>
        </w:rPr>
        <w:t xml:space="preserve">to provide </w:t>
      </w:r>
      <w:r w:rsidR="00B70A41" w:rsidRPr="008872EA">
        <w:rPr>
          <w:rFonts w:ascii="Times New Roman" w:eastAsia="Times New Roman" w:hAnsi="Times New Roman" w:cs="Times New Roman"/>
          <w:noProof/>
          <w:color w:val="000000"/>
          <w:sz w:val="24"/>
          <w:szCs w:val="24"/>
          <w:bdr w:val="none" w:sz="0" w:space="0" w:color="auto" w:frame="1"/>
          <w:shd w:val="clear" w:color="auto" w:fill="FFFFFF"/>
          <w:lang w:val="en-GB" w:eastAsia="en-GB"/>
        </w:rPr>
        <w:t>a shared policy framework and guidance for the implementation of an effective European integrated border management</w:t>
      </w:r>
      <w:r w:rsidR="00B70A41" w:rsidRPr="008872EA">
        <w:rPr>
          <w:rStyle w:val="FootnoteReference"/>
          <w:rFonts w:ascii="Times New Roman" w:eastAsia="Times New Roman" w:hAnsi="Times New Roman" w:cs="Times New Roman"/>
          <w:noProof/>
          <w:color w:val="000000"/>
          <w:sz w:val="24"/>
          <w:szCs w:val="24"/>
          <w:bdr w:val="none" w:sz="0" w:space="0" w:color="auto" w:frame="1"/>
          <w:shd w:val="clear" w:color="auto" w:fill="FFFFFF"/>
          <w:lang w:val="en-GB" w:eastAsia="en-GB"/>
        </w:rPr>
        <w:footnoteReference w:id="2"/>
      </w:r>
      <w:r w:rsidR="00B70A41" w:rsidRPr="008872EA">
        <w:rPr>
          <w:rFonts w:ascii="Times New Roman" w:eastAsia="Times New Roman" w:hAnsi="Times New Roman" w:cs="Times New Roman"/>
          <w:noProof/>
          <w:color w:val="000000"/>
          <w:sz w:val="24"/>
          <w:szCs w:val="24"/>
          <w:bdr w:val="none" w:sz="0" w:space="0" w:color="auto" w:frame="1"/>
          <w:shd w:val="clear" w:color="auto" w:fill="FFFFFF"/>
          <w:lang w:val="en-GB" w:eastAsia="en-GB"/>
        </w:rPr>
        <w:t xml:space="preserve"> for the period 2023 to 2027</w:t>
      </w:r>
      <w:r w:rsidR="00932082" w:rsidRPr="008872EA">
        <w:rPr>
          <w:rFonts w:ascii="Times New Roman" w:eastAsia="Times New Roman" w:hAnsi="Times New Roman" w:cs="Times New Roman"/>
          <w:noProof/>
          <w:color w:val="000000"/>
          <w:sz w:val="24"/>
          <w:szCs w:val="24"/>
          <w:bdr w:val="none" w:sz="0" w:space="0" w:color="auto" w:frame="1"/>
          <w:shd w:val="clear" w:color="auto" w:fill="FFFFFF"/>
          <w:lang w:val="en-GB" w:eastAsia="en-GB"/>
        </w:rPr>
        <w:t>.</w:t>
      </w:r>
      <w:r w:rsidR="00B70A41" w:rsidRPr="008872EA">
        <w:rPr>
          <w:rFonts w:ascii="Times New Roman" w:eastAsia="Times New Roman" w:hAnsi="Times New Roman" w:cs="Times New Roman"/>
          <w:noProof/>
          <w:color w:val="000000"/>
          <w:sz w:val="24"/>
          <w:szCs w:val="24"/>
          <w:bdr w:val="none" w:sz="0" w:space="0" w:color="auto" w:frame="1"/>
          <w:shd w:val="clear" w:color="auto" w:fill="FFFFFF"/>
          <w:lang w:val="en-GB" w:eastAsia="en-GB"/>
        </w:rPr>
        <w:t xml:space="preserve"> </w:t>
      </w:r>
    </w:p>
    <w:p w14:paraId="5169B934" w14:textId="77777777" w:rsidR="00932082" w:rsidRPr="008872EA" w:rsidRDefault="00932082" w:rsidP="00932082">
      <w:pPr>
        <w:spacing w:after="0" w:line="276" w:lineRule="auto"/>
        <w:jc w:val="both"/>
        <w:rPr>
          <w:rFonts w:ascii="Times New Roman" w:eastAsia="Times New Roman" w:hAnsi="Times New Roman" w:cs="Times New Roman"/>
          <w:noProof/>
          <w:color w:val="000000"/>
          <w:sz w:val="24"/>
          <w:szCs w:val="24"/>
          <w:bdr w:val="none" w:sz="0" w:space="0" w:color="auto" w:frame="1"/>
          <w:shd w:val="clear" w:color="auto" w:fill="FFFFFF"/>
          <w:lang w:val="en-GB" w:eastAsia="en-GB"/>
        </w:rPr>
      </w:pPr>
    </w:p>
    <w:p w14:paraId="44E6588A" w14:textId="7EDD8A1D" w:rsidR="00901A4E" w:rsidRPr="008872EA" w:rsidRDefault="00B70A41" w:rsidP="00932082">
      <w:pPr>
        <w:spacing w:after="0" w:line="276" w:lineRule="auto"/>
        <w:jc w:val="both"/>
        <w:rPr>
          <w:rFonts w:ascii="Times New Roman" w:eastAsia="Calibri" w:hAnsi="Times New Roman" w:cs="Times New Roman"/>
          <w:noProof/>
          <w:sz w:val="24"/>
          <w:szCs w:val="24"/>
          <w:lang w:val="en-GB"/>
        </w:rPr>
      </w:pPr>
      <w:r w:rsidRPr="008872EA">
        <w:rPr>
          <w:rFonts w:ascii="Times New Roman" w:eastAsia="Times New Roman" w:hAnsi="Times New Roman" w:cs="Times New Roman"/>
          <w:noProof/>
          <w:color w:val="000000"/>
          <w:sz w:val="24"/>
          <w:szCs w:val="24"/>
          <w:bdr w:val="none" w:sz="0" w:space="0" w:color="auto" w:frame="1"/>
          <w:shd w:val="clear" w:color="auto" w:fill="FFFFFF"/>
          <w:lang w:val="en-GB" w:eastAsia="en-GB"/>
        </w:rPr>
        <w:t>The policy priorities and strategic guidelines for the 15 components of EIBM set out in Annex</w:t>
      </w:r>
      <w:r w:rsidR="00AA6A13" w:rsidRPr="008872EA">
        <w:rPr>
          <w:rFonts w:ascii="Times New Roman" w:eastAsia="Times New Roman" w:hAnsi="Times New Roman" w:cs="Times New Roman"/>
          <w:noProof/>
          <w:color w:val="000000"/>
          <w:sz w:val="24"/>
          <w:szCs w:val="24"/>
          <w:bdr w:val="none" w:sz="0" w:space="0" w:color="auto" w:frame="1"/>
          <w:shd w:val="clear" w:color="auto" w:fill="FFFFFF"/>
          <w:lang w:val="en-GB" w:eastAsia="en-GB"/>
        </w:rPr>
        <w:t> </w:t>
      </w:r>
      <w:r w:rsidRPr="008872EA">
        <w:rPr>
          <w:rFonts w:ascii="Times New Roman" w:eastAsia="Times New Roman" w:hAnsi="Times New Roman" w:cs="Times New Roman"/>
          <w:noProof/>
          <w:color w:val="000000"/>
          <w:sz w:val="24"/>
          <w:szCs w:val="24"/>
          <w:bdr w:val="none" w:sz="0" w:space="0" w:color="auto" w:frame="1"/>
          <w:shd w:val="clear" w:color="auto" w:fill="FFFFFF"/>
          <w:lang w:val="en-GB" w:eastAsia="en-GB"/>
        </w:rPr>
        <w:t>I build on the policy document o</w:t>
      </w:r>
      <w:r w:rsidR="00D3401C" w:rsidRPr="008872EA">
        <w:rPr>
          <w:rFonts w:ascii="Times New Roman" w:eastAsia="Times New Roman" w:hAnsi="Times New Roman" w:cs="Times New Roman"/>
          <w:noProof/>
          <w:color w:val="000000"/>
          <w:sz w:val="24"/>
          <w:szCs w:val="24"/>
          <w:bdr w:val="none" w:sz="0" w:space="0" w:color="auto" w:frame="1"/>
          <w:shd w:val="clear" w:color="auto" w:fill="FFFFFF"/>
          <w:lang w:val="en-GB" w:eastAsia="en-GB"/>
        </w:rPr>
        <w:t>f</w:t>
      </w:r>
      <w:r w:rsidRPr="008872EA">
        <w:rPr>
          <w:rFonts w:ascii="Times New Roman" w:eastAsia="Times New Roman" w:hAnsi="Times New Roman" w:cs="Times New Roman"/>
          <w:noProof/>
          <w:color w:val="000000"/>
          <w:sz w:val="24"/>
          <w:szCs w:val="24"/>
          <w:bdr w:val="none" w:sz="0" w:space="0" w:color="auto" w:frame="1"/>
          <w:shd w:val="clear" w:color="auto" w:fill="FFFFFF"/>
          <w:lang w:val="en-GB" w:eastAsia="en-GB"/>
        </w:rPr>
        <w:t xml:space="preserve"> 24</w:t>
      </w:r>
      <w:r w:rsidR="000F2445" w:rsidRPr="008872EA">
        <w:rPr>
          <w:rFonts w:ascii="Times New Roman" w:eastAsia="Times New Roman" w:hAnsi="Times New Roman" w:cs="Times New Roman"/>
          <w:noProof/>
          <w:color w:val="000000"/>
          <w:sz w:val="24"/>
          <w:szCs w:val="24"/>
          <w:bdr w:val="none" w:sz="0" w:space="0" w:color="auto" w:frame="1"/>
          <w:shd w:val="clear" w:color="auto" w:fill="FFFFFF"/>
          <w:lang w:val="en-GB" w:eastAsia="en-GB"/>
        </w:rPr>
        <w:t> </w:t>
      </w:r>
      <w:r w:rsidRPr="008872EA">
        <w:rPr>
          <w:rFonts w:ascii="Times New Roman" w:eastAsia="Times New Roman" w:hAnsi="Times New Roman" w:cs="Times New Roman"/>
          <w:noProof/>
          <w:color w:val="000000"/>
          <w:sz w:val="24"/>
          <w:szCs w:val="24"/>
          <w:bdr w:val="none" w:sz="0" w:space="0" w:color="auto" w:frame="1"/>
          <w:shd w:val="clear" w:color="auto" w:fill="FFFFFF"/>
          <w:lang w:val="en-GB" w:eastAsia="en-GB"/>
        </w:rPr>
        <w:t>May 2022</w:t>
      </w:r>
      <w:r w:rsidRPr="008872EA">
        <w:rPr>
          <w:rStyle w:val="FootnoteReference"/>
          <w:rFonts w:ascii="Times New Roman" w:eastAsia="Calibri" w:hAnsi="Times New Roman" w:cs="Times New Roman"/>
          <w:noProof/>
          <w:sz w:val="24"/>
          <w:szCs w:val="24"/>
          <w:lang w:val="en-GB"/>
        </w:rPr>
        <w:footnoteReference w:id="3"/>
      </w:r>
      <w:r w:rsidR="00D3401C" w:rsidRPr="008872EA">
        <w:rPr>
          <w:rFonts w:ascii="Times New Roman" w:eastAsia="Times New Roman" w:hAnsi="Times New Roman" w:cs="Times New Roman"/>
          <w:noProof/>
          <w:color w:val="000000"/>
          <w:sz w:val="24"/>
          <w:szCs w:val="24"/>
          <w:bdr w:val="none" w:sz="0" w:space="0" w:color="auto" w:frame="1"/>
          <w:shd w:val="clear" w:color="auto" w:fill="FFFFFF"/>
          <w:lang w:val="en-GB" w:eastAsia="en-GB"/>
        </w:rPr>
        <w:t xml:space="preserve"> that launched the first five-year EIBM strategic policy cycle</w:t>
      </w:r>
      <w:r w:rsidRPr="008872EA">
        <w:rPr>
          <w:rFonts w:ascii="Times New Roman" w:eastAsia="Times New Roman" w:hAnsi="Times New Roman" w:cs="Times New Roman"/>
          <w:noProof/>
          <w:color w:val="000000"/>
          <w:sz w:val="24"/>
          <w:szCs w:val="24"/>
          <w:bdr w:val="none" w:sz="0" w:space="0" w:color="auto" w:frame="1"/>
          <w:shd w:val="clear" w:color="auto" w:fill="FFFFFF"/>
          <w:lang w:val="en-GB" w:eastAsia="en-GB"/>
        </w:rPr>
        <w:t>, incorporating the input received from stakeholders in the consultation process</w:t>
      </w:r>
      <w:r w:rsidR="00A36034" w:rsidRPr="008872EA">
        <w:rPr>
          <w:rFonts w:ascii="Times New Roman" w:eastAsia="Times New Roman" w:hAnsi="Times New Roman" w:cs="Times New Roman"/>
          <w:noProof/>
          <w:color w:val="000000"/>
          <w:sz w:val="24"/>
          <w:szCs w:val="24"/>
          <w:bdr w:val="none" w:sz="0" w:space="0" w:color="auto" w:frame="1"/>
          <w:shd w:val="clear" w:color="auto" w:fill="FFFFFF"/>
          <w:lang w:val="en-GB" w:eastAsia="en-GB"/>
        </w:rPr>
        <w:t>.</w:t>
      </w:r>
      <w:r w:rsidRPr="008872EA">
        <w:rPr>
          <w:rFonts w:ascii="Times New Roman" w:eastAsia="Times New Roman" w:hAnsi="Times New Roman" w:cs="Times New Roman"/>
          <w:noProof/>
          <w:color w:val="000000"/>
          <w:sz w:val="24"/>
          <w:szCs w:val="24"/>
          <w:bdr w:val="none" w:sz="0" w:space="0" w:color="auto" w:frame="1"/>
          <w:shd w:val="clear" w:color="auto" w:fill="FFFFFF"/>
          <w:lang w:val="en-GB" w:eastAsia="en-GB"/>
        </w:rPr>
        <w:t xml:space="preserve"> </w:t>
      </w:r>
      <w:r w:rsidR="00A36034" w:rsidRPr="008872EA">
        <w:rPr>
          <w:rFonts w:ascii="Times New Roman" w:eastAsia="Times New Roman" w:hAnsi="Times New Roman" w:cs="Times New Roman"/>
          <w:noProof/>
          <w:color w:val="000000"/>
          <w:sz w:val="24"/>
          <w:szCs w:val="24"/>
          <w:bdr w:val="none" w:sz="0" w:space="0" w:color="auto" w:frame="1"/>
          <w:shd w:val="clear" w:color="auto" w:fill="FFFFFF"/>
          <w:lang w:val="en-GB" w:eastAsia="en-GB"/>
        </w:rPr>
        <w:t>I</w:t>
      </w:r>
      <w:r w:rsidRPr="008872EA">
        <w:rPr>
          <w:rFonts w:ascii="Times New Roman" w:eastAsia="Times New Roman" w:hAnsi="Times New Roman" w:cs="Times New Roman"/>
          <w:noProof/>
          <w:color w:val="000000"/>
          <w:sz w:val="24"/>
          <w:szCs w:val="24"/>
          <w:bdr w:val="none" w:sz="0" w:space="0" w:color="auto" w:frame="1"/>
          <w:shd w:val="clear" w:color="auto" w:fill="FFFFFF"/>
          <w:lang w:val="en-GB" w:eastAsia="en-GB"/>
        </w:rPr>
        <w:t>n particular</w:t>
      </w:r>
      <w:r w:rsidR="00A36034" w:rsidRPr="008872EA">
        <w:rPr>
          <w:rFonts w:ascii="Times New Roman" w:eastAsia="Times New Roman" w:hAnsi="Times New Roman" w:cs="Times New Roman"/>
          <w:noProof/>
          <w:color w:val="000000"/>
          <w:sz w:val="24"/>
          <w:szCs w:val="24"/>
          <w:bdr w:val="none" w:sz="0" w:space="0" w:color="auto" w:frame="1"/>
          <w:shd w:val="clear" w:color="auto" w:fill="FFFFFF"/>
          <w:lang w:val="en-GB" w:eastAsia="en-GB"/>
        </w:rPr>
        <w:t>,</w:t>
      </w:r>
      <w:r w:rsidRPr="008872EA">
        <w:rPr>
          <w:rFonts w:ascii="Times New Roman" w:eastAsia="Calibri" w:hAnsi="Times New Roman" w:cs="Times New Roman"/>
          <w:noProof/>
          <w:sz w:val="24"/>
          <w:szCs w:val="24"/>
          <w:lang w:val="en-GB"/>
        </w:rPr>
        <w:t xml:space="preserve"> </w:t>
      </w:r>
      <w:r w:rsidR="00A36034" w:rsidRPr="008872EA">
        <w:rPr>
          <w:rFonts w:ascii="Times New Roman" w:eastAsia="Calibri" w:hAnsi="Times New Roman" w:cs="Times New Roman"/>
          <w:noProof/>
          <w:sz w:val="24"/>
          <w:szCs w:val="24"/>
          <w:lang w:val="en-GB"/>
        </w:rPr>
        <w:t>the interinstitutional discussions resulted in valuable input from the Committee on Civil Liberties, Justice and Home Affairs (LIBE)</w:t>
      </w:r>
      <w:r w:rsidRPr="008872EA">
        <w:rPr>
          <w:rStyle w:val="FootnoteReference"/>
          <w:rFonts w:ascii="Times New Roman" w:eastAsia="Calibri" w:hAnsi="Times New Roman" w:cs="Times New Roman"/>
          <w:noProof/>
          <w:sz w:val="24"/>
          <w:szCs w:val="24"/>
          <w:lang w:val="en-GB"/>
        </w:rPr>
        <w:footnoteReference w:id="4"/>
      </w:r>
      <w:r w:rsidRPr="008872EA">
        <w:rPr>
          <w:rFonts w:ascii="Times New Roman" w:eastAsia="Calibri" w:hAnsi="Times New Roman" w:cs="Times New Roman"/>
          <w:noProof/>
          <w:sz w:val="24"/>
          <w:szCs w:val="24"/>
          <w:lang w:val="en-GB"/>
        </w:rPr>
        <w:t xml:space="preserve"> and Council</w:t>
      </w:r>
      <w:r w:rsidR="00A36034" w:rsidRPr="008872EA">
        <w:rPr>
          <w:rFonts w:ascii="Times New Roman" w:eastAsia="Calibri" w:hAnsi="Times New Roman" w:cs="Times New Roman"/>
          <w:noProof/>
          <w:sz w:val="24"/>
          <w:szCs w:val="24"/>
          <w:lang w:val="en-GB"/>
        </w:rPr>
        <w:t xml:space="preserve"> conclusions</w:t>
      </w:r>
      <w:r w:rsidRPr="008872EA">
        <w:rPr>
          <w:rStyle w:val="FootnoteReference"/>
          <w:rFonts w:ascii="Times New Roman" w:eastAsia="Calibri" w:hAnsi="Times New Roman" w:cs="Times New Roman"/>
          <w:noProof/>
          <w:sz w:val="24"/>
          <w:szCs w:val="24"/>
          <w:lang w:val="en-GB"/>
        </w:rPr>
        <w:footnoteReference w:id="5"/>
      </w:r>
      <w:r w:rsidR="00A36034" w:rsidRPr="008872EA">
        <w:rPr>
          <w:rFonts w:ascii="Times New Roman" w:eastAsia="Calibri" w:hAnsi="Times New Roman" w:cs="Times New Roman"/>
          <w:noProof/>
          <w:sz w:val="24"/>
          <w:szCs w:val="24"/>
          <w:lang w:val="en-GB"/>
        </w:rPr>
        <w:t xml:space="preserve"> that have been taken into account in this Communication and its annexes which, therefore, set out the common European vision for European integrated border management over the next five years.</w:t>
      </w:r>
    </w:p>
    <w:p w14:paraId="257CE512" w14:textId="77777777" w:rsidR="00B70A41" w:rsidRPr="008872EA" w:rsidRDefault="00B70A41" w:rsidP="00B70A41">
      <w:pPr>
        <w:spacing w:after="0" w:line="276" w:lineRule="auto"/>
        <w:jc w:val="both"/>
        <w:rPr>
          <w:rFonts w:ascii="Times New Roman" w:eastAsia="Calibri" w:hAnsi="Times New Roman" w:cs="Times New Roman"/>
          <w:noProof/>
          <w:sz w:val="24"/>
          <w:szCs w:val="24"/>
          <w:lang w:val="en-GB"/>
        </w:rPr>
      </w:pPr>
    </w:p>
    <w:p w14:paraId="284A57F2" w14:textId="77777777" w:rsidR="006C208A" w:rsidRDefault="00B70A41" w:rsidP="006C22D3">
      <w:pPr>
        <w:spacing w:after="0" w:line="276" w:lineRule="auto"/>
        <w:jc w:val="both"/>
        <w:rPr>
          <w:rFonts w:ascii="Times New Roman" w:eastAsia="Times New Roman" w:hAnsi="Times New Roman" w:cs="Times New Roman"/>
          <w:noProof/>
          <w:color w:val="000000"/>
          <w:sz w:val="24"/>
          <w:szCs w:val="24"/>
          <w:bdr w:val="none" w:sz="0" w:space="0" w:color="auto" w:frame="1"/>
          <w:shd w:val="clear" w:color="auto" w:fill="FFFFFF"/>
          <w:lang w:val="en-GB" w:eastAsia="en-GB"/>
        </w:rPr>
      </w:pPr>
      <w:r w:rsidRPr="008872EA">
        <w:rPr>
          <w:rFonts w:ascii="Times New Roman" w:eastAsia="Calibri" w:hAnsi="Times New Roman" w:cs="Times New Roman"/>
          <w:noProof/>
          <w:sz w:val="24"/>
          <w:szCs w:val="24"/>
          <w:lang w:val="en-GB"/>
        </w:rPr>
        <w:t xml:space="preserve">Based on the </w:t>
      </w:r>
      <w:r w:rsidRPr="008872EA">
        <w:rPr>
          <w:rFonts w:ascii="Times New Roman" w:eastAsia="Times New Roman" w:hAnsi="Times New Roman" w:cs="Times New Roman"/>
          <w:noProof/>
          <w:sz w:val="24"/>
          <w:szCs w:val="24"/>
          <w:lang w:val="en-GB" w:eastAsia="en-GB"/>
        </w:rPr>
        <w:t>Regulation establishing the European Border and Coast Guard</w:t>
      </w:r>
      <w:r w:rsidR="00FA4D16" w:rsidRPr="008872EA">
        <w:rPr>
          <w:rFonts w:ascii="Times New Roman" w:eastAsia="Times New Roman" w:hAnsi="Times New Roman" w:cs="Times New Roman"/>
          <w:noProof/>
          <w:sz w:val="24"/>
          <w:szCs w:val="24"/>
          <w:lang w:val="en-GB" w:eastAsia="en-GB"/>
        </w:rPr>
        <w:t xml:space="preserve"> (‘EBCG Regulation’)</w:t>
      </w:r>
      <w:r w:rsidRPr="008872EA">
        <w:rPr>
          <w:rStyle w:val="FootnoteReference"/>
          <w:rFonts w:ascii="Times New Roman" w:eastAsia="Times New Roman" w:hAnsi="Times New Roman" w:cs="Times New Roman"/>
          <w:noProof/>
          <w:sz w:val="24"/>
          <w:szCs w:val="24"/>
          <w:lang w:val="en-GB" w:eastAsia="en-GB"/>
        </w:rPr>
        <w:footnoteReference w:id="6"/>
      </w:r>
      <w:r w:rsidRPr="008872EA">
        <w:rPr>
          <w:rFonts w:ascii="Times New Roman" w:eastAsia="Times New Roman" w:hAnsi="Times New Roman" w:cs="Times New Roman"/>
          <w:noProof/>
          <w:sz w:val="24"/>
          <w:szCs w:val="24"/>
          <w:lang w:val="en-GB" w:eastAsia="en-GB"/>
        </w:rPr>
        <w:t>, this EIBM strategy will steer the work of the national authorities of Member States responsible for border management</w:t>
      </w:r>
      <w:r w:rsidRPr="008872EA">
        <w:rPr>
          <w:rStyle w:val="FootnoteReference"/>
          <w:rFonts w:ascii="Times New Roman" w:eastAsia="Times New Roman" w:hAnsi="Times New Roman" w:cs="Times New Roman"/>
          <w:noProof/>
          <w:sz w:val="24"/>
          <w:szCs w:val="24"/>
          <w:lang w:val="en-GB" w:eastAsia="en-GB"/>
        </w:rPr>
        <w:footnoteReference w:id="7"/>
      </w:r>
      <w:r w:rsidRPr="008872EA">
        <w:rPr>
          <w:rFonts w:ascii="Times New Roman" w:eastAsia="Times New Roman" w:hAnsi="Times New Roman" w:cs="Times New Roman"/>
          <w:noProof/>
          <w:sz w:val="24"/>
          <w:szCs w:val="24"/>
          <w:lang w:val="en-GB" w:eastAsia="en-GB"/>
        </w:rPr>
        <w:t xml:space="preserve"> and of the European Border and Coast Guard Agency (‘the Agency’ or ‘Frontex’), forming together the European Border and Coast Guard. </w:t>
      </w:r>
      <w:r w:rsidRPr="008872EA">
        <w:rPr>
          <w:rFonts w:ascii="Times New Roman" w:eastAsia="Times New Roman" w:hAnsi="Times New Roman" w:cs="Times New Roman"/>
          <w:noProof/>
          <w:color w:val="000000"/>
          <w:sz w:val="24"/>
          <w:szCs w:val="24"/>
          <w:bdr w:val="none" w:sz="0" w:space="0" w:color="auto" w:frame="1"/>
          <w:shd w:val="clear" w:color="auto" w:fill="FFFFFF"/>
          <w:lang w:val="en-GB" w:eastAsia="en-GB"/>
        </w:rPr>
        <w:t xml:space="preserve">At operational level, this strategy is the common framework that </w:t>
      </w:r>
      <w:r w:rsidR="00932082" w:rsidRPr="008872EA">
        <w:rPr>
          <w:rFonts w:ascii="Times New Roman" w:eastAsia="Times New Roman" w:hAnsi="Times New Roman" w:cs="Times New Roman"/>
          <w:noProof/>
          <w:color w:val="000000"/>
          <w:sz w:val="24"/>
          <w:szCs w:val="24"/>
          <w:bdr w:val="none" w:sz="0" w:space="0" w:color="auto" w:frame="1"/>
          <w:shd w:val="clear" w:color="auto" w:fill="FFFFFF"/>
          <w:lang w:val="en-GB" w:eastAsia="en-GB"/>
        </w:rPr>
        <w:t xml:space="preserve">guides </w:t>
      </w:r>
      <w:r w:rsidRPr="008872EA">
        <w:rPr>
          <w:rFonts w:ascii="Times New Roman" w:eastAsia="Times New Roman" w:hAnsi="Times New Roman" w:cs="Times New Roman"/>
          <w:noProof/>
          <w:color w:val="000000"/>
          <w:sz w:val="24"/>
          <w:szCs w:val="24"/>
          <w:bdr w:val="none" w:sz="0" w:space="0" w:color="auto" w:frame="1"/>
          <w:shd w:val="clear" w:color="auto" w:fill="FFFFFF"/>
          <w:lang w:val="en-GB" w:eastAsia="en-GB"/>
        </w:rPr>
        <w:t>the daily work of more than 120 000 European Border and Coast Guard officers of the national authorities of Member States and of Frontex with a view to achieving effective and efficient European integrated border management.</w:t>
      </w:r>
    </w:p>
    <w:p w14:paraId="39CC89A6" w14:textId="32D81FD7" w:rsidR="00FF136A" w:rsidRPr="008872EA" w:rsidRDefault="00B70A41" w:rsidP="006C22D3">
      <w:pPr>
        <w:spacing w:after="0" w:line="276" w:lineRule="auto"/>
        <w:jc w:val="both"/>
        <w:rPr>
          <w:rFonts w:ascii="Times New Roman" w:eastAsia="Times New Roman" w:hAnsi="Times New Roman" w:cs="Times New Roman"/>
          <w:noProof/>
          <w:sz w:val="24"/>
          <w:szCs w:val="24"/>
          <w:lang w:val="en-GB"/>
        </w:rPr>
      </w:pPr>
      <w:r w:rsidRPr="008872EA">
        <w:rPr>
          <w:rFonts w:ascii="Times New Roman" w:eastAsia="Times New Roman" w:hAnsi="Times New Roman" w:cs="Times New Roman"/>
          <w:noProof/>
          <w:sz w:val="24"/>
          <w:szCs w:val="24"/>
          <w:lang w:val="en-GB"/>
        </w:rPr>
        <w:t xml:space="preserve"> </w:t>
      </w:r>
    </w:p>
    <w:p w14:paraId="71C83D17" w14:textId="77777777" w:rsidR="002E1E99" w:rsidRPr="008872EA" w:rsidRDefault="002E1E99" w:rsidP="00EF63F0">
      <w:pPr>
        <w:pStyle w:val="ListParagraph"/>
        <w:keepNext/>
        <w:spacing w:after="200" w:line="276" w:lineRule="auto"/>
        <w:ind w:left="0"/>
        <w:jc w:val="both"/>
        <w:rPr>
          <w:b/>
          <w:bCs/>
          <w:i/>
          <w:iCs/>
          <w:smallCaps/>
          <w:noProof/>
          <w:color w:val="000000"/>
          <w:sz w:val="28"/>
          <w:szCs w:val="28"/>
          <w:u w:val="single"/>
          <w:lang w:val="en-GB" w:eastAsia="en-IE"/>
        </w:rPr>
      </w:pPr>
      <w:r w:rsidRPr="008872EA">
        <w:rPr>
          <w:rFonts w:ascii="Times New Roman" w:hAnsi="Times New Roman" w:cs="Times New Roman"/>
          <w:b/>
          <w:bCs/>
          <w:i/>
          <w:iCs/>
          <w:smallCaps/>
          <w:noProof/>
          <w:color w:val="000000"/>
          <w:sz w:val="28"/>
          <w:szCs w:val="28"/>
          <w:u w:val="single"/>
          <w:lang w:val="en-GB" w:eastAsia="en-IE"/>
        </w:rPr>
        <w:t xml:space="preserve">Strategic Context </w:t>
      </w:r>
    </w:p>
    <w:p w14:paraId="29DC8202" w14:textId="6272A709" w:rsidR="002E1E99" w:rsidRPr="008872EA" w:rsidRDefault="002E1E99" w:rsidP="002E1E99">
      <w:pPr>
        <w:spacing w:after="200" w:line="276" w:lineRule="auto"/>
        <w:jc w:val="both"/>
        <w:rPr>
          <w:rFonts w:ascii="Times New Roman" w:hAnsi="Times New Roman" w:cs="Times New Roman"/>
          <w:noProof/>
          <w:sz w:val="24"/>
          <w:szCs w:val="24"/>
          <w:lang w:val="en-GB" w:eastAsia="en-IE"/>
        </w:rPr>
      </w:pPr>
      <w:r w:rsidRPr="008872EA">
        <w:rPr>
          <w:rFonts w:ascii="Times New Roman" w:hAnsi="Times New Roman" w:cs="Times New Roman"/>
          <w:noProof/>
          <w:sz w:val="24"/>
          <w:szCs w:val="24"/>
          <w:lang w:val="en-GB"/>
        </w:rPr>
        <w:t>The Strategic Risk Analysis (SRA)</w:t>
      </w:r>
      <w:r w:rsidR="004E01B9" w:rsidRPr="008872EA">
        <w:rPr>
          <w:rStyle w:val="FootnoteReference"/>
          <w:rFonts w:ascii="Times New Roman" w:hAnsi="Times New Roman" w:cs="Times New Roman"/>
          <w:noProof/>
          <w:sz w:val="24"/>
          <w:szCs w:val="24"/>
          <w:lang w:val="en-GB"/>
        </w:rPr>
        <w:footnoteReference w:id="8"/>
      </w:r>
      <w:r w:rsidR="004E01B9" w:rsidRPr="008872EA">
        <w:rPr>
          <w:rFonts w:ascii="Times New Roman" w:hAnsi="Times New Roman" w:cs="Times New Roman"/>
          <w:noProof/>
          <w:sz w:val="24"/>
          <w:szCs w:val="24"/>
          <w:lang w:val="en-GB"/>
        </w:rPr>
        <w:t xml:space="preserve"> </w:t>
      </w:r>
      <w:r w:rsidRPr="008872EA">
        <w:rPr>
          <w:rFonts w:ascii="Times New Roman" w:hAnsi="Times New Roman" w:cs="Times New Roman"/>
          <w:noProof/>
          <w:sz w:val="24"/>
          <w:szCs w:val="24"/>
          <w:lang w:val="en-GB"/>
        </w:rPr>
        <w:t>developed by Frontex identifies a number of trends that affect the context in which the EIBM operates. These include both megatrends</w:t>
      </w:r>
      <w:r w:rsidR="006C208A">
        <w:rPr>
          <w:rFonts w:ascii="Times New Roman" w:hAnsi="Times New Roman" w:cs="Times New Roman"/>
          <w:noProof/>
          <w:sz w:val="24"/>
          <w:szCs w:val="24"/>
          <w:lang w:val="en-GB"/>
        </w:rPr>
        <w:t>,</w:t>
      </w:r>
      <w:r w:rsidRPr="008872EA">
        <w:rPr>
          <w:rFonts w:ascii="Times New Roman" w:hAnsi="Times New Roman" w:cs="Times New Roman"/>
          <w:noProof/>
          <w:sz w:val="24"/>
          <w:szCs w:val="24"/>
          <w:lang w:val="en-GB"/>
        </w:rPr>
        <w:t xml:space="preserve"> such as wider global inequalities, climate change, demographic growth and possible future pandemics, but also shorter term geopolitical and operational realities. These challenges are expected to have a significant impact on migration management and returns, and the way in which the EU’s external borders must be protected, also taking into account that different types of borders (land, sea and air) require different measures and that the different border sections will be affected in different ways, depending not only on the size but also on the direction of the migratory flows. </w:t>
      </w:r>
    </w:p>
    <w:p w14:paraId="0B745AE0" w14:textId="52382BBD" w:rsidR="002E1E99" w:rsidRPr="008872EA" w:rsidRDefault="002E1E99" w:rsidP="002E1E99">
      <w:pPr>
        <w:spacing w:after="200" w:line="276" w:lineRule="auto"/>
        <w:jc w:val="both"/>
        <w:rPr>
          <w:rFonts w:ascii="Times New Roman" w:hAnsi="Times New Roman" w:cs="Times New Roman"/>
          <w:noProof/>
          <w:sz w:val="24"/>
          <w:szCs w:val="24"/>
          <w:lang w:val="en-GB"/>
        </w:rPr>
      </w:pPr>
      <w:r w:rsidRPr="008872EA">
        <w:rPr>
          <w:rFonts w:ascii="Times New Roman" w:hAnsi="Times New Roman" w:cs="Times New Roman"/>
          <w:noProof/>
          <w:sz w:val="24"/>
          <w:szCs w:val="24"/>
          <w:lang w:val="en-GB"/>
        </w:rPr>
        <w:t>Recent geopolitical events have profoundly impacted the EU’s external borders and will continue to do so. The Russian war of aggression against Ukraine has reconfirmed the reality of a hostile geopolitical context at Europe’s Eastern borders. Next to their traditional role in border control and border surveillance, EBCG border guards have played a crucial role in facilitating border crossings by those fleeing the Russian war of aggression</w:t>
      </w:r>
      <w:r w:rsidR="006C208A">
        <w:rPr>
          <w:rFonts w:ascii="Times New Roman" w:hAnsi="Times New Roman" w:cs="Times New Roman"/>
          <w:noProof/>
          <w:sz w:val="24"/>
          <w:szCs w:val="24"/>
          <w:lang w:val="en-GB"/>
        </w:rPr>
        <w:t>,</w:t>
      </w:r>
      <w:r w:rsidRPr="008872EA">
        <w:rPr>
          <w:rFonts w:ascii="Times New Roman" w:hAnsi="Times New Roman" w:cs="Times New Roman"/>
          <w:noProof/>
          <w:sz w:val="24"/>
          <w:szCs w:val="24"/>
          <w:lang w:val="en-GB"/>
        </w:rPr>
        <w:t xml:space="preserve"> while at the same time protecting the integrity and security of the EU’s external borders. </w:t>
      </w:r>
    </w:p>
    <w:p w14:paraId="09CEF62E" w14:textId="23650F3D" w:rsidR="002E1E99" w:rsidRPr="008872EA" w:rsidRDefault="006C208A" w:rsidP="002E1E99">
      <w:pPr>
        <w:spacing w:after="200"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w:t>
      </w:r>
      <w:r w:rsidR="002E1E99" w:rsidRPr="008872EA">
        <w:rPr>
          <w:rFonts w:ascii="Times New Roman" w:hAnsi="Times New Roman" w:cs="Times New Roman"/>
          <w:noProof/>
          <w:sz w:val="24"/>
          <w:szCs w:val="24"/>
          <w:lang w:val="en-GB"/>
        </w:rPr>
        <w:t>he EU has also faced the new reality of instrumentali</w:t>
      </w:r>
      <w:r w:rsidR="000F5365" w:rsidRPr="008872EA">
        <w:rPr>
          <w:rFonts w:ascii="Times New Roman" w:hAnsi="Times New Roman" w:cs="Times New Roman"/>
          <w:noProof/>
          <w:sz w:val="24"/>
          <w:szCs w:val="24"/>
          <w:lang w:val="en-GB"/>
        </w:rPr>
        <w:t>s</w:t>
      </w:r>
      <w:r w:rsidR="002E1E99" w:rsidRPr="008872EA">
        <w:rPr>
          <w:rFonts w:ascii="Times New Roman" w:hAnsi="Times New Roman" w:cs="Times New Roman"/>
          <w:noProof/>
          <w:sz w:val="24"/>
          <w:szCs w:val="24"/>
          <w:lang w:val="en-GB"/>
        </w:rPr>
        <w:t xml:space="preserve">ation of migration for political purposes, a novel trend that challenges traditional approaches to the management of external borders and that risks </w:t>
      </w:r>
      <w:r w:rsidR="00CB4C5D" w:rsidRPr="008872EA">
        <w:rPr>
          <w:rFonts w:ascii="Times New Roman" w:hAnsi="Times New Roman" w:cs="Times New Roman"/>
          <w:noProof/>
          <w:sz w:val="24"/>
          <w:szCs w:val="24"/>
          <w:lang w:val="en-GB"/>
        </w:rPr>
        <w:t>posing further challenges</w:t>
      </w:r>
      <w:r w:rsidR="002E1E99" w:rsidRPr="008872EA">
        <w:rPr>
          <w:rFonts w:ascii="Times New Roman" w:hAnsi="Times New Roman" w:cs="Times New Roman"/>
          <w:noProof/>
          <w:sz w:val="24"/>
          <w:szCs w:val="24"/>
          <w:lang w:val="en-GB"/>
        </w:rPr>
        <w:t xml:space="preserve"> in the future. Beyond delibe</w:t>
      </w:r>
      <w:r w:rsidR="00A64843">
        <w:rPr>
          <w:rFonts w:ascii="Times New Roman" w:hAnsi="Times New Roman" w:cs="Times New Roman"/>
          <w:noProof/>
          <w:sz w:val="24"/>
          <w:szCs w:val="24"/>
          <w:lang w:val="en-GB"/>
        </w:rPr>
        <w:t>rate instrumentalis</w:t>
      </w:r>
      <w:r w:rsidR="002E1E99" w:rsidRPr="008872EA">
        <w:rPr>
          <w:rFonts w:ascii="Times New Roman" w:hAnsi="Times New Roman" w:cs="Times New Roman"/>
          <w:noProof/>
          <w:sz w:val="24"/>
          <w:szCs w:val="24"/>
          <w:lang w:val="en-GB"/>
        </w:rPr>
        <w:t>ation by state actors, the situation at the external sea and land borders is also characteri</w:t>
      </w:r>
      <w:r w:rsidR="008E3F77">
        <w:rPr>
          <w:rFonts w:ascii="Times New Roman" w:hAnsi="Times New Roman" w:cs="Times New Roman"/>
          <w:noProof/>
          <w:sz w:val="24"/>
          <w:szCs w:val="24"/>
          <w:lang w:val="en-GB"/>
        </w:rPr>
        <w:t>s</w:t>
      </w:r>
      <w:r w:rsidR="002E1E99" w:rsidRPr="008872EA">
        <w:rPr>
          <w:rFonts w:ascii="Times New Roman" w:hAnsi="Times New Roman" w:cs="Times New Roman"/>
          <w:noProof/>
          <w:sz w:val="24"/>
          <w:szCs w:val="24"/>
          <w:lang w:val="en-GB"/>
        </w:rPr>
        <w:t>ed by the continued operation of well-organi</w:t>
      </w:r>
      <w:r w:rsidR="008E3F77">
        <w:rPr>
          <w:rFonts w:ascii="Times New Roman" w:hAnsi="Times New Roman" w:cs="Times New Roman"/>
          <w:noProof/>
          <w:sz w:val="24"/>
          <w:szCs w:val="24"/>
          <w:lang w:val="en-GB"/>
        </w:rPr>
        <w:t>s</w:t>
      </w:r>
      <w:r w:rsidR="002E1E99" w:rsidRPr="008872EA">
        <w:rPr>
          <w:rFonts w:ascii="Times New Roman" w:hAnsi="Times New Roman" w:cs="Times New Roman"/>
          <w:noProof/>
          <w:sz w:val="24"/>
          <w:szCs w:val="24"/>
          <w:lang w:val="en-GB"/>
        </w:rPr>
        <w:t xml:space="preserve">ed criminal networks that have grown in their ability and sophistication, creating additional challenges for the effective management of external borders. </w:t>
      </w:r>
    </w:p>
    <w:p w14:paraId="63C6FC07" w14:textId="4CC2201F" w:rsidR="002E1E99" w:rsidRPr="008872EA" w:rsidRDefault="002E1E99" w:rsidP="002E1E99">
      <w:pPr>
        <w:spacing w:after="240" w:line="276" w:lineRule="auto"/>
        <w:jc w:val="both"/>
        <w:rPr>
          <w:rFonts w:ascii="Times New Roman" w:hAnsi="Times New Roman" w:cs="Times New Roman"/>
          <w:noProof/>
          <w:sz w:val="24"/>
          <w:szCs w:val="24"/>
          <w:lang w:val="en-GB"/>
        </w:rPr>
      </w:pPr>
      <w:r w:rsidRPr="008872EA">
        <w:rPr>
          <w:rFonts w:ascii="Times New Roman" w:hAnsi="Times New Roman" w:cs="Times New Roman"/>
          <w:noProof/>
          <w:sz w:val="24"/>
          <w:szCs w:val="24"/>
          <w:lang w:val="en-GB"/>
        </w:rPr>
        <w:t>The E</w:t>
      </w:r>
      <w:r w:rsidR="00CE56E8">
        <w:rPr>
          <w:rFonts w:ascii="Times New Roman" w:hAnsi="Times New Roman" w:cs="Times New Roman"/>
          <w:noProof/>
          <w:sz w:val="24"/>
          <w:szCs w:val="24"/>
          <w:lang w:val="en-GB"/>
        </w:rPr>
        <w:t>U’s</w:t>
      </w:r>
      <w:r w:rsidRPr="008872EA">
        <w:rPr>
          <w:rFonts w:ascii="Times New Roman" w:hAnsi="Times New Roman" w:cs="Times New Roman"/>
          <w:noProof/>
          <w:sz w:val="24"/>
          <w:szCs w:val="24"/>
          <w:lang w:val="en-GB"/>
        </w:rPr>
        <w:t xml:space="preserve"> </w:t>
      </w:r>
      <w:r w:rsidR="00CE56E8">
        <w:rPr>
          <w:rFonts w:ascii="Times New Roman" w:hAnsi="Times New Roman" w:cs="Times New Roman"/>
          <w:noProof/>
          <w:sz w:val="24"/>
          <w:szCs w:val="24"/>
          <w:lang w:val="en-GB"/>
        </w:rPr>
        <w:t>r</w:t>
      </w:r>
      <w:r w:rsidRPr="008872EA">
        <w:rPr>
          <w:rFonts w:ascii="Times New Roman" w:hAnsi="Times New Roman" w:cs="Times New Roman"/>
          <w:noProof/>
          <w:sz w:val="24"/>
          <w:szCs w:val="24"/>
          <w:lang w:val="en-GB"/>
        </w:rPr>
        <w:t>eturn policy will also require continued action</w:t>
      </w:r>
      <w:r w:rsidR="008E3F77">
        <w:rPr>
          <w:rFonts w:ascii="Times New Roman" w:hAnsi="Times New Roman" w:cs="Times New Roman"/>
          <w:noProof/>
          <w:sz w:val="24"/>
          <w:szCs w:val="24"/>
          <w:lang w:val="en-GB"/>
        </w:rPr>
        <w:t>,</w:t>
      </w:r>
      <w:r w:rsidRPr="008872EA">
        <w:rPr>
          <w:rFonts w:ascii="Times New Roman" w:hAnsi="Times New Roman" w:cs="Times New Roman"/>
          <w:noProof/>
          <w:sz w:val="24"/>
          <w:szCs w:val="24"/>
          <w:lang w:val="en-GB"/>
        </w:rPr>
        <w:t xml:space="preserve"> </w:t>
      </w:r>
      <w:r w:rsidR="00CB4C5D" w:rsidRPr="008872EA">
        <w:rPr>
          <w:rFonts w:ascii="Times New Roman" w:hAnsi="Times New Roman" w:cs="Times New Roman"/>
          <w:noProof/>
          <w:sz w:val="24"/>
          <w:szCs w:val="24"/>
          <w:lang w:val="en-GB"/>
        </w:rPr>
        <w:t>in both its</w:t>
      </w:r>
      <w:r w:rsidRPr="008872EA">
        <w:rPr>
          <w:rFonts w:ascii="Times New Roman" w:hAnsi="Times New Roman" w:cs="Times New Roman"/>
          <w:noProof/>
          <w:sz w:val="24"/>
          <w:szCs w:val="24"/>
          <w:lang w:val="en-GB"/>
        </w:rPr>
        <w:t xml:space="preserve"> internal and external dimension. Its effectiveness and efficiency </w:t>
      </w:r>
      <w:r w:rsidR="000472A9" w:rsidRPr="008872EA">
        <w:rPr>
          <w:rFonts w:ascii="Times New Roman" w:hAnsi="Times New Roman" w:cs="Times New Roman"/>
          <w:noProof/>
          <w:sz w:val="24"/>
          <w:szCs w:val="24"/>
          <w:lang w:val="en-GB"/>
        </w:rPr>
        <w:t>are</w:t>
      </w:r>
      <w:r w:rsidRPr="008872EA">
        <w:rPr>
          <w:rFonts w:ascii="Times New Roman" w:hAnsi="Times New Roman" w:cs="Times New Roman"/>
          <w:noProof/>
          <w:sz w:val="24"/>
          <w:szCs w:val="24"/>
          <w:lang w:val="en-GB"/>
        </w:rPr>
        <w:t xml:space="preserve"> hampered by the lack of coordination between authorities inside the European </w:t>
      </w:r>
      <w:r w:rsidR="000F5365" w:rsidRPr="008872EA">
        <w:rPr>
          <w:rFonts w:ascii="Times New Roman" w:hAnsi="Times New Roman" w:cs="Times New Roman"/>
          <w:noProof/>
          <w:sz w:val="24"/>
          <w:szCs w:val="24"/>
          <w:lang w:val="en-GB"/>
        </w:rPr>
        <w:t>U</w:t>
      </w:r>
      <w:r w:rsidRPr="008872EA">
        <w:rPr>
          <w:rFonts w:ascii="Times New Roman" w:hAnsi="Times New Roman" w:cs="Times New Roman"/>
          <w:noProof/>
          <w:sz w:val="24"/>
          <w:szCs w:val="24"/>
          <w:lang w:val="en-GB"/>
        </w:rPr>
        <w:t>nion as well as limited cooperation of third countries. According to Eurostat, out of the 340 515 return decisions issued in 2021, only 21% were effectively carried out. Moreover, only five Member States are responsible for 80% of the returns facilitated by Frontex. This limited effectiveness erodes the long-term support and trust of European citizens in the integrity of the European migration and border management system.</w:t>
      </w:r>
    </w:p>
    <w:p w14:paraId="63BF9705" w14:textId="01134288" w:rsidR="002E1E99" w:rsidRPr="008872EA" w:rsidRDefault="002E1E99" w:rsidP="002E1E99">
      <w:pPr>
        <w:spacing w:after="240" w:line="276" w:lineRule="auto"/>
        <w:jc w:val="both"/>
        <w:rPr>
          <w:rFonts w:ascii="Times New Roman" w:hAnsi="Times New Roman" w:cs="Times New Roman"/>
          <w:noProof/>
          <w:sz w:val="24"/>
          <w:szCs w:val="24"/>
          <w:lang w:val="en-GB"/>
        </w:rPr>
      </w:pPr>
      <w:r w:rsidRPr="008872EA">
        <w:rPr>
          <w:rFonts w:ascii="Times New Roman" w:hAnsi="Times New Roman" w:cs="Times New Roman"/>
          <w:noProof/>
          <w:sz w:val="24"/>
          <w:szCs w:val="24"/>
          <w:lang w:val="en-GB"/>
        </w:rPr>
        <w:t>At global level</w:t>
      </w:r>
      <w:r w:rsidR="000F5365" w:rsidRPr="008872EA">
        <w:rPr>
          <w:rFonts w:ascii="Times New Roman" w:hAnsi="Times New Roman" w:cs="Times New Roman"/>
          <w:noProof/>
          <w:sz w:val="24"/>
          <w:szCs w:val="24"/>
          <w:lang w:val="en-GB"/>
        </w:rPr>
        <w:t>,</w:t>
      </w:r>
      <w:r w:rsidRPr="008872EA">
        <w:rPr>
          <w:rFonts w:ascii="Times New Roman" w:hAnsi="Times New Roman" w:cs="Times New Roman"/>
          <w:noProof/>
          <w:sz w:val="24"/>
          <w:szCs w:val="24"/>
          <w:lang w:val="en-GB"/>
        </w:rPr>
        <w:t xml:space="preserve"> </w:t>
      </w:r>
      <w:r w:rsidR="00CE56E8">
        <w:rPr>
          <w:rFonts w:ascii="Times New Roman" w:hAnsi="Times New Roman" w:cs="Times New Roman"/>
          <w:noProof/>
          <w:sz w:val="24"/>
          <w:szCs w:val="24"/>
          <w:lang w:val="en-GB"/>
        </w:rPr>
        <w:t xml:space="preserve">respect for </w:t>
      </w:r>
      <w:r w:rsidRPr="008872EA">
        <w:rPr>
          <w:rFonts w:ascii="Times New Roman" w:hAnsi="Times New Roman" w:cs="Times New Roman"/>
          <w:noProof/>
          <w:sz w:val="24"/>
          <w:szCs w:val="24"/>
          <w:lang w:val="en-GB"/>
        </w:rPr>
        <w:t xml:space="preserve">human rights and </w:t>
      </w:r>
      <w:r w:rsidR="00CE56E8">
        <w:rPr>
          <w:rFonts w:ascii="Times New Roman" w:hAnsi="Times New Roman" w:cs="Times New Roman"/>
          <w:noProof/>
          <w:sz w:val="24"/>
          <w:szCs w:val="24"/>
          <w:lang w:val="en-GB"/>
        </w:rPr>
        <w:t>international obligations</w:t>
      </w:r>
      <w:r w:rsidRPr="008872EA">
        <w:rPr>
          <w:rFonts w:ascii="Times New Roman" w:hAnsi="Times New Roman" w:cs="Times New Roman"/>
          <w:noProof/>
          <w:sz w:val="24"/>
          <w:szCs w:val="24"/>
          <w:lang w:val="en-GB"/>
        </w:rPr>
        <w:t xml:space="preserve"> are put into question by </w:t>
      </w:r>
      <w:r w:rsidR="008E3F77">
        <w:rPr>
          <w:rFonts w:ascii="Times New Roman" w:hAnsi="Times New Roman" w:cs="Times New Roman"/>
          <w:noProof/>
          <w:sz w:val="24"/>
          <w:szCs w:val="24"/>
          <w:lang w:val="en-GB"/>
        </w:rPr>
        <w:t>s</w:t>
      </w:r>
      <w:r w:rsidRPr="008872EA">
        <w:rPr>
          <w:rFonts w:ascii="Times New Roman" w:hAnsi="Times New Roman" w:cs="Times New Roman"/>
          <w:noProof/>
          <w:sz w:val="24"/>
          <w:szCs w:val="24"/>
          <w:lang w:val="en-GB"/>
        </w:rPr>
        <w:t>tate and non-</w:t>
      </w:r>
      <w:r w:rsidR="00CE56E8">
        <w:rPr>
          <w:rFonts w:ascii="Times New Roman" w:hAnsi="Times New Roman" w:cs="Times New Roman"/>
          <w:noProof/>
          <w:sz w:val="24"/>
          <w:szCs w:val="24"/>
          <w:lang w:val="en-GB"/>
        </w:rPr>
        <w:t>s</w:t>
      </w:r>
      <w:r w:rsidRPr="008872EA">
        <w:rPr>
          <w:rFonts w:ascii="Times New Roman" w:hAnsi="Times New Roman" w:cs="Times New Roman"/>
          <w:noProof/>
          <w:sz w:val="24"/>
          <w:szCs w:val="24"/>
          <w:lang w:val="en-GB"/>
        </w:rPr>
        <w:t>tate actors on a regular basis, creating long term pressures on the global protection system. In this context</w:t>
      </w:r>
      <w:r w:rsidR="000F5365" w:rsidRPr="008872EA">
        <w:rPr>
          <w:rFonts w:ascii="Times New Roman" w:hAnsi="Times New Roman" w:cs="Times New Roman"/>
          <w:noProof/>
          <w:sz w:val="24"/>
          <w:szCs w:val="24"/>
          <w:lang w:val="en-GB"/>
        </w:rPr>
        <w:t>,</w:t>
      </w:r>
      <w:r w:rsidRPr="008872EA">
        <w:rPr>
          <w:rFonts w:ascii="Times New Roman" w:hAnsi="Times New Roman" w:cs="Times New Roman"/>
          <w:noProof/>
          <w:sz w:val="24"/>
          <w:szCs w:val="24"/>
          <w:lang w:val="en-GB"/>
        </w:rPr>
        <w:t xml:space="preserve"> the EU </w:t>
      </w:r>
      <w:r w:rsidR="00E17E68">
        <w:rPr>
          <w:rFonts w:ascii="Times New Roman" w:hAnsi="Times New Roman" w:cs="Times New Roman"/>
          <w:noProof/>
          <w:sz w:val="24"/>
          <w:szCs w:val="24"/>
          <w:lang w:val="en-GB"/>
        </w:rPr>
        <w:t xml:space="preserve">must </w:t>
      </w:r>
      <w:r w:rsidRPr="008872EA">
        <w:rPr>
          <w:rFonts w:ascii="Times New Roman" w:hAnsi="Times New Roman" w:cs="Times New Roman"/>
          <w:noProof/>
          <w:sz w:val="24"/>
          <w:szCs w:val="24"/>
          <w:lang w:val="en-GB"/>
        </w:rPr>
        <w:t>reaffirm its commitment to pursuing efficient and safe management of our external borders</w:t>
      </w:r>
      <w:r w:rsidR="00E17E68">
        <w:rPr>
          <w:rFonts w:ascii="Times New Roman" w:hAnsi="Times New Roman" w:cs="Times New Roman"/>
          <w:noProof/>
          <w:sz w:val="24"/>
          <w:szCs w:val="24"/>
          <w:lang w:val="en-GB"/>
        </w:rPr>
        <w:t>,</w:t>
      </w:r>
      <w:r w:rsidRPr="008872EA">
        <w:rPr>
          <w:rFonts w:ascii="Times New Roman" w:hAnsi="Times New Roman" w:cs="Times New Roman"/>
          <w:noProof/>
          <w:sz w:val="24"/>
          <w:szCs w:val="24"/>
          <w:lang w:val="en-GB"/>
        </w:rPr>
        <w:t xml:space="preserve"> in full compliance with U</w:t>
      </w:r>
      <w:r w:rsidR="00E17E68">
        <w:rPr>
          <w:rFonts w:ascii="Times New Roman" w:hAnsi="Times New Roman" w:cs="Times New Roman"/>
          <w:noProof/>
          <w:sz w:val="24"/>
          <w:szCs w:val="24"/>
          <w:lang w:val="en-GB"/>
        </w:rPr>
        <w:t>nion</w:t>
      </w:r>
      <w:r w:rsidRPr="008872EA">
        <w:rPr>
          <w:rFonts w:ascii="Times New Roman" w:hAnsi="Times New Roman" w:cs="Times New Roman"/>
          <w:noProof/>
          <w:sz w:val="24"/>
          <w:szCs w:val="24"/>
          <w:lang w:val="en-GB"/>
        </w:rPr>
        <w:t xml:space="preserve"> and international law, including fundamental rights as enshrined in </w:t>
      </w:r>
      <w:r w:rsidR="00E17E68">
        <w:rPr>
          <w:rFonts w:ascii="Times New Roman" w:hAnsi="Times New Roman" w:cs="Times New Roman"/>
          <w:noProof/>
          <w:sz w:val="24"/>
          <w:szCs w:val="24"/>
          <w:lang w:val="en-GB"/>
        </w:rPr>
        <w:t>the</w:t>
      </w:r>
      <w:r w:rsidRPr="008872EA">
        <w:rPr>
          <w:rFonts w:ascii="Times New Roman" w:hAnsi="Times New Roman" w:cs="Times New Roman"/>
          <w:noProof/>
          <w:sz w:val="24"/>
          <w:szCs w:val="24"/>
          <w:lang w:val="en-GB"/>
        </w:rPr>
        <w:t xml:space="preserve"> Charter of Fundamental Rights of the European Union.</w:t>
      </w:r>
    </w:p>
    <w:p w14:paraId="48118C08" w14:textId="7E1B2C03" w:rsidR="002E1E99" w:rsidRPr="008872EA" w:rsidRDefault="002E1E99" w:rsidP="002E1E99">
      <w:pPr>
        <w:spacing w:after="200" w:line="276" w:lineRule="auto"/>
        <w:jc w:val="both"/>
        <w:rPr>
          <w:rFonts w:ascii="Times New Roman" w:hAnsi="Times New Roman" w:cs="Times New Roman"/>
          <w:noProof/>
          <w:sz w:val="24"/>
          <w:szCs w:val="24"/>
          <w:lang w:val="en-GB"/>
        </w:rPr>
      </w:pPr>
      <w:r w:rsidRPr="008872EA">
        <w:rPr>
          <w:rFonts w:ascii="Times New Roman" w:hAnsi="Times New Roman" w:cs="Times New Roman"/>
          <w:noProof/>
          <w:sz w:val="24"/>
          <w:szCs w:val="24"/>
          <w:lang w:val="en-GB"/>
        </w:rPr>
        <w:t>The European Union will need to remain attractive for talent, businesses and tourists contributing to our long-lasting growth and prosperity. In the context of increased economic competition</w:t>
      </w:r>
      <w:r w:rsidR="002E7EA4" w:rsidRPr="008872EA">
        <w:rPr>
          <w:rFonts w:ascii="Times New Roman" w:hAnsi="Times New Roman" w:cs="Times New Roman"/>
          <w:noProof/>
          <w:sz w:val="24"/>
          <w:szCs w:val="24"/>
          <w:lang w:val="en-GB"/>
        </w:rPr>
        <w:t>,</w:t>
      </w:r>
      <w:r w:rsidRPr="008872EA">
        <w:rPr>
          <w:rFonts w:ascii="Times New Roman" w:hAnsi="Times New Roman" w:cs="Times New Roman"/>
          <w:noProof/>
          <w:sz w:val="24"/>
          <w:szCs w:val="24"/>
          <w:lang w:val="en-GB"/>
        </w:rPr>
        <w:t xml:space="preserve"> the role of external borders and the corresponding IT infrastructure in facilitating the journeys of millions of bona-fide </w:t>
      </w:r>
      <w:r w:rsidR="00A64843" w:rsidRPr="008872EA">
        <w:rPr>
          <w:rFonts w:ascii="Times New Roman" w:hAnsi="Times New Roman" w:cs="Times New Roman"/>
          <w:noProof/>
          <w:sz w:val="24"/>
          <w:szCs w:val="24"/>
          <w:lang w:val="en-GB"/>
        </w:rPr>
        <w:t>travellers</w:t>
      </w:r>
      <w:r w:rsidR="002E7EA4" w:rsidRPr="008872EA">
        <w:rPr>
          <w:rFonts w:ascii="Times New Roman" w:hAnsi="Times New Roman" w:cs="Times New Roman"/>
          <w:noProof/>
          <w:sz w:val="24"/>
          <w:szCs w:val="24"/>
          <w:lang w:val="en-GB"/>
        </w:rPr>
        <w:t>,</w:t>
      </w:r>
      <w:r w:rsidRPr="008872EA">
        <w:rPr>
          <w:rFonts w:ascii="Times New Roman" w:hAnsi="Times New Roman" w:cs="Times New Roman"/>
          <w:noProof/>
          <w:sz w:val="24"/>
          <w:szCs w:val="24"/>
          <w:lang w:val="en-GB"/>
        </w:rPr>
        <w:t xml:space="preserve"> while identifying possible security risks</w:t>
      </w:r>
      <w:r w:rsidR="008E3F77">
        <w:rPr>
          <w:rFonts w:ascii="Times New Roman" w:hAnsi="Times New Roman" w:cs="Times New Roman"/>
          <w:noProof/>
          <w:sz w:val="24"/>
          <w:szCs w:val="24"/>
          <w:lang w:val="en-GB"/>
        </w:rPr>
        <w:t>,</w:t>
      </w:r>
      <w:r w:rsidRPr="008872EA">
        <w:rPr>
          <w:rFonts w:ascii="Times New Roman" w:hAnsi="Times New Roman" w:cs="Times New Roman"/>
          <w:noProof/>
          <w:sz w:val="24"/>
          <w:szCs w:val="24"/>
          <w:lang w:val="en-GB"/>
        </w:rPr>
        <w:t xml:space="preserve"> will have to be developed further</w:t>
      </w:r>
      <w:r w:rsidR="008E3F77">
        <w:rPr>
          <w:rFonts w:ascii="Times New Roman" w:hAnsi="Times New Roman" w:cs="Times New Roman"/>
          <w:noProof/>
          <w:sz w:val="24"/>
          <w:szCs w:val="24"/>
          <w:lang w:val="en-GB"/>
        </w:rPr>
        <w:t>,</w:t>
      </w:r>
      <w:r w:rsidRPr="008872EA">
        <w:rPr>
          <w:rFonts w:ascii="Times New Roman" w:hAnsi="Times New Roman" w:cs="Times New Roman"/>
          <w:noProof/>
          <w:sz w:val="24"/>
          <w:szCs w:val="24"/>
          <w:lang w:val="en-GB"/>
        </w:rPr>
        <w:t xml:space="preserve"> to contribute to Europe’s long term economic growth and security.</w:t>
      </w:r>
    </w:p>
    <w:p w14:paraId="6435FA5A" w14:textId="5CF2AB81" w:rsidR="002E1E99" w:rsidRPr="008872EA" w:rsidRDefault="002E1E99" w:rsidP="002E1E99">
      <w:pPr>
        <w:spacing w:after="240" w:line="276" w:lineRule="auto"/>
        <w:jc w:val="both"/>
        <w:rPr>
          <w:rFonts w:ascii="Times New Roman" w:hAnsi="Times New Roman" w:cs="Times New Roman"/>
          <w:noProof/>
          <w:sz w:val="24"/>
          <w:szCs w:val="24"/>
          <w:lang w:val="en-GB"/>
        </w:rPr>
      </w:pPr>
      <w:r w:rsidRPr="008872EA">
        <w:rPr>
          <w:rFonts w:ascii="Times New Roman" w:hAnsi="Times New Roman" w:cs="Times New Roman"/>
          <w:noProof/>
          <w:sz w:val="24"/>
          <w:szCs w:val="24"/>
          <w:lang w:val="en-GB"/>
        </w:rPr>
        <w:t xml:space="preserve">Lastly - on a more operational level - the growth in complexity and sophistication of integrated border management also risks </w:t>
      </w:r>
      <w:r w:rsidR="002E7EA4" w:rsidRPr="008872EA">
        <w:rPr>
          <w:rFonts w:ascii="Times New Roman" w:hAnsi="Times New Roman" w:cs="Times New Roman"/>
          <w:noProof/>
          <w:sz w:val="24"/>
          <w:szCs w:val="24"/>
          <w:lang w:val="en-GB"/>
        </w:rPr>
        <w:t>leading</w:t>
      </w:r>
      <w:r w:rsidRPr="008872EA">
        <w:rPr>
          <w:rFonts w:ascii="Times New Roman" w:hAnsi="Times New Roman" w:cs="Times New Roman"/>
          <w:noProof/>
          <w:sz w:val="24"/>
          <w:szCs w:val="24"/>
          <w:lang w:val="en-GB"/>
        </w:rPr>
        <w:t xml:space="preserve"> to a fragmented and uncoordinated approach with too many actors duplicating efforts and loopholes that can be exploited by criminal networks. Coordination between all players in the framework of the EIBM will be required to prevent this from happening, and harness the opportunities offered by an increased number of system</w:t>
      </w:r>
      <w:r w:rsidR="002E7EA4" w:rsidRPr="008872EA">
        <w:rPr>
          <w:rFonts w:ascii="Times New Roman" w:hAnsi="Times New Roman" w:cs="Times New Roman"/>
          <w:noProof/>
          <w:sz w:val="24"/>
          <w:szCs w:val="24"/>
          <w:lang w:val="en-GB"/>
        </w:rPr>
        <w:t>s</w:t>
      </w:r>
      <w:r w:rsidRPr="008872EA">
        <w:rPr>
          <w:rFonts w:ascii="Times New Roman" w:hAnsi="Times New Roman" w:cs="Times New Roman"/>
          <w:noProof/>
          <w:sz w:val="24"/>
          <w:szCs w:val="24"/>
          <w:lang w:val="en-GB"/>
        </w:rPr>
        <w:t xml:space="preserve"> and players operating in this space. </w:t>
      </w:r>
    </w:p>
    <w:p w14:paraId="0A19D516" w14:textId="38CD605A" w:rsidR="0017257A" w:rsidRPr="008872EA" w:rsidRDefault="0017257A" w:rsidP="002635E5">
      <w:pPr>
        <w:spacing w:after="200" w:line="276" w:lineRule="auto"/>
        <w:contextualSpacing/>
        <w:jc w:val="both"/>
        <w:rPr>
          <w:rFonts w:ascii="Times New Roman" w:eastAsia="Times New Roman" w:hAnsi="Times New Roman" w:cs="Times New Roman"/>
          <w:noProof/>
          <w:sz w:val="24"/>
          <w:szCs w:val="24"/>
          <w:lang w:val="en-GB" w:eastAsia="en-GB"/>
        </w:rPr>
      </w:pPr>
      <w:r w:rsidRPr="008872EA">
        <w:rPr>
          <w:rFonts w:ascii="Times New Roman" w:eastAsia="Calibri" w:hAnsi="Times New Roman" w:cs="Times New Roman"/>
          <w:b/>
          <w:i/>
          <w:smallCaps/>
          <w:noProof/>
          <w:color w:val="000000"/>
          <w:sz w:val="28"/>
          <w:szCs w:val="28"/>
          <w:u w:val="single"/>
          <w:lang w:val="en-GB" w:eastAsia="en-IE"/>
        </w:rPr>
        <w:t>European integrated border management</w:t>
      </w:r>
      <w:r w:rsidR="005A2D41" w:rsidRPr="008872EA">
        <w:rPr>
          <w:rFonts w:ascii="Times New Roman" w:eastAsia="Calibri" w:hAnsi="Times New Roman" w:cs="Times New Roman"/>
          <w:b/>
          <w:i/>
          <w:smallCaps/>
          <w:noProof/>
          <w:color w:val="000000"/>
          <w:sz w:val="28"/>
          <w:szCs w:val="28"/>
          <w:u w:val="single"/>
          <w:lang w:val="en-GB" w:eastAsia="en-IE"/>
        </w:rPr>
        <w:t xml:space="preserve"> – A multiannual strategic policy </w:t>
      </w:r>
    </w:p>
    <w:p w14:paraId="50546DDF" w14:textId="77777777" w:rsidR="00033257" w:rsidRPr="008872EA" w:rsidRDefault="00033257" w:rsidP="00F4303B">
      <w:pPr>
        <w:spacing w:after="0" w:line="276" w:lineRule="auto"/>
        <w:jc w:val="both"/>
        <w:rPr>
          <w:rFonts w:ascii="Times New Roman" w:eastAsia="Times New Roman" w:hAnsi="Times New Roman" w:cs="Times New Roman"/>
          <w:noProof/>
          <w:sz w:val="24"/>
          <w:szCs w:val="24"/>
          <w:lang w:val="en-GB" w:eastAsia="en-GB"/>
        </w:rPr>
      </w:pPr>
    </w:p>
    <w:p w14:paraId="5FA74301" w14:textId="2196ED86" w:rsidR="00033257" w:rsidRPr="008872EA" w:rsidRDefault="00033257" w:rsidP="00033257">
      <w:pPr>
        <w:spacing w:after="0" w:line="276" w:lineRule="auto"/>
        <w:jc w:val="both"/>
        <w:rPr>
          <w:rFonts w:ascii="Times New Roman" w:eastAsia="Times New Roman" w:hAnsi="Times New Roman" w:cs="Times New Roman"/>
          <w:noProof/>
          <w:sz w:val="24"/>
          <w:szCs w:val="24"/>
          <w:lang w:val="en-GB" w:eastAsia="en-GB"/>
        </w:rPr>
      </w:pPr>
      <w:r w:rsidRPr="008872EA">
        <w:rPr>
          <w:rFonts w:ascii="Times New Roman" w:eastAsia="Times New Roman" w:hAnsi="Times New Roman" w:cs="Times New Roman"/>
          <w:noProof/>
          <w:sz w:val="24"/>
          <w:szCs w:val="24"/>
          <w:lang w:val="en-GB" w:eastAsia="en-GB"/>
        </w:rPr>
        <w:t>These strategic challenges require a strategic re</w:t>
      </w:r>
      <w:r w:rsidR="00425CEA" w:rsidRPr="008872EA">
        <w:rPr>
          <w:rFonts w:ascii="Times New Roman" w:eastAsia="Times New Roman" w:hAnsi="Times New Roman" w:cs="Times New Roman"/>
          <w:noProof/>
          <w:sz w:val="24"/>
          <w:szCs w:val="24"/>
          <w:lang w:val="en-GB" w:eastAsia="en-GB"/>
        </w:rPr>
        <w:t>s</w:t>
      </w:r>
      <w:r w:rsidRPr="008872EA">
        <w:rPr>
          <w:rFonts w:ascii="Times New Roman" w:eastAsia="Times New Roman" w:hAnsi="Times New Roman" w:cs="Times New Roman"/>
          <w:noProof/>
          <w:sz w:val="24"/>
          <w:szCs w:val="24"/>
          <w:lang w:val="en-GB" w:eastAsia="en-GB"/>
        </w:rPr>
        <w:t xml:space="preserve">ponse from the EU. The EIBM </w:t>
      </w:r>
      <w:r w:rsidR="00425CEA" w:rsidRPr="008872EA">
        <w:rPr>
          <w:rFonts w:ascii="Times New Roman" w:eastAsia="Times New Roman" w:hAnsi="Times New Roman" w:cs="Times New Roman"/>
          <w:noProof/>
          <w:sz w:val="24"/>
          <w:szCs w:val="24"/>
          <w:lang w:val="en-GB" w:eastAsia="en-GB"/>
        </w:rPr>
        <w:t>constitutes</w:t>
      </w:r>
      <w:r w:rsidRPr="008872EA">
        <w:rPr>
          <w:rFonts w:ascii="Times New Roman" w:eastAsia="Times New Roman" w:hAnsi="Times New Roman" w:cs="Times New Roman"/>
          <w:noProof/>
          <w:sz w:val="24"/>
          <w:szCs w:val="24"/>
          <w:lang w:val="en-GB" w:eastAsia="en-GB"/>
        </w:rPr>
        <w:t xml:space="preserve"> the tool to address such challenges by making sure that the Union’s external borders are managed efficiently, </w:t>
      </w:r>
      <w:r w:rsidR="00607E49" w:rsidRPr="008872EA">
        <w:rPr>
          <w:rFonts w:ascii="Times New Roman" w:eastAsia="Times New Roman" w:hAnsi="Times New Roman" w:cs="Times New Roman"/>
          <w:noProof/>
          <w:sz w:val="24"/>
          <w:szCs w:val="24"/>
          <w:lang w:val="en-GB" w:eastAsia="en-GB"/>
        </w:rPr>
        <w:t xml:space="preserve">creating </w:t>
      </w:r>
      <w:r w:rsidRPr="008872EA">
        <w:rPr>
          <w:rFonts w:ascii="Times New Roman" w:eastAsia="Times New Roman" w:hAnsi="Times New Roman" w:cs="Times New Roman"/>
          <w:noProof/>
          <w:sz w:val="24"/>
          <w:szCs w:val="24"/>
          <w:lang w:val="en-GB" w:eastAsia="en-GB"/>
        </w:rPr>
        <w:t xml:space="preserve">synergies between the EU and the national levels. </w:t>
      </w:r>
    </w:p>
    <w:p w14:paraId="2EC26A89" w14:textId="77777777" w:rsidR="00033257" w:rsidRPr="008872EA" w:rsidRDefault="00033257" w:rsidP="00033257">
      <w:pPr>
        <w:spacing w:after="0" w:line="276" w:lineRule="auto"/>
        <w:jc w:val="both"/>
        <w:rPr>
          <w:rFonts w:ascii="Times New Roman" w:eastAsia="Times New Roman" w:hAnsi="Times New Roman" w:cs="Times New Roman"/>
          <w:noProof/>
          <w:sz w:val="24"/>
          <w:szCs w:val="24"/>
          <w:lang w:val="en-GB" w:eastAsia="en-GB"/>
        </w:rPr>
      </w:pPr>
    </w:p>
    <w:p w14:paraId="737DD632" w14:textId="0DADD20D" w:rsidR="00033257" w:rsidRPr="008872EA" w:rsidRDefault="00033257" w:rsidP="00033257">
      <w:pPr>
        <w:spacing w:after="0" w:line="276" w:lineRule="auto"/>
        <w:jc w:val="both"/>
        <w:rPr>
          <w:rFonts w:ascii="Times New Roman" w:eastAsia="Times New Roman" w:hAnsi="Times New Roman" w:cs="Times New Roman"/>
          <w:noProof/>
          <w:sz w:val="24"/>
          <w:szCs w:val="24"/>
          <w:lang w:val="en-GB" w:eastAsia="en-GB"/>
        </w:rPr>
      </w:pPr>
      <w:r w:rsidRPr="008872EA">
        <w:rPr>
          <w:rFonts w:ascii="Times New Roman" w:eastAsia="Times New Roman" w:hAnsi="Times New Roman" w:cs="Times New Roman"/>
          <w:noProof/>
          <w:sz w:val="24"/>
          <w:szCs w:val="24"/>
          <w:lang w:val="en-GB" w:eastAsia="en-GB"/>
        </w:rPr>
        <w:t xml:space="preserve">To this end, EIBM pursues different </w:t>
      </w:r>
      <w:r w:rsidRPr="008872EA">
        <w:rPr>
          <w:rFonts w:ascii="Times New Roman" w:eastAsia="Times New Roman" w:hAnsi="Times New Roman" w:cs="Times New Roman"/>
          <w:b/>
          <w:bCs/>
          <w:noProof/>
          <w:sz w:val="24"/>
          <w:szCs w:val="24"/>
          <w:lang w:val="en-GB" w:eastAsia="en-GB"/>
        </w:rPr>
        <w:t>goals</w:t>
      </w:r>
      <w:r w:rsidRPr="008872EA">
        <w:rPr>
          <w:rFonts w:ascii="Times New Roman" w:eastAsia="Times New Roman" w:hAnsi="Times New Roman" w:cs="Times New Roman"/>
          <w:noProof/>
          <w:sz w:val="24"/>
          <w:szCs w:val="24"/>
          <w:lang w:val="en-GB" w:eastAsia="en-GB"/>
        </w:rPr>
        <w:t xml:space="preserve"> in para</w:t>
      </w:r>
      <w:r w:rsidR="007F128A" w:rsidRPr="008872EA">
        <w:rPr>
          <w:rFonts w:ascii="Times New Roman" w:eastAsia="Times New Roman" w:hAnsi="Times New Roman" w:cs="Times New Roman"/>
          <w:noProof/>
          <w:sz w:val="24"/>
          <w:szCs w:val="24"/>
          <w:lang w:val="en-GB" w:eastAsia="en-GB"/>
        </w:rPr>
        <w:t>l</w:t>
      </w:r>
      <w:r w:rsidRPr="008872EA">
        <w:rPr>
          <w:rFonts w:ascii="Times New Roman" w:eastAsia="Times New Roman" w:hAnsi="Times New Roman" w:cs="Times New Roman"/>
          <w:noProof/>
          <w:sz w:val="24"/>
          <w:szCs w:val="24"/>
          <w:lang w:val="en-GB" w:eastAsia="en-GB"/>
        </w:rPr>
        <w:t>lel:</w:t>
      </w:r>
      <w:r w:rsidRPr="008872EA" w:rsidDel="00DE550E">
        <w:rPr>
          <w:rFonts w:ascii="Times New Roman" w:eastAsia="Times New Roman" w:hAnsi="Times New Roman" w:cs="Times New Roman"/>
          <w:noProof/>
          <w:sz w:val="24"/>
          <w:szCs w:val="24"/>
          <w:lang w:val="en-GB" w:eastAsia="en-GB"/>
        </w:rPr>
        <w:t xml:space="preserve"> </w:t>
      </w:r>
      <w:r w:rsidR="003A6663" w:rsidRPr="008872EA">
        <w:rPr>
          <w:rFonts w:ascii="Times New Roman" w:eastAsia="Times New Roman" w:hAnsi="Times New Roman" w:cs="Times New Roman"/>
          <w:noProof/>
          <w:sz w:val="24"/>
          <w:szCs w:val="24"/>
          <w:lang w:val="en-GB" w:eastAsia="en-GB"/>
        </w:rPr>
        <w:t xml:space="preserve">to facilitate legitimate border crossings and increase the efficiency of the Union’s return policy; </w:t>
      </w:r>
      <w:r w:rsidRPr="008872EA">
        <w:rPr>
          <w:rFonts w:ascii="Times New Roman" w:eastAsia="Times New Roman" w:hAnsi="Times New Roman" w:cs="Times New Roman"/>
          <w:noProof/>
          <w:sz w:val="24"/>
          <w:szCs w:val="24"/>
          <w:lang w:val="en-GB" w:eastAsia="en-GB"/>
        </w:rPr>
        <w:t xml:space="preserve">to ensure the effective prevention of unauthorised crossings of the external borders; </w:t>
      </w:r>
      <w:r w:rsidRPr="008872EA" w:rsidDel="00DE550E">
        <w:rPr>
          <w:rFonts w:ascii="Times New Roman" w:eastAsia="Times New Roman" w:hAnsi="Times New Roman" w:cs="Times New Roman"/>
          <w:noProof/>
          <w:sz w:val="24"/>
          <w:szCs w:val="24"/>
          <w:lang w:val="en-GB" w:eastAsia="en-GB"/>
        </w:rPr>
        <w:t xml:space="preserve">to </w:t>
      </w:r>
      <w:r w:rsidRPr="008872EA">
        <w:rPr>
          <w:rFonts w:ascii="Times New Roman" w:eastAsia="Times New Roman" w:hAnsi="Times New Roman" w:cs="Times New Roman"/>
          <w:noProof/>
          <w:sz w:val="24"/>
          <w:szCs w:val="24"/>
          <w:lang w:val="en-GB" w:eastAsia="en-GB"/>
        </w:rPr>
        <w:t>prevent and detect serious crime with a cross-border dimension, such as migrant smuggling, terrorism</w:t>
      </w:r>
      <w:r w:rsidR="00922840" w:rsidRPr="008872EA">
        <w:rPr>
          <w:rFonts w:ascii="Times New Roman" w:eastAsia="Times New Roman" w:hAnsi="Times New Roman" w:cs="Times New Roman"/>
          <w:noProof/>
          <w:sz w:val="24"/>
          <w:szCs w:val="24"/>
          <w:lang w:val="en-GB" w:eastAsia="en-GB"/>
        </w:rPr>
        <w:t>,</w:t>
      </w:r>
      <w:r w:rsidRPr="008872EA">
        <w:rPr>
          <w:rFonts w:ascii="Times New Roman" w:eastAsia="Times New Roman" w:hAnsi="Times New Roman" w:cs="Times New Roman"/>
          <w:noProof/>
          <w:sz w:val="24"/>
          <w:szCs w:val="24"/>
          <w:lang w:val="en-GB" w:eastAsia="en-GB"/>
        </w:rPr>
        <w:t xml:space="preserve"> trafficking in human beings, arms trafficking and drugs trafficking</w:t>
      </w:r>
      <w:r w:rsidR="00A067F4" w:rsidRPr="008872EA">
        <w:rPr>
          <w:rFonts w:ascii="Times New Roman" w:eastAsia="Times New Roman" w:hAnsi="Times New Roman" w:cs="Times New Roman"/>
          <w:noProof/>
          <w:sz w:val="24"/>
          <w:szCs w:val="24"/>
          <w:lang w:val="en-GB" w:eastAsia="en-GB"/>
        </w:rPr>
        <w:t>; to achieve effective cooperation with third countries; and</w:t>
      </w:r>
      <w:r w:rsidRPr="008872EA">
        <w:rPr>
          <w:rFonts w:ascii="Times New Roman" w:eastAsia="Times New Roman" w:hAnsi="Times New Roman" w:cs="Times New Roman"/>
          <w:noProof/>
          <w:sz w:val="24"/>
          <w:szCs w:val="24"/>
          <w:lang w:val="en-GB" w:eastAsia="en-GB"/>
        </w:rPr>
        <w:t xml:space="preserve"> to ensure </w:t>
      </w:r>
      <w:r w:rsidR="0026489A" w:rsidRPr="008872EA">
        <w:rPr>
          <w:rFonts w:ascii="Times New Roman" w:eastAsia="Times New Roman" w:hAnsi="Times New Roman" w:cs="Times New Roman"/>
          <w:noProof/>
          <w:sz w:val="24"/>
          <w:szCs w:val="24"/>
          <w:lang w:val="en-GB" w:eastAsia="en-GB"/>
        </w:rPr>
        <w:t xml:space="preserve">the swift registration and provision of care to </w:t>
      </w:r>
      <w:r w:rsidRPr="008872EA">
        <w:rPr>
          <w:rFonts w:ascii="Times New Roman" w:eastAsia="Times New Roman" w:hAnsi="Times New Roman" w:cs="Times New Roman"/>
          <w:noProof/>
          <w:sz w:val="24"/>
          <w:szCs w:val="24"/>
          <w:lang w:val="en-GB" w:eastAsia="en-GB"/>
        </w:rPr>
        <w:t xml:space="preserve">persons in need of, or applying for, international protection. In sum, European integrated border management </w:t>
      </w:r>
      <w:r w:rsidR="00EF2D3E" w:rsidRPr="008872EA">
        <w:rPr>
          <w:rFonts w:ascii="Times New Roman" w:eastAsia="Times New Roman" w:hAnsi="Times New Roman" w:cs="Times New Roman"/>
          <w:noProof/>
          <w:sz w:val="24"/>
          <w:szCs w:val="24"/>
          <w:lang w:val="en-GB" w:eastAsia="en-GB"/>
        </w:rPr>
        <w:t xml:space="preserve">must </w:t>
      </w:r>
      <w:r w:rsidRPr="008872EA">
        <w:rPr>
          <w:rFonts w:ascii="Times New Roman" w:eastAsia="Times New Roman" w:hAnsi="Times New Roman" w:cs="Times New Roman"/>
          <w:noProof/>
          <w:sz w:val="24"/>
          <w:szCs w:val="24"/>
          <w:lang w:val="en-GB" w:eastAsia="en-GB"/>
        </w:rPr>
        <w:t>contribute to a high level of internal security within the Union, in a manner that fully respects fundamental rights and safeguards the free movement of persons within the Union.</w:t>
      </w:r>
    </w:p>
    <w:p w14:paraId="71072B5F" w14:textId="5473CB98" w:rsidR="00033257" w:rsidRPr="008872EA" w:rsidRDefault="00033257" w:rsidP="00F4303B">
      <w:pPr>
        <w:spacing w:after="0" w:line="276" w:lineRule="auto"/>
        <w:jc w:val="both"/>
        <w:rPr>
          <w:rFonts w:ascii="Times New Roman" w:eastAsia="Times New Roman" w:hAnsi="Times New Roman" w:cs="Times New Roman"/>
          <w:noProof/>
          <w:sz w:val="24"/>
          <w:szCs w:val="24"/>
          <w:lang w:val="en-GB" w:eastAsia="en-GB"/>
        </w:rPr>
      </w:pPr>
    </w:p>
    <w:p w14:paraId="01B7D2D3" w14:textId="2055348B" w:rsidR="00BE59B7" w:rsidRPr="008872EA" w:rsidRDefault="00014146" w:rsidP="00F4303B">
      <w:pPr>
        <w:spacing w:after="0" w:line="276" w:lineRule="auto"/>
        <w:jc w:val="both"/>
        <w:rPr>
          <w:rFonts w:ascii="Times New Roman" w:eastAsia="Times New Roman" w:hAnsi="Times New Roman" w:cs="Times New Roman"/>
          <w:noProof/>
          <w:sz w:val="24"/>
          <w:szCs w:val="24"/>
          <w:lang w:val="en-GB" w:eastAsia="en-GB"/>
        </w:rPr>
      </w:pPr>
      <w:r w:rsidRPr="008872EA">
        <w:rPr>
          <w:rFonts w:ascii="Times New Roman" w:eastAsia="Times New Roman" w:hAnsi="Times New Roman" w:cs="Times New Roman"/>
          <w:b/>
          <w:noProof/>
          <w:sz w:val="24"/>
          <w:szCs w:val="24"/>
          <w:lang w:val="en-GB" w:eastAsia="en-GB"/>
        </w:rPr>
        <w:t>EIBM principles</w:t>
      </w:r>
    </w:p>
    <w:p w14:paraId="47D09E69" w14:textId="77777777" w:rsidR="00BE59B7" w:rsidRPr="008872EA" w:rsidRDefault="00BE59B7" w:rsidP="00F4303B">
      <w:pPr>
        <w:spacing w:after="0" w:line="276" w:lineRule="auto"/>
        <w:jc w:val="both"/>
        <w:rPr>
          <w:rFonts w:ascii="Times New Roman" w:eastAsia="Times New Roman" w:hAnsi="Times New Roman" w:cs="Times New Roman"/>
          <w:noProof/>
          <w:sz w:val="24"/>
          <w:szCs w:val="24"/>
          <w:lang w:val="en-GB" w:eastAsia="en-GB"/>
        </w:rPr>
      </w:pPr>
    </w:p>
    <w:p w14:paraId="4BCA5491" w14:textId="5B4109B1" w:rsidR="00BE59B7" w:rsidRPr="008872EA" w:rsidRDefault="00BE59B7" w:rsidP="00BE59B7">
      <w:pPr>
        <w:spacing w:after="0" w:line="276" w:lineRule="auto"/>
        <w:jc w:val="both"/>
        <w:rPr>
          <w:rFonts w:ascii="Times New Roman" w:eastAsia="Times New Roman" w:hAnsi="Times New Roman" w:cs="Times New Roman"/>
          <w:noProof/>
          <w:sz w:val="24"/>
          <w:szCs w:val="24"/>
          <w:lang w:val="en-GB" w:eastAsia="en-GB"/>
        </w:rPr>
      </w:pPr>
      <w:r w:rsidRPr="008872EA">
        <w:rPr>
          <w:rFonts w:ascii="Times New Roman" w:eastAsia="Calibri" w:hAnsi="Times New Roman" w:cs="Times New Roman"/>
          <w:noProof/>
          <w:sz w:val="24"/>
          <w:szCs w:val="24"/>
          <w:lang w:val="en-GB"/>
        </w:rPr>
        <w:t xml:space="preserve">These </w:t>
      </w:r>
      <w:r w:rsidR="00030332" w:rsidRPr="008872EA">
        <w:rPr>
          <w:rFonts w:ascii="Times New Roman" w:eastAsia="Calibri" w:hAnsi="Times New Roman" w:cs="Times New Roman"/>
          <w:noProof/>
          <w:sz w:val="24"/>
          <w:szCs w:val="24"/>
          <w:lang w:val="en-GB"/>
        </w:rPr>
        <w:t xml:space="preserve">goals </w:t>
      </w:r>
      <w:r w:rsidRPr="008872EA">
        <w:rPr>
          <w:rFonts w:ascii="Times New Roman" w:eastAsia="Calibri" w:hAnsi="Times New Roman" w:cs="Times New Roman"/>
          <w:noProof/>
          <w:sz w:val="24"/>
          <w:szCs w:val="24"/>
          <w:lang w:val="en-GB"/>
        </w:rPr>
        <w:t xml:space="preserve">are reflected in a number of key </w:t>
      </w:r>
      <w:r w:rsidRPr="008872EA">
        <w:rPr>
          <w:rFonts w:ascii="Times New Roman" w:hAnsi="Times New Roman"/>
          <w:b/>
          <w:noProof/>
          <w:sz w:val="24"/>
          <w:lang w:val="en-GB"/>
        </w:rPr>
        <w:t>principles</w:t>
      </w:r>
      <w:r w:rsidRPr="008872EA">
        <w:rPr>
          <w:rFonts w:ascii="Times New Roman" w:eastAsia="Times New Roman" w:hAnsi="Times New Roman" w:cs="Times New Roman"/>
          <w:noProof/>
          <w:sz w:val="24"/>
          <w:szCs w:val="24"/>
          <w:lang w:val="en-GB" w:eastAsia="en-GB"/>
        </w:rPr>
        <w:t xml:space="preserve"> which stem directly from the EBCG Regulation</w:t>
      </w:r>
      <w:r w:rsidRPr="008872EA">
        <w:rPr>
          <w:noProof/>
          <w:lang w:val="en-GB"/>
        </w:rPr>
        <w:t xml:space="preserve"> </w:t>
      </w:r>
      <w:r w:rsidRPr="008872EA">
        <w:rPr>
          <w:rFonts w:ascii="Times New Roman" w:eastAsia="Times New Roman" w:hAnsi="Times New Roman" w:cs="Times New Roman"/>
          <w:noProof/>
          <w:sz w:val="24"/>
          <w:szCs w:val="24"/>
          <w:lang w:val="en-GB" w:eastAsia="en-GB"/>
        </w:rPr>
        <w:t xml:space="preserve">and that support the </w:t>
      </w:r>
      <w:r w:rsidRPr="008872EA">
        <w:rPr>
          <w:rFonts w:ascii="Times New Roman" w:eastAsia="Times New Roman" w:hAnsi="Times New Roman" w:cs="Times New Roman"/>
          <w:i/>
          <w:noProof/>
          <w:sz w:val="24"/>
          <w:szCs w:val="24"/>
          <w:lang w:val="en-GB" w:eastAsia="en-GB"/>
        </w:rPr>
        <w:t>policy guidelines and strategic priorities</w:t>
      </w:r>
      <w:r w:rsidRPr="008872EA">
        <w:rPr>
          <w:rFonts w:ascii="Times New Roman" w:eastAsia="Times New Roman" w:hAnsi="Times New Roman" w:cs="Times New Roman"/>
          <w:noProof/>
          <w:sz w:val="24"/>
          <w:szCs w:val="24"/>
          <w:lang w:val="en-GB" w:eastAsia="en-GB"/>
        </w:rPr>
        <w:t xml:space="preserve"> for European integrated border </w:t>
      </w:r>
      <w:r w:rsidR="00241957" w:rsidRPr="008872EA">
        <w:rPr>
          <w:rFonts w:ascii="Times New Roman" w:eastAsia="Times New Roman" w:hAnsi="Times New Roman" w:cs="Times New Roman"/>
          <w:noProof/>
          <w:sz w:val="24"/>
          <w:szCs w:val="24"/>
          <w:lang w:val="en-GB" w:eastAsia="en-GB"/>
        </w:rPr>
        <w:t>management</w:t>
      </w:r>
      <w:r w:rsidRPr="008872EA">
        <w:rPr>
          <w:rFonts w:ascii="Times New Roman" w:eastAsia="Times New Roman" w:hAnsi="Times New Roman" w:cs="Times New Roman"/>
          <w:noProof/>
          <w:sz w:val="24"/>
          <w:szCs w:val="24"/>
          <w:lang w:val="en-GB" w:eastAsia="en-GB"/>
        </w:rPr>
        <w:t xml:space="preserve"> set out in Annex I of this Communication:</w:t>
      </w:r>
    </w:p>
    <w:p w14:paraId="5A2BE810" w14:textId="77777777" w:rsidR="002F751E" w:rsidRPr="008872EA" w:rsidRDefault="002F751E" w:rsidP="00C8158C">
      <w:pPr>
        <w:spacing w:after="200" w:line="276" w:lineRule="auto"/>
        <w:contextualSpacing/>
        <w:jc w:val="both"/>
        <w:rPr>
          <w:rFonts w:ascii="Times New Roman" w:eastAsia="Times New Roman" w:hAnsi="Times New Roman" w:cs="Times New Roman"/>
          <w:noProof/>
          <w:sz w:val="24"/>
          <w:szCs w:val="24"/>
          <w:lang w:val="en-GB" w:eastAsia="en-GB"/>
        </w:rPr>
      </w:pPr>
    </w:p>
    <w:p w14:paraId="7B152937" w14:textId="4E588513" w:rsidR="005706D2" w:rsidRPr="008872EA" w:rsidRDefault="001027A0" w:rsidP="008969D5">
      <w:pPr>
        <w:spacing w:after="200" w:line="276" w:lineRule="auto"/>
        <w:jc w:val="both"/>
        <w:rPr>
          <w:rFonts w:ascii="Times New Roman" w:eastAsia="Calibri" w:hAnsi="Times New Roman" w:cs="Times New Roman"/>
          <w:noProof/>
          <w:sz w:val="24"/>
          <w:szCs w:val="24"/>
          <w:lang w:val="en-GB"/>
        </w:rPr>
      </w:pPr>
      <w:r w:rsidRPr="008872EA">
        <w:rPr>
          <w:rFonts w:ascii="Times New Roman" w:eastAsia="Calibri" w:hAnsi="Times New Roman" w:cs="Times New Roman"/>
          <w:noProof/>
          <w:sz w:val="24"/>
          <w:szCs w:val="24"/>
          <w:lang w:val="en-GB"/>
        </w:rPr>
        <w:t xml:space="preserve">Firstly, </w:t>
      </w:r>
      <w:r w:rsidR="005706D2" w:rsidRPr="008872EA">
        <w:rPr>
          <w:rFonts w:ascii="Times New Roman" w:eastAsia="Times New Roman" w:hAnsi="Times New Roman" w:cs="Times New Roman"/>
          <w:noProof/>
          <w:sz w:val="24"/>
          <w:szCs w:val="24"/>
          <w:lang w:val="en-GB" w:eastAsia="en-GB"/>
        </w:rPr>
        <w:t>i</w:t>
      </w:r>
      <w:r w:rsidR="005706D2" w:rsidRPr="008872EA">
        <w:rPr>
          <w:rFonts w:ascii="Times New Roman" w:eastAsia="Calibri" w:hAnsi="Times New Roman" w:cs="Times New Roman"/>
          <w:noProof/>
          <w:sz w:val="24"/>
          <w:szCs w:val="24"/>
          <w:lang w:val="en-GB"/>
        </w:rPr>
        <w:t xml:space="preserve">mplementing EIBM is a </w:t>
      </w:r>
      <w:r w:rsidR="005706D2" w:rsidRPr="008872EA">
        <w:rPr>
          <w:rFonts w:ascii="Times New Roman" w:eastAsia="Calibri" w:hAnsi="Times New Roman" w:cs="Times New Roman"/>
          <w:i/>
          <w:noProof/>
          <w:sz w:val="24"/>
          <w:szCs w:val="24"/>
          <w:lang w:val="en-GB"/>
        </w:rPr>
        <w:t>shared responsibility</w:t>
      </w:r>
      <w:r w:rsidR="005706D2" w:rsidRPr="008872EA">
        <w:rPr>
          <w:rFonts w:ascii="Times New Roman" w:eastAsia="Calibri" w:hAnsi="Times New Roman" w:cs="Times New Roman"/>
          <w:noProof/>
          <w:sz w:val="24"/>
          <w:szCs w:val="24"/>
          <w:lang w:val="en-GB"/>
        </w:rPr>
        <w:t xml:space="preserve"> of Member State authorities responsible for border management and return, and of Frontex, together forming the European Board and Coast Guard.</w:t>
      </w:r>
      <w:r w:rsidR="005706D2" w:rsidRPr="008872EA">
        <w:rPr>
          <w:rFonts w:ascii="Times New Roman" w:eastAsia="Times New Roman" w:hAnsi="Times New Roman" w:cs="Times New Roman"/>
          <w:noProof/>
          <w:sz w:val="24"/>
          <w:szCs w:val="24"/>
          <w:lang w:val="en-GB" w:eastAsia="en-GB"/>
        </w:rPr>
        <w:t xml:space="preserve"> While national border management authorities retain primary responsibility for managing their sections of the external borders, Members of the E</w:t>
      </w:r>
      <w:r w:rsidR="00C11798" w:rsidRPr="008872EA">
        <w:rPr>
          <w:rFonts w:ascii="Times New Roman" w:eastAsia="Times New Roman" w:hAnsi="Times New Roman" w:cs="Times New Roman"/>
          <w:noProof/>
          <w:sz w:val="24"/>
          <w:szCs w:val="24"/>
          <w:lang w:val="en-GB" w:eastAsia="en-GB"/>
        </w:rPr>
        <w:t xml:space="preserve">uropean </w:t>
      </w:r>
      <w:r w:rsidR="005706D2" w:rsidRPr="008872EA">
        <w:rPr>
          <w:rFonts w:ascii="Times New Roman" w:eastAsia="Times New Roman" w:hAnsi="Times New Roman" w:cs="Times New Roman"/>
          <w:noProof/>
          <w:sz w:val="24"/>
          <w:szCs w:val="24"/>
          <w:lang w:val="en-GB" w:eastAsia="en-GB"/>
        </w:rPr>
        <w:t>B</w:t>
      </w:r>
      <w:r w:rsidR="00C11798" w:rsidRPr="008872EA">
        <w:rPr>
          <w:rFonts w:ascii="Times New Roman" w:eastAsia="Times New Roman" w:hAnsi="Times New Roman" w:cs="Times New Roman"/>
          <w:noProof/>
          <w:sz w:val="24"/>
          <w:szCs w:val="24"/>
          <w:lang w:val="en-GB" w:eastAsia="en-GB"/>
        </w:rPr>
        <w:t xml:space="preserve">order and </w:t>
      </w:r>
      <w:r w:rsidR="005706D2" w:rsidRPr="008872EA">
        <w:rPr>
          <w:rFonts w:ascii="Times New Roman" w:eastAsia="Times New Roman" w:hAnsi="Times New Roman" w:cs="Times New Roman"/>
          <w:noProof/>
          <w:sz w:val="24"/>
          <w:szCs w:val="24"/>
          <w:lang w:val="en-GB" w:eastAsia="en-GB"/>
        </w:rPr>
        <w:t>C</w:t>
      </w:r>
      <w:r w:rsidR="00C11798" w:rsidRPr="008872EA">
        <w:rPr>
          <w:rFonts w:ascii="Times New Roman" w:eastAsia="Times New Roman" w:hAnsi="Times New Roman" w:cs="Times New Roman"/>
          <w:noProof/>
          <w:sz w:val="24"/>
          <w:szCs w:val="24"/>
          <w:lang w:val="en-GB" w:eastAsia="en-GB"/>
        </w:rPr>
        <w:t xml:space="preserve">oast </w:t>
      </w:r>
      <w:r w:rsidR="005706D2" w:rsidRPr="008872EA">
        <w:rPr>
          <w:rFonts w:ascii="Times New Roman" w:eastAsia="Times New Roman" w:hAnsi="Times New Roman" w:cs="Times New Roman"/>
          <w:noProof/>
          <w:sz w:val="24"/>
          <w:szCs w:val="24"/>
          <w:lang w:val="en-GB" w:eastAsia="en-GB"/>
        </w:rPr>
        <w:t>G</w:t>
      </w:r>
      <w:r w:rsidR="00C11798" w:rsidRPr="008872EA">
        <w:rPr>
          <w:rFonts w:ascii="Times New Roman" w:eastAsia="Times New Roman" w:hAnsi="Times New Roman" w:cs="Times New Roman"/>
          <w:noProof/>
          <w:sz w:val="24"/>
          <w:szCs w:val="24"/>
          <w:lang w:val="en-GB" w:eastAsia="en-GB"/>
        </w:rPr>
        <w:t>uard</w:t>
      </w:r>
      <w:r w:rsidR="005706D2" w:rsidRPr="008872EA">
        <w:rPr>
          <w:rFonts w:ascii="Times New Roman" w:eastAsia="Times New Roman" w:hAnsi="Times New Roman" w:cs="Times New Roman"/>
          <w:noProof/>
          <w:sz w:val="24"/>
          <w:szCs w:val="24"/>
          <w:lang w:val="en-GB" w:eastAsia="en-GB"/>
        </w:rPr>
        <w:t xml:space="preserve"> have a </w:t>
      </w:r>
      <w:r w:rsidR="005706D2" w:rsidRPr="008872EA">
        <w:rPr>
          <w:rFonts w:ascii="Times New Roman" w:eastAsia="Times New Roman" w:hAnsi="Times New Roman" w:cs="Times New Roman"/>
          <w:i/>
          <w:noProof/>
          <w:sz w:val="24"/>
          <w:szCs w:val="24"/>
          <w:lang w:val="en-GB" w:eastAsia="en-GB"/>
        </w:rPr>
        <w:t xml:space="preserve">duty to cooperate in </w:t>
      </w:r>
      <w:r w:rsidR="005706D2" w:rsidRPr="008872EA">
        <w:rPr>
          <w:rFonts w:ascii="Times New Roman" w:eastAsia="Calibri" w:hAnsi="Times New Roman" w:cs="Times New Roman"/>
          <w:i/>
          <w:noProof/>
          <w:sz w:val="24"/>
          <w:szCs w:val="24"/>
          <w:lang w:val="en-GB"/>
        </w:rPr>
        <w:t>good faith</w:t>
      </w:r>
      <w:r w:rsidR="005706D2" w:rsidRPr="008872EA">
        <w:rPr>
          <w:rFonts w:ascii="Times New Roman" w:eastAsia="Calibri" w:hAnsi="Times New Roman" w:cs="Times New Roman"/>
          <w:noProof/>
          <w:sz w:val="24"/>
          <w:szCs w:val="24"/>
          <w:lang w:val="en-GB"/>
        </w:rPr>
        <w:t xml:space="preserve"> and </w:t>
      </w:r>
      <w:r w:rsidR="005706D2" w:rsidRPr="008872EA">
        <w:rPr>
          <w:rFonts w:ascii="Times New Roman" w:eastAsia="Calibri" w:hAnsi="Times New Roman" w:cs="Times New Roman"/>
          <w:i/>
          <w:noProof/>
          <w:sz w:val="24"/>
          <w:szCs w:val="24"/>
          <w:lang w:val="en-GB"/>
        </w:rPr>
        <w:t>exchange information</w:t>
      </w:r>
      <w:r w:rsidR="005706D2" w:rsidRPr="008872EA">
        <w:rPr>
          <w:rFonts w:ascii="Times New Roman" w:eastAsia="Calibri" w:hAnsi="Times New Roman" w:cs="Times New Roman"/>
          <w:noProof/>
          <w:sz w:val="24"/>
          <w:szCs w:val="24"/>
          <w:lang w:val="en-GB"/>
        </w:rPr>
        <w:t xml:space="preserve"> within the EBCG community.</w:t>
      </w:r>
    </w:p>
    <w:p w14:paraId="6433AA81" w14:textId="5AEBFCAC" w:rsidR="00496A05" w:rsidRPr="008872EA" w:rsidRDefault="005706D2" w:rsidP="008969D5">
      <w:pPr>
        <w:spacing w:after="200" w:line="276" w:lineRule="auto"/>
        <w:jc w:val="both"/>
        <w:rPr>
          <w:rFonts w:ascii="Times New Roman" w:eastAsia="Calibri" w:hAnsi="Times New Roman" w:cs="Times New Roman"/>
          <w:noProof/>
          <w:sz w:val="24"/>
          <w:szCs w:val="24"/>
          <w:lang w:val="en-GB"/>
        </w:rPr>
      </w:pPr>
      <w:r w:rsidRPr="008872EA">
        <w:rPr>
          <w:rFonts w:ascii="Times New Roman" w:eastAsia="Calibri" w:hAnsi="Times New Roman" w:cs="Times New Roman"/>
          <w:noProof/>
          <w:sz w:val="24"/>
          <w:szCs w:val="24"/>
          <w:lang w:val="en-GB"/>
        </w:rPr>
        <w:t xml:space="preserve">Secondly, </w:t>
      </w:r>
      <w:r w:rsidR="00C8158C" w:rsidRPr="008872EA">
        <w:rPr>
          <w:rFonts w:ascii="Times New Roman" w:eastAsia="Calibri" w:hAnsi="Times New Roman" w:cs="Times New Roman"/>
          <w:noProof/>
          <w:sz w:val="24"/>
          <w:szCs w:val="24"/>
          <w:lang w:val="en-GB"/>
        </w:rPr>
        <w:t xml:space="preserve">EIBM is based on the </w:t>
      </w:r>
      <w:r w:rsidR="00C8158C" w:rsidRPr="008872EA">
        <w:rPr>
          <w:rFonts w:ascii="Times New Roman" w:eastAsia="Calibri" w:hAnsi="Times New Roman" w:cs="Times New Roman"/>
          <w:i/>
          <w:noProof/>
          <w:sz w:val="24"/>
          <w:szCs w:val="24"/>
          <w:lang w:val="en-GB"/>
        </w:rPr>
        <w:t>four-tier access control model</w:t>
      </w:r>
      <w:r w:rsidR="00C8158C" w:rsidRPr="008872EA">
        <w:rPr>
          <w:rFonts w:ascii="Times New Roman" w:eastAsia="Calibri" w:hAnsi="Times New Roman" w:cs="Times New Roman"/>
          <w:noProof/>
          <w:sz w:val="24"/>
          <w:szCs w:val="24"/>
          <w:vertAlign w:val="superscript"/>
          <w:lang w:val="en-GB"/>
        </w:rPr>
        <w:footnoteReference w:id="9"/>
      </w:r>
      <w:r w:rsidR="00C8158C" w:rsidRPr="008872EA">
        <w:rPr>
          <w:rFonts w:ascii="Times New Roman" w:eastAsia="Calibri" w:hAnsi="Times New Roman" w:cs="Times New Roman"/>
          <w:noProof/>
          <w:sz w:val="24"/>
          <w:szCs w:val="24"/>
          <w:lang w:val="en-GB"/>
        </w:rPr>
        <w:t xml:space="preserve">, which comprises measures in third countries, measures with neighbouring third countries, border control measures at the external borders, and measures within the Schengen area and return. Frontex and the Member States should take and adjust measures in all tiers based on risk analysis.  </w:t>
      </w:r>
    </w:p>
    <w:p w14:paraId="37FABC43" w14:textId="24481605" w:rsidR="00F72BE7" w:rsidRPr="008872EA" w:rsidRDefault="00F72BE7" w:rsidP="008969D5">
      <w:pPr>
        <w:spacing w:after="200" w:line="276" w:lineRule="auto"/>
        <w:jc w:val="both"/>
        <w:rPr>
          <w:rFonts w:ascii="Times New Roman" w:eastAsia="Calibri" w:hAnsi="Times New Roman" w:cs="Times New Roman"/>
          <w:noProof/>
          <w:sz w:val="24"/>
          <w:szCs w:val="24"/>
          <w:lang w:val="en-GB"/>
        </w:rPr>
      </w:pPr>
      <w:r w:rsidRPr="008872EA">
        <w:rPr>
          <w:rFonts w:ascii="Times New Roman" w:eastAsia="Calibri" w:hAnsi="Times New Roman" w:cs="Times New Roman"/>
          <w:noProof/>
          <w:sz w:val="24"/>
          <w:szCs w:val="24"/>
          <w:lang w:val="en-GB"/>
        </w:rPr>
        <w:t xml:space="preserve">Thirdly, </w:t>
      </w:r>
      <w:r w:rsidRPr="008872EA" w:rsidDel="005706D2">
        <w:rPr>
          <w:rFonts w:ascii="Times New Roman" w:eastAsia="Calibri" w:hAnsi="Times New Roman" w:cs="Times New Roman"/>
          <w:i/>
          <w:noProof/>
          <w:sz w:val="24"/>
          <w:szCs w:val="24"/>
          <w:lang w:val="en-GB"/>
        </w:rPr>
        <w:t>comprehensive and near-to-real-time situational awareness</w:t>
      </w:r>
      <w:r w:rsidRPr="008872EA" w:rsidDel="005706D2">
        <w:rPr>
          <w:rFonts w:ascii="Times New Roman" w:eastAsia="Calibri" w:hAnsi="Times New Roman" w:cs="Times New Roman"/>
          <w:noProof/>
          <w:sz w:val="24"/>
          <w:szCs w:val="24"/>
          <w:lang w:val="en-GB"/>
        </w:rPr>
        <w:t xml:space="preserve"> is indispensable for the correct and timely response of the E</w:t>
      </w:r>
      <w:r w:rsidR="006756B0" w:rsidRPr="008872EA">
        <w:rPr>
          <w:rFonts w:ascii="Times New Roman" w:eastAsia="Calibri" w:hAnsi="Times New Roman" w:cs="Times New Roman"/>
          <w:noProof/>
          <w:sz w:val="24"/>
          <w:szCs w:val="24"/>
          <w:lang w:val="en-GB"/>
        </w:rPr>
        <w:t xml:space="preserve">uropean </w:t>
      </w:r>
      <w:r w:rsidRPr="008872EA" w:rsidDel="005706D2">
        <w:rPr>
          <w:rFonts w:ascii="Times New Roman" w:eastAsia="Calibri" w:hAnsi="Times New Roman" w:cs="Times New Roman"/>
          <w:noProof/>
          <w:sz w:val="24"/>
          <w:szCs w:val="24"/>
          <w:lang w:val="en-GB"/>
        </w:rPr>
        <w:t>B</w:t>
      </w:r>
      <w:r w:rsidR="006756B0" w:rsidRPr="008872EA">
        <w:rPr>
          <w:rFonts w:ascii="Times New Roman" w:eastAsia="Calibri" w:hAnsi="Times New Roman" w:cs="Times New Roman"/>
          <w:noProof/>
          <w:sz w:val="24"/>
          <w:szCs w:val="24"/>
          <w:lang w:val="en-GB"/>
        </w:rPr>
        <w:t xml:space="preserve">order and </w:t>
      </w:r>
      <w:r w:rsidRPr="008872EA" w:rsidDel="005706D2">
        <w:rPr>
          <w:rFonts w:ascii="Times New Roman" w:eastAsia="Calibri" w:hAnsi="Times New Roman" w:cs="Times New Roman"/>
          <w:noProof/>
          <w:sz w:val="24"/>
          <w:szCs w:val="24"/>
          <w:lang w:val="en-GB"/>
        </w:rPr>
        <w:t>C</w:t>
      </w:r>
      <w:r w:rsidR="006756B0" w:rsidRPr="008872EA">
        <w:rPr>
          <w:rFonts w:ascii="Times New Roman" w:eastAsia="Calibri" w:hAnsi="Times New Roman" w:cs="Times New Roman"/>
          <w:noProof/>
          <w:sz w:val="24"/>
          <w:szCs w:val="24"/>
          <w:lang w:val="en-GB"/>
        </w:rPr>
        <w:t xml:space="preserve">oast </w:t>
      </w:r>
      <w:r w:rsidRPr="008872EA" w:rsidDel="005706D2">
        <w:rPr>
          <w:rFonts w:ascii="Times New Roman" w:eastAsia="Calibri" w:hAnsi="Times New Roman" w:cs="Times New Roman"/>
          <w:noProof/>
          <w:sz w:val="24"/>
          <w:szCs w:val="24"/>
          <w:lang w:val="en-GB"/>
        </w:rPr>
        <w:t>G</w:t>
      </w:r>
      <w:r w:rsidR="006756B0" w:rsidRPr="008872EA">
        <w:rPr>
          <w:rFonts w:ascii="Times New Roman" w:eastAsia="Calibri" w:hAnsi="Times New Roman" w:cs="Times New Roman"/>
          <w:noProof/>
          <w:sz w:val="24"/>
          <w:szCs w:val="24"/>
          <w:lang w:val="en-GB"/>
        </w:rPr>
        <w:t>uard</w:t>
      </w:r>
      <w:r w:rsidRPr="008872EA" w:rsidDel="005706D2">
        <w:rPr>
          <w:rFonts w:ascii="Times New Roman" w:eastAsia="Calibri" w:hAnsi="Times New Roman" w:cs="Times New Roman"/>
          <w:noProof/>
          <w:sz w:val="24"/>
          <w:szCs w:val="24"/>
          <w:lang w:val="en-GB"/>
        </w:rPr>
        <w:t xml:space="preserve"> to emerging threats. This requires a comprehensive European situational picture </w:t>
      </w:r>
      <w:r w:rsidR="00EF2D3E" w:rsidRPr="008872EA">
        <w:rPr>
          <w:rFonts w:ascii="Times New Roman" w:eastAsia="Calibri" w:hAnsi="Times New Roman" w:cs="Times New Roman"/>
          <w:noProof/>
          <w:sz w:val="24"/>
          <w:szCs w:val="24"/>
          <w:lang w:val="en-GB"/>
        </w:rPr>
        <w:t>that is developed and constantly updated</w:t>
      </w:r>
      <w:r w:rsidRPr="008872EA" w:rsidDel="005706D2">
        <w:rPr>
          <w:rFonts w:ascii="Times New Roman" w:eastAsia="Calibri" w:hAnsi="Times New Roman" w:cs="Times New Roman"/>
          <w:noProof/>
          <w:sz w:val="24"/>
          <w:szCs w:val="24"/>
          <w:lang w:val="en-GB"/>
        </w:rPr>
        <w:t xml:space="preserve"> by Frontex at EU level and by Member States at national level. As the main base for the illustration of the situation at the EU external borders, EUROSUR should be effectively implemented and further developed</w:t>
      </w:r>
      <w:r w:rsidR="008816C8">
        <w:rPr>
          <w:rFonts w:ascii="Times New Roman" w:eastAsia="Calibri" w:hAnsi="Times New Roman" w:cs="Times New Roman"/>
          <w:noProof/>
          <w:sz w:val="24"/>
          <w:szCs w:val="24"/>
          <w:lang w:val="en-GB"/>
        </w:rPr>
        <w:t xml:space="preserve"> n</w:t>
      </w:r>
      <w:r w:rsidRPr="008872EA" w:rsidDel="005706D2">
        <w:rPr>
          <w:rFonts w:ascii="Times New Roman" w:eastAsia="Calibri" w:hAnsi="Times New Roman" w:cs="Times New Roman"/>
          <w:noProof/>
          <w:sz w:val="24"/>
          <w:szCs w:val="24"/>
          <w:lang w:val="en-GB"/>
        </w:rPr>
        <w:t xml:space="preserve">ew business applications should be developed together with common </w:t>
      </w:r>
      <w:r w:rsidRPr="008872EA" w:rsidDel="005706D2">
        <w:rPr>
          <w:rFonts w:ascii="Times New Roman" w:eastAsia="Calibri" w:hAnsi="Times New Roman" w:cs="Times New Roman"/>
          <w:iCs/>
          <w:noProof/>
          <w:sz w:val="24"/>
          <w:szCs w:val="24"/>
          <w:lang w:val="en-GB"/>
        </w:rPr>
        <w:t>standards for information management</w:t>
      </w:r>
      <w:r w:rsidRPr="008872EA" w:rsidDel="005706D2">
        <w:rPr>
          <w:rFonts w:ascii="Times New Roman" w:eastAsia="Calibri" w:hAnsi="Times New Roman" w:cs="Times New Roman"/>
          <w:i/>
          <w:noProof/>
          <w:sz w:val="24"/>
          <w:szCs w:val="24"/>
          <w:lang w:val="en-GB"/>
        </w:rPr>
        <w:t xml:space="preserve"> </w:t>
      </w:r>
      <w:r w:rsidRPr="008872EA">
        <w:rPr>
          <w:rFonts w:ascii="Times New Roman" w:eastAsia="Calibri" w:hAnsi="Times New Roman" w:cs="Times New Roman"/>
          <w:noProof/>
          <w:sz w:val="24"/>
          <w:szCs w:val="24"/>
          <w:lang w:val="en-GB"/>
        </w:rPr>
        <w:t xml:space="preserve">developed </w:t>
      </w:r>
      <w:r w:rsidRPr="008872EA" w:rsidDel="005706D2">
        <w:rPr>
          <w:rFonts w:ascii="Times New Roman" w:eastAsia="Calibri" w:hAnsi="Times New Roman" w:cs="Times New Roman"/>
          <w:noProof/>
          <w:sz w:val="24"/>
          <w:szCs w:val="24"/>
          <w:lang w:val="en-GB"/>
        </w:rPr>
        <w:t>jointly by Frontex, Member States and the Commission</w:t>
      </w:r>
      <w:r w:rsidR="001D0D41" w:rsidRPr="008872EA">
        <w:rPr>
          <w:rStyle w:val="FootnoteReference"/>
          <w:rFonts w:ascii="Times New Roman" w:eastAsia="Calibri" w:hAnsi="Times New Roman" w:cs="Times New Roman"/>
          <w:noProof/>
          <w:sz w:val="24"/>
          <w:szCs w:val="24"/>
          <w:lang w:val="en-GB"/>
        </w:rPr>
        <w:footnoteReference w:id="10"/>
      </w:r>
      <w:r w:rsidR="00E61F40" w:rsidRPr="008872EA">
        <w:rPr>
          <w:rFonts w:ascii="Times New Roman" w:eastAsia="Calibri" w:hAnsi="Times New Roman" w:cs="Times New Roman"/>
          <w:noProof/>
          <w:sz w:val="24"/>
          <w:szCs w:val="24"/>
          <w:lang w:val="en-GB"/>
        </w:rPr>
        <w:t>.</w:t>
      </w:r>
    </w:p>
    <w:p w14:paraId="2DC4CB1A" w14:textId="6E82EC1E" w:rsidR="00A337FD" w:rsidRPr="008872EA" w:rsidRDefault="00F72BE7" w:rsidP="008969D5">
      <w:pPr>
        <w:spacing w:after="200" w:line="276" w:lineRule="auto"/>
        <w:jc w:val="both"/>
        <w:rPr>
          <w:rFonts w:ascii="Times New Roman" w:eastAsia="Calibri" w:hAnsi="Times New Roman" w:cs="Times New Roman"/>
          <w:noProof/>
          <w:sz w:val="24"/>
          <w:szCs w:val="24"/>
          <w:lang w:val="en-GB"/>
        </w:rPr>
      </w:pPr>
      <w:r w:rsidRPr="008872EA">
        <w:rPr>
          <w:rFonts w:ascii="Times New Roman" w:eastAsia="Calibri" w:hAnsi="Times New Roman" w:cs="Times New Roman"/>
          <w:noProof/>
          <w:sz w:val="24"/>
          <w:szCs w:val="24"/>
          <w:lang w:val="en-GB"/>
        </w:rPr>
        <w:t>Fourthly</w:t>
      </w:r>
      <w:r w:rsidR="005706D2" w:rsidRPr="008872EA">
        <w:rPr>
          <w:rFonts w:ascii="Times New Roman" w:eastAsia="Calibri" w:hAnsi="Times New Roman" w:cs="Times New Roman"/>
          <w:noProof/>
          <w:sz w:val="24"/>
          <w:szCs w:val="24"/>
          <w:lang w:val="en-GB"/>
        </w:rPr>
        <w:t xml:space="preserve">, the implementation of EIBM </w:t>
      </w:r>
      <w:r w:rsidR="003717AF" w:rsidRPr="008872EA">
        <w:rPr>
          <w:rFonts w:ascii="Times New Roman" w:eastAsia="Calibri" w:hAnsi="Times New Roman" w:cs="Times New Roman"/>
          <w:noProof/>
          <w:sz w:val="24"/>
          <w:szCs w:val="24"/>
          <w:lang w:val="en-GB"/>
        </w:rPr>
        <w:t>is based on</w:t>
      </w:r>
      <w:r w:rsidR="005706D2" w:rsidRPr="008872EA">
        <w:rPr>
          <w:rFonts w:ascii="Times New Roman" w:eastAsia="Calibri" w:hAnsi="Times New Roman" w:cs="Times New Roman"/>
          <w:noProof/>
          <w:sz w:val="24"/>
          <w:szCs w:val="24"/>
          <w:lang w:val="en-GB"/>
        </w:rPr>
        <w:t xml:space="preserve"> c</w:t>
      </w:r>
      <w:r w:rsidR="005706D2" w:rsidRPr="008872EA">
        <w:rPr>
          <w:rFonts w:ascii="Times New Roman" w:eastAsia="Calibri" w:hAnsi="Times New Roman" w:cs="Times New Roman"/>
          <w:i/>
          <w:noProof/>
          <w:sz w:val="24"/>
          <w:szCs w:val="24"/>
          <w:lang w:val="en-GB"/>
        </w:rPr>
        <w:t xml:space="preserve">onstant readiness to respond to emerging threats </w:t>
      </w:r>
      <w:r w:rsidR="005706D2" w:rsidRPr="008872EA">
        <w:rPr>
          <w:rFonts w:ascii="Times New Roman" w:eastAsia="Calibri" w:hAnsi="Times New Roman" w:cs="Times New Roman"/>
          <w:noProof/>
          <w:sz w:val="24"/>
          <w:szCs w:val="24"/>
          <w:lang w:val="en-GB"/>
        </w:rPr>
        <w:t>and provide the necessary tools to respond to and manage any such threats at the external borders.</w:t>
      </w:r>
      <w:r w:rsidR="005706D2" w:rsidRPr="008872EA">
        <w:rPr>
          <w:rFonts w:ascii="Times New Roman" w:eastAsia="Calibri" w:hAnsi="Times New Roman" w:cs="Times New Roman"/>
          <w:i/>
          <w:noProof/>
          <w:sz w:val="24"/>
          <w:szCs w:val="24"/>
          <w:lang w:val="en-GB"/>
        </w:rPr>
        <w:t xml:space="preserve"> </w:t>
      </w:r>
      <w:r w:rsidR="005706D2" w:rsidRPr="008872EA">
        <w:rPr>
          <w:rFonts w:ascii="Times New Roman" w:eastAsia="Calibri" w:hAnsi="Times New Roman" w:cs="Times New Roman"/>
          <w:noProof/>
          <w:sz w:val="24"/>
          <w:szCs w:val="24"/>
          <w:lang w:val="en-GB"/>
        </w:rPr>
        <w:t>In order to ensure the successful functioning of the E</w:t>
      </w:r>
      <w:r w:rsidR="00D67637" w:rsidRPr="008872EA">
        <w:rPr>
          <w:rFonts w:ascii="Times New Roman" w:eastAsia="Calibri" w:hAnsi="Times New Roman" w:cs="Times New Roman"/>
          <w:noProof/>
          <w:sz w:val="24"/>
          <w:szCs w:val="24"/>
          <w:lang w:val="en-GB"/>
        </w:rPr>
        <w:t xml:space="preserve">uropean </w:t>
      </w:r>
      <w:r w:rsidR="005706D2" w:rsidRPr="008872EA">
        <w:rPr>
          <w:rFonts w:ascii="Times New Roman" w:eastAsia="Calibri" w:hAnsi="Times New Roman" w:cs="Times New Roman"/>
          <w:noProof/>
          <w:sz w:val="24"/>
          <w:szCs w:val="24"/>
          <w:lang w:val="en-GB"/>
        </w:rPr>
        <w:t>B</w:t>
      </w:r>
      <w:r w:rsidR="00D67637" w:rsidRPr="008872EA">
        <w:rPr>
          <w:rFonts w:ascii="Times New Roman" w:eastAsia="Calibri" w:hAnsi="Times New Roman" w:cs="Times New Roman"/>
          <w:noProof/>
          <w:sz w:val="24"/>
          <w:szCs w:val="24"/>
          <w:lang w:val="en-GB"/>
        </w:rPr>
        <w:t xml:space="preserve">order and </w:t>
      </w:r>
      <w:r w:rsidR="005706D2" w:rsidRPr="008872EA">
        <w:rPr>
          <w:rFonts w:ascii="Times New Roman" w:eastAsia="Calibri" w:hAnsi="Times New Roman" w:cs="Times New Roman"/>
          <w:noProof/>
          <w:sz w:val="24"/>
          <w:szCs w:val="24"/>
          <w:lang w:val="en-GB"/>
        </w:rPr>
        <w:t>C</w:t>
      </w:r>
      <w:r w:rsidR="00D67637" w:rsidRPr="008872EA">
        <w:rPr>
          <w:rFonts w:ascii="Times New Roman" w:eastAsia="Calibri" w:hAnsi="Times New Roman" w:cs="Times New Roman"/>
          <w:noProof/>
          <w:sz w:val="24"/>
          <w:szCs w:val="24"/>
          <w:lang w:val="en-GB"/>
        </w:rPr>
        <w:t xml:space="preserve">oast </w:t>
      </w:r>
      <w:r w:rsidR="005706D2" w:rsidRPr="008872EA">
        <w:rPr>
          <w:rFonts w:ascii="Times New Roman" w:eastAsia="Calibri" w:hAnsi="Times New Roman" w:cs="Times New Roman"/>
          <w:noProof/>
          <w:sz w:val="24"/>
          <w:szCs w:val="24"/>
          <w:lang w:val="en-GB"/>
        </w:rPr>
        <w:t>G</w:t>
      </w:r>
      <w:r w:rsidR="00D67637" w:rsidRPr="008872EA">
        <w:rPr>
          <w:rFonts w:ascii="Times New Roman" w:eastAsia="Calibri" w:hAnsi="Times New Roman" w:cs="Times New Roman"/>
          <w:noProof/>
          <w:sz w:val="24"/>
          <w:szCs w:val="24"/>
          <w:lang w:val="en-GB"/>
        </w:rPr>
        <w:t>uard</w:t>
      </w:r>
      <w:r w:rsidR="005706D2" w:rsidRPr="008872EA">
        <w:rPr>
          <w:rFonts w:ascii="Times New Roman" w:eastAsia="Calibri" w:hAnsi="Times New Roman" w:cs="Times New Roman"/>
          <w:noProof/>
          <w:sz w:val="24"/>
          <w:szCs w:val="24"/>
          <w:lang w:val="en-GB"/>
        </w:rPr>
        <w:t xml:space="preserve">, this requires a </w:t>
      </w:r>
      <w:r w:rsidR="005706D2" w:rsidRPr="008872EA">
        <w:rPr>
          <w:rFonts w:ascii="Times New Roman" w:eastAsia="Calibri" w:hAnsi="Times New Roman" w:cs="Times New Roman"/>
          <w:i/>
          <w:noProof/>
          <w:sz w:val="24"/>
          <w:szCs w:val="24"/>
          <w:lang w:val="en-GB"/>
        </w:rPr>
        <w:t>well-established coordination, communication and integrated planning system</w:t>
      </w:r>
      <w:r w:rsidR="005706D2" w:rsidRPr="008872EA">
        <w:rPr>
          <w:rFonts w:ascii="Times New Roman" w:eastAsia="Calibri" w:hAnsi="Times New Roman" w:cs="Times New Roman"/>
          <w:noProof/>
          <w:sz w:val="24"/>
          <w:szCs w:val="24"/>
          <w:lang w:val="en-GB"/>
        </w:rPr>
        <w:t xml:space="preserve"> between Frontex and the national authorities responsible for integrated border management. Therefore, the </w:t>
      </w:r>
      <w:r w:rsidR="005706D2" w:rsidRPr="008872EA">
        <w:rPr>
          <w:rFonts w:ascii="Times New Roman" w:eastAsia="Calibri" w:hAnsi="Times New Roman" w:cs="Times New Roman"/>
          <w:i/>
          <w:noProof/>
          <w:sz w:val="24"/>
          <w:szCs w:val="24"/>
          <w:lang w:val="en-GB"/>
        </w:rPr>
        <w:t>inter-agency approach</w:t>
      </w:r>
      <w:r w:rsidR="005706D2" w:rsidRPr="008872EA">
        <w:rPr>
          <w:rFonts w:ascii="Times New Roman" w:eastAsia="Calibri" w:hAnsi="Times New Roman" w:cs="Times New Roman"/>
          <w:noProof/>
          <w:sz w:val="24"/>
          <w:szCs w:val="24"/>
          <w:lang w:val="en-GB"/>
        </w:rPr>
        <w:t xml:space="preserve"> in this Communication includes strategic guidelines to ensure efficient national coordination</w:t>
      </w:r>
      <w:r w:rsidR="00004BFE" w:rsidRPr="008872EA">
        <w:rPr>
          <w:rFonts w:ascii="Times New Roman" w:eastAsia="Calibri" w:hAnsi="Times New Roman" w:cs="Times New Roman"/>
          <w:noProof/>
          <w:sz w:val="24"/>
          <w:szCs w:val="24"/>
          <w:lang w:val="en-GB"/>
        </w:rPr>
        <w:t xml:space="preserve"> between border management authorities and other competent authorities at the external borders, among which customs authorities, </w:t>
      </w:r>
      <w:r w:rsidR="00B07D67" w:rsidRPr="008872EA">
        <w:rPr>
          <w:rFonts w:ascii="Times New Roman" w:eastAsia="Calibri" w:hAnsi="Times New Roman" w:cs="Times New Roman"/>
          <w:noProof/>
          <w:sz w:val="24"/>
          <w:szCs w:val="24"/>
          <w:lang w:val="en-GB"/>
        </w:rPr>
        <w:t>to be able to manage</w:t>
      </w:r>
      <w:r w:rsidR="00004BFE" w:rsidRPr="008872EA">
        <w:rPr>
          <w:rFonts w:ascii="Times New Roman" w:eastAsia="Calibri" w:hAnsi="Times New Roman" w:cs="Times New Roman"/>
          <w:noProof/>
          <w:sz w:val="24"/>
          <w:szCs w:val="24"/>
          <w:lang w:val="en-GB"/>
        </w:rPr>
        <w:t xml:space="preserve"> the flow of persons and goods at the external borders</w:t>
      </w:r>
      <w:r w:rsidR="005706D2" w:rsidRPr="008872EA" w:rsidDel="00004BFE">
        <w:rPr>
          <w:rFonts w:ascii="Times New Roman" w:eastAsia="Calibri" w:hAnsi="Times New Roman" w:cs="Times New Roman"/>
          <w:noProof/>
          <w:sz w:val="24"/>
          <w:szCs w:val="24"/>
          <w:lang w:val="en-GB"/>
        </w:rPr>
        <w:t>.</w:t>
      </w:r>
    </w:p>
    <w:p w14:paraId="7CA58D75" w14:textId="2FA91EB4" w:rsidR="005706D2" w:rsidRPr="008872EA" w:rsidRDefault="00A337FD" w:rsidP="006C22D3">
      <w:pPr>
        <w:spacing w:after="200" w:line="276" w:lineRule="auto"/>
        <w:jc w:val="both"/>
        <w:rPr>
          <w:rFonts w:ascii="Times New Roman" w:hAnsi="Times New Roman" w:cs="Times New Roman"/>
          <w:noProof/>
          <w:sz w:val="24"/>
          <w:szCs w:val="24"/>
          <w:lang w:val="en-GB"/>
        </w:rPr>
      </w:pPr>
      <w:r w:rsidRPr="008872EA">
        <w:rPr>
          <w:rFonts w:ascii="Times New Roman" w:eastAsia="Calibri" w:hAnsi="Times New Roman" w:cs="Times New Roman"/>
          <w:noProof/>
          <w:sz w:val="24"/>
          <w:szCs w:val="24"/>
          <w:lang w:val="en-GB"/>
        </w:rPr>
        <w:t>F</w:t>
      </w:r>
      <w:r w:rsidR="00F72BE7" w:rsidRPr="008872EA">
        <w:rPr>
          <w:rFonts w:ascii="Times New Roman" w:eastAsia="Calibri" w:hAnsi="Times New Roman" w:cs="Times New Roman"/>
          <w:noProof/>
          <w:sz w:val="24"/>
          <w:szCs w:val="24"/>
          <w:lang w:val="en-GB"/>
        </w:rPr>
        <w:t>inally</w:t>
      </w:r>
      <w:r w:rsidRPr="008872EA">
        <w:rPr>
          <w:rFonts w:ascii="Times New Roman" w:eastAsia="Calibri" w:hAnsi="Times New Roman" w:cs="Times New Roman"/>
          <w:noProof/>
          <w:sz w:val="24"/>
          <w:szCs w:val="24"/>
          <w:lang w:val="en-GB"/>
        </w:rPr>
        <w:t xml:space="preserve">, </w:t>
      </w:r>
      <w:r w:rsidR="000A26D2" w:rsidRPr="008872EA">
        <w:rPr>
          <w:rFonts w:ascii="Times New Roman" w:eastAsia="Calibri" w:hAnsi="Times New Roman" w:cs="Times New Roman"/>
          <w:noProof/>
          <w:sz w:val="24"/>
          <w:szCs w:val="24"/>
          <w:lang w:val="en-GB"/>
        </w:rPr>
        <w:t>European integrated border management requires a high degree of specialisation and professionalism</w:t>
      </w:r>
      <w:r w:rsidR="001027A0" w:rsidRPr="008872EA">
        <w:rPr>
          <w:rFonts w:ascii="Times New Roman" w:eastAsia="Calibri" w:hAnsi="Times New Roman" w:cs="Times New Roman"/>
          <w:noProof/>
          <w:sz w:val="24"/>
          <w:szCs w:val="24"/>
          <w:lang w:val="en-GB"/>
        </w:rPr>
        <w:t>.</w:t>
      </w:r>
      <w:r w:rsidR="000A26D2" w:rsidRPr="008872EA">
        <w:rPr>
          <w:rFonts w:ascii="Times New Roman" w:eastAsia="Calibri" w:hAnsi="Times New Roman" w:cs="Times New Roman"/>
          <w:noProof/>
          <w:sz w:val="24"/>
          <w:szCs w:val="24"/>
          <w:lang w:val="en-GB"/>
        </w:rPr>
        <w:t xml:space="preserve"> The European Border and Coast Guard should de</w:t>
      </w:r>
      <w:r w:rsidR="001027A0" w:rsidRPr="008872EA">
        <w:rPr>
          <w:rFonts w:ascii="Times New Roman" w:eastAsia="Calibri" w:hAnsi="Times New Roman" w:cs="Times New Roman"/>
          <w:noProof/>
          <w:sz w:val="24"/>
          <w:szCs w:val="24"/>
          <w:lang w:val="en-GB"/>
        </w:rPr>
        <w:t>v</w:t>
      </w:r>
      <w:r w:rsidR="000A26D2" w:rsidRPr="008872EA">
        <w:rPr>
          <w:rFonts w:ascii="Times New Roman" w:eastAsia="Calibri" w:hAnsi="Times New Roman" w:cs="Times New Roman"/>
          <w:noProof/>
          <w:sz w:val="24"/>
          <w:szCs w:val="24"/>
          <w:lang w:val="en-GB"/>
        </w:rPr>
        <w:t xml:space="preserve">elop a </w:t>
      </w:r>
      <w:r w:rsidR="000A26D2" w:rsidRPr="008872EA">
        <w:rPr>
          <w:rFonts w:ascii="Times New Roman" w:eastAsia="Calibri" w:hAnsi="Times New Roman" w:cs="Times New Roman"/>
          <w:i/>
          <w:noProof/>
          <w:sz w:val="24"/>
          <w:szCs w:val="24"/>
          <w:lang w:val="en-GB"/>
        </w:rPr>
        <w:t>common border guards culture and high level of professionalism</w:t>
      </w:r>
      <w:r w:rsidR="000A26D2" w:rsidRPr="008872EA">
        <w:rPr>
          <w:rFonts w:ascii="Times New Roman" w:eastAsia="Calibri" w:hAnsi="Times New Roman" w:cs="Times New Roman"/>
          <w:noProof/>
          <w:sz w:val="24"/>
          <w:szCs w:val="24"/>
          <w:lang w:val="en-GB"/>
        </w:rPr>
        <w:t xml:space="preserve"> with high ethical values and integrity. Training courses should also be designed to ensure the full respect for fundamental rights in all border management activities</w:t>
      </w:r>
      <w:r w:rsidR="001027A0" w:rsidRPr="008872EA">
        <w:rPr>
          <w:rFonts w:ascii="Times New Roman" w:eastAsia="Calibri" w:hAnsi="Times New Roman" w:cs="Times New Roman"/>
          <w:noProof/>
          <w:sz w:val="24"/>
          <w:szCs w:val="24"/>
          <w:lang w:val="en-GB"/>
        </w:rPr>
        <w:t xml:space="preserve"> via </w:t>
      </w:r>
      <w:r w:rsidR="000A26D2" w:rsidRPr="008872EA">
        <w:rPr>
          <w:rFonts w:ascii="Times New Roman" w:eastAsia="Calibri" w:hAnsi="Times New Roman" w:cs="Times New Roman"/>
          <w:noProof/>
          <w:sz w:val="24"/>
          <w:szCs w:val="24"/>
          <w:lang w:val="en-GB"/>
        </w:rPr>
        <w:t>all basic training programmes</w:t>
      </w:r>
      <w:r w:rsidR="001027A0" w:rsidRPr="008872EA">
        <w:rPr>
          <w:rFonts w:ascii="Times New Roman" w:eastAsia="Calibri" w:hAnsi="Times New Roman" w:cs="Times New Roman"/>
          <w:noProof/>
          <w:sz w:val="24"/>
          <w:szCs w:val="24"/>
          <w:lang w:val="en-GB"/>
        </w:rPr>
        <w:t xml:space="preserve"> and </w:t>
      </w:r>
      <w:r w:rsidR="000A26D2" w:rsidRPr="008872EA">
        <w:rPr>
          <w:rFonts w:ascii="Times New Roman" w:eastAsia="Calibri" w:hAnsi="Times New Roman" w:cs="Times New Roman"/>
          <w:noProof/>
          <w:sz w:val="24"/>
          <w:szCs w:val="24"/>
          <w:lang w:val="en-GB"/>
        </w:rPr>
        <w:t xml:space="preserve">targeted courses as </w:t>
      </w:r>
      <w:r w:rsidR="001027A0" w:rsidRPr="008872EA">
        <w:rPr>
          <w:rFonts w:ascii="Times New Roman" w:eastAsia="Calibri" w:hAnsi="Times New Roman" w:cs="Times New Roman"/>
          <w:noProof/>
          <w:sz w:val="24"/>
          <w:szCs w:val="24"/>
          <w:lang w:val="en-GB"/>
        </w:rPr>
        <w:t>well</w:t>
      </w:r>
      <w:r w:rsidR="000A26D2" w:rsidRPr="008872EA">
        <w:rPr>
          <w:rFonts w:ascii="Times New Roman" w:eastAsia="Calibri" w:hAnsi="Times New Roman" w:cs="Times New Roman"/>
          <w:noProof/>
          <w:sz w:val="24"/>
          <w:szCs w:val="24"/>
          <w:lang w:val="en-GB"/>
        </w:rPr>
        <w:t>.</w:t>
      </w:r>
    </w:p>
    <w:p w14:paraId="36AEED28" w14:textId="344C065D" w:rsidR="003B2728" w:rsidRPr="008872EA" w:rsidRDefault="003B2728" w:rsidP="00F43217">
      <w:pPr>
        <w:keepNext/>
        <w:spacing w:after="0" w:line="276" w:lineRule="auto"/>
        <w:jc w:val="both"/>
        <w:rPr>
          <w:rFonts w:ascii="Times New Roman" w:hAnsi="Times New Roman" w:cs="Times New Roman"/>
          <w:b/>
          <w:bCs/>
          <w:noProof/>
          <w:sz w:val="24"/>
          <w:szCs w:val="24"/>
          <w:lang w:val="en-GB"/>
        </w:rPr>
      </w:pPr>
      <w:r w:rsidRPr="008872EA">
        <w:rPr>
          <w:rFonts w:ascii="Times New Roman" w:hAnsi="Times New Roman" w:cs="Times New Roman"/>
          <w:b/>
          <w:noProof/>
          <w:sz w:val="24"/>
          <w:szCs w:val="24"/>
          <w:lang w:val="en-GB"/>
        </w:rPr>
        <w:t>From principles to practice: the components of EIBM</w:t>
      </w:r>
    </w:p>
    <w:p w14:paraId="241D6C38" w14:textId="77777777" w:rsidR="003B2728" w:rsidRPr="008872EA" w:rsidRDefault="003B2728" w:rsidP="00F43217">
      <w:pPr>
        <w:keepNext/>
        <w:spacing w:after="0" w:line="276" w:lineRule="auto"/>
        <w:jc w:val="both"/>
        <w:rPr>
          <w:rFonts w:ascii="Times New Roman" w:eastAsia="Calibri" w:hAnsi="Times New Roman" w:cs="Times New Roman"/>
          <w:noProof/>
          <w:sz w:val="24"/>
          <w:szCs w:val="24"/>
          <w:lang w:val="en-GB"/>
        </w:rPr>
      </w:pPr>
    </w:p>
    <w:p w14:paraId="682F05DC" w14:textId="57F09E5A" w:rsidR="00032519" w:rsidRPr="008872EA" w:rsidRDefault="00BB2DD5" w:rsidP="00032519">
      <w:pPr>
        <w:spacing w:after="0" w:line="276" w:lineRule="auto"/>
        <w:jc w:val="both"/>
        <w:rPr>
          <w:rFonts w:ascii="Times New Roman" w:eastAsia="Times New Roman" w:hAnsi="Times New Roman" w:cs="Times New Roman"/>
          <w:noProof/>
          <w:sz w:val="24"/>
          <w:szCs w:val="24"/>
          <w:lang w:val="en-GB" w:eastAsia="en-GB"/>
        </w:rPr>
      </w:pPr>
      <w:r w:rsidRPr="008872EA">
        <w:rPr>
          <w:rFonts w:ascii="Times New Roman" w:eastAsia="Calibri" w:hAnsi="Times New Roman" w:cs="Times New Roman"/>
          <w:noProof/>
          <w:sz w:val="24"/>
          <w:szCs w:val="24"/>
          <w:lang w:val="en-GB"/>
        </w:rPr>
        <w:t xml:space="preserve">Based on the </w:t>
      </w:r>
      <w:r w:rsidR="00C90040" w:rsidRPr="008872EA">
        <w:rPr>
          <w:rFonts w:ascii="Times New Roman" w:eastAsia="Calibri" w:hAnsi="Times New Roman" w:cs="Times New Roman"/>
          <w:noProof/>
          <w:sz w:val="24"/>
          <w:szCs w:val="24"/>
          <w:lang w:val="en-GB"/>
        </w:rPr>
        <w:t>Conclusions of the European Council</w:t>
      </w:r>
      <w:r w:rsidR="004A4D84" w:rsidRPr="008872EA">
        <w:rPr>
          <w:rFonts w:ascii="Times New Roman" w:eastAsia="Calibri" w:hAnsi="Times New Roman" w:cs="Times New Roman"/>
          <w:noProof/>
          <w:sz w:val="24"/>
          <w:szCs w:val="24"/>
          <w:lang w:val="en-GB"/>
        </w:rPr>
        <w:t>, on the Conclusions of the</w:t>
      </w:r>
      <w:r w:rsidR="00C90040" w:rsidRPr="008872EA">
        <w:rPr>
          <w:rFonts w:ascii="Times New Roman" w:eastAsia="Calibri" w:hAnsi="Times New Roman" w:cs="Times New Roman"/>
          <w:noProof/>
          <w:sz w:val="24"/>
          <w:szCs w:val="24"/>
          <w:lang w:val="en-GB"/>
        </w:rPr>
        <w:t xml:space="preserve"> </w:t>
      </w:r>
      <w:r w:rsidRPr="008872EA">
        <w:rPr>
          <w:rFonts w:ascii="Times New Roman" w:eastAsia="Calibri" w:hAnsi="Times New Roman" w:cs="Times New Roman"/>
          <w:noProof/>
          <w:sz w:val="24"/>
          <w:szCs w:val="24"/>
          <w:lang w:val="en-GB"/>
        </w:rPr>
        <w:t xml:space="preserve">Council and </w:t>
      </w:r>
      <w:r w:rsidR="004A4D84" w:rsidRPr="008872EA">
        <w:rPr>
          <w:rFonts w:ascii="Times New Roman" w:eastAsia="Calibri" w:hAnsi="Times New Roman" w:cs="Times New Roman"/>
          <w:noProof/>
          <w:sz w:val="24"/>
          <w:szCs w:val="24"/>
          <w:lang w:val="en-GB"/>
        </w:rPr>
        <w:t xml:space="preserve">the </w:t>
      </w:r>
      <w:r w:rsidR="008B0284" w:rsidRPr="008872EA">
        <w:rPr>
          <w:rFonts w:ascii="Times New Roman" w:eastAsia="Calibri" w:hAnsi="Times New Roman" w:cs="Times New Roman"/>
          <w:noProof/>
          <w:sz w:val="24"/>
          <w:szCs w:val="24"/>
          <w:lang w:val="en-GB"/>
        </w:rPr>
        <w:t>valuable input from the</w:t>
      </w:r>
      <w:r w:rsidRPr="008872EA">
        <w:rPr>
          <w:rFonts w:ascii="Times New Roman" w:eastAsia="Calibri" w:hAnsi="Times New Roman" w:cs="Times New Roman"/>
          <w:noProof/>
          <w:sz w:val="24"/>
          <w:szCs w:val="24"/>
          <w:lang w:val="en-GB"/>
        </w:rPr>
        <w:t xml:space="preserve"> European Parliament as a follow-up to the Commission’s </w:t>
      </w:r>
      <w:r w:rsidR="008E3F77">
        <w:rPr>
          <w:rFonts w:ascii="Times New Roman" w:eastAsia="Calibri" w:hAnsi="Times New Roman" w:cs="Times New Roman"/>
          <w:noProof/>
          <w:sz w:val="24"/>
          <w:szCs w:val="24"/>
          <w:lang w:val="en-GB"/>
        </w:rPr>
        <w:t>p</w:t>
      </w:r>
      <w:r w:rsidRPr="008872EA">
        <w:rPr>
          <w:rFonts w:ascii="Times New Roman" w:eastAsia="Calibri" w:hAnsi="Times New Roman" w:cs="Times New Roman"/>
          <w:noProof/>
          <w:sz w:val="24"/>
          <w:szCs w:val="24"/>
          <w:lang w:val="en-GB"/>
        </w:rPr>
        <w:t xml:space="preserve">olicy </w:t>
      </w:r>
      <w:r w:rsidR="008E3F77">
        <w:rPr>
          <w:rFonts w:ascii="Times New Roman" w:eastAsia="Calibri" w:hAnsi="Times New Roman" w:cs="Times New Roman"/>
          <w:noProof/>
          <w:sz w:val="24"/>
          <w:szCs w:val="24"/>
          <w:lang w:val="en-GB"/>
        </w:rPr>
        <w:t>d</w:t>
      </w:r>
      <w:r w:rsidRPr="008872EA">
        <w:rPr>
          <w:rFonts w:ascii="Times New Roman" w:eastAsia="Calibri" w:hAnsi="Times New Roman" w:cs="Times New Roman"/>
          <w:noProof/>
          <w:sz w:val="24"/>
          <w:szCs w:val="24"/>
          <w:lang w:val="en-GB"/>
        </w:rPr>
        <w:t>ocument</w:t>
      </w:r>
      <w:r w:rsidR="00256033" w:rsidRPr="008872EA">
        <w:rPr>
          <w:rFonts w:ascii="Times New Roman" w:eastAsia="Calibri" w:hAnsi="Times New Roman" w:cs="Times New Roman"/>
          <w:noProof/>
          <w:sz w:val="24"/>
          <w:szCs w:val="24"/>
          <w:lang w:val="en-GB"/>
        </w:rPr>
        <w:t>,</w:t>
      </w:r>
      <w:r w:rsidR="00857795" w:rsidRPr="008872EA">
        <w:rPr>
          <w:rFonts w:ascii="Times New Roman" w:eastAsia="Calibri" w:hAnsi="Times New Roman" w:cs="Times New Roman"/>
          <w:noProof/>
          <w:sz w:val="24"/>
          <w:szCs w:val="24"/>
          <w:lang w:val="en-GB"/>
        </w:rPr>
        <w:t xml:space="preserve"> t</w:t>
      </w:r>
      <w:r w:rsidR="00032519" w:rsidRPr="008872EA">
        <w:rPr>
          <w:rFonts w:ascii="Times New Roman" w:eastAsia="Calibri" w:hAnsi="Times New Roman" w:cs="Times New Roman"/>
          <w:noProof/>
          <w:sz w:val="24"/>
          <w:szCs w:val="24"/>
          <w:lang w:val="en-GB"/>
        </w:rPr>
        <w:t>h</w:t>
      </w:r>
      <w:r w:rsidR="00C90040" w:rsidRPr="008872EA">
        <w:rPr>
          <w:rFonts w:ascii="Times New Roman" w:eastAsia="Calibri" w:hAnsi="Times New Roman" w:cs="Times New Roman"/>
          <w:noProof/>
          <w:sz w:val="24"/>
          <w:szCs w:val="24"/>
          <w:lang w:val="en-GB"/>
        </w:rPr>
        <w:t xml:space="preserve">is </w:t>
      </w:r>
      <w:r w:rsidR="00032519" w:rsidRPr="008872EA">
        <w:rPr>
          <w:rFonts w:ascii="Times New Roman" w:eastAsia="Calibri" w:hAnsi="Times New Roman" w:cs="Times New Roman"/>
          <w:noProof/>
          <w:sz w:val="24"/>
          <w:szCs w:val="24"/>
          <w:lang w:val="en-GB"/>
        </w:rPr>
        <w:t>Com</w:t>
      </w:r>
      <w:r w:rsidR="00857795" w:rsidRPr="008872EA">
        <w:rPr>
          <w:rFonts w:ascii="Times New Roman" w:eastAsia="Calibri" w:hAnsi="Times New Roman" w:cs="Times New Roman"/>
          <w:noProof/>
          <w:sz w:val="24"/>
          <w:szCs w:val="24"/>
          <w:lang w:val="en-GB"/>
        </w:rPr>
        <w:t xml:space="preserve">munication identifies </w:t>
      </w:r>
      <w:r w:rsidR="00C90040" w:rsidRPr="008872EA">
        <w:rPr>
          <w:rFonts w:ascii="Times New Roman" w:eastAsia="Calibri" w:hAnsi="Times New Roman" w:cs="Times New Roman"/>
          <w:noProof/>
          <w:sz w:val="24"/>
          <w:szCs w:val="24"/>
          <w:lang w:val="en-GB"/>
        </w:rPr>
        <w:t xml:space="preserve">the following </w:t>
      </w:r>
      <w:r w:rsidR="00857795" w:rsidRPr="008872EA">
        <w:rPr>
          <w:rFonts w:ascii="Times New Roman" w:eastAsia="Calibri" w:hAnsi="Times New Roman" w:cs="Times New Roman"/>
          <w:noProof/>
          <w:sz w:val="24"/>
          <w:szCs w:val="24"/>
          <w:lang w:val="en-GB"/>
        </w:rPr>
        <w:t xml:space="preserve">components </w:t>
      </w:r>
      <w:r w:rsidR="00C90040" w:rsidRPr="008872EA">
        <w:rPr>
          <w:rFonts w:ascii="Times New Roman" w:eastAsia="Calibri" w:hAnsi="Times New Roman" w:cs="Times New Roman"/>
          <w:noProof/>
          <w:sz w:val="24"/>
          <w:szCs w:val="24"/>
          <w:lang w:val="en-GB"/>
        </w:rPr>
        <w:t xml:space="preserve">of European integrated border management </w:t>
      </w:r>
      <w:r w:rsidR="00857795" w:rsidRPr="008872EA">
        <w:rPr>
          <w:rFonts w:ascii="Times New Roman" w:eastAsia="Calibri" w:hAnsi="Times New Roman" w:cs="Times New Roman"/>
          <w:noProof/>
          <w:sz w:val="24"/>
          <w:szCs w:val="24"/>
          <w:lang w:val="en-GB"/>
        </w:rPr>
        <w:t>that are of particular imp</w:t>
      </w:r>
      <w:r w:rsidR="00FD5B68" w:rsidRPr="008872EA">
        <w:rPr>
          <w:rFonts w:ascii="Times New Roman" w:eastAsia="Calibri" w:hAnsi="Times New Roman" w:cs="Times New Roman"/>
          <w:noProof/>
          <w:sz w:val="24"/>
          <w:szCs w:val="24"/>
          <w:lang w:val="en-GB"/>
        </w:rPr>
        <w:t>o</w:t>
      </w:r>
      <w:r w:rsidR="00857795" w:rsidRPr="008872EA">
        <w:rPr>
          <w:rFonts w:ascii="Times New Roman" w:eastAsia="Calibri" w:hAnsi="Times New Roman" w:cs="Times New Roman"/>
          <w:noProof/>
          <w:sz w:val="24"/>
          <w:szCs w:val="24"/>
          <w:lang w:val="en-GB"/>
        </w:rPr>
        <w:t>rtance</w:t>
      </w:r>
      <w:r w:rsidRPr="008872EA">
        <w:rPr>
          <w:rFonts w:ascii="Times New Roman" w:eastAsia="Calibri" w:hAnsi="Times New Roman" w:cs="Times New Roman"/>
          <w:noProof/>
          <w:sz w:val="24"/>
          <w:szCs w:val="24"/>
          <w:lang w:val="en-GB"/>
        </w:rPr>
        <w:t>:</w:t>
      </w:r>
      <w:r w:rsidR="00032519" w:rsidRPr="008872EA">
        <w:rPr>
          <w:rFonts w:ascii="Times New Roman" w:eastAsia="Calibri" w:hAnsi="Times New Roman" w:cs="Times New Roman"/>
          <w:noProof/>
          <w:sz w:val="24"/>
          <w:szCs w:val="24"/>
          <w:lang w:val="en-GB"/>
        </w:rPr>
        <w:t xml:space="preserve"> </w:t>
      </w:r>
    </w:p>
    <w:p w14:paraId="64A7080E" w14:textId="309E6332" w:rsidR="006D0F16" w:rsidRPr="008872EA" w:rsidRDefault="006D0F16" w:rsidP="008B0369">
      <w:pPr>
        <w:spacing w:after="0" w:line="276" w:lineRule="auto"/>
        <w:jc w:val="both"/>
        <w:rPr>
          <w:rFonts w:ascii="Times New Roman" w:eastAsia="Calibri" w:hAnsi="Times New Roman" w:cs="Times New Roman"/>
          <w:noProof/>
          <w:sz w:val="24"/>
          <w:szCs w:val="24"/>
          <w:lang w:val="en-GB"/>
        </w:rPr>
      </w:pPr>
    </w:p>
    <w:p w14:paraId="214E5624" w14:textId="1908DD90" w:rsidR="000D22F4" w:rsidRPr="008872EA" w:rsidRDefault="0099782E" w:rsidP="000D22F4">
      <w:pPr>
        <w:spacing w:after="0" w:line="276" w:lineRule="auto"/>
        <w:jc w:val="both"/>
        <w:rPr>
          <w:rFonts w:ascii="Times New Roman" w:eastAsia="Calibri" w:hAnsi="Times New Roman" w:cs="Times New Roman"/>
          <w:b/>
          <w:i/>
          <w:noProof/>
          <w:sz w:val="24"/>
          <w:szCs w:val="24"/>
          <w:lang w:val="en-GB"/>
        </w:rPr>
      </w:pPr>
      <w:r w:rsidRPr="008872EA">
        <w:rPr>
          <w:rFonts w:ascii="Times New Roman" w:eastAsia="Calibri" w:hAnsi="Times New Roman" w:cs="Times New Roman"/>
          <w:b/>
          <w:i/>
          <w:noProof/>
          <w:sz w:val="24"/>
          <w:szCs w:val="24"/>
          <w:lang w:val="en-GB"/>
        </w:rPr>
        <w:t>Border control</w:t>
      </w:r>
    </w:p>
    <w:p w14:paraId="65DFEF3A" w14:textId="77777777" w:rsidR="000D22F4" w:rsidRPr="008872EA" w:rsidRDefault="000D22F4" w:rsidP="000D22F4">
      <w:pPr>
        <w:spacing w:after="0" w:line="276" w:lineRule="auto"/>
        <w:jc w:val="both"/>
        <w:rPr>
          <w:rFonts w:ascii="Times New Roman" w:eastAsia="Calibri" w:hAnsi="Times New Roman" w:cs="Times New Roman"/>
          <w:noProof/>
          <w:sz w:val="24"/>
          <w:szCs w:val="24"/>
          <w:lang w:val="en-GB"/>
        </w:rPr>
      </w:pPr>
    </w:p>
    <w:p w14:paraId="5061BA47" w14:textId="28A98ACD" w:rsidR="00FF5049" w:rsidRPr="008872EA" w:rsidRDefault="000D22F4" w:rsidP="000D22F4">
      <w:pPr>
        <w:spacing w:after="0" w:line="276" w:lineRule="auto"/>
        <w:jc w:val="both"/>
        <w:rPr>
          <w:rFonts w:ascii="Times New Roman" w:eastAsia="Calibri" w:hAnsi="Times New Roman" w:cs="Times New Roman"/>
          <w:noProof/>
          <w:sz w:val="24"/>
          <w:szCs w:val="24"/>
          <w:lang w:val="en-GB"/>
        </w:rPr>
      </w:pPr>
      <w:r w:rsidRPr="008872EA">
        <w:rPr>
          <w:rFonts w:ascii="Times New Roman" w:eastAsia="Calibri" w:hAnsi="Times New Roman" w:cs="Times New Roman"/>
          <w:noProof/>
          <w:sz w:val="24"/>
          <w:szCs w:val="24"/>
          <w:lang w:val="en-GB"/>
        </w:rPr>
        <w:t xml:space="preserve">Controlling the external borders </w:t>
      </w:r>
      <w:r w:rsidR="007340C0" w:rsidRPr="008872EA">
        <w:rPr>
          <w:rFonts w:ascii="Times New Roman" w:eastAsia="Calibri" w:hAnsi="Times New Roman" w:cs="Times New Roman"/>
          <w:noProof/>
          <w:sz w:val="24"/>
          <w:szCs w:val="24"/>
          <w:lang w:val="en-GB"/>
        </w:rPr>
        <w:t xml:space="preserve">by way of surveillance of the green </w:t>
      </w:r>
      <w:r w:rsidR="0041074A" w:rsidRPr="008872EA">
        <w:rPr>
          <w:rFonts w:ascii="Times New Roman" w:eastAsia="Calibri" w:hAnsi="Times New Roman" w:cs="Times New Roman"/>
          <w:noProof/>
          <w:sz w:val="24"/>
          <w:szCs w:val="24"/>
          <w:lang w:val="en-GB"/>
        </w:rPr>
        <w:t xml:space="preserve">and sea </w:t>
      </w:r>
      <w:r w:rsidR="007340C0" w:rsidRPr="008872EA">
        <w:rPr>
          <w:rFonts w:ascii="Times New Roman" w:eastAsia="Calibri" w:hAnsi="Times New Roman" w:cs="Times New Roman"/>
          <w:noProof/>
          <w:sz w:val="24"/>
          <w:szCs w:val="24"/>
          <w:lang w:val="en-GB"/>
        </w:rPr>
        <w:t>border</w:t>
      </w:r>
      <w:r w:rsidR="0041074A" w:rsidRPr="008872EA">
        <w:rPr>
          <w:rFonts w:ascii="Times New Roman" w:eastAsia="Calibri" w:hAnsi="Times New Roman" w:cs="Times New Roman"/>
          <w:noProof/>
          <w:sz w:val="24"/>
          <w:szCs w:val="24"/>
          <w:lang w:val="en-GB"/>
        </w:rPr>
        <w:t>s</w:t>
      </w:r>
      <w:r w:rsidR="007340C0" w:rsidRPr="008872EA">
        <w:rPr>
          <w:rFonts w:ascii="Times New Roman" w:eastAsia="Calibri" w:hAnsi="Times New Roman" w:cs="Times New Roman"/>
          <w:noProof/>
          <w:sz w:val="24"/>
          <w:szCs w:val="24"/>
          <w:lang w:val="en-GB"/>
        </w:rPr>
        <w:t xml:space="preserve"> and checks at border crossing points </w:t>
      </w:r>
      <w:r w:rsidRPr="008872EA">
        <w:rPr>
          <w:rFonts w:ascii="Times New Roman" w:eastAsia="Calibri" w:hAnsi="Times New Roman" w:cs="Times New Roman"/>
          <w:noProof/>
          <w:sz w:val="24"/>
          <w:szCs w:val="24"/>
          <w:lang w:val="en-GB"/>
        </w:rPr>
        <w:t>is the fundamental component of EIBM</w:t>
      </w:r>
      <w:r w:rsidR="00AB1532" w:rsidRPr="008872EA">
        <w:rPr>
          <w:rFonts w:ascii="Times New Roman" w:eastAsia="Calibri" w:hAnsi="Times New Roman" w:cs="Times New Roman"/>
          <w:noProof/>
          <w:sz w:val="24"/>
          <w:szCs w:val="24"/>
          <w:lang w:val="en-GB"/>
        </w:rPr>
        <w:t>,</w:t>
      </w:r>
      <w:r w:rsidRPr="008872EA">
        <w:rPr>
          <w:rFonts w:ascii="Times New Roman" w:eastAsia="Calibri" w:hAnsi="Times New Roman" w:cs="Times New Roman"/>
          <w:noProof/>
          <w:sz w:val="24"/>
          <w:szCs w:val="24"/>
          <w:lang w:val="en-GB"/>
        </w:rPr>
        <w:t xml:space="preserve"> requiring</w:t>
      </w:r>
      <w:r w:rsidR="00472E67" w:rsidRPr="008872EA">
        <w:rPr>
          <w:rFonts w:ascii="Times New Roman" w:eastAsia="Calibri" w:hAnsi="Times New Roman" w:cs="Times New Roman"/>
          <w:noProof/>
          <w:sz w:val="24"/>
          <w:szCs w:val="24"/>
          <w:lang w:val="en-GB"/>
        </w:rPr>
        <w:t xml:space="preserve"> policy and </w:t>
      </w:r>
      <w:r w:rsidR="002E1E99" w:rsidRPr="008872EA">
        <w:rPr>
          <w:rFonts w:ascii="Times New Roman" w:eastAsia="Calibri" w:hAnsi="Times New Roman" w:cs="Times New Roman"/>
          <w:noProof/>
          <w:sz w:val="24"/>
          <w:szCs w:val="24"/>
          <w:lang w:val="en-GB"/>
        </w:rPr>
        <w:t>organi</w:t>
      </w:r>
      <w:r w:rsidR="00C97C67" w:rsidRPr="008872EA">
        <w:rPr>
          <w:rFonts w:ascii="Times New Roman" w:eastAsia="Calibri" w:hAnsi="Times New Roman" w:cs="Times New Roman"/>
          <w:noProof/>
          <w:sz w:val="24"/>
          <w:szCs w:val="24"/>
          <w:lang w:val="en-GB"/>
        </w:rPr>
        <w:t>s</w:t>
      </w:r>
      <w:r w:rsidR="002E1E99" w:rsidRPr="008872EA">
        <w:rPr>
          <w:rFonts w:ascii="Times New Roman" w:eastAsia="Calibri" w:hAnsi="Times New Roman" w:cs="Times New Roman"/>
          <w:noProof/>
          <w:sz w:val="24"/>
          <w:szCs w:val="24"/>
          <w:lang w:val="en-GB"/>
        </w:rPr>
        <w:t>ational</w:t>
      </w:r>
      <w:r w:rsidR="00472E67" w:rsidRPr="008872EA">
        <w:rPr>
          <w:rFonts w:ascii="Times New Roman" w:eastAsia="Calibri" w:hAnsi="Times New Roman" w:cs="Times New Roman"/>
          <w:noProof/>
          <w:sz w:val="24"/>
          <w:szCs w:val="24"/>
          <w:lang w:val="en-GB"/>
        </w:rPr>
        <w:t xml:space="preserve"> measures to enhance migration governance</w:t>
      </w:r>
      <w:r w:rsidR="00372A5C" w:rsidRPr="008872EA">
        <w:rPr>
          <w:rFonts w:ascii="Times New Roman" w:eastAsia="Calibri" w:hAnsi="Times New Roman" w:cs="Times New Roman"/>
          <w:noProof/>
          <w:sz w:val="24"/>
          <w:szCs w:val="24"/>
          <w:lang w:val="en-GB"/>
        </w:rPr>
        <w:t xml:space="preserve">, </w:t>
      </w:r>
      <w:r w:rsidR="00472E67" w:rsidRPr="008872EA">
        <w:rPr>
          <w:rFonts w:ascii="Times New Roman" w:eastAsia="Calibri" w:hAnsi="Times New Roman" w:cs="Times New Roman"/>
          <w:noProof/>
          <w:sz w:val="24"/>
          <w:szCs w:val="24"/>
          <w:lang w:val="en-GB"/>
        </w:rPr>
        <w:t>crisis preparedness</w:t>
      </w:r>
      <w:r w:rsidR="00372A5C" w:rsidRPr="008872EA">
        <w:rPr>
          <w:rFonts w:ascii="Times New Roman" w:eastAsia="Calibri" w:hAnsi="Times New Roman" w:cs="Times New Roman"/>
          <w:noProof/>
          <w:sz w:val="24"/>
          <w:szCs w:val="24"/>
          <w:lang w:val="en-GB"/>
        </w:rPr>
        <w:t xml:space="preserve"> and contribute to ensuring the internal security</w:t>
      </w:r>
      <w:r w:rsidR="00472E67" w:rsidRPr="008872EA">
        <w:rPr>
          <w:rFonts w:ascii="Times New Roman" w:eastAsia="Calibri" w:hAnsi="Times New Roman" w:cs="Times New Roman"/>
          <w:noProof/>
          <w:sz w:val="24"/>
          <w:szCs w:val="24"/>
          <w:lang w:val="en-GB"/>
        </w:rPr>
        <w:t xml:space="preserve"> </w:t>
      </w:r>
      <w:r w:rsidR="00180BD4" w:rsidRPr="008872EA">
        <w:rPr>
          <w:rFonts w:ascii="Times New Roman" w:eastAsia="Calibri" w:hAnsi="Times New Roman" w:cs="Times New Roman"/>
          <w:noProof/>
          <w:sz w:val="24"/>
          <w:szCs w:val="24"/>
          <w:lang w:val="en-GB"/>
        </w:rPr>
        <w:t>in the</w:t>
      </w:r>
      <w:r w:rsidR="00472E67" w:rsidRPr="008872EA">
        <w:rPr>
          <w:rFonts w:ascii="Times New Roman" w:eastAsia="Calibri" w:hAnsi="Times New Roman" w:cs="Times New Roman"/>
          <w:noProof/>
          <w:sz w:val="24"/>
          <w:szCs w:val="24"/>
          <w:lang w:val="en-GB"/>
        </w:rPr>
        <w:t xml:space="preserve"> EU</w:t>
      </w:r>
      <w:r w:rsidR="00CB7F8D" w:rsidRPr="008872EA">
        <w:rPr>
          <w:rFonts w:ascii="Times New Roman" w:eastAsia="Calibri" w:hAnsi="Times New Roman" w:cs="Times New Roman"/>
          <w:noProof/>
          <w:sz w:val="24"/>
          <w:szCs w:val="24"/>
          <w:lang w:val="en-GB"/>
        </w:rPr>
        <w:t xml:space="preserve">. </w:t>
      </w:r>
      <w:r w:rsidR="007340C0" w:rsidRPr="008872EA">
        <w:rPr>
          <w:rFonts w:ascii="Times New Roman" w:eastAsia="Calibri" w:hAnsi="Times New Roman" w:cs="Times New Roman"/>
          <w:noProof/>
          <w:sz w:val="24"/>
          <w:szCs w:val="24"/>
          <w:lang w:val="en-GB"/>
        </w:rPr>
        <w:t xml:space="preserve">The European Border and Coast Guard, in which the competent Member States’ authorities cooperate with Frontex, is the central tool </w:t>
      </w:r>
      <w:r w:rsidR="002E1E99" w:rsidRPr="008872EA">
        <w:rPr>
          <w:rFonts w:ascii="Times New Roman" w:eastAsia="Calibri" w:hAnsi="Times New Roman" w:cs="Times New Roman"/>
          <w:noProof/>
          <w:sz w:val="24"/>
          <w:szCs w:val="24"/>
          <w:lang w:val="en-GB"/>
        </w:rPr>
        <w:t>to achieve this goal</w:t>
      </w:r>
      <w:r w:rsidR="008872EA">
        <w:rPr>
          <w:rFonts w:ascii="Times New Roman" w:eastAsia="Calibri" w:hAnsi="Times New Roman" w:cs="Times New Roman"/>
          <w:noProof/>
          <w:sz w:val="24"/>
          <w:szCs w:val="24"/>
          <w:lang w:val="en-GB"/>
        </w:rPr>
        <w:t>. In order to be effective</w:t>
      </w:r>
      <w:r w:rsidR="00B231FA">
        <w:rPr>
          <w:rFonts w:ascii="Times New Roman" w:eastAsia="Calibri" w:hAnsi="Times New Roman" w:cs="Times New Roman"/>
          <w:noProof/>
          <w:sz w:val="24"/>
          <w:szCs w:val="24"/>
          <w:lang w:val="en-GB"/>
        </w:rPr>
        <w:t>,</w:t>
      </w:r>
      <w:r w:rsidR="008872EA">
        <w:rPr>
          <w:rFonts w:ascii="Times New Roman" w:eastAsia="Calibri" w:hAnsi="Times New Roman" w:cs="Times New Roman"/>
          <w:noProof/>
          <w:sz w:val="24"/>
          <w:szCs w:val="24"/>
          <w:lang w:val="en-GB"/>
        </w:rPr>
        <w:t xml:space="preserve"> this</w:t>
      </w:r>
      <w:r w:rsidR="007340C0" w:rsidRPr="008872EA">
        <w:rPr>
          <w:rFonts w:ascii="Times New Roman" w:eastAsia="Calibri" w:hAnsi="Times New Roman" w:cs="Times New Roman"/>
          <w:noProof/>
          <w:sz w:val="24"/>
          <w:szCs w:val="24"/>
          <w:lang w:val="en-GB"/>
        </w:rPr>
        <w:t xml:space="preserve"> requires close and seamless cooperation between</w:t>
      </w:r>
      <w:r w:rsidR="002E1E99" w:rsidRPr="008872EA">
        <w:rPr>
          <w:rFonts w:ascii="Times New Roman" w:eastAsia="Calibri" w:hAnsi="Times New Roman" w:cs="Times New Roman"/>
          <w:noProof/>
          <w:sz w:val="24"/>
          <w:szCs w:val="24"/>
          <w:lang w:val="en-GB"/>
        </w:rPr>
        <w:t xml:space="preserve"> all</w:t>
      </w:r>
      <w:r w:rsidR="007340C0" w:rsidRPr="008872EA">
        <w:rPr>
          <w:rFonts w:ascii="Times New Roman" w:eastAsia="Calibri" w:hAnsi="Times New Roman" w:cs="Times New Roman"/>
          <w:noProof/>
          <w:sz w:val="24"/>
          <w:szCs w:val="24"/>
          <w:lang w:val="en-GB"/>
        </w:rPr>
        <w:t xml:space="preserve"> actors</w:t>
      </w:r>
      <w:r w:rsidR="002E1E99" w:rsidRPr="008872EA">
        <w:rPr>
          <w:rFonts w:ascii="Times New Roman" w:eastAsia="Calibri" w:hAnsi="Times New Roman" w:cs="Times New Roman"/>
          <w:noProof/>
          <w:sz w:val="24"/>
          <w:szCs w:val="24"/>
          <w:lang w:val="en-GB"/>
        </w:rPr>
        <w:t xml:space="preserve"> concerned.</w:t>
      </w:r>
      <w:r w:rsidR="007340C0" w:rsidRPr="008872EA">
        <w:rPr>
          <w:rFonts w:ascii="Times New Roman" w:eastAsia="Calibri" w:hAnsi="Times New Roman" w:cs="Times New Roman"/>
          <w:noProof/>
          <w:sz w:val="24"/>
          <w:szCs w:val="24"/>
          <w:lang w:val="en-GB"/>
        </w:rPr>
        <w:t xml:space="preserve"> </w:t>
      </w:r>
    </w:p>
    <w:p w14:paraId="469CA32F" w14:textId="77777777" w:rsidR="00486409" w:rsidRPr="008872EA" w:rsidRDefault="00486409" w:rsidP="000D22F4">
      <w:pPr>
        <w:spacing w:after="0" w:line="276" w:lineRule="auto"/>
        <w:jc w:val="both"/>
        <w:rPr>
          <w:rFonts w:ascii="Times New Roman" w:eastAsia="Calibri" w:hAnsi="Times New Roman" w:cs="Times New Roman"/>
          <w:noProof/>
          <w:sz w:val="24"/>
          <w:szCs w:val="24"/>
          <w:lang w:val="en-GB"/>
        </w:rPr>
      </w:pPr>
    </w:p>
    <w:p w14:paraId="7F5D618E" w14:textId="6BFAD102" w:rsidR="00486409" w:rsidRPr="008872EA" w:rsidRDefault="002150C7" w:rsidP="000D22F4">
      <w:pPr>
        <w:spacing w:after="0" w:line="276" w:lineRule="auto"/>
        <w:jc w:val="both"/>
        <w:rPr>
          <w:rFonts w:ascii="Times New Roman" w:eastAsia="Calibri" w:hAnsi="Times New Roman" w:cs="Times New Roman"/>
          <w:noProof/>
          <w:sz w:val="24"/>
          <w:szCs w:val="24"/>
          <w:lang w:val="en-GB"/>
        </w:rPr>
      </w:pPr>
      <w:r w:rsidRPr="008872EA">
        <w:rPr>
          <w:rFonts w:ascii="Times New Roman" w:eastAsia="Calibri" w:hAnsi="Times New Roman" w:cs="Times New Roman"/>
          <w:noProof/>
          <w:sz w:val="24"/>
          <w:szCs w:val="24"/>
          <w:lang w:val="en-GB"/>
        </w:rPr>
        <w:t>Border surveillance requires</w:t>
      </w:r>
      <w:r w:rsidR="00472E67" w:rsidRPr="008872EA">
        <w:rPr>
          <w:rFonts w:ascii="Times New Roman" w:eastAsia="Calibri" w:hAnsi="Times New Roman" w:cs="Times New Roman"/>
          <w:noProof/>
          <w:sz w:val="24"/>
          <w:szCs w:val="24"/>
          <w:lang w:val="en-GB"/>
        </w:rPr>
        <w:t xml:space="preserve"> </w:t>
      </w:r>
      <w:r w:rsidR="00CB4C5D" w:rsidRPr="008872EA">
        <w:rPr>
          <w:rFonts w:ascii="Times New Roman" w:eastAsia="Calibri" w:hAnsi="Times New Roman" w:cs="Times New Roman"/>
          <w:noProof/>
          <w:sz w:val="24"/>
          <w:szCs w:val="24"/>
          <w:lang w:val="en-GB"/>
        </w:rPr>
        <w:t xml:space="preserve">effective </w:t>
      </w:r>
      <w:r w:rsidR="00180BD4" w:rsidRPr="008872EA">
        <w:rPr>
          <w:rFonts w:ascii="Times New Roman" w:eastAsia="Calibri" w:hAnsi="Times New Roman" w:cs="Times New Roman"/>
          <w:noProof/>
          <w:sz w:val="24"/>
          <w:szCs w:val="24"/>
          <w:lang w:val="en-GB"/>
        </w:rPr>
        <w:t xml:space="preserve">operational measures of the Member States’ national authorities responsible with border management and </w:t>
      </w:r>
      <w:r w:rsidR="00472E67" w:rsidRPr="008872EA">
        <w:rPr>
          <w:rFonts w:ascii="Times New Roman" w:eastAsia="Calibri" w:hAnsi="Times New Roman" w:cs="Times New Roman"/>
          <w:noProof/>
          <w:sz w:val="24"/>
          <w:szCs w:val="24"/>
          <w:lang w:val="en-GB"/>
        </w:rPr>
        <w:t xml:space="preserve">enhanced presence of </w:t>
      </w:r>
      <w:r w:rsidR="00CB4C5D" w:rsidRPr="008872EA">
        <w:rPr>
          <w:rFonts w:ascii="Times New Roman" w:eastAsia="Calibri" w:hAnsi="Times New Roman" w:cs="Times New Roman"/>
          <w:noProof/>
          <w:sz w:val="24"/>
          <w:szCs w:val="24"/>
          <w:lang w:val="en-GB"/>
        </w:rPr>
        <w:t xml:space="preserve">the </w:t>
      </w:r>
      <w:r w:rsidR="00472E67" w:rsidRPr="008872EA">
        <w:rPr>
          <w:rFonts w:ascii="Times New Roman" w:eastAsia="Calibri" w:hAnsi="Times New Roman" w:cs="Times New Roman"/>
          <w:noProof/>
          <w:sz w:val="24"/>
          <w:szCs w:val="24"/>
          <w:lang w:val="en-GB"/>
        </w:rPr>
        <w:t>E</w:t>
      </w:r>
      <w:r w:rsidR="00EF649D" w:rsidRPr="008872EA">
        <w:rPr>
          <w:rFonts w:ascii="Times New Roman" w:eastAsia="Calibri" w:hAnsi="Times New Roman" w:cs="Times New Roman"/>
          <w:noProof/>
          <w:sz w:val="24"/>
          <w:szCs w:val="24"/>
          <w:lang w:val="en-GB"/>
        </w:rPr>
        <w:t xml:space="preserve">uropean </w:t>
      </w:r>
      <w:r w:rsidR="00472E67" w:rsidRPr="008872EA">
        <w:rPr>
          <w:rFonts w:ascii="Times New Roman" w:eastAsia="Calibri" w:hAnsi="Times New Roman" w:cs="Times New Roman"/>
          <w:noProof/>
          <w:sz w:val="24"/>
          <w:szCs w:val="24"/>
          <w:lang w:val="en-GB"/>
        </w:rPr>
        <w:t>B</w:t>
      </w:r>
      <w:r w:rsidR="00EF649D" w:rsidRPr="008872EA">
        <w:rPr>
          <w:rFonts w:ascii="Times New Roman" w:eastAsia="Calibri" w:hAnsi="Times New Roman" w:cs="Times New Roman"/>
          <w:noProof/>
          <w:sz w:val="24"/>
          <w:szCs w:val="24"/>
          <w:lang w:val="en-GB"/>
        </w:rPr>
        <w:t xml:space="preserve">order and </w:t>
      </w:r>
      <w:r w:rsidR="00472E67" w:rsidRPr="008872EA">
        <w:rPr>
          <w:rFonts w:ascii="Times New Roman" w:eastAsia="Calibri" w:hAnsi="Times New Roman" w:cs="Times New Roman"/>
          <w:noProof/>
          <w:sz w:val="24"/>
          <w:szCs w:val="24"/>
          <w:lang w:val="en-GB"/>
        </w:rPr>
        <w:t>C</w:t>
      </w:r>
      <w:r w:rsidR="00EF649D" w:rsidRPr="008872EA">
        <w:rPr>
          <w:rFonts w:ascii="Times New Roman" w:eastAsia="Calibri" w:hAnsi="Times New Roman" w:cs="Times New Roman"/>
          <w:noProof/>
          <w:sz w:val="24"/>
          <w:szCs w:val="24"/>
          <w:lang w:val="en-GB"/>
        </w:rPr>
        <w:t xml:space="preserve">oast </w:t>
      </w:r>
      <w:r w:rsidR="00472E67" w:rsidRPr="008872EA">
        <w:rPr>
          <w:rFonts w:ascii="Times New Roman" w:eastAsia="Calibri" w:hAnsi="Times New Roman" w:cs="Times New Roman"/>
          <w:noProof/>
          <w:sz w:val="24"/>
          <w:szCs w:val="24"/>
          <w:lang w:val="en-GB"/>
        </w:rPr>
        <w:t>G</w:t>
      </w:r>
      <w:r w:rsidR="00EF649D" w:rsidRPr="008872EA">
        <w:rPr>
          <w:rFonts w:ascii="Times New Roman" w:eastAsia="Calibri" w:hAnsi="Times New Roman" w:cs="Times New Roman"/>
          <w:noProof/>
          <w:sz w:val="24"/>
          <w:szCs w:val="24"/>
          <w:lang w:val="en-GB"/>
        </w:rPr>
        <w:t>uard</w:t>
      </w:r>
      <w:r w:rsidR="00472E67" w:rsidRPr="008872EA">
        <w:rPr>
          <w:rFonts w:ascii="Times New Roman" w:eastAsia="Calibri" w:hAnsi="Times New Roman" w:cs="Times New Roman"/>
          <w:noProof/>
          <w:sz w:val="24"/>
          <w:szCs w:val="24"/>
          <w:lang w:val="en-GB"/>
        </w:rPr>
        <w:t xml:space="preserve"> Standing Corps in pre-frontier areas, a</w:t>
      </w:r>
      <w:r w:rsidR="00180BD4" w:rsidRPr="008872EA">
        <w:rPr>
          <w:rFonts w:ascii="Times New Roman" w:eastAsia="Calibri" w:hAnsi="Times New Roman" w:cs="Times New Roman"/>
          <w:noProof/>
          <w:sz w:val="24"/>
          <w:szCs w:val="24"/>
          <w:lang w:val="en-GB"/>
        </w:rPr>
        <w:t>s well as</w:t>
      </w:r>
      <w:r w:rsidR="00472E67" w:rsidRPr="008872EA">
        <w:rPr>
          <w:rFonts w:ascii="Times New Roman" w:eastAsia="Calibri" w:hAnsi="Times New Roman" w:cs="Times New Roman"/>
          <w:noProof/>
          <w:sz w:val="24"/>
          <w:szCs w:val="24"/>
          <w:lang w:val="en-GB"/>
        </w:rPr>
        <w:t xml:space="preserve"> </w:t>
      </w:r>
      <w:r w:rsidR="007403A8" w:rsidRPr="008872EA">
        <w:rPr>
          <w:rFonts w:ascii="Times New Roman" w:eastAsia="Calibri" w:hAnsi="Times New Roman" w:cs="Times New Roman"/>
          <w:noProof/>
          <w:sz w:val="24"/>
          <w:szCs w:val="24"/>
          <w:lang w:val="en-GB"/>
        </w:rPr>
        <w:t>reinforc</w:t>
      </w:r>
      <w:r w:rsidR="00CB4C5D" w:rsidRPr="008872EA">
        <w:rPr>
          <w:rFonts w:ascii="Times New Roman" w:eastAsia="Calibri" w:hAnsi="Times New Roman" w:cs="Times New Roman"/>
          <w:noProof/>
          <w:sz w:val="24"/>
          <w:szCs w:val="24"/>
          <w:lang w:val="en-GB"/>
        </w:rPr>
        <w:t>ed</w:t>
      </w:r>
      <w:r w:rsidR="007403A8" w:rsidRPr="008872EA">
        <w:rPr>
          <w:rFonts w:ascii="Times New Roman" w:eastAsia="Calibri" w:hAnsi="Times New Roman" w:cs="Times New Roman"/>
          <w:noProof/>
          <w:sz w:val="24"/>
          <w:szCs w:val="24"/>
          <w:lang w:val="en-GB"/>
        </w:rPr>
        <w:t xml:space="preserve"> border protection capabilities and infrastructure, means of surveillance, including aerial surveillance, and equipment</w:t>
      </w:r>
      <w:r w:rsidR="00CB7F8D" w:rsidRPr="008872EA">
        <w:rPr>
          <w:rFonts w:ascii="Times New Roman" w:eastAsia="Calibri" w:hAnsi="Times New Roman" w:cs="Times New Roman"/>
          <w:noProof/>
          <w:sz w:val="24"/>
          <w:szCs w:val="24"/>
          <w:lang w:val="en-GB"/>
        </w:rPr>
        <w:t xml:space="preserve">. </w:t>
      </w:r>
      <w:r w:rsidRPr="008872EA">
        <w:rPr>
          <w:rFonts w:ascii="Times New Roman" w:eastAsia="Calibri" w:hAnsi="Times New Roman" w:cs="Times New Roman"/>
          <w:noProof/>
          <w:sz w:val="24"/>
          <w:szCs w:val="24"/>
          <w:lang w:val="en-GB"/>
        </w:rPr>
        <w:t xml:space="preserve">Border </w:t>
      </w:r>
      <w:r w:rsidR="0050019F" w:rsidRPr="008872EA">
        <w:rPr>
          <w:rFonts w:ascii="Times New Roman" w:eastAsia="Calibri" w:hAnsi="Times New Roman" w:cs="Times New Roman"/>
          <w:noProof/>
          <w:sz w:val="24"/>
          <w:szCs w:val="24"/>
          <w:lang w:val="en-GB"/>
        </w:rPr>
        <w:t xml:space="preserve">surveillance </w:t>
      </w:r>
      <w:r w:rsidRPr="008872EA">
        <w:rPr>
          <w:rFonts w:ascii="Times New Roman" w:eastAsia="Calibri" w:hAnsi="Times New Roman" w:cs="Times New Roman"/>
          <w:noProof/>
          <w:sz w:val="24"/>
          <w:szCs w:val="24"/>
          <w:lang w:val="en-GB"/>
        </w:rPr>
        <w:t xml:space="preserve">must be supported by coherent and comprehensive national and European situational pictures, an efficient implementation of EUROSUR and sound risk analysis. </w:t>
      </w:r>
      <w:r w:rsidR="002C64AB" w:rsidRPr="008872EA">
        <w:rPr>
          <w:rFonts w:ascii="Times New Roman" w:eastAsia="Calibri" w:hAnsi="Times New Roman" w:cs="Times New Roman"/>
          <w:noProof/>
          <w:sz w:val="24"/>
          <w:szCs w:val="24"/>
          <w:lang w:val="en-GB"/>
        </w:rPr>
        <w:t xml:space="preserve">Where </w:t>
      </w:r>
      <w:r w:rsidR="007340C0" w:rsidRPr="008872EA">
        <w:rPr>
          <w:rFonts w:ascii="Times New Roman" w:eastAsia="Calibri" w:hAnsi="Times New Roman" w:cs="Times New Roman"/>
          <w:noProof/>
          <w:sz w:val="24"/>
          <w:szCs w:val="24"/>
          <w:lang w:val="en-GB"/>
        </w:rPr>
        <w:t xml:space="preserve">migrants are being </w:t>
      </w:r>
      <w:r w:rsidR="002E1E99" w:rsidRPr="008872EA">
        <w:rPr>
          <w:rFonts w:ascii="Times New Roman" w:eastAsia="Calibri" w:hAnsi="Times New Roman" w:cs="Times New Roman"/>
          <w:noProof/>
          <w:sz w:val="24"/>
          <w:szCs w:val="24"/>
          <w:lang w:val="en-GB"/>
        </w:rPr>
        <w:t>instrumentali</w:t>
      </w:r>
      <w:r w:rsidR="00C97C67" w:rsidRPr="008872EA">
        <w:rPr>
          <w:rFonts w:ascii="Times New Roman" w:eastAsia="Calibri" w:hAnsi="Times New Roman" w:cs="Times New Roman"/>
          <w:noProof/>
          <w:sz w:val="24"/>
          <w:szCs w:val="24"/>
          <w:lang w:val="en-GB"/>
        </w:rPr>
        <w:t>s</w:t>
      </w:r>
      <w:r w:rsidR="002E1E99" w:rsidRPr="008872EA">
        <w:rPr>
          <w:rFonts w:ascii="Times New Roman" w:eastAsia="Calibri" w:hAnsi="Times New Roman" w:cs="Times New Roman"/>
          <w:noProof/>
          <w:sz w:val="24"/>
          <w:szCs w:val="24"/>
          <w:lang w:val="en-GB"/>
        </w:rPr>
        <w:t>ed</w:t>
      </w:r>
      <w:r w:rsidR="002C64AB" w:rsidRPr="008872EA">
        <w:rPr>
          <w:rFonts w:ascii="Times New Roman" w:eastAsia="Calibri" w:hAnsi="Times New Roman" w:cs="Times New Roman"/>
          <w:noProof/>
          <w:sz w:val="24"/>
          <w:szCs w:val="24"/>
          <w:lang w:val="en-GB"/>
        </w:rPr>
        <w:t xml:space="preserve">, </w:t>
      </w:r>
      <w:r w:rsidR="007340C0" w:rsidRPr="008872EA">
        <w:rPr>
          <w:rFonts w:ascii="Times New Roman" w:eastAsia="Calibri" w:hAnsi="Times New Roman" w:cs="Times New Roman"/>
          <w:noProof/>
          <w:sz w:val="24"/>
          <w:szCs w:val="24"/>
          <w:lang w:val="en-GB"/>
        </w:rPr>
        <w:t>securing the affected border sections requires increased attention and efforts by</w:t>
      </w:r>
      <w:r w:rsidR="002C64AB" w:rsidRPr="008872EA">
        <w:rPr>
          <w:rFonts w:ascii="Times New Roman" w:eastAsia="Calibri" w:hAnsi="Times New Roman" w:cs="Times New Roman"/>
          <w:noProof/>
          <w:sz w:val="24"/>
          <w:szCs w:val="24"/>
          <w:lang w:val="en-GB"/>
        </w:rPr>
        <w:t xml:space="preserve"> </w:t>
      </w:r>
      <w:r w:rsidR="007340C0" w:rsidRPr="008872EA">
        <w:rPr>
          <w:rFonts w:ascii="Times New Roman" w:eastAsia="Calibri" w:hAnsi="Times New Roman" w:cs="Times New Roman"/>
          <w:noProof/>
          <w:sz w:val="24"/>
          <w:szCs w:val="24"/>
          <w:lang w:val="en-GB"/>
        </w:rPr>
        <w:t xml:space="preserve">the </w:t>
      </w:r>
      <w:r w:rsidR="002C64AB" w:rsidRPr="008872EA">
        <w:rPr>
          <w:rFonts w:ascii="Times New Roman" w:eastAsia="Calibri" w:hAnsi="Times New Roman" w:cs="Times New Roman"/>
          <w:noProof/>
          <w:sz w:val="24"/>
          <w:szCs w:val="24"/>
          <w:lang w:val="en-GB"/>
        </w:rPr>
        <w:t xml:space="preserve">Member States </w:t>
      </w:r>
      <w:r w:rsidR="007340C0" w:rsidRPr="008872EA">
        <w:rPr>
          <w:rFonts w:ascii="Times New Roman" w:eastAsia="Calibri" w:hAnsi="Times New Roman" w:cs="Times New Roman"/>
          <w:noProof/>
          <w:sz w:val="24"/>
          <w:szCs w:val="24"/>
          <w:lang w:val="en-GB"/>
        </w:rPr>
        <w:t>concerned</w:t>
      </w:r>
      <w:r w:rsidR="002C64AB" w:rsidRPr="008872EA">
        <w:rPr>
          <w:rFonts w:ascii="Times New Roman" w:eastAsia="Calibri" w:hAnsi="Times New Roman" w:cs="Times New Roman"/>
          <w:noProof/>
          <w:sz w:val="24"/>
          <w:szCs w:val="24"/>
          <w:lang w:val="en-GB"/>
        </w:rPr>
        <w:t>,</w:t>
      </w:r>
      <w:r w:rsidR="004361DB" w:rsidRPr="008872EA">
        <w:rPr>
          <w:rFonts w:ascii="Times New Roman" w:eastAsia="Calibri" w:hAnsi="Times New Roman" w:cs="Times New Roman"/>
          <w:noProof/>
          <w:sz w:val="24"/>
          <w:szCs w:val="24"/>
          <w:lang w:val="en-GB"/>
        </w:rPr>
        <w:t xml:space="preserve"> </w:t>
      </w:r>
      <w:r w:rsidR="002C64AB" w:rsidRPr="008872EA">
        <w:rPr>
          <w:rFonts w:ascii="Times New Roman" w:eastAsia="Calibri" w:hAnsi="Times New Roman" w:cs="Times New Roman"/>
          <w:noProof/>
          <w:sz w:val="24"/>
          <w:szCs w:val="24"/>
          <w:lang w:val="en-GB"/>
        </w:rPr>
        <w:t>in line with the applicable rules</w:t>
      </w:r>
      <w:r w:rsidR="007340C0" w:rsidRPr="008872EA">
        <w:rPr>
          <w:rFonts w:ascii="Times New Roman" w:eastAsia="Calibri" w:hAnsi="Times New Roman" w:cs="Times New Roman"/>
          <w:noProof/>
          <w:sz w:val="24"/>
          <w:szCs w:val="24"/>
          <w:lang w:val="en-GB"/>
        </w:rPr>
        <w:t xml:space="preserve"> in the Schengen Borders Code</w:t>
      </w:r>
      <w:r w:rsidR="007340C0" w:rsidRPr="008872EA">
        <w:rPr>
          <w:rStyle w:val="FootnoteReference"/>
          <w:rFonts w:ascii="Times New Roman" w:eastAsia="Calibri" w:hAnsi="Times New Roman" w:cs="Times New Roman"/>
          <w:noProof/>
          <w:sz w:val="24"/>
          <w:szCs w:val="24"/>
          <w:lang w:val="en-GB"/>
        </w:rPr>
        <w:footnoteReference w:id="11"/>
      </w:r>
      <w:r w:rsidR="002C64AB" w:rsidRPr="008872EA">
        <w:rPr>
          <w:rFonts w:ascii="Times New Roman" w:eastAsia="Calibri" w:hAnsi="Times New Roman" w:cs="Times New Roman"/>
          <w:noProof/>
          <w:sz w:val="24"/>
          <w:szCs w:val="24"/>
          <w:lang w:val="en-GB"/>
        </w:rPr>
        <w:t xml:space="preserve">. </w:t>
      </w:r>
    </w:p>
    <w:p w14:paraId="6D2C62F1" w14:textId="77777777" w:rsidR="00486409" w:rsidRPr="008872EA" w:rsidRDefault="00486409" w:rsidP="000D22F4">
      <w:pPr>
        <w:spacing w:after="0" w:line="276" w:lineRule="auto"/>
        <w:jc w:val="both"/>
        <w:rPr>
          <w:rFonts w:ascii="Times New Roman" w:eastAsia="Calibri" w:hAnsi="Times New Roman" w:cs="Times New Roman"/>
          <w:noProof/>
          <w:sz w:val="24"/>
          <w:szCs w:val="24"/>
          <w:lang w:val="en-GB"/>
        </w:rPr>
      </w:pPr>
    </w:p>
    <w:p w14:paraId="3FFD4571" w14:textId="23FA20FE" w:rsidR="00486409" w:rsidRPr="008872EA" w:rsidRDefault="002C64AB" w:rsidP="000D22F4">
      <w:pPr>
        <w:spacing w:after="0" w:line="276" w:lineRule="auto"/>
        <w:jc w:val="both"/>
        <w:rPr>
          <w:rFonts w:ascii="Times New Roman" w:eastAsia="Calibri" w:hAnsi="Times New Roman" w:cs="Times New Roman"/>
          <w:noProof/>
          <w:sz w:val="24"/>
          <w:szCs w:val="24"/>
          <w:lang w:val="en-GB"/>
        </w:rPr>
      </w:pPr>
      <w:r w:rsidRPr="008872EA">
        <w:rPr>
          <w:rFonts w:ascii="Times New Roman" w:eastAsia="Calibri" w:hAnsi="Times New Roman" w:cs="Times New Roman"/>
          <w:noProof/>
          <w:sz w:val="24"/>
          <w:szCs w:val="24"/>
          <w:lang w:val="en-GB"/>
        </w:rPr>
        <w:t>In th</w:t>
      </w:r>
      <w:r w:rsidR="002150C7" w:rsidRPr="008872EA">
        <w:rPr>
          <w:rFonts w:ascii="Times New Roman" w:eastAsia="Calibri" w:hAnsi="Times New Roman" w:cs="Times New Roman"/>
          <w:noProof/>
          <w:sz w:val="24"/>
          <w:szCs w:val="24"/>
          <w:lang w:val="en-GB"/>
        </w:rPr>
        <w:t>e</w:t>
      </w:r>
      <w:r w:rsidRPr="008872EA">
        <w:rPr>
          <w:rFonts w:ascii="Times New Roman" w:eastAsia="Calibri" w:hAnsi="Times New Roman" w:cs="Times New Roman"/>
          <w:noProof/>
          <w:sz w:val="24"/>
          <w:szCs w:val="24"/>
          <w:lang w:val="en-GB"/>
        </w:rPr>
        <w:t xml:space="preserve"> context</w:t>
      </w:r>
      <w:r w:rsidR="002150C7" w:rsidRPr="008872EA">
        <w:rPr>
          <w:rFonts w:ascii="Times New Roman" w:eastAsia="Calibri" w:hAnsi="Times New Roman" w:cs="Times New Roman"/>
          <w:noProof/>
          <w:sz w:val="24"/>
          <w:szCs w:val="24"/>
          <w:lang w:val="en-GB"/>
        </w:rPr>
        <w:t xml:space="preserve"> of border checks</w:t>
      </w:r>
      <w:r w:rsidRPr="008872EA">
        <w:rPr>
          <w:rFonts w:ascii="Times New Roman" w:eastAsia="Calibri" w:hAnsi="Times New Roman" w:cs="Times New Roman"/>
          <w:noProof/>
          <w:sz w:val="24"/>
          <w:szCs w:val="24"/>
          <w:lang w:val="en-GB"/>
        </w:rPr>
        <w:t>, the recent proposal f</w:t>
      </w:r>
      <w:r w:rsidR="00B231FA">
        <w:rPr>
          <w:rFonts w:ascii="Times New Roman" w:eastAsia="Calibri" w:hAnsi="Times New Roman" w:cs="Times New Roman"/>
          <w:noProof/>
          <w:sz w:val="24"/>
          <w:szCs w:val="24"/>
          <w:lang w:val="en-GB"/>
        </w:rPr>
        <w:t>or</w:t>
      </w:r>
      <w:r w:rsidRPr="008872EA">
        <w:rPr>
          <w:rFonts w:ascii="Times New Roman" w:eastAsia="Calibri" w:hAnsi="Times New Roman" w:cs="Times New Roman"/>
          <w:noProof/>
          <w:sz w:val="24"/>
          <w:szCs w:val="24"/>
          <w:lang w:val="en-GB"/>
        </w:rPr>
        <w:t xml:space="preserve"> an amendment of the Schengen Borders Code </w:t>
      </w:r>
      <w:r w:rsidR="00DC25F7" w:rsidRPr="008872EA">
        <w:rPr>
          <w:rFonts w:ascii="Times New Roman" w:eastAsia="Calibri" w:hAnsi="Times New Roman" w:cs="Times New Roman"/>
          <w:noProof/>
          <w:sz w:val="24"/>
          <w:szCs w:val="24"/>
          <w:lang w:val="en-GB"/>
        </w:rPr>
        <w:t xml:space="preserve">has the objective to introduce a </w:t>
      </w:r>
      <w:r w:rsidRPr="008872EA">
        <w:rPr>
          <w:rFonts w:ascii="Times New Roman" w:eastAsia="Calibri" w:hAnsi="Times New Roman" w:cs="Times New Roman"/>
          <w:noProof/>
          <w:sz w:val="24"/>
          <w:szCs w:val="24"/>
          <w:lang w:val="en-GB"/>
        </w:rPr>
        <w:t xml:space="preserve">definition of the </w:t>
      </w:r>
      <w:r w:rsidR="008872EA">
        <w:rPr>
          <w:rFonts w:ascii="Times New Roman" w:eastAsia="Calibri" w:hAnsi="Times New Roman" w:cs="Times New Roman"/>
          <w:noProof/>
          <w:sz w:val="24"/>
          <w:szCs w:val="24"/>
          <w:lang w:val="en-GB"/>
        </w:rPr>
        <w:t>instrumentalis</w:t>
      </w:r>
      <w:r w:rsidR="0062276B" w:rsidRPr="008872EA">
        <w:rPr>
          <w:rFonts w:ascii="Times New Roman" w:eastAsia="Calibri" w:hAnsi="Times New Roman" w:cs="Times New Roman"/>
          <w:noProof/>
          <w:sz w:val="24"/>
          <w:szCs w:val="24"/>
          <w:lang w:val="en-GB"/>
        </w:rPr>
        <w:t>ation</w:t>
      </w:r>
      <w:r w:rsidRPr="008872EA">
        <w:rPr>
          <w:rFonts w:ascii="Times New Roman" w:eastAsia="Calibri" w:hAnsi="Times New Roman" w:cs="Times New Roman"/>
          <w:noProof/>
          <w:sz w:val="24"/>
          <w:szCs w:val="24"/>
          <w:lang w:val="en-GB"/>
        </w:rPr>
        <w:t xml:space="preserve"> of migrants and clear rules that should be complied with when responding to the instances of instrumentalisation</w:t>
      </w:r>
      <w:r w:rsidR="0062276B" w:rsidRPr="008872EA">
        <w:rPr>
          <w:rFonts w:ascii="Times New Roman" w:eastAsia="Calibri" w:hAnsi="Times New Roman" w:cs="Times New Roman"/>
          <w:noProof/>
          <w:sz w:val="24"/>
          <w:szCs w:val="24"/>
          <w:lang w:val="en-GB"/>
        </w:rPr>
        <w:t>.</w:t>
      </w:r>
      <w:r w:rsidR="008872EA">
        <w:rPr>
          <w:rFonts w:ascii="Times New Roman" w:eastAsia="Calibri" w:hAnsi="Times New Roman" w:cs="Times New Roman"/>
          <w:noProof/>
          <w:sz w:val="24"/>
          <w:szCs w:val="24"/>
          <w:lang w:val="en-GB"/>
        </w:rPr>
        <w:t xml:space="preserve"> </w:t>
      </w:r>
      <w:r w:rsidR="0062276B" w:rsidRPr="008872EA">
        <w:rPr>
          <w:rFonts w:ascii="Times New Roman" w:eastAsia="Calibri" w:hAnsi="Times New Roman" w:cs="Times New Roman"/>
          <w:noProof/>
          <w:sz w:val="24"/>
          <w:szCs w:val="24"/>
          <w:lang w:val="en-GB"/>
        </w:rPr>
        <w:t>T</w:t>
      </w:r>
      <w:r w:rsidRPr="008872EA">
        <w:rPr>
          <w:rFonts w:ascii="Times New Roman" w:eastAsia="Calibri" w:hAnsi="Times New Roman" w:cs="Times New Roman"/>
          <w:noProof/>
          <w:sz w:val="24"/>
          <w:szCs w:val="24"/>
          <w:lang w:val="en-GB"/>
        </w:rPr>
        <w:t>he proposal f</w:t>
      </w:r>
      <w:r w:rsidR="00DC25F7" w:rsidRPr="008872EA">
        <w:rPr>
          <w:rFonts w:ascii="Times New Roman" w:eastAsia="Calibri" w:hAnsi="Times New Roman" w:cs="Times New Roman"/>
          <w:noProof/>
          <w:sz w:val="24"/>
          <w:szCs w:val="24"/>
          <w:lang w:val="en-GB"/>
        </w:rPr>
        <w:t>or a</w:t>
      </w:r>
      <w:r w:rsidRPr="008872EA">
        <w:rPr>
          <w:rFonts w:ascii="Times New Roman" w:eastAsia="Calibri" w:hAnsi="Times New Roman" w:cs="Times New Roman"/>
          <w:noProof/>
          <w:sz w:val="24"/>
          <w:szCs w:val="24"/>
          <w:lang w:val="en-GB"/>
        </w:rPr>
        <w:t xml:space="preserve"> screening </w:t>
      </w:r>
      <w:r w:rsidR="00E463BE">
        <w:rPr>
          <w:rFonts w:ascii="Times New Roman" w:eastAsia="Calibri" w:hAnsi="Times New Roman" w:cs="Times New Roman"/>
          <w:noProof/>
          <w:sz w:val="24"/>
          <w:szCs w:val="24"/>
          <w:lang w:val="en-GB"/>
        </w:rPr>
        <w:t>R</w:t>
      </w:r>
      <w:r w:rsidRPr="008872EA">
        <w:rPr>
          <w:rFonts w:ascii="Times New Roman" w:eastAsia="Calibri" w:hAnsi="Times New Roman" w:cs="Times New Roman"/>
          <w:noProof/>
          <w:sz w:val="24"/>
          <w:szCs w:val="24"/>
          <w:lang w:val="en-GB"/>
        </w:rPr>
        <w:t>egulation</w:t>
      </w:r>
      <w:r w:rsidR="00793106" w:rsidRPr="008872EA">
        <w:rPr>
          <w:rStyle w:val="FootnoteReference"/>
          <w:rFonts w:ascii="Times New Roman" w:eastAsia="Calibri" w:hAnsi="Times New Roman" w:cs="Times New Roman"/>
          <w:noProof/>
          <w:sz w:val="24"/>
          <w:szCs w:val="24"/>
          <w:lang w:val="en-GB"/>
        </w:rPr>
        <w:footnoteReference w:id="12"/>
      </w:r>
      <w:r w:rsidRPr="008872EA">
        <w:rPr>
          <w:rFonts w:ascii="Times New Roman" w:eastAsia="Calibri" w:hAnsi="Times New Roman" w:cs="Times New Roman"/>
          <w:noProof/>
          <w:sz w:val="24"/>
          <w:szCs w:val="24"/>
          <w:lang w:val="en-GB"/>
        </w:rPr>
        <w:t xml:space="preserve"> aims t</w:t>
      </w:r>
      <w:r w:rsidR="00DC25F7" w:rsidRPr="008872EA">
        <w:rPr>
          <w:rFonts w:ascii="Times New Roman" w:eastAsia="Calibri" w:hAnsi="Times New Roman" w:cs="Times New Roman"/>
          <w:noProof/>
          <w:sz w:val="24"/>
          <w:szCs w:val="24"/>
          <w:lang w:val="en-GB"/>
        </w:rPr>
        <w:t>o</w:t>
      </w:r>
      <w:r w:rsidRPr="008872EA">
        <w:rPr>
          <w:rFonts w:ascii="Times New Roman" w:eastAsia="Calibri" w:hAnsi="Times New Roman" w:cs="Times New Roman"/>
          <w:noProof/>
          <w:sz w:val="24"/>
          <w:szCs w:val="24"/>
          <w:lang w:val="en-GB"/>
        </w:rPr>
        <w:t xml:space="preserve"> ensur</w:t>
      </w:r>
      <w:r w:rsidR="00DC25F7" w:rsidRPr="008872EA">
        <w:rPr>
          <w:rFonts w:ascii="Times New Roman" w:eastAsia="Calibri" w:hAnsi="Times New Roman" w:cs="Times New Roman"/>
          <w:noProof/>
          <w:sz w:val="24"/>
          <w:szCs w:val="24"/>
          <w:lang w:val="en-GB"/>
        </w:rPr>
        <w:t>e</w:t>
      </w:r>
      <w:r w:rsidRPr="008872EA">
        <w:rPr>
          <w:rFonts w:ascii="Times New Roman" w:eastAsia="Calibri" w:hAnsi="Times New Roman" w:cs="Times New Roman"/>
          <w:noProof/>
          <w:sz w:val="24"/>
          <w:szCs w:val="24"/>
          <w:lang w:val="en-GB"/>
        </w:rPr>
        <w:t xml:space="preserve"> </w:t>
      </w:r>
      <w:r w:rsidR="00DC25F7" w:rsidRPr="008872EA">
        <w:rPr>
          <w:rFonts w:ascii="Times New Roman" w:eastAsia="Calibri" w:hAnsi="Times New Roman" w:cs="Times New Roman"/>
          <w:noProof/>
          <w:sz w:val="24"/>
          <w:szCs w:val="24"/>
          <w:lang w:val="en-GB"/>
        </w:rPr>
        <w:t xml:space="preserve">a </w:t>
      </w:r>
      <w:r w:rsidRPr="008872EA">
        <w:rPr>
          <w:rFonts w:ascii="Times New Roman" w:eastAsia="Calibri" w:hAnsi="Times New Roman" w:cs="Times New Roman"/>
          <w:noProof/>
          <w:sz w:val="24"/>
          <w:szCs w:val="24"/>
          <w:lang w:val="en-GB"/>
        </w:rPr>
        <w:t xml:space="preserve">better overview of who is entering the national territory and </w:t>
      </w:r>
      <w:r w:rsidR="00DC25F7" w:rsidRPr="008872EA">
        <w:rPr>
          <w:rFonts w:ascii="Times New Roman" w:eastAsia="Calibri" w:hAnsi="Times New Roman" w:cs="Times New Roman"/>
          <w:noProof/>
          <w:sz w:val="24"/>
          <w:szCs w:val="24"/>
          <w:lang w:val="en-GB"/>
        </w:rPr>
        <w:t xml:space="preserve">to </w:t>
      </w:r>
      <w:r w:rsidRPr="008872EA">
        <w:rPr>
          <w:rFonts w:ascii="Times New Roman" w:eastAsia="Calibri" w:hAnsi="Times New Roman" w:cs="Times New Roman"/>
          <w:noProof/>
          <w:sz w:val="24"/>
          <w:szCs w:val="24"/>
          <w:lang w:val="en-GB"/>
        </w:rPr>
        <w:t>better link the border controls with return and asylum procedures</w:t>
      </w:r>
      <w:r w:rsidR="00DC25F7" w:rsidRPr="008872EA">
        <w:rPr>
          <w:rFonts w:ascii="Times New Roman" w:eastAsia="Calibri" w:hAnsi="Times New Roman" w:cs="Times New Roman"/>
          <w:noProof/>
          <w:sz w:val="24"/>
          <w:szCs w:val="24"/>
          <w:lang w:val="en-GB"/>
        </w:rPr>
        <w:t xml:space="preserve">. </w:t>
      </w:r>
      <w:r w:rsidR="00B10205" w:rsidRPr="008872EA">
        <w:rPr>
          <w:rFonts w:ascii="Times New Roman" w:eastAsia="Calibri" w:hAnsi="Times New Roman" w:cs="Times New Roman"/>
          <w:noProof/>
          <w:sz w:val="24"/>
          <w:szCs w:val="24"/>
          <w:lang w:val="en-GB"/>
        </w:rPr>
        <w:t>At the same time</w:t>
      </w:r>
      <w:r w:rsidR="004361DB" w:rsidRPr="008872EA">
        <w:rPr>
          <w:rFonts w:ascii="Times New Roman" w:eastAsia="Calibri" w:hAnsi="Times New Roman" w:cs="Times New Roman"/>
          <w:noProof/>
          <w:sz w:val="24"/>
          <w:szCs w:val="24"/>
          <w:lang w:val="en-GB"/>
        </w:rPr>
        <w:t xml:space="preserve">, the </w:t>
      </w:r>
      <w:r w:rsidR="00BB2DD5" w:rsidRPr="008872EA">
        <w:rPr>
          <w:rFonts w:ascii="Times New Roman" w:eastAsia="Calibri" w:hAnsi="Times New Roman" w:cs="Times New Roman"/>
          <w:noProof/>
          <w:sz w:val="24"/>
          <w:szCs w:val="24"/>
          <w:lang w:val="en-GB"/>
        </w:rPr>
        <w:t xml:space="preserve">smooth </w:t>
      </w:r>
      <w:r w:rsidR="004361DB" w:rsidRPr="008872EA">
        <w:rPr>
          <w:rFonts w:ascii="Times New Roman" w:eastAsia="Calibri" w:hAnsi="Times New Roman" w:cs="Times New Roman"/>
          <w:noProof/>
          <w:sz w:val="24"/>
          <w:szCs w:val="24"/>
          <w:lang w:val="en-GB"/>
        </w:rPr>
        <w:t xml:space="preserve">flow of </w:t>
      </w:r>
      <w:r w:rsidR="004361DB" w:rsidRPr="008872EA">
        <w:rPr>
          <w:rFonts w:ascii="Times New Roman" w:eastAsia="Calibri" w:hAnsi="Times New Roman" w:cs="Times New Roman"/>
          <w:i/>
          <w:noProof/>
          <w:sz w:val="24"/>
          <w:szCs w:val="24"/>
          <w:lang w:val="en-GB"/>
        </w:rPr>
        <w:t>bona-fide</w:t>
      </w:r>
      <w:r w:rsidR="004361DB" w:rsidRPr="008872EA">
        <w:rPr>
          <w:rFonts w:ascii="Times New Roman" w:eastAsia="Calibri" w:hAnsi="Times New Roman" w:cs="Times New Roman"/>
          <w:noProof/>
          <w:sz w:val="24"/>
          <w:szCs w:val="24"/>
          <w:lang w:val="en-GB"/>
        </w:rPr>
        <w:t xml:space="preserve"> travellers should be a priority concern both for security and contingency planning</w:t>
      </w:r>
      <w:r w:rsidR="00BB2DD5" w:rsidRPr="008872EA">
        <w:rPr>
          <w:rFonts w:ascii="Times New Roman" w:eastAsia="Calibri" w:hAnsi="Times New Roman" w:cs="Times New Roman"/>
          <w:noProof/>
          <w:sz w:val="24"/>
          <w:szCs w:val="24"/>
          <w:lang w:val="en-GB"/>
        </w:rPr>
        <w:t>.</w:t>
      </w:r>
      <w:r w:rsidR="00AE234C" w:rsidRPr="008872EA">
        <w:rPr>
          <w:rFonts w:ascii="Times New Roman" w:eastAsia="Calibri" w:hAnsi="Times New Roman" w:cs="Times New Roman"/>
          <w:noProof/>
          <w:sz w:val="24"/>
          <w:szCs w:val="24"/>
          <w:lang w:val="en-GB"/>
        </w:rPr>
        <w:t xml:space="preserve"> </w:t>
      </w:r>
    </w:p>
    <w:p w14:paraId="3C48F21B" w14:textId="77777777" w:rsidR="00486409" w:rsidRPr="008872EA" w:rsidRDefault="00486409" w:rsidP="000D22F4">
      <w:pPr>
        <w:spacing w:after="0" w:line="276" w:lineRule="auto"/>
        <w:jc w:val="both"/>
        <w:rPr>
          <w:rFonts w:ascii="Times New Roman" w:eastAsia="Calibri" w:hAnsi="Times New Roman" w:cs="Times New Roman"/>
          <w:noProof/>
          <w:sz w:val="24"/>
          <w:szCs w:val="24"/>
          <w:lang w:val="en-GB"/>
        </w:rPr>
      </w:pPr>
    </w:p>
    <w:p w14:paraId="7F6C1653" w14:textId="77777777" w:rsidR="006C208A" w:rsidRDefault="00AE234C" w:rsidP="00A64843">
      <w:pPr>
        <w:spacing w:after="0" w:line="276" w:lineRule="auto"/>
        <w:jc w:val="both"/>
        <w:rPr>
          <w:rFonts w:ascii="Times New Roman" w:eastAsia="Calibri" w:hAnsi="Times New Roman" w:cs="Times New Roman"/>
          <w:noProof/>
          <w:sz w:val="24"/>
          <w:szCs w:val="24"/>
          <w:lang w:val="en-GB"/>
        </w:rPr>
      </w:pPr>
      <w:r w:rsidRPr="008872EA">
        <w:rPr>
          <w:rFonts w:ascii="Times New Roman" w:eastAsia="Calibri" w:hAnsi="Times New Roman" w:cs="Times New Roman"/>
          <w:noProof/>
          <w:sz w:val="24"/>
          <w:szCs w:val="24"/>
          <w:lang w:val="en-GB"/>
        </w:rPr>
        <w:t>In this regard, the EU Information System</w:t>
      </w:r>
      <w:r w:rsidR="00BC15ED" w:rsidRPr="008872EA">
        <w:rPr>
          <w:rFonts w:ascii="Times New Roman" w:eastAsia="Calibri" w:hAnsi="Times New Roman" w:cs="Times New Roman"/>
          <w:noProof/>
          <w:sz w:val="24"/>
          <w:szCs w:val="24"/>
          <w:lang w:val="en-GB"/>
        </w:rPr>
        <w:t>s</w:t>
      </w:r>
      <w:r w:rsidRPr="008872EA">
        <w:rPr>
          <w:rFonts w:ascii="Times New Roman" w:eastAsia="Calibri" w:hAnsi="Times New Roman" w:cs="Times New Roman"/>
          <w:noProof/>
          <w:sz w:val="24"/>
          <w:szCs w:val="24"/>
          <w:lang w:val="en-GB"/>
        </w:rPr>
        <w:t xml:space="preserve"> </w:t>
      </w:r>
      <w:r w:rsidR="00BC15ED" w:rsidRPr="008872EA">
        <w:rPr>
          <w:rFonts w:ascii="Times New Roman" w:eastAsia="Calibri" w:hAnsi="Times New Roman" w:cs="Times New Roman"/>
          <w:noProof/>
          <w:sz w:val="24"/>
          <w:szCs w:val="24"/>
          <w:lang w:val="en-GB"/>
        </w:rPr>
        <w:t xml:space="preserve">to manage the external borders </w:t>
      </w:r>
      <w:r w:rsidR="001029F3" w:rsidRPr="008872EA">
        <w:rPr>
          <w:rFonts w:ascii="Times New Roman" w:eastAsia="Calibri" w:hAnsi="Times New Roman" w:cs="Times New Roman"/>
          <w:noProof/>
          <w:sz w:val="24"/>
          <w:szCs w:val="24"/>
          <w:lang w:val="en-GB"/>
        </w:rPr>
        <w:t xml:space="preserve">(SIS, </w:t>
      </w:r>
      <w:r w:rsidR="006D168B" w:rsidRPr="008872EA">
        <w:rPr>
          <w:rFonts w:ascii="Times New Roman" w:eastAsia="Calibri" w:hAnsi="Times New Roman" w:cs="Times New Roman"/>
          <w:noProof/>
          <w:sz w:val="24"/>
          <w:szCs w:val="24"/>
          <w:lang w:val="en-GB"/>
        </w:rPr>
        <w:t xml:space="preserve">EES, </w:t>
      </w:r>
      <w:r w:rsidR="001029F3" w:rsidRPr="008872EA">
        <w:rPr>
          <w:rFonts w:ascii="Times New Roman" w:eastAsia="Calibri" w:hAnsi="Times New Roman" w:cs="Times New Roman"/>
          <w:noProof/>
          <w:sz w:val="24"/>
          <w:szCs w:val="24"/>
          <w:lang w:val="en-GB"/>
        </w:rPr>
        <w:t xml:space="preserve">Visa Information System (VIS), and European Travel Information and Authorisation System (ETIAS)) </w:t>
      </w:r>
      <w:r w:rsidRPr="008872EA">
        <w:rPr>
          <w:rFonts w:ascii="Times New Roman" w:eastAsia="Calibri" w:hAnsi="Times New Roman" w:cs="Times New Roman"/>
          <w:noProof/>
          <w:sz w:val="24"/>
          <w:szCs w:val="24"/>
          <w:lang w:val="en-GB"/>
        </w:rPr>
        <w:t xml:space="preserve">and </w:t>
      </w:r>
      <w:r w:rsidR="00BC15ED" w:rsidRPr="008872EA">
        <w:rPr>
          <w:rFonts w:ascii="Times New Roman" w:eastAsia="Calibri" w:hAnsi="Times New Roman" w:cs="Times New Roman"/>
          <w:noProof/>
          <w:sz w:val="24"/>
          <w:szCs w:val="24"/>
          <w:lang w:val="en-GB"/>
        </w:rPr>
        <w:t>their</w:t>
      </w:r>
      <w:r w:rsidRPr="008872EA">
        <w:rPr>
          <w:rFonts w:ascii="Times New Roman" w:eastAsia="Calibri" w:hAnsi="Times New Roman" w:cs="Times New Roman"/>
          <w:noProof/>
          <w:sz w:val="24"/>
          <w:szCs w:val="24"/>
          <w:lang w:val="en-GB"/>
        </w:rPr>
        <w:t xml:space="preserve"> interoperability will ensure smooth and safe flows at border crossing points, leading not only to more information, but also to adequate design and equipment of border crossing points, harmonisation of border operating procedures, </w:t>
      </w:r>
      <w:r w:rsidR="009569EE" w:rsidRPr="008872EA">
        <w:rPr>
          <w:rFonts w:ascii="Times New Roman" w:eastAsia="Calibri" w:hAnsi="Times New Roman" w:cs="Times New Roman"/>
          <w:noProof/>
          <w:sz w:val="24"/>
          <w:szCs w:val="24"/>
          <w:lang w:val="en-GB"/>
        </w:rPr>
        <w:t xml:space="preserve">and </w:t>
      </w:r>
      <w:r w:rsidRPr="008872EA">
        <w:rPr>
          <w:rFonts w:ascii="Times New Roman" w:eastAsia="Calibri" w:hAnsi="Times New Roman" w:cs="Times New Roman"/>
          <w:noProof/>
          <w:sz w:val="24"/>
          <w:szCs w:val="24"/>
          <w:lang w:val="en-GB"/>
        </w:rPr>
        <w:t>increased effectiveness.</w:t>
      </w:r>
    </w:p>
    <w:p w14:paraId="5A593A28" w14:textId="60E65587" w:rsidR="009213FD" w:rsidRPr="008872EA" w:rsidRDefault="003A6E24" w:rsidP="00A64843">
      <w:pPr>
        <w:spacing w:after="0" w:line="276" w:lineRule="auto"/>
        <w:jc w:val="both"/>
        <w:rPr>
          <w:rFonts w:ascii="Times New Roman" w:eastAsia="Calibri" w:hAnsi="Times New Roman" w:cs="Times New Roman"/>
          <w:noProof/>
          <w:sz w:val="24"/>
          <w:szCs w:val="24"/>
          <w:lang w:val="en-GB"/>
        </w:rPr>
      </w:pPr>
      <w:r w:rsidRPr="008872EA">
        <w:rPr>
          <w:rFonts w:ascii="Times New Roman" w:eastAsia="Calibri" w:hAnsi="Times New Roman" w:cs="Times New Roman"/>
          <w:noProof/>
          <w:sz w:val="24"/>
          <w:szCs w:val="24"/>
          <w:lang w:val="en-GB"/>
        </w:rPr>
        <w:t xml:space="preserve"> </w:t>
      </w:r>
    </w:p>
    <w:p w14:paraId="6A0768BC" w14:textId="11E7088E" w:rsidR="005B0506" w:rsidRPr="008872EA" w:rsidRDefault="005B0506" w:rsidP="00F43217">
      <w:pPr>
        <w:keepNext/>
        <w:jc w:val="both"/>
        <w:rPr>
          <w:rFonts w:ascii="Times New Roman" w:eastAsia="Calibri" w:hAnsi="Times New Roman" w:cs="Times New Roman"/>
          <w:i/>
          <w:noProof/>
          <w:sz w:val="24"/>
          <w:szCs w:val="24"/>
          <w:lang w:val="en-GB"/>
        </w:rPr>
      </w:pPr>
      <w:r w:rsidRPr="008872EA">
        <w:rPr>
          <w:rFonts w:ascii="Times New Roman" w:eastAsia="Calibri" w:hAnsi="Times New Roman" w:cs="Times New Roman"/>
          <w:b/>
          <w:i/>
          <w:noProof/>
          <w:sz w:val="24"/>
          <w:szCs w:val="24"/>
          <w:lang w:val="en-GB"/>
        </w:rPr>
        <w:t>A</w:t>
      </w:r>
      <w:r w:rsidR="009213FD" w:rsidRPr="008872EA">
        <w:rPr>
          <w:rFonts w:ascii="Times New Roman" w:eastAsia="Calibri" w:hAnsi="Times New Roman" w:cs="Times New Roman"/>
          <w:b/>
          <w:i/>
          <w:noProof/>
          <w:sz w:val="24"/>
          <w:szCs w:val="24"/>
          <w:lang w:val="en-GB"/>
        </w:rPr>
        <w:t xml:space="preserve"> common EU system for returns</w:t>
      </w:r>
      <w:r w:rsidR="009213FD" w:rsidRPr="008872EA">
        <w:rPr>
          <w:rFonts w:ascii="Times New Roman" w:eastAsia="Calibri" w:hAnsi="Times New Roman" w:cs="Times New Roman"/>
          <w:i/>
          <w:noProof/>
          <w:sz w:val="24"/>
          <w:szCs w:val="24"/>
          <w:lang w:val="en-GB"/>
        </w:rPr>
        <w:t xml:space="preserve"> </w:t>
      </w:r>
    </w:p>
    <w:p w14:paraId="401923CD" w14:textId="1960F790" w:rsidR="00617EA4" w:rsidRPr="008872EA" w:rsidRDefault="009569EE" w:rsidP="005B0506">
      <w:pPr>
        <w:jc w:val="both"/>
        <w:rPr>
          <w:rFonts w:ascii="Times New Roman" w:eastAsia="Calibri" w:hAnsi="Times New Roman" w:cs="Times New Roman"/>
          <w:noProof/>
          <w:sz w:val="24"/>
          <w:szCs w:val="24"/>
          <w:lang w:val="en-GB"/>
        </w:rPr>
      </w:pPr>
      <w:r w:rsidRPr="008872EA">
        <w:rPr>
          <w:rFonts w:ascii="Times New Roman" w:eastAsia="Calibri" w:hAnsi="Times New Roman" w:cs="Times New Roman"/>
          <w:noProof/>
          <w:sz w:val="24"/>
          <w:szCs w:val="24"/>
          <w:lang w:val="en-GB"/>
        </w:rPr>
        <w:t>Similarly to</w:t>
      </w:r>
      <w:r w:rsidR="00A337FD" w:rsidRPr="008872EA">
        <w:rPr>
          <w:rFonts w:ascii="Times New Roman" w:eastAsia="Calibri" w:hAnsi="Times New Roman" w:cs="Times New Roman"/>
          <w:noProof/>
          <w:sz w:val="24"/>
          <w:szCs w:val="24"/>
          <w:lang w:val="en-GB"/>
        </w:rPr>
        <w:t xml:space="preserve"> external border management, the EU return policy relies on close cooperation between the EU and the Member States. </w:t>
      </w:r>
      <w:r w:rsidR="00C377AD" w:rsidRPr="008872EA">
        <w:rPr>
          <w:rFonts w:ascii="Times New Roman" w:eastAsia="Calibri" w:hAnsi="Times New Roman" w:cs="Times New Roman"/>
          <w:noProof/>
          <w:sz w:val="24"/>
          <w:szCs w:val="24"/>
          <w:lang w:val="en-GB"/>
        </w:rPr>
        <w:t xml:space="preserve">Frontex has the mandate and the necessary tools for being the operational arm of such a system. </w:t>
      </w:r>
    </w:p>
    <w:p w14:paraId="3D425B6A" w14:textId="553C37C2" w:rsidR="00617EA4" w:rsidRPr="008872EA" w:rsidRDefault="00C377AD" w:rsidP="005B0506">
      <w:pPr>
        <w:jc w:val="both"/>
        <w:rPr>
          <w:rFonts w:ascii="Times New Roman" w:eastAsia="Calibri" w:hAnsi="Times New Roman" w:cs="Times New Roman"/>
          <w:noProof/>
          <w:sz w:val="24"/>
          <w:szCs w:val="24"/>
          <w:lang w:val="en-GB"/>
        </w:rPr>
      </w:pPr>
      <w:r w:rsidRPr="008872EA">
        <w:rPr>
          <w:rFonts w:ascii="Times New Roman" w:eastAsia="Calibri" w:hAnsi="Times New Roman" w:cs="Times New Roman"/>
          <w:noProof/>
          <w:sz w:val="24"/>
          <w:szCs w:val="24"/>
          <w:lang w:val="en-GB"/>
        </w:rPr>
        <w:t>With the overall aim to increase effective returns, Member States need to request and make full use of the support available from the Agency for all phases of the return process and in particular</w:t>
      </w:r>
      <w:r w:rsidR="0062276B" w:rsidRPr="008872EA">
        <w:rPr>
          <w:rFonts w:ascii="Times New Roman" w:eastAsia="Calibri" w:hAnsi="Times New Roman" w:cs="Times New Roman"/>
          <w:noProof/>
          <w:sz w:val="24"/>
          <w:szCs w:val="24"/>
          <w:lang w:val="en-GB"/>
        </w:rPr>
        <w:t>:</w:t>
      </w:r>
      <w:r w:rsidRPr="008872EA">
        <w:rPr>
          <w:rFonts w:ascii="Times New Roman" w:eastAsia="Calibri" w:hAnsi="Times New Roman" w:cs="Times New Roman"/>
          <w:noProof/>
          <w:sz w:val="24"/>
          <w:szCs w:val="24"/>
          <w:lang w:val="en-GB"/>
        </w:rPr>
        <w:t xml:space="preserve"> </w:t>
      </w:r>
      <w:r w:rsidR="000E0740" w:rsidRPr="008872EA">
        <w:rPr>
          <w:rFonts w:ascii="Times New Roman" w:eastAsia="Calibri" w:hAnsi="Times New Roman" w:cs="Times New Roman"/>
          <w:noProof/>
          <w:sz w:val="24"/>
          <w:szCs w:val="24"/>
          <w:lang w:val="en-GB"/>
        </w:rPr>
        <w:t xml:space="preserve">of the possibility to </w:t>
      </w:r>
      <w:r w:rsidR="0062276B" w:rsidRPr="008872EA">
        <w:rPr>
          <w:rFonts w:ascii="Times New Roman" w:eastAsia="Calibri" w:hAnsi="Times New Roman" w:cs="Times New Roman"/>
          <w:noProof/>
          <w:sz w:val="24"/>
          <w:szCs w:val="24"/>
          <w:lang w:val="en-GB"/>
        </w:rPr>
        <w:t>organise</w:t>
      </w:r>
      <w:r w:rsidRPr="008872EA">
        <w:rPr>
          <w:rFonts w:ascii="Times New Roman" w:eastAsia="Calibri" w:hAnsi="Times New Roman" w:cs="Times New Roman"/>
          <w:noProof/>
          <w:sz w:val="24"/>
          <w:szCs w:val="24"/>
          <w:lang w:val="en-GB"/>
        </w:rPr>
        <w:t xml:space="preserve"> Frontex support return operations</w:t>
      </w:r>
      <w:r w:rsidR="0062276B" w:rsidRPr="008872EA">
        <w:rPr>
          <w:rFonts w:ascii="Times New Roman" w:eastAsia="Calibri" w:hAnsi="Times New Roman" w:cs="Times New Roman"/>
          <w:noProof/>
          <w:sz w:val="24"/>
          <w:szCs w:val="24"/>
          <w:lang w:val="en-GB"/>
        </w:rPr>
        <w:t>;</w:t>
      </w:r>
      <w:r w:rsidRPr="008872EA">
        <w:rPr>
          <w:rFonts w:ascii="Times New Roman" w:eastAsia="Calibri" w:hAnsi="Times New Roman" w:cs="Times New Roman"/>
          <w:noProof/>
          <w:sz w:val="24"/>
          <w:szCs w:val="24"/>
          <w:lang w:val="en-GB"/>
        </w:rPr>
        <w:t xml:space="preserve"> </w:t>
      </w:r>
      <w:r w:rsidR="000E0740" w:rsidRPr="008872EA">
        <w:rPr>
          <w:rFonts w:ascii="Times New Roman" w:eastAsia="Calibri" w:hAnsi="Times New Roman" w:cs="Times New Roman"/>
          <w:noProof/>
          <w:sz w:val="24"/>
          <w:szCs w:val="24"/>
          <w:lang w:val="en-GB"/>
        </w:rPr>
        <w:t>of</w:t>
      </w:r>
      <w:r w:rsidR="0062276B" w:rsidRPr="008872EA">
        <w:rPr>
          <w:rFonts w:ascii="Times New Roman" w:eastAsia="Calibri" w:hAnsi="Times New Roman" w:cs="Times New Roman"/>
          <w:noProof/>
          <w:sz w:val="24"/>
          <w:szCs w:val="24"/>
          <w:lang w:val="en-GB"/>
        </w:rPr>
        <w:t xml:space="preserve"> Frontex support for the</w:t>
      </w:r>
      <w:r w:rsidR="000E0740" w:rsidRPr="008872EA">
        <w:rPr>
          <w:rFonts w:ascii="Times New Roman" w:eastAsia="Calibri" w:hAnsi="Times New Roman" w:cs="Times New Roman"/>
          <w:noProof/>
          <w:sz w:val="24"/>
          <w:szCs w:val="24"/>
          <w:lang w:val="en-GB"/>
        </w:rPr>
        <w:t xml:space="preserve"> </w:t>
      </w:r>
      <w:r w:rsidRPr="008872EA">
        <w:rPr>
          <w:rFonts w:ascii="Times New Roman" w:eastAsia="Calibri" w:hAnsi="Times New Roman" w:cs="Times New Roman"/>
          <w:noProof/>
          <w:sz w:val="24"/>
          <w:szCs w:val="24"/>
          <w:lang w:val="en-GB"/>
        </w:rPr>
        <w:t xml:space="preserve">digitalisation of national return case management systems based on the </w:t>
      </w:r>
      <w:r w:rsidR="000E0740" w:rsidRPr="008872EA">
        <w:rPr>
          <w:rFonts w:ascii="Times New Roman" w:eastAsia="Calibri" w:hAnsi="Times New Roman" w:cs="Times New Roman"/>
          <w:noProof/>
          <w:sz w:val="24"/>
          <w:szCs w:val="24"/>
          <w:lang w:val="en-GB"/>
        </w:rPr>
        <w:t>system</w:t>
      </w:r>
      <w:r w:rsidRPr="008872EA">
        <w:rPr>
          <w:rFonts w:ascii="Times New Roman" w:eastAsia="Calibri" w:hAnsi="Times New Roman" w:cs="Times New Roman"/>
          <w:noProof/>
          <w:sz w:val="24"/>
          <w:szCs w:val="24"/>
          <w:lang w:val="en-GB"/>
        </w:rPr>
        <w:t xml:space="preserve"> developed by Frontex</w:t>
      </w:r>
      <w:r w:rsidR="0062276B" w:rsidRPr="008872EA">
        <w:rPr>
          <w:rFonts w:ascii="Times New Roman" w:eastAsia="Calibri" w:hAnsi="Times New Roman" w:cs="Times New Roman"/>
          <w:noProof/>
          <w:sz w:val="24"/>
          <w:szCs w:val="24"/>
          <w:lang w:val="en-GB"/>
        </w:rPr>
        <w:t>; of</w:t>
      </w:r>
      <w:r w:rsidRPr="008872EA">
        <w:rPr>
          <w:rFonts w:ascii="Times New Roman" w:eastAsia="Calibri" w:hAnsi="Times New Roman" w:cs="Times New Roman"/>
          <w:noProof/>
          <w:sz w:val="24"/>
          <w:szCs w:val="24"/>
          <w:lang w:val="en-GB"/>
        </w:rPr>
        <w:t xml:space="preserve"> support for training and deployment of Frontex return specialists</w:t>
      </w:r>
      <w:r w:rsidR="0062276B" w:rsidRPr="008872EA">
        <w:rPr>
          <w:rFonts w:ascii="Times New Roman" w:eastAsia="Calibri" w:hAnsi="Times New Roman" w:cs="Times New Roman"/>
          <w:noProof/>
          <w:sz w:val="24"/>
          <w:szCs w:val="24"/>
          <w:lang w:val="en-GB"/>
        </w:rPr>
        <w:t>;</w:t>
      </w:r>
      <w:r w:rsidRPr="008872EA">
        <w:rPr>
          <w:rFonts w:ascii="Times New Roman" w:eastAsia="Calibri" w:hAnsi="Times New Roman" w:cs="Times New Roman"/>
          <w:noProof/>
          <w:sz w:val="24"/>
          <w:szCs w:val="24"/>
          <w:lang w:val="en-GB"/>
        </w:rPr>
        <w:t xml:space="preserve"> and</w:t>
      </w:r>
      <w:r w:rsidR="0062276B" w:rsidRPr="008872EA">
        <w:rPr>
          <w:rFonts w:ascii="Times New Roman" w:eastAsia="Calibri" w:hAnsi="Times New Roman" w:cs="Times New Roman"/>
          <w:noProof/>
          <w:sz w:val="24"/>
          <w:szCs w:val="24"/>
          <w:lang w:val="en-GB"/>
        </w:rPr>
        <w:t xml:space="preserve"> of the</w:t>
      </w:r>
      <w:r w:rsidRPr="008872EA">
        <w:rPr>
          <w:rFonts w:ascii="Times New Roman" w:eastAsia="Calibri" w:hAnsi="Times New Roman" w:cs="Times New Roman"/>
          <w:noProof/>
          <w:sz w:val="24"/>
          <w:szCs w:val="24"/>
          <w:lang w:val="en-GB"/>
        </w:rPr>
        <w:t xml:space="preserve"> participation in the Frontex Joint Reintegration Services.</w:t>
      </w:r>
      <w:r w:rsidR="00A337FD" w:rsidRPr="008872EA">
        <w:rPr>
          <w:rFonts w:ascii="Times New Roman" w:eastAsia="Calibri" w:hAnsi="Times New Roman" w:cs="Times New Roman"/>
          <w:noProof/>
          <w:sz w:val="24"/>
          <w:szCs w:val="24"/>
          <w:lang w:val="en-GB"/>
        </w:rPr>
        <w:t xml:space="preserve"> </w:t>
      </w:r>
    </w:p>
    <w:p w14:paraId="62CCEBBA" w14:textId="5A01D756" w:rsidR="00617EA4" w:rsidRPr="008872EA" w:rsidRDefault="00A337FD" w:rsidP="005B0506">
      <w:pPr>
        <w:jc w:val="both"/>
        <w:rPr>
          <w:rFonts w:ascii="Times New Roman" w:eastAsia="Calibri" w:hAnsi="Times New Roman" w:cs="Times New Roman"/>
          <w:noProof/>
          <w:sz w:val="24"/>
          <w:szCs w:val="24"/>
          <w:lang w:val="en-GB"/>
        </w:rPr>
      </w:pPr>
      <w:r w:rsidRPr="008872EA">
        <w:rPr>
          <w:rFonts w:ascii="Times New Roman" w:eastAsia="Calibri" w:hAnsi="Times New Roman" w:cs="Times New Roman"/>
          <w:noProof/>
          <w:sz w:val="24"/>
          <w:szCs w:val="24"/>
          <w:lang w:val="en-GB"/>
        </w:rPr>
        <w:t xml:space="preserve">To this end, Member States should ensure </w:t>
      </w:r>
      <w:r w:rsidR="000E0740" w:rsidRPr="008872EA">
        <w:rPr>
          <w:rFonts w:ascii="Times New Roman" w:eastAsia="Calibri" w:hAnsi="Times New Roman" w:cs="Times New Roman"/>
          <w:noProof/>
          <w:sz w:val="24"/>
          <w:szCs w:val="24"/>
          <w:lang w:val="en-GB"/>
        </w:rPr>
        <w:t>that</w:t>
      </w:r>
      <w:r w:rsidRPr="008872EA">
        <w:rPr>
          <w:rFonts w:ascii="Times New Roman" w:eastAsia="Calibri" w:hAnsi="Times New Roman" w:cs="Times New Roman"/>
          <w:noProof/>
          <w:sz w:val="24"/>
          <w:szCs w:val="24"/>
          <w:lang w:val="en-GB"/>
        </w:rPr>
        <w:t xml:space="preserve"> their national strategies </w:t>
      </w:r>
      <w:r w:rsidR="00FF5049" w:rsidRPr="008872EA">
        <w:rPr>
          <w:rFonts w:ascii="Times New Roman" w:eastAsia="Calibri" w:hAnsi="Times New Roman" w:cs="Times New Roman"/>
          <w:noProof/>
          <w:sz w:val="24"/>
          <w:szCs w:val="24"/>
          <w:lang w:val="en-GB"/>
        </w:rPr>
        <w:t xml:space="preserve">for EIBM </w:t>
      </w:r>
      <w:r w:rsidR="000E0740" w:rsidRPr="008872EA">
        <w:rPr>
          <w:rFonts w:ascii="Times New Roman" w:eastAsia="Calibri" w:hAnsi="Times New Roman" w:cs="Times New Roman"/>
          <w:noProof/>
          <w:sz w:val="24"/>
          <w:szCs w:val="24"/>
          <w:lang w:val="en-GB"/>
        </w:rPr>
        <w:t>set out in detail how to implement this cooperation in practice</w:t>
      </w:r>
      <w:r w:rsidRPr="008872EA">
        <w:rPr>
          <w:rFonts w:ascii="Times New Roman" w:eastAsia="Calibri" w:hAnsi="Times New Roman" w:cs="Times New Roman"/>
          <w:noProof/>
          <w:sz w:val="24"/>
          <w:szCs w:val="24"/>
          <w:lang w:val="en-GB"/>
        </w:rPr>
        <w:t xml:space="preserve">. </w:t>
      </w:r>
      <w:r w:rsidR="000E0740" w:rsidRPr="008872EA">
        <w:rPr>
          <w:rFonts w:ascii="Times New Roman" w:eastAsia="Calibri" w:hAnsi="Times New Roman" w:cs="Times New Roman"/>
          <w:noProof/>
          <w:sz w:val="24"/>
          <w:szCs w:val="24"/>
          <w:lang w:val="en-GB"/>
        </w:rPr>
        <w:t xml:space="preserve">Also, </w:t>
      </w:r>
      <w:r w:rsidR="00AE234C" w:rsidRPr="008872EA">
        <w:rPr>
          <w:rFonts w:ascii="Times New Roman" w:eastAsia="Calibri" w:hAnsi="Times New Roman" w:cs="Times New Roman"/>
          <w:noProof/>
          <w:sz w:val="24"/>
          <w:szCs w:val="24"/>
          <w:lang w:val="en-GB"/>
        </w:rPr>
        <w:t xml:space="preserve">Member States should make use of the new tools available to them, such as the new feature of the Schengen Information System </w:t>
      </w:r>
      <w:r w:rsidR="00A22CCF" w:rsidRPr="008872EA">
        <w:rPr>
          <w:rFonts w:ascii="Times New Roman" w:eastAsia="Calibri" w:hAnsi="Times New Roman" w:cs="Times New Roman"/>
          <w:noProof/>
          <w:sz w:val="24"/>
          <w:szCs w:val="24"/>
          <w:lang w:val="en-GB"/>
        </w:rPr>
        <w:t xml:space="preserve">requiring </w:t>
      </w:r>
      <w:r w:rsidR="00AE234C" w:rsidRPr="008872EA">
        <w:rPr>
          <w:rFonts w:ascii="Times New Roman" w:eastAsia="Calibri" w:hAnsi="Times New Roman" w:cs="Times New Roman"/>
          <w:noProof/>
          <w:sz w:val="24"/>
          <w:szCs w:val="24"/>
          <w:lang w:val="en-GB"/>
        </w:rPr>
        <w:t>the creation of alerts on persons subject to return decisions</w:t>
      </w:r>
      <w:r w:rsidR="0062276B" w:rsidRPr="008872EA">
        <w:rPr>
          <w:rFonts w:ascii="Times New Roman" w:eastAsia="Calibri" w:hAnsi="Times New Roman" w:cs="Times New Roman"/>
          <w:noProof/>
          <w:sz w:val="24"/>
          <w:szCs w:val="24"/>
          <w:lang w:val="en-GB"/>
        </w:rPr>
        <w:t>.</w:t>
      </w:r>
    </w:p>
    <w:p w14:paraId="5D88DF31" w14:textId="1417CE48" w:rsidR="00BB2DD5" w:rsidRPr="008872EA" w:rsidRDefault="00C377AD" w:rsidP="005B0506">
      <w:pPr>
        <w:jc w:val="both"/>
        <w:rPr>
          <w:rFonts w:ascii="Times New Roman" w:eastAsia="Calibri" w:hAnsi="Times New Roman" w:cs="Times New Roman"/>
          <w:noProof/>
          <w:sz w:val="24"/>
          <w:szCs w:val="24"/>
          <w:lang w:val="en-GB"/>
        </w:rPr>
      </w:pPr>
      <w:r w:rsidRPr="008872EA">
        <w:rPr>
          <w:rFonts w:ascii="Times New Roman" w:eastAsia="Calibri" w:hAnsi="Times New Roman" w:cs="Times New Roman"/>
          <w:noProof/>
          <w:sz w:val="24"/>
          <w:szCs w:val="24"/>
          <w:lang w:val="en-GB"/>
        </w:rPr>
        <w:t>T</w:t>
      </w:r>
      <w:r w:rsidR="009213FD" w:rsidRPr="008872EA">
        <w:rPr>
          <w:rFonts w:ascii="Times New Roman" w:eastAsia="Calibri" w:hAnsi="Times New Roman" w:cs="Times New Roman"/>
          <w:noProof/>
          <w:sz w:val="24"/>
          <w:szCs w:val="24"/>
          <w:lang w:val="en-GB"/>
        </w:rPr>
        <w:t xml:space="preserve">he </w:t>
      </w:r>
      <w:r w:rsidR="005937C2" w:rsidRPr="008872EA">
        <w:rPr>
          <w:rFonts w:ascii="Times New Roman" w:eastAsia="Calibri" w:hAnsi="Times New Roman" w:cs="Times New Roman"/>
          <w:noProof/>
          <w:sz w:val="24"/>
          <w:szCs w:val="24"/>
          <w:lang w:val="en-GB"/>
        </w:rPr>
        <w:t xml:space="preserve">policy document </w:t>
      </w:r>
      <w:r w:rsidR="005937C2" w:rsidRPr="008872EA">
        <w:rPr>
          <w:rFonts w:ascii="Times New Roman" w:eastAsia="Calibri" w:hAnsi="Times New Roman" w:cs="Times New Roman"/>
          <w:b/>
          <w:noProof/>
          <w:sz w:val="24"/>
          <w:szCs w:val="24"/>
          <w:lang w:val="en-GB"/>
        </w:rPr>
        <w:t>towards an</w:t>
      </w:r>
      <w:r w:rsidR="005937C2" w:rsidRPr="008872EA">
        <w:rPr>
          <w:rFonts w:ascii="Times New Roman" w:eastAsia="Calibri" w:hAnsi="Times New Roman" w:cs="Times New Roman"/>
          <w:noProof/>
          <w:sz w:val="24"/>
          <w:szCs w:val="24"/>
          <w:lang w:val="en-GB"/>
        </w:rPr>
        <w:t xml:space="preserve"> </w:t>
      </w:r>
      <w:r w:rsidR="009213FD" w:rsidRPr="008872EA">
        <w:rPr>
          <w:rFonts w:ascii="Times New Roman" w:eastAsia="Calibri" w:hAnsi="Times New Roman" w:cs="Times New Roman"/>
          <w:b/>
          <w:noProof/>
          <w:sz w:val="24"/>
          <w:szCs w:val="24"/>
          <w:lang w:val="en-GB"/>
        </w:rPr>
        <w:t xml:space="preserve">operational strategy </w:t>
      </w:r>
      <w:r w:rsidR="001112AF" w:rsidRPr="008872EA">
        <w:rPr>
          <w:rFonts w:ascii="Times New Roman" w:eastAsia="Calibri" w:hAnsi="Times New Roman" w:cs="Times New Roman"/>
          <w:b/>
          <w:noProof/>
          <w:sz w:val="24"/>
          <w:szCs w:val="24"/>
          <w:lang w:val="en-GB"/>
        </w:rPr>
        <w:t>for more effective</w:t>
      </w:r>
      <w:r w:rsidR="009213FD" w:rsidRPr="008872EA">
        <w:rPr>
          <w:rFonts w:ascii="Times New Roman" w:eastAsia="Calibri" w:hAnsi="Times New Roman" w:cs="Times New Roman"/>
          <w:b/>
          <w:noProof/>
          <w:sz w:val="24"/>
          <w:szCs w:val="24"/>
          <w:lang w:val="en-GB"/>
        </w:rPr>
        <w:t xml:space="preserve"> returns</w:t>
      </w:r>
      <w:r w:rsidR="00843545" w:rsidRPr="008872EA">
        <w:rPr>
          <w:rFonts w:ascii="Times New Roman" w:eastAsia="Calibri" w:hAnsi="Times New Roman" w:cs="Times New Roman"/>
          <w:b/>
          <w:noProof/>
          <w:sz w:val="24"/>
          <w:szCs w:val="24"/>
          <w:lang w:val="en-GB"/>
        </w:rPr>
        <w:t>,</w:t>
      </w:r>
      <w:r w:rsidR="009213FD" w:rsidRPr="008872EA">
        <w:rPr>
          <w:rFonts w:ascii="Times New Roman" w:eastAsia="Calibri" w:hAnsi="Times New Roman" w:cs="Times New Roman"/>
          <w:noProof/>
          <w:sz w:val="24"/>
          <w:szCs w:val="24"/>
          <w:lang w:val="en-GB"/>
        </w:rPr>
        <w:t xml:space="preserve"> </w:t>
      </w:r>
      <w:r w:rsidRPr="008872EA">
        <w:rPr>
          <w:rFonts w:ascii="Times New Roman" w:eastAsia="Calibri" w:hAnsi="Times New Roman" w:cs="Times New Roman"/>
          <w:noProof/>
          <w:sz w:val="24"/>
          <w:szCs w:val="24"/>
          <w:lang w:val="en-GB"/>
        </w:rPr>
        <w:t>adopted by the Commission on 24 January 2023</w:t>
      </w:r>
      <w:r w:rsidR="009569EE" w:rsidRPr="008872EA">
        <w:rPr>
          <w:rStyle w:val="FootnoteReference"/>
          <w:rFonts w:ascii="Times New Roman" w:eastAsia="Calibri" w:hAnsi="Times New Roman" w:cs="Times New Roman"/>
          <w:noProof/>
          <w:sz w:val="24"/>
          <w:szCs w:val="24"/>
          <w:lang w:val="en-GB"/>
        </w:rPr>
        <w:footnoteReference w:id="13"/>
      </w:r>
      <w:r w:rsidR="00843545" w:rsidRPr="008872EA">
        <w:rPr>
          <w:rFonts w:ascii="Times New Roman" w:eastAsia="Calibri" w:hAnsi="Times New Roman" w:cs="Times New Roman"/>
          <w:noProof/>
          <w:sz w:val="24"/>
          <w:szCs w:val="24"/>
          <w:lang w:val="en-GB"/>
        </w:rPr>
        <w:t>,</w:t>
      </w:r>
      <w:r w:rsidR="009213FD" w:rsidRPr="008872EA">
        <w:rPr>
          <w:rFonts w:ascii="Times New Roman" w:eastAsia="Calibri" w:hAnsi="Times New Roman" w:cs="Times New Roman"/>
          <w:noProof/>
          <w:sz w:val="24"/>
          <w:szCs w:val="24"/>
          <w:lang w:val="en-GB"/>
        </w:rPr>
        <w:t xml:space="preserve"> identif</w:t>
      </w:r>
      <w:r w:rsidRPr="008872EA">
        <w:rPr>
          <w:rFonts w:ascii="Times New Roman" w:eastAsia="Calibri" w:hAnsi="Times New Roman" w:cs="Times New Roman"/>
          <w:noProof/>
          <w:sz w:val="24"/>
          <w:szCs w:val="24"/>
          <w:lang w:val="en-GB"/>
        </w:rPr>
        <w:t>ies</w:t>
      </w:r>
      <w:r w:rsidR="009213FD" w:rsidRPr="008872EA">
        <w:rPr>
          <w:rFonts w:ascii="Times New Roman" w:eastAsia="Calibri" w:hAnsi="Times New Roman" w:cs="Times New Roman"/>
          <w:noProof/>
          <w:sz w:val="24"/>
          <w:szCs w:val="24"/>
          <w:lang w:val="en-GB"/>
        </w:rPr>
        <w:t xml:space="preserve"> concrete areas and actions to facilitate a seamless and interlinked return process</w:t>
      </w:r>
      <w:r w:rsidR="00A337FD" w:rsidRPr="008872EA">
        <w:rPr>
          <w:rFonts w:ascii="Times New Roman" w:eastAsia="Calibri" w:hAnsi="Times New Roman" w:cs="Times New Roman"/>
          <w:noProof/>
          <w:sz w:val="24"/>
          <w:szCs w:val="24"/>
          <w:lang w:val="en-GB"/>
        </w:rPr>
        <w:t>,</w:t>
      </w:r>
      <w:r w:rsidR="009213FD" w:rsidRPr="008872EA">
        <w:rPr>
          <w:rFonts w:ascii="Times New Roman" w:eastAsia="Calibri" w:hAnsi="Times New Roman" w:cs="Times New Roman"/>
          <w:noProof/>
          <w:sz w:val="24"/>
          <w:szCs w:val="24"/>
          <w:lang w:val="en-GB"/>
        </w:rPr>
        <w:t xml:space="preserve"> with the overall objective to increase effective returns from the EU. The</w:t>
      </w:r>
      <w:r w:rsidR="001112AF" w:rsidRPr="008872EA">
        <w:rPr>
          <w:rFonts w:ascii="Times New Roman" w:eastAsia="Calibri" w:hAnsi="Times New Roman" w:cs="Times New Roman"/>
          <w:noProof/>
          <w:sz w:val="24"/>
          <w:szCs w:val="24"/>
          <w:lang w:val="en-GB"/>
        </w:rPr>
        <w:t xml:space="preserve"> operational strategy</w:t>
      </w:r>
      <w:r w:rsidR="009213FD" w:rsidRPr="008872EA">
        <w:rPr>
          <w:rFonts w:ascii="Times New Roman" w:eastAsia="Calibri" w:hAnsi="Times New Roman" w:cs="Times New Roman"/>
          <w:noProof/>
          <w:sz w:val="24"/>
          <w:szCs w:val="24"/>
          <w:lang w:val="en-GB"/>
        </w:rPr>
        <w:t xml:space="preserve"> </w:t>
      </w:r>
      <w:r w:rsidR="003D27D6" w:rsidRPr="008872EA">
        <w:rPr>
          <w:rFonts w:ascii="Times New Roman" w:eastAsia="Calibri" w:hAnsi="Times New Roman" w:cs="Times New Roman"/>
          <w:noProof/>
          <w:sz w:val="24"/>
          <w:szCs w:val="24"/>
          <w:lang w:val="en-GB"/>
        </w:rPr>
        <w:t xml:space="preserve">must be </w:t>
      </w:r>
      <w:r w:rsidR="001112AF" w:rsidRPr="008872EA">
        <w:rPr>
          <w:rFonts w:ascii="Times New Roman" w:eastAsia="Calibri" w:hAnsi="Times New Roman" w:cs="Times New Roman"/>
          <w:noProof/>
          <w:sz w:val="24"/>
          <w:szCs w:val="24"/>
          <w:lang w:val="en-GB"/>
        </w:rPr>
        <w:t>finali</w:t>
      </w:r>
      <w:r w:rsidR="008D660F" w:rsidRPr="008872EA">
        <w:rPr>
          <w:rFonts w:ascii="Times New Roman" w:eastAsia="Calibri" w:hAnsi="Times New Roman" w:cs="Times New Roman"/>
          <w:noProof/>
          <w:sz w:val="24"/>
          <w:szCs w:val="24"/>
          <w:lang w:val="en-GB"/>
        </w:rPr>
        <w:t>s</w:t>
      </w:r>
      <w:r w:rsidR="001112AF" w:rsidRPr="008872EA">
        <w:rPr>
          <w:rFonts w:ascii="Times New Roman" w:eastAsia="Calibri" w:hAnsi="Times New Roman" w:cs="Times New Roman"/>
          <w:noProof/>
          <w:sz w:val="24"/>
          <w:szCs w:val="24"/>
          <w:lang w:val="en-GB"/>
        </w:rPr>
        <w:t xml:space="preserve">ed </w:t>
      </w:r>
      <w:r w:rsidR="003D27D6" w:rsidRPr="008872EA">
        <w:rPr>
          <w:rFonts w:ascii="Times New Roman" w:eastAsia="Calibri" w:hAnsi="Times New Roman" w:cs="Times New Roman"/>
          <w:noProof/>
          <w:sz w:val="24"/>
          <w:szCs w:val="24"/>
          <w:lang w:val="en-GB"/>
        </w:rPr>
        <w:t xml:space="preserve">swiftly by the </w:t>
      </w:r>
      <w:r w:rsidR="00843545" w:rsidRPr="008872EA">
        <w:rPr>
          <w:rFonts w:ascii="Times New Roman" w:eastAsia="Calibri" w:hAnsi="Times New Roman" w:cs="Times New Roman"/>
          <w:noProof/>
          <w:sz w:val="24"/>
          <w:szCs w:val="24"/>
          <w:lang w:val="en-GB"/>
        </w:rPr>
        <w:t>High-Level Network for Returns</w:t>
      </w:r>
      <w:r w:rsidR="00843545" w:rsidRPr="008872EA" w:rsidDel="00843545">
        <w:rPr>
          <w:rFonts w:ascii="Times New Roman" w:eastAsia="Calibri" w:hAnsi="Times New Roman" w:cs="Times New Roman"/>
          <w:noProof/>
          <w:sz w:val="24"/>
          <w:szCs w:val="24"/>
          <w:lang w:val="en-GB"/>
        </w:rPr>
        <w:t xml:space="preserve"> </w:t>
      </w:r>
      <w:r w:rsidR="001112AF" w:rsidRPr="008872EA">
        <w:rPr>
          <w:rFonts w:ascii="Times New Roman" w:eastAsia="Calibri" w:hAnsi="Times New Roman" w:cs="Times New Roman"/>
          <w:noProof/>
          <w:sz w:val="24"/>
          <w:szCs w:val="24"/>
          <w:lang w:val="en-GB"/>
        </w:rPr>
        <w:t>and its implementation will be coordinated by</w:t>
      </w:r>
      <w:r w:rsidR="009213FD" w:rsidRPr="008872EA">
        <w:rPr>
          <w:rFonts w:ascii="Times New Roman" w:eastAsia="Calibri" w:hAnsi="Times New Roman" w:cs="Times New Roman"/>
          <w:noProof/>
          <w:sz w:val="24"/>
          <w:szCs w:val="24"/>
          <w:lang w:val="en-GB"/>
        </w:rPr>
        <w:t xml:space="preserve"> </w:t>
      </w:r>
      <w:r w:rsidRPr="008872EA">
        <w:rPr>
          <w:rFonts w:ascii="Times New Roman" w:eastAsia="Calibri" w:hAnsi="Times New Roman" w:cs="Times New Roman"/>
          <w:noProof/>
          <w:sz w:val="24"/>
          <w:szCs w:val="24"/>
          <w:lang w:val="en-GB"/>
        </w:rPr>
        <w:t xml:space="preserve">the </w:t>
      </w:r>
      <w:r w:rsidR="009213FD" w:rsidRPr="008872EA">
        <w:rPr>
          <w:rFonts w:ascii="Times New Roman" w:eastAsia="Calibri" w:hAnsi="Times New Roman" w:cs="Times New Roman"/>
          <w:noProof/>
          <w:sz w:val="24"/>
          <w:szCs w:val="24"/>
          <w:lang w:val="en-GB"/>
        </w:rPr>
        <w:t xml:space="preserve">Return Coordinator and the High-Level Network. </w:t>
      </w:r>
    </w:p>
    <w:p w14:paraId="2A17B618" w14:textId="7BB197A2" w:rsidR="00C90040" w:rsidRPr="008872EA" w:rsidRDefault="00062577" w:rsidP="00062577">
      <w:pPr>
        <w:jc w:val="both"/>
        <w:rPr>
          <w:rFonts w:ascii="Times New Roman" w:hAnsi="Times New Roman"/>
          <w:noProof/>
          <w:sz w:val="24"/>
          <w:lang w:val="en-GB"/>
        </w:rPr>
      </w:pPr>
      <w:r w:rsidRPr="008872EA">
        <w:rPr>
          <w:rFonts w:ascii="Times New Roman" w:hAnsi="Times New Roman"/>
          <w:noProof/>
          <w:sz w:val="24"/>
          <w:lang w:val="en-GB"/>
        </w:rPr>
        <w:t>The Commission Recommendation on mutual recognition of return decisions and expediting returns</w:t>
      </w:r>
      <w:r w:rsidR="00F43217" w:rsidRPr="008872EA">
        <w:rPr>
          <w:rFonts w:ascii="Times New Roman" w:hAnsi="Times New Roman"/>
          <w:noProof/>
          <w:sz w:val="24"/>
          <w:lang w:val="en-GB"/>
        </w:rPr>
        <w:t xml:space="preserve"> adopted in parallel to this Communication</w:t>
      </w:r>
      <w:r w:rsidRPr="008872EA">
        <w:rPr>
          <w:rStyle w:val="FootnoteReference"/>
          <w:rFonts w:ascii="Times New Roman" w:hAnsi="Times New Roman"/>
          <w:noProof/>
          <w:sz w:val="24"/>
          <w:lang w:val="en-GB"/>
        </w:rPr>
        <w:footnoteReference w:id="14"/>
      </w:r>
      <w:r w:rsidRPr="008872EA">
        <w:rPr>
          <w:rFonts w:ascii="Times New Roman" w:hAnsi="Times New Roman"/>
          <w:noProof/>
          <w:sz w:val="24"/>
          <w:lang w:val="en-GB"/>
        </w:rPr>
        <w:t xml:space="preserve"> is an important step towards a common EU system for returns. </w:t>
      </w:r>
      <w:r w:rsidR="007D680B" w:rsidRPr="008872EA">
        <w:rPr>
          <w:rFonts w:ascii="Times New Roman" w:hAnsi="Times New Roman"/>
          <w:noProof/>
          <w:sz w:val="24"/>
          <w:lang w:val="en-GB"/>
        </w:rPr>
        <w:t xml:space="preserve">It aims to </w:t>
      </w:r>
      <w:r w:rsidRPr="008872EA">
        <w:rPr>
          <w:rFonts w:ascii="Times New Roman" w:hAnsi="Times New Roman"/>
          <w:noProof/>
          <w:sz w:val="24"/>
          <w:lang w:val="en-GB"/>
        </w:rPr>
        <w:t>increas</w:t>
      </w:r>
      <w:r w:rsidR="007D680B" w:rsidRPr="008872EA">
        <w:rPr>
          <w:rFonts w:ascii="Times New Roman" w:hAnsi="Times New Roman"/>
          <w:noProof/>
          <w:sz w:val="24"/>
          <w:lang w:val="en-GB"/>
        </w:rPr>
        <w:t>e</w:t>
      </w:r>
      <w:r w:rsidRPr="008872EA">
        <w:rPr>
          <w:rFonts w:ascii="Times New Roman" w:hAnsi="Times New Roman"/>
          <w:noProof/>
          <w:sz w:val="24"/>
          <w:lang w:val="en-GB"/>
        </w:rPr>
        <w:t xml:space="preserve"> convergence between Member States on managing migration</w:t>
      </w:r>
      <w:r w:rsidR="00F43217" w:rsidRPr="008872EA">
        <w:rPr>
          <w:rFonts w:ascii="Times New Roman" w:hAnsi="Times New Roman"/>
          <w:noProof/>
          <w:sz w:val="24"/>
          <w:lang w:val="en-GB"/>
        </w:rPr>
        <w:t>,</w:t>
      </w:r>
      <w:r w:rsidR="007D680B" w:rsidRPr="008872EA">
        <w:rPr>
          <w:rFonts w:ascii="Times New Roman" w:hAnsi="Times New Roman"/>
          <w:noProof/>
          <w:sz w:val="24"/>
          <w:lang w:val="en-GB"/>
        </w:rPr>
        <w:t xml:space="preserve"> with a view to facilitating and speeding up returns.</w:t>
      </w:r>
    </w:p>
    <w:p w14:paraId="7305C219" w14:textId="77777777" w:rsidR="00F779B8" w:rsidRPr="008872EA" w:rsidRDefault="00C90040" w:rsidP="005B0506">
      <w:pPr>
        <w:jc w:val="both"/>
        <w:rPr>
          <w:rFonts w:ascii="Times New Roman" w:eastAsia="Calibri" w:hAnsi="Times New Roman" w:cs="Times New Roman"/>
          <w:b/>
          <w:i/>
          <w:noProof/>
          <w:sz w:val="24"/>
          <w:szCs w:val="24"/>
          <w:lang w:val="en-GB"/>
        </w:rPr>
      </w:pPr>
      <w:r w:rsidRPr="008872EA">
        <w:rPr>
          <w:rFonts w:ascii="Times New Roman" w:eastAsia="Calibri" w:hAnsi="Times New Roman" w:cs="Times New Roman"/>
          <w:b/>
          <w:i/>
          <w:noProof/>
          <w:sz w:val="24"/>
          <w:szCs w:val="24"/>
          <w:lang w:val="en-GB"/>
        </w:rPr>
        <w:t>Cooperation with third countries</w:t>
      </w:r>
    </w:p>
    <w:p w14:paraId="783B7085" w14:textId="76234A54" w:rsidR="005E3268" w:rsidRPr="008872EA" w:rsidRDefault="003D27D6" w:rsidP="005B0506">
      <w:pPr>
        <w:jc w:val="both"/>
        <w:rPr>
          <w:rFonts w:ascii="Times New Roman" w:eastAsia="Times New Roman" w:hAnsi="Times New Roman" w:cs="Times New Roman"/>
          <w:noProof/>
          <w:sz w:val="24"/>
          <w:szCs w:val="24"/>
          <w:lang w:val="en-GB" w:eastAsia="en-GB"/>
        </w:rPr>
      </w:pPr>
      <w:r w:rsidRPr="008872EA">
        <w:rPr>
          <w:rFonts w:ascii="Times New Roman" w:eastAsia="Times New Roman" w:hAnsi="Times New Roman" w:cs="Times New Roman"/>
          <w:noProof/>
          <w:sz w:val="24"/>
          <w:szCs w:val="24"/>
          <w:lang w:val="en-GB" w:eastAsia="en-GB"/>
        </w:rPr>
        <w:t xml:space="preserve">The European integrated border management requires </w:t>
      </w:r>
      <w:r w:rsidR="000E0740" w:rsidRPr="008872EA">
        <w:rPr>
          <w:rFonts w:ascii="Times New Roman" w:eastAsia="Times New Roman" w:hAnsi="Times New Roman" w:cs="Times New Roman"/>
          <w:noProof/>
          <w:sz w:val="24"/>
          <w:szCs w:val="24"/>
          <w:lang w:val="en-GB" w:eastAsia="en-GB"/>
        </w:rPr>
        <w:t xml:space="preserve">that Member States and the Agency </w:t>
      </w:r>
      <w:r w:rsidRPr="008872EA">
        <w:rPr>
          <w:rFonts w:ascii="Times New Roman" w:eastAsia="Times New Roman" w:hAnsi="Times New Roman" w:cs="Times New Roman"/>
          <w:noProof/>
          <w:sz w:val="24"/>
          <w:szCs w:val="24"/>
          <w:lang w:val="en-GB" w:eastAsia="en-GB"/>
        </w:rPr>
        <w:t>intensif</w:t>
      </w:r>
      <w:r w:rsidR="000E0740" w:rsidRPr="008872EA">
        <w:rPr>
          <w:rFonts w:ascii="Times New Roman" w:eastAsia="Times New Roman" w:hAnsi="Times New Roman" w:cs="Times New Roman"/>
          <w:noProof/>
          <w:sz w:val="24"/>
          <w:szCs w:val="24"/>
          <w:lang w:val="en-GB" w:eastAsia="en-GB"/>
        </w:rPr>
        <w:t>y</w:t>
      </w:r>
      <w:r w:rsidRPr="008872EA">
        <w:rPr>
          <w:rFonts w:ascii="Times New Roman" w:eastAsia="Times New Roman" w:hAnsi="Times New Roman" w:cs="Times New Roman"/>
          <w:noProof/>
          <w:sz w:val="24"/>
          <w:szCs w:val="24"/>
          <w:lang w:val="en-GB" w:eastAsia="en-GB"/>
        </w:rPr>
        <w:t xml:space="preserve"> c</w:t>
      </w:r>
      <w:r w:rsidR="00F779B8" w:rsidRPr="008872EA">
        <w:rPr>
          <w:rFonts w:ascii="Times New Roman" w:eastAsia="Times New Roman" w:hAnsi="Times New Roman" w:cs="Times New Roman"/>
          <w:noProof/>
          <w:sz w:val="24"/>
          <w:szCs w:val="24"/>
          <w:lang w:val="en-GB" w:eastAsia="en-GB"/>
        </w:rPr>
        <w:t>ooperation with third countries</w:t>
      </w:r>
      <w:r w:rsidR="000E0740" w:rsidRPr="008872EA">
        <w:rPr>
          <w:rFonts w:ascii="Times New Roman" w:eastAsia="Times New Roman" w:hAnsi="Times New Roman" w:cs="Times New Roman"/>
          <w:noProof/>
          <w:sz w:val="24"/>
          <w:szCs w:val="24"/>
          <w:lang w:val="en-GB" w:eastAsia="en-GB"/>
        </w:rPr>
        <w:t>,</w:t>
      </w:r>
      <w:r w:rsidR="00F779B8" w:rsidRPr="008872EA">
        <w:rPr>
          <w:rFonts w:ascii="Times New Roman" w:eastAsia="Times New Roman" w:hAnsi="Times New Roman" w:cs="Times New Roman"/>
          <w:noProof/>
          <w:sz w:val="24"/>
          <w:szCs w:val="24"/>
          <w:lang w:val="en-GB" w:eastAsia="en-GB"/>
        </w:rPr>
        <w:t xml:space="preserve"> </w:t>
      </w:r>
      <w:r w:rsidR="00822A32" w:rsidRPr="008872EA">
        <w:rPr>
          <w:rFonts w:ascii="Times New Roman" w:eastAsia="Times New Roman" w:hAnsi="Times New Roman" w:cs="Times New Roman"/>
          <w:noProof/>
          <w:sz w:val="24"/>
          <w:szCs w:val="24"/>
          <w:lang w:val="en-GB" w:eastAsia="en-GB"/>
        </w:rPr>
        <w:t xml:space="preserve">to </w:t>
      </w:r>
      <w:r w:rsidR="00F779B8" w:rsidRPr="008872EA">
        <w:rPr>
          <w:rFonts w:ascii="Times New Roman" w:eastAsia="Times New Roman" w:hAnsi="Times New Roman" w:cs="Times New Roman"/>
          <w:noProof/>
          <w:sz w:val="24"/>
          <w:szCs w:val="24"/>
          <w:lang w:val="en-GB" w:eastAsia="en-GB"/>
        </w:rPr>
        <w:t xml:space="preserve">contribute to building third countries’ operational and cooperation capacities in the areas of border control, risk analysis, return and readmission. </w:t>
      </w:r>
    </w:p>
    <w:p w14:paraId="785065CD" w14:textId="42E77D4A" w:rsidR="00AA3C41" w:rsidRPr="008872EA" w:rsidRDefault="000E0740" w:rsidP="005B0506">
      <w:pPr>
        <w:jc w:val="both"/>
        <w:rPr>
          <w:rFonts w:ascii="Times New Roman" w:eastAsia="Times New Roman" w:hAnsi="Times New Roman" w:cs="Times New Roman"/>
          <w:noProof/>
          <w:sz w:val="24"/>
          <w:szCs w:val="24"/>
          <w:lang w:val="en-GB" w:eastAsia="en-GB"/>
        </w:rPr>
      </w:pPr>
      <w:r w:rsidRPr="008872EA">
        <w:rPr>
          <w:rFonts w:ascii="Times New Roman" w:eastAsia="Times New Roman" w:hAnsi="Times New Roman" w:cs="Times New Roman"/>
          <w:noProof/>
          <w:sz w:val="24"/>
          <w:szCs w:val="24"/>
          <w:lang w:val="en-GB" w:eastAsia="en-GB"/>
        </w:rPr>
        <w:t>In this context, t</w:t>
      </w:r>
      <w:r w:rsidR="005E3268" w:rsidRPr="008872EA">
        <w:rPr>
          <w:rFonts w:ascii="Times New Roman" w:eastAsia="Times New Roman" w:hAnsi="Times New Roman" w:cs="Times New Roman"/>
          <w:noProof/>
          <w:sz w:val="24"/>
          <w:szCs w:val="24"/>
          <w:lang w:val="en-GB" w:eastAsia="en-GB"/>
        </w:rPr>
        <w:t xml:space="preserve">he conclusion of status agreements and working arrangements that enable cooperation </w:t>
      </w:r>
      <w:r w:rsidR="0036198A" w:rsidRPr="008872EA">
        <w:rPr>
          <w:rFonts w:ascii="Times New Roman" w:eastAsia="Times New Roman" w:hAnsi="Times New Roman" w:cs="Times New Roman"/>
          <w:noProof/>
          <w:sz w:val="24"/>
          <w:szCs w:val="24"/>
          <w:lang w:val="en-GB" w:eastAsia="en-GB"/>
        </w:rPr>
        <w:t xml:space="preserve">of </w:t>
      </w:r>
      <w:r w:rsidR="005E3268" w:rsidRPr="008872EA">
        <w:rPr>
          <w:rFonts w:ascii="Times New Roman" w:eastAsia="Times New Roman" w:hAnsi="Times New Roman" w:cs="Times New Roman"/>
          <w:noProof/>
          <w:sz w:val="24"/>
          <w:szCs w:val="24"/>
          <w:lang w:val="en-GB" w:eastAsia="en-GB"/>
        </w:rPr>
        <w:t>Frontex with third countries, in line with Union law, provide a crucial contribution to an effective European integrated border management.</w:t>
      </w:r>
      <w:r w:rsidR="0062276B" w:rsidRPr="008872EA">
        <w:rPr>
          <w:rFonts w:ascii="Times New Roman" w:eastAsia="Times New Roman" w:hAnsi="Times New Roman" w:cs="Times New Roman"/>
          <w:noProof/>
          <w:sz w:val="24"/>
          <w:szCs w:val="24"/>
          <w:lang w:val="en-GB" w:eastAsia="en-GB"/>
        </w:rPr>
        <w:t xml:space="preserve"> Status agreements allow the deployment of Frontex border guards to work hand in hand with border guards from third countries, contributing to preventing irregular migration and fighting smuggling and criminal activities.</w:t>
      </w:r>
    </w:p>
    <w:p w14:paraId="2CD2C526" w14:textId="67C23E92" w:rsidR="0062276B" w:rsidRPr="008872EA" w:rsidRDefault="000472A9" w:rsidP="005B0506">
      <w:pPr>
        <w:jc w:val="both"/>
        <w:rPr>
          <w:rFonts w:ascii="Times New Roman" w:eastAsia="Calibri" w:hAnsi="Times New Roman" w:cs="Times New Roman"/>
          <w:noProof/>
          <w:sz w:val="24"/>
          <w:szCs w:val="24"/>
          <w:lang w:val="en-GB"/>
        </w:rPr>
      </w:pPr>
      <w:r w:rsidRPr="008872EA">
        <w:rPr>
          <w:rFonts w:ascii="Times New Roman" w:eastAsia="Calibri" w:hAnsi="Times New Roman" w:cs="Times New Roman"/>
          <w:noProof/>
          <w:sz w:val="24"/>
          <w:szCs w:val="24"/>
          <w:lang w:val="en-GB"/>
        </w:rPr>
        <w:t>T</w:t>
      </w:r>
      <w:r w:rsidR="00AA3C41" w:rsidRPr="008872EA">
        <w:rPr>
          <w:rFonts w:ascii="Times New Roman" w:eastAsia="Calibri" w:hAnsi="Times New Roman" w:cs="Times New Roman"/>
          <w:noProof/>
          <w:sz w:val="24"/>
          <w:szCs w:val="24"/>
          <w:lang w:val="en-GB"/>
        </w:rPr>
        <w:t>he European Commission has negotiated four status agreements</w:t>
      </w:r>
      <w:r w:rsidR="00AA3C41" w:rsidRPr="008872EA">
        <w:rPr>
          <w:rStyle w:val="FootnoteReference"/>
          <w:rFonts w:ascii="Times New Roman" w:eastAsia="Calibri" w:hAnsi="Times New Roman" w:cs="Times New Roman"/>
          <w:noProof/>
          <w:sz w:val="24"/>
          <w:szCs w:val="24"/>
          <w:lang w:val="en-GB"/>
        </w:rPr>
        <w:footnoteReference w:id="15"/>
      </w:r>
      <w:r w:rsidR="00AA3C41" w:rsidRPr="008872EA">
        <w:rPr>
          <w:rFonts w:ascii="Times New Roman" w:eastAsia="Calibri" w:hAnsi="Times New Roman" w:cs="Times New Roman"/>
          <w:noProof/>
          <w:sz w:val="24"/>
          <w:szCs w:val="24"/>
          <w:lang w:val="en-GB"/>
        </w:rPr>
        <w:t xml:space="preserve"> in the span of less than 12</w:t>
      </w:r>
      <w:r w:rsidR="00C97C67" w:rsidRPr="008872EA">
        <w:rPr>
          <w:rFonts w:ascii="Times New Roman" w:eastAsia="Calibri" w:hAnsi="Times New Roman" w:cs="Times New Roman"/>
          <w:noProof/>
          <w:sz w:val="24"/>
          <w:szCs w:val="24"/>
          <w:lang w:val="en-GB"/>
        </w:rPr>
        <w:t> </w:t>
      </w:r>
      <w:r w:rsidR="00AA3C41" w:rsidRPr="008872EA">
        <w:rPr>
          <w:rFonts w:ascii="Times New Roman" w:eastAsia="Calibri" w:hAnsi="Times New Roman" w:cs="Times New Roman"/>
          <w:noProof/>
          <w:sz w:val="24"/>
          <w:szCs w:val="24"/>
          <w:lang w:val="en-GB"/>
        </w:rPr>
        <w:t xml:space="preserve">months, allowing for the operational deployment of border management teams by Frontex to the recipient third countries. It has </w:t>
      </w:r>
      <w:r w:rsidR="00C97C67" w:rsidRPr="008872EA">
        <w:rPr>
          <w:rFonts w:ascii="Times New Roman" w:eastAsia="Calibri" w:hAnsi="Times New Roman" w:cs="Times New Roman"/>
          <w:noProof/>
          <w:sz w:val="24"/>
          <w:szCs w:val="24"/>
          <w:lang w:val="en-GB"/>
        </w:rPr>
        <w:t xml:space="preserve">a </w:t>
      </w:r>
      <w:r w:rsidR="00AA3C41" w:rsidRPr="008872EA">
        <w:rPr>
          <w:rFonts w:ascii="Times New Roman" w:eastAsia="Calibri" w:hAnsi="Times New Roman" w:cs="Times New Roman"/>
          <w:noProof/>
          <w:sz w:val="24"/>
          <w:szCs w:val="24"/>
          <w:lang w:val="en-GB"/>
        </w:rPr>
        <w:t xml:space="preserve">Council </w:t>
      </w:r>
      <w:r w:rsidR="002C7C1E" w:rsidRPr="008872EA">
        <w:rPr>
          <w:rFonts w:ascii="Times New Roman" w:eastAsia="Calibri" w:hAnsi="Times New Roman" w:cs="Times New Roman"/>
          <w:noProof/>
          <w:sz w:val="24"/>
          <w:szCs w:val="24"/>
          <w:lang w:val="en-GB"/>
        </w:rPr>
        <w:t>mandate</w:t>
      </w:r>
      <w:r w:rsidR="00AA3C41" w:rsidRPr="008872EA">
        <w:rPr>
          <w:rFonts w:ascii="Times New Roman" w:eastAsia="Calibri" w:hAnsi="Times New Roman" w:cs="Times New Roman"/>
          <w:noProof/>
          <w:sz w:val="24"/>
          <w:szCs w:val="24"/>
          <w:lang w:val="en-GB"/>
        </w:rPr>
        <w:t xml:space="preserve"> to negotiate similar agreements with four </w:t>
      </w:r>
      <w:r w:rsidR="002C7C1E" w:rsidRPr="008872EA">
        <w:rPr>
          <w:rFonts w:ascii="Times New Roman" w:eastAsia="Calibri" w:hAnsi="Times New Roman" w:cs="Times New Roman"/>
          <w:noProof/>
          <w:sz w:val="24"/>
          <w:szCs w:val="24"/>
          <w:lang w:val="en-GB"/>
        </w:rPr>
        <w:t>more</w:t>
      </w:r>
      <w:r w:rsidR="00AA3C41" w:rsidRPr="008872EA">
        <w:rPr>
          <w:rFonts w:ascii="Times New Roman" w:eastAsia="Calibri" w:hAnsi="Times New Roman" w:cs="Times New Roman"/>
          <w:noProof/>
          <w:sz w:val="24"/>
          <w:szCs w:val="24"/>
          <w:lang w:val="en-GB"/>
        </w:rPr>
        <w:t xml:space="preserve"> countries. </w:t>
      </w:r>
    </w:p>
    <w:p w14:paraId="18C0811C" w14:textId="5021FC51" w:rsidR="0062276B" w:rsidRPr="008872EA" w:rsidRDefault="00AA3C41" w:rsidP="005B0506">
      <w:pPr>
        <w:jc w:val="both"/>
        <w:rPr>
          <w:rFonts w:ascii="Times New Roman" w:eastAsia="Calibri" w:hAnsi="Times New Roman" w:cs="Times New Roman"/>
          <w:noProof/>
          <w:sz w:val="24"/>
          <w:szCs w:val="24"/>
          <w:lang w:val="en-GB"/>
        </w:rPr>
      </w:pPr>
      <w:r w:rsidRPr="008872EA">
        <w:rPr>
          <w:rFonts w:ascii="Times New Roman" w:eastAsia="Calibri" w:hAnsi="Times New Roman" w:cs="Times New Roman"/>
          <w:noProof/>
          <w:sz w:val="24"/>
          <w:szCs w:val="24"/>
          <w:lang w:val="en-GB"/>
        </w:rPr>
        <w:t>Furthermore, since the adoption of the Commission’s model for Frontex working arrangements with the border management authorities of third countri</w:t>
      </w:r>
      <w:r w:rsidR="00216CFE" w:rsidRPr="008872EA">
        <w:rPr>
          <w:rFonts w:ascii="Times New Roman" w:eastAsia="Calibri" w:hAnsi="Times New Roman" w:cs="Times New Roman"/>
          <w:noProof/>
          <w:sz w:val="24"/>
          <w:szCs w:val="24"/>
          <w:lang w:val="en-GB"/>
        </w:rPr>
        <w:t>es</w:t>
      </w:r>
      <w:r w:rsidR="00216CFE" w:rsidRPr="008872EA">
        <w:rPr>
          <w:rStyle w:val="FootnoteReference"/>
          <w:rFonts w:ascii="Times New Roman" w:eastAsia="Calibri" w:hAnsi="Times New Roman" w:cs="Times New Roman"/>
          <w:noProof/>
          <w:sz w:val="24"/>
          <w:szCs w:val="24"/>
          <w:lang w:val="en-GB"/>
        </w:rPr>
        <w:footnoteReference w:id="16"/>
      </w:r>
      <w:r w:rsidR="00216CFE" w:rsidRPr="008872EA">
        <w:rPr>
          <w:rFonts w:ascii="Times New Roman" w:eastAsia="Calibri" w:hAnsi="Times New Roman" w:cs="Times New Roman"/>
          <w:noProof/>
          <w:sz w:val="24"/>
          <w:szCs w:val="24"/>
          <w:lang w:val="en-GB"/>
        </w:rPr>
        <w:t>, t</w:t>
      </w:r>
      <w:r w:rsidRPr="008872EA">
        <w:rPr>
          <w:rFonts w:ascii="Times New Roman" w:eastAsia="Calibri" w:hAnsi="Times New Roman" w:cs="Times New Roman"/>
          <w:noProof/>
          <w:sz w:val="24"/>
          <w:szCs w:val="24"/>
          <w:lang w:val="en-GB"/>
        </w:rPr>
        <w:t xml:space="preserve">he Agency has launched negotiations of </w:t>
      </w:r>
      <w:r w:rsidR="009A546E">
        <w:rPr>
          <w:rFonts w:ascii="Times New Roman" w:eastAsia="Calibri" w:hAnsi="Times New Roman" w:cs="Times New Roman"/>
          <w:noProof/>
          <w:sz w:val="24"/>
          <w:szCs w:val="24"/>
          <w:lang w:val="en-GB"/>
        </w:rPr>
        <w:t xml:space="preserve">ten </w:t>
      </w:r>
      <w:r w:rsidRPr="008872EA">
        <w:rPr>
          <w:rFonts w:ascii="Times New Roman" w:eastAsia="Calibri" w:hAnsi="Times New Roman" w:cs="Times New Roman"/>
          <w:noProof/>
          <w:sz w:val="24"/>
          <w:szCs w:val="24"/>
          <w:lang w:val="en-GB"/>
        </w:rPr>
        <w:t>such working arrangements</w:t>
      </w:r>
      <w:r w:rsidR="00216CFE" w:rsidRPr="008872EA">
        <w:rPr>
          <w:rStyle w:val="FootnoteReference"/>
          <w:rFonts w:ascii="Times New Roman" w:eastAsia="Calibri" w:hAnsi="Times New Roman" w:cs="Times New Roman"/>
          <w:noProof/>
          <w:sz w:val="24"/>
          <w:szCs w:val="24"/>
          <w:lang w:val="en-GB"/>
        </w:rPr>
        <w:footnoteReference w:id="17"/>
      </w:r>
      <w:r w:rsidR="009A546E">
        <w:rPr>
          <w:rFonts w:ascii="Times New Roman" w:eastAsia="Calibri" w:hAnsi="Times New Roman" w:cs="Times New Roman"/>
          <w:noProof/>
          <w:sz w:val="24"/>
          <w:szCs w:val="24"/>
          <w:lang w:val="en-GB"/>
        </w:rPr>
        <w:t xml:space="preserve">, </w:t>
      </w:r>
      <w:r w:rsidRPr="008872EA">
        <w:rPr>
          <w:rFonts w:ascii="Times New Roman" w:eastAsia="Calibri" w:hAnsi="Times New Roman" w:cs="Times New Roman"/>
          <w:noProof/>
          <w:sz w:val="24"/>
          <w:szCs w:val="24"/>
          <w:lang w:val="en-GB"/>
        </w:rPr>
        <w:t xml:space="preserve">all of which are expected to be concluded still this year. </w:t>
      </w:r>
    </w:p>
    <w:p w14:paraId="0D3892E2" w14:textId="068789DC" w:rsidR="005E3268" w:rsidRPr="008872EA" w:rsidRDefault="00AA3C41" w:rsidP="005B0506">
      <w:pPr>
        <w:jc w:val="both"/>
        <w:rPr>
          <w:rFonts w:ascii="Times New Roman" w:eastAsia="Calibri" w:hAnsi="Times New Roman" w:cs="Times New Roman"/>
          <w:noProof/>
          <w:sz w:val="24"/>
          <w:szCs w:val="24"/>
          <w:lang w:val="en-GB"/>
        </w:rPr>
      </w:pPr>
      <w:r w:rsidRPr="008872EA">
        <w:rPr>
          <w:rFonts w:ascii="Times New Roman" w:eastAsia="Calibri" w:hAnsi="Times New Roman" w:cs="Times New Roman"/>
          <w:noProof/>
          <w:sz w:val="24"/>
          <w:szCs w:val="24"/>
          <w:lang w:val="en-GB"/>
        </w:rPr>
        <w:t>Frontex has also expanded its network of liaison officers in third countries, including – most recently – a liaison to the Eastern Partnership Region. It has also proposed the deployment of a liaison covering three countries in West Africa, which was positively assessed by the Commission.</w:t>
      </w:r>
      <w:r w:rsidR="005E3268" w:rsidRPr="008872EA">
        <w:rPr>
          <w:rFonts w:ascii="Times New Roman" w:eastAsia="Times New Roman" w:hAnsi="Times New Roman" w:cs="Times New Roman"/>
          <w:noProof/>
          <w:sz w:val="24"/>
          <w:szCs w:val="24"/>
          <w:lang w:val="en-GB" w:eastAsia="en-GB"/>
        </w:rPr>
        <w:t xml:space="preserve"> </w:t>
      </w:r>
    </w:p>
    <w:p w14:paraId="36269CDB" w14:textId="46BF8429" w:rsidR="00FD5B68" w:rsidRPr="008872EA" w:rsidRDefault="00C90040" w:rsidP="00530D70">
      <w:pPr>
        <w:jc w:val="both"/>
        <w:rPr>
          <w:rFonts w:ascii="Times New Roman" w:eastAsia="Calibri" w:hAnsi="Times New Roman" w:cs="Times New Roman"/>
          <w:noProof/>
          <w:sz w:val="24"/>
          <w:szCs w:val="24"/>
          <w:lang w:val="en-GB"/>
        </w:rPr>
      </w:pPr>
      <w:r w:rsidRPr="008872EA">
        <w:rPr>
          <w:rFonts w:ascii="Times New Roman" w:eastAsia="Calibri" w:hAnsi="Times New Roman" w:cs="Times New Roman"/>
          <w:noProof/>
          <w:sz w:val="24"/>
          <w:szCs w:val="24"/>
          <w:lang w:val="en-GB"/>
        </w:rPr>
        <w:t xml:space="preserve">Overall, </w:t>
      </w:r>
      <w:r w:rsidR="00683E09" w:rsidRPr="008872EA">
        <w:rPr>
          <w:rFonts w:ascii="Times New Roman" w:eastAsia="Calibri" w:hAnsi="Times New Roman" w:cs="Times New Roman"/>
          <w:noProof/>
          <w:sz w:val="24"/>
          <w:szCs w:val="24"/>
          <w:lang w:val="en-GB"/>
        </w:rPr>
        <w:t xml:space="preserve">the development of concrete </w:t>
      </w:r>
      <w:r w:rsidRPr="008872EA">
        <w:rPr>
          <w:rFonts w:ascii="Times New Roman" w:eastAsia="Calibri" w:hAnsi="Times New Roman" w:cs="Times New Roman"/>
          <w:noProof/>
          <w:sz w:val="24"/>
          <w:szCs w:val="24"/>
          <w:lang w:val="en-GB"/>
        </w:rPr>
        <w:t>measures in third countries, such as the European migration and return liaison officers</w:t>
      </w:r>
      <w:r w:rsidR="0062276B" w:rsidRPr="008872EA">
        <w:rPr>
          <w:rFonts w:ascii="Times New Roman" w:eastAsia="Calibri" w:hAnsi="Times New Roman" w:cs="Times New Roman"/>
          <w:noProof/>
          <w:sz w:val="24"/>
          <w:szCs w:val="24"/>
          <w:lang w:val="en-GB"/>
        </w:rPr>
        <w:t xml:space="preserve"> and operational financial support on border management</w:t>
      </w:r>
      <w:r w:rsidRPr="008872EA">
        <w:rPr>
          <w:rFonts w:ascii="Times New Roman" w:eastAsia="Calibri" w:hAnsi="Times New Roman" w:cs="Times New Roman"/>
          <w:noProof/>
          <w:sz w:val="24"/>
          <w:szCs w:val="24"/>
          <w:lang w:val="en-GB"/>
        </w:rPr>
        <w:t xml:space="preserve">, </w:t>
      </w:r>
      <w:r w:rsidR="0000356A" w:rsidRPr="008872EA">
        <w:rPr>
          <w:rFonts w:ascii="Times New Roman" w:eastAsia="Calibri" w:hAnsi="Times New Roman" w:cs="Times New Roman"/>
          <w:noProof/>
          <w:sz w:val="24"/>
          <w:szCs w:val="24"/>
          <w:lang w:val="en-GB"/>
        </w:rPr>
        <w:t xml:space="preserve">including in </w:t>
      </w:r>
      <w:r w:rsidRPr="008872EA">
        <w:rPr>
          <w:rFonts w:ascii="Times New Roman" w:eastAsia="Calibri" w:hAnsi="Times New Roman" w:cs="Times New Roman"/>
          <w:noProof/>
          <w:sz w:val="24"/>
          <w:szCs w:val="24"/>
          <w:lang w:val="en-GB"/>
        </w:rPr>
        <w:t xml:space="preserve">neighbouring third countries could become an effective tool </w:t>
      </w:r>
      <w:r w:rsidR="00B55CAD" w:rsidRPr="008872EA">
        <w:rPr>
          <w:rFonts w:ascii="Times New Roman" w:eastAsia="Calibri" w:hAnsi="Times New Roman" w:cs="Times New Roman"/>
          <w:noProof/>
          <w:sz w:val="24"/>
          <w:szCs w:val="24"/>
          <w:lang w:val="en-GB"/>
        </w:rPr>
        <w:t xml:space="preserve">contributing </w:t>
      </w:r>
      <w:r w:rsidRPr="008872EA">
        <w:rPr>
          <w:rFonts w:ascii="Times New Roman" w:eastAsia="Calibri" w:hAnsi="Times New Roman" w:cs="Times New Roman"/>
          <w:noProof/>
          <w:sz w:val="24"/>
          <w:szCs w:val="24"/>
          <w:lang w:val="en-GB"/>
        </w:rPr>
        <w:t xml:space="preserve">to </w:t>
      </w:r>
      <w:r w:rsidR="00F96268" w:rsidRPr="008872EA">
        <w:rPr>
          <w:rFonts w:ascii="Times New Roman" w:eastAsia="Calibri" w:hAnsi="Times New Roman" w:cs="Times New Roman"/>
          <w:noProof/>
          <w:sz w:val="24"/>
          <w:szCs w:val="24"/>
          <w:lang w:val="en-GB"/>
        </w:rPr>
        <w:t>tackl</w:t>
      </w:r>
      <w:r w:rsidR="00B55CAD" w:rsidRPr="008872EA">
        <w:rPr>
          <w:rFonts w:ascii="Times New Roman" w:eastAsia="Calibri" w:hAnsi="Times New Roman" w:cs="Times New Roman"/>
          <w:noProof/>
          <w:sz w:val="24"/>
          <w:szCs w:val="24"/>
          <w:lang w:val="en-GB"/>
        </w:rPr>
        <w:t>ing</w:t>
      </w:r>
      <w:r w:rsidR="00F96268" w:rsidRPr="008872EA">
        <w:rPr>
          <w:rFonts w:ascii="Times New Roman" w:eastAsia="Calibri" w:hAnsi="Times New Roman" w:cs="Times New Roman"/>
          <w:noProof/>
          <w:sz w:val="24"/>
          <w:szCs w:val="24"/>
          <w:lang w:val="en-GB"/>
        </w:rPr>
        <w:t xml:space="preserve"> </w:t>
      </w:r>
      <w:r w:rsidRPr="008872EA">
        <w:rPr>
          <w:rFonts w:ascii="Times New Roman" w:eastAsia="Calibri" w:hAnsi="Times New Roman" w:cs="Times New Roman"/>
          <w:noProof/>
          <w:sz w:val="24"/>
          <w:szCs w:val="24"/>
          <w:lang w:val="en-GB"/>
        </w:rPr>
        <w:t>irregular migration flows towards the EU</w:t>
      </w:r>
      <w:r w:rsidR="00A56F58" w:rsidRPr="008872EA">
        <w:rPr>
          <w:rFonts w:ascii="Times New Roman" w:eastAsia="Calibri" w:hAnsi="Times New Roman" w:cs="Times New Roman"/>
          <w:noProof/>
          <w:sz w:val="24"/>
          <w:szCs w:val="24"/>
          <w:lang w:val="en-GB"/>
        </w:rPr>
        <w:t>, in line with the EU’s comprehensive approach on migration</w:t>
      </w:r>
      <w:r w:rsidRPr="008872EA">
        <w:rPr>
          <w:rFonts w:ascii="Times New Roman" w:eastAsia="Calibri" w:hAnsi="Times New Roman" w:cs="Times New Roman"/>
          <w:noProof/>
          <w:sz w:val="24"/>
          <w:szCs w:val="24"/>
          <w:lang w:val="en-GB"/>
        </w:rPr>
        <w:t>. In this respect, the Eastern and Southern neighbourho</w:t>
      </w:r>
      <w:r w:rsidR="008D660F" w:rsidRPr="008872EA">
        <w:rPr>
          <w:rFonts w:ascii="Times New Roman" w:eastAsia="Calibri" w:hAnsi="Times New Roman" w:cs="Times New Roman"/>
          <w:noProof/>
          <w:sz w:val="24"/>
          <w:szCs w:val="24"/>
          <w:lang w:val="en-GB"/>
        </w:rPr>
        <w:t>o</w:t>
      </w:r>
      <w:r w:rsidRPr="008872EA">
        <w:rPr>
          <w:rFonts w:ascii="Times New Roman" w:eastAsia="Calibri" w:hAnsi="Times New Roman" w:cs="Times New Roman"/>
          <w:noProof/>
          <w:sz w:val="24"/>
          <w:szCs w:val="24"/>
          <w:lang w:val="en-GB"/>
        </w:rPr>
        <w:t xml:space="preserve">d deserves special attention, as do the third countries from and through which the </w:t>
      </w:r>
      <w:r w:rsidRPr="008872EA">
        <w:rPr>
          <w:rFonts w:ascii="Times New Roman" w:eastAsia="Calibri" w:hAnsi="Times New Roman" w:cs="Times New Roman"/>
          <w:noProof/>
          <w:sz w:val="24"/>
          <w:szCs w:val="24"/>
          <w:shd w:val="clear" w:color="auto" w:fill="FFFFFF" w:themeFill="background1"/>
          <w:lang w:val="en-GB"/>
        </w:rPr>
        <w:t>main</w:t>
      </w:r>
      <w:r w:rsidRPr="008872EA">
        <w:rPr>
          <w:rFonts w:ascii="Times New Roman" w:eastAsia="Calibri" w:hAnsi="Times New Roman" w:cs="Times New Roman"/>
          <w:noProof/>
          <w:sz w:val="24"/>
          <w:szCs w:val="24"/>
          <w:lang w:val="en-GB"/>
        </w:rPr>
        <w:t xml:space="preserve"> migratory routes run to the EU.</w:t>
      </w:r>
    </w:p>
    <w:p w14:paraId="1B8E8A25" w14:textId="77777777" w:rsidR="00F71562" w:rsidRPr="008872EA" w:rsidRDefault="00FD5B68" w:rsidP="005B0506">
      <w:pPr>
        <w:jc w:val="both"/>
        <w:rPr>
          <w:rFonts w:ascii="Times New Roman" w:eastAsia="Calibri" w:hAnsi="Times New Roman" w:cs="Times New Roman"/>
          <w:b/>
          <w:i/>
          <w:noProof/>
          <w:sz w:val="24"/>
          <w:szCs w:val="24"/>
          <w:lang w:val="en-GB"/>
        </w:rPr>
      </w:pPr>
      <w:r w:rsidRPr="008872EA">
        <w:rPr>
          <w:rFonts w:ascii="Times New Roman" w:eastAsia="Calibri" w:hAnsi="Times New Roman" w:cs="Times New Roman"/>
          <w:b/>
          <w:i/>
          <w:noProof/>
          <w:sz w:val="24"/>
          <w:szCs w:val="24"/>
          <w:lang w:val="en-GB"/>
        </w:rPr>
        <w:t>Inter-agency cooperation</w:t>
      </w:r>
    </w:p>
    <w:p w14:paraId="201417D1" w14:textId="13F2FB32" w:rsidR="001D38F0" w:rsidRPr="008872EA" w:rsidRDefault="00F71562" w:rsidP="005B0506">
      <w:pPr>
        <w:jc w:val="both"/>
        <w:rPr>
          <w:rFonts w:ascii="Times New Roman" w:eastAsia="Calibri" w:hAnsi="Times New Roman" w:cs="Times New Roman"/>
          <w:noProof/>
          <w:sz w:val="24"/>
          <w:szCs w:val="24"/>
          <w:lang w:val="en-GB"/>
        </w:rPr>
      </w:pPr>
      <w:r w:rsidRPr="008872EA">
        <w:rPr>
          <w:rFonts w:ascii="Times New Roman" w:eastAsia="Calibri" w:hAnsi="Times New Roman" w:cs="Times New Roman"/>
          <w:noProof/>
          <w:sz w:val="24"/>
          <w:szCs w:val="24"/>
          <w:lang w:val="en-GB"/>
        </w:rPr>
        <w:t>I</w:t>
      </w:r>
      <w:r w:rsidR="00472E67" w:rsidRPr="008872EA">
        <w:rPr>
          <w:rFonts w:ascii="Times New Roman" w:eastAsia="Calibri" w:hAnsi="Times New Roman" w:cs="Times New Roman"/>
          <w:noProof/>
          <w:sz w:val="24"/>
          <w:szCs w:val="24"/>
          <w:lang w:val="en-GB"/>
        </w:rPr>
        <w:t>ncreasing cooperation</w:t>
      </w:r>
      <w:r w:rsidR="00FD5B68" w:rsidRPr="008872EA">
        <w:rPr>
          <w:rFonts w:ascii="Times New Roman" w:eastAsia="Calibri" w:hAnsi="Times New Roman" w:cs="Times New Roman"/>
          <w:noProof/>
          <w:sz w:val="24"/>
          <w:szCs w:val="24"/>
          <w:lang w:val="en-GB"/>
        </w:rPr>
        <w:t xml:space="preserve"> </w:t>
      </w:r>
      <w:r w:rsidR="00472E67" w:rsidRPr="008872EA">
        <w:rPr>
          <w:rFonts w:ascii="Times New Roman" w:eastAsia="Calibri" w:hAnsi="Times New Roman" w:cs="Times New Roman"/>
          <w:noProof/>
          <w:sz w:val="24"/>
          <w:szCs w:val="24"/>
          <w:lang w:val="en-GB"/>
        </w:rPr>
        <w:t xml:space="preserve">and better information exchange among all relevant authorities </w:t>
      </w:r>
      <w:r w:rsidR="001D38F0" w:rsidRPr="008872EA">
        <w:rPr>
          <w:rFonts w:ascii="Times New Roman" w:eastAsia="Calibri" w:hAnsi="Times New Roman" w:cs="Times New Roman"/>
          <w:noProof/>
          <w:sz w:val="24"/>
          <w:szCs w:val="24"/>
          <w:lang w:val="en-GB"/>
        </w:rPr>
        <w:t xml:space="preserve">at national and at EU level </w:t>
      </w:r>
      <w:r w:rsidR="00472E67" w:rsidRPr="008872EA">
        <w:rPr>
          <w:rFonts w:ascii="Times New Roman" w:eastAsia="Calibri" w:hAnsi="Times New Roman" w:cs="Times New Roman"/>
          <w:noProof/>
          <w:sz w:val="24"/>
          <w:szCs w:val="24"/>
          <w:lang w:val="en-GB"/>
        </w:rPr>
        <w:t>to better understand, detect and respond to the threats to</w:t>
      </w:r>
      <w:r w:rsidR="00490810" w:rsidRPr="008872EA">
        <w:rPr>
          <w:rFonts w:ascii="Times New Roman" w:eastAsia="Calibri" w:hAnsi="Times New Roman" w:cs="Times New Roman"/>
          <w:noProof/>
          <w:sz w:val="24"/>
          <w:szCs w:val="24"/>
          <w:lang w:val="en-GB"/>
        </w:rPr>
        <w:t xml:space="preserve"> EU external borders</w:t>
      </w:r>
      <w:r w:rsidR="00610E19" w:rsidRPr="008872EA">
        <w:rPr>
          <w:rFonts w:ascii="Times New Roman" w:eastAsia="Calibri" w:hAnsi="Times New Roman" w:cs="Times New Roman"/>
          <w:noProof/>
          <w:sz w:val="24"/>
          <w:szCs w:val="24"/>
          <w:lang w:val="en-GB"/>
        </w:rPr>
        <w:t xml:space="preserve"> is a crucial component of an effective EIBM</w:t>
      </w:r>
      <w:r w:rsidR="00BB2DD5" w:rsidRPr="008872EA">
        <w:rPr>
          <w:rFonts w:ascii="Times New Roman" w:eastAsia="Calibri" w:hAnsi="Times New Roman" w:cs="Times New Roman"/>
          <w:noProof/>
          <w:sz w:val="24"/>
          <w:szCs w:val="24"/>
          <w:lang w:val="en-GB"/>
        </w:rPr>
        <w:t>.</w:t>
      </w:r>
      <w:r w:rsidR="00490810" w:rsidRPr="008872EA">
        <w:rPr>
          <w:rFonts w:ascii="Times New Roman" w:eastAsia="Calibri" w:hAnsi="Times New Roman" w:cs="Times New Roman"/>
          <w:noProof/>
          <w:sz w:val="24"/>
          <w:szCs w:val="24"/>
          <w:lang w:val="en-GB"/>
        </w:rPr>
        <w:t xml:space="preserve"> </w:t>
      </w:r>
    </w:p>
    <w:p w14:paraId="4E0E8D15" w14:textId="42D98751" w:rsidR="001D38F0" w:rsidRPr="008872EA" w:rsidRDefault="00490810" w:rsidP="005B0506">
      <w:pPr>
        <w:jc w:val="both"/>
        <w:rPr>
          <w:rFonts w:ascii="Times New Roman" w:eastAsia="Calibri" w:hAnsi="Times New Roman" w:cs="Times New Roman"/>
          <w:noProof/>
          <w:sz w:val="24"/>
          <w:szCs w:val="24"/>
          <w:lang w:val="en-GB"/>
        </w:rPr>
      </w:pPr>
      <w:r w:rsidRPr="008872EA">
        <w:rPr>
          <w:rFonts w:ascii="Times New Roman" w:eastAsia="Calibri" w:hAnsi="Times New Roman" w:cs="Times New Roman"/>
          <w:noProof/>
          <w:sz w:val="24"/>
          <w:szCs w:val="24"/>
          <w:lang w:val="en-GB"/>
        </w:rPr>
        <w:t>In this regard, the main agencies at EU</w:t>
      </w:r>
      <w:r w:rsidR="003647FE">
        <w:rPr>
          <w:rFonts w:ascii="Times New Roman" w:eastAsia="Calibri" w:hAnsi="Times New Roman" w:cs="Times New Roman"/>
          <w:noProof/>
          <w:sz w:val="24"/>
          <w:szCs w:val="24"/>
          <w:lang w:val="en-GB"/>
        </w:rPr>
        <w:t xml:space="preserve"> </w:t>
      </w:r>
      <w:r w:rsidRPr="008872EA">
        <w:rPr>
          <w:rFonts w:ascii="Times New Roman" w:eastAsia="Calibri" w:hAnsi="Times New Roman" w:cs="Times New Roman"/>
          <w:noProof/>
          <w:sz w:val="24"/>
          <w:szCs w:val="24"/>
          <w:lang w:val="en-GB"/>
        </w:rPr>
        <w:t xml:space="preserve">level include Frontex, the European Union Agency for Law Enforcement Cooperation (Europol), the European Union Agency for Asylum (EUAA), and the European Union Agency for the Operational Management of Large-Scale IT Systems in the Area of Freedom, Security and Justice (eu-LISA). </w:t>
      </w:r>
    </w:p>
    <w:p w14:paraId="66AEAB76" w14:textId="5582F3A8" w:rsidR="00FD5B68" w:rsidRPr="008872EA" w:rsidRDefault="001D38F0" w:rsidP="00A64843">
      <w:pPr>
        <w:jc w:val="both"/>
        <w:rPr>
          <w:rFonts w:ascii="Times New Roman" w:eastAsia="Calibri" w:hAnsi="Times New Roman" w:cs="Times New Roman"/>
          <w:noProof/>
          <w:sz w:val="24"/>
          <w:szCs w:val="24"/>
          <w:lang w:val="en-GB"/>
        </w:rPr>
      </w:pPr>
      <w:r w:rsidRPr="008872EA">
        <w:rPr>
          <w:rFonts w:ascii="Times New Roman" w:eastAsia="Calibri" w:hAnsi="Times New Roman" w:cs="Times New Roman"/>
          <w:noProof/>
          <w:sz w:val="24"/>
          <w:szCs w:val="24"/>
          <w:lang w:val="en-GB"/>
        </w:rPr>
        <w:t xml:space="preserve">In addition, there should be clear channels of communication and </w:t>
      </w:r>
      <w:r w:rsidR="00A749C6" w:rsidRPr="008872EA">
        <w:rPr>
          <w:rFonts w:ascii="Times New Roman" w:eastAsia="Calibri" w:hAnsi="Times New Roman" w:cs="Times New Roman"/>
          <w:noProof/>
          <w:sz w:val="24"/>
          <w:szCs w:val="24"/>
          <w:lang w:val="en-GB"/>
        </w:rPr>
        <w:t>strengthened</w:t>
      </w:r>
      <w:r w:rsidRPr="008872EA">
        <w:rPr>
          <w:rFonts w:ascii="Times New Roman" w:eastAsia="Calibri" w:hAnsi="Times New Roman" w:cs="Times New Roman"/>
          <w:noProof/>
          <w:sz w:val="24"/>
          <w:szCs w:val="24"/>
          <w:lang w:val="en-GB"/>
        </w:rPr>
        <w:t xml:space="preserve"> cooperation between border management authorities and other competent authorities</w:t>
      </w:r>
      <w:r w:rsidR="00B55CAD" w:rsidRPr="008872EA">
        <w:rPr>
          <w:rFonts w:ascii="Times New Roman" w:eastAsia="Calibri" w:hAnsi="Times New Roman" w:cs="Times New Roman"/>
          <w:noProof/>
          <w:sz w:val="24"/>
          <w:szCs w:val="24"/>
          <w:lang w:val="en-GB"/>
        </w:rPr>
        <w:t xml:space="preserve"> at national level</w:t>
      </w:r>
      <w:r w:rsidRPr="008872EA">
        <w:rPr>
          <w:rFonts w:ascii="Times New Roman" w:eastAsia="Calibri" w:hAnsi="Times New Roman" w:cs="Times New Roman"/>
          <w:noProof/>
          <w:sz w:val="24"/>
          <w:szCs w:val="24"/>
          <w:lang w:val="en-GB"/>
        </w:rPr>
        <w:t>, such as customs</w:t>
      </w:r>
      <w:r w:rsidR="00341DF6" w:rsidRPr="008872EA">
        <w:rPr>
          <w:rFonts w:ascii="Times New Roman" w:eastAsia="Calibri" w:hAnsi="Times New Roman" w:cs="Times New Roman"/>
          <w:noProof/>
          <w:sz w:val="24"/>
          <w:szCs w:val="24"/>
          <w:lang w:val="en-GB"/>
        </w:rPr>
        <w:t xml:space="preserve"> authorities</w:t>
      </w:r>
      <w:r w:rsidRPr="008872EA">
        <w:rPr>
          <w:rFonts w:ascii="Times New Roman" w:eastAsia="Calibri" w:hAnsi="Times New Roman" w:cs="Times New Roman"/>
          <w:noProof/>
          <w:sz w:val="24"/>
          <w:szCs w:val="24"/>
          <w:lang w:val="en-GB"/>
        </w:rPr>
        <w:t xml:space="preserve">, in the Member States, involving a well-defined division of work and functional cooperation structures. </w:t>
      </w:r>
    </w:p>
    <w:p w14:paraId="04FC365B" w14:textId="77777777" w:rsidR="005E3189" w:rsidRPr="008872EA" w:rsidRDefault="00FD5B68" w:rsidP="00EF63F0">
      <w:pPr>
        <w:keepNext/>
        <w:jc w:val="both"/>
        <w:rPr>
          <w:rFonts w:ascii="Times New Roman" w:eastAsia="Calibri" w:hAnsi="Times New Roman" w:cs="Times New Roman"/>
          <w:b/>
          <w:i/>
          <w:noProof/>
          <w:sz w:val="24"/>
          <w:szCs w:val="24"/>
          <w:lang w:val="en-GB"/>
        </w:rPr>
      </w:pPr>
      <w:r w:rsidRPr="008872EA">
        <w:rPr>
          <w:rFonts w:ascii="Times New Roman" w:eastAsia="Calibri" w:hAnsi="Times New Roman" w:cs="Times New Roman"/>
          <w:b/>
          <w:i/>
          <w:noProof/>
          <w:sz w:val="24"/>
          <w:szCs w:val="24"/>
          <w:lang w:val="en-GB"/>
        </w:rPr>
        <w:t>Use of state-of-the-art technology</w:t>
      </w:r>
      <w:r w:rsidR="00D577B1" w:rsidRPr="008872EA">
        <w:rPr>
          <w:rFonts w:ascii="Times New Roman" w:eastAsia="Calibri" w:hAnsi="Times New Roman" w:cs="Times New Roman"/>
          <w:b/>
          <w:i/>
          <w:noProof/>
          <w:sz w:val="24"/>
          <w:szCs w:val="24"/>
          <w:lang w:val="en-GB"/>
        </w:rPr>
        <w:t xml:space="preserve"> including large-scale information systems</w:t>
      </w:r>
    </w:p>
    <w:p w14:paraId="1EB7C518" w14:textId="2E290ABD" w:rsidR="00023801" w:rsidRPr="008872EA" w:rsidRDefault="004361DB" w:rsidP="005B0506">
      <w:pPr>
        <w:jc w:val="both"/>
        <w:rPr>
          <w:rFonts w:ascii="Times New Roman" w:eastAsia="Calibri" w:hAnsi="Times New Roman" w:cs="Times New Roman"/>
          <w:noProof/>
          <w:sz w:val="24"/>
          <w:szCs w:val="24"/>
          <w:lang w:val="en-GB"/>
        </w:rPr>
      </w:pPr>
      <w:r w:rsidRPr="008872EA">
        <w:rPr>
          <w:rFonts w:ascii="Times New Roman" w:eastAsia="Calibri" w:hAnsi="Times New Roman" w:cs="Times New Roman"/>
          <w:noProof/>
          <w:sz w:val="24"/>
          <w:szCs w:val="24"/>
          <w:lang w:val="en-GB"/>
        </w:rPr>
        <w:t xml:space="preserve">Across the EU, measures to monitor accurately and consistently the movement of passengers and goods into or through </w:t>
      </w:r>
      <w:r w:rsidR="008A4204" w:rsidRPr="008872EA">
        <w:rPr>
          <w:rFonts w:ascii="Times New Roman" w:eastAsia="Calibri" w:hAnsi="Times New Roman" w:cs="Times New Roman"/>
          <w:noProof/>
          <w:sz w:val="24"/>
          <w:szCs w:val="24"/>
          <w:lang w:val="en-GB"/>
        </w:rPr>
        <w:t xml:space="preserve">the </w:t>
      </w:r>
      <w:r w:rsidRPr="008872EA">
        <w:rPr>
          <w:rFonts w:ascii="Times New Roman" w:eastAsia="Calibri" w:hAnsi="Times New Roman" w:cs="Times New Roman"/>
          <w:noProof/>
          <w:sz w:val="24"/>
          <w:szCs w:val="24"/>
          <w:lang w:val="en-GB"/>
        </w:rPr>
        <w:t xml:space="preserve">EU </w:t>
      </w:r>
      <w:r w:rsidR="008A4204" w:rsidRPr="008872EA">
        <w:rPr>
          <w:rFonts w:ascii="Times New Roman" w:eastAsia="Calibri" w:hAnsi="Times New Roman" w:cs="Times New Roman"/>
          <w:noProof/>
          <w:sz w:val="24"/>
          <w:szCs w:val="24"/>
          <w:lang w:val="en-GB"/>
        </w:rPr>
        <w:t xml:space="preserve">need to be strengthened, </w:t>
      </w:r>
      <w:r w:rsidRPr="008872EA">
        <w:rPr>
          <w:rFonts w:ascii="Times New Roman" w:eastAsia="Calibri" w:hAnsi="Times New Roman" w:cs="Times New Roman"/>
          <w:noProof/>
          <w:sz w:val="24"/>
          <w:szCs w:val="24"/>
          <w:lang w:val="en-GB"/>
        </w:rPr>
        <w:t>in</w:t>
      </w:r>
      <w:r w:rsidR="008A4204" w:rsidRPr="008872EA">
        <w:rPr>
          <w:rFonts w:ascii="Times New Roman" w:eastAsia="Calibri" w:hAnsi="Times New Roman" w:cs="Times New Roman"/>
          <w:noProof/>
          <w:sz w:val="24"/>
          <w:szCs w:val="24"/>
          <w:lang w:val="en-GB"/>
        </w:rPr>
        <w:t>cluding through</w:t>
      </w:r>
      <w:r w:rsidRPr="008872EA">
        <w:rPr>
          <w:rFonts w:ascii="Times New Roman" w:eastAsia="Calibri" w:hAnsi="Times New Roman" w:cs="Times New Roman"/>
          <w:noProof/>
          <w:sz w:val="24"/>
          <w:szCs w:val="24"/>
          <w:lang w:val="en-GB"/>
        </w:rPr>
        <w:t xml:space="preserve"> intelligence-led activities (i.e. based on risk </w:t>
      </w:r>
      <w:r w:rsidR="00B862FF" w:rsidRPr="008872EA">
        <w:rPr>
          <w:rFonts w:ascii="Times New Roman" w:eastAsia="Calibri" w:hAnsi="Times New Roman" w:cs="Times New Roman"/>
          <w:noProof/>
          <w:sz w:val="24"/>
          <w:szCs w:val="24"/>
          <w:lang w:val="en-GB"/>
        </w:rPr>
        <w:t>assessment</w:t>
      </w:r>
      <w:r w:rsidRPr="008872EA">
        <w:rPr>
          <w:rFonts w:ascii="Times New Roman" w:eastAsia="Calibri" w:hAnsi="Times New Roman" w:cs="Times New Roman"/>
          <w:noProof/>
          <w:sz w:val="24"/>
          <w:szCs w:val="24"/>
          <w:lang w:val="en-GB"/>
        </w:rPr>
        <w:t>)</w:t>
      </w:r>
      <w:r w:rsidR="00B231FA">
        <w:rPr>
          <w:rFonts w:ascii="Times New Roman" w:eastAsia="Calibri" w:hAnsi="Times New Roman" w:cs="Times New Roman"/>
          <w:noProof/>
          <w:sz w:val="24"/>
          <w:szCs w:val="24"/>
          <w:lang w:val="en-GB"/>
        </w:rPr>
        <w:t>.</w:t>
      </w:r>
      <w:r w:rsidR="00D577B1" w:rsidRPr="008872EA">
        <w:rPr>
          <w:rFonts w:ascii="Times New Roman" w:eastAsia="Calibri" w:hAnsi="Times New Roman" w:cs="Times New Roman"/>
          <w:noProof/>
          <w:sz w:val="24"/>
          <w:szCs w:val="24"/>
          <w:lang w:val="en-GB"/>
        </w:rPr>
        <w:t xml:space="preserve"> </w:t>
      </w:r>
    </w:p>
    <w:p w14:paraId="68BB8D55" w14:textId="4C1B859C" w:rsidR="00C06F39" w:rsidRPr="008872EA" w:rsidRDefault="00D577B1" w:rsidP="00023801">
      <w:pPr>
        <w:jc w:val="both"/>
        <w:rPr>
          <w:rFonts w:ascii="Times New Roman" w:eastAsia="Calibri" w:hAnsi="Times New Roman" w:cs="Times New Roman"/>
          <w:noProof/>
          <w:sz w:val="24"/>
          <w:szCs w:val="24"/>
          <w:lang w:val="en-GB"/>
        </w:rPr>
      </w:pPr>
      <w:r w:rsidRPr="008872EA">
        <w:rPr>
          <w:rFonts w:ascii="Times New Roman" w:eastAsia="Calibri" w:hAnsi="Times New Roman" w:cs="Times New Roman"/>
          <w:noProof/>
          <w:sz w:val="24"/>
          <w:szCs w:val="24"/>
          <w:lang w:val="en-GB"/>
        </w:rPr>
        <w:t xml:space="preserve">Furthermore, </w:t>
      </w:r>
      <w:r w:rsidR="00D13F3B" w:rsidRPr="008872EA">
        <w:rPr>
          <w:rFonts w:ascii="Times New Roman" w:eastAsia="Calibri" w:hAnsi="Times New Roman" w:cs="Times New Roman"/>
          <w:noProof/>
          <w:sz w:val="24"/>
          <w:szCs w:val="24"/>
          <w:lang w:val="en-GB"/>
        </w:rPr>
        <w:t xml:space="preserve">Member States </w:t>
      </w:r>
      <w:r w:rsidRPr="008872EA">
        <w:rPr>
          <w:rFonts w:ascii="Times New Roman" w:eastAsia="Calibri" w:hAnsi="Times New Roman" w:cs="Times New Roman"/>
          <w:noProof/>
          <w:sz w:val="24"/>
          <w:szCs w:val="24"/>
          <w:lang w:val="en-GB"/>
        </w:rPr>
        <w:t>must ensure the successful implementation of renewed and new EU Information Systems for borders and security (SIS, VIS, EES and ETIAS) and their interoperability</w:t>
      </w:r>
      <w:r w:rsidR="00D13F3B" w:rsidRPr="008872EA">
        <w:rPr>
          <w:rFonts w:ascii="Times New Roman" w:eastAsia="Calibri" w:hAnsi="Times New Roman" w:cs="Times New Roman"/>
          <w:noProof/>
          <w:sz w:val="24"/>
          <w:szCs w:val="24"/>
          <w:lang w:val="en-GB"/>
        </w:rPr>
        <w:t>, in line with the agreed timelines</w:t>
      </w:r>
      <w:r w:rsidRPr="008872EA">
        <w:rPr>
          <w:rFonts w:ascii="Times New Roman" w:eastAsia="Calibri" w:hAnsi="Times New Roman" w:cs="Times New Roman"/>
          <w:noProof/>
          <w:sz w:val="24"/>
          <w:szCs w:val="24"/>
          <w:lang w:val="en-GB"/>
        </w:rPr>
        <w:t xml:space="preserve">. The </w:t>
      </w:r>
      <w:r w:rsidR="004C015F" w:rsidRPr="008872EA">
        <w:rPr>
          <w:rFonts w:ascii="Times New Roman" w:eastAsia="Calibri" w:hAnsi="Times New Roman" w:cs="Times New Roman"/>
          <w:noProof/>
          <w:sz w:val="24"/>
          <w:szCs w:val="24"/>
          <w:lang w:val="en-GB"/>
        </w:rPr>
        <w:t xml:space="preserve">start of operation </w:t>
      </w:r>
      <w:r w:rsidRPr="008872EA">
        <w:rPr>
          <w:rFonts w:ascii="Times New Roman" w:eastAsia="Calibri" w:hAnsi="Times New Roman" w:cs="Times New Roman"/>
          <w:noProof/>
          <w:sz w:val="24"/>
          <w:szCs w:val="24"/>
          <w:lang w:val="en-GB"/>
        </w:rPr>
        <w:t>of the new and revised EU information systems will lead</w:t>
      </w:r>
      <w:r w:rsidR="005B0425" w:rsidRPr="008872EA">
        <w:rPr>
          <w:rFonts w:ascii="Times New Roman" w:eastAsia="Calibri" w:hAnsi="Times New Roman" w:cs="Times New Roman"/>
          <w:noProof/>
          <w:sz w:val="24"/>
          <w:szCs w:val="24"/>
          <w:lang w:val="en-GB"/>
        </w:rPr>
        <w:t xml:space="preserve"> to</w:t>
      </w:r>
      <w:r w:rsidRPr="008872EA">
        <w:rPr>
          <w:rFonts w:ascii="Times New Roman" w:eastAsia="Calibri" w:hAnsi="Times New Roman" w:cs="Times New Roman"/>
          <w:noProof/>
          <w:sz w:val="24"/>
          <w:szCs w:val="24"/>
          <w:lang w:val="en-GB"/>
        </w:rPr>
        <w:t xml:space="preserve"> reinforc</w:t>
      </w:r>
      <w:r w:rsidR="00033AC0" w:rsidRPr="008872EA">
        <w:rPr>
          <w:rFonts w:ascii="Times New Roman" w:eastAsia="Calibri" w:hAnsi="Times New Roman" w:cs="Times New Roman"/>
          <w:noProof/>
          <w:sz w:val="24"/>
          <w:szCs w:val="24"/>
          <w:lang w:val="en-GB"/>
        </w:rPr>
        <w:t>ing</w:t>
      </w:r>
      <w:r w:rsidRPr="008872EA">
        <w:rPr>
          <w:rFonts w:ascii="Times New Roman" w:eastAsia="Calibri" w:hAnsi="Times New Roman" w:cs="Times New Roman"/>
          <w:noProof/>
          <w:sz w:val="24"/>
          <w:szCs w:val="24"/>
          <w:lang w:val="en-GB"/>
        </w:rPr>
        <w:t xml:space="preserve"> border </w:t>
      </w:r>
      <w:r w:rsidR="004C015F" w:rsidRPr="008872EA">
        <w:rPr>
          <w:rFonts w:ascii="Times New Roman" w:eastAsia="Calibri" w:hAnsi="Times New Roman" w:cs="Times New Roman"/>
          <w:noProof/>
          <w:sz w:val="24"/>
          <w:szCs w:val="24"/>
          <w:lang w:val="en-GB"/>
        </w:rPr>
        <w:t>management</w:t>
      </w:r>
      <w:r w:rsidRPr="008872EA">
        <w:rPr>
          <w:rFonts w:ascii="Times New Roman" w:eastAsia="Calibri" w:hAnsi="Times New Roman" w:cs="Times New Roman"/>
          <w:noProof/>
          <w:sz w:val="24"/>
          <w:szCs w:val="24"/>
          <w:lang w:val="en-GB"/>
        </w:rPr>
        <w:t xml:space="preserve"> and </w:t>
      </w:r>
      <w:r w:rsidR="00033AC0" w:rsidRPr="008872EA">
        <w:rPr>
          <w:rFonts w:ascii="Times New Roman" w:eastAsia="Calibri" w:hAnsi="Times New Roman" w:cs="Times New Roman"/>
          <w:noProof/>
          <w:sz w:val="24"/>
          <w:szCs w:val="24"/>
          <w:lang w:val="en-GB"/>
        </w:rPr>
        <w:t>enhanc</w:t>
      </w:r>
      <w:r w:rsidR="004C015F" w:rsidRPr="008872EA">
        <w:rPr>
          <w:rFonts w:ascii="Times New Roman" w:eastAsia="Calibri" w:hAnsi="Times New Roman" w:cs="Times New Roman"/>
          <w:noProof/>
          <w:sz w:val="24"/>
          <w:szCs w:val="24"/>
          <w:lang w:val="en-GB"/>
        </w:rPr>
        <w:t>ing</w:t>
      </w:r>
      <w:r w:rsidRPr="008872EA">
        <w:rPr>
          <w:rFonts w:ascii="Times New Roman" w:eastAsia="Calibri" w:hAnsi="Times New Roman" w:cs="Times New Roman"/>
          <w:noProof/>
          <w:sz w:val="24"/>
          <w:szCs w:val="24"/>
          <w:lang w:val="en-GB"/>
        </w:rPr>
        <w:t xml:space="preserve"> the </w:t>
      </w:r>
      <w:r w:rsidR="00033AC0" w:rsidRPr="008872EA">
        <w:rPr>
          <w:rFonts w:ascii="Times New Roman" w:eastAsia="Calibri" w:hAnsi="Times New Roman" w:cs="Times New Roman"/>
          <w:noProof/>
          <w:sz w:val="24"/>
          <w:szCs w:val="24"/>
          <w:lang w:val="en-GB"/>
        </w:rPr>
        <w:t xml:space="preserve">EU’s </w:t>
      </w:r>
      <w:r w:rsidRPr="008872EA">
        <w:rPr>
          <w:rFonts w:ascii="Times New Roman" w:eastAsia="Calibri" w:hAnsi="Times New Roman" w:cs="Times New Roman"/>
          <w:noProof/>
          <w:sz w:val="24"/>
          <w:szCs w:val="24"/>
          <w:lang w:val="en-GB"/>
        </w:rPr>
        <w:t xml:space="preserve">ability to monitor </w:t>
      </w:r>
      <w:r w:rsidR="00033AC0" w:rsidRPr="008872EA">
        <w:rPr>
          <w:rFonts w:ascii="Times New Roman" w:eastAsia="Calibri" w:hAnsi="Times New Roman" w:cs="Times New Roman"/>
          <w:noProof/>
          <w:sz w:val="24"/>
          <w:szCs w:val="24"/>
          <w:lang w:val="en-GB"/>
        </w:rPr>
        <w:t xml:space="preserve">its external </w:t>
      </w:r>
      <w:r w:rsidRPr="008872EA">
        <w:rPr>
          <w:rFonts w:ascii="Times New Roman" w:eastAsia="Calibri" w:hAnsi="Times New Roman" w:cs="Times New Roman"/>
          <w:noProof/>
          <w:sz w:val="24"/>
          <w:szCs w:val="24"/>
          <w:lang w:val="en-GB"/>
        </w:rPr>
        <w:t>borders. Furthermore, new features provided by the Common Repository for Reporting and Statistics</w:t>
      </w:r>
      <w:r w:rsidR="000A35BE" w:rsidRPr="008872EA">
        <w:rPr>
          <w:rFonts w:ascii="Times New Roman" w:eastAsia="Calibri" w:hAnsi="Times New Roman" w:cs="Times New Roman"/>
          <w:noProof/>
          <w:sz w:val="24"/>
          <w:szCs w:val="24"/>
          <w:lang w:val="en-GB"/>
        </w:rPr>
        <w:t>, to be established by eu-LISA in 2024,</w:t>
      </w:r>
      <w:r w:rsidRPr="008872EA">
        <w:rPr>
          <w:rFonts w:ascii="Times New Roman" w:eastAsia="Calibri" w:hAnsi="Times New Roman" w:cs="Times New Roman"/>
          <w:noProof/>
          <w:sz w:val="24"/>
          <w:szCs w:val="24"/>
          <w:lang w:val="en-GB"/>
        </w:rPr>
        <w:t xml:space="preserve"> should be used to support situation</w:t>
      </w:r>
      <w:r w:rsidR="00033AC0" w:rsidRPr="008872EA">
        <w:rPr>
          <w:rFonts w:ascii="Times New Roman" w:eastAsia="Calibri" w:hAnsi="Times New Roman" w:cs="Times New Roman"/>
          <w:noProof/>
          <w:sz w:val="24"/>
          <w:szCs w:val="24"/>
          <w:lang w:val="en-GB"/>
        </w:rPr>
        <w:t>al</w:t>
      </w:r>
      <w:r w:rsidRPr="008872EA">
        <w:rPr>
          <w:rFonts w:ascii="Times New Roman" w:eastAsia="Calibri" w:hAnsi="Times New Roman" w:cs="Times New Roman"/>
          <w:noProof/>
          <w:sz w:val="24"/>
          <w:szCs w:val="24"/>
          <w:lang w:val="en-GB"/>
        </w:rPr>
        <w:t xml:space="preserve"> awareness and identify trends in movements.</w:t>
      </w:r>
      <w:r w:rsidR="00342A38" w:rsidRPr="008872EA">
        <w:rPr>
          <w:rFonts w:ascii="Times New Roman" w:eastAsia="Calibri" w:hAnsi="Times New Roman" w:cs="Times New Roman"/>
          <w:noProof/>
          <w:sz w:val="24"/>
          <w:szCs w:val="24"/>
          <w:lang w:val="en-GB"/>
        </w:rPr>
        <w:t xml:space="preserve"> </w:t>
      </w:r>
    </w:p>
    <w:p w14:paraId="215C6B54" w14:textId="77777777" w:rsidR="007F76C5" w:rsidRPr="008872EA" w:rsidRDefault="00BB2DD5" w:rsidP="005B0506">
      <w:pPr>
        <w:jc w:val="both"/>
        <w:rPr>
          <w:rFonts w:ascii="Times New Roman" w:eastAsia="Calibri" w:hAnsi="Times New Roman" w:cs="Times New Roman"/>
          <w:b/>
          <w:i/>
          <w:noProof/>
          <w:sz w:val="24"/>
          <w:szCs w:val="24"/>
          <w:lang w:val="en-GB"/>
        </w:rPr>
      </w:pPr>
      <w:r w:rsidRPr="008872EA">
        <w:rPr>
          <w:rFonts w:ascii="Times New Roman" w:eastAsia="Calibri" w:hAnsi="Times New Roman" w:cs="Times New Roman"/>
          <w:b/>
          <w:i/>
          <w:noProof/>
          <w:sz w:val="24"/>
          <w:szCs w:val="24"/>
          <w:lang w:val="en-GB"/>
        </w:rPr>
        <w:t>Respect</w:t>
      </w:r>
      <w:r w:rsidR="0004469E" w:rsidRPr="008872EA">
        <w:rPr>
          <w:rFonts w:ascii="Times New Roman" w:eastAsia="Calibri" w:hAnsi="Times New Roman" w:cs="Times New Roman"/>
          <w:b/>
          <w:i/>
          <w:noProof/>
          <w:sz w:val="24"/>
          <w:szCs w:val="24"/>
          <w:lang w:val="en-GB"/>
        </w:rPr>
        <w:t>, protection and promotion</w:t>
      </w:r>
      <w:r w:rsidRPr="008872EA">
        <w:rPr>
          <w:rFonts w:ascii="Times New Roman" w:eastAsia="Calibri" w:hAnsi="Times New Roman" w:cs="Times New Roman"/>
          <w:b/>
          <w:i/>
          <w:noProof/>
          <w:sz w:val="24"/>
          <w:szCs w:val="24"/>
          <w:lang w:val="en-GB"/>
        </w:rPr>
        <w:t xml:space="preserve"> of fundamental rights</w:t>
      </w:r>
      <w:r w:rsidR="0004469E" w:rsidRPr="008872EA">
        <w:rPr>
          <w:rFonts w:ascii="Times New Roman" w:eastAsia="Calibri" w:hAnsi="Times New Roman" w:cs="Times New Roman"/>
          <w:b/>
          <w:i/>
          <w:noProof/>
          <w:sz w:val="24"/>
          <w:szCs w:val="24"/>
          <w:lang w:val="en-GB"/>
        </w:rPr>
        <w:t xml:space="preserve"> </w:t>
      </w:r>
    </w:p>
    <w:p w14:paraId="1F5E04CB" w14:textId="16CD1F15" w:rsidR="00BB2DD5" w:rsidRPr="008872EA" w:rsidRDefault="0004469E" w:rsidP="005B0506">
      <w:pPr>
        <w:jc w:val="both"/>
        <w:rPr>
          <w:rFonts w:ascii="Times New Roman" w:eastAsia="Calibri" w:hAnsi="Times New Roman" w:cs="Times New Roman"/>
          <w:noProof/>
          <w:sz w:val="24"/>
          <w:szCs w:val="24"/>
          <w:lang w:val="en-GB"/>
        </w:rPr>
      </w:pPr>
      <w:bookmarkStart w:id="2" w:name="_Hlk129183133"/>
      <w:r w:rsidRPr="008872EA">
        <w:rPr>
          <w:rFonts w:ascii="Times New Roman" w:eastAsia="Calibri" w:hAnsi="Times New Roman" w:cs="Times New Roman"/>
          <w:noProof/>
          <w:sz w:val="24"/>
          <w:szCs w:val="24"/>
          <w:lang w:val="en-GB"/>
        </w:rPr>
        <w:t>The E</w:t>
      </w:r>
      <w:r w:rsidR="00ED0CB9" w:rsidRPr="008872EA">
        <w:rPr>
          <w:rFonts w:ascii="Times New Roman" w:eastAsia="Calibri" w:hAnsi="Times New Roman" w:cs="Times New Roman"/>
          <w:noProof/>
          <w:sz w:val="24"/>
          <w:szCs w:val="24"/>
          <w:lang w:val="en-GB"/>
        </w:rPr>
        <w:t xml:space="preserve">uropean </w:t>
      </w:r>
      <w:r w:rsidRPr="008872EA">
        <w:rPr>
          <w:rFonts w:ascii="Times New Roman" w:eastAsia="Calibri" w:hAnsi="Times New Roman" w:cs="Times New Roman"/>
          <w:noProof/>
          <w:sz w:val="24"/>
          <w:szCs w:val="24"/>
          <w:lang w:val="en-GB"/>
        </w:rPr>
        <w:t>B</w:t>
      </w:r>
      <w:r w:rsidR="00ED0CB9" w:rsidRPr="008872EA">
        <w:rPr>
          <w:rFonts w:ascii="Times New Roman" w:eastAsia="Calibri" w:hAnsi="Times New Roman" w:cs="Times New Roman"/>
          <w:noProof/>
          <w:sz w:val="24"/>
          <w:szCs w:val="24"/>
          <w:lang w:val="en-GB"/>
        </w:rPr>
        <w:t xml:space="preserve">order and </w:t>
      </w:r>
      <w:r w:rsidRPr="008872EA">
        <w:rPr>
          <w:rFonts w:ascii="Times New Roman" w:eastAsia="Calibri" w:hAnsi="Times New Roman" w:cs="Times New Roman"/>
          <w:noProof/>
          <w:sz w:val="24"/>
          <w:szCs w:val="24"/>
          <w:lang w:val="en-GB"/>
        </w:rPr>
        <w:t>C</w:t>
      </w:r>
      <w:r w:rsidR="00ED0CB9" w:rsidRPr="008872EA">
        <w:rPr>
          <w:rFonts w:ascii="Times New Roman" w:eastAsia="Calibri" w:hAnsi="Times New Roman" w:cs="Times New Roman"/>
          <w:noProof/>
          <w:sz w:val="24"/>
          <w:szCs w:val="24"/>
          <w:lang w:val="en-GB"/>
        </w:rPr>
        <w:t xml:space="preserve">oast </w:t>
      </w:r>
      <w:r w:rsidRPr="008872EA">
        <w:rPr>
          <w:rFonts w:ascii="Times New Roman" w:eastAsia="Calibri" w:hAnsi="Times New Roman" w:cs="Times New Roman"/>
          <w:noProof/>
          <w:sz w:val="24"/>
          <w:szCs w:val="24"/>
          <w:lang w:val="en-GB"/>
        </w:rPr>
        <w:t>G</w:t>
      </w:r>
      <w:r w:rsidR="00ED0CB9" w:rsidRPr="008872EA">
        <w:rPr>
          <w:rFonts w:ascii="Times New Roman" w:eastAsia="Calibri" w:hAnsi="Times New Roman" w:cs="Times New Roman"/>
          <w:noProof/>
          <w:sz w:val="24"/>
          <w:szCs w:val="24"/>
          <w:lang w:val="en-GB"/>
        </w:rPr>
        <w:t>uard</w:t>
      </w:r>
      <w:r w:rsidRPr="008872EA">
        <w:rPr>
          <w:rFonts w:ascii="Times New Roman" w:eastAsia="Calibri" w:hAnsi="Times New Roman" w:cs="Times New Roman"/>
          <w:noProof/>
          <w:sz w:val="24"/>
          <w:szCs w:val="24"/>
          <w:lang w:val="en-GB"/>
        </w:rPr>
        <w:t xml:space="preserve"> </w:t>
      </w:r>
      <w:r w:rsidR="00641810" w:rsidRPr="008872EA">
        <w:rPr>
          <w:rFonts w:ascii="Times New Roman" w:eastAsia="Calibri" w:hAnsi="Times New Roman" w:cs="Times New Roman"/>
          <w:noProof/>
          <w:sz w:val="24"/>
          <w:szCs w:val="24"/>
          <w:lang w:val="en-GB"/>
        </w:rPr>
        <w:t>is required to</w:t>
      </w:r>
      <w:r w:rsidRPr="008872EA">
        <w:rPr>
          <w:rFonts w:ascii="Times New Roman" w:eastAsia="Calibri" w:hAnsi="Times New Roman" w:cs="Times New Roman"/>
          <w:noProof/>
          <w:sz w:val="24"/>
          <w:szCs w:val="24"/>
          <w:lang w:val="en-GB"/>
        </w:rPr>
        <w:t xml:space="preserve"> guarantee the protection of fundamental rights in the performance of border management tasks as an overarching</w:t>
      </w:r>
      <w:r w:rsidR="00D577B1" w:rsidRPr="008872EA">
        <w:rPr>
          <w:rFonts w:ascii="Times New Roman" w:eastAsia="Calibri" w:hAnsi="Times New Roman" w:cs="Times New Roman"/>
          <w:noProof/>
          <w:sz w:val="24"/>
          <w:szCs w:val="24"/>
          <w:lang w:val="en-GB"/>
        </w:rPr>
        <w:t xml:space="preserve"> component.</w:t>
      </w:r>
      <w:r w:rsidRPr="008872EA">
        <w:rPr>
          <w:noProof/>
          <w:lang w:val="en-GB"/>
        </w:rPr>
        <w:t xml:space="preserve"> </w:t>
      </w:r>
      <w:r w:rsidRPr="008872EA">
        <w:rPr>
          <w:rFonts w:ascii="Times New Roman" w:eastAsia="Calibri" w:hAnsi="Times New Roman" w:cs="Times New Roman"/>
          <w:noProof/>
          <w:sz w:val="24"/>
          <w:szCs w:val="24"/>
          <w:lang w:val="en-GB"/>
        </w:rPr>
        <w:t>The actions of EU and national actors within the European Border and Coast Guard should be carried out</w:t>
      </w:r>
      <w:r w:rsidR="00042579" w:rsidRPr="008872EA">
        <w:rPr>
          <w:rFonts w:ascii="Times New Roman" w:eastAsia="Calibri" w:hAnsi="Times New Roman" w:cs="Times New Roman"/>
          <w:noProof/>
          <w:sz w:val="24"/>
          <w:szCs w:val="24"/>
          <w:lang w:val="en-GB"/>
        </w:rPr>
        <w:t>, including in third countries,</w:t>
      </w:r>
      <w:r w:rsidRPr="008872EA">
        <w:rPr>
          <w:rFonts w:ascii="Times New Roman" w:eastAsia="Calibri" w:hAnsi="Times New Roman" w:cs="Times New Roman"/>
          <w:noProof/>
          <w:sz w:val="24"/>
          <w:szCs w:val="24"/>
          <w:lang w:val="en-GB"/>
        </w:rPr>
        <w:t xml:space="preserve"> in full compliance with relevant EU law, including the Charter of Fundamental Rights of the European Union and </w:t>
      </w:r>
      <w:r w:rsidR="009569EE" w:rsidRPr="008872EA">
        <w:rPr>
          <w:rFonts w:ascii="Times New Roman" w:eastAsia="Calibri" w:hAnsi="Times New Roman" w:cs="Times New Roman"/>
          <w:noProof/>
          <w:sz w:val="24"/>
          <w:szCs w:val="24"/>
          <w:lang w:val="en-GB"/>
        </w:rPr>
        <w:t xml:space="preserve">with </w:t>
      </w:r>
      <w:r w:rsidRPr="008872EA">
        <w:rPr>
          <w:rFonts w:ascii="Times New Roman" w:eastAsia="Calibri" w:hAnsi="Times New Roman" w:cs="Times New Roman"/>
          <w:noProof/>
          <w:sz w:val="24"/>
          <w:szCs w:val="24"/>
          <w:lang w:val="en-GB"/>
        </w:rPr>
        <w:t>international law.</w:t>
      </w:r>
    </w:p>
    <w:p w14:paraId="44483FD1" w14:textId="14E4F607" w:rsidR="00372A5C" w:rsidRPr="008872EA" w:rsidRDefault="00EE1EC4" w:rsidP="00EE1EC4">
      <w:pPr>
        <w:jc w:val="both"/>
        <w:rPr>
          <w:rFonts w:ascii="Times New Roman" w:eastAsia="Calibri" w:hAnsi="Times New Roman" w:cs="Times New Roman"/>
          <w:noProof/>
          <w:sz w:val="24"/>
          <w:szCs w:val="24"/>
          <w:lang w:val="en-GB"/>
        </w:rPr>
      </w:pPr>
      <w:r w:rsidRPr="008872EA">
        <w:rPr>
          <w:rFonts w:ascii="Times New Roman" w:eastAsia="Calibri" w:hAnsi="Times New Roman" w:cs="Times New Roman"/>
          <w:noProof/>
          <w:sz w:val="24"/>
          <w:szCs w:val="24"/>
          <w:lang w:val="en-GB"/>
        </w:rPr>
        <w:t xml:space="preserve">Frontex and the Member States should foster an EIBM culture characterised by its compliance with EU and international law, including the principle of </w:t>
      </w:r>
      <w:r w:rsidRPr="008872EA">
        <w:rPr>
          <w:rFonts w:ascii="Times New Roman" w:eastAsia="Calibri" w:hAnsi="Times New Roman" w:cs="Times New Roman"/>
          <w:i/>
          <w:noProof/>
          <w:sz w:val="24"/>
          <w:szCs w:val="24"/>
          <w:lang w:val="en-GB"/>
        </w:rPr>
        <w:t>non-refoulement</w:t>
      </w:r>
      <w:r w:rsidRPr="008872EA">
        <w:rPr>
          <w:rFonts w:ascii="Times New Roman" w:eastAsia="Calibri" w:hAnsi="Times New Roman" w:cs="Times New Roman"/>
          <w:noProof/>
          <w:sz w:val="24"/>
          <w:szCs w:val="24"/>
          <w:lang w:val="en-GB"/>
        </w:rPr>
        <w:t xml:space="preserve">, by the full respect for fundamental rights, and </w:t>
      </w:r>
      <w:r w:rsidR="008D07AC" w:rsidRPr="008872EA">
        <w:rPr>
          <w:rFonts w:ascii="Times New Roman" w:eastAsia="Calibri" w:hAnsi="Times New Roman" w:cs="Times New Roman"/>
          <w:noProof/>
          <w:sz w:val="24"/>
          <w:szCs w:val="24"/>
          <w:lang w:val="en-GB"/>
        </w:rPr>
        <w:t xml:space="preserve">they </w:t>
      </w:r>
      <w:r w:rsidR="00C52A9F" w:rsidRPr="008872EA">
        <w:rPr>
          <w:rFonts w:ascii="Times New Roman" w:eastAsia="Calibri" w:hAnsi="Times New Roman" w:cs="Times New Roman"/>
          <w:noProof/>
          <w:sz w:val="24"/>
          <w:szCs w:val="24"/>
          <w:lang w:val="en-GB"/>
        </w:rPr>
        <w:t xml:space="preserve">should integrate fundamental rights safeguards throughout all their activities. </w:t>
      </w:r>
    </w:p>
    <w:p w14:paraId="0BC84619" w14:textId="3CA067B2" w:rsidR="00EE1EC4" w:rsidRPr="008872EA" w:rsidRDefault="00EE1EC4" w:rsidP="00EE1EC4">
      <w:pPr>
        <w:jc w:val="both"/>
        <w:rPr>
          <w:rFonts w:ascii="Times New Roman" w:eastAsia="Calibri" w:hAnsi="Times New Roman" w:cs="Times New Roman"/>
          <w:noProof/>
          <w:sz w:val="24"/>
          <w:szCs w:val="24"/>
          <w:lang w:val="en-GB"/>
        </w:rPr>
      </w:pPr>
      <w:r w:rsidRPr="008872EA">
        <w:rPr>
          <w:rFonts w:ascii="Times New Roman" w:eastAsia="Calibri" w:hAnsi="Times New Roman" w:cs="Times New Roman"/>
          <w:noProof/>
          <w:sz w:val="24"/>
          <w:szCs w:val="24"/>
          <w:lang w:val="en-GB"/>
        </w:rPr>
        <w:t xml:space="preserve">Fundamental rights monitors </w:t>
      </w:r>
      <w:r w:rsidR="008860B0" w:rsidRPr="008872EA">
        <w:rPr>
          <w:rFonts w:ascii="Times New Roman" w:eastAsia="Calibri" w:hAnsi="Times New Roman" w:cs="Times New Roman"/>
          <w:noProof/>
          <w:sz w:val="24"/>
          <w:szCs w:val="24"/>
          <w:lang w:val="en-GB"/>
        </w:rPr>
        <w:t xml:space="preserve">are to protect and promote </w:t>
      </w:r>
      <w:r w:rsidRPr="008872EA">
        <w:rPr>
          <w:rFonts w:ascii="Times New Roman" w:eastAsia="Calibri" w:hAnsi="Times New Roman" w:cs="Times New Roman"/>
          <w:noProof/>
          <w:sz w:val="24"/>
          <w:szCs w:val="24"/>
          <w:lang w:val="en-GB"/>
        </w:rPr>
        <w:t>the respect for fundamental rights as a core element of all activities of the E</w:t>
      </w:r>
      <w:r w:rsidR="00D52D35" w:rsidRPr="008872EA">
        <w:rPr>
          <w:rFonts w:ascii="Times New Roman" w:eastAsia="Calibri" w:hAnsi="Times New Roman" w:cs="Times New Roman"/>
          <w:noProof/>
          <w:sz w:val="24"/>
          <w:szCs w:val="24"/>
          <w:lang w:val="en-GB"/>
        </w:rPr>
        <w:t xml:space="preserve">uropean </w:t>
      </w:r>
      <w:r w:rsidRPr="008872EA">
        <w:rPr>
          <w:rFonts w:ascii="Times New Roman" w:eastAsia="Calibri" w:hAnsi="Times New Roman" w:cs="Times New Roman"/>
          <w:noProof/>
          <w:sz w:val="24"/>
          <w:szCs w:val="24"/>
          <w:lang w:val="en-GB"/>
        </w:rPr>
        <w:t>B</w:t>
      </w:r>
      <w:r w:rsidR="00D52D35" w:rsidRPr="008872EA">
        <w:rPr>
          <w:rFonts w:ascii="Times New Roman" w:eastAsia="Calibri" w:hAnsi="Times New Roman" w:cs="Times New Roman"/>
          <w:noProof/>
          <w:sz w:val="24"/>
          <w:szCs w:val="24"/>
          <w:lang w:val="en-GB"/>
        </w:rPr>
        <w:t xml:space="preserve">order and </w:t>
      </w:r>
      <w:r w:rsidRPr="008872EA">
        <w:rPr>
          <w:rFonts w:ascii="Times New Roman" w:eastAsia="Calibri" w:hAnsi="Times New Roman" w:cs="Times New Roman"/>
          <w:noProof/>
          <w:sz w:val="24"/>
          <w:szCs w:val="24"/>
          <w:lang w:val="en-GB"/>
        </w:rPr>
        <w:t>C</w:t>
      </w:r>
      <w:r w:rsidR="00D52D35" w:rsidRPr="008872EA">
        <w:rPr>
          <w:rFonts w:ascii="Times New Roman" w:eastAsia="Calibri" w:hAnsi="Times New Roman" w:cs="Times New Roman"/>
          <w:noProof/>
          <w:sz w:val="24"/>
          <w:szCs w:val="24"/>
          <w:lang w:val="en-GB"/>
        </w:rPr>
        <w:t xml:space="preserve">oast </w:t>
      </w:r>
      <w:r w:rsidRPr="008872EA">
        <w:rPr>
          <w:rFonts w:ascii="Times New Roman" w:eastAsia="Calibri" w:hAnsi="Times New Roman" w:cs="Times New Roman"/>
          <w:noProof/>
          <w:sz w:val="24"/>
          <w:szCs w:val="24"/>
          <w:lang w:val="en-GB"/>
        </w:rPr>
        <w:t>G</w:t>
      </w:r>
      <w:r w:rsidR="00D52D35" w:rsidRPr="008872EA">
        <w:rPr>
          <w:rFonts w:ascii="Times New Roman" w:eastAsia="Calibri" w:hAnsi="Times New Roman" w:cs="Times New Roman"/>
          <w:noProof/>
          <w:sz w:val="24"/>
          <w:szCs w:val="24"/>
          <w:lang w:val="en-GB"/>
        </w:rPr>
        <w:t>uard</w:t>
      </w:r>
      <w:r w:rsidRPr="008872EA">
        <w:rPr>
          <w:rFonts w:ascii="Times New Roman" w:eastAsia="Calibri" w:hAnsi="Times New Roman" w:cs="Times New Roman"/>
          <w:noProof/>
          <w:sz w:val="24"/>
          <w:szCs w:val="24"/>
          <w:lang w:val="en-GB"/>
        </w:rPr>
        <w:t xml:space="preserve">, under every component of </w:t>
      </w:r>
      <w:r w:rsidRPr="008872EA">
        <w:rPr>
          <w:rFonts w:ascii="Times New Roman" w:eastAsia="Times New Roman" w:hAnsi="Times New Roman" w:cs="Times New Roman"/>
          <w:noProof/>
          <w:sz w:val="24"/>
          <w:szCs w:val="24"/>
          <w:lang w:val="en-GB" w:eastAsia="en-GB"/>
        </w:rPr>
        <w:t>EIBM</w:t>
      </w:r>
      <w:r w:rsidRPr="008872EA">
        <w:rPr>
          <w:rFonts w:ascii="Times New Roman" w:eastAsia="Calibri" w:hAnsi="Times New Roman" w:cs="Times New Roman"/>
          <w:noProof/>
          <w:sz w:val="24"/>
          <w:szCs w:val="24"/>
          <w:lang w:val="en-GB"/>
        </w:rPr>
        <w:t>.</w:t>
      </w:r>
      <w:r w:rsidR="00827C51" w:rsidRPr="008872EA">
        <w:rPr>
          <w:rFonts w:ascii="Times New Roman" w:eastAsia="Calibri" w:hAnsi="Times New Roman" w:cs="Times New Roman"/>
          <w:noProof/>
          <w:sz w:val="24"/>
          <w:szCs w:val="24"/>
          <w:lang w:val="en-GB"/>
        </w:rPr>
        <w:t xml:space="preserve"> In addition, national fundamental rights monitoring mechanisms, as proposed by the Commission for the screening of third country nationals</w:t>
      </w:r>
      <w:r w:rsidR="00827C51" w:rsidRPr="008872EA">
        <w:rPr>
          <w:rStyle w:val="FootnoteReference"/>
          <w:rFonts w:ascii="Times New Roman" w:eastAsia="Calibri" w:hAnsi="Times New Roman" w:cs="Times New Roman"/>
          <w:noProof/>
          <w:sz w:val="24"/>
          <w:szCs w:val="24"/>
          <w:lang w:val="en-GB"/>
        </w:rPr>
        <w:footnoteReference w:id="18"/>
      </w:r>
      <w:r w:rsidR="00827C51" w:rsidRPr="008872EA">
        <w:rPr>
          <w:rFonts w:ascii="Times New Roman" w:eastAsia="Calibri" w:hAnsi="Times New Roman" w:cs="Times New Roman"/>
          <w:noProof/>
          <w:sz w:val="24"/>
          <w:szCs w:val="24"/>
          <w:lang w:val="en-GB"/>
        </w:rPr>
        <w:t>, can make an important contribution to enhance the transparency and accountability on what happens at the EU external borders.</w:t>
      </w:r>
    </w:p>
    <w:bookmarkEnd w:id="2"/>
    <w:p w14:paraId="12F32FFF" w14:textId="77777777" w:rsidR="004424AD" w:rsidRPr="008872EA" w:rsidRDefault="00372A5C" w:rsidP="005B0506">
      <w:pPr>
        <w:jc w:val="both"/>
        <w:rPr>
          <w:rFonts w:ascii="Times New Roman" w:eastAsia="Calibri" w:hAnsi="Times New Roman" w:cs="Times New Roman"/>
          <w:b/>
          <w:i/>
          <w:noProof/>
          <w:sz w:val="24"/>
          <w:szCs w:val="24"/>
          <w:lang w:val="en-GB"/>
        </w:rPr>
      </w:pPr>
      <w:r w:rsidRPr="008872EA">
        <w:rPr>
          <w:rFonts w:ascii="Times New Roman" w:eastAsia="Calibri" w:hAnsi="Times New Roman" w:cs="Times New Roman"/>
          <w:b/>
          <w:i/>
          <w:noProof/>
          <w:sz w:val="24"/>
          <w:szCs w:val="24"/>
          <w:lang w:val="en-GB"/>
        </w:rPr>
        <w:t>A coherent and comprehensive quality control mechan</w:t>
      </w:r>
      <w:r w:rsidR="00DB4E69" w:rsidRPr="008872EA">
        <w:rPr>
          <w:rFonts w:ascii="Times New Roman" w:eastAsia="Calibri" w:hAnsi="Times New Roman" w:cs="Times New Roman"/>
          <w:b/>
          <w:i/>
          <w:noProof/>
          <w:sz w:val="24"/>
          <w:szCs w:val="24"/>
          <w:lang w:val="en-GB"/>
        </w:rPr>
        <w:t>i</w:t>
      </w:r>
      <w:r w:rsidRPr="008872EA">
        <w:rPr>
          <w:rFonts w:ascii="Times New Roman" w:eastAsia="Calibri" w:hAnsi="Times New Roman" w:cs="Times New Roman"/>
          <w:b/>
          <w:i/>
          <w:noProof/>
          <w:sz w:val="24"/>
          <w:szCs w:val="24"/>
          <w:lang w:val="en-GB"/>
        </w:rPr>
        <w:t>sm</w:t>
      </w:r>
    </w:p>
    <w:p w14:paraId="511242AB" w14:textId="184F0EA1" w:rsidR="004424AD" w:rsidRPr="008872EA" w:rsidRDefault="004424AD" w:rsidP="005B0506">
      <w:pPr>
        <w:jc w:val="both"/>
        <w:rPr>
          <w:rFonts w:ascii="Times New Roman" w:eastAsia="Calibri" w:hAnsi="Times New Roman" w:cs="Times New Roman"/>
          <w:noProof/>
          <w:sz w:val="24"/>
          <w:szCs w:val="24"/>
          <w:lang w:val="en-GB"/>
        </w:rPr>
      </w:pPr>
      <w:r w:rsidRPr="008872EA">
        <w:rPr>
          <w:rFonts w:ascii="Times New Roman" w:eastAsia="Calibri" w:hAnsi="Times New Roman" w:cs="Times New Roman"/>
          <w:noProof/>
          <w:sz w:val="24"/>
          <w:szCs w:val="24"/>
          <w:lang w:val="en-GB"/>
        </w:rPr>
        <w:t>A</w:t>
      </w:r>
      <w:r w:rsidR="00372A5C" w:rsidRPr="008872EA">
        <w:rPr>
          <w:rFonts w:ascii="Times New Roman" w:eastAsia="Calibri" w:hAnsi="Times New Roman" w:cs="Times New Roman"/>
          <w:noProof/>
          <w:sz w:val="24"/>
          <w:szCs w:val="24"/>
          <w:lang w:val="en-GB"/>
        </w:rPr>
        <w:t>ssess</w:t>
      </w:r>
      <w:r w:rsidRPr="008872EA">
        <w:rPr>
          <w:rFonts w:ascii="Times New Roman" w:eastAsia="Calibri" w:hAnsi="Times New Roman" w:cs="Times New Roman"/>
          <w:noProof/>
          <w:sz w:val="24"/>
          <w:szCs w:val="24"/>
          <w:lang w:val="en-GB"/>
        </w:rPr>
        <w:t>ing</w:t>
      </w:r>
      <w:r w:rsidR="00372A5C" w:rsidRPr="008872EA">
        <w:rPr>
          <w:rFonts w:ascii="Times New Roman" w:eastAsia="Calibri" w:hAnsi="Times New Roman" w:cs="Times New Roman"/>
          <w:noProof/>
          <w:sz w:val="24"/>
          <w:szCs w:val="24"/>
          <w:lang w:val="en-GB"/>
        </w:rPr>
        <w:t xml:space="preserve"> the implementation of the Schengen acquis at the national and EU levels </w:t>
      </w:r>
      <w:r w:rsidR="00033AC0" w:rsidRPr="008872EA">
        <w:rPr>
          <w:rFonts w:ascii="Times New Roman" w:eastAsia="Calibri" w:hAnsi="Times New Roman" w:cs="Times New Roman"/>
          <w:noProof/>
          <w:sz w:val="24"/>
          <w:szCs w:val="24"/>
          <w:lang w:val="en-GB"/>
        </w:rPr>
        <w:t>will</w:t>
      </w:r>
      <w:r w:rsidR="00372A5C" w:rsidRPr="008872EA">
        <w:rPr>
          <w:rFonts w:ascii="Times New Roman" w:eastAsia="Calibri" w:hAnsi="Times New Roman" w:cs="Times New Roman"/>
          <w:noProof/>
          <w:sz w:val="24"/>
          <w:szCs w:val="24"/>
          <w:lang w:val="en-GB"/>
        </w:rPr>
        <w:t xml:space="preserve"> contribute to strengthening the management of </w:t>
      </w:r>
      <w:r w:rsidR="00033AC0" w:rsidRPr="008872EA">
        <w:rPr>
          <w:rFonts w:ascii="Times New Roman" w:eastAsia="Calibri" w:hAnsi="Times New Roman" w:cs="Times New Roman"/>
          <w:noProof/>
          <w:sz w:val="24"/>
          <w:szCs w:val="24"/>
          <w:lang w:val="en-GB"/>
        </w:rPr>
        <w:t xml:space="preserve">the </w:t>
      </w:r>
      <w:r w:rsidR="00372A5C" w:rsidRPr="008872EA">
        <w:rPr>
          <w:rFonts w:ascii="Times New Roman" w:eastAsia="Calibri" w:hAnsi="Times New Roman" w:cs="Times New Roman"/>
          <w:noProof/>
          <w:sz w:val="24"/>
          <w:szCs w:val="24"/>
          <w:lang w:val="en-GB"/>
        </w:rPr>
        <w:t xml:space="preserve">external borders and </w:t>
      </w:r>
      <w:r w:rsidR="00033AC0" w:rsidRPr="008872EA">
        <w:rPr>
          <w:rFonts w:ascii="Times New Roman" w:eastAsia="Calibri" w:hAnsi="Times New Roman" w:cs="Times New Roman"/>
          <w:noProof/>
          <w:sz w:val="24"/>
          <w:szCs w:val="24"/>
          <w:lang w:val="en-GB"/>
        </w:rPr>
        <w:t>to</w:t>
      </w:r>
      <w:r w:rsidR="00372A5C" w:rsidRPr="008872EA">
        <w:rPr>
          <w:rFonts w:ascii="Times New Roman" w:eastAsia="Calibri" w:hAnsi="Times New Roman" w:cs="Times New Roman"/>
          <w:noProof/>
          <w:sz w:val="24"/>
          <w:szCs w:val="24"/>
          <w:lang w:val="en-GB"/>
        </w:rPr>
        <w:t xml:space="preserve"> implement</w:t>
      </w:r>
      <w:r w:rsidR="00033AC0" w:rsidRPr="008872EA">
        <w:rPr>
          <w:rFonts w:ascii="Times New Roman" w:eastAsia="Calibri" w:hAnsi="Times New Roman" w:cs="Times New Roman"/>
          <w:noProof/>
          <w:sz w:val="24"/>
          <w:szCs w:val="24"/>
          <w:lang w:val="en-GB"/>
        </w:rPr>
        <w:t>ing</w:t>
      </w:r>
      <w:r w:rsidR="00372A5C" w:rsidRPr="008872EA">
        <w:rPr>
          <w:rFonts w:ascii="Times New Roman" w:eastAsia="Calibri" w:hAnsi="Times New Roman" w:cs="Times New Roman"/>
          <w:noProof/>
          <w:sz w:val="24"/>
          <w:szCs w:val="24"/>
          <w:lang w:val="en-GB"/>
        </w:rPr>
        <w:t xml:space="preserve"> the measures</w:t>
      </w:r>
      <w:r w:rsidR="00DB4E69" w:rsidRPr="008872EA">
        <w:rPr>
          <w:rFonts w:ascii="Times New Roman" w:eastAsia="Calibri" w:hAnsi="Times New Roman" w:cs="Times New Roman"/>
          <w:noProof/>
          <w:sz w:val="24"/>
          <w:szCs w:val="24"/>
          <w:lang w:val="en-GB"/>
        </w:rPr>
        <w:t xml:space="preserve"> </w:t>
      </w:r>
      <w:r w:rsidR="00033AC0" w:rsidRPr="008872EA">
        <w:rPr>
          <w:rFonts w:ascii="Times New Roman" w:eastAsia="Calibri" w:hAnsi="Times New Roman" w:cs="Times New Roman"/>
          <w:noProof/>
          <w:sz w:val="24"/>
          <w:szCs w:val="24"/>
          <w:lang w:val="en-GB"/>
        </w:rPr>
        <w:t>that are to compensate for the absence of b</w:t>
      </w:r>
      <w:r w:rsidR="000026E0" w:rsidRPr="008872EA">
        <w:rPr>
          <w:rFonts w:ascii="Times New Roman" w:eastAsia="Calibri" w:hAnsi="Times New Roman" w:cs="Times New Roman"/>
          <w:noProof/>
          <w:sz w:val="24"/>
          <w:szCs w:val="24"/>
          <w:lang w:val="en-GB"/>
        </w:rPr>
        <w:t>o</w:t>
      </w:r>
      <w:r w:rsidR="00033AC0" w:rsidRPr="008872EA">
        <w:rPr>
          <w:rFonts w:ascii="Times New Roman" w:eastAsia="Calibri" w:hAnsi="Times New Roman" w:cs="Times New Roman"/>
          <w:noProof/>
          <w:sz w:val="24"/>
          <w:szCs w:val="24"/>
          <w:lang w:val="en-GB"/>
        </w:rPr>
        <w:t xml:space="preserve">rder controls within the Schengen area and that are </w:t>
      </w:r>
      <w:r w:rsidR="00DB4E69" w:rsidRPr="008872EA">
        <w:rPr>
          <w:rFonts w:ascii="Times New Roman" w:eastAsia="Calibri" w:hAnsi="Times New Roman" w:cs="Times New Roman"/>
          <w:noProof/>
          <w:sz w:val="24"/>
          <w:szCs w:val="24"/>
          <w:lang w:val="en-GB"/>
        </w:rPr>
        <w:t>covered under the EIBM</w:t>
      </w:r>
      <w:r w:rsidR="00033AC0" w:rsidRPr="008872EA">
        <w:rPr>
          <w:rFonts w:ascii="Times New Roman" w:eastAsia="Calibri" w:hAnsi="Times New Roman" w:cs="Times New Roman"/>
          <w:noProof/>
          <w:sz w:val="24"/>
          <w:szCs w:val="24"/>
          <w:lang w:val="en-GB"/>
        </w:rPr>
        <w:t xml:space="preserve"> in an efficient way</w:t>
      </w:r>
      <w:r w:rsidR="00372A5C" w:rsidRPr="008872EA">
        <w:rPr>
          <w:rFonts w:ascii="Times New Roman" w:eastAsia="Calibri" w:hAnsi="Times New Roman" w:cs="Times New Roman"/>
          <w:noProof/>
          <w:sz w:val="24"/>
          <w:szCs w:val="24"/>
          <w:lang w:val="en-GB"/>
        </w:rPr>
        <w:t xml:space="preserve">. </w:t>
      </w:r>
    </w:p>
    <w:p w14:paraId="30894EDE" w14:textId="0D0E8791" w:rsidR="00C13FD0" w:rsidRPr="008872EA" w:rsidRDefault="00372A5C" w:rsidP="004424AD">
      <w:pPr>
        <w:jc w:val="both"/>
        <w:rPr>
          <w:rFonts w:ascii="Times New Roman" w:eastAsia="Calibri" w:hAnsi="Times New Roman" w:cs="Times New Roman"/>
          <w:noProof/>
          <w:sz w:val="24"/>
          <w:szCs w:val="24"/>
          <w:lang w:val="en-GB"/>
        </w:rPr>
      </w:pPr>
      <w:r w:rsidRPr="008872EA">
        <w:rPr>
          <w:rFonts w:ascii="Times New Roman" w:eastAsia="Calibri" w:hAnsi="Times New Roman" w:cs="Times New Roman"/>
          <w:noProof/>
          <w:sz w:val="24"/>
          <w:szCs w:val="24"/>
          <w:lang w:val="en-GB"/>
        </w:rPr>
        <w:t xml:space="preserve">The quality control mechanism is </w:t>
      </w:r>
      <w:r w:rsidR="00DB4E69" w:rsidRPr="008872EA">
        <w:rPr>
          <w:rFonts w:ascii="Times New Roman" w:eastAsia="Calibri" w:hAnsi="Times New Roman" w:cs="Times New Roman"/>
          <w:noProof/>
          <w:sz w:val="24"/>
          <w:szCs w:val="24"/>
          <w:lang w:val="en-GB"/>
        </w:rPr>
        <w:t>composed in particular of the Schengen Evaluation and Monitoring Mechanism and Frontex’s vuln</w:t>
      </w:r>
      <w:r w:rsidR="00033AC0" w:rsidRPr="008872EA">
        <w:rPr>
          <w:rFonts w:ascii="Times New Roman" w:eastAsia="Calibri" w:hAnsi="Times New Roman" w:cs="Times New Roman"/>
          <w:noProof/>
          <w:sz w:val="24"/>
          <w:szCs w:val="24"/>
          <w:lang w:val="en-GB"/>
        </w:rPr>
        <w:t>e</w:t>
      </w:r>
      <w:r w:rsidR="00DB4E69" w:rsidRPr="008872EA">
        <w:rPr>
          <w:rFonts w:ascii="Times New Roman" w:eastAsia="Calibri" w:hAnsi="Times New Roman" w:cs="Times New Roman"/>
          <w:noProof/>
          <w:sz w:val="24"/>
          <w:szCs w:val="24"/>
          <w:lang w:val="en-GB"/>
        </w:rPr>
        <w:t xml:space="preserve">rability </w:t>
      </w:r>
      <w:r w:rsidR="00A749C6" w:rsidRPr="008872EA">
        <w:rPr>
          <w:rFonts w:ascii="Times New Roman" w:eastAsia="Calibri" w:hAnsi="Times New Roman" w:cs="Times New Roman"/>
          <w:noProof/>
          <w:sz w:val="24"/>
          <w:szCs w:val="24"/>
          <w:lang w:val="en-GB"/>
        </w:rPr>
        <w:t>assessment</w:t>
      </w:r>
      <w:r w:rsidR="00DB4E69" w:rsidRPr="008872EA">
        <w:rPr>
          <w:rFonts w:ascii="Times New Roman" w:eastAsia="Calibri" w:hAnsi="Times New Roman" w:cs="Times New Roman"/>
          <w:noProof/>
          <w:sz w:val="24"/>
          <w:szCs w:val="24"/>
          <w:lang w:val="en-GB"/>
        </w:rPr>
        <w:t xml:space="preserve">. Quality control is an essential basis for </w:t>
      </w:r>
      <w:r w:rsidRPr="008872EA">
        <w:rPr>
          <w:rFonts w:ascii="Times New Roman" w:eastAsia="Calibri" w:hAnsi="Times New Roman" w:cs="Times New Roman"/>
          <w:noProof/>
          <w:sz w:val="24"/>
          <w:szCs w:val="24"/>
          <w:lang w:val="en-GB"/>
        </w:rPr>
        <w:t xml:space="preserve">the Schengen </w:t>
      </w:r>
      <w:r w:rsidR="00DB4E69" w:rsidRPr="008872EA">
        <w:rPr>
          <w:rFonts w:ascii="Times New Roman" w:eastAsia="Calibri" w:hAnsi="Times New Roman" w:cs="Times New Roman"/>
          <w:noProof/>
          <w:sz w:val="24"/>
          <w:szCs w:val="24"/>
          <w:lang w:val="en-GB"/>
        </w:rPr>
        <w:t xml:space="preserve">Governance </w:t>
      </w:r>
      <w:r w:rsidRPr="008872EA">
        <w:rPr>
          <w:rFonts w:ascii="Times New Roman" w:eastAsia="Calibri" w:hAnsi="Times New Roman" w:cs="Times New Roman"/>
          <w:noProof/>
          <w:sz w:val="24"/>
          <w:szCs w:val="24"/>
          <w:lang w:val="en-GB"/>
        </w:rPr>
        <w:t xml:space="preserve">Cycle </w:t>
      </w:r>
      <w:r w:rsidR="00DB4E69" w:rsidRPr="008872EA">
        <w:rPr>
          <w:rFonts w:ascii="Times New Roman" w:eastAsia="Calibri" w:hAnsi="Times New Roman" w:cs="Times New Roman"/>
          <w:noProof/>
          <w:sz w:val="24"/>
          <w:szCs w:val="24"/>
          <w:lang w:val="en-GB"/>
        </w:rPr>
        <w:t xml:space="preserve">to </w:t>
      </w:r>
      <w:r w:rsidRPr="008872EA">
        <w:rPr>
          <w:rFonts w:ascii="Times New Roman" w:eastAsia="Calibri" w:hAnsi="Times New Roman" w:cs="Times New Roman"/>
          <w:noProof/>
          <w:sz w:val="24"/>
          <w:szCs w:val="24"/>
          <w:lang w:val="en-GB"/>
        </w:rPr>
        <w:t>provide</w:t>
      </w:r>
      <w:r w:rsidR="00DB4E69" w:rsidRPr="008872EA">
        <w:rPr>
          <w:rFonts w:ascii="Times New Roman" w:eastAsia="Calibri" w:hAnsi="Times New Roman" w:cs="Times New Roman"/>
          <w:noProof/>
          <w:sz w:val="24"/>
          <w:szCs w:val="24"/>
          <w:lang w:val="en-GB"/>
        </w:rPr>
        <w:t xml:space="preserve"> </w:t>
      </w:r>
      <w:r w:rsidR="00033AC0" w:rsidRPr="008872EA">
        <w:rPr>
          <w:rFonts w:ascii="Times New Roman" w:eastAsia="Calibri" w:hAnsi="Times New Roman" w:cs="Times New Roman"/>
          <w:noProof/>
          <w:sz w:val="24"/>
          <w:szCs w:val="24"/>
          <w:lang w:val="en-GB"/>
        </w:rPr>
        <w:t>for</w:t>
      </w:r>
      <w:r w:rsidRPr="008872EA">
        <w:rPr>
          <w:rFonts w:ascii="Times New Roman" w:eastAsia="Calibri" w:hAnsi="Times New Roman" w:cs="Times New Roman"/>
          <w:noProof/>
          <w:sz w:val="24"/>
          <w:szCs w:val="24"/>
          <w:lang w:val="en-GB"/>
        </w:rPr>
        <w:t xml:space="preserve"> comprehensive situational awareness at the national and EU level </w:t>
      </w:r>
      <w:r w:rsidR="00DB4E69" w:rsidRPr="008872EA">
        <w:rPr>
          <w:rFonts w:ascii="Times New Roman" w:eastAsia="Calibri" w:hAnsi="Times New Roman" w:cs="Times New Roman"/>
          <w:noProof/>
          <w:sz w:val="24"/>
          <w:szCs w:val="24"/>
          <w:lang w:val="en-GB"/>
        </w:rPr>
        <w:t xml:space="preserve">and to serve </w:t>
      </w:r>
      <w:r w:rsidR="00033AC0" w:rsidRPr="008872EA">
        <w:rPr>
          <w:rFonts w:ascii="Times New Roman" w:eastAsia="Calibri" w:hAnsi="Times New Roman" w:cs="Times New Roman"/>
          <w:noProof/>
          <w:sz w:val="24"/>
          <w:szCs w:val="24"/>
          <w:lang w:val="en-GB"/>
        </w:rPr>
        <w:t xml:space="preserve">as </w:t>
      </w:r>
      <w:r w:rsidR="00DB4E69" w:rsidRPr="008872EA">
        <w:rPr>
          <w:rFonts w:ascii="Times New Roman" w:eastAsia="Calibri" w:hAnsi="Times New Roman" w:cs="Times New Roman"/>
          <w:noProof/>
          <w:sz w:val="24"/>
          <w:szCs w:val="24"/>
          <w:lang w:val="en-GB"/>
        </w:rPr>
        <w:t xml:space="preserve">a basis for a dialogue on the functioning of the Schengen area. </w:t>
      </w:r>
    </w:p>
    <w:p w14:paraId="0DBF10AA" w14:textId="77777777" w:rsidR="003955AA" w:rsidRPr="008872EA" w:rsidRDefault="00C13FD0" w:rsidP="005B0506">
      <w:pPr>
        <w:jc w:val="both"/>
        <w:rPr>
          <w:rFonts w:ascii="Times New Roman" w:eastAsia="Calibri" w:hAnsi="Times New Roman" w:cs="Times New Roman"/>
          <w:i/>
          <w:noProof/>
          <w:sz w:val="24"/>
          <w:szCs w:val="24"/>
          <w:lang w:val="en-GB"/>
        </w:rPr>
      </w:pPr>
      <w:r w:rsidRPr="008872EA">
        <w:rPr>
          <w:rFonts w:ascii="Times New Roman" w:eastAsia="Calibri" w:hAnsi="Times New Roman" w:cs="Times New Roman"/>
          <w:b/>
          <w:i/>
          <w:noProof/>
          <w:sz w:val="24"/>
          <w:szCs w:val="24"/>
          <w:lang w:val="en-GB"/>
        </w:rPr>
        <w:t>EU funding instruments</w:t>
      </w:r>
      <w:r w:rsidRPr="008872EA">
        <w:rPr>
          <w:rFonts w:ascii="Times New Roman" w:eastAsia="Calibri" w:hAnsi="Times New Roman" w:cs="Times New Roman"/>
          <w:i/>
          <w:noProof/>
          <w:sz w:val="24"/>
          <w:szCs w:val="24"/>
          <w:lang w:val="en-GB"/>
        </w:rPr>
        <w:t xml:space="preserve"> </w:t>
      </w:r>
    </w:p>
    <w:p w14:paraId="6BC7203D" w14:textId="564F0340" w:rsidR="00027989" w:rsidRPr="008872EA" w:rsidRDefault="003955AA" w:rsidP="005B0506">
      <w:pPr>
        <w:jc w:val="both"/>
        <w:rPr>
          <w:rFonts w:ascii="Times New Roman" w:eastAsia="Calibri" w:hAnsi="Times New Roman" w:cs="Times New Roman"/>
          <w:noProof/>
          <w:sz w:val="24"/>
          <w:szCs w:val="24"/>
          <w:lang w:val="en-GB"/>
        </w:rPr>
      </w:pPr>
      <w:r w:rsidRPr="008872EA">
        <w:rPr>
          <w:rFonts w:ascii="Times New Roman" w:eastAsia="Calibri" w:hAnsi="Times New Roman" w:cs="Times New Roman"/>
          <w:noProof/>
          <w:sz w:val="24"/>
          <w:szCs w:val="24"/>
          <w:lang w:val="en-GB"/>
        </w:rPr>
        <w:t xml:space="preserve">The </w:t>
      </w:r>
      <w:r w:rsidR="00C13FD0" w:rsidRPr="008872EA">
        <w:rPr>
          <w:rFonts w:ascii="Times New Roman" w:eastAsia="Calibri" w:hAnsi="Times New Roman" w:cs="Times New Roman"/>
          <w:noProof/>
          <w:sz w:val="24"/>
          <w:szCs w:val="24"/>
          <w:lang w:val="en-GB"/>
        </w:rPr>
        <w:t xml:space="preserve">EU funding instruments have a </w:t>
      </w:r>
      <w:r w:rsidR="00FB2810" w:rsidRPr="008872EA">
        <w:rPr>
          <w:rFonts w:ascii="Times New Roman" w:eastAsia="Calibri" w:hAnsi="Times New Roman" w:cs="Times New Roman"/>
          <w:noProof/>
          <w:sz w:val="24"/>
          <w:szCs w:val="24"/>
          <w:lang w:val="en-GB"/>
        </w:rPr>
        <w:t>crucial</w:t>
      </w:r>
      <w:r w:rsidR="00C13FD0" w:rsidRPr="008872EA">
        <w:rPr>
          <w:rFonts w:ascii="Times New Roman" w:eastAsia="Calibri" w:hAnsi="Times New Roman" w:cs="Times New Roman"/>
          <w:noProof/>
          <w:sz w:val="24"/>
          <w:szCs w:val="24"/>
          <w:lang w:val="en-GB"/>
        </w:rPr>
        <w:t xml:space="preserve"> role to play in the effective implementation of the EIBM strategy, especially the Border Management and Visa Policy Instrument (BMVI) and the Asylum, Migration and Integration Fund (AMIF). EU funds will support EIBM actions at EU and at national level. </w:t>
      </w:r>
    </w:p>
    <w:p w14:paraId="5417CFBC" w14:textId="219BD9B9" w:rsidR="00C13FD0" w:rsidRPr="008872EA" w:rsidRDefault="003F1830" w:rsidP="005B0506">
      <w:pPr>
        <w:jc w:val="both"/>
        <w:rPr>
          <w:rFonts w:ascii="Times New Roman" w:eastAsia="Calibri" w:hAnsi="Times New Roman" w:cs="Times New Roman"/>
          <w:noProof/>
          <w:sz w:val="24"/>
          <w:szCs w:val="24"/>
          <w:lang w:val="en-GB"/>
        </w:rPr>
      </w:pPr>
      <w:r w:rsidRPr="008872EA">
        <w:rPr>
          <w:rFonts w:ascii="Times New Roman" w:eastAsia="Calibri" w:hAnsi="Times New Roman" w:cs="Times New Roman"/>
          <w:noProof/>
          <w:sz w:val="24"/>
          <w:szCs w:val="24"/>
          <w:lang w:val="en-GB"/>
        </w:rPr>
        <w:t>When making use of EU funding instruments, i</w:t>
      </w:r>
      <w:r w:rsidR="00C13FD0" w:rsidRPr="008872EA">
        <w:rPr>
          <w:rFonts w:ascii="Times New Roman" w:eastAsia="Calibri" w:hAnsi="Times New Roman" w:cs="Times New Roman"/>
          <w:noProof/>
          <w:sz w:val="24"/>
          <w:szCs w:val="24"/>
          <w:lang w:val="en-GB"/>
        </w:rPr>
        <w:t>t is key that Member States aim to set their priorities in line with the goals of EIBM, with a view to de</w:t>
      </w:r>
      <w:r w:rsidR="008F78F3" w:rsidRPr="008872EA">
        <w:rPr>
          <w:rFonts w:ascii="Times New Roman" w:eastAsia="Calibri" w:hAnsi="Times New Roman" w:cs="Times New Roman"/>
          <w:noProof/>
          <w:sz w:val="24"/>
          <w:szCs w:val="24"/>
          <w:lang w:val="en-GB"/>
        </w:rPr>
        <w:t>li</w:t>
      </w:r>
      <w:r w:rsidR="00C13FD0" w:rsidRPr="008872EA">
        <w:rPr>
          <w:rFonts w:ascii="Times New Roman" w:eastAsia="Calibri" w:hAnsi="Times New Roman" w:cs="Times New Roman"/>
          <w:noProof/>
          <w:sz w:val="24"/>
          <w:szCs w:val="24"/>
          <w:lang w:val="en-GB"/>
        </w:rPr>
        <w:t xml:space="preserve">vering maximum EU added value. In addition, the activities of Frontex are supported by the Agency’s dedicated budget stemming from the EU’s overall budget.   </w:t>
      </w:r>
    </w:p>
    <w:p w14:paraId="33F6F55C" w14:textId="470B25AD" w:rsidR="00C05EB4" w:rsidRPr="008872EA" w:rsidRDefault="00C05EB4" w:rsidP="005B0506">
      <w:pPr>
        <w:jc w:val="both"/>
        <w:rPr>
          <w:rFonts w:ascii="Times New Roman" w:eastAsia="Calibri" w:hAnsi="Times New Roman" w:cs="Times New Roman"/>
          <w:noProof/>
          <w:sz w:val="24"/>
          <w:szCs w:val="24"/>
          <w:lang w:val="en-GB"/>
        </w:rPr>
      </w:pPr>
      <w:r w:rsidRPr="008872EA">
        <w:rPr>
          <w:rFonts w:ascii="Times New Roman" w:eastAsia="Calibri" w:hAnsi="Times New Roman" w:cs="Times New Roman"/>
          <w:noProof/>
          <w:sz w:val="24"/>
          <w:szCs w:val="24"/>
          <w:lang w:val="en-GB"/>
        </w:rPr>
        <w:t xml:space="preserve">Support to third countries will be delivered through the Neighbourhood, Development and International Cooperation instrument – Global Europe (NDICI-GE) and the Instrument of Pre-accession Assistance (IPA III), in complementarity with relevant actions under the BMVI and the AMIF.  </w:t>
      </w:r>
    </w:p>
    <w:p w14:paraId="35A478DE" w14:textId="6BD03BDD" w:rsidR="00900B3A" w:rsidRDefault="00900B3A" w:rsidP="0062523F">
      <w:pPr>
        <w:spacing w:after="0" w:line="276" w:lineRule="auto"/>
        <w:jc w:val="both"/>
        <w:rPr>
          <w:rFonts w:ascii="Times New Roman" w:eastAsia="Calibri" w:hAnsi="Times New Roman" w:cs="Times New Roman"/>
          <w:noProof/>
          <w:sz w:val="24"/>
          <w:szCs w:val="24"/>
          <w:lang w:val="en-GB"/>
        </w:rPr>
      </w:pPr>
      <w:r w:rsidRPr="008872EA">
        <w:rPr>
          <w:rFonts w:ascii="Times New Roman" w:eastAsia="Calibri" w:hAnsi="Times New Roman" w:cs="Times New Roman"/>
          <w:noProof/>
          <w:sz w:val="24"/>
          <w:szCs w:val="24"/>
          <w:lang w:val="en-GB"/>
        </w:rPr>
        <w:t>Moreover, certain key external borders need to be strengt</w:t>
      </w:r>
      <w:r w:rsidR="00EB293E" w:rsidRPr="008872EA">
        <w:rPr>
          <w:rFonts w:ascii="Times New Roman" w:eastAsia="Calibri" w:hAnsi="Times New Roman" w:cs="Times New Roman"/>
          <w:noProof/>
          <w:sz w:val="24"/>
          <w:szCs w:val="24"/>
          <w:lang w:val="en-GB"/>
        </w:rPr>
        <w:t>h</w:t>
      </w:r>
      <w:r w:rsidRPr="008872EA">
        <w:rPr>
          <w:rFonts w:ascii="Times New Roman" w:eastAsia="Calibri" w:hAnsi="Times New Roman" w:cs="Times New Roman"/>
          <w:noProof/>
          <w:sz w:val="24"/>
          <w:szCs w:val="24"/>
          <w:lang w:val="en-GB"/>
        </w:rPr>
        <w:t>ened through targeted Union measures, including mobilisation of EU funds to support Member States in reinforcing border control capabilities and infrastructure, means of surveillance and equipment and bilat</w:t>
      </w:r>
      <w:r w:rsidR="00EB293E" w:rsidRPr="008872EA">
        <w:rPr>
          <w:rFonts w:ascii="Times New Roman" w:eastAsia="Calibri" w:hAnsi="Times New Roman" w:cs="Times New Roman"/>
          <w:noProof/>
          <w:sz w:val="24"/>
          <w:szCs w:val="24"/>
          <w:lang w:val="en-GB"/>
        </w:rPr>
        <w:t>e</w:t>
      </w:r>
      <w:r w:rsidRPr="008872EA">
        <w:rPr>
          <w:rFonts w:ascii="Times New Roman" w:eastAsia="Calibri" w:hAnsi="Times New Roman" w:cs="Times New Roman"/>
          <w:noProof/>
          <w:sz w:val="24"/>
          <w:szCs w:val="24"/>
          <w:lang w:val="en-GB"/>
        </w:rPr>
        <w:t>ral funding.</w:t>
      </w:r>
    </w:p>
    <w:p w14:paraId="2E957716" w14:textId="49FAC5DB" w:rsidR="00474D92" w:rsidRDefault="00474D92" w:rsidP="0062523F">
      <w:pPr>
        <w:spacing w:after="0" w:line="276" w:lineRule="auto"/>
        <w:jc w:val="both"/>
        <w:rPr>
          <w:rFonts w:ascii="Times New Roman" w:eastAsia="Calibri" w:hAnsi="Times New Roman" w:cs="Times New Roman"/>
          <w:noProof/>
          <w:sz w:val="24"/>
          <w:szCs w:val="24"/>
          <w:lang w:val="en-GB"/>
        </w:rPr>
      </w:pPr>
    </w:p>
    <w:p w14:paraId="348548FD" w14:textId="49816882" w:rsidR="00474D92" w:rsidRDefault="00474D92" w:rsidP="0062523F">
      <w:pPr>
        <w:spacing w:after="0" w:line="276"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Finally,</w:t>
      </w:r>
      <w:r w:rsidRPr="00474D92">
        <w:rPr>
          <w:rFonts w:ascii="Times New Roman" w:eastAsia="Times New Roman" w:hAnsi="Times New Roman" w:cs="Times New Roman"/>
          <w:noProof/>
          <w:sz w:val="24"/>
          <w:szCs w:val="24"/>
          <w:lang w:val="en-GB" w:eastAsia="en-GB"/>
        </w:rPr>
        <w:t xml:space="preserve"> the Technical Support Instrument</w:t>
      </w:r>
      <w:r>
        <w:rPr>
          <w:rStyle w:val="FootnoteReference"/>
          <w:rFonts w:ascii="Times New Roman" w:eastAsia="Times New Roman" w:hAnsi="Times New Roman" w:cs="Times New Roman"/>
          <w:noProof/>
          <w:sz w:val="24"/>
          <w:szCs w:val="24"/>
          <w:lang w:val="en-GB" w:eastAsia="en-GB"/>
        </w:rPr>
        <w:footnoteReference w:id="19"/>
      </w:r>
      <w:r w:rsidRPr="00474D92">
        <w:rPr>
          <w:rFonts w:ascii="Times New Roman" w:eastAsia="Times New Roman" w:hAnsi="Times New Roman" w:cs="Times New Roman"/>
          <w:noProof/>
          <w:sz w:val="24"/>
          <w:szCs w:val="24"/>
          <w:lang w:val="en-GB" w:eastAsia="en-GB"/>
        </w:rPr>
        <w:t>, enables Member States to request support for the imple</w:t>
      </w:r>
      <w:r w:rsidR="0043452A">
        <w:rPr>
          <w:rFonts w:ascii="Times New Roman" w:eastAsia="Times New Roman" w:hAnsi="Times New Roman" w:cs="Times New Roman"/>
          <w:noProof/>
          <w:sz w:val="24"/>
          <w:szCs w:val="24"/>
          <w:lang w:val="en-GB" w:eastAsia="en-GB"/>
        </w:rPr>
        <w:t>me</w:t>
      </w:r>
      <w:r w:rsidRPr="00474D92">
        <w:rPr>
          <w:rFonts w:ascii="Times New Roman" w:eastAsia="Times New Roman" w:hAnsi="Times New Roman" w:cs="Times New Roman"/>
          <w:noProof/>
          <w:sz w:val="24"/>
          <w:szCs w:val="24"/>
          <w:lang w:val="en-GB" w:eastAsia="en-GB"/>
        </w:rPr>
        <w:t xml:space="preserve">ntation of relevant components of the national </w:t>
      </w:r>
      <w:r w:rsidR="009A546E">
        <w:rPr>
          <w:rFonts w:ascii="Times New Roman" w:eastAsia="Times New Roman" w:hAnsi="Times New Roman" w:cs="Times New Roman"/>
          <w:noProof/>
          <w:sz w:val="24"/>
          <w:szCs w:val="24"/>
          <w:lang w:val="en-GB" w:eastAsia="en-GB"/>
        </w:rPr>
        <w:t xml:space="preserve">strategies for </w:t>
      </w:r>
      <w:r w:rsidRPr="00474D92">
        <w:rPr>
          <w:rFonts w:ascii="Times New Roman" w:eastAsia="Times New Roman" w:hAnsi="Times New Roman" w:cs="Times New Roman"/>
          <w:noProof/>
          <w:sz w:val="24"/>
          <w:szCs w:val="24"/>
          <w:lang w:val="en-GB" w:eastAsia="en-GB"/>
        </w:rPr>
        <w:t>EIBM.</w:t>
      </w:r>
    </w:p>
    <w:p w14:paraId="73F5EB96" w14:textId="77777777" w:rsidR="00A64843" w:rsidRPr="008872EA" w:rsidRDefault="00A64843" w:rsidP="0062523F">
      <w:pPr>
        <w:spacing w:after="0" w:line="276" w:lineRule="auto"/>
        <w:jc w:val="both"/>
        <w:rPr>
          <w:rFonts w:ascii="Times New Roman" w:eastAsia="Times New Roman" w:hAnsi="Times New Roman" w:cs="Times New Roman"/>
          <w:noProof/>
          <w:sz w:val="24"/>
          <w:szCs w:val="24"/>
          <w:lang w:val="en-GB" w:eastAsia="en-GB"/>
        </w:rPr>
      </w:pPr>
    </w:p>
    <w:p w14:paraId="599E1681" w14:textId="3AD726B5" w:rsidR="0094407D" w:rsidRPr="008872EA" w:rsidRDefault="00F917C2" w:rsidP="0062523F">
      <w:pPr>
        <w:spacing w:after="0" w:line="276" w:lineRule="auto"/>
        <w:jc w:val="both"/>
        <w:rPr>
          <w:rFonts w:ascii="Times New Roman" w:eastAsia="Calibri" w:hAnsi="Times New Roman" w:cs="Times New Roman"/>
          <w:b/>
          <w:i/>
          <w:smallCaps/>
          <w:noProof/>
          <w:color w:val="000000"/>
          <w:sz w:val="28"/>
          <w:szCs w:val="28"/>
          <w:u w:val="single"/>
          <w:lang w:val="en-GB" w:eastAsia="en-IE"/>
        </w:rPr>
      </w:pPr>
      <w:r w:rsidRPr="008872EA">
        <w:rPr>
          <w:rFonts w:ascii="Times New Roman" w:eastAsia="Calibri" w:hAnsi="Times New Roman" w:cs="Times New Roman"/>
          <w:b/>
          <w:i/>
          <w:smallCaps/>
          <w:noProof/>
          <w:color w:val="000000"/>
          <w:sz w:val="28"/>
          <w:szCs w:val="28"/>
          <w:u w:val="single"/>
          <w:lang w:val="en-GB" w:eastAsia="en-IE"/>
        </w:rPr>
        <w:t>Next steps</w:t>
      </w:r>
    </w:p>
    <w:p w14:paraId="6AF4BCCD" w14:textId="77777777" w:rsidR="00F917C2" w:rsidRPr="008872EA" w:rsidRDefault="00F917C2" w:rsidP="0062523F">
      <w:pPr>
        <w:spacing w:after="0" w:line="276" w:lineRule="auto"/>
        <w:jc w:val="both"/>
        <w:rPr>
          <w:rFonts w:ascii="Times New Roman" w:eastAsia="Times New Roman" w:hAnsi="Times New Roman" w:cs="Times New Roman"/>
          <w:noProof/>
          <w:sz w:val="24"/>
          <w:szCs w:val="24"/>
          <w:lang w:val="en-GB" w:eastAsia="en-GB"/>
        </w:rPr>
      </w:pPr>
    </w:p>
    <w:p w14:paraId="42D0E926" w14:textId="778DC61B" w:rsidR="00864116" w:rsidRPr="008872EA" w:rsidRDefault="00351508" w:rsidP="00864116">
      <w:pPr>
        <w:spacing w:after="0" w:line="276" w:lineRule="auto"/>
        <w:jc w:val="both"/>
        <w:rPr>
          <w:rFonts w:ascii="Times New Roman" w:eastAsia="Times New Roman" w:hAnsi="Times New Roman" w:cs="Times New Roman"/>
          <w:noProof/>
          <w:color w:val="000000"/>
          <w:sz w:val="24"/>
          <w:szCs w:val="24"/>
          <w:bdr w:val="none" w:sz="0" w:space="0" w:color="auto" w:frame="1"/>
          <w:shd w:val="clear" w:color="auto" w:fill="FFFFFF"/>
          <w:lang w:val="en-GB" w:eastAsia="en-GB"/>
        </w:rPr>
      </w:pPr>
      <w:r w:rsidRPr="008872EA">
        <w:rPr>
          <w:rFonts w:ascii="Times New Roman" w:eastAsia="Times New Roman" w:hAnsi="Times New Roman" w:cs="Times New Roman"/>
          <w:noProof/>
          <w:color w:val="000000"/>
          <w:sz w:val="24"/>
          <w:szCs w:val="24"/>
          <w:bdr w:val="none" w:sz="0" w:space="0" w:color="auto" w:frame="1"/>
          <w:shd w:val="clear" w:color="auto" w:fill="FFFFFF"/>
          <w:lang w:val="en-GB" w:eastAsia="en-GB"/>
        </w:rPr>
        <w:t>T</w:t>
      </w:r>
      <w:r w:rsidR="00864116" w:rsidRPr="008872EA">
        <w:rPr>
          <w:rFonts w:ascii="Times New Roman" w:eastAsia="Times New Roman" w:hAnsi="Times New Roman" w:cs="Times New Roman"/>
          <w:noProof/>
          <w:color w:val="000000"/>
          <w:sz w:val="24"/>
          <w:szCs w:val="24"/>
          <w:bdr w:val="none" w:sz="0" w:space="0" w:color="auto" w:frame="1"/>
          <w:shd w:val="clear" w:color="auto" w:fill="FFFFFF"/>
          <w:lang w:val="en-GB" w:eastAsia="en-GB"/>
        </w:rPr>
        <w:t xml:space="preserve">his Communication provides a policy steer for the implementation of EIBM by the European Border and Coast Guard </w:t>
      </w:r>
      <w:r w:rsidR="00E93B11" w:rsidRPr="008872EA">
        <w:rPr>
          <w:rFonts w:ascii="Times New Roman" w:eastAsia="Times New Roman" w:hAnsi="Times New Roman" w:cs="Times New Roman"/>
          <w:noProof/>
          <w:color w:val="000000"/>
          <w:sz w:val="24"/>
          <w:szCs w:val="24"/>
          <w:bdr w:val="none" w:sz="0" w:space="0" w:color="auto" w:frame="1"/>
          <w:shd w:val="clear" w:color="auto" w:fill="FFFFFF"/>
          <w:lang w:val="en-GB" w:eastAsia="en-GB"/>
        </w:rPr>
        <w:t>over</w:t>
      </w:r>
      <w:r w:rsidR="00864116" w:rsidRPr="008872EA">
        <w:rPr>
          <w:rFonts w:ascii="Times New Roman" w:eastAsia="Times New Roman" w:hAnsi="Times New Roman" w:cs="Times New Roman"/>
          <w:noProof/>
          <w:color w:val="000000"/>
          <w:sz w:val="24"/>
          <w:szCs w:val="24"/>
          <w:bdr w:val="none" w:sz="0" w:space="0" w:color="auto" w:frame="1"/>
          <w:shd w:val="clear" w:color="auto" w:fill="FFFFFF"/>
          <w:lang w:val="en-GB" w:eastAsia="en-GB"/>
        </w:rPr>
        <w:t xml:space="preserve"> the next five years</w:t>
      </w:r>
      <w:r w:rsidRPr="008872EA">
        <w:rPr>
          <w:rFonts w:ascii="Times New Roman" w:eastAsia="Times New Roman" w:hAnsi="Times New Roman" w:cs="Times New Roman"/>
          <w:noProof/>
          <w:color w:val="000000"/>
          <w:sz w:val="24"/>
          <w:szCs w:val="24"/>
          <w:bdr w:val="none" w:sz="0" w:space="0" w:color="auto" w:frame="1"/>
          <w:shd w:val="clear" w:color="auto" w:fill="FFFFFF"/>
          <w:lang w:val="en-GB" w:eastAsia="en-GB"/>
        </w:rPr>
        <w:t>. As a next step</w:t>
      </w:r>
      <w:r w:rsidR="001F65AF" w:rsidRPr="008872EA">
        <w:rPr>
          <w:rFonts w:ascii="Times New Roman" w:eastAsia="Times New Roman" w:hAnsi="Times New Roman" w:cs="Times New Roman"/>
          <w:noProof/>
          <w:color w:val="000000"/>
          <w:sz w:val="24"/>
          <w:szCs w:val="24"/>
          <w:bdr w:val="none" w:sz="0" w:space="0" w:color="auto" w:frame="1"/>
          <w:shd w:val="clear" w:color="auto" w:fill="FFFFFF"/>
          <w:lang w:val="en-GB" w:eastAsia="en-GB"/>
        </w:rPr>
        <w:t>,</w:t>
      </w:r>
      <w:r w:rsidRPr="008872EA">
        <w:rPr>
          <w:rFonts w:ascii="Times New Roman" w:eastAsia="Times New Roman" w:hAnsi="Times New Roman" w:cs="Times New Roman"/>
          <w:noProof/>
          <w:color w:val="000000"/>
          <w:sz w:val="24"/>
          <w:szCs w:val="24"/>
          <w:bdr w:val="none" w:sz="0" w:space="0" w:color="auto" w:frame="1"/>
          <w:shd w:val="clear" w:color="auto" w:fill="FFFFFF"/>
          <w:lang w:val="en-GB" w:eastAsia="en-GB"/>
        </w:rPr>
        <w:t xml:space="preserve"> it has to be </w:t>
      </w:r>
      <w:r w:rsidR="00864116" w:rsidRPr="008872EA">
        <w:rPr>
          <w:rFonts w:ascii="Times New Roman" w:eastAsia="Times New Roman" w:hAnsi="Times New Roman" w:cs="Times New Roman"/>
          <w:noProof/>
          <w:color w:val="000000"/>
          <w:sz w:val="24"/>
          <w:szCs w:val="24"/>
          <w:bdr w:val="none" w:sz="0" w:space="0" w:color="auto" w:frame="1"/>
          <w:shd w:val="clear" w:color="auto" w:fill="FFFFFF"/>
          <w:lang w:val="en-GB" w:eastAsia="en-GB"/>
        </w:rPr>
        <w:t>effectively translated into operational objectives and activities by the Agency and by Member State</w:t>
      </w:r>
      <w:r w:rsidR="00814051" w:rsidRPr="008872EA">
        <w:rPr>
          <w:rFonts w:ascii="Times New Roman" w:eastAsia="Times New Roman" w:hAnsi="Times New Roman" w:cs="Times New Roman"/>
          <w:noProof/>
          <w:color w:val="000000"/>
          <w:sz w:val="24"/>
          <w:szCs w:val="24"/>
          <w:bdr w:val="none" w:sz="0" w:space="0" w:color="auto" w:frame="1"/>
          <w:shd w:val="clear" w:color="auto" w:fill="FFFFFF"/>
          <w:lang w:val="en-GB" w:eastAsia="en-GB"/>
        </w:rPr>
        <w:t>s, as required by the EBCG Regulation</w:t>
      </w:r>
      <w:r w:rsidR="00864116" w:rsidRPr="008872EA">
        <w:rPr>
          <w:rFonts w:ascii="Times New Roman" w:eastAsia="Times New Roman" w:hAnsi="Times New Roman" w:cs="Times New Roman"/>
          <w:noProof/>
          <w:color w:val="000000"/>
          <w:sz w:val="24"/>
          <w:szCs w:val="24"/>
          <w:bdr w:val="none" w:sz="0" w:space="0" w:color="auto" w:frame="1"/>
          <w:shd w:val="clear" w:color="auto" w:fill="FFFFFF"/>
          <w:lang w:val="en-GB" w:eastAsia="en-GB"/>
        </w:rPr>
        <w:t>.</w:t>
      </w:r>
    </w:p>
    <w:p w14:paraId="1C67BAE8" w14:textId="6D507638" w:rsidR="00864116" w:rsidRPr="008872EA" w:rsidRDefault="00864116" w:rsidP="0062523F">
      <w:pPr>
        <w:spacing w:after="0" w:line="276" w:lineRule="auto"/>
        <w:jc w:val="both"/>
        <w:rPr>
          <w:rFonts w:ascii="Times New Roman" w:eastAsia="Times New Roman" w:hAnsi="Times New Roman" w:cs="Times New Roman"/>
          <w:noProof/>
          <w:sz w:val="24"/>
          <w:szCs w:val="24"/>
          <w:lang w:val="en-GB" w:eastAsia="en-GB"/>
        </w:rPr>
      </w:pPr>
    </w:p>
    <w:p w14:paraId="38776EC8" w14:textId="42BBB6FB" w:rsidR="00864116" w:rsidRPr="008872EA" w:rsidRDefault="00351508" w:rsidP="00864116">
      <w:pPr>
        <w:spacing w:after="0" w:line="276" w:lineRule="auto"/>
        <w:jc w:val="both"/>
        <w:rPr>
          <w:rFonts w:ascii="Times New Roman" w:eastAsia="Calibri" w:hAnsi="Times New Roman" w:cs="Times New Roman"/>
          <w:noProof/>
          <w:sz w:val="24"/>
          <w:szCs w:val="24"/>
          <w:lang w:val="en-GB"/>
        </w:rPr>
      </w:pPr>
      <w:r w:rsidRPr="008872EA">
        <w:rPr>
          <w:rFonts w:ascii="Times New Roman" w:eastAsia="Times New Roman" w:hAnsi="Times New Roman" w:cs="Times New Roman"/>
          <w:noProof/>
          <w:color w:val="000000"/>
          <w:sz w:val="24"/>
          <w:szCs w:val="24"/>
          <w:bdr w:val="none" w:sz="0" w:space="0" w:color="auto" w:frame="1"/>
          <w:shd w:val="clear" w:color="auto" w:fill="FFFFFF"/>
          <w:lang w:val="en-GB" w:eastAsia="en-GB"/>
        </w:rPr>
        <w:t>T</w:t>
      </w:r>
      <w:r w:rsidR="00864116" w:rsidRPr="008872EA">
        <w:rPr>
          <w:rFonts w:ascii="Times New Roman" w:eastAsia="Times New Roman" w:hAnsi="Times New Roman" w:cs="Times New Roman"/>
          <w:noProof/>
          <w:color w:val="000000"/>
          <w:sz w:val="24"/>
          <w:szCs w:val="24"/>
          <w:bdr w:val="none" w:sz="0" w:space="0" w:color="auto" w:frame="1"/>
          <w:shd w:val="clear" w:color="auto" w:fill="FFFFFF"/>
          <w:lang w:val="en-GB" w:eastAsia="en-GB"/>
        </w:rPr>
        <w:t>he Agency, in close cooperation with Member States and with the Commission, has to establish a new</w:t>
      </w:r>
      <w:r w:rsidR="00864116" w:rsidRPr="008872EA">
        <w:rPr>
          <w:rFonts w:ascii="Times New Roman" w:eastAsia="Calibri" w:hAnsi="Times New Roman" w:cs="Times New Roman"/>
          <w:noProof/>
          <w:sz w:val="24"/>
          <w:szCs w:val="24"/>
          <w:lang w:val="en-GB"/>
        </w:rPr>
        <w:t xml:space="preserve"> technical and operational strategy for EIBM</w:t>
      </w:r>
      <w:r w:rsidR="00864116" w:rsidRPr="008872EA">
        <w:rPr>
          <w:rStyle w:val="FootnoteReference"/>
          <w:rFonts w:ascii="Times New Roman" w:eastAsia="Calibri" w:hAnsi="Times New Roman" w:cs="Times New Roman"/>
          <w:noProof/>
          <w:sz w:val="24"/>
          <w:szCs w:val="24"/>
          <w:lang w:val="en-GB"/>
        </w:rPr>
        <w:footnoteReference w:id="20"/>
      </w:r>
      <w:r w:rsidR="00864116" w:rsidRPr="008872EA">
        <w:rPr>
          <w:rFonts w:ascii="Times New Roman" w:eastAsia="Calibri" w:hAnsi="Times New Roman" w:cs="Times New Roman"/>
          <w:noProof/>
          <w:sz w:val="24"/>
          <w:szCs w:val="24"/>
          <w:lang w:val="en-GB"/>
        </w:rPr>
        <w:t>. The technical and operational strategy should be adopted by the Management Board of Frontex within six months after the adoption of this Communication. The strategy should be in line with and should implement the political direction provided by the EU institutions and</w:t>
      </w:r>
      <w:r w:rsidR="00FF5049" w:rsidRPr="008872EA">
        <w:rPr>
          <w:rFonts w:ascii="Times New Roman" w:eastAsia="Calibri" w:hAnsi="Times New Roman" w:cs="Times New Roman"/>
          <w:noProof/>
          <w:sz w:val="24"/>
          <w:szCs w:val="24"/>
          <w:lang w:val="en-GB"/>
        </w:rPr>
        <w:t>,</w:t>
      </w:r>
      <w:r w:rsidR="00864116" w:rsidRPr="008872EA">
        <w:rPr>
          <w:rFonts w:ascii="Times New Roman" w:eastAsia="Calibri" w:hAnsi="Times New Roman" w:cs="Times New Roman"/>
          <w:noProof/>
          <w:sz w:val="24"/>
          <w:szCs w:val="24"/>
          <w:lang w:val="en-GB"/>
        </w:rPr>
        <w:t xml:space="preserve"> more specifically</w:t>
      </w:r>
      <w:r w:rsidR="00FF5049" w:rsidRPr="008872EA">
        <w:rPr>
          <w:rFonts w:ascii="Times New Roman" w:eastAsia="Calibri" w:hAnsi="Times New Roman" w:cs="Times New Roman"/>
          <w:noProof/>
          <w:sz w:val="24"/>
          <w:szCs w:val="24"/>
          <w:lang w:val="en-GB"/>
        </w:rPr>
        <w:t>,</w:t>
      </w:r>
      <w:r w:rsidR="00864116" w:rsidRPr="008872EA">
        <w:rPr>
          <w:rFonts w:ascii="Times New Roman" w:eastAsia="Calibri" w:hAnsi="Times New Roman" w:cs="Times New Roman"/>
          <w:noProof/>
          <w:sz w:val="24"/>
          <w:szCs w:val="24"/>
          <w:lang w:val="en-GB"/>
        </w:rPr>
        <w:t xml:space="preserve"> the requirements set out in Annex II of this Communication. </w:t>
      </w:r>
    </w:p>
    <w:p w14:paraId="58E1BB75" w14:textId="77777777" w:rsidR="00864116" w:rsidRPr="008872EA" w:rsidRDefault="00864116" w:rsidP="00864116">
      <w:pPr>
        <w:spacing w:after="0" w:line="276" w:lineRule="auto"/>
        <w:jc w:val="both"/>
        <w:rPr>
          <w:rFonts w:ascii="Times New Roman" w:eastAsia="Calibri" w:hAnsi="Times New Roman" w:cs="Times New Roman"/>
          <w:noProof/>
          <w:sz w:val="24"/>
          <w:szCs w:val="24"/>
          <w:lang w:val="en-GB"/>
        </w:rPr>
      </w:pPr>
    </w:p>
    <w:p w14:paraId="527A04BC" w14:textId="2FE7E0DE" w:rsidR="0062523F" w:rsidRPr="008872EA" w:rsidRDefault="00864116" w:rsidP="0062523F">
      <w:pPr>
        <w:spacing w:after="0" w:line="276" w:lineRule="auto"/>
        <w:jc w:val="both"/>
        <w:rPr>
          <w:rFonts w:ascii="Times New Roman" w:eastAsia="Calibri" w:hAnsi="Times New Roman" w:cs="Times New Roman"/>
          <w:noProof/>
          <w:sz w:val="24"/>
          <w:szCs w:val="24"/>
          <w:lang w:val="en-GB"/>
        </w:rPr>
      </w:pPr>
      <w:r w:rsidRPr="008872EA">
        <w:rPr>
          <w:rFonts w:ascii="Times New Roman" w:eastAsia="Calibri" w:hAnsi="Times New Roman" w:cs="Times New Roman"/>
          <w:noProof/>
          <w:sz w:val="24"/>
          <w:szCs w:val="24"/>
          <w:lang w:val="en-GB"/>
        </w:rPr>
        <w:t>Secondly, the implementation of EIBM also requires that the strategy established at EU level is effectively translated into the national strategies</w:t>
      </w:r>
      <w:r w:rsidR="00EF4ADB" w:rsidRPr="008872EA">
        <w:rPr>
          <w:rFonts w:ascii="Times New Roman" w:eastAsia="Calibri" w:hAnsi="Times New Roman" w:cs="Times New Roman"/>
          <w:noProof/>
          <w:sz w:val="24"/>
          <w:szCs w:val="24"/>
          <w:lang w:val="en-GB"/>
        </w:rPr>
        <w:t xml:space="preserve"> for EIBM</w:t>
      </w:r>
      <w:r w:rsidRPr="008872EA">
        <w:rPr>
          <w:rFonts w:ascii="Times New Roman" w:eastAsia="Calibri" w:hAnsi="Times New Roman" w:cs="Times New Roman"/>
          <w:noProof/>
          <w:sz w:val="24"/>
          <w:szCs w:val="24"/>
          <w:lang w:val="en-GB"/>
        </w:rPr>
        <w:t xml:space="preserve"> drawn up by Member States</w:t>
      </w:r>
      <w:r w:rsidRPr="008872EA">
        <w:rPr>
          <w:rStyle w:val="FootnoteReference"/>
          <w:rFonts w:ascii="Times New Roman" w:eastAsia="Calibri" w:hAnsi="Times New Roman" w:cs="Times New Roman"/>
          <w:noProof/>
          <w:sz w:val="24"/>
          <w:szCs w:val="24"/>
          <w:lang w:val="en-GB"/>
        </w:rPr>
        <w:footnoteReference w:id="21"/>
      </w:r>
      <w:r w:rsidRPr="008872EA">
        <w:rPr>
          <w:rFonts w:ascii="Times New Roman" w:eastAsia="Calibri" w:hAnsi="Times New Roman" w:cs="Times New Roman"/>
          <w:noProof/>
          <w:sz w:val="24"/>
          <w:szCs w:val="24"/>
          <w:lang w:val="en-GB"/>
        </w:rPr>
        <w:t xml:space="preserve">. Member States should align their national strategies </w:t>
      </w:r>
      <w:r w:rsidR="00934E7A" w:rsidRPr="008872EA">
        <w:rPr>
          <w:rFonts w:ascii="Times New Roman" w:eastAsia="Calibri" w:hAnsi="Times New Roman" w:cs="Times New Roman"/>
          <w:noProof/>
          <w:sz w:val="24"/>
          <w:szCs w:val="24"/>
          <w:lang w:val="en-GB"/>
        </w:rPr>
        <w:t xml:space="preserve">for EIBM </w:t>
      </w:r>
      <w:r w:rsidRPr="008872EA">
        <w:rPr>
          <w:rFonts w:ascii="Times New Roman" w:eastAsia="Calibri" w:hAnsi="Times New Roman" w:cs="Times New Roman"/>
          <w:noProof/>
          <w:sz w:val="24"/>
          <w:szCs w:val="24"/>
          <w:lang w:val="en-GB"/>
        </w:rPr>
        <w:t>to the EIBM multiannual strategic policy within 12 months after the adoption of this Communication. In order to achieve the best results within the E</w:t>
      </w:r>
      <w:r w:rsidR="00E047BA" w:rsidRPr="008872EA">
        <w:rPr>
          <w:rFonts w:ascii="Times New Roman" w:eastAsia="Calibri" w:hAnsi="Times New Roman" w:cs="Times New Roman"/>
          <w:noProof/>
          <w:sz w:val="24"/>
          <w:szCs w:val="24"/>
          <w:lang w:val="en-GB"/>
        </w:rPr>
        <w:t xml:space="preserve">uropean </w:t>
      </w:r>
      <w:r w:rsidRPr="008872EA">
        <w:rPr>
          <w:rFonts w:ascii="Times New Roman" w:eastAsia="Calibri" w:hAnsi="Times New Roman" w:cs="Times New Roman"/>
          <w:noProof/>
          <w:sz w:val="24"/>
          <w:szCs w:val="24"/>
          <w:lang w:val="en-GB"/>
        </w:rPr>
        <w:t>B</w:t>
      </w:r>
      <w:r w:rsidR="00E047BA" w:rsidRPr="008872EA">
        <w:rPr>
          <w:rFonts w:ascii="Times New Roman" w:eastAsia="Calibri" w:hAnsi="Times New Roman" w:cs="Times New Roman"/>
          <w:noProof/>
          <w:sz w:val="24"/>
          <w:szCs w:val="24"/>
          <w:lang w:val="en-GB"/>
        </w:rPr>
        <w:t xml:space="preserve">order and </w:t>
      </w:r>
      <w:r w:rsidRPr="008872EA">
        <w:rPr>
          <w:rFonts w:ascii="Times New Roman" w:eastAsia="Calibri" w:hAnsi="Times New Roman" w:cs="Times New Roman"/>
          <w:noProof/>
          <w:sz w:val="24"/>
          <w:szCs w:val="24"/>
          <w:lang w:val="en-GB"/>
        </w:rPr>
        <w:t>C</w:t>
      </w:r>
      <w:r w:rsidR="00E047BA" w:rsidRPr="008872EA">
        <w:rPr>
          <w:rFonts w:ascii="Times New Roman" w:eastAsia="Calibri" w:hAnsi="Times New Roman" w:cs="Times New Roman"/>
          <w:noProof/>
          <w:sz w:val="24"/>
          <w:szCs w:val="24"/>
          <w:lang w:val="en-GB"/>
        </w:rPr>
        <w:t xml:space="preserve">oast </w:t>
      </w:r>
      <w:r w:rsidRPr="008872EA">
        <w:rPr>
          <w:rFonts w:ascii="Times New Roman" w:eastAsia="Calibri" w:hAnsi="Times New Roman" w:cs="Times New Roman"/>
          <w:noProof/>
          <w:sz w:val="24"/>
          <w:szCs w:val="24"/>
          <w:lang w:val="en-GB"/>
        </w:rPr>
        <w:t>G</w:t>
      </w:r>
      <w:r w:rsidR="00E047BA" w:rsidRPr="008872EA">
        <w:rPr>
          <w:rFonts w:ascii="Times New Roman" w:eastAsia="Calibri" w:hAnsi="Times New Roman" w:cs="Times New Roman"/>
          <w:noProof/>
          <w:sz w:val="24"/>
          <w:szCs w:val="24"/>
          <w:lang w:val="en-GB"/>
        </w:rPr>
        <w:t>uard</w:t>
      </w:r>
      <w:r w:rsidRPr="008872EA">
        <w:rPr>
          <w:rFonts w:ascii="Times New Roman" w:eastAsia="Calibri" w:hAnsi="Times New Roman" w:cs="Times New Roman"/>
          <w:noProof/>
          <w:sz w:val="24"/>
          <w:szCs w:val="24"/>
          <w:lang w:val="en-GB"/>
        </w:rPr>
        <w:t>, Member States should aim to respect the requirements laid down in Annex II of this Communication.</w:t>
      </w:r>
    </w:p>
    <w:p w14:paraId="31FDC7DA" w14:textId="77777777" w:rsidR="00351508" w:rsidRPr="008872EA" w:rsidRDefault="00351508" w:rsidP="0062523F">
      <w:pPr>
        <w:spacing w:after="0" w:line="276" w:lineRule="auto"/>
        <w:jc w:val="both"/>
        <w:rPr>
          <w:rFonts w:ascii="Times New Roman" w:eastAsia="Times New Roman" w:hAnsi="Times New Roman" w:cs="Times New Roman"/>
          <w:noProof/>
          <w:sz w:val="24"/>
          <w:szCs w:val="24"/>
          <w:lang w:val="en-GB" w:eastAsia="en-GB"/>
        </w:rPr>
      </w:pPr>
    </w:p>
    <w:p w14:paraId="7711D9EC" w14:textId="14F5E4A9" w:rsidR="0091572F" w:rsidRPr="008872EA" w:rsidRDefault="00F67518" w:rsidP="0062523F">
      <w:pPr>
        <w:spacing w:after="0" w:line="276" w:lineRule="auto"/>
        <w:jc w:val="both"/>
        <w:rPr>
          <w:rFonts w:ascii="Times New Roman" w:eastAsia="Times New Roman" w:hAnsi="Times New Roman" w:cs="Times New Roman"/>
          <w:noProof/>
          <w:sz w:val="24"/>
          <w:szCs w:val="24"/>
          <w:lang w:val="en-GB" w:eastAsia="en-GB"/>
        </w:rPr>
      </w:pPr>
      <w:r w:rsidRPr="008872EA">
        <w:rPr>
          <w:rFonts w:ascii="Times New Roman" w:eastAsia="Times New Roman" w:hAnsi="Times New Roman" w:cs="Times New Roman"/>
          <w:noProof/>
          <w:sz w:val="24"/>
          <w:szCs w:val="24"/>
          <w:lang w:val="en-GB" w:eastAsia="en-GB"/>
        </w:rPr>
        <w:t>At the same time, despite</w:t>
      </w:r>
      <w:r w:rsidR="00831900" w:rsidRPr="008872EA">
        <w:rPr>
          <w:rFonts w:ascii="Times New Roman" w:eastAsia="Times New Roman" w:hAnsi="Times New Roman" w:cs="Times New Roman"/>
          <w:noProof/>
          <w:sz w:val="24"/>
          <w:szCs w:val="24"/>
          <w:lang w:val="en-GB" w:eastAsia="en-GB"/>
        </w:rPr>
        <w:t xml:space="preserve"> the need for </w:t>
      </w:r>
      <w:r w:rsidR="0062523F" w:rsidRPr="008872EA">
        <w:rPr>
          <w:rFonts w:ascii="Times New Roman" w:eastAsia="Times New Roman" w:hAnsi="Times New Roman" w:cs="Times New Roman"/>
          <w:noProof/>
          <w:sz w:val="24"/>
          <w:szCs w:val="24"/>
          <w:lang w:val="en-GB" w:eastAsia="en-GB"/>
        </w:rPr>
        <w:t xml:space="preserve">long-term </w:t>
      </w:r>
      <w:r w:rsidR="00831900" w:rsidRPr="008872EA">
        <w:rPr>
          <w:rFonts w:ascii="Times New Roman" w:eastAsia="Times New Roman" w:hAnsi="Times New Roman" w:cs="Times New Roman"/>
          <w:noProof/>
          <w:sz w:val="24"/>
          <w:szCs w:val="24"/>
          <w:lang w:val="en-GB" w:eastAsia="en-GB"/>
        </w:rPr>
        <w:t xml:space="preserve">strategic </w:t>
      </w:r>
      <w:r w:rsidR="0062523F" w:rsidRPr="008872EA">
        <w:rPr>
          <w:rFonts w:ascii="Times New Roman" w:eastAsia="Times New Roman" w:hAnsi="Times New Roman" w:cs="Times New Roman"/>
          <w:noProof/>
          <w:sz w:val="24"/>
          <w:szCs w:val="24"/>
          <w:lang w:val="en-GB" w:eastAsia="en-GB"/>
        </w:rPr>
        <w:t>planning</w:t>
      </w:r>
      <w:r w:rsidR="00831900" w:rsidRPr="008872EA">
        <w:rPr>
          <w:rFonts w:ascii="Times New Roman" w:eastAsia="Times New Roman" w:hAnsi="Times New Roman" w:cs="Times New Roman"/>
          <w:noProof/>
          <w:sz w:val="24"/>
          <w:szCs w:val="24"/>
          <w:lang w:val="en-GB" w:eastAsia="en-GB"/>
        </w:rPr>
        <w:t xml:space="preserve"> for </w:t>
      </w:r>
      <w:r w:rsidR="0004469E" w:rsidRPr="008872EA">
        <w:rPr>
          <w:rFonts w:ascii="Times New Roman" w:eastAsia="Times New Roman" w:hAnsi="Times New Roman" w:cs="Times New Roman"/>
          <w:noProof/>
          <w:sz w:val="24"/>
          <w:szCs w:val="24"/>
          <w:lang w:val="en-GB" w:eastAsia="en-GB"/>
        </w:rPr>
        <w:t>EIBM</w:t>
      </w:r>
      <w:r w:rsidR="0062523F" w:rsidRPr="008872EA">
        <w:rPr>
          <w:rFonts w:ascii="Times New Roman" w:eastAsia="Times New Roman" w:hAnsi="Times New Roman" w:cs="Times New Roman"/>
          <w:noProof/>
          <w:sz w:val="24"/>
          <w:szCs w:val="24"/>
          <w:lang w:val="en-GB" w:eastAsia="en-GB"/>
        </w:rPr>
        <w:t xml:space="preserve">, the dynamic and sensitive operational environment requires </w:t>
      </w:r>
      <w:r w:rsidR="00737D28" w:rsidRPr="008872EA">
        <w:rPr>
          <w:rFonts w:ascii="Times New Roman" w:eastAsia="Times New Roman" w:hAnsi="Times New Roman" w:cs="Times New Roman"/>
          <w:noProof/>
          <w:sz w:val="24"/>
          <w:szCs w:val="24"/>
          <w:lang w:val="en-GB" w:eastAsia="en-GB"/>
        </w:rPr>
        <w:t>a</w:t>
      </w:r>
      <w:r w:rsidR="00831900" w:rsidRPr="008872EA">
        <w:rPr>
          <w:rFonts w:ascii="Times New Roman" w:eastAsia="Times New Roman" w:hAnsi="Times New Roman" w:cs="Times New Roman"/>
          <w:noProof/>
          <w:sz w:val="24"/>
          <w:szCs w:val="24"/>
          <w:lang w:val="en-GB" w:eastAsia="en-GB"/>
        </w:rPr>
        <w:t xml:space="preserve"> constant </w:t>
      </w:r>
      <w:r w:rsidR="0062523F" w:rsidRPr="008872EA">
        <w:rPr>
          <w:rFonts w:ascii="Times New Roman" w:eastAsia="Times New Roman" w:hAnsi="Times New Roman" w:cs="Times New Roman"/>
          <w:noProof/>
          <w:sz w:val="24"/>
          <w:szCs w:val="24"/>
          <w:lang w:val="en-GB" w:eastAsia="en-GB"/>
        </w:rPr>
        <w:t>monitoring of developments</w:t>
      </w:r>
      <w:r w:rsidRPr="008872EA">
        <w:rPr>
          <w:rFonts w:ascii="Times New Roman" w:eastAsia="Times New Roman" w:hAnsi="Times New Roman" w:cs="Times New Roman"/>
          <w:noProof/>
          <w:sz w:val="24"/>
          <w:szCs w:val="24"/>
          <w:lang w:val="en-GB" w:eastAsia="en-GB"/>
        </w:rPr>
        <w:t>,</w:t>
      </w:r>
      <w:r w:rsidR="0062523F" w:rsidRPr="008872EA">
        <w:rPr>
          <w:rFonts w:ascii="Times New Roman" w:eastAsia="Times New Roman" w:hAnsi="Times New Roman" w:cs="Times New Roman"/>
          <w:noProof/>
          <w:sz w:val="24"/>
          <w:szCs w:val="24"/>
          <w:lang w:val="en-GB" w:eastAsia="en-GB"/>
        </w:rPr>
        <w:t xml:space="preserve"> and </w:t>
      </w:r>
      <w:r w:rsidR="00831900" w:rsidRPr="008872EA">
        <w:rPr>
          <w:rFonts w:ascii="Times New Roman" w:eastAsia="Times New Roman" w:hAnsi="Times New Roman" w:cs="Times New Roman"/>
          <w:noProof/>
          <w:sz w:val="24"/>
          <w:szCs w:val="24"/>
          <w:lang w:val="en-GB" w:eastAsia="en-GB"/>
        </w:rPr>
        <w:t xml:space="preserve">a </w:t>
      </w:r>
      <w:r w:rsidR="0062523F" w:rsidRPr="008872EA">
        <w:rPr>
          <w:rFonts w:ascii="Times New Roman" w:eastAsia="Times New Roman" w:hAnsi="Times New Roman" w:cs="Times New Roman"/>
          <w:noProof/>
          <w:sz w:val="24"/>
          <w:szCs w:val="24"/>
          <w:lang w:val="en-GB" w:eastAsia="en-GB"/>
        </w:rPr>
        <w:t xml:space="preserve">flexible adaptation to </w:t>
      </w:r>
      <w:r w:rsidR="00831900" w:rsidRPr="008872EA">
        <w:rPr>
          <w:rFonts w:ascii="Times New Roman" w:eastAsia="Times New Roman" w:hAnsi="Times New Roman" w:cs="Times New Roman"/>
          <w:noProof/>
          <w:sz w:val="24"/>
          <w:szCs w:val="24"/>
          <w:lang w:val="en-GB" w:eastAsia="en-GB"/>
        </w:rPr>
        <w:t xml:space="preserve">the </w:t>
      </w:r>
      <w:r w:rsidR="0062523F" w:rsidRPr="008872EA">
        <w:rPr>
          <w:rFonts w:ascii="Times New Roman" w:eastAsia="Times New Roman" w:hAnsi="Times New Roman" w:cs="Times New Roman"/>
          <w:noProof/>
          <w:sz w:val="24"/>
          <w:szCs w:val="24"/>
          <w:lang w:val="en-GB" w:eastAsia="en-GB"/>
        </w:rPr>
        <w:t xml:space="preserve">changing needs. </w:t>
      </w:r>
      <w:r w:rsidR="00E90786" w:rsidRPr="008872EA">
        <w:rPr>
          <w:rFonts w:ascii="Times New Roman" w:eastAsia="Calibri" w:hAnsi="Times New Roman" w:cs="Times New Roman"/>
          <w:noProof/>
          <w:sz w:val="24"/>
          <w:szCs w:val="24"/>
          <w:lang w:val="en-GB"/>
        </w:rPr>
        <w:t xml:space="preserve">The Schengen cycle will enable </w:t>
      </w:r>
      <w:r w:rsidR="00C233A6" w:rsidRPr="008872EA">
        <w:rPr>
          <w:rFonts w:ascii="Times New Roman" w:eastAsia="Calibri" w:hAnsi="Times New Roman" w:cs="Times New Roman"/>
          <w:noProof/>
          <w:sz w:val="24"/>
          <w:szCs w:val="24"/>
          <w:lang w:val="en-GB"/>
        </w:rPr>
        <w:t>th</w:t>
      </w:r>
      <w:r w:rsidRPr="008872EA">
        <w:rPr>
          <w:rFonts w:ascii="Times New Roman" w:eastAsia="Calibri" w:hAnsi="Times New Roman" w:cs="Times New Roman"/>
          <w:noProof/>
          <w:sz w:val="24"/>
          <w:szCs w:val="24"/>
          <w:lang w:val="en-GB"/>
        </w:rPr>
        <w:t>is</w:t>
      </w:r>
      <w:r w:rsidR="00C233A6" w:rsidRPr="008872EA">
        <w:rPr>
          <w:rFonts w:ascii="Times New Roman" w:eastAsia="Calibri" w:hAnsi="Times New Roman" w:cs="Times New Roman"/>
          <w:noProof/>
          <w:sz w:val="24"/>
          <w:szCs w:val="24"/>
          <w:lang w:val="en-GB"/>
        </w:rPr>
        <w:t xml:space="preserve"> </w:t>
      </w:r>
      <w:r w:rsidR="00E90786" w:rsidRPr="008872EA">
        <w:rPr>
          <w:rFonts w:ascii="Times New Roman" w:eastAsia="Calibri" w:hAnsi="Times New Roman" w:cs="Times New Roman"/>
          <w:noProof/>
          <w:sz w:val="24"/>
          <w:szCs w:val="24"/>
          <w:lang w:val="en-GB"/>
        </w:rPr>
        <w:t xml:space="preserve">monitoring </w:t>
      </w:r>
      <w:r w:rsidR="00351508" w:rsidRPr="008872EA">
        <w:rPr>
          <w:rFonts w:ascii="Times New Roman" w:eastAsia="Calibri" w:hAnsi="Times New Roman" w:cs="Times New Roman"/>
          <w:noProof/>
          <w:sz w:val="24"/>
          <w:szCs w:val="24"/>
          <w:lang w:val="en-GB"/>
        </w:rPr>
        <w:t>and</w:t>
      </w:r>
      <w:r w:rsidR="008448AE" w:rsidRPr="008872EA">
        <w:rPr>
          <w:rFonts w:ascii="Times New Roman" w:eastAsia="Calibri" w:hAnsi="Times New Roman" w:cs="Times New Roman"/>
          <w:noProof/>
          <w:sz w:val="24"/>
          <w:szCs w:val="24"/>
          <w:lang w:val="en-GB"/>
        </w:rPr>
        <w:t xml:space="preserve"> </w:t>
      </w:r>
      <w:r w:rsidR="008B0369" w:rsidRPr="008872EA">
        <w:rPr>
          <w:rFonts w:ascii="Times New Roman" w:eastAsia="Calibri" w:hAnsi="Times New Roman" w:cs="Times New Roman"/>
          <w:noProof/>
          <w:sz w:val="24"/>
          <w:szCs w:val="24"/>
          <w:lang w:val="en-GB"/>
        </w:rPr>
        <w:t xml:space="preserve">will </w:t>
      </w:r>
      <w:r w:rsidR="001817F2" w:rsidRPr="008872EA">
        <w:rPr>
          <w:rFonts w:ascii="Times New Roman" w:eastAsia="Calibri" w:hAnsi="Times New Roman" w:cs="Times New Roman"/>
          <w:noProof/>
          <w:sz w:val="24"/>
          <w:szCs w:val="24"/>
          <w:lang w:val="en-GB"/>
        </w:rPr>
        <w:t xml:space="preserve">ensure </w:t>
      </w:r>
      <w:r w:rsidR="008B0369" w:rsidRPr="008872EA">
        <w:rPr>
          <w:rFonts w:ascii="Times New Roman" w:eastAsia="Calibri" w:hAnsi="Times New Roman" w:cs="Times New Roman"/>
          <w:noProof/>
          <w:sz w:val="24"/>
          <w:szCs w:val="24"/>
          <w:lang w:val="en-GB"/>
        </w:rPr>
        <w:t xml:space="preserve">that emerging challenges </w:t>
      </w:r>
      <w:r w:rsidR="00EA78B8" w:rsidRPr="008872EA">
        <w:rPr>
          <w:rFonts w:ascii="Times New Roman" w:eastAsia="Calibri" w:hAnsi="Times New Roman" w:cs="Times New Roman"/>
          <w:noProof/>
          <w:sz w:val="24"/>
          <w:szCs w:val="24"/>
          <w:lang w:val="en-GB"/>
        </w:rPr>
        <w:t>in the EIBM impl</w:t>
      </w:r>
      <w:r w:rsidR="004C2FB8" w:rsidRPr="008872EA">
        <w:rPr>
          <w:rFonts w:ascii="Times New Roman" w:eastAsia="Calibri" w:hAnsi="Times New Roman" w:cs="Times New Roman"/>
          <w:noProof/>
          <w:sz w:val="24"/>
          <w:szCs w:val="24"/>
          <w:lang w:val="en-GB"/>
        </w:rPr>
        <w:t>e</w:t>
      </w:r>
      <w:r w:rsidR="00EA78B8" w:rsidRPr="008872EA">
        <w:rPr>
          <w:rFonts w:ascii="Times New Roman" w:eastAsia="Calibri" w:hAnsi="Times New Roman" w:cs="Times New Roman"/>
          <w:noProof/>
          <w:sz w:val="24"/>
          <w:szCs w:val="24"/>
          <w:lang w:val="en-GB"/>
        </w:rPr>
        <w:t xml:space="preserve">mentation </w:t>
      </w:r>
      <w:r w:rsidR="008B0369" w:rsidRPr="008872EA">
        <w:rPr>
          <w:rFonts w:ascii="Times New Roman" w:eastAsia="Calibri" w:hAnsi="Times New Roman" w:cs="Times New Roman"/>
          <w:noProof/>
          <w:sz w:val="24"/>
          <w:szCs w:val="24"/>
          <w:lang w:val="en-GB"/>
        </w:rPr>
        <w:t>can appropriately be taken into account</w:t>
      </w:r>
      <w:r w:rsidR="001817F2" w:rsidRPr="008872EA">
        <w:rPr>
          <w:rFonts w:ascii="Times New Roman" w:eastAsia="Calibri" w:hAnsi="Times New Roman" w:cs="Times New Roman"/>
          <w:noProof/>
          <w:sz w:val="24"/>
          <w:szCs w:val="24"/>
          <w:lang w:val="en-GB"/>
        </w:rPr>
        <w:t>,</w:t>
      </w:r>
      <w:r w:rsidR="008B0369" w:rsidRPr="008872EA">
        <w:rPr>
          <w:rFonts w:ascii="Times New Roman" w:eastAsia="Calibri" w:hAnsi="Times New Roman" w:cs="Times New Roman"/>
          <w:noProof/>
          <w:sz w:val="24"/>
          <w:szCs w:val="24"/>
          <w:lang w:val="en-GB"/>
        </w:rPr>
        <w:t xml:space="preserve"> </w:t>
      </w:r>
      <w:r w:rsidR="00B10205" w:rsidRPr="008872EA">
        <w:rPr>
          <w:rFonts w:ascii="Times New Roman" w:eastAsia="Calibri" w:hAnsi="Times New Roman" w:cs="Times New Roman"/>
          <w:noProof/>
          <w:sz w:val="24"/>
          <w:szCs w:val="24"/>
          <w:lang w:val="en-GB"/>
        </w:rPr>
        <w:t xml:space="preserve">and that </w:t>
      </w:r>
      <w:r w:rsidR="008B0369" w:rsidRPr="008872EA">
        <w:rPr>
          <w:rFonts w:ascii="Times New Roman" w:eastAsia="Calibri" w:hAnsi="Times New Roman" w:cs="Times New Roman"/>
          <w:noProof/>
          <w:sz w:val="24"/>
          <w:szCs w:val="24"/>
          <w:lang w:val="en-GB"/>
        </w:rPr>
        <w:t>priorities can</w:t>
      </w:r>
      <w:r w:rsidR="00737D28" w:rsidRPr="008872EA">
        <w:rPr>
          <w:rFonts w:ascii="Times New Roman" w:eastAsia="Calibri" w:hAnsi="Times New Roman" w:cs="Times New Roman"/>
          <w:noProof/>
          <w:sz w:val="24"/>
          <w:szCs w:val="24"/>
          <w:lang w:val="en-GB"/>
        </w:rPr>
        <w:t>,</w:t>
      </w:r>
      <w:r w:rsidR="008B0369" w:rsidRPr="008872EA">
        <w:rPr>
          <w:rFonts w:ascii="Times New Roman" w:eastAsia="Calibri" w:hAnsi="Times New Roman" w:cs="Times New Roman"/>
          <w:noProof/>
          <w:sz w:val="24"/>
          <w:szCs w:val="24"/>
          <w:lang w:val="en-GB"/>
        </w:rPr>
        <w:t xml:space="preserve"> </w:t>
      </w:r>
      <w:r w:rsidR="00737D28" w:rsidRPr="008872EA">
        <w:rPr>
          <w:rFonts w:ascii="Times New Roman" w:eastAsia="Calibri" w:hAnsi="Times New Roman" w:cs="Times New Roman"/>
          <w:noProof/>
          <w:sz w:val="24"/>
          <w:szCs w:val="24"/>
          <w:lang w:val="en-GB"/>
        </w:rPr>
        <w:t xml:space="preserve">where necessary, </w:t>
      </w:r>
      <w:r w:rsidR="008B0369" w:rsidRPr="008872EA">
        <w:rPr>
          <w:rFonts w:ascii="Times New Roman" w:eastAsia="Calibri" w:hAnsi="Times New Roman" w:cs="Times New Roman"/>
          <w:noProof/>
          <w:sz w:val="24"/>
          <w:szCs w:val="24"/>
          <w:lang w:val="en-GB"/>
        </w:rPr>
        <w:t>be adapted to the changing needs</w:t>
      </w:r>
      <w:r w:rsidR="00737D28" w:rsidRPr="008872EA">
        <w:rPr>
          <w:rFonts w:ascii="Times New Roman" w:eastAsia="Calibri" w:hAnsi="Times New Roman" w:cs="Times New Roman"/>
          <w:noProof/>
          <w:sz w:val="24"/>
          <w:szCs w:val="24"/>
          <w:lang w:val="en-GB"/>
        </w:rPr>
        <w:t xml:space="preserve">, </w:t>
      </w:r>
      <w:r w:rsidR="00B10205" w:rsidRPr="008872EA">
        <w:rPr>
          <w:rFonts w:ascii="Times New Roman" w:eastAsia="Calibri" w:hAnsi="Times New Roman" w:cs="Times New Roman"/>
          <w:noProof/>
          <w:sz w:val="24"/>
          <w:szCs w:val="24"/>
          <w:lang w:val="en-GB"/>
        </w:rPr>
        <w:t>so that</w:t>
      </w:r>
      <w:r w:rsidR="001817F2" w:rsidRPr="008872EA">
        <w:rPr>
          <w:rFonts w:ascii="Times New Roman" w:eastAsia="Calibri" w:hAnsi="Times New Roman" w:cs="Times New Roman"/>
          <w:noProof/>
          <w:sz w:val="24"/>
          <w:szCs w:val="24"/>
          <w:lang w:val="en-GB"/>
        </w:rPr>
        <w:t xml:space="preserve"> the </w:t>
      </w:r>
      <w:r w:rsidR="00EA78B8" w:rsidRPr="008872EA">
        <w:rPr>
          <w:rFonts w:ascii="Times New Roman" w:eastAsia="Calibri" w:hAnsi="Times New Roman" w:cs="Times New Roman"/>
          <w:noProof/>
          <w:sz w:val="24"/>
          <w:szCs w:val="24"/>
          <w:lang w:val="en-GB"/>
        </w:rPr>
        <w:t xml:space="preserve">EIBM </w:t>
      </w:r>
      <w:r w:rsidR="001817F2" w:rsidRPr="008872EA">
        <w:rPr>
          <w:rFonts w:ascii="Times New Roman" w:eastAsia="Calibri" w:hAnsi="Times New Roman" w:cs="Times New Roman"/>
          <w:noProof/>
          <w:sz w:val="24"/>
          <w:szCs w:val="24"/>
          <w:lang w:val="en-GB"/>
        </w:rPr>
        <w:t>cycle can be succe</w:t>
      </w:r>
      <w:r w:rsidR="00C90040" w:rsidRPr="008872EA">
        <w:rPr>
          <w:rFonts w:ascii="Times New Roman" w:eastAsia="Calibri" w:hAnsi="Times New Roman" w:cs="Times New Roman"/>
          <w:noProof/>
          <w:sz w:val="24"/>
          <w:szCs w:val="24"/>
          <w:lang w:val="en-GB"/>
        </w:rPr>
        <w:t>s</w:t>
      </w:r>
      <w:r w:rsidR="001817F2" w:rsidRPr="008872EA">
        <w:rPr>
          <w:rFonts w:ascii="Times New Roman" w:eastAsia="Calibri" w:hAnsi="Times New Roman" w:cs="Times New Roman"/>
          <w:noProof/>
          <w:sz w:val="24"/>
          <w:szCs w:val="24"/>
          <w:lang w:val="en-GB"/>
        </w:rPr>
        <w:t>sfully implemented across the Union</w:t>
      </w:r>
      <w:r w:rsidR="008B0369" w:rsidRPr="008872EA">
        <w:rPr>
          <w:rFonts w:ascii="Times New Roman" w:eastAsia="Times New Roman" w:hAnsi="Times New Roman" w:cs="Times New Roman"/>
          <w:noProof/>
          <w:sz w:val="24"/>
          <w:szCs w:val="24"/>
          <w:lang w:val="en-GB" w:eastAsia="en-GB"/>
        </w:rPr>
        <w:t>.</w:t>
      </w:r>
      <w:r w:rsidR="004E249E" w:rsidRPr="008872EA">
        <w:rPr>
          <w:rFonts w:ascii="Times New Roman" w:eastAsia="Times New Roman" w:hAnsi="Times New Roman" w:cs="Times New Roman"/>
          <w:noProof/>
          <w:sz w:val="24"/>
          <w:szCs w:val="24"/>
          <w:lang w:val="en-GB" w:eastAsia="en-GB"/>
        </w:rPr>
        <w:t xml:space="preserve"> </w:t>
      </w:r>
    </w:p>
    <w:p w14:paraId="1BF5AAB4" w14:textId="4244BA4A" w:rsidR="00351508" w:rsidRPr="008872EA" w:rsidRDefault="00351508" w:rsidP="0062523F">
      <w:pPr>
        <w:spacing w:after="0" w:line="276" w:lineRule="auto"/>
        <w:jc w:val="both"/>
        <w:rPr>
          <w:rFonts w:ascii="Times New Roman" w:eastAsia="Times New Roman" w:hAnsi="Times New Roman" w:cs="Times New Roman"/>
          <w:noProof/>
          <w:sz w:val="24"/>
          <w:szCs w:val="24"/>
          <w:lang w:val="en-GB" w:eastAsia="en-GB"/>
        </w:rPr>
      </w:pPr>
    </w:p>
    <w:p w14:paraId="59DDFEA8" w14:textId="7839D0E4" w:rsidR="00351508" w:rsidRPr="008872EA" w:rsidRDefault="00351508" w:rsidP="00351508">
      <w:pPr>
        <w:spacing w:after="0" w:line="276" w:lineRule="auto"/>
        <w:jc w:val="both"/>
        <w:rPr>
          <w:rFonts w:ascii="Times New Roman" w:eastAsia="Calibri" w:hAnsi="Times New Roman" w:cs="Times New Roman"/>
          <w:noProof/>
          <w:sz w:val="24"/>
          <w:szCs w:val="24"/>
          <w:lang w:val="en-GB"/>
        </w:rPr>
      </w:pPr>
      <w:r w:rsidRPr="008872EA">
        <w:rPr>
          <w:rFonts w:ascii="Times New Roman" w:eastAsia="Times New Roman" w:hAnsi="Times New Roman" w:cs="Times New Roman"/>
          <w:noProof/>
          <w:sz w:val="24"/>
          <w:szCs w:val="24"/>
          <w:lang w:val="en-GB" w:eastAsia="en-GB"/>
        </w:rPr>
        <w:t>Alongside the Schengen cycle</w:t>
      </w:r>
      <w:r w:rsidR="006546AB" w:rsidRPr="008872EA">
        <w:rPr>
          <w:rFonts w:ascii="Times New Roman" w:eastAsia="Times New Roman" w:hAnsi="Times New Roman" w:cs="Times New Roman"/>
          <w:noProof/>
          <w:sz w:val="24"/>
          <w:szCs w:val="24"/>
          <w:lang w:val="en-GB" w:eastAsia="en-GB"/>
        </w:rPr>
        <w:t>,</w:t>
      </w:r>
      <w:r w:rsidRPr="008872EA">
        <w:rPr>
          <w:rFonts w:ascii="Times New Roman" w:eastAsia="Times New Roman" w:hAnsi="Times New Roman" w:cs="Times New Roman"/>
          <w:noProof/>
          <w:sz w:val="24"/>
          <w:szCs w:val="24"/>
          <w:lang w:val="en-GB" w:eastAsia="en-GB"/>
        </w:rPr>
        <w:t xml:space="preserve"> </w:t>
      </w:r>
      <w:r w:rsidRPr="008872EA">
        <w:rPr>
          <w:rFonts w:ascii="Times New Roman" w:eastAsia="Calibri" w:hAnsi="Times New Roman" w:cs="Times New Roman"/>
          <w:noProof/>
          <w:sz w:val="24"/>
          <w:szCs w:val="24"/>
          <w:lang w:val="en-GB"/>
        </w:rPr>
        <w:t xml:space="preserve">the European Parliament </w:t>
      </w:r>
      <w:r w:rsidR="006546AB" w:rsidRPr="008872EA">
        <w:rPr>
          <w:rFonts w:ascii="Times New Roman" w:eastAsia="Calibri" w:hAnsi="Times New Roman" w:cs="Times New Roman"/>
          <w:noProof/>
          <w:sz w:val="24"/>
          <w:szCs w:val="24"/>
          <w:lang w:val="en-GB"/>
        </w:rPr>
        <w:t xml:space="preserve">and the Council </w:t>
      </w:r>
      <w:r w:rsidRPr="008872EA">
        <w:rPr>
          <w:rFonts w:ascii="Times New Roman" w:eastAsia="Calibri" w:hAnsi="Times New Roman" w:cs="Times New Roman"/>
          <w:noProof/>
          <w:sz w:val="24"/>
          <w:szCs w:val="24"/>
          <w:lang w:val="en-GB"/>
        </w:rPr>
        <w:t xml:space="preserve">may also provide </w:t>
      </w:r>
      <w:r w:rsidR="006546AB" w:rsidRPr="008872EA">
        <w:rPr>
          <w:rFonts w:ascii="Times New Roman" w:eastAsia="Calibri" w:hAnsi="Times New Roman" w:cs="Times New Roman"/>
          <w:noProof/>
          <w:sz w:val="24"/>
          <w:szCs w:val="24"/>
          <w:lang w:val="en-GB"/>
        </w:rPr>
        <w:t>Frontex</w:t>
      </w:r>
      <w:r w:rsidRPr="008872EA">
        <w:rPr>
          <w:rFonts w:ascii="Times New Roman" w:eastAsia="Calibri" w:hAnsi="Times New Roman" w:cs="Times New Roman"/>
          <w:noProof/>
          <w:sz w:val="24"/>
          <w:szCs w:val="24"/>
          <w:lang w:val="en-GB"/>
        </w:rPr>
        <w:t xml:space="preserve"> annually with strategic guidance and outlook through the consultation of the Agency’s programming document.</w:t>
      </w:r>
      <w:r w:rsidRPr="008872EA" w:rsidDel="000A325A">
        <w:rPr>
          <w:rFonts w:ascii="Times New Roman" w:eastAsia="Calibri" w:hAnsi="Times New Roman" w:cs="Times New Roman"/>
          <w:noProof/>
          <w:sz w:val="24"/>
          <w:szCs w:val="24"/>
          <w:lang w:val="en-GB"/>
        </w:rPr>
        <w:t xml:space="preserve"> </w:t>
      </w:r>
      <w:r w:rsidRPr="008872EA">
        <w:rPr>
          <w:rFonts w:ascii="Times New Roman" w:eastAsia="Times New Roman" w:hAnsi="Times New Roman" w:cs="Times New Roman"/>
          <w:noProof/>
          <w:sz w:val="24"/>
          <w:szCs w:val="24"/>
          <w:lang w:val="en-GB" w:eastAsia="en-GB"/>
        </w:rPr>
        <w:t xml:space="preserve">The interparliamentary cooperation </w:t>
      </w:r>
      <w:r w:rsidR="00BA1FFB" w:rsidRPr="008872EA">
        <w:rPr>
          <w:rFonts w:ascii="Times New Roman" w:eastAsia="Times New Roman" w:hAnsi="Times New Roman" w:cs="Times New Roman"/>
          <w:noProof/>
          <w:sz w:val="24"/>
          <w:szCs w:val="24"/>
          <w:lang w:val="en-GB" w:eastAsia="en-GB"/>
        </w:rPr>
        <w:t xml:space="preserve">provided for </w:t>
      </w:r>
      <w:r w:rsidRPr="008872EA">
        <w:rPr>
          <w:rFonts w:ascii="Times New Roman" w:eastAsia="Times New Roman" w:hAnsi="Times New Roman" w:cs="Times New Roman"/>
          <w:noProof/>
          <w:sz w:val="24"/>
          <w:szCs w:val="24"/>
          <w:lang w:val="en-GB" w:eastAsia="en-GB"/>
        </w:rPr>
        <w:t>in Article 112 of the EBCG Regulation</w:t>
      </w:r>
      <w:r w:rsidR="00BA1FFB" w:rsidRPr="008872EA">
        <w:rPr>
          <w:rFonts w:ascii="Times New Roman" w:eastAsia="Times New Roman" w:hAnsi="Times New Roman" w:cs="Times New Roman"/>
          <w:noProof/>
          <w:sz w:val="24"/>
          <w:szCs w:val="24"/>
          <w:lang w:val="en-GB" w:eastAsia="en-GB"/>
        </w:rPr>
        <w:t>, and the meetings that take place as part of such cooperation,</w:t>
      </w:r>
      <w:r w:rsidRPr="008872EA">
        <w:rPr>
          <w:rFonts w:ascii="Times New Roman" w:eastAsia="Times New Roman" w:hAnsi="Times New Roman" w:cs="Times New Roman"/>
          <w:noProof/>
          <w:sz w:val="24"/>
          <w:szCs w:val="24"/>
          <w:lang w:val="en-GB" w:eastAsia="en-GB"/>
        </w:rPr>
        <w:t xml:space="preserve"> are an important tool to ensure that the scrutiny functions of the European Parliament over the Agency and of the national parliaments over their respective national authorities in the implementation of European integrated border management are effectively exercised. </w:t>
      </w:r>
    </w:p>
    <w:p w14:paraId="61AB7396" w14:textId="347F514B" w:rsidR="00351508" w:rsidRPr="008872EA" w:rsidRDefault="00351508" w:rsidP="0062523F">
      <w:pPr>
        <w:spacing w:after="0" w:line="276" w:lineRule="auto"/>
        <w:jc w:val="both"/>
        <w:rPr>
          <w:rFonts w:ascii="Times New Roman" w:eastAsia="Calibri" w:hAnsi="Times New Roman" w:cs="Times New Roman"/>
          <w:noProof/>
          <w:sz w:val="24"/>
          <w:szCs w:val="24"/>
          <w:lang w:val="en-GB"/>
        </w:rPr>
      </w:pPr>
    </w:p>
    <w:p w14:paraId="3EF43BD5" w14:textId="5D0FAB98" w:rsidR="00514C54" w:rsidRPr="008872EA" w:rsidRDefault="00F917C2" w:rsidP="0062523F">
      <w:pPr>
        <w:spacing w:after="0" w:line="276" w:lineRule="auto"/>
        <w:jc w:val="both"/>
        <w:rPr>
          <w:rFonts w:ascii="Times New Roman" w:eastAsia="Calibri" w:hAnsi="Times New Roman" w:cs="Times New Roman"/>
          <w:noProof/>
          <w:sz w:val="24"/>
          <w:szCs w:val="24"/>
          <w:lang w:val="en-GB"/>
        </w:rPr>
      </w:pPr>
      <w:r w:rsidRPr="008872EA">
        <w:rPr>
          <w:rFonts w:ascii="Times New Roman" w:eastAsia="Calibri" w:hAnsi="Times New Roman" w:cs="Times New Roman"/>
          <w:noProof/>
          <w:sz w:val="24"/>
          <w:szCs w:val="24"/>
          <w:lang w:val="en-GB"/>
        </w:rPr>
        <w:t>The Commission will launch the evaluation of the EIBM strategic policy four years after the adoption of this Communication</w:t>
      </w:r>
      <w:r w:rsidRPr="008872EA">
        <w:rPr>
          <w:rStyle w:val="FootnoteReference"/>
          <w:rFonts w:ascii="Times New Roman" w:eastAsia="Calibri" w:hAnsi="Times New Roman" w:cs="Times New Roman"/>
          <w:noProof/>
          <w:sz w:val="24"/>
          <w:szCs w:val="24"/>
          <w:lang w:val="en-GB"/>
        </w:rPr>
        <w:footnoteReference w:id="22"/>
      </w:r>
      <w:r w:rsidRPr="008872EA">
        <w:rPr>
          <w:rFonts w:ascii="Times New Roman" w:eastAsia="Calibri" w:hAnsi="Times New Roman" w:cs="Times New Roman"/>
          <w:noProof/>
          <w:sz w:val="24"/>
          <w:szCs w:val="24"/>
          <w:lang w:val="en-GB"/>
        </w:rPr>
        <w:t xml:space="preserve">. The results of this evaluation will be taken into account in the preparation of the following multiannual policy cycle. </w:t>
      </w:r>
      <w:r w:rsidR="00FA4D16" w:rsidRPr="008872EA">
        <w:rPr>
          <w:rFonts w:ascii="Times New Roman" w:eastAsia="Calibri" w:hAnsi="Times New Roman" w:cs="Times New Roman"/>
          <w:noProof/>
          <w:sz w:val="24"/>
          <w:szCs w:val="24"/>
          <w:lang w:val="en-GB"/>
        </w:rPr>
        <w:t>Before that, the currently ongoing evaluation of the EBCG Regulation which will be completed before the end of the year</w:t>
      </w:r>
      <w:r w:rsidR="00F24B60" w:rsidRPr="008872EA">
        <w:rPr>
          <w:rStyle w:val="FootnoteReference"/>
          <w:rFonts w:ascii="Times New Roman" w:eastAsia="Calibri" w:hAnsi="Times New Roman" w:cs="Times New Roman"/>
          <w:noProof/>
          <w:sz w:val="24"/>
          <w:szCs w:val="24"/>
          <w:lang w:val="en-GB"/>
        </w:rPr>
        <w:footnoteReference w:id="23"/>
      </w:r>
      <w:r w:rsidR="00FA4D16" w:rsidRPr="008872EA">
        <w:rPr>
          <w:rFonts w:ascii="Times New Roman" w:eastAsia="Calibri" w:hAnsi="Times New Roman" w:cs="Times New Roman"/>
          <w:noProof/>
          <w:sz w:val="24"/>
          <w:szCs w:val="24"/>
          <w:lang w:val="en-GB"/>
        </w:rPr>
        <w:t xml:space="preserve">, will provide a first opportunity to take stock of this process. </w:t>
      </w:r>
    </w:p>
    <w:p w14:paraId="070A9F6E" w14:textId="77777777" w:rsidR="00A749C6" w:rsidRPr="008872EA" w:rsidRDefault="00A749C6" w:rsidP="00A63AD4">
      <w:pPr>
        <w:spacing w:after="0" w:line="276" w:lineRule="auto"/>
        <w:jc w:val="both"/>
        <w:rPr>
          <w:rFonts w:ascii="Times New Roman" w:eastAsia="Times New Roman" w:hAnsi="Times New Roman" w:cs="Times New Roman"/>
          <w:noProof/>
          <w:sz w:val="24"/>
          <w:szCs w:val="24"/>
          <w:lang w:val="en-GB" w:eastAsia="en-GB"/>
        </w:rPr>
      </w:pPr>
    </w:p>
    <w:p w14:paraId="3AC4ABB7" w14:textId="78C4FE1E" w:rsidR="00BE5B63" w:rsidRPr="00A64843" w:rsidRDefault="00A63AD4" w:rsidP="00A64843">
      <w:pPr>
        <w:spacing w:after="0" w:line="276" w:lineRule="auto"/>
        <w:jc w:val="both"/>
        <w:rPr>
          <w:rFonts w:ascii="Times New Roman" w:eastAsia="Times New Roman" w:hAnsi="Times New Roman" w:cs="Times New Roman"/>
          <w:noProof/>
          <w:sz w:val="24"/>
          <w:szCs w:val="24"/>
          <w:lang w:val="en-GB" w:eastAsia="en-GB"/>
        </w:rPr>
      </w:pPr>
      <w:r w:rsidRPr="008872EA">
        <w:rPr>
          <w:rFonts w:ascii="Times New Roman" w:eastAsia="Times New Roman" w:hAnsi="Times New Roman" w:cs="Times New Roman"/>
          <w:noProof/>
          <w:sz w:val="24"/>
          <w:szCs w:val="24"/>
          <w:lang w:val="en-GB" w:eastAsia="en-GB"/>
        </w:rPr>
        <w:t>Moving forward</w:t>
      </w:r>
      <w:r w:rsidR="00F67518" w:rsidRPr="008872EA">
        <w:rPr>
          <w:rFonts w:ascii="Times New Roman" w:eastAsia="Times New Roman" w:hAnsi="Times New Roman" w:cs="Times New Roman"/>
          <w:noProof/>
          <w:sz w:val="24"/>
          <w:szCs w:val="24"/>
          <w:lang w:val="en-GB" w:eastAsia="en-GB"/>
        </w:rPr>
        <w:t>,</w:t>
      </w:r>
      <w:r w:rsidRPr="008872EA">
        <w:rPr>
          <w:rFonts w:ascii="Times New Roman" w:eastAsia="Times New Roman" w:hAnsi="Times New Roman" w:cs="Times New Roman"/>
          <w:noProof/>
          <w:sz w:val="24"/>
          <w:szCs w:val="24"/>
          <w:lang w:val="en-GB" w:eastAsia="en-GB"/>
        </w:rPr>
        <w:t xml:space="preserve"> the Commission will continue to make sure that the voice of all relevant stakeholders is taken into account in defining a common European approach to the management of external borders. For a stro</w:t>
      </w:r>
      <w:r w:rsidR="00F67518" w:rsidRPr="008872EA">
        <w:rPr>
          <w:rFonts w:ascii="Times New Roman" w:eastAsia="Times New Roman" w:hAnsi="Times New Roman" w:cs="Times New Roman"/>
          <w:noProof/>
          <w:sz w:val="24"/>
          <w:szCs w:val="24"/>
          <w:lang w:val="en-GB" w:eastAsia="en-GB"/>
        </w:rPr>
        <w:t>n</w:t>
      </w:r>
      <w:r w:rsidRPr="008872EA">
        <w:rPr>
          <w:rFonts w:ascii="Times New Roman" w:eastAsia="Times New Roman" w:hAnsi="Times New Roman" w:cs="Times New Roman"/>
          <w:noProof/>
          <w:sz w:val="24"/>
          <w:szCs w:val="24"/>
          <w:lang w:val="en-GB" w:eastAsia="en-GB"/>
        </w:rPr>
        <w:t>g area without internal border controls, managing the external borders is a collective responsibility, one that requires the commitment and support of us all.</w:t>
      </w:r>
    </w:p>
    <w:sectPr w:rsidR="00BE5B63" w:rsidRPr="00A64843" w:rsidSect="00864A44">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8"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5EDA10" w16cid:durableId="27B60A4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45257" w14:textId="77777777" w:rsidR="008B371E" w:rsidRDefault="008B371E" w:rsidP="00263099">
      <w:pPr>
        <w:spacing w:after="0" w:line="240" w:lineRule="auto"/>
      </w:pPr>
      <w:r>
        <w:separator/>
      </w:r>
    </w:p>
  </w:endnote>
  <w:endnote w:type="continuationSeparator" w:id="0">
    <w:p w14:paraId="2F846C0F" w14:textId="77777777" w:rsidR="008B371E" w:rsidRDefault="008B371E" w:rsidP="00263099">
      <w:pPr>
        <w:spacing w:after="0" w:line="240" w:lineRule="auto"/>
      </w:pPr>
      <w:r>
        <w:continuationSeparator/>
      </w:r>
    </w:p>
  </w:endnote>
  <w:endnote w:type="continuationNotice" w:id="1">
    <w:p w14:paraId="513029E3" w14:textId="77777777" w:rsidR="008B371E" w:rsidRDefault="008B37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C23B1" w14:textId="77777777" w:rsidR="00E164D8" w:rsidRPr="00E164D8" w:rsidRDefault="00E164D8" w:rsidP="00E164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06298" w14:textId="620A95B8" w:rsidR="00F65BD4" w:rsidRPr="00E164D8" w:rsidRDefault="00E164D8" w:rsidP="00E164D8">
    <w:pPr>
      <w:pStyle w:val="FooterCoverPage"/>
      <w:rPr>
        <w:rFonts w:ascii="Arial" w:hAnsi="Arial" w:cs="Arial"/>
        <w:b/>
        <w:sz w:val="48"/>
      </w:rPr>
    </w:pPr>
    <w:r w:rsidRPr="00E164D8">
      <w:rPr>
        <w:rFonts w:ascii="Arial" w:hAnsi="Arial" w:cs="Arial"/>
        <w:b/>
        <w:sz w:val="48"/>
      </w:rPr>
      <w:t>EN</w:t>
    </w:r>
    <w:r w:rsidRPr="00E164D8">
      <w:rPr>
        <w:rFonts w:ascii="Arial" w:hAnsi="Arial" w:cs="Arial"/>
        <w:b/>
        <w:sz w:val="48"/>
      </w:rPr>
      <w:tab/>
    </w:r>
    <w:r w:rsidRPr="00E164D8">
      <w:rPr>
        <w:rFonts w:ascii="Arial" w:hAnsi="Arial" w:cs="Arial"/>
        <w:b/>
        <w:sz w:val="48"/>
      </w:rPr>
      <w:tab/>
    </w:r>
    <w:r w:rsidRPr="00E164D8">
      <w:tab/>
    </w:r>
    <w:r w:rsidRPr="00E164D8">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1709D" w14:textId="77777777" w:rsidR="00E164D8" w:rsidRPr="00E164D8" w:rsidRDefault="00E164D8" w:rsidP="00E164D8">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4ABC9" w14:textId="77777777" w:rsidR="008B371E" w:rsidRDefault="008B371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7163063"/>
      <w:docPartObj>
        <w:docPartGallery w:val="Page Numbers (Bottom of Page)"/>
        <w:docPartUnique/>
      </w:docPartObj>
    </w:sdtPr>
    <w:sdtEndPr>
      <w:rPr>
        <w:noProof/>
      </w:rPr>
    </w:sdtEndPr>
    <w:sdtContent>
      <w:p w14:paraId="3AC4ABCA" w14:textId="35646BAE" w:rsidR="008B371E" w:rsidRDefault="008B371E">
        <w:pPr>
          <w:pStyle w:val="Footer"/>
          <w:jc w:val="right"/>
        </w:pPr>
        <w:r>
          <w:fldChar w:fldCharType="begin"/>
        </w:r>
        <w:r>
          <w:instrText xml:space="preserve"> PAGE   \* MERGEFORMAT </w:instrText>
        </w:r>
        <w:r>
          <w:fldChar w:fldCharType="separate"/>
        </w:r>
        <w:r w:rsidR="00E164D8">
          <w:rPr>
            <w:noProof/>
          </w:rPr>
          <w:t>1</w:t>
        </w:r>
        <w:r>
          <w:rPr>
            <w:noProof/>
          </w:rPr>
          <w:fldChar w:fldCharType="end"/>
        </w:r>
      </w:p>
    </w:sdtContent>
  </w:sdt>
  <w:p w14:paraId="3AC4ABCB" w14:textId="77777777" w:rsidR="008B371E" w:rsidRDefault="008B371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4ABCD" w14:textId="77777777" w:rsidR="008B371E" w:rsidRDefault="008B37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81CBE" w14:textId="77777777" w:rsidR="008B371E" w:rsidRDefault="008B371E" w:rsidP="00263099">
      <w:pPr>
        <w:spacing w:after="0" w:line="240" w:lineRule="auto"/>
      </w:pPr>
      <w:r>
        <w:separator/>
      </w:r>
    </w:p>
  </w:footnote>
  <w:footnote w:type="continuationSeparator" w:id="0">
    <w:p w14:paraId="3CA51550" w14:textId="77777777" w:rsidR="008B371E" w:rsidRDefault="008B371E" w:rsidP="00263099">
      <w:pPr>
        <w:spacing w:after="0" w:line="240" w:lineRule="auto"/>
      </w:pPr>
      <w:r>
        <w:continuationSeparator/>
      </w:r>
    </w:p>
  </w:footnote>
  <w:footnote w:type="continuationNotice" w:id="1">
    <w:p w14:paraId="48F2CECD" w14:textId="77777777" w:rsidR="008B371E" w:rsidRDefault="008B371E">
      <w:pPr>
        <w:spacing w:after="0" w:line="240" w:lineRule="auto"/>
      </w:pPr>
    </w:p>
  </w:footnote>
  <w:footnote w:id="2">
    <w:p w14:paraId="395475D5" w14:textId="4ADC7B42" w:rsidR="008B371E" w:rsidRPr="006C208A" w:rsidRDefault="008B371E" w:rsidP="006C208A">
      <w:pPr>
        <w:pStyle w:val="FootnoteText"/>
        <w:jc w:val="both"/>
        <w:rPr>
          <w:rFonts w:ascii="Times New Roman" w:hAnsi="Times New Roman" w:cs="Times New Roman"/>
        </w:rPr>
      </w:pPr>
      <w:r>
        <w:rPr>
          <w:rStyle w:val="FootnoteReference"/>
        </w:rPr>
        <w:footnoteRef/>
      </w:r>
      <w:r>
        <w:t xml:space="preserve"> </w:t>
      </w:r>
      <w:r w:rsidRPr="00003970">
        <w:rPr>
          <w:rFonts w:ascii="Times New Roman" w:hAnsi="Times New Roman" w:cs="Times New Roman"/>
        </w:rPr>
        <w:t xml:space="preserve">Article 8(4) of </w:t>
      </w:r>
      <w:r w:rsidR="00FA4D16" w:rsidRPr="00283C70">
        <w:rPr>
          <w:rFonts w:ascii="Times New Roman" w:hAnsi="Times New Roman" w:cs="Times New Roman"/>
        </w:rPr>
        <w:t>Regulation (EU) 2019/1896 of the European Parliament and of the Council of 13 November 2019 on the European Border and Coast Guard and repealing Regulations (EU) No 1052/2013 and (EU) 2016/1624 (EBCG Regulation)</w:t>
      </w:r>
      <w:r w:rsidR="00FA4D16">
        <w:rPr>
          <w:rFonts w:ascii="Times New Roman" w:hAnsi="Times New Roman" w:cs="Times New Roman"/>
        </w:rPr>
        <w:t>,</w:t>
      </w:r>
      <w:r w:rsidR="00FA4D16" w:rsidRPr="00283C70">
        <w:rPr>
          <w:rFonts w:ascii="Times New Roman" w:hAnsi="Times New Roman" w:cs="Times New Roman"/>
        </w:rPr>
        <w:t xml:space="preserve"> </w:t>
      </w:r>
      <w:r w:rsidR="00FA4D16" w:rsidRPr="00055B34">
        <w:rPr>
          <w:rFonts w:ascii="Times New Roman" w:hAnsi="Times New Roman" w:cs="Times New Roman"/>
          <w:iCs/>
        </w:rPr>
        <w:t>14.11.2019</w:t>
      </w:r>
      <w:r w:rsidR="00FA4D16">
        <w:rPr>
          <w:rFonts w:ascii="Times New Roman" w:hAnsi="Times New Roman" w:cs="Times New Roman"/>
          <w:iCs/>
        </w:rPr>
        <w:t xml:space="preserve">, </w:t>
      </w:r>
      <w:r w:rsidR="00FA4D16" w:rsidRPr="00226803">
        <w:rPr>
          <w:rFonts w:ascii="Times New Roman" w:hAnsi="Times New Roman" w:cs="Times New Roman"/>
          <w:iCs/>
        </w:rPr>
        <w:t>OJ L295</w:t>
      </w:r>
      <w:r w:rsidR="00FA4D16">
        <w:rPr>
          <w:rFonts w:ascii="Times New Roman" w:hAnsi="Times New Roman" w:cs="Times New Roman"/>
          <w:iCs/>
        </w:rPr>
        <w:t xml:space="preserve">, p. </w:t>
      </w:r>
      <w:r w:rsidR="00FA4D16" w:rsidRPr="00226803">
        <w:rPr>
          <w:rFonts w:ascii="Times New Roman" w:hAnsi="Times New Roman" w:cs="Times New Roman"/>
          <w:iCs/>
        </w:rPr>
        <w:t>1</w:t>
      </w:r>
      <w:r w:rsidR="00FA4D16" w:rsidRPr="009006F9">
        <w:rPr>
          <w:rFonts w:ascii="Times New Roman" w:hAnsi="Times New Roman" w:cs="Times New Roman"/>
          <w:i/>
          <w:iCs/>
        </w:rPr>
        <w:t>.</w:t>
      </w:r>
    </w:p>
  </w:footnote>
  <w:footnote w:id="3">
    <w:p w14:paraId="7839313C" w14:textId="77777777" w:rsidR="008B371E" w:rsidRPr="004678A4" w:rsidRDefault="008B371E" w:rsidP="006C208A">
      <w:pPr>
        <w:pStyle w:val="FootnoteText"/>
        <w:jc w:val="both"/>
        <w:rPr>
          <w:b/>
        </w:rPr>
      </w:pPr>
      <w:r>
        <w:rPr>
          <w:rStyle w:val="FootnoteReference"/>
        </w:rPr>
        <w:footnoteRef/>
      </w:r>
      <w:r>
        <w:t xml:space="preserve"> </w:t>
      </w:r>
      <w:r w:rsidRPr="00802846">
        <w:rPr>
          <w:rFonts w:ascii="Times New Roman" w:hAnsi="Times New Roman" w:cs="Times New Roman"/>
        </w:rPr>
        <w:t>Policy document developing a multiannual strategic policy for European integrated border management in accordance with Article 8(4) of Regulation (EU) 2019/1896, COM(2022) 303 final</w:t>
      </w:r>
      <w:r>
        <w:rPr>
          <w:rFonts w:ascii="Times New Roman" w:hAnsi="Times New Roman" w:cs="Times New Roman"/>
        </w:rPr>
        <w:t>.</w:t>
      </w:r>
    </w:p>
  </w:footnote>
  <w:footnote w:id="4">
    <w:p w14:paraId="4522C83A" w14:textId="77777777" w:rsidR="008B371E" w:rsidRPr="00A076CE" w:rsidRDefault="008B371E" w:rsidP="006C208A">
      <w:pPr>
        <w:pStyle w:val="FootnoteText"/>
        <w:jc w:val="both"/>
        <w:rPr>
          <w:rFonts w:ascii="Times New Roman" w:hAnsi="Times New Roman" w:cs="Times New Roman"/>
        </w:rPr>
      </w:pPr>
      <w:r w:rsidRPr="00A076CE">
        <w:rPr>
          <w:rStyle w:val="FootnoteReference"/>
          <w:rFonts w:ascii="Times New Roman" w:hAnsi="Times New Roman" w:cs="Times New Roman"/>
        </w:rPr>
        <w:footnoteRef/>
      </w:r>
      <w:r w:rsidRPr="00A076CE">
        <w:rPr>
          <w:rFonts w:ascii="Times New Roman" w:hAnsi="Times New Roman" w:cs="Times New Roman"/>
        </w:rPr>
        <w:t xml:space="preserve"> Letter from the Chairman of the Committee on Civil Liberties, Justice and Home Affairs of the European Parliament</w:t>
      </w:r>
      <w:r>
        <w:rPr>
          <w:rFonts w:ascii="Times New Roman" w:hAnsi="Times New Roman" w:cs="Times New Roman"/>
        </w:rPr>
        <w:t>,</w:t>
      </w:r>
      <w:r w:rsidRPr="00A076CE">
        <w:rPr>
          <w:rFonts w:ascii="Times New Roman" w:hAnsi="Times New Roman" w:cs="Times New Roman"/>
        </w:rPr>
        <w:t xml:space="preserve"> 17 January 2023</w:t>
      </w:r>
      <w:r>
        <w:rPr>
          <w:rFonts w:ascii="Times New Roman" w:hAnsi="Times New Roman" w:cs="Times New Roman"/>
        </w:rPr>
        <w:t>,</w:t>
      </w:r>
      <w:r w:rsidRPr="00A076CE">
        <w:rPr>
          <w:rFonts w:ascii="Times New Roman" w:hAnsi="Times New Roman" w:cs="Times New Roman"/>
        </w:rPr>
        <w:t xml:space="preserve"> IPOL-COM-LIBE D(2023) 1361</w:t>
      </w:r>
      <w:r>
        <w:rPr>
          <w:rFonts w:ascii="Times New Roman" w:hAnsi="Times New Roman" w:cs="Times New Roman"/>
        </w:rPr>
        <w:t>.</w:t>
      </w:r>
    </w:p>
  </w:footnote>
  <w:footnote w:id="5">
    <w:p w14:paraId="6268359B" w14:textId="77777777" w:rsidR="008B371E" w:rsidRPr="00A076CE" w:rsidRDefault="008B371E" w:rsidP="006C208A">
      <w:pPr>
        <w:pStyle w:val="FootnoteText"/>
        <w:jc w:val="both"/>
        <w:rPr>
          <w:rFonts w:ascii="Times New Roman" w:hAnsi="Times New Roman" w:cs="Times New Roman"/>
        </w:rPr>
      </w:pPr>
      <w:r w:rsidRPr="00A076CE">
        <w:rPr>
          <w:rStyle w:val="FootnoteReference"/>
          <w:rFonts w:ascii="Times New Roman" w:hAnsi="Times New Roman" w:cs="Times New Roman"/>
        </w:rPr>
        <w:footnoteRef/>
      </w:r>
      <w:r w:rsidRPr="00A076CE">
        <w:rPr>
          <w:rFonts w:ascii="Times New Roman" w:hAnsi="Times New Roman" w:cs="Times New Roman"/>
        </w:rPr>
        <w:t xml:space="preserve"> Multiannual strategic policy cycle for European integrated border management (EIBM) - Council conclusions (14 October 2022) 13585/22</w:t>
      </w:r>
      <w:r>
        <w:rPr>
          <w:rFonts w:ascii="Times New Roman" w:hAnsi="Times New Roman" w:cs="Times New Roman"/>
        </w:rPr>
        <w:t>.</w:t>
      </w:r>
    </w:p>
  </w:footnote>
  <w:footnote w:id="6">
    <w:p w14:paraId="52DD61A9" w14:textId="0CF8F1B0" w:rsidR="008B371E" w:rsidRPr="009006F9" w:rsidRDefault="008B371E" w:rsidP="00B70A41">
      <w:pPr>
        <w:pStyle w:val="FootnoteText"/>
        <w:rPr>
          <w:i/>
          <w:iCs/>
        </w:rPr>
      </w:pPr>
      <w:r>
        <w:rPr>
          <w:rStyle w:val="FootnoteReference"/>
        </w:rPr>
        <w:footnoteRef/>
      </w:r>
      <w:r>
        <w:t xml:space="preserve"> </w:t>
      </w:r>
      <w:r w:rsidR="00FA4D16" w:rsidRPr="00EF63F0">
        <w:rPr>
          <w:rFonts w:ascii="Times New Roman" w:hAnsi="Times New Roman" w:cs="Times New Roman"/>
        </w:rPr>
        <w:t>See footnote 1.</w:t>
      </w:r>
    </w:p>
  </w:footnote>
  <w:footnote w:id="7">
    <w:p w14:paraId="11F86EE2" w14:textId="77777777" w:rsidR="008B371E" w:rsidRPr="00576A70" w:rsidRDefault="008B371E" w:rsidP="006C208A">
      <w:pPr>
        <w:pStyle w:val="FootnoteText"/>
        <w:jc w:val="both"/>
      </w:pPr>
      <w:r>
        <w:rPr>
          <w:rStyle w:val="FootnoteReference"/>
        </w:rPr>
        <w:footnoteRef/>
      </w:r>
      <w:r>
        <w:t xml:space="preserve"> </w:t>
      </w:r>
      <w:r>
        <w:rPr>
          <w:rFonts w:ascii="Times New Roman" w:hAnsi="Times New Roman" w:cs="Times New Roman"/>
        </w:rPr>
        <w:t>I</w:t>
      </w:r>
      <w:r w:rsidRPr="00576A70">
        <w:rPr>
          <w:rFonts w:ascii="Times New Roman" w:hAnsi="Times New Roman" w:cs="Times New Roman"/>
        </w:rPr>
        <w:t>ncluding coast guards to the extent that they carry out border control tasks</w:t>
      </w:r>
      <w:r>
        <w:rPr>
          <w:rFonts w:ascii="Times New Roman" w:hAnsi="Times New Roman" w:cs="Times New Roman"/>
        </w:rPr>
        <w:t xml:space="preserve"> as well as</w:t>
      </w:r>
      <w:r w:rsidRPr="00576A70">
        <w:rPr>
          <w:rFonts w:ascii="Times New Roman" w:hAnsi="Times New Roman" w:cs="Times New Roman"/>
        </w:rPr>
        <w:t xml:space="preserve"> the national authorities responsible for return</w:t>
      </w:r>
      <w:r>
        <w:rPr>
          <w:rFonts w:ascii="Times New Roman" w:hAnsi="Times New Roman" w:cs="Times New Roman"/>
        </w:rPr>
        <w:t xml:space="preserve"> (Article 4 of the EBCG Regulation).</w:t>
      </w:r>
    </w:p>
  </w:footnote>
  <w:footnote w:id="8">
    <w:p w14:paraId="6291A29B" w14:textId="19E6E179" w:rsidR="004E01B9" w:rsidRPr="00EF63F0" w:rsidRDefault="004E01B9">
      <w:pPr>
        <w:pStyle w:val="FootnoteText"/>
      </w:pPr>
      <w:r>
        <w:rPr>
          <w:rStyle w:val="FootnoteReference"/>
        </w:rPr>
        <w:footnoteRef/>
      </w:r>
      <w:r>
        <w:t xml:space="preserve"> </w:t>
      </w:r>
      <w:r w:rsidRPr="00EF63F0">
        <w:rPr>
          <w:rFonts w:ascii="Times New Roman" w:hAnsi="Times New Roman" w:cs="Times New Roman"/>
        </w:rPr>
        <w:t>https://prd.frontex.europa.eu/document/strategic-risk-analysis-2022/ .</w:t>
      </w:r>
    </w:p>
  </w:footnote>
  <w:footnote w:id="9">
    <w:p w14:paraId="3EFB0ADA" w14:textId="10F8F164" w:rsidR="008B371E" w:rsidRPr="00E97218" w:rsidRDefault="008B371E" w:rsidP="00C8158C">
      <w:pPr>
        <w:pStyle w:val="FootnoteText1"/>
        <w:ind w:left="142" w:hanging="142"/>
        <w:rPr>
          <w:rFonts w:ascii="Times New Roman" w:hAnsi="Times New Roman"/>
          <w:i/>
        </w:rPr>
      </w:pPr>
      <w:r w:rsidRPr="00E97218">
        <w:rPr>
          <w:rStyle w:val="FootnoteReference"/>
          <w:rFonts w:ascii="Times New Roman" w:hAnsi="Times New Roman"/>
        </w:rPr>
        <w:footnoteRef/>
      </w:r>
      <w:r w:rsidRPr="00E97218">
        <w:rPr>
          <w:rFonts w:ascii="Times New Roman" w:hAnsi="Times New Roman"/>
        </w:rPr>
        <w:t xml:space="preserve"> </w:t>
      </w:r>
      <w:r w:rsidRPr="002E3D78">
        <w:rPr>
          <w:rFonts w:ascii="Times New Roman" w:hAnsi="Times New Roman"/>
          <w:sz w:val="20"/>
          <w:szCs w:val="20"/>
        </w:rPr>
        <w:t>Recital (11) of the EBCG Regulation</w:t>
      </w:r>
      <w:r>
        <w:rPr>
          <w:rFonts w:ascii="Times New Roman" w:hAnsi="Times New Roman"/>
          <w:sz w:val="20"/>
          <w:szCs w:val="20"/>
        </w:rPr>
        <w:t>.</w:t>
      </w:r>
    </w:p>
  </w:footnote>
  <w:footnote w:id="10">
    <w:p w14:paraId="55029539" w14:textId="1323B59A" w:rsidR="008B371E" w:rsidRPr="00BA7827" w:rsidRDefault="008B371E" w:rsidP="001D0D41">
      <w:pPr>
        <w:pStyle w:val="FootnoteText"/>
        <w:jc w:val="both"/>
        <w:rPr>
          <w:rFonts w:ascii="Times New Roman" w:hAnsi="Times New Roman" w:cs="Times New Roman"/>
        </w:rPr>
      </w:pPr>
      <w:r w:rsidRPr="001721C8">
        <w:rPr>
          <w:rStyle w:val="FootnoteReference"/>
          <w:rFonts w:ascii="Times New Roman" w:hAnsi="Times New Roman" w:cs="Times New Roman"/>
        </w:rPr>
        <w:footnoteRef/>
      </w:r>
      <w:r w:rsidRPr="001721C8">
        <w:rPr>
          <w:rFonts w:ascii="Times New Roman" w:hAnsi="Times New Roman" w:cs="Times New Roman"/>
        </w:rPr>
        <w:t xml:space="preserve"> </w:t>
      </w:r>
      <w:r w:rsidRPr="001721C8">
        <w:rPr>
          <w:rFonts w:ascii="Times New Roman" w:hAnsi="Times New Roman" w:cs="Times New Roman"/>
          <w:lang w:val="en-GB"/>
        </w:rPr>
        <w:t>The technical standards for information exchange will facilitate connecting different communication networks and developing interfaces between information exchange systems of the Agency and the Member States. This will enhance the possibilities to broadcast respective situational pictures within the EBCG and to third countries, in case of such operational cooperation, and to report the position of the Agency’s own assets in the European situational picture by making use of the satellite navigation system established under the Galileo programme. As a result, Member States and the Agency will have at their disposal near real-time data and better possibilities to forecast migration flows.</w:t>
      </w:r>
    </w:p>
  </w:footnote>
  <w:footnote w:id="11">
    <w:p w14:paraId="2490A72B" w14:textId="362018AA" w:rsidR="007340C0" w:rsidRPr="007340C0" w:rsidRDefault="007340C0" w:rsidP="006C208A">
      <w:pPr>
        <w:pStyle w:val="FootnoteText"/>
        <w:jc w:val="both"/>
      </w:pPr>
      <w:r>
        <w:rPr>
          <w:rStyle w:val="FootnoteReference"/>
        </w:rPr>
        <w:footnoteRef/>
      </w:r>
      <w:r>
        <w:t xml:space="preserve"> </w:t>
      </w:r>
      <w:r w:rsidRPr="00F43217">
        <w:rPr>
          <w:rFonts w:ascii="Times New Roman" w:hAnsi="Times New Roman" w:cs="Times New Roman"/>
        </w:rPr>
        <w:t>See Article 13(2) of the Regulation (EU) 2016/399 of the European Parliament and of the Council of 9 March 2016 on a Union Code on the rules governing the movement of persons across borders (Schengen Borders Code), OJ L 77, 23.3.2016, p. 1</w:t>
      </w:r>
      <w:r w:rsidRPr="007340C0">
        <w:t>.</w:t>
      </w:r>
    </w:p>
  </w:footnote>
  <w:footnote w:id="12">
    <w:p w14:paraId="72AB28D2" w14:textId="0BDFE129" w:rsidR="008B371E" w:rsidRPr="00E16CB2" w:rsidRDefault="008B371E" w:rsidP="006C208A">
      <w:pPr>
        <w:pStyle w:val="FootnoteText"/>
        <w:jc w:val="both"/>
        <w:rPr>
          <w:rFonts w:ascii="Times New Roman" w:hAnsi="Times New Roman" w:cs="Times New Roman"/>
        </w:rPr>
      </w:pPr>
      <w:r>
        <w:rPr>
          <w:rStyle w:val="FootnoteReference"/>
        </w:rPr>
        <w:footnoteRef/>
      </w:r>
      <w:r>
        <w:t xml:space="preserve"> </w:t>
      </w:r>
      <w:r w:rsidRPr="00E16CB2">
        <w:rPr>
          <w:rFonts w:ascii="Times New Roman" w:hAnsi="Times New Roman" w:cs="Times New Roman"/>
        </w:rPr>
        <w:t>Proposal for a R</w:t>
      </w:r>
      <w:r>
        <w:rPr>
          <w:rFonts w:ascii="Times New Roman" w:hAnsi="Times New Roman" w:cs="Times New Roman"/>
        </w:rPr>
        <w:t>egulation of the European Parliament and of the Council</w:t>
      </w:r>
      <w:r w:rsidRPr="00E16CB2">
        <w:rPr>
          <w:rFonts w:ascii="Times New Roman" w:hAnsi="Times New Roman" w:cs="Times New Roman"/>
        </w:rPr>
        <w:t xml:space="preserve"> introducing a screening of third country nationals at the external borders and amending Regulations (EC) No 767/2008, (EU) 2017/2226, (EU) 2018/1240 and (EU) 2019/817</w:t>
      </w:r>
      <w:r w:rsidR="007340C0">
        <w:rPr>
          <w:rFonts w:ascii="Times New Roman" w:hAnsi="Times New Roman" w:cs="Times New Roman"/>
        </w:rPr>
        <w:t>, COM(2020)612 final</w:t>
      </w:r>
      <w:r>
        <w:rPr>
          <w:rFonts w:ascii="Times New Roman" w:hAnsi="Times New Roman" w:cs="Times New Roman"/>
        </w:rPr>
        <w:t>.</w:t>
      </w:r>
    </w:p>
  </w:footnote>
  <w:footnote w:id="13">
    <w:p w14:paraId="3EACD518" w14:textId="07717669" w:rsidR="008B371E" w:rsidRPr="00262497" w:rsidRDefault="008B371E" w:rsidP="006C208A">
      <w:pPr>
        <w:pStyle w:val="FootnoteText"/>
        <w:jc w:val="both"/>
        <w:rPr>
          <w:rFonts w:ascii="Times New Roman" w:hAnsi="Times New Roman" w:cs="Times New Roman"/>
        </w:rPr>
      </w:pPr>
      <w:r>
        <w:rPr>
          <w:rStyle w:val="FootnoteReference"/>
        </w:rPr>
        <w:footnoteRef/>
      </w:r>
      <w:r>
        <w:t xml:space="preserve"> </w:t>
      </w:r>
      <w:r w:rsidRPr="00262497">
        <w:rPr>
          <w:rFonts w:ascii="Times New Roman" w:hAnsi="Times New Roman" w:cs="Times New Roman"/>
        </w:rPr>
        <w:t>Policy document towards an operational strategy for more effective returns</w:t>
      </w:r>
      <w:r>
        <w:rPr>
          <w:rFonts w:ascii="Times New Roman" w:hAnsi="Times New Roman" w:cs="Times New Roman"/>
        </w:rPr>
        <w:t xml:space="preserve"> of</w:t>
      </w:r>
      <w:r w:rsidRPr="00262497">
        <w:rPr>
          <w:rFonts w:ascii="Times New Roman" w:hAnsi="Times New Roman" w:cs="Times New Roman"/>
        </w:rPr>
        <w:t xml:space="preserve"> 24</w:t>
      </w:r>
      <w:r>
        <w:rPr>
          <w:rFonts w:ascii="Times New Roman" w:hAnsi="Times New Roman" w:cs="Times New Roman"/>
        </w:rPr>
        <w:t xml:space="preserve"> January </w:t>
      </w:r>
      <w:r w:rsidRPr="00262497">
        <w:rPr>
          <w:rFonts w:ascii="Times New Roman" w:hAnsi="Times New Roman" w:cs="Times New Roman"/>
        </w:rPr>
        <w:t>2023</w:t>
      </w:r>
      <w:r>
        <w:rPr>
          <w:rFonts w:ascii="Times New Roman" w:hAnsi="Times New Roman" w:cs="Times New Roman"/>
        </w:rPr>
        <w:t>,</w:t>
      </w:r>
      <w:r w:rsidRPr="00262497">
        <w:rPr>
          <w:rFonts w:ascii="Times New Roman" w:hAnsi="Times New Roman" w:cs="Times New Roman"/>
        </w:rPr>
        <w:t xml:space="preserve"> COM(2023) 45 final</w:t>
      </w:r>
      <w:r>
        <w:rPr>
          <w:rFonts w:ascii="Times New Roman" w:hAnsi="Times New Roman" w:cs="Times New Roman"/>
        </w:rPr>
        <w:t>.</w:t>
      </w:r>
    </w:p>
  </w:footnote>
  <w:footnote w:id="14">
    <w:p w14:paraId="6217CF3D" w14:textId="3851DBC5" w:rsidR="00062577" w:rsidRPr="00062577" w:rsidRDefault="00062577" w:rsidP="006C208A">
      <w:pPr>
        <w:pStyle w:val="FootnoteText"/>
        <w:jc w:val="both"/>
      </w:pPr>
      <w:r>
        <w:rPr>
          <w:rStyle w:val="FootnoteReference"/>
        </w:rPr>
        <w:footnoteRef/>
      </w:r>
      <w:r>
        <w:t xml:space="preserve"> </w:t>
      </w:r>
      <w:r w:rsidR="00C86C58" w:rsidRPr="00C86C58">
        <w:rPr>
          <w:rFonts w:ascii="Times New Roman" w:hAnsi="Times New Roman" w:cs="Times New Roman"/>
        </w:rPr>
        <w:t>Com</w:t>
      </w:r>
      <w:r w:rsidR="00C86C58">
        <w:rPr>
          <w:rFonts w:ascii="Times New Roman" w:hAnsi="Times New Roman" w:cs="Times New Roman"/>
        </w:rPr>
        <w:t xml:space="preserve">mission Recommendation </w:t>
      </w:r>
      <w:r w:rsidR="00C86C58" w:rsidRPr="00C86C58">
        <w:rPr>
          <w:rFonts w:ascii="Times New Roman" w:hAnsi="Times New Roman" w:cs="Times New Roman"/>
        </w:rPr>
        <w:t>on mutual recognition of return decisions and expediting returns when implementing Directive 200</w:t>
      </w:r>
      <w:r w:rsidR="005B41FE">
        <w:rPr>
          <w:rFonts w:ascii="Times New Roman" w:hAnsi="Times New Roman" w:cs="Times New Roman"/>
        </w:rPr>
        <w:t>8</w:t>
      </w:r>
      <w:r w:rsidR="00C86C58" w:rsidRPr="00C86C58">
        <w:rPr>
          <w:rFonts w:ascii="Times New Roman" w:hAnsi="Times New Roman" w:cs="Times New Roman"/>
        </w:rPr>
        <w:t>/115/EC of the European Parliament and of the Council</w:t>
      </w:r>
      <w:r w:rsidR="008E3E69">
        <w:rPr>
          <w:rFonts w:ascii="Times New Roman" w:hAnsi="Times New Roman" w:cs="Times New Roman"/>
        </w:rPr>
        <w:t>,</w:t>
      </w:r>
      <w:r w:rsidR="00C86C58" w:rsidRPr="00C86C58">
        <w:rPr>
          <w:rFonts w:ascii="Times New Roman" w:hAnsi="Times New Roman" w:cs="Times New Roman"/>
        </w:rPr>
        <w:t xml:space="preserve"> C(2023) 1763</w:t>
      </w:r>
      <w:r w:rsidR="008E3E69">
        <w:rPr>
          <w:rFonts w:ascii="Times New Roman" w:hAnsi="Times New Roman" w:cs="Times New Roman"/>
        </w:rPr>
        <w:t>.</w:t>
      </w:r>
    </w:p>
  </w:footnote>
  <w:footnote w:id="15">
    <w:p w14:paraId="19BE2EC1" w14:textId="77777777" w:rsidR="008B371E" w:rsidRPr="00FE7D5F" w:rsidRDefault="008B371E" w:rsidP="00AA3C41">
      <w:pPr>
        <w:pStyle w:val="FootnoteText"/>
      </w:pPr>
      <w:r>
        <w:rPr>
          <w:rStyle w:val="FootnoteReference"/>
        </w:rPr>
        <w:footnoteRef/>
      </w:r>
      <w:r>
        <w:t xml:space="preserve"> </w:t>
      </w:r>
      <w:r w:rsidRPr="009F4D40">
        <w:rPr>
          <w:rFonts w:ascii="Times New Roman" w:hAnsi="Times New Roman" w:cs="Times New Roman"/>
        </w:rPr>
        <w:t>Moldova, North Macedonia, Albania and Montenegro.</w:t>
      </w:r>
    </w:p>
  </w:footnote>
  <w:footnote w:id="16">
    <w:p w14:paraId="6B0A69F8" w14:textId="0A283FD1" w:rsidR="00216CFE" w:rsidRPr="00EF63F0" w:rsidRDefault="00216CFE" w:rsidP="006C208A">
      <w:pPr>
        <w:pStyle w:val="FootnoteText"/>
      </w:pPr>
      <w:r>
        <w:rPr>
          <w:rStyle w:val="FootnoteReference"/>
        </w:rPr>
        <w:footnoteRef/>
      </w:r>
      <w:r>
        <w:t xml:space="preserve"> </w:t>
      </w:r>
      <w:r w:rsidRPr="00EF63F0">
        <w:rPr>
          <w:rFonts w:ascii="Times New Roman" w:hAnsi="Times New Roman" w:cs="Times New Roman"/>
        </w:rPr>
        <w:t>Communication from the Commission to the European Parliament and the Council:</w:t>
      </w:r>
      <w:r w:rsidR="006C208A">
        <w:rPr>
          <w:rFonts w:ascii="Times New Roman" w:hAnsi="Times New Roman" w:cs="Times New Roman"/>
        </w:rPr>
        <w:t xml:space="preserve"> </w:t>
      </w:r>
      <w:r w:rsidRPr="00EF63F0">
        <w:rPr>
          <w:rFonts w:ascii="Times New Roman" w:hAnsi="Times New Roman" w:cs="Times New Roman"/>
        </w:rPr>
        <w:t>Model status agreement as referred to in Article 54(5) of Regulation (EU) 2016/1624 of the European Parliament and of the Council of 14 September 2016 on the European Border and Coast Guard, COM(2021)747final.</w:t>
      </w:r>
    </w:p>
  </w:footnote>
  <w:footnote w:id="17">
    <w:p w14:paraId="0D335B92" w14:textId="1A2EAB62" w:rsidR="00216CFE" w:rsidRPr="00EF63F0" w:rsidRDefault="00216CFE" w:rsidP="006C208A">
      <w:pPr>
        <w:pStyle w:val="FootnoteText"/>
        <w:jc w:val="both"/>
      </w:pPr>
      <w:r>
        <w:rPr>
          <w:rStyle w:val="FootnoteReference"/>
        </w:rPr>
        <w:footnoteRef/>
      </w:r>
      <w:r w:rsidR="000578E0">
        <w:t xml:space="preserve"> </w:t>
      </w:r>
      <w:r w:rsidR="00D30EC6" w:rsidRPr="00E44432">
        <w:rPr>
          <w:rFonts w:ascii="Times New Roman" w:hAnsi="Times New Roman" w:cs="Times New Roman"/>
        </w:rPr>
        <w:t xml:space="preserve">Albania, Bosnia and Herzegovina, </w:t>
      </w:r>
      <w:r w:rsidR="00D30EC6" w:rsidRPr="00BC1E76">
        <w:rPr>
          <w:rFonts w:ascii="Times New Roman" w:hAnsi="Times New Roman" w:cs="Times New Roman"/>
        </w:rPr>
        <w:t>Kosovo</w:t>
      </w:r>
      <w:r w:rsidR="009A546E">
        <w:rPr>
          <w:rFonts w:ascii="Times New Roman" w:hAnsi="Times New Roman" w:cs="Times New Roman"/>
        </w:rPr>
        <w:t xml:space="preserve"> [</w:t>
      </w:r>
      <w:r w:rsidR="009A546E" w:rsidRPr="009A546E">
        <w:rPr>
          <w:rFonts w:ascii="Times New Roman" w:hAnsi="Times New Roman" w:cs="Times New Roman"/>
        </w:rPr>
        <w:t>this designation is without prejudice to positions on status, and is in line with UNSCR 1244/1999 and the ICJ opinion on the Kosovo declaration of independence</w:t>
      </w:r>
      <w:r w:rsidR="009A546E">
        <w:rPr>
          <w:rFonts w:ascii="Times New Roman" w:hAnsi="Times New Roman" w:cs="Times New Roman"/>
        </w:rPr>
        <w:t>]</w:t>
      </w:r>
      <w:r w:rsidR="00D30EC6" w:rsidRPr="00BC1E76">
        <w:rPr>
          <w:rFonts w:ascii="Times New Roman" w:hAnsi="Times New Roman" w:cs="Times New Roman"/>
        </w:rPr>
        <w:t>,</w:t>
      </w:r>
      <w:r w:rsidR="00D30EC6">
        <w:rPr>
          <w:rFonts w:ascii="Times New Roman" w:hAnsi="Times New Roman" w:cs="Times New Roman"/>
        </w:rPr>
        <w:t xml:space="preserve"> </w:t>
      </w:r>
      <w:r w:rsidR="000578E0" w:rsidRPr="00EF63F0">
        <w:rPr>
          <w:rFonts w:ascii="Times New Roman" w:hAnsi="Times New Roman" w:cs="Times New Roman"/>
        </w:rPr>
        <w:t xml:space="preserve">Moldova, </w:t>
      </w:r>
      <w:r w:rsidR="000578E0" w:rsidRPr="00DF1306">
        <w:rPr>
          <w:rFonts w:ascii="Times New Roman" w:hAnsi="Times New Roman" w:cs="Times New Roman"/>
        </w:rPr>
        <w:t>Montenegro, North Macedonia</w:t>
      </w:r>
      <w:r w:rsidR="00D30EC6">
        <w:rPr>
          <w:rFonts w:ascii="Times New Roman" w:hAnsi="Times New Roman" w:cs="Times New Roman"/>
        </w:rPr>
        <w:t>,</w:t>
      </w:r>
      <w:r w:rsidR="000578E0" w:rsidRPr="00EF63F0">
        <w:rPr>
          <w:rFonts w:ascii="Times New Roman" w:hAnsi="Times New Roman" w:cs="Times New Roman"/>
        </w:rPr>
        <w:t xml:space="preserve"> Serbia</w:t>
      </w:r>
      <w:r w:rsidR="00D30EC6">
        <w:rPr>
          <w:rFonts w:ascii="Times New Roman" w:hAnsi="Times New Roman" w:cs="Times New Roman"/>
        </w:rPr>
        <w:t xml:space="preserve">, </w:t>
      </w:r>
      <w:r w:rsidR="000578E0" w:rsidRPr="00EF63F0">
        <w:rPr>
          <w:rFonts w:ascii="Times New Roman" w:hAnsi="Times New Roman" w:cs="Times New Roman"/>
        </w:rPr>
        <w:t>Mauritania,</w:t>
      </w:r>
      <w:r w:rsidR="00D30EC6">
        <w:rPr>
          <w:rFonts w:ascii="Times New Roman" w:hAnsi="Times New Roman" w:cs="Times New Roman"/>
        </w:rPr>
        <w:t xml:space="preserve"> </w:t>
      </w:r>
      <w:r w:rsidR="000578E0" w:rsidRPr="00EF63F0">
        <w:rPr>
          <w:rFonts w:ascii="Times New Roman" w:hAnsi="Times New Roman" w:cs="Times New Roman"/>
        </w:rPr>
        <w:t>Niger</w:t>
      </w:r>
      <w:r w:rsidR="00D30EC6">
        <w:rPr>
          <w:rFonts w:ascii="Times New Roman" w:hAnsi="Times New Roman" w:cs="Times New Roman"/>
        </w:rPr>
        <w:t xml:space="preserve"> and </w:t>
      </w:r>
      <w:r w:rsidR="000578E0" w:rsidRPr="00EF63F0">
        <w:rPr>
          <w:rFonts w:ascii="Times New Roman" w:hAnsi="Times New Roman" w:cs="Times New Roman"/>
        </w:rPr>
        <w:t>Senegal.</w:t>
      </w:r>
    </w:p>
  </w:footnote>
  <w:footnote w:id="18">
    <w:p w14:paraId="699F35DB" w14:textId="5744DCD9" w:rsidR="00827C51" w:rsidRPr="00827C51" w:rsidRDefault="00827C51">
      <w:pPr>
        <w:pStyle w:val="FootnoteText"/>
      </w:pPr>
      <w:r w:rsidRPr="00EF63F0">
        <w:rPr>
          <w:rStyle w:val="FootnoteReference"/>
          <w:rFonts w:ascii="Times New Roman" w:hAnsi="Times New Roman" w:cs="Times New Roman"/>
        </w:rPr>
        <w:footnoteRef/>
      </w:r>
      <w:r>
        <w:t xml:space="preserve"> </w:t>
      </w:r>
      <w:r w:rsidRPr="00EF63F0">
        <w:rPr>
          <w:rFonts w:ascii="Times New Roman" w:hAnsi="Times New Roman" w:cs="Times New Roman"/>
        </w:rPr>
        <w:t>Commission Proposal for a Regulation of the European Parliament and of the Council introducing a screening of third country nationals at the external borders and amending Regulations (EC) No 767/2008, (EU) 2017/2226, (EU) 2018/1240 and (EU) 2019/817, COM(2020)612 final</w:t>
      </w:r>
      <w:r>
        <w:t>.</w:t>
      </w:r>
    </w:p>
  </w:footnote>
  <w:footnote w:id="19">
    <w:p w14:paraId="57B7235E" w14:textId="6B73F251" w:rsidR="00474D92" w:rsidRPr="00474D92" w:rsidRDefault="00474D92" w:rsidP="0016018B">
      <w:pPr>
        <w:pStyle w:val="FootnoteText"/>
        <w:jc w:val="both"/>
      </w:pPr>
      <w:r>
        <w:rPr>
          <w:rStyle w:val="FootnoteReference"/>
        </w:rPr>
        <w:footnoteRef/>
      </w:r>
      <w:r>
        <w:t xml:space="preserve"> </w:t>
      </w:r>
      <w:r w:rsidRPr="0016018B">
        <w:rPr>
          <w:rFonts w:ascii="Times New Roman" w:hAnsi="Times New Roman" w:cs="Times New Roman"/>
        </w:rPr>
        <w:t>Regulation (EU) 2021/240 of the European Parliament and of the Council of 10 February 2021 establishing a Technical Support Instrument</w:t>
      </w:r>
      <w:r>
        <w:rPr>
          <w:rFonts w:ascii="Times New Roman" w:hAnsi="Times New Roman" w:cs="Times New Roman"/>
        </w:rPr>
        <w:t xml:space="preserve">, </w:t>
      </w:r>
      <w:r w:rsidRPr="0016018B">
        <w:rPr>
          <w:rFonts w:ascii="Times New Roman" w:hAnsi="Times New Roman" w:cs="Times New Roman"/>
        </w:rPr>
        <w:t>OJ L 57, 18.2.2021, p. 1</w:t>
      </w:r>
      <w:r>
        <w:rPr>
          <w:rFonts w:ascii="Times New Roman" w:hAnsi="Times New Roman" w:cs="Times New Roman"/>
        </w:rPr>
        <w:t>.</w:t>
      </w:r>
    </w:p>
  </w:footnote>
  <w:footnote w:id="20">
    <w:p w14:paraId="6E05C29C" w14:textId="77777777" w:rsidR="008B371E" w:rsidRPr="005E2101" w:rsidRDefault="008B371E" w:rsidP="00864116">
      <w:pPr>
        <w:pStyle w:val="FootnoteText"/>
      </w:pPr>
      <w:r>
        <w:rPr>
          <w:rStyle w:val="FootnoteReference"/>
        </w:rPr>
        <w:footnoteRef/>
      </w:r>
      <w:r>
        <w:t xml:space="preserve"> </w:t>
      </w:r>
      <w:r w:rsidRPr="00CB61F3">
        <w:rPr>
          <w:rFonts w:ascii="Times New Roman" w:hAnsi="Times New Roman" w:cs="Times New Roman"/>
          <w:lang w:val="en-IE"/>
        </w:rPr>
        <w:t>Article 8(5) of the EBCG Regulation</w:t>
      </w:r>
      <w:r>
        <w:rPr>
          <w:rFonts w:ascii="Times New Roman" w:hAnsi="Times New Roman" w:cs="Times New Roman"/>
          <w:lang w:val="en-IE"/>
        </w:rPr>
        <w:t>.</w:t>
      </w:r>
    </w:p>
  </w:footnote>
  <w:footnote w:id="21">
    <w:p w14:paraId="6E07DACC" w14:textId="77777777" w:rsidR="008B371E" w:rsidRPr="00CB61F3" w:rsidRDefault="008B371E" w:rsidP="00864116">
      <w:pPr>
        <w:pStyle w:val="FootnoteText"/>
        <w:rPr>
          <w:lang w:val="en-IE"/>
        </w:rPr>
      </w:pPr>
      <w:r>
        <w:rPr>
          <w:rStyle w:val="FootnoteReference"/>
        </w:rPr>
        <w:footnoteRef/>
      </w:r>
      <w:r w:rsidRPr="00CB61F3">
        <w:rPr>
          <w:lang w:val="en-IE"/>
        </w:rPr>
        <w:t xml:space="preserve"> </w:t>
      </w:r>
      <w:r w:rsidRPr="00CB61F3">
        <w:rPr>
          <w:rFonts w:ascii="Times New Roman" w:hAnsi="Times New Roman" w:cs="Times New Roman"/>
          <w:lang w:val="en-IE"/>
        </w:rPr>
        <w:t>Article 8(6) of the EBCG Regulation</w:t>
      </w:r>
      <w:r>
        <w:rPr>
          <w:rFonts w:ascii="Times New Roman" w:hAnsi="Times New Roman" w:cs="Times New Roman"/>
          <w:lang w:val="en-IE"/>
        </w:rPr>
        <w:t>.</w:t>
      </w:r>
    </w:p>
  </w:footnote>
  <w:footnote w:id="22">
    <w:p w14:paraId="4B020DE9" w14:textId="77777777" w:rsidR="008B371E" w:rsidRPr="001817F2" w:rsidRDefault="008B371E" w:rsidP="00F917C2">
      <w:pPr>
        <w:pStyle w:val="FootnoteText"/>
        <w:rPr>
          <w:lang w:val="en-IE"/>
        </w:rPr>
      </w:pPr>
      <w:r w:rsidRPr="00F4303B">
        <w:rPr>
          <w:rStyle w:val="FootnoteReference"/>
          <w:rFonts w:ascii="Times New Roman" w:hAnsi="Times New Roman"/>
        </w:rPr>
        <w:footnoteRef/>
      </w:r>
      <w:r w:rsidRPr="00F4303B">
        <w:rPr>
          <w:rFonts w:ascii="Times New Roman" w:hAnsi="Times New Roman"/>
        </w:rPr>
        <w:t xml:space="preserve"> </w:t>
      </w:r>
      <w:r w:rsidRPr="00226803">
        <w:rPr>
          <w:rFonts w:ascii="Times New Roman" w:hAnsi="Times New Roman" w:cs="Times New Roman"/>
          <w:lang w:val="en-IE"/>
        </w:rPr>
        <w:t>Article 8(7)</w:t>
      </w:r>
      <w:r w:rsidRPr="001817F2">
        <w:rPr>
          <w:rFonts w:ascii="Times New Roman" w:hAnsi="Times New Roman" w:cs="Times New Roman"/>
          <w:lang w:val="en-IE"/>
        </w:rPr>
        <w:t xml:space="preserve"> of the EBCG </w:t>
      </w:r>
      <w:r>
        <w:rPr>
          <w:rFonts w:ascii="Times New Roman" w:hAnsi="Times New Roman" w:cs="Times New Roman"/>
          <w:lang w:val="en-IE"/>
        </w:rPr>
        <w:t>R</w:t>
      </w:r>
      <w:r w:rsidRPr="001817F2">
        <w:rPr>
          <w:rFonts w:ascii="Times New Roman" w:hAnsi="Times New Roman" w:cs="Times New Roman"/>
          <w:lang w:val="en-IE"/>
        </w:rPr>
        <w:t>egulation</w:t>
      </w:r>
      <w:r>
        <w:rPr>
          <w:rFonts w:ascii="Times New Roman" w:hAnsi="Times New Roman" w:cs="Times New Roman"/>
          <w:lang w:val="en-IE"/>
        </w:rPr>
        <w:t>.</w:t>
      </w:r>
    </w:p>
  </w:footnote>
  <w:footnote w:id="23">
    <w:p w14:paraId="69D41BCF" w14:textId="0CBD758D" w:rsidR="00F24B60" w:rsidRPr="00EF63F0" w:rsidRDefault="00F24B60">
      <w:pPr>
        <w:pStyle w:val="FootnoteText"/>
      </w:pPr>
      <w:r>
        <w:rPr>
          <w:rStyle w:val="FootnoteReference"/>
        </w:rPr>
        <w:footnoteRef/>
      </w:r>
      <w:r>
        <w:t xml:space="preserve"> </w:t>
      </w:r>
      <w:r w:rsidRPr="00EF63F0">
        <w:rPr>
          <w:rFonts w:ascii="Times New Roman" w:hAnsi="Times New Roman" w:cs="Times New Roman"/>
        </w:rPr>
        <w:t>Article 121 of the EBCG Regulation.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6EE8B" w14:textId="77777777" w:rsidR="00E164D8" w:rsidRPr="00E164D8" w:rsidRDefault="00E164D8" w:rsidP="00E164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03194" w14:textId="77777777" w:rsidR="00E164D8" w:rsidRPr="00E164D8" w:rsidRDefault="00E164D8" w:rsidP="00E164D8">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F3DE3" w14:textId="77777777" w:rsidR="00E164D8" w:rsidRPr="00E164D8" w:rsidRDefault="00E164D8" w:rsidP="00E164D8">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4ABC7" w14:textId="77777777" w:rsidR="008B371E" w:rsidRDefault="008B371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4ABC8" w14:textId="77777777" w:rsidR="008B371E" w:rsidRDefault="008B371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4ABCC" w14:textId="77777777" w:rsidR="008B371E" w:rsidRDefault="008B37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C7B"/>
    <w:multiLevelType w:val="hybridMultilevel"/>
    <w:tmpl w:val="D90A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53659"/>
    <w:multiLevelType w:val="hybridMultilevel"/>
    <w:tmpl w:val="41A487D6"/>
    <w:lvl w:ilvl="0" w:tplc="D61447AC">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E30B28"/>
    <w:multiLevelType w:val="hybridMultilevel"/>
    <w:tmpl w:val="53F092D4"/>
    <w:lvl w:ilvl="0" w:tplc="E7FA073A">
      <w:start w:val="1"/>
      <w:numFmt w:val="decimal"/>
      <w:lvlText w:val="%1)"/>
      <w:lvlJc w:val="left"/>
      <w:pPr>
        <w:ind w:left="720" w:hanging="360"/>
      </w:pPr>
      <w:rPr>
        <w:rFonts w:asciiTheme="minorHAnsi" w:hAnsiTheme="minorHAnsi" w:cstheme="minorHAnsi" w:hint="default"/>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495604"/>
    <w:multiLevelType w:val="multilevel"/>
    <w:tmpl w:val="9F60CF46"/>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4" w15:restartNumberingAfterBreak="0">
    <w:nsid w:val="07D47F14"/>
    <w:multiLevelType w:val="hybridMultilevel"/>
    <w:tmpl w:val="7EFC1C8C"/>
    <w:lvl w:ilvl="0" w:tplc="C77EE0BE">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08FB3914"/>
    <w:multiLevelType w:val="hybridMultilevel"/>
    <w:tmpl w:val="D7903B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2B100F"/>
    <w:multiLevelType w:val="hybridMultilevel"/>
    <w:tmpl w:val="A5206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8B18A8"/>
    <w:multiLevelType w:val="hybridMultilevel"/>
    <w:tmpl w:val="185C0432"/>
    <w:lvl w:ilvl="0" w:tplc="D61447AC">
      <w:start w:val="1"/>
      <w:numFmt w:val="decimal"/>
      <w:lvlText w:val="%1."/>
      <w:lvlJc w:val="left"/>
      <w:pPr>
        <w:ind w:left="360" w:hanging="360"/>
      </w:pPr>
      <w:rPr>
        <w:rFonts w:hint="default"/>
        <w:i w: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CB4242"/>
    <w:multiLevelType w:val="hybridMultilevel"/>
    <w:tmpl w:val="D35639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EDD7440"/>
    <w:multiLevelType w:val="hybridMultilevel"/>
    <w:tmpl w:val="08947D2E"/>
    <w:lvl w:ilvl="0" w:tplc="E5D6BFD2">
      <w:start w:val="1"/>
      <w:numFmt w:val="lowerLetter"/>
      <w:pStyle w:val="point"/>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084C16"/>
    <w:multiLevelType w:val="hybridMultilevel"/>
    <w:tmpl w:val="4BF8F9B8"/>
    <w:lvl w:ilvl="0" w:tplc="080C0001">
      <w:start w:val="1"/>
      <w:numFmt w:val="bullet"/>
      <w:lvlText w:val=""/>
      <w:lvlJc w:val="left"/>
      <w:pPr>
        <w:ind w:left="360" w:hanging="360"/>
      </w:pPr>
      <w:rPr>
        <w:rFonts w:ascii="Symbol" w:hAnsi="Symbol"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F393BE4"/>
    <w:multiLevelType w:val="hybridMultilevel"/>
    <w:tmpl w:val="4B2AFF9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0E12A79"/>
    <w:multiLevelType w:val="hybridMultilevel"/>
    <w:tmpl w:val="260041E6"/>
    <w:lvl w:ilvl="0" w:tplc="0D0E36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00430D"/>
    <w:multiLevelType w:val="hybridMultilevel"/>
    <w:tmpl w:val="90FEDB1A"/>
    <w:lvl w:ilvl="0" w:tplc="C73A72E0">
      <w:start w:val="3"/>
      <w:numFmt w:val="bullet"/>
      <w:lvlText w:val="-"/>
      <w:lvlJc w:val="left"/>
      <w:pPr>
        <w:ind w:left="720" w:hanging="360"/>
      </w:pPr>
      <w:rPr>
        <w:rFonts w:ascii="Calibri" w:eastAsiaTheme="minorHAnsi" w:hAnsi="Calibri" w:cs="Calibri"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21C6886"/>
    <w:multiLevelType w:val="hybridMultilevel"/>
    <w:tmpl w:val="6520DB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144B307D"/>
    <w:multiLevelType w:val="hybridMultilevel"/>
    <w:tmpl w:val="BCDE2F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14572F"/>
    <w:multiLevelType w:val="hybridMultilevel"/>
    <w:tmpl w:val="F4ECA3D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7" w15:restartNumberingAfterBreak="0">
    <w:nsid w:val="17C9326D"/>
    <w:multiLevelType w:val="hybridMultilevel"/>
    <w:tmpl w:val="895E70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D53437"/>
    <w:multiLevelType w:val="hybridMultilevel"/>
    <w:tmpl w:val="BB8C85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696407"/>
    <w:multiLevelType w:val="hybridMultilevel"/>
    <w:tmpl w:val="5CB4F8E0"/>
    <w:lvl w:ilvl="0" w:tplc="0413000F">
      <w:start w:val="1"/>
      <w:numFmt w:val="decimal"/>
      <w:lvlText w:val="%1."/>
      <w:lvlJc w:val="left"/>
      <w:pPr>
        <w:ind w:left="720" w:hanging="360"/>
      </w:p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1BE84A94"/>
    <w:multiLevelType w:val="hybridMultilevel"/>
    <w:tmpl w:val="906871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1C6E5A49"/>
    <w:multiLevelType w:val="hybridMultilevel"/>
    <w:tmpl w:val="36C69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032138"/>
    <w:multiLevelType w:val="hybridMultilevel"/>
    <w:tmpl w:val="451C98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E0D0174"/>
    <w:multiLevelType w:val="hybridMultilevel"/>
    <w:tmpl w:val="D9E81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C73EED"/>
    <w:multiLevelType w:val="singleLevel"/>
    <w:tmpl w:val="109A6A02"/>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5" w15:restartNumberingAfterBreak="0">
    <w:nsid w:val="22792FAB"/>
    <w:multiLevelType w:val="hybridMultilevel"/>
    <w:tmpl w:val="C8F2A0AC"/>
    <w:lvl w:ilvl="0" w:tplc="0409000F">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290302B"/>
    <w:multiLevelType w:val="hybridMultilevel"/>
    <w:tmpl w:val="5C860ABA"/>
    <w:lvl w:ilvl="0" w:tplc="080C0001">
      <w:start w:val="1"/>
      <w:numFmt w:val="bullet"/>
      <w:lvlText w:val=""/>
      <w:lvlJc w:val="left"/>
      <w:pPr>
        <w:ind w:left="360" w:hanging="360"/>
      </w:pPr>
      <w:rPr>
        <w:rFonts w:ascii="Symbol" w:hAnsi="Symbol"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62054CA"/>
    <w:multiLevelType w:val="hybridMultilevel"/>
    <w:tmpl w:val="04A0D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84086F"/>
    <w:multiLevelType w:val="hybridMultilevel"/>
    <w:tmpl w:val="723CFA04"/>
    <w:lvl w:ilvl="0" w:tplc="D61447AC">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9C476E4"/>
    <w:multiLevelType w:val="hybridMultilevel"/>
    <w:tmpl w:val="BA641D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A175C23"/>
    <w:multiLevelType w:val="multilevel"/>
    <w:tmpl w:val="EEC8EE22"/>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31" w15:restartNumberingAfterBreak="0">
    <w:nsid w:val="2D3878F6"/>
    <w:multiLevelType w:val="hybridMultilevel"/>
    <w:tmpl w:val="86E22768"/>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D4D184D"/>
    <w:multiLevelType w:val="hybridMultilevel"/>
    <w:tmpl w:val="B330C5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13D26A9"/>
    <w:multiLevelType w:val="hybridMultilevel"/>
    <w:tmpl w:val="BA34E3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2040B5D"/>
    <w:multiLevelType w:val="hybridMultilevel"/>
    <w:tmpl w:val="5FCCB07A"/>
    <w:lvl w:ilvl="0" w:tplc="0409000F">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22E5C57"/>
    <w:multiLevelType w:val="hybridMultilevel"/>
    <w:tmpl w:val="20D4CD94"/>
    <w:lvl w:ilvl="0" w:tplc="F71A50A4">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389157B3"/>
    <w:multiLevelType w:val="hybridMultilevel"/>
    <w:tmpl w:val="B39282CE"/>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7" w15:restartNumberingAfterBreak="0">
    <w:nsid w:val="3C6E16A1"/>
    <w:multiLevelType w:val="hybridMultilevel"/>
    <w:tmpl w:val="B5D403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DB0573D"/>
    <w:multiLevelType w:val="hybridMultilevel"/>
    <w:tmpl w:val="29D8C92E"/>
    <w:lvl w:ilvl="0" w:tplc="D61447AC">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E016922"/>
    <w:multiLevelType w:val="hybridMultilevel"/>
    <w:tmpl w:val="059C877E"/>
    <w:lvl w:ilvl="0" w:tplc="0409000F">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1DA7C86"/>
    <w:multiLevelType w:val="hybridMultilevel"/>
    <w:tmpl w:val="FDC2B980"/>
    <w:lvl w:ilvl="0" w:tplc="0C38FF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42923AF"/>
    <w:multiLevelType w:val="hybridMultilevel"/>
    <w:tmpl w:val="56985BDA"/>
    <w:lvl w:ilvl="0" w:tplc="D61447AC">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71A061F"/>
    <w:multiLevelType w:val="hybridMultilevel"/>
    <w:tmpl w:val="F87419A8"/>
    <w:lvl w:ilvl="0" w:tplc="D61447AC">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4AC2326B"/>
    <w:multiLevelType w:val="hybridMultilevel"/>
    <w:tmpl w:val="C32AB9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CB87C81"/>
    <w:multiLevelType w:val="hybridMultilevel"/>
    <w:tmpl w:val="FF946854"/>
    <w:lvl w:ilvl="0" w:tplc="D61447AC">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E834F34"/>
    <w:multiLevelType w:val="hybridMultilevel"/>
    <w:tmpl w:val="6684304C"/>
    <w:lvl w:ilvl="0" w:tplc="0D0E36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F192AED"/>
    <w:multiLevelType w:val="hybridMultilevel"/>
    <w:tmpl w:val="20223826"/>
    <w:lvl w:ilvl="0" w:tplc="D61447AC">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4F732320"/>
    <w:multiLevelType w:val="hybridMultilevel"/>
    <w:tmpl w:val="3A7AAEDC"/>
    <w:lvl w:ilvl="0" w:tplc="0D0E3686">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15:restartNumberingAfterBreak="0">
    <w:nsid w:val="53B34B5C"/>
    <w:multiLevelType w:val="hybridMultilevel"/>
    <w:tmpl w:val="82CA1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45A5A61"/>
    <w:multiLevelType w:val="hybridMultilevel"/>
    <w:tmpl w:val="728A7D4E"/>
    <w:lvl w:ilvl="0" w:tplc="0405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5550240F"/>
    <w:multiLevelType w:val="hybridMultilevel"/>
    <w:tmpl w:val="29D8C92E"/>
    <w:lvl w:ilvl="0" w:tplc="D61447AC">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A35FA7"/>
    <w:multiLevelType w:val="hybridMultilevel"/>
    <w:tmpl w:val="857A23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A82076C"/>
    <w:multiLevelType w:val="multilevel"/>
    <w:tmpl w:val="04B62F36"/>
    <w:lvl w:ilvl="0">
      <w:start w:val="1"/>
      <w:numFmt w:val="decimal"/>
      <w:lvlText w:val="%1."/>
      <w:lvlJc w:val="left"/>
      <w:pPr>
        <w:ind w:left="720" w:hanging="360"/>
      </w:pPr>
    </w:lvl>
    <w:lvl w:ilvl="1">
      <w:start w:val="1"/>
      <w:numFmt w:val="decimal"/>
      <w:isLgl/>
      <w:lvlText w:val="%1.%2"/>
      <w:lvlJc w:val="left"/>
      <w:pPr>
        <w:ind w:left="930" w:hanging="57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53" w15:restartNumberingAfterBreak="0">
    <w:nsid w:val="5AFC2FB4"/>
    <w:multiLevelType w:val="hybridMultilevel"/>
    <w:tmpl w:val="7974F1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03947AD"/>
    <w:multiLevelType w:val="hybridMultilevel"/>
    <w:tmpl w:val="355A18D6"/>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5" w15:restartNumberingAfterBreak="0">
    <w:nsid w:val="667C6BC8"/>
    <w:multiLevelType w:val="hybridMultilevel"/>
    <w:tmpl w:val="3BA80E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691144F"/>
    <w:multiLevelType w:val="multilevel"/>
    <w:tmpl w:val="04B62F36"/>
    <w:lvl w:ilvl="0">
      <w:start w:val="1"/>
      <w:numFmt w:val="decimal"/>
      <w:lvlText w:val="%1."/>
      <w:lvlJc w:val="left"/>
      <w:pPr>
        <w:ind w:left="720" w:hanging="360"/>
      </w:pPr>
    </w:lvl>
    <w:lvl w:ilvl="1">
      <w:start w:val="1"/>
      <w:numFmt w:val="decimal"/>
      <w:isLgl/>
      <w:lvlText w:val="%1.%2"/>
      <w:lvlJc w:val="left"/>
      <w:pPr>
        <w:ind w:left="930" w:hanging="57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57" w15:restartNumberingAfterBreak="0">
    <w:nsid w:val="67F27498"/>
    <w:multiLevelType w:val="hybridMultilevel"/>
    <w:tmpl w:val="6212D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8D04DD5"/>
    <w:multiLevelType w:val="hybridMultilevel"/>
    <w:tmpl w:val="325C7BB0"/>
    <w:lvl w:ilvl="0" w:tplc="080C0001">
      <w:start w:val="1"/>
      <w:numFmt w:val="bullet"/>
      <w:lvlText w:val=""/>
      <w:lvlJc w:val="left"/>
      <w:pPr>
        <w:ind w:left="360" w:hanging="360"/>
      </w:pPr>
      <w:rPr>
        <w:rFonts w:ascii="Symbol" w:hAnsi="Symbol"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8D45024"/>
    <w:multiLevelType w:val="hybridMultilevel"/>
    <w:tmpl w:val="52E8FD08"/>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96B0676"/>
    <w:multiLevelType w:val="hybridMultilevel"/>
    <w:tmpl w:val="170449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A353979"/>
    <w:multiLevelType w:val="hybridMultilevel"/>
    <w:tmpl w:val="1BFABF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B4A3576"/>
    <w:multiLevelType w:val="hybridMultilevel"/>
    <w:tmpl w:val="52AA9D58"/>
    <w:lvl w:ilvl="0" w:tplc="080C0001">
      <w:start w:val="1"/>
      <w:numFmt w:val="bullet"/>
      <w:lvlText w:val=""/>
      <w:lvlJc w:val="left"/>
      <w:pPr>
        <w:ind w:left="360" w:hanging="360"/>
      </w:pPr>
      <w:rPr>
        <w:rFonts w:ascii="Symbol" w:hAnsi="Symbol"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6C6706BC"/>
    <w:multiLevelType w:val="multilevel"/>
    <w:tmpl w:val="067862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15:restartNumberingAfterBreak="0">
    <w:nsid w:val="6C8E462D"/>
    <w:multiLevelType w:val="hybridMultilevel"/>
    <w:tmpl w:val="ECB43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D605DD5"/>
    <w:multiLevelType w:val="hybridMultilevel"/>
    <w:tmpl w:val="82940F4A"/>
    <w:lvl w:ilvl="0" w:tplc="404C1246">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6" w15:restartNumberingAfterBreak="0">
    <w:nsid w:val="6DAC1CC7"/>
    <w:multiLevelType w:val="hybridMultilevel"/>
    <w:tmpl w:val="4258A7A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E103B05"/>
    <w:multiLevelType w:val="hybridMultilevel"/>
    <w:tmpl w:val="C1D45450"/>
    <w:lvl w:ilvl="0" w:tplc="D4CC2E32">
      <w:start w:val="13"/>
      <w:numFmt w:val="decimal"/>
      <w:lvlText w:val="%1."/>
      <w:lvlJc w:val="left"/>
      <w:pPr>
        <w:ind w:left="1265" w:hanging="567"/>
      </w:pPr>
      <w:rPr>
        <w:rFonts w:ascii="Times New Roman" w:eastAsia="Times New Roman" w:hAnsi="Times New Roman" w:cs="Times New Roman" w:hint="default"/>
        <w:w w:val="100"/>
        <w:sz w:val="24"/>
        <w:szCs w:val="24"/>
        <w:lang w:val="en-US" w:eastAsia="en-US" w:bidi="ar-SA"/>
      </w:rPr>
    </w:lvl>
    <w:lvl w:ilvl="1" w:tplc="B3C8A136">
      <w:start w:val="1"/>
      <w:numFmt w:val="lowerLetter"/>
      <w:lvlText w:val="%2)"/>
      <w:lvlJc w:val="left"/>
      <w:pPr>
        <w:ind w:left="1834" w:hanging="569"/>
      </w:pPr>
      <w:rPr>
        <w:rFonts w:ascii="Times New Roman" w:eastAsia="Times New Roman" w:hAnsi="Times New Roman" w:cs="Times New Roman" w:hint="default"/>
        <w:spacing w:val="-1"/>
        <w:w w:val="100"/>
        <w:sz w:val="24"/>
        <w:szCs w:val="24"/>
        <w:lang w:val="en-US" w:eastAsia="en-US" w:bidi="ar-SA"/>
      </w:rPr>
    </w:lvl>
    <w:lvl w:ilvl="2" w:tplc="43E65E96">
      <w:numFmt w:val="bullet"/>
      <w:lvlText w:val="•"/>
      <w:lvlJc w:val="left"/>
      <w:pPr>
        <w:ind w:left="2731" w:hanging="569"/>
      </w:pPr>
      <w:rPr>
        <w:rFonts w:hint="default"/>
        <w:lang w:val="en-US" w:eastAsia="en-US" w:bidi="ar-SA"/>
      </w:rPr>
    </w:lvl>
    <w:lvl w:ilvl="3" w:tplc="F74E06B2">
      <w:numFmt w:val="bullet"/>
      <w:lvlText w:val="•"/>
      <w:lvlJc w:val="left"/>
      <w:pPr>
        <w:ind w:left="3623" w:hanging="569"/>
      </w:pPr>
      <w:rPr>
        <w:rFonts w:hint="default"/>
        <w:lang w:val="en-US" w:eastAsia="en-US" w:bidi="ar-SA"/>
      </w:rPr>
    </w:lvl>
    <w:lvl w:ilvl="4" w:tplc="17DE1EE2">
      <w:numFmt w:val="bullet"/>
      <w:lvlText w:val="•"/>
      <w:lvlJc w:val="left"/>
      <w:pPr>
        <w:ind w:left="4515" w:hanging="569"/>
      </w:pPr>
      <w:rPr>
        <w:rFonts w:hint="default"/>
        <w:lang w:val="en-US" w:eastAsia="en-US" w:bidi="ar-SA"/>
      </w:rPr>
    </w:lvl>
    <w:lvl w:ilvl="5" w:tplc="49D49F24">
      <w:numFmt w:val="bullet"/>
      <w:lvlText w:val="•"/>
      <w:lvlJc w:val="left"/>
      <w:pPr>
        <w:ind w:left="5407" w:hanging="569"/>
      </w:pPr>
      <w:rPr>
        <w:rFonts w:hint="default"/>
        <w:lang w:val="en-US" w:eastAsia="en-US" w:bidi="ar-SA"/>
      </w:rPr>
    </w:lvl>
    <w:lvl w:ilvl="6" w:tplc="C37E2AD0">
      <w:numFmt w:val="bullet"/>
      <w:lvlText w:val="•"/>
      <w:lvlJc w:val="left"/>
      <w:pPr>
        <w:ind w:left="6299" w:hanging="569"/>
      </w:pPr>
      <w:rPr>
        <w:rFonts w:hint="default"/>
        <w:lang w:val="en-US" w:eastAsia="en-US" w:bidi="ar-SA"/>
      </w:rPr>
    </w:lvl>
    <w:lvl w:ilvl="7" w:tplc="F4C48BF2">
      <w:numFmt w:val="bullet"/>
      <w:lvlText w:val="•"/>
      <w:lvlJc w:val="left"/>
      <w:pPr>
        <w:ind w:left="7190" w:hanging="569"/>
      </w:pPr>
      <w:rPr>
        <w:rFonts w:hint="default"/>
        <w:lang w:val="en-US" w:eastAsia="en-US" w:bidi="ar-SA"/>
      </w:rPr>
    </w:lvl>
    <w:lvl w:ilvl="8" w:tplc="67FA37A0">
      <w:numFmt w:val="bullet"/>
      <w:lvlText w:val="•"/>
      <w:lvlJc w:val="left"/>
      <w:pPr>
        <w:ind w:left="8082" w:hanging="569"/>
      </w:pPr>
      <w:rPr>
        <w:rFonts w:hint="default"/>
        <w:lang w:val="en-US" w:eastAsia="en-US" w:bidi="ar-SA"/>
      </w:rPr>
    </w:lvl>
  </w:abstractNum>
  <w:abstractNum w:abstractNumId="68" w15:restartNumberingAfterBreak="0">
    <w:nsid w:val="70C15EC1"/>
    <w:multiLevelType w:val="hybridMultilevel"/>
    <w:tmpl w:val="D2104284"/>
    <w:lvl w:ilvl="0" w:tplc="0D0E36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0CE590A"/>
    <w:multiLevelType w:val="hybridMultilevel"/>
    <w:tmpl w:val="40D2325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0" w15:restartNumberingAfterBreak="0">
    <w:nsid w:val="70E54D20"/>
    <w:multiLevelType w:val="hybridMultilevel"/>
    <w:tmpl w:val="060A1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15757BA"/>
    <w:multiLevelType w:val="hybridMultilevel"/>
    <w:tmpl w:val="951610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3235043"/>
    <w:multiLevelType w:val="hybridMultilevel"/>
    <w:tmpl w:val="B218EC64"/>
    <w:lvl w:ilvl="0" w:tplc="0409000F">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76097A21"/>
    <w:multiLevelType w:val="hybridMultilevel"/>
    <w:tmpl w:val="B69E59B0"/>
    <w:lvl w:ilvl="0" w:tplc="06564F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92E3B4F"/>
    <w:multiLevelType w:val="hybridMultilevel"/>
    <w:tmpl w:val="F78E8F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A502D9C"/>
    <w:multiLevelType w:val="hybridMultilevel"/>
    <w:tmpl w:val="1A1E3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B0F3405"/>
    <w:multiLevelType w:val="hybridMultilevel"/>
    <w:tmpl w:val="A2F8A79E"/>
    <w:lvl w:ilvl="0" w:tplc="0409000F">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C5B046D"/>
    <w:multiLevelType w:val="hybridMultilevel"/>
    <w:tmpl w:val="05806F18"/>
    <w:lvl w:ilvl="0" w:tplc="D61447AC">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D1F4F24"/>
    <w:multiLevelType w:val="hybridMultilevel"/>
    <w:tmpl w:val="B0EAA2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EA14351"/>
    <w:multiLevelType w:val="hybridMultilevel"/>
    <w:tmpl w:val="73B2DE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EA25910"/>
    <w:multiLevelType w:val="hybridMultilevel"/>
    <w:tmpl w:val="1C6A95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F4253AC"/>
    <w:multiLevelType w:val="hybridMultilevel"/>
    <w:tmpl w:val="57FAA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1"/>
  </w:num>
  <w:num w:numId="3">
    <w:abstractNumId w:val="42"/>
  </w:num>
  <w:num w:numId="4">
    <w:abstractNumId w:val="46"/>
  </w:num>
  <w:num w:numId="5">
    <w:abstractNumId w:val="38"/>
  </w:num>
  <w:num w:numId="6">
    <w:abstractNumId w:val="41"/>
  </w:num>
  <w:num w:numId="7">
    <w:abstractNumId w:val="28"/>
  </w:num>
  <w:num w:numId="8">
    <w:abstractNumId w:val="7"/>
  </w:num>
  <w:num w:numId="9">
    <w:abstractNumId w:val="77"/>
  </w:num>
  <w:num w:numId="10">
    <w:abstractNumId w:val="75"/>
  </w:num>
  <w:num w:numId="11">
    <w:abstractNumId w:val="50"/>
  </w:num>
  <w:num w:numId="12">
    <w:abstractNumId w:val="47"/>
  </w:num>
  <w:num w:numId="13">
    <w:abstractNumId w:val="62"/>
  </w:num>
  <w:num w:numId="14">
    <w:abstractNumId w:val="10"/>
  </w:num>
  <w:num w:numId="15">
    <w:abstractNumId w:val="58"/>
  </w:num>
  <w:num w:numId="16">
    <w:abstractNumId w:val="26"/>
  </w:num>
  <w:num w:numId="17">
    <w:abstractNumId w:val="76"/>
  </w:num>
  <w:num w:numId="18">
    <w:abstractNumId w:val="11"/>
  </w:num>
  <w:num w:numId="19">
    <w:abstractNumId w:val="31"/>
  </w:num>
  <w:num w:numId="20">
    <w:abstractNumId w:val="6"/>
  </w:num>
  <w:num w:numId="21">
    <w:abstractNumId w:val="52"/>
  </w:num>
  <w:num w:numId="22">
    <w:abstractNumId w:val="9"/>
  </w:num>
  <w:num w:numId="23">
    <w:abstractNumId w:val="59"/>
  </w:num>
  <w:num w:numId="24">
    <w:abstractNumId w:val="19"/>
    <w:lvlOverride w:ilvl="0">
      <w:startOverride w:val="1"/>
    </w:lvlOverride>
    <w:lvlOverride w:ilvl="1"/>
    <w:lvlOverride w:ilvl="2"/>
    <w:lvlOverride w:ilvl="3"/>
    <w:lvlOverride w:ilvl="4"/>
    <w:lvlOverride w:ilvl="5"/>
    <w:lvlOverride w:ilvl="6"/>
    <w:lvlOverride w:ilvl="7"/>
    <w:lvlOverride w:ilvl="8"/>
  </w:num>
  <w:num w:numId="25">
    <w:abstractNumId w:val="49"/>
  </w:num>
  <w:num w:numId="26">
    <w:abstractNumId w:val="2"/>
  </w:num>
  <w:num w:numId="27">
    <w:abstractNumId w:val="16"/>
  </w:num>
  <w:num w:numId="28">
    <w:abstractNumId w:val="36"/>
  </w:num>
  <w:num w:numId="29">
    <w:abstractNumId w:val="40"/>
  </w:num>
  <w:num w:numId="30">
    <w:abstractNumId w:val="73"/>
  </w:num>
  <w:num w:numId="31">
    <w:abstractNumId w:val="24"/>
  </w:num>
  <w:num w:numId="32">
    <w:abstractNumId w:val="3"/>
  </w:num>
  <w:num w:numId="33">
    <w:abstractNumId w:val="81"/>
  </w:num>
  <w:num w:numId="34">
    <w:abstractNumId w:val="74"/>
  </w:num>
  <w:num w:numId="35">
    <w:abstractNumId w:val="37"/>
  </w:num>
  <w:num w:numId="36">
    <w:abstractNumId w:val="29"/>
  </w:num>
  <w:num w:numId="37">
    <w:abstractNumId w:val="55"/>
  </w:num>
  <w:num w:numId="38">
    <w:abstractNumId w:val="17"/>
  </w:num>
  <w:num w:numId="39">
    <w:abstractNumId w:val="43"/>
  </w:num>
  <w:num w:numId="40">
    <w:abstractNumId w:val="18"/>
  </w:num>
  <w:num w:numId="41">
    <w:abstractNumId w:val="5"/>
  </w:num>
  <w:num w:numId="42">
    <w:abstractNumId w:val="51"/>
  </w:num>
  <w:num w:numId="43">
    <w:abstractNumId w:val="15"/>
  </w:num>
  <w:num w:numId="44">
    <w:abstractNumId w:val="78"/>
  </w:num>
  <w:num w:numId="45">
    <w:abstractNumId w:val="61"/>
  </w:num>
  <w:num w:numId="46">
    <w:abstractNumId w:val="33"/>
  </w:num>
  <w:num w:numId="47">
    <w:abstractNumId w:val="23"/>
  </w:num>
  <w:num w:numId="48">
    <w:abstractNumId w:val="80"/>
  </w:num>
  <w:num w:numId="49">
    <w:abstractNumId w:val="4"/>
  </w:num>
  <w:num w:numId="50">
    <w:abstractNumId w:val="0"/>
  </w:num>
  <w:num w:numId="51">
    <w:abstractNumId w:val="57"/>
  </w:num>
  <w:num w:numId="52">
    <w:abstractNumId w:val="45"/>
  </w:num>
  <w:num w:numId="53">
    <w:abstractNumId w:val="12"/>
  </w:num>
  <w:num w:numId="54">
    <w:abstractNumId w:val="68"/>
  </w:num>
  <w:num w:numId="55">
    <w:abstractNumId w:val="32"/>
  </w:num>
  <w:num w:numId="56">
    <w:abstractNumId w:val="14"/>
  </w:num>
  <w:num w:numId="57">
    <w:abstractNumId w:val="20"/>
  </w:num>
  <w:num w:numId="58">
    <w:abstractNumId w:val="13"/>
  </w:num>
  <w:num w:numId="59">
    <w:abstractNumId w:val="69"/>
  </w:num>
  <w:num w:numId="60">
    <w:abstractNumId w:val="71"/>
  </w:num>
  <w:num w:numId="61">
    <w:abstractNumId w:val="53"/>
  </w:num>
  <w:num w:numId="62">
    <w:abstractNumId w:val="60"/>
  </w:num>
  <w:num w:numId="63">
    <w:abstractNumId w:val="79"/>
  </w:num>
  <w:num w:numId="64">
    <w:abstractNumId w:val="48"/>
  </w:num>
  <w:num w:numId="65">
    <w:abstractNumId w:val="64"/>
  </w:num>
  <w:num w:numId="66">
    <w:abstractNumId w:val="70"/>
  </w:num>
  <w:num w:numId="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7"/>
  </w:num>
  <w:num w:numId="69">
    <w:abstractNumId w:val="21"/>
  </w:num>
  <w:num w:numId="70">
    <w:abstractNumId w:val="65"/>
  </w:num>
  <w:num w:numId="71">
    <w:abstractNumId w:val="54"/>
  </w:num>
  <w:num w:numId="72">
    <w:abstractNumId w:val="39"/>
  </w:num>
  <w:num w:numId="73">
    <w:abstractNumId w:val="72"/>
  </w:num>
  <w:num w:numId="74">
    <w:abstractNumId w:val="25"/>
  </w:num>
  <w:num w:numId="75">
    <w:abstractNumId w:val="34"/>
  </w:num>
  <w:num w:numId="76">
    <w:abstractNumId w:val="66"/>
  </w:num>
  <w:num w:numId="7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5"/>
  </w:num>
  <w:num w:numId="79">
    <w:abstractNumId w:val="22"/>
  </w:num>
  <w:num w:numId="80">
    <w:abstractNumId w:val="30"/>
  </w:num>
  <w:num w:numId="81">
    <w:abstractNumId w:val="67"/>
  </w:num>
  <w:num w:numId="82">
    <w:abstractNumId w:val="56"/>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nl-NL" w:vendorID="64" w:dllVersion="6" w:nlCheck="1" w:checkStyle="0"/>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nl-NL" w:vendorID="64" w:dllVersion="0" w:nlCheck="1" w:checkStyle="0"/>
  <w:activeWritingStyle w:appName="MSWord" w:lang="fr-BE" w:vendorID="64" w:dllVersion="0" w:nlCheck="1" w:checkStyle="0"/>
  <w:activeWritingStyle w:appName="MSWord" w:lang="fr-BE" w:vendorID="64" w:dllVersion="6" w:nlCheck="1" w:checkStyle="0"/>
  <w:activeWritingStyle w:appName="MSWord" w:lang="en-IE" w:vendorID="64" w:dllVersion="0" w:nlCheck="1" w:checkStyle="0"/>
  <w:activeWritingStyle w:appName="MSWord" w:lang="fr-FR" w:vendorID="64" w:dllVersion="6" w:nlCheck="1" w:checkStyle="0"/>
  <w:activeWritingStyle w:appName="MSWord" w:lang="fr-FR" w:vendorID="64" w:dllVersion="0" w:nlCheck="1" w:checkStyle="0"/>
  <w:activeWritingStyle w:appName="MSWord" w:lang="de-DE" w:vendorID="64" w:dllVersion="6"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revisionView w:markup="0"/>
  <w:defaultTabStop w:val="720"/>
  <w:hyphenationZone w:val="425"/>
  <w:characterSpacingControl w:val="doNotCompress"/>
  <w:hdrShapeDefaults>
    <o:shapedefaults v:ext="edit" spidmax="921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2FAF3D43-00C7-4EFF-8EF8-10089C2E4825"/>
    <w:docVar w:name="LW_COVERPAGE_TYPE" w:val="1"/>
    <w:docVar w:name="LW_CROSSREFERENCE" w:val="&lt;UNUSED&gt;"/>
    <w:docVar w:name="LW_DocType" w:val="NORMAL"/>
    <w:docVar w:name="LW_EMISSION" w:val="14.3.2023"/>
    <w:docVar w:name="LW_EMISSION_ISODATE" w:val="2023-03-14"/>
    <w:docVar w:name="LW_EMISSION_LOCATION" w:val="STR"/>
    <w:docVar w:name="LW_EMISSION_PREFIX" w:val="Strasbourg, "/>
    <w:docVar w:name="LW_EMISSION_SUFFIX" w:val=" "/>
    <w:docVar w:name="LW_ID_DOCTYPE_NONLW" w:val="CP-012"/>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3) 1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establishing the multiannual strategic policy for European integrated border management _x000d__x000d__x000d__x000d__x000d__x000d__x000b_"/>
    <w:docVar w:name="LW_TYPE.DOC.CP" w:val="COMMUNICATION FROM THE COMMISSION TO THE EUROPEAN PARLIAMENT AND THE COUNCIL"/>
    <w:docVar w:name="LW_TYPE.DOC.CP.USERTEXT" w:val="&lt;EMPTY&gt;"/>
    <w:docVar w:name="LwApiVersions" w:val="LW4CoDe 1.23.2.0; LW 8.0, Build 20211117"/>
  </w:docVars>
  <w:rsids>
    <w:rsidRoot w:val="00263099"/>
    <w:rsid w:val="0000035A"/>
    <w:rsid w:val="00000A59"/>
    <w:rsid w:val="000026E0"/>
    <w:rsid w:val="0000356A"/>
    <w:rsid w:val="00003970"/>
    <w:rsid w:val="00004BFE"/>
    <w:rsid w:val="0000628E"/>
    <w:rsid w:val="000065FA"/>
    <w:rsid w:val="00006B2B"/>
    <w:rsid w:val="00007790"/>
    <w:rsid w:val="00007E4A"/>
    <w:rsid w:val="0001082F"/>
    <w:rsid w:val="00014146"/>
    <w:rsid w:val="000214F6"/>
    <w:rsid w:val="0002220B"/>
    <w:rsid w:val="000223B2"/>
    <w:rsid w:val="00023119"/>
    <w:rsid w:val="0002316E"/>
    <w:rsid w:val="00023801"/>
    <w:rsid w:val="00025023"/>
    <w:rsid w:val="00025367"/>
    <w:rsid w:val="00026240"/>
    <w:rsid w:val="00027989"/>
    <w:rsid w:val="00027AE3"/>
    <w:rsid w:val="00030332"/>
    <w:rsid w:val="00032245"/>
    <w:rsid w:val="000323AB"/>
    <w:rsid w:val="00032519"/>
    <w:rsid w:val="00033257"/>
    <w:rsid w:val="00033AC0"/>
    <w:rsid w:val="00035294"/>
    <w:rsid w:val="0003760F"/>
    <w:rsid w:val="00037BB0"/>
    <w:rsid w:val="00040383"/>
    <w:rsid w:val="00040955"/>
    <w:rsid w:val="00040B48"/>
    <w:rsid w:val="00041DE2"/>
    <w:rsid w:val="00042579"/>
    <w:rsid w:val="00042A0F"/>
    <w:rsid w:val="00042E48"/>
    <w:rsid w:val="00044014"/>
    <w:rsid w:val="0004469E"/>
    <w:rsid w:val="00045BC4"/>
    <w:rsid w:val="0004632F"/>
    <w:rsid w:val="000472A9"/>
    <w:rsid w:val="00047B99"/>
    <w:rsid w:val="000541CF"/>
    <w:rsid w:val="000552EE"/>
    <w:rsid w:val="000578E0"/>
    <w:rsid w:val="000604F9"/>
    <w:rsid w:val="00061652"/>
    <w:rsid w:val="00061C45"/>
    <w:rsid w:val="00062577"/>
    <w:rsid w:val="0006273A"/>
    <w:rsid w:val="0006279D"/>
    <w:rsid w:val="00063C61"/>
    <w:rsid w:val="0006475E"/>
    <w:rsid w:val="000652D3"/>
    <w:rsid w:val="00065CEC"/>
    <w:rsid w:val="00066157"/>
    <w:rsid w:val="0006702A"/>
    <w:rsid w:val="0007277B"/>
    <w:rsid w:val="000738CF"/>
    <w:rsid w:val="000741B4"/>
    <w:rsid w:val="0007593D"/>
    <w:rsid w:val="000801F4"/>
    <w:rsid w:val="0008078D"/>
    <w:rsid w:val="00083155"/>
    <w:rsid w:val="0009345D"/>
    <w:rsid w:val="00093B9E"/>
    <w:rsid w:val="00094330"/>
    <w:rsid w:val="000956CE"/>
    <w:rsid w:val="00096809"/>
    <w:rsid w:val="000A128D"/>
    <w:rsid w:val="000A1CA9"/>
    <w:rsid w:val="000A26D2"/>
    <w:rsid w:val="000A2FDF"/>
    <w:rsid w:val="000A325A"/>
    <w:rsid w:val="000A35BE"/>
    <w:rsid w:val="000A6803"/>
    <w:rsid w:val="000A7485"/>
    <w:rsid w:val="000B18A0"/>
    <w:rsid w:val="000B29A5"/>
    <w:rsid w:val="000B3D58"/>
    <w:rsid w:val="000B4CFA"/>
    <w:rsid w:val="000B6597"/>
    <w:rsid w:val="000B66C0"/>
    <w:rsid w:val="000B7474"/>
    <w:rsid w:val="000B75C2"/>
    <w:rsid w:val="000C03E2"/>
    <w:rsid w:val="000C1095"/>
    <w:rsid w:val="000C22AF"/>
    <w:rsid w:val="000C2679"/>
    <w:rsid w:val="000C63D7"/>
    <w:rsid w:val="000D0AEC"/>
    <w:rsid w:val="000D1955"/>
    <w:rsid w:val="000D22F4"/>
    <w:rsid w:val="000D2B8A"/>
    <w:rsid w:val="000D3B90"/>
    <w:rsid w:val="000D6B24"/>
    <w:rsid w:val="000D72E7"/>
    <w:rsid w:val="000D7C69"/>
    <w:rsid w:val="000D7D06"/>
    <w:rsid w:val="000E0740"/>
    <w:rsid w:val="000E12A4"/>
    <w:rsid w:val="000E1421"/>
    <w:rsid w:val="000E1B2E"/>
    <w:rsid w:val="000E448E"/>
    <w:rsid w:val="000E66A8"/>
    <w:rsid w:val="000E766E"/>
    <w:rsid w:val="000F0926"/>
    <w:rsid w:val="000F2036"/>
    <w:rsid w:val="000F2445"/>
    <w:rsid w:val="000F2AE9"/>
    <w:rsid w:val="000F3794"/>
    <w:rsid w:val="000F5365"/>
    <w:rsid w:val="0010264C"/>
    <w:rsid w:val="001027A0"/>
    <w:rsid w:val="001029F3"/>
    <w:rsid w:val="00104B88"/>
    <w:rsid w:val="0010530F"/>
    <w:rsid w:val="001062FD"/>
    <w:rsid w:val="001112AF"/>
    <w:rsid w:val="00111C9C"/>
    <w:rsid w:val="00111E44"/>
    <w:rsid w:val="00113960"/>
    <w:rsid w:val="00115187"/>
    <w:rsid w:val="001156E3"/>
    <w:rsid w:val="001160CE"/>
    <w:rsid w:val="001202B8"/>
    <w:rsid w:val="001234A9"/>
    <w:rsid w:val="00125754"/>
    <w:rsid w:val="00127C09"/>
    <w:rsid w:val="0013069D"/>
    <w:rsid w:val="00130B88"/>
    <w:rsid w:val="00131147"/>
    <w:rsid w:val="00131737"/>
    <w:rsid w:val="00131DAA"/>
    <w:rsid w:val="00135BD9"/>
    <w:rsid w:val="00136EF8"/>
    <w:rsid w:val="0014178A"/>
    <w:rsid w:val="00141820"/>
    <w:rsid w:val="0014184C"/>
    <w:rsid w:val="001504A6"/>
    <w:rsid w:val="00150C1E"/>
    <w:rsid w:val="0015147D"/>
    <w:rsid w:val="00151BBA"/>
    <w:rsid w:val="00151CB3"/>
    <w:rsid w:val="00151D10"/>
    <w:rsid w:val="0015527C"/>
    <w:rsid w:val="00155BD5"/>
    <w:rsid w:val="0016018B"/>
    <w:rsid w:val="001608CF"/>
    <w:rsid w:val="001616E7"/>
    <w:rsid w:val="00162DAD"/>
    <w:rsid w:val="00167432"/>
    <w:rsid w:val="001721C8"/>
    <w:rsid w:val="0017257A"/>
    <w:rsid w:val="00173335"/>
    <w:rsid w:val="00173D54"/>
    <w:rsid w:val="00174311"/>
    <w:rsid w:val="00175733"/>
    <w:rsid w:val="001808E6"/>
    <w:rsid w:val="00180BD4"/>
    <w:rsid w:val="00180EE8"/>
    <w:rsid w:val="0018120B"/>
    <w:rsid w:val="001817F2"/>
    <w:rsid w:val="00184584"/>
    <w:rsid w:val="001848A2"/>
    <w:rsid w:val="001850D5"/>
    <w:rsid w:val="0018517F"/>
    <w:rsid w:val="00186452"/>
    <w:rsid w:val="00186ACE"/>
    <w:rsid w:val="001916C3"/>
    <w:rsid w:val="001932BC"/>
    <w:rsid w:val="00193E09"/>
    <w:rsid w:val="001957F0"/>
    <w:rsid w:val="00196255"/>
    <w:rsid w:val="0019637C"/>
    <w:rsid w:val="001974C7"/>
    <w:rsid w:val="00197674"/>
    <w:rsid w:val="001A0FF8"/>
    <w:rsid w:val="001A10E7"/>
    <w:rsid w:val="001A4774"/>
    <w:rsid w:val="001A787F"/>
    <w:rsid w:val="001A7B6A"/>
    <w:rsid w:val="001B19C7"/>
    <w:rsid w:val="001B19EC"/>
    <w:rsid w:val="001B6B93"/>
    <w:rsid w:val="001C0797"/>
    <w:rsid w:val="001C0A9D"/>
    <w:rsid w:val="001C0DB7"/>
    <w:rsid w:val="001C1953"/>
    <w:rsid w:val="001C2155"/>
    <w:rsid w:val="001C6B4D"/>
    <w:rsid w:val="001D0D41"/>
    <w:rsid w:val="001D1610"/>
    <w:rsid w:val="001D1A29"/>
    <w:rsid w:val="001D300E"/>
    <w:rsid w:val="001D38F0"/>
    <w:rsid w:val="001D41FC"/>
    <w:rsid w:val="001D6209"/>
    <w:rsid w:val="001D6E4C"/>
    <w:rsid w:val="001D76F3"/>
    <w:rsid w:val="001E0A03"/>
    <w:rsid w:val="001E1A35"/>
    <w:rsid w:val="001E3463"/>
    <w:rsid w:val="001E4CDF"/>
    <w:rsid w:val="001E562A"/>
    <w:rsid w:val="001E6015"/>
    <w:rsid w:val="001E6E62"/>
    <w:rsid w:val="001F19A2"/>
    <w:rsid w:val="001F2144"/>
    <w:rsid w:val="001F3906"/>
    <w:rsid w:val="001F65AF"/>
    <w:rsid w:val="00200C00"/>
    <w:rsid w:val="0020250F"/>
    <w:rsid w:val="00204971"/>
    <w:rsid w:val="00204A6C"/>
    <w:rsid w:val="00205366"/>
    <w:rsid w:val="0020565F"/>
    <w:rsid w:val="00206E5F"/>
    <w:rsid w:val="00207550"/>
    <w:rsid w:val="00210ABC"/>
    <w:rsid w:val="002133BF"/>
    <w:rsid w:val="00214835"/>
    <w:rsid w:val="002150C7"/>
    <w:rsid w:val="00216090"/>
    <w:rsid w:val="00216CFE"/>
    <w:rsid w:val="00217BB9"/>
    <w:rsid w:val="00217CA6"/>
    <w:rsid w:val="00220A64"/>
    <w:rsid w:val="002217BC"/>
    <w:rsid w:val="00221854"/>
    <w:rsid w:val="00222CF0"/>
    <w:rsid w:val="00223CD6"/>
    <w:rsid w:val="00223F9B"/>
    <w:rsid w:val="0022481C"/>
    <w:rsid w:val="00226803"/>
    <w:rsid w:val="002310C9"/>
    <w:rsid w:val="00231FAC"/>
    <w:rsid w:val="00233A0D"/>
    <w:rsid w:val="00235B9E"/>
    <w:rsid w:val="0023644E"/>
    <w:rsid w:val="00237C3C"/>
    <w:rsid w:val="002407CF"/>
    <w:rsid w:val="00241957"/>
    <w:rsid w:val="002431AC"/>
    <w:rsid w:val="00243D46"/>
    <w:rsid w:val="00244AF5"/>
    <w:rsid w:val="002450FD"/>
    <w:rsid w:val="002454F5"/>
    <w:rsid w:val="00247207"/>
    <w:rsid w:val="00247FC0"/>
    <w:rsid w:val="00250914"/>
    <w:rsid w:val="00251DEC"/>
    <w:rsid w:val="00251E14"/>
    <w:rsid w:val="002540A3"/>
    <w:rsid w:val="002547D5"/>
    <w:rsid w:val="00254CB6"/>
    <w:rsid w:val="00256033"/>
    <w:rsid w:val="00256497"/>
    <w:rsid w:val="00256E58"/>
    <w:rsid w:val="002608BB"/>
    <w:rsid w:val="00262497"/>
    <w:rsid w:val="002625C7"/>
    <w:rsid w:val="00262FFF"/>
    <w:rsid w:val="00263099"/>
    <w:rsid w:val="002635E5"/>
    <w:rsid w:val="00264266"/>
    <w:rsid w:val="0026489A"/>
    <w:rsid w:val="00266EBE"/>
    <w:rsid w:val="00267B93"/>
    <w:rsid w:val="00267BB9"/>
    <w:rsid w:val="0027156D"/>
    <w:rsid w:val="00271A01"/>
    <w:rsid w:val="002771F9"/>
    <w:rsid w:val="002806C9"/>
    <w:rsid w:val="00280976"/>
    <w:rsid w:val="00283851"/>
    <w:rsid w:val="00283C70"/>
    <w:rsid w:val="002852EA"/>
    <w:rsid w:val="00285A52"/>
    <w:rsid w:val="00287809"/>
    <w:rsid w:val="002914B9"/>
    <w:rsid w:val="00291A52"/>
    <w:rsid w:val="00296376"/>
    <w:rsid w:val="002A42AC"/>
    <w:rsid w:val="002A4983"/>
    <w:rsid w:val="002A7595"/>
    <w:rsid w:val="002B136A"/>
    <w:rsid w:val="002B462E"/>
    <w:rsid w:val="002B56FF"/>
    <w:rsid w:val="002B6BB4"/>
    <w:rsid w:val="002B7367"/>
    <w:rsid w:val="002C0D9A"/>
    <w:rsid w:val="002C2C4F"/>
    <w:rsid w:val="002C3B94"/>
    <w:rsid w:val="002C64AB"/>
    <w:rsid w:val="002C6F5B"/>
    <w:rsid w:val="002C7C1E"/>
    <w:rsid w:val="002D31CF"/>
    <w:rsid w:val="002D6882"/>
    <w:rsid w:val="002D6E8C"/>
    <w:rsid w:val="002E192A"/>
    <w:rsid w:val="002E1E99"/>
    <w:rsid w:val="002E3D78"/>
    <w:rsid w:val="002E4E4C"/>
    <w:rsid w:val="002E5EF7"/>
    <w:rsid w:val="002E7EA4"/>
    <w:rsid w:val="002F14A4"/>
    <w:rsid w:val="002F1763"/>
    <w:rsid w:val="002F3359"/>
    <w:rsid w:val="002F751E"/>
    <w:rsid w:val="003207AF"/>
    <w:rsid w:val="00322A2F"/>
    <w:rsid w:val="00323C89"/>
    <w:rsid w:val="00325352"/>
    <w:rsid w:val="00325A69"/>
    <w:rsid w:val="00326A70"/>
    <w:rsid w:val="00326B37"/>
    <w:rsid w:val="00327840"/>
    <w:rsid w:val="00327DF7"/>
    <w:rsid w:val="00331816"/>
    <w:rsid w:val="00332934"/>
    <w:rsid w:val="00332ACA"/>
    <w:rsid w:val="00333E21"/>
    <w:rsid w:val="00333F00"/>
    <w:rsid w:val="00334344"/>
    <w:rsid w:val="00341DF6"/>
    <w:rsid w:val="00342A38"/>
    <w:rsid w:val="00345485"/>
    <w:rsid w:val="00345641"/>
    <w:rsid w:val="0034794B"/>
    <w:rsid w:val="00351508"/>
    <w:rsid w:val="00351A91"/>
    <w:rsid w:val="00352984"/>
    <w:rsid w:val="003530B5"/>
    <w:rsid w:val="0035617E"/>
    <w:rsid w:val="00356EC7"/>
    <w:rsid w:val="003570CB"/>
    <w:rsid w:val="00360579"/>
    <w:rsid w:val="00361472"/>
    <w:rsid w:val="0036159C"/>
    <w:rsid w:val="0036198A"/>
    <w:rsid w:val="003634B3"/>
    <w:rsid w:val="003636AA"/>
    <w:rsid w:val="003647FE"/>
    <w:rsid w:val="00366E7E"/>
    <w:rsid w:val="003717AF"/>
    <w:rsid w:val="003726AC"/>
    <w:rsid w:val="00372A5C"/>
    <w:rsid w:val="0037336C"/>
    <w:rsid w:val="00374587"/>
    <w:rsid w:val="0037463B"/>
    <w:rsid w:val="00374FFB"/>
    <w:rsid w:val="00375A2E"/>
    <w:rsid w:val="0037686E"/>
    <w:rsid w:val="00376AFA"/>
    <w:rsid w:val="00376C46"/>
    <w:rsid w:val="0038306F"/>
    <w:rsid w:val="003874D0"/>
    <w:rsid w:val="0039120C"/>
    <w:rsid w:val="003918CC"/>
    <w:rsid w:val="003955AA"/>
    <w:rsid w:val="003A0030"/>
    <w:rsid w:val="003A05DF"/>
    <w:rsid w:val="003A11E4"/>
    <w:rsid w:val="003A2CA0"/>
    <w:rsid w:val="003A3575"/>
    <w:rsid w:val="003A4144"/>
    <w:rsid w:val="003A6603"/>
    <w:rsid w:val="003A6663"/>
    <w:rsid w:val="003A6E24"/>
    <w:rsid w:val="003B1586"/>
    <w:rsid w:val="003B24C9"/>
    <w:rsid w:val="003B2728"/>
    <w:rsid w:val="003B6663"/>
    <w:rsid w:val="003B7568"/>
    <w:rsid w:val="003B7A9F"/>
    <w:rsid w:val="003C3A73"/>
    <w:rsid w:val="003C43E0"/>
    <w:rsid w:val="003C4A5E"/>
    <w:rsid w:val="003D0B15"/>
    <w:rsid w:val="003D27D6"/>
    <w:rsid w:val="003D3B84"/>
    <w:rsid w:val="003D4073"/>
    <w:rsid w:val="003D59D8"/>
    <w:rsid w:val="003D65F9"/>
    <w:rsid w:val="003D7AAD"/>
    <w:rsid w:val="003E1D3D"/>
    <w:rsid w:val="003E2251"/>
    <w:rsid w:val="003E44A8"/>
    <w:rsid w:val="003E549D"/>
    <w:rsid w:val="003E5B8A"/>
    <w:rsid w:val="003E6F0A"/>
    <w:rsid w:val="003F0729"/>
    <w:rsid w:val="003F1830"/>
    <w:rsid w:val="003F3CF8"/>
    <w:rsid w:val="003F3F41"/>
    <w:rsid w:val="003F4AEF"/>
    <w:rsid w:val="003F79F6"/>
    <w:rsid w:val="00400FA0"/>
    <w:rsid w:val="00402FEE"/>
    <w:rsid w:val="00404C77"/>
    <w:rsid w:val="00406AD2"/>
    <w:rsid w:val="0040738D"/>
    <w:rsid w:val="004079AC"/>
    <w:rsid w:val="00407E3D"/>
    <w:rsid w:val="0041074A"/>
    <w:rsid w:val="00412408"/>
    <w:rsid w:val="00415065"/>
    <w:rsid w:val="00415558"/>
    <w:rsid w:val="0041680A"/>
    <w:rsid w:val="00416F65"/>
    <w:rsid w:val="004203A9"/>
    <w:rsid w:val="004203DF"/>
    <w:rsid w:val="004222DE"/>
    <w:rsid w:val="00422C62"/>
    <w:rsid w:val="00425CEA"/>
    <w:rsid w:val="004279A8"/>
    <w:rsid w:val="004315ED"/>
    <w:rsid w:val="00432088"/>
    <w:rsid w:val="0043452A"/>
    <w:rsid w:val="004361DB"/>
    <w:rsid w:val="00437DF3"/>
    <w:rsid w:val="004424AD"/>
    <w:rsid w:val="00442742"/>
    <w:rsid w:val="00443EAF"/>
    <w:rsid w:val="00443F90"/>
    <w:rsid w:val="0044477D"/>
    <w:rsid w:val="00445103"/>
    <w:rsid w:val="00447008"/>
    <w:rsid w:val="0045134E"/>
    <w:rsid w:val="00453FC9"/>
    <w:rsid w:val="00454C32"/>
    <w:rsid w:val="004565E4"/>
    <w:rsid w:val="00462BBC"/>
    <w:rsid w:val="00465BC3"/>
    <w:rsid w:val="0046687C"/>
    <w:rsid w:val="004676C3"/>
    <w:rsid w:val="004678A4"/>
    <w:rsid w:val="00470B72"/>
    <w:rsid w:val="00470E59"/>
    <w:rsid w:val="00471C03"/>
    <w:rsid w:val="0047239D"/>
    <w:rsid w:val="00472E67"/>
    <w:rsid w:val="00473287"/>
    <w:rsid w:val="00473936"/>
    <w:rsid w:val="00474730"/>
    <w:rsid w:val="00474D92"/>
    <w:rsid w:val="00474DDB"/>
    <w:rsid w:val="00474FA8"/>
    <w:rsid w:val="0047719B"/>
    <w:rsid w:val="00481397"/>
    <w:rsid w:val="004821ED"/>
    <w:rsid w:val="004841B6"/>
    <w:rsid w:val="00484788"/>
    <w:rsid w:val="004847DF"/>
    <w:rsid w:val="00484F66"/>
    <w:rsid w:val="00485C94"/>
    <w:rsid w:val="00486409"/>
    <w:rsid w:val="004868EE"/>
    <w:rsid w:val="00490810"/>
    <w:rsid w:val="00494532"/>
    <w:rsid w:val="004958D6"/>
    <w:rsid w:val="00496A05"/>
    <w:rsid w:val="004A13B9"/>
    <w:rsid w:val="004A1520"/>
    <w:rsid w:val="004A283E"/>
    <w:rsid w:val="004A4217"/>
    <w:rsid w:val="004A4D84"/>
    <w:rsid w:val="004A53C2"/>
    <w:rsid w:val="004A7C6A"/>
    <w:rsid w:val="004B048E"/>
    <w:rsid w:val="004B136B"/>
    <w:rsid w:val="004B1526"/>
    <w:rsid w:val="004B1CF2"/>
    <w:rsid w:val="004B209D"/>
    <w:rsid w:val="004B2D57"/>
    <w:rsid w:val="004B61FB"/>
    <w:rsid w:val="004B78B0"/>
    <w:rsid w:val="004C015F"/>
    <w:rsid w:val="004C12FD"/>
    <w:rsid w:val="004C26FE"/>
    <w:rsid w:val="004C2FB8"/>
    <w:rsid w:val="004C3BE7"/>
    <w:rsid w:val="004C63BB"/>
    <w:rsid w:val="004D373D"/>
    <w:rsid w:val="004D4083"/>
    <w:rsid w:val="004D4FD4"/>
    <w:rsid w:val="004D5681"/>
    <w:rsid w:val="004E01B9"/>
    <w:rsid w:val="004E15AD"/>
    <w:rsid w:val="004E1744"/>
    <w:rsid w:val="004E249E"/>
    <w:rsid w:val="004E3DD4"/>
    <w:rsid w:val="004E42D3"/>
    <w:rsid w:val="004E7146"/>
    <w:rsid w:val="004E7748"/>
    <w:rsid w:val="004E7DDF"/>
    <w:rsid w:val="004F00F1"/>
    <w:rsid w:val="004F0A00"/>
    <w:rsid w:val="004F2567"/>
    <w:rsid w:val="004F39A8"/>
    <w:rsid w:val="004F57C1"/>
    <w:rsid w:val="0050019F"/>
    <w:rsid w:val="0050136C"/>
    <w:rsid w:val="005034AC"/>
    <w:rsid w:val="00504DCA"/>
    <w:rsid w:val="0050544C"/>
    <w:rsid w:val="005062AB"/>
    <w:rsid w:val="00506E3C"/>
    <w:rsid w:val="00514C54"/>
    <w:rsid w:val="00515766"/>
    <w:rsid w:val="00515B66"/>
    <w:rsid w:val="00516467"/>
    <w:rsid w:val="00516BDD"/>
    <w:rsid w:val="005170F3"/>
    <w:rsid w:val="00517473"/>
    <w:rsid w:val="0051794A"/>
    <w:rsid w:val="00520D96"/>
    <w:rsid w:val="0052127F"/>
    <w:rsid w:val="005222CF"/>
    <w:rsid w:val="005239E5"/>
    <w:rsid w:val="00525F8F"/>
    <w:rsid w:val="00530D70"/>
    <w:rsid w:val="00534D10"/>
    <w:rsid w:val="005361A4"/>
    <w:rsid w:val="005403B6"/>
    <w:rsid w:val="00542740"/>
    <w:rsid w:val="005432A0"/>
    <w:rsid w:val="00545FFD"/>
    <w:rsid w:val="005460D2"/>
    <w:rsid w:val="005505CB"/>
    <w:rsid w:val="005538B1"/>
    <w:rsid w:val="005555FB"/>
    <w:rsid w:val="00555787"/>
    <w:rsid w:val="00556139"/>
    <w:rsid w:val="00556CC7"/>
    <w:rsid w:val="00557792"/>
    <w:rsid w:val="00561F2D"/>
    <w:rsid w:val="005621E0"/>
    <w:rsid w:val="005668B5"/>
    <w:rsid w:val="005706D2"/>
    <w:rsid w:val="00570F36"/>
    <w:rsid w:val="00571454"/>
    <w:rsid w:val="00572554"/>
    <w:rsid w:val="00573C6A"/>
    <w:rsid w:val="00576A70"/>
    <w:rsid w:val="0057796C"/>
    <w:rsid w:val="00577F24"/>
    <w:rsid w:val="00580615"/>
    <w:rsid w:val="00580658"/>
    <w:rsid w:val="005807B3"/>
    <w:rsid w:val="005848A8"/>
    <w:rsid w:val="005852D0"/>
    <w:rsid w:val="005870E9"/>
    <w:rsid w:val="00587822"/>
    <w:rsid w:val="00591746"/>
    <w:rsid w:val="00591802"/>
    <w:rsid w:val="005937C2"/>
    <w:rsid w:val="00594ADB"/>
    <w:rsid w:val="00597465"/>
    <w:rsid w:val="0059796C"/>
    <w:rsid w:val="00597CAF"/>
    <w:rsid w:val="005A0E8C"/>
    <w:rsid w:val="005A1EAE"/>
    <w:rsid w:val="005A2D41"/>
    <w:rsid w:val="005A4818"/>
    <w:rsid w:val="005A6CC1"/>
    <w:rsid w:val="005A7203"/>
    <w:rsid w:val="005A7C9D"/>
    <w:rsid w:val="005B0425"/>
    <w:rsid w:val="005B0506"/>
    <w:rsid w:val="005B2A3C"/>
    <w:rsid w:val="005B2D38"/>
    <w:rsid w:val="005B41FE"/>
    <w:rsid w:val="005B4304"/>
    <w:rsid w:val="005B45FB"/>
    <w:rsid w:val="005B503B"/>
    <w:rsid w:val="005B595D"/>
    <w:rsid w:val="005B5BBE"/>
    <w:rsid w:val="005B6089"/>
    <w:rsid w:val="005B60F5"/>
    <w:rsid w:val="005C0EA8"/>
    <w:rsid w:val="005C1017"/>
    <w:rsid w:val="005C43CD"/>
    <w:rsid w:val="005C6797"/>
    <w:rsid w:val="005C7D1D"/>
    <w:rsid w:val="005C7F25"/>
    <w:rsid w:val="005D16C1"/>
    <w:rsid w:val="005D690E"/>
    <w:rsid w:val="005D72BC"/>
    <w:rsid w:val="005D7BFD"/>
    <w:rsid w:val="005E2101"/>
    <w:rsid w:val="005E3189"/>
    <w:rsid w:val="005E3268"/>
    <w:rsid w:val="005E342F"/>
    <w:rsid w:val="005E5305"/>
    <w:rsid w:val="005E7F21"/>
    <w:rsid w:val="005F2A3D"/>
    <w:rsid w:val="005F34DD"/>
    <w:rsid w:val="005F44A5"/>
    <w:rsid w:val="005F48CE"/>
    <w:rsid w:val="005F4B55"/>
    <w:rsid w:val="005F5648"/>
    <w:rsid w:val="005F5D38"/>
    <w:rsid w:val="005F6BF6"/>
    <w:rsid w:val="005F7EAC"/>
    <w:rsid w:val="0060308C"/>
    <w:rsid w:val="00603680"/>
    <w:rsid w:val="0060383F"/>
    <w:rsid w:val="00603A66"/>
    <w:rsid w:val="00603F6D"/>
    <w:rsid w:val="006041C6"/>
    <w:rsid w:val="00605B90"/>
    <w:rsid w:val="006065E2"/>
    <w:rsid w:val="0060724B"/>
    <w:rsid w:val="00607E49"/>
    <w:rsid w:val="00610E19"/>
    <w:rsid w:val="00612637"/>
    <w:rsid w:val="0061533F"/>
    <w:rsid w:val="00615873"/>
    <w:rsid w:val="00616B37"/>
    <w:rsid w:val="00617CCD"/>
    <w:rsid w:val="00617EA4"/>
    <w:rsid w:val="00620051"/>
    <w:rsid w:val="00620FCA"/>
    <w:rsid w:val="0062276B"/>
    <w:rsid w:val="006234F6"/>
    <w:rsid w:val="00623DBD"/>
    <w:rsid w:val="0062523F"/>
    <w:rsid w:val="00631ACD"/>
    <w:rsid w:val="0063429F"/>
    <w:rsid w:val="00640061"/>
    <w:rsid w:val="0064171A"/>
    <w:rsid w:val="00641810"/>
    <w:rsid w:val="006423DE"/>
    <w:rsid w:val="00642821"/>
    <w:rsid w:val="006504D8"/>
    <w:rsid w:val="006505FB"/>
    <w:rsid w:val="00650772"/>
    <w:rsid w:val="00650BAF"/>
    <w:rsid w:val="006517E3"/>
    <w:rsid w:val="00651907"/>
    <w:rsid w:val="006546AB"/>
    <w:rsid w:val="006550E2"/>
    <w:rsid w:val="00656F47"/>
    <w:rsid w:val="00670DED"/>
    <w:rsid w:val="006718F2"/>
    <w:rsid w:val="00672330"/>
    <w:rsid w:val="0067255D"/>
    <w:rsid w:val="00672739"/>
    <w:rsid w:val="00672A30"/>
    <w:rsid w:val="00672E8E"/>
    <w:rsid w:val="006756B0"/>
    <w:rsid w:val="00675C3C"/>
    <w:rsid w:val="006775DA"/>
    <w:rsid w:val="00680129"/>
    <w:rsid w:val="0068242C"/>
    <w:rsid w:val="006826D4"/>
    <w:rsid w:val="00683E09"/>
    <w:rsid w:val="0068433F"/>
    <w:rsid w:val="00685731"/>
    <w:rsid w:val="006862E6"/>
    <w:rsid w:val="00690790"/>
    <w:rsid w:val="00690857"/>
    <w:rsid w:val="00691BC6"/>
    <w:rsid w:val="00694A05"/>
    <w:rsid w:val="0069711B"/>
    <w:rsid w:val="006A18FE"/>
    <w:rsid w:val="006A2752"/>
    <w:rsid w:val="006A59D0"/>
    <w:rsid w:val="006A67CA"/>
    <w:rsid w:val="006B05B9"/>
    <w:rsid w:val="006B10D0"/>
    <w:rsid w:val="006B112B"/>
    <w:rsid w:val="006B1C44"/>
    <w:rsid w:val="006B2F11"/>
    <w:rsid w:val="006B38A5"/>
    <w:rsid w:val="006B3ACA"/>
    <w:rsid w:val="006B4220"/>
    <w:rsid w:val="006B5B94"/>
    <w:rsid w:val="006B6654"/>
    <w:rsid w:val="006C208A"/>
    <w:rsid w:val="006C22D3"/>
    <w:rsid w:val="006C32C6"/>
    <w:rsid w:val="006C4339"/>
    <w:rsid w:val="006C5A96"/>
    <w:rsid w:val="006C625D"/>
    <w:rsid w:val="006D0F16"/>
    <w:rsid w:val="006D168B"/>
    <w:rsid w:val="006D19B9"/>
    <w:rsid w:val="006D3AFE"/>
    <w:rsid w:val="006D52DF"/>
    <w:rsid w:val="006D75FA"/>
    <w:rsid w:val="006D7A1C"/>
    <w:rsid w:val="006E04EA"/>
    <w:rsid w:val="006E0C63"/>
    <w:rsid w:val="006E26A5"/>
    <w:rsid w:val="006E291D"/>
    <w:rsid w:val="006E3160"/>
    <w:rsid w:val="006E5511"/>
    <w:rsid w:val="006F0BB8"/>
    <w:rsid w:val="006F0E87"/>
    <w:rsid w:val="006F1230"/>
    <w:rsid w:val="006F12E3"/>
    <w:rsid w:val="006F1FCE"/>
    <w:rsid w:val="006F24E2"/>
    <w:rsid w:val="006F4503"/>
    <w:rsid w:val="006F58F1"/>
    <w:rsid w:val="006F697A"/>
    <w:rsid w:val="006F7C5E"/>
    <w:rsid w:val="00700911"/>
    <w:rsid w:val="0070190C"/>
    <w:rsid w:val="00701DDD"/>
    <w:rsid w:val="00703393"/>
    <w:rsid w:val="00704755"/>
    <w:rsid w:val="00705292"/>
    <w:rsid w:val="0070594E"/>
    <w:rsid w:val="00706A05"/>
    <w:rsid w:val="0070725E"/>
    <w:rsid w:val="0071050F"/>
    <w:rsid w:val="00712719"/>
    <w:rsid w:val="00715374"/>
    <w:rsid w:val="007166F8"/>
    <w:rsid w:val="00716DC3"/>
    <w:rsid w:val="00717A3E"/>
    <w:rsid w:val="00720100"/>
    <w:rsid w:val="00720ABC"/>
    <w:rsid w:val="0073008D"/>
    <w:rsid w:val="00730248"/>
    <w:rsid w:val="00730E5A"/>
    <w:rsid w:val="007340C0"/>
    <w:rsid w:val="007348D7"/>
    <w:rsid w:val="007363DC"/>
    <w:rsid w:val="007365B4"/>
    <w:rsid w:val="00736D4E"/>
    <w:rsid w:val="00737D28"/>
    <w:rsid w:val="007403A8"/>
    <w:rsid w:val="00740BBD"/>
    <w:rsid w:val="00742379"/>
    <w:rsid w:val="007433D5"/>
    <w:rsid w:val="007444DB"/>
    <w:rsid w:val="00745FCD"/>
    <w:rsid w:val="0074645C"/>
    <w:rsid w:val="00746A74"/>
    <w:rsid w:val="007475D2"/>
    <w:rsid w:val="0075138E"/>
    <w:rsid w:val="0075235B"/>
    <w:rsid w:val="0075237F"/>
    <w:rsid w:val="007526D9"/>
    <w:rsid w:val="0075511A"/>
    <w:rsid w:val="00756321"/>
    <w:rsid w:val="00756DA9"/>
    <w:rsid w:val="00756DE6"/>
    <w:rsid w:val="00761FD1"/>
    <w:rsid w:val="00764298"/>
    <w:rsid w:val="007665CC"/>
    <w:rsid w:val="00766612"/>
    <w:rsid w:val="00770B6F"/>
    <w:rsid w:val="00772AA5"/>
    <w:rsid w:val="00776674"/>
    <w:rsid w:val="007807D9"/>
    <w:rsid w:val="007807E4"/>
    <w:rsid w:val="00784582"/>
    <w:rsid w:val="00784593"/>
    <w:rsid w:val="007925D3"/>
    <w:rsid w:val="00792830"/>
    <w:rsid w:val="00793106"/>
    <w:rsid w:val="00793DE0"/>
    <w:rsid w:val="00795CFD"/>
    <w:rsid w:val="00795ED0"/>
    <w:rsid w:val="007970AD"/>
    <w:rsid w:val="007A0418"/>
    <w:rsid w:val="007A1415"/>
    <w:rsid w:val="007A1A69"/>
    <w:rsid w:val="007A2CF7"/>
    <w:rsid w:val="007A33A7"/>
    <w:rsid w:val="007A42BF"/>
    <w:rsid w:val="007A46C5"/>
    <w:rsid w:val="007A4BB7"/>
    <w:rsid w:val="007A5A64"/>
    <w:rsid w:val="007A5CA1"/>
    <w:rsid w:val="007A642C"/>
    <w:rsid w:val="007A72E6"/>
    <w:rsid w:val="007B0012"/>
    <w:rsid w:val="007B06A0"/>
    <w:rsid w:val="007B22E8"/>
    <w:rsid w:val="007B2536"/>
    <w:rsid w:val="007B26C9"/>
    <w:rsid w:val="007B65B6"/>
    <w:rsid w:val="007B70D2"/>
    <w:rsid w:val="007B72DC"/>
    <w:rsid w:val="007C1A23"/>
    <w:rsid w:val="007C37AB"/>
    <w:rsid w:val="007C3E7D"/>
    <w:rsid w:val="007C4788"/>
    <w:rsid w:val="007C4BA4"/>
    <w:rsid w:val="007D270D"/>
    <w:rsid w:val="007D3AC2"/>
    <w:rsid w:val="007D53C6"/>
    <w:rsid w:val="007D680B"/>
    <w:rsid w:val="007D6C66"/>
    <w:rsid w:val="007D7779"/>
    <w:rsid w:val="007D7B13"/>
    <w:rsid w:val="007E0646"/>
    <w:rsid w:val="007E1967"/>
    <w:rsid w:val="007E3652"/>
    <w:rsid w:val="007E3C94"/>
    <w:rsid w:val="007E4526"/>
    <w:rsid w:val="007E4A19"/>
    <w:rsid w:val="007E5354"/>
    <w:rsid w:val="007E5C2C"/>
    <w:rsid w:val="007E7BB6"/>
    <w:rsid w:val="007F128A"/>
    <w:rsid w:val="007F51D4"/>
    <w:rsid w:val="007F76C5"/>
    <w:rsid w:val="007F7A13"/>
    <w:rsid w:val="0080215B"/>
    <w:rsid w:val="00802846"/>
    <w:rsid w:val="00802A58"/>
    <w:rsid w:val="00803ABC"/>
    <w:rsid w:val="00805520"/>
    <w:rsid w:val="00807811"/>
    <w:rsid w:val="00810208"/>
    <w:rsid w:val="008112BE"/>
    <w:rsid w:val="008114FD"/>
    <w:rsid w:val="00814051"/>
    <w:rsid w:val="00814841"/>
    <w:rsid w:val="00816527"/>
    <w:rsid w:val="00816A45"/>
    <w:rsid w:val="008170FE"/>
    <w:rsid w:val="00820AD6"/>
    <w:rsid w:val="00821193"/>
    <w:rsid w:val="008215FC"/>
    <w:rsid w:val="00821961"/>
    <w:rsid w:val="00822A32"/>
    <w:rsid w:val="00823632"/>
    <w:rsid w:val="00823F48"/>
    <w:rsid w:val="008242C6"/>
    <w:rsid w:val="00824807"/>
    <w:rsid w:val="0082596F"/>
    <w:rsid w:val="00827C51"/>
    <w:rsid w:val="00831520"/>
    <w:rsid w:val="00831900"/>
    <w:rsid w:val="0083246E"/>
    <w:rsid w:val="0083276D"/>
    <w:rsid w:val="00834552"/>
    <w:rsid w:val="00835443"/>
    <w:rsid w:val="008410C6"/>
    <w:rsid w:val="00843545"/>
    <w:rsid w:val="008448AE"/>
    <w:rsid w:val="008460F7"/>
    <w:rsid w:val="0085002B"/>
    <w:rsid w:val="00850B3F"/>
    <w:rsid w:val="00850CAF"/>
    <w:rsid w:val="00851295"/>
    <w:rsid w:val="00852142"/>
    <w:rsid w:val="00852D90"/>
    <w:rsid w:val="008538C4"/>
    <w:rsid w:val="008551B3"/>
    <w:rsid w:val="00855AFB"/>
    <w:rsid w:val="0085655B"/>
    <w:rsid w:val="00857795"/>
    <w:rsid w:val="008579E7"/>
    <w:rsid w:val="00857F27"/>
    <w:rsid w:val="00860FF6"/>
    <w:rsid w:val="00864116"/>
    <w:rsid w:val="00864A44"/>
    <w:rsid w:val="00865366"/>
    <w:rsid w:val="008654FA"/>
    <w:rsid w:val="008660E0"/>
    <w:rsid w:val="008660E9"/>
    <w:rsid w:val="0087215F"/>
    <w:rsid w:val="008779C0"/>
    <w:rsid w:val="00880C39"/>
    <w:rsid w:val="008816C8"/>
    <w:rsid w:val="008847B9"/>
    <w:rsid w:val="008860B0"/>
    <w:rsid w:val="008865D2"/>
    <w:rsid w:val="008872EA"/>
    <w:rsid w:val="00887F1D"/>
    <w:rsid w:val="008904ED"/>
    <w:rsid w:val="0089121C"/>
    <w:rsid w:val="00892243"/>
    <w:rsid w:val="00892C10"/>
    <w:rsid w:val="00892C45"/>
    <w:rsid w:val="00892E52"/>
    <w:rsid w:val="008934E5"/>
    <w:rsid w:val="00893921"/>
    <w:rsid w:val="00893DA4"/>
    <w:rsid w:val="008967A6"/>
    <w:rsid w:val="008969D5"/>
    <w:rsid w:val="008A2ED8"/>
    <w:rsid w:val="008A3337"/>
    <w:rsid w:val="008A34C6"/>
    <w:rsid w:val="008A4204"/>
    <w:rsid w:val="008A4E39"/>
    <w:rsid w:val="008A4FC7"/>
    <w:rsid w:val="008A564F"/>
    <w:rsid w:val="008A59EA"/>
    <w:rsid w:val="008A60AE"/>
    <w:rsid w:val="008A7E6E"/>
    <w:rsid w:val="008B0284"/>
    <w:rsid w:val="008B0369"/>
    <w:rsid w:val="008B0D78"/>
    <w:rsid w:val="008B1000"/>
    <w:rsid w:val="008B17DC"/>
    <w:rsid w:val="008B2CDE"/>
    <w:rsid w:val="008B35AA"/>
    <w:rsid w:val="008B371E"/>
    <w:rsid w:val="008B4B9F"/>
    <w:rsid w:val="008C0EF2"/>
    <w:rsid w:val="008C307D"/>
    <w:rsid w:val="008C48E6"/>
    <w:rsid w:val="008C62C8"/>
    <w:rsid w:val="008C73E0"/>
    <w:rsid w:val="008D07AC"/>
    <w:rsid w:val="008D3549"/>
    <w:rsid w:val="008D4311"/>
    <w:rsid w:val="008D660F"/>
    <w:rsid w:val="008D6FED"/>
    <w:rsid w:val="008E0A30"/>
    <w:rsid w:val="008E0F70"/>
    <w:rsid w:val="008E0F88"/>
    <w:rsid w:val="008E229E"/>
    <w:rsid w:val="008E307E"/>
    <w:rsid w:val="008E3E69"/>
    <w:rsid w:val="008E3F77"/>
    <w:rsid w:val="008E62CB"/>
    <w:rsid w:val="008F0D84"/>
    <w:rsid w:val="008F1BC4"/>
    <w:rsid w:val="008F20C1"/>
    <w:rsid w:val="008F533F"/>
    <w:rsid w:val="008F70A9"/>
    <w:rsid w:val="008F78F3"/>
    <w:rsid w:val="00900144"/>
    <w:rsid w:val="0090033D"/>
    <w:rsid w:val="009006F9"/>
    <w:rsid w:val="0090081A"/>
    <w:rsid w:val="00900B3A"/>
    <w:rsid w:val="00901A4E"/>
    <w:rsid w:val="00901F6E"/>
    <w:rsid w:val="009029DD"/>
    <w:rsid w:val="00902B3D"/>
    <w:rsid w:val="00903DB2"/>
    <w:rsid w:val="009053DC"/>
    <w:rsid w:val="00910D03"/>
    <w:rsid w:val="00913454"/>
    <w:rsid w:val="0091572F"/>
    <w:rsid w:val="009213FD"/>
    <w:rsid w:val="009216D4"/>
    <w:rsid w:val="00922840"/>
    <w:rsid w:val="009231CF"/>
    <w:rsid w:val="009237E9"/>
    <w:rsid w:val="00926E44"/>
    <w:rsid w:val="00932082"/>
    <w:rsid w:val="009328C4"/>
    <w:rsid w:val="00932902"/>
    <w:rsid w:val="00934431"/>
    <w:rsid w:val="00934E7A"/>
    <w:rsid w:val="0093643B"/>
    <w:rsid w:val="00937E9A"/>
    <w:rsid w:val="009408EE"/>
    <w:rsid w:val="00941747"/>
    <w:rsid w:val="00943E77"/>
    <w:rsid w:val="0094407D"/>
    <w:rsid w:val="00944606"/>
    <w:rsid w:val="00944DD2"/>
    <w:rsid w:val="00950C41"/>
    <w:rsid w:val="00951A77"/>
    <w:rsid w:val="00952205"/>
    <w:rsid w:val="009569EE"/>
    <w:rsid w:val="0095726F"/>
    <w:rsid w:val="0096007C"/>
    <w:rsid w:val="00960D1B"/>
    <w:rsid w:val="00962BC9"/>
    <w:rsid w:val="009641D6"/>
    <w:rsid w:val="009705D9"/>
    <w:rsid w:val="00971725"/>
    <w:rsid w:val="00971E83"/>
    <w:rsid w:val="0097333B"/>
    <w:rsid w:val="00975FF2"/>
    <w:rsid w:val="0098013E"/>
    <w:rsid w:val="0098043E"/>
    <w:rsid w:val="00981E96"/>
    <w:rsid w:val="00982EC3"/>
    <w:rsid w:val="009830DE"/>
    <w:rsid w:val="00986CB0"/>
    <w:rsid w:val="00992DA4"/>
    <w:rsid w:val="00995E8A"/>
    <w:rsid w:val="00996079"/>
    <w:rsid w:val="0099782E"/>
    <w:rsid w:val="009A1BD6"/>
    <w:rsid w:val="009A2214"/>
    <w:rsid w:val="009A2685"/>
    <w:rsid w:val="009A546E"/>
    <w:rsid w:val="009A6640"/>
    <w:rsid w:val="009A7A53"/>
    <w:rsid w:val="009B4EF9"/>
    <w:rsid w:val="009B5038"/>
    <w:rsid w:val="009B6608"/>
    <w:rsid w:val="009B687C"/>
    <w:rsid w:val="009B7289"/>
    <w:rsid w:val="009C062E"/>
    <w:rsid w:val="009C345D"/>
    <w:rsid w:val="009C43C7"/>
    <w:rsid w:val="009D179F"/>
    <w:rsid w:val="009D1EAB"/>
    <w:rsid w:val="009D453C"/>
    <w:rsid w:val="009E21C5"/>
    <w:rsid w:val="009E2C0C"/>
    <w:rsid w:val="009E7E6F"/>
    <w:rsid w:val="009F10A4"/>
    <w:rsid w:val="009F4D40"/>
    <w:rsid w:val="009F568C"/>
    <w:rsid w:val="00A008E2"/>
    <w:rsid w:val="00A026B0"/>
    <w:rsid w:val="00A02ABD"/>
    <w:rsid w:val="00A042F9"/>
    <w:rsid w:val="00A067F4"/>
    <w:rsid w:val="00A06CE3"/>
    <w:rsid w:val="00A07DEE"/>
    <w:rsid w:val="00A10E9D"/>
    <w:rsid w:val="00A12F79"/>
    <w:rsid w:val="00A130D6"/>
    <w:rsid w:val="00A150A5"/>
    <w:rsid w:val="00A16035"/>
    <w:rsid w:val="00A17203"/>
    <w:rsid w:val="00A22CCF"/>
    <w:rsid w:val="00A22CE2"/>
    <w:rsid w:val="00A241E6"/>
    <w:rsid w:val="00A317F5"/>
    <w:rsid w:val="00A31D77"/>
    <w:rsid w:val="00A32092"/>
    <w:rsid w:val="00A3225F"/>
    <w:rsid w:val="00A336CE"/>
    <w:rsid w:val="00A337FD"/>
    <w:rsid w:val="00A35C72"/>
    <w:rsid w:val="00A35C8B"/>
    <w:rsid w:val="00A35FA9"/>
    <w:rsid w:val="00A36034"/>
    <w:rsid w:val="00A36614"/>
    <w:rsid w:val="00A37561"/>
    <w:rsid w:val="00A420D8"/>
    <w:rsid w:val="00A4261C"/>
    <w:rsid w:val="00A446CB"/>
    <w:rsid w:val="00A46923"/>
    <w:rsid w:val="00A47091"/>
    <w:rsid w:val="00A55EE9"/>
    <w:rsid w:val="00A56F58"/>
    <w:rsid w:val="00A6099E"/>
    <w:rsid w:val="00A615D6"/>
    <w:rsid w:val="00A6236B"/>
    <w:rsid w:val="00A6300C"/>
    <w:rsid w:val="00A63AD4"/>
    <w:rsid w:val="00A64843"/>
    <w:rsid w:val="00A651AD"/>
    <w:rsid w:val="00A65580"/>
    <w:rsid w:val="00A66297"/>
    <w:rsid w:val="00A731C4"/>
    <w:rsid w:val="00A7355A"/>
    <w:rsid w:val="00A74132"/>
    <w:rsid w:val="00A749C6"/>
    <w:rsid w:val="00A757E9"/>
    <w:rsid w:val="00A8237C"/>
    <w:rsid w:val="00A84C06"/>
    <w:rsid w:val="00A86B79"/>
    <w:rsid w:val="00A9075C"/>
    <w:rsid w:val="00A928B1"/>
    <w:rsid w:val="00A94C97"/>
    <w:rsid w:val="00A955B2"/>
    <w:rsid w:val="00A97264"/>
    <w:rsid w:val="00A97E68"/>
    <w:rsid w:val="00AA2223"/>
    <w:rsid w:val="00AA31CA"/>
    <w:rsid w:val="00AA3C41"/>
    <w:rsid w:val="00AA411C"/>
    <w:rsid w:val="00AA6A13"/>
    <w:rsid w:val="00AA6F8E"/>
    <w:rsid w:val="00AB0056"/>
    <w:rsid w:val="00AB0588"/>
    <w:rsid w:val="00AB060E"/>
    <w:rsid w:val="00AB1532"/>
    <w:rsid w:val="00AB2412"/>
    <w:rsid w:val="00AB2A78"/>
    <w:rsid w:val="00AB3227"/>
    <w:rsid w:val="00AB3E29"/>
    <w:rsid w:val="00AB5160"/>
    <w:rsid w:val="00AB6938"/>
    <w:rsid w:val="00AB7277"/>
    <w:rsid w:val="00AB7982"/>
    <w:rsid w:val="00AC03E5"/>
    <w:rsid w:val="00AC188F"/>
    <w:rsid w:val="00AD0EF4"/>
    <w:rsid w:val="00AD2FC2"/>
    <w:rsid w:val="00AD37BB"/>
    <w:rsid w:val="00AD3CEA"/>
    <w:rsid w:val="00AD3E33"/>
    <w:rsid w:val="00AD529A"/>
    <w:rsid w:val="00AD5B39"/>
    <w:rsid w:val="00AE0273"/>
    <w:rsid w:val="00AE0805"/>
    <w:rsid w:val="00AE1C56"/>
    <w:rsid w:val="00AE234C"/>
    <w:rsid w:val="00AE319C"/>
    <w:rsid w:val="00AE5598"/>
    <w:rsid w:val="00AE58D0"/>
    <w:rsid w:val="00AE5CB4"/>
    <w:rsid w:val="00AE7355"/>
    <w:rsid w:val="00AE7903"/>
    <w:rsid w:val="00AF1B23"/>
    <w:rsid w:val="00AF2D3F"/>
    <w:rsid w:val="00AF2FCC"/>
    <w:rsid w:val="00AF3BB5"/>
    <w:rsid w:val="00AF41B9"/>
    <w:rsid w:val="00AF5296"/>
    <w:rsid w:val="00AF5A26"/>
    <w:rsid w:val="00AF5F0D"/>
    <w:rsid w:val="00AF79B8"/>
    <w:rsid w:val="00B00A11"/>
    <w:rsid w:val="00B02B53"/>
    <w:rsid w:val="00B0467B"/>
    <w:rsid w:val="00B05FE9"/>
    <w:rsid w:val="00B07D67"/>
    <w:rsid w:val="00B07D81"/>
    <w:rsid w:val="00B10205"/>
    <w:rsid w:val="00B102C1"/>
    <w:rsid w:val="00B136FD"/>
    <w:rsid w:val="00B13EE5"/>
    <w:rsid w:val="00B141AD"/>
    <w:rsid w:val="00B15185"/>
    <w:rsid w:val="00B20201"/>
    <w:rsid w:val="00B21B65"/>
    <w:rsid w:val="00B22439"/>
    <w:rsid w:val="00B2283D"/>
    <w:rsid w:val="00B231FA"/>
    <w:rsid w:val="00B2461B"/>
    <w:rsid w:val="00B2508B"/>
    <w:rsid w:val="00B269E2"/>
    <w:rsid w:val="00B27302"/>
    <w:rsid w:val="00B34A9A"/>
    <w:rsid w:val="00B35F46"/>
    <w:rsid w:val="00B365D9"/>
    <w:rsid w:val="00B37DB2"/>
    <w:rsid w:val="00B415FA"/>
    <w:rsid w:val="00B41E86"/>
    <w:rsid w:val="00B4505C"/>
    <w:rsid w:val="00B50822"/>
    <w:rsid w:val="00B52F15"/>
    <w:rsid w:val="00B53691"/>
    <w:rsid w:val="00B55CAD"/>
    <w:rsid w:val="00B564D2"/>
    <w:rsid w:val="00B564E3"/>
    <w:rsid w:val="00B568C5"/>
    <w:rsid w:val="00B569FE"/>
    <w:rsid w:val="00B632C2"/>
    <w:rsid w:val="00B63C8D"/>
    <w:rsid w:val="00B64A8C"/>
    <w:rsid w:val="00B70A41"/>
    <w:rsid w:val="00B73FE9"/>
    <w:rsid w:val="00B74F48"/>
    <w:rsid w:val="00B77226"/>
    <w:rsid w:val="00B77704"/>
    <w:rsid w:val="00B80B74"/>
    <w:rsid w:val="00B862FF"/>
    <w:rsid w:val="00B90877"/>
    <w:rsid w:val="00B91872"/>
    <w:rsid w:val="00B92F9C"/>
    <w:rsid w:val="00B97862"/>
    <w:rsid w:val="00BA0086"/>
    <w:rsid w:val="00BA0FDB"/>
    <w:rsid w:val="00BA1FFB"/>
    <w:rsid w:val="00BA21EC"/>
    <w:rsid w:val="00BA2E54"/>
    <w:rsid w:val="00BA446D"/>
    <w:rsid w:val="00BA7138"/>
    <w:rsid w:val="00BA7827"/>
    <w:rsid w:val="00BA7D6C"/>
    <w:rsid w:val="00BA7E31"/>
    <w:rsid w:val="00BB08BF"/>
    <w:rsid w:val="00BB1B09"/>
    <w:rsid w:val="00BB1CC7"/>
    <w:rsid w:val="00BB2BE7"/>
    <w:rsid w:val="00BB2DD5"/>
    <w:rsid w:val="00BB4D95"/>
    <w:rsid w:val="00BB5698"/>
    <w:rsid w:val="00BB6B2E"/>
    <w:rsid w:val="00BC15ED"/>
    <w:rsid w:val="00BC3D6E"/>
    <w:rsid w:val="00BC4E9D"/>
    <w:rsid w:val="00BC5D80"/>
    <w:rsid w:val="00BC6A85"/>
    <w:rsid w:val="00BC78B0"/>
    <w:rsid w:val="00BD0F1C"/>
    <w:rsid w:val="00BD3090"/>
    <w:rsid w:val="00BD30D5"/>
    <w:rsid w:val="00BD4295"/>
    <w:rsid w:val="00BD439F"/>
    <w:rsid w:val="00BD480E"/>
    <w:rsid w:val="00BD4A9A"/>
    <w:rsid w:val="00BD638B"/>
    <w:rsid w:val="00BD779E"/>
    <w:rsid w:val="00BE0CBC"/>
    <w:rsid w:val="00BE1A99"/>
    <w:rsid w:val="00BE1B84"/>
    <w:rsid w:val="00BE5169"/>
    <w:rsid w:val="00BE58EA"/>
    <w:rsid w:val="00BE59B7"/>
    <w:rsid w:val="00BE5B63"/>
    <w:rsid w:val="00BE689D"/>
    <w:rsid w:val="00BE7A92"/>
    <w:rsid w:val="00BE7B9B"/>
    <w:rsid w:val="00BF09EB"/>
    <w:rsid w:val="00BF2DBC"/>
    <w:rsid w:val="00BF4780"/>
    <w:rsid w:val="00C003F9"/>
    <w:rsid w:val="00C00B3E"/>
    <w:rsid w:val="00C00B8A"/>
    <w:rsid w:val="00C04248"/>
    <w:rsid w:val="00C044D7"/>
    <w:rsid w:val="00C05EB4"/>
    <w:rsid w:val="00C05FF8"/>
    <w:rsid w:val="00C06F39"/>
    <w:rsid w:val="00C0770C"/>
    <w:rsid w:val="00C11798"/>
    <w:rsid w:val="00C13695"/>
    <w:rsid w:val="00C13C1F"/>
    <w:rsid w:val="00C13FD0"/>
    <w:rsid w:val="00C14591"/>
    <w:rsid w:val="00C15425"/>
    <w:rsid w:val="00C168D6"/>
    <w:rsid w:val="00C16E09"/>
    <w:rsid w:val="00C16F42"/>
    <w:rsid w:val="00C20824"/>
    <w:rsid w:val="00C22916"/>
    <w:rsid w:val="00C233A6"/>
    <w:rsid w:val="00C247C4"/>
    <w:rsid w:val="00C26314"/>
    <w:rsid w:val="00C27542"/>
    <w:rsid w:val="00C30E7B"/>
    <w:rsid w:val="00C32BCD"/>
    <w:rsid w:val="00C35C1E"/>
    <w:rsid w:val="00C360DF"/>
    <w:rsid w:val="00C377AD"/>
    <w:rsid w:val="00C402CB"/>
    <w:rsid w:val="00C4155E"/>
    <w:rsid w:val="00C4218C"/>
    <w:rsid w:val="00C446CC"/>
    <w:rsid w:val="00C448C5"/>
    <w:rsid w:val="00C448E4"/>
    <w:rsid w:val="00C50CB3"/>
    <w:rsid w:val="00C51060"/>
    <w:rsid w:val="00C5190A"/>
    <w:rsid w:val="00C52A9F"/>
    <w:rsid w:val="00C53322"/>
    <w:rsid w:val="00C5505A"/>
    <w:rsid w:val="00C56814"/>
    <w:rsid w:val="00C56A58"/>
    <w:rsid w:val="00C56CCD"/>
    <w:rsid w:val="00C57BC3"/>
    <w:rsid w:val="00C63F78"/>
    <w:rsid w:val="00C64F1A"/>
    <w:rsid w:val="00C65911"/>
    <w:rsid w:val="00C71268"/>
    <w:rsid w:val="00C71B62"/>
    <w:rsid w:val="00C7353B"/>
    <w:rsid w:val="00C77907"/>
    <w:rsid w:val="00C8158C"/>
    <w:rsid w:val="00C8315A"/>
    <w:rsid w:val="00C83326"/>
    <w:rsid w:val="00C86C58"/>
    <w:rsid w:val="00C8747C"/>
    <w:rsid w:val="00C87A03"/>
    <w:rsid w:val="00C87F0C"/>
    <w:rsid w:val="00C90040"/>
    <w:rsid w:val="00C91FB8"/>
    <w:rsid w:val="00C94029"/>
    <w:rsid w:val="00C9409B"/>
    <w:rsid w:val="00C94BD6"/>
    <w:rsid w:val="00C953DE"/>
    <w:rsid w:val="00C95904"/>
    <w:rsid w:val="00C97C67"/>
    <w:rsid w:val="00CA1652"/>
    <w:rsid w:val="00CA3D08"/>
    <w:rsid w:val="00CA3DAC"/>
    <w:rsid w:val="00CA4B95"/>
    <w:rsid w:val="00CA727A"/>
    <w:rsid w:val="00CB153C"/>
    <w:rsid w:val="00CB161D"/>
    <w:rsid w:val="00CB1991"/>
    <w:rsid w:val="00CB1ED3"/>
    <w:rsid w:val="00CB3B7E"/>
    <w:rsid w:val="00CB4C5D"/>
    <w:rsid w:val="00CB5338"/>
    <w:rsid w:val="00CB61F3"/>
    <w:rsid w:val="00CB6355"/>
    <w:rsid w:val="00CB6D74"/>
    <w:rsid w:val="00CB7F8D"/>
    <w:rsid w:val="00CC0ED9"/>
    <w:rsid w:val="00CC1CC7"/>
    <w:rsid w:val="00CC1E50"/>
    <w:rsid w:val="00CC29D7"/>
    <w:rsid w:val="00CC2CA1"/>
    <w:rsid w:val="00CC3FBA"/>
    <w:rsid w:val="00CC5444"/>
    <w:rsid w:val="00CC5D52"/>
    <w:rsid w:val="00CC5D57"/>
    <w:rsid w:val="00CC6595"/>
    <w:rsid w:val="00CC7425"/>
    <w:rsid w:val="00CD1E2A"/>
    <w:rsid w:val="00CD2DD8"/>
    <w:rsid w:val="00CD57B8"/>
    <w:rsid w:val="00CD63A8"/>
    <w:rsid w:val="00CD6776"/>
    <w:rsid w:val="00CD6937"/>
    <w:rsid w:val="00CD69E4"/>
    <w:rsid w:val="00CE0416"/>
    <w:rsid w:val="00CE11BE"/>
    <w:rsid w:val="00CE1D17"/>
    <w:rsid w:val="00CE2BAC"/>
    <w:rsid w:val="00CE478D"/>
    <w:rsid w:val="00CE4F47"/>
    <w:rsid w:val="00CE56E8"/>
    <w:rsid w:val="00CE5A1D"/>
    <w:rsid w:val="00CF0982"/>
    <w:rsid w:val="00CF2AB8"/>
    <w:rsid w:val="00CF3FD7"/>
    <w:rsid w:val="00CF43F9"/>
    <w:rsid w:val="00CF4A14"/>
    <w:rsid w:val="00CF5101"/>
    <w:rsid w:val="00CF7603"/>
    <w:rsid w:val="00CF7BD3"/>
    <w:rsid w:val="00D01096"/>
    <w:rsid w:val="00D0503E"/>
    <w:rsid w:val="00D06F29"/>
    <w:rsid w:val="00D0737B"/>
    <w:rsid w:val="00D12702"/>
    <w:rsid w:val="00D139B4"/>
    <w:rsid w:val="00D13F3B"/>
    <w:rsid w:val="00D14A5E"/>
    <w:rsid w:val="00D16797"/>
    <w:rsid w:val="00D17178"/>
    <w:rsid w:val="00D17776"/>
    <w:rsid w:val="00D20321"/>
    <w:rsid w:val="00D20DDD"/>
    <w:rsid w:val="00D20E68"/>
    <w:rsid w:val="00D21629"/>
    <w:rsid w:val="00D22E71"/>
    <w:rsid w:val="00D23F72"/>
    <w:rsid w:val="00D24B3E"/>
    <w:rsid w:val="00D2533E"/>
    <w:rsid w:val="00D259CB"/>
    <w:rsid w:val="00D25D26"/>
    <w:rsid w:val="00D30EC6"/>
    <w:rsid w:val="00D3401C"/>
    <w:rsid w:val="00D3604E"/>
    <w:rsid w:val="00D40662"/>
    <w:rsid w:val="00D41506"/>
    <w:rsid w:val="00D4154E"/>
    <w:rsid w:val="00D42CFF"/>
    <w:rsid w:val="00D43482"/>
    <w:rsid w:val="00D472CB"/>
    <w:rsid w:val="00D52D35"/>
    <w:rsid w:val="00D5537D"/>
    <w:rsid w:val="00D577B1"/>
    <w:rsid w:val="00D62261"/>
    <w:rsid w:val="00D631A6"/>
    <w:rsid w:val="00D661EC"/>
    <w:rsid w:val="00D6703A"/>
    <w:rsid w:val="00D6730F"/>
    <w:rsid w:val="00D67637"/>
    <w:rsid w:val="00D72188"/>
    <w:rsid w:val="00D7560C"/>
    <w:rsid w:val="00D7567D"/>
    <w:rsid w:val="00D758A9"/>
    <w:rsid w:val="00D765E9"/>
    <w:rsid w:val="00D77490"/>
    <w:rsid w:val="00D802C6"/>
    <w:rsid w:val="00D82020"/>
    <w:rsid w:val="00D824AB"/>
    <w:rsid w:val="00D83309"/>
    <w:rsid w:val="00D850F0"/>
    <w:rsid w:val="00D86090"/>
    <w:rsid w:val="00D86CD9"/>
    <w:rsid w:val="00D8731F"/>
    <w:rsid w:val="00D87989"/>
    <w:rsid w:val="00D92879"/>
    <w:rsid w:val="00D93644"/>
    <w:rsid w:val="00D942A8"/>
    <w:rsid w:val="00D95BBA"/>
    <w:rsid w:val="00DA30AA"/>
    <w:rsid w:val="00DA4DAC"/>
    <w:rsid w:val="00DA5EB2"/>
    <w:rsid w:val="00DA763F"/>
    <w:rsid w:val="00DB0981"/>
    <w:rsid w:val="00DB260F"/>
    <w:rsid w:val="00DB2762"/>
    <w:rsid w:val="00DB2794"/>
    <w:rsid w:val="00DB31B5"/>
    <w:rsid w:val="00DB4B7D"/>
    <w:rsid w:val="00DB4E69"/>
    <w:rsid w:val="00DB64D5"/>
    <w:rsid w:val="00DC10D3"/>
    <w:rsid w:val="00DC1587"/>
    <w:rsid w:val="00DC182A"/>
    <w:rsid w:val="00DC22FD"/>
    <w:rsid w:val="00DC25F7"/>
    <w:rsid w:val="00DC327D"/>
    <w:rsid w:val="00DC3419"/>
    <w:rsid w:val="00DC351D"/>
    <w:rsid w:val="00DC43C1"/>
    <w:rsid w:val="00DC57C1"/>
    <w:rsid w:val="00DC65CC"/>
    <w:rsid w:val="00DC7A1A"/>
    <w:rsid w:val="00DD0A13"/>
    <w:rsid w:val="00DD1706"/>
    <w:rsid w:val="00DD1C2E"/>
    <w:rsid w:val="00DD7942"/>
    <w:rsid w:val="00DE14EA"/>
    <w:rsid w:val="00DE2C62"/>
    <w:rsid w:val="00DE4082"/>
    <w:rsid w:val="00DE7204"/>
    <w:rsid w:val="00DF06D8"/>
    <w:rsid w:val="00DF2E2F"/>
    <w:rsid w:val="00DF446B"/>
    <w:rsid w:val="00E020BE"/>
    <w:rsid w:val="00E02A7D"/>
    <w:rsid w:val="00E0408C"/>
    <w:rsid w:val="00E0429C"/>
    <w:rsid w:val="00E047BA"/>
    <w:rsid w:val="00E10BD0"/>
    <w:rsid w:val="00E10EF9"/>
    <w:rsid w:val="00E11A0C"/>
    <w:rsid w:val="00E137ED"/>
    <w:rsid w:val="00E158D1"/>
    <w:rsid w:val="00E15A2B"/>
    <w:rsid w:val="00E164D8"/>
    <w:rsid w:val="00E16CB2"/>
    <w:rsid w:val="00E17E68"/>
    <w:rsid w:val="00E22170"/>
    <w:rsid w:val="00E22A2E"/>
    <w:rsid w:val="00E241E1"/>
    <w:rsid w:val="00E24A36"/>
    <w:rsid w:val="00E25E7D"/>
    <w:rsid w:val="00E27A4C"/>
    <w:rsid w:val="00E36F66"/>
    <w:rsid w:val="00E401E1"/>
    <w:rsid w:val="00E409F3"/>
    <w:rsid w:val="00E4156D"/>
    <w:rsid w:val="00E43703"/>
    <w:rsid w:val="00E43847"/>
    <w:rsid w:val="00E4595F"/>
    <w:rsid w:val="00E463BE"/>
    <w:rsid w:val="00E46D69"/>
    <w:rsid w:val="00E475A3"/>
    <w:rsid w:val="00E514D4"/>
    <w:rsid w:val="00E517DF"/>
    <w:rsid w:val="00E51D70"/>
    <w:rsid w:val="00E534EF"/>
    <w:rsid w:val="00E53AA0"/>
    <w:rsid w:val="00E548EA"/>
    <w:rsid w:val="00E56786"/>
    <w:rsid w:val="00E57259"/>
    <w:rsid w:val="00E61F40"/>
    <w:rsid w:val="00E621DE"/>
    <w:rsid w:val="00E6318F"/>
    <w:rsid w:val="00E633EF"/>
    <w:rsid w:val="00E651D1"/>
    <w:rsid w:val="00E654A6"/>
    <w:rsid w:val="00E66E24"/>
    <w:rsid w:val="00E67969"/>
    <w:rsid w:val="00E7010F"/>
    <w:rsid w:val="00E70798"/>
    <w:rsid w:val="00E70799"/>
    <w:rsid w:val="00E70CDB"/>
    <w:rsid w:val="00E71082"/>
    <w:rsid w:val="00E73376"/>
    <w:rsid w:val="00E7396F"/>
    <w:rsid w:val="00E748EF"/>
    <w:rsid w:val="00E7499F"/>
    <w:rsid w:val="00E809BB"/>
    <w:rsid w:val="00E81127"/>
    <w:rsid w:val="00E859CD"/>
    <w:rsid w:val="00E86DA7"/>
    <w:rsid w:val="00E875CB"/>
    <w:rsid w:val="00E90786"/>
    <w:rsid w:val="00E937EC"/>
    <w:rsid w:val="00E93B11"/>
    <w:rsid w:val="00E954FC"/>
    <w:rsid w:val="00E96DEB"/>
    <w:rsid w:val="00E97CF6"/>
    <w:rsid w:val="00EA2A9E"/>
    <w:rsid w:val="00EA2E5A"/>
    <w:rsid w:val="00EA30F9"/>
    <w:rsid w:val="00EA4350"/>
    <w:rsid w:val="00EA6614"/>
    <w:rsid w:val="00EA696A"/>
    <w:rsid w:val="00EA78B8"/>
    <w:rsid w:val="00EB137E"/>
    <w:rsid w:val="00EB2297"/>
    <w:rsid w:val="00EB293E"/>
    <w:rsid w:val="00EB2E98"/>
    <w:rsid w:val="00EB3657"/>
    <w:rsid w:val="00EB37E2"/>
    <w:rsid w:val="00EB4345"/>
    <w:rsid w:val="00EB58ED"/>
    <w:rsid w:val="00EC1358"/>
    <w:rsid w:val="00EC150A"/>
    <w:rsid w:val="00EC1FB3"/>
    <w:rsid w:val="00EC1FD0"/>
    <w:rsid w:val="00ED0CB9"/>
    <w:rsid w:val="00ED3928"/>
    <w:rsid w:val="00EE1EC4"/>
    <w:rsid w:val="00EE2ACD"/>
    <w:rsid w:val="00EE3257"/>
    <w:rsid w:val="00EE3B1B"/>
    <w:rsid w:val="00EE4DA8"/>
    <w:rsid w:val="00EE6D05"/>
    <w:rsid w:val="00EE7235"/>
    <w:rsid w:val="00EF1814"/>
    <w:rsid w:val="00EF1BFC"/>
    <w:rsid w:val="00EF2D3E"/>
    <w:rsid w:val="00EF3B11"/>
    <w:rsid w:val="00EF3E79"/>
    <w:rsid w:val="00EF4ADB"/>
    <w:rsid w:val="00EF63F0"/>
    <w:rsid w:val="00EF649D"/>
    <w:rsid w:val="00EF6E25"/>
    <w:rsid w:val="00EF77C7"/>
    <w:rsid w:val="00F00B9E"/>
    <w:rsid w:val="00F06396"/>
    <w:rsid w:val="00F15886"/>
    <w:rsid w:val="00F17AE2"/>
    <w:rsid w:val="00F20AAB"/>
    <w:rsid w:val="00F216A7"/>
    <w:rsid w:val="00F220CB"/>
    <w:rsid w:val="00F22B49"/>
    <w:rsid w:val="00F23545"/>
    <w:rsid w:val="00F23A8A"/>
    <w:rsid w:val="00F24B60"/>
    <w:rsid w:val="00F2534B"/>
    <w:rsid w:val="00F25A04"/>
    <w:rsid w:val="00F2632A"/>
    <w:rsid w:val="00F31428"/>
    <w:rsid w:val="00F334F2"/>
    <w:rsid w:val="00F3405C"/>
    <w:rsid w:val="00F34423"/>
    <w:rsid w:val="00F356E8"/>
    <w:rsid w:val="00F406A6"/>
    <w:rsid w:val="00F41128"/>
    <w:rsid w:val="00F42272"/>
    <w:rsid w:val="00F4290D"/>
    <w:rsid w:val="00F4303B"/>
    <w:rsid w:val="00F43217"/>
    <w:rsid w:val="00F43E89"/>
    <w:rsid w:val="00F44D9E"/>
    <w:rsid w:val="00F52BDA"/>
    <w:rsid w:val="00F56272"/>
    <w:rsid w:val="00F5678F"/>
    <w:rsid w:val="00F577D5"/>
    <w:rsid w:val="00F60B39"/>
    <w:rsid w:val="00F60E79"/>
    <w:rsid w:val="00F63870"/>
    <w:rsid w:val="00F65BD4"/>
    <w:rsid w:val="00F66829"/>
    <w:rsid w:val="00F67518"/>
    <w:rsid w:val="00F71562"/>
    <w:rsid w:val="00F71C80"/>
    <w:rsid w:val="00F72BE7"/>
    <w:rsid w:val="00F7366B"/>
    <w:rsid w:val="00F752C3"/>
    <w:rsid w:val="00F761B8"/>
    <w:rsid w:val="00F779B8"/>
    <w:rsid w:val="00F80182"/>
    <w:rsid w:val="00F878E8"/>
    <w:rsid w:val="00F917C2"/>
    <w:rsid w:val="00F92D04"/>
    <w:rsid w:val="00F93DF7"/>
    <w:rsid w:val="00F946F6"/>
    <w:rsid w:val="00F94E0D"/>
    <w:rsid w:val="00F9513E"/>
    <w:rsid w:val="00F96268"/>
    <w:rsid w:val="00F963EE"/>
    <w:rsid w:val="00F97078"/>
    <w:rsid w:val="00F97B0A"/>
    <w:rsid w:val="00FA4D16"/>
    <w:rsid w:val="00FA5E9E"/>
    <w:rsid w:val="00FB0526"/>
    <w:rsid w:val="00FB1B27"/>
    <w:rsid w:val="00FB2810"/>
    <w:rsid w:val="00FB4642"/>
    <w:rsid w:val="00FB51F7"/>
    <w:rsid w:val="00FB5E45"/>
    <w:rsid w:val="00FB6ED4"/>
    <w:rsid w:val="00FB760E"/>
    <w:rsid w:val="00FC131B"/>
    <w:rsid w:val="00FC17A7"/>
    <w:rsid w:val="00FC1D1A"/>
    <w:rsid w:val="00FC3B6F"/>
    <w:rsid w:val="00FC6D17"/>
    <w:rsid w:val="00FC76CB"/>
    <w:rsid w:val="00FD131B"/>
    <w:rsid w:val="00FD2419"/>
    <w:rsid w:val="00FD3DC0"/>
    <w:rsid w:val="00FD4377"/>
    <w:rsid w:val="00FD5B68"/>
    <w:rsid w:val="00FD719B"/>
    <w:rsid w:val="00FD7808"/>
    <w:rsid w:val="00FE5D22"/>
    <w:rsid w:val="00FE6721"/>
    <w:rsid w:val="00FE67B1"/>
    <w:rsid w:val="00FE7D5F"/>
    <w:rsid w:val="00FF029A"/>
    <w:rsid w:val="00FF0E7E"/>
    <w:rsid w:val="00FF136A"/>
    <w:rsid w:val="00FF1425"/>
    <w:rsid w:val="00FF2F7F"/>
    <w:rsid w:val="00FF5049"/>
    <w:rsid w:val="29E8D45D"/>
    <w:rsid w:val="44416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3AC4A9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57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263099"/>
    <w:rPr>
      <w:color w:val="0000FF"/>
      <w:shd w:val="clear" w:color="auto" w:fill="auto"/>
    </w:rPr>
  </w:style>
  <w:style w:type="paragraph" w:styleId="Header">
    <w:name w:val="header"/>
    <w:basedOn w:val="Normal"/>
    <w:link w:val="HeaderChar"/>
    <w:uiPriority w:val="99"/>
    <w:unhideWhenUsed/>
    <w:rsid w:val="002630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099"/>
  </w:style>
  <w:style w:type="paragraph" w:styleId="Footer">
    <w:name w:val="footer"/>
    <w:basedOn w:val="Normal"/>
    <w:link w:val="FooterChar"/>
    <w:uiPriority w:val="99"/>
    <w:unhideWhenUsed/>
    <w:rsid w:val="002630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099"/>
  </w:style>
  <w:style w:type="paragraph" w:customStyle="1" w:styleId="Pagedecouverture">
    <w:name w:val="Page de couverture"/>
    <w:basedOn w:val="Normal"/>
    <w:next w:val="Normal"/>
    <w:rsid w:val="00263099"/>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263099"/>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263099"/>
    <w:rPr>
      <w:rFonts w:ascii="Times New Roman" w:hAnsi="Times New Roman" w:cs="Times New Roman"/>
      <w:sz w:val="24"/>
    </w:rPr>
  </w:style>
  <w:style w:type="paragraph" w:customStyle="1" w:styleId="FooterSensitivity">
    <w:name w:val="Footer Sensitivity"/>
    <w:basedOn w:val="Normal"/>
    <w:link w:val="FooterSensitivityChar"/>
    <w:rsid w:val="00263099"/>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263099"/>
    <w:rPr>
      <w:rFonts w:ascii="Times New Roman" w:hAnsi="Times New Roman" w:cs="Times New Roman"/>
      <w:b/>
      <w:sz w:val="32"/>
    </w:rPr>
  </w:style>
  <w:style w:type="paragraph" w:customStyle="1" w:styleId="HeaderCoverPage">
    <w:name w:val="Header Cover Page"/>
    <w:basedOn w:val="Normal"/>
    <w:link w:val="HeaderCoverPageChar"/>
    <w:rsid w:val="00263099"/>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263099"/>
    <w:rPr>
      <w:rFonts w:ascii="Times New Roman" w:hAnsi="Times New Roman" w:cs="Times New Roman"/>
      <w:sz w:val="24"/>
    </w:rPr>
  </w:style>
  <w:style w:type="paragraph" w:customStyle="1" w:styleId="HeaderSensitivity">
    <w:name w:val="Header Sensitivity"/>
    <w:basedOn w:val="Normal"/>
    <w:link w:val="HeaderSensitivityChar"/>
    <w:rsid w:val="00263099"/>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263099"/>
    <w:rPr>
      <w:rFonts w:ascii="Times New Roman" w:hAnsi="Times New Roman" w:cs="Times New Roman"/>
      <w:b/>
      <w:sz w:val="32"/>
    </w:rPr>
  </w:style>
  <w:style w:type="paragraph" w:customStyle="1" w:styleId="HeaderSensitivityRight">
    <w:name w:val="Header Sensitivity Right"/>
    <w:basedOn w:val="Normal"/>
    <w:link w:val="HeaderSensitivityRightChar"/>
    <w:rsid w:val="00B07D81"/>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263099"/>
    <w:rPr>
      <w:rFonts w:ascii="Times New Roman" w:hAnsi="Times New Roman" w:cs="Times New Roman"/>
      <w:sz w:val="28"/>
    </w:rPr>
  </w:style>
  <w:style w:type="paragraph" w:customStyle="1" w:styleId="GSAList1">
    <w:name w:val="GSA List1"/>
    <w:basedOn w:val="Normal"/>
    <w:next w:val="ListParagraph"/>
    <w:link w:val="ListParagraphChar"/>
    <w:uiPriority w:val="34"/>
    <w:qFormat/>
    <w:rsid w:val="00263099"/>
    <w:pPr>
      <w:spacing w:after="200" w:line="276" w:lineRule="auto"/>
      <w:ind w:left="720"/>
      <w:contextualSpacing/>
    </w:pPr>
    <w:rPr>
      <w:lang w:val="en-GB"/>
    </w:rPr>
  </w:style>
  <w:style w:type="table" w:customStyle="1" w:styleId="TableGrid1">
    <w:name w:val="Table Grid1"/>
    <w:basedOn w:val="TableNormal"/>
    <w:next w:val="TableGrid"/>
    <w:uiPriority w:val="59"/>
    <w:rsid w:val="0026309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next w:val="GridTable4"/>
    <w:uiPriority w:val="49"/>
    <w:rsid w:val="00263099"/>
    <w:pPr>
      <w:spacing w:after="0" w:line="240" w:lineRule="auto"/>
    </w:pPr>
    <w:rPr>
      <w:lang w:val="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FootnoteText1">
    <w:name w:val="Footnote Text1"/>
    <w:basedOn w:val="Normal"/>
    <w:next w:val="FootnoteText"/>
    <w:link w:val="FootnoteTextChar"/>
    <w:uiPriority w:val="99"/>
    <w:unhideWhenUsed/>
    <w:qFormat/>
    <w:rsid w:val="00263099"/>
    <w:pPr>
      <w:spacing w:after="0" w:line="240" w:lineRule="auto"/>
    </w:pPr>
    <w:rPr>
      <w:rFonts w:ascii="Calibri" w:eastAsia="Calibri" w:hAnsi="Calibri" w:cs="Times New Roman"/>
    </w:rPr>
  </w:style>
  <w:style w:type="character" w:customStyle="1" w:styleId="FootnoteTextChar">
    <w:name w:val="Footnote Text Char"/>
    <w:basedOn w:val="DefaultParagraphFont"/>
    <w:link w:val="FootnoteText1"/>
    <w:uiPriority w:val="99"/>
    <w:rsid w:val="00263099"/>
    <w:rPr>
      <w:rFonts w:ascii="Calibri" w:eastAsia="Calibri" w:hAnsi="Calibri" w:cs="Times New Roman"/>
      <w:lang w:eastAsia="en-US"/>
    </w:rPr>
  </w:style>
  <w:style w:type="character" w:styleId="FootnoteReference">
    <w:name w:val="footnote reference"/>
    <w:aliases w:val="Footnote Reference Superscript,BVI fnr,Footnote symbol,Footnote symboFußnotenzeichen,Footnote sign,Footnote Reference text,SUPERS,Footnote reference number,note TESI,-E Fußnotenzeichen,number,(Footnote Reference),Times 10 Poi, BVI fnr"/>
    <w:basedOn w:val="DefaultParagraphFont"/>
    <w:link w:val="BVIfnrChar"/>
    <w:uiPriority w:val="99"/>
    <w:unhideWhenUsed/>
    <w:qFormat/>
    <w:rsid w:val="00263099"/>
    <w:rPr>
      <w:vertAlign w:val="superscript"/>
    </w:rPr>
  </w:style>
  <w:style w:type="character" w:customStyle="1" w:styleId="Hyperlink1">
    <w:name w:val="Hyperlink1"/>
    <w:basedOn w:val="DefaultParagraphFont"/>
    <w:uiPriority w:val="99"/>
    <w:unhideWhenUsed/>
    <w:rsid w:val="00263099"/>
    <w:rPr>
      <w:color w:val="0000FF"/>
      <w:u w:val="single"/>
    </w:rPr>
  </w:style>
  <w:style w:type="character" w:styleId="CommentReference">
    <w:name w:val="annotation reference"/>
    <w:basedOn w:val="DefaultParagraphFont"/>
    <w:uiPriority w:val="99"/>
    <w:semiHidden/>
    <w:unhideWhenUsed/>
    <w:rsid w:val="00263099"/>
    <w:rPr>
      <w:sz w:val="16"/>
      <w:szCs w:val="16"/>
    </w:rPr>
  </w:style>
  <w:style w:type="paragraph" w:customStyle="1" w:styleId="CommentText1">
    <w:name w:val="Comment Text1"/>
    <w:basedOn w:val="Normal"/>
    <w:next w:val="CommentText"/>
    <w:link w:val="CommentTextChar"/>
    <w:unhideWhenUsed/>
    <w:rsid w:val="00263099"/>
    <w:pPr>
      <w:spacing w:after="200" w:line="240" w:lineRule="auto"/>
    </w:pPr>
    <w:rPr>
      <w:rFonts w:ascii="Calibri" w:eastAsia="Calibri" w:hAnsi="Calibri" w:cs="Times New Roman"/>
    </w:rPr>
  </w:style>
  <w:style w:type="character" w:customStyle="1" w:styleId="CommentTextChar">
    <w:name w:val="Comment Text Char"/>
    <w:basedOn w:val="DefaultParagraphFont"/>
    <w:link w:val="CommentText1"/>
    <w:rsid w:val="00263099"/>
    <w:rPr>
      <w:rFonts w:ascii="Calibri" w:eastAsia="Calibri" w:hAnsi="Calibri" w:cs="Times New Roman"/>
      <w:lang w:eastAsia="en-US"/>
    </w:rPr>
  </w:style>
  <w:style w:type="paragraph" w:styleId="CommentText">
    <w:name w:val="annotation text"/>
    <w:basedOn w:val="Normal"/>
    <w:link w:val="CommentTextChar1"/>
    <w:uiPriority w:val="99"/>
    <w:unhideWhenUsed/>
    <w:rsid w:val="00263099"/>
    <w:pPr>
      <w:spacing w:line="240" w:lineRule="auto"/>
    </w:pPr>
    <w:rPr>
      <w:sz w:val="20"/>
      <w:szCs w:val="20"/>
    </w:rPr>
  </w:style>
  <w:style w:type="character" w:customStyle="1" w:styleId="CommentTextChar1">
    <w:name w:val="Comment Text Char1"/>
    <w:basedOn w:val="DefaultParagraphFont"/>
    <w:link w:val="CommentText"/>
    <w:uiPriority w:val="99"/>
    <w:rsid w:val="00263099"/>
    <w:rPr>
      <w:sz w:val="20"/>
      <w:szCs w:val="20"/>
    </w:rPr>
  </w:style>
  <w:style w:type="paragraph" w:styleId="CommentSubject">
    <w:name w:val="annotation subject"/>
    <w:basedOn w:val="CommentText"/>
    <w:next w:val="CommentText"/>
    <w:link w:val="CommentSubjectChar"/>
    <w:uiPriority w:val="99"/>
    <w:semiHidden/>
    <w:unhideWhenUsed/>
    <w:rsid w:val="00263099"/>
    <w:pPr>
      <w:spacing w:after="200"/>
    </w:pPr>
    <w:rPr>
      <w:b/>
      <w:bCs/>
      <w:lang w:val="en-GB"/>
    </w:rPr>
  </w:style>
  <w:style w:type="character" w:customStyle="1" w:styleId="CommentSubjectChar">
    <w:name w:val="Comment Subject Char"/>
    <w:basedOn w:val="CommentTextChar1"/>
    <w:link w:val="CommentSubject"/>
    <w:uiPriority w:val="99"/>
    <w:semiHidden/>
    <w:rsid w:val="00263099"/>
    <w:rPr>
      <w:b/>
      <w:bCs/>
      <w:sz w:val="20"/>
      <w:szCs w:val="20"/>
      <w:lang w:val="en-GB"/>
    </w:rPr>
  </w:style>
  <w:style w:type="paragraph" w:customStyle="1" w:styleId="BalloonText1">
    <w:name w:val="Balloon Text1"/>
    <w:basedOn w:val="Normal"/>
    <w:next w:val="BalloonText"/>
    <w:link w:val="BalloonTextChar"/>
    <w:uiPriority w:val="99"/>
    <w:semiHidden/>
    <w:unhideWhenUsed/>
    <w:rsid w:val="00263099"/>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1"/>
    <w:uiPriority w:val="99"/>
    <w:semiHidden/>
    <w:rsid w:val="00263099"/>
    <w:rPr>
      <w:rFonts w:ascii="Segoe UI" w:eastAsia="Calibri" w:hAnsi="Segoe UI" w:cs="Segoe UI"/>
      <w:sz w:val="18"/>
      <w:szCs w:val="18"/>
      <w:lang w:eastAsia="en-US"/>
    </w:rPr>
  </w:style>
  <w:style w:type="paragraph" w:customStyle="1" w:styleId="BVIfnrChar">
    <w:name w:val="BVI fnr Char"/>
    <w:aliases w:val="Appel note de bas de p.,BVI fnr Car Car Car Car,BVI fnr Car Car,BVI fnr Car,BVI fnr Car Car Car Car Char,Appel note de bas de p..BVI fnr Car Car Car Car"/>
    <w:basedOn w:val="Normal"/>
    <w:link w:val="FootnoteReference"/>
    <w:uiPriority w:val="99"/>
    <w:rsid w:val="00263099"/>
    <w:pPr>
      <w:spacing w:line="240" w:lineRule="exact"/>
    </w:pPr>
    <w:rPr>
      <w:vertAlign w:val="superscript"/>
    </w:rPr>
  </w:style>
  <w:style w:type="paragraph" w:customStyle="1" w:styleId="NormalWeb1">
    <w:name w:val="Normal (Web)1"/>
    <w:basedOn w:val="Normal"/>
    <w:next w:val="NormalWeb"/>
    <w:uiPriority w:val="99"/>
    <w:semiHidden/>
    <w:unhideWhenUsed/>
    <w:rsid w:val="00263099"/>
    <w:pPr>
      <w:spacing w:after="200" w:line="276" w:lineRule="auto"/>
    </w:pPr>
    <w:rPr>
      <w:rFonts w:ascii="Times New Roman" w:hAnsi="Times New Roman" w:cs="Times New Roman"/>
      <w:sz w:val="24"/>
      <w:szCs w:val="24"/>
      <w:lang w:val="en-GB"/>
    </w:rPr>
  </w:style>
  <w:style w:type="paragraph" w:customStyle="1" w:styleId="Revision1">
    <w:name w:val="Revision1"/>
    <w:next w:val="Revision"/>
    <w:hidden/>
    <w:uiPriority w:val="99"/>
    <w:semiHidden/>
    <w:rsid w:val="00263099"/>
    <w:pPr>
      <w:spacing w:after="0" w:line="240" w:lineRule="auto"/>
    </w:pPr>
    <w:rPr>
      <w:lang w:val="en-GB"/>
    </w:rPr>
  </w:style>
  <w:style w:type="character" w:customStyle="1" w:styleId="None">
    <w:name w:val="None"/>
    <w:rsid w:val="00263099"/>
  </w:style>
  <w:style w:type="paragraph" w:customStyle="1" w:styleId="Corpsdutexte">
    <w:name w:val="Corps du texte"/>
    <w:rsid w:val="00263099"/>
    <w:pPr>
      <w:widowControl w:val="0"/>
      <w:pBdr>
        <w:top w:val="nil"/>
        <w:left w:val="nil"/>
        <w:bottom w:val="nil"/>
        <w:right w:val="nil"/>
        <w:between w:val="nil"/>
        <w:bar w:val="nil"/>
      </w:pBdr>
      <w:shd w:val="clear" w:color="auto" w:fill="FFFFFF"/>
      <w:spacing w:before="720" w:after="1560" w:line="277" w:lineRule="exact"/>
    </w:pPr>
    <w:rPr>
      <w:rFonts w:ascii="Times New Roman" w:eastAsia="Arial Unicode MS" w:hAnsi="Times New Roman" w:cs="Arial Unicode MS"/>
      <w:color w:val="000000"/>
      <w:sz w:val="23"/>
      <w:szCs w:val="23"/>
      <w:u w:color="000000"/>
      <w:bdr w:val="nil"/>
      <w:lang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uiPriority w:val="99"/>
    <w:rsid w:val="00263099"/>
    <w:pPr>
      <w:spacing w:line="240" w:lineRule="exact"/>
    </w:pPr>
    <w:rPr>
      <w:rFonts w:ascii="Times New Roman" w:eastAsia="Times New Roman" w:hAnsi="Times New Roman" w:cs="Times New Roman"/>
      <w:sz w:val="20"/>
      <w:szCs w:val="20"/>
      <w:vertAlign w:val="superscript"/>
      <w:lang w:val="en-GB" w:eastAsia="en-GB"/>
    </w:rPr>
  </w:style>
  <w:style w:type="character" w:customStyle="1" w:styleId="ListParagraphChar">
    <w:name w:val="List Paragraph Char"/>
    <w:aliases w:val="Heading 2_sj Char,List Paragraph1 Char,Számozott lista 1 Char,LISTA Char,Listaszerű bekezdés1 Char,Dot pt Char,No Spacing1 Char,List Paragraph Char Char Char Char,Indicator Text Char,Numbered Para 1 Char,List Paragraph à moi Char"/>
    <w:basedOn w:val="DefaultParagraphFont"/>
    <w:link w:val="GSAList1"/>
    <w:uiPriority w:val="34"/>
    <w:qFormat/>
    <w:locked/>
    <w:rsid w:val="00263099"/>
    <w:rPr>
      <w:rFonts w:ascii="Calibri" w:eastAsia="Calibri" w:hAnsi="Calibri" w:cs="Times New Roman"/>
      <w:sz w:val="22"/>
      <w:szCs w:val="22"/>
      <w:lang w:eastAsia="en-US"/>
    </w:rPr>
  </w:style>
  <w:style w:type="paragraph" w:customStyle="1" w:styleId="Nota">
    <w:name w:val="Nota"/>
    <w:aliases w:val="Char1,(NECG) Footnote Reference,fr,Appel note de bas de p,o,Style 6,Signature Ch"/>
    <w:basedOn w:val="Normal"/>
    <w:rsid w:val="00263099"/>
    <w:pPr>
      <w:spacing w:line="240" w:lineRule="exact"/>
    </w:pPr>
    <w:rPr>
      <w:rFonts w:ascii="Arial" w:eastAsia="Times New Roman" w:hAnsi="Arial" w:cs="Arial"/>
      <w:sz w:val="18"/>
      <w:szCs w:val="20"/>
      <w:vertAlign w:val="superscript"/>
      <w:lang w:val="en-GB" w:eastAsia="en-GB"/>
    </w:rPr>
  </w:style>
  <w:style w:type="character" w:styleId="PlaceholderText">
    <w:name w:val="Placeholder Text"/>
    <w:basedOn w:val="DefaultParagraphFont"/>
    <w:uiPriority w:val="99"/>
    <w:semiHidden/>
    <w:rsid w:val="00263099"/>
    <w:rPr>
      <w:color w:val="808080"/>
    </w:rPr>
  </w:style>
  <w:style w:type="paragraph" w:customStyle="1" w:styleId="Default">
    <w:name w:val="Default"/>
    <w:uiPriority w:val="99"/>
    <w:rsid w:val="00263099"/>
    <w:pPr>
      <w:autoSpaceDE w:val="0"/>
      <w:autoSpaceDN w:val="0"/>
      <w:adjustRightInd w:val="0"/>
      <w:spacing w:after="0" w:line="240" w:lineRule="auto"/>
    </w:pPr>
    <w:rPr>
      <w:rFonts w:ascii="Times New Roman" w:eastAsia="Times New Roman" w:hAnsi="Times New Roman" w:cs="Times New Roman"/>
      <w:color w:val="000000"/>
      <w:sz w:val="24"/>
      <w:szCs w:val="24"/>
      <w:lang w:val="fr-BE" w:eastAsia="en-GB"/>
    </w:rPr>
  </w:style>
  <w:style w:type="paragraph" w:customStyle="1" w:styleId="Normal1">
    <w:name w:val="Normal1"/>
    <w:basedOn w:val="Normal"/>
    <w:rsid w:val="00263099"/>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footnotereference0">
    <w:name w:val="footnotereference"/>
    <w:basedOn w:val="DefaultParagraphFont"/>
    <w:rsid w:val="00263099"/>
  </w:style>
  <w:style w:type="paragraph" w:customStyle="1" w:styleId="Body">
    <w:name w:val="Body"/>
    <w:qFormat/>
    <w:rsid w:val="00263099"/>
    <w:pPr>
      <w:tabs>
        <w:tab w:val="left" w:pos="425"/>
        <w:tab w:val="left" w:pos="851"/>
        <w:tab w:val="left" w:pos="1276"/>
      </w:tabs>
      <w:spacing w:after="240" w:line="240" w:lineRule="auto"/>
    </w:pPr>
    <w:rPr>
      <w:rFonts w:ascii="Arial" w:eastAsia="Times New Roman" w:hAnsi="Arial" w:cs="Times New Roman"/>
      <w:sz w:val="20"/>
      <w:szCs w:val="20"/>
      <w:lang w:val="en-GB" w:eastAsia="en-GB"/>
    </w:rPr>
  </w:style>
  <w:style w:type="character" w:customStyle="1" w:styleId="FollowedHyperlink1">
    <w:name w:val="FollowedHyperlink1"/>
    <w:basedOn w:val="DefaultParagraphFont"/>
    <w:semiHidden/>
    <w:unhideWhenUsed/>
    <w:rsid w:val="00263099"/>
    <w:rPr>
      <w:color w:val="800080"/>
      <w:u w:val="single"/>
    </w:rPr>
  </w:style>
  <w:style w:type="paragraph" w:customStyle="1" w:styleId="Briefingtext">
    <w:name w:val="Briefing text"/>
    <w:basedOn w:val="Normal"/>
    <w:link w:val="BriefingtextChar"/>
    <w:qFormat/>
    <w:rsid w:val="00263099"/>
    <w:pPr>
      <w:spacing w:after="240" w:line="240" w:lineRule="auto"/>
      <w:jc w:val="both"/>
    </w:pPr>
    <w:rPr>
      <w:rFonts w:ascii="Arial" w:eastAsia="Times New Roman" w:hAnsi="Arial" w:cs="Arial"/>
      <w:szCs w:val="24"/>
      <w:lang w:val="en-GB"/>
    </w:rPr>
  </w:style>
  <w:style w:type="character" w:customStyle="1" w:styleId="BriefingtextChar">
    <w:name w:val="Briefing text Char"/>
    <w:link w:val="Briefingtext"/>
    <w:rsid w:val="00263099"/>
    <w:rPr>
      <w:rFonts w:ascii="Arial" w:eastAsia="Times New Roman" w:hAnsi="Arial" w:cs="Arial"/>
      <w:szCs w:val="24"/>
      <w:lang w:val="en-GB"/>
    </w:rPr>
  </w:style>
  <w:style w:type="paragraph" w:customStyle="1" w:styleId="point">
    <w:name w:val="point"/>
    <w:basedOn w:val="ListParagraph"/>
    <w:rsid w:val="00263099"/>
    <w:pPr>
      <w:numPr>
        <w:numId w:val="22"/>
      </w:numPr>
      <w:tabs>
        <w:tab w:val="num" w:pos="360"/>
      </w:tabs>
      <w:spacing w:after="200" w:line="276" w:lineRule="auto"/>
      <w:ind w:firstLine="0"/>
      <w:jc w:val="both"/>
    </w:pPr>
    <w:rPr>
      <w:rFonts w:ascii="Times New Roman" w:hAnsi="Times New Roman" w:cs="Times New Roman"/>
      <w:sz w:val="24"/>
      <w:szCs w:val="24"/>
      <w:lang w:val="en-GB"/>
    </w:rPr>
  </w:style>
  <w:style w:type="paragraph" w:styleId="ListParagraph">
    <w:name w:val="List Paragraph"/>
    <w:basedOn w:val="Normal"/>
    <w:uiPriority w:val="1"/>
    <w:qFormat/>
    <w:rsid w:val="00263099"/>
    <w:pPr>
      <w:ind w:left="720"/>
      <w:contextualSpacing/>
    </w:pPr>
  </w:style>
  <w:style w:type="table" w:styleId="TableGrid">
    <w:name w:val="Table Grid"/>
    <w:basedOn w:val="TableNormal"/>
    <w:uiPriority w:val="39"/>
    <w:rsid w:val="00263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26309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1"/>
    <w:uiPriority w:val="99"/>
    <w:unhideWhenUsed/>
    <w:rsid w:val="00263099"/>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263099"/>
    <w:rPr>
      <w:sz w:val="20"/>
      <w:szCs w:val="20"/>
    </w:rPr>
  </w:style>
  <w:style w:type="character" w:styleId="Hyperlink">
    <w:name w:val="Hyperlink"/>
    <w:basedOn w:val="DefaultParagraphFont"/>
    <w:uiPriority w:val="99"/>
    <w:unhideWhenUsed/>
    <w:rsid w:val="00263099"/>
    <w:rPr>
      <w:color w:val="0563C1" w:themeColor="hyperlink"/>
      <w:u w:val="single"/>
    </w:rPr>
  </w:style>
  <w:style w:type="paragraph" w:styleId="BalloonText">
    <w:name w:val="Balloon Text"/>
    <w:basedOn w:val="Normal"/>
    <w:link w:val="BalloonTextChar1"/>
    <w:uiPriority w:val="99"/>
    <w:semiHidden/>
    <w:unhideWhenUsed/>
    <w:rsid w:val="00263099"/>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263099"/>
    <w:rPr>
      <w:rFonts w:ascii="Segoe UI" w:hAnsi="Segoe UI" w:cs="Segoe UI"/>
      <w:sz w:val="18"/>
      <w:szCs w:val="18"/>
    </w:rPr>
  </w:style>
  <w:style w:type="paragraph" w:styleId="NormalWeb">
    <w:name w:val="Normal (Web)"/>
    <w:basedOn w:val="Normal"/>
    <w:uiPriority w:val="99"/>
    <w:unhideWhenUsed/>
    <w:rsid w:val="00263099"/>
    <w:rPr>
      <w:rFonts w:ascii="Times New Roman" w:hAnsi="Times New Roman" w:cs="Times New Roman"/>
      <w:sz w:val="24"/>
      <w:szCs w:val="24"/>
    </w:rPr>
  </w:style>
  <w:style w:type="paragraph" w:styleId="Revision">
    <w:name w:val="Revision"/>
    <w:hidden/>
    <w:uiPriority w:val="99"/>
    <w:semiHidden/>
    <w:rsid w:val="00263099"/>
    <w:pPr>
      <w:spacing w:after="0" w:line="240" w:lineRule="auto"/>
    </w:pPr>
  </w:style>
  <w:style w:type="character" w:styleId="FollowedHyperlink">
    <w:name w:val="FollowedHyperlink"/>
    <w:basedOn w:val="DefaultParagraphFont"/>
    <w:uiPriority w:val="99"/>
    <w:semiHidden/>
    <w:unhideWhenUsed/>
    <w:rsid w:val="00263099"/>
    <w:rPr>
      <w:color w:val="954F72" w:themeColor="followedHyperlink"/>
      <w:u w:val="single"/>
    </w:rPr>
  </w:style>
  <w:style w:type="paragraph" w:customStyle="1" w:styleId="default0">
    <w:name w:val="default"/>
    <w:basedOn w:val="Normal"/>
    <w:uiPriority w:val="99"/>
    <w:rsid w:val="0017257A"/>
    <w:pPr>
      <w:autoSpaceDE w:val="0"/>
      <w:autoSpaceDN w:val="0"/>
      <w:spacing w:after="0" w:line="240" w:lineRule="auto"/>
    </w:pPr>
    <w:rPr>
      <w:rFonts w:ascii="Arial" w:eastAsia="Calibri" w:hAnsi="Arial" w:cs="Arial"/>
      <w:color w:val="000000"/>
      <w:sz w:val="24"/>
      <w:szCs w:val="24"/>
      <w:lang w:val="de-CH" w:eastAsia="de-CH"/>
    </w:rPr>
  </w:style>
  <w:style w:type="character" w:customStyle="1" w:styleId="q4iawc">
    <w:name w:val="q4iawc"/>
    <w:basedOn w:val="DefaultParagraphFont"/>
    <w:rsid w:val="0017257A"/>
  </w:style>
  <w:style w:type="character" w:customStyle="1" w:styleId="viiyi">
    <w:name w:val="viiyi"/>
    <w:basedOn w:val="DefaultParagraphFont"/>
    <w:rsid w:val="0017257A"/>
  </w:style>
  <w:style w:type="paragraph" w:styleId="NoSpacing">
    <w:name w:val="No Spacing"/>
    <w:uiPriority w:val="1"/>
    <w:qFormat/>
    <w:rsid w:val="0017257A"/>
    <w:pPr>
      <w:spacing w:after="0" w:line="240" w:lineRule="auto"/>
    </w:pPr>
    <w:rPr>
      <w:rFonts w:ascii="Times New Roman" w:eastAsia="Calibri" w:hAnsi="Times New Roman" w:cs="Times New Roman"/>
      <w:sz w:val="28"/>
      <w:lang w:val="el-GR"/>
    </w:rPr>
  </w:style>
  <w:style w:type="paragraph" w:customStyle="1" w:styleId="xmsolistparagraph">
    <w:name w:val="x_msolistparagraph"/>
    <w:basedOn w:val="Normal"/>
    <w:rsid w:val="0017257A"/>
    <w:pPr>
      <w:spacing w:line="252" w:lineRule="auto"/>
      <w:ind w:left="720"/>
    </w:pPr>
    <w:rPr>
      <w:rFonts w:ascii="Calibri" w:hAnsi="Calibri" w:cs="Calibri"/>
      <w:lang w:val="cs-CZ" w:eastAsia="cs-CZ"/>
    </w:rPr>
  </w:style>
  <w:style w:type="paragraph" w:customStyle="1" w:styleId="Bullet1">
    <w:name w:val="Bullet 1"/>
    <w:basedOn w:val="Normal"/>
    <w:rsid w:val="0017257A"/>
    <w:pPr>
      <w:numPr>
        <w:numId w:val="31"/>
      </w:numPr>
      <w:spacing w:before="120" w:after="120" w:line="360" w:lineRule="auto"/>
    </w:pPr>
    <w:rPr>
      <w:rFonts w:ascii="Times New Roman" w:hAnsi="Times New Roman" w:cs="Times New Roman"/>
      <w:sz w:val="24"/>
      <w:lang w:val="en-GB"/>
    </w:rPr>
  </w:style>
  <w:style w:type="paragraph" w:customStyle="1" w:styleId="Pointabc">
    <w:name w:val="Point abc"/>
    <w:basedOn w:val="Normal"/>
    <w:rsid w:val="0017257A"/>
    <w:pPr>
      <w:numPr>
        <w:ilvl w:val="1"/>
        <w:numId w:val="32"/>
      </w:numPr>
      <w:spacing w:before="120" w:after="120" w:line="360" w:lineRule="auto"/>
    </w:pPr>
    <w:rPr>
      <w:rFonts w:ascii="Times New Roman" w:hAnsi="Times New Roman" w:cs="Times New Roman"/>
      <w:sz w:val="24"/>
      <w:lang w:val="en-GB"/>
    </w:rPr>
  </w:style>
  <w:style w:type="paragraph" w:customStyle="1" w:styleId="Pointabc1">
    <w:name w:val="Point abc (1)"/>
    <w:basedOn w:val="Normal"/>
    <w:rsid w:val="0017257A"/>
    <w:pPr>
      <w:numPr>
        <w:ilvl w:val="3"/>
        <w:numId w:val="32"/>
      </w:numPr>
      <w:spacing w:before="120" w:after="120" w:line="360" w:lineRule="auto"/>
    </w:pPr>
    <w:rPr>
      <w:rFonts w:ascii="Times New Roman" w:hAnsi="Times New Roman" w:cs="Times New Roman"/>
      <w:sz w:val="24"/>
      <w:lang w:val="en-GB"/>
    </w:rPr>
  </w:style>
  <w:style w:type="paragraph" w:customStyle="1" w:styleId="Pointabc2">
    <w:name w:val="Point abc (2)"/>
    <w:basedOn w:val="Normal"/>
    <w:rsid w:val="0017257A"/>
    <w:pPr>
      <w:numPr>
        <w:ilvl w:val="5"/>
        <w:numId w:val="32"/>
      </w:numPr>
      <w:spacing w:before="120" w:after="120" w:line="360" w:lineRule="auto"/>
    </w:pPr>
    <w:rPr>
      <w:rFonts w:ascii="Times New Roman" w:hAnsi="Times New Roman" w:cs="Times New Roman"/>
      <w:sz w:val="24"/>
      <w:lang w:val="en-GB"/>
    </w:rPr>
  </w:style>
  <w:style w:type="paragraph" w:customStyle="1" w:styleId="Pointabc3">
    <w:name w:val="Point abc (3)"/>
    <w:basedOn w:val="Normal"/>
    <w:rsid w:val="0017257A"/>
    <w:pPr>
      <w:numPr>
        <w:ilvl w:val="7"/>
        <w:numId w:val="32"/>
      </w:numPr>
      <w:spacing w:before="120" w:after="120" w:line="360" w:lineRule="auto"/>
    </w:pPr>
    <w:rPr>
      <w:rFonts w:ascii="Times New Roman" w:hAnsi="Times New Roman" w:cs="Times New Roman"/>
      <w:sz w:val="24"/>
      <w:lang w:val="en-GB"/>
    </w:rPr>
  </w:style>
  <w:style w:type="paragraph" w:customStyle="1" w:styleId="Pointabc4">
    <w:name w:val="Point abc (4)"/>
    <w:basedOn w:val="Normal"/>
    <w:rsid w:val="0017257A"/>
    <w:pPr>
      <w:numPr>
        <w:ilvl w:val="8"/>
        <w:numId w:val="32"/>
      </w:numPr>
      <w:spacing w:before="120" w:after="120" w:line="360" w:lineRule="auto"/>
    </w:pPr>
    <w:rPr>
      <w:rFonts w:ascii="Times New Roman" w:hAnsi="Times New Roman" w:cs="Times New Roman"/>
      <w:sz w:val="24"/>
      <w:lang w:val="en-GB"/>
    </w:rPr>
  </w:style>
  <w:style w:type="paragraph" w:customStyle="1" w:styleId="Point123">
    <w:name w:val="Point 123"/>
    <w:basedOn w:val="Normal"/>
    <w:rsid w:val="0017257A"/>
    <w:pPr>
      <w:numPr>
        <w:numId w:val="32"/>
      </w:numPr>
      <w:spacing w:before="120" w:after="120" w:line="360" w:lineRule="auto"/>
    </w:pPr>
    <w:rPr>
      <w:rFonts w:ascii="Times New Roman" w:hAnsi="Times New Roman" w:cs="Times New Roman"/>
      <w:sz w:val="24"/>
      <w:lang w:val="en-GB"/>
    </w:rPr>
  </w:style>
  <w:style w:type="paragraph" w:customStyle="1" w:styleId="Point1231">
    <w:name w:val="Point 123 (1)"/>
    <w:basedOn w:val="Normal"/>
    <w:rsid w:val="0017257A"/>
    <w:pPr>
      <w:numPr>
        <w:ilvl w:val="2"/>
        <w:numId w:val="32"/>
      </w:numPr>
      <w:spacing w:before="120" w:after="120" w:line="360" w:lineRule="auto"/>
    </w:pPr>
    <w:rPr>
      <w:rFonts w:ascii="Times New Roman" w:hAnsi="Times New Roman" w:cs="Times New Roman"/>
      <w:sz w:val="24"/>
      <w:lang w:val="en-GB"/>
    </w:rPr>
  </w:style>
  <w:style w:type="paragraph" w:customStyle="1" w:styleId="Point1232">
    <w:name w:val="Point 123 (2)"/>
    <w:basedOn w:val="Normal"/>
    <w:rsid w:val="0017257A"/>
    <w:pPr>
      <w:numPr>
        <w:ilvl w:val="4"/>
        <w:numId w:val="32"/>
      </w:numPr>
      <w:spacing w:before="120" w:after="120" w:line="360" w:lineRule="auto"/>
    </w:pPr>
    <w:rPr>
      <w:rFonts w:ascii="Times New Roman" w:hAnsi="Times New Roman" w:cs="Times New Roman"/>
      <w:sz w:val="24"/>
      <w:lang w:val="en-GB"/>
    </w:rPr>
  </w:style>
  <w:style w:type="paragraph" w:customStyle="1" w:styleId="Point1233">
    <w:name w:val="Point 123 (3)"/>
    <w:basedOn w:val="Normal"/>
    <w:rsid w:val="0017257A"/>
    <w:pPr>
      <w:numPr>
        <w:ilvl w:val="6"/>
        <w:numId w:val="32"/>
      </w:numPr>
      <w:spacing w:before="120" w:after="120" w:line="360" w:lineRule="auto"/>
    </w:pPr>
    <w:rPr>
      <w:rFonts w:ascii="Times New Roman" w:hAnsi="Times New Roman" w:cs="Times New Roman"/>
      <w:sz w:val="24"/>
      <w:lang w:val="en-GB"/>
    </w:rPr>
  </w:style>
  <w:style w:type="paragraph" w:customStyle="1" w:styleId="PointDoubleManual">
    <w:name w:val="Point Double Manual"/>
    <w:basedOn w:val="Normal"/>
    <w:rsid w:val="0017257A"/>
    <w:pPr>
      <w:tabs>
        <w:tab w:val="left" w:pos="567"/>
      </w:tabs>
      <w:spacing w:before="120" w:after="120" w:line="360" w:lineRule="auto"/>
      <w:ind w:left="1134" w:hanging="1134"/>
    </w:pPr>
    <w:rPr>
      <w:rFonts w:ascii="Times New Roman" w:hAnsi="Times New Roman" w:cs="Times New Roman"/>
      <w:sz w:val="24"/>
      <w:lang w:val="en-GB"/>
    </w:rPr>
  </w:style>
  <w:style w:type="character" w:customStyle="1" w:styleId="markedcontent">
    <w:name w:val="markedcontent"/>
    <w:basedOn w:val="DefaultParagraphFont"/>
    <w:rsid w:val="00926E44"/>
  </w:style>
  <w:style w:type="character" w:customStyle="1" w:styleId="highlight">
    <w:name w:val="highlight"/>
    <w:basedOn w:val="DefaultParagraphFont"/>
    <w:rsid w:val="00926E44"/>
  </w:style>
  <w:style w:type="paragraph" w:styleId="Title">
    <w:name w:val="Title"/>
    <w:basedOn w:val="Normal"/>
    <w:next w:val="Normal"/>
    <w:link w:val="TitleChar"/>
    <w:uiPriority w:val="10"/>
    <w:qFormat/>
    <w:rsid w:val="00CD69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69E4"/>
    <w:rPr>
      <w:rFonts w:asciiTheme="majorHAnsi" w:eastAsiaTheme="majorEastAsia" w:hAnsiTheme="majorHAnsi" w:cstheme="majorBidi"/>
      <w:spacing w:val="-10"/>
      <w:kern w:val="28"/>
      <w:sz w:val="56"/>
      <w:szCs w:val="56"/>
    </w:rPr>
  </w:style>
  <w:style w:type="character" w:customStyle="1" w:styleId="UnresolvedMention1">
    <w:name w:val="Unresolved Mention1"/>
    <w:basedOn w:val="DefaultParagraphFont"/>
    <w:uiPriority w:val="99"/>
    <w:semiHidden/>
    <w:unhideWhenUsed/>
    <w:rsid w:val="00BD3090"/>
    <w:rPr>
      <w:color w:val="605E5C"/>
      <w:shd w:val="clear" w:color="auto" w:fill="E1DFDD"/>
    </w:rPr>
  </w:style>
  <w:style w:type="paragraph" w:customStyle="1" w:styleId="Disclaimer">
    <w:name w:val="Disclaimer"/>
    <w:basedOn w:val="Normal"/>
    <w:rsid w:val="00B07D81"/>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rsid w:val="00B07D81"/>
    <w:pPr>
      <w:spacing w:after="0" w:line="276" w:lineRule="auto"/>
      <w:ind w:left="5103"/>
    </w:pPr>
    <w:rPr>
      <w:rFonts w:ascii="Times New Roman" w:hAnsi="Times New Roman" w:cs="Times New Roman"/>
      <w:sz w:val="28"/>
    </w:rPr>
  </w:style>
  <w:style w:type="paragraph" w:customStyle="1" w:styleId="DateMarking">
    <w:name w:val="DateMarking"/>
    <w:basedOn w:val="Normal"/>
    <w:rsid w:val="00B07D81"/>
    <w:pPr>
      <w:spacing w:after="0" w:line="276" w:lineRule="auto"/>
      <w:ind w:left="5103"/>
    </w:pPr>
    <w:rPr>
      <w:rFonts w:ascii="Times New Roman" w:hAnsi="Times New Roman" w:cs="Times New Roman"/>
      <w:i/>
      <w:sz w:val="28"/>
    </w:rPr>
  </w:style>
  <w:style w:type="paragraph" w:customStyle="1" w:styleId="ReleasableTo">
    <w:name w:val="ReleasableTo"/>
    <w:basedOn w:val="Normal"/>
    <w:rsid w:val="00B07D81"/>
    <w:pPr>
      <w:spacing w:after="0" w:line="276" w:lineRule="auto"/>
      <w:ind w:left="5103"/>
    </w:pPr>
    <w:rPr>
      <w:rFonts w:ascii="Times New Roman" w:hAnsi="Times New Roman" w:cs="Times New Roman"/>
      <w:i/>
      <w:sz w:val="28"/>
    </w:rPr>
  </w:style>
  <w:style w:type="paragraph" w:customStyle="1" w:styleId="paragraph">
    <w:name w:val="paragraph"/>
    <w:basedOn w:val="Normal"/>
    <w:rsid w:val="00214835"/>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normaltextrun">
    <w:name w:val="normaltextrun"/>
    <w:basedOn w:val="DefaultParagraphFont"/>
    <w:rsid w:val="00214835"/>
  </w:style>
  <w:style w:type="character" w:customStyle="1" w:styleId="superscript">
    <w:name w:val="superscript"/>
    <w:basedOn w:val="DefaultParagraphFont"/>
    <w:rsid w:val="00214835"/>
  </w:style>
  <w:style w:type="character" w:customStyle="1" w:styleId="eop">
    <w:name w:val="eop"/>
    <w:basedOn w:val="DefaultParagraphFont"/>
    <w:rsid w:val="00214835"/>
  </w:style>
  <w:style w:type="character" w:customStyle="1" w:styleId="UnresolvedMention10">
    <w:name w:val="Unresolved Mention1"/>
    <w:basedOn w:val="DefaultParagraphFont"/>
    <w:uiPriority w:val="99"/>
    <w:semiHidden/>
    <w:unhideWhenUsed/>
    <w:rsid w:val="00214835"/>
    <w:rPr>
      <w:color w:val="605E5C"/>
      <w:shd w:val="clear" w:color="auto" w:fill="E1DFDD"/>
    </w:rPr>
  </w:style>
  <w:style w:type="character" w:customStyle="1" w:styleId="UnresolvedMention2">
    <w:name w:val="Unresolved Mention2"/>
    <w:basedOn w:val="DefaultParagraphFont"/>
    <w:uiPriority w:val="99"/>
    <w:semiHidden/>
    <w:unhideWhenUsed/>
    <w:rsid w:val="00214835"/>
    <w:rPr>
      <w:color w:val="605E5C"/>
      <w:shd w:val="clear" w:color="auto" w:fill="E1DFDD"/>
    </w:rPr>
  </w:style>
  <w:style w:type="character" w:customStyle="1" w:styleId="UnresolvedMention100">
    <w:name w:val="Unresolved Mention10"/>
    <w:basedOn w:val="DefaultParagraphFont"/>
    <w:uiPriority w:val="99"/>
    <w:semiHidden/>
    <w:unhideWhenUsed/>
    <w:rsid w:val="00620FCA"/>
    <w:rPr>
      <w:color w:val="605E5C"/>
      <w:shd w:val="clear" w:color="auto" w:fill="E1DFDD"/>
    </w:rPr>
  </w:style>
  <w:style w:type="character" w:customStyle="1" w:styleId="UnresolvedMention1000">
    <w:name w:val="Unresolved Mention100"/>
    <w:basedOn w:val="DefaultParagraphFont"/>
    <w:uiPriority w:val="99"/>
    <w:semiHidden/>
    <w:unhideWhenUsed/>
    <w:rsid w:val="00333E21"/>
    <w:rPr>
      <w:color w:val="605E5C"/>
      <w:shd w:val="clear" w:color="auto" w:fill="E1DFDD"/>
    </w:rPr>
  </w:style>
  <w:style w:type="character" w:customStyle="1" w:styleId="UnresolvedMention10000">
    <w:name w:val="Unresolved Mention1000"/>
    <w:basedOn w:val="DefaultParagraphFont"/>
    <w:uiPriority w:val="99"/>
    <w:semiHidden/>
    <w:unhideWhenUsed/>
    <w:rsid w:val="00131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5029">
      <w:bodyDiv w:val="1"/>
      <w:marLeft w:val="0"/>
      <w:marRight w:val="0"/>
      <w:marTop w:val="0"/>
      <w:marBottom w:val="0"/>
      <w:divBdr>
        <w:top w:val="none" w:sz="0" w:space="0" w:color="auto"/>
        <w:left w:val="none" w:sz="0" w:space="0" w:color="auto"/>
        <w:bottom w:val="none" w:sz="0" w:space="0" w:color="auto"/>
        <w:right w:val="none" w:sz="0" w:space="0" w:color="auto"/>
      </w:divBdr>
    </w:div>
    <w:div w:id="187522857">
      <w:bodyDiv w:val="1"/>
      <w:marLeft w:val="0"/>
      <w:marRight w:val="0"/>
      <w:marTop w:val="0"/>
      <w:marBottom w:val="0"/>
      <w:divBdr>
        <w:top w:val="none" w:sz="0" w:space="0" w:color="auto"/>
        <w:left w:val="none" w:sz="0" w:space="0" w:color="auto"/>
        <w:bottom w:val="none" w:sz="0" w:space="0" w:color="auto"/>
        <w:right w:val="none" w:sz="0" w:space="0" w:color="auto"/>
      </w:divBdr>
    </w:div>
    <w:div w:id="310524695">
      <w:bodyDiv w:val="1"/>
      <w:marLeft w:val="0"/>
      <w:marRight w:val="0"/>
      <w:marTop w:val="0"/>
      <w:marBottom w:val="0"/>
      <w:divBdr>
        <w:top w:val="none" w:sz="0" w:space="0" w:color="auto"/>
        <w:left w:val="none" w:sz="0" w:space="0" w:color="auto"/>
        <w:bottom w:val="none" w:sz="0" w:space="0" w:color="auto"/>
        <w:right w:val="none" w:sz="0" w:space="0" w:color="auto"/>
      </w:divBdr>
    </w:div>
    <w:div w:id="320502457">
      <w:bodyDiv w:val="1"/>
      <w:marLeft w:val="0"/>
      <w:marRight w:val="0"/>
      <w:marTop w:val="0"/>
      <w:marBottom w:val="0"/>
      <w:divBdr>
        <w:top w:val="none" w:sz="0" w:space="0" w:color="auto"/>
        <w:left w:val="none" w:sz="0" w:space="0" w:color="auto"/>
        <w:bottom w:val="none" w:sz="0" w:space="0" w:color="auto"/>
        <w:right w:val="none" w:sz="0" w:space="0" w:color="auto"/>
      </w:divBdr>
    </w:div>
    <w:div w:id="332757876">
      <w:bodyDiv w:val="1"/>
      <w:marLeft w:val="0"/>
      <w:marRight w:val="0"/>
      <w:marTop w:val="0"/>
      <w:marBottom w:val="0"/>
      <w:divBdr>
        <w:top w:val="none" w:sz="0" w:space="0" w:color="auto"/>
        <w:left w:val="none" w:sz="0" w:space="0" w:color="auto"/>
        <w:bottom w:val="none" w:sz="0" w:space="0" w:color="auto"/>
        <w:right w:val="none" w:sz="0" w:space="0" w:color="auto"/>
      </w:divBdr>
    </w:div>
    <w:div w:id="336882486">
      <w:bodyDiv w:val="1"/>
      <w:marLeft w:val="0"/>
      <w:marRight w:val="0"/>
      <w:marTop w:val="0"/>
      <w:marBottom w:val="0"/>
      <w:divBdr>
        <w:top w:val="none" w:sz="0" w:space="0" w:color="auto"/>
        <w:left w:val="none" w:sz="0" w:space="0" w:color="auto"/>
        <w:bottom w:val="none" w:sz="0" w:space="0" w:color="auto"/>
        <w:right w:val="none" w:sz="0" w:space="0" w:color="auto"/>
      </w:divBdr>
    </w:div>
    <w:div w:id="350835144">
      <w:bodyDiv w:val="1"/>
      <w:marLeft w:val="0"/>
      <w:marRight w:val="0"/>
      <w:marTop w:val="0"/>
      <w:marBottom w:val="0"/>
      <w:divBdr>
        <w:top w:val="none" w:sz="0" w:space="0" w:color="auto"/>
        <w:left w:val="none" w:sz="0" w:space="0" w:color="auto"/>
        <w:bottom w:val="none" w:sz="0" w:space="0" w:color="auto"/>
        <w:right w:val="none" w:sz="0" w:space="0" w:color="auto"/>
      </w:divBdr>
    </w:div>
    <w:div w:id="508641526">
      <w:bodyDiv w:val="1"/>
      <w:marLeft w:val="0"/>
      <w:marRight w:val="0"/>
      <w:marTop w:val="0"/>
      <w:marBottom w:val="0"/>
      <w:divBdr>
        <w:top w:val="none" w:sz="0" w:space="0" w:color="auto"/>
        <w:left w:val="none" w:sz="0" w:space="0" w:color="auto"/>
        <w:bottom w:val="none" w:sz="0" w:space="0" w:color="auto"/>
        <w:right w:val="none" w:sz="0" w:space="0" w:color="auto"/>
      </w:divBdr>
    </w:div>
    <w:div w:id="509761491">
      <w:bodyDiv w:val="1"/>
      <w:marLeft w:val="0"/>
      <w:marRight w:val="0"/>
      <w:marTop w:val="0"/>
      <w:marBottom w:val="0"/>
      <w:divBdr>
        <w:top w:val="none" w:sz="0" w:space="0" w:color="auto"/>
        <w:left w:val="none" w:sz="0" w:space="0" w:color="auto"/>
        <w:bottom w:val="none" w:sz="0" w:space="0" w:color="auto"/>
        <w:right w:val="none" w:sz="0" w:space="0" w:color="auto"/>
      </w:divBdr>
    </w:div>
    <w:div w:id="619455787">
      <w:bodyDiv w:val="1"/>
      <w:marLeft w:val="0"/>
      <w:marRight w:val="0"/>
      <w:marTop w:val="0"/>
      <w:marBottom w:val="0"/>
      <w:divBdr>
        <w:top w:val="none" w:sz="0" w:space="0" w:color="auto"/>
        <w:left w:val="none" w:sz="0" w:space="0" w:color="auto"/>
        <w:bottom w:val="none" w:sz="0" w:space="0" w:color="auto"/>
        <w:right w:val="none" w:sz="0" w:space="0" w:color="auto"/>
      </w:divBdr>
    </w:div>
    <w:div w:id="624165889">
      <w:bodyDiv w:val="1"/>
      <w:marLeft w:val="0"/>
      <w:marRight w:val="0"/>
      <w:marTop w:val="0"/>
      <w:marBottom w:val="0"/>
      <w:divBdr>
        <w:top w:val="none" w:sz="0" w:space="0" w:color="auto"/>
        <w:left w:val="none" w:sz="0" w:space="0" w:color="auto"/>
        <w:bottom w:val="none" w:sz="0" w:space="0" w:color="auto"/>
        <w:right w:val="none" w:sz="0" w:space="0" w:color="auto"/>
      </w:divBdr>
    </w:div>
    <w:div w:id="634723499">
      <w:bodyDiv w:val="1"/>
      <w:marLeft w:val="0"/>
      <w:marRight w:val="0"/>
      <w:marTop w:val="0"/>
      <w:marBottom w:val="0"/>
      <w:divBdr>
        <w:top w:val="none" w:sz="0" w:space="0" w:color="auto"/>
        <w:left w:val="none" w:sz="0" w:space="0" w:color="auto"/>
        <w:bottom w:val="none" w:sz="0" w:space="0" w:color="auto"/>
        <w:right w:val="none" w:sz="0" w:space="0" w:color="auto"/>
      </w:divBdr>
    </w:div>
    <w:div w:id="651837521">
      <w:bodyDiv w:val="1"/>
      <w:marLeft w:val="0"/>
      <w:marRight w:val="0"/>
      <w:marTop w:val="0"/>
      <w:marBottom w:val="0"/>
      <w:divBdr>
        <w:top w:val="none" w:sz="0" w:space="0" w:color="auto"/>
        <w:left w:val="none" w:sz="0" w:space="0" w:color="auto"/>
        <w:bottom w:val="none" w:sz="0" w:space="0" w:color="auto"/>
        <w:right w:val="none" w:sz="0" w:space="0" w:color="auto"/>
      </w:divBdr>
    </w:div>
    <w:div w:id="683870546">
      <w:bodyDiv w:val="1"/>
      <w:marLeft w:val="0"/>
      <w:marRight w:val="0"/>
      <w:marTop w:val="0"/>
      <w:marBottom w:val="0"/>
      <w:divBdr>
        <w:top w:val="none" w:sz="0" w:space="0" w:color="auto"/>
        <w:left w:val="none" w:sz="0" w:space="0" w:color="auto"/>
        <w:bottom w:val="none" w:sz="0" w:space="0" w:color="auto"/>
        <w:right w:val="none" w:sz="0" w:space="0" w:color="auto"/>
      </w:divBdr>
    </w:div>
    <w:div w:id="699402917">
      <w:bodyDiv w:val="1"/>
      <w:marLeft w:val="0"/>
      <w:marRight w:val="0"/>
      <w:marTop w:val="0"/>
      <w:marBottom w:val="0"/>
      <w:divBdr>
        <w:top w:val="none" w:sz="0" w:space="0" w:color="auto"/>
        <w:left w:val="none" w:sz="0" w:space="0" w:color="auto"/>
        <w:bottom w:val="none" w:sz="0" w:space="0" w:color="auto"/>
        <w:right w:val="none" w:sz="0" w:space="0" w:color="auto"/>
      </w:divBdr>
    </w:div>
    <w:div w:id="773600824">
      <w:bodyDiv w:val="1"/>
      <w:marLeft w:val="0"/>
      <w:marRight w:val="0"/>
      <w:marTop w:val="0"/>
      <w:marBottom w:val="0"/>
      <w:divBdr>
        <w:top w:val="none" w:sz="0" w:space="0" w:color="auto"/>
        <w:left w:val="none" w:sz="0" w:space="0" w:color="auto"/>
        <w:bottom w:val="none" w:sz="0" w:space="0" w:color="auto"/>
        <w:right w:val="none" w:sz="0" w:space="0" w:color="auto"/>
      </w:divBdr>
    </w:div>
    <w:div w:id="807629157">
      <w:bodyDiv w:val="1"/>
      <w:marLeft w:val="0"/>
      <w:marRight w:val="0"/>
      <w:marTop w:val="0"/>
      <w:marBottom w:val="0"/>
      <w:divBdr>
        <w:top w:val="none" w:sz="0" w:space="0" w:color="auto"/>
        <w:left w:val="none" w:sz="0" w:space="0" w:color="auto"/>
        <w:bottom w:val="none" w:sz="0" w:space="0" w:color="auto"/>
        <w:right w:val="none" w:sz="0" w:space="0" w:color="auto"/>
      </w:divBdr>
    </w:div>
    <w:div w:id="855654246">
      <w:bodyDiv w:val="1"/>
      <w:marLeft w:val="0"/>
      <w:marRight w:val="0"/>
      <w:marTop w:val="0"/>
      <w:marBottom w:val="0"/>
      <w:divBdr>
        <w:top w:val="none" w:sz="0" w:space="0" w:color="auto"/>
        <w:left w:val="none" w:sz="0" w:space="0" w:color="auto"/>
        <w:bottom w:val="none" w:sz="0" w:space="0" w:color="auto"/>
        <w:right w:val="none" w:sz="0" w:space="0" w:color="auto"/>
      </w:divBdr>
    </w:div>
    <w:div w:id="859127047">
      <w:bodyDiv w:val="1"/>
      <w:marLeft w:val="0"/>
      <w:marRight w:val="0"/>
      <w:marTop w:val="0"/>
      <w:marBottom w:val="0"/>
      <w:divBdr>
        <w:top w:val="none" w:sz="0" w:space="0" w:color="auto"/>
        <w:left w:val="none" w:sz="0" w:space="0" w:color="auto"/>
        <w:bottom w:val="none" w:sz="0" w:space="0" w:color="auto"/>
        <w:right w:val="none" w:sz="0" w:space="0" w:color="auto"/>
      </w:divBdr>
    </w:div>
    <w:div w:id="887766532">
      <w:bodyDiv w:val="1"/>
      <w:marLeft w:val="0"/>
      <w:marRight w:val="0"/>
      <w:marTop w:val="0"/>
      <w:marBottom w:val="0"/>
      <w:divBdr>
        <w:top w:val="none" w:sz="0" w:space="0" w:color="auto"/>
        <w:left w:val="none" w:sz="0" w:space="0" w:color="auto"/>
        <w:bottom w:val="none" w:sz="0" w:space="0" w:color="auto"/>
        <w:right w:val="none" w:sz="0" w:space="0" w:color="auto"/>
      </w:divBdr>
    </w:div>
    <w:div w:id="930162625">
      <w:bodyDiv w:val="1"/>
      <w:marLeft w:val="0"/>
      <w:marRight w:val="0"/>
      <w:marTop w:val="0"/>
      <w:marBottom w:val="0"/>
      <w:divBdr>
        <w:top w:val="none" w:sz="0" w:space="0" w:color="auto"/>
        <w:left w:val="none" w:sz="0" w:space="0" w:color="auto"/>
        <w:bottom w:val="none" w:sz="0" w:space="0" w:color="auto"/>
        <w:right w:val="none" w:sz="0" w:space="0" w:color="auto"/>
      </w:divBdr>
    </w:div>
    <w:div w:id="979656883">
      <w:bodyDiv w:val="1"/>
      <w:marLeft w:val="0"/>
      <w:marRight w:val="0"/>
      <w:marTop w:val="0"/>
      <w:marBottom w:val="0"/>
      <w:divBdr>
        <w:top w:val="none" w:sz="0" w:space="0" w:color="auto"/>
        <w:left w:val="none" w:sz="0" w:space="0" w:color="auto"/>
        <w:bottom w:val="none" w:sz="0" w:space="0" w:color="auto"/>
        <w:right w:val="none" w:sz="0" w:space="0" w:color="auto"/>
      </w:divBdr>
    </w:div>
    <w:div w:id="1028144629">
      <w:bodyDiv w:val="1"/>
      <w:marLeft w:val="0"/>
      <w:marRight w:val="0"/>
      <w:marTop w:val="0"/>
      <w:marBottom w:val="0"/>
      <w:divBdr>
        <w:top w:val="none" w:sz="0" w:space="0" w:color="auto"/>
        <w:left w:val="none" w:sz="0" w:space="0" w:color="auto"/>
        <w:bottom w:val="none" w:sz="0" w:space="0" w:color="auto"/>
        <w:right w:val="none" w:sz="0" w:space="0" w:color="auto"/>
      </w:divBdr>
    </w:div>
    <w:div w:id="1186557677">
      <w:bodyDiv w:val="1"/>
      <w:marLeft w:val="0"/>
      <w:marRight w:val="0"/>
      <w:marTop w:val="0"/>
      <w:marBottom w:val="0"/>
      <w:divBdr>
        <w:top w:val="none" w:sz="0" w:space="0" w:color="auto"/>
        <w:left w:val="none" w:sz="0" w:space="0" w:color="auto"/>
        <w:bottom w:val="none" w:sz="0" w:space="0" w:color="auto"/>
        <w:right w:val="none" w:sz="0" w:space="0" w:color="auto"/>
      </w:divBdr>
    </w:div>
    <w:div w:id="1189829233">
      <w:bodyDiv w:val="1"/>
      <w:marLeft w:val="0"/>
      <w:marRight w:val="0"/>
      <w:marTop w:val="0"/>
      <w:marBottom w:val="0"/>
      <w:divBdr>
        <w:top w:val="none" w:sz="0" w:space="0" w:color="auto"/>
        <w:left w:val="none" w:sz="0" w:space="0" w:color="auto"/>
        <w:bottom w:val="none" w:sz="0" w:space="0" w:color="auto"/>
        <w:right w:val="none" w:sz="0" w:space="0" w:color="auto"/>
      </w:divBdr>
    </w:div>
    <w:div w:id="1340543802">
      <w:bodyDiv w:val="1"/>
      <w:marLeft w:val="0"/>
      <w:marRight w:val="0"/>
      <w:marTop w:val="0"/>
      <w:marBottom w:val="0"/>
      <w:divBdr>
        <w:top w:val="none" w:sz="0" w:space="0" w:color="auto"/>
        <w:left w:val="none" w:sz="0" w:space="0" w:color="auto"/>
        <w:bottom w:val="none" w:sz="0" w:space="0" w:color="auto"/>
        <w:right w:val="none" w:sz="0" w:space="0" w:color="auto"/>
      </w:divBdr>
    </w:div>
    <w:div w:id="1385062399">
      <w:bodyDiv w:val="1"/>
      <w:marLeft w:val="0"/>
      <w:marRight w:val="0"/>
      <w:marTop w:val="0"/>
      <w:marBottom w:val="0"/>
      <w:divBdr>
        <w:top w:val="none" w:sz="0" w:space="0" w:color="auto"/>
        <w:left w:val="none" w:sz="0" w:space="0" w:color="auto"/>
        <w:bottom w:val="none" w:sz="0" w:space="0" w:color="auto"/>
        <w:right w:val="none" w:sz="0" w:space="0" w:color="auto"/>
      </w:divBdr>
    </w:div>
    <w:div w:id="1492326562">
      <w:bodyDiv w:val="1"/>
      <w:marLeft w:val="0"/>
      <w:marRight w:val="0"/>
      <w:marTop w:val="0"/>
      <w:marBottom w:val="0"/>
      <w:divBdr>
        <w:top w:val="none" w:sz="0" w:space="0" w:color="auto"/>
        <w:left w:val="none" w:sz="0" w:space="0" w:color="auto"/>
        <w:bottom w:val="none" w:sz="0" w:space="0" w:color="auto"/>
        <w:right w:val="none" w:sz="0" w:space="0" w:color="auto"/>
      </w:divBdr>
    </w:div>
    <w:div w:id="1629579213">
      <w:bodyDiv w:val="1"/>
      <w:marLeft w:val="0"/>
      <w:marRight w:val="0"/>
      <w:marTop w:val="0"/>
      <w:marBottom w:val="0"/>
      <w:divBdr>
        <w:top w:val="none" w:sz="0" w:space="0" w:color="auto"/>
        <w:left w:val="none" w:sz="0" w:space="0" w:color="auto"/>
        <w:bottom w:val="none" w:sz="0" w:space="0" w:color="auto"/>
        <w:right w:val="none" w:sz="0" w:space="0" w:color="auto"/>
      </w:divBdr>
    </w:div>
    <w:div w:id="1650133734">
      <w:bodyDiv w:val="1"/>
      <w:marLeft w:val="0"/>
      <w:marRight w:val="0"/>
      <w:marTop w:val="0"/>
      <w:marBottom w:val="0"/>
      <w:divBdr>
        <w:top w:val="none" w:sz="0" w:space="0" w:color="auto"/>
        <w:left w:val="none" w:sz="0" w:space="0" w:color="auto"/>
        <w:bottom w:val="none" w:sz="0" w:space="0" w:color="auto"/>
        <w:right w:val="none" w:sz="0" w:space="0" w:color="auto"/>
      </w:divBdr>
    </w:div>
    <w:div w:id="1656765000">
      <w:bodyDiv w:val="1"/>
      <w:marLeft w:val="0"/>
      <w:marRight w:val="0"/>
      <w:marTop w:val="0"/>
      <w:marBottom w:val="0"/>
      <w:divBdr>
        <w:top w:val="none" w:sz="0" w:space="0" w:color="auto"/>
        <w:left w:val="none" w:sz="0" w:space="0" w:color="auto"/>
        <w:bottom w:val="none" w:sz="0" w:space="0" w:color="auto"/>
        <w:right w:val="none" w:sz="0" w:space="0" w:color="auto"/>
      </w:divBdr>
    </w:div>
    <w:div w:id="1748073919">
      <w:bodyDiv w:val="1"/>
      <w:marLeft w:val="0"/>
      <w:marRight w:val="0"/>
      <w:marTop w:val="0"/>
      <w:marBottom w:val="0"/>
      <w:divBdr>
        <w:top w:val="none" w:sz="0" w:space="0" w:color="auto"/>
        <w:left w:val="none" w:sz="0" w:space="0" w:color="auto"/>
        <w:bottom w:val="none" w:sz="0" w:space="0" w:color="auto"/>
        <w:right w:val="none" w:sz="0" w:space="0" w:color="auto"/>
      </w:divBdr>
    </w:div>
    <w:div w:id="1935632188">
      <w:bodyDiv w:val="1"/>
      <w:marLeft w:val="0"/>
      <w:marRight w:val="0"/>
      <w:marTop w:val="0"/>
      <w:marBottom w:val="0"/>
      <w:divBdr>
        <w:top w:val="none" w:sz="0" w:space="0" w:color="auto"/>
        <w:left w:val="none" w:sz="0" w:space="0" w:color="auto"/>
        <w:bottom w:val="none" w:sz="0" w:space="0" w:color="auto"/>
        <w:right w:val="none" w:sz="0" w:space="0" w:color="auto"/>
      </w:divBdr>
    </w:div>
    <w:div w:id="1944528334">
      <w:bodyDiv w:val="1"/>
      <w:marLeft w:val="0"/>
      <w:marRight w:val="0"/>
      <w:marTop w:val="0"/>
      <w:marBottom w:val="0"/>
      <w:divBdr>
        <w:top w:val="none" w:sz="0" w:space="0" w:color="auto"/>
        <w:left w:val="none" w:sz="0" w:space="0" w:color="auto"/>
        <w:bottom w:val="none" w:sz="0" w:space="0" w:color="auto"/>
        <w:right w:val="none" w:sz="0" w:space="0" w:color="auto"/>
      </w:divBdr>
    </w:div>
    <w:div w:id="2009404736">
      <w:bodyDiv w:val="1"/>
      <w:marLeft w:val="0"/>
      <w:marRight w:val="0"/>
      <w:marTop w:val="0"/>
      <w:marBottom w:val="0"/>
      <w:divBdr>
        <w:top w:val="none" w:sz="0" w:space="0" w:color="auto"/>
        <w:left w:val="none" w:sz="0" w:space="0" w:color="auto"/>
        <w:bottom w:val="none" w:sz="0" w:space="0" w:color="auto"/>
        <w:right w:val="none" w:sz="0" w:space="0" w:color="auto"/>
      </w:divBdr>
    </w:div>
    <w:div w:id="209789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DocumentLanguage xmlns="5080d955-392b-4a47-8633-9de638dc2313">EN</EC_Collab_DocumentLanguage>
    <EC_Collab_Reference xmlns="5080d955-392b-4a47-8633-9de638dc2313" xsi:nil="true"/>
    <EC_Collab_Status xmlns="5080d955-392b-4a47-8633-9de638dc2313">Not Started</EC_Collab_Status>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35CEEA53ED6B324AB222854FD8BCE1AF" ma:contentTypeVersion="2" ma:contentTypeDescription="Create a new document in this library." ma:contentTypeScope="" ma:versionID="2ac65ecd76c6eb8946a6b7d4182222b9">
  <xsd:schema xmlns:xsd="http://www.w3.org/2001/XMLSchema" xmlns:xs="http://www.w3.org/2001/XMLSchema" xmlns:p="http://schemas.microsoft.com/office/2006/metadata/properties" xmlns:ns2="http://schemas.microsoft.com/sharepoint/v3/fields" xmlns:ns3="5080d955-392b-4a47-8633-9de638dc2313" xmlns:ns4="5844f193-b267-46d7-afe9-1f837dd55ee2" targetNamespace="http://schemas.microsoft.com/office/2006/metadata/properties" ma:root="true" ma:fieldsID="03990d4033c5f405f19332f37be19f87" ns2:_="" ns3:_="" ns4:_="">
    <xsd:import namespace="http://schemas.microsoft.com/sharepoint/v3/fields"/>
    <xsd:import namespace="5080d955-392b-4a47-8633-9de638dc2313"/>
    <xsd:import namespace="5844f193-b267-46d7-afe9-1f837dd55ee2"/>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080d955-392b-4a47-8633-9de638dc2313"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5844f193-b267-46d7-afe9-1f837dd55ee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E954B-23D3-4CC6-89AD-78F27D31461A}">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5844f193-b267-46d7-afe9-1f837dd55ee2"/>
    <ds:schemaRef ds:uri="5080d955-392b-4a47-8633-9de638dc2313"/>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866D1D73-BCEA-4313-B571-B03A74500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5080d955-392b-4a47-8633-9de638dc2313"/>
    <ds:schemaRef ds:uri="5844f193-b267-46d7-afe9-1f837dd55e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C372F6-A2C3-429A-91DB-F0058BAB82ED}">
  <ds:schemaRefs>
    <ds:schemaRef ds:uri="http://schemas.microsoft.com/sharepoint/v3/contenttype/forms"/>
  </ds:schemaRefs>
</ds:datastoreItem>
</file>

<file path=customXml/itemProps4.xml><?xml version="1.0" encoding="utf-8"?>
<ds:datastoreItem xmlns:ds="http://schemas.openxmlformats.org/officeDocument/2006/customXml" ds:itemID="{AF388440-8B90-4A20-ADF7-278C44C60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3815</Words>
  <Characters>21711</Characters>
  <Application>Microsoft Office Word</Application>
  <DocSecurity>0</DocSecurity>
  <Lines>355</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2023-03-12T15:41:00Z</dcterms:created>
  <dcterms:modified xsi:type="dcterms:W3CDTF">2023-03-13T14:23:00Z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0x010100258AA79CEB83498886A3A086811232500035CEEA53ED6B324AB222854FD8BCE1AF</vt:lpwstr>
  </property>
  <property fmtid="{D5CDD505-2E9C-101B-9397-08002B2CF9AE}" pid="3" name="Level of sensitivity">
    <vt:lpwstr>Standard treatment</vt:lpwstr>
  </property>
  <property fmtid="{D5CDD505-2E9C-101B-9397-08002B2CF9AE}" pid="4" name="Last edited using">
    <vt:lpwstr>LW 8.1, Build 20230124</vt:lpwstr>
  </property>
  <property fmtid="{D5CDD505-2E9C-101B-9397-08002B2CF9AE}" pid="5" name="DocStatus">
    <vt:lpwstr>Green</vt:lpwstr>
  </property>
  <property fmtid="{D5CDD505-2E9C-101B-9397-08002B2CF9AE}" pid="6" name="MSIP_Label_6bd9ddd1-4d20-43f6-abfa-fc3c07406f94_Enabled">
    <vt:lpwstr>true</vt:lpwstr>
  </property>
  <property fmtid="{D5CDD505-2E9C-101B-9397-08002B2CF9AE}" pid="7" name="MSIP_Label_6bd9ddd1-4d20-43f6-abfa-fc3c07406f94_SetDate">
    <vt:lpwstr>2023-02-08T16:36:02Z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f8c3e537-0a3b-4b4e-8bbf-23e3ab99e880</vt:lpwstr>
  </property>
  <property fmtid="{D5CDD505-2E9C-101B-9397-08002B2CF9AE}" pid="12" name="MSIP_Label_6bd9ddd1-4d20-43f6-abfa-fc3c07406f94_ContentBits">
    <vt:lpwstr>0</vt:lpwstr>
  </property>
  <property fmtid="{D5CDD505-2E9C-101B-9397-08002B2CF9AE}" pid="13" name="Part">
    <vt:lpwstr>1</vt:lpwstr>
  </property>
  <property fmtid="{D5CDD505-2E9C-101B-9397-08002B2CF9AE}" pid="14" name="Total parts">
    <vt:lpwstr>1</vt:lpwstr>
  </property>
  <property fmtid="{D5CDD505-2E9C-101B-9397-08002B2CF9AE}" pid="15" name="CPTemplateID">
    <vt:lpwstr>CP-012</vt:lpwstr>
  </property>
</Properties>
</file>