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02F" w:rsidRDefault="007F2EEE" w:rsidP="007F2EEE">
      <w:pPr>
        <w:pStyle w:val="Pagedecouverture"/>
        <w:rPr>
          <w:noProof/>
          <w:lang w:val="en-GB"/>
        </w:rPr>
      </w:pPr>
      <w:bookmarkStart w:id="0" w:name="LW_BM_COVERPAGE"/>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C4597345-560C-48C8-89A6-3E6FB1AEC247" style="width:455.25pt;height:396.75pt">
            <v:imagedata r:id="rId7" o:title=""/>
          </v:shape>
        </w:pict>
      </w:r>
    </w:p>
    <w:bookmarkEnd w:id="0"/>
    <w:p w:rsidR="00F5602F" w:rsidRDefault="00F5602F" w:rsidP="00377968">
      <w:pPr>
        <w:jc w:val="both"/>
        <w:rPr>
          <w:noProof/>
          <w:lang w:val="en-GB"/>
        </w:rPr>
        <w:sectPr w:rsidR="00F5602F" w:rsidSect="007F2EEE">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299"/>
        </w:sectPr>
      </w:pPr>
    </w:p>
    <w:p w:rsidR="00F5602F" w:rsidRPr="00C6440A" w:rsidRDefault="00874A74" w:rsidP="00874A74">
      <w:pPr>
        <w:spacing w:after="200" w:line="276" w:lineRule="auto"/>
        <w:jc w:val="center"/>
        <w:rPr>
          <w:rFonts w:ascii="Times New Roman" w:hAnsi="Times New Roman" w:cs="Times New Roman"/>
          <w:b/>
          <w:noProof/>
          <w:sz w:val="28"/>
          <w:szCs w:val="28"/>
          <w:u w:val="single"/>
          <w:lang w:val="en-GB"/>
        </w:rPr>
      </w:pPr>
      <w:bookmarkStart w:id="1" w:name="_GoBack"/>
      <w:bookmarkEnd w:id="1"/>
      <w:r w:rsidRPr="00C6440A">
        <w:rPr>
          <w:rFonts w:ascii="Times New Roman" w:hAnsi="Times New Roman" w:cs="Times New Roman"/>
          <w:b/>
          <w:noProof/>
          <w:sz w:val="28"/>
          <w:szCs w:val="28"/>
          <w:u w:val="single"/>
          <w:lang w:val="en-GB"/>
        </w:rPr>
        <w:lastRenderedPageBreak/>
        <w:t>ANNEX I</w:t>
      </w:r>
      <w:r w:rsidRPr="00C6440A">
        <w:rPr>
          <w:rFonts w:ascii="Times New Roman" w:hAnsi="Times New Roman" w:cs="Times New Roman"/>
          <w:b/>
          <w:noProof/>
          <w:sz w:val="28"/>
          <w:szCs w:val="28"/>
          <w:u w:val="single"/>
          <w:lang w:val="en-GB"/>
        </w:rPr>
        <w:br/>
      </w:r>
      <w:r w:rsidR="00F5602F" w:rsidRPr="00C6440A">
        <w:rPr>
          <w:rFonts w:ascii="Times New Roman" w:hAnsi="Times New Roman" w:cs="Times New Roman"/>
          <w:b/>
          <w:noProof/>
          <w:sz w:val="28"/>
          <w:szCs w:val="28"/>
          <w:u w:val="single"/>
          <w:lang w:val="en-GB"/>
        </w:rPr>
        <w:t>EIBM COMPONENTS</w:t>
      </w:r>
    </w:p>
    <w:p w:rsidR="00F5602F" w:rsidRDefault="00F5602F" w:rsidP="00377968">
      <w:pPr>
        <w:jc w:val="both"/>
        <w:rPr>
          <w:noProof/>
          <w:lang w:val="en-GB"/>
        </w:rPr>
      </w:pPr>
    </w:p>
    <w:p w:rsidR="00F5602F" w:rsidRDefault="00F5602F" w:rsidP="00377968">
      <w:pPr>
        <w:spacing w:after="200" w:line="276" w:lineRule="auto"/>
        <w:contextualSpacing/>
        <w:jc w:val="both"/>
        <w:rPr>
          <w:rFonts w:ascii="Times New Roman" w:eastAsia="Calibri" w:hAnsi="Times New Roman" w:cs="Times New Roman"/>
          <w:b/>
          <w:smallCaps/>
          <w:noProof/>
          <w:color w:val="000000"/>
          <w:sz w:val="28"/>
          <w:szCs w:val="28"/>
          <w:u w:val="single"/>
          <w:lang w:val="en-GB" w:eastAsia="en-IE"/>
        </w:rPr>
      </w:pPr>
      <w:r>
        <w:rPr>
          <w:rFonts w:ascii="Times New Roman" w:eastAsia="Calibri" w:hAnsi="Times New Roman" w:cs="Times New Roman"/>
          <w:b/>
          <w:smallCaps/>
          <w:noProof/>
          <w:color w:val="000000"/>
          <w:sz w:val="28"/>
          <w:szCs w:val="28"/>
          <w:u w:val="single"/>
          <w:lang w:val="en-GB" w:eastAsia="en-IE"/>
        </w:rPr>
        <w:t>Policy priorities and strategic guidelines for the components of European integrated border management</w:t>
      </w:r>
    </w:p>
    <w:p w:rsidR="00F5602F" w:rsidRDefault="00F5602F" w:rsidP="00377968">
      <w:pPr>
        <w:spacing w:after="0" w:line="240" w:lineRule="auto"/>
        <w:jc w:val="both"/>
        <w:rPr>
          <w:rFonts w:ascii="Times New Roman" w:eastAsia="Times New Roman" w:hAnsi="Times New Roman" w:cs="Times New Roman"/>
          <w:noProof/>
          <w:sz w:val="24"/>
          <w:szCs w:val="24"/>
          <w:lang w:val="en-GB" w:eastAsia="en-GB"/>
        </w:rPr>
      </w:pPr>
    </w:p>
    <w:p w:rsidR="00F5602F" w:rsidRDefault="00F5602F" w:rsidP="00377968">
      <w:pPr>
        <w:spacing w:after="0" w:line="276" w:lineRule="auto"/>
        <w:jc w:val="both"/>
        <w:rPr>
          <w:rFonts w:ascii="Times New Roman" w:eastAsia="Times New Roman" w:hAnsi="Times New Roman" w:cs="Times New Roman"/>
          <w:noProof/>
          <w:color w:val="000000"/>
          <w:sz w:val="24"/>
          <w:szCs w:val="24"/>
          <w:bdr w:val="none" w:sz="0" w:space="0" w:color="auto" w:frame="1"/>
          <w:shd w:val="clear" w:color="auto" w:fill="FFFFFF"/>
          <w:lang w:val="en-GB" w:eastAsia="en-GB"/>
        </w:rPr>
      </w:pPr>
      <w:r>
        <w:rPr>
          <w:rFonts w:ascii="Times New Roman" w:eastAsia="Calibri" w:hAnsi="Times New Roman" w:cs="Times New Roman"/>
          <w:noProof/>
          <w:sz w:val="24"/>
          <w:szCs w:val="24"/>
          <w:lang w:val="en-GB"/>
        </w:rPr>
        <w:t>Regulation (EU) 2019/1896 lists 15 components</w:t>
      </w:r>
      <w:r>
        <w:rPr>
          <w:rStyle w:val="FootnoteReference"/>
          <w:rFonts w:ascii="Times New Roman" w:eastAsia="Calibri" w:hAnsi="Times New Roman" w:cs="Times New Roman"/>
          <w:noProof/>
          <w:sz w:val="24"/>
          <w:szCs w:val="24"/>
          <w:lang w:val="en-GB"/>
        </w:rPr>
        <w:footnoteReference w:id="1"/>
      </w:r>
      <w:r>
        <w:rPr>
          <w:rFonts w:ascii="Times New Roman" w:eastAsia="Calibri" w:hAnsi="Times New Roman" w:cs="Times New Roman"/>
          <w:noProof/>
          <w:sz w:val="24"/>
          <w:szCs w:val="24"/>
          <w:lang w:val="en-GB"/>
        </w:rPr>
        <w:t xml:space="preserve"> for establishing European integrated border management (EIBM).</w:t>
      </w:r>
      <w:r>
        <w:rPr>
          <w:rFonts w:ascii="Times New Roman" w:eastAsia="Times New Roman" w:hAnsi="Times New Roman" w:cs="Times New Roman"/>
          <w:noProof/>
          <w:color w:val="000000"/>
          <w:sz w:val="24"/>
          <w:szCs w:val="24"/>
          <w:bdr w:val="none" w:sz="0" w:space="0" w:color="auto" w:frame="1"/>
          <w:shd w:val="clear" w:color="auto" w:fill="FFFFFF"/>
          <w:lang w:val="en-GB" w:eastAsia="en-GB"/>
        </w:rPr>
        <w:t xml:space="preserve"> In accordance with Article 8(2) of the </w:t>
      </w:r>
      <w:r>
        <w:rPr>
          <w:rFonts w:ascii="Times New Roman" w:eastAsia="Calibri" w:hAnsi="Times New Roman" w:cs="Times New Roman"/>
          <w:noProof/>
          <w:sz w:val="24"/>
          <w:szCs w:val="24"/>
          <w:lang w:val="en-GB"/>
        </w:rPr>
        <w:t>Regulation</w:t>
      </w:r>
      <w:r>
        <w:rPr>
          <w:rFonts w:ascii="Times New Roman" w:eastAsia="Times New Roman" w:hAnsi="Times New Roman" w:cs="Times New Roman"/>
          <w:noProof/>
          <w:sz w:val="24"/>
          <w:szCs w:val="24"/>
          <w:lang w:val="en-GB" w:eastAsia="en-GB"/>
        </w:rPr>
        <w:t>, taking into account the 2022 Strategic Risk Analyis</w:t>
      </w:r>
      <w:r>
        <w:rPr>
          <w:rFonts w:ascii="Times New Roman" w:eastAsia="Calibri" w:hAnsi="Times New Roman" w:cs="Times New Roman"/>
          <w:noProof/>
          <w:sz w:val="24"/>
          <w:szCs w:val="24"/>
          <w:lang w:val="en-GB"/>
        </w:rPr>
        <w:t xml:space="preserve"> and building on the results of the thematic evaluation of the national strategies for integrated border management in 2019 and 2020</w:t>
      </w:r>
      <w:r>
        <w:rPr>
          <w:rStyle w:val="FootnoteReference"/>
          <w:rFonts w:ascii="Times New Roman" w:eastAsia="Calibri" w:hAnsi="Times New Roman" w:cs="Times New Roman"/>
          <w:noProof/>
          <w:sz w:val="24"/>
          <w:szCs w:val="24"/>
          <w:lang w:val="en-GB"/>
        </w:rPr>
        <w:footnoteReference w:id="2"/>
      </w:r>
      <w:r>
        <w:rPr>
          <w:rFonts w:ascii="Times New Roman" w:eastAsia="Calibri" w:hAnsi="Times New Roman" w:cs="Times New Roman"/>
          <w:noProof/>
          <w:sz w:val="24"/>
          <w:szCs w:val="24"/>
          <w:lang w:val="en-GB"/>
        </w:rPr>
        <w:t>,</w:t>
      </w:r>
      <w:r>
        <w:rPr>
          <w:rFonts w:ascii="Times New Roman" w:eastAsia="Times New Roman" w:hAnsi="Times New Roman" w:cs="Times New Roman"/>
          <w:noProof/>
          <w:sz w:val="24"/>
          <w:szCs w:val="24"/>
          <w:lang w:val="en-GB" w:eastAsia="en-GB"/>
        </w:rPr>
        <w:t xml:space="preserve"> and after having consulted the European Parliament and the Council, the Commission identified the following policy priorities and strategic guidelines in relation to those 15 components</w:t>
      </w:r>
      <w:r w:rsidR="00C807E5" w:rsidRPr="00C807E5">
        <w:rPr>
          <w:rStyle w:val="FootnoteReference"/>
          <w:rFonts w:ascii="Times New Roman" w:eastAsia="Times New Roman" w:hAnsi="Times New Roman" w:cs="Times New Roman"/>
          <w:noProof/>
          <w:sz w:val="24"/>
          <w:szCs w:val="24"/>
          <w:lang w:val="en-GB" w:eastAsia="en-GB"/>
        </w:rPr>
        <w:footnoteReference w:id="3"/>
      </w:r>
      <w:r>
        <w:rPr>
          <w:rFonts w:ascii="Times New Roman" w:eastAsia="Times New Roman" w:hAnsi="Times New Roman" w:cs="Times New Roman"/>
          <w:noProof/>
          <w:sz w:val="24"/>
          <w:szCs w:val="24"/>
          <w:lang w:val="en-GB" w:eastAsia="en-GB"/>
        </w:rPr>
        <w:t xml:space="preserve">. </w:t>
      </w:r>
      <w:r>
        <w:rPr>
          <w:rFonts w:ascii="Times New Roman" w:eastAsia="Times New Roman" w:hAnsi="Times New Roman" w:cs="Times New Roman"/>
          <w:noProof/>
          <w:color w:val="000000"/>
          <w:sz w:val="24"/>
          <w:szCs w:val="24"/>
          <w:bdr w:val="none" w:sz="0" w:space="0" w:color="auto" w:frame="1"/>
          <w:shd w:val="clear" w:color="auto" w:fill="FFFFFF"/>
          <w:lang w:val="en-GB" w:eastAsia="en-GB"/>
        </w:rPr>
        <w:t xml:space="preserve"> </w:t>
      </w:r>
    </w:p>
    <w:p w:rsidR="00F5602F" w:rsidRDefault="00F5602F" w:rsidP="00377968">
      <w:pPr>
        <w:spacing w:after="0" w:line="240" w:lineRule="auto"/>
        <w:jc w:val="both"/>
        <w:rPr>
          <w:rFonts w:ascii="Times New Roman" w:eastAsia="Times New Roman" w:hAnsi="Times New Roman" w:cs="Times New Roman"/>
          <w:noProof/>
          <w:sz w:val="24"/>
          <w:szCs w:val="24"/>
          <w:lang w:val="en-GB" w:eastAsia="en-GB"/>
        </w:rPr>
      </w:pPr>
    </w:p>
    <w:p w:rsidR="00F5602F" w:rsidRDefault="00F5602F" w:rsidP="00377968">
      <w:pPr>
        <w:pBdr>
          <w:top w:val="single" w:sz="4" w:space="1" w:color="auto"/>
          <w:left w:val="single" w:sz="4" w:space="4" w:color="auto"/>
          <w:bottom w:val="single" w:sz="4" w:space="1" w:color="auto"/>
          <w:right w:val="single" w:sz="4" w:space="4" w:color="auto"/>
        </w:pBdr>
        <w:shd w:val="clear" w:color="auto" w:fill="DAEEF3"/>
        <w:spacing w:after="0" w:line="240" w:lineRule="auto"/>
        <w:jc w:val="both"/>
        <w:rPr>
          <w:rFonts w:ascii="Times New Roman" w:eastAsia="Times New Roman" w:hAnsi="Times New Roman" w:cs="Times New Roman"/>
          <w:i/>
          <w:noProof/>
          <w:sz w:val="24"/>
          <w:szCs w:val="24"/>
          <w:lang w:val="en-GB" w:eastAsia="en-GB"/>
        </w:rPr>
      </w:pPr>
      <w:r>
        <w:rPr>
          <w:rFonts w:ascii="Times New Roman" w:eastAsia="Times New Roman" w:hAnsi="Times New Roman" w:cs="Times New Roman"/>
          <w:b/>
          <w:noProof/>
          <w:sz w:val="24"/>
          <w:szCs w:val="24"/>
          <w:lang w:val="en-GB" w:eastAsia="en-GB"/>
        </w:rPr>
        <w:t xml:space="preserve">Component 1: </w:t>
      </w:r>
      <w:r>
        <w:rPr>
          <w:rFonts w:ascii="Times New Roman" w:eastAsia="Times New Roman" w:hAnsi="Times New Roman" w:cs="Times New Roman"/>
          <w:noProof/>
          <w:sz w:val="24"/>
          <w:szCs w:val="24"/>
          <w:lang w:val="en-GB" w:eastAsia="en-GB"/>
        </w:rPr>
        <w:t>“</w:t>
      </w:r>
      <w:r>
        <w:rPr>
          <w:rFonts w:ascii="Times New Roman" w:eastAsia="Times New Roman" w:hAnsi="Times New Roman" w:cs="Times New Roman"/>
          <w:i/>
          <w:noProof/>
          <w:sz w:val="24"/>
          <w:szCs w:val="24"/>
          <w:lang w:val="en-GB" w:eastAsia="en-GB"/>
        </w:rPr>
        <w:t>Border control, including measures to facilitate legitimate border crossings and, where appropriate, measures related to the prevention and detection of cross-border crime at the external borders, in particular migrant smuggling, trafficking in human beings, and terrorism; and mechanisms and procedures for the identification of vulnerable persons and unaccompanied minors, and for the identification of persons who are in need of international protection, or wish to apply for such protection, the provision of information to such persons, and the referral of such persons</w:t>
      </w:r>
      <w:r>
        <w:rPr>
          <w:rFonts w:ascii="Times New Roman" w:eastAsia="Times New Roman" w:hAnsi="Times New Roman" w:cs="Times New Roman"/>
          <w:i/>
          <w:noProof/>
          <w:sz w:val="24"/>
          <w:szCs w:val="24"/>
          <w:vertAlign w:val="superscript"/>
          <w:lang w:val="en-GB" w:eastAsia="en-GB"/>
        </w:rPr>
        <w:footnoteReference w:id="4"/>
      </w:r>
      <w:r>
        <w:rPr>
          <w:rFonts w:ascii="Times New Roman" w:eastAsia="Times New Roman" w:hAnsi="Times New Roman" w:cs="Times New Roman"/>
          <w:i/>
          <w:noProof/>
          <w:sz w:val="24"/>
          <w:szCs w:val="24"/>
          <w:lang w:val="en-GB" w:eastAsia="en-GB"/>
        </w:rPr>
        <w:t>.</w:t>
      </w:r>
      <w:r>
        <w:rPr>
          <w:rFonts w:ascii="Times New Roman" w:eastAsia="Times New Roman" w:hAnsi="Times New Roman" w:cs="Times New Roman"/>
          <w:noProof/>
          <w:sz w:val="24"/>
          <w:szCs w:val="24"/>
          <w:lang w:val="en-GB" w:eastAsia="en-GB"/>
        </w:rPr>
        <w:t>”</w:t>
      </w: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p>
    <w:p w:rsidR="00F5602F" w:rsidRDefault="00F5602F" w:rsidP="00377968">
      <w:pPr>
        <w:spacing w:after="0" w:line="240"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u w:val="single"/>
          <w:lang w:val="en-GB" w:eastAsia="en-GB"/>
        </w:rPr>
        <w:t>Policy priorities</w:t>
      </w:r>
    </w:p>
    <w:p w:rsidR="00F5602F" w:rsidRDefault="00F5602F" w:rsidP="00377968">
      <w:pPr>
        <w:spacing w:after="0" w:line="240" w:lineRule="auto"/>
        <w:jc w:val="both"/>
        <w:rPr>
          <w:rFonts w:ascii="Times New Roman" w:eastAsia="Times New Roman" w:hAnsi="Times New Roman" w:cs="Times New Roman"/>
          <w:i/>
          <w:noProof/>
          <w:sz w:val="24"/>
          <w:szCs w:val="24"/>
          <w:lang w:val="en-GB" w:eastAsia="en-GB"/>
        </w:rPr>
      </w:pPr>
    </w:p>
    <w:p w:rsidR="00F5602F" w:rsidRDefault="00F5602F" w:rsidP="00377968">
      <w:pPr>
        <w:spacing w:after="0" w:line="276"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Border control (border checks at border crossing points and border surveillance in between border crossing points) driven by risk analysis is at the core of European integrated border management. Frontex and the border management authorities of the Member States, together forming the European Border and Coast Guard, should have the legal, institutional, administrative and operational capacity, as well as the necessary resources to conduct effective and efficient border control in all circumstances</w:t>
      </w:r>
      <w:r>
        <w:rPr>
          <w:rStyle w:val="FootnoteReference"/>
          <w:rFonts w:ascii="Times New Roman" w:eastAsia="Times New Roman" w:hAnsi="Times New Roman" w:cs="Times New Roman"/>
          <w:noProof/>
          <w:sz w:val="24"/>
          <w:szCs w:val="24"/>
          <w:lang w:val="en-GB" w:eastAsia="en-GB"/>
        </w:rPr>
        <w:footnoteReference w:id="5"/>
      </w:r>
      <w:r>
        <w:rPr>
          <w:rFonts w:ascii="Times New Roman" w:eastAsia="Times New Roman" w:hAnsi="Times New Roman" w:cs="Times New Roman"/>
          <w:noProof/>
          <w:sz w:val="24"/>
          <w:szCs w:val="24"/>
          <w:lang w:val="en-GB" w:eastAsia="en-GB"/>
        </w:rPr>
        <w:t xml:space="preserve">. </w:t>
      </w:r>
    </w:p>
    <w:p w:rsidR="00F5602F" w:rsidRDefault="00F5602F" w:rsidP="00377968">
      <w:pPr>
        <w:spacing w:after="0" w:line="276" w:lineRule="auto"/>
        <w:jc w:val="both"/>
        <w:rPr>
          <w:rFonts w:ascii="Times New Roman" w:eastAsia="Times New Roman" w:hAnsi="Times New Roman" w:cs="Times New Roman"/>
          <w:noProof/>
          <w:sz w:val="24"/>
          <w:szCs w:val="24"/>
          <w:lang w:val="en-GB" w:eastAsia="en-GB"/>
        </w:rPr>
      </w:pPr>
    </w:p>
    <w:p w:rsidR="00F5602F" w:rsidRDefault="00F5602F" w:rsidP="00377968">
      <w:pPr>
        <w:spacing w:after="0" w:line="276"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Border control has multiple objectives. Firstly, border checks at designated border crossing points facilitate legitimate border crossings of people and cross-border traffic. At the same time, border surveillance carried out in the border areas between border crossing points prevents unauthorised crossing of external borders. It strengthens the internal security of the EU, by contributing to the prevention, detection and countering of various forms of cross-border crime, such as terrorism, firearms trafficking or trafficking in human beings, and enables measures to be taken in respect of persons who have crossed the border illegally. </w:t>
      </w:r>
    </w:p>
    <w:p w:rsidR="00F5602F" w:rsidRDefault="00F5602F" w:rsidP="00377968">
      <w:pPr>
        <w:spacing w:after="0" w:line="276" w:lineRule="auto"/>
        <w:jc w:val="both"/>
        <w:rPr>
          <w:rFonts w:ascii="Times New Roman" w:eastAsia="Times New Roman" w:hAnsi="Times New Roman" w:cs="Times New Roman"/>
          <w:noProof/>
          <w:sz w:val="24"/>
          <w:szCs w:val="24"/>
          <w:lang w:val="en-GB" w:eastAsia="en-GB"/>
        </w:rPr>
      </w:pPr>
    </w:p>
    <w:p w:rsidR="00F5602F" w:rsidRDefault="00F5602F" w:rsidP="00377968">
      <w:pPr>
        <w:spacing w:after="0" w:line="276"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In the future, the Screening Regulation</w:t>
      </w:r>
      <w:r>
        <w:rPr>
          <w:rStyle w:val="FootnoteReference"/>
          <w:rFonts w:ascii="Times New Roman" w:eastAsia="Times New Roman" w:hAnsi="Times New Roman" w:cs="Times New Roman"/>
          <w:noProof/>
          <w:sz w:val="24"/>
          <w:szCs w:val="24"/>
          <w:lang w:val="en-GB" w:eastAsia="en-GB"/>
        </w:rPr>
        <w:footnoteReference w:id="6"/>
      </w:r>
      <w:r>
        <w:rPr>
          <w:rFonts w:ascii="Times New Roman" w:eastAsia="Times New Roman" w:hAnsi="Times New Roman" w:cs="Times New Roman"/>
          <w:noProof/>
          <w:sz w:val="24"/>
          <w:szCs w:val="24"/>
          <w:lang w:val="en-GB" w:eastAsia="en-GB"/>
        </w:rPr>
        <w:t>, once adopted, should ensure that border control also covers the pre-screening applicable to all third-country nationals who are present at the external borders without fulfilling the entry conditions or who have been disembarked following a search and rescue operation. Accordingly,</w:t>
      </w:r>
      <w:r>
        <w:rPr>
          <w:noProof/>
          <w:lang w:val="en-GB"/>
        </w:rPr>
        <w:t xml:space="preserve"> </w:t>
      </w:r>
      <w:r>
        <w:rPr>
          <w:noProof/>
        </w:rPr>
        <w:t>a</w:t>
      </w:r>
      <w:r>
        <w:rPr>
          <w:rFonts w:ascii="Times New Roman" w:eastAsia="Times New Roman" w:hAnsi="Times New Roman" w:cs="Times New Roman"/>
          <w:noProof/>
          <w:sz w:val="24"/>
          <w:szCs w:val="24"/>
          <w:lang w:val="en-GB" w:eastAsia="en-GB"/>
        </w:rPr>
        <w:t>ll the persons crossing the external borders without fulfilling the entry conditions will be subject to referral mechanisms (ie. screening and debriefing measures, identification, fingerprinting).</w:t>
      </w:r>
    </w:p>
    <w:p w:rsidR="00F5602F" w:rsidRDefault="00F5602F" w:rsidP="00377968">
      <w:pPr>
        <w:spacing w:after="0" w:line="276" w:lineRule="auto"/>
        <w:jc w:val="both"/>
        <w:rPr>
          <w:rFonts w:ascii="Times New Roman" w:eastAsia="Times New Roman" w:hAnsi="Times New Roman" w:cs="Times New Roman"/>
          <w:noProof/>
          <w:sz w:val="24"/>
          <w:szCs w:val="24"/>
          <w:lang w:val="en-GB" w:eastAsia="en-GB"/>
        </w:rPr>
      </w:pPr>
    </w:p>
    <w:p w:rsidR="00F5602F" w:rsidRDefault="00F5602F" w:rsidP="00377968">
      <w:pPr>
        <w:spacing w:after="0" w:line="276"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Member States, in performing their tasks according to the needs of the European Border and Coast Guard, should be supported by Frontex, as agreed individually with Member States.</w:t>
      </w:r>
    </w:p>
    <w:p w:rsidR="00F5602F" w:rsidRDefault="00F5602F" w:rsidP="00377968">
      <w:pPr>
        <w:spacing w:after="0" w:line="276" w:lineRule="auto"/>
        <w:jc w:val="both"/>
        <w:rPr>
          <w:rFonts w:ascii="Times New Roman" w:eastAsia="Times New Roman" w:hAnsi="Times New Roman" w:cs="Times New Roman"/>
          <w:noProof/>
          <w:sz w:val="24"/>
          <w:szCs w:val="24"/>
          <w:lang w:val="en-GB" w:eastAsia="en-GB"/>
        </w:rPr>
      </w:pPr>
    </w:p>
    <w:p w:rsidR="00F5602F" w:rsidRDefault="00F5602F" w:rsidP="00377968">
      <w:pPr>
        <w:spacing w:after="0" w:line="276"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Union law requires border control to be carried out in a manner that respects the fundamental rights of all people, regardless of whether they seek international protection. Individuals who seek international protection must be provided with an effective access to the procedures for granting such protection, including at the external border or in transit zones of Member States.  Individuals who do not seek protection fall nevertheless under the protection of the applicable EU and international law, including the principle of </w:t>
      </w:r>
      <w:r>
        <w:rPr>
          <w:rFonts w:ascii="Times New Roman" w:eastAsia="Times New Roman" w:hAnsi="Times New Roman" w:cs="Times New Roman"/>
          <w:i/>
          <w:iCs/>
          <w:noProof/>
          <w:sz w:val="24"/>
          <w:szCs w:val="24"/>
          <w:lang w:val="en-GB" w:eastAsia="en-GB"/>
        </w:rPr>
        <w:t>non-refoulement</w:t>
      </w:r>
      <w:r>
        <w:rPr>
          <w:rFonts w:ascii="Times New Roman" w:eastAsia="Times New Roman" w:hAnsi="Times New Roman" w:cs="Times New Roman"/>
          <w:noProof/>
          <w:sz w:val="24"/>
          <w:szCs w:val="24"/>
          <w:lang w:val="en-GB" w:eastAsia="en-GB"/>
        </w:rPr>
        <w:t xml:space="preserve">. </w:t>
      </w: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p>
    <w:p w:rsidR="00F5602F" w:rsidRDefault="00F5602F" w:rsidP="00377968">
      <w:pPr>
        <w:keepNext/>
        <w:spacing w:after="0" w:line="240" w:lineRule="auto"/>
        <w:jc w:val="both"/>
        <w:rPr>
          <w:rFonts w:ascii="Times New Roman" w:eastAsia="Times New Roman" w:hAnsi="Times New Roman" w:cs="Times New Roman"/>
          <w:noProof/>
          <w:sz w:val="24"/>
          <w:szCs w:val="24"/>
          <w:u w:val="single"/>
          <w:lang w:val="en-GB" w:eastAsia="en-GB"/>
        </w:rPr>
      </w:pPr>
      <w:r>
        <w:rPr>
          <w:rFonts w:ascii="Times New Roman" w:eastAsia="Times New Roman" w:hAnsi="Times New Roman" w:cs="Times New Roman"/>
          <w:noProof/>
          <w:sz w:val="24"/>
          <w:szCs w:val="24"/>
          <w:u w:val="single"/>
          <w:lang w:val="en-GB" w:eastAsia="en-GB"/>
        </w:rPr>
        <w:t>Strategic guidelines</w:t>
      </w:r>
    </w:p>
    <w:p w:rsidR="00F5602F" w:rsidRDefault="00F5602F" w:rsidP="00377968">
      <w:pPr>
        <w:keepNext/>
        <w:spacing w:after="0" w:line="240" w:lineRule="auto"/>
        <w:jc w:val="both"/>
        <w:rPr>
          <w:rFonts w:ascii="Times New Roman" w:eastAsia="Times New Roman" w:hAnsi="Times New Roman" w:cs="Times New Roman"/>
          <w:noProof/>
          <w:sz w:val="24"/>
          <w:szCs w:val="24"/>
          <w:u w:val="single"/>
          <w:lang w:val="en-GB" w:eastAsia="en-GB"/>
        </w:rPr>
      </w:pPr>
    </w:p>
    <w:p w:rsidR="00F5602F" w:rsidRDefault="00F5602F" w:rsidP="00377968">
      <w:pPr>
        <w:numPr>
          <w:ilvl w:val="0"/>
          <w:numId w:val="1"/>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As a starting point, Member States must have the legal, structural, administrative and technical capacity to conduct</w:t>
      </w:r>
      <w:r>
        <w:rPr>
          <w:rFonts w:ascii="Times New Roman" w:eastAsia="Calibri" w:hAnsi="Times New Roman" w:cs="Times New Roman"/>
          <w:i/>
          <w:noProof/>
          <w:sz w:val="24"/>
          <w:szCs w:val="24"/>
          <w:lang w:val="en-GB"/>
        </w:rPr>
        <w:t xml:space="preserve"> </w:t>
      </w:r>
      <w:r>
        <w:rPr>
          <w:rFonts w:ascii="Times New Roman" w:eastAsia="Calibri" w:hAnsi="Times New Roman" w:cs="Times New Roman"/>
          <w:b/>
          <w:noProof/>
          <w:sz w:val="24"/>
          <w:szCs w:val="24"/>
          <w:lang w:val="en-GB"/>
        </w:rPr>
        <w:t>border checks</w:t>
      </w:r>
      <w:r>
        <w:rPr>
          <w:rFonts w:ascii="Times New Roman" w:eastAsia="Calibri" w:hAnsi="Times New Roman" w:cs="Times New Roman"/>
          <w:i/>
          <w:noProof/>
          <w:sz w:val="24"/>
          <w:szCs w:val="24"/>
          <w:lang w:val="en-GB"/>
        </w:rPr>
        <w:t xml:space="preserve"> </w:t>
      </w:r>
      <w:r>
        <w:rPr>
          <w:rFonts w:ascii="Times New Roman" w:eastAsia="Calibri" w:hAnsi="Times New Roman" w:cs="Times New Roman"/>
          <w:noProof/>
          <w:sz w:val="24"/>
          <w:szCs w:val="24"/>
          <w:lang w:val="en-GB"/>
        </w:rPr>
        <w:t>in line with the Schengen Borders Code (SBC)</w:t>
      </w:r>
      <w:r>
        <w:rPr>
          <w:rFonts w:ascii="Times New Roman" w:eastAsia="Calibri" w:hAnsi="Times New Roman" w:cs="Times New Roman"/>
          <w:noProof/>
          <w:sz w:val="24"/>
          <w:szCs w:val="24"/>
          <w:vertAlign w:val="superscript"/>
          <w:lang w:val="en-GB"/>
        </w:rPr>
        <w:footnoteReference w:id="7"/>
      </w:r>
      <w:r>
        <w:rPr>
          <w:rFonts w:ascii="Times New Roman" w:eastAsia="Calibri" w:hAnsi="Times New Roman" w:cs="Times New Roman"/>
          <w:noProof/>
          <w:sz w:val="24"/>
          <w:szCs w:val="24"/>
          <w:lang w:val="en-GB"/>
        </w:rPr>
        <w:t xml:space="preserve"> and to facilitate legitimate border crossings of people and vehicles. The number of border crossing points at the external borders should take into account capacities (resources and infrastructure), types of border (land, sea and air) and horizontal challenges (such as passenger flow, cross-border crime, or the instrumentalisation of migration).</w:t>
      </w:r>
    </w:p>
    <w:p w:rsidR="00F5602F" w:rsidRDefault="00F5602F" w:rsidP="00377968">
      <w:pPr>
        <w:numPr>
          <w:ilvl w:val="0"/>
          <w:numId w:val="1"/>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Member States should guarantee secure and seamless border crossings of passengers and vehicles at border crossing points.</w:t>
      </w:r>
    </w:p>
    <w:p w:rsidR="00F5602F" w:rsidRDefault="00F5602F" w:rsidP="00377968">
      <w:pPr>
        <w:numPr>
          <w:ilvl w:val="0"/>
          <w:numId w:val="1"/>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advance collection of information for the border check function (pre-arrival information as a core element of the border check function) should be systematically used and further developed by the effective use of the Advance Passenger Information (API) system.</w:t>
      </w:r>
    </w:p>
    <w:p w:rsidR="00F5602F" w:rsidRDefault="00F5602F" w:rsidP="00377968">
      <w:pPr>
        <w:numPr>
          <w:ilvl w:val="0"/>
          <w:numId w:val="1"/>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b/>
          <w:noProof/>
          <w:sz w:val="24"/>
          <w:szCs w:val="24"/>
          <w:lang w:val="en-GB"/>
        </w:rPr>
        <w:t>The border check procedure</w:t>
      </w:r>
      <w:r>
        <w:rPr>
          <w:rFonts w:ascii="Times New Roman" w:eastAsia="Calibri" w:hAnsi="Times New Roman" w:cs="Times New Roman"/>
          <w:noProof/>
          <w:sz w:val="24"/>
          <w:szCs w:val="24"/>
          <w:lang w:val="en-GB"/>
        </w:rPr>
        <w:t xml:space="preserve"> should be efficiently carried out in accordance with the Schengen Borders Code ;  improved and optimised by a comprehensive implementation of the EU information systems for migration, borders and security (EES, ETIAS, VIS, Eurodac, Schengen Information System and ECRIS-TCN) and of their interoperability. This will increase the amount and quality of information available for border check purposes. Furthermore, with the possible future digitalisation of travel documents, the process for external border crossings will be further improved. Member States should ensure that the new and renewed information systems are timely and properly implemented at their borders. Standing Corps staff should have access to the Schengen Information System while they are operationally deployed.</w:t>
      </w:r>
    </w:p>
    <w:p w:rsidR="00F5602F" w:rsidRDefault="00F5602F" w:rsidP="00377968">
      <w:pPr>
        <w:numPr>
          <w:ilvl w:val="0"/>
          <w:numId w:val="1"/>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Reliable and comprehensive </w:t>
      </w:r>
      <w:r>
        <w:rPr>
          <w:rFonts w:ascii="Times New Roman" w:eastAsia="Calibri" w:hAnsi="Times New Roman" w:cs="Times New Roman"/>
          <w:b/>
          <w:noProof/>
          <w:sz w:val="24"/>
          <w:szCs w:val="24"/>
          <w:lang w:val="en-GB"/>
        </w:rPr>
        <w:t>situational awareness</w:t>
      </w:r>
      <w:r>
        <w:rPr>
          <w:rFonts w:ascii="Times New Roman" w:eastAsia="Calibri" w:hAnsi="Times New Roman" w:cs="Times New Roman"/>
          <w:noProof/>
          <w:sz w:val="24"/>
          <w:szCs w:val="24"/>
          <w:lang w:val="en-GB"/>
        </w:rPr>
        <w:t xml:space="preserve"> at the borders should be maintained at all levels to guarantee a high degree of capability to take the necessary measures at EU and at national level. Comprehensive near-to-real-time national and </w:t>
      </w:r>
      <w:r>
        <w:rPr>
          <w:rFonts w:ascii="Times New Roman" w:eastAsia="Calibri" w:hAnsi="Times New Roman" w:cs="Times New Roman"/>
          <w:b/>
          <w:noProof/>
          <w:sz w:val="24"/>
          <w:szCs w:val="24"/>
          <w:lang w:val="en-GB"/>
        </w:rPr>
        <w:t>European</w:t>
      </w:r>
      <w:r>
        <w:rPr>
          <w:rFonts w:ascii="Times New Roman" w:eastAsia="Calibri" w:hAnsi="Times New Roman" w:cs="Times New Roman"/>
          <w:noProof/>
          <w:sz w:val="24"/>
          <w:szCs w:val="24"/>
          <w:lang w:val="en-GB"/>
        </w:rPr>
        <w:t xml:space="preserve"> </w:t>
      </w:r>
      <w:r>
        <w:rPr>
          <w:rFonts w:ascii="Times New Roman" w:eastAsia="Calibri" w:hAnsi="Times New Roman" w:cs="Times New Roman"/>
          <w:b/>
          <w:noProof/>
          <w:sz w:val="24"/>
          <w:szCs w:val="24"/>
          <w:lang w:val="en-GB"/>
        </w:rPr>
        <w:t>situational pictures</w:t>
      </w:r>
      <w:r>
        <w:rPr>
          <w:rFonts w:ascii="Times New Roman" w:eastAsia="Calibri" w:hAnsi="Times New Roman" w:cs="Times New Roman"/>
          <w:noProof/>
          <w:sz w:val="24"/>
          <w:szCs w:val="24"/>
          <w:lang w:val="en-GB"/>
        </w:rPr>
        <w:t xml:space="preserve"> should be maintained, shared and further developed at the national and EU  level, in line with the legal framework and with the operational needs.</w:t>
      </w:r>
    </w:p>
    <w:p w:rsidR="00F5602F" w:rsidRDefault="00F5602F" w:rsidP="00377968">
      <w:pPr>
        <w:numPr>
          <w:ilvl w:val="0"/>
          <w:numId w:val="1"/>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Continuous (24/7) situational awareness should be the basis of an appropriate </w:t>
      </w:r>
      <w:r>
        <w:rPr>
          <w:rFonts w:ascii="Times New Roman" w:eastAsia="Calibri" w:hAnsi="Times New Roman" w:cs="Times New Roman"/>
          <w:b/>
          <w:noProof/>
          <w:sz w:val="24"/>
          <w:szCs w:val="24"/>
          <w:lang w:val="en-GB"/>
        </w:rPr>
        <w:t>reaction capability</w:t>
      </w:r>
      <w:r>
        <w:rPr>
          <w:rFonts w:ascii="Times New Roman" w:eastAsia="Calibri" w:hAnsi="Times New Roman" w:cs="Times New Roman"/>
          <w:noProof/>
          <w:sz w:val="24"/>
          <w:szCs w:val="24"/>
          <w:lang w:val="en-GB"/>
        </w:rPr>
        <w:t xml:space="preserve"> to allow an effective response to all border incidents, including unforeseen changes at the external borders and large-scale irregular immigration situations. This capability should be ensured in all circumstances at EU and at national level. National and EU capacity should be developed to quickly strengthen border control, where there is a need, at any border crossing point and at any section of the external borders. Reaction capability and </w:t>
      </w:r>
      <w:r>
        <w:rPr>
          <w:rFonts w:ascii="Times New Roman" w:eastAsia="Calibri" w:hAnsi="Times New Roman" w:cs="Times New Roman"/>
          <w:b/>
          <w:noProof/>
          <w:sz w:val="24"/>
          <w:szCs w:val="24"/>
          <w:lang w:val="en-GB"/>
        </w:rPr>
        <w:t>contingency planning</w:t>
      </w:r>
      <w:r>
        <w:rPr>
          <w:rFonts w:ascii="Times New Roman" w:eastAsia="Calibri" w:hAnsi="Times New Roman" w:cs="Times New Roman"/>
          <w:noProof/>
          <w:sz w:val="24"/>
          <w:szCs w:val="24"/>
          <w:lang w:val="en-GB"/>
        </w:rPr>
        <w:t xml:space="preserve"> should be regularly tested and further adapted to the situation, in particular in the case of instrumentalisation of migrants. Frontex presence and deployment at external borders should be continuously reviewed accordingly.</w:t>
      </w:r>
    </w:p>
    <w:p w:rsidR="00F5602F" w:rsidRDefault="00F5602F" w:rsidP="00377968">
      <w:pPr>
        <w:numPr>
          <w:ilvl w:val="0"/>
          <w:numId w:val="1"/>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Frontex should ensure in the near future a smooth takeover of the False and Authentic Documents Online Repository (FADO) from the General Secretariat of the Council. Member States’ competent authorities, as part of the EBCG, should fully support Frontex in this endeavour and contribute to the further development of the system and the Centre of Excellence for Combatting Document Fraud, by exchanging more actively information on detected counterfeits and forged documents with the Centre. Frontex should also operationalise its full mandate in the document security space by boosting its capabilities to support the Commission and Member States in carrying out assessments and compliance tests of travel documents issued by the Member States. </w:t>
      </w:r>
    </w:p>
    <w:p w:rsidR="00F5602F" w:rsidRDefault="00F5602F" w:rsidP="00377968">
      <w:pPr>
        <w:numPr>
          <w:ilvl w:val="0"/>
          <w:numId w:val="1"/>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National integrated </w:t>
      </w:r>
      <w:r>
        <w:rPr>
          <w:rFonts w:ascii="Times New Roman" w:eastAsia="Calibri" w:hAnsi="Times New Roman" w:cs="Times New Roman"/>
          <w:b/>
          <w:noProof/>
          <w:sz w:val="24"/>
          <w:szCs w:val="24"/>
          <w:lang w:val="en-GB"/>
        </w:rPr>
        <w:t>border surveillance systems</w:t>
      </w:r>
      <w:r>
        <w:rPr>
          <w:rFonts w:ascii="Times New Roman" w:eastAsia="Calibri" w:hAnsi="Times New Roman" w:cs="Times New Roman"/>
          <w:noProof/>
          <w:sz w:val="24"/>
          <w:szCs w:val="24"/>
          <w:lang w:val="en-GB"/>
        </w:rPr>
        <w:t xml:space="preserve"> driven by risk analysis should have a stable capacity (organisational, administrative and technical) and in a continuous state of alert. This is necessary to prevent and detect unauthorised border crossings, to apprehend persons who have crossed the border illegally and to ensure that such persons are subject to coherent and comprehensive referral procedures (ie. screening procedures) that respect their fundamental rights, to intercept transportation means, such as vessels, used for illegal border crossing, to counter cross-border crime, such as smuggling, trafficking in human beings and terrorism, as well as to respond to threats of a hybrid nature. </w:t>
      </w:r>
    </w:p>
    <w:p w:rsidR="00F5602F" w:rsidRDefault="00F5602F" w:rsidP="00377968">
      <w:pPr>
        <w:numPr>
          <w:ilvl w:val="0"/>
          <w:numId w:val="1"/>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Enhanced surveillance activities at each external land and sea border section, including the pre-frontier areas, should correspond to the impact level allocated to it, using integrated surveillance systems, mobile equipment and mobile patrols (units) and building on the results of risk analysis. Impact levels should be identified in a harmonised manner throughout the EU.</w:t>
      </w:r>
    </w:p>
    <w:p w:rsidR="00F5602F" w:rsidRDefault="00F5602F" w:rsidP="00377968">
      <w:pPr>
        <w:numPr>
          <w:ilvl w:val="0"/>
          <w:numId w:val="1"/>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external border should be monitored constantly (24/7). Surveillance activities at borders and in pre-frontier areas should be conducted, making use of various tools, with the aim of establishing an early-warning mechanism, sharing actionable information, improving reaction capability, including by a scalable alocation of resources.</w:t>
      </w:r>
    </w:p>
    <w:p w:rsidR="00F5602F" w:rsidRDefault="00F5602F" w:rsidP="00377968">
      <w:pPr>
        <w:numPr>
          <w:ilvl w:val="0"/>
          <w:numId w:val="1"/>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b/>
          <w:noProof/>
          <w:sz w:val="24"/>
          <w:szCs w:val="24"/>
          <w:lang w:val="en-GB"/>
        </w:rPr>
        <w:t>National integrated surveillance systems should be supported by common and interoperable European surveillance capabilities</w:t>
      </w:r>
      <w:r>
        <w:rPr>
          <w:rFonts w:ascii="Times New Roman" w:eastAsia="Calibri" w:hAnsi="Times New Roman" w:cs="Times New Roman"/>
          <w:noProof/>
          <w:sz w:val="24"/>
          <w:szCs w:val="24"/>
          <w:lang w:val="en-GB"/>
        </w:rPr>
        <w:t>. Border surveillance, including in pre-frontier areas, should be organised in line with the EBCG Regulation and the Schengen Borders Code. Where more than one authority is involved in border surveillance at national level, the Member State concerned should identify the competent national authority in charge of the general oversight and of the necessary commanding, cooperation and coordination mechanisms, and ensure that the responsibilities of the different bodies and agencies are regulated by legislation or in cooperation agreements. National surveillance capabilities owned by different authorities should be operating in line with the EBCG Regulation and with the updated EUROSUR Handbook.</w:t>
      </w:r>
    </w:p>
    <w:p w:rsidR="00F5602F" w:rsidRDefault="00F5602F" w:rsidP="00377968">
      <w:pPr>
        <w:numPr>
          <w:ilvl w:val="0"/>
          <w:numId w:val="1"/>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At EU and at national level, data collected by different authorities, if it is necessary for the authorities of other Member States, should be shared through the national coordination centres.</w:t>
      </w:r>
    </w:p>
    <w:p w:rsidR="00F5602F" w:rsidRDefault="00F5602F" w:rsidP="00377968">
      <w:pPr>
        <w:numPr>
          <w:ilvl w:val="0"/>
          <w:numId w:val="1"/>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b/>
          <w:noProof/>
          <w:sz w:val="24"/>
          <w:szCs w:val="24"/>
          <w:lang w:val="en-GB"/>
        </w:rPr>
        <w:t>The sea border surveillance</w:t>
      </w:r>
      <w:r>
        <w:rPr>
          <w:rFonts w:ascii="Times New Roman" w:eastAsia="Calibri" w:hAnsi="Times New Roman" w:cs="Times New Roman"/>
          <w:noProof/>
          <w:sz w:val="24"/>
          <w:szCs w:val="24"/>
          <w:lang w:val="en-GB"/>
        </w:rPr>
        <w:t xml:space="preserve"> </w:t>
      </w:r>
      <w:r>
        <w:rPr>
          <w:rFonts w:ascii="Times New Roman" w:eastAsia="Calibri" w:hAnsi="Times New Roman" w:cs="Times New Roman"/>
          <w:b/>
          <w:noProof/>
          <w:sz w:val="24"/>
          <w:szCs w:val="24"/>
          <w:lang w:val="en-GB"/>
        </w:rPr>
        <w:t>system</w:t>
      </w:r>
      <w:r>
        <w:rPr>
          <w:rFonts w:ascii="Times New Roman" w:eastAsia="Calibri" w:hAnsi="Times New Roman" w:cs="Times New Roman"/>
          <w:noProof/>
          <w:sz w:val="24"/>
          <w:szCs w:val="24"/>
          <w:lang w:val="en-GB"/>
        </w:rPr>
        <w:t xml:space="preserve"> must be able to detect, identify and, if necessary, trace and intercept all vessels coming into territorial waters and contribute to ensuring the protection and saving of lives at sea in all weather conditions and to reducing irregular arrivals to the EU. Member States should use surveillance capabilities offered by Frontex to increase national capacities and overall situational awareness. Close inter-agency cooperation between competent national EBCG authorities, Frontex, the European Maritime Safety Agency (EMSA) and the European Fisheries Control Agency (EFCA), as well as cooperation with Maritime Rescue Coordination Centres, is key to ensuring enhanced coordination in this regard. </w:t>
      </w:r>
    </w:p>
    <w:p w:rsidR="00F5602F" w:rsidRDefault="00F5602F" w:rsidP="00377968">
      <w:pPr>
        <w:numPr>
          <w:ilvl w:val="0"/>
          <w:numId w:val="1"/>
        </w:numPr>
        <w:spacing w:after="200" w:line="276" w:lineRule="auto"/>
        <w:contextualSpacing/>
        <w:jc w:val="both"/>
        <w:rPr>
          <w:rFonts w:ascii="Times New Roman" w:hAnsi="Times New Roman"/>
          <w:noProof/>
          <w:sz w:val="24"/>
          <w:lang w:val="en-GB"/>
        </w:rPr>
      </w:pPr>
      <w:r>
        <w:rPr>
          <w:rFonts w:ascii="Times New Roman" w:eastAsia="Calibri" w:hAnsi="Times New Roman" w:cs="Times New Roman"/>
          <w:b/>
          <w:noProof/>
          <w:sz w:val="24"/>
          <w:szCs w:val="24"/>
          <w:lang w:val="en-GB"/>
        </w:rPr>
        <w:t>The land border surveillance</w:t>
      </w:r>
      <w:r>
        <w:rPr>
          <w:rFonts w:ascii="Times New Roman" w:eastAsia="Calibri" w:hAnsi="Times New Roman" w:cs="Times New Roman"/>
          <w:noProof/>
          <w:sz w:val="24"/>
          <w:szCs w:val="24"/>
          <w:lang w:val="en-GB"/>
        </w:rPr>
        <w:t xml:space="preserve"> </w:t>
      </w:r>
      <w:r>
        <w:rPr>
          <w:rFonts w:ascii="Times New Roman" w:eastAsia="Calibri" w:hAnsi="Times New Roman" w:cs="Times New Roman"/>
          <w:b/>
          <w:noProof/>
          <w:sz w:val="24"/>
          <w:szCs w:val="24"/>
          <w:lang w:val="en-GB"/>
        </w:rPr>
        <w:t>system</w:t>
      </w:r>
      <w:r>
        <w:rPr>
          <w:rFonts w:ascii="Times New Roman" w:eastAsia="Calibri" w:hAnsi="Times New Roman" w:cs="Times New Roman"/>
          <w:noProof/>
          <w:sz w:val="24"/>
          <w:szCs w:val="24"/>
          <w:lang w:val="en-GB"/>
        </w:rPr>
        <w:t xml:space="preserve"> must be able to reveal all unauthorised border crossings and intercept persons crossing the border illegally in high-risk areas under any circumstances. Land border surveillance systems could include mobile or stationary  capabilities and infrastructure,  and specialised trained staff. State-of the art technologies and various technical equipment and solutions should be favoured (i.e. use of drones). </w:t>
      </w:r>
      <w:r>
        <w:rPr>
          <w:rFonts w:ascii="Times New Roman" w:hAnsi="Times New Roman"/>
          <w:noProof/>
          <w:sz w:val="24"/>
          <w:lang w:val="en-GB"/>
        </w:rPr>
        <w:t xml:space="preserve">The </w:t>
      </w:r>
      <w:r>
        <w:rPr>
          <w:rFonts w:ascii="Times New Roman" w:eastAsia="Calibri" w:hAnsi="Times New Roman" w:cs="Times New Roman"/>
          <w:noProof/>
          <w:sz w:val="24"/>
          <w:szCs w:val="24"/>
          <w:lang w:val="en-GB"/>
        </w:rPr>
        <w:t>collection and other processing of personal data by means of such technologies</w:t>
      </w:r>
      <w:r w:rsidR="00F14B22">
        <w:rPr>
          <w:rFonts w:ascii="Times New Roman" w:eastAsia="Calibri" w:hAnsi="Times New Roman" w:cs="Times New Roman"/>
          <w:noProof/>
          <w:sz w:val="24"/>
          <w:szCs w:val="24"/>
          <w:lang w:val="en-GB"/>
        </w:rPr>
        <w:t xml:space="preserve"> </w:t>
      </w:r>
      <w:r>
        <w:rPr>
          <w:rFonts w:ascii="Times New Roman" w:hAnsi="Times New Roman"/>
          <w:noProof/>
          <w:sz w:val="24"/>
          <w:lang w:val="en-GB"/>
        </w:rPr>
        <w:t xml:space="preserve">needs to be </w:t>
      </w:r>
      <w:r>
        <w:rPr>
          <w:rFonts w:ascii="Times New Roman" w:eastAsia="Calibri" w:hAnsi="Times New Roman" w:cs="Times New Roman"/>
          <w:noProof/>
          <w:sz w:val="24"/>
          <w:szCs w:val="24"/>
          <w:lang w:val="en-GB"/>
        </w:rPr>
        <w:t xml:space="preserve">provided for by law, and exercised in </w:t>
      </w:r>
      <w:r>
        <w:rPr>
          <w:rFonts w:ascii="Times New Roman" w:hAnsi="Times New Roman"/>
          <w:noProof/>
          <w:sz w:val="24"/>
          <w:lang w:val="en-GB"/>
        </w:rPr>
        <w:t>accordance with EU and national law, including on the protection of personal data.</w:t>
      </w:r>
    </w:p>
    <w:p w:rsidR="00F5602F" w:rsidRDefault="00F5602F" w:rsidP="00377968">
      <w:pPr>
        <w:numPr>
          <w:ilvl w:val="0"/>
          <w:numId w:val="1"/>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b/>
          <w:noProof/>
          <w:sz w:val="24"/>
          <w:szCs w:val="24"/>
          <w:lang w:val="en-GB"/>
        </w:rPr>
        <w:t>Screening</w:t>
      </w:r>
      <w:r>
        <w:rPr>
          <w:rFonts w:ascii="Times New Roman" w:eastAsia="Calibri" w:hAnsi="Times New Roman" w:cs="Times New Roman"/>
          <w:noProof/>
          <w:sz w:val="24"/>
          <w:szCs w:val="24"/>
          <w:lang w:val="en-GB"/>
        </w:rPr>
        <w:t xml:space="preserve"> of those who have crossed the external border without having been subject to border checks should be systematically carried out. The objectives of screening are i.a. to identify persons, carry out security and health checks and refer screened persons to the appropriate procedures.</w:t>
      </w:r>
    </w:p>
    <w:p w:rsidR="00F5602F" w:rsidRDefault="00F5602F" w:rsidP="00377968">
      <w:pPr>
        <w:numPr>
          <w:ilvl w:val="0"/>
          <w:numId w:val="1"/>
        </w:numPr>
        <w:spacing w:after="200" w:line="276" w:lineRule="auto"/>
        <w:contextualSpacing/>
        <w:jc w:val="both"/>
        <w:rPr>
          <w:rFonts w:ascii="Times New Roman" w:eastAsia="Calibri" w:hAnsi="Times New Roman" w:cs="Times New Roman"/>
          <w:i/>
          <w:noProof/>
          <w:sz w:val="24"/>
          <w:szCs w:val="24"/>
          <w:lang w:val="en-GB"/>
        </w:rPr>
      </w:pPr>
      <w:r>
        <w:rPr>
          <w:rFonts w:ascii="Times New Roman" w:eastAsia="Calibri" w:hAnsi="Times New Roman" w:cs="Times New Roman"/>
          <w:noProof/>
          <w:sz w:val="24"/>
          <w:szCs w:val="24"/>
          <w:lang w:val="en-GB"/>
        </w:rPr>
        <w:t xml:space="preserve">The capacity to </w:t>
      </w:r>
      <w:r>
        <w:rPr>
          <w:rFonts w:ascii="Times New Roman" w:eastAsia="Calibri" w:hAnsi="Times New Roman" w:cs="Times New Roman"/>
          <w:b/>
          <w:noProof/>
          <w:sz w:val="24"/>
          <w:szCs w:val="24"/>
          <w:lang w:val="en-GB"/>
        </w:rPr>
        <w:t>detect or prevent cross-border crime and terrorism</w:t>
      </w:r>
      <w:r>
        <w:rPr>
          <w:rFonts w:ascii="Times New Roman" w:eastAsia="Calibri" w:hAnsi="Times New Roman" w:cs="Times New Roman"/>
          <w:noProof/>
          <w:sz w:val="24"/>
          <w:szCs w:val="24"/>
          <w:lang w:val="en-GB"/>
        </w:rPr>
        <w:t xml:space="preserve"> at the external borders should be strengthened at EU and at national level. The competent border control authorities, in cooperation with other relevant law enforcement authorities and EU agencies, like Europol and Frontex, can contribute to detecting and preventing cross-border crime at the external borders, in particular to detecting foreign terrorist fighters or perpetrators of cross-border crime, such as smugglers and traffickers of firearms.</w:t>
      </w:r>
    </w:p>
    <w:p w:rsidR="00F5602F" w:rsidRDefault="00F5602F" w:rsidP="00377968">
      <w:pPr>
        <w:numPr>
          <w:ilvl w:val="0"/>
          <w:numId w:val="1"/>
        </w:numPr>
        <w:spacing w:after="200" w:line="276" w:lineRule="auto"/>
        <w:contextualSpacing/>
        <w:jc w:val="both"/>
        <w:rPr>
          <w:rFonts w:ascii="Times New Roman" w:eastAsia="Calibri" w:hAnsi="Times New Roman" w:cs="Times New Roman"/>
          <w:i/>
          <w:noProof/>
          <w:sz w:val="24"/>
          <w:szCs w:val="24"/>
          <w:lang w:val="en-GB"/>
        </w:rPr>
      </w:pPr>
      <w:r>
        <w:rPr>
          <w:rFonts w:ascii="Times New Roman" w:eastAsia="Calibri" w:hAnsi="Times New Roman" w:cs="Times New Roman"/>
          <w:noProof/>
          <w:sz w:val="24"/>
          <w:szCs w:val="24"/>
          <w:lang w:val="en-GB"/>
        </w:rPr>
        <w:t>The F</w:t>
      </w:r>
      <w:r w:rsidR="00521B5D">
        <w:rPr>
          <w:rFonts w:ascii="Times New Roman" w:eastAsia="Calibri" w:hAnsi="Times New Roman" w:cs="Times New Roman"/>
          <w:noProof/>
          <w:sz w:val="24"/>
          <w:szCs w:val="24"/>
          <w:lang w:val="en-GB"/>
        </w:rPr>
        <w:t>rontex</w:t>
      </w:r>
      <w:r>
        <w:rPr>
          <w:rFonts w:ascii="Times New Roman" w:eastAsia="Calibri" w:hAnsi="Times New Roman" w:cs="Times New Roman"/>
          <w:noProof/>
          <w:sz w:val="24"/>
          <w:szCs w:val="24"/>
          <w:lang w:val="en-GB"/>
        </w:rPr>
        <w:t xml:space="preserve"> handbook on firearms detection is a key tool to train border guards and customs authorities, not only in the EU but also in neighbouring countries. </w:t>
      </w:r>
    </w:p>
    <w:p w:rsidR="00F5602F" w:rsidRDefault="00F5602F" w:rsidP="00377968">
      <w:pPr>
        <w:numPr>
          <w:ilvl w:val="0"/>
          <w:numId w:val="1"/>
        </w:numPr>
        <w:spacing w:after="200" w:line="276" w:lineRule="auto"/>
        <w:contextualSpacing/>
        <w:jc w:val="both"/>
        <w:rPr>
          <w:rFonts w:ascii="Times New Roman" w:eastAsia="Calibri" w:hAnsi="Times New Roman" w:cs="Times New Roman"/>
          <w:i/>
          <w:noProof/>
          <w:sz w:val="24"/>
          <w:szCs w:val="24"/>
          <w:lang w:val="en-GB"/>
        </w:rPr>
      </w:pPr>
      <w:r>
        <w:rPr>
          <w:rFonts w:ascii="Times New Roman" w:eastAsia="Calibri" w:hAnsi="Times New Roman" w:cs="Times New Roman"/>
          <w:noProof/>
          <w:sz w:val="24"/>
          <w:szCs w:val="24"/>
          <w:lang w:val="en-GB"/>
        </w:rPr>
        <w:t>Border guards should also be prepared to identify and provide first assistance to victims of crime, in particular victims of human trafficking, and refer them to appropriate services.</w:t>
      </w:r>
    </w:p>
    <w:p w:rsidR="00F5602F" w:rsidRDefault="00F5602F" w:rsidP="00377968">
      <w:pPr>
        <w:numPr>
          <w:ilvl w:val="0"/>
          <w:numId w:val="1"/>
        </w:numPr>
        <w:spacing w:after="200" w:line="276" w:lineRule="auto"/>
        <w:contextualSpacing/>
        <w:jc w:val="both"/>
        <w:rPr>
          <w:rFonts w:ascii="Times New Roman" w:eastAsia="Calibri" w:hAnsi="Times New Roman" w:cs="Times New Roman"/>
          <w:i/>
          <w:noProof/>
          <w:sz w:val="24"/>
          <w:szCs w:val="24"/>
          <w:lang w:val="en-GB"/>
        </w:rPr>
      </w:pPr>
      <w:r>
        <w:rPr>
          <w:rFonts w:ascii="Times New Roman" w:eastAsia="Calibri" w:hAnsi="Times New Roman" w:cs="Times New Roman"/>
          <w:noProof/>
          <w:sz w:val="24"/>
          <w:szCs w:val="24"/>
          <w:lang w:val="en-GB"/>
        </w:rPr>
        <w:t xml:space="preserve">Border guards should have sufficient capacity, training, as well as mechanisms and procedures in place for the identification of vulnerable persons and unaccompanied minors, as well as for the identification of persons who are in need of international protection or wish to apply for such protection, so that these persons can be referred to the relevant procedures and authorities. </w:t>
      </w:r>
    </w:p>
    <w:p w:rsidR="00F5602F" w:rsidRDefault="00F5602F" w:rsidP="00377968">
      <w:pPr>
        <w:numPr>
          <w:ilvl w:val="0"/>
          <w:numId w:val="1"/>
        </w:numPr>
        <w:spacing w:after="0" w:line="276" w:lineRule="auto"/>
        <w:contextualSpacing/>
        <w:jc w:val="both"/>
        <w:rPr>
          <w:rFonts w:ascii="Times New Roman" w:eastAsia="Calibri" w:hAnsi="Times New Roman" w:cs="Times New Roman"/>
          <w:noProof/>
          <w:sz w:val="24"/>
          <w:szCs w:val="24"/>
          <w:lang w:val="en-GB"/>
        </w:rPr>
      </w:pPr>
      <w:r>
        <w:rPr>
          <w:rFonts w:ascii="Times New Roman" w:hAnsi="Times New Roman" w:cs="Times New Roman"/>
          <w:noProof/>
          <w:sz w:val="24"/>
          <w:szCs w:val="24"/>
          <w:lang w:val="en-GB"/>
        </w:rPr>
        <w:t>In the event of a serious threat to public policy or internal security in a Member State, the Schengen Borders Code allows for the Member State concerned to temporarily reintroduce controls at the internal borders, as a measure of last resort. However, Member States are first required to ensure the necessity and proportionality of such measures, including, in the first instance, by examining alternative measures that could be taken, such as the carrying out of police checks in compliance with the case law of the Court of Justice of the European Union. Where the temporary reintroduction of border control is necessary, Member States should take mitigation measures in order to minimise adverse effects on travel within the Schengen area.</w:t>
      </w:r>
    </w:p>
    <w:p w:rsidR="00F5602F" w:rsidRDefault="00F5602F" w:rsidP="00377968">
      <w:pPr>
        <w:spacing w:after="200" w:line="276" w:lineRule="auto"/>
        <w:contextualSpacing/>
        <w:jc w:val="both"/>
        <w:rPr>
          <w:rFonts w:ascii="Times New Roman" w:eastAsia="Calibri" w:hAnsi="Times New Roman" w:cs="Times New Roman"/>
          <w:i/>
          <w:noProof/>
          <w:sz w:val="24"/>
          <w:szCs w:val="24"/>
          <w:lang w:val="en-GB"/>
        </w:rPr>
      </w:pPr>
    </w:p>
    <w:p w:rsidR="00F5602F" w:rsidRDefault="00F5602F" w:rsidP="00377968">
      <w:pPr>
        <w:pBdr>
          <w:top w:val="single" w:sz="4" w:space="0" w:color="auto"/>
          <w:left w:val="single" w:sz="4" w:space="4" w:color="auto"/>
          <w:bottom w:val="single" w:sz="4" w:space="1" w:color="auto"/>
          <w:right w:val="single" w:sz="4" w:space="4" w:color="auto"/>
        </w:pBdr>
        <w:shd w:val="clear" w:color="auto" w:fill="DAEEF3"/>
        <w:spacing w:after="0" w:line="240" w:lineRule="auto"/>
        <w:jc w:val="both"/>
        <w:rPr>
          <w:rFonts w:ascii="Times New Roman" w:eastAsia="Times New Roman" w:hAnsi="Times New Roman" w:cs="Times New Roman"/>
          <w:b/>
          <w:noProof/>
          <w:sz w:val="24"/>
          <w:szCs w:val="24"/>
          <w:lang w:val="en-GB" w:eastAsia="en-GB"/>
        </w:rPr>
      </w:pPr>
      <w:r>
        <w:rPr>
          <w:rFonts w:ascii="Times New Roman" w:eastAsia="Times New Roman" w:hAnsi="Times New Roman" w:cs="Times New Roman"/>
          <w:b/>
          <w:noProof/>
          <w:sz w:val="24"/>
          <w:szCs w:val="24"/>
          <w:lang w:val="en-GB" w:eastAsia="en-GB"/>
        </w:rPr>
        <w:t xml:space="preserve">Component 2: </w:t>
      </w:r>
      <w:r>
        <w:rPr>
          <w:rFonts w:ascii="Times New Roman" w:eastAsia="Times New Roman" w:hAnsi="Times New Roman" w:cs="Times New Roman"/>
          <w:noProof/>
          <w:sz w:val="24"/>
          <w:szCs w:val="24"/>
          <w:lang w:val="en-GB" w:eastAsia="en-GB"/>
        </w:rPr>
        <w:t>“</w:t>
      </w:r>
      <w:r>
        <w:rPr>
          <w:rFonts w:ascii="Times New Roman" w:eastAsia="Times New Roman" w:hAnsi="Times New Roman" w:cs="Times New Roman"/>
          <w:i/>
          <w:noProof/>
          <w:sz w:val="24"/>
          <w:szCs w:val="24"/>
          <w:lang w:val="en-GB" w:eastAsia="en-GB"/>
        </w:rPr>
        <w:t>Search and rescue operations for persons in distress at sea launched and carried out in accordance with Regulation (EU) No 656/2014 and with international law, taking place in situations which may arise during border surveillance operations at sea</w:t>
      </w:r>
      <w:r>
        <w:rPr>
          <w:rFonts w:ascii="Times New Roman" w:eastAsia="Times New Roman" w:hAnsi="Times New Roman" w:cs="Times New Roman"/>
          <w:b/>
          <w:i/>
          <w:noProof/>
          <w:sz w:val="24"/>
          <w:szCs w:val="24"/>
          <w:vertAlign w:val="superscript"/>
          <w:lang w:val="en-GB" w:eastAsia="en-GB"/>
        </w:rPr>
        <w:footnoteReference w:id="8"/>
      </w:r>
      <w:r>
        <w:rPr>
          <w:rFonts w:ascii="Times New Roman" w:eastAsia="Times New Roman" w:hAnsi="Times New Roman" w:cs="Times New Roman"/>
          <w:i/>
          <w:noProof/>
          <w:sz w:val="24"/>
          <w:szCs w:val="24"/>
          <w:lang w:val="en-GB" w:eastAsia="en-GB"/>
        </w:rPr>
        <w:t>.</w:t>
      </w:r>
      <w:r>
        <w:rPr>
          <w:rFonts w:ascii="Times New Roman" w:eastAsia="Times New Roman" w:hAnsi="Times New Roman" w:cs="Times New Roman"/>
          <w:noProof/>
          <w:sz w:val="24"/>
          <w:szCs w:val="24"/>
          <w:lang w:val="en-GB" w:eastAsia="en-GB"/>
        </w:rPr>
        <w:t>”</w:t>
      </w: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r>
        <w:rPr>
          <w:rFonts w:ascii="Times New Roman" w:eastAsia="Times New Roman" w:hAnsi="Times New Roman" w:cs="Times New Roman"/>
          <w:noProof/>
          <w:sz w:val="24"/>
          <w:szCs w:val="24"/>
          <w:u w:val="single"/>
          <w:lang w:val="en-GB" w:eastAsia="en-GB"/>
        </w:rPr>
        <w:t>Policy priorities</w:t>
      </w:r>
    </w:p>
    <w:p w:rsidR="00F5602F" w:rsidRDefault="00F5602F" w:rsidP="00377968">
      <w:pPr>
        <w:spacing w:after="0" w:line="240" w:lineRule="auto"/>
        <w:jc w:val="both"/>
        <w:rPr>
          <w:rFonts w:ascii="Times New Roman" w:eastAsia="Times New Roman" w:hAnsi="Times New Roman" w:cs="Times New Roman"/>
          <w:noProof/>
          <w:sz w:val="24"/>
          <w:szCs w:val="24"/>
          <w:lang w:val="en-GB" w:eastAsia="en-GB"/>
        </w:rPr>
      </w:pPr>
    </w:p>
    <w:p w:rsidR="00F5602F" w:rsidRDefault="00F5602F" w:rsidP="00377968">
      <w:pPr>
        <w:spacing w:after="0" w:line="276"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The protection and saving of lives at external borders is a key priority of European integrated border management. The capacity and operational readiness to conduct search and rescue operations, and cooperation among all those involved, should be an important and integral part of sea border surveillance operations at external sea borders, in order to fullfil the search and rescue obligations of Member States stemming from EU and international law</w:t>
      </w:r>
      <w:r>
        <w:rPr>
          <w:rStyle w:val="FootnoteReference"/>
          <w:rFonts w:ascii="Times New Roman" w:eastAsia="Times New Roman" w:hAnsi="Times New Roman" w:cs="Times New Roman"/>
          <w:noProof/>
          <w:sz w:val="24"/>
          <w:szCs w:val="24"/>
          <w:lang w:val="en-GB" w:eastAsia="en-GB"/>
        </w:rPr>
        <w:footnoteReference w:id="9"/>
      </w:r>
      <w:r>
        <w:rPr>
          <w:rFonts w:ascii="Times New Roman" w:eastAsia="Times New Roman" w:hAnsi="Times New Roman" w:cs="Times New Roman"/>
          <w:noProof/>
          <w:sz w:val="24"/>
          <w:szCs w:val="24"/>
          <w:lang w:val="en-GB" w:eastAsia="en-GB"/>
        </w:rPr>
        <w:t>.</w:t>
      </w:r>
    </w:p>
    <w:p w:rsidR="00F5602F" w:rsidRDefault="00F5602F" w:rsidP="00377968">
      <w:pPr>
        <w:spacing w:after="0" w:line="240" w:lineRule="auto"/>
        <w:jc w:val="both"/>
        <w:rPr>
          <w:rFonts w:ascii="Times New Roman" w:eastAsia="Times New Roman" w:hAnsi="Times New Roman" w:cs="Times New Roman"/>
          <w:noProof/>
          <w:sz w:val="24"/>
          <w:szCs w:val="24"/>
          <w:lang w:val="en-GB" w:eastAsia="en-GB"/>
        </w:rPr>
      </w:pP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r>
        <w:rPr>
          <w:rFonts w:ascii="Times New Roman" w:eastAsia="Times New Roman" w:hAnsi="Times New Roman" w:cs="Times New Roman"/>
          <w:noProof/>
          <w:sz w:val="24"/>
          <w:szCs w:val="24"/>
          <w:u w:val="single"/>
          <w:lang w:val="en-GB" w:eastAsia="en-GB"/>
        </w:rPr>
        <w:t>Strategic guidelines</w:t>
      </w:r>
    </w:p>
    <w:p w:rsidR="00F5602F" w:rsidRDefault="00F5602F" w:rsidP="00377968">
      <w:pPr>
        <w:spacing w:after="0" w:line="240" w:lineRule="auto"/>
        <w:jc w:val="both"/>
        <w:rPr>
          <w:rFonts w:ascii="Times New Roman" w:eastAsia="Times New Roman" w:hAnsi="Times New Roman" w:cs="Times New Roman"/>
          <w:noProof/>
          <w:sz w:val="24"/>
          <w:szCs w:val="24"/>
          <w:lang w:val="en-GB" w:eastAsia="en-GB"/>
        </w:rPr>
      </w:pPr>
    </w:p>
    <w:p w:rsidR="00F5602F" w:rsidRDefault="00F5602F" w:rsidP="00377968">
      <w:pPr>
        <w:numPr>
          <w:ilvl w:val="0"/>
          <w:numId w:val="2"/>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Cooperation among the search and rescue authorities of the Member States, and with other authorities possibly involved in search and rescue activities, should be enhanced, including by fostering dialogue with all relevant actors in the field. This is with a view to reducing fatalities at sea, maintaining safety of navigation and ensuring effective migration management, in compliance with relevant legal obligations and in accordance with Commission Recommendation (EU) 2020/1365</w:t>
      </w:r>
      <w:r>
        <w:rPr>
          <w:rFonts w:ascii="Times New Roman" w:eastAsia="Calibri" w:hAnsi="Times New Roman" w:cs="Times New Roman"/>
          <w:noProof/>
          <w:sz w:val="24"/>
          <w:szCs w:val="24"/>
          <w:vertAlign w:val="superscript"/>
          <w:lang w:val="en-GB"/>
        </w:rPr>
        <w:footnoteReference w:id="10"/>
      </w:r>
      <w:r>
        <w:rPr>
          <w:rFonts w:ascii="Times New Roman" w:eastAsia="Calibri" w:hAnsi="Times New Roman" w:cs="Times New Roman"/>
          <w:noProof/>
          <w:sz w:val="24"/>
          <w:szCs w:val="24"/>
          <w:lang w:val="en-GB"/>
        </w:rPr>
        <w:t>.</w:t>
      </w:r>
    </w:p>
    <w:p w:rsidR="00F5602F" w:rsidRDefault="00F5602F" w:rsidP="00377968">
      <w:pPr>
        <w:numPr>
          <w:ilvl w:val="0"/>
          <w:numId w:val="2"/>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Search and rescue should be approached in a more coordinated manner, whereby </w:t>
      </w:r>
      <w:r>
        <w:rPr>
          <w:rFonts w:ascii="Times New Roman" w:hAnsi="Times New Roman" w:cs="Times New Roman"/>
          <w:noProof/>
          <w:sz w:val="24"/>
          <w:szCs w:val="24"/>
          <w:lang w:val="en-GB"/>
        </w:rPr>
        <w:t>the European Contact Group on Search and Rescue should improve means of cooperation and coordination between the flag and coastal States and develop best practices on timely and full sharing of information</w:t>
      </w:r>
      <w:r>
        <w:rPr>
          <w:rStyle w:val="FootnoteReference"/>
          <w:rFonts w:ascii="Times New Roman" w:hAnsi="Times New Roman" w:cs="Times New Roman"/>
          <w:noProof/>
          <w:sz w:val="24"/>
          <w:szCs w:val="24"/>
          <w:lang w:val="en-GB"/>
        </w:rPr>
        <w:footnoteReference w:id="11"/>
      </w:r>
      <w:r>
        <w:rPr>
          <w:rFonts w:ascii="Times New Roman" w:hAnsi="Times New Roman" w:cs="Times New Roman"/>
          <w:noProof/>
          <w:sz w:val="24"/>
          <w:szCs w:val="24"/>
          <w:lang w:val="en-GB"/>
        </w:rPr>
        <w:t>.</w:t>
      </w:r>
    </w:p>
    <w:p w:rsidR="00F5602F" w:rsidRDefault="00F5602F" w:rsidP="00377968">
      <w:pPr>
        <w:numPr>
          <w:ilvl w:val="0"/>
          <w:numId w:val="2"/>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EU and Member States’ authorities should strengthen their cooperation with priority third countries and international organisations, including by enhancing operational cooperation of third country authorities with EU agencies. </w:t>
      </w:r>
    </w:p>
    <w:p w:rsidR="00F5602F" w:rsidRDefault="00F5602F" w:rsidP="00377968">
      <w:pPr>
        <w:numPr>
          <w:ilvl w:val="0"/>
          <w:numId w:val="2"/>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search and rescue responsibility of Member States should be fully taken into account in all phases of operational planning and implementation of sea border surveillance operations by the Agency and Member States. Standardised arrangements and standard operating procedures with Member State search and rescue authorities (Maritime Rescue Coordination Centre), the National Coordination Centre (NCC) and the International Coordination Centre should be established and regularly tested. Options to establish similar coordination mechanisms between Member States and partner countries should also be explored. Moreover, all patrols and technical assets participating in maritime border surveillance, including joint operations or rapid border interventions at sea coordinated by Frontex, should be properly trained, including on fundamental rights, and properly equipped for possible search and rescue interventions, including the capacity to act as on-scene coordinators, if necessary.</w:t>
      </w:r>
    </w:p>
    <w:p w:rsidR="00F5602F" w:rsidRDefault="00F5602F" w:rsidP="00377968">
      <w:pPr>
        <w:numPr>
          <w:ilvl w:val="0"/>
          <w:numId w:val="2"/>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Capacity to support search and rescue interventions should be further enhanced by providing the necessary training for the personnel participating in sea border surveillance operations at EU and at national level. The Agency should carry out needs assessment and provide increased operational and technical support, in line with its mandate, to Member States, including the deployment of assets, to improve their capabilities and thus contribute to saving lives at sea.</w:t>
      </w:r>
    </w:p>
    <w:p w:rsidR="00F5602F" w:rsidRDefault="00F5602F" w:rsidP="00377968">
      <w:pPr>
        <w:numPr>
          <w:ilvl w:val="0"/>
          <w:numId w:val="2"/>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capacity of EUROSUR to support search and rescue operations and the saving of lives at sea in situations that may arise during border surveillance operations at sea should be fully implemented and applied in accordance with the EBCG Regulation and with Commission Implementing Regulation (EU) 2021/581</w:t>
      </w:r>
      <w:r>
        <w:rPr>
          <w:rFonts w:ascii="Times New Roman" w:eastAsia="Calibri" w:hAnsi="Times New Roman" w:cs="Times New Roman"/>
          <w:noProof/>
          <w:sz w:val="24"/>
          <w:szCs w:val="24"/>
          <w:vertAlign w:val="superscript"/>
          <w:lang w:val="en-GB"/>
        </w:rPr>
        <w:footnoteReference w:id="12"/>
      </w:r>
      <w:r>
        <w:rPr>
          <w:rFonts w:ascii="Times New Roman" w:eastAsia="Calibri" w:hAnsi="Times New Roman" w:cs="Times New Roman"/>
          <w:noProof/>
          <w:sz w:val="24"/>
          <w:szCs w:val="24"/>
          <w:lang w:val="en-GB"/>
        </w:rPr>
        <w:t>.</w:t>
      </w:r>
    </w:p>
    <w:p w:rsidR="00F5602F" w:rsidRDefault="00F5602F" w:rsidP="00377968">
      <w:pPr>
        <w:spacing w:after="200" w:line="276" w:lineRule="auto"/>
        <w:ind w:left="360"/>
        <w:contextualSpacing/>
        <w:jc w:val="both"/>
        <w:rPr>
          <w:rFonts w:ascii="Times New Roman" w:eastAsia="Calibri" w:hAnsi="Times New Roman" w:cs="Times New Roman"/>
          <w:noProof/>
          <w:sz w:val="24"/>
          <w:szCs w:val="24"/>
          <w:lang w:val="en-GB"/>
        </w:rPr>
      </w:pPr>
    </w:p>
    <w:p w:rsidR="00F5602F" w:rsidRDefault="00F5602F" w:rsidP="00377968">
      <w:pPr>
        <w:pBdr>
          <w:top w:val="single" w:sz="4" w:space="1" w:color="auto"/>
          <w:left w:val="single" w:sz="4" w:space="4" w:color="auto"/>
          <w:bottom w:val="single" w:sz="4" w:space="1" w:color="auto"/>
          <w:right w:val="single" w:sz="4" w:space="4" w:color="auto"/>
        </w:pBdr>
        <w:shd w:val="clear" w:color="auto" w:fill="DAEEF3"/>
        <w:spacing w:after="0" w:line="240"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b/>
          <w:noProof/>
          <w:sz w:val="24"/>
          <w:szCs w:val="24"/>
          <w:lang w:val="en-GB" w:eastAsia="en-GB"/>
        </w:rPr>
        <w:t>Component 3</w:t>
      </w:r>
      <w:r>
        <w:rPr>
          <w:rFonts w:ascii="Times New Roman" w:eastAsia="Times New Roman" w:hAnsi="Times New Roman" w:cs="Times New Roman"/>
          <w:noProof/>
          <w:sz w:val="24"/>
          <w:szCs w:val="24"/>
          <w:lang w:val="en-GB" w:eastAsia="en-GB"/>
        </w:rPr>
        <w:t>: “</w:t>
      </w:r>
      <w:r>
        <w:rPr>
          <w:rFonts w:ascii="Times New Roman" w:eastAsia="Times New Roman" w:hAnsi="Times New Roman" w:cs="Times New Roman"/>
          <w:i/>
          <w:noProof/>
          <w:sz w:val="24"/>
          <w:szCs w:val="24"/>
          <w:lang w:val="en-GB" w:eastAsia="en-GB"/>
        </w:rPr>
        <w:t>Analysis of the risks for internal security and analysis of the threats that may affect the functioning or security of the external borders</w:t>
      </w:r>
      <w:r>
        <w:rPr>
          <w:rFonts w:ascii="Times New Roman" w:eastAsia="Times New Roman" w:hAnsi="Times New Roman" w:cs="Times New Roman"/>
          <w:i/>
          <w:noProof/>
          <w:sz w:val="24"/>
          <w:szCs w:val="24"/>
          <w:vertAlign w:val="superscript"/>
          <w:lang w:val="en-GB" w:eastAsia="en-GB"/>
        </w:rPr>
        <w:footnoteReference w:id="13"/>
      </w:r>
      <w:r>
        <w:rPr>
          <w:rFonts w:ascii="Times New Roman" w:eastAsia="Times New Roman" w:hAnsi="Times New Roman" w:cs="Times New Roman"/>
          <w:i/>
          <w:noProof/>
          <w:sz w:val="24"/>
          <w:szCs w:val="24"/>
          <w:lang w:val="en-GB" w:eastAsia="en-GB"/>
        </w:rPr>
        <w:t>.</w:t>
      </w:r>
      <w:r>
        <w:rPr>
          <w:rFonts w:ascii="Times New Roman" w:eastAsia="Times New Roman" w:hAnsi="Times New Roman" w:cs="Times New Roman"/>
          <w:noProof/>
          <w:sz w:val="24"/>
          <w:szCs w:val="24"/>
          <w:lang w:val="en-GB" w:eastAsia="en-GB"/>
        </w:rPr>
        <w:t>”</w:t>
      </w: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r>
        <w:rPr>
          <w:rFonts w:ascii="Times New Roman" w:eastAsia="Times New Roman" w:hAnsi="Times New Roman" w:cs="Times New Roman"/>
          <w:noProof/>
          <w:sz w:val="24"/>
          <w:szCs w:val="24"/>
          <w:u w:val="single"/>
          <w:lang w:val="en-GB" w:eastAsia="en-GB"/>
        </w:rPr>
        <w:t>Policy priorities</w:t>
      </w:r>
    </w:p>
    <w:p w:rsidR="00F5602F" w:rsidRDefault="00F5602F" w:rsidP="00377968">
      <w:pPr>
        <w:spacing w:after="0" w:line="240" w:lineRule="auto"/>
        <w:jc w:val="both"/>
        <w:rPr>
          <w:rFonts w:ascii="Times New Roman" w:eastAsia="Times New Roman" w:hAnsi="Times New Roman" w:cs="Times New Roman"/>
          <w:noProof/>
          <w:sz w:val="24"/>
          <w:szCs w:val="24"/>
          <w:lang w:val="en-GB" w:eastAsia="en-GB"/>
        </w:rPr>
      </w:pPr>
    </w:p>
    <w:p w:rsidR="00F5602F" w:rsidRDefault="00F5602F" w:rsidP="00377968">
      <w:pPr>
        <w:widowControl w:val="0"/>
        <w:autoSpaceDE w:val="0"/>
        <w:autoSpaceDN w:val="0"/>
        <w:adjustRightInd w:val="0"/>
        <w:spacing w:after="0" w:line="276"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European integrated border management should be driven by risk analysis. Reliable, comprehensive and integrated risk analyses should be available at EU and at national level and should be used for political, strategic and operational planning and decision-making. Risk analysis should provide analytical findings and recommendations for concepts and concrete actions (legal, technical and operational) to mitigate in good time current and potential risks and vulnerabilities covering the whole scope of European integrated border management at EU and at national level.</w:t>
      </w:r>
    </w:p>
    <w:p w:rsidR="00F5602F" w:rsidRDefault="00F5602F" w:rsidP="00377968">
      <w:pPr>
        <w:widowControl w:val="0"/>
        <w:autoSpaceDE w:val="0"/>
        <w:autoSpaceDN w:val="0"/>
        <w:adjustRightInd w:val="0"/>
        <w:spacing w:after="0" w:line="240" w:lineRule="auto"/>
        <w:jc w:val="both"/>
        <w:rPr>
          <w:rFonts w:ascii="Times New Roman" w:eastAsia="Times New Roman" w:hAnsi="Times New Roman" w:cs="Times New Roman"/>
          <w:noProof/>
          <w:sz w:val="24"/>
          <w:szCs w:val="24"/>
          <w:u w:val="single"/>
          <w:lang w:val="en-GB" w:eastAsia="en-GB"/>
        </w:rPr>
      </w:pPr>
    </w:p>
    <w:p w:rsidR="00F5602F" w:rsidRDefault="00F5602F" w:rsidP="00377968">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u w:val="single"/>
          <w:lang w:val="en-GB" w:eastAsia="en-GB"/>
        </w:rPr>
        <w:t>Strategic guidelines</w:t>
      </w:r>
    </w:p>
    <w:p w:rsidR="00F5602F" w:rsidRDefault="00F5602F" w:rsidP="00377968">
      <w:pPr>
        <w:widowControl w:val="0"/>
        <w:autoSpaceDE w:val="0"/>
        <w:autoSpaceDN w:val="0"/>
        <w:adjustRightInd w:val="0"/>
        <w:spacing w:after="200" w:line="276" w:lineRule="auto"/>
        <w:ind w:left="360"/>
        <w:contextualSpacing/>
        <w:jc w:val="both"/>
        <w:rPr>
          <w:rFonts w:ascii="Times New Roman" w:eastAsia="Calibri" w:hAnsi="Times New Roman" w:cs="Times New Roman"/>
          <w:noProof/>
          <w:sz w:val="24"/>
          <w:szCs w:val="24"/>
          <w:lang w:val="en-GB"/>
        </w:rPr>
      </w:pPr>
    </w:p>
    <w:p w:rsidR="00F5602F" w:rsidRDefault="00F5602F" w:rsidP="00377968">
      <w:pPr>
        <w:widowControl w:val="0"/>
        <w:numPr>
          <w:ilvl w:val="0"/>
          <w:numId w:val="3"/>
        </w:numPr>
        <w:autoSpaceDE w:val="0"/>
        <w:autoSpaceDN w:val="0"/>
        <w:adjustRightInd w:val="0"/>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European </w:t>
      </w:r>
      <w:r>
        <w:rPr>
          <w:rFonts w:ascii="Times New Roman" w:eastAsia="Calibri" w:hAnsi="Times New Roman" w:cs="Times New Roman"/>
          <w:b/>
          <w:noProof/>
          <w:sz w:val="24"/>
          <w:szCs w:val="24"/>
          <w:lang w:val="en-GB"/>
        </w:rPr>
        <w:t>common integrated risk analysis model</w:t>
      </w:r>
      <w:r>
        <w:rPr>
          <w:rFonts w:ascii="Times New Roman" w:eastAsia="Calibri" w:hAnsi="Times New Roman" w:cs="Times New Roman"/>
          <w:noProof/>
          <w:sz w:val="24"/>
          <w:szCs w:val="24"/>
          <w:lang w:val="en-GB"/>
        </w:rPr>
        <w:t>, as adopted by the Frontex Management Board</w:t>
      </w:r>
      <w:r>
        <w:rPr>
          <w:rFonts w:ascii="Times New Roman" w:eastAsia="Calibri" w:hAnsi="Times New Roman" w:cs="Times New Roman"/>
          <w:noProof/>
          <w:sz w:val="24"/>
          <w:szCs w:val="24"/>
          <w:vertAlign w:val="superscript"/>
          <w:lang w:val="en-GB"/>
        </w:rPr>
        <w:footnoteReference w:id="14"/>
      </w:r>
      <w:r>
        <w:rPr>
          <w:rFonts w:ascii="Times New Roman" w:eastAsia="Calibri" w:hAnsi="Times New Roman" w:cs="Times New Roman"/>
          <w:noProof/>
          <w:sz w:val="24"/>
          <w:szCs w:val="24"/>
          <w:lang w:val="en-GB"/>
        </w:rPr>
        <w:t>, must be regularly updated and applied by all Member States and at EU and at national level.</w:t>
      </w:r>
    </w:p>
    <w:p w:rsidR="00F5602F" w:rsidRDefault="00F5602F" w:rsidP="00377968">
      <w:pPr>
        <w:widowControl w:val="0"/>
        <w:numPr>
          <w:ilvl w:val="0"/>
          <w:numId w:val="3"/>
        </w:numPr>
        <w:autoSpaceDE w:val="0"/>
        <w:autoSpaceDN w:val="0"/>
        <w:adjustRightInd w:val="0"/>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To support concerted EU action to improve the management of external borders and maintain internal security, Member States should set up the required national capacity (organisational, administrative and technical) to conduct unified risk analyses, contingency planning and vulnerability assessments. The risk analysis products and procedures provided by Frontex should be integrated in the national process to compile risk analysis for integrated border management, covering all tiers of the four-tier access control model.</w:t>
      </w:r>
    </w:p>
    <w:p w:rsidR="00F5602F" w:rsidRDefault="00F5602F" w:rsidP="00377968">
      <w:pPr>
        <w:widowControl w:val="0"/>
        <w:numPr>
          <w:ilvl w:val="0"/>
          <w:numId w:val="3"/>
        </w:numPr>
        <w:autoSpaceDE w:val="0"/>
        <w:autoSpaceDN w:val="0"/>
        <w:adjustRightInd w:val="0"/>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Specialised risk analysis structures, empowered to collect, process and compile relevant data from all national authorities involved in integrated border management, should be set up and operated by a sufficient number of specialised and trained staff.</w:t>
      </w:r>
    </w:p>
    <w:p w:rsidR="00F5602F" w:rsidRDefault="00F5602F" w:rsidP="00377968">
      <w:pPr>
        <w:widowControl w:val="0"/>
        <w:numPr>
          <w:ilvl w:val="0"/>
          <w:numId w:val="3"/>
        </w:numPr>
        <w:autoSpaceDE w:val="0"/>
        <w:autoSpaceDN w:val="0"/>
        <w:adjustRightInd w:val="0"/>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While risk assessments should always be conducted before and during joint operational activities coordinated by Frontex, the Agency should further develop its capacity for issuing </w:t>
      </w:r>
      <w:r>
        <w:rPr>
          <w:rFonts w:ascii="Times New Roman" w:eastAsia="Calibri" w:hAnsi="Times New Roman" w:cs="Times New Roman"/>
          <w:i/>
          <w:iCs/>
          <w:noProof/>
          <w:sz w:val="24"/>
          <w:szCs w:val="24"/>
          <w:lang w:val="en-GB"/>
        </w:rPr>
        <w:t>ad hoc</w:t>
      </w:r>
      <w:r>
        <w:rPr>
          <w:rFonts w:ascii="Times New Roman" w:eastAsia="Calibri" w:hAnsi="Times New Roman" w:cs="Times New Roman"/>
          <w:noProof/>
          <w:sz w:val="24"/>
          <w:szCs w:val="24"/>
          <w:lang w:val="en-GB"/>
        </w:rPr>
        <w:t xml:space="preserve"> risk analysis products, covering emerging threats and supporting crisis management processes.</w:t>
      </w:r>
    </w:p>
    <w:p w:rsidR="00F5602F" w:rsidRDefault="00F5602F" w:rsidP="00377968">
      <w:pPr>
        <w:widowControl w:val="0"/>
        <w:numPr>
          <w:ilvl w:val="0"/>
          <w:numId w:val="3"/>
        </w:numPr>
        <w:autoSpaceDE w:val="0"/>
        <w:autoSpaceDN w:val="0"/>
        <w:adjustRightInd w:val="0"/>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Cooperation between relevant EU and national bodies, such as customs authorities, especially with and between Frontex, Europol, the European Union Agency for the Operational Management of Large-Scale IT Systems in the Area of Freedom, Security and Justice​ (eu-LISA), the Fundamental Rights Agency (FRA), the EU Agency for Asylum and the Commission (including OLAF, where appropriate), should be further strengthened in the field of risk analysis. This is to guarantee a more comprehensive analysis related to risks for the integrity of the external borders, and for internal security, including the proper functioning of the Schengen area. Closer cooperation between Europol and Frontex should be put in place when preparing the European Union Serious and Organised Crime Threat Assessment (EU SOCTA)</w:t>
      </w:r>
      <w:r>
        <w:rPr>
          <w:rStyle w:val="FootnoteReference"/>
          <w:rFonts w:ascii="Times New Roman" w:eastAsia="Calibri" w:hAnsi="Times New Roman" w:cs="Times New Roman"/>
          <w:noProof/>
          <w:sz w:val="24"/>
          <w:szCs w:val="24"/>
          <w:lang w:val="en-GB"/>
        </w:rPr>
        <w:footnoteReference w:id="15"/>
      </w:r>
      <w:r>
        <w:rPr>
          <w:rFonts w:ascii="Times New Roman" w:eastAsia="Calibri" w:hAnsi="Times New Roman" w:cs="Times New Roman"/>
          <w:noProof/>
          <w:sz w:val="24"/>
          <w:szCs w:val="24"/>
          <w:lang w:val="en-GB"/>
        </w:rPr>
        <w:t xml:space="preserve"> and other reports, given the added value that Frontex risk analysis can provide with regard to identifying and investigating cross-border crime at the external borders. The 2020-2025 EU Action Plan on firearms trafficking announced the revision of the Regulation (EU) 258/2012</w:t>
      </w:r>
      <w:r>
        <w:rPr>
          <w:rStyle w:val="FootnoteReference"/>
          <w:rFonts w:ascii="Times New Roman" w:eastAsia="Calibri" w:hAnsi="Times New Roman" w:cs="Times New Roman"/>
          <w:noProof/>
          <w:sz w:val="24"/>
          <w:szCs w:val="24"/>
          <w:lang w:val="en-GB"/>
        </w:rPr>
        <w:footnoteReference w:id="16"/>
      </w:r>
      <w:r>
        <w:rPr>
          <w:rFonts w:ascii="Times New Roman" w:eastAsia="Calibri" w:hAnsi="Times New Roman" w:cs="Times New Roman"/>
          <w:noProof/>
          <w:sz w:val="24"/>
          <w:szCs w:val="24"/>
          <w:lang w:val="en-GB"/>
        </w:rPr>
        <w:t>. In October 2022, the Commission adopted a proposal for the recast of this Regulation to better address the import, export and transit of civilian firearms. The recast proposal focuses, among other things, on a better risk analysis through exchange of information among different authorities involved in the import, export and transit of civilian firearms, essential components and ammunition</w:t>
      </w:r>
      <w:r w:rsidR="00521B5D">
        <w:rPr>
          <w:rFonts w:ascii="Times New Roman" w:eastAsia="Calibri" w:hAnsi="Times New Roman" w:cs="Times New Roman"/>
          <w:noProof/>
          <w:sz w:val="24"/>
          <w:szCs w:val="24"/>
          <w:lang w:val="en-GB"/>
        </w:rPr>
        <w:t>.</w:t>
      </w:r>
      <w:r>
        <w:rPr>
          <w:rFonts w:ascii="Times New Roman" w:eastAsia="Calibri" w:hAnsi="Times New Roman" w:cs="Times New Roman"/>
          <w:noProof/>
          <w:sz w:val="24"/>
          <w:szCs w:val="24"/>
          <w:lang w:val="en-GB"/>
        </w:rPr>
        <w:t xml:space="preserve"> The EU Drugs Strategy and Action Plan 2021-2025 takes an evidence-based, integrated, balanced and multidisciplinary approach to the drugs phenomenon at national, EU and international level, and puts forward strong supply reduction measures, including to increase the detection of illicit wholesale trafficking of drugs and drug precursors at EU points of entry and exit, and to address links with other security threats.</w:t>
      </w:r>
    </w:p>
    <w:p w:rsidR="00F5602F" w:rsidRDefault="00F5602F" w:rsidP="00377968">
      <w:pPr>
        <w:widowControl w:val="0"/>
        <w:numPr>
          <w:ilvl w:val="0"/>
          <w:numId w:val="3"/>
        </w:numPr>
        <w:autoSpaceDE w:val="0"/>
        <w:autoSpaceDN w:val="0"/>
        <w:adjustRightInd w:val="0"/>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Agency should further strengthen its forecasting capability by using the widest possible sources of necessary reliable and relevant information.</w:t>
      </w:r>
    </w:p>
    <w:p w:rsidR="00F5602F" w:rsidRDefault="00F5602F" w:rsidP="00377968">
      <w:pPr>
        <w:widowControl w:val="0"/>
        <w:numPr>
          <w:ilvl w:val="0"/>
          <w:numId w:val="3"/>
        </w:numPr>
        <w:autoSpaceDE w:val="0"/>
        <w:autoSpaceDN w:val="0"/>
        <w:adjustRightInd w:val="0"/>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In a more strategic context, the biennial </w:t>
      </w:r>
      <w:r>
        <w:rPr>
          <w:rFonts w:ascii="Times New Roman" w:eastAsia="Calibri" w:hAnsi="Times New Roman" w:cs="Times New Roman"/>
          <w:b/>
          <w:noProof/>
          <w:sz w:val="24"/>
          <w:szCs w:val="24"/>
          <w:lang w:val="en-GB"/>
        </w:rPr>
        <w:t>strategic risk analysis</w:t>
      </w:r>
      <w:r>
        <w:rPr>
          <w:rFonts w:ascii="Times New Roman" w:eastAsia="Calibri" w:hAnsi="Times New Roman" w:cs="Times New Roman"/>
          <w:noProof/>
          <w:sz w:val="24"/>
          <w:szCs w:val="24"/>
          <w:lang w:val="en-GB"/>
        </w:rPr>
        <w:t xml:space="preserve"> is an essential tool that should allow the Agency to develop a long-term understanding of migratory flows towards and within the EU in terms of migratory trends, volume and routes. It will also help to identify challenges, including the use of fraudulent and counterfeit travel documents, at the external borders and within the Schengen area, and in the area of returns, and therefore support political decision-making and the development of long-term capabilities. The identified challenges should also focus on low-probability, but high-impact phenomena, such as pandemics and the resulting health threats. The latest available analysis should always be reflected in the implementation of the multiannual strategic policy cycle for European integrated border management, to be taken into account by the Agency in the EIBM Technical and Operational Strategy and by Member States in their national strategies.</w:t>
      </w:r>
    </w:p>
    <w:p w:rsidR="00F5602F" w:rsidRDefault="00F5602F" w:rsidP="00377968">
      <w:pPr>
        <w:widowControl w:val="0"/>
        <w:numPr>
          <w:ilvl w:val="0"/>
          <w:numId w:val="3"/>
        </w:numPr>
        <w:autoSpaceDE w:val="0"/>
        <w:autoSpaceDN w:val="0"/>
        <w:adjustRightInd w:val="0"/>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After the publication of each strategic risk analysis, the Agency should engage in a discussion with the Member States and Commission, on how to improve the quality and functionality of this biennial analysis. </w:t>
      </w:r>
    </w:p>
    <w:p w:rsidR="00F5602F" w:rsidRDefault="00F5602F" w:rsidP="00377968">
      <w:pPr>
        <w:widowControl w:val="0"/>
        <w:numPr>
          <w:ilvl w:val="0"/>
          <w:numId w:val="3"/>
        </w:numPr>
        <w:autoSpaceDE w:val="0"/>
        <w:autoSpaceDN w:val="0"/>
        <w:adjustRightInd w:val="0"/>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A formal mechanism for exchanging information and intelligence with third countries, in particular with potential countries of origin and relevant countries of transit, should be established in accordance with the EBCG Regulation and in full respect of the requirements of EU law on personal data protection. It should be maintained and further developed by Member States and Frontex to improve risk analysis and more targeted operational actions.</w:t>
      </w:r>
    </w:p>
    <w:p w:rsidR="00F5602F" w:rsidRDefault="00F5602F" w:rsidP="00377968">
      <w:pPr>
        <w:widowControl w:val="0"/>
        <w:autoSpaceDE w:val="0"/>
        <w:autoSpaceDN w:val="0"/>
        <w:adjustRightInd w:val="0"/>
        <w:spacing w:after="200" w:line="276" w:lineRule="auto"/>
        <w:contextualSpacing/>
        <w:jc w:val="both"/>
        <w:rPr>
          <w:rFonts w:ascii="Times New Roman" w:eastAsia="Calibri" w:hAnsi="Times New Roman" w:cs="Times New Roman"/>
          <w:noProof/>
          <w:sz w:val="24"/>
          <w:szCs w:val="24"/>
          <w:lang w:val="en-GB"/>
        </w:rPr>
      </w:pPr>
    </w:p>
    <w:p w:rsidR="00F5602F" w:rsidRDefault="00F5602F" w:rsidP="00377968">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val="en-GB" w:eastAsia="en-GB"/>
        </w:rPr>
      </w:pPr>
    </w:p>
    <w:p w:rsidR="00F5602F" w:rsidRDefault="00F5602F" w:rsidP="00377968">
      <w:pPr>
        <w:pBdr>
          <w:top w:val="single" w:sz="4" w:space="1" w:color="auto"/>
          <w:left w:val="single" w:sz="4" w:space="4" w:color="auto"/>
          <w:bottom w:val="single" w:sz="4" w:space="1" w:color="auto"/>
          <w:right w:val="single" w:sz="4" w:space="4" w:color="auto"/>
        </w:pBdr>
        <w:shd w:val="clear" w:color="auto" w:fill="DAEEF3"/>
        <w:spacing w:after="0" w:line="240"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b/>
          <w:noProof/>
          <w:sz w:val="24"/>
          <w:szCs w:val="24"/>
          <w:lang w:val="en-GB" w:eastAsia="en-GB"/>
        </w:rPr>
        <w:t>Component 4</w:t>
      </w:r>
      <w:r>
        <w:rPr>
          <w:rFonts w:ascii="Times New Roman" w:eastAsia="Times New Roman" w:hAnsi="Times New Roman" w:cs="Times New Roman"/>
          <w:noProof/>
          <w:sz w:val="24"/>
          <w:szCs w:val="24"/>
          <w:lang w:val="en-GB" w:eastAsia="en-GB"/>
        </w:rPr>
        <w:t xml:space="preserve"> “</w:t>
      </w:r>
      <w:r>
        <w:rPr>
          <w:rFonts w:ascii="Times New Roman" w:eastAsia="Times New Roman" w:hAnsi="Times New Roman" w:cs="Times New Roman"/>
          <w:i/>
          <w:noProof/>
          <w:sz w:val="24"/>
          <w:szCs w:val="24"/>
          <w:lang w:val="en-GB" w:eastAsia="en-GB"/>
        </w:rPr>
        <w:t>Information exchange and cooperation between Member States in the areas covered by the EBCG Regulation, as well as information exchange and cooperation between Member States and the European Border and Coast Guard Agency, including the support coordinated by the European Border and Coast Guard Agency</w:t>
      </w:r>
      <w:r>
        <w:rPr>
          <w:rFonts w:ascii="Times New Roman" w:eastAsia="Times New Roman" w:hAnsi="Times New Roman" w:cs="Times New Roman"/>
          <w:i/>
          <w:noProof/>
          <w:sz w:val="24"/>
          <w:szCs w:val="24"/>
          <w:vertAlign w:val="superscript"/>
          <w:lang w:val="en-GB" w:eastAsia="en-GB"/>
        </w:rPr>
        <w:footnoteReference w:id="17"/>
      </w:r>
      <w:r>
        <w:rPr>
          <w:rFonts w:ascii="Times New Roman" w:eastAsia="Times New Roman" w:hAnsi="Times New Roman" w:cs="Times New Roman"/>
          <w:i/>
          <w:noProof/>
          <w:sz w:val="24"/>
          <w:szCs w:val="24"/>
          <w:lang w:val="en-GB" w:eastAsia="en-GB"/>
        </w:rPr>
        <w:t>.</w:t>
      </w:r>
      <w:r>
        <w:rPr>
          <w:rFonts w:ascii="Times New Roman" w:eastAsia="Times New Roman" w:hAnsi="Times New Roman" w:cs="Times New Roman"/>
          <w:noProof/>
          <w:sz w:val="24"/>
          <w:szCs w:val="24"/>
          <w:lang w:val="en-GB" w:eastAsia="en-GB"/>
        </w:rPr>
        <w:t>”</w:t>
      </w: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p>
    <w:p w:rsidR="00F5602F" w:rsidRDefault="00F5602F" w:rsidP="00377968">
      <w:pPr>
        <w:keepNext/>
        <w:spacing w:after="0" w:line="240" w:lineRule="auto"/>
        <w:jc w:val="both"/>
        <w:rPr>
          <w:rFonts w:ascii="Times New Roman" w:eastAsia="Times New Roman" w:hAnsi="Times New Roman" w:cs="Times New Roman"/>
          <w:noProof/>
          <w:sz w:val="24"/>
          <w:szCs w:val="24"/>
          <w:u w:val="single"/>
          <w:lang w:val="en-GB" w:eastAsia="en-GB"/>
        </w:rPr>
      </w:pPr>
      <w:r>
        <w:rPr>
          <w:rFonts w:ascii="Times New Roman" w:eastAsia="Times New Roman" w:hAnsi="Times New Roman" w:cs="Times New Roman"/>
          <w:noProof/>
          <w:sz w:val="24"/>
          <w:szCs w:val="24"/>
          <w:u w:val="single"/>
          <w:lang w:val="en-GB" w:eastAsia="en-GB"/>
        </w:rPr>
        <w:t>Policy priorities</w:t>
      </w:r>
    </w:p>
    <w:p w:rsidR="00F5602F" w:rsidRDefault="00F5602F" w:rsidP="00377968">
      <w:pPr>
        <w:keepNext/>
        <w:spacing w:after="0" w:line="240" w:lineRule="auto"/>
        <w:jc w:val="both"/>
        <w:rPr>
          <w:rFonts w:ascii="Times New Roman" w:eastAsia="Times New Roman" w:hAnsi="Times New Roman" w:cs="Times New Roman"/>
          <w:noProof/>
          <w:sz w:val="24"/>
          <w:szCs w:val="24"/>
          <w:lang w:val="en-GB" w:eastAsia="en-GB"/>
        </w:rPr>
      </w:pPr>
    </w:p>
    <w:p w:rsidR="00F5602F" w:rsidRDefault="00F5602F" w:rsidP="00377968">
      <w:pPr>
        <w:spacing w:after="0" w:line="276"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European and national capabilities should be established, used and developed in a coordinated and integrated way to guarantee the effective and unified implementation of all aspects of European integrated border management in all circumstances and on all tiers of the four-tier access control model. The European Border and Coast Guard, composed of the Agency and of the border guard and return authorities of the Member States, should have constant and tested readiness to respond to all possible incidents at the external borders and to any new phenomena that affect the functioning of border control and return. There should be a rapid reaction capacity and necessary capabilities to effectively conduct various types of joint operations at all sections of the external borders. The exchange of information, as meant under this component, should take place in a timely manner.</w:t>
      </w: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p>
    <w:p w:rsidR="00F5602F" w:rsidRDefault="00F5602F" w:rsidP="00377968">
      <w:pPr>
        <w:spacing w:after="0" w:line="240"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u w:val="single"/>
          <w:lang w:val="en-GB" w:eastAsia="en-GB"/>
        </w:rPr>
        <w:t>Strategic guidelines</w:t>
      </w:r>
    </w:p>
    <w:p w:rsidR="00F5602F" w:rsidRDefault="00F5602F" w:rsidP="00377968">
      <w:pPr>
        <w:spacing w:after="200" w:line="276" w:lineRule="auto"/>
        <w:ind w:left="360"/>
        <w:contextualSpacing/>
        <w:jc w:val="both"/>
        <w:rPr>
          <w:rFonts w:ascii="Times New Roman" w:eastAsia="Calibri" w:hAnsi="Times New Roman" w:cs="Times New Roman"/>
          <w:noProof/>
          <w:sz w:val="24"/>
          <w:szCs w:val="24"/>
          <w:lang w:val="en-GB"/>
        </w:rPr>
      </w:pPr>
    </w:p>
    <w:p w:rsidR="00F5602F"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Member States should establish an effective </w:t>
      </w:r>
      <w:r>
        <w:rPr>
          <w:rFonts w:ascii="Times New Roman" w:eastAsia="Calibri" w:hAnsi="Times New Roman" w:cs="Times New Roman"/>
          <w:b/>
          <w:noProof/>
          <w:sz w:val="24"/>
          <w:szCs w:val="24"/>
          <w:lang w:val="en-GB"/>
        </w:rPr>
        <w:t>national coordination mechanism</w:t>
      </w:r>
      <w:r>
        <w:rPr>
          <w:rFonts w:ascii="Times New Roman" w:eastAsia="Calibri" w:hAnsi="Times New Roman" w:cs="Times New Roman"/>
          <w:noProof/>
          <w:sz w:val="24"/>
          <w:szCs w:val="24"/>
          <w:lang w:val="en-GB"/>
        </w:rPr>
        <w:t xml:space="preserve"> and working processes for all functions and activities of the European Border and Coast Guard, in order to ensure efficiency at the national level as well as of the cooperation with Frontex. Member States should have a responsible</w:t>
      </w:r>
      <w:r>
        <w:rPr>
          <w:rFonts w:ascii="Times New Roman" w:eastAsia="Calibri" w:hAnsi="Times New Roman" w:cs="Times New Roman"/>
          <w:b/>
          <w:noProof/>
          <w:sz w:val="24"/>
          <w:szCs w:val="24"/>
          <w:lang w:val="en-GB"/>
        </w:rPr>
        <w:t xml:space="preserve"> national contact point</w:t>
      </w:r>
      <w:r>
        <w:rPr>
          <w:rFonts w:ascii="Times New Roman" w:eastAsia="Calibri" w:hAnsi="Times New Roman" w:cs="Times New Roman"/>
          <w:noProof/>
          <w:sz w:val="24"/>
          <w:szCs w:val="24"/>
          <w:lang w:val="en-GB"/>
        </w:rPr>
        <w:t xml:space="preserve"> (24/7) for all matters pertaining to the activities of the Agency, as stipulated in Article 13(1) of the EBCG Regulation. The national contact point should represent all national authorities involved in border management and return. The national contact point should be separate from the National Coordination Centre responsible for the exchange of information in EUROSUR.</w:t>
      </w:r>
    </w:p>
    <w:p w:rsidR="00F5602F"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Situational awareness, reaction capability and the role of the </w:t>
      </w:r>
      <w:r>
        <w:rPr>
          <w:rFonts w:ascii="Times New Roman" w:eastAsia="Calibri" w:hAnsi="Times New Roman" w:cs="Times New Roman"/>
          <w:b/>
          <w:noProof/>
          <w:sz w:val="24"/>
          <w:szCs w:val="24"/>
          <w:lang w:val="en-GB"/>
        </w:rPr>
        <w:t>national coordination centre</w:t>
      </w:r>
      <w:r>
        <w:rPr>
          <w:rFonts w:ascii="Times New Roman" w:eastAsia="Calibri" w:hAnsi="Times New Roman" w:cs="Times New Roman"/>
          <w:noProof/>
          <w:sz w:val="24"/>
          <w:szCs w:val="24"/>
          <w:lang w:val="en-GB"/>
        </w:rPr>
        <w:t xml:space="preserve"> (NCC) should be further strengthened and integrated in line with the EBCG Regulation and Commission Implementing Regulation (EU) 2021/581. Each Member State must have a fully functioning NCC in place, in line with Article 21 of the EBCG Regulation.</w:t>
      </w:r>
    </w:p>
    <w:p w:rsidR="00F5602F"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information collected by surveillance tools, fused together and further distributed by the NCCs, should be used both to bolster real-time reaction capability (e.g. interceptions) and for risk analysis purposes.</w:t>
      </w:r>
    </w:p>
    <w:p w:rsidR="00F5602F"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Full use should be made of existing and future </w:t>
      </w:r>
      <w:r>
        <w:rPr>
          <w:rFonts w:ascii="Times New Roman" w:eastAsia="Calibri" w:hAnsi="Times New Roman" w:cs="Times New Roman"/>
          <w:b/>
          <w:bCs/>
          <w:noProof/>
          <w:sz w:val="24"/>
          <w:szCs w:val="24"/>
          <w:lang w:val="en-GB"/>
        </w:rPr>
        <w:t>information exchange tools</w:t>
      </w:r>
      <w:r>
        <w:rPr>
          <w:rFonts w:ascii="Times New Roman" w:eastAsia="Calibri" w:hAnsi="Times New Roman" w:cs="Times New Roman"/>
          <w:noProof/>
          <w:sz w:val="24"/>
          <w:szCs w:val="24"/>
          <w:lang w:val="en-GB"/>
        </w:rPr>
        <w:t>, especially EUROSUR. In this context, effective cooperation and coordination should be ensured between the national authorities participating in the activities of the European Border and Coast Guard and with Frontex itself. Such cooperation and coordination should be carried out in the framework of EUROSUR, in particular by each NCC.</w:t>
      </w:r>
    </w:p>
    <w:p w:rsidR="00F5602F"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Member States should regularly share with the Agency all necessary information regarding the situation, trends and possible threats at the external borders and in the field of return. This information should not be duplicated. Therefore, there should be a mechanism in place ensuring the interoperability of various information channels in order to facilitate information exchange and to improve the situation awareness.</w:t>
      </w:r>
    </w:p>
    <w:p w:rsidR="00F5602F"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Member States should allocate the necessary human and financial resources and have continuous operational readiness to fulfil their legal obligation to provide the mandatory contributions, as well as to provide voluntary contributions to the </w:t>
      </w:r>
      <w:r>
        <w:rPr>
          <w:rFonts w:ascii="Times New Roman" w:eastAsia="Calibri" w:hAnsi="Times New Roman" w:cs="Times New Roman"/>
          <w:b/>
          <w:noProof/>
          <w:sz w:val="24"/>
          <w:szCs w:val="24"/>
          <w:lang w:val="en-GB"/>
        </w:rPr>
        <w:t>collective European capabilities</w:t>
      </w:r>
      <w:r>
        <w:rPr>
          <w:rFonts w:ascii="Times New Roman" w:eastAsia="Calibri" w:hAnsi="Times New Roman" w:cs="Times New Roman"/>
          <w:noProof/>
          <w:sz w:val="24"/>
          <w:szCs w:val="24"/>
          <w:lang w:val="en-GB"/>
        </w:rPr>
        <w:t xml:space="preserve"> coordinated by Frontex, in particular to the European Border and Coast Guard standing corps and to the technical equipment pool.</w:t>
      </w:r>
    </w:p>
    <w:p w:rsidR="00F5602F"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Member States and the Agency should ensure a gradual growth of the standing corps to reach its full capacity of 10 000 officers by 2027. Adequate staffing and reaction capacity are  essential factors in effectively addressing irregular migration and border security threats, in order to allow for a quick response and additional capacity at the impacted border sections.</w:t>
      </w:r>
    </w:p>
    <w:p w:rsidR="00F5602F"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rPr>
        <w:t xml:space="preserve">The Agency should develop a </w:t>
      </w:r>
      <w:r>
        <w:rPr>
          <w:rFonts w:ascii="Times New Roman" w:eastAsia="Calibri" w:hAnsi="Times New Roman" w:cs="Times New Roman"/>
          <w:b/>
          <w:bCs/>
          <w:noProof/>
          <w:sz w:val="24"/>
          <w:szCs w:val="24"/>
        </w:rPr>
        <w:t>comprehensive operational concept</w:t>
      </w:r>
      <w:r>
        <w:rPr>
          <w:rFonts w:ascii="Times New Roman" w:eastAsia="Calibri" w:hAnsi="Times New Roman" w:cs="Times New Roman"/>
          <w:noProof/>
          <w:sz w:val="24"/>
          <w:szCs w:val="24"/>
        </w:rPr>
        <w:t xml:space="preserve"> that should at least include the concept of deployment of the standing corps, its operative performance and capability requirements vis-à-vis different threats and operational environments, clear command and management structures, logistical support and internal quality control mechanism in line with Article 62(10) of the EBCG Regulation.</w:t>
      </w:r>
    </w:p>
    <w:p w:rsidR="00F5602F"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To ensure the Agency’s greater efficiency, the Frontex Management Board should adopt and regularly review the </w:t>
      </w:r>
      <w:r>
        <w:rPr>
          <w:rFonts w:ascii="Times New Roman" w:eastAsia="Calibri" w:hAnsi="Times New Roman" w:cs="Times New Roman"/>
          <w:b/>
          <w:noProof/>
          <w:sz w:val="24"/>
          <w:szCs w:val="24"/>
          <w:lang w:val="en-GB"/>
        </w:rPr>
        <w:t>operational concept for the standing corps</w:t>
      </w:r>
      <w:r>
        <w:rPr>
          <w:rFonts w:ascii="Times New Roman" w:eastAsia="Calibri" w:hAnsi="Times New Roman" w:cs="Times New Roman"/>
          <w:noProof/>
          <w:sz w:val="24"/>
          <w:szCs w:val="24"/>
          <w:lang w:val="en-GB"/>
        </w:rPr>
        <w:t>. This will allow to better direct the implementation of the Agency’s operational and technical tasks, in particular for the launch of rapid border interventions in specific crises situations, including in cases of instrumentalisation, and to ensure that deployments of the standing corps and equipment occur in good time whenever any such crisis occurs.</w:t>
      </w:r>
      <w:r>
        <w:rPr>
          <w:rFonts w:ascii="Arial" w:eastAsia="Calibri" w:hAnsi="Arial" w:cs="Arial"/>
          <w:i/>
          <w:noProof/>
          <w:sz w:val="24"/>
          <w:szCs w:val="24"/>
          <w:lang w:val="en-GB"/>
        </w:rPr>
        <w:t xml:space="preserve"> </w:t>
      </w:r>
    </w:p>
    <w:p w:rsidR="00F5602F"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Member States should have a tested </w:t>
      </w:r>
      <w:r>
        <w:rPr>
          <w:rFonts w:ascii="Times New Roman" w:eastAsia="Calibri" w:hAnsi="Times New Roman" w:cs="Times New Roman"/>
          <w:b/>
          <w:noProof/>
          <w:sz w:val="24"/>
          <w:szCs w:val="24"/>
          <w:lang w:val="en-GB"/>
        </w:rPr>
        <w:t>hosting capacity</w:t>
      </w:r>
      <w:r>
        <w:rPr>
          <w:rFonts w:ascii="Times New Roman" w:eastAsia="Calibri" w:hAnsi="Times New Roman" w:cs="Times New Roman"/>
          <w:noProof/>
          <w:sz w:val="24"/>
          <w:szCs w:val="24"/>
          <w:lang w:val="en-GB"/>
        </w:rPr>
        <w:t xml:space="preserve"> to receive support through the deployment of the European Border and Coast Guard standing corps, if needed.</w:t>
      </w:r>
    </w:p>
    <w:p w:rsidR="00F5602F"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Member States and the Agency should have effective planning, coordination and implementation capacity to organise operations, driven by risk analysis, at the external borders and/or in third countries, in accordance with the conditions laid down in the EBCG Regulation. The intelligence-based planning process should be coordinated and synchronised between the Agency and Member States, ensuring an effective use of resources.</w:t>
      </w:r>
    </w:p>
    <w:p w:rsidR="00F5602F"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Agency should further develop the concept of joint operations, ensuring sufficient flexibility and the capacity to apply different models, depending on the specific operational scenario.</w:t>
      </w:r>
    </w:p>
    <w:p w:rsidR="00F5602F"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Frontex should further improve the integration of </w:t>
      </w:r>
      <w:r>
        <w:rPr>
          <w:rFonts w:ascii="Times New Roman" w:eastAsia="Calibri" w:hAnsi="Times New Roman" w:cs="Times New Roman"/>
          <w:b/>
          <w:noProof/>
          <w:sz w:val="24"/>
          <w:szCs w:val="24"/>
          <w:lang w:val="en-GB"/>
        </w:rPr>
        <w:t>vulnerability assessment</w:t>
      </w:r>
      <w:r>
        <w:rPr>
          <w:rFonts w:ascii="Times New Roman" w:eastAsia="Calibri" w:hAnsi="Times New Roman" w:cs="Times New Roman"/>
          <w:noProof/>
          <w:sz w:val="24"/>
          <w:szCs w:val="24"/>
          <w:lang w:val="en-GB"/>
        </w:rPr>
        <w:t xml:space="preserve"> results in the preparedness, contingency planning and needs assessment. This will ensure that Member States have the capacity not only to secure their external borders but also to contribute their share to the standing corps, including contributions for rapid interventions and the technical equipment pool. In this process, the Agency also should take into account</w:t>
      </w:r>
      <w:r>
        <w:rPr>
          <w:rStyle w:val="CommentReference"/>
          <w:noProof/>
          <w:lang w:val="en-GB"/>
        </w:rPr>
        <w:t xml:space="preserve"> </w:t>
      </w:r>
      <w:r>
        <w:rPr>
          <w:rFonts w:ascii="Times New Roman" w:eastAsia="Calibri" w:hAnsi="Times New Roman" w:cs="Times New Roman"/>
          <w:noProof/>
          <w:sz w:val="24"/>
          <w:szCs w:val="24"/>
          <w:lang w:val="en-GB"/>
        </w:rPr>
        <w:t>the synergies between the Schengen evaluation mechanism and vulnerability assessment.</w:t>
      </w:r>
    </w:p>
    <w:p w:rsidR="00F5602F"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Exchange of information is one of the key components of operational cooperation among Member States and between Member States and Frontex. It must be carried out in a secure manner via </w:t>
      </w:r>
      <w:r>
        <w:rPr>
          <w:rFonts w:ascii="Times New Roman" w:eastAsia="Calibri" w:hAnsi="Times New Roman" w:cs="Times New Roman"/>
          <w:b/>
          <w:noProof/>
          <w:sz w:val="24"/>
          <w:szCs w:val="24"/>
          <w:lang w:val="en-GB"/>
        </w:rPr>
        <w:t>the dedicated communication network</w:t>
      </w:r>
      <w:r>
        <w:rPr>
          <w:rFonts w:ascii="Times New Roman" w:eastAsia="Calibri" w:hAnsi="Times New Roman" w:cs="Times New Roman"/>
          <w:noProof/>
          <w:sz w:val="24"/>
          <w:szCs w:val="24"/>
          <w:lang w:val="en-GB"/>
        </w:rPr>
        <w:t>, in particular when this exchange covers classified information up to CONFIDENTIEL UE/EU CONFIDENTIAL level Member States and Frontex must at all times fully comply with requirements of EU data protection legislation and information security in accordance with</w:t>
      </w:r>
      <w:r w:rsidR="00521B5D">
        <w:rPr>
          <w:rFonts w:ascii="Times New Roman" w:eastAsia="Calibri" w:hAnsi="Times New Roman" w:cs="Times New Roman"/>
          <w:noProof/>
          <w:sz w:val="24"/>
          <w:szCs w:val="24"/>
          <w:lang w:val="en-GB"/>
        </w:rPr>
        <w:t xml:space="preserve"> </w:t>
      </w:r>
      <w:r>
        <w:rPr>
          <w:rFonts w:ascii="Times New Roman" w:eastAsia="Calibri" w:hAnsi="Times New Roman" w:cs="Times New Roman"/>
          <w:noProof/>
          <w:sz w:val="24"/>
          <w:szCs w:val="24"/>
          <w:lang w:val="en-GB"/>
        </w:rPr>
        <w:t>security rules set by the Agency.</w:t>
      </w:r>
    </w:p>
    <w:p w:rsidR="00F5602F"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Agency is required to ensure constant </w:t>
      </w:r>
      <w:r>
        <w:rPr>
          <w:rFonts w:ascii="Times New Roman" w:eastAsia="Calibri" w:hAnsi="Times New Roman" w:cs="Times New Roman"/>
          <w:b/>
          <w:noProof/>
          <w:sz w:val="24"/>
          <w:szCs w:val="24"/>
          <w:lang w:val="en-GB"/>
        </w:rPr>
        <w:t>monitoring and situational awareness</w:t>
      </w:r>
      <w:r>
        <w:rPr>
          <w:rFonts w:ascii="Times New Roman" w:eastAsia="Calibri" w:hAnsi="Times New Roman" w:cs="Times New Roman"/>
          <w:noProof/>
          <w:sz w:val="24"/>
          <w:szCs w:val="24"/>
          <w:lang w:val="en-GB"/>
        </w:rPr>
        <w:t xml:space="preserve"> and share that information with NCCs using EUROSUR, in particular to provide real-time reporting on the border area and the corresponding pre-frontier area related to the crisis situation. </w:t>
      </w:r>
    </w:p>
    <w:p w:rsidR="00F5602F"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w:t>
      </w:r>
      <w:r>
        <w:rPr>
          <w:rFonts w:ascii="Times New Roman" w:eastAsia="Calibri" w:hAnsi="Times New Roman" w:cs="Times New Roman"/>
          <w:b/>
          <w:noProof/>
          <w:sz w:val="24"/>
          <w:szCs w:val="24"/>
          <w:lang w:val="en-GB"/>
        </w:rPr>
        <w:t>multiannual strategy for the development and acquisition of the Agency’s technical capabilities</w:t>
      </w:r>
      <w:r>
        <w:rPr>
          <w:rFonts w:ascii="Times New Roman" w:eastAsia="Calibri" w:hAnsi="Times New Roman" w:cs="Times New Roman"/>
          <w:noProof/>
          <w:sz w:val="24"/>
          <w:szCs w:val="24"/>
          <w:lang w:val="en-GB"/>
        </w:rPr>
        <w:t xml:space="preserve"> and the associated implementation plan must serve as a flexible tool to provide long-term solutions for equipping the standing corps with technical assets, including the possibility to activate alternative options for the most critical needs (i.e. aerial surveillance).</w:t>
      </w:r>
    </w:p>
    <w:p w:rsidR="00F5602F"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concept of focal points should be further developed by focusing on ensuring an effective operational response, especially in hotspot areas at the external borders and border crossing points, including a capacity-building element.</w:t>
      </w:r>
    </w:p>
    <w:p w:rsidR="00F5602F"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Agency’s </w:t>
      </w:r>
      <w:r>
        <w:rPr>
          <w:rFonts w:ascii="Times New Roman" w:eastAsia="Calibri" w:hAnsi="Times New Roman" w:cs="Times New Roman"/>
          <w:b/>
          <w:noProof/>
          <w:sz w:val="24"/>
          <w:szCs w:val="24"/>
          <w:lang w:val="en-GB"/>
        </w:rPr>
        <w:t>technical standards</w:t>
      </w:r>
      <w:r>
        <w:rPr>
          <w:rFonts w:ascii="Times New Roman" w:eastAsia="Calibri" w:hAnsi="Times New Roman" w:cs="Times New Roman"/>
          <w:noProof/>
          <w:sz w:val="24"/>
          <w:szCs w:val="24"/>
          <w:lang w:val="en-GB"/>
        </w:rPr>
        <w:t xml:space="preserve"> for equipment and for information exchange, including for the interconnection of systems and networks, should be applied by the entire EBCG community in a uniform way. The EBCG should work together on a </w:t>
      </w:r>
      <w:r>
        <w:rPr>
          <w:rFonts w:ascii="Times New Roman" w:eastAsia="Calibri" w:hAnsi="Times New Roman" w:cs="Times New Roman"/>
          <w:b/>
          <w:noProof/>
          <w:sz w:val="24"/>
          <w:szCs w:val="24"/>
          <w:lang w:val="en-GB"/>
        </w:rPr>
        <w:t>standardisation process</w:t>
      </w:r>
      <w:r>
        <w:rPr>
          <w:rFonts w:ascii="Times New Roman" w:eastAsia="Calibri" w:hAnsi="Times New Roman" w:cs="Times New Roman"/>
          <w:noProof/>
          <w:sz w:val="24"/>
          <w:szCs w:val="24"/>
          <w:lang w:val="en-GB"/>
        </w:rPr>
        <w:t xml:space="preserve"> to ensure interoperability and compatibility of the equipment used with the relevant information and communication systems, and EUROSUR.</w:t>
      </w:r>
    </w:p>
    <w:p w:rsidR="00F5602F"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Within their respective competences, Frontex and Member States, assisted by eu-LISA, should develop appropriate methods (statistics, profiles, exchange of modus operandi) to prevent the misuse of legal channels and monitor post visa liberalisation, including by making effective use of </w:t>
      </w:r>
      <w:r w:rsidR="00126960">
        <w:rPr>
          <w:rFonts w:ascii="Times New Roman" w:eastAsia="Calibri" w:hAnsi="Times New Roman" w:cs="Times New Roman"/>
          <w:noProof/>
          <w:sz w:val="24"/>
          <w:szCs w:val="24"/>
          <w:lang w:val="en-GB"/>
        </w:rPr>
        <w:t xml:space="preserve">relevant tools in </w:t>
      </w:r>
      <w:r>
        <w:rPr>
          <w:rFonts w:ascii="Times New Roman" w:eastAsia="Calibri" w:hAnsi="Times New Roman" w:cs="Times New Roman"/>
          <w:noProof/>
          <w:sz w:val="24"/>
          <w:szCs w:val="24"/>
          <w:lang w:val="en-GB"/>
        </w:rPr>
        <w:t>the new information systems (VIS, ETIAS, EES etc.).</w:t>
      </w:r>
    </w:p>
    <w:p w:rsidR="00F5602F" w:rsidRDefault="00F5602F" w:rsidP="00377968">
      <w:pPr>
        <w:spacing w:after="200" w:line="276" w:lineRule="auto"/>
        <w:ind w:left="360"/>
        <w:contextualSpacing/>
        <w:jc w:val="both"/>
        <w:rPr>
          <w:rFonts w:ascii="Times New Roman" w:eastAsia="Calibri" w:hAnsi="Times New Roman" w:cs="Times New Roman"/>
          <w:noProof/>
          <w:sz w:val="24"/>
          <w:szCs w:val="24"/>
          <w:lang w:val="en-GB"/>
        </w:rPr>
      </w:pPr>
    </w:p>
    <w:p w:rsidR="00F5602F" w:rsidRDefault="00F5602F" w:rsidP="00377968">
      <w:pPr>
        <w:pBdr>
          <w:top w:val="single" w:sz="4" w:space="1" w:color="auto"/>
          <w:left w:val="single" w:sz="4" w:space="4" w:color="auto"/>
          <w:bottom w:val="single" w:sz="4" w:space="1" w:color="auto"/>
          <w:right w:val="single" w:sz="4" w:space="4" w:color="auto"/>
        </w:pBdr>
        <w:shd w:val="clear" w:color="auto" w:fill="DAEEF3"/>
        <w:spacing w:after="0" w:line="240"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b/>
          <w:noProof/>
          <w:sz w:val="24"/>
          <w:szCs w:val="24"/>
          <w:lang w:val="en-GB" w:eastAsia="en-GB"/>
        </w:rPr>
        <w:t>Component 5</w:t>
      </w:r>
      <w:r>
        <w:rPr>
          <w:rFonts w:ascii="Times New Roman" w:eastAsia="Times New Roman" w:hAnsi="Times New Roman" w:cs="Times New Roman"/>
          <w:noProof/>
          <w:sz w:val="24"/>
          <w:szCs w:val="24"/>
          <w:lang w:val="en-GB" w:eastAsia="en-GB"/>
        </w:rPr>
        <w:t>: “</w:t>
      </w:r>
      <w:r>
        <w:rPr>
          <w:rFonts w:ascii="Times New Roman" w:eastAsia="Times New Roman" w:hAnsi="Times New Roman" w:cs="Times New Roman"/>
          <w:i/>
          <w:noProof/>
          <w:sz w:val="24"/>
          <w:szCs w:val="24"/>
          <w:lang w:val="en-GB" w:eastAsia="en-GB"/>
        </w:rPr>
        <w:t>Inter-agency cooperation among the national authorities in each Member State which are responsible for border control or for other tasks carried out at the border, as well as between authorities responsible for return in each Member State, including the regular exchange of information through existing information exchange tools, including, where appropriate, cooperation with national bodies in charge of protecting fundamental rights</w:t>
      </w:r>
      <w:r>
        <w:rPr>
          <w:rFonts w:ascii="Times New Roman" w:eastAsia="Times New Roman" w:hAnsi="Times New Roman" w:cs="Times New Roman"/>
          <w:i/>
          <w:noProof/>
          <w:sz w:val="24"/>
          <w:szCs w:val="24"/>
          <w:vertAlign w:val="superscript"/>
          <w:lang w:val="en-GB" w:eastAsia="en-GB"/>
        </w:rPr>
        <w:footnoteReference w:id="18"/>
      </w:r>
      <w:r>
        <w:rPr>
          <w:rFonts w:ascii="Times New Roman" w:eastAsia="Times New Roman" w:hAnsi="Times New Roman" w:cs="Times New Roman"/>
          <w:i/>
          <w:noProof/>
          <w:sz w:val="24"/>
          <w:szCs w:val="24"/>
          <w:lang w:val="en-GB" w:eastAsia="en-GB"/>
        </w:rPr>
        <w:t>.</w:t>
      </w:r>
      <w:r>
        <w:rPr>
          <w:rFonts w:ascii="Times New Roman" w:eastAsia="Times New Roman" w:hAnsi="Times New Roman" w:cs="Times New Roman"/>
          <w:noProof/>
          <w:sz w:val="24"/>
          <w:szCs w:val="24"/>
          <w:lang w:val="en-GB" w:eastAsia="en-GB"/>
        </w:rPr>
        <w:t>”</w:t>
      </w: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r>
        <w:rPr>
          <w:rFonts w:ascii="Times New Roman" w:eastAsia="Times New Roman" w:hAnsi="Times New Roman" w:cs="Times New Roman"/>
          <w:noProof/>
          <w:sz w:val="24"/>
          <w:szCs w:val="24"/>
          <w:u w:val="single"/>
          <w:lang w:val="en-GB" w:eastAsia="en-GB"/>
        </w:rPr>
        <w:t>Policy priorities</w:t>
      </w:r>
    </w:p>
    <w:p w:rsidR="00F5602F" w:rsidRDefault="00F5602F" w:rsidP="00377968">
      <w:pPr>
        <w:spacing w:after="0" w:line="240" w:lineRule="auto"/>
        <w:jc w:val="both"/>
        <w:rPr>
          <w:rFonts w:ascii="Times New Roman" w:eastAsia="Times New Roman" w:hAnsi="Times New Roman" w:cs="Times New Roman"/>
          <w:noProof/>
          <w:sz w:val="24"/>
          <w:szCs w:val="24"/>
          <w:lang w:val="en-GB" w:eastAsia="en-GB"/>
        </w:rPr>
      </w:pPr>
    </w:p>
    <w:p w:rsidR="00F5602F" w:rsidRDefault="00F5602F" w:rsidP="00377968">
      <w:pPr>
        <w:spacing w:after="0" w:line="276"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European integrated border management should be cooperation-driven. Inter-agency cooperation should be well-established at national level to guarantee the comprehensive, cross-sectoral, joined-up and cost-effective implementation of IBM, including among national bodies in charge of protecting fundamental rights, such as National Human Rights Institutions, Ombuds institutions, National Preventive Mechanisms and, where applicable, national monitoring mechanisms. Division of work, cooperation structures, the shared use of capabilities, communication channels and synchronised working procedures should be well-defined and consolidated.</w:t>
      </w: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p>
    <w:p w:rsidR="00F5602F" w:rsidRDefault="00F5602F" w:rsidP="00377968">
      <w:pPr>
        <w:keepNext/>
        <w:spacing w:after="200" w:line="276" w:lineRule="auto"/>
        <w:ind w:left="357"/>
        <w:contextualSpacing/>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u w:val="single"/>
          <w:lang w:val="en-GB" w:eastAsia="en-GB"/>
        </w:rPr>
        <w:t>Strategic guidelines</w:t>
      </w:r>
    </w:p>
    <w:p w:rsidR="00F5602F" w:rsidRDefault="00F5602F" w:rsidP="00377968">
      <w:pPr>
        <w:keepNext/>
        <w:spacing w:after="200" w:line="276" w:lineRule="auto"/>
        <w:ind w:left="357"/>
        <w:contextualSpacing/>
        <w:jc w:val="both"/>
        <w:rPr>
          <w:rFonts w:ascii="Times New Roman" w:eastAsia="Calibri" w:hAnsi="Times New Roman" w:cs="Times New Roman"/>
          <w:noProof/>
          <w:sz w:val="24"/>
          <w:szCs w:val="24"/>
          <w:lang w:val="en-GB"/>
        </w:rPr>
      </w:pPr>
    </w:p>
    <w:p w:rsidR="00F5602F" w:rsidRDefault="00F5602F" w:rsidP="00377968">
      <w:pPr>
        <w:numPr>
          <w:ilvl w:val="0"/>
          <w:numId w:val="5"/>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b/>
          <w:bCs/>
          <w:noProof/>
          <w:sz w:val="24"/>
          <w:szCs w:val="24"/>
          <w:lang w:val="en-GB"/>
        </w:rPr>
        <w:t>Inter-agency cooperation</w:t>
      </w:r>
      <w:r>
        <w:rPr>
          <w:rFonts w:ascii="Times New Roman" w:eastAsia="Calibri" w:hAnsi="Times New Roman" w:cs="Times New Roman"/>
          <w:noProof/>
          <w:sz w:val="24"/>
          <w:szCs w:val="24"/>
          <w:lang w:val="en-GB"/>
        </w:rPr>
        <w:t xml:space="preserve"> between all relevant national authorities involved in border management should take place in accordance with clearly defined rules and processes. The framework governing such cooperation should take into account the institutional and administrative specificities of the respective Member States. It should be put into effect by means of cooperation agreements which lay down concrete forms of cooperation as well as concrete actions.</w:t>
      </w:r>
    </w:p>
    <w:p w:rsidR="00F5602F" w:rsidRDefault="00F5602F" w:rsidP="00377968">
      <w:pPr>
        <w:numPr>
          <w:ilvl w:val="0"/>
          <w:numId w:val="5"/>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Key areas of cooperation should include the effective exchange of information, joint risk analysis, joint operations and shared use of European and national capabilities in line with their  competences, training, as well as the protection and promotion of fundamental rights across all border management activities and operations. In relation to maritime borders, the setting up of an operational CISE (Common Information Sharing Environment for the maritime domain) for 2024, is also relevant for maintaining maritime domain awareness. CISE will allow cross-sector and cross-border, secure exchange of information between various maritime surveillance authorities of the EU and EFTA Member States, such as coast guards, border guards, customs, general law enforcement, fisheries control etc.</w:t>
      </w:r>
    </w:p>
    <w:p w:rsidR="00F5602F" w:rsidRDefault="00F5602F" w:rsidP="00377968">
      <w:pPr>
        <w:numPr>
          <w:ilvl w:val="0"/>
          <w:numId w:val="5"/>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Each national strategy should put in place a </w:t>
      </w:r>
      <w:r>
        <w:rPr>
          <w:rFonts w:ascii="Times New Roman" w:eastAsia="Calibri" w:hAnsi="Times New Roman" w:cs="Times New Roman"/>
          <w:b/>
          <w:noProof/>
          <w:sz w:val="24"/>
          <w:szCs w:val="24"/>
          <w:lang w:val="en-GB"/>
        </w:rPr>
        <w:t>centralised mechanism</w:t>
      </w:r>
      <w:r>
        <w:rPr>
          <w:rFonts w:ascii="Times New Roman" w:eastAsia="Calibri" w:hAnsi="Times New Roman" w:cs="Times New Roman"/>
          <w:noProof/>
          <w:sz w:val="24"/>
          <w:szCs w:val="24"/>
          <w:lang w:val="en-GB"/>
        </w:rPr>
        <w:t xml:space="preserve"> to ensure an efficient coordination between the national authority in charge of general oversight of integrated border management and all national authorities with responsibilities in border management and their counterparts in other Member States.</w:t>
      </w:r>
    </w:p>
    <w:p w:rsidR="00F5602F" w:rsidRDefault="00F5602F" w:rsidP="00377968">
      <w:pPr>
        <w:spacing w:after="200" w:line="276" w:lineRule="auto"/>
        <w:ind w:left="360"/>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Bilateral regional and multilateral operational cooperation between Member States should be further developed where such cooperation is compatible with the tasks of the Agency. The support of the Agency and European common capabilities and instruments (e.g. EUROSUR) should be fully used.</w:t>
      </w:r>
    </w:p>
    <w:p w:rsidR="00F5602F" w:rsidRDefault="00F5602F" w:rsidP="00377968">
      <w:pPr>
        <w:numPr>
          <w:ilvl w:val="0"/>
          <w:numId w:val="5"/>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Customs control is not part of the Schengen </w:t>
      </w:r>
      <w:r>
        <w:rPr>
          <w:rFonts w:ascii="Times New Roman" w:eastAsia="Calibri" w:hAnsi="Times New Roman" w:cs="Times New Roman"/>
          <w:i/>
          <w:noProof/>
          <w:sz w:val="24"/>
          <w:szCs w:val="24"/>
          <w:lang w:val="en-GB"/>
        </w:rPr>
        <w:t>acquis</w:t>
      </w:r>
      <w:r>
        <w:rPr>
          <w:rFonts w:ascii="Times New Roman" w:eastAsia="Calibri" w:hAnsi="Times New Roman" w:cs="Times New Roman"/>
          <w:noProof/>
          <w:sz w:val="24"/>
          <w:szCs w:val="24"/>
          <w:lang w:val="en-GB"/>
        </w:rPr>
        <w:t xml:space="preserve"> and not all Schengen Associated Countries are members of the Customs Union. Therefore, customs control is not directly part of the EIBM concept. However, customs tasks in the field of internal security and other authorities working at the external borders are involved in </w:t>
      </w:r>
      <w:r>
        <w:rPr>
          <w:rFonts w:ascii="Times New Roman" w:eastAsia="Times New Roman" w:hAnsi="Times New Roman" w:cs="Times New Roman"/>
          <w:noProof/>
          <w:sz w:val="24"/>
          <w:szCs w:val="24"/>
          <w:lang w:val="en-GB" w:eastAsia="en-GB"/>
        </w:rPr>
        <w:t>European integrated border management</w:t>
      </w:r>
      <w:r>
        <w:rPr>
          <w:rFonts w:ascii="Times New Roman" w:eastAsia="Calibri" w:hAnsi="Times New Roman" w:cs="Times New Roman"/>
          <w:noProof/>
          <w:sz w:val="24"/>
          <w:szCs w:val="24"/>
          <w:lang w:val="en-GB"/>
        </w:rPr>
        <w:t xml:space="preserve"> through the inter-agency cooperation component. Cooperation between </w:t>
      </w:r>
      <w:r>
        <w:rPr>
          <w:rFonts w:ascii="Times New Roman" w:eastAsia="Calibri" w:hAnsi="Times New Roman" w:cs="Times New Roman"/>
          <w:b/>
          <w:noProof/>
          <w:sz w:val="24"/>
          <w:szCs w:val="24"/>
          <w:lang w:val="en-GB"/>
        </w:rPr>
        <w:t>border guards and customs</w:t>
      </w:r>
      <w:r>
        <w:rPr>
          <w:rFonts w:ascii="Times New Roman" w:eastAsia="Calibri" w:hAnsi="Times New Roman" w:cs="Times New Roman"/>
          <w:noProof/>
          <w:sz w:val="24"/>
          <w:szCs w:val="24"/>
          <w:lang w:val="en-GB"/>
        </w:rPr>
        <w:t xml:space="preserve"> as strategic partners should be further developed at all levels to deliver a better integration of the control of persons and goods, to guarantee fluid and secure border crossings. In concrete terms, this means that there should be a clearly established legal framework for cooperation between border guards and customs authorities involving a well-defined division of work, functional cooperation structures and an interoperable technical environment, ensuring close and practical cooperation at all levels. </w:t>
      </w:r>
    </w:p>
    <w:p w:rsidR="00F5602F" w:rsidRDefault="00F5602F" w:rsidP="00377968">
      <w:pPr>
        <w:numPr>
          <w:ilvl w:val="0"/>
          <w:numId w:val="5"/>
        </w:numPr>
        <w:tabs>
          <w:tab w:val="left" w:pos="3090"/>
        </w:tabs>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b/>
          <w:noProof/>
          <w:sz w:val="24"/>
          <w:szCs w:val="24"/>
          <w:lang w:val="en-GB"/>
        </w:rPr>
        <w:t>Law enforcement cooperation</w:t>
      </w:r>
      <w:r>
        <w:rPr>
          <w:rFonts w:ascii="Times New Roman" w:eastAsia="Calibri" w:hAnsi="Times New Roman" w:cs="Times New Roman"/>
          <w:noProof/>
          <w:sz w:val="24"/>
          <w:szCs w:val="24"/>
          <w:lang w:val="en-GB"/>
        </w:rPr>
        <w:t xml:space="preserve"> related to supporting border management and combating cross-border crime should be further developed at national level. This will guarantee better coordination, and effective and cost-efficient use of information, capabilities and systems. This is necessary for preventing and detecting cross-border crime, terrorism and irregular immigration and for contributing to saving migrants’ lives. This cooperation should have a clear legal basis, through cooperation arrangements or agreements and standard operating procedures. Border control tasks should always be conducted by the competent national authority. </w:t>
      </w:r>
    </w:p>
    <w:p w:rsidR="00F5602F" w:rsidRDefault="00F5602F" w:rsidP="00377968">
      <w:pPr>
        <w:numPr>
          <w:ilvl w:val="0"/>
          <w:numId w:val="5"/>
        </w:numPr>
        <w:tabs>
          <w:tab w:val="left" w:pos="3090"/>
        </w:tabs>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Cooperation should also be facilitated by and developed within the </w:t>
      </w:r>
      <w:r>
        <w:rPr>
          <w:rFonts w:ascii="Times New Roman" w:eastAsia="Calibri" w:hAnsi="Times New Roman" w:cs="Times New Roman"/>
          <w:b/>
          <w:noProof/>
          <w:sz w:val="24"/>
          <w:szCs w:val="24"/>
          <w:lang w:val="en-GB"/>
        </w:rPr>
        <w:t>European Multidisciplinary Platform Against Criminal Threats (EMPACT)</w:t>
      </w:r>
      <w:r>
        <w:rPr>
          <w:rStyle w:val="FootnoteReference"/>
          <w:rFonts w:ascii="Times New Roman" w:eastAsia="Calibri" w:hAnsi="Times New Roman" w:cs="Times New Roman"/>
          <w:b/>
          <w:noProof/>
          <w:sz w:val="24"/>
          <w:szCs w:val="24"/>
          <w:lang w:val="en-GB"/>
        </w:rPr>
        <w:footnoteReference w:id="19"/>
      </w:r>
      <w:r>
        <w:rPr>
          <w:rFonts w:ascii="Times New Roman" w:eastAsia="Calibri" w:hAnsi="Times New Roman" w:cs="Times New Roman"/>
          <w:noProof/>
          <w:sz w:val="24"/>
          <w:szCs w:val="24"/>
          <w:lang w:val="en-GB"/>
        </w:rPr>
        <w:t xml:space="preserve">, which is </w:t>
      </w:r>
      <w:r>
        <w:rPr>
          <w:rFonts w:ascii="Times New Roman" w:eastAsia="Calibri" w:hAnsi="Times New Roman" w:cs="Times New Roman"/>
          <w:noProof/>
          <w:sz w:val="24"/>
          <w:szCs w:val="24"/>
        </w:rPr>
        <w:t>a permanent instrument and a robust framework that brings together the law enforcement authorities of the Member States, the EU institutions, bodies and agencies and a wide range of multi-disciplinary partners to fight against serious and organised crime.</w:t>
      </w:r>
    </w:p>
    <w:p w:rsidR="00F5602F" w:rsidRDefault="00F5602F" w:rsidP="00377968">
      <w:pPr>
        <w:tabs>
          <w:tab w:val="left" w:pos="3090"/>
        </w:tabs>
        <w:spacing w:after="200" w:line="276" w:lineRule="auto"/>
        <w:contextualSpacing/>
        <w:jc w:val="both"/>
        <w:rPr>
          <w:rFonts w:ascii="Times New Roman" w:eastAsia="Calibri" w:hAnsi="Times New Roman" w:cs="Times New Roman"/>
          <w:noProof/>
          <w:sz w:val="24"/>
          <w:szCs w:val="24"/>
          <w:lang w:val="en-GB"/>
        </w:rPr>
      </w:pPr>
    </w:p>
    <w:p w:rsidR="00F5602F" w:rsidRDefault="00F5602F" w:rsidP="00377968">
      <w:pPr>
        <w:pBdr>
          <w:top w:val="single" w:sz="4" w:space="1" w:color="auto"/>
          <w:left w:val="single" w:sz="4" w:space="4" w:color="auto"/>
          <w:bottom w:val="single" w:sz="4" w:space="1" w:color="auto"/>
          <w:right w:val="single" w:sz="4" w:space="4" w:color="auto"/>
        </w:pBdr>
        <w:shd w:val="clear" w:color="auto" w:fill="DAEEF3"/>
        <w:spacing w:after="0" w:line="240"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b/>
          <w:noProof/>
          <w:sz w:val="24"/>
          <w:szCs w:val="24"/>
          <w:lang w:val="en-GB" w:eastAsia="en-GB"/>
        </w:rPr>
        <w:t>Component 6:</w:t>
      </w:r>
      <w:r>
        <w:rPr>
          <w:rFonts w:ascii="Times New Roman" w:eastAsia="Times New Roman" w:hAnsi="Times New Roman" w:cs="Times New Roman"/>
          <w:noProof/>
          <w:sz w:val="24"/>
          <w:szCs w:val="24"/>
          <w:lang w:val="en-GB" w:eastAsia="en-GB"/>
        </w:rPr>
        <w:t xml:space="preserve"> “</w:t>
      </w:r>
      <w:r>
        <w:rPr>
          <w:rFonts w:ascii="Times New Roman" w:eastAsia="Times New Roman" w:hAnsi="Times New Roman" w:cs="Times New Roman"/>
          <w:i/>
          <w:noProof/>
          <w:sz w:val="24"/>
          <w:szCs w:val="24"/>
          <w:lang w:val="en-GB" w:eastAsia="en-GB"/>
        </w:rPr>
        <w:t>Cooperation among the relevant Union institutions, bodies, offices and agencies in the areas covered by the EBCG Regulation, including through regular exchange of information</w:t>
      </w:r>
      <w:r>
        <w:rPr>
          <w:rFonts w:ascii="Times New Roman" w:eastAsia="Times New Roman" w:hAnsi="Times New Roman" w:cs="Times New Roman"/>
          <w:i/>
          <w:noProof/>
          <w:sz w:val="24"/>
          <w:szCs w:val="24"/>
          <w:vertAlign w:val="superscript"/>
          <w:lang w:val="en-GB" w:eastAsia="en-GB"/>
        </w:rPr>
        <w:footnoteReference w:id="20"/>
      </w:r>
      <w:r>
        <w:rPr>
          <w:rFonts w:ascii="Times New Roman" w:eastAsia="Times New Roman" w:hAnsi="Times New Roman" w:cs="Times New Roman"/>
          <w:i/>
          <w:noProof/>
          <w:sz w:val="24"/>
          <w:szCs w:val="24"/>
          <w:lang w:val="en-GB" w:eastAsia="en-GB"/>
        </w:rPr>
        <w:t>.</w:t>
      </w:r>
      <w:r>
        <w:rPr>
          <w:rFonts w:ascii="Times New Roman" w:eastAsia="Times New Roman" w:hAnsi="Times New Roman" w:cs="Times New Roman"/>
          <w:noProof/>
          <w:sz w:val="24"/>
          <w:szCs w:val="24"/>
          <w:lang w:val="en-GB" w:eastAsia="en-GB"/>
        </w:rPr>
        <w:t>”</w:t>
      </w: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r>
        <w:rPr>
          <w:rFonts w:ascii="Times New Roman" w:eastAsia="Times New Roman" w:hAnsi="Times New Roman" w:cs="Times New Roman"/>
          <w:noProof/>
          <w:sz w:val="24"/>
          <w:szCs w:val="24"/>
          <w:u w:val="single"/>
          <w:lang w:val="en-GB" w:eastAsia="en-GB"/>
        </w:rPr>
        <w:t>Policy priorities</w:t>
      </w:r>
    </w:p>
    <w:p w:rsidR="00F5602F" w:rsidRDefault="00F5602F" w:rsidP="00377968">
      <w:pPr>
        <w:spacing w:after="0" w:line="240" w:lineRule="auto"/>
        <w:jc w:val="both"/>
        <w:rPr>
          <w:rFonts w:ascii="Times New Roman" w:eastAsia="Times New Roman" w:hAnsi="Times New Roman" w:cs="Times New Roman"/>
          <w:noProof/>
          <w:sz w:val="24"/>
          <w:szCs w:val="24"/>
          <w:lang w:val="en-GB" w:eastAsia="en-GB"/>
        </w:rPr>
      </w:pPr>
    </w:p>
    <w:p w:rsidR="00F5602F" w:rsidRDefault="00F5602F" w:rsidP="00377968">
      <w:pPr>
        <w:spacing w:after="0" w:line="276"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European integrated border management should be cooperation-driven. Inter-agency cooperation of the European Border and Coast Guard with other European stakeholders should be well established to guarantee a comprehensive, cross-sectoral, joined-up and cost-effective implementation of European integrated border management.</w:t>
      </w: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p>
    <w:p w:rsidR="00F5602F" w:rsidRDefault="00F5602F" w:rsidP="00377968">
      <w:pPr>
        <w:spacing w:after="0" w:line="240"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u w:val="single"/>
          <w:lang w:val="en-GB" w:eastAsia="en-GB"/>
        </w:rPr>
        <w:t>Strategic guidelines</w:t>
      </w:r>
    </w:p>
    <w:p w:rsidR="00F5602F" w:rsidRDefault="00F5602F" w:rsidP="00377968">
      <w:pPr>
        <w:spacing w:after="200" w:line="276" w:lineRule="auto"/>
        <w:ind w:left="360"/>
        <w:contextualSpacing/>
        <w:jc w:val="both"/>
        <w:rPr>
          <w:rFonts w:ascii="Times New Roman" w:eastAsia="Calibri" w:hAnsi="Times New Roman" w:cs="Times New Roman"/>
          <w:noProof/>
          <w:sz w:val="24"/>
          <w:szCs w:val="24"/>
          <w:lang w:val="en-GB"/>
        </w:rPr>
      </w:pPr>
    </w:p>
    <w:p w:rsidR="00F5602F" w:rsidRDefault="00F5602F" w:rsidP="00377968">
      <w:pPr>
        <w:numPr>
          <w:ilvl w:val="0"/>
          <w:numId w:val="6"/>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For a start, inter-agency cooperation at EU level is to be operationalised by </w:t>
      </w:r>
      <w:r>
        <w:rPr>
          <w:rFonts w:ascii="Times New Roman" w:eastAsia="Calibri" w:hAnsi="Times New Roman" w:cs="Times New Roman"/>
          <w:b/>
          <w:noProof/>
          <w:sz w:val="24"/>
          <w:szCs w:val="24"/>
          <w:lang w:val="en-GB"/>
        </w:rPr>
        <w:t>cooperation arrangements</w:t>
      </w:r>
      <w:r>
        <w:rPr>
          <w:rFonts w:ascii="Times New Roman" w:eastAsia="Calibri" w:hAnsi="Times New Roman" w:cs="Times New Roman"/>
          <w:noProof/>
          <w:sz w:val="24"/>
          <w:szCs w:val="24"/>
          <w:lang w:val="en-GB"/>
        </w:rPr>
        <w:t xml:space="preserve">, notably working arrangements concluded by Frontex with the relevant EU institutions, bodies, offices and agencies referred to in Article 68 of the EBCG Regulation. Key areas of cooperation are related to an effective exchange of information, joint risk analysis, joint operations and shared use of European capabilities within their competence. The concept of </w:t>
      </w:r>
      <w:r>
        <w:rPr>
          <w:rFonts w:ascii="Times New Roman" w:eastAsia="Calibri" w:hAnsi="Times New Roman" w:cs="Times New Roman"/>
          <w:b/>
          <w:noProof/>
          <w:sz w:val="24"/>
          <w:szCs w:val="24"/>
          <w:lang w:val="en-GB"/>
        </w:rPr>
        <w:t>multipurpose operations,</w:t>
      </w:r>
      <w:r>
        <w:rPr>
          <w:rFonts w:ascii="Times New Roman" w:eastAsia="Calibri" w:hAnsi="Times New Roman" w:cs="Times New Roman"/>
          <w:noProof/>
          <w:sz w:val="24"/>
          <w:szCs w:val="24"/>
          <w:lang w:val="en-GB"/>
        </w:rPr>
        <w:t xml:space="preserve"> based on risk analysis, at EU level should be further developed, while fully respecting core tasks and responsibilities of EU-level actors involved in such operations.</w:t>
      </w:r>
    </w:p>
    <w:p w:rsidR="00F5602F" w:rsidRDefault="00F5602F" w:rsidP="00377968">
      <w:pPr>
        <w:numPr>
          <w:ilvl w:val="0"/>
          <w:numId w:val="6"/>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full potential of existing and future information exchange tools, especially EUROSUR, should be in operational use at EU level. The collection of information by the EUROSUR fusion services should be further developed by means of applying working arrangements between Frontex and the respective EU institutions, bodies, offices and agencies, in order to provide Member States and Frontex with value-added information services related to </w:t>
      </w:r>
      <w:r>
        <w:rPr>
          <w:rFonts w:ascii="Times New Roman" w:eastAsia="Times New Roman" w:hAnsi="Times New Roman" w:cs="Times New Roman"/>
          <w:noProof/>
          <w:sz w:val="24"/>
          <w:szCs w:val="24"/>
          <w:lang w:val="en-GB" w:eastAsia="en-GB"/>
        </w:rPr>
        <w:t>European integrated border management</w:t>
      </w:r>
      <w:r>
        <w:rPr>
          <w:rFonts w:ascii="Times New Roman" w:eastAsia="Calibri" w:hAnsi="Times New Roman" w:cs="Times New Roman"/>
          <w:noProof/>
          <w:sz w:val="24"/>
          <w:szCs w:val="24"/>
          <w:lang w:val="en-GB"/>
        </w:rPr>
        <w:t>.</w:t>
      </w:r>
    </w:p>
    <w:p w:rsidR="00F5602F" w:rsidRDefault="00F5602F" w:rsidP="00377968">
      <w:pPr>
        <w:numPr>
          <w:ilvl w:val="0"/>
          <w:numId w:val="6"/>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b/>
          <w:noProof/>
          <w:sz w:val="24"/>
          <w:szCs w:val="24"/>
          <w:lang w:val="en-GB"/>
        </w:rPr>
        <w:t>European cooperation on</w:t>
      </w:r>
      <w:r>
        <w:rPr>
          <w:rFonts w:ascii="Times New Roman" w:eastAsia="Calibri" w:hAnsi="Times New Roman" w:cs="Times New Roman"/>
          <w:noProof/>
          <w:sz w:val="24"/>
          <w:szCs w:val="24"/>
          <w:lang w:val="en-GB"/>
        </w:rPr>
        <w:t xml:space="preserve"> </w:t>
      </w:r>
      <w:r>
        <w:rPr>
          <w:rFonts w:ascii="Times New Roman" w:eastAsia="Calibri" w:hAnsi="Times New Roman" w:cs="Times New Roman"/>
          <w:b/>
          <w:noProof/>
          <w:sz w:val="24"/>
          <w:szCs w:val="24"/>
          <w:lang w:val="en-GB"/>
        </w:rPr>
        <w:t>coast guard functions</w:t>
      </w:r>
      <w:r>
        <w:rPr>
          <w:rFonts w:ascii="Times New Roman" w:eastAsia="Calibri" w:hAnsi="Times New Roman" w:cs="Times New Roman"/>
          <w:noProof/>
          <w:sz w:val="24"/>
          <w:szCs w:val="24"/>
          <w:lang w:val="en-GB"/>
        </w:rPr>
        <w:t xml:space="preserve"> should be further developed to increase maritime situational awareness and reaction capability, and to support coherent and cost-efficient action at EU and at national level. The practical handbook on European cooperation on coast guard functions should be widely applied to promote a harmonised implementation of this cooperation at EU and national levels</w:t>
      </w:r>
      <w:r>
        <w:rPr>
          <w:rFonts w:ascii="Times New Roman" w:eastAsia="Calibri" w:hAnsi="Times New Roman" w:cs="Times New Roman"/>
          <w:noProof/>
          <w:sz w:val="24"/>
          <w:szCs w:val="24"/>
          <w:vertAlign w:val="superscript"/>
          <w:lang w:val="en-GB"/>
        </w:rPr>
        <w:footnoteReference w:id="21"/>
      </w:r>
      <w:r>
        <w:rPr>
          <w:rFonts w:ascii="Times New Roman" w:eastAsia="Calibri" w:hAnsi="Times New Roman" w:cs="Times New Roman"/>
          <w:noProof/>
          <w:sz w:val="24"/>
          <w:szCs w:val="24"/>
          <w:lang w:val="en-GB"/>
        </w:rPr>
        <w:t>.</w:t>
      </w:r>
    </w:p>
    <w:p w:rsidR="00F5602F" w:rsidRDefault="00F5602F" w:rsidP="00377968">
      <w:pPr>
        <w:numPr>
          <w:ilvl w:val="0"/>
          <w:numId w:val="6"/>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b/>
          <w:noProof/>
          <w:sz w:val="24"/>
          <w:szCs w:val="24"/>
          <w:lang w:val="en-GB"/>
        </w:rPr>
        <w:t>Interoperability</w:t>
      </w:r>
      <w:r>
        <w:rPr>
          <w:rFonts w:ascii="Times New Roman" w:eastAsia="Calibri" w:hAnsi="Times New Roman" w:cs="Times New Roman"/>
          <w:noProof/>
          <w:sz w:val="24"/>
          <w:szCs w:val="24"/>
          <w:lang w:val="en-GB"/>
        </w:rPr>
        <w:t xml:space="preserve"> between relevant EU-wide information systems (EES, ETIAS, SIS, VIS, Eurodac and ECRIS-TCN), should be implemented in a timely manner and, if needed, further developed to guarantee a more effective use of various instruments. Four new interoperability components </w:t>
      </w:r>
      <w:r>
        <w:rPr>
          <w:rFonts w:ascii="Times New Roman" w:eastAsia="Calibri" w:hAnsi="Times New Roman" w:cs="Times New Roman"/>
          <w:noProof/>
          <w:sz w:val="24"/>
          <w:szCs w:val="24"/>
          <w:lang w:val="en-GB"/>
        </w:rPr>
        <w:sym w:font="Symbol" w:char="F02D"/>
      </w:r>
      <w:r>
        <w:rPr>
          <w:rFonts w:ascii="Times New Roman" w:eastAsia="Calibri" w:hAnsi="Times New Roman" w:cs="Times New Roman"/>
          <w:noProof/>
          <w:sz w:val="24"/>
          <w:szCs w:val="24"/>
          <w:lang w:val="en-GB"/>
        </w:rPr>
        <w:t xml:space="preserve"> the European Search Portal (ESP), the shred Biometric Matching Service (sBMS), the Common Identity Repository (CIR) and the Multiple-Identity Detector (MID) </w:t>
      </w:r>
      <w:r>
        <w:rPr>
          <w:rFonts w:ascii="Times New Roman" w:eastAsia="Calibri" w:hAnsi="Times New Roman" w:cs="Times New Roman"/>
          <w:noProof/>
          <w:sz w:val="24"/>
          <w:szCs w:val="24"/>
          <w:lang w:val="en-GB"/>
        </w:rPr>
        <w:sym w:font="Symbol" w:char="F02D"/>
      </w:r>
      <w:r>
        <w:rPr>
          <w:rFonts w:ascii="Times New Roman" w:eastAsia="Calibri" w:hAnsi="Times New Roman" w:cs="Times New Roman"/>
          <w:noProof/>
          <w:sz w:val="24"/>
          <w:szCs w:val="24"/>
          <w:lang w:val="en-GB"/>
        </w:rPr>
        <w:t xml:space="preserve"> will integrate the systems architecture to support their objectives while ensuring the correct identification of persons, combating identity fraud, and streamlining the conditions of access for designated authorities.</w:t>
      </w:r>
    </w:p>
    <w:p w:rsidR="00F5602F" w:rsidRDefault="00F5602F" w:rsidP="0012611C">
      <w:pPr>
        <w:numPr>
          <w:ilvl w:val="0"/>
          <w:numId w:val="6"/>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b/>
          <w:noProof/>
          <w:sz w:val="24"/>
          <w:szCs w:val="24"/>
          <w:lang w:val="en-GB"/>
        </w:rPr>
        <w:t>The hotspot concept</w:t>
      </w:r>
      <w:r>
        <w:rPr>
          <w:rFonts w:ascii="Times New Roman" w:eastAsia="Calibri" w:hAnsi="Times New Roman" w:cs="Times New Roman"/>
          <w:noProof/>
          <w:sz w:val="24"/>
          <w:szCs w:val="24"/>
          <w:lang w:val="en-GB"/>
        </w:rPr>
        <w:t xml:space="preserve"> including standard operating procedures should be applied when relevant. All relevant agencies (Frontex, the EU Agency for Asylum, Europol and FRA) should constantly be ready to support hotspots in line with the adopted concept</w:t>
      </w:r>
      <w:r>
        <w:rPr>
          <w:rStyle w:val="FootnoteReference"/>
          <w:rFonts w:ascii="Times New Roman" w:eastAsia="Calibri" w:hAnsi="Times New Roman" w:cs="Times New Roman"/>
          <w:noProof/>
          <w:sz w:val="24"/>
          <w:szCs w:val="24"/>
          <w:lang w:val="en-GB"/>
        </w:rPr>
        <w:footnoteReference w:id="22"/>
      </w:r>
      <w:r>
        <w:rPr>
          <w:rFonts w:ascii="Times New Roman" w:eastAsia="Calibri" w:hAnsi="Times New Roman" w:cs="Times New Roman"/>
          <w:noProof/>
          <w:sz w:val="24"/>
          <w:szCs w:val="24"/>
          <w:lang w:val="en-GB"/>
        </w:rPr>
        <w:t xml:space="preserve">. </w:t>
      </w:r>
      <w:r>
        <w:rPr>
          <w:rFonts w:ascii="Times New Roman" w:eastAsia="Calibri" w:hAnsi="Times New Roman" w:cs="Times New Roman"/>
          <w:bCs/>
          <w:noProof/>
          <w:sz w:val="24"/>
          <w:szCs w:val="24"/>
          <w:lang w:val="en-GB"/>
        </w:rPr>
        <w:t>Member States should have legal and operational readiness to host or to support Europe</w:t>
      </w:r>
      <w:r>
        <w:rPr>
          <w:rFonts w:ascii="Times New Roman" w:eastAsia="Calibri" w:hAnsi="Times New Roman" w:cs="Times New Roman"/>
          <w:noProof/>
          <w:sz w:val="24"/>
          <w:szCs w:val="24"/>
          <w:lang w:val="en-GB"/>
        </w:rPr>
        <w:t>an hotspots.</w:t>
      </w:r>
      <w:r w:rsidR="0012611C" w:rsidRPr="0012611C">
        <w:rPr>
          <w:noProof/>
        </w:rPr>
        <w:t xml:space="preserve"> </w:t>
      </w:r>
      <w:r w:rsidR="0012611C" w:rsidRPr="0012611C">
        <w:rPr>
          <w:rFonts w:ascii="Times New Roman" w:eastAsia="Calibri" w:hAnsi="Times New Roman" w:cs="Times New Roman"/>
          <w:noProof/>
          <w:sz w:val="24"/>
          <w:szCs w:val="24"/>
          <w:lang w:val="en-GB"/>
        </w:rPr>
        <w:t xml:space="preserve">Where Migration Management Support Teams can and are set up in accordance with Article 40 of the EBCG Regulation, the Commission will coordinate the teams as </w:t>
      </w:r>
      <w:r w:rsidR="0012611C">
        <w:rPr>
          <w:rFonts w:ascii="Times New Roman" w:eastAsia="Calibri" w:hAnsi="Times New Roman" w:cs="Times New Roman"/>
          <w:noProof/>
          <w:sz w:val="24"/>
          <w:szCs w:val="24"/>
          <w:lang w:val="en-GB"/>
        </w:rPr>
        <w:t xml:space="preserve">provided </w:t>
      </w:r>
      <w:r w:rsidR="0012611C" w:rsidRPr="0012611C">
        <w:rPr>
          <w:rFonts w:ascii="Times New Roman" w:eastAsia="Calibri" w:hAnsi="Times New Roman" w:cs="Times New Roman"/>
          <w:noProof/>
          <w:sz w:val="24"/>
          <w:szCs w:val="24"/>
          <w:lang w:val="en-GB"/>
        </w:rPr>
        <w:t>for</w:t>
      </w:r>
      <w:r w:rsidR="0012611C">
        <w:rPr>
          <w:rFonts w:ascii="Times New Roman" w:eastAsia="Calibri" w:hAnsi="Times New Roman" w:cs="Times New Roman"/>
          <w:noProof/>
          <w:sz w:val="24"/>
          <w:szCs w:val="24"/>
          <w:lang w:val="en-GB"/>
        </w:rPr>
        <w:t xml:space="preserve"> in the Regulation</w:t>
      </w:r>
      <w:r w:rsidR="0012611C" w:rsidRPr="0012611C">
        <w:rPr>
          <w:rFonts w:ascii="Times New Roman" w:eastAsia="Calibri" w:hAnsi="Times New Roman" w:cs="Times New Roman"/>
          <w:noProof/>
          <w:sz w:val="24"/>
          <w:szCs w:val="24"/>
          <w:lang w:val="en-GB"/>
        </w:rPr>
        <w:t>.</w:t>
      </w:r>
    </w:p>
    <w:p w:rsidR="00F5602F" w:rsidRDefault="00F5602F" w:rsidP="00377968">
      <w:pPr>
        <w:numPr>
          <w:ilvl w:val="0"/>
          <w:numId w:val="6"/>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Coordination and cooperation between Europol, Eurojust, Frontex, and the competent national authorities, </w:t>
      </w:r>
      <w:r>
        <w:rPr>
          <w:rFonts w:ascii="Times New Roman" w:eastAsia="Calibri" w:hAnsi="Times New Roman" w:cs="Times New Roman"/>
          <w:b/>
          <w:noProof/>
          <w:sz w:val="24"/>
          <w:szCs w:val="24"/>
          <w:lang w:val="en-GB"/>
        </w:rPr>
        <w:t>in the framework of EMPACT, the European Multidisciplinary Platform Against Criminal Threats</w:t>
      </w:r>
      <w:r>
        <w:rPr>
          <w:rStyle w:val="FootnoteReference"/>
          <w:rFonts w:ascii="Times New Roman" w:eastAsia="Calibri" w:hAnsi="Times New Roman" w:cs="Times New Roman"/>
          <w:noProof/>
          <w:sz w:val="24"/>
          <w:szCs w:val="24"/>
          <w:lang w:val="en-GB"/>
        </w:rPr>
        <w:footnoteReference w:id="23"/>
      </w:r>
      <w:r>
        <w:rPr>
          <w:rFonts w:ascii="Times New Roman" w:eastAsia="Calibri" w:hAnsi="Times New Roman" w:cs="Times New Roman"/>
          <w:noProof/>
          <w:sz w:val="24"/>
          <w:szCs w:val="24"/>
          <w:lang w:val="en-GB"/>
        </w:rPr>
        <w:t xml:space="preserve">, should be enhanced in all phases of the process. Cooperation between Frontex and Europol should aim to facilitate the identification of suspects of cross-border crime, in full respect of the rules defining the tasks of the two Agencies and of EU legislation on personal data protection. </w:t>
      </w:r>
    </w:p>
    <w:p w:rsidR="00F5602F" w:rsidRDefault="00F5602F" w:rsidP="00377968">
      <w:pPr>
        <w:numPr>
          <w:ilvl w:val="0"/>
          <w:numId w:val="6"/>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main focus of active participation by Frontex and national border guard authorities should be in those strategic priority areas that are directly linked to external borders and connected to border control tasks and always in compliance with their respective mandates and governing regulations.  </w:t>
      </w:r>
    </w:p>
    <w:p w:rsidR="00F5602F" w:rsidRDefault="00F5602F" w:rsidP="00377968">
      <w:pPr>
        <w:numPr>
          <w:ilvl w:val="0"/>
          <w:numId w:val="6"/>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Frontex should cooperate with the Commission (including OLAF), in particular to advise on the development of border management actions in third countries and, where relevant, with Member States and the European External Action Service in activities relating to the customs area (including risk management and combating fraud), where those activities complement each other.</w:t>
      </w:r>
    </w:p>
    <w:p w:rsidR="00F5602F" w:rsidRDefault="00F5602F" w:rsidP="00377968">
      <w:pPr>
        <w:spacing w:after="200" w:line="276" w:lineRule="auto"/>
        <w:ind w:left="360"/>
        <w:contextualSpacing/>
        <w:jc w:val="both"/>
        <w:rPr>
          <w:rFonts w:ascii="Times New Roman" w:eastAsia="Calibri" w:hAnsi="Times New Roman" w:cs="Times New Roman"/>
          <w:noProof/>
          <w:sz w:val="24"/>
          <w:szCs w:val="24"/>
          <w:lang w:val="en-GB"/>
        </w:rPr>
      </w:pPr>
    </w:p>
    <w:p w:rsidR="00F5602F" w:rsidRDefault="00F5602F" w:rsidP="00377968">
      <w:pPr>
        <w:spacing w:after="0" w:line="240" w:lineRule="auto"/>
        <w:jc w:val="both"/>
        <w:rPr>
          <w:rFonts w:ascii="Times New Roman" w:eastAsia="Times New Roman" w:hAnsi="Times New Roman" w:cs="Times New Roman"/>
          <w:noProof/>
          <w:sz w:val="24"/>
          <w:szCs w:val="24"/>
          <w:lang w:val="en-GB" w:eastAsia="en-GB"/>
        </w:rPr>
      </w:pPr>
    </w:p>
    <w:p w:rsidR="00F5602F" w:rsidRDefault="00F5602F" w:rsidP="00377968">
      <w:pPr>
        <w:pBdr>
          <w:top w:val="single" w:sz="4" w:space="1" w:color="auto"/>
          <w:left w:val="single" w:sz="4" w:space="4" w:color="auto"/>
          <w:bottom w:val="single" w:sz="4" w:space="0" w:color="auto"/>
          <w:right w:val="single" w:sz="4" w:space="4" w:color="auto"/>
        </w:pBdr>
        <w:shd w:val="clear" w:color="auto" w:fill="DAEEF3"/>
        <w:spacing w:after="0" w:line="240"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b/>
          <w:noProof/>
          <w:sz w:val="24"/>
          <w:szCs w:val="24"/>
          <w:lang w:val="en-GB" w:eastAsia="en-GB"/>
        </w:rPr>
        <w:t xml:space="preserve">Component 7: </w:t>
      </w:r>
      <w:r>
        <w:rPr>
          <w:rFonts w:ascii="Times New Roman" w:eastAsia="Times New Roman" w:hAnsi="Times New Roman" w:cs="Times New Roman"/>
          <w:noProof/>
          <w:sz w:val="24"/>
          <w:szCs w:val="24"/>
          <w:lang w:val="en-GB" w:eastAsia="en-GB"/>
        </w:rPr>
        <w:t>“</w:t>
      </w:r>
      <w:r>
        <w:rPr>
          <w:rFonts w:ascii="Times New Roman" w:eastAsia="Times New Roman" w:hAnsi="Times New Roman" w:cs="Times New Roman"/>
          <w:i/>
          <w:noProof/>
          <w:sz w:val="24"/>
          <w:szCs w:val="24"/>
          <w:lang w:val="en-GB" w:eastAsia="en-GB"/>
        </w:rPr>
        <w:t>Cooperation with third countries in the areas covered by the EBCG Regulation, focusing in particular on neighbouring third countries and on those third countries which have been identified through risk analysis as being countries of origin or transit for illegal immigration</w:t>
      </w:r>
      <w:r>
        <w:rPr>
          <w:rFonts w:ascii="Times New Roman" w:eastAsia="Times New Roman" w:hAnsi="Times New Roman" w:cs="Times New Roman"/>
          <w:i/>
          <w:noProof/>
          <w:sz w:val="24"/>
          <w:szCs w:val="24"/>
          <w:vertAlign w:val="superscript"/>
          <w:lang w:val="en-GB" w:eastAsia="en-GB"/>
        </w:rPr>
        <w:footnoteReference w:id="24"/>
      </w:r>
      <w:r>
        <w:rPr>
          <w:rFonts w:ascii="Times New Roman" w:eastAsia="Times New Roman" w:hAnsi="Times New Roman" w:cs="Times New Roman"/>
          <w:i/>
          <w:noProof/>
          <w:sz w:val="24"/>
          <w:szCs w:val="24"/>
          <w:lang w:val="en-GB" w:eastAsia="en-GB"/>
        </w:rPr>
        <w:t>.</w:t>
      </w:r>
      <w:r>
        <w:rPr>
          <w:rFonts w:ascii="Times New Roman" w:eastAsia="Times New Roman" w:hAnsi="Times New Roman" w:cs="Times New Roman"/>
          <w:noProof/>
          <w:sz w:val="24"/>
          <w:szCs w:val="24"/>
          <w:lang w:val="en-GB" w:eastAsia="en-GB"/>
        </w:rPr>
        <w:t>”</w:t>
      </w: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r>
        <w:rPr>
          <w:rFonts w:ascii="Times New Roman" w:eastAsia="Times New Roman" w:hAnsi="Times New Roman" w:cs="Times New Roman"/>
          <w:noProof/>
          <w:sz w:val="24"/>
          <w:szCs w:val="24"/>
          <w:u w:val="single"/>
          <w:lang w:val="en-GB" w:eastAsia="en-GB"/>
        </w:rPr>
        <w:t>Policy priorities</w:t>
      </w:r>
    </w:p>
    <w:p w:rsidR="00F5602F" w:rsidRDefault="00F5602F" w:rsidP="00377968">
      <w:pPr>
        <w:spacing w:after="0" w:line="240" w:lineRule="auto"/>
        <w:jc w:val="both"/>
        <w:rPr>
          <w:rFonts w:ascii="Times New Roman" w:eastAsia="Times New Roman" w:hAnsi="Times New Roman" w:cs="Times New Roman"/>
          <w:noProof/>
          <w:sz w:val="24"/>
          <w:szCs w:val="24"/>
          <w:lang w:val="en-GB" w:eastAsia="en-GB"/>
        </w:rPr>
      </w:pPr>
    </w:p>
    <w:p w:rsidR="00F5602F" w:rsidRDefault="00F5602F" w:rsidP="00377968">
      <w:pPr>
        <w:spacing w:after="0" w:line="276"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Member States and the Agency should cooperate with third countries for the purpose of European integrated border management and of EU migration policy. The practical cooperation in the field of European integrated border management with third countries at EU and at national level should be in line with the Common Foreign and Security Policy (CFSP) and has to comply with EU and international law, including fundamental rights and the principle of </w:t>
      </w:r>
      <w:r>
        <w:rPr>
          <w:rFonts w:ascii="Times New Roman" w:eastAsia="Times New Roman" w:hAnsi="Times New Roman" w:cs="Times New Roman"/>
          <w:i/>
          <w:iCs/>
          <w:noProof/>
          <w:sz w:val="24"/>
          <w:szCs w:val="24"/>
          <w:lang w:val="en-GB" w:eastAsia="en-GB"/>
        </w:rPr>
        <w:t>non-refoulement</w:t>
      </w:r>
      <w:r>
        <w:rPr>
          <w:rFonts w:ascii="Times New Roman" w:eastAsia="Times New Roman" w:hAnsi="Times New Roman" w:cs="Times New Roman"/>
          <w:noProof/>
          <w:sz w:val="24"/>
          <w:szCs w:val="24"/>
          <w:lang w:val="en-GB" w:eastAsia="en-GB"/>
        </w:rPr>
        <w:t>, in order to prevent and combat irregular immigration, enhance effective returns, prevent cross-border crime, and facilitate legitimate travel.</w:t>
      </w:r>
    </w:p>
    <w:p w:rsidR="00F5602F" w:rsidRDefault="00F5602F" w:rsidP="00377968">
      <w:pPr>
        <w:spacing w:after="0" w:line="276" w:lineRule="auto"/>
        <w:jc w:val="both"/>
        <w:rPr>
          <w:rFonts w:ascii="Times New Roman" w:eastAsia="Times New Roman" w:hAnsi="Times New Roman" w:cs="Times New Roman"/>
          <w:noProof/>
          <w:sz w:val="24"/>
          <w:szCs w:val="24"/>
          <w:lang w:val="en-GB" w:eastAsia="en-GB"/>
        </w:rPr>
      </w:pPr>
    </w:p>
    <w:p w:rsidR="00F5602F" w:rsidRDefault="00F5602F" w:rsidP="00377968">
      <w:pPr>
        <w:spacing w:after="0" w:line="276"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Cooperation with third countries in advancing European integrated border management serves in particular the purpose of building their strategic, operational and cooperation capacities in the areas of border control, risk analysis, and return and readmission, taking into account the EU’s overall relations with these countries. In this perspective, the promotion of European values and standards in third countries is key. Priority should be given to neighbourhood countries, and countries of origin and transit for irregular immigration.  The ability and willingness of those countries to prevent irregular migration, maintain effective border management and control of migratory flows towards the EU is essential to address migration in an effective manner. This contributes to the development of mutual and comprehensive migration partnerhsips with countries of origin and transit.</w:t>
      </w:r>
    </w:p>
    <w:p w:rsidR="00F5602F" w:rsidRDefault="00F5602F" w:rsidP="00377968">
      <w:pPr>
        <w:autoSpaceDE w:val="0"/>
        <w:autoSpaceDN w:val="0"/>
        <w:adjustRightInd w:val="0"/>
        <w:spacing w:after="0" w:line="240" w:lineRule="auto"/>
        <w:jc w:val="both"/>
        <w:rPr>
          <w:rFonts w:ascii="Times New Roman" w:eastAsia="Times New Roman" w:hAnsi="Times New Roman" w:cs="Times New Roman"/>
          <w:noProof/>
          <w:color w:val="000000"/>
          <w:sz w:val="24"/>
          <w:szCs w:val="24"/>
          <w:lang w:val="en-GB" w:eastAsia="en-GB"/>
        </w:rPr>
      </w:pP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r>
        <w:rPr>
          <w:rFonts w:ascii="Times New Roman" w:eastAsia="Times New Roman" w:hAnsi="Times New Roman" w:cs="Times New Roman"/>
          <w:noProof/>
          <w:sz w:val="24"/>
          <w:szCs w:val="24"/>
          <w:u w:val="single"/>
          <w:lang w:val="en-GB" w:eastAsia="en-GB"/>
        </w:rPr>
        <w:t>Strategic guidelines</w:t>
      </w:r>
    </w:p>
    <w:p w:rsidR="00F5602F" w:rsidRDefault="00F5602F" w:rsidP="00377968">
      <w:pPr>
        <w:spacing w:after="0" w:line="240" w:lineRule="auto"/>
        <w:jc w:val="both"/>
        <w:rPr>
          <w:rFonts w:ascii="Times New Roman" w:eastAsia="Times New Roman" w:hAnsi="Times New Roman" w:cs="Times New Roman"/>
          <w:noProof/>
          <w:sz w:val="24"/>
          <w:szCs w:val="24"/>
          <w:lang w:val="en-GB" w:eastAsia="en-GB"/>
        </w:rPr>
      </w:pPr>
    </w:p>
    <w:p w:rsidR="00F5602F" w:rsidRDefault="00F5602F" w:rsidP="00377968">
      <w:pPr>
        <w:numPr>
          <w:ilvl w:val="0"/>
          <w:numId w:val="7"/>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Cooperation with third countries in the field of </w:t>
      </w:r>
      <w:r>
        <w:rPr>
          <w:rFonts w:ascii="Times New Roman" w:eastAsia="Times New Roman" w:hAnsi="Times New Roman" w:cs="Times New Roman"/>
          <w:noProof/>
          <w:sz w:val="24"/>
          <w:szCs w:val="24"/>
          <w:lang w:val="en-GB" w:eastAsia="en-GB"/>
        </w:rPr>
        <w:t>European integrated border management</w:t>
      </w:r>
      <w:r>
        <w:rPr>
          <w:rFonts w:ascii="Times New Roman" w:eastAsia="Calibri" w:hAnsi="Times New Roman" w:cs="Times New Roman"/>
          <w:noProof/>
          <w:sz w:val="24"/>
          <w:szCs w:val="24"/>
          <w:lang w:val="en-GB"/>
        </w:rPr>
        <w:t xml:space="preserve"> should be based on </w:t>
      </w:r>
      <w:r>
        <w:rPr>
          <w:rFonts w:ascii="Times New Roman" w:eastAsia="Calibri" w:hAnsi="Times New Roman" w:cs="Times New Roman"/>
          <w:b/>
          <w:noProof/>
          <w:sz w:val="24"/>
          <w:szCs w:val="24"/>
          <w:lang w:val="en-GB"/>
        </w:rPr>
        <w:t>agreements and/or arrangements</w:t>
      </w:r>
      <w:r>
        <w:rPr>
          <w:rFonts w:ascii="Times New Roman" w:eastAsia="Calibri" w:hAnsi="Times New Roman" w:cs="Times New Roman"/>
          <w:bCs/>
          <w:noProof/>
          <w:sz w:val="24"/>
          <w:szCs w:val="24"/>
          <w:lang w:val="en-GB"/>
        </w:rPr>
        <w:t xml:space="preserve"> and must be fully </w:t>
      </w:r>
      <w:r>
        <w:rPr>
          <w:rFonts w:ascii="Times New Roman" w:eastAsia="Calibri" w:hAnsi="Times New Roman" w:cs="Times New Roman"/>
          <w:noProof/>
          <w:sz w:val="24"/>
          <w:szCs w:val="24"/>
          <w:lang w:val="en-GB"/>
        </w:rPr>
        <w:t xml:space="preserve">in line with Union law, including on the protection of personal data, the respect for fundamental rights, and international law, including the principle of </w:t>
      </w:r>
      <w:r>
        <w:rPr>
          <w:rFonts w:ascii="Times New Roman" w:eastAsia="Calibri" w:hAnsi="Times New Roman" w:cs="Times New Roman"/>
          <w:i/>
          <w:iCs/>
          <w:noProof/>
          <w:sz w:val="24"/>
          <w:szCs w:val="24"/>
          <w:lang w:val="en-GB"/>
        </w:rPr>
        <w:t>non-refoulement</w:t>
      </w:r>
      <w:r>
        <w:rPr>
          <w:rFonts w:ascii="Times New Roman" w:eastAsia="Calibri" w:hAnsi="Times New Roman" w:cs="Times New Roman"/>
          <w:noProof/>
          <w:sz w:val="24"/>
          <w:szCs w:val="24"/>
          <w:lang w:val="en-GB"/>
        </w:rPr>
        <w:t>. These agreements (including status agreements and working arrangements) should identify the competent authorities, cooperation structures, the scope of cooperation, and establish rules on the allocation of responsibilities.</w:t>
      </w:r>
    </w:p>
    <w:p w:rsidR="00F5602F" w:rsidRDefault="00F5602F" w:rsidP="00377968">
      <w:pPr>
        <w:numPr>
          <w:ilvl w:val="0"/>
          <w:numId w:val="7"/>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Operational cooperation between Member States and third countries is encouraged, wherever such cooperation is compatible with the mandate and functioning of Frontex and with the attainment of its objectives, as well as with the EU’s overall relations with those countries. </w:t>
      </w:r>
    </w:p>
    <w:p w:rsidR="00F5602F" w:rsidRDefault="00F5602F" w:rsidP="00377968">
      <w:pPr>
        <w:numPr>
          <w:ilvl w:val="0"/>
          <w:numId w:val="7"/>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Information exchange, in particular on EUROSUR, between Member States and third countries should be provided in the framework of bilateral or multilateral agreements or arrangements. For this purpose, Member States should follow the Commission Recommendation on the model provisions for the exchange of information in the framework of EUROSUR, that has been adopted in accordance with Article 76(2) of the EBCG Regulation</w:t>
      </w:r>
      <w:r>
        <w:rPr>
          <w:rFonts w:ascii="Times New Roman" w:eastAsia="Calibri" w:hAnsi="Times New Roman" w:cs="Times New Roman"/>
          <w:noProof/>
          <w:sz w:val="24"/>
          <w:szCs w:val="24"/>
          <w:vertAlign w:val="superscript"/>
          <w:lang w:val="en-GB"/>
        </w:rPr>
        <w:footnoteReference w:id="25"/>
      </w:r>
      <w:r>
        <w:rPr>
          <w:rFonts w:ascii="Times New Roman" w:eastAsia="Calibri" w:hAnsi="Times New Roman" w:cs="Times New Roman"/>
          <w:noProof/>
          <w:sz w:val="24"/>
          <w:szCs w:val="24"/>
          <w:lang w:val="en-GB"/>
        </w:rPr>
        <w:t>.</w:t>
      </w:r>
    </w:p>
    <w:p w:rsidR="00F5602F" w:rsidRDefault="00F5602F" w:rsidP="00377968">
      <w:pPr>
        <w:numPr>
          <w:ilvl w:val="0"/>
          <w:numId w:val="7"/>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To enhance transparency, Frontex should always draw up an EU-level overview on existing operational cooperation with third countries in the field of border management and return, in line with the Agency’s international cooperation strategy. This should be based on information obtained in particular from Member States, the Commission and EU agencies.</w:t>
      </w:r>
    </w:p>
    <w:p w:rsidR="00F5602F" w:rsidRDefault="00F5602F" w:rsidP="00377968">
      <w:pPr>
        <w:numPr>
          <w:ilvl w:val="0"/>
          <w:numId w:val="7"/>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When establishing specific situational pictures with third parties to EUROSUR, Member States and Frontex should comply with and promote the technical and operational standards for information exchange developed by Frontex.</w:t>
      </w:r>
    </w:p>
    <w:p w:rsidR="00F5602F" w:rsidRDefault="00F5602F" w:rsidP="00377968">
      <w:pPr>
        <w:numPr>
          <w:ilvl w:val="0"/>
          <w:numId w:val="7"/>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Operational activities in third countries by Frontex are to be planned and implemented in accordance with </w:t>
      </w:r>
      <w:r>
        <w:rPr>
          <w:rFonts w:ascii="Times New Roman" w:eastAsia="Calibri" w:hAnsi="Times New Roman" w:cs="Times New Roman"/>
          <w:b/>
          <w:noProof/>
          <w:sz w:val="24"/>
          <w:szCs w:val="24"/>
          <w:lang w:val="en-GB"/>
        </w:rPr>
        <w:t>status agreements</w:t>
      </w:r>
      <w:r>
        <w:rPr>
          <w:rFonts w:ascii="Times New Roman" w:eastAsia="Calibri" w:hAnsi="Times New Roman" w:cs="Times New Roman"/>
          <w:noProof/>
          <w:sz w:val="24"/>
          <w:szCs w:val="24"/>
          <w:lang w:val="en-GB"/>
        </w:rPr>
        <w:t xml:space="preserve"> concluded between the EU and the relevant third country and/or in line with </w:t>
      </w:r>
      <w:r>
        <w:rPr>
          <w:rFonts w:ascii="Times New Roman" w:eastAsia="Calibri" w:hAnsi="Times New Roman" w:cs="Times New Roman"/>
          <w:b/>
          <w:noProof/>
          <w:sz w:val="24"/>
          <w:szCs w:val="24"/>
          <w:lang w:val="en-GB"/>
        </w:rPr>
        <w:t>working arrangements</w:t>
      </w:r>
      <w:r>
        <w:rPr>
          <w:rFonts w:ascii="Times New Roman" w:eastAsia="Calibri" w:hAnsi="Times New Roman" w:cs="Times New Roman"/>
          <w:noProof/>
          <w:sz w:val="24"/>
          <w:szCs w:val="24"/>
          <w:lang w:val="en-GB"/>
        </w:rPr>
        <w:t xml:space="preserve"> concluded by Frontex and competent third-country authorities. Both status agreements and working arrangements should be based on the respective models adopted by the Commission</w:t>
      </w:r>
      <w:r>
        <w:rPr>
          <w:rFonts w:ascii="Times New Roman" w:eastAsia="Calibri" w:hAnsi="Times New Roman" w:cs="Times New Roman"/>
          <w:noProof/>
          <w:sz w:val="24"/>
          <w:szCs w:val="24"/>
          <w:vertAlign w:val="superscript"/>
          <w:lang w:val="en-GB"/>
        </w:rPr>
        <w:footnoteReference w:id="26"/>
      </w:r>
      <w:r>
        <w:rPr>
          <w:rFonts w:ascii="Times New Roman" w:eastAsia="Calibri" w:hAnsi="Times New Roman" w:cs="Times New Roman"/>
          <w:noProof/>
          <w:sz w:val="24"/>
          <w:szCs w:val="24"/>
          <w:lang w:val="en-GB"/>
        </w:rPr>
        <w:t>.</w:t>
      </w:r>
    </w:p>
    <w:p w:rsidR="00F5602F" w:rsidRDefault="00F5602F" w:rsidP="00377968">
      <w:pPr>
        <w:numPr>
          <w:ilvl w:val="0"/>
          <w:numId w:val="7"/>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Cooperation with third countries must comply with EU and international law, including norms and standards that form part of EU law, also when cooperation with third countries takes place outside the territory of the European Union. Exchanges of personal data with third countries must comply with the requirements of EU law on personal data protection.</w:t>
      </w:r>
    </w:p>
    <w:p w:rsidR="00F5602F" w:rsidRDefault="00F5602F" w:rsidP="00377968">
      <w:pPr>
        <w:numPr>
          <w:ilvl w:val="0"/>
          <w:numId w:val="7"/>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b/>
          <w:noProof/>
          <w:sz w:val="24"/>
          <w:szCs w:val="24"/>
          <w:lang w:val="en-GB"/>
        </w:rPr>
        <w:t>Multilateral and regional cooperation</w:t>
      </w:r>
      <w:r>
        <w:rPr>
          <w:rFonts w:ascii="Times New Roman" w:eastAsia="Calibri" w:hAnsi="Times New Roman" w:cs="Times New Roman"/>
          <w:noProof/>
          <w:sz w:val="24"/>
          <w:szCs w:val="24"/>
          <w:lang w:val="en-GB"/>
        </w:rPr>
        <w:t xml:space="preserve"> with third countries should be strengthened. The national coordination centres of Member States should be used as contact points for the exchange of information with neighbouring countries and other relevant countries.</w:t>
      </w:r>
    </w:p>
    <w:p w:rsidR="00F5602F" w:rsidRDefault="00F5602F" w:rsidP="00377968">
      <w:pPr>
        <w:numPr>
          <w:ilvl w:val="0"/>
          <w:numId w:val="7"/>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In line with the renewed EU action plan against migrant smuggling</w:t>
      </w:r>
      <w:r>
        <w:rPr>
          <w:rStyle w:val="FootnoteReference"/>
          <w:rFonts w:ascii="Times New Roman" w:eastAsia="Calibri" w:hAnsi="Times New Roman" w:cs="Times New Roman"/>
          <w:noProof/>
          <w:sz w:val="24"/>
          <w:szCs w:val="24"/>
          <w:lang w:val="en-GB"/>
        </w:rPr>
        <w:footnoteReference w:id="27"/>
      </w:r>
      <w:r>
        <w:rPr>
          <w:rFonts w:ascii="Times New Roman" w:eastAsia="Calibri" w:hAnsi="Times New Roman" w:cs="Times New Roman"/>
          <w:noProof/>
          <w:sz w:val="24"/>
          <w:szCs w:val="24"/>
          <w:lang w:val="en-GB"/>
        </w:rPr>
        <w:t>, cooperation to prevent and combat migrant smuggling with key third countries should be strengthened, including through the launch of Anti-Smuggling Operational Partnerships</w:t>
      </w:r>
      <w:r>
        <w:rPr>
          <w:rStyle w:val="FootnoteReference"/>
          <w:rFonts w:ascii="Times New Roman" w:eastAsia="Calibri" w:hAnsi="Times New Roman" w:cs="Times New Roman"/>
          <w:noProof/>
          <w:sz w:val="24"/>
          <w:szCs w:val="24"/>
          <w:lang w:val="en-GB"/>
        </w:rPr>
        <w:footnoteReference w:id="28"/>
      </w:r>
      <w:r>
        <w:rPr>
          <w:rFonts w:ascii="Times New Roman" w:eastAsia="Calibri" w:hAnsi="Times New Roman" w:cs="Times New Roman"/>
          <w:noProof/>
          <w:sz w:val="24"/>
          <w:szCs w:val="24"/>
          <w:lang w:val="en-GB"/>
        </w:rPr>
        <w:t xml:space="preserve">. This cooperation </w:t>
      </w:r>
      <w:r>
        <w:rPr>
          <w:rFonts w:ascii="Times New Roman" w:eastAsia="Calibri" w:hAnsi="Times New Roman" w:cs="Times New Roman"/>
          <w:noProof/>
          <w:sz w:val="24"/>
          <w:szCs w:val="24"/>
        </w:rPr>
        <w:t>is</w:t>
      </w:r>
      <w:r>
        <w:rPr>
          <w:rFonts w:ascii="Times New Roman" w:eastAsia="Calibri" w:hAnsi="Times New Roman" w:cs="Times New Roman"/>
          <w:noProof/>
          <w:sz w:val="24"/>
          <w:szCs w:val="24"/>
          <w:lang w:val="en-GB"/>
        </w:rPr>
        <w:t xml:space="preserve"> supported by EU agencies, in particular Frontex, Europol, Eurojust and the European Union Agency for Law Enforcement Training (CEPOL), in line with their mandates, as well as operational cooperation supported by EU financial assistance. </w:t>
      </w:r>
    </w:p>
    <w:p w:rsidR="00F5602F" w:rsidRDefault="00F5602F" w:rsidP="00377968">
      <w:pPr>
        <w:numPr>
          <w:ilvl w:val="0"/>
          <w:numId w:val="7"/>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Where </w:t>
      </w:r>
      <w:r>
        <w:rPr>
          <w:rFonts w:ascii="Times New Roman" w:eastAsia="Calibri" w:hAnsi="Times New Roman" w:cs="Times New Roman"/>
          <w:b/>
          <w:noProof/>
          <w:sz w:val="24"/>
          <w:szCs w:val="24"/>
          <w:lang w:val="en-GB"/>
        </w:rPr>
        <w:t>networks of liaison officers</w:t>
      </w:r>
      <w:r>
        <w:rPr>
          <w:rFonts w:ascii="Times New Roman" w:eastAsia="Calibri" w:hAnsi="Times New Roman" w:cs="Times New Roman"/>
          <w:noProof/>
          <w:sz w:val="24"/>
          <w:szCs w:val="24"/>
          <w:lang w:val="en-GB"/>
        </w:rPr>
        <w:t xml:space="preserve"> (LOs) have an identifiable potential for contributing to different EIBM-related functions at EU and at national level, they should be coordinated effectively and receive good support from the Agency in order to maximise operational capabilities and effectiveness. Cooperation and reporting channels and forms should be clear at all levels. There should be a constant and flexible capacity to deploy liaison officers with relevant skills or expert teams to different places if there are operational needs. Frontex should have a complete situational picture of different types of European liaison officers (Frontex LOs, European Migration LOs, European Return LOs, LOs of other agencies) and national immigration LOs based on information provided by Member States and other relevant EU bodies. Collected information should enrich risk analysis and situational awareness at EU and national level including the pre-frontier intelligence picture. Frontex Liaison Officers</w:t>
      </w:r>
      <w:r>
        <w:rPr>
          <w:rFonts w:ascii="Times New Roman" w:eastAsia="Calibri" w:hAnsi="Times New Roman" w:cs="Times New Roman"/>
          <w:b/>
          <w:noProof/>
          <w:sz w:val="24"/>
          <w:szCs w:val="24"/>
          <w:lang w:val="en-GB"/>
        </w:rPr>
        <w:t xml:space="preserve"> </w:t>
      </w:r>
      <w:r>
        <w:rPr>
          <w:rFonts w:ascii="Times New Roman" w:eastAsia="Calibri" w:hAnsi="Times New Roman" w:cs="Times New Roman"/>
          <w:noProof/>
          <w:sz w:val="24"/>
          <w:szCs w:val="24"/>
          <w:lang w:val="en-GB"/>
        </w:rPr>
        <w:t>should also exchange all relevant information with the EU Delegation in their country of deployment, in the framework of the overall coordination of EU policy in that country.</w:t>
      </w:r>
      <w:r>
        <w:rPr>
          <w:rFonts w:ascii="Times New Roman" w:eastAsia="Calibri" w:hAnsi="Times New Roman" w:cs="Times New Roman"/>
          <w:noProof/>
          <w:sz w:val="24"/>
          <w:szCs w:val="24"/>
        </w:rPr>
        <w:t xml:space="preserve"> Full use should be made of the Immigration Liaison Officer (ILO) network to enhance cooperation and coordination among immigration laision officers in third countires.  </w:t>
      </w:r>
    </w:p>
    <w:p w:rsidR="00F5602F" w:rsidRDefault="00F5602F" w:rsidP="00377968">
      <w:pPr>
        <w:numPr>
          <w:ilvl w:val="0"/>
          <w:numId w:val="7"/>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b/>
          <w:noProof/>
          <w:sz w:val="24"/>
          <w:szCs w:val="24"/>
          <w:lang w:val="en-GB"/>
        </w:rPr>
        <w:t>IBM-related capacity-building,</w:t>
      </w:r>
      <w:r>
        <w:rPr>
          <w:rFonts w:ascii="Times New Roman" w:eastAsia="Calibri" w:hAnsi="Times New Roman" w:cs="Times New Roman"/>
          <w:noProof/>
          <w:sz w:val="24"/>
          <w:szCs w:val="24"/>
          <w:lang w:val="en-GB"/>
        </w:rPr>
        <w:t xml:space="preserve"> working visits to third countries, technical advice, training or support with technical equipment, should be coordinated and monitored by the EU. Frontex should continue to implement and to inform the Commission about </w:t>
      </w:r>
      <w:r>
        <w:rPr>
          <w:rFonts w:ascii="Times New Roman" w:eastAsia="Calibri" w:hAnsi="Times New Roman" w:cs="Times New Roman"/>
          <w:b/>
          <w:noProof/>
          <w:sz w:val="24"/>
          <w:szCs w:val="24"/>
          <w:lang w:val="en-GB"/>
        </w:rPr>
        <w:t>EU-funded capacity-building projects and programmes related to IBM</w:t>
      </w:r>
      <w:r>
        <w:rPr>
          <w:rFonts w:ascii="Times New Roman" w:eastAsia="Calibri" w:hAnsi="Times New Roman" w:cs="Times New Roman"/>
          <w:noProof/>
          <w:sz w:val="24"/>
          <w:szCs w:val="24"/>
          <w:lang w:val="en-GB"/>
        </w:rPr>
        <w:t xml:space="preserve"> in EU candidate countries</w:t>
      </w:r>
      <w:r>
        <w:rPr>
          <w:rFonts w:ascii="Times New Roman" w:eastAsia="Calibri" w:hAnsi="Times New Roman" w:cs="Times New Roman"/>
          <w:b/>
          <w:noProof/>
          <w:sz w:val="24"/>
          <w:szCs w:val="24"/>
          <w:lang w:val="en-GB"/>
        </w:rPr>
        <w:t xml:space="preserve"> </w:t>
      </w:r>
      <w:r>
        <w:rPr>
          <w:rFonts w:ascii="Times New Roman" w:eastAsia="Calibri" w:hAnsi="Times New Roman" w:cs="Times New Roman"/>
          <w:noProof/>
          <w:sz w:val="24"/>
          <w:szCs w:val="24"/>
          <w:lang w:val="en-GB"/>
        </w:rPr>
        <w:t>and other priority third countries, in particular where these projects and programmes serve the purpose of building third countries’ capacities in the areas of border control, risk analysis, and return</w:t>
      </w:r>
      <w:r>
        <w:rPr>
          <w:rStyle w:val="FootnoteReference"/>
          <w:rFonts w:ascii="Times New Roman" w:eastAsia="Calibri" w:hAnsi="Times New Roman" w:cs="Times New Roman"/>
          <w:noProof/>
          <w:sz w:val="24"/>
          <w:szCs w:val="24"/>
          <w:lang w:val="en-GB"/>
        </w:rPr>
        <w:footnoteReference w:id="29"/>
      </w:r>
      <w:r>
        <w:rPr>
          <w:rFonts w:ascii="Times New Roman" w:eastAsia="Calibri" w:hAnsi="Times New Roman" w:cs="Times New Roman"/>
          <w:noProof/>
          <w:sz w:val="24"/>
          <w:szCs w:val="24"/>
          <w:lang w:val="en-GB"/>
        </w:rPr>
        <w:t xml:space="preserve"> and readmission. Frontex should also closely cooperate with Commission implementing partners in advising throughout the implementation of border management actions in the neighbourhood and other priority third countries; and Commission implementing partners are advised to seek consultation with the Agency on these matters throught the whole project. Projects</w:t>
      </w:r>
      <w:r>
        <w:rPr>
          <w:rFonts w:ascii="Times New Roman" w:eastAsia="Calibri" w:hAnsi="Times New Roman" w:cs="Times New Roman"/>
          <w:b/>
          <w:noProof/>
          <w:sz w:val="24"/>
          <w:szCs w:val="24"/>
          <w:lang w:val="en-GB"/>
        </w:rPr>
        <w:t xml:space="preserve"> </w:t>
      </w:r>
      <w:r>
        <w:rPr>
          <w:rFonts w:ascii="Times New Roman" w:eastAsia="Calibri" w:hAnsi="Times New Roman" w:cs="Times New Roman"/>
          <w:noProof/>
          <w:sz w:val="24"/>
          <w:szCs w:val="24"/>
          <w:lang w:val="en-GB"/>
        </w:rPr>
        <w:t>led by Member States should be implemented in close cooperation with Frontex; the Agency’s expertise should be used to its full potential in all phases of the projects. The Agency should also develop a comprehensive overview of ongoing and planned IBM-related capacity-building projects and working visits in third countries.</w:t>
      </w:r>
    </w:p>
    <w:p w:rsidR="00F5602F" w:rsidRDefault="00F5602F" w:rsidP="00377968">
      <w:pPr>
        <w:numPr>
          <w:ilvl w:val="0"/>
          <w:numId w:val="7"/>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Cooperation and complementarity between civilian </w:t>
      </w:r>
      <w:r>
        <w:rPr>
          <w:rFonts w:ascii="Times New Roman" w:eastAsia="Calibri" w:hAnsi="Times New Roman" w:cs="Times New Roman"/>
          <w:b/>
          <w:noProof/>
          <w:sz w:val="24"/>
          <w:szCs w:val="24"/>
          <w:lang w:val="en-GB"/>
        </w:rPr>
        <w:t>Common Security and Defence Policy</w:t>
      </w:r>
      <w:r>
        <w:rPr>
          <w:rFonts w:ascii="Times New Roman" w:eastAsia="Calibri" w:hAnsi="Times New Roman" w:cs="Times New Roman"/>
          <w:noProof/>
          <w:sz w:val="24"/>
          <w:szCs w:val="24"/>
          <w:lang w:val="en-GB"/>
        </w:rPr>
        <w:t xml:space="preserve"> </w:t>
      </w:r>
      <w:r>
        <w:rPr>
          <w:rFonts w:ascii="Times New Roman" w:eastAsia="Calibri" w:hAnsi="Times New Roman" w:cs="Times New Roman"/>
          <w:b/>
          <w:noProof/>
          <w:sz w:val="24"/>
          <w:szCs w:val="24"/>
          <w:lang w:val="en-GB"/>
        </w:rPr>
        <w:t>missions</w:t>
      </w:r>
      <w:r>
        <w:rPr>
          <w:rFonts w:ascii="Times New Roman" w:eastAsia="Calibri" w:hAnsi="Times New Roman" w:cs="Times New Roman"/>
          <w:noProof/>
          <w:sz w:val="24"/>
          <w:szCs w:val="24"/>
          <w:lang w:val="en-GB"/>
        </w:rPr>
        <w:t xml:space="preserve"> having a border management component and Frontex should be further developed to ensure situational awareness and to support risk analysis and the promotion of EIBM standards, while taking measures to avoid overlapping activities.</w:t>
      </w:r>
      <w:r>
        <w:rPr>
          <w:noProof/>
          <w:lang w:val="en-GB"/>
        </w:rPr>
        <w:t xml:space="preserve"> </w:t>
      </w:r>
      <w:r>
        <w:rPr>
          <w:rFonts w:ascii="Times New Roman" w:eastAsia="Calibri" w:hAnsi="Times New Roman" w:cs="Times New Roman"/>
          <w:noProof/>
          <w:sz w:val="24"/>
          <w:szCs w:val="24"/>
          <w:lang w:val="en-GB"/>
        </w:rPr>
        <w:t>It should also ensure regular information exchange and coordination related to the funding provided by all involved actors, such as the Commission, Frontex, the European External Actions Service and those of the civilian CSDP actors on the ground.</w:t>
      </w:r>
    </w:p>
    <w:p w:rsidR="00F5602F" w:rsidRDefault="00F5602F" w:rsidP="00377968">
      <w:pPr>
        <w:spacing w:after="200" w:line="276" w:lineRule="auto"/>
        <w:contextualSpacing/>
        <w:jc w:val="both"/>
        <w:rPr>
          <w:rFonts w:ascii="Times New Roman" w:eastAsia="Calibri" w:hAnsi="Times New Roman" w:cs="Times New Roman"/>
          <w:noProof/>
          <w:sz w:val="24"/>
          <w:szCs w:val="24"/>
          <w:lang w:val="en-GB"/>
        </w:rPr>
      </w:pPr>
    </w:p>
    <w:p w:rsidR="00F5602F" w:rsidRDefault="00F5602F" w:rsidP="00377968">
      <w:pPr>
        <w:pBdr>
          <w:top w:val="single" w:sz="4" w:space="1" w:color="auto"/>
          <w:left w:val="single" w:sz="4" w:space="4" w:color="auto"/>
          <w:bottom w:val="single" w:sz="4" w:space="0" w:color="auto"/>
          <w:right w:val="single" w:sz="4" w:space="4" w:color="auto"/>
        </w:pBdr>
        <w:shd w:val="clear" w:color="auto" w:fill="DAEEF3"/>
        <w:spacing w:after="0" w:line="240"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b/>
          <w:noProof/>
          <w:sz w:val="24"/>
          <w:szCs w:val="24"/>
          <w:lang w:val="en-GB" w:eastAsia="en-GB"/>
        </w:rPr>
        <w:t>Component 8</w:t>
      </w:r>
      <w:r>
        <w:rPr>
          <w:rFonts w:ascii="Times New Roman" w:eastAsia="Times New Roman" w:hAnsi="Times New Roman" w:cs="Times New Roman"/>
          <w:noProof/>
          <w:sz w:val="24"/>
          <w:szCs w:val="24"/>
          <w:lang w:val="en-GB" w:eastAsia="en-GB"/>
        </w:rPr>
        <w:t>: “</w:t>
      </w:r>
      <w:r>
        <w:rPr>
          <w:rFonts w:ascii="Times New Roman" w:eastAsia="Times New Roman" w:hAnsi="Times New Roman" w:cs="Times New Roman"/>
          <w:i/>
          <w:noProof/>
          <w:sz w:val="24"/>
          <w:szCs w:val="24"/>
          <w:lang w:val="en-GB" w:eastAsia="en-GB"/>
        </w:rPr>
        <w:t>Technical and operational measures within the Schengen area which are related to border control and designed to address irregular migration and to counter cross-border crime better</w:t>
      </w:r>
      <w:r>
        <w:rPr>
          <w:rFonts w:ascii="Times New Roman" w:eastAsia="Times New Roman" w:hAnsi="Times New Roman" w:cs="Times New Roman"/>
          <w:i/>
          <w:noProof/>
          <w:sz w:val="24"/>
          <w:szCs w:val="24"/>
          <w:vertAlign w:val="superscript"/>
          <w:lang w:val="en-GB" w:eastAsia="en-GB"/>
        </w:rPr>
        <w:footnoteReference w:id="30"/>
      </w:r>
      <w:r>
        <w:rPr>
          <w:rFonts w:ascii="Times New Roman" w:eastAsia="Times New Roman" w:hAnsi="Times New Roman" w:cs="Times New Roman"/>
          <w:i/>
          <w:noProof/>
          <w:sz w:val="24"/>
          <w:szCs w:val="24"/>
          <w:lang w:val="en-GB" w:eastAsia="en-GB"/>
        </w:rPr>
        <w:t>.</w:t>
      </w:r>
      <w:r>
        <w:rPr>
          <w:rFonts w:ascii="Times New Roman" w:eastAsia="Times New Roman" w:hAnsi="Times New Roman" w:cs="Times New Roman"/>
          <w:noProof/>
          <w:sz w:val="24"/>
          <w:szCs w:val="24"/>
          <w:lang w:val="en-GB" w:eastAsia="en-GB"/>
        </w:rPr>
        <w:t>”</w:t>
      </w: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p>
    <w:p w:rsidR="00F5602F" w:rsidRDefault="00F5602F" w:rsidP="00377968">
      <w:pPr>
        <w:keepNext/>
        <w:spacing w:after="0" w:line="240" w:lineRule="auto"/>
        <w:jc w:val="both"/>
        <w:rPr>
          <w:rFonts w:ascii="Times New Roman" w:eastAsia="Times New Roman" w:hAnsi="Times New Roman" w:cs="Times New Roman"/>
          <w:noProof/>
          <w:sz w:val="24"/>
          <w:szCs w:val="24"/>
          <w:u w:val="single"/>
          <w:lang w:val="en-GB" w:eastAsia="en-GB"/>
        </w:rPr>
      </w:pPr>
      <w:r>
        <w:rPr>
          <w:rFonts w:ascii="Times New Roman" w:eastAsia="Times New Roman" w:hAnsi="Times New Roman" w:cs="Times New Roman"/>
          <w:noProof/>
          <w:sz w:val="24"/>
          <w:szCs w:val="24"/>
          <w:u w:val="single"/>
          <w:lang w:val="en-GB" w:eastAsia="en-GB"/>
        </w:rPr>
        <w:t>Policy priorities</w:t>
      </w:r>
    </w:p>
    <w:p w:rsidR="00F5602F" w:rsidRDefault="00F5602F" w:rsidP="00377968">
      <w:pPr>
        <w:keepNext/>
        <w:spacing w:after="0" w:line="240" w:lineRule="auto"/>
        <w:jc w:val="both"/>
        <w:rPr>
          <w:rFonts w:ascii="Times New Roman" w:eastAsia="Times New Roman" w:hAnsi="Times New Roman" w:cs="Times New Roman"/>
          <w:noProof/>
          <w:sz w:val="24"/>
          <w:szCs w:val="24"/>
          <w:lang w:val="en-GB" w:eastAsia="en-GB"/>
        </w:rPr>
      </w:pPr>
    </w:p>
    <w:p w:rsidR="00F5602F" w:rsidRDefault="00F5602F" w:rsidP="00377968">
      <w:pPr>
        <w:spacing w:after="0" w:line="276"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Operational continuity and interoperability between external border control and technical and operational measures within the Schengen area should be well established to guarantee effective countering of unauthorised secondary movements, irregular migration and cross-border crime related to external borders.</w:t>
      </w:r>
    </w:p>
    <w:p w:rsidR="00F5602F" w:rsidRDefault="00F5602F" w:rsidP="00377968">
      <w:pPr>
        <w:spacing w:after="0" w:line="276" w:lineRule="auto"/>
        <w:jc w:val="both"/>
        <w:rPr>
          <w:rFonts w:ascii="Times New Roman" w:eastAsia="Times New Roman" w:hAnsi="Times New Roman" w:cs="Times New Roman"/>
          <w:i/>
          <w:noProof/>
          <w:sz w:val="24"/>
          <w:szCs w:val="24"/>
          <w:lang w:val="en-GB" w:eastAsia="en-GB"/>
        </w:rPr>
      </w:pPr>
    </w:p>
    <w:p w:rsidR="00F5602F" w:rsidRDefault="00F5602F" w:rsidP="00377968">
      <w:pPr>
        <w:spacing w:after="0" w:line="276" w:lineRule="auto"/>
        <w:jc w:val="both"/>
        <w:rPr>
          <w:rFonts w:ascii="Times New Roman" w:eastAsia="Times New Roman" w:hAnsi="Times New Roman" w:cs="Times New Roman"/>
          <w:noProof/>
          <w:sz w:val="24"/>
          <w:szCs w:val="24"/>
          <w:u w:val="single"/>
          <w:lang w:val="en-GB" w:eastAsia="en-GB"/>
        </w:rPr>
      </w:pPr>
      <w:r>
        <w:rPr>
          <w:rFonts w:ascii="Times New Roman" w:eastAsia="Times New Roman" w:hAnsi="Times New Roman" w:cs="Times New Roman"/>
          <w:noProof/>
          <w:sz w:val="24"/>
          <w:szCs w:val="24"/>
          <w:lang w:val="en-GB" w:eastAsia="en-GB"/>
        </w:rPr>
        <w:t>National capacity should be put in place (readiness) to intensify irregular migration-related police checks inside the territory, including in inland border areas, supported by other alternative measures that Member States have at their disposal, therefore limiting the need for reintroducing internal border controls to a minimum.</w:t>
      </w: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r>
        <w:rPr>
          <w:rFonts w:ascii="Times New Roman" w:eastAsia="Times New Roman" w:hAnsi="Times New Roman" w:cs="Times New Roman"/>
          <w:noProof/>
          <w:sz w:val="24"/>
          <w:szCs w:val="24"/>
          <w:u w:val="single"/>
          <w:lang w:val="en-GB" w:eastAsia="en-GB"/>
        </w:rPr>
        <w:t>Strategic guidelines</w:t>
      </w:r>
    </w:p>
    <w:p w:rsidR="00F5602F" w:rsidRDefault="00F5602F" w:rsidP="00377968">
      <w:pPr>
        <w:spacing w:after="0" w:line="240" w:lineRule="auto"/>
        <w:jc w:val="both"/>
        <w:rPr>
          <w:rFonts w:ascii="Times New Roman" w:eastAsia="Times New Roman" w:hAnsi="Times New Roman" w:cs="Times New Roman"/>
          <w:noProof/>
          <w:sz w:val="24"/>
          <w:szCs w:val="24"/>
          <w:lang w:val="en-GB" w:eastAsia="en-GB"/>
        </w:rPr>
      </w:pPr>
    </w:p>
    <w:p w:rsidR="00F5602F" w:rsidRDefault="00F5602F" w:rsidP="00377968">
      <w:pPr>
        <w:numPr>
          <w:ilvl w:val="0"/>
          <w:numId w:val="8"/>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As a starting point, at both EU and national level, there is to be a </w:t>
      </w:r>
      <w:r>
        <w:rPr>
          <w:rFonts w:ascii="Times New Roman" w:eastAsia="Calibri" w:hAnsi="Times New Roman" w:cs="Times New Roman"/>
          <w:b/>
          <w:noProof/>
          <w:sz w:val="24"/>
          <w:szCs w:val="24"/>
          <w:lang w:val="en-GB"/>
        </w:rPr>
        <w:t>comprehensive situational picture</w:t>
      </w:r>
      <w:r>
        <w:rPr>
          <w:rFonts w:ascii="Times New Roman" w:eastAsia="Calibri" w:hAnsi="Times New Roman" w:cs="Times New Roman"/>
          <w:noProof/>
          <w:sz w:val="24"/>
          <w:szCs w:val="24"/>
          <w:lang w:val="en-GB"/>
        </w:rPr>
        <w:t xml:space="preserve"> and risk analysis on irregular </w:t>
      </w:r>
      <w:r>
        <w:rPr>
          <w:rFonts w:ascii="Times New Roman" w:eastAsia="Calibri" w:hAnsi="Times New Roman" w:cs="Times New Roman"/>
          <w:b/>
          <w:noProof/>
          <w:sz w:val="24"/>
          <w:szCs w:val="24"/>
          <w:lang w:val="en-GB"/>
        </w:rPr>
        <w:t>arrivals and</w:t>
      </w:r>
      <w:r>
        <w:rPr>
          <w:rFonts w:ascii="Times New Roman" w:eastAsia="Calibri" w:hAnsi="Times New Roman" w:cs="Times New Roman"/>
          <w:noProof/>
          <w:sz w:val="24"/>
          <w:szCs w:val="24"/>
          <w:lang w:val="en-GB"/>
        </w:rPr>
        <w:t xml:space="preserve"> </w:t>
      </w:r>
      <w:r>
        <w:rPr>
          <w:rFonts w:ascii="Times New Roman" w:eastAsia="Calibri" w:hAnsi="Times New Roman" w:cs="Times New Roman"/>
          <w:b/>
          <w:noProof/>
          <w:sz w:val="24"/>
          <w:szCs w:val="24"/>
          <w:lang w:val="en-GB"/>
        </w:rPr>
        <w:t>secondary movements</w:t>
      </w:r>
      <w:r>
        <w:rPr>
          <w:rFonts w:ascii="Times New Roman" w:eastAsia="Calibri" w:hAnsi="Times New Roman" w:cs="Times New Roman"/>
          <w:noProof/>
          <w:sz w:val="24"/>
          <w:szCs w:val="24"/>
          <w:lang w:val="en-GB"/>
        </w:rPr>
        <w:t xml:space="preserve"> of third-country nationals within the EU, as a basis for targeted and proportional measures to be taken. A European situational picture is prepared by Frontex</w:t>
      </w:r>
      <w:r w:rsidR="00F23E9F">
        <w:rPr>
          <w:rFonts w:ascii="Times New Roman" w:eastAsia="Calibri" w:hAnsi="Times New Roman" w:cs="Times New Roman"/>
          <w:noProof/>
          <w:sz w:val="24"/>
          <w:szCs w:val="24"/>
          <w:lang w:val="en-GB"/>
        </w:rPr>
        <w:t>,</w:t>
      </w:r>
      <w:r>
        <w:rPr>
          <w:rFonts w:ascii="Times New Roman" w:eastAsia="Calibri" w:hAnsi="Times New Roman" w:cs="Times New Roman"/>
          <w:noProof/>
          <w:sz w:val="24"/>
          <w:szCs w:val="24"/>
          <w:lang w:val="en-GB"/>
        </w:rPr>
        <w:t xml:space="preserve"> with the full support of Member States and in cooperation with other relevant EU agencies. EUROSUR should be used as a main platform for this function, together with other effective and unified data collection systems. Enhanced cooperation, such as the cooperation between Frontex, Europol and EUAA to produce regular reports, and coordination should be further developed, including joint risk analysis, operational practices and fluent exchange of information between border guards and other authorities working at the external border, in line with their respective mandates and in full respect of the data protection legaislation. These include the NCCs, authorities working within the Schengen area and </w:t>
      </w:r>
      <w:r>
        <w:rPr>
          <w:rFonts w:ascii="Times New Roman" w:eastAsia="Calibri" w:hAnsi="Times New Roman" w:cs="Times New Roman"/>
          <w:b/>
          <w:noProof/>
          <w:sz w:val="24"/>
          <w:szCs w:val="24"/>
          <w:lang w:val="en-GB"/>
        </w:rPr>
        <w:t>police and customs cooperation centres</w:t>
      </w:r>
      <w:r>
        <w:rPr>
          <w:rFonts w:ascii="Times New Roman" w:eastAsia="Calibri" w:hAnsi="Times New Roman" w:cs="Times New Roman"/>
          <w:noProof/>
          <w:sz w:val="24"/>
          <w:szCs w:val="24"/>
          <w:lang w:val="en-GB"/>
        </w:rPr>
        <w:t xml:space="preserve"> (PCCCs) and other relevant centres. Different EU-wide information systems should be in effective use for all responsible authorities that have been legally granted access to such systems.</w:t>
      </w:r>
    </w:p>
    <w:p w:rsidR="00F5602F" w:rsidRDefault="00F5602F" w:rsidP="00377968">
      <w:pPr>
        <w:numPr>
          <w:ilvl w:val="0"/>
          <w:numId w:val="8"/>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Operational cooperation between joint operations coordinated by Frontex and relevant PCCCs should be further developed and consolidated.</w:t>
      </w:r>
    </w:p>
    <w:p w:rsidR="00F5602F" w:rsidRDefault="00F5602F" w:rsidP="00377968">
      <w:pPr>
        <w:numPr>
          <w:ilvl w:val="0"/>
          <w:numId w:val="8"/>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There should be a sufficient capacity at national level to intensify police checks related to irregular immigration across the entire territory and to carry out police checks and migration control on main transport roads, including border areas based on risk analysis. </w:t>
      </w:r>
    </w:p>
    <w:p w:rsidR="00F5602F" w:rsidRDefault="00F5602F" w:rsidP="00377968">
      <w:pPr>
        <w:spacing w:after="200" w:line="276" w:lineRule="auto"/>
        <w:ind w:left="360"/>
        <w:contextualSpacing/>
        <w:jc w:val="both"/>
        <w:rPr>
          <w:rFonts w:ascii="Times New Roman" w:eastAsia="Calibri" w:hAnsi="Times New Roman" w:cs="Times New Roman"/>
          <w:noProof/>
          <w:sz w:val="24"/>
          <w:szCs w:val="24"/>
          <w:lang w:val="en-GB"/>
        </w:rPr>
      </w:pPr>
    </w:p>
    <w:p w:rsidR="00F5602F" w:rsidRDefault="00F5602F" w:rsidP="00377968">
      <w:pPr>
        <w:pBdr>
          <w:top w:val="single" w:sz="4" w:space="1" w:color="auto"/>
          <w:left w:val="single" w:sz="4" w:space="4" w:color="auto"/>
          <w:bottom w:val="single" w:sz="4" w:space="1" w:color="auto"/>
          <w:right w:val="single" w:sz="4" w:space="4" w:color="auto"/>
        </w:pBdr>
        <w:shd w:val="clear" w:color="auto" w:fill="DAEEF3"/>
        <w:spacing w:after="0" w:line="240"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b/>
          <w:noProof/>
          <w:sz w:val="24"/>
          <w:szCs w:val="24"/>
          <w:lang w:val="en-GB" w:eastAsia="en-GB"/>
        </w:rPr>
        <w:t>Component 9</w:t>
      </w:r>
      <w:r>
        <w:rPr>
          <w:rFonts w:ascii="Times New Roman" w:eastAsia="Times New Roman" w:hAnsi="Times New Roman" w:cs="Times New Roman"/>
          <w:noProof/>
          <w:sz w:val="24"/>
          <w:szCs w:val="24"/>
          <w:lang w:val="en-GB" w:eastAsia="en-GB"/>
        </w:rPr>
        <w:t>: “</w:t>
      </w:r>
      <w:r>
        <w:rPr>
          <w:rFonts w:ascii="Times New Roman" w:eastAsia="Times New Roman" w:hAnsi="Times New Roman" w:cs="Times New Roman"/>
          <w:i/>
          <w:noProof/>
          <w:sz w:val="24"/>
          <w:szCs w:val="24"/>
          <w:lang w:val="en-GB" w:eastAsia="en-GB"/>
        </w:rPr>
        <w:t>Return of third-country nationals who are the subject of return decisions issued by a Member State</w:t>
      </w:r>
      <w:r>
        <w:rPr>
          <w:rFonts w:ascii="Times New Roman" w:eastAsia="Times New Roman" w:hAnsi="Times New Roman" w:cs="Times New Roman"/>
          <w:i/>
          <w:noProof/>
          <w:sz w:val="24"/>
          <w:szCs w:val="24"/>
          <w:vertAlign w:val="superscript"/>
          <w:lang w:val="en-GB" w:eastAsia="en-GB"/>
        </w:rPr>
        <w:footnoteReference w:id="31"/>
      </w:r>
      <w:r>
        <w:rPr>
          <w:rFonts w:ascii="Times New Roman" w:eastAsia="Times New Roman" w:hAnsi="Times New Roman" w:cs="Times New Roman"/>
          <w:i/>
          <w:noProof/>
          <w:sz w:val="24"/>
          <w:szCs w:val="24"/>
          <w:lang w:val="en-GB" w:eastAsia="en-GB"/>
        </w:rPr>
        <w:t>.</w:t>
      </w:r>
      <w:r>
        <w:rPr>
          <w:rFonts w:ascii="Times New Roman" w:eastAsia="Times New Roman" w:hAnsi="Times New Roman" w:cs="Times New Roman"/>
          <w:noProof/>
          <w:sz w:val="24"/>
          <w:szCs w:val="24"/>
          <w:lang w:val="en-GB" w:eastAsia="en-GB"/>
        </w:rPr>
        <w:t>”</w:t>
      </w: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p>
    <w:p w:rsidR="00F5602F" w:rsidRDefault="00F5602F" w:rsidP="00377968">
      <w:pPr>
        <w:keepNext/>
        <w:spacing w:after="0" w:line="240" w:lineRule="auto"/>
        <w:jc w:val="both"/>
        <w:rPr>
          <w:rFonts w:ascii="Times New Roman" w:eastAsia="Times New Roman" w:hAnsi="Times New Roman" w:cs="Times New Roman"/>
          <w:noProof/>
          <w:sz w:val="24"/>
          <w:szCs w:val="24"/>
          <w:u w:val="single"/>
          <w:lang w:val="en-GB" w:eastAsia="en-GB"/>
        </w:rPr>
      </w:pPr>
      <w:r>
        <w:rPr>
          <w:rFonts w:ascii="Times New Roman" w:eastAsia="Times New Roman" w:hAnsi="Times New Roman" w:cs="Times New Roman"/>
          <w:noProof/>
          <w:sz w:val="24"/>
          <w:szCs w:val="24"/>
          <w:u w:val="single"/>
          <w:lang w:val="en-GB" w:eastAsia="en-GB"/>
        </w:rPr>
        <w:t xml:space="preserve">Policy priorities </w:t>
      </w:r>
    </w:p>
    <w:p w:rsidR="00F5602F" w:rsidRDefault="00F5602F" w:rsidP="00377968">
      <w:pPr>
        <w:keepNext/>
        <w:spacing w:after="0" w:line="240" w:lineRule="auto"/>
        <w:jc w:val="both"/>
        <w:rPr>
          <w:rFonts w:ascii="Times New Roman" w:eastAsia="Times New Roman" w:hAnsi="Times New Roman" w:cs="Times New Roman"/>
          <w:noProof/>
          <w:sz w:val="24"/>
          <w:szCs w:val="24"/>
          <w:lang w:val="en-GB" w:eastAsia="en-GB"/>
        </w:rPr>
      </w:pPr>
    </w:p>
    <w:p w:rsidR="00F5602F" w:rsidRDefault="00F5602F" w:rsidP="00377968">
      <w:pPr>
        <w:spacing w:after="0" w:line="276"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Effectively implemented returns of third-country nationals who are the subject of a return decision should ensure that all those who do not have the right to remain in the EU actually do leave the EU. European integrated border management should also ensure that the return procedure is carried out in a humane, dignified and sustainable manner, in full compliance with the fundamental rights of returnees and in particular the principle of </w:t>
      </w:r>
      <w:r>
        <w:rPr>
          <w:rFonts w:ascii="Times New Roman" w:eastAsia="Times New Roman" w:hAnsi="Times New Roman" w:cs="Times New Roman"/>
          <w:i/>
          <w:iCs/>
          <w:noProof/>
          <w:sz w:val="24"/>
          <w:szCs w:val="24"/>
          <w:lang w:val="en-GB" w:eastAsia="en-GB"/>
        </w:rPr>
        <w:t>non-refoulement</w:t>
      </w:r>
      <w:r>
        <w:rPr>
          <w:rFonts w:ascii="Times New Roman" w:eastAsia="Times New Roman" w:hAnsi="Times New Roman" w:cs="Times New Roman"/>
          <w:noProof/>
          <w:sz w:val="24"/>
          <w:szCs w:val="24"/>
          <w:lang w:val="en-GB" w:eastAsia="en-GB"/>
        </w:rPr>
        <w:t>, in line with the EU Charter of Fundamental Rights, international and EU law, by properly trained experts.</w:t>
      </w:r>
    </w:p>
    <w:p w:rsidR="00F5602F" w:rsidRDefault="00F5602F" w:rsidP="00377968">
      <w:pPr>
        <w:spacing w:after="0" w:line="276" w:lineRule="auto"/>
        <w:jc w:val="both"/>
        <w:rPr>
          <w:rFonts w:ascii="Times New Roman" w:eastAsia="Times New Roman" w:hAnsi="Times New Roman" w:cs="Times New Roman"/>
          <w:noProof/>
          <w:sz w:val="24"/>
          <w:szCs w:val="24"/>
          <w:lang w:val="en-GB" w:eastAsia="en-GB"/>
        </w:rPr>
      </w:pPr>
    </w:p>
    <w:p w:rsidR="00F5602F" w:rsidRDefault="00F5602F" w:rsidP="00377968">
      <w:pPr>
        <w:spacing w:after="0" w:line="276"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val="en-GB" w:eastAsia="en-GB"/>
        </w:rPr>
        <w:t>There should be administrative, technical and operational capacity at EU and at national level to implement return processes, including forced and voluntary returns, effectively and in a unified manner</w:t>
      </w:r>
      <w:r>
        <w:rPr>
          <w:rFonts w:ascii="Times New Roman" w:eastAsia="Times New Roman" w:hAnsi="Times New Roman" w:cs="Times New Roman"/>
          <w:noProof/>
          <w:sz w:val="24"/>
          <w:szCs w:val="24"/>
          <w:lang w:eastAsia="en-GB"/>
        </w:rPr>
        <w:t xml:space="preserve"> contributing to a common EU system for returns</w:t>
      </w:r>
      <w:r>
        <w:rPr>
          <w:rFonts w:ascii="Times New Roman" w:eastAsia="Times New Roman" w:hAnsi="Times New Roman" w:cs="Times New Roman"/>
          <w:noProof/>
          <w:sz w:val="24"/>
          <w:szCs w:val="24"/>
          <w:lang w:val="en-GB" w:eastAsia="en-GB"/>
        </w:rPr>
        <w:t xml:space="preserve"> as set out in the Pact on Migration and Asylum</w:t>
      </w:r>
      <w:r>
        <w:rPr>
          <w:rStyle w:val="FootnoteReference"/>
          <w:rFonts w:ascii="Times New Roman" w:eastAsia="Times New Roman" w:hAnsi="Times New Roman" w:cs="Times New Roman"/>
          <w:noProof/>
          <w:sz w:val="24"/>
          <w:szCs w:val="24"/>
          <w:lang w:val="en-GB" w:eastAsia="en-GB"/>
        </w:rPr>
        <w:footnoteReference w:id="32"/>
      </w:r>
      <w:r>
        <w:rPr>
          <w:rFonts w:ascii="Times New Roman" w:eastAsia="Times New Roman" w:hAnsi="Times New Roman" w:cs="Times New Roman"/>
          <w:noProof/>
          <w:sz w:val="24"/>
          <w:szCs w:val="24"/>
          <w:lang w:eastAsia="en-GB"/>
        </w:rPr>
        <w:t>.</w:t>
      </w:r>
      <w:r>
        <w:rPr>
          <w:rFonts w:ascii="Times New Roman" w:eastAsia="Times New Roman" w:hAnsi="Times New Roman" w:cs="Times New Roman"/>
          <w:noProof/>
          <w:sz w:val="24"/>
          <w:szCs w:val="24"/>
          <w:lang w:val="en-GB" w:eastAsia="en-GB"/>
        </w:rPr>
        <w:t xml:space="preserve"> </w:t>
      </w:r>
      <w:r>
        <w:rPr>
          <w:rFonts w:ascii="Times New Roman" w:eastAsia="Times New Roman" w:hAnsi="Times New Roman" w:cs="Times New Roman"/>
          <w:noProof/>
          <w:sz w:val="24"/>
          <w:szCs w:val="24"/>
          <w:lang w:eastAsia="en-GB"/>
        </w:rPr>
        <w:t>S</w:t>
      </w:r>
      <w:r>
        <w:rPr>
          <w:rFonts w:ascii="Times New Roman" w:eastAsia="Times New Roman" w:hAnsi="Times New Roman" w:cs="Times New Roman"/>
          <w:noProof/>
          <w:sz w:val="24"/>
          <w:szCs w:val="24"/>
          <w:lang w:val="en-GB" w:eastAsia="en-GB"/>
        </w:rPr>
        <w:t xml:space="preserve">tronger structures inside the EU </w:t>
      </w:r>
      <w:r>
        <w:rPr>
          <w:rFonts w:ascii="Times New Roman" w:eastAsia="Times New Roman" w:hAnsi="Times New Roman" w:cs="Times New Roman"/>
          <w:noProof/>
          <w:sz w:val="24"/>
          <w:szCs w:val="24"/>
          <w:lang w:eastAsia="en-GB"/>
        </w:rPr>
        <w:t xml:space="preserve">are to be combined </w:t>
      </w:r>
      <w:r>
        <w:rPr>
          <w:rFonts w:ascii="Times New Roman" w:eastAsia="Times New Roman" w:hAnsi="Times New Roman" w:cs="Times New Roman"/>
          <w:noProof/>
          <w:sz w:val="24"/>
          <w:szCs w:val="24"/>
          <w:lang w:val="en-GB" w:eastAsia="en-GB"/>
        </w:rPr>
        <w:t>with more effective cooperation with third countries.</w:t>
      </w:r>
      <w:r>
        <w:rPr>
          <w:rFonts w:ascii="Times New Roman" w:eastAsia="Times New Roman" w:hAnsi="Times New Roman" w:cs="Times New Roman"/>
          <w:noProof/>
          <w:sz w:val="24"/>
          <w:szCs w:val="24"/>
          <w:lang w:eastAsia="en-GB"/>
        </w:rPr>
        <w:t xml:space="preserve"> This also includes following the direction and implementing the actions as set out in the EU Strategy on Voluntary Return and Reintegration of April 2021</w:t>
      </w:r>
      <w:r>
        <w:rPr>
          <w:rStyle w:val="FootnoteReference"/>
          <w:rFonts w:ascii="Times New Roman" w:eastAsia="Times New Roman" w:hAnsi="Times New Roman" w:cs="Times New Roman"/>
          <w:noProof/>
          <w:sz w:val="24"/>
          <w:szCs w:val="24"/>
          <w:lang w:eastAsia="en-GB"/>
        </w:rPr>
        <w:footnoteReference w:id="33"/>
      </w:r>
      <w:r>
        <w:rPr>
          <w:rFonts w:ascii="Times New Roman" w:eastAsia="Times New Roman" w:hAnsi="Times New Roman" w:cs="Times New Roman"/>
          <w:noProof/>
          <w:sz w:val="24"/>
          <w:szCs w:val="24"/>
          <w:lang w:eastAsia="en-GB"/>
        </w:rPr>
        <w:t xml:space="preserve"> promoting voluntary return and </w:t>
      </w:r>
      <w:r w:rsidR="00F14B22">
        <w:rPr>
          <w:rFonts w:ascii="Times New Roman" w:eastAsia="Times New Roman" w:hAnsi="Times New Roman" w:cs="Times New Roman"/>
          <w:noProof/>
          <w:sz w:val="24"/>
          <w:szCs w:val="24"/>
          <w:lang w:eastAsia="en-GB"/>
        </w:rPr>
        <w:t xml:space="preserve">effective </w:t>
      </w:r>
      <w:r>
        <w:rPr>
          <w:rFonts w:ascii="Times New Roman" w:eastAsia="Times New Roman" w:hAnsi="Times New Roman" w:cs="Times New Roman"/>
          <w:noProof/>
          <w:sz w:val="24"/>
          <w:szCs w:val="24"/>
          <w:lang w:eastAsia="en-GB"/>
        </w:rPr>
        <w:t>reintegration as an integral part of the return system.</w:t>
      </w:r>
    </w:p>
    <w:p w:rsidR="00F5602F" w:rsidRDefault="00F5602F" w:rsidP="00377968">
      <w:pPr>
        <w:spacing w:after="0" w:line="276" w:lineRule="auto"/>
        <w:jc w:val="both"/>
        <w:rPr>
          <w:rFonts w:ascii="Times New Roman" w:eastAsia="Times New Roman" w:hAnsi="Times New Roman" w:cs="Times New Roman"/>
          <w:noProof/>
          <w:sz w:val="24"/>
          <w:szCs w:val="24"/>
          <w:lang w:val="en-GB" w:eastAsia="en-GB"/>
        </w:rPr>
      </w:pPr>
    </w:p>
    <w:p w:rsidR="00F5602F" w:rsidRDefault="00F5602F" w:rsidP="00377968">
      <w:pPr>
        <w:spacing w:after="0" w:line="276" w:lineRule="auto"/>
        <w:jc w:val="both"/>
        <w:rPr>
          <w:rFonts w:ascii="Times New Roman" w:eastAsia="Times New Roman" w:hAnsi="Times New Roman" w:cs="Times New Roman"/>
          <w:noProof/>
          <w:sz w:val="24"/>
          <w:szCs w:val="24"/>
          <w:u w:val="single"/>
          <w:lang w:val="en-GB" w:eastAsia="en-GB"/>
        </w:rPr>
      </w:pPr>
      <w:r>
        <w:rPr>
          <w:rFonts w:ascii="Times New Roman" w:eastAsia="Times New Roman" w:hAnsi="Times New Roman" w:cs="Times New Roman"/>
          <w:noProof/>
          <w:sz w:val="24"/>
          <w:szCs w:val="24"/>
          <w:lang w:val="en-GB" w:eastAsia="en-GB"/>
        </w:rPr>
        <w:t xml:space="preserve">Member States should </w:t>
      </w:r>
      <w:r>
        <w:rPr>
          <w:rFonts w:ascii="Times New Roman" w:eastAsia="Calibri" w:hAnsi="Times New Roman" w:cs="Times New Roman"/>
          <w:noProof/>
          <w:sz w:val="24"/>
          <w:szCs w:val="24"/>
          <w:lang w:val="en-GB"/>
        </w:rPr>
        <w:t xml:space="preserve">make full use of the operational, technical and practical support Frontex can provide in the field of return, in particular making use of the Frontex Application for Return (FAR) for scheduled and charter flights, digital tool return case management system (RECAMAS), the Frontex Joint Reintegration Services (JRS) and Frontex’s support on return and reintegration counselling. </w:t>
      </w: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p>
    <w:p w:rsidR="00F5602F" w:rsidRDefault="00F5602F" w:rsidP="002C45FA">
      <w:pPr>
        <w:keepNext/>
        <w:spacing w:after="0" w:line="240" w:lineRule="auto"/>
        <w:jc w:val="both"/>
        <w:rPr>
          <w:rFonts w:ascii="Times New Roman" w:eastAsia="Times New Roman" w:hAnsi="Times New Roman" w:cs="Times New Roman"/>
          <w:noProof/>
          <w:sz w:val="24"/>
          <w:szCs w:val="24"/>
          <w:u w:val="single"/>
          <w:lang w:val="en-GB" w:eastAsia="en-GB"/>
        </w:rPr>
      </w:pPr>
      <w:r>
        <w:rPr>
          <w:rFonts w:ascii="Times New Roman" w:eastAsia="Times New Roman" w:hAnsi="Times New Roman" w:cs="Times New Roman"/>
          <w:noProof/>
          <w:sz w:val="24"/>
          <w:szCs w:val="24"/>
          <w:u w:val="single"/>
          <w:lang w:val="en-GB" w:eastAsia="en-GB"/>
        </w:rPr>
        <w:t>Strategic guidelines</w:t>
      </w:r>
    </w:p>
    <w:p w:rsidR="00F5602F" w:rsidRDefault="00F5602F" w:rsidP="002C45FA">
      <w:pPr>
        <w:keepNext/>
        <w:spacing w:after="0" w:line="240" w:lineRule="auto"/>
        <w:jc w:val="both"/>
        <w:rPr>
          <w:rFonts w:ascii="Times New Roman" w:eastAsia="Times New Roman" w:hAnsi="Times New Roman" w:cs="Times New Roman"/>
          <w:noProof/>
          <w:sz w:val="24"/>
          <w:szCs w:val="24"/>
          <w:lang w:val="en-GB" w:eastAsia="en-GB"/>
        </w:rPr>
      </w:pPr>
    </w:p>
    <w:p w:rsidR="00F5602F" w:rsidRDefault="00F5602F" w:rsidP="00377968">
      <w:pPr>
        <w:numPr>
          <w:ilvl w:val="0"/>
          <w:numId w:val="9"/>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b/>
          <w:bCs/>
          <w:noProof/>
          <w:sz w:val="24"/>
          <w:szCs w:val="24"/>
          <w:lang w:val="en-GB"/>
        </w:rPr>
        <w:t>The capacity and role of Frontex</w:t>
      </w:r>
      <w:r>
        <w:rPr>
          <w:rFonts w:ascii="Times New Roman" w:eastAsia="Calibri" w:hAnsi="Times New Roman" w:cs="Times New Roman"/>
          <w:noProof/>
          <w:sz w:val="24"/>
          <w:szCs w:val="24"/>
          <w:lang w:val="en-GB"/>
        </w:rPr>
        <w:t>, as the operational arm to support Member States in all phases of the return process should be further strengthened in practice and the use, by Member States, of Frontex services increased.</w:t>
      </w:r>
    </w:p>
    <w:p w:rsidR="00F5602F" w:rsidRDefault="00F5602F" w:rsidP="00377968">
      <w:pPr>
        <w:numPr>
          <w:ilvl w:val="0"/>
          <w:numId w:val="9"/>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capacity of Member States to carry out unilaterally or jointly the return of illegally staying third-country nationals should be increased by developing an integrated and coordinated national digital return systems, which is based on the </w:t>
      </w:r>
      <w:r>
        <w:rPr>
          <w:rFonts w:ascii="Times New Roman" w:eastAsia="Calibri" w:hAnsi="Times New Roman" w:cs="Times New Roman"/>
          <w:b/>
          <w:bCs/>
          <w:noProof/>
          <w:sz w:val="24"/>
          <w:szCs w:val="24"/>
          <w:lang w:val="en-GB"/>
        </w:rPr>
        <w:t>return case management system model (RECAMAS)</w:t>
      </w:r>
      <w:r>
        <w:rPr>
          <w:rFonts w:ascii="Times New Roman" w:eastAsia="Calibri" w:hAnsi="Times New Roman" w:cs="Times New Roman"/>
          <w:noProof/>
          <w:sz w:val="24"/>
          <w:szCs w:val="24"/>
          <w:lang w:val="en-GB"/>
        </w:rPr>
        <w:t xml:space="preserve"> developed by the Agency to exchange data and compatible with the European return policy. The persisting challenges of integration and interoperability due to the different technologies used by national return system should be addressed and links with EU-level digital tools enabled.</w:t>
      </w:r>
    </w:p>
    <w:p w:rsidR="00F5602F" w:rsidRDefault="00F5602F" w:rsidP="00377968">
      <w:pPr>
        <w:numPr>
          <w:ilvl w:val="0"/>
          <w:numId w:val="9"/>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w:t>
      </w:r>
      <w:r>
        <w:rPr>
          <w:rFonts w:ascii="Times New Roman" w:eastAsia="Calibri" w:hAnsi="Times New Roman" w:cs="Times New Roman"/>
          <w:b/>
          <w:bCs/>
          <w:noProof/>
          <w:sz w:val="24"/>
          <w:szCs w:val="24"/>
          <w:lang w:val="en-GB"/>
        </w:rPr>
        <w:t>Integrated Return Management Application (IRMA)</w:t>
      </w:r>
      <w:r>
        <w:rPr>
          <w:rFonts w:ascii="Times New Roman" w:eastAsia="Calibri" w:hAnsi="Times New Roman" w:cs="Times New Roman"/>
          <w:noProof/>
          <w:sz w:val="24"/>
          <w:szCs w:val="24"/>
          <w:lang w:val="en-GB"/>
        </w:rPr>
        <w:t xml:space="preserve"> should be further developed to improve collection of data on return operations and readmission. This will facilitate the planning, exchange of relevant operational information, organisation and implementation of return, readmission and reintegration activities by Member States. It will also allow Frontex to assume a more proactive role in supporting the planning and organisation of return operations, including pre-return assistance and reintegration.</w:t>
      </w:r>
    </w:p>
    <w:p w:rsidR="00F5602F" w:rsidRDefault="00F5602F" w:rsidP="00377968">
      <w:pPr>
        <w:numPr>
          <w:ilvl w:val="0"/>
          <w:numId w:val="9"/>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Frontex Intergrated Return Management Application (IRMA) should be further developed in order to be interoperable with Member States’ IT return systems and other relevant IT tools for the implementation of return, readmission and reintegration.</w:t>
      </w:r>
    </w:p>
    <w:p w:rsidR="00F5602F" w:rsidRDefault="00F5602F" w:rsidP="00377968">
      <w:pPr>
        <w:numPr>
          <w:ilvl w:val="0"/>
          <w:numId w:val="9"/>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All stakeholders (Commission, Frontex, Member States) should work on enhancing collection of data relating to return, reintegration and readmission and to develop fit-for-purpose analytics, analysis and situational awareness products on the functioning of return, to enable proactive planning of return and readmission. </w:t>
      </w:r>
    </w:p>
    <w:p w:rsidR="00F5602F" w:rsidRDefault="00F5602F" w:rsidP="00377968">
      <w:pPr>
        <w:numPr>
          <w:ilvl w:val="0"/>
          <w:numId w:val="9"/>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Member States should invest in return and reintegration counselling structures, ensuring that counselling is available at all stages of the return process and that counsellors are appropriately trained. Counselling, in line with the EU framework on return counselling, should be made available during voluntary and forced return procedures (including in detention) in order to encourage and organise return. Frontex has developed a workplan to support Member States in the field of return and reintegration counselling, to be implemented in close cooperation with Member States.</w:t>
      </w:r>
    </w:p>
    <w:p w:rsidR="00F5602F" w:rsidRDefault="00F5602F" w:rsidP="00377968">
      <w:pPr>
        <w:numPr>
          <w:ilvl w:val="0"/>
          <w:numId w:val="9"/>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promotion and the increased use of voluntary return and reintegration are an integral part of a common EU system for return, in line with the EU Strategy on voluntary return and reintegration</w:t>
      </w:r>
      <w:r>
        <w:rPr>
          <w:rStyle w:val="FootnoteReference"/>
          <w:rFonts w:ascii="Times New Roman" w:eastAsia="Calibri" w:hAnsi="Times New Roman" w:cs="Times New Roman"/>
          <w:noProof/>
          <w:sz w:val="24"/>
          <w:szCs w:val="24"/>
          <w:lang w:val="en-GB"/>
        </w:rPr>
        <w:footnoteReference w:id="34"/>
      </w:r>
      <w:r>
        <w:rPr>
          <w:rFonts w:ascii="Times New Roman" w:eastAsia="Calibri" w:hAnsi="Times New Roman" w:cs="Times New Roman"/>
          <w:noProof/>
          <w:sz w:val="24"/>
          <w:szCs w:val="24"/>
          <w:lang w:val="en-GB"/>
        </w:rPr>
        <w:t xml:space="preserve">. Reintegration support will </w:t>
      </w:r>
      <w:r>
        <w:rPr>
          <w:rFonts w:ascii="Times New Roman" w:eastAsia="Calibri" w:hAnsi="Times New Roman" w:cs="Times New Roman"/>
          <w:noProof/>
          <w:sz w:val="24"/>
          <w:szCs w:val="24"/>
        </w:rPr>
        <w:t xml:space="preserve">encourage the cooperation of the returnees and also </w:t>
      </w:r>
      <w:r>
        <w:rPr>
          <w:rFonts w:ascii="Times New Roman" w:eastAsia="Calibri" w:hAnsi="Times New Roman" w:cs="Times New Roman"/>
          <w:noProof/>
          <w:sz w:val="24"/>
          <w:szCs w:val="24"/>
          <w:lang w:val="en-GB"/>
        </w:rPr>
        <w:t>promote cooperation with third countries, fostering their ownership over the return, readmission and reintegration of their nationals.</w:t>
      </w:r>
    </w:p>
    <w:p w:rsidR="00F5602F" w:rsidRDefault="00F5602F" w:rsidP="00377968">
      <w:pPr>
        <w:numPr>
          <w:ilvl w:val="0"/>
          <w:numId w:val="9"/>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Frontex has developed the Joint Reintegration Services (JRS) providing common return and reintegration services to Member States. The </w:t>
      </w:r>
      <w:r>
        <w:rPr>
          <w:rFonts w:ascii="Times New Roman" w:eastAsia="Calibri" w:hAnsi="Times New Roman" w:cs="Times New Roman"/>
          <w:noProof/>
          <w:sz w:val="24"/>
          <w:szCs w:val="24"/>
        </w:rPr>
        <w:t>number of</w:t>
      </w:r>
      <w:r w:rsidR="00521B5D">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lang w:val="en-GB"/>
        </w:rPr>
        <w:t>countries covered by the JRS should be expanded to meet the needs of the Member States and Member States should make full use of these services and make them available to both voluntary and forced returnees. Synergies and continuities should be sought between the reintegration services provided by Frontex’ Joint Reintegration Services and relevant third countries’ national structures and mechanisms, when available.</w:t>
      </w:r>
    </w:p>
    <w:p w:rsidR="00F5602F" w:rsidRDefault="00F5602F" w:rsidP="00377968">
      <w:pPr>
        <w:numPr>
          <w:ilvl w:val="0"/>
          <w:numId w:val="9"/>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Member States should fully ensure their capacity to contribute to European return operations coordinated or organised by Frontex, including in the area of return monitoring. Member States and Frontex should further develop their capacity to monitor all return operations. </w:t>
      </w:r>
    </w:p>
    <w:p w:rsidR="00F5602F" w:rsidRDefault="00F5602F" w:rsidP="00377968">
      <w:pPr>
        <w:numPr>
          <w:ilvl w:val="0"/>
          <w:numId w:val="9"/>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Member States must ensure sufficient capacity to </w:t>
      </w:r>
      <w:r>
        <w:rPr>
          <w:rFonts w:ascii="Times New Roman" w:eastAsia="Calibri" w:hAnsi="Times New Roman" w:cs="Times New Roman"/>
          <w:noProof/>
          <w:sz w:val="24"/>
          <w:szCs w:val="24"/>
        </w:rPr>
        <w:t>collect data on the risk of absconding and to develop risk analysis to</w:t>
      </w:r>
      <w:r>
        <w:rPr>
          <w:rFonts w:ascii="Times New Roman" w:eastAsia="Calibri" w:hAnsi="Times New Roman" w:cs="Times New Roman"/>
          <w:noProof/>
          <w:sz w:val="24"/>
          <w:szCs w:val="24"/>
          <w:lang w:val="en-GB"/>
        </w:rPr>
        <w:t xml:space="preserve"> apply detention and alternatives to detention</w:t>
      </w:r>
      <w:r>
        <w:rPr>
          <w:rFonts w:ascii="Times New Roman" w:eastAsia="Calibri" w:hAnsi="Times New Roman" w:cs="Times New Roman"/>
          <w:noProof/>
          <w:sz w:val="24"/>
          <w:szCs w:val="24"/>
        </w:rPr>
        <w:t xml:space="preserve"> to reduce secondary movements as well as develop technical capacity for detention and alternatives to detention</w:t>
      </w:r>
      <w:r>
        <w:rPr>
          <w:rFonts w:ascii="Times New Roman" w:eastAsia="Calibri" w:hAnsi="Times New Roman" w:cs="Times New Roman"/>
          <w:noProof/>
          <w:sz w:val="24"/>
          <w:szCs w:val="24"/>
          <w:lang w:val="en-GB"/>
        </w:rPr>
        <w:t xml:space="preserve">. Detention conditions should be in line with international and EU law. </w:t>
      </w:r>
      <w:r>
        <w:rPr>
          <w:rFonts w:ascii="Times New Roman" w:eastAsia="Calibri" w:hAnsi="Times New Roman" w:cs="Times New Roman"/>
          <w:noProof/>
          <w:sz w:val="24"/>
          <w:szCs w:val="24"/>
        </w:rPr>
        <w:t>With a view to facilitating and speeding up the return process, Member States are encouraged to ensure the recognition of each other’s return decisions.</w:t>
      </w:r>
      <w:r>
        <w:rPr>
          <w:rStyle w:val="FootnoteReference"/>
          <w:rFonts w:ascii="Times New Roman" w:eastAsia="Calibri" w:hAnsi="Times New Roman" w:cs="Times New Roman"/>
          <w:noProof/>
          <w:sz w:val="24"/>
          <w:szCs w:val="24"/>
        </w:rPr>
        <w:footnoteReference w:id="35"/>
      </w:r>
    </w:p>
    <w:p w:rsidR="00F5602F" w:rsidRDefault="00F5602F" w:rsidP="00377968">
      <w:pPr>
        <w:numPr>
          <w:ilvl w:val="0"/>
          <w:numId w:val="9"/>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Also building on the policy document towards an operational strategy for more effective returns adopted by the Commission on 24 January 2023</w:t>
      </w:r>
      <w:r w:rsidR="00462AF7">
        <w:rPr>
          <w:rStyle w:val="FootnoteReference"/>
          <w:rFonts w:ascii="Times New Roman" w:eastAsia="Calibri" w:hAnsi="Times New Roman" w:cs="Times New Roman"/>
          <w:noProof/>
          <w:sz w:val="24"/>
          <w:szCs w:val="24"/>
          <w:lang w:val="en-GB"/>
        </w:rPr>
        <w:footnoteReference w:id="36"/>
      </w:r>
      <w:r>
        <w:rPr>
          <w:rFonts w:ascii="Times New Roman" w:eastAsia="Calibri" w:hAnsi="Times New Roman" w:cs="Times New Roman"/>
          <w:noProof/>
          <w:sz w:val="24"/>
          <w:szCs w:val="24"/>
          <w:lang w:val="en-GB"/>
        </w:rPr>
        <w:t xml:space="preserve">, all relevant stakeholders should make full use of the </w:t>
      </w:r>
      <w:r>
        <w:rPr>
          <w:rFonts w:ascii="Times New Roman" w:eastAsia="Calibri" w:hAnsi="Times New Roman" w:cs="Times New Roman"/>
          <w:b/>
          <w:noProof/>
          <w:sz w:val="24"/>
          <w:szCs w:val="24"/>
          <w:lang w:val="en-GB"/>
        </w:rPr>
        <w:t>Return Coordinator</w:t>
      </w:r>
      <w:r>
        <w:rPr>
          <w:rFonts w:ascii="Times New Roman" w:eastAsia="Calibri" w:hAnsi="Times New Roman" w:cs="Times New Roman"/>
          <w:noProof/>
          <w:sz w:val="24"/>
          <w:szCs w:val="24"/>
          <w:lang w:val="en-GB"/>
        </w:rPr>
        <w:t xml:space="preserve"> and the </w:t>
      </w:r>
      <w:r>
        <w:rPr>
          <w:rFonts w:ascii="Times New Roman" w:eastAsia="Calibri" w:hAnsi="Times New Roman" w:cs="Times New Roman"/>
          <w:b/>
          <w:bCs/>
          <w:noProof/>
          <w:sz w:val="24"/>
          <w:szCs w:val="24"/>
          <w:lang w:val="en-GB"/>
        </w:rPr>
        <w:t>High-Level Network for Return</w:t>
      </w:r>
      <w:r>
        <w:rPr>
          <w:rFonts w:ascii="Times New Roman" w:eastAsia="Calibri" w:hAnsi="Times New Roman" w:cs="Times New Roman"/>
          <w:noProof/>
          <w:sz w:val="24"/>
          <w:szCs w:val="24"/>
          <w:lang w:val="en-GB"/>
        </w:rPr>
        <w:t xml:space="preserve"> to foster and promote practical cooperation between Member States, the Commission and Frontex. </w:t>
      </w:r>
    </w:p>
    <w:p w:rsidR="00F5602F" w:rsidRDefault="00F5602F" w:rsidP="00377968">
      <w:pPr>
        <w:numPr>
          <w:ilvl w:val="0"/>
          <w:numId w:val="9"/>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renewed Schengen Information System will contain alerts on third-country nationals subject to return decisions, which will be an important new tool at the disposal of Member States to monitor and enforce return decisions, paving the way for further cooperation, including on the mutual recognition of return decisions, and deter irregular secondary movements within Schengen. Member State should ensure a proper implemention of this measure, in line with the Commission’s Recommendation. </w:t>
      </w:r>
    </w:p>
    <w:p w:rsidR="00F5602F" w:rsidRDefault="00F5602F" w:rsidP="00377968">
      <w:pPr>
        <w:spacing w:after="200" w:line="276" w:lineRule="auto"/>
        <w:contextualSpacing/>
        <w:jc w:val="both"/>
        <w:rPr>
          <w:rFonts w:ascii="Times New Roman" w:eastAsia="Calibri" w:hAnsi="Times New Roman" w:cs="Times New Roman"/>
          <w:noProof/>
          <w:sz w:val="24"/>
          <w:szCs w:val="24"/>
          <w:lang w:val="en-GB"/>
        </w:rPr>
      </w:pPr>
    </w:p>
    <w:p w:rsidR="00F5602F" w:rsidRDefault="00F5602F" w:rsidP="00377968">
      <w:pPr>
        <w:pBdr>
          <w:top w:val="single" w:sz="4" w:space="1" w:color="auto"/>
          <w:left w:val="single" w:sz="4" w:space="4" w:color="auto"/>
          <w:bottom w:val="single" w:sz="4" w:space="1" w:color="auto"/>
          <w:right w:val="single" w:sz="4" w:space="4" w:color="auto"/>
        </w:pBdr>
        <w:shd w:val="clear" w:color="auto" w:fill="DAEEF3"/>
        <w:spacing w:after="0" w:line="240"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b/>
          <w:noProof/>
          <w:sz w:val="24"/>
          <w:szCs w:val="24"/>
          <w:lang w:val="en-GB" w:eastAsia="en-GB"/>
        </w:rPr>
        <w:t>Component 10</w:t>
      </w:r>
      <w:r>
        <w:rPr>
          <w:rFonts w:ascii="Times New Roman" w:eastAsia="Times New Roman" w:hAnsi="Times New Roman" w:cs="Times New Roman"/>
          <w:noProof/>
          <w:sz w:val="24"/>
          <w:szCs w:val="24"/>
          <w:lang w:val="en-GB" w:eastAsia="en-GB"/>
        </w:rPr>
        <w:t>: “</w:t>
      </w:r>
      <w:r>
        <w:rPr>
          <w:rFonts w:ascii="Times New Roman" w:eastAsia="Times New Roman" w:hAnsi="Times New Roman" w:cs="Times New Roman"/>
          <w:i/>
          <w:noProof/>
          <w:sz w:val="24"/>
          <w:szCs w:val="24"/>
          <w:lang w:val="en-GB" w:eastAsia="en-GB"/>
        </w:rPr>
        <w:t>Use of state-of-the-art technology including large-scale information systems</w:t>
      </w:r>
      <w:r>
        <w:rPr>
          <w:rFonts w:ascii="Times New Roman" w:eastAsia="Times New Roman" w:hAnsi="Times New Roman" w:cs="Times New Roman"/>
          <w:noProof/>
          <w:sz w:val="24"/>
          <w:szCs w:val="24"/>
          <w:lang w:val="en-GB" w:eastAsia="en-GB"/>
        </w:rPr>
        <w:t>”</w:t>
      </w:r>
      <w:r>
        <w:rPr>
          <w:rFonts w:ascii="Times New Roman" w:eastAsia="Times New Roman" w:hAnsi="Times New Roman" w:cs="Times New Roman"/>
          <w:i/>
          <w:noProof/>
          <w:sz w:val="24"/>
          <w:szCs w:val="24"/>
          <w:vertAlign w:val="superscript"/>
          <w:lang w:val="en-GB" w:eastAsia="en-GB"/>
        </w:rPr>
        <w:footnoteReference w:id="37"/>
      </w:r>
      <w:r>
        <w:rPr>
          <w:rFonts w:ascii="Times New Roman" w:eastAsia="Times New Roman" w:hAnsi="Times New Roman" w:cs="Times New Roman"/>
          <w:i/>
          <w:noProof/>
          <w:sz w:val="24"/>
          <w:szCs w:val="24"/>
          <w:lang w:val="en-GB" w:eastAsia="en-GB"/>
        </w:rPr>
        <w:t>.</w:t>
      </w: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r>
        <w:rPr>
          <w:rFonts w:ascii="Times New Roman" w:eastAsia="Times New Roman" w:hAnsi="Times New Roman" w:cs="Times New Roman"/>
          <w:noProof/>
          <w:sz w:val="24"/>
          <w:szCs w:val="24"/>
          <w:u w:val="single"/>
          <w:lang w:val="en-GB" w:eastAsia="en-GB"/>
        </w:rPr>
        <w:t>Policy priorities</w:t>
      </w:r>
    </w:p>
    <w:p w:rsidR="00F5602F" w:rsidRDefault="00F5602F" w:rsidP="00377968">
      <w:pPr>
        <w:spacing w:after="0" w:line="240" w:lineRule="auto"/>
        <w:jc w:val="both"/>
        <w:rPr>
          <w:rFonts w:ascii="Times New Roman" w:eastAsia="Times New Roman" w:hAnsi="Times New Roman" w:cs="Times New Roman"/>
          <w:noProof/>
          <w:sz w:val="24"/>
          <w:szCs w:val="24"/>
          <w:lang w:eastAsia="en-GB"/>
        </w:rPr>
      </w:pPr>
    </w:p>
    <w:p w:rsidR="00F5602F" w:rsidRDefault="00F5602F" w:rsidP="00377968">
      <w:pPr>
        <w:spacing w:after="0" w:line="276"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European integrated border management, especially border checks and border surveillance, should be supported by advanced, mobile and interoperable European technical systems and solutions that are compatible with large-scale EU IT systems. This is to guarantee more efficient and reliable border control. The European Border and Coast Guard should have the capacity to make best use of state-of-the-art technologies, including mechanisms to secure the data.</w:t>
      </w: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p>
    <w:p w:rsidR="00F5602F" w:rsidRDefault="00F5602F" w:rsidP="00377968">
      <w:pPr>
        <w:keepNext/>
        <w:spacing w:after="0" w:line="240" w:lineRule="auto"/>
        <w:jc w:val="both"/>
        <w:rPr>
          <w:rFonts w:ascii="Times New Roman" w:eastAsia="Times New Roman" w:hAnsi="Times New Roman" w:cs="Times New Roman"/>
          <w:noProof/>
          <w:sz w:val="24"/>
          <w:szCs w:val="24"/>
          <w:u w:val="single"/>
          <w:lang w:val="en-GB" w:eastAsia="en-GB"/>
        </w:rPr>
      </w:pPr>
      <w:r>
        <w:rPr>
          <w:rFonts w:ascii="Times New Roman" w:eastAsia="Times New Roman" w:hAnsi="Times New Roman" w:cs="Times New Roman"/>
          <w:noProof/>
          <w:sz w:val="24"/>
          <w:szCs w:val="24"/>
          <w:u w:val="single"/>
          <w:lang w:val="en-GB" w:eastAsia="en-GB"/>
        </w:rPr>
        <w:t>Strategic guidelines</w:t>
      </w:r>
    </w:p>
    <w:p w:rsidR="00F5602F" w:rsidRDefault="00F5602F" w:rsidP="00377968">
      <w:pPr>
        <w:keepNext/>
        <w:spacing w:after="0" w:line="240" w:lineRule="auto"/>
        <w:jc w:val="both"/>
        <w:rPr>
          <w:rFonts w:ascii="Times New Roman" w:eastAsia="Times New Roman" w:hAnsi="Times New Roman" w:cs="Times New Roman"/>
          <w:noProof/>
          <w:sz w:val="24"/>
          <w:szCs w:val="24"/>
          <w:lang w:val="en-GB" w:eastAsia="en-GB"/>
        </w:rPr>
      </w:pPr>
    </w:p>
    <w:p w:rsidR="00F5602F" w:rsidRDefault="00F5602F" w:rsidP="00377968">
      <w:pPr>
        <w:numPr>
          <w:ilvl w:val="0"/>
          <w:numId w:val="10"/>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b/>
          <w:noProof/>
          <w:sz w:val="24"/>
          <w:szCs w:val="24"/>
          <w:lang w:val="en-GB"/>
        </w:rPr>
        <w:t>The quality of information</w:t>
      </w:r>
      <w:r>
        <w:rPr>
          <w:rFonts w:ascii="Times New Roman" w:eastAsia="Calibri" w:hAnsi="Times New Roman" w:cs="Times New Roman"/>
          <w:noProof/>
          <w:sz w:val="24"/>
          <w:szCs w:val="24"/>
          <w:lang w:val="en-GB"/>
        </w:rPr>
        <w:t xml:space="preserve"> used for border checks in existing systems should be increased by taking practical measures to ensure data accuracy, including via their periodic evaluation</w:t>
      </w:r>
      <w:r w:rsidR="00F23E9F">
        <w:rPr>
          <w:rFonts w:ascii="Times New Roman" w:eastAsia="Calibri" w:hAnsi="Times New Roman" w:cs="Times New Roman"/>
          <w:noProof/>
          <w:sz w:val="24"/>
          <w:szCs w:val="24"/>
          <w:lang w:val="en-GB"/>
        </w:rPr>
        <w:t xml:space="preserve"> and</w:t>
      </w:r>
      <w:r>
        <w:rPr>
          <w:rFonts w:ascii="Times New Roman" w:eastAsia="Calibri" w:hAnsi="Times New Roman" w:cs="Times New Roman"/>
          <w:noProof/>
          <w:sz w:val="24"/>
          <w:szCs w:val="24"/>
          <w:lang w:val="en-GB"/>
        </w:rPr>
        <w:t xml:space="preserve"> by implementing state-of-the-art technology. </w:t>
      </w:r>
    </w:p>
    <w:p w:rsidR="00F5602F" w:rsidRDefault="00F5602F" w:rsidP="00377968">
      <w:pPr>
        <w:numPr>
          <w:ilvl w:val="0"/>
          <w:numId w:val="10"/>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As stated in strategic guideline 5 of the component on cooperation at EU-level, the </w:t>
      </w:r>
      <w:r>
        <w:rPr>
          <w:rFonts w:ascii="Times New Roman" w:eastAsia="Calibri" w:hAnsi="Times New Roman" w:cs="Times New Roman"/>
          <w:b/>
          <w:noProof/>
          <w:sz w:val="24"/>
          <w:szCs w:val="24"/>
          <w:lang w:val="en-GB"/>
        </w:rPr>
        <w:t xml:space="preserve">interoperability of existing and new large-scale IT systems </w:t>
      </w:r>
      <w:r>
        <w:rPr>
          <w:rFonts w:ascii="Times New Roman" w:eastAsia="Calibri" w:hAnsi="Times New Roman" w:cs="Times New Roman"/>
          <w:bCs/>
          <w:noProof/>
          <w:sz w:val="24"/>
          <w:szCs w:val="24"/>
          <w:lang w:val="en-GB"/>
        </w:rPr>
        <w:t xml:space="preserve">(EES, VIS, ETIAS, the renewed </w:t>
      </w:r>
      <w:r>
        <w:rPr>
          <w:rFonts w:ascii="Times New Roman" w:eastAsia="Calibri" w:hAnsi="Times New Roman" w:cs="Times New Roman"/>
          <w:noProof/>
          <w:sz w:val="24"/>
          <w:szCs w:val="24"/>
          <w:lang w:val="en-GB"/>
        </w:rPr>
        <w:t>Schengen Information System</w:t>
      </w:r>
      <w:r>
        <w:rPr>
          <w:rFonts w:ascii="Times New Roman" w:eastAsia="Calibri" w:hAnsi="Times New Roman" w:cs="Times New Roman"/>
          <w:bCs/>
          <w:noProof/>
          <w:sz w:val="24"/>
          <w:szCs w:val="24"/>
          <w:lang w:val="en-GB"/>
        </w:rPr>
        <w:t>)</w:t>
      </w:r>
      <w:r>
        <w:rPr>
          <w:rFonts w:ascii="Times New Roman" w:eastAsia="Calibri" w:hAnsi="Times New Roman" w:cs="Times New Roman"/>
          <w:b/>
          <w:noProof/>
          <w:sz w:val="24"/>
          <w:szCs w:val="24"/>
          <w:lang w:val="en-GB"/>
        </w:rPr>
        <w:t xml:space="preserve"> </w:t>
      </w:r>
      <w:r>
        <w:rPr>
          <w:rFonts w:ascii="Times New Roman" w:eastAsia="Calibri" w:hAnsi="Times New Roman" w:cs="Times New Roman"/>
          <w:noProof/>
          <w:sz w:val="24"/>
          <w:szCs w:val="24"/>
          <w:lang w:val="en-GB"/>
        </w:rPr>
        <w:t xml:space="preserve">should be ensured, especially the full and comprehensive implementation of the recently renewed systems. </w:t>
      </w:r>
    </w:p>
    <w:p w:rsidR="00F5602F" w:rsidRDefault="00F5602F" w:rsidP="00377968">
      <w:pPr>
        <w:numPr>
          <w:ilvl w:val="0"/>
          <w:numId w:val="10"/>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Developing, maintaining and operating the central components of large-scale information systems is the main objective of eu-LISA, the European Union Agency for the Operational Management of Large-Scale IT Systems in the Area of Freedom, Security and Justice.</w:t>
      </w:r>
    </w:p>
    <w:p w:rsidR="00F5602F" w:rsidRPr="00D2739F" w:rsidRDefault="00F5602F" w:rsidP="00D2739F">
      <w:pPr>
        <w:numPr>
          <w:ilvl w:val="0"/>
          <w:numId w:val="10"/>
        </w:numPr>
        <w:spacing w:after="200" w:line="276" w:lineRule="auto"/>
        <w:contextualSpacing/>
        <w:jc w:val="both"/>
        <w:rPr>
          <w:rFonts w:ascii="Times New Roman" w:hAnsi="Times New Roman"/>
          <w:noProof/>
          <w:sz w:val="24"/>
          <w:lang w:val="en-GB"/>
        </w:rPr>
      </w:pPr>
      <w:r w:rsidRPr="00D2739F">
        <w:rPr>
          <w:rFonts w:ascii="Times New Roman" w:hAnsi="Times New Roman"/>
          <w:noProof/>
          <w:sz w:val="24"/>
          <w:lang w:val="en-GB"/>
        </w:rPr>
        <w:t xml:space="preserve">The potential of the </w:t>
      </w:r>
      <w:r w:rsidRPr="00D2739F">
        <w:rPr>
          <w:rFonts w:ascii="Times New Roman" w:hAnsi="Times New Roman"/>
          <w:b/>
          <w:noProof/>
          <w:sz w:val="24"/>
          <w:lang w:val="en-GB"/>
        </w:rPr>
        <w:t>new smart technical solutions</w:t>
      </w:r>
      <w:r w:rsidRPr="00D2739F">
        <w:rPr>
          <w:rFonts w:ascii="Times New Roman" w:hAnsi="Times New Roman"/>
          <w:noProof/>
          <w:sz w:val="24"/>
          <w:lang w:val="en-GB"/>
        </w:rPr>
        <w:t xml:space="preserve"> (e.g. automated border check/ABC-gates</w:t>
      </w:r>
      <w:r w:rsidRPr="00D2739F">
        <w:rPr>
          <w:rFonts w:ascii="Times New Roman" w:eastAsia="Calibri" w:hAnsi="Times New Roman" w:cs="Times New Roman"/>
          <w:noProof/>
          <w:sz w:val="24"/>
          <w:szCs w:val="24"/>
          <w:lang w:val="en-GB"/>
        </w:rPr>
        <w:t>) and the interoperability of different border and security-related information systems (e.g. FADO and Frontex Interpol Electronic Library Document Systems) should be</w:t>
      </w:r>
      <w:r w:rsidR="00D2739F">
        <w:rPr>
          <w:rFonts w:ascii="Times New Roman" w:eastAsia="Calibri" w:hAnsi="Times New Roman" w:cs="Times New Roman"/>
          <w:noProof/>
          <w:sz w:val="24"/>
          <w:szCs w:val="24"/>
          <w:lang w:val="en-GB"/>
        </w:rPr>
        <w:t xml:space="preserve"> </w:t>
      </w:r>
      <w:r w:rsidR="00D2739F" w:rsidRPr="00D2739F">
        <w:rPr>
          <w:rFonts w:ascii="Times New Roman" w:eastAsia="Calibri" w:hAnsi="Times New Roman" w:cs="Times New Roman"/>
          <w:noProof/>
          <w:sz w:val="24"/>
          <w:szCs w:val="24"/>
          <w:lang w:val="en-GB"/>
        </w:rPr>
        <w:t>harnessed with a view to improving</w:t>
      </w:r>
      <w:r w:rsidR="00E71A58">
        <w:rPr>
          <w:rFonts w:ascii="Times New Roman" w:eastAsia="Calibri" w:hAnsi="Times New Roman" w:cs="Times New Roman"/>
          <w:noProof/>
          <w:sz w:val="24"/>
          <w:szCs w:val="24"/>
          <w:lang w:val="en-GB"/>
        </w:rPr>
        <w:t xml:space="preserve"> </w:t>
      </w:r>
      <w:r w:rsidRPr="00D2739F">
        <w:rPr>
          <w:rFonts w:ascii="Times New Roman" w:hAnsi="Times New Roman"/>
          <w:noProof/>
          <w:sz w:val="24"/>
          <w:lang w:val="en-GB"/>
        </w:rPr>
        <w:t>the security of citizens, facilitat</w:t>
      </w:r>
      <w:r w:rsidR="00D2739F">
        <w:rPr>
          <w:rFonts w:ascii="Times New Roman" w:hAnsi="Times New Roman"/>
          <w:noProof/>
          <w:sz w:val="24"/>
          <w:lang w:val="en-GB"/>
        </w:rPr>
        <w:t>ing</w:t>
      </w:r>
      <w:r w:rsidRPr="00D2739F">
        <w:rPr>
          <w:rFonts w:ascii="Times New Roman" w:hAnsi="Times New Roman"/>
          <w:noProof/>
          <w:sz w:val="24"/>
          <w:lang w:val="en-GB"/>
        </w:rPr>
        <w:t xml:space="preserve"> border checks and crossings of external borders, </w:t>
      </w:r>
      <w:r w:rsidR="00E71A58">
        <w:rPr>
          <w:rFonts w:ascii="Times New Roman" w:hAnsi="Times New Roman"/>
          <w:noProof/>
          <w:sz w:val="24"/>
          <w:lang w:val="en-GB"/>
        </w:rPr>
        <w:t xml:space="preserve">and </w:t>
      </w:r>
      <w:r w:rsidRPr="00D2739F">
        <w:rPr>
          <w:rFonts w:ascii="Times New Roman" w:hAnsi="Times New Roman"/>
          <w:noProof/>
          <w:sz w:val="24"/>
          <w:lang w:val="en-GB"/>
        </w:rPr>
        <w:t>combat</w:t>
      </w:r>
      <w:r w:rsidR="00E71A58">
        <w:rPr>
          <w:rFonts w:ascii="Times New Roman" w:hAnsi="Times New Roman"/>
          <w:noProof/>
          <w:sz w:val="24"/>
          <w:lang w:val="en-GB"/>
        </w:rPr>
        <w:t>ting</w:t>
      </w:r>
      <w:r w:rsidRPr="00D2739F">
        <w:rPr>
          <w:rFonts w:ascii="Times New Roman" w:hAnsi="Times New Roman"/>
          <w:noProof/>
          <w:sz w:val="24"/>
          <w:lang w:val="en-GB"/>
        </w:rPr>
        <w:t xml:space="preserve"> cross-border crime and terrorism, </w:t>
      </w:r>
      <w:r w:rsidR="00D2739F" w:rsidRPr="002D2826">
        <w:rPr>
          <w:rFonts w:ascii="Times New Roman" w:eastAsia="Calibri" w:hAnsi="Times New Roman" w:cs="Times New Roman"/>
          <w:noProof/>
          <w:sz w:val="24"/>
          <w:szCs w:val="24"/>
          <w:lang w:val="en-GB"/>
        </w:rPr>
        <w:t>in a manner that ensures full respect for </w:t>
      </w:r>
      <w:r w:rsidRPr="00D2739F">
        <w:rPr>
          <w:rFonts w:ascii="Times New Roman" w:hAnsi="Times New Roman"/>
          <w:noProof/>
          <w:sz w:val="24"/>
          <w:lang w:val="en-GB"/>
        </w:rPr>
        <w:t>the rights of citizens and third country nationals alike.</w:t>
      </w:r>
    </w:p>
    <w:p w:rsidR="00F5602F" w:rsidRDefault="00F5602F" w:rsidP="00377968">
      <w:pPr>
        <w:numPr>
          <w:ilvl w:val="0"/>
          <w:numId w:val="10"/>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full potential of </w:t>
      </w:r>
      <w:r>
        <w:rPr>
          <w:rFonts w:ascii="Times New Roman" w:eastAsia="Calibri" w:hAnsi="Times New Roman" w:cs="Times New Roman"/>
          <w:b/>
          <w:noProof/>
          <w:sz w:val="24"/>
          <w:szCs w:val="24"/>
          <w:lang w:val="en-GB"/>
        </w:rPr>
        <w:t>modern technology</w:t>
      </w:r>
      <w:r>
        <w:rPr>
          <w:rFonts w:ascii="Times New Roman" w:eastAsia="Calibri" w:hAnsi="Times New Roman" w:cs="Times New Roman"/>
          <w:noProof/>
          <w:sz w:val="24"/>
          <w:szCs w:val="24"/>
          <w:lang w:val="en-GB"/>
        </w:rPr>
        <w:t xml:space="preserve"> should be used to heighten European surveillance and reaction capabilities at the external borders. The use of European surveillance capacities (e.g. satellite services) should be further developed to create a comprehensive situational picture.</w:t>
      </w:r>
    </w:p>
    <w:p w:rsidR="00F5602F" w:rsidRDefault="00F5602F" w:rsidP="00377968">
      <w:pPr>
        <w:numPr>
          <w:ilvl w:val="0"/>
          <w:numId w:val="10"/>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w:t>
      </w:r>
      <w:r>
        <w:rPr>
          <w:rFonts w:ascii="Times New Roman" w:eastAsia="Calibri" w:hAnsi="Times New Roman" w:cs="Times New Roman"/>
          <w:b/>
          <w:noProof/>
          <w:sz w:val="24"/>
          <w:szCs w:val="24"/>
          <w:lang w:val="en-GB"/>
        </w:rPr>
        <w:t xml:space="preserve"> surveillance capacity</w:t>
      </w:r>
      <w:r>
        <w:rPr>
          <w:rFonts w:ascii="Times New Roman" w:eastAsia="Calibri" w:hAnsi="Times New Roman" w:cs="Times New Roman"/>
          <w:noProof/>
          <w:sz w:val="24"/>
          <w:szCs w:val="24"/>
          <w:lang w:val="en-GB"/>
        </w:rPr>
        <w:t xml:space="preserve"> of integrated, interoperable and adaptable technical surveillance systems (stationary and mobile) used at sea and land borders should be further developed. This should include technical solutions and working processes used in different operational centres (NCC, Rescue Coordination Centres and Local Coordination Centres) and mobile units.</w:t>
      </w:r>
    </w:p>
    <w:p w:rsidR="00F5602F" w:rsidRDefault="00F5602F" w:rsidP="00377968">
      <w:pPr>
        <w:numPr>
          <w:ilvl w:val="0"/>
          <w:numId w:val="10"/>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In its contribution to a </w:t>
      </w:r>
      <w:r>
        <w:rPr>
          <w:rFonts w:ascii="Times New Roman" w:eastAsia="Calibri" w:hAnsi="Times New Roman" w:cs="Times New Roman"/>
          <w:b/>
          <w:noProof/>
          <w:sz w:val="24"/>
          <w:szCs w:val="24"/>
          <w:lang w:val="en-GB"/>
        </w:rPr>
        <w:t>European critical technology autonomy</w:t>
      </w:r>
      <w:r>
        <w:rPr>
          <w:rFonts w:ascii="Times New Roman" w:eastAsia="Calibri" w:hAnsi="Times New Roman" w:cs="Times New Roman"/>
          <w:noProof/>
          <w:sz w:val="24"/>
          <w:szCs w:val="24"/>
          <w:vertAlign w:val="superscript"/>
          <w:lang w:val="en-GB"/>
        </w:rPr>
        <w:footnoteReference w:id="38"/>
      </w:r>
      <w:r>
        <w:rPr>
          <w:rFonts w:ascii="Times New Roman" w:eastAsia="Calibri" w:hAnsi="Times New Roman" w:cs="Times New Roman"/>
          <w:noProof/>
          <w:sz w:val="24"/>
          <w:szCs w:val="24"/>
          <w:lang w:val="en-GB"/>
        </w:rPr>
        <w:t>, the European Border and Coast Guard is to ensure that its capability development planning takes into account the objective of reducing dependencies in critical technologies from third countries, including by exploiting results of European research and innovation on border management.</w:t>
      </w:r>
    </w:p>
    <w:p w:rsidR="00F5602F" w:rsidRDefault="00F5602F" w:rsidP="00377968">
      <w:pPr>
        <w:numPr>
          <w:ilvl w:val="0"/>
          <w:numId w:val="10"/>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processing of personal data by use of the new technologies </w:t>
      </w:r>
      <w:r>
        <w:rPr>
          <w:rFonts w:ascii="Times New Roman" w:hAnsi="Times New Roman"/>
          <w:noProof/>
          <w:sz w:val="24"/>
          <w:lang w:val="en-GB"/>
        </w:rPr>
        <w:t>must comply with the requirements of EU law on personal data protection</w:t>
      </w:r>
      <w:r>
        <w:rPr>
          <w:rFonts w:ascii="Times New Roman" w:eastAsia="Calibri" w:hAnsi="Times New Roman" w:cs="Times New Roman"/>
          <w:noProof/>
          <w:sz w:val="24"/>
          <w:szCs w:val="24"/>
          <w:lang w:val="en-GB"/>
        </w:rPr>
        <w:t xml:space="preserve">, including with regard to the </w:t>
      </w:r>
      <w:r>
        <w:rPr>
          <w:rFonts w:ascii="Times New Roman" w:eastAsia="Calibri" w:hAnsi="Times New Roman" w:cs="Times New Roman"/>
          <w:noProof/>
          <w:sz w:val="24"/>
          <w:szCs w:val="24"/>
        </w:rPr>
        <w:t xml:space="preserve">use state of the art technology, to secure personal data. </w:t>
      </w:r>
      <w:r>
        <w:rPr>
          <w:rFonts w:ascii="Times New Roman" w:eastAsia="Calibri" w:hAnsi="Times New Roman" w:cs="Times New Roman"/>
          <w:noProof/>
          <w:sz w:val="24"/>
          <w:szCs w:val="24"/>
          <w:lang w:val="en-GB"/>
        </w:rPr>
        <w:t>The Commission, in cooperation with eu-LISA, should develop an action plan and technical solutions to provide support for the Member States to handle and process large quantities of data with the help of new and state of the art technologies.</w:t>
      </w:r>
    </w:p>
    <w:p w:rsidR="00F5602F" w:rsidRDefault="00F5602F" w:rsidP="00377968">
      <w:pPr>
        <w:spacing w:after="200" w:line="276" w:lineRule="auto"/>
        <w:contextualSpacing/>
        <w:jc w:val="both"/>
        <w:rPr>
          <w:rFonts w:ascii="Times New Roman" w:eastAsia="Calibri" w:hAnsi="Times New Roman" w:cs="Times New Roman"/>
          <w:noProof/>
          <w:sz w:val="24"/>
          <w:szCs w:val="24"/>
          <w:lang w:val="en-GB"/>
        </w:rPr>
      </w:pPr>
    </w:p>
    <w:p w:rsidR="00F5602F" w:rsidRDefault="00F5602F" w:rsidP="00377968">
      <w:pPr>
        <w:pBdr>
          <w:top w:val="single" w:sz="4" w:space="1" w:color="auto"/>
          <w:left w:val="single" w:sz="4" w:space="4" w:color="auto"/>
          <w:bottom w:val="single" w:sz="4" w:space="1" w:color="auto"/>
          <w:right w:val="single" w:sz="4" w:space="4" w:color="auto"/>
        </w:pBdr>
        <w:shd w:val="clear" w:color="auto" w:fill="DAEEF3"/>
        <w:spacing w:after="0" w:line="240"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b/>
          <w:noProof/>
          <w:sz w:val="24"/>
          <w:szCs w:val="24"/>
          <w:lang w:val="en-GB" w:eastAsia="en-GB"/>
        </w:rPr>
        <w:t xml:space="preserve">Component 11: </w:t>
      </w:r>
      <w:r>
        <w:rPr>
          <w:rFonts w:ascii="Times New Roman" w:eastAsia="Times New Roman" w:hAnsi="Times New Roman" w:cs="Times New Roman"/>
          <w:noProof/>
          <w:sz w:val="24"/>
          <w:szCs w:val="24"/>
          <w:lang w:val="en-GB" w:eastAsia="en-GB"/>
        </w:rPr>
        <w:t>“</w:t>
      </w:r>
      <w:r>
        <w:rPr>
          <w:rFonts w:ascii="Times New Roman" w:eastAsia="Times New Roman" w:hAnsi="Times New Roman" w:cs="Times New Roman"/>
          <w:i/>
          <w:noProof/>
          <w:sz w:val="24"/>
          <w:szCs w:val="24"/>
          <w:lang w:val="en-GB" w:eastAsia="en-GB"/>
        </w:rPr>
        <w:t>A quality control mechanism, in particular the Schengen evaluation mechanism, the vulnerability assessment and possible national mechanisms, to ensure the implementation of Union legislation in the area of border management</w:t>
      </w:r>
      <w:r>
        <w:rPr>
          <w:rFonts w:ascii="Times New Roman" w:eastAsia="Times New Roman" w:hAnsi="Times New Roman" w:cs="Times New Roman"/>
          <w:noProof/>
          <w:sz w:val="24"/>
          <w:szCs w:val="24"/>
          <w:lang w:val="en-GB" w:eastAsia="en-GB"/>
        </w:rPr>
        <w:t>”</w:t>
      </w:r>
      <w:r>
        <w:rPr>
          <w:rFonts w:ascii="Times New Roman" w:eastAsia="Times New Roman" w:hAnsi="Times New Roman" w:cs="Times New Roman"/>
          <w:i/>
          <w:noProof/>
          <w:sz w:val="24"/>
          <w:szCs w:val="24"/>
          <w:vertAlign w:val="superscript"/>
          <w:lang w:val="en-GB" w:eastAsia="en-GB"/>
        </w:rPr>
        <w:footnoteReference w:id="39"/>
      </w:r>
      <w:r>
        <w:rPr>
          <w:rFonts w:ascii="Times New Roman" w:eastAsia="Times New Roman" w:hAnsi="Times New Roman" w:cs="Times New Roman"/>
          <w:i/>
          <w:noProof/>
          <w:sz w:val="24"/>
          <w:szCs w:val="24"/>
          <w:lang w:val="en-GB" w:eastAsia="en-GB"/>
        </w:rPr>
        <w:t>.</w:t>
      </w:r>
    </w:p>
    <w:p w:rsidR="00F5602F" w:rsidRDefault="00F5602F" w:rsidP="00377968">
      <w:pPr>
        <w:keepNext/>
        <w:spacing w:after="0" w:line="240" w:lineRule="auto"/>
        <w:jc w:val="both"/>
        <w:rPr>
          <w:rFonts w:ascii="Times New Roman" w:eastAsia="Times New Roman" w:hAnsi="Times New Roman" w:cs="Times New Roman"/>
          <w:noProof/>
          <w:sz w:val="24"/>
          <w:szCs w:val="24"/>
          <w:u w:val="single"/>
          <w:lang w:val="en-GB" w:eastAsia="en-GB"/>
        </w:rPr>
      </w:pPr>
    </w:p>
    <w:p w:rsidR="00F5602F" w:rsidRDefault="00F5602F" w:rsidP="00377968">
      <w:pPr>
        <w:keepNext/>
        <w:spacing w:after="0" w:line="240"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u w:val="single"/>
          <w:lang w:val="en-GB" w:eastAsia="en-GB"/>
        </w:rPr>
        <w:t>Policy priorities</w:t>
      </w:r>
    </w:p>
    <w:p w:rsidR="00F5602F" w:rsidRDefault="00F5602F" w:rsidP="00377968">
      <w:pPr>
        <w:keepNext/>
        <w:spacing w:after="0" w:line="240" w:lineRule="auto"/>
        <w:jc w:val="both"/>
        <w:rPr>
          <w:rFonts w:ascii="Times New Roman" w:eastAsia="Times New Roman" w:hAnsi="Times New Roman" w:cs="Times New Roman"/>
          <w:i/>
          <w:noProof/>
          <w:sz w:val="24"/>
          <w:szCs w:val="24"/>
          <w:lang w:val="en-GB" w:eastAsia="en-GB"/>
        </w:rPr>
      </w:pPr>
    </w:p>
    <w:p w:rsidR="00F5602F" w:rsidRDefault="00F5602F" w:rsidP="00377968">
      <w:pPr>
        <w:spacing w:after="0" w:line="276"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A comprehensive </w:t>
      </w:r>
      <w:r>
        <w:rPr>
          <w:rFonts w:ascii="Times New Roman" w:eastAsia="Times New Roman" w:hAnsi="Times New Roman" w:cs="Times New Roman"/>
          <w:bCs/>
          <w:noProof/>
          <w:sz w:val="24"/>
          <w:szCs w:val="24"/>
          <w:lang w:val="en-GB" w:eastAsia="en-GB"/>
        </w:rPr>
        <w:t>European quality control system</w:t>
      </w:r>
      <w:r>
        <w:rPr>
          <w:rFonts w:ascii="Times New Roman" w:eastAsia="Times New Roman" w:hAnsi="Times New Roman" w:cs="Times New Roman"/>
          <w:noProof/>
          <w:sz w:val="24"/>
          <w:szCs w:val="24"/>
          <w:lang w:val="en-GB" w:eastAsia="en-GB"/>
        </w:rPr>
        <w:t xml:space="preserve"> should be in place to guarantee constant awareness of the implementation and of the quality of European integrated border management at the strategic and operational levels. Results of the quality control should be used as a basis when further developing European and national systems and functions.</w:t>
      </w: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r>
        <w:rPr>
          <w:rFonts w:ascii="Times New Roman" w:eastAsia="Times New Roman" w:hAnsi="Times New Roman" w:cs="Times New Roman"/>
          <w:noProof/>
          <w:sz w:val="24"/>
          <w:szCs w:val="24"/>
          <w:u w:val="single"/>
          <w:lang w:val="en-GB" w:eastAsia="en-GB"/>
        </w:rPr>
        <w:t>Strategic guidelines</w:t>
      </w:r>
    </w:p>
    <w:p w:rsidR="00F5602F" w:rsidRDefault="00F5602F" w:rsidP="00377968">
      <w:pPr>
        <w:spacing w:after="0" w:line="240" w:lineRule="auto"/>
        <w:jc w:val="both"/>
        <w:rPr>
          <w:rFonts w:ascii="Times New Roman" w:eastAsia="Times New Roman" w:hAnsi="Times New Roman" w:cs="Times New Roman"/>
          <w:noProof/>
          <w:sz w:val="24"/>
          <w:szCs w:val="24"/>
          <w:lang w:val="en-GB" w:eastAsia="en-GB"/>
        </w:rPr>
      </w:pPr>
    </w:p>
    <w:p w:rsidR="00F5602F" w:rsidRDefault="00F5602F" w:rsidP="00377968">
      <w:pPr>
        <w:numPr>
          <w:ilvl w:val="0"/>
          <w:numId w:val="11"/>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A European quality control mechanism, consisting in particular of the </w:t>
      </w:r>
      <w:r>
        <w:rPr>
          <w:rFonts w:ascii="Times New Roman" w:eastAsia="Calibri" w:hAnsi="Times New Roman" w:cs="Times New Roman"/>
          <w:b/>
          <w:noProof/>
          <w:sz w:val="24"/>
          <w:szCs w:val="24"/>
          <w:lang w:val="en-GB"/>
        </w:rPr>
        <w:t>Schengen evaluation and monitoring mechanism</w:t>
      </w:r>
      <w:r>
        <w:rPr>
          <w:rFonts w:ascii="Times New Roman" w:eastAsia="Calibri" w:hAnsi="Times New Roman" w:cs="Times New Roman"/>
          <w:noProof/>
          <w:sz w:val="24"/>
          <w:szCs w:val="24"/>
          <w:lang w:val="en-GB"/>
        </w:rPr>
        <w:t xml:space="preserve">, the </w:t>
      </w:r>
      <w:r>
        <w:rPr>
          <w:rFonts w:ascii="Times New Roman" w:eastAsia="Calibri" w:hAnsi="Times New Roman" w:cs="Times New Roman"/>
          <w:b/>
          <w:noProof/>
          <w:sz w:val="24"/>
          <w:szCs w:val="24"/>
          <w:lang w:val="en-GB"/>
        </w:rPr>
        <w:t xml:space="preserve">vulnerability assessments </w:t>
      </w:r>
      <w:r>
        <w:rPr>
          <w:rFonts w:ascii="Times New Roman" w:eastAsia="Calibri" w:hAnsi="Times New Roman" w:cs="Times New Roman"/>
          <w:bCs/>
          <w:noProof/>
          <w:sz w:val="24"/>
          <w:szCs w:val="24"/>
          <w:lang w:val="en-GB"/>
        </w:rPr>
        <w:t xml:space="preserve">carried out by Frontex, and </w:t>
      </w:r>
      <w:r>
        <w:rPr>
          <w:rFonts w:ascii="Times New Roman" w:eastAsia="Calibri" w:hAnsi="Times New Roman" w:cs="Times New Roman"/>
          <w:b/>
          <w:noProof/>
          <w:sz w:val="24"/>
          <w:szCs w:val="24"/>
          <w:lang w:val="en-GB"/>
        </w:rPr>
        <w:t xml:space="preserve">national quality control mechanisms </w:t>
      </w:r>
      <w:r>
        <w:rPr>
          <w:rFonts w:ascii="Times New Roman" w:eastAsia="Calibri" w:hAnsi="Times New Roman" w:cs="Times New Roman"/>
          <w:noProof/>
          <w:sz w:val="24"/>
          <w:szCs w:val="24"/>
          <w:lang w:val="en-GB"/>
        </w:rPr>
        <w:t>should be fully operationalised. In this framework, Frontex should develop technical capabilities to carry out assessments and compliance checks of travel documents issued by the Member States, in order to ensure the compliance of the sceurity features with the standards set up at the European level.</w:t>
      </w:r>
    </w:p>
    <w:p w:rsidR="00F5602F" w:rsidRDefault="00F5602F" w:rsidP="00377968">
      <w:pPr>
        <w:numPr>
          <w:ilvl w:val="0"/>
          <w:numId w:val="11"/>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Based on the regular exchange of information, </w:t>
      </w:r>
      <w:r>
        <w:rPr>
          <w:rFonts w:ascii="Times New Roman" w:eastAsia="Calibri" w:hAnsi="Times New Roman" w:cs="Times New Roman"/>
          <w:b/>
          <w:noProof/>
          <w:sz w:val="24"/>
          <w:szCs w:val="24"/>
          <w:lang w:val="en-GB"/>
        </w:rPr>
        <w:t>synergies between the vulnerability assessment and the Schengen evaluation mechanism</w:t>
      </w:r>
      <w:r>
        <w:rPr>
          <w:rFonts w:ascii="Times New Roman" w:eastAsia="Calibri" w:hAnsi="Times New Roman" w:cs="Times New Roman"/>
          <w:noProof/>
          <w:sz w:val="24"/>
          <w:szCs w:val="24"/>
          <w:lang w:val="en-GB"/>
        </w:rPr>
        <w:t xml:space="preserve"> should be maximised with a view to establishing an improved situational awareness on the functioning of the Schengen area. This should avoid, to the extent possible, a duplication of efforts on the part of Member States, and ensure better-coordinated use of the relevant EU financial instruments supporting the management of external borders and returns.</w:t>
      </w:r>
    </w:p>
    <w:p w:rsidR="00F5602F" w:rsidRDefault="00F5602F" w:rsidP="00377968">
      <w:pPr>
        <w:numPr>
          <w:ilvl w:val="0"/>
          <w:numId w:val="11"/>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Results of the quality control mechanism should be used when developing the national border management system and when prioritising the use of relevant EU funding instruments (e.g. </w:t>
      </w:r>
      <w:r>
        <w:rPr>
          <w:rFonts w:ascii="Times New Roman" w:eastAsia="Times New Roman" w:hAnsi="Times New Roman" w:cs="Times New Roman"/>
          <w:noProof/>
          <w:sz w:val="24"/>
          <w:szCs w:val="24"/>
          <w:lang w:val="en-GB" w:eastAsia="en-GB"/>
        </w:rPr>
        <w:t>the Asylum, Migration and Integration Fund (AMIF)</w:t>
      </w:r>
      <w:r>
        <w:rPr>
          <w:rFonts w:ascii="Times New Roman" w:eastAsia="Calibri" w:hAnsi="Times New Roman" w:cs="Times New Roman"/>
          <w:noProof/>
          <w:sz w:val="24"/>
          <w:szCs w:val="24"/>
          <w:lang w:val="en-GB"/>
        </w:rPr>
        <w:t>, the national programmes under the Border Management and Visa Instrument (BMVI) of the Integrated Border Management Fund, or occasionally the thematic facilities of the BMVI), especially when assessing any other funding provided by the Commission.</w:t>
      </w:r>
    </w:p>
    <w:p w:rsidR="00F5602F" w:rsidRDefault="00F5602F" w:rsidP="00377968">
      <w:pPr>
        <w:numPr>
          <w:ilvl w:val="0"/>
          <w:numId w:val="11"/>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b/>
          <w:noProof/>
          <w:sz w:val="24"/>
          <w:szCs w:val="24"/>
          <w:lang w:val="en-GB"/>
        </w:rPr>
        <w:t>Member States</w:t>
      </w:r>
      <w:r>
        <w:rPr>
          <w:rFonts w:ascii="Times New Roman" w:eastAsia="Calibri" w:hAnsi="Times New Roman" w:cs="Times New Roman"/>
          <w:noProof/>
          <w:sz w:val="24"/>
          <w:szCs w:val="24"/>
          <w:lang w:val="en-GB"/>
        </w:rPr>
        <w:t xml:space="preserve"> should establish </w:t>
      </w:r>
      <w:r>
        <w:rPr>
          <w:rFonts w:ascii="Times New Roman" w:eastAsia="Calibri" w:hAnsi="Times New Roman" w:cs="Times New Roman"/>
          <w:b/>
          <w:noProof/>
          <w:sz w:val="24"/>
          <w:szCs w:val="24"/>
          <w:lang w:val="en-GB"/>
        </w:rPr>
        <w:t>a national quality control mechanism</w:t>
      </w:r>
      <w:r>
        <w:rPr>
          <w:rFonts w:ascii="Times New Roman" w:eastAsia="Calibri" w:hAnsi="Times New Roman" w:cs="Times New Roman"/>
          <w:noProof/>
          <w:sz w:val="24"/>
          <w:szCs w:val="24"/>
          <w:lang w:val="en-GB"/>
        </w:rPr>
        <w:t xml:space="preserve"> (national ‘Schengen evaluation’), covering all parts and functions of the national integrated border management system and including all authorities involved in integrated border management.</w:t>
      </w:r>
    </w:p>
    <w:p w:rsidR="00F5602F" w:rsidRDefault="00F5602F" w:rsidP="00377968">
      <w:pPr>
        <w:numPr>
          <w:ilvl w:val="0"/>
          <w:numId w:val="11"/>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Member States must, in line with their obligations under the Schengen evaluations regulation</w:t>
      </w:r>
      <w:r>
        <w:rPr>
          <w:rStyle w:val="FootnoteReference"/>
          <w:rFonts w:ascii="Times New Roman" w:eastAsia="Calibri" w:hAnsi="Times New Roman" w:cs="Times New Roman"/>
          <w:noProof/>
          <w:sz w:val="24"/>
          <w:szCs w:val="24"/>
          <w:lang w:val="en-GB"/>
        </w:rPr>
        <w:footnoteReference w:id="40"/>
      </w:r>
      <w:r>
        <w:rPr>
          <w:rFonts w:ascii="Times New Roman" w:eastAsia="Calibri" w:hAnsi="Times New Roman" w:cs="Times New Roman"/>
          <w:noProof/>
          <w:sz w:val="24"/>
          <w:szCs w:val="24"/>
          <w:lang w:val="en-GB"/>
        </w:rPr>
        <w:t xml:space="preserve"> and the EBCG Regulation, respectively, participate</w:t>
      </w:r>
      <w:r w:rsidR="003A02AF">
        <w:rPr>
          <w:rFonts w:ascii="Times New Roman" w:eastAsia="Calibri" w:hAnsi="Times New Roman" w:cs="Times New Roman"/>
          <w:noProof/>
          <w:sz w:val="24"/>
          <w:szCs w:val="24"/>
          <w:lang w:val="en-GB"/>
        </w:rPr>
        <w:t xml:space="preserve"> </w:t>
      </w:r>
      <w:r>
        <w:rPr>
          <w:rFonts w:ascii="Times New Roman" w:eastAsia="Calibri" w:hAnsi="Times New Roman" w:cs="Times New Roman"/>
          <w:noProof/>
          <w:sz w:val="24"/>
          <w:szCs w:val="24"/>
          <w:lang w:val="en-GB"/>
        </w:rPr>
        <w:t>actively in the Schengen evaluation visits coordinated by the Commission and provide timely and high</w:t>
      </w:r>
      <w:r w:rsidR="003A02AF">
        <w:rPr>
          <w:rFonts w:ascii="Times New Roman" w:eastAsia="Calibri" w:hAnsi="Times New Roman" w:cs="Times New Roman"/>
          <w:noProof/>
          <w:sz w:val="24"/>
          <w:szCs w:val="24"/>
          <w:lang w:val="en-GB"/>
        </w:rPr>
        <w:t>-</w:t>
      </w:r>
      <w:r>
        <w:rPr>
          <w:rFonts w:ascii="Times New Roman" w:eastAsia="Calibri" w:hAnsi="Times New Roman" w:cs="Times New Roman"/>
          <w:noProof/>
          <w:sz w:val="24"/>
          <w:szCs w:val="24"/>
          <w:lang w:val="en-GB"/>
        </w:rPr>
        <w:t>quality data  to the vulnerability assessments carried out by Frontex.</w:t>
      </w:r>
    </w:p>
    <w:p w:rsidR="00F5602F" w:rsidRDefault="00F5602F" w:rsidP="00377968">
      <w:pPr>
        <w:numPr>
          <w:ilvl w:val="0"/>
          <w:numId w:val="11"/>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In line with the Schengen evaluations regulation, Schengen evaluations should encompass the operational output of the whole European Border and Coast Guard thus also covering the evaluation of the Agency’s operational activities within Member States.</w:t>
      </w:r>
    </w:p>
    <w:p w:rsidR="00F5602F" w:rsidRDefault="00F5602F" w:rsidP="00377968">
      <w:pPr>
        <w:spacing w:after="200" w:line="276" w:lineRule="auto"/>
        <w:contextualSpacing/>
        <w:jc w:val="both"/>
        <w:rPr>
          <w:rFonts w:ascii="Times New Roman" w:eastAsia="Calibri" w:hAnsi="Times New Roman" w:cs="Times New Roman"/>
          <w:noProof/>
          <w:sz w:val="24"/>
          <w:szCs w:val="24"/>
          <w:lang w:val="en-GB"/>
        </w:rPr>
      </w:pPr>
    </w:p>
    <w:p w:rsidR="00F5602F" w:rsidRDefault="00F5602F" w:rsidP="00377968">
      <w:pPr>
        <w:pBdr>
          <w:top w:val="single" w:sz="4" w:space="1" w:color="auto"/>
          <w:left w:val="single" w:sz="4" w:space="4" w:color="auto"/>
          <w:bottom w:val="single" w:sz="4" w:space="1" w:color="auto"/>
          <w:right w:val="single" w:sz="4" w:space="4" w:color="auto"/>
        </w:pBdr>
        <w:shd w:val="clear" w:color="auto" w:fill="DAEEF3"/>
        <w:spacing w:after="0" w:line="240" w:lineRule="auto"/>
        <w:jc w:val="both"/>
        <w:rPr>
          <w:rFonts w:ascii="Times New Roman" w:eastAsia="Times New Roman" w:hAnsi="Times New Roman" w:cs="Times New Roman"/>
          <w:b/>
          <w:noProof/>
          <w:sz w:val="24"/>
          <w:szCs w:val="24"/>
          <w:lang w:val="en-GB" w:eastAsia="en-GB"/>
        </w:rPr>
      </w:pPr>
      <w:r>
        <w:rPr>
          <w:rFonts w:ascii="Times New Roman" w:eastAsia="Times New Roman" w:hAnsi="Times New Roman" w:cs="Times New Roman"/>
          <w:b/>
          <w:noProof/>
          <w:sz w:val="24"/>
          <w:szCs w:val="24"/>
          <w:lang w:val="en-GB" w:eastAsia="en-GB"/>
        </w:rPr>
        <w:t xml:space="preserve">Component 12: </w:t>
      </w:r>
      <w:r>
        <w:rPr>
          <w:rFonts w:ascii="Times New Roman" w:eastAsia="Times New Roman" w:hAnsi="Times New Roman" w:cs="Times New Roman"/>
          <w:noProof/>
          <w:sz w:val="24"/>
          <w:szCs w:val="24"/>
          <w:lang w:val="en-GB" w:eastAsia="en-GB"/>
        </w:rPr>
        <w:t>“</w:t>
      </w:r>
      <w:r>
        <w:rPr>
          <w:rFonts w:ascii="Times New Roman" w:eastAsia="Times New Roman" w:hAnsi="Times New Roman" w:cs="Times New Roman"/>
          <w:i/>
          <w:noProof/>
          <w:sz w:val="24"/>
          <w:szCs w:val="24"/>
          <w:lang w:val="en-GB" w:eastAsia="en-GB"/>
        </w:rPr>
        <w:t>Solidarity mechanisms, in particular Union funding instruments</w:t>
      </w:r>
      <w:r>
        <w:rPr>
          <w:rFonts w:ascii="Times New Roman" w:eastAsia="Times New Roman" w:hAnsi="Times New Roman" w:cs="Times New Roman"/>
          <w:noProof/>
          <w:sz w:val="24"/>
          <w:szCs w:val="24"/>
          <w:lang w:val="en-GB" w:eastAsia="en-GB"/>
        </w:rPr>
        <w:t>”</w:t>
      </w:r>
      <w:r>
        <w:rPr>
          <w:rFonts w:ascii="Times New Roman" w:eastAsia="Times New Roman" w:hAnsi="Times New Roman" w:cs="Times New Roman"/>
          <w:i/>
          <w:noProof/>
          <w:sz w:val="24"/>
          <w:szCs w:val="24"/>
          <w:vertAlign w:val="superscript"/>
          <w:lang w:val="en-GB" w:eastAsia="en-GB"/>
        </w:rPr>
        <w:footnoteReference w:id="41"/>
      </w:r>
      <w:r>
        <w:rPr>
          <w:rFonts w:ascii="Times New Roman" w:eastAsia="Times New Roman" w:hAnsi="Times New Roman" w:cs="Times New Roman"/>
          <w:i/>
          <w:noProof/>
          <w:sz w:val="24"/>
          <w:szCs w:val="24"/>
          <w:lang w:val="en-GB" w:eastAsia="en-GB"/>
        </w:rPr>
        <w:t>.</w:t>
      </w: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p>
    <w:p w:rsidR="00F5602F" w:rsidRDefault="00F5602F" w:rsidP="003A02AF">
      <w:pPr>
        <w:keepNext/>
        <w:spacing w:after="0" w:line="240"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u w:val="single"/>
          <w:lang w:val="en-GB" w:eastAsia="en-GB"/>
        </w:rPr>
        <w:t>Policy priorities</w:t>
      </w:r>
    </w:p>
    <w:p w:rsidR="00F5602F" w:rsidRDefault="00F5602F" w:rsidP="003A02AF">
      <w:pPr>
        <w:keepNext/>
        <w:spacing w:after="0" w:line="240" w:lineRule="auto"/>
        <w:jc w:val="both"/>
        <w:rPr>
          <w:rFonts w:ascii="Times New Roman" w:eastAsia="Times New Roman" w:hAnsi="Times New Roman" w:cs="Times New Roman"/>
          <w:i/>
          <w:noProof/>
          <w:sz w:val="24"/>
          <w:szCs w:val="24"/>
          <w:lang w:val="en-GB" w:eastAsia="en-GB"/>
        </w:rPr>
      </w:pPr>
    </w:p>
    <w:p w:rsidR="00F5602F" w:rsidRDefault="00F5602F" w:rsidP="00377968">
      <w:pPr>
        <w:spacing w:after="0" w:line="276"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The effective implementation of the EIBM strategy will be achieved with the support of dedicated EU funding, especially from the Border Management and Visa Policy Instrument (BMVI) and AMIF. EU funds will support the European integrated border management actions at EU and at national level, in line with the legal provisions of the respective EU fund. Member States should aim to set their funding priorities to make sure to cover all elements of European integrated border management stemming from EU jurisdiction and defined by EU law, with a view to delivering maximum EU added value. Components of the European integrated border management regulated by national law should preferably be covered by national resources.</w:t>
      </w:r>
    </w:p>
    <w:p w:rsidR="00F5602F" w:rsidRDefault="00F5602F" w:rsidP="00377968">
      <w:pPr>
        <w:spacing w:after="0" w:line="276" w:lineRule="auto"/>
        <w:jc w:val="both"/>
        <w:rPr>
          <w:rFonts w:ascii="Times New Roman" w:eastAsia="Times New Roman" w:hAnsi="Times New Roman" w:cs="Times New Roman"/>
          <w:noProof/>
          <w:sz w:val="24"/>
          <w:szCs w:val="24"/>
          <w:lang w:val="en-GB" w:eastAsia="en-GB"/>
        </w:rPr>
      </w:pPr>
    </w:p>
    <w:p w:rsidR="00F5602F" w:rsidRDefault="00F5602F" w:rsidP="00377968">
      <w:pPr>
        <w:spacing w:after="0" w:line="276"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Frontex activities are supported by the Agency’s dedicated budget stemming from the EU overall budget. The Agency can also benefit from EU funding for technical assistance projects in third countries, in accordance with its mandate and the provisions of relevant funding instruments (the </w:t>
      </w:r>
      <w:r>
        <w:rPr>
          <w:rFonts w:ascii="Times New Roman" w:eastAsia="Calibri" w:hAnsi="Times New Roman" w:cs="Times New Roman"/>
          <w:noProof/>
          <w:sz w:val="24"/>
          <w:szCs w:val="24"/>
          <w:lang w:val="en-GB"/>
        </w:rPr>
        <w:t xml:space="preserve">Neighbourhood, Development and International Cooperation instrument – Global Europe, NDICI-GE, and the Instrument of Pre-accession Assistance, IPA III) </w:t>
      </w:r>
      <w:r>
        <w:rPr>
          <w:rFonts w:ascii="Times New Roman" w:eastAsia="Times New Roman" w:hAnsi="Times New Roman" w:cs="Times New Roman"/>
          <w:noProof/>
          <w:sz w:val="24"/>
          <w:szCs w:val="24"/>
          <w:lang w:val="en-GB" w:eastAsia="en-GB"/>
        </w:rPr>
        <w:t>supporting the implementation of the external dimension of the EU migration policy.</w:t>
      </w: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r>
        <w:rPr>
          <w:rFonts w:ascii="Times New Roman" w:eastAsia="Times New Roman" w:hAnsi="Times New Roman" w:cs="Times New Roman"/>
          <w:noProof/>
          <w:sz w:val="24"/>
          <w:szCs w:val="24"/>
          <w:u w:val="single"/>
          <w:lang w:val="en-GB" w:eastAsia="en-GB"/>
        </w:rPr>
        <w:t>Strategic guidelines</w:t>
      </w:r>
    </w:p>
    <w:p w:rsidR="00F5602F" w:rsidRDefault="00F5602F" w:rsidP="00377968">
      <w:pPr>
        <w:spacing w:after="0" w:line="240" w:lineRule="auto"/>
        <w:jc w:val="both"/>
        <w:rPr>
          <w:rFonts w:ascii="Times New Roman" w:eastAsia="Times New Roman" w:hAnsi="Times New Roman" w:cs="Times New Roman"/>
          <w:noProof/>
          <w:sz w:val="24"/>
          <w:szCs w:val="24"/>
          <w:lang w:val="en-GB" w:eastAsia="en-GB"/>
        </w:rPr>
      </w:pPr>
    </w:p>
    <w:p w:rsidR="00F5602F" w:rsidRDefault="00F5602F" w:rsidP="00377968">
      <w:pPr>
        <w:numPr>
          <w:ilvl w:val="0"/>
          <w:numId w:val="12"/>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use of </w:t>
      </w:r>
      <w:r>
        <w:rPr>
          <w:rFonts w:ascii="Times New Roman" w:eastAsia="Calibri" w:hAnsi="Times New Roman" w:cs="Times New Roman"/>
          <w:b/>
          <w:bCs/>
          <w:noProof/>
          <w:sz w:val="24"/>
          <w:szCs w:val="24"/>
          <w:lang w:val="en-GB"/>
        </w:rPr>
        <w:t>EU funding instruments</w:t>
      </w:r>
      <w:r>
        <w:rPr>
          <w:rFonts w:ascii="Times New Roman" w:eastAsia="Calibri" w:hAnsi="Times New Roman" w:cs="Times New Roman"/>
          <w:noProof/>
          <w:sz w:val="24"/>
          <w:szCs w:val="24"/>
          <w:lang w:val="en-GB"/>
        </w:rPr>
        <w:t xml:space="preserve"> (e.g. national programmes under the BMVI) should be aligned with national strategies, action plans and capability planning. There should be clear and well-detailed national priorities (e.g. EUROSUR, capability development), based on EU priorities, maximisisng complementarity and value added of EU funds.</w:t>
      </w:r>
    </w:p>
    <w:p w:rsidR="00F5602F" w:rsidRDefault="00F5602F" w:rsidP="00377968">
      <w:pPr>
        <w:numPr>
          <w:ilvl w:val="0"/>
          <w:numId w:val="12"/>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Results of the Schengen evaluation mechanism and the vulnerability assessment should be taken into account to prioritise the use of EU funds at national level.</w:t>
      </w:r>
    </w:p>
    <w:p w:rsidR="00F5602F" w:rsidRDefault="00F5602F" w:rsidP="00377968">
      <w:pPr>
        <w:numPr>
          <w:ilvl w:val="0"/>
          <w:numId w:val="12"/>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Close cooperation between the Commission and Frontex should ensure synergies between Frontex activities and actions funded by other EU funding instruments and avoid double financing.</w:t>
      </w:r>
    </w:p>
    <w:p w:rsidR="00F5602F" w:rsidRDefault="00F5602F" w:rsidP="00377968">
      <w:pPr>
        <w:numPr>
          <w:ilvl w:val="0"/>
          <w:numId w:val="12"/>
        </w:numPr>
        <w:spacing w:after="200" w:line="276" w:lineRule="auto"/>
        <w:contextualSpacing/>
        <w:jc w:val="both"/>
        <w:rPr>
          <w:rFonts w:ascii="Times New Roman" w:eastAsia="Times New Roman" w:hAnsi="Times New Roman" w:cs="Times New Roman"/>
          <w:b/>
          <w:noProof/>
          <w:sz w:val="24"/>
          <w:szCs w:val="24"/>
          <w:lang w:val="en-GB" w:eastAsia="en-GB"/>
        </w:rPr>
      </w:pPr>
      <w:r>
        <w:rPr>
          <w:rFonts w:ascii="Times New Roman" w:eastAsia="Calibri" w:hAnsi="Times New Roman" w:cs="Times New Roman"/>
          <w:noProof/>
          <w:sz w:val="24"/>
          <w:szCs w:val="24"/>
          <w:lang w:val="en-GB"/>
        </w:rPr>
        <w:t>Dedicated EU funding under BMVI specific actions should support Member States in acquiring required equipment in view of putting it at the disposal of Frontex in accordance with Article 64(14) of the EBCG Regulation. This will consolidate the Agency’s capacity to support those Member States in need of assistance.</w:t>
      </w:r>
    </w:p>
    <w:p w:rsidR="00F5602F" w:rsidRDefault="00F5602F" w:rsidP="00377968">
      <w:pPr>
        <w:spacing w:after="0" w:line="240" w:lineRule="auto"/>
        <w:jc w:val="both"/>
        <w:rPr>
          <w:rFonts w:ascii="Times New Roman" w:eastAsia="Times New Roman" w:hAnsi="Times New Roman" w:cs="Times New Roman"/>
          <w:b/>
          <w:noProof/>
          <w:sz w:val="24"/>
          <w:szCs w:val="24"/>
          <w:lang w:val="en-GB" w:eastAsia="en-GB"/>
        </w:rPr>
      </w:pPr>
    </w:p>
    <w:p w:rsidR="00F5602F" w:rsidRDefault="00F5602F" w:rsidP="00377968">
      <w:pPr>
        <w:keepNext/>
        <w:pBdr>
          <w:top w:val="single" w:sz="4" w:space="1" w:color="auto"/>
          <w:left w:val="single" w:sz="4" w:space="4" w:color="auto"/>
          <w:bottom w:val="single" w:sz="4" w:space="1" w:color="auto"/>
          <w:right w:val="single" w:sz="4" w:space="4" w:color="auto"/>
        </w:pBdr>
        <w:shd w:val="clear" w:color="auto" w:fill="EAF1DD"/>
        <w:spacing w:after="0" w:line="240" w:lineRule="auto"/>
        <w:ind w:left="360"/>
        <w:jc w:val="both"/>
        <w:rPr>
          <w:rFonts w:ascii="Times New Roman" w:eastAsia="Times New Roman" w:hAnsi="Times New Roman" w:cs="Times New Roman"/>
          <w:noProof/>
          <w:sz w:val="24"/>
          <w:szCs w:val="24"/>
          <w:u w:val="single"/>
          <w:lang w:val="en-GB" w:eastAsia="en-GB"/>
        </w:rPr>
      </w:pPr>
      <w:r>
        <w:rPr>
          <w:rFonts w:ascii="Times New Roman" w:eastAsia="Times New Roman" w:hAnsi="Times New Roman" w:cs="Times New Roman"/>
          <w:b/>
          <w:noProof/>
          <w:sz w:val="24"/>
          <w:szCs w:val="24"/>
          <w:lang w:val="en-GB" w:eastAsia="en-GB"/>
        </w:rPr>
        <w:t xml:space="preserve">Component 13: </w:t>
      </w:r>
      <w:r>
        <w:rPr>
          <w:rFonts w:ascii="Times New Roman" w:eastAsia="Times New Roman" w:hAnsi="Times New Roman" w:cs="Times New Roman"/>
          <w:noProof/>
          <w:sz w:val="24"/>
          <w:szCs w:val="24"/>
          <w:lang w:val="en-GB" w:eastAsia="en-GB"/>
        </w:rPr>
        <w:t>“</w:t>
      </w:r>
      <w:r>
        <w:rPr>
          <w:rFonts w:ascii="Times New Roman" w:eastAsia="Times New Roman" w:hAnsi="Times New Roman" w:cs="Times New Roman"/>
          <w:i/>
          <w:noProof/>
          <w:sz w:val="24"/>
          <w:szCs w:val="24"/>
          <w:lang w:val="en-GB" w:eastAsia="en-GB"/>
        </w:rPr>
        <w:t>Fundamental rights</w:t>
      </w:r>
      <w:r>
        <w:rPr>
          <w:rFonts w:ascii="Times New Roman" w:eastAsia="Times New Roman" w:hAnsi="Times New Roman" w:cs="Times New Roman"/>
          <w:i/>
          <w:noProof/>
          <w:sz w:val="24"/>
          <w:szCs w:val="24"/>
          <w:vertAlign w:val="superscript"/>
          <w:lang w:val="en-GB" w:eastAsia="en-GB"/>
        </w:rPr>
        <w:footnoteReference w:id="42"/>
      </w:r>
      <w:r>
        <w:rPr>
          <w:rFonts w:ascii="Times New Roman" w:eastAsia="Times New Roman" w:hAnsi="Times New Roman" w:cs="Times New Roman"/>
          <w:noProof/>
          <w:sz w:val="24"/>
          <w:szCs w:val="24"/>
          <w:lang w:val="en-GB" w:eastAsia="en-GB"/>
        </w:rPr>
        <w:t>”</w:t>
      </w:r>
      <w:r>
        <w:rPr>
          <w:rFonts w:ascii="Times New Roman" w:eastAsia="Times New Roman" w:hAnsi="Times New Roman" w:cs="Times New Roman"/>
          <w:i/>
          <w:noProof/>
          <w:sz w:val="24"/>
          <w:szCs w:val="24"/>
          <w:lang w:val="en-GB" w:eastAsia="en-GB"/>
        </w:rPr>
        <w:t>.</w:t>
      </w:r>
    </w:p>
    <w:p w:rsidR="00F5602F" w:rsidRDefault="00F5602F" w:rsidP="00377968">
      <w:pPr>
        <w:keepNext/>
        <w:spacing w:after="0" w:line="240" w:lineRule="auto"/>
        <w:jc w:val="both"/>
        <w:rPr>
          <w:rFonts w:ascii="Times New Roman" w:eastAsia="Times New Roman" w:hAnsi="Times New Roman" w:cs="Times New Roman"/>
          <w:noProof/>
          <w:sz w:val="24"/>
          <w:szCs w:val="24"/>
          <w:u w:val="single"/>
          <w:lang w:val="en-GB" w:eastAsia="en-GB"/>
        </w:rPr>
      </w:pPr>
    </w:p>
    <w:p w:rsidR="00F5602F" w:rsidRDefault="00F5602F" w:rsidP="00377968">
      <w:pPr>
        <w:spacing w:after="0" w:line="240"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u w:val="single"/>
          <w:lang w:val="en-GB" w:eastAsia="en-GB"/>
        </w:rPr>
        <w:t>Policy priorities</w:t>
      </w:r>
    </w:p>
    <w:p w:rsidR="00F5602F" w:rsidRDefault="00F5602F" w:rsidP="00377968">
      <w:pPr>
        <w:spacing w:after="200" w:line="276" w:lineRule="auto"/>
        <w:contextualSpacing/>
        <w:jc w:val="both"/>
        <w:rPr>
          <w:rFonts w:ascii="Times New Roman" w:eastAsia="Calibri" w:hAnsi="Times New Roman" w:cs="Times New Roman"/>
          <w:b/>
          <w:i/>
          <w:noProof/>
          <w:sz w:val="24"/>
          <w:szCs w:val="24"/>
          <w:lang w:val="en-GB"/>
        </w:rPr>
      </w:pPr>
    </w:p>
    <w:p w:rsidR="00F5602F" w:rsidRDefault="00F5602F" w:rsidP="00377968">
      <w:p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bCs/>
          <w:noProof/>
          <w:sz w:val="24"/>
          <w:szCs w:val="24"/>
          <w:lang w:val="en-GB"/>
        </w:rPr>
        <w:t>The respect for, and protection and promotion of, fundamental rights are at the heart of European integrated border management. The European Border and Coast Guard must guarantee the protection of fundamental rights in</w:t>
      </w:r>
      <w:r>
        <w:rPr>
          <w:rFonts w:ascii="Times New Roman" w:eastAsia="Calibri" w:hAnsi="Times New Roman" w:cs="Times New Roman"/>
          <w:noProof/>
          <w:sz w:val="24"/>
          <w:szCs w:val="24"/>
          <w:lang w:val="en-GB"/>
        </w:rPr>
        <w:t xml:space="preserve"> the performance of its tasks as an overarching legal obligation, in accordance with its mandate, when implementing </w:t>
      </w:r>
      <w:r>
        <w:rPr>
          <w:rFonts w:ascii="Times New Roman" w:eastAsia="Times New Roman" w:hAnsi="Times New Roman" w:cs="Times New Roman"/>
          <w:noProof/>
          <w:sz w:val="24"/>
          <w:szCs w:val="24"/>
          <w:lang w:val="en-GB" w:eastAsia="en-GB"/>
        </w:rPr>
        <w:t>European integrated border management</w:t>
      </w:r>
      <w:r>
        <w:rPr>
          <w:rFonts w:ascii="Times New Roman" w:eastAsia="Calibri" w:hAnsi="Times New Roman" w:cs="Times New Roman"/>
          <w:noProof/>
          <w:sz w:val="24"/>
          <w:szCs w:val="24"/>
          <w:lang w:val="en-GB"/>
        </w:rPr>
        <w:t xml:space="preserve">. </w:t>
      </w:r>
    </w:p>
    <w:p w:rsidR="00F5602F" w:rsidRDefault="00F5602F" w:rsidP="00377968">
      <w:pPr>
        <w:spacing w:after="200" w:line="276" w:lineRule="auto"/>
        <w:contextualSpacing/>
        <w:jc w:val="both"/>
        <w:rPr>
          <w:rFonts w:ascii="Times New Roman" w:eastAsia="Calibri" w:hAnsi="Times New Roman" w:cs="Times New Roman"/>
          <w:noProof/>
          <w:sz w:val="24"/>
          <w:szCs w:val="24"/>
          <w:lang w:val="en-GB"/>
        </w:rPr>
      </w:pPr>
    </w:p>
    <w:p w:rsidR="00F5602F" w:rsidRDefault="00F5602F" w:rsidP="00377968">
      <w:p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actions of EU and national actors within the European Border and Coast Guard should be carried out in full compliance with EU law, including the Charter of Fundamental Rights of the European Union and relevant international law. The latter includes the Geneva Convention Relating to the Status of Refugees of 28 July 1951 and its Protocol of 1967, and the Convention on the Rights of the Child. Obligations related to access to international protection, in particular the principle of </w:t>
      </w:r>
      <w:r>
        <w:rPr>
          <w:rFonts w:ascii="Times New Roman" w:eastAsia="Calibri" w:hAnsi="Times New Roman" w:cs="Times New Roman"/>
          <w:i/>
          <w:iCs/>
          <w:noProof/>
          <w:sz w:val="24"/>
          <w:szCs w:val="24"/>
          <w:lang w:val="en-GB"/>
        </w:rPr>
        <w:t>non</w:t>
      </w:r>
      <w:r>
        <w:rPr>
          <w:rFonts w:ascii="Times New Roman" w:eastAsia="Calibri" w:hAnsi="Times New Roman" w:cs="Times New Roman"/>
          <w:i/>
          <w:iCs/>
          <w:noProof/>
          <w:sz w:val="24"/>
          <w:szCs w:val="24"/>
          <w:lang w:val="en-GB"/>
        </w:rPr>
        <w:noBreakHyphen/>
        <w:t>refoulement</w:t>
      </w:r>
      <w:r>
        <w:rPr>
          <w:rFonts w:ascii="Times New Roman" w:eastAsia="Calibri" w:hAnsi="Times New Roman" w:cs="Times New Roman"/>
          <w:noProof/>
          <w:sz w:val="24"/>
          <w:szCs w:val="24"/>
          <w:lang w:val="en-GB"/>
        </w:rPr>
        <w:t xml:space="preserve">, must also be fully respected. </w:t>
      </w:r>
    </w:p>
    <w:p w:rsidR="00F5602F" w:rsidRDefault="00F5602F" w:rsidP="00377968">
      <w:pPr>
        <w:spacing w:after="200" w:line="276" w:lineRule="auto"/>
        <w:contextualSpacing/>
        <w:jc w:val="both"/>
        <w:rPr>
          <w:rFonts w:ascii="Times New Roman" w:eastAsia="Calibri" w:hAnsi="Times New Roman" w:cs="Times New Roman"/>
          <w:noProof/>
          <w:sz w:val="24"/>
          <w:szCs w:val="24"/>
          <w:lang w:val="en-GB"/>
        </w:rPr>
      </w:pPr>
    </w:p>
    <w:p w:rsidR="00F5602F" w:rsidRDefault="00F5602F" w:rsidP="00377968">
      <w:p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In its proposal for a regulation on screening of third-country nationals</w:t>
      </w:r>
      <w:r>
        <w:rPr>
          <w:rFonts w:ascii="Times New Roman" w:eastAsia="Calibri" w:hAnsi="Times New Roman" w:cs="Times New Roman"/>
          <w:noProof/>
          <w:sz w:val="24"/>
          <w:szCs w:val="24"/>
          <w:vertAlign w:val="superscript"/>
          <w:lang w:val="en-GB"/>
        </w:rPr>
        <w:footnoteReference w:id="43"/>
      </w:r>
      <w:r>
        <w:rPr>
          <w:rFonts w:ascii="Times New Roman" w:eastAsia="Calibri" w:hAnsi="Times New Roman" w:cs="Times New Roman"/>
          <w:noProof/>
          <w:sz w:val="24"/>
          <w:szCs w:val="24"/>
          <w:lang w:val="en-GB"/>
        </w:rPr>
        <w:t>, the Commission proposed that each Member State should establish an independent monitoring mechanism to ensure that fundamental rights are observed in relation to the screening at external borders and that any related allegations of a breach of fundamental rights are properly investigated. This monitoring mechanism would be part of the governance and monitoring of the migratory situation provided for in the Commission proposal for a new regulation on asylum and migration management</w:t>
      </w:r>
      <w:r>
        <w:rPr>
          <w:rFonts w:ascii="Times New Roman" w:eastAsia="Calibri" w:hAnsi="Times New Roman" w:cs="Times New Roman"/>
          <w:noProof/>
          <w:sz w:val="24"/>
          <w:szCs w:val="24"/>
          <w:vertAlign w:val="superscript"/>
          <w:lang w:val="en-GB"/>
        </w:rPr>
        <w:footnoteReference w:id="44"/>
      </w:r>
      <w:r>
        <w:rPr>
          <w:rFonts w:ascii="Times New Roman" w:eastAsia="Calibri" w:hAnsi="Times New Roman" w:cs="Times New Roman"/>
          <w:noProof/>
          <w:sz w:val="24"/>
          <w:szCs w:val="24"/>
          <w:lang w:val="en-GB"/>
        </w:rPr>
        <w:t>.</w:t>
      </w:r>
    </w:p>
    <w:p w:rsidR="00F5602F" w:rsidRDefault="00F5602F" w:rsidP="00377968">
      <w:pPr>
        <w:spacing w:after="200" w:line="276" w:lineRule="auto"/>
        <w:contextualSpacing/>
        <w:jc w:val="both"/>
        <w:rPr>
          <w:rFonts w:ascii="Times New Roman" w:eastAsia="Calibri" w:hAnsi="Times New Roman" w:cs="Times New Roman"/>
          <w:noProof/>
          <w:sz w:val="24"/>
          <w:szCs w:val="24"/>
          <w:lang w:val="en-GB"/>
        </w:rPr>
      </w:pPr>
    </w:p>
    <w:p w:rsidR="00F5602F" w:rsidRDefault="00F5602F" w:rsidP="00377968">
      <w:pPr>
        <w:spacing w:after="0" w:line="240"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u w:val="single"/>
          <w:lang w:val="en-GB" w:eastAsia="en-GB"/>
        </w:rPr>
        <w:t>Strategic guidelines</w:t>
      </w:r>
    </w:p>
    <w:p w:rsidR="00F5602F" w:rsidRDefault="00F5602F" w:rsidP="00377968">
      <w:pPr>
        <w:spacing w:after="0" w:line="240" w:lineRule="auto"/>
        <w:jc w:val="both"/>
        <w:rPr>
          <w:rFonts w:ascii="Times New Roman" w:eastAsia="Times New Roman" w:hAnsi="Times New Roman" w:cs="Times New Roman"/>
          <w:noProof/>
          <w:sz w:val="24"/>
          <w:szCs w:val="24"/>
          <w:lang w:val="en-GB" w:eastAsia="en-GB"/>
        </w:rPr>
      </w:pPr>
    </w:p>
    <w:p w:rsidR="00F5602F" w:rsidRDefault="00F5602F" w:rsidP="00377968">
      <w:pPr>
        <w:numPr>
          <w:ilvl w:val="0"/>
          <w:numId w:val="13"/>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w:t>
      </w:r>
      <w:r>
        <w:rPr>
          <w:rFonts w:ascii="Times New Roman" w:eastAsia="Calibri" w:hAnsi="Times New Roman" w:cs="Times New Roman"/>
          <w:b/>
          <w:bCs/>
          <w:noProof/>
          <w:sz w:val="24"/>
          <w:szCs w:val="24"/>
          <w:lang w:val="en-GB"/>
        </w:rPr>
        <w:t>Fundamental Rights Strategy</w:t>
      </w:r>
      <w:r>
        <w:rPr>
          <w:rStyle w:val="FootnoteReference"/>
          <w:rFonts w:ascii="Times New Roman" w:eastAsia="Calibri" w:hAnsi="Times New Roman" w:cs="Times New Roman"/>
          <w:noProof/>
          <w:sz w:val="24"/>
          <w:szCs w:val="24"/>
          <w:lang w:val="en-GB"/>
        </w:rPr>
        <w:footnoteReference w:id="45"/>
      </w:r>
      <w:r>
        <w:rPr>
          <w:rFonts w:ascii="Times New Roman" w:eastAsia="Calibri" w:hAnsi="Times New Roman" w:cs="Times New Roman"/>
          <w:noProof/>
          <w:sz w:val="24"/>
          <w:szCs w:val="24"/>
          <w:lang w:val="en-GB"/>
        </w:rPr>
        <w:t xml:space="preserve"> </w:t>
      </w:r>
      <w:r>
        <w:rPr>
          <w:rFonts w:ascii="Times New Roman" w:eastAsia="Calibri" w:hAnsi="Times New Roman" w:cs="Times New Roman"/>
          <w:b/>
          <w:bCs/>
          <w:noProof/>
          <w:sz w:val="24"/>
          <w:szCs w:val="24"/>
          <w:lang w:val="en-GB"/>
        </w:rPr>
        <w:t>and the accompanying Action Plan</w:t>
      </w:r>
      <w:r>
        <w:rPr>
          <w:rStyle w:val="FootnoteReference"/>
          <w:rFonts w:ascii="Times New Roman" w:eastAsia="Calibri" w:hAnsi="Times New Roman" w:cs="Times New Roman"/>
          <w:noProof/>
          <w:sz w:val="24"/>
          <w:szCs w:val="24"/>
          <w:lang w:val="en-GB"/>
        </w:rPr>
        <w:footnoteReference w:id="46"/>
      </w:r>
      <w:r>
        <w:rPr>
          <w:rFonts w:ascii="Times New Roman" w:eastAsia="Calibri" w:hAnsi="Times New Roman" w:cs="Times New Roman"/>
          <w:noProof/>
          <w:sz w:val="24"/>
          <w:szCs w:val="24"/>
          <w:lang w:val="en-GB"/>
        </w:rPr>
        <w:t xml:space="preserve"> adopted by the Frontex Management Board should be strictly observed in all activities of the European Border and Coast Guard at EU and at national level. At national level, this may be achieved through the development of a tailored national fundamental rights strategy and action plan, or through their comprehensive inclusion within the national strategy for EIBM.</w:t>
      </w:r>
    </w:p>
    <w:p w:rsidR="00F5602F" w:rsidRDefault="00F5602F" w:rsidP="00377968">
      <w:pPr>
        <w:numPr>
          <w:ilvl w:val="0"/>
          <w:numId w:val="13"/>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Frontex and the Member States should foster an EIBM culture characterised by its compliance with  obligations under EU and international law, including the principle of </w:t>
      </w:r>
      <w:r>
        <w:rPr>
          <w:rFonts w:ascii="Times New Roman" w:eastAsia="Calibri" w:hAnsi="Times New Roman" w:cs="Times New Roman"/>
          <w:i/>
          <w:iCs/>
          <w:noProof/>
          <w:sz w:val="24"/>
          <w:szCs w:val="24"/>
          <w:lang w:val="en-GB"/>
        </w:rPr>
        <w:t>non-refoulement</w:t>
      </w:r>
      <w:r>
        <w:rPr>
          <w:rFonts w:ascii="Times New Roman" w:eastAsia="Calibri" w:hAnsi="Times New Roman" w:cs="Times New Roman"/>
          <w:noProof/>
          <w:sz w:val="24"/>
          <w:szCs w:val="24"/>
          <w:lang w:val="en-GB"/>
        </w:rPr>
        <w:t xml:space="preserve">, by the full respect for fundamental rights,  and by its protection and promotion of the principles of equality and non-discrimination, mutual respect, transparency and good administration, and mutual cooperation. Since respect of fundamental rights  is a horizontal or cross-cutting component of </w:t>
      </w:r>
      <w:r>
        <w:rPr>
          <w:rFonts w:ascii="Times New Roman" w:eastAsia="Times New Roman" w:hAnsi="Times New Roman" w:cs="Times New Roman"/>
          <w:noProof/>
          <w:sz w:val="24"/>
          <w:szCs w:val="24"/>
          <w:lang w:val="en-GB" w:eastAsia="en-GB"/>
        </w:rPr>
        <w:t>European integrated border management</w:t>
      </w:r>
      <w:r>
        <w:rPr>
          <w:rFonts w:ascii="Times New Roman" w:eastAsia="Calibri" w:hAnsi="Times New Roman" w:cs="Times New Roman"/>
          <w:noProof/>
          <w:sz w:val="24"/>
          <w:szCs w:val="24"/>
          <w:lang w:val="en-GB"/>
        </w:rPr>
        <w:t xml:space="preserve">, Frontex and the relevant authorities of the Member States should integrate </w:t>
      </w:r>
      <w:r>
        <w:rPr>
          <w:rFonts w:ascii="Times New Roman" w:eastAsia="Calibri" w:hAnsi="Times New Roman" w:cs="Times New Roman"/>
          <w:b/>
          <w:bCs/>
          <w:noProof/>
          <w:sz w:val="24"/>
          <w:szCs w:val="24"/>
          <w:lang w:val="en-GB"/>
        </w:rPr>
        <w:t>fundamental rights safeguards throughout all their activities</w:t>
      </w:r>
      <w:r>
        <w:rPr>
          <w:rFonts w:ascii="Times New Roman" w:eastAsia="Calibri" w:hAnsi="Times New Roman" w:cs="Times New Roman"/>
          <w:noProof/>
          <w:sz w:val="24"/>
          <w:szCs w:val="24"/>
          <w:lang w:val="en-GB"/>
        </w:rPr>
        <w:t>, including in operational activities, analysis and risk assessments, planning activities, return activities, trainings and development, as well as in cooperation and engagements with external partnerss. Moreover,  Frontex and the Member States should act in full compliance with fundamental rights during the whole operational cycle of all border management and return activities.</w:t>
      </w:r>
    </w:p>
    <w:p w:rsidR="00F5602F" w:rsidRDefault="00F5602F" w:rsidP="00377968">
      <w:pPr>
        <w:numPr>
          <w:ilvl w:val="0"/>
          <w:numId w:val="13"/>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Particular attention should be paid to the rights and needs of vulnerable persons or groups and persons in vulnerable situations, including children and unaccompanied minors. Emphasis should be paid to the development of capacity in early identification, support, cultural mediation, interpretation, and adequate referral to redress or protection mechanisms as relevant. With regard to children, Frontex and Member States should always have regard to the best interest of the child as the primary consideration in any decision-making affecting children. Member States should develop and sustain operationally a national fundamental rights monitoring mechanism in relation to border management and returns. This mechanism should be equipped with the resources and capacity to be able to provide advice on fundamental rights compliance, conduct investigations into alleged violations, deliver fundamental rights trainings, oversee or contribute to existing redress mechanisms (such as incident reporting or complaints mechanisms) and ensure the overall operational compliance of activities with the EU Charter of Fundamental Rights, EU and international law, including fundamental rights. Member States’ competent authorities should be encouraged to appoint fundamental rights focal points within all departments to ensure good efficiency, coordination, and streamlining of fundamental rights advice, training, and oversight.</w:t>
      </w:r>
    </w:p>
    <w:p w:rsidR="00F5602F" w:rsidRDefault="00F5602F" w:rsidP="00377968">
      <w:pPr>
        <w:numPr>
          <w:ilvl w:val="0"/>
          <w:numId w:val="13"/>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b/>
          <w:bCs/>
          <w:noProof/>
          <w:sz w:val="24"/>
          <w:szCs w:val="24"/>
          <w:lang w:val="en-GB"/>
        </w:rPr>
        <w:t>Fundamental rights monitors</w:t>
      </w:r>
      <w:r>
        <w:rPr>
          <w:rFonts w:ascii="Times New Roman" w:eastAsia="Calibri" w:hAnsi="Times New Roman" w:cs="Times New Roman"/>
          <w:noProof/>
          <w:sz w:val="24"/>
          <w:szCs w:val="24"/>
          <w:lang w:val="en-GB"/>
        </w:rPr>
        <w:t xml:space="preserve"> are to be actively involved in protecting and promoting the respect for fundamental rights as a core element of all activities of the EBCG, under every component of </w:t>
      </w:r>
      <w:r>
        <w:rPr>
          <w:rFonts w:ascii="Times New Roman" w:eastAsia="Times New Roman" w:hAnsi="Times New Roman" w:cs="Times New Roman"/>
          <w:noProof/>
          <w:sz w:val="24"/>
          <w:szCs w:val="24"/>
          <w:lang w:val="en-GB" w:eastAsia="en-GB"/>
        </w:rPr>
        <w:t>European integrated border management</w:t>
      </w:r>
      <w:r>
        <w:rPr>
          <w:rFonts w:ascii="Times New Roman" w:eastAsia="Calibri" w:hAnsi="Times New Roman" w:cs="Times New Roman"/>
          <w:noProof/>
          <w:sz w:val="24"/>
          <w:szCs w:val="24"/>
          <w:lang w:val="en-GB"/>
        </w:rPr>
        <w:t>. The monitors should be granted the same access to operational areas as all deployed staff. All monitors should be available and proactive sources of advice, feedback, and support in the joint effort of the EBCG to uphold the respect for EU and international law, including fundamental rights.</w:t>
      </w:r>
    </w:p>
    <w:p w:rsidR="00F5602F" w:rsidRDefault="00F5602F" w:rsidP="00377968">
      <w:pPr>
        <w:numPr>
          <w:ilvl w:val="0"/>
          <w:numId w:val="13"/>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Fundamental rights should be an essential part of the training syllabus at EU and at national level for all persons participating in border control or return activities. These training measures should have a specific focus on the protection of vulnerable persons, including children and unaccompanied minors. </w:t>
      </w:r>
    </w:p>
    <w:p w:rsidR="00F5602F" w:rsidRDefault="00F5602F" w:rsidP="00377968">
      <w:pPr>
        <w:numPr>
          <w:ilvl w:val="0"/>
          <w:numId w:val="13"/>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During the evaluations carried out under the revised Schengen Monitoring and Evaluation Mechanism particular attention should be paid to verifying the respect for fundamental rights in the application of the Schengen </w:t>
      </w:r>
      <w:r>
        <w:rPr>
          <w:rFonts w:ascii="Times New Roman" w:eastAsia="Calibri" w:hAnsi="Times New Roman" w:cs="Times New Roman"/>
          <w:i/>
          <w:iCs/>
          <w:noProof/>
          <w:sz w:val="24"/>
          <w:szCs w:val="24"/>
          <w:lang w:val="en-GB"/>
        </w:rPr>
        <w:t>acquis</w:t>
      </w:r>
      <w:r>
        <w:rPr>
          <w:rFonts w:ascii="Times New Roman" w:eastAsia="Calibri" w:hAnsi="Times New Roman" w:cs="Times New Roman"/>
          <w:noProof/>
          <w:sz w:val="24"/>
          <w:szCs w:val="24"/>
          <w:lang w:val="en-GB"/>
        </w:rPr>
        <w:t>.</w:t>
      </w:r>
    </w:p>
    <w:p w:rsidR="00F5602F" w:rsidRDefault="00F5602F" w:rsidP="00377968">
      <w:pPr>
        <w:spacing w:after="200" w:line="276" w:lineRule="auto"/>
        <w:ind w:left="360"/>
        <w:contextualSpacing/>
        <w:jc w:val="both"/>
        <w:rPr>
          <w:rFonts w:ascii="Times New Roman" w:eastAsia="Calibri" w:hAnsi="Times New Roman" w:cs="Times New Roman"/>
          <w:noProof/>
          <w:sz w:val="24"/>
          <w:szCs w:val="24"/>
          <w:lang w:val="en-GB"/>
        </w:rPr>
      </w:pPr>
    </w:p>
    <w:p w:rsidR="00F5602F" w:rsidRDefault="00F5602F" w:rsidP="00377968">
      <w:pPr>
        <w:spacing w:after="200" w:line="276" w:lineRule="auto"/>
        <w:ind w:left="360"/>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 </w:t>
      </w:r>
    </w:p>
    <w:p w:rsidR="00F5602F" w:rsidRDefault="00F5602F" w:rsidP="00377968">
      <w:pPr>
        <w:keepNext/>
        <w:pBdr>
          <w:top w:val="single" w:sz="4" w:space="1" w:color="auto"/>
          <w:left w:val="single" w:sz="4" w:space="4" w:color="auto"/>
          <w:bottom w:val="single" w:sz="4" w:space="1" w:color="auto"/>
          <w:right w:val="single" w:sz="4" w:space="4" w:color="auto"/>
        </w:pBdr>
        <w:shd w:val="clear" w:color="auto" w:fill="EAF1DD"/>
        <w:spacing w:after="0" w:line="240" w:lineRule="auto"/>
        <w:ind w:left="360"/>
        <w:jc w:val="both"/>
        <w:rPr>
          <w:rFonts w:ascii="Times New Roman" w:eastAsia="Times New Roman" w:hAnsi="Times New Roman" w:cs="Times New Roman"/>
          <w:b/>
          <w:noProof/>
          <w:sz w:val="24"/>
          <w:szCs w:val="24"/>
          <w:lang w:val="en-GB" w:eastAsia="en-GB"/>
        </w:rPr>
      </w:pPr>
      <w:r>
        <w:rPr>
          <w:rFonts w:ascii="Times New Roman" w:eastAsia="Times New Roman" w:hAnsi="Times New Roman" w:cs="Times New Roman"/>
          <w:b/>
          <w:noProof/>
          <w:sz w:val="24"/>
          <w:szCs w:val="24"/>
          <w:lang w:val="en-GB" w:eastAsia="en-GB"/>
        </w:rPr>
        <w:t>Component 14: “</w:t>
      </w:r>
      <w:r>
        <w:rPr>
          <w:rFonts w:ascii="Times New Roman" w:eastAsia="Times New Roman" w:hAnsi="Times New Roman" w:cs="Times New Roman"/>
          <w:i/>
          <w:noProof/>
          <w:sz w:val="24"/>
          <w:szCs w:val="24"/>
          <w:lang w:val="en-GB" w:eastAsia="en-GB"/>
        </w:rPr>
        <w:t>Education and training</w:t>
      </w:r>
      <w:r>
        <w:rPr>
          <w:rFonts w:ascii="Times New Roman" w:eastAsia="Times New Roman" w:hAnsi="Times New Roman" w:cs="Times New Roman"/>
          <w:i/>
          <w:noProof/>
          <w:sz w:val="24"/>
          <w:szCs w:val="24"/>
          <w:vertAlign w:val="superscript"/>
          <w:lang w:val="en-GB" w:eastAsia="en-GB"/>
        </w:rPr>
        <w:footnoteReference w:id="47"/>
      </w:r>
      <w:r>
        <w:rPr>
          <w:rFonts w:ascii="Times New Roman" w:eastAsia="Times New Roman" w:hAnsi="Times New Roman" w:cs="Times New Roman"/>
          <w:noProof/>
          <w:sz w:val="24"/>
          <w:szCs w:val="24"/>
          <w:lang w:val="en-GB" w:eastAsia="en-GB"/>
        </w:rPr>
        <w:t>”</w:t>
      </w:r>
      <w:r>
        <w:rPr>
          <w:rFonts w:ascii="Times New Roman" w:eastAsia="Times New Roman" w:hAnsi="Times New Roman" w:cs="Times New Roman"/>
          <w:i/>
          <w:noProof/>
          <w:sz w:val="24"/>
          <w:szCs w:val="24"/>
          <w:lang w:val="en-GB" w:eastAsia="en-GB"/>
        </w:rPr>
        <w:t>.</w:t>
      </w:r>
    </w:p>
    <w:p w:rsidR="00F5602F" w:rsidRDefault="00F5602F" w:rsidP="00377968">
      <w:pPr>
        <w:keepNext/>
        <w:spacing w:after="0" w:line="240" w:lineRule="auto"/>
        <w:jc w:val="both"/>
        <w:rPr>
          <w:rFonts w:ascii="Times New Roman" w:eastAsia="Times New Roman" w:hAnsi="Times New Roman" w:cs="Times New Roman"/>
          <w:noProof/>
          <w:sz w:val="24"/>
          <w:szCs w:val="24"/>
          <w:u w:val="single"/>
          <w:lang w:val="en-GB" w:eastAsia="en-GB"/>
        </w:rPr>
      </w:pPr>
    </w:p>
    <w:p w:rsidR="00F5602F" w:rsidRDefault="00F5602F" w:rsidP="00377968">
      <w:pPr>
        <w:keepNext/>
        <w:spacing w:after="0" w:line="240"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u w:val="single"/>
          <w:lang w:val="en-GB" w:eastAsia="en-GB"/>
        </w:rPr>
        <w:t>Policy priorities</w:t>
      </w:r>
    </w:p>
    <w:p w:rsidR="00F5602F" w:rsidRDefault="00F5602F" w:rsidP="00377968">
      <w:pPr>
        <w:spacing w:after="0" w:line="240" w:lineRule="auto"/>
        <w:jc w:val="both"/>
        <w:rPr>
          <w:rFonts w:ascii="Times New Roman" w:eastAsia="Times New Roman" w:hAnsi="Times New Roman" w:cs="Times New Roman"/>
          <w:b/>
          <w:i/>
          <w:noProof/>
          <w:sz w:val="24"/>
          <w:szCs w:val="24"/>
          <w:lang w:val="en-GB" w:eastAsia="en-GB"/>
        </w:rPr>
      </w:pPr>
    </w:p>
    <w:p w:rsidR="00F5602F" w:rsidRDefault="00F5602F" w:rsidP="00377968">
      <w:pPr>
        <w:spacing w:after="0" w:line="276" w:lineRule="auto"/>
        <w:jc w:val="both"/>
        <w:rPr>
          <w:rFonts w:ascii="Times New Roman" w:eastAsia="Times New Roman" w:hAnsi="Times New Roman" w:cs="Times New Roman"/>
          <w:bCs/>
          <w:noProof/>
          <w:sz w:val="24"/>
          <w:szCs w:val="24"/>
          <w:lang w:val="en-GB" w:eastAsia="en-GB"/>
        </w:rPr>
      </w:pPr>
      <w:r>
        <w:rPr>
          <w:rFonts w:ascii="Times New Roman" w:eastAsia="Times New Roman" w:hAnsi="Times New Roman" w:cs="Times New Roman"/>
          <w:bCs/>
          <w:noProof/>
          <w:sz w:val="24"/>
          <w:szCs w:val="24"/>
          <w:lang w:val="en-GB" w:eastAsia="en-GB"/>
        </w:rPr>
        <w:t>Availability of a sufficient number of competent and specifically trained staff in all fields of the European integrated border management should be ensured at EU and at national level, through close cooperation among training academies in Member States and Frontex.</w:t>
      </w:r>
    </w:p>
    <w:p w:rsidR="00F5602F" w:rsidRDefault="00F5602F" w:rsidP="00377968">
      <w:pPr>
        <w:spacing w:after="0" w:line="276" w:lineRule="auto"/>
        <w:jc w:val="both"/>
        <w:rPr>
          <w:rFonts w:ascii="Times New Roman" w:eastAsia="Times New Roman" w:hAnsi="Times New Roman" w:cs="Times New Roman"/>
          <w:bCs/>
          <w:noProof/>
          <w:sz w:val="24"/>
          <w:szCs w:val="24"/>
          <w:lang w:val="en-GB" w:eastAsia="en-GB"/>
        </w:rPr>
      </w:pPr>
      <w:r>
        <w:rPr>
          <w:rFonts w:ascii="Times New Roman" w:eastAsia="Times New Roman" w:hAnsi="Times New Roman" w:cs="Times New Roman"/>
          <w:bCs/>
          <w:noProof/>
          <w:sz w:val="24"/>
          <w:szCs w:val="24"/>
          <w:lang w:val="en-GB" w:eastAsia="en-GB"/>
        </w:rPr>
        <w:t xml:space="preserve"> </w:t>
      </w:r>
    </w:p>
    <w:p w:rsidR="00F5602F" w:rsidRDefault="00F5602F" w:rsidP="00377968">
      <w:pPr>
        <w:spacing w:after="0" w:line="276" w:lineRule="auto"/>
        <w:jc w:val="both"/>
        <w:rPr>
          <w:rFonts w:ascii="Times New Roman" w:eastAsia="Times New Roman" w:hAnsi="Times New Roman" w:cs="Times New Roman"/>
          <w:bCs/>
          <w:noProof/>
          <w:sz w:val="24"/>
          <w:szCs w:val="24"/>
          <w:lang w:val="en-GB" w:eastAsia="en-GB"/>
        </w:rPr>
      </w:pPr>
      <w:r>
        <w:rPr>
          <w:rFonts w:ascii="Times New Roman" w:eastAsia="Times New Roman" w:hAnsi="Times New Roman" w:cs="Times New Roman"/>
          <w:bCs/>
          <w:noProof/>
          <w:sz w:val="24"/>
          <w:szCs w:val="24"/>
          <w:lang w:val="en-GB" w:eastAsia="en-GB"/>
        </w:rPr>
        <w:t>Education and training should be based on harmonised and high-quality common training standards for the standing corps, taking into account operational needs, tasks and legal competence and with an emphasis on a clear understanding of the values enshrined in the Treaties. It should promote the highest standards and best practices in the implementation of Union border and return laws, with a special emphasis on relevant information on international protection, the protection of vulnerable persons, including children and unaccompanied minors, and on the respect of fundamental rights, and should forge a common culture based on the respect of fundamental rights.</w:t>
      </w:r>
    </w:p>
    <w:p w:rsidR="00F5602F" w:rsidRDefault="00F5602F" w:rsidP="00377968">
      <w:pPr>
        <w:spacing w:after="0" w:line="240" w:lineRule="auto"/>
        <w:jc w:val="both"/>
        <w:rPr>
          <w:rFonts w:ascii="Times New Roman" w:eastAsia="Times New Roman" w:hAnsi="Times New Roman" w:cs="Times New Roman"/>
          <w:i/>
          <w:noProof/>
          <w:sz w:val="24"/>
          <w:szCs w:val="24"/>
          <w:lang w:val="en-GB" w:eastAsia="en-GB"/>
        </w:rPr>
      </w:pPr>
    </w:p>
    <w:p w:rsidR="00F5602F" w:rsidRDefault="00F5602F" w:rsidP="00377968">
      <w:pPr>
        <w:spacing w:after="0" w:line="240"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i/>
          <w:noProof/>
          <w:sz w:val="24"/>
          <w:szCs w:val="24"/>
          <w:lang w:val="en-GB" w:eastAsia="en-GB"/>
        </w:rPr>
        <w:t xml:space="preserve"> </w:t>
      </w:r>
      <w:r>
        <w:rPr>
          <w:rFonts w:ascii="Times New Roman" w:eastAsia="Times New Roman" w:hAnsi="Times New Roman" w:cs="Times New Roman"/>
          <w:noProof/>
          <w:sz w:val="24"/>
          <w:szCs w:val="24"/>
          <w:u w:val="single"/>
          <w:lang w:val="en-GB" w:eastAsia="en-GB"/>
        </w:rPr>
        <w:t>Strategic guidelines</w:t>
      </w:r>
    </w:p>
    <w:p w:rsidR="00F5602F" w:rsidRDefault="00F5602F" w:rsidP="00377968">
      <w:pPr>
        <w:spacing w:after="200" w:line="276" w:lineRule="auto"/>
        <w:ind w:left="360"/>
        <w:contextualSpacing/>
        <w:jc w:val="both"/>
        <w:rPr>
          <w:rFonts w:ascii="Times New Roman" w:eastAsia="Calibri" w:hAnsi="Times New Roman" w:cs="Times New Roman"/>
          <w:noProof/>
          <w:sz w:val="24"/>
          <w:szCs w:val="24"/>
          <w:lang w:val="en-GB"/>
        </w:rPr>
      </w:pPr>
    </w:p>
    <w:p w:rsidR="00F5602F" w:rsidRDefault="00F5602F" w:rsidP="00377968">
      <w:pPr>
        <w:numPr>
          <w:ilvl w:val="0"/>
          <w:numId w:val="14"/>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b/>
          <w:noProof/>
          <w:sz w:val="24"/>
          <w:szCs w:val="24"/>
          <w:lang w:val="en-GB"/>
        </w:rPr>
        <w:t>Common core curricula</w:t>
      </w:r>
      <w:r>
        <w:rPr>
          <w:rFonts w:ascii="Times New Roman" w:eastAsia="Calibri" w:hAnsi="Times New Roman" w:cs="Times New Roman"/>
          <w:noProof/>
          <w:sz w:val="24"/>
          <w:szCs w:val="24"/>
          <w:lang w:val="en-GB"/>
        </w:rPr>
        <w:t xml:space="preserve"> and necessary training tools for border management and return, including on the protection of children and other persons in vulnerable situations, knowledge of border guards during border checks to detect false and falsified documents, as well as impostors and look alikes, should be further developed and be based on a common overall reference framework of qualifications developed for the sector (sectoral qualifications framework for border and coast guarding). These products should take into account the European Border and Coast Guard capability roadmap, approved annually by the Management Board. It should also offer additional training courses and seminars related to integrated border management tasks, both for the standing corps and for officers of the competent national authorities.</w:t>
      </w:r>
    </w:p>
    <w:p w:rsidR="00F5602F" w:rsidRDefault="00F5602F" w:rsidP="00377968">
      <w:pPr>
        <w:numPr>
          <w:ilvl w:val="0"/>
          <w:numId w:val="14"/>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A </w:t>
      </w:r>
      <w:r>
        <w:rPr>
          <w:rFonts w:ascii="Times New Roman" w:eastAsia="Calibri" w:hAnsi="Times New Roman" w:cs="Times New Roman"/>
          <w:b/>
          <w:noProof/>
          <w:sz w:val="24"/>
          <w:szCs w:val="24"/>
          <w:lang w:val="en-GB"/>
        </w:rPr>
        <w:t>specific training tool for the European Border and Coast Guard</w:t>
      </w:r>
      <w:r>
        <w:rPr>
          <w:rFonts w:ascii="Times New Roman" w:eastAsia="Calibri" w:hAnsi="Times New Roman" w:cs="Times New Roman"/>
          <w:noProof/>
          <w:sz w:val="24"/>
          <w:szCs w:val="24"/>
          <w:lang w:val="en-GB"/>
        </w:rPr>
        <w:t xml:space="preserve"> should continue to be developed and enriched by Frontex, including its Fundamental Rights Officer, in close cooperation with Member States, the Commission, FRA, other relevant EU agencies and other stakeholders, taking into account relevant research outcomes and best practices.</w:t>
      </w:r>
    </w:p>
    <w:p w:rsidR="00F5602F" w:rsidRDefault="00F5602F" w:rsidP="00377968">
      <w:pPr>
        <w:numPr>
          <w:ilvl w:val="0"/>
          <w:numId w:val="14"/>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b/>
          <w:noProof/>
          <w:sz w:val="24"/>
          <w:szCs w:val="24"/>
          <w:lang w:val="en-GB"/>
        </w:rPr>
        <w:t>Specialised training measures</w:t>
      </w:r>
      <w:r>
        <w:rPr>
          <w:rFonts w:ascii="Times New Roman" w:eastAsia="Calibri" w:hAnsi="Times New Roman" w:cs="Times New Roman"/>
          <w:noProof/>
          <w:sz w:val="24"/>
          <w:szCs w:val="24"/>
          <w:lang w:val="en-GB"/>
        </w:rPr>
        <w:t xml:space="preserve"> relevant to the tasks and powers of the members of the standing corps, for forced-return monitors and fundamental rights monitors should be further developed to address operational needs. Exercises should be regularly conducted with those border guards and other members of the teams, in accordance with the specialised training schedule.</w:t>
      </w:r>
    </w:p>
    <w:p w:rsidR="00F5602F" w:rsidRDefault="00F5602F" w:rsidP="00377968">
      <w:pPr>
        <w:numPr>
          <w:ilvl w:val="0"/>
          <w:numId w:val="14"/>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An equal level of border guard and return-related training should be provided at EU and at national level to all members of the standing corps to be deployed for operational activities, regardless of their category. This is to ensure that all European border and coast guards are professionals are properly trained according to their specialisation.</w:t>
      </w:r>
    </w:p>
    <w:p w:rsidR="00F5602F" w:rsidRDefault="00F5602F" w:rsidP="00377968">
      <w:pPr>
        <w:numPr>
          <w:ilvl w:val="0"/>
          <w:numId w:val="14"/>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An </w:t>
      </w:r>
      <w:r>
        <w:rPr>
          <w:rFonts w:ascii="Times New Roman" w:eastAsia="Calibri" w:hAnsi="Times New Roman" w:cs="Times New Roman"/>
          <w:b/>
          <w:noProof/>
          <w:sz w:val="24"/>
          <w:szCs w:val="24"/>
          <w:lang w:val="en-GB"/>
        </w:rPr>
        <w:t>internal quality control mechanism,</w:t>
      </w:r>
      <w:r>
        <w:rPr>
          <w:rFonts w:ascii="Times New Roman" w:eastAsia="Calibri" w:hAnsi="Times New Roman" w:cs="Times New Roman"/>
          <w:noProof/>
          <w:sz w:val="24"/>
          <w:szCs w:val="24"/>
          <w:lang w:val="en-GB"/>
        </w:rPr>
        <w:t xml:space="preserve"> in line with European standards and guidelines for education and training, should be implemented by Frontex to ensure high-level training, expertise and professionalism of statutory staff who participate in the Agency’s operational activities. The state of implementation of this mechanism should be reported in the annual evaluation report and annexed to the annual activity report.</w:t>
      </w:r>
    </w:p>
    <w:p w:rsidR="00F5602F" w:rsidRDefault="00F5602F" w:rsidP="00377968">
      <w:pPr>
        <w:numPr>
          <w:ilvl w:val="0"/>
          <w:numId w:val="14"/>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Acquiring knowledge or specific expertise from experience and good practices abroad during missions and return-related operations in another Member State should be encouraged. In particular, this should be provided through an exchange programme to border guards participating in return interventions by Frontex.</w:t>
      </w:r>
    </w:p>
    <w:p w:rsidR="00F5602F" w:rsidRDefault="00F5602F" w:rsidP="00377968">
      <w:pPr>
        <w:numPr>
          <w:ilvl w:val="0"/>
          <w:numId w:val="14"/>
        </w:numPr>
        <w:spacing w:after="20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bCs/>
          <w:noProof/>
          <w:sz w:val="24"/>
          <w:szCs w:val="24"/>
          <w:lang w:val="en-GB"/>
        </w:rPr>
        <w:t>The Agency should develop a</w:t>
      </w:r>
      <w:r>
        <w:rPr>
          <w:rFonts w:ascii="Times New Roman" w:eastAsia="Calibri" w:hAnsi="Times New Roman" w:cs="Times New Roman"/>
          <w:b/>
          <w:noProof/>
          <w:sz w:val="24"/>
          <w:szCs w:val="24"/>
          <w:lang w:val="en-GB"/>
        </w:rPr>
        <w:t xml:space="preserve"> sustainable and comprehensive training concept, </w:t>
      </w:r>
      <w:r>
        <w:rPr>
          <w:rFonts w:ascii="Times New Roman" w:eastAsia="Calibri" w:hAnsi="Times New Roman" w:cs="Times New Roman"/>
          <w:bCs/>
          <w:noProof/>
          <w:sz w:val="24"/>
          <w:szCs w:val="24"/>
          <w:lang w:val="en-GB"/>
        </w:rPr>
        <w:t>which should consider the possible establishment of a training centre within Frontex,</w:t>
      </w:r>
      <w:r>
        <w:rPr>
          <w:rFonts w:ascii="Times New Roman" w:eastAsia="Calibri" w:hAnsi="Times New Roman" w:cs="Times New Roman"/>
          <w:noProof/>
          <w:sz w:val="24"/>
          <w:szCs w:val="24"/>
          <w:lang w:val="en-GB"/>
        </w:rPr>
        <w:t xml:space="preserve"> and take duly into account and building on greater cooperation and synergies with the national training institutes of the Member States. The aim is to coordinate and streamline the development, delivery and certification of border and coast guard education and training, based on European standards for quality assurance, and to further facilitate the inclusion of a common European culture in the training provided.</w:t>
      </w:r>
    </w:p>
    <w:p w:rsidR="00F5602F" w:rsidRDefault="00F5602F" w:rsidP="00377968">
      <w:pPr>
        <w:spacing w:after="200" w:line="276" w:lineRule="auto"/>
        <w:ind w:left="360"/>
        <w:contextualSpacing/>
        <w:jc w:val="both"/>
        <w:rPr>
          <w:rFonts w:ascii="Times New Roman" w:eastAsia="Calibri" w:hAnsi="Times New Roman" w:cs="Times New Roman"/>
          <w:noProof/>
          <w:sz w:val="24"/>
          <w:szCs w:val="24"/>
          <w:lang w:val="en-GB"/>
        </w:rPr>
      </w:pPr>
    </w:p>
    <w:p w:rsidR="00F5602F" w:rsidRDefault="00F5602F" w:rsidP="00377968">
      <w:pPr>
        <w:pBdr>
          <w:top w:val="single" w:sz="4" w:space="1" w:color="auto"/>
          <w:left w:val="single" w:sz="4" w:space="4" w:color="auto"/>
          <w:bottom w:val="single" w:sz="4" w:space="1" w:color="auto"/>
          <w:right w:val="single" w:sz="4" w:space="4" w:color="auto"/>
        </w:pBdr>
        <w:shd w:val="clear" w:color="auto" w:fill="EAF1DD"/>
        <w:spacing w:after="0" w:line="240" w:lineRule="auto"/>
        <w:ind w:left="360"/>
        <w:jc w:val="both"/>
        <w:rPr>
          <w:rFonts w:ascii="Times New Roman" w:eastAsia="Times New Roman" w:hAnsi="Times New Roman" w:cs="Times New Roman"/>
          <w:b/>
          <w:noProof/>
          <w:sz w:val="24"/>
          <w:szCs w:val="24"/>
          <w:lang w:val="en-GB" w:eastAsia="en-GB"/>
        </w:rPr>
      </w:pPr>
      <w:bookmarkStart w:id="3" w:name="_Hlk121393818"/>
      <w:bookmarkStart w:id="4" w:name="_Hlk121491775"/>
      <w:r>
        <w:rPr>
          <w:rFonts w:ascii="Times New Roman" w:eastAsia="Times New Roman" w:hAnsi="Times New Roman" w:cs="Times New Roman"/>
          <w:b/>
          <w:noProof/>
          <w:sz w:val="24"/>
          <w:szCs w:val="24"/>
          <w:lang w:val="en-GB" w:eastAsia="en-GB"/>
        </w:rPr>
        <w:t xml:space="preserve">Component 15: </w:t>
      </w:r>
      <w:r>
        <w:rPr>
          <w:rFonts w:ascii="Times New Roman" w:eastAsia="Times New Roman" w:hAnsi="Times New Roman" w:cs="Times New Roman"/>
          <w:noProof/>
          <w:sz w:val="24"/>
          <w:szCs w:val="24"/>
          <w:lang w:val="en-GB" w:eastAsia="en-GB"/>
        </w:rPr>
        <w:t>“</w:t>
      </w:r>
      <w:r>
        <w:rPr>
          <w:rFonts w:ascii="Times New Roman" w:eastAsia="Times New Roman" w:hAnsi="Times New Roman" w:cs="Times New Roman"/>
          <w:i/>
          <w:noProof/>
          <w:sz w:val="24"/>
          <w:szCs w:val="24"/>
          <w:lang w:val="en-GB" w:eastAsia="en-GB"/>
        </w:rPr>
        <w:t>Research and innovation</w:t>
      </w:r>
      <w:r>
        <w:rPr>
          <w:noProof/>
          <w:vertAlign w:val="superscript"/>
        </w:rPr>
        <w:footnoteReference w:id="48"/>
      </w:r>
      <w:r>
        <w:rPr>
          <w:rFonts w:ascii="Times New Roman" w:eastAsia="Times New Roman" w:hAnsi="Times New Roman" w:cs="Times New Roman"/>
          <w:noProof/>
          <w:sz w:val="24"/>
          <w:szCs w:val="24"/>
          <w:lang w:val="en-GB" w:eastAsia="en-GB"/>
        </w:rPr>
        <w:t>”</w:t>
      </w:r>
      <w:r>
        <w:rPr>
          <w:rFonts w:ascii="Times New Roman" w:eastAsia="Times New Roman" w:hAnsi="Times New Roman" w:cs="Times New Roman"/>
          <w:i/>
          <w:noProof/>
          <w:sz w:val="24"/>
          <w:szCs w:val="24"/>
          <w:lang w:val="en-GB" w:eastAsia="en-GB"/>
        </w:rPr>
        <w:t>.</w:t>
      </w: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p>
    <w:p w:rsidR="00F5602F" w:rsidRDefault="00F5602F" w:rsidP="00377968">
      <w:pPr>
        <w:keepNext/>
        <w:spacing w:after="0" w:line="240" w:lineRule="auto"/>
        <w:jc w:val="both"/>
        <w:rPr>
          <w:rFonts w:ascii="Times New Roman" w:eastAsia="Times New Roman" w:hAnsi="Times New Roman" w:cs="Times New Roman"/>
          <w:noProof/>
          <w:sz w:val="24"/>
          <w:szCs w:val="24"/>
          <w:u w:val="single"/>
          <w:lang w:val="en-GB" w:eastAsia="en-GB"/>
        </w:rPr>
      </w:pPr>
      <w:r>
        <w:rPr>
          <w:rFonts w:ascii="Times New Roman" w:eastAsia="Times New Roman" w:hAnsi="Times New Roman" w:cs="Times New Roman"/>
          <w:noProof/>
          <w:sz w:val="24"/>
          <w:szCs w:val="24"/>
          <w:u w:val="single"/>
          <w:lang w:val="en-GB" w:eastAsia="en-GB"/>
        </w:rPr>
        <w:t>Policy priorities</w:t>
      </w:r>
    </w:p>
    <w:p w:rsidR="00F5602F" w:rsidRDefault="00F5602F" w:rsidP="00377968">
      <w:pPr>
        <w:keepNext/>
        <w:spacing w:after="0" w:line="240" w:lineRule="auto"/>
        <w:jc w:val="both"/>
        <w:rPr>
          <w:rFonts w:ascii="Times New Roman" w:eastAsia="Times New Roman" w:hAnsi="Times New Roman" w:cs="Times New Roman"/>
          <w:i/>
          <w:noProof/>
          <w:sz w:val="24"/>
          <w:szCs w:val="24"/>
          <w:lang w:val="en-GB" w:eastAsia="en-GB"/>
        </w:rPr>
      </w:pPr>
    </w:p>
    <w:p w:rsidR="00F5602F" w:rsidRDefault="00F5602F" w:rsidP="00377968">
      <w:pPr>
        <w:spacing w:after="0" w:line="276"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Research and innovation (R&amp;I) is crucial to support integrated border management with state-of-the-art solutions, technology and knowledge. </w:t>
      </w:r>
    </w:p>
    <w:p w:rsidR="00F5602F" w:rsidRDefault="00F5602F" w:rsidP="00377968">
      <w:pPr>
        <w:spacing w:after="0" w:line="276" w:lineRule="auto"/>
        <w:jc w:val="both"/>
        <w:rPr>
          <w:rFonts w:ascii="Times New Roman" w:eastAsia="Times New Roman" w:hAnsi="Times New Roman" w:cs="Times New Roman"/>
          <w:noProof/>
          <w:sz w:val="24"/>
          <w:szCs w:val="24"/>
          <w:lang w:val="en-GB" w:eastAsia="en-GB"/>
        </w:rPr>
      </w:pPr>
    </w:p>
    <w:p w:rsidR="00F5602F" w:rsidRDefault="00F5602F" w:rsidP="00377968">
      <w:pPr>
        <w:spacing w:after="0" w:line="276"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European R&amp;I financed from the “Civil Security for Society” cluster of Horizon Europe developed, and continues to develop, capabilities supporting the twelve thematic components of European integrated border management, such as being capable to carry out identity, health and security checks at borders, safeguarding the functioning of the Schengen area while facilitating travels of bona fide travellers, respecting rights and possible vulnerabilities of individuals</w:t>
      </w:r>
      <w:r>
        <w:rPr>
          <w:rStyle w:val="FootnoteReference"/>
          <w:rFonts w:ascii="Times New Roman" w:eastAsia="Times New Roman" w:hAnsi="Times New Roman" w:cs="Times New Roman"/>
          <w:noProof/>
          <w:sz w:val="24"/>
          <w:szCs w:val="24"/>
          <w:lang w:val="en-GB" w:eastAsia="en-GB"/>
        </w:rPr>
        <w:footnoteReference w:id="49"/>
      </w:r>
      <w:r>
        <w:rPr>
          <w:rFonts w:ascii="Times New Roman" w:eastAsia="Times New Roman" w:hAnsi="Times New Roman" w:cs="Times New Roman"/>
          <w:noProof/>
          <w:sz w:val="24"/>
          <w:szCs w:val="24"/>
          <w:lang w:val="en-GB" w:eastAsia="en-GB"/>
        </w:rPr>
        <w:t>. R&amp;I also develops capabilities to provide border surveillance and situational awareness</w:t>
      </w:r>
      <w:r>
        <w:rPr>
          <w:rStyle w:val="FootnoteReference"/>
          <w:rFonts w:ascii="Times New Roman" w:eastAsia="Times New Roman" w:hAnsi="Times New Roman" w:cs="Times New Roman"/>
          <w:noProof/>
          <w:sz w:val="24"/>
          <w:szCs w:val="24"/>
          <w:lang w:val="en-GB" w:eastAsia="en-GB"/>
        </w:rPr>
        <w:footnoteReference w:id="50"/>
      </w:r>
      <w:r>
        <w:rPr>
          <w:rFonts w:ascii="Times New Roman" w:eastAsia="Times New Roman" w:hAnsi="Times New Roman" w:cs="Times New Roman"/>
          <w:noProof/>
          <w:sz w:val="24"/>
          <w:szCs w:val="24"/>
          <w:lang w:val="en-GB" w:eastAsia="en-GB"/>
        </w:rPr>
        <w:t>; combat identity and document frauds</w:t>
      </w:r>
      <w:r>
        <w:rPr>
          <w:rStyle w:val="FootnoteReference"/>
          <w:rFonts w:ascii="Times New Roman" w:eastAsia="Times New Roman" w:hAnsi="Times New Roman" w:cs="Times New Roman"/>
          <w:noProof/>
          <w:sz w:val="24"/>
          <w:szCs w:val="24"/>
          <w:lang w:val="en-GB" w:eastAsia="en-GB"/>
        </w:rPr>
        <w:footnoteReference w:id="51"/>
      </w:r>
      <w:r>
        <w:rPr>
          <w:rFonts w:ascii="Times New Roman" w:eastAsia="Times New Roman" w:hAnsi="Times New Roman" w:cs="Times New Roman"/>
          <w:noProof/>
          <w:sz w:val="24"/>
          <w:szCs w:val="24"/>
          <w:lang w:val="en-GB" w:eastAsia="en-GB"/>
        </w:rPr>
        <w:t>; support state-of-the-art solutions for the European Border and Coast Guard, interoperability and performance of EU data exchange and analysis</w:t>
      </w:r>
      <w:r>
        <w:rPr>
          <w:rStyle w:val="FootnoteReference"/>
          <w:rFonts w:ascii="Times New Roman" w:eastAsia="Times New Roman" w:hAnsi="Times New Roman" w:cs="Times New Roman"/>
          <w:noProof/>
          <w:sz w:val="24"/>
          <w:szCs w:val="24"/>
          <w:lang w:val="en-GB" w:eastAsia="en-GB"/>
        </w:rPr>
        <w:footnoteReference w:id="52"/>
      </w:r>
      <w:r>
        <w:rPr>
          <w:rFonts w:ascii="Times New Roman" w:eastAsia="Times New Roman" w:hAnsi="Times New Roman" w:cs="Times New Roman"/>
          <w:noProof/>
          <w:sz w:val="24"/>
          <w:szCs w:val="24"/>
          <w:lang w:val="en-GB" w:eastAsia="en-GB"/>
        </w:rPr>
        <w:t>; improve risk detection, incident response and crime prevention</w:t>
      </w:r>
      <w:r>
        <w:rPr>
          <w:rStyle w:val="FootnoteReference"/>
          <w:rFonts w:ascii="Times New Roman" w:eastAsia="Times New Roman" w:hAnsi="Times New Roman" w:cs="Times New Roman"/>
          <w:noProof/>
          <w:sz w:val="24"/>
          <w:szCs w:val="24"/>
          <w:lang w:val="en-GB" w:eastAsia="en-GB"/>
        </w:rPr>
        <w:footnoteReference w:id="53"/>
      </w:r>
      <w:r>
        <w:rPr>
          <w:rFonts w:ascii="Times New Roman" w:eastAsia="Times New Roman" w:hAnsi="Times New Roman" w:cs="Times New Roman"/>
          <w:noProof/>
          <w:sz w:val="24"/>
          <w:szCs w:val="24"/>
          <w:lang w:val="en-GB" w:eastAsia="en-GB"/>
        </w:rPr>
        <w:t>; improve European civilian capabilities for maritime security, including search and rescue.</w:t>
      </w:r>
      <w:r>
        <w:rPr>
          <w:rStyle w:val="FootnoteReference"/>
          <w:rFonts w:ascii="Times New Roman" w:eastAsia="Times New Roman" w:hAnsi="Times New Roman" w:cs="Times New Roman"/>
          <w:noProof/>
          <w:sz w:val="24"/>
          <w:szCs w:val="24"/>
          <w:lang w:val="en-GB" w:eastAsia="en-GB"/>
        </w:rPr>
        <w:footnoteReference w:id="54"/>
      </w:r>
      <w:r>
        <w:rPr>
          <w:rFonts w:ascii="Times New Roman" w:eastAsia="Times New Roman" w:hAnsi="Times New Roman" w:cs="Times New Roman"/>
          <w:noProof/>
          <w:sz w:val="24"/>
          <w:szCs w:val="24"/>
          <w:lang w:val="en-GB" w:eastAsia="en-GB"/>
        </w:rPr>
        <w:t xml:space="preserve">  It is also key to counter organised crime groups and terrorists, which are often innovative and early technology adopters themselves.</w:t>
      </w:r>
    </w:p>
    <w:p w:rsidR="00F5602F" w:rsidRDefault="00F5602F" w:rsidP="00377968">
      <w:pPr>
        <w:spacing w:after="0" w:line="276" w:lineRule="auto"/>
        <w:jc w:val="both"/>
        <w:rPr>
          <w:rFonts w:ascii="Times New Roman" w:eastAsia="Times New Roman" w:hAnsi="Times New Roman" w:cs="Times New Roman"/>
          <w:noProof/>
          <w:sz w:val="24"/>
          <w:szCs w:val="24"/>
          <w:lang w:val="en-GB" w:eastAsia="en-GB"/>
        </w:rPr>
      </w:pPr>
    </w:p>
    <w:p w:rsidR="00F5602F" w:rsidRDefault="00F5602F" w:rsidP="00377968">
      <w:pPr>
        <w:spacing w:after="0" w:line="276"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R&amp;I for border management is also relevant from the perspective of European open strategic autonomy, including in areas of critical technologies as outlined by the EU Action Plan on Synergies </w:t>
      </w:r>
      <w:r>
        <w:rPr>
          <w:rStyle w:val="normaltextrun"/>
          <w:rFonts w:ascii="Times New Roman" w:hAnsi="Times New Roman" w:cs="Times New Roman"/>
          <w:noProof/>
          <w:sz w:val="24"/>
          <w:szCs w:val="24"/>
          <w:lang w:val="en-GB"/>
        </w:rPr>
        <w:t>between Civil Security, Defence and Aerospace Industries, and assessed by the EU Observatory of Critical Technologies.</w:t>
      </w:r>
    </w:p>
    <w:p w:rsidR="00F5602F" w:rsidRDefault="00F5602F" w:rsidP="00377968">
      <w:pPr>
        <w:spacing w:after="0" w:line="276" w:lineRule="auto"/>
        <w:jc w:val="both"/>
        <w:rPr>
          <w:rFonts w:ascii="Times New Roman" w:eastAsia="Times New Roman" w:hAnsi="Times New Roman" w:cs="Times New Roman"/>
          <w:noProof/>
          <w:sz w:val="24"/>
          <w:szCs w:val="24"/>
          <w:lang w:val="en-GB" w:eastAsia="en-GB"/>
        </w:rPr>
      </w:pPr>
    </w:p>
    <w:p w:rsidR="00F5602F" w:rsidRDefault="00F5602F" w:rsidP="00377968">
      <w:pPr>
        <w:spacing w:after="0" w:line="276" w:lineRule="auto"/>
        <w:jc w:val="both"/>
        <w:rPr>
          <w:rFonts w:ascii="Times New Roman" w:eastAsia="Times New Roman" w:hAnsi="Times New Roman" w:cs="Times New Roman"/>
          <w:noProof/>
          <w:sz w:val="24"/>
          <w:szCs w:val="24"/>
          <w:u w:val="single"/>
          <w:lang w:val="en-GB" w:eastAsia="en-GB"/>
        </w:rPr>
      </w:pPr>
      <w:r>
        <w:rPr>
          <w:rFonts w:ascii="Times New Roman" w:eastAsia="Times New Roman" w:hAnsi="Times New Roman" w:cs="Times New Roman"/>
          <w:noProof/>
          <w:sz w:val="24"/>
          <w:szCs w:val="24"/>
          <w:lang w:val="en-GB" w:eastAsia="en-GB"/>
        </w:rPr>
        <w:t xml:space="preserve">Timely and well-coordinated investment in R&amp;I on border management should be ensured at EU and national levels. In particular, this concerns Horizon Europe; </w:t>
      </w:r>
      <w:r w:rsidR="00B05909">
        <w:rPr>
          <w:rFonts w:ascii="Times New Roman" w:eastAsia="Times New Roman" w:hAnsi="Times New Roman" w:cs="Times New Roman"/>
          <w:noProof/>
          <w:sz w:val="24"/>
          <w:szCs w:val="24"/>
          <w:lang w:val="en-GB" w:eastAsia="en-GB"/>
        </w:rPr>
        <w:t xml:space="preserve">the European Regional Development Fund; </w:t>
      </w:r>
      <w:r>
        <w:rPr>
          <w:rFonts w:ascii="Times New Roman" w:eastAsia="Times New Roman" w:hAnsi="Times New Roman" w:cs="Times New Roman"/>
          <w:noProof/>
          <w:sz w:val="24"/>
          <w:szCs w:val="24"/>
          <w:lang w:val="en-GB" w:eastAsia="en-GB"/>
        </w:rPr>
        <w:t xml:space="preserve">research </w:t>
      </w:r>
      <w:r w:rsidR="00B05909">
        <w:rPr>
          <w:rFonts w:ascii="Times New Roman" w:eastAsia="Times New Roman" w:hAnsi="Times New Roman" w:cs="Times New Roman"/>
          <w:noProof/>
          <w:sz w:val="24"/>
          <w:szCs w:val="24"/>
          <w:lang w:val="en-GB" w:eastAsia="en-GB"/>
        </w:rPr>
        <w:t>s</w:t>
      </w:r>
      <w:r>
        <w:rPr>
          <w:rFonts w:ascii="Times New Roman" w:eastAsia="Times New Roman" w:hAnsi="Times New Roman" w:cs="Times New Roman"/>
          <w:noProof/>
          <w:sz w:val="24"/>
          <w:szCs w:val="24"/>
          <w:lang w:val="en-GB" w:eastAsia="en-GB"/>
        </w:rPr>
        <w:t xml:space="preserve">tudies and </w:t>
      </w:r>
      <w:r w:rsidR="00B05909">
        <w:rPr>
          <w:rFonts w:ascii="Times New Roman" w:eastAsia="Times New Roman" w:hAnsi="Times New Roman" w:cs="Times New Roman"/>
          <w:noProof/>
          <w:sz w:val="24"/>
          <w:szCs w:val="24"/>
          <w:lang w:val="en-GB" w:eastAsia="en-GB"/>
        </w:rPr>
        <w:t>p</w:t>
      </w:r>
      <w:r>
        <w:rPr>
          <w:rFonts w:ascii="Times New Roman" w:eastAsia="Times New Roman" w:hAnsi="Times New Roman" w:cs="Times New Roman"/>
          <w:noProof/>
          <w:sz w:val="24"/>
          <w:szCs w:val="24"/>
          <w:lang w:val="en-GB" w:eastAsia="en-GB"/>
        </w:rPr>
        <w:t xml:space="preserve">ilot </w:t>
      </w:r>
      <w:r w:rsidR="00B05909">
        <w:rPr>
          <w:rFonts w:ascii="Times New Roman" w:eastAsia="Times New Roman" w:hAnsi="Times New Roman" w:cs="Times New Roman"/>
          <w:noProof/>
          <w:sz w:val="24"/>
          <w:szCs w:val="24"/>
          <w:lang w:val="en-GB" w:eastAsia="en-GB"/>
        </w:rPr>
        <w:t>p</w:t>
      </w:r>
      <w:r>
        <w:rPr>
          <w:rFonts w:ascii="Times New Roman" w:eastAsia="Times New Roman" w:hAnsi="Times New Roman" w:cs="Times New Roman"/>
          <w:noProof/>
          <w:sz w:val="24"/>
          <w:szCs w:val="24"/>
          <w:lang w:val="en-GB" w:eastAsia="en-GB"/>
        </w:rPr>
        <w:t>rojects by Frontex; and national R&amp;I programmes. Opportunities of synergies should be exploited between EU R&amp;I on border management and other EU and national instruments suppporting European suppliers and users to take up innovative solutions for border management. That means primarily the Border Management and Visa Instrument (BMVI) but also instruments such as the Technical Support Instrument or Digital Europe.</w:t>
      </w:r>
    </w:p>
    <w:p w:rsidR="00F5602F" w:rsidRDefault="00F5602F" w:rsidP="00377968">
      <w:pPr>
        <w:spacing w:after="0" w:line="240" w:lineRule="auto"/>
        <w:jc w:val="both"/>
        <w:rPr>
          <w:rFonts w:ascii="Times New Roman" w:eastAsia="Times New Roman" w:hAnsi="Times New Roman" w:cs="Times New Roman"/>
          <w:noProof/>
          <w:sz w:val="24"/>
          <w:szCs w:val="24"/>
          <w:u w:val="single"/>
          <w:lang w:val="en-GB" w:eastAsia="en-GB"/>
        </w:rPr>
      </w:pPr>
    </w:p>
    <w:p w:rsidR="00F5602F" w:rsidRDefault="00F5602F" w:rsidP="00377968">
      <w:pPr>
        <w:keepNext/>
        <w:spacing w:after="0" w:line="240" w:lineRule="auto"/>
        <w:jc w:val="both"/>
        <w:rPr>
          <w:rFonts w:ascii="Times New Roman" w:eastAsia="Times New Roman" w:hAnsi="Times New Roman" w:cs="Times New Roman"/>
          <w:noProof/>
          <w:sz w:val="24"/>
          <w:szCs w:val="24"/>
          <w:u w:val="single"/>
          <w:lang w:val="en-GB" w:eastAsia="en-GB"/>
        </w:rPr>
      </w:pPr>
      <w:r>
        <w:rPr>
          <w:rFonts w:ascii="Times New Roman" w:eastAsia="Times New Roman" w:hAnsi="Times New Roman" w:cs="Times New Roman"/>
          <w:noProof/>
          <w:sz w:val="24"/>
          <w:szCs w:val="24"/>
          <w:u w:val="single"/>
          <w:lang w:val="en-GB" w:eastAsia="en-GB"/>
        </w:rPr>
        <w:t>Strategic guidelines</w:t>
      </w:r>
    </w:p>
    <w:p w:rsidR="00F5602F" w:rsidRDefault="00F5602F" w:rsidP="00377968">
      <w:pPr>
        <w:keepNext/>
        <w:spacing w:after="0" w:line="240" w:lineRule="auto"/>
        <w:jc w:val="both"/>
        <w:rPr>
          <w:rFonts w:ascii="Times New Roman" w:eastAsia="Times New Roman" w:hAnsi="Times New Roman" w:cs="Times New Roman"/>
          <w:noProof/>
          <w:sz w:val="24"/>
          <w:szCs w:val="24"/>
          <w:u w:val="single"/>
          <w:lang w:val="en-GB" w:eastAsia="en-GB"/>
        </w:rPr>
      </w:pPr>
    </w:p>
    <w:p w:rsidR="00F5602F" w:rsidRDefault="00F5602F" w:rsidP="00377968">
      <w:pPr>
        <w:numPr>
          <w:ilvl w:val="0"/>
          <w:numId w:val="15"/>
        </w:numPr>
        <w:spacing w:after="0" w:line="276" w:lineRule="auto"/>
        <w:ind w:left="357" w:hanging="357"/>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Border management operations should benefit from and engage in R&amp;I to become more </w:t>
      </w:r>
      <w:r>
        <w:rPr>
          <w:rFonts w:ascii="Times New Roman" w:eastAsia="Calibri" w:hAnsi="Times New Roman" w:cs="Times New Roman"/>
          <w:b/>
          <w:bCs/>
          <w:noProof/>
          <w:sz w:val="24"/>
          <w:szCs w:val="24"/>
          <w:lang w:val="en-GB"/>
        </w:rPr>
        <w:t>interoperable</w:t>
      </w:r>
      <w:r>
        <w:rPr>
          <w:rFonts w:ascii="Times New Roman" w:eastAsia="Calibri" w:hAnsi="Times New Roman" w:cs="Times New Roman"/>
          <w:noProof/>
          <w:sz w:val="24"/>
          <w:szCs w:val="24"/>
          <w:lang w:val="en-GB"/>
        </w:rPr>
        <w:t xml:space="preserve">, </w:t>
      </w:r>
      <w:r>
        <w:rPr>
          <w:rFonts w:ascii="Times New Roman" w:eastAsia="Calibri" w:hAnsi="Times New Roman" w:cs="Times New Roman"/>
          <w:b/>
          <w:bCs/>
          <w:noProof/>
          <w:sz w:val="24"/>
          <w:szCs w:val="24"/>
          <w:lang w:val="en-GB"/>
        </w:rPr>
        <w:t>cost-effective</w:t>
      </w:r>
      <w:r>
        <w:rPr>
          <w:rFonts w:ascii="Times New Roman" w:eastAsia="Calibri" w:hAnsi="Times New Roman" w:cs="Times New Roman"/>
          <w:noProof/>
          <w:sz w:val="24"/>
          <w:szCs w:val="24"/>
          <w:lang w:val="en-GB"/>
        </w:rPr>
        <w:t xml:space="preserve"> and </w:t>
      </w:r>
      <w:r>
        <w:rPr>
          <w:rFonts w:ascii="Times New Roman" w:eastAsia="Calibri" w:hAnsi="Times New Roman" w:cs="Times New Roman"/>
          <w:b/>
          <w:bCs/>
          <w:noProof/>
          <w:sz w:val="24"/>
          <w:szCs w:val="24"/>
          <w:lang w:val="en-GB"/>
        </w:rPr>
        <w:t>sustainable</w:t>
      </w:r>
      <w:r>
        <w:rPr>
          <w:rFonts w:ascii="Times New Roman" w:eastAsia="Calibri" w:hAnsi="Times New Roman" w:cs="Times New Roman"/>
          <w:noProof/>
          <w:sz w:val="24"/>
          <w:szCs w:val="24"/>
          <w:lang w:val="en-GB"/>
        </w:rPr>
        <w:t xml:space="preserve">. Member States border authorities, Frontex and eu-LISA should </w:t>
      </w:r>
      <w:r>
        <w:rPr>
          <w:rFonts w:ascii="Times New Roman" w:eastAsia="Calibri" w:hAnsi="Times New Roman" w:cs="Times New Roman"/>
          <w:b/>
          <w:bCs/>
          <w:noProof/>
          <w:sz w:val="24"/>
          <w:szCs w:val="24"/>
          <w:lang w:val="en-GB"/>
        </w:rPr>
        <w:t>monitor</w:t>
      </w:r>
      <w:r>
        <w:rPr>
          <w:rFonts w:ascii="Times New Roman" w:eastAsia="Calibri" w:hAnsi="Times New Roman" w:cs="Times New Roman"/>
          <w:noProof/>
          <w:sz w:val="24"/>
          <w:szCs w:val="24"/>
          <w:lang w:val="en-GB"/>
        </w:rPr>
        <w:t xml:space="preserve"> R&amp;I (conducted at national, EU and industry levels, as well that by third countries and other organisations) in the areas covered by IBM, technology developments and foreseen challenges, and exploit available innovative solutions. </w:t>
      </w:r>
    </w:p>
    <w:p w:rsidR="00F5602F" w:rsidRDefault="00F5602F" w:rsidP="00377968">
      <w:pPr>
        <w:numPr>
          <w:ilvl w:val="0"/>
          <w:numId w:val="15"/>
        </w:numPr>
        <w:spacing w:after="0" w:line="276" w:lineRule="auto"/>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Cooperation between EU Agencies and R&amp;I units of Member States’ border authorities should be further developed in priority areas, including through the work of the </w:t>
      </w:r>
      <w:r>
        <w:rPr>
          <w:rFonts w:ascii="Times New Roman" w:eastAsia="Calibri" w:hAnsi="Times New Roman" w:cs="Times New Roman"/>
          <w:b/>
          <w:noProof/>
          <w:sz w:val="24"/>
          <w:szCs w:val="24"/>
          <w:lang w:val="en-GB"/>
        </w:rPr>
        <w:t>EU Innovation Hub for Internal Security</w:t>
      </w:r>
      <w:r>
        <w:rPr>
          <w:rFonts w:ascii="Times New Roman" w:eastAsia="Calibri" w:hAnsi="Times New Roman" w:cs="Times New Roman"/>
          <w:noProof/>
          <w:sz w:val="24"/>
          <w:szCs w:val="24"/>
          <w:lang w:val="en-GB"/>
        </w:rPr>
        <w:t xml:space="preserve">, which is a collaborative network of innovation labs that supports the work of internal security actors in the EU and its Member States. </w:t>
      </w:r>
    </w:p>
    <w:p w:rsidR="00F5602F" w:rsidRDefault="00F5602F" w:rsidP="00377968">
      <w:pPr>
        <w:numPr>
          <w:ilvl w:val="0"/>
          <w:numId w:val="15"/>
        </w:numPr>
        <w:spacing w:after="0" w:line="276" w:lineRule="auto"/>
        <w:ind w:left="357" w:hanging="357"/>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When </w:t>
      </w:r>
      <w:r>
        <w:rPr>
          <w:rFonts w:ascii="Times New Roman" w:hAnsi="Times New Roman" w:cs="Times New Roman"/>
          <w:noProof/>
          <w:sz w:val="24"/>
          <w:szCs w:val="24"/>
          <w:lang w:val="en-GB"/>
        </w:rPr>
        <w:t xml:space="preserve">planning R&amp;I on border management, the Commission and Member States </w:t>
      </w:r>
      <w:r>
        <w:rPr>
          <w:rFonts w:ascii="Times New Roman" w:eastAsia="Calibri" w:hAnsi="Times New Roman" w:cs="Times New Roman"/>
          <w:noProof/>
          <w:sz w:val="24"/>
          <w:szCs w:val="24"/>
          <w:lang w:val="en-GB"/>
        </w:rPr>
        <w:t xml:space="preserve">will take into account the </w:t>
      </w:r>
      <w:r>
        <w:rPr>
          <w:rFonts w:ascii="Times New Roman" w:eastAsia="Calibri" w:hAnsi="Times New Roman" w:cs="Times New Roman"/>
          <w:b/>
          <w:bCs/>
          <w:noProof/>
          <w:sz w:val="24"/>
          <w:szCs w:val="24"/>
          <w:lang w:val="en-GB"/>
        </w:rPr>
        <w:t>long-term components of the Capability Roadmap</w:t>
      </w:r>
      <w:r>
        <w:rPr>
          <w:rFonts w:ascii="Times New Roman" w:eastAsia="Calibri" w:hAnsi="Times New Roman" w:cs="Times New Roman"/>
          <w:noProof/>
          <w:sz w:val="24"/>
          <w:szCs w:val="24"/>
          <w:lang w:val="en-GB"/>
        </w:rPr>
        <w:t xml:space="preserve"> of the European Border and Coast Guard.</w:t>
      </w:r>
    </w:p>
    <w:p w:rsidR="00F5602F" w:rsidRDefault="00F5602F" w:rsidP="00377968">
      <w:pPr>
        <w:numPr>
          <w:ilvl w:val="0"/>
          <w:numId w:val="15"/>
        </w:numPr>
        <w:spacing w:after="0" w:line="276" w:lineRule="auto"/>
        <w:contextualSpacing/>
        <w:jc w:val="both"/>
        <w:rPr>
          <w:noProof/>
          <w:lang w:val="en-GB"/>
        </w:rPr>
      </w:pPr>
      <w:r>
        <w:rPr>
          <w:rFonts w:ascii="Times New Roman" w:hAnsi="Times New Roman" w:cs="Times New Roman"/>
          <w:noProof/>
          <w:sz w:val="24"/>
          <w:szCs w:val="24"/>
          <w:lang w:val="en-GB"/>
        </w:rPr>
        <w:t xml:space="preserve">Frontex should assist Member States and the Commission in drawing up and implementing the relevant Union framework programmes for R&amp;I activities related to IBM, i.e. </w:t>
      </w:r>
      <w:r>
        <w:rPr>
          <w:rFonts w:ascii="Times New Roman" w:hAnsi="Times New Roman" w:cs="Times New Roman"/>
          <w:b/>
          <w:bCs/>
          <w:noProof/>
          <w:sz w:val="24"/>
          <w:szCs w:val="24"/>
          <w:lang w:val="en-GB"/>
        </w:rPr>
        <w:t>“Civil Security for Society” of Horizon Europe</w:t>
      </w:r>
      <w:r>
        <w:rPr>
          <w:rFonts w:ascii="Times New Roman" w:hAnsi="Times New Roman" w:cs="Times New Roman"/>
          <w:noProof/>
          <w:sz w:val="24"/>
          <w:szCs w:val="24"/>
          <w:lang w:val="en-GB"/>
        </w:rPr>
        <w:t>.</w:t>
      </w:r>
    </w:p>
    <w:p w:rsidR="00F5602F" w:rsidRDefault="00F5602F" w:rsidP="00377968">
      <w:pPr>
        <w:numPr>
          <w:ilvl w:val="0"/>
          <w:numId w:val="15"/>
        </w:numPr>
        <w:spacing w:after="0" w:line="276" w:lineRule="auto"/>
        <w:ind w:left="357" w:hanging="357"/>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Frontex should assist Member States to </w:t>
      </w:r>
      <w:r>
        <w:rPr>
          <w:rFonts w:ascii="Times New Roman" w:eastAsia="Calibri" w:hAnsi="Times New Roman" w:cs="Times New Roman"/>
          <w:b/>
          <w:bCs/>
          <w:noProof/>
          <w:sz w:val="24"/>
          <w:szCs w:val="24"/>
          <w:lang w:val="en-GB"/>
        </w:rPr>
        <w:t>identify, assess and promote uptake</w:t>
      </w:r>
      <w:r>
        <w:rPr>
          <w:rFonts w:ascii="Times New Roman" w:eastAsia="Calibri" w:hAnsi="Times New Roman" w:cs="Times New Roman"/>
          <w:noProof/>
          <w:sz w:val="24"/>
          <w:szCs w:val="24"/>
          <w:lang w:val="en-GB"/>
        </w:rPr>
        <w:t xml:space="preserve"> (validation, testing, transfer, integration and/or deployment) of innovative solutions coming from R&amp;I, including by engaging Member States in networks on innovation. </w:t>
      </w:r>
    </w:p>
    <w:p w:rsidR="00F5602F" w:rsidRDefault="00F5602F" w:rsidP="00377968">
      <w:pPr>
        <w:numPr>
          <w:ilvl w:val="0"/>
          <w:numId w:val="15"/>
        </w:numPr>
        <w:spacing w:after="0" w:line="276" w:lineRule="auto"/>
        <w:ind w:left="357" w:hanging="357"/>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Commission will </w:t>
      </w:r>
      <w:r>
        <w:rPr>
          <w:rFonts w:ascii="Times New Roman" w:eastAsia="Calibri" w:hAnsi="Times New Roman" w:cs="Times New Roman"/>
          <w:b/>
          <w:bCs/>
          <w:noProof/>
          <w:sz w:val="24"/>
          <w:szCs w:val="24"/>
          <w:lang w:val="en-GB"/>
        </w:rPr>
        <w:t>promote the results of EU border management R&amp;I</w:t>
      </w:r>
      <w:r>
        <w:rPr>
          <w:rFonts w:ascii="Times New Roman" w:eastAsia="Calibri" w:hAnsi="Times New Roman" w:cs="Times New Roman"/>
          <w:noProof/>
          <w:sz w:val="24"/>
          <w:szCs w:val="24"/>
          <w:lang w:val="en-GB"/>
        </w:rPr>
        <w:t xml:space="preserve">, including in the context of the Community of European Research and Innovation for Security (CERIS) and the annual Security Research Event (SRE). </w:t>
      </w:r>
    </w:p>
    <w:p w:rsidR="00F5602F" w:rsidRDefault="00F5602F" w:rsidP="00377968">
      <w:pPr>
        <w:numPr>
          <w:ilvl w:val="0"/>
          <w:numId w:val="15"/>
        </w:numPr>
        <w:spacing w:after="0" w:line="276" w:lineRule="auto"/>
        <w:ind w:left="357" w:hanging="357"/>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EU Observatory on Critical Technologies should provide </w:t>
      </w:r>
      <w:r>
        <w:rPr>
          <w:rFonts w:ascii="Times New Roman" w:eastAsia="Calibri" w:hAnsi="Times New Roman" w:cs="Times New Roman"/>
          <w:noProof/>
          <w:sz w:val="24"/>
          <w:szCs w:val="24"/>
        </w:rPr>
        <w:t xml:space="preserve">monitoring and analysis of critical </w:t>
      </w:r>
      <w:r>
        <w:rPr>
          <w:rFonts w:ascii="Times New Roman" w:eastAsia="Calibri" w:hAnsi="Times New Roman" w:cs="Times New Roman"/>
          <w:noProof/>
          <w:sz w:val="24"/>
          <w:szCs w:val="24"/>
          <w:lang w:val="en-GB"/>
        </w:rPr>
        <w:t xml:space="preserve">technologies for </w:t>
      </w:r>
      <w:r>
        <w:rPr>
          <w:rFonts w:ascii="Times New Roman" w:eastAsia="Times New Roman" w:hAnsi="Times New Roman" w:cs="Times New Roman"/>
          <w:noProof/>
          <w:sz w:val="24"/>
          <w:szCs w:val="24"/>
          <w:lang w:val="en-GB" w:eastAsia="en-GB"/>
        </w:rPr>
        <w:t>European integrated border management</w:t>
      </w:r>
      <w:r>
        <w:rPr>
          <w:rFonts w:ascii="Times New Roman" w:eastAsia="Calibri" w:hAnsi="Times New Roman" w:cs="Times New Roman"/>
          <w:noProof/>
          <w:sz w:val="24"/>
          <w:szCs w:val="24"/>
          <w:lang w:val="en-GB"/>
        </w:rPr>
        <w:t>, their potential applications, value chains, needed testing infrastructure, existing gaps and dependencies, and provide inputs to technology roadmaps.</w:t>
      </w:r>
    </w:p>
    <w:p w:rsidR="00F5602F" w:rsidRDefault="00F5602F" w:rsidP="00377968">
      <w:pPr>
        <w:numPr>
          <w:ilvl w:val="0"/>
          <w:numId w:val="15"/>
        </w:numPr>
        <w:spacing w:after="0" w:line="276" w:lineRule="auto"/>
        <w:ind w:left="357" w:hanging="357"/>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Innovative solutions for border management that are put in operation after R&amp;I must comply with requirements of EU and national law; promote and respect fundamental rights of travelers (both EU citizens and third country nationals) including personal data protection, research ethics, and be understood and accepted by society. </w:t>
      </w:r>
    </w:p>
    <w:p w:rsidR="00F5602F" w:rsidRDefault="00F5602F" w:rsidP="00377968">
      <w:pPr>
        <w:numPr>
          <w:ilvl w:val="0"/>
          <w:numId w:val="15"/>
        </w:numPr>
        <w:spacing w:after="0" w:line="276" w:lineRule="auto"/>
        <w:ind w:left="357" w:hanging="357"/>
        <w:contextualSpacing/>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Opportunities offered by </w:t>
      </w:r>
      <w:r>
        <w:rPr>
          <w:rFonts w:ascii="Times New Roman" w:eastAsia="Calibri" w:hAnsi="Times New Roman" w:cs="Times New Roman"/>
          <w:b/>
          <w:bCs/>
          <w:noProof/>
          <w:sz w:val="24"/>
          <w:szCs w:val="24"/>
          <w:lang w:val="en-GB"/>
        </w:rPr>
        <w:t>Artificial Intelligence</w:t>
      </w:r>
      <w:r>
        <w:rPr>
          <w:rFonts w:ascii="Times New Roman" w:eastAsia="Calibri" w:hAnsi="Times New Roman" w:cs="Times New Roman"/>
          <w:noProof/>
          <w:sz w:val="24"/>
          <w:szCs w:val="24"/>
          <w:lang w:val="en-GB"/>
        </w:rPr>
        <w:t xml:space="preserve"> should be exploited, and solutions and best practices exchanged. Solutions using Artificial Intelligence can be perceived as sensitive, complex and potentially risk carrying. Ethics and the trustworthiness of Artificial Intelligence tools should have the highest priority in EU-funded R&amp;I on border management, and solutions for border management which employ Artificial Intelligence should apply all necessary safeguards, including those mandated by the proposed Artificial Intelligence Act, once agreed by co-legislators.</w:t>
      </w:r>
    </w:p>
    <w:bookmarkEnd w:id="3"/>
    <w:bookmarkEnd w:id="4"/>
    <w:p w:rsidR="00F5602F" w:rsidRDefault="00F5602F" w:rsidP="00377968">
      <w:pPr>
        <w:jc w:val="both"/>
        <w:rPr>
          <w:noProof/>
          <w:lang w:val="en-GB"/>
        </w:rPr>
      </w:pPr>
    </w:p>
    <w:p w:rsidR="00F5602F" w:rsidRPr="00C6440A" w:rsidRDefault="00F5602F" w:rsidP="00874A74">
      <w:pPr>
        <w:spacing w:after="200" w:line="276" w:lineRule="auto"/>
        <w:jc w:val="center"/>
        <w:rPr>
          <w:rFonts w:ascii="Calibri Light" w:eastAsia="Times New Roman" w:hAnsi="Calibri Light" w:cs="Times New Roman"/>
          <w:noProof/>
          <w:sz w:val="28"/>
          <w:szCs w:val="28"/>
          <w:lang w:val="en-GB"/>
        </w:rPr>
      </w:pPr>
      <w:r>
        <w:rPr>
          <w:noProof/>
          <w:lang w:val="en-GB"/>
        </w:rPr>
        <w:br w:type="page"/>
      </w:r>
      <w:r w:rsidR="00874A74" w:rsidRPr="00C6440A">
        <w:rPr>
          <w:rFonts w:ascii="Times New Roman" w:hAnsi="Times New Roman" w:cs="Times New Roman"/>
          <w:b/>
          <w:noProof/>
          <w:sz w:val="28"/>
          <w:szCs w:val="28"/>
          <w:u w:val="single"/>
          <w:lang w:val="en-GB"/>
        </w:rPr>
        <w:t>ANNEX II</w:t>
      </w:r>
      <w:r w:rsidR="00874A74" w:rsidRPr="00C6440A">
        <w:rPr>
          <w:rFonts w:ascii="Times New Roman" w:hAnsi="Times New Roman" w:cs="Times New Roman"/>
          <w:b/>
          <w:noProof/>
          <w:sz w:val="28"/>
          <w:szCs w:val="28"/>
          <w:u w:val="single"/>
          <w:lang w:val="en-GB"/>
        </w:rPr>
        <w:br/>
      </w:r>
      <w:r w:rsidRPr="00C6440A">
        <w:rPr>
          <w:rFonts w:ascii="Times New Roman" w:hAnsi="Times New Roman" w:cs="Times New Roman"/>
          <w:b/>
          <w:noProof/>
          <w:sz w:val="28"/>
          <w:szCs w:val="28"/>
          <w:u w:val="single"/>
          <w:lang w:val="en-GB"/>
        </w:rPr>
        <w:t>The implementation of the multiannual policy cycle on EIBM</w:t>
      </w:r>
    </w:p>
    <w:p w:rsidR="00F5602F" w:rsidRPr="00F5602F" w:rsidRDefault="00F5602F" w:rsidP="00377968">
      <w:pPr>
        <w:spacing w:line="259" w:lineRule="auto"/>
        <w:jc w:val="both"/>
        <w:rPr>
          <w:rFonts w:ascii="Times New Roman" w:eastAsia="Times New Roman" w:hAnsi="Times New Roman" w:cs="Times New Roman"/>
          <w:i/>
          <w:noProof/>
          <w:sz w:val="24"/>
          <w:szCs w:val="24"/>
          <w:lang w:val="en-GB" w:eastAsia="en-GB"/>
        </w:rPr>
      </w:pPr>
    </w:p>
    <w:p w:rsidR="00F5602F" w:rsidRPr="00F5602F" w:rsidRDefault="00F5602F" w:rsidP="00377968">
      <w:pPr>
        <w:spacing w:after="0" w:line="276" w:lineRule="auto"/>
        <w:jc w:val="both"/>
        <w:rPr>
          <w:rFonts w:ascii="Times New Roman" w:eastAsia="Calibri" w:hAnsi="Times New Roman" w:cs="Times New Roman"/>
          <w:noProof/>
          <w:sz w:val="24"/>
          <w:szCs w:val="24"/>
          <w:lang w:val="en-GB"/>
        </w:rPr>
      </w:pPr>
      <w:r w:rsidRPr="00F5602F">
        <w:rPr>
          <w:rFonts w:ascii="Times New Roman" w:eastAsia="Times New Roman" w:hAnsi="Times New Roman" w:cs="Times New Roman"/>
          <w:noProof/>
          <w:color w:val="000000"/>
          <w:sz w:val="24"/>
          <w:szCs w:val="24"/>
          <w:bdr w:val="none" w:sz="0" w:space="0" w:color="auto" w:frame="1"/>
          <w:shd w:val="clear" w:color="auto" w:fill="FFFFFF"/>
          <w:lang w:val="en-GB" w:eastAsia="en-GB"/>
        </w:rPr>
        <w:t>T</w:t>
      </w:r>
      <w:r w:rsidRPr="00F5602F">
        <w:rPr>
          <w:rFonts w:ascii="Times New Roman" w:eastAsia="Calibri" w:hAnsi="Times New Roman" w:cs="Times New Roman"/>
          <w:noProof/>
          <w:sz w:val="24"/>
          <w:szCs w:val="24"/>
          <w:lang w:val="en-GB"/>
        </w:rPr>
        <w:t>he EIBM strategic policy will need to be implemented through the technical and operational strategy for EIBM adopted by the Management Board of Frontex as well as through the national strategies to be established by the Member States</w:t>
      </w:r>
      <w:r w:rsidRPr="00F5602F">
        <w:rPr>
          <w:rFonts w:ascii="Times New Roman" w:eastAsia="Calibri" w:hAnsi="Times New Roman" w:cs="Times New Roman"/>
          <w:noProof/>
          <w:sz w:val="24"/>
          <w:szCs w:val="24"/>
          <w:vertAlign w:val="superscript"/>
          <w:lang w:val="en-GB"/>
        </w:rPr>
        <w:footnoteReference w:id="55"/>
      </w:r>
      <w:r w:rsidRPr="00F5602F">
        <w:rPr>
          <w:rFonts w:ascii="Times New Roman" w:eastAsia="Calibri" w:hAnsi="Times New Roman" w:cs="Times New Roman"/>
          <w:noProof/>
          <w:sz w:val="24"/>
          <w:szCs w:val="24"/>
          <w:lang w:val="en-GB"/>
        </w:rPr>
        <w:t>. Figure 1 illustrates the different stages of the multiannual strategic policy cycle for EIBM.</w:t>
      </w:r>
    </w:p>
    <w:p w:rsidR="00F5602F" w:rsidRPr="00F5602F" w:rsidRDefault="00F5602F" w:rsidP="00377968">
      <w:pPr>
        <w:spacing w:line="259" w:lineRule="auto"/>
        <w:jc w:val="both"/>
        <w:rPr>
          <w:rFonts w:ascii="Times New Roman" w:eastAsia="Times New Roman" w:hAnsi="Times New Roman" w:cs="Times New Roman"/>
          <w:i/>
          <w:noProof/>
          <w:sz w:val="24"/>
          <w:szCs w:val="24"/>
          <w:lang w:val="en-GB" w:eastAsia="en-GB"/>
        </w:rPr>
      </w:pPr>
    </w:p>
    <w:p w:rsidR="00F5602F" w:rsidRPr="00F5602F" w:rsidRDefault="00F5602F" w:rsidP="00377968">
      <w:pPr>
        <w:spacing w:line="259" w:lineRule="auto"/>
        <w:jc w:val="both"/>
        <w:rPr>
          <w:rFonts w:ascii="Times New Roman" w:eastAsia="Times New Roman" w:hAnsi="Times New Roman" w:cs="Times New Roman"/>
          <w:noProof/>
          <w:color w:val="000000"/>
          <w:sz w:val="24"/>
          <w:szCs w:val="24"/>
          <w:bdr w:val="none" w:sz="0" w:space="0" w:color="auto" w:frame="1"/>
          <w:shd w:val="clear" w:color="auto" w:fill="FFFFFF"/>
          <w:lang w:val="en-GB" w:eastAsia="en-GB"/>
        </w:rPr>
      </w:pPr>
      <w:r w:rsidRPr="00F5602F">
        <w:rPr>
          <w:rFonts w:ascii="Times New Roman" w:eastAsia="Times New Roman" w:hAnsi="Times New Roman" w:cs="Times New Roman"/>
          <w:i/>
          <w:noProof/>
          <w:sz w:val="24"/>
          <w:szCs w:val="24"/>
          <w:lang w:val="en-GB" w:eastAsia="en-GB"/>
        </w:rPr>
        <w:t>Figure 1: The multiannual strategic policy cycle for EIBM</w:t>
      </w:r>
    </w:p>
    <w:p w:rsidR="00F5602F" w:rsidRPr="00F5602F" w:rsidRDefault="00F5602F" w:rsidP="00377968">
      <w:pPr>
        <w:spacing w:after="0" w:line="276" w:lineRule="auto"/>
        <w:jc w:val="both"/>
        <w:rPr>
          <w:rFonts w:ascii="Times New Roman" w:eastAsia="Times New Roman" w:hAnsi="Times New Roman" w:cs="Times New Roman"/>
          <w:noProof/>
          <w:sz w:val="24"/>
          <w:szCs w:val="24"/>
          <w:lang w:val="en-GB" w:eastAsia="en-GB"/>
        </w:rPr>
      </w:pPr>
    </w:p>
    <w:p w:rsidR="004E2BED" w:rsidRDefault="00F5602F" w:rsidP="00377968">
      <w:pPr>
        <w:spacing w:after="200" w:line="276" w:lineRule="auto"/>
        <w:jc w:val="both"/>
        <w:rPr>
          <w:noProof/>
          <w:lang w:val="en-GB"/>
        </w:rPr>
      </w:pPr>
      <w:r>
        <w:rPr>
          <w:noProof/>
          <w:lang w:val="en-GB" w:eastAsia="en-GB"/>
        </w:rPr>
        <w:drawing>
          <wp:inline distT="0" distB="0" distL="0" distR="0">
            <wp:extent cx="5760720" cy="35775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JPG"/>
                    <pic:cNvPicPr/>
                  </pic:nvPicPr>
                  <pic:blipFill>
                    <a:blip r:embed="rId14">
                      <a:extLst>
                        <a:ext uri="{28A0092B-C50C-407E-A947-70E740481C1C}">
                          <a14:useLocalDpi xmlns:a14="http://schemas.microsoft.com/office/drawing/2010/main" val="0"/>
                        </a:ext>
                      </a:extLst>
                    </a:blip>
                    <a:stretch>
                      <a:fillRect/>
                    </a:stretch>
                  </pic:blipFill>
                  <pic:spPr>
                    <a:xfrm>
                      <a:off x="0" y="0"/>
                      <a:ext cx="5760720" cy="3577590"/>
                    </a:xfrm>
                    <a:prstGeom prst="rect">
                      <a:avLst/>
                    </a:prstGeom>
                  </pic:spPr>
                </pic:pic>
              </a:graphicData>
            </a:graphic>
          </wp:inline>
        </w:drawing>
      </w:r>
    </w:p>
    <w:p w:rsidR="00F5602F" w:rsidRPr="00F5602F" w:rsidRDefault="00F5602F" w:rsidP="00377968">
      <w:pPr>
        <w:spacing w:after="200" w:line="276" w:lineRule="auto"/>
        <w:ind w:firstLine="720"/>
        <w:jc w:val="both"/>
        <w:rPr>
          <w:rFonts w:ascii="Times New Roman" w:eastAsia="Calibri" w:hAnsi="Times New Roman" w:cs="Times New Roman"/>
          <w:i/>
          <w:noProof/>
          <w:sz w:val="24"/>
          <w:szCs w:val="24"/>
          <w:lang w:val="en-GB"/>
        </w:rPr>
      </w:pPr>
      <w:r w:rsidRPr="00F5602F">
        <w:rPr>
          <w:rFonts w:ascii="Times New Roman" w:eastAsia="Calibri" w:hAnsi="Times New Roman" w:cs="Times New Roman"/>
          <w:noProof/>
          <w:sz w:val="24"/>
          <w:szCs w:val="24"/>
          <w:lang w:val="en-GB"/>
        </w:rPr>
        <w:t xml:space="preserve">a) </w:t>
      </w:r>
      <w:r w:rsidRPr="00F5602F">
        <w:rPr>
          <w:rFonts w:ascii="Times New Roman" w:eastAsia="Calibri" w:hAnsi="Times New Roman" w:cs="Times New Roman"/>
          <w:i/>
          <w:noProof/>
          <w:sz w:val="24"/>
          <w:szCs w:val="24"/>
          <w:lang w:val="en-GB"/>
        </w:rPr>
        <w:t>The Frontex technical and operational strategy for EIBM</w:t>
      </w:r>
    </w:p>
    <w:p w:rsidR="00F5602F" w:rsidRDefault="00F5602F" w:rsidP="00377968">
      <w:pPr>
        <w:spacing w:after="200" w:line="276" w:lineRule="auto"/>
        <w:jc w:val="both"/>
        <w:rPr>
          <w:rFonts w:ascii="Times New Roman" w:eastAsia="Calibri" w:hAnsi="Times New Roman" w:cs="Times New Roman"/>
          <w:noProof/>
          <w:sz w:val="24"/>
          <w:szCs w:val="24"/>
          <w:lang w:val="en-GB"/>
        </w:rPr>
      </w:pPr>
      <w:r w:rsidRPr="00F5602F">
        <w:rPr>
          <w:rFonts w:ascii="Times New Roman" w:eastAsia="Calibri" w:hAnsi="Times New Roman" w:cs="Times New Roman"/>
          <w:noProof/>
          <w:sz w:val="24"/>
          <w:szCs w:val="24"/>
          <w:lang w:val="en-GB"/>
        </w:rPr>
        <w:t>In accordance with Article 8(5) of the EBCG Regulation, Frontex is tasked with establishing a technical and operational strategy for European integrated border management, by a decision of its Management Board and based on a proposal of the executive director of Frontex. That strategy has to be prepared in close cooperation with the Member States and the Commission and has to be in line with Article 3 of the EBCG Regulation. The Agency must take into account, where justified, the specific situation of the Member States, in particular their geographical</w:t>
      </w:r>
      <w:r>
        <w:rPr>
          <w:rFonts w:ascii="Times New Roman" w:eastAsia="Calibri" w:hAnsi="Times New Roman" w:cs="Times New Roman"/>
          <w:noProof/>
          <w:sz w:val="24"/>
          <w:szCs w:val="24"/>
          <w:lang w:val="en-GB"/>
        </w:rPr>
        <w:t xml:space="preserve"> </w:t>
      </w:r>
      <w:r w:rsidRPr="00263099">
        <w:rPr>
          <w:rFonts w:ascii="Times New Roman" w:eastAsia="Calibri" w:hAnsi="Times New Roman" w:cs="Times New Roman"/>
          <w:noProof/>
          <w:sz w:val="24"/>
          <w:szCs w:val="24"/>
          <w:lang w:val="en-GB"/>
        </w:rPr>
        <w:t xml:space="preserve">location. </w:t>
      </w:r>
      <w:r>
        <w:rPr>
          <w:rFonts w:ascii="Times New Roman" w:eastAsia="Calibri" w:hAnsi="Times New Roman" w:cs="Times New Roman"/>
          <w:noProof/>
          <w:sz w:val="24"/>
          <w:szCs w:val="24"/>
          <w:lang w:val="en-GB"/>
        </w:rPr>
        <w:t>The technical and operational strategy</w:t>
      </w:r>
      <w:r w:rsidRPr="00263099">
        <w:rPr>
          <w:rFonts w:ascii="Times New Roman" w:eastAsia="Calibri" w:hAnsi="Times New Roman" w:cs="Times New Roman"/>
          <w:noProof/>
          <w:sz w:val="24"/>
          <w:szCs w:val="24"/>
          <w:lang w:val="en-GB"/>
        </w:rPr>
        <w:t xml:space="preserve"> </w:t>
      </w:r>
      <w:r>
        <w:rPr>
          <w:rFonts w:ascii="Times New Roman" w:eastAsia="Calibri" w:hAnsi="Times New Roman" w:cs="Times New Roman"/>
          <w:noProof/>
          <w:sz w:val="24"/>
          <w:szCs w:val="24"/>
          <w:lang w:val="en-GB"/>
        </w:rPr>
        <w:t>has to</w:t>
      </w:r>
      <w:r w:rsidRPr="00263099">
        <w:rPr>
          <w:rFonts w:ascii="Times New Roman" w:eastAsia="Calibri" w:hAnsi="Times New Roman" w:cs="Times New Roman"/>
          <w:noProof/>
          <w:sz w:val="24"/>
          <w:szCs w:val="24"/>
          <w:lang w:val="en-GB"/>
        </w:rPr>
        <w:t xml:space="preserve"> build on th</w:t>
      </w:r>
      <w:r>
        <w:rPr>
          <w:rFonts w:ascii="Times New Roman" w:eastAsia="Calibri" w:hAnsi="Times New Roman" w:cs="Times New Roman"/>
          <w:noProof/>
          <w:sz w:val="24"/>
          <w:szCs w:val="24"/>
          <w:lang w:val="en-GB"/>
        </w:rPr>
        <w:t>is</w:t>
      </w:r>
      <w:r w:rsidRPr="00263099">
        <w:rPr>
          <w:rFonts w:ascii="Times New Roman" w:eastAsia="Calibri" w:hAnsi="Times New Roman" w:cs="Times New Roman"/>
          <w:noProof/>
          <w:sz w:val="24"/>
          <w:szCs w:val="24"/>
          <w:lang w:val="en-GB"/>
        </w:rPr>
        <w:t xml:space="preserve"> Communication but also take into account the relevant requirements of existing Schengen</w:t>
      </w:r>
      <w:r w:rsidRPr="00263099">
        <w:rPr>
          <w:rFonts w:ascii="Times New Roman" w:eastAsia="Calibri" w:hAnsi="Times New Roman" w:cs="Times New Roman"/>
          <w:i/>
          <w:noProof/>
          <w:sz w:val="24"/>
          <w:szCs w:val="24"/>
          <w:lang w:val="en-GB"/>
        </w:rPr>
        <w:t xml:space="preserve"> </w:t>
      </w:r>
      <w:r w:rsidRPr="00263099">
        <w:rPr>
          <w:rFonts w:ascii="Times New Roman" w:eastAsia="Calibri" w:hAnsi="Times New Roman" w:cs="Times New Roman"/>
          <w:noProof/>
          <w:sz w:val="24"/>
          <w:szCs w:val="24"/>
          <w:lang w:val="en-GB"/>
        </w:rPr>
        <w:t>legislation in force.</w:t>
      </w:r>
    </w:p>
    <w:tbl>
      <w:tblPr>
        <w:tblStyle w:val="TableGrid1"/>
        <w:tblW w:w="0" w:type="auto"/>
        <w:tblLook w:val="04A0" w:firstRow="1" w:lastRow="0" w:firstColumn="1" w:lastColumn="0" w:noHBand="0" w:noVBand="1"/>
      </w:tblPr>
      <w:tblGrid>
        <w:gridCol w:w="9288"/>
      </w:tblGrid>
      <w:tr w:rsidR="00F5602F" w:rsidRPr="00263099" w:rsidTr="00A52BB3">
        <w:tc>
          <w:tcPr>
            <w:tcW w:w="9288" w:type="dxa"/>
            <w:tcBorders>
              <w:top w:val="single" w:sz="4" w:space="0" w:color="auto"/>
              <w:left w:val="single" w:sz="4" w:space="0" w:color="auto"/>
              <w:bottom w:val="single" w:sz="4" w:space="0" w:color="auto"/>
              <w:right w:val="single" w:sz="4" w:space="0" w:color="auto"/>
            </w:tcBorders>
            <w:shd w:val="pct25" w:color="auto" w:fill="auto"/>
            <w:hideMark/>
          </w:tcPr>
          <w:p w:rsidR="00F5602F" w:rsidRPr="00263099" w:rsidRDefault="00F5602F" w:rsidP="00377968">
            <w:pPr>
              <w:jc w:val="both"/>
              <w:rPr>
                <w:rFonts w:ascii="Times New Roman" w:eastAsia="Calibri" w:hAnsi="Times New Roman" w:cs="Times New Roman"/>
                <w:b/>
                <w:noProof/>
                <w:sz w:val="24"/>
                <w:szCs w:val="24"/>
              </w:rPr>
            </w:pPr>
            <w:r w:rsidRPr="00263099">
              <w:rPr>
                <w:rFonts w:ascii="Times New Roman" w:eastAsia="Calibri" w:hAnsi="Times New Roman" w:cs="Times New Roman"/>
                <w:b/>
                <w:noProof/>
                <w:sz w:val="24"/>
                <w:szCs w:val="24"/>
              </w:rPr>
              <w:t>Requirements for the technical and operational strategy on EIBM</w:t>
            </w:r>
          </w:p>
        </w:tc>
      </w:tr>
      <w:tr w:rsidR="00F5602F" w:rsidRPr="00263099" w:rsidTr="00A52BB3">
        <w:tc>
          <w:tcPr>
            <w:tcW w:w="9288" w:type="dxa"/>
            <w:tcBorders>
              <w:top w:val="single" w:sz="4" w:space="0" w:color="auto"/>
              <w:left w:val="single" w:sz="4" w:space="0" w:color="auto"/>
              <w:bottom w:val="single" w:sz="4" w:space="0" w:color="auto"/>
              <w:right w:val="single" w:sz="4" w:space="0" w:color="auto"/>
            </w:tcBorders>
            <w:hideMark/>
          </w:tcPr>
          <w:p w:rsidR="00F5602F" w:rsidRDefault="00F5602F" w:rsidP="00377968">
            <w:pPr>
              <w:numPr>
                <w:ilvl w:val="0"/>
                <w:numId w:val="16"/>
              </w:numPr>
              <w:spacing w:after="0" w:line="240" w:lineRule="auto"/>
              <w:jc w:val="both"/>
              <w:rPr>
                <w:rFonts w:ascii="Times New Roman" w:eastAsia="Calibri" w:hAnsi="Times New Roman" w:cs="Times New Roman"/>
                <w:noProof/>
                <w:sz w:val="24"/>
                <w:szCs w:val="24"/>
              </w:rPr>
            </w:pPr>
            <w:r w:rsidRPr="00263099">
              <w:rPr>
                <w:rFonts w:ascii="Times New Roman" w:eastAsia="Calibri" w:hAnsi="Times New Roman" w:cs="Times New Roman"/>
                <w:noProof/>
                <w:sz w:val="24"/>
                <w:szCs w:val="24"/>
              </w:rPr>
              <w:t xml:space="preserve">The Frontex Management Board and its dedicated working group on EIBM </w:t>
            </w:r>
            <w:r>
              <w:rPr>
                <w:rFonts w:ascii="Times New Roman" w:eastAsia="Calibri" w:hAnsi="Times New Roman" w:cs="Times New Roman"/>
                <w:noProof/>
                <w:sz w:val="24"/>
                <w:szCs w:val="24"/>
              </w:rPr>
              <w:t>should</w:t>
            </w:r>
            <w:r w:rsidRPr="00263099">
              <w:rPr>
                <w:rFonts w:ascii="Times New Roman" w:eastAsia="Calibri" w:hAnsi="Times New Roman" w:cs="Times New Roman"/>
                <w:noProof/>
                <w:sz w:val="24"/>
                <w:szCs w:val="24"/>
              </w:rPr>
              <w:t xml:space="preserve"> guide and oversee the development of the strategy and the implementation process;</w:t>
            </w:r>
          </w:p>
          <w:p w:rsidR="00F5602F" w:rsidRPr="00263099" w:rsidRDefault="00F5602F" w:rsidP="00377968">
            <w:pPr>
              <w:numPr>
                <w:ilvl w:val="0"/>
                <w:numId w:val="16"/>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In accordance with the Council Conclusions of 2020, the technical and operational strategy for EIBM should build on the findings and recommendations issued  in the Schengen 2019-2020 thematic evaluation of the national strategies for EIBM; </w:t>
            </w:r>
          </w:p>
          <w:p w:rsidR="00F5602F" w:rsidRPr="00263099" w:rsidRDefault="00F5602F" w:rsidP="00377968">
            <w:pPr>
              <w:numPr>
                <w:ilvl w:val="0"/>
                <w:numId w:val="16"/>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 strategy should be s</w:t>
            </w:r>
            <w:r w:rsidRPr="00263099">
              <w:rPr>
                <w:rFonts w:ascii="Times New Roman" w:eastAsia="Calibri" w:hAnsi="Times New Roman" w:cs="Times New Roman"/>
                <w:noProof/>
                <w:sz w:val="24"/>
                <w:szCs w:val="24"/>
              </w:rPr>
              <w:t xml:space="preserve">tructured around the 15 components </w:t>
            </w:r>
            <w:r>
              <w:rPr>
                <w:rFonts w:ascii="Times New Roman" w:eastAsia="Calibri" w:hAnsi="Times New Roman" w:cs="Times New Roman"/>
                <w:noProof/>
                <w:sz w:val="24"/>
                <w:szCs w:val="24"/>
              </w:rPr>
              <w:t>in</w:t>
            </w:r>
            <w:r w:rsidRPr="00263099">
              <w:rPr>
                <w:rFonts w:ascii="Times New Roman" w:eastAsia="Calibri" w:hAnsi="Times New Roman" w:cs="Times New Roman"/>
                <w:noProof/>
                <w:sz w:val="24"/>
                <w:szCs w:val="24"/>
              </w:rPr>
              <w:t xml:space="preserve"> Article 3 of the EBCG Regulation;</w:t>
            </w:r>
          </w:p>
          <w:p w:rsidR="00F5602F" w:rsidRPr="00263099" w:rsidRDefault="00F5602F" w:rsidP="00377968">
            <w:pPr>
              <w:numPr>
                <w:ilvl w:val="0"/>
                <w:numId w:val="16"/>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 strategy should be i</w:t>
            </w:r>
            <w:r w:rsidRPr="00263099">
              <w:rPr>
                <w:rFonts w:ascii="Times New Roman" w:eastAsia="Calibri" w:hAnsi="Times New Roman" w:cs="Times New Roman"/>
                <w:noProof/>
                <w:sz w:val="24"/>
                <w:szCs w:val="24"/>
              </w:rPr>
              <w:t>n line with the political direction provided by EU institutions;</w:t>
            </w:r>
          </w:p>
          <w:p w:rsidR="00F5602F" w:rsidRPr="00263099" w:rsidRDefault="00F5602F" w:rsidP="00377968">
            <w:pPr>
              <w:numPr>
                <w:ilvl w:val="0"/>
                <w:numId w:val="16"/>
              </w:numPr>
              <w:spacing w:after="0" w:line="240" w:lineRule="auto"/>
              <w:jc w:val="both"/>
              <w:rPr>
                <w:rFonts w:ascii="Times New Roman" w:eastAsia="Calibri" w:hAnsi="Times New Roman" w:cs="Times New Roman"/>
                <w:noProof/>
                <w:sz w:val="24"/>
                <w:szCs w:val="24"/>
              </w:rPr>
            </w:pPr>
            <w:r w:rsidRPr="00263099">
              <w:rPr>
                <w:rFonts w:ascii="Times New Roman" w:eastAsia="Calibri" w:hAnsi="Times New Roman" w:cs="Times New Roman"/>
                <w:noProof/>
                <w:sz w:val="24"/>
                <w:szCs w:val="24"/>
              </w:rPr>
              <w:t xml:space="preserve">A unified strategy for the EBCG </w:t>
            </w:r>
            <w:r>
              <w:rPr>
                <w:rFonts w:ascii="Times New Roman" w:eastAsia="Calibri" w:hAnsi="Times New Roman" w:cs="Times New Roman"/>
                <w:noProof/>
                <w:sz w:val="24"/>
                <w:szCs w:val="24"/>
              </w:rPr>
              <w:t xml:space="preserve">should </w:t>
            </w:r>
            <w:r w:rsidRPr="00263099">
              <w:rPr>
                <w:rFonts w:ascii="Times New Roman" w:eastAsia="Calibri" w:hAnsi="Times New Roman" w:cs="Times New Roman"/>
                <w:noProof/>
                <w:sz w:val="24"/>
                <w:szCs w:val="24"/>
              </w:rPr>
              <w:t xml:space="preserve">address both Frontex and the national border management authorities of </w:t>
            </w:r>
            <w:r>
              <w:rPr>
                <w:rFonts w:ascii="Times New Roman" w:eastAsia="Calibri" w:hAnsi="Times New Roman" w:cs="Times New Roman"/>
                <w:noProof/>
                <w:sz w:val="24"/>
                <w:szCs w:val="24"/>
              </w:rPr>
              <w:t xml:space="preserve">the </w:t>
            </w:r>
            <w:r w:rsidRPr="00263099">
              <w:rPr>
                <w:rFonts w:ascii="Times New Roman" w:eastAsia="Calibri" w:hAnsi="Times New Roman" w:cs="Times New Roman"/>
                <w:noProof/>
                <w:sz w:val="24"/>
                <w:szCs w:val="24"/>
              </w:rPr>
              <w:t>Member States;</w:t>
            </w:r>
          </w:p>
          <w:p w:rsidR="00F5602F" w:rsidRPr="00263099" w:rsidRDefault="00F5602F" w:rsidP="00377968">
            <w:pPr>
              <w:numPr>
                <w:ilvl w:val="0"/>
                <w:numId w:val="16"/>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 strategy should c</w:t>
            </w:r>
            <w:r w:rsidRPr="00263099">
              <w:rPr>
                <w:rFonts w:ascii="Times New Roman" w:eastAsia="Calibri" w:hAnsi="Times New Roman" w:cs="Times New Roman"/>
                <w:noProof/>
                <w:sz w:val="24"/>
                <w:szCs w:val="24"/>
              </w:rPr>
              <w:t>over actions not only at EU level, but also at national level, including actions aimed at harmonising practices, the standardisation of technical means and operational interoperability;</w:t>
            </w:r>
          </w:p>
          <w:p w:rsidR="00F5602F" w:rsidRPr="00263099" w:rsidRDefault="00F5602F" w:rsidP="00377968">
            <w:pPr>
              <w:numPr>
                <w:ilvl w:val="0"/>
                <w:numId w:val="16"/>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 strategy should cover five years</w:t>
            </w:r>
            <w:r w:rsidRPr="00263099">
              <w:rPr>
                <w:rFonts w:ascii="Times New Roman" w:eastAsia="Calibri" w:hAnsi="Times New Roman" w:cs="Times New Roman"/>
                <w:noProof/>
                <w:sz w:val="24"/>
                <w:szCs w:val="24"/>
              </w:rPr>
              <w:t>, taking into account the programming cycle of the multiannual financial framework;</w:t>
            </w:r>
          </w:p>
          <w:p w:rsidR="00F5602F" w:rsidRPr="0045134E" w:rsidRDefault="00F5602F" w:rsidP="00377968">
            <w:pPr>
              <w:numPr>
                <w:ilvl w:val="0"/>
                <w:numId w:val="16"/>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It should be a</w:t>
            </w:r>
            <w:r w:rsidRPr="00263099">
              <w:rPr>
                <w:rFonts w:ascii="Times New Roman" w:eastAsia="Calibri" w:hAnsi="Times New Roman" w:cs="Times New Roman"/>
                <w:noProof/>
                <w:sz w:val="24"/>
                <w:szCs w:val="24"/>
              </w:rPr>
              <w:t xml:space="preserve">ccompanied by an action plan setting out </w:t>
            </w:r>
            <w:r>
              <w:rPr>
                <w:rFonts w:ascii="Times New Roman" w:eastAsia="Calibri" w:hAnsi="Times New Roman" w:cs="Times New Roman"/>
                <w:noProof/>
                <w:sz w:val="24"/>
                <w:szCs w:val="24"/>
              </w:rPr>
              <w:t xml:space="preserve">the </w:t>
            </w:r>
            <w:r w:rsidRPr="00263099">
              <w:rPr>
                <w:rFonts w:ascii="Times New Roman" w:eastAsia="Calibri" w:hAnsi="Times New Roman" w:cs="Times New Roman"/>
                <w:noProof/>
                <w:sz w:val="24"/>
                <w:szCs w:val="24"/>
              </w:rPr>
              <w:t xml:space="preserve">key measures, </w:t>
            </w:r>
            <w:r>
              <w:rPr>
                <w:rFonts w:ascii="Times New Roman" w:eastAsia="Calibri" w:hAnsi="Times New Roman" w:cs="Times New Roman"/>
                <w:noProof/>
                <w:sz w:val="24"/>
                <w:szCs w:val="24"/>
              </w:rPr>
              <w:t xml:space="preserve">the </w:t>
            </w:r>
            <w:r w:rsidRPr="00263099">
              <w:rPr>
                <w:rFonts w:ascii="Times New Roman" w:eastAsia="Calibri" w:hAnsi="Times New Roman" w:cs="Times New Roman"/>
                <w:noProof/>
                <w:sz w:val="24"/>
                <w:szCs w:val="24"/>
              </w:rPr>
              <w:t xml:space="preserve">timeframe, </w:t>
            </w:r>
            <w:r>
              <w:rPr>
                <w:rFonts w:ascii="Times New Roman" w:eastAsia="Calibri" w:hAnsi="Times New Roman" w:cs="Times New Roman"/>
                <w:noProof/>
                <w:sz w:val="24"/>
                <w:szCs w:val="24"/>
              </w:rPr>
              <w:t xml:space="preserve">the </w:t>
            </w:r>
            <w:r w:rsidRPr="00263099">
              <w:rPr>
                <w:rFonts w:ascii="Times New Roman" w:eastAsia="Calibri" w:hAnsi="Times New Roman" w:cs="Times New Roman"/>
                <w:noProof/>
                <w:sz w:val="24"/>
                <w:szCs w:val="24"/>
              </w:rPr>
              <w:t xml:space="preserve">milestones, </w:t>
            </w:r>
            <w:r>
              <w:rPr>
                <w:rFonts w:ascii="Times New Roman" w:eastAsia="Calibri" w:hAnsi="Times New Roman" w:cs="Times New Roman"/>
                <w:noProof/>
                <w:sz w:val="24"/>
                <w:szCs w:val="24"/>
              </w:rPr>
              <w:t xml:space="preserve">the necessary </w:t>
            </w:r>
            <w:r w:rsidRPr="00263099">
              <w:rPr>
                <w:rFonts w:ascii="Times New Roman" w:eastAsia="Calibri" w:hAnsi="Times New Roman" w:cs="Times New Roman"/>
                <w:noProof/>
                <w:sz w:val="24"/>
                <w:szCs w:val="24"/>
              </w:rPr>
              <w:t>resources and</w:t>
            </w:r>
            <w:r>
              <w:rPr>
                <w:rFonts w:ascii="Times New Roman" w:eastAsia="Calibri" w:hAnsi="Times New Roman" w:cs="Times New Roman"/>
                <w:noProof/>
                <w:sz w:val="24"/>
                <w:szCs w:val="24"/>
              </w:rPr>
              <w:t xml:space="preserve"> the</w:t>
            </w:r>
            <w:r w:rsidRPr="00263099">
              <w:rPr>
                <w:rFonts w:ascii="Times New Roman" w:eastAsia="Calibri" w:hAnsi="Times New Roman" w:cs="Times New Roman"/>
                <w:noProof/>
                <w:sz w:val="24"/>
                <w:szCs w:val="24"/>
              </w:rPr>
              <w:t xml:space="preserve"> monitoring arrangements. </w:t>
            </w:r>
          </w:p>
        </w:tc>
      </w:tr>
    </w:tbl>
    <w:p w:rsidR="00F5602F" w:rsidRPr="00263099" w:rsidRDefault="00F5602F" w:rsidP="00377968">
      <w:pPr>
        <w:spacing w:after="200" w:line="276" w:lineRule="auto"/>
        <w:jc w:val="both"/>
        <w:rPr>
          <w:rFonts w:ascii="Times New Roman" w:eastAsia="Calibri" w:hAnsi="Times New Roman" w:cs="Times New Roman"/>
          <w:noProof/>
          <w:sz w:val="24"/>
          <w:szCs w:val="24"/>
          <w:lang w:val="en-GB"/>
        </w:rPr>
      </w:pPr>
    </w:p>
    <w:p w:rsidR="00F5602F" w:rsidRPr="00263099" w:rsidRDefault="00F5602F" w:rsidP="00377968">
      <w:pPr>
        <w:spacing w:after="200" w:line="276"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b</w:t>
      </w:r>
      <w:r w:rsidRPr="00263099">
        <w:rPr>
          <w:rFonts w:ascii="Times New Roman" w:eastAsia="Calibri" w:hAnsi="Times New Roman" w:cs="Times New Roman"/>
          <w:noProof/>
          <w:sz w:val="24"/>
          <w:szCs w:val="24"/>
          <w:lang w:val="en-GB"/>
        </w:rPr>
        <w:t xml:space="preserve">) </w:t>
      </w:r>
      <w:r w:rsidRPr="00263099">
        <w:rPr>
          <w:rFonts w:ascii="Times New Roman" w:eastAsia="Calibri" w:hAnsi="Times New Roman" w:cs="Times New Roman"/>
          <w:i/>
          <w:noProof/>
          <w:sz w:val="24"/>
          <w:szCs w:val="24"/>
          <w:lang w:val="en-GB"/>
        </w:rPr>
        <w:t xml:space="preserve">National strategies for </w:t>
      </w:r>
      <w:r>
        <w:rPr>
          <w:rFonts w:ascii="Times New Roman" w:eastAsia="Calibri" w:hAnsi="Times New Roman" w:cs="Times New Roman"/>
          <w:i/>
          <w:noProof/>
          <w:sz w:val="24"/>
          <w:szCs w:val="24"/>
          <w:lang w:val="en-GB"/>
        </w:rPr>
        <w:t xml:space="preserve">European </w:t>
      </w:r>
      <w:r w:rsidRPr="00263099">
        <w:rPr>
          <w:rFonts w:ascii="Times New Roman" w:eastAsia="Calibri" w:hAnsi="Times New Roman" w:cs="Times New Roman"/>
          <w:i/>
          <w:noProof/>
          <w:sz w:val="24"/>
          <w:szCs w:val="24"/>
          <w:lang w:val="en-GB"/>
        </w:rPr>
        <w:t>integrated border management</w:t>
      </w:r>
    </w:p>
    <w:p w:rsidR="00F5602F" w:rsidRPr="00263099" w:rsidRDefault="00F5602F" w:rsidP="00377968">
      <w:pPr>
        <w:spacing w:after="200" w:line="276" w:lineRule="auto"/>
        <w:jc w:val="both"/>
        <w:rPr>
          <w:rFonts w:ascii="Times New Roman" w:eastAsia="Calibri" w:hAnsi="Times New Roman" w:cs="Times New Roman"/>
          <w:i/>
          <w:noProof/>
          <w:sz w:val="24"/>
          <w:szCs w:val="24"/>
          <w:lang w:val="en-GB"/>
        </w:rPr>
      </w:pPr>
      <w:r w:rsidRPr="00263099">
        <w:rPr>
          <w:rFonts w:ascii="Times New Roman" w:eastAsia="Calibri" w:hAnsi="Times New Roman" w:cs="Times New Roman"/>
          <w:noProof/>
          <w:sz w:val="24"/>
          <w:szCs w:val="24"/>
          <w:lang w:val="en-GB"/>
        </w:rPr>
        <w:t xml:space="preserve">Member States retain </w:t>
      </w:r>
      <w:r w:rsidRPr="00516467">
        <w:rPr>
          <w:rFonts w:ascii="Times New Roman" w:eastAsia="Calibri" w:hAnsi="Times New Roman" w:cs="Times New Roman"/>
          <w:noProof/>
          <w:sz w:val="24"/>
          <w:szCs w:val="24"/>
          <w:lang w:val="en-GB"/>
        </w:rPr>
        <w:t xml:space="preserve">primary responsibility for the management of their external borders </w:t>
      </w:r>
      <w:r w:rsidRPr="00263099">
        <w:rPr>
          <w:rFonts w:ascii="Times New Roman" w:eastAsia="Calibri" w:hAnsi="Times New Roman" w:cs="Times New Roman"/>
          <w:noProof/>
          <w:sz w:val="24"/>
          <w:szCs w:val="24"/>
          <w:lang w:val="en-GB"/>
        </w:rPr>
        <w:t xml:space="preserve">in their interest and in the interest of all Member States. </w:t>
      </w:r>
      <w:r>
        <w:rPr>
          <w:rFonts w:ascii="Times New Roman" w:eastAsia="Calibri" w:hAnsi="Times New Roman" w:cs="Times New Roman"/>
          <w:noProof/>
          <w:sz w:val="24"/>
          <w:szCs w:val="24"/>
          <w:lang w:val="en-GB"/>
        </w:rPr>
        <w:t xml:space="preserve">Consequently, </w:t>
      </w:r>
      <w:r w:rsidRPr="008969D5">
        <w:rPr>
          <w:rFonts w:ascii="Times New Roman" w:eastAsia="Calibri" w:hAnsi="Times New Roman" w:cs="Times New Roman"/>
          <w:noProof/>
          <w:sz w:val="24"/>
          <w:szCs w:val="24"/>
          <w:lang w:val="en-GB"/>
        </w:rPr>
        <w:t xml:space="preserve">the effective implementation of European integrated border management requires that the strategies established at EU level be translated to the national level. Therefore, Article 8(6) of the EBCG Regulation requires that </w:t>
      </w:r>
      <w:r>
        <w:rPr>
          <w:rFonts w:ascii="Times New Roman" w:eastAsia="Calibri" w:hAnsi="Times New Roman" w:cs="Times New Roman"/>
          <w:bCs/>
          <w:noProof/>
          <w:sz w:val="24"/>
          <w:szCs w:val="24"/>
          <w:lang w:val="en-GB"/>
        </w:rPr>
        <w:t xml:space="preserve">the </w:t>
      </w:r>
      <w:r w:rsidRPr="00263099">
        <w:rPr>
          <w:rFonts w:ascii="Times New Roman" w:eastAsia="Calibri" w:hAnsi="Times New Roman" w:cs="Times New Roman"/>
          <w:noProof/>
          <w:sz w:val="24"/>
          <w:szCs w:val="24"/>
          <w:lang w:val="en-GB"/>
        </w:rPr>
        <w:t xml:space="preserve">Member States establish their </w:t>
      </w:r>
      <w:r w:rsidRPr="00516467">
        <w:rPr>
          <w:rFonts w:ascii="Times New Roman" w:eastAsia="Calibri" w:hAnsi="Times New Roman" w:cs="Times New Roman"/>
          <w:noProof/>
          <w:sz w:val="24"/>
          <w:szCs w:val="24"/>
          <w:lang w:val="en-GB"/>
        </w:rPr>
        <w:t>national strategies for</w:t>
      </w:r>
      <w:r>
        <w:rPr>
          <w:rFonts w:ascii="Times New Roman" w:eastAsia="Calibri" w:hAnsi="Times New Roman" w:cs="Times New Roman"/>
          <w:noProof/>
          <w:sz w:val="24"/>
          <w:szCs w:val="24"/>
          <w:lang w:val="en-GB"/>
        </w:rPr>
        <w:t xml:space="preserve"> European</w:t>
      </w:r>
      <w:r w:rsidRPr="00516467">
        <w:rPr>
          <w:rFonts w:ascii="Times New Roman" w:eastAsia="Calibri" w:hAnsi="Times New Roman" w:cs="Times New Roman"/>
          <w:noProof/>
          <w:sz w:val="24"/>
          <w:szCs w:val="24"/>
          <w:lang w:val="en-GB"/>
        </w:rPr>
        <w:t xml:space="preserve"> integrated border management</w:t>
      </w:r>
      <w:r w:rsidRPr="00263099">
        <w:rPr>
          <w:rFonts w:ascii="Times New Roman" w:eastAsia="Calibri" w:hAnsi="Times New Roman" w:cs="Times New Roman"/>
          <w:noProof/>
          <w:sz w:val="24"/>
          <w:szCs w:val="24"/>
          <w:lang w:val="en-GB"/>
        </w:rPr>
        <w:t xml:space="preserve">. </w:t>
      </w:r>
    </w:p>
    <w:tbl>
      <w:tblPr>
        <w:tblStyle w:val="TableGrid1"/>
        <w:tblW w:w="0" w:type="auto"/>
        <w:tblLook w:val="04A0" w:firstRow="1" w:lastRow="0" w:firstColumn="1" w:lastColumn="0" w:noHBand="0" w:noVBand="1"/>
      </w:tblPr>
      <w:tblGrid>
        <w:gridCol w:w="9133"/>
        <w:gridCol w:w="155"/>
      </w:tblGrid>
      <w:tr w:rsidR="00F5602F" w:rsidRPr="00263099" w:rsidTr="00A52BB3">
        <w:trPr>
          <w:gridAfter w:val="1"/>
          <w:wAfter w:w="158" w:type="dxa"/>
        </w:trPr>
        <w:tc>
          <w:tcPr>
            <w:tcW w:w="9288" w:type="dxa"/>
            <w:tcBorders>
              <w:top w:val="single" w:sz="4" w:space="0" w:color="auto"/>
              <w:left w:val="single" w:sz="4" w:space="0" w:color="auto"/>
              <w:bottom w:val="single" w:sz="4" w:space="0" w:color="auto"/>
              <w:right w:val="single" w:sz="4" w:space="0" w:color="auto"/>
            </w:tcBorders>
            <w:shd w:val="pct25" w:color="auto" w:fill="auto"/>
            <w:hideMark/>
          </w:tcPr>
          <w:p w:rsidR="00F5602F" w:rsidRPr="00263099" w:rsidRDefault="00F5602F" w:rsidP="00377968">
            <w:pPr>
              <w:jc w:val="both"/>
              <w:rPr>
                <w:rFonts w:ascii="Times New Roman" w:eastAsia="Calibri" w:hAnsi="Times New Roman" w:cs="Times New Roman"/>
                <w:b/>
                <w:noProof/>
                <w:sz w:val="24"/>
                <w:szCs w:val="24"/>
              </w:rPr>
            </w:pPr>
            <w:r w:rsidRPr="00263099">
              <w:rPr>
                <w:rFonts w:ascii="Calibri" w:eastAsia="Calibri" w:hAnsi="Calibri" w:cs="Times New Roman"/>
                <w:noProof/>
                <w:sz w:val="24"/>
                <w:szCs w:val="24"/>
              </w:rPr>
              <w:t xml:space="preserve"> </w:t>
            </w:r>
            <w:r w:rsidRPr="00263099">
              <w:rPr>
                <w:rFonts w:ascii="Times New Roman" w:eastAsia="Calibri" w:hAnsi="Times New Roman" w:cs="Times New Roman"/>
                <w:b/>
                <w:noProof/>
                <w:sz w:val="24"/>
                <w:szCs w:val="24"/>
              </w:rPr>
              <w:t>Requirements for national strategies</w:t>
            </w:r>
            <w:r>
              <w:rPr>
                <w:rFonts w:ascii="Times New Roman" w:eastAsia="Calibri" w:hAnsi="Times New Roman" w:cs="Times New Roman"/>
                <w:b/>
                <w:noProof/>
                <w:sz w:val="24"/>
                <w:szCs w:val="24"/>
              </w:rPr>
              <w:t xml:space="preserve"> for EIBM</w:t>
            </w:r>
            <w:r w:rsidRPr="00263099">
              <w:rPr>
                <w:rFonts w:ascii="Times New Roman" w:eastAsia="Calibri" w:hAnsi="Times New Roman" w:cs="Times New Roman"/>
                <w:b/>
                <w:noProof/>
                <w:sz w:val="24"/>
                <w:szCs w:val="24"/>
              </w:rPr>
              <w:t xml:space="preserve"> </w:t>
            </w:r>
          </w:p>
        </w:tc>
      </w:tr>
      <w:tr w:rsidR="00F5602F" w:rsidRPr="000268F7" w:rsidTr="00A52BB3">
        <w:tc>
          <w:tcPr>
            <w:tcW w:w="9288" w:type="dxa"/>
            <w:gridSpan w:val="2"/>
            <w:tcBorders>
              <w:top w:val="single" w:sz="4" w:space="0" w:color="auto"/>
              <w:left w:val="single" w:sz="4" w:space="0" w:color="auto"/>
              <w:bottom w:val="single" w:sz="4" w:space="0" w:color="auto"/>
              <w:right w:val="single" w:sz="4" w:space="0" w:color="auto"/>
            </w:tcBorders>
            <w:hideMark/>
          </w:tcPr>
          <w:p w:rsidR="00F5602F" w:rsidRPr="00263099" w:rsidRDefault="00F5602F" w:rsidP="00377968">
            <w:pPr>
              <w:numPr>
                <w:ilvl w:val="0"/>
                <w:numId w:val="16"/>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There should be o</w:t>
            </w:r>
            <w:r w:rsidRPr="00263099">
              <w:rPr>
                <w:rFonts w:ascii="Times New Roman" w:eastAsia="Calibri" w:hAnsi="Times New Roman" w:cs="Times New Roman"/>
                <w:noProof/>
                <w:sz w:val="24"/>
                <w:szCs w:val="24"/>
              </w:rPr>
              <w:t xml:space="preserve">ne </w:t>
            </w:r>
            <w:r>
              <w:rPr>
                <w:rFonts w:ascii="Times New Roman" w:eastAsia="Calibri" w:hAnsi="Times New Roman" w:cs="Times New Roman"/>
                <w:noProof/>
                <w:sz w:val="24"/>
                <w:szCs w:val="24"/>
              </w:rPr>
              <w:t xml:space="preserve">national </w:t>
            </w:r>
            <w:r w:rsidRPr="00263099">
              <w:rPr>
                <w:rFonts w:ascii="Times New Roman" w:eastAsia="Calibri" w:hAnsi="Times New Roman" w:cs="Times New Roman"/>
                <w:noProof/>
                <w:sz w:val="24"/>
                <w:szCs w:val="24"/>
              </w:rPr>
              <w:t>strategy for each Member State;</w:t>
            </w:r>
          </w:p>
          <w:p w:rsidR="00F5602F" w:rsidRPr="00263099" w:rsidRDefault="00F5602F" w:rsidP="00377968">
            <w:pPr>
              <w:numPr>
                <w:ilvl w:val="0"/>
                <w:numId w:val="16"/>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It should e</w:t>
            </w:r>
            <w:r w:rsidRPr="00263099">
              <w:rPr>
                <w:rFonts w:ascii="Times New Roman" w:eastAsia="Calibri" w:hAnsi="Times New Roman" w:cs="Times New Roman"/>
                <w:noProof/>
                <w:sz w:val="24"/>
                <w:szCs w:val="24"/>
              </w:rPr>
              <w:t xml:space="preserve">stablish a national centralised governance structure for EIBM, </w:t>
            </w:r>
            <w:r>
              <w:rPr>
                <w:rFonts w:ascii="Times New Roman" w:eastAsia="Calibri" w:hAnsi="Times New Roman" w:cs="Times New Roman"/>
                <w:noProof/>
                <w:sz w:val="24"/>
                <w:szCs w:val="24"/>
              </w:rPr>
              <w:t xml:space="preserve">that </w:t>
            </w:r>
            <w:r w:rsidRPr="00263099">
              <w:rPr>
                <w:rFonts w:ascii="Times New Roman" w:eastAsia="Calibri" w:hAnsi="Times New Roman" w:cs="Times New Roman"/>
                <w:noProof/>
                <w:sz w:val="24"/>
                <w:szCs w:val="24"/>
              </w:rPr>
              <w:t>coordinat</w:t>
            </w:r>
            <w:r>
              <w:rPr>
                <w:rFonts w:ascii="Times New Roman" w:eastAsia="Calibri" w:hAnsi="Times New Roman" w:cs="Times New Roman"/>
                <w:noProof/>
                <w:sz w:val="24"/>
                <w:szCs w:val="24"/>
              </w:rPr>
              <w:t>es</w:t>
            </w:r>
            <w:r w:rsidRPr="00263099">
              <w:rPr>
                <w:rFonts w:ascii="Times New Roman" w:eastAsia="Calibri" w:hAnsi="Times New Roman" w:cs="Times New Roman"/>
                <w:noProof/>
                <w:sz w:val="24"/>
                <w:szCs w:val="24"/>
              </w:rPr>
              <w:t xml:space="preserve"> all relevant authorities involved in border management and return, and </w:t>
            </w:r>
            <w:r>
              <w:rPr>
                <w:rFonts w:ascii="Times New Roman" w:eastAsia="Calibri" w:hAnsi="Times New Roman" w:cs="Times New Roman"/>
                <w:noProof/>
                <w:sz w:val="24"/>
                <w:szCs w:val="24"/>
              </w:rPr>
              <w:t xml:space="preserve">that </w:t>
            </w:r>
            <w:r w:rsidRPr="00263099">
              <w:rPr>
                <w:rFonts w:ascii="Times New Roman" w:eastAsia="Calibri" w:hAnsi="Times New Roman" w:cs="Times New Roman"/>
                <w:noProof/>
                <w:sz w:val="24"/>
                <w:szCs w:val="24"/>
              </w:rPr>
              <w:t>tak</w:t>
            </w:r>
            <w:r>
              <w:rPr>
                <w:rFonts w:ascii="Times New Roman" w:eastAsia="Calibri" w:hAnsi="Times New Roman" w:cs="Times New Roman"/>
                <w:noProof/>
                <w:sz w:val="24"/>
                <w:szCs w:val="24"/>
              </w:rPr>
              <w:t>es</w:t>
            </w:r>
            <w:r w:rsidRPr="00263099">
              <w:rPr>
                <w:rFonts w:ascii="Times New Roman" w:eastAsia="Calibri" w:hAnsi="Times New Roman" w:cs="Times New Roman"/>
                <w:noProof/>
                <w:sz w:val="24"/>
                <w:szCs w:val="24"/>
              </w:rPr>
              <w:t xml:space="preserve"> into account the implication</w:t>
            </w:r>
            <w:r>
              <w:rPr>
                <w:rFonts w:ascii="Times New Roman" w:eastAsia="Calibri" w:hAnsi="Times New Roman" w:cs="Times New Roman"/>
                <w:noProof/>
                <w:sz w:val="24"/>
                <w:szCs w:val="24"/>
              </w:rPr>
              <w:t>s</w:t>
            </w:r>
            <w:r w:rsidRPr="00263099">
              <w:rPr>
                <w:rFonts w:ascii="Times New Roman" w:eastAsia="Calibri" w:hAnsi="Times New Roman" w:cs="Times New Roman"/>
                <w:noProof/>
                <w:sz w:val="24"/>
                <w:szCs w:val="24"/>
              </w:rPr>
              <w:t xml:space="preserve"> of other EU policies implemented at </w:t>
            </w:r>
            <w:r>
              <w:rPr>
                <w:rFonts w:ascii="Times New Roman" w:eastAsia="Calibri" w:hAnsi="Times New Roman" w:cs="Times New Roman"/>
                <w:noProof/>
                <w:sz w:val="24"/>
                <w:szCs w:val="24"/>
              </w:rPr>
              <w:t xml:space="preserve">the </w:t>
            </w:r>
            <w:r w:rsidRPr="00263099">
              <w:rPr>
                <w:rFonts w:ascii="Times New Roman" w:eastAsia="Calibri" w:hAnsi="Times New Roman" w:cs="Times New Roman"/>
                <w:noProof/>
                <w:sz w:val="24"/>
                <w:szCs w:val="24"/>
              </w:rPr>
              <w:t xml:space="preserve">external borders </w:t>
            </w:r>
            <w:r>
              <w:rPr>
                <w:rFonts w:ascii="Times New Roman" w:eastAsia="Calibri" w:hAnsi="Times New Roman" w:cs="Times New Roman"/>
                <w:noProof/>
                <w:sz w:val="24"/>
                <w:szCs w:val="24"/>
              </w:rPr>
              <w:t xml:space="preserve">of the Member State </w:t>
            </w:r>
            <w:r w:rsidRPr="00263099">
              <w:rPr>
                <w:rFonts w:ascii="Times New Roman" w:eastAsia="Calibri" w:hAnsi="Times New Roman" w:cs="Times New Roman"/>
                <w:noProof/>
                <w:sz w:val="24"/>
                <w:szCs w:val="24"/>
              </w:rPr>
              <w:t xml:space="preserve">by the competent national authorities within their respective mandates, such as </w:t>
            </w:r>
            <w:r>
              <w:rPr>
                <w:rFonts w:ascii="Times New Roman" w:eastAsia="Calibri" w:hAnsi="Times New Roman" w:cs="Times New Roman"/>
                <w:noProof/>
                <w:sz w:val="24"/>
                <w:szCs w:val="24"/>
              </w:rPr>
              <w:t xml:space="preserve">police, </w:t>
            </w:r>
            <w:r w:rsidRPr="00263099">
              <w:rPr>
                <w:rFonts w:ascii="Times New Roman" w:eastAsia="Calibri" w:hAnsi="Times New Roman" w:cs="Times New Roman"/>
                <w:noProof/>
                <w:sz w:val="24"/>
                <w:szCs w:val="24"/>
              </w:rPr>
              <w:t>customs and sanitary control authorities;</w:t>
            </w:r>
          </w:p>
          <w:p w:rsidR="00F5602F" w:rsidRPr="000E448E" w:rsidRDefault="00F5602F" w:rsidP="00377968">
            <w:pPr>
              <w:numPr>
                <w:ilvl w:val="0"/>
                <w:numId w:val="16"/>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 national strategy has to be d</w:t>
            </w:r>
            <w:r w:rsidRPr="00263099">
              <w:rPr>
                <w:rFonts w:ascii="Times New Roman" w:eastAsia="Calibri" w:hAnsi="Times New Roman" w:cs="Times New Roman"/>
                <w:noProof/>
                <w:sz w:val="24"/>
                <w:szCs w:val="24"/>
              </w:rPr>
              <w:t xml:space="preserve">eveloped in line with the political strategy decided by </w:t>
            </w:r>
            <w:r>
              <w:rPr>
                <w:rFonts w:ascii="Times New Roman" w:eastAsia="Calibri" w:hAnsi="Times New Roman" w:cs="Times New Roman"/>
                <w:noProof/>
                <w:sz w:val="24"/>
                <w:szCs w:val="24"/>
              </w:rPr>
              <w:t xml:space="preserve">the </w:t>
            </w:r>
            <w:r w:rsidRPr="00263099">
              <w:rPr>
                <w:rFonts w:ascii="Times New Roman" w:eastAsia="Calibri" w:hAnsi="Times New Roman" w:cs="Times New Roman"/>
                <w:noProof/>
                <w:sz w:val="24"/>
                <w:szCs w:val="24"/>
              </w:rPr>
              <w:t xml:space="preserve">EU institutions, the technical and operational strategy of the Agency and </w:t>
            </w:r>
            <w:r>
              <w:rPr>
                <w:rFonts w:ascii="Times New Roman" w:eastAsia="Calibri" w:hAnsi="Times New Roman" w:cs="Times New Roman"/>
                <w:noProof/>
                <w:sz w:val="24"/>
                <w:szCs w:val="24"/>
              </w:rPr>
              <w:t xml:space="preserve">with </w:t>
            </w:r>
            <w:r w:rsidRPr="00263099">
              <w:rPr>
                <w:rFonts w:ascii="Times New Roman" w:eastAsia="Calibri" w:hAnsi="Times New Roman" w:cs="Times New Roman"/>
                <w:noProof/>
                <w:sz w:val="24"/>
                <w:szCs w:val="24"/>
              </w:rPr>
              <w:t xml:space="preserve">the </w:t>
            </w:r>
            <w:r w:rsidRPr="00263099">
              <w:rPr>
                <w:rFonts w:ascii="Times New Roman" w:eastAsia="Calibri" w:hAnsi="Times New Roman" w:cs="Times New Roman"/>
                <w:bCs/>
                <w:noProof/>
                <w:sz w:val="24"/>
                <w:szCs w:val="24"/>
              </w:rPr>
              <w:t>requirements</w:t>
            </w:r>
            <w:r>
              <w:rPr>
                <w:rFonts w:ascii="Times New Roman" w:eastAsia="Calibri" w:hAnsi="Times New Roman" w:cs="Times New Roman"/>
                <w:bCs/>
                <w:noProof/>
                <w:sz w:val="24"/>
                <w:szCs w:val="24"/>
              </w:rPr>
              <w:t xml:space="preserve"> of the Schengen </w:t>
            </w:r>
            <w:r w:rsidRPr="008242C6">
              <w:rPr>
                <w:rFonts w:ascii="Times New Roman" w:eastAsia="Calibri" w:hAnsi="Times New Roman" w:cs="Times New Roman"/>
                <w:bCs/>
                <w:i/>
                <w:iCs/>
                <w:noProof/>
                <w:sz w:val="24"/>
                <w:szCs w:val="24"/>
              </w:rPr>
              <w:t>acquis</w:t>
            </w:r>
            <w:r w:rsidRPr="00263099">
              <w:rPr>
                <w:rFonts w:ascii="Times New Roman" w:eastAsia="Calibri" w:hAnsi="Times New Roman" w:cs="Times New Roman"/>
                <w:bCs/>
                <w:noProof/>
                <w:sz w:val="24"/>
                <w:szCs w:val="24"/>
              </w:rPr>
              <w:t>;</w:t>
            </w:r>
            <w:r>
              <w:rPr>
                <w:rFonts w:ascii="Times New Roman" w:eastAsia="Calibri" w:hAnsi="Times New Roman" w:cs="Times New Roman"/>
                <w:bCs/>
                <w:noProof/>
                <w:sz w:val="24"/>
                <w:szCs w:val="24"/>
              </w:rPr>
              <w:t xml:space="preserve"> </w:t>
            </w:r>
          </w:p>
          <w:p w:rsidR="00F5602F" w:rsidRPr="00263099" w:rsidRDefault="00F5602F" w:rsidP="00377968">
            <w:pPr>
              <w:numPr>
                <w:ilvl w:val="0"/>
                <w:numId w:val="16"/>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bCs/>
                <w:noProof/>
                <w:sz w:val="24"/>
                <w:szCs w:val="24"/>
              </w:rPr>
              <w:t>It shall build on the findings and recommendations issued in the thematic Schengen 2019-2020 evaluation of the national strategies;</w:t>
            </w:r>
          </w:p>
          <w:p w:rsidR="00F5602F" w:rsidRPr="00263099" w:rsidRDefault="00F5602F" w:rsidP="00377968">
            <w:pPr>
              <w:numPr>
                <w:ilvl w:val="0"/>
                <w:numId w:val="16"/>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 national strategy should be b</w:t>
            </w:r>
            <w:r w:rsidRPr="00263099">
              <w:rPr>
                <w:rFonts w:ascii="Times New Roman" w:eastAsia="Calibri" w:hAnsi="Times New Roman" w:cs="Times New Roman"/>
                <w:noProof/>
                <w:sz w:val="24"/>
                <w:szCs w:val="24"/>
              </w:rPr>
              <w:t xml:space="preserve">ased on the 15 components </w:t>
            </w:r>
            <w:r>
              <w:rPr>
                <w:rFonts w:ascii="Times New Roman" w:eastAsia="Calibri" w:hAnsi="Times New Roman" w:cs="Times New Roman"/>
                <w:noProof/>
                <w:sz w:val="24"/>
                <w:szCs w:val="24"/>
              </w:rPr>
              <w:t>in</w:t>
            </w:r>
            <w:r w:rsidRPr="00263099">
              <w:rPr>
                <w:rFonts w:ascii="Times New Roman" w:eastAsia="Calibri" w:hAnsi="Times New Roman" w:cs="Times New Roman"/>
                <w:noProof/>
                <w:sz w:val="24"/>
                <w:szCs w:val="24"/>
              </w:rPr>
              <w:t xml:space="preserve"> Article 3 of the EBCG Regulation</w:t>
            </w:r>
            <w:r>
              <w:rPr>
                <w:rFonts w:ascii="Times New Roman" w:eastAsia="Calibri" w:hAnsi="Times New Roman" w:cs="Times New Roman"/>
                <w:noProof/>
                <w:sz w:val="24"/>
                <w:szCs w:val="24"/>
              </w:rPr>
              <w:t>,</w:t>
            </w:r>
            <w:r w:rsidRPr="00263099">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rPr>
              <w:t xml:space="preserve">but may </w:t>
            </w:r>
            <w:r w:rsidRPr="00263099">
              <w:rPr>
                <w:rFonts w:ascii="Times New Roman" w:eastAsia="Calibri" w:hAnsi="Times New Roman" w:cs="Times New Roman"/>
                <w:noProof/>
                <w:sz w:val="24"/>
                <w:szCs w:val="24"/>
              </w:rPr>
              <w:t>also cover areas of national competence</w:t>
            </w:r>
            <w:r>
              <w:rPr>
                <w:rFonts w:ascii="Times New Roman" w:eastAsia="Calibri" w:hAnsi="Times New Roman" w:cs="Times New Roman"/>
                <w:noProof/>
                <w:sz w:val="24"/>
                <w:szCs w:val="24"/>
              </w:rPr>
              <w:t>,</w:t>
            </w:r>
            <w:r w:rsidRPr="00263099">
              <w:rPr>
                <w:rFonts w:ascii="Times New Roman" w:eastAsia="Calibri" w:hAnsi="Times New Roman" w:cs="Times New Roman"/>
                <w:noProof/>
                <w:sz w:val="24"/>
                <w:szCs w:val="24"/>
              </w:rPr>
              <w:t xml:space="preserve"> if </w:t>
            </w:r>
            <w:r>
              <w:rPr>
                <w:rFonts w:ascii="Times New Roman" w:eastAsia="Calibri" w:hAnsi="Times New Roman" w:cs="Times New Roman"/>
                <w:noProof/>
                <w:sz w:val="24"/>
                <w:szCs w:val="24"/>
              </w:rPr>
              <w:t xml:space="preserve">this is </w:t>
            </w:r>
            <w:r w:rsidRPr="00263099">
              <w:rPr>
                <w:rFonts w:ascii="Times New Roman" w:eastAsia="Calibri" w:hAnsi="Times New Roman" w:cs="Times New Roman"/>
                <w:noProof/>
                <w:sz w:val="24"/>
                <w:szCs w:val="24"/>
              </w:rPr>
              <w:t>considered appropriate;</w:t>
            </w:r>
          </w:p>
          <w:p w:rsidR="00F5602F" w:rsidRPr="00263099" w:rsidRDefault="00F5602F" w:rsidP="00377968">
            <w:pPr>
              <w:numPr>
                <w:ilvl w:val="0"/>
                <w:numId w:val="16"/>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The national strategy should set </w:t>
            </w:r>
            <w:r w:rsidRPr="00263099">
              <w:rPr>
                <w:rFonts w:ascii="Times New Roman" w:eastAsia="Calibri" w:hAnsi="Times New Roman" w:cs="Times New Roman"/>
                <w:noProof/>
                <w:sz w:val="24"/>
                <w:szCs w:val="24"/>
              </w:rPr>
              <w:t xml:space="preserve">out national border management </w:t>
            </w:r>
            <w:r>
              <w:rPr>
                <w:rFonts w:ascii="Times New Roman" w:eastAsia="Calibri" w:hAnsi="Times New Roman" w:cs="Times New Roman"/>
                <w:noProof/>
                <w:sz w:val="24"/>
                <w:szCs w:val="24"/>
              </w:rPr>
              <w:t>coordination structures</w:t>
            </w:r>
            <w:r w:rsidRPr="00263099">
              <w:rPr>
                <w:rFonts w:ascii="Times New Roman" w:eastAsia="Calibri" w:hAnsi="Times New Roman" w:cs="Times New Roman"/>
                <w:noProof/>
                <w:sz w:val="24"/>
                <w:szCs w:val="24"/>
              </w:rPr>
              <w:t xml:space="preserve"> and participation </w:t>
            </w:r>
            <w:r>
              <w:rPr>
                <w:rFonts w:ascii="Times New Roman" w:eastAsia="Calibri" w:hAnsi="Times New Roman" w:cs="Times New Roman"/>
                <w:noProof/>
                <w:sz w:val="24"/>
                <w:szCs w:val="24"/>
              </w:rPr>
              <w:t xml:space="preserve">by the Member State </w:t>
            </w:r>
            <w:r w:rsidRPr="00263099">
              <w:rPr>
                <w:rFonts w:ascii="Times New Roman" w:eastAsia="Calibri" w:hAnsi="Times New Roman" w:cs="Times New Roman"/>
                <w:noProof/>
                <w:sz w:val="24"/>
                <w:szCs w:val="24"/>
              </w:rPr>
              <w:t>in relevant EU mechanisms coordinated by Frontex and other relevant EU actors;</w:t>
            </w:r>
          </w:p>
          <w:p w:rsidR="00F5602F" w:rsidRPr="00263099" w:rsidRDefault="00F5602F" w:rsidP="00377968">
            <w:pPr>
              <w:numPr>
                <w:ilvl w:val="0"/>
                <w:numId w:val="16"/>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It should e</w:t>
            </w:r>
            <w:r w:rsidRPr="00263099">
              <w:rPr>
                <w:rFonts w:ascii="Times New Roman" w:eastAsia="Calibri" w:hAnsi="Times New Roman" w:cs="Times New Roman"/>
                <w:noProof/>
                <w:sz w:val="24"/>
                <w:szCs w:val="24"/>
              </w:rPr>
              <w:t xml:space="preserve">stablish clearly the current and planned allocation of human and financial resources, and the main stages for the development of </w:t>
            </w:r>
            <w:r>
              <w:rPr>
                <w:rFonts w:ascii="Times New Roman" w:eastAsia="Calibri" w:hAnsi="Times New Roman" w:cs="Times New Roman"/>
                <w:noProof/>
                <w:sz w:val="24"/>
                <w:szCs w:val="24"/>
              </w:rPr>
              <w:t xml:space="preserve">the </w:t>
            </w:r>
            <w:r w:rsidRPr="00263099">
              <w:rPr>
                <w:rFonts w:ascii="Times New Roman" w:eastAsia="Calibri" w:hAnsi="Times New Roman" w:cs="Times New Roman"/>
                <w:noProof/>
                <w:sz w:val="24"/>
                <w:szCs w:val="24"/>
              </w:rPr>
              <w:t>necessary infrastructure;</w:t>
            </w:r>
          </w:p>
          <w:p w:rsidR="00F5602F" w:rsidRPr="00263099" w:rsidRDefault="00F5602F" w:rsidP="00377968">
            <w:pPr>
              <w:numPr>
                <w:ilvl w:val="0"/>
                <w:numId w:val="16"/>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It should e</w:t>
            </w:r>
            <w:r w:rsidRPr="00263099">
              <w:rPr>
                <w:rFonts w:ascii="Times New Roman" w:eastAsia="Calibri" w:hAnsi="Times New Roman" w:cs="Times New Roman"/>
                <w:noProof/>
                <w:sz w:val="24"/>
                <w:szCs w:val="24"/>
              </w:rPr>
              <w:t>stablish a review and monitoring mechanism;</w:t>
            </w:r>
          </w:p>
          <w:p w:rsidR="00F5602F" w:rsidRPr="00263099" w:rsidRDefault="00F5602F" w:rsidP="00377968">
            <w:pPr>
              <w:numPr>
                <w:ilvl w:val="0"/>
                <w:numId w:val="16"/>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 national strategy should have a m</w:t>
            </w:r>
            <w:r w:rsidRPr="00263099">
              <w:rPr>
                <w:rFonts w:ascii="Times New Roman" w:eastAsia="Calibri" w:hAnsi="Times New Roman" w:cs="Times New Roman"/>
                <w:noProof/>
                <w:sz w:val="24"/>
                <w:szCs w:val="24"/>
              </w:rPr>
              <w:t xml:space="preserve">ultiannual coverage, ideally </w:t>
            </w:r>
            <w:r>
              <w:rPr>
                <w:rFonts w:ascii="Times New Roman" w:eastAsia="Calibri" w:hAnsi="Times New Roman" w:cs="Times New Roman"/>
                <w:noProof/>
                <w:sz w:val="24"/>
                <w:szCs w:val="24"/>
              </w:rPr>
              <w:t>taking into account</w:t>
            </w:r>
            <w:r w:rsidRPr="00263099">
              <w:rPr>
                <w:rFonts w:ascii="Times New Roman" w:eastAsia="Calibri" w:hAnsi="Times New Roman" w:cs="Times New Roman"/>
                <w:noProof/>
                <w:sz w:val="24"/>
                <w:szCs w:val="24"/>
              </w:rPr>
              <w:t xml:space="preserve"> the programming cycle of the multiannual financial framework;</w:t>
            </w:r>
          </w:p>
          <w:p w:rsidR="00F5602F" w:rsidRPr="00263099" w:rsidRDefault="00F5602F" w:rsidP="00377968">
            <w:pPr>
              <w:numPr>
                <w:ilvl w:val="0"/>
                <w:numId w:val="16"/>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It should be a</w:t>
            </w:r>
            <w:r w:rsidRPr="00263099">
              <w:rPr>
                <w:rFonts w:ascii="Times New Roman" w:eastAsia="Calibri" w:hAnsi="Times New Roman" w:cs="Times New Roman"/>
                <w:noProof/>
                <w:sz w:val="24"/>
                <w:szCs w:val="24"/>
              </w:rPr>
              <w:t xml:space="preserve">ccompanied by an action plan outlining </w:t>
            </w:r>
            <w:r>
              <w:rPr>
                <w:rFonts w:ascii="Times New Roman" w:eastAsia="Calibri" w:hAnsi="Times New Roman" w:cs="Times New Roman"/>
                <w:noProof/>
                <w:sz w:val="24"/>
                <w:szCs w:val="24"/>
              </w:rPr>
              <w:t xml:space="preserve">the </w:t>
            </w:r>
            <w:r w:rsidRPr="00263099">
              <w:rPr>
                <w:rFonts w:ascii="Times New Roman" w:eastAsia="Calibri" w:hAnsi="Times New Roman" w:cs="Times New Roman"/>
                <w:noProof/>
                <w:sz w:val="24"/>
                <w:szCs w:val="24"/>
              </w:rPr>
              <w:t xml:space="preserve">key measures, </w:t>
            </w:r>
            <w:r>
              <w:rPr>
                <w:rFonts w:ascii="Times New Roman" w:eastAsia="Calibri" w:hAnsi="Times New Roman" w:cs="Times New Roman"/>
                <w:noProof/>
                <w:sz w:val="24"/>
                <w:szCs w:val="24"/>
              </w:rPr>
              <w:t xml:space="preserve">the </w:t>
            </w:r>
            <w:r w:rsidRPr="00263099">
              <w:rPr>
                <w:rFonts w:ascii="Times New Roman" w:eastAsia="Calibri" w:hAnsi="Times New Roman" w:cs="Times New Roman"/>
                <w:noProof/>
                <w:sz w:val="24"/>
                <w:szCs w:val="24"/>
              </w:rPr>
              <w:t xml:space="preserve">timeframe, </w:t>
            </w:r>
            <w:r>
              <w:rPr>
                <w:rFonts w:ascii="Times New Roman" w:eastAsia="Calibri" w:hAnsi="Times New Roman" w:cs="Times New Roman"/>
                <w:noProof/>
                <w:sz w:val="24"/>
                <w:szCs w:val="24"/>
              </w:rPr>
              <w:t xml:space="preserve">the </w:t>
            </w:r>
            <w:r w:rsidRPr="00263099">
              <w:rPr>
                <w:rFonts w:ascii="Times New Roman" w:eastAsia="Calibri" w:hAnsi="Times New Roman" w:cs="Times New Roman"/>
                <w:noProof/>
                <w:sz w:val="24"/>
                <w:szCs w:val="24"/>
              </w:rPr>
              <w:t xml:space="preserve">milestones, </w:t>
            </w:r>
            <w:r>
              <w:rPr>
                <w:rFonts w:ascii="Times New Roman" w:eastAsia="Calibri" w:hAnsi="Times New Roman" w:cs="Times New Roman"/>
                <w:noProof/>
                <w:sz w:val="24"/>
                <w:szCs w:val="24"/>
              </w:rPr>
              <w:t xml:space="preserve">the necessary </w:t>
            </w:r>
            <w:r w:rsidRPr="00263099">
              <w:rPr>
                <w:rFonts w:ascii="Times New Roman" w:eastAsia="Calibri" w:hAnsi="Times New Roman" w:cs="Times New Roman"/>
                <w:noProof/>
                <w:sz w:val="24"/>
                <w:szCs w:val="24"/>
              </w:rPr>
              <w:t xml:space="preserve">resources and </w:t>
            </w:r>
            <w:r>
              <w:rPr>
                <w:rFonts w:ascii="Times New Roman" w:eastAsia="Calibri" w:hAnsi="Times New Roman" w:cs="Times New Roman"/>
                <w:noProof/>
                <w:sz w:val="24"/>
                <w:szCs w:val="24"/>
              </w:rPr>
              <w:t xml:space="preserve">the </w:t>
            </w:r>
            <w:r w:rsidRPr="00263099">
              <w:rPr>
                <w:rFonts w:ascii="Times New Roman" w:eastAsia="Calibri" w:hAnsi="Times New Roman" w:cs="Times New Roman"/>
                <w:noProof/>
                <w:sz w:val="24"/>
                <w:szCs w:val="24"/>
              </w:rPr>
              <w:t>monitoring arrangements.</w:t>
            </w:r>
          </w:p>
        </w:tc>
      </w:tr>
    </w:tbl>
    <w:p w:rsidR="00F5602F" w:rsidRPr="00263099" w:rsidRDefault="00F5602F" w:rsidP="00377968">
      <w:pPr>
        <w:spacing w:after="200" w:line="276" w:lineRule="auto"/>
        <w:jc w:val="both"/>
        <w:rPr>
          <w:rFonts w:ascii="Times New Roman" w:eastAsia="Calibri" w:hAnsi="Times New Roman" w:cs="Times New Roman"/>
          <w:noProof/>
          <w:sz w:val="24"/>
          <w:szCs w:val="24"/>
          <w:lang w:val="en-GB"/>
        </w:rPr>
      </w:pPr>
    </w:p>
    <w:p w:rsidR="00F5602F" w:rsidRPr="00263099" w:rsidRDefault="00F5602F" w:rsidP="00377968">
      <w:pPr>
        <w:spacing w:after="200" w:line="276" w:lineRule="auto"/>
        <w:ind w:firstLine="720"/>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c</w:t>
      </w:r>
      <w:r w:rsidRPr="00263099">
        <w:rPr>
          <w:rFonts w:ascii="Times New Roman" w:eastAsia="Calibri" w:hAnsi="Times New Roman" w:cs="Times New Roman"/>
          <w:noProof/>
          <w:sz w:val="24"/>
          <w:szCs w:val="24"/>
          <w:lang w:val="en-GB"/>
        </w:rPr>
        <w:t xml:space="preserve">) </w:t>
      </w:r>
      <w:r w:rsidRPr="00263099">
        <w:rPr>
          <w:rFonts w:ascii="Times New Roman" w:eastAsia="Calibri" w:hAnsi="Times New Roman" w:cs="Times New Roman"/>
          <w:i/>
          <w:noProof/>
          <w:sz w:val="24"/>
          <w:szCs w:val="24"/>
          <w:lang w:val="en-GB"/>
        </w:rPr>
        <w:t xml:space="preserve">Evaluation of the </w:t>
      </w:r>
      <w:r>
        <w:rPr>
          <w:rFonts w:ascii="Times New Roman" w:eastAsia="Calibri" w:hAnsi="Times New Roman" w:cs="Times New Roman"/>
          <w:i/>
          <w:noProof/>
          <w:sz w:val="24"/>
          <w:szCs w:val="24"/>
          <w:lang w:val="en-GB"/>
        </w:rPr>
        <w:t>E</w:t>
      </w:r>
      <w:r w:rsidRPr="00263099">
        <w:rPr>
          <w:rFonts w:ascii="Times New Roman" w:eastAsia="Calibri" w:hAnsi="Times New Roman" w:cs="Times New Roman"/>
          <w:i/>
          <w:noProof/>
          <w:sz w:val="24"/>
          <w:szCs w:val="24"/>
          <w:lang w:val="en-GB"/>
        </w:rPr>
        <w:t>IBM cycle</w:t>
      </w:r>
    </w:p>
    <w:p w:rsidR="00377968" w:rsidRPr="00416739" w:rsidRDefault="00377968" w:rsidP="00377968">
      <w:pPr>
        <w:spacing w:after="200" w:line="276" w:lineRule="auto"/>
        <w:jc w:val="both"/>
        <w:rPr>
          <w:rFonts w:ascii="Times New Roman" w:eastAsia="Calibri" w:hAnsi="Times New Roman" w:cs="Times New Roman"/>
          <w:b/>
          <w:i/>
          <w:noProof/>
          <w:sz w:val="24"/>
          <w:szCs w:val="24"/>
          <w:u w:val="single"/>
          <w:lang w:val="en-GB"/>
        </w:rPr>
      </w:pPr>
      <w:r w:rsidRPr="00263099">
        <w:rPr>
          <w:rFonts w:ascii="Times New Roman" w:eastAsia="Calibri" w:hAnsi="Times New Roman" w:cs="Times New Roman"/>
          <w:noProof/>
          <w:sz w:val="24"/>
          <w:szCs w:val="24"/>
          <w:lang w:val="en-GB"/>
        </w:rPr>
        <w:t>Four years after the adoption of th</w:t>
      </w:r>
      <w:r>
        <w:rPr>
          <w:rFonts w:ascii="Times New Roman" w:eastAsia="Calibri" w:hAnsi="Times New Roman" w:cs="Times New Roman"/>
          <w:noProof/>
          <w:sz w:val="24"/>
          <w:szCs w:val="24"/>
          <w:lang w:val="en-GB"/>
        </w:rPr>
        <w:t>is</w:t>
      </w:r>
      <w:r w:rsidRPr="00263099">
        <w:rPr>
          <w:rFonts w:ascii="Times New Roman" w:eastAsia="Calibri" w:hAnsi="Times New Roman" w:cs="Times New Roman"/>
          <w:noProof/>
          <w:sz w:val="24"/>
          <w:szCs w:val="24"/>
          <w:lang w:val="en-GB"/>
        </w:rPr>
        <w:t xml:space="preserve"> Communication, the Commission will carry out a thorough evaluation of the policy’s implementation by all stakeholders at EU and </w:t>
      </w:r>
      <w:r>
        <w:rPr>
          <w:rFonts w:ascii="Times New Roman" w:eastAsia="Calibri" w:hAnsi="Times New Roman" w:cs="Times New Roman"/>
          <w:noProof/>
          <w:sz w:val="24"/>
          <w:szCs w:val="24"/>
          <w:lang w:val="en-GB"/>
        </w:rPr>
        <w:t xml:space="preserve">at </w:t>
      </w:r>
      <w:r w:rsidRPr="00263099">
        <w:rPr>
          <w:rFonts w:ascii="Times New Roman" w:eastAsia="Calibri" w:hAnsi="Times New Roman" w:cs="Times New Roman"/>
          <w:noProof/>
          <w:sz w:val="24"/>
          <w:szCs w:val="24"/>
          <w:lang w:val="en-GB"/>
        </w:rPr>
        <w:t>national levels, with a view to preparing the next multiannual strategic policy cycle.</w:t>
      </w:r>
      <w:r>
        <w:rPr>
          <w:rFonts w:ascii="Times New Roman" w:eastAsia="Calibri" w:hAnsi="Times New Roman" w:cs="Times New Roman"/>
          <w:noProof/>
          <w:sz w:val="24"/>
          <w:szCs w:val="24"/>
          <w:lang w:val="en-GB"/>
        </w:rPr>
        <w:t xml:space="preserve"> The evaluation will assess the effectiveness of the implementation by the Agency and Member States of the multiannual strategic policy for EIBM, respecting a coherent, integrated and systematic approach with a view on an EU added value. In doing so, the degree of convergence with the policy priorities and strategic guidelines of the EIBM components will be instrumental. The work on the Schengen cycle, including the State of Schengen Report, will feed into that evaluation, complemented by information to be provided by the Member States and the Agency.</w:t>
      </w:r>
    </w:p>
    <w:p w:rsidR="00F5602F" w:rsidRPr="00F5602F" w:rsidRDefault="00F5602F" w:rsidP="00377968">
      <w:pPr>
        <w:spacing w:after="200" w:line="276" w:lineRule="auto"/>
        <w:jc w:val="both"/>
        <w:rPr>
          <w:noProof/>
          <w:lang w:val="en-GB"/>
        </w:rPr>
      </w:pPr>
    </w:p>
    <w:sectPr w:rsidR="00F5602F" w:rsidRPr="00F5602F">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02F" w:rsidRDefault="00F5602F" w:rsidP="00F5602F">
      <w:pPr>
        <w:spacing w:after="0" w:line="240" w:lineRule="auto"/>
      </w:pPr>
      <w:r>
        <w:separator/>
      </w:r>
    </w:p>
  </w:endnote>
  <w:endnote w:type="continuationSeparator" w:id="0">
    <w:p w:rsidR="00F5602F" w:rsidRDefault="00F5602F" w:rsidP="00F56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EEE" w:rsidRPr="007F2EEE" w:rsidRDefault="007F2EEE" w:rsidP="007F2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D60" w:rsidRPr="007F2EEE" w:rsidRDefault="007F2EEE" w:rsidP="007F2EEE">
    <w:pPr>
      <w:pStyle w:val="FooterCoverPage"/>
      <w:rPr>
        <w:rFonts w:ascii="Arial" w:hAnsi="Arial" w:cs="Arial"/>
        <w:b/>
        <w:sz w:val="48"/>
      </w:rPr>
    </w:pPr>
    <w:r w:rsidRPr="007F2EEE">
      <w:rPr>
        <w:rFonts w:ascii="Arial" w:hAnsi="Arial" w:cs="Arial"/>
        <w:b/>
        <w:sz w:val="48"/>
      </w:rPr>
      <w:t>EN</w:t>
    </w:r>
    <w:r w:rsidRPr="007F2EEE">
      <w:rPr>
        <w:rFonts w:ascii="Arial" w:hAnsi="Arial" w:cs="Arial"/>
        <w:b/>
        <w:sz w:val="48"/>
      </w:rPr>
      <w:tab/>
    </w:r>
    <w:r w:rsidRPr="007F2EEE">
      <w:rPr>
        <w:rFonts w:ascii="Arial" w:hAnsi="Arial" w:cs="Arial"/>
        <w:b/>
        <w:sz w:val="48"/>
      </w:rPr>
      <w:tab/>
    </w:r>
    <w:r w:rsidRPr="007F2EEE">
      <w:tab/>
    </w:r>
    <w:r w:rsidRPr="007F2EEE">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EEE" w:rsidRPr="007F2EEE" w:rsidRDefault="007F2EEE" w:rsidP="007F2EE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02F" w:rsidRDefault="00F560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258197"/>
      <w:docPartObj>
        <w:docPartGallery w:val="Page Numbers (Bottom of Page)"/>
        <w:docPartUnique/>
      </w:docPartObj>
    </w:sdtPr>
    <w:sdtEndPr>
      <w:rPr>
        <w:noProof/>
      </w:rPr>
    </w:sdtEndPr>
    <w:sdtContent>
      <w:p w:rsidR="00377968" w:rsidRDefault="00377968">
        <w:pPr>
          <w:pStyle w:val="Footer"/>
          <w:jc w:val="right"/>
        </w:pPr>
        <w:r>
          <w:fldChar w:fldCharType="begin"/>
        </w:r>
        <w:r>
          <w:instrText xml:space="preserve"> PAGE   \* MERGEFORMAT </w:instrText>
        </w:r>
        <w:r>
          <w:fldChar w:fldCharType="separate"/>
        </w:r>
        <w:r w:rsidR="007F2EEE">
          <w:rPr>
            <w:noProof/>
          </w:rPr>
          <w:t>1</w:t>
        </w:r>
        <w:r>
          <w:rPr>
            <w:noProof/>
          </w:rPr>
          <w:fldChar w:fldCharType="end"/>
        </w:r>
      </w:p>
    </w:sdtContent>
  </w:sdt>
  <w:p w:rsidR="00F5602F" w:rsidRDefault="00F5602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02F" w:rsidRDefault="00F56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02F" w:rsidRDefault="00F5602F" w:rsidP="00F5602F">
      <w:pPr>
        <w:spacing w:after="0" w:line="240" w:lineRule="auto"/>
      </w:pPr>
      <w:r>
        <w:separator/>
      </w:r>
    </w:p>
  </w:footnote>
  <w:footnote w:type="continuationSeparator" w:id="0">
    <w:p w:rsidR="00F5602F" w:rsidRDefault="00F5602F" w:rsidP="00F5602F">
      <w:pPr>
        <w:spacing w:after="0" w:line="240" w:lineRule="auto"/>
      </w:pPr>
      <w:r>
        <w:continuationSeparator/>
      </w:r>
    </w:p>
  </w:footnote>
  <w:footnote w:id="1">
    <w:p w:rsidR="00F5602F" w:rsidRDefault="00F5602F" w:rsidP="00F5602F">
      <w:pPr>
        <w:pStyle w:val="FootnoteText"/>
        <w:jc w:val="both"/>
      </w:pPr>
      <w:r>
        <w:rPr>
          <w:rStyle w:val="FootnoteReference"/>
        </w:rPr>
        <w:footnoteRef/>
      </w:r>
      <w:r>
        <w:t xml:space="preserve"> </w:t>
      </w:r>
      <w:r>
        <w:rPr>
          <w:rFonts w:ascii="Times New Roman" w:eastAsia="Calibri" w:hAnsi="Times New Roman" w:cs="Times New Roman"/>
          <w:lang w:val="en-GB"/>
        </w:rPr>
        <w:t>12 of these are thematic components:</w:t>
      </w:r>
      <w:r>
        <w:rPr>
          <w:rFonts w:ascii="Times New Roman" w:eastAsia="Calibri" w:hAnsi="Times New Roman" w:cs="Times New Roman"/>
          <w:noProof/>
          <w:lang w:val="en-GB"/>
        </w:rPr>
        <w:t xml:space="preserve"> 1) border control, including countering cross-border crime, 2) search and rescue in situations that may arise during maritime border surveillance operations, 3) risk analysis, 4) information exchange between Member States and between Member States and the European Border and Coast Guard Agency (Frontex), 5) inter-agency cooperation at national level, 6) cooperation</w:t>
      </w:r>
      <w:r>
        <w:rPr>
          <w:lang w:val="en-GB"/>
        </w:rPr>
        <w:t xml:space="preserve"> </w:t>
      </w:r>
      <w:r>
        <w:t>a</w:t>
      </w:r>
      <w:r>
        <w:rPr>
          <w:rFonts w:ascii="Times New Roman" w:eastAsia="Calibri" w:hAnsi="Times New Roman" w:cs="Times New Roman"/>
          <w:noProof/>
          <w:lang w:val="en-GB"/>
        </w:rPr>
        <w:t>mong the relevant Union institutions, bodies, offices and agencies 7) cooperation with third countries, 8) measures within the Schengen area, 9) return</w:t>
      </w:r>
      <w:r>
        <w:rPr>
          <w:rFonts w:ascii="Times New Roman" w:eastAsia="Calibri" w:hAnsi="Times New Roman" w:cs="Times New Roman"/>
          <w:noProof/>
        </w:rPr>
        <w:t xml:space="preserve"> of third-country nationals with no right to stay</w:t>
      </w:r>
      <w:r>
        <w:rPr>
          <w:rFonts w:ascii="Times New Roman" w:eastAsia="Calibri" w:hAnsi="Times New Roman" w:cs="Times New Roman"/>
          <w:noProof/>
          <w:lang w:val="en-GB"/>
        </w:rPr>
        <w:t xml:space="preserve">, 10) use of state-of-the-art technology, 11) a Schengen quality control mechanism and 12) solidarity mechanisms, in particular EU funding instruments. In addition, </w:t>
      </w:r>
      <w:r>
        <w:rPr>
          <w:rFonts w:ascii="Times New Roman" w:eastAsia="Calibri" w:hAnsi="Times New Roman" w:cs="Times New Roman"/>
          <w:lang w:val="en-GB"/>
        </w:rPr>
        <w:t>three overarching components</w:t>
      </w:r>
      <w:r>
        <w:rPr>
          <w:rFonts w:ascii="Times New Roman" w:eastAsia="Calibri" w:hAnsi="Times New Roman" w:cs="Times New Roman"/>
          <w:noProof/>
          <w:lang w:val="en-GB"/>
        </w:rPr>
        <w:t xml:space="preserve"> are identified: 13) fundamental rights; 14) research and innovation; and 15) education and training.</w:t>
      </w:r>
    </w:p>
  </w:footnote>
  <w:footnote w:id="2">
    <w:p w:rsidR="00F5602F" w:rsidRDefault="00F5602F" w:rsidP="00B0590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Evaluation carried out by the Commission, Member States and supported by Frontex and the European Union Agency for Fundamental Rights.</w:t>
      </w:r>
    </w:p>
  </w:footnote>
  <w:footnote w:id="3">
    <w:p w:rsidR="00C807E5" w:rsidRPr="002C6DDC" w:rsidRDefault="00C807E5" w:rsidP="00C807E5">
      <w:pPr>
        <w:pStyle w:val="FootnoteText"/>
        <w:jc w:val="both"/>
        <w:rPr>
          <w:rFonts w:ascii="Times New Roman" w:eastAsia="Calibri" w:hAnsi="Times New Roman" w:cs="Times New Roman"/>
          <w:noProof/>
          <w:lang w:val="en-GB"/>
        </w:rPr>
      </w:pPr>
      <w:r w:rsidRPr="00C807E5">
        <w:rPr>
          <w:rStyle w:val="FootnoteReference"/>
        </w:rPr>
        <w:footnoteRef/>
      </w:r>
      <w:r w:rsidRPr="00C807E5">
        <w:t xml:space="preserve"> </w:t>
      </w:r>
      <w:bookmarkStart w:id="2" w:name="_Hlk129359200"/>
      <w:r w:rsidRPr="00C807E5">
        <w:rPr>
          <w:rFonts w:ascii="Times New Roman" w:eastAsia="Calibri" w:hAnsi="Times New Roman" w:cs="Times New Roman"/>
          <w:noProof/>
          <w:lang w:val="en-GB"/>
        </w:rPr>
        <w:t>Where relevant for the implementation of the components, technical support  may be requested under the Technical Support Instrument</w:t>
      </w:r>
      <w:r w:rsidRPr="00C807E5">
        <w:t xml:space="preserve"> </w:t>
      </w:r>
      <w:r w:rsidRPr="00C807E5">
        <w:rPr>
          <w:rFonts w:ascii="Times New Roman" w:eastAsia="Calibri" w:hAnsi="Times New Roman" w:cs="Times New Roman"/>
          <w:noProof/>
          <w:lang w:val="en-GB"/>
        </w:rPr>
        <w:t>established by Regulation (EU) 2021/240</w:t>
      </w:r>
      <w:r w:rsidRPr="00C807E5">
        <w:t xml:space="preserve"> </w:t>
      </w:r>
      <w:r w:rsidRPr="00C807E5">
        <w:rPr>
          <w:rFonts w:ascii="Times New Roman" w:eastAsia="Calibri" w:hAnsi="Times New Roman" w:cs="Times New Roman"/>
          <w:noProof/>
          <w:lang w:val="en-GB"/>
        </w:rPr>
        <w:t>of the European Parliament and of the Council</w:t>
      </w:r>
      <w:r w:rsidRPr="00C807E5">
        <w:t xml:space="preserve"> </w:t>
      </w:r>
      <w:r w:rsidRPr="00C807E5">
        <w:rPr>
          <w:rFonts w:ascii="Times New Roman" w:eastAsia="Calibri" w:hAnsi="Times New Roman" w:cs="Times New Roman"/>
          <w:noProof/>
          <w:lang w:val="en-GB"/>
        </w:rPr>
        <w:t>of 10 February 2021 establishing a Technical Support Instrument, OJ L 57, 18.2.2021, p. 1.</w:t>
      </w:r>
      <w:r w:rsidRPr="002C6DDC">
        <w:rPr>
          <w:rFonts w:ascii="Times New Roman" w:eastAsia="Calibri" w:hAnsi="Times New Roman" w:cs="Times New Roman"/>
          <w:noProof/>
          <w:lang w:val="en-GB"/>
        </w:rPr>
        <w:t xml:space="preserve"> </w:t>
      </w:r>
      <w:bookmarkEnd w:id="2"/>
    </w:p>
  </w:footnote>
  <w:footnote w:id="4">
    <w:p w:rsidR="00F5602F" w:rsidRDefault="00F5602F" w:rsidP="00F5602F">
      <w:pPr>
        <w:pStyle w:val="FootnoteText1"/>
        <w:jc w:val="both"/>
        <w:rPr>
          <w:rFonts w:ascii="Times New Roman" w:hAnsi="Times New Roman" w:cs="Times New Roman"/>
        </w:rPr>
      </w:pPr>
      <w:r>
        <w:rPr>
          <w:rStyle w:val="FootnoteReference"/>
        </w:rPr>
        <w:footnoteRef/>
      </w:r>
      <w:r>
        <w:t xml:space="preserve"> </w:t>
      </w:r>
      <w:r>
        <w:rPr>
          <w:rFonts w:ascii="Times New Roman" w:hAnsi="Times New Roman"/>
        </w:rPr>
        <w:t xml:space="preserve">Article 3(1)(a) of the </w:t>
      </w:r>
      <w:r>
        <w:rPr>
          <w:rFonts w:ascii="Times New Roman" w:hAnsi="Times New Roman"/>
          <w:noProof/>
          <w:lang w:val="en-GB"/>
        </w:rPr>
        <w:t>Regulation (EU) 2019/1896</w:t>
      </w:r>
      <w:r>
        <w:rPr>
          <w:rFonts w:ascii="Times New Roman" w:hAnsi="Times New Roman"/>
        </w:rPr>
        <w:t>.</w:t>
      </w:r>
    </w:p>
  </w:footnote>
  <w:footnote w:id="5">
    <w:p w:rsidR="00F5602F" w:rsidRDefault="00F5602F" w:rsidP="00B0590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Article 15 of the Schengen Borders Code stipulates that </w:t>
      </w:r>
      <w:r>
        <w:rPr>
          <w:rFonts w:ascii="Times New Roman" w:hAnsi="Times New Roman" w:cs="Times New Roman"/>
          <w:i/>
        </w:rPr>
        <w:t>Member States shall deploy appropriate staff and resources in sufficient numbers to carry out border control at the external borders […] in such a way as to ensure an efficient, high and uniform level of control at their external borders.</w:t>
      </w:r>
    </w:p>
  </w:footnote>
  <w:footnote w:id="6">
    <w:p w:rsidR="00F5602F" w:rsidRDefault="00F5602F" w:rsidP="00F5602F">
      <w:pPr>
        <w:pStyle w:val="FootnoteText"/>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rPr>
        <w:t xml:space="preserve"> COM/2020/612 final.</w:t>
      </w:r>
    </w:p>
  </w:footnote>
  <w:footnote w:id="7">
    <w:p w:rsidR="00F5602F" w:rsidRDefault="00F5602F" w:rsidP="00B05909">
      <w:pPr>
        <w:pStyle w:val="FootnoteText1"/>
        <w:ind w:left="142" w:hanging="14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Regulation (EU) 2016/399 of the European Parliament and of the Council of 9 March 2016 on a Union Code on the rules governing the movement of persons across borders (Schengen Borders Code).</w:t>
      </w:r>
    </w:p>
  </w:footnote>
  <w:footnote w:id="8">
    <w:p w:rsidR="00F5602F" w:rsidRDefault="00F5602F" w:rsidP="00F5602F">
      <w:pPr>
        <w:pStyle w:val="FootnoteText1"/>
        <w:jc w:val="both"/>
        <w:rPr>
          <w:rFonts w:ascii="Times New Roman" w:hAnsi="Times New Roman"/>
        </w:rPr>
      </w:pPr>
      <w:r>
        <w:rPr>
          <w:rStyle w:val="FootnoteReference"/>
          <w:rFonts w:ascii="Times New Roman" w:hAnsi="Times New Roman"/>
        </w:rPr>
        <w:footnoteRef/>
      </w:r>
      <w:r>
        <w:rPr>
          <w:rFonts w:ascii="Times New Roman" w:hAnsi="Times New Roman"/>
        </w:rPr>
        <w:t xml:space="preserve"> Article 3(1)(b) of the EBCG Regulation.</w:t>
      </w:r>
    </w:p>
  </w:footnote>
  <w:footnote w:id="9">
    <w:p w:rsidR="00F5602F" w:rsidRDefault="00F5602F" w:rsidP="00B0590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International Convention on Maritime Search and Rescue (SAR), 1979.</w:t>
      </w:r>
    </w:p>
  </w:footnote>
  <w:footnote w:id="10">
    <w:p w:rsidR="00F5602F" w:rsidRDefault="00F5602F" w:rsidP="00F5602F">
      <w:pPr>
        <w:pStyle w:val="FootnoteText1"/>
        <w:ind w:left="142" w:hanging="142"/>
        <w:jc w:val="both"/>
        <w:rPr>
          <w:rFonts w:ascii="Times New Roman" w:hAnsi="Times New Roman" w:cs="Times New Roman"/>
          <w:i/>
        </w:rPr>
      </w:pPr>
      <w:r>
        <w:rPr>
          <w:rStyle w:val="FootnoteReference"/>
          <w:rFonts w:ascii="Times New Roman" w:hAnsi="Times New Roman"/>
        </w:rPr>
        <w:footnoteRef/>
      </w:r>
      <w:r>
        <w:rPr>
          <w:rFonts w:ascii="Times New Roman" w:hAnsi="Times New Roman"/>
        </w:rPr>
        <w:t xml:space="preserve"> Commission Recommendation (EU) 2020/1365 on cooperation among Member States concerning operations carried out by vessels owned or operated by private entities for the purpose of search and rescue activities.</w:t>
      </w:r>
    </w:p>
  </w:footnote>
  <w:footnote w:id="11">
    <w:p w:rsidR="00F5602F" w:rsidRDefault="00F5602F" w:rsidP="00B0590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EU Action Plan for the Central Mediterranean, Commission proposal of 21 November 2022.</w:t>
      </w:r>
    </w:p>
  </w:footnote>
  <w:footnote w:id="12">
    <w:p w:rsidR="00F5602F" w:rsidRDefault="00F5602F" w:rsidP="00B05909">
      <w:pPr>
        <w:pStyle w:val="FootnoteText1"/>
        <w:tabs>
          <w:tab w:val="left" w:pos="284"/>
        </w:tabs>
        <w:ind w:left="142" w:hanging="142"/>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Commission Implementing Regulation (EU) 2021/581 of 9 April 2021 on the situational pictures of the European Border Surveillance System (EUROSUR).</w:t>
      </w:r>
    </w:p>
  </w:footnote>
  <w:footnote w:id="13">
    <w:p w:rsidR="00F5602F" w:rsidRDefault="00F5602F" w:rsidP="00B05909">
      <w:pPr>
        <w:pStyle w:val="FootnoteText1"/>
        <w:jc w:val="both"/>
        <w:rPr>
          <w:rFonts w:ascii="Times New Roman" w:hAnsi="Times New Roman"/>
        </w:rPr>
      </w:pPr>
      <w:r>
        <w:rPr>
          <w:rStyle w:val="FootnoteReference"/>
          <w:rFonts w:ascii="Times New Roman" w:hAnsi="Times New Roman"/>
        </w:rPr>
        <w:footnoteRef/>
      </w:r>
      <w:r>
        <w:rPr>
          <w:rFonts w:ascii="Times New Roman" w:hAnsi="Times New Roman"/>
        </w:rPr>
        <w:t xml:space="preserve"> Article 3(1)(c) of the EBCG Regulation.</w:t>
      </w:r>
    </w:p>
  </w:footnote>
  <w:footnote w:id="14">
    <w:p w:rsidR="00F5602F" w:rsidRDefault="00F5602F" w:rsidP="00F5602F">
      <w:pPr>
        <w:pStyle w:val="FootnoteText1"/>
        <w:ind w:left="142" w:hanging="142"/>
        <w:jc w:val="both"/>
        <w:rPr>
          <w:rFonts w:ascii="Calibri" w:hAnsi="Calibri"/>
          <w:sz w:val="22"/>
        </w:rPr>
      </w:pPr>
      <w:r>
        <w:rPr>
          <w:rStyle w:val="FootnoteReference"/>
          <w:rFonts w:ascii="Times New Roman" w:hAnsi="Times New Roman"/>
        </w:rPr>
        <w:footnoteRef/>
      </w:r>
      <w:r>
        <w:rPr>
          <w:rFonts w:ascii="Times New Roman" w:hAnsi="Times New Roman"/>
        </w:rPr>
        <w:tab/>
        <w:t xml:space="preserve"> Frontex Management Board Decision 50/2021 of 21 September 2021 adopting the Common Integrated Risk Analysis Model.</w:t>
      </w:r>
    </w:p>
  </w:footnote>
  <w:footnote w:id="15">
    <w:p w:rsidR="00F5602F" w:rsidRDefault="00F5602F" w:rsidP="00F5602F">
      <w:pPr>
        <w:pStyle w:val="FootnoteText1"/>
        <w:ind w:left="142"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 w:history="1">
        <w:r>
          <w:rPr>
            <w:rStyle w:val="Hyperlink"/>
            <w:rFonts w:ascii="Times New Roman" w:hAnsi="Times New Roman"/>
          </w:rPr>
          <w:t>Serious and Organised Crime Threat Assessment (SOCTA) | Europol (europa.eu)</w:t>
        </w:r>
      </w:hyperlink>
    </w:p>
  </w:footnote>
  <w:footnote w:id="16">
    <w:p w:rsidR="00F5602F" w:rsidRDefault="00F5602F" w:rsidP="00F5602F">
      <w:pPr>
        <w:pStyle w:val="FootnoteText1"/>
        <w:ind w:left="142"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Regulation (EU) No 258/2012 of the European Parliament and of the Council of 14 March 2012 implementing Article 10 of the United Nations’ Protocol against the illicit manufacturing of and trafficking in firearms, their parts and components and ammunition, supplementing the United Nations Convention against Transnational Organised Crime (UN Firearms Protocol), and establishing export authorisation, and import and transit measures for firearms, their parts and components and ammunition, OJ L 94, 30.3.2012, p. 1</w:t>
      </w:r>
    </w:p>
  </w:footnote>
  <w:footnote w:id="17">
    <w:p w:rsidR="00F5602F" w:rsidRDefault="00F5602F" w:rsidP="00F5602F">
      <w:pPr>
        <w:pStyle w:val="FootnoteText1"/>
        <w:jc w:val="both"/>
        <w:rPr>
          <w:rFonts w:ascii="Times New Roman" w:hAnsi="Times New Roman"/>
          <w:sz w:val="22"/>
          <w:szCs w:val="22"/>
        </w:rPr>
      </w:pPr>
      <w:r>
        <w:rPr>
          <w:rStyle w:val="FootnoteReference"/>
          <w:rFonts w:ascii="Times New Roman" w:hAnsi="Times New Roman"/>
        </w:rPr>
        <w:footnoteRef/>
      </w:r>
      <w:r>
        <w:rPr>
          <w:rFonts w:ascii="Times New Roman" w:hAnsi="Times New Roman"/>
        </w:rPr>
        <w:t xml:space="preserve"> Article 3(1)(d) of the EBCG Regulation.</w:t>
      </w:r>
    </w:p>
  </w:footnote>
  <w:footnote w:id="18">
    <w:p w:rsidR="00F5602F" w:rsidRDefault="00F5602F" w:rsidP="00F5602F">
      <w:pPr>
        <w:pStyle w:val="FootnoteText1"/>
        <w:jc w:val="both"/>
        <w:rPr>
          <w:rFonts w:ascii="Times New Roman" w:hAnsi="Times New Roman"/>
        </w:rPr>
      </w:pPr>
      <w:r>
        <w:rPr>
          <w:rStyle w:val="FootnoteReference"/>
          <w:rFonts w:ascii="Times New Roman" w:hAnsi="Times New Roman"/>
        </w:rPr>
        <w:footnoteRef/>
      </w:r>
      <w:r>
        <w:rPr>
          <w:rFonts w:ascii="Times New Roman" w:hAnsi="Times New Roman"/>
        </w:rPr>
        <w:t xml:space="preserve"> Article 3(1)(e) of the EBCG Regulation.</w:t>
      </w:r>
    </w:p>
  </w:footnote>
  <w:footnote w:id="19">
    <w:p w:rsidR="00F5602F" w:rsidRDefault="00F5602F" w:rsidP="00F5602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2" w:history="1">
        <w:r>
          <w:rPr>
            <w:rStyle w:val="Hyperlink"/>
            <w:rFonts w:ascii="Times New Roman" w:hAnsi="Times New Roman" w:cs="Times New Roman"/>
          </w:rPr>
          <w:t>https://www.consilium.europa.eu/en/policies/eu-fight-against-crime/</w:t>
        </w:r>
      </w:hyperlink>
      <w:r>
        <w:rPr>
          <w:rFonts w:ascii="Times New Roman" w:hAnsi="Times New Roman" w:cs="Times New Roman"/>
        </w:rPr>
        <w:t xml:space="preserve"> </w:t>
      </w:r>
    </w:p>
  </w:footnote>
  <w:footnote w:id="20">
    <w:p w:rsidR="00F5602F" w:rsidRDefault="00F5602F" w:rsidP="00F5602F">
      <w:pPr>
        <w:pStyle w:val="FootnoteText1"/>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Article 3(1)(f) of the EBCG Regulation.</w:t>
      </w:r>
    </w:p>
  </w:footnote>
  <w:footnote w:id="21">
    <w:p w:rsidR="00F5602F" w:rsidRDefault="00F5602F" w:rsidP="00F5602F">
      <w:pPr>
        <w:pStyle w:val="FootnoteText1"/>
        <w:ind w:left="142" w:hanging="142"/>
        <w:jc w:val="both"/>
        <w:rPr>
          <w:rFonts w:ascii="Times New Roman" w:hAnsi="Times New Roman"/>
        </w:rPr>
      </w:pPr>
      <w:r>
        <w:rPr>
          <w:rStyle w:val="FootnoteReference"/>
          <w:rFonts w:ascii="Times New Roman" w:hAnsi="Times New Roman"/>
        </w:rPr>
        <w:footnoteRef/>
      </w:r>
      <w:r>
        <w:rPr>
          <w:rFonts w:ascii="Times New Roman" w:hAnsi="Times New Roman"/>
        </w:rPr>
        <w:t xml:space="preserve"> Commission Recommendation establishing a ‘Practical Handbook’ on European cooperation on coast guard functions, C(2021) 5310 final.</w:t>
      </w:r>
    </w:p>
  </w:footnote>
  <w:footnote w:id="22">
    <w:p w:rsidR="00F5602F" w:rsidRDefault="00F5602F" w:rsidP="00F5602F">
      <w:pPr>
        <w:pStyle w:val="FootnoteText"/>
        <w:rPr>
          <w:rFonts w:ascii="Times New Roman" w:eastAsia="Calibri" w:hAnsi="Times New Roman" w:cs="Times New Roman"/>
        </w:rPr>
      </w:pPr>
      <w:r>
        <w:rPr>
          <w:rStyle w:val="FootnoteReference"/>
        </w:rPr>
        <w:footnoteRef/>
      </w:r>
      <w:r>
        <w:t xml:space="preserve"> </w:t>
      </w:r>
      <w:r>
        <w:rPr>
          <w:rFonts w:ascii="Times New Roman" w:eastAsia="Calibri" w:hAnsi="Times New Roman" w:cs="Times New Roman"/>
        </w:rPr>
        <w:t>Commission Communication</w:t>
      </w:r>
      <w:r>
        <w:t xml:space="preserve"> </w:t>
      </w:r>
      <w:r>
        <w:rPr>
          <w:rFonts w:ascii="Times New Roman" w:eastAsia="Calibri" w:hAnsi="Times New Roman" w:cs="Times New Roman"/>
        </w:rPr>
        <w:t>– A European Agenda on Migration, COM/2015/0240 final.</w:t>
      </w:r>
    </w:p>
  </w:footnote>
  <w:footnote w:id="23">
    <w:p w:rsidR="00F5602F" w:rsidRDefault="00F5602F" w:rsidP="00B05909">
      <w:pPr>
        <w:pStyle w:val="FootnoteText"/>
        <w:jc w:val="both"/>
      </w:pPr>
      <w:r>
        <w:rPr>
          <w:rStyle w:val="FootnoteReference"/>
          <w:rFonts w:ascii="Times New Roman" w:hAnsi="Times New Roman" w:cs="Times New Roman"/>
        </w:rPr>
        <w:footnoteRef/>
      </w:r>
      <w:r>
        <w:rPr>
          <w:rFonts w:ascii="Times New Roman" w:hAnsi="Times New Roman" w:cs="Times New Roman"/>
        </w:rPr>
        <w:t xml:space="preserve"> Council conclusions on the permanent continuation of the EU Policy Cycle for organised and serious international crime: EMPACT 2022 +, 6481/21.</w:t>
      </w:r>
    </w:p>
  </w:footnote>
  <w:footnote w:id="24">
    <w:p w:rsidR="00F5602F" w:rsidRDefault="00F5602F" w:rsidP="00F5602F">
      <w:pPr>
        <w:pStyle w:val="FootnoteText1"/>
        <w:jc w:val="both"/>
        <w:rPr>
          <w:rFonts w:ascii="Times New Roman" w:hAnsi="Times New Roman"/>
        </w:rPr>
      </w:pPr>
      <w:r>
        <w:rPr>
          <w:rStyle w:val="FootnoteReference"/>
          <w:rFonts w:ascii="Times New Roman" w:hAnsi="Times New Roman"/>
        </w:rPr>
        <w:footnoteRef/>
      </w:r>
      <w:r>
        <w:rPr>
          <w:rFonts w:ascii="Times New Roman" w:hAnsi="Times New Roman"/>
        </w:rPr>
        <w:t xml:space="preserve"> Article 3(1)(g) of the EBCG Regulation.</w:t>
      </w:r>
    </w:p>
  </w:footnote>
  <w:footnote w:id="25">
    <w:p w:rsidR="00F5602F" w:rsidRDefault="00F5602F" w:rsidP="00F5602F">
      <w:pPr>
        <w:pStyle w:val="FootnoteText1"/>
        <w:jc w:val="both"/>
        <w:rPr>
          <w:rFonts w:ascii="Times New Roman" w:hAnsi="Times New Roman"/>
        </w:rPr>
      </w:pPr>
      <w:r>
        <w:rPr>
          <w:rStyle w:val="FootnoteReference"/>
          <w:rFonts w:ascii="Times New Roman" w:hAnsi="Times New Roman"/>
        </w:rPr>
        <w:footnoteRef/>
      </w:r>
      <w:r>
        <w:rPr>
          <w:rFonts w:ascii="Times New Roman" w:hAnsi="Times New Roman"/>
        </w:rPr>
        <w:t xml:space="preserve"> C(2022) 300 final.</w:t>
      </w:r>
    </w:p>
  </w:footnote>
  <w:footnote w:id="26">
    <w:p w:rsidR="00F5602F" w:rsidRDefault="00F5602F" w:rsidP="00F5602F">
      <w:pPr>
        <w:pStyle w:val="FootnoteText1"/>
        <w:jc w:val="both"/>
        <w:rPr>
          <w:rFonts w:ascii="Times New Roman" w:hAnsi="Times New Roman"/>
          <w:sz w:val="22"/>
        </w:rPr>
      </w:pPr>
      <w:r>
        <w:rPr>
          <w:rStyle w:val="FootnoteReference"/>
          <w:rFonts w:ascii="Times New Roman" w:hAnsi="Times New Roman"/>
        </w:rPr>
        <w:footnoteRef/>
      </w:r>
      <w:r>
        <w:rPr>
          <w:rFonts w:ascii="Times New Roman" w:hAnsi="Times New Roman"/>
        </w:rPr>
        <w:t xml:space="preserve"> COM(2021) 829 final and COM(2021) 830 final.</w:t>
      </w:r>
    </w:p>
  </w:footnote>
  <w:footnote w:id="27">
    <w:p w:rsidR="00F5602F" w:rsidRDefault="00F5602F" w:rsidP="00F5602F">
      <w:pPr>
        <w:pStyle w:val="FootnoteText"/>
      </w:pPr>
      <w:r>
        <w:rPr>
          <w:rStyle w:val="FootnoteReference"/>
        </w:rPr>
        <w:footnoteRef/>
      </w:r>
      <w:r>
        <w:t xml:space="preserve"> </w:t>
      </w:r>
      <w:r>
        <w:rPr>
          <w:rFonts w:ascii="Times New Roman" w:hAnsi="Times New Roman" w:cs="Times New Roman"/>
        </w:rPr>
        <w:t>COM(2021) 591 final.</w:t>
      </w:r>
    </w:p>
  </w:footnote>
  <w:footnote w:id="28">
    <w:p w:rsidR="00F5602F" w:rsidRDefault="00F5602F" w:rsidP="00B05909">
      <w:pPr>
        <w:pStyle w:val="FootnoteText"/>
        <w:jc w:val="both"/>
      </w:pPr>
      <w:r>
        <w:rPr>
          <w:rStyle w:val="FootnoteReference"/>
        </w:rPr>
        <w:footnoteRef/>
      </w:r>
      <w:r>
        <w:t xml:space="preserve"> </w:t>
      </w:r>
      <w:r>
        <w:rPr>
          <w:rFonts w:ascii="Times New Roman" w:hAnsi="Times New Roman" w:cs="Times New Roman"/>
        </w:rPr>
        <w:t>Anti-Smuggling Operational Partnerships have been launched with Morocco, Niger and the Western Balkans so far.</w:t>
      </w:r>
    </w:p>
  </w:footnote>
  <w:footnote w:id="29">
    <w:p w:rsidR="00F5602F" w:rsidRDefault="00F5602F" w:rsidP="00B0590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Calibri" w:hAnsi="Times New Roman" w:cs="Times New Roman"/>
          <w:noProof/>
          <w:lang w:val="en-GB"/>
        </w:rPr>
        <w:t>Such as Technical Assistance Projects for Third Countries in the field of Return, Readmission, and Reintegration – TAP4RRR</w:t>
      </w:r>
    </w:p>
  </w:footnote>
  <w:footnote w:id="30">
    <w:p w:rsidR="00F5602F" w:rsidRDefault="00F5602F" w:rsidP="00F5602F">
      <w:pPr>
        <w:pStyle w:val="FootnoteText1"/>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Article 3(1)(h) of the EBCG Regulation.</w:t>
      </w:r>
    </w:p>
  </w:footnote>
  <w:footnote w:id="31">
    <w:p w:rsidR="00F5602F" w:rsidRDefault="00F5602F" w:rsidP="00F5602F">
      <w:pPr>
        <w:pStyle w:val="FootnoteText1"/>
        <w:jc w:val="both"/>
        <w:rPr>
          <w:rFonts w:ascii="Times New Roman" w:hAnsi="Times New Roman"/>
        </w:rPr>
      </w:pPr>
      <w:r>
        <w:rPr>
          <w:rStyle w:val="FootnoteReference"/>
          <w:rFonts w:ascii="Times New Roman" w:hAnsi="Times New Roman"/>
        </w:rPr>
        <w:footnoteRef/>
      </w:r>
      <w:r>
        <w:rPr>
          <w:rFonts w:ascii="Times New Roman" w:hAnsi="Times New Roman"/>
        </w:rPr>
        <w:t xml:space="preserve"> Article 3(1)(i) of the EBCG Regulation.</w:t>
      </w:r>
    </w:p>
  </w:footnote>
  <w:footnote w:id="32">
    <w:p w:rsidR="00F5602F" w:rsidRDefault="00F5602F" w:rsidP="00F5602F">
      <w:pPr>
        <w:pStyle w:val="FootnoteText"/>
        <w:rPr>
          <w:lang w:val="en-I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Calibri" w:hAnsi="Times New Roman" w:cs="Times New Roman"/>
        </w:rPr>
        <w:t>COM(20220) 609 final 23.9.2020.</w:t>
      </w:r>
    </w:p>
  </w:footnote>
  <w:footnote w:id="33">
    <w:p w:rsidR="00F5602F" w:rsidRDefault="00F5602F" w:rsidP="00F5602F">
      <w:pPr>
        <w:pStyle w:val="FootnoteText"/>
      </w:pPr>
      <w:r>
        <w:rPr>
          <w:rStyle w:val="FootnoteReference"/>
        </w:rPr>
        <w:footnoteRef/>
      </w:r>
      <w:r>
        <w:t xml:space="preserve"> </w:t>
      </w:r>
      <w:r>
        <w:rPr>
          <w:rFonts w:ascii="Times New Roman" w:hAnsi="Times New Roman" w:cs="Times New Roman"/>
        </w:rPr>
        <w:t>COM(2021) 120</w:t>
      </w:r>
      <w:r>
        <w:t xml:space="preserve">. </w:t>
      </w:r>
    </w:p>
  </w:footnote>
  <w:footnote w:id="34">
    <w:p w:rsidR="00F5602F" w:rsidRDefault="00F5602F" w:rsidP="00B0590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Calibri" w:hAnsi="Times New Roman" w:cs="Times New Roman"/>
        </w:rPr>
        <w:t>Communication from the Commission to the European Parliament and the Council, The EU strategy on voluntary return and reintegration</w:t>
      </w:r>
      <w:r w:rsidR="00B05909">
        <w:rPr>
          <w:rFonts w:ascii="Times New Roman" w:eastAsia="Calibri" w:hAnsi="Times New Roman" w:cs="Times New Roman"/>
        </w:rPr>
        <w:t>,</w:t>
      </w:r>
      <w:r>
        <w:rPr>
          <w:rFonts w:ascii="Times New Roman" w:eastAsia="Calibri" w:hAnsi="Times New Roman" w:cs="Times New Roman"/>
        </w:rPr>
        <w:t xml:space="preserve"> COM(2021)120 final.</w:t>
      </w:r>
    </w:p>
  </w:footnote>
  <w:footnote w:id="35">
    <w:p w:rsidR="00F5602F" w:rsidRDefault="00F5602F" w:rsidP="00776FD0">
      <w:pPr>
        <w:pStyle w:val="FootnoteText"/>
        <w:jc w:val="both"/>
        <w:rPr>
          <w:lang w:val="en-IE"/>
        </w:rPr>
      </w:pPr>
      <w:r>
        <w:rPr>
          <w:rStyle w:val="FootnoteReference"/>
        </w:rPr>
        <w:footnoteRef/>
      </w:r>
      <w:r>
        <w:t xml:space="preserve"> </w:t>
      </w:r>
      <w:r>
        <w:rPr>
          <w:rFonts w:ascii="Times New Roman" w:hAnsi="Times New Roman" w:cs="Times New Roman"/>
        </w:rPr>
        <w:t>Com</w:t>
      </w:r>
      <w:r w:rsidR="0035081F">
        <w:rPr>
          <w:rFonts w:ascii="Times New Roman" w:hAnsi="Times New Roman" w:cs="Times New Roman"/>
        </w:rPr>
        <w:t xml:space="preserve">mission Recommendation </w:t>
      </w:r>
      <w:r>
        <w:rPr>
          <w:rFonts w:ascii="Times New Roman" w:hAnsi="Times New Roman" w:cs="Times New Roman"/>
        </w:rPr>
        <w:t>on mutual recognition of return decisions and expediting returns when implementing the Directive 200/115/EC of the European Parliament a</w:t>
      </w:r>
      <w:r w:rsidR="0035081F">
        <w:rPr>
          <w:rFonts w:ascii="Times New Roman" w:hAnsi="Times New Roman" w:cs="Times New Roman"/>
        </w:rPr>
        <w:t xml:space="preserve">nd of the Council </w:t>
      </w:r>
      <w:r w:rsidR="0035081F" w:rsidRPr="0035081F">
        <w:rPr>
          <w:rFonts w:ascii="Times New Roman" w:hAnsi="Times New Roman" w:cs="Times New Roman"/>
        </w:rPr>
        <w:t>C(2023) 1763</w:t>
      </w:r>
    </w:p>
  </w:footnote>
  <w:footnote w:id="36">
    <w:p w:rsidR="00462AF7" w:rsidRPr="00462AF7" w:rsidRDefault="00462AF7" w:rsidP="00776FD0">
      <w:pPr>
        <w:pStyle w:val="FootnoteText"/>
        <w:jc w:val="both"/>
        <w:rPr>
          <w:rFonts w:ascii="Times New Roman" w:hAnsi="Times New Roman" w:cs="Times New Roman"/>
        </w:rPr>
      </w:pPr>
      <w:r>
        <w:rPr>
          <w:rStyle w:val="FootnoteReference"/>
        </w:rPr>
        <w:footnoteRef/>
      </w:r>
      <w:r>
        <w:t xml:space="preserve"> </w:t>
      </w:r>
      <w:r w:rsidRPr="00462AF7">
        <w:rPr>
          <w:rFonts w:ascii="Times New Roman" w:hAnsi="Times New Roman" w:cs="Times New Roman"/>
        </w:rPr>
        <w:t>Policy document towards an operational strategy</w:t>
      </w:r>
      <w:r w:rsidR="00EE5911">
        <w:rPr>
          <w:rFonts w:ascii="Times New Roman" w:hAnsi="Times New Roman" w:cs="Times New Roman"/>
        </w:rPr>
        <w:t xml:space="preserve"> for more effective returns of 24 January 2023, COM(2023)</w:t>
      </w:r>
      <w:r w:rsidR="0035081F">
        <w:rPr>
          <w:rFonts w:ascii="Times New Roman" w:hAnsi="Times New Roman" w:cs="Times New Roman"/>
        </w:rPr>
        <w:t xml:space="preserve"> </w:t>
      </w:r>
      <w:r w:rsidRPr="00462AF7">
        <w:rPr>
          <w:rFonts w:ascii="Times New Roman" w:hAnsi="Times New Roman" w:cs="Times New Roman"/>
        </w:rPr>
        <w:t>45 final.</w:t>
      </w:r>
    </w:p>
  </w:footnote>
  <w:footnote w:id="37">
    <w:p w:rsidR="00F5602F" w:rsidRDefault="00F5602F" w:rsidP="00F5602F">
      <w:pPr>
        <w:pStyle w:val="FootnoteText1"/>
        <w:jc w:val="both"/>
        <w:rPr>
          <w:rFonts w:ascii="Calibri" w:hAnsi="Calibri" w:cs="Times New Roman"/>
        </w:rPr>
      </w:pPr>
      <w:r>
        <w:rPr>
          <w:rStyle w:val="FootnoteReference"/>
          <w:rFonts w:ascii="Times New Roman" w:eastAsia="Calibri" w:hAnsi="Times New Roman" w:cs="Times New Roman"/>
        </w:rPr>
        <w:footnoteRef/>
      </w:r>
      <w:r>
        <w:rPr>
          <w:rFonts w:ascii="Times New Roman" w:eastAsia="Calibri" w:hAnsi="Times New Roman" w:cs="Times New Roman"/>
        </w:rPr>
        <w:t xml:space="preserve"> Article 3(1)(j) of the EBCG Regulation.</w:t>
      </w:r>
      <w:r>
        <w:rPr>
          <w:rFonts w:ascii="Calibri" w:eastAsia="Calibri" w:hAnsi="Calibri" w:cs="Times New Roman"/>
        </w:rPr>
        <w:t xml:space="preserve"> </w:t>
      </w:r>
    </w:p>
  </w:footnote>
  <w:footnote w:id="38">
    <w:p w:rsidR="00F5602F" w:rsidRDefault="00F5602F" w:rsidP="00F5602F">
      <w:pPr>
        <w:pStyle w:val="FootnoteText1"/>
        <w:jc w:val="both"/>
        <w:rPr>
          <w:rFonts w:ascii="Times New Roman" w:hAnsi="Times New Roman"/>
        </w:rPr>
      </w:pPr>
      <w:r>
        <w:rPr>
          <w:rStyle w:val="FootnoteReference"/>
          <w:rFonts w:ascii="Times New Roman" w:hAnsi="Times New Roman"/>
        </w:rPr>
        <w:footnoteRef/>
      </w:r>
      <w:r>
        <w:rPr>
          <w:rFonts w:ascii="Times New Roman" w:hAnsi="Times New Roman"/>
        </w:rPr>
        <w:t xml:space="preserve"> Statement of the Members of the </w:t>
      </w:r>
      <w:hyperlink r:id="rId3" w:history="1">
        <w:r>
          <w:rPr>
            <w:rStyle w:val="Hyperlink1"/>
            <w:rFonts w:ascii="Times New Roman" w:hAnsi="Times New Roman"/>
          </w:rPr>
          <w:t>European Council of 25-26 February 2021</w:t>
        </w:r>
      </w:hyperlink>
      <w:r>
        <w:rPr>
          <w:rStyle w:val="Hyperlink1"/>
          <w:rFonts w:ascii="Times New Roman" w:hAnsi="Times New Roman"/>
        </w:rPr>
        <w:t>.</w:t>
      </w:r>
    </w:p>
  </w:footnote>
  <w:footnote w:id="39">
    <w:p w:rsidR="00F5602F" w:rsidRDefault="00F5602F" w:rsidP="00F5602F">
      <w:pPr>
        <w:pStyle w:val="FootnoteText1"/>
        <w:jc w:val="both"/>
        <w:rPr>
          <w:rFonts w:ascii="Times New Roman" w:hAnsi="Times New Roman"/>
          <w:sz w:val="22"/>
        </w:rPr>
      </w:pPr>
      <w:r>
        <w:rPr>
          <w:rStyle w:val="FootnoteReference"/>
          <w:rFonts w:ascii="Times New Roman" w:hAnsi="Times New Roman"/>
        </w:rPr>
        <w:footnoteRef/>
      </w:r>
      <w:r>
        <w:rPr>
          <w:rFonts w:ascii="Times New Roman" w:hAnsi="Times New Roman"/>
        </w:rPr>
        <w:t xml:space="preserve"> Article 3(1)(k) of the EBCG Regulation.</w:t>
      </w:r>
    </w:p>
  </w:footnote>
  <w:footnote w:id="40">
    <w:p w:rsidR="00F5602F" w:rsidRDefault="00F5602F" w:rsidP="00776FD0">
      <w:pPr>
        <w:pStyle w:val="FootnoteText"/>
        <w:jc w:val="both"/>
        <w:rPr>
          <w:lang w:val="en-GB"/>
        </w:rPr>
      </w:pPr>
      <w:r>
        <w:rPr>
          <w:rStyle w:val="FootnoteReference"/>
        </w:rPr>
        <w:footnoteRef/>
      </w:r>
      <w:r>
        <w:t xml:space="preserve"> </w:t>
      </w:r>
      <w:r>
        <w:rPr>
          <w:lang w:val="en-GB"/>
        </w:rPr>
        <w:t xml:space="preserve"> </w:t>
      </w:r>
      <w:r>
        <w:rPr>
          <w:rFonts w:ascii="Times New Roman" w:hAnsi="Times New Roman" w:cs="Times New Roman"/>
          <w:lang w:val="en-GB"/>
        </w:rPr>
        <w:t>Council Regulation (EU) 2022/922 of 9 June 2022 on the establishment and operation of an evaluation and monitoring mechanism to verify the application of the Schengen acquis, and repealing Regulation (EU) No 1053/2013, OJ L 160, 15.6.2022, p. 1.</w:t>
      </w:r>
    </w:p>
  </w:footnote>
  <w:footnote w:id="41">
    <w:p w:rsidR="00F5602F" w:rsidRDefault="00F5602F" w:rsidP="00776FD0">
      <w:pPr>
        <w:pStyle w:val="FootnoteText1"/>
        <w:rPr>
          <w:rFonts w:ascii="Times New Roman" w:hAnsi="Times New Roman"/>
        </w:rPr>
      </w:pPr>
      <w:r>
        <w:rPr>
          <w:rStyle w:val="FootnoteReference"/>
          <w:rFonts w:ascii="Times New Roman" w:hAnsi="Times New Roman"/>
        </w:rPr>
        <w:footnoteRef/>
      </w:r>
      <w:r>
        <w:rPr>
          <w:rFonts w:ascii="Times New Roman" w:hAnsi="Times New Roman"/>
        </w:rPr>
        <w:t xml:space="preserve"> Article 3(1)(l) of the EBCG Regulation.</w:t>
      </w:r>
    </w:p>
  </w:footnote>
  <w:footnote w:id="42">
    <w:p w:rsidR="00F5602F" w:rsidRDefault="00F5602F" w:rsidP="00F5602F">
      <w:pPr>
        <w:pStyle w:val="FootnoteText1"/>
        <w:jc w:val="both"/>
        <w:rPr>
          <w:rFonts w:ascii="Times New Roman" w:hAnsi="Times New Roman"/>
        </w:rPr>
      </w:pPr>
      <w:r>
        <w:rPr>
          <w:rStyle w:val="FootnoteReference"/>
          <w:rFonts w:ascii="Times New Roman" w:hAnsi="Times New Roman"/>
        </w:rPr>
        <w:footnoteRef/>
      </w:r>
      <w:r>
        <w:rPr>
          <w:rFonts w:ascii="Times New Roman" w:hAnsi="Times New Roman"/>
        </w:rPr>
        <w:t xml:space="preserve"> Article 3(2) of the EBCG Regulation.</w:t>
      </w:r>
    </w:p>
  </w:footnote>
  <w:footnote w:id="43">
    <w:p w:rsidR="00F5602F" w:rsidRDefault="00F5602F" w:rsidP="00F5602F">
      <w:pPr>
        <w:pStyle w:val="FootnoteText1"/>
        <w:jc w:val="both"/>
        <w:rPr>
          <w:rFonts w:ascii="Times New Roman" w:hAnsi="Times New Roman"/>
        </w:rPr>
      </w:pPr>
      <w:r>
        <w:rPr>
          <w:rStyle w:val="FootnoteReference"/>
          <w:rFonts w:ascii="Times New Roman" w:hAnsi="Times New Roman"/>
        </w:rPr>
        <w:footnoteRef/>
      </w:r>
      <w:r>
        <w:rPr>
          <w:rFonts w:ascii="Times New Roman" w:hAnsi="Times New Roman"/>
        </w:rPr>
        <w:t xml:space="preserve"> COM(2020) 612, 23.9.2020.</w:t>
      </w:r>
    </w:p>
  </w:footnote>
  <w:footnote w:id="44">
    <w:p w:rsidR="00F5602F" w:rsidRDefault="00F5602F" w:rsidP="00F5602F">
      <w:pPr>
        <w:pStyle w:val="FootnoteText1"/>
        <w:jc w:val="both"/>
        <w:rPr>
          <w:rFonts w:ascii="Times New Roman" w:hAnsi="Times New Roman"/>
        </w:rPr>
      </w:pPr>
      <w:r>
        <w:rPr>
          <w:rStyle w:val="FootnoteReference"/>
          <w:rFonts w:ascii="Times New Roman" w:hAnsi="Times New Roman"/>
        </w:rPr>
        <w:footnoteRef/>
      </w:r>
      <w:r>
        <w:rPr>
          <w:rFonts w:ascii="Times New Roman" w:hAnsi="Times New Roman"/>
        </w:rPr>
        <w:t xml:space="preserve"> COM(2020) 610, 23.9.2020.</w:t>
      </w:r>
    </w:p>
  </w:footnote>
  <w:footnote w:id="45">
    <w:p w:rsidR="00F5602F" w:rsidRDefault="00F5602F" w:rsidP="00B0590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European Border and Coast Guard Agency Fundamental Rights Strategy, 2021.</w:t>
      </w:r>
    </w:p>
  </w:footnote>
  <w:footnote w:id="46">
    <w:p w:rsidR="00F5602F" w:rsidRDefault="00F5602F" w:rsidP="00B05909">
      <w:pPr>
        <w:pStyle w:val="FootnoteText"/>
        <w:jc w:val="both"/>
      </w:pPr>
      <w:r>
        <w:rPr>
          <w:rStyle w:val="FootnoteReference"/>
          <w:rFonts w:ascii="Times New Roman" w:hAnsi="Times New Roman" w:cs="Times New Roman"/>
        </w:rPr>
        <w:footnoteRef/>
      </w:r>
      <w:r>
        <w:rPr>
          <w:rFonts w:ascii="Times New Roman" w:hAnsi="Times New Roman" w:cs="Times New Roman"/>
        </w:rPr>
        <w:t xml:space="preserve"> Management Board Decision 61/2021 of 9 November 2021 adopting the Fundamental Rights Action Plan for the implementation of the Fundamental Rights Strategy.</w:t>
      </w:r>
    </w:p>
  </w:footnote>
  <w:footnote w:id="47">
    <w:p w:rsidR="00F5602F" w:rsidRDefault="00F5602F" w:rsidP="00F5602F">
      <w:pPr>
        <w:pStyle w:val="FootnoteText1"/>
        <w:jc w:val="both"/>
        <w:rPr>
          <w:rFonts w:ascii="Times New Roman" w:hAnsi="Times New Roman"/>
        </w:rPr>
      </w:pPr>
      <w:r>
        <w:rPr>
          <w:rStyle w:val="FootnoteReference"/>
          <w:rFonts w:ascii="Times New Roman" w:hAnsi="Times New Roman"/>
        </w:rPr>
        <w:footnoteRef/>
      </w:r>
      <w:r>
        <w:rPr>
          <w:rFonts w:ascii="Times New Roman" w:hAnsi="Times New Roman"/>
        </w:rPr>
        <w:t xml:space="preserve"> Article 3(2) of the EBCG Regulation.</w:t>
      </w:r>
    </w:p>
  </w:footnote>
  <w:footnote w:id="48">
    <w:p w:rsidR="00F5602F" w:rsidRDefault="00F5602F" w:rsidP="00F5602F">
      <w:pPr>
        <w:pStyle w:val="FootnoteText1"/>
        <w:jc w:val="both"/>
        <w:rPr>
          <w:rFonts w:ascii="Times New Roman" w:hAnsi="Times New Roman"/>
        </w:rPr>
      </w:pPr>
      <w:r>
        <w:rPr>
          <w:rStyle w:val="FootnoteReference"/>
          <w:rFonts w:ascii="Times New Roman" w:hAnsi="Times New Roman"/>
        </w:rPr>
        <w:footnoteRef/>
      </w:r>
      <w:r>
        <w:rPr>
          <w:rFonts w:ascii="Times New Roman" w:hAnsi="Times New Roman"/>
        </w:rPr>
        <w:t xml:space="preserve"> Article 3(2) of the EBCG Regulation.</w:t>
      </w:r>
    </w:p>
  </w:footnote>
  <w:footnote w:id="49">
    <w:p w:rsidR="00F5602F" w:rsidRDefault="00F5602F" w:rsidP="00F5602F">
      <w:pPr>
        <w:pStyle w:val="FootnoteText"/>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GB" w:eastAsia="en-GB"/>
        </w:rPr>
        <w:t>Examples including ABC4EU (</w:t>
      </w:r>
      <w:hyperlink r:id="rId4" w:history="1">
        <w:r>
          <w:rPr>
            <w:rStyle w:val="Hyperlink"/>
            <w:rFonts w:ascii="Times New Roman" w:hAnsi="Times New Roman" w:cs="Times New Roman"/>
            <w:lang w:val="en-GB" w:eastAsia="en-GB"/>
          </w:rPr>
          <w:t>https://cordis.europa.eu/project/id/312797</w:t>
        </w:r>
      </w:hyperlink>
      <w:r>
        <w:rPr>
          <w:rFonts w:ascii="Times New Roman" w:hAnsi="Times New Roman" w:cs="Times New Roman"/>
          <w:lang w:val="en-GB" w:eastAsia="en-GB"/>
        </w:rPr>
        <w:t>), BODEGA (</w:t>
      </w:r>
      <w:hyperlink r:id="rId5" w:history="1">
        <w:r>
          <w:rPr>
            <w:rStyle w:val="Hyperlink"/>
            <w:rFonts w:ascii="Times New Roman" w:hAnsi="Times New Roman" w:cs="Times New Roman"/>
            <w:lang w:val="en-GB" w:eastAsia="en-GB"/>
          </w:rPr>
          <w:t>https://cordis.europa.eu/project/id/653676</w:t>
        </w:r>
      </w:hyperlink>
      <w:r>
        <w:rPr>
          <w:rFonts w:ascii="Times New Roman" w:hAnsi="Times New Roman" w:cs="Times New Roman"/>
          <w:lang w:val="en-GB" w:eastAsia="en-GB"/>
        </w:rPr>
        <w:t>), D4FLY (</w:t>
      </w:r>
      <w:hyperlink r:id="rId6" w:history="1">
        <w:r>
          <w:rPr>
            <w:rStyle w:val="Hyperlink"/>
            <w:rFonts w:ascii="Times New Roman" w:hAnsi="Times New Roman" w:cs="Times New Roman"/>
            <w:lang w:val="en-GB" w:eastAsia="en-GB"/>
          </w:rPr>
          <w:t>https://cordis.europa.eu/project/id/833704</w:t>
        </w:r>
      </w:hyperlink>
      <w:r>
        <w:rPr>
          <w:rFonts w:ascii="Times New Roman" w:hAnsi="Times New Roman" w:cs="Times New Roman"/>
          <w:lang w:val="en-GB" w:eastAsia="en-GB"/>
        </w:rPr>
        <w:t>), FASTPASS (</w:t>
      </w:r>
      <w:hyperlink r:id="rId7" w:history="1">
        <w:r>
          <w:rPr>
            <w:rStyle w:val="Hyperlink"/>
            <w:rFonts w:ascii="Times New Roman" w:hAnsi="Times New Roman" w:cs="Times New Roman"/>
            <w:lang w:val="en-GB" w:eastAsia="en-GB"/>
          </w:rPr>
          <w:t>https://cordis.europa.eu/project/id/312583</w:t>
        </w:r>
      </w:hyperlink>
      <w:r>
        <w:rPr>
          <w:rFonts w:ascii="Times New Roman" w:hAnsi="Times New Roman" w:cs="Times New Roman"/>
          <w:lang w:val="en-GB" w:eastAsia="en-GB"/>
        </w:rPr>
        <w:t>), XP-DITE (</w:t>
      </w:r>
      <w:hyperlink r:id="rId8" w:history="1">
        <w:r>
          <w:rPr>
            <w:rStyle w:val="Hyperlink"/>
            <w:rFonts w:ascii="Times New Roman" w:hAnsi="Times New Roman" w:cs="Times New Roman"/>
            <w:lang w:val="en-GB" w:eastAsia="en-GB"/>
          </w:rPr>
          <w:t>https://cordis.europa.eu/project/id/285311</w:t>
        </w:r>
      </w:hyperlink>
      <w:r>
        <w:rPr>
          <w:rFonts w:ascii="Times New Roman" w:hAnsi="Times New Roman" w:cs="Times New Roman"/>
          <w:lang w:val="en-GB" w:eastAsia="en-GB"/>
        </w:rPr>
        <w:t xml:space="preserve">) </w:t>
      </w:r>
    </w:p>
  </w:footnote>
  <w:footnote w:id="50">
    <w:p w:rsidR="00F5602F" w:rsidRDefault="00F5602F" w:rsidP="00F5602F">
      <w:pPr>
        <w:pStyle w:val="FootnoteText"/>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GB" w:eastAsia="en-GB"/>
        </w:rPr>
        <w:t>Examples including ALFA (</w:t>
      </w:r>
      <w:hyperlink r:id="rId9" w:history="1">
        <w:r>
          <w:rPr>
            <w:rStyle w:val="Hyperlink"/>
            <w:rFonts w:ascii="Times New Roman" w:hAnsi="Times New Roman" w:cs="Times New Roman"/>
            <w:lang w:val="en-GB" w:eastAsia="en-GB"/>
          </w:rPr>
          <w:t>https://cordis.europa.eu/project/id/700002</w:t>
        </w:r>
      </w:hyperlink>
      <w:r>
        <w:rPr>
          <w:rFonts w:ascii="Times New Roman" w:hAnsi="Times New Roman" w:cs="Times New Roman"/>
          <w:lang w:val="en-GB" w:eastAsia="en-GB"/>
        </w:rPr>
        <w:t>), EWISA (</w:t>
      </w:r>
      <w:hyperlink r:id="rId10" w:history="1">
        <w:r>
          <w:rPr>
            <w:rStyle w:val="Hyperlink"/>
            <w:rFonts w:ascii="Times New Roman" w:hAnsi="Times New Roman" w:cs="Times New Roman"/>
            <w:lang w:val="en-GB" w:eastAsia="en-GB"/>
          </w:rPr>
          <w:t>https://cordis.europa.eu/project/id/608174</w:t>
        </w:r>
      </w:hyperlink>
      <w:r>
        <w:rPr>
          <w:rFonts w:ascii="Times New Roman" w:hAnsi="Times New Roman" w:cs="Times New Roman"/>
          <w:lang w:val="en-GB" w:eastAsia="en-GB"/>
        </w:rPr>
        <w:t>), FOLDOUT (</w:t>
      </w:r>
      <w:hyperlink r:id="rId11" w:history="1">
        <w:r>
          <w:rPr>
            <w:rStyle w:val="Hyperlink"/>
            <w:rFonts w:ascii="Times New Roman" w:hAnsi="Times New Roman" w:cs="Times New Roman"/>
            <w:lang w:val="en-GB" w:eastAsia="en-GB"/>
          </w:rPr>
          <w:t>https://cordis.europa.eu/project/id/787021</w:t>
        </w:r>
      </w:hyperlink>
      <w:r>
        <w:rPr>
          <w:rFonts w:ascii="Times New Roman" w:hAnsi="Times New Roman" w:cs="Times New Roman"/>
          <w:lang w:val="en-GB" w:eastAsia="en-GB"/>
        </w:rPr>
        <w:t xml:space="preserve">) </w:t>
      </w:r>
    </w:p>
  </w:footnote>
  <w:footnote w:id="51">
    <w:p w:rsidR="00F5602F" w:rsidRDefault="00F5602F" w:rsidP="00F5602F">
      <w:pPr>
        <w:pStyle w:val="FootnoteText"/>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GB" w:eastAsia="en-GB"/>
        </w:rPr>
        <w:t>Examples including FIDELITY (</w:t>
      </w:r>
      <w:hyperlink r:id="rId12" w:history="1">
        <w:r>
          <w:rPr>
            <w:rStyle w:val="Hyperlink"/>
            <w:rFonts w:ascii="Times New Roman" w:hAnsi="Times New Roman" w:cs="Times New Roman"/>
            <w:lang w:val="en-GB" w:eastAsia="en-GB"/>
          </w:rPr>
          <w:t>https://cordis.europa.eu/project/id/284862</w:t>
        </w:r>
      </w:hyperlink>
      <w:r>
        <w:rPr>
          <w:rFonts w:ascii="Times New Roman" w:hAnsi="Times New Roman" w:cs="Times New Roman"/>
          <w:lang w:val="en-GB" w:eastAsia="en-GB"/>
        </w:rPr>
        <w:t>), iMARS (</w:t>
      </w:r>
      <w:hyperlink r:id="rId13" w:history="1">
        <w:r>
          <w:rPr>
            <w:rStyle w:val="Hyperlink"/>
            <w:rFonts w:ascii="Times New Roman" w:hAnsi="Times New Roman" w:cs="Times New Roman"/>
            <w:lang w:val="en-GB" w:eastAsia="en-GB"/>
          </w:rPr>
          <w:t>https://cordis.europa.eu/project/id/607379</w:t>
        </w:r>
      </w:hyperlink>
      <w:r>
        <w:rPr>
          <w:rFonts w:ascii="Times New Roman" w:hAnsi="Times New Roman" w:cs="Times New Roman"/>
          <w:lang w:val="en-GB" w:eastAsia="en-GB"/>
        </w:rPr>
        <w:t xml:space="preserve">) </w:t>
      </w:r>
    </w:p>
  </w:footnote>
  <w:footnote w:id="52">
    <w:p w:rsidR="00F5602F" w:rsidRDefault="00F5602F" w:rsidP="00F5602F">
      <w:pPr>
        <w:pStyle w:val="FootnoteText"/>
        <w:rPr>
          <w:lang w:val="en-GB"/>
        </w:rPr>
      </w:pPr>
      <w:r>
        <w:rPr>
          <w:rStyle w:val="FootnoteReference"/>
        </w:rPr>
        <w:footnoteRef/>
      </w:r>
      <w:r>
        <w:t xml:space="preserve"> </w:t>
      </w:r>
      <w:r>
        <w:rPr>
          <w:rFonts w:ascii="Times New Roman" w:hAnsi="Times New Roman" w:cs="Times New Roman"/>
        </w:rPr>
        <w:t>Examples including ANDROMEDA (</w:t>
      </w:r>
      <w:hyperlink r:id="rId14" w:history="1">
        <w:r>
          <w:rPr>
            <w:rStyle w:val="Hyperlink"/>
            <w:rFonts w:ascii="Times New Roman" w:hAnsi="Times New Roman" w:cs="Times New Roman"/>
          </w:rPr>
          <w:t>https://cordis.europa.eu/project/id/833881</w:t>
        </w:r>
      </w:hyperlink>
      <w:r>
        <w:t>)</w:t>
      </w:r>
    </w:p>
  </w:footnote>
  <w:footnote w:id="53">
    <w:p w:rsidR="00F5602F" w:rsidRDefault="00F5602F" w:rsidP="00F5602F">
      <w:pPr>
        <w:pStyle w:val="FootnoteText"/>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IE"/>
        </w:rPr>
        <w:t>Examples including TRESSPASS (</w:t>
      </w:r>
      <w:hyperlink r:id="rId15" w:history="1">
        <w:r>
          <w:rPr>
            <w:rStyle w:val="Hyperlink"/>
            <w:rFonts w:ascii="Times New Roman" w:hAnsi="Times New Roman" w:cs="Times New Roman"/>
            <w:lang w:val="en-IE"/>
          </w:rPr>
          <w:t>https://cordis.europa.eu/project/id/787120</w:t>
        </w:r>
      </w:hyperlink>
      <w:r>
        <w:rPr>
          <w:rFonts w:ascii="Times New Roman" w:hAnsi="Times New Roman" w:cs="Times New Roman"/>
          <w:lang w:val="en-IE"/>
        </w:rPr>
        <w:t xml:space="preserve">) </w:t>
      </w:r>
    </w:p>
  </w:footnote>
  <w:footnote w:id="54">
    <w:p w:rsidR="00F5602F" w:rsidRDefault="00F5602F" w:rsidP="00F5602F">
      <w:pPr>
        <w:pStyle w:val="FootnoteText"/>
        <w:rPr>
          <w:lang w:val="en-I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eastAsia="en-GB"/>
        </w:rPr>
        <w:t>E</w:t>
      </w:r>
      <w:r>
        <w:rPr>
          <w:rFonts w:ascii="Times New Roman" w:hAnsi="Times New Roman" w:cs="Times New Roman"/>
          <w:lang w:val="en-GB" w:eastAsia="en-GB"/>
        </w:rPr>
        <w:t>xamples including CLOSEYE (</w:t>
      </w:r>
      <w:hyperlink r:id="rId16" w:history="1">
        <w:r>
          <w:rPr>
            <w:rStyle w:val="Hyperlink"/>
            <w:rFonts w:ascii="Times New Roman" w:hAnsi="Times New Roman" w:cs="Times New Roman"/>
            <w:lang w:val="en-GB" w:eastAsia="en-GB"/>
          </w:rPr>
          <w:t>https://cordis.europa.eu/project/id/313184</w:t>
        </w:r>
      </w:hyperlink>
      <w:r>
        <w:rPr>
          <w:rFonts w:ascii="Times New Roman" w:hAnsi="Times New Roman" w:cs="Times New Roman"/>
          <w:lang w:val="en-GB" w:eastAsia="en-GB"/>
        </w:rPr>
        <w:t>), COMPASS2020 (</w:t>
      </w:r>
      <w:hyperlink r:id="rId17" w:history="1">
        <w:r>
          <w:rPr>
            <w:rStyle w:val="Hyperlink"/>
            <w:rFonts w:ascii="Times New Roman" w:hAnsi="Times New Roman" w:cs="Times New Roman"/>
            <w:lang w:val="en-GB" w:eastAsia="en-GB"/>
          </w:rPr>
          <w:t>https://cordis.europa.eu/project/id/833650</w:t>
        </w:r>
      </w:hyperlink>
      <w:r>
        <w:rPr>
          <w:rFonts w:ascii="Times New Roman" w:hAnsi="Times New Roman" w:cs="Times New Roman"/>
          <w:lang w:val="en-GB" w:eastAsia="en-GB"/>
        </w:rPr>
        <w:t>), EFFECTOR (</w:t>
      </w:r>
      <w:hyperlink r:id="rId18" w:history="1">
        <w:r>
          <w:rPr>
            <w:rStyle w:val="Hyperlink"/>
            <w:rFonts w:ascii="Times New Roman" w:hAnsi="Times New Roman" w:cs="Times New Roman"/>
            <w:lang w:val="en-GB" w:eastAsia="en-GB"/>
          </w:rPr>
          <w:t>https://cordis.europa.eu/project/id/883374</w:t>
        </w:r>
      </w:hyperlink>
      <w:r>
        <w:rPr>
          <w:rFonts w:ascii="Times New Roman" w:hAnsi="Times New Roman" w:cs="Times New Roman"/>
          <w:lang w:val="en-GB" w:eastAsia="en-GB"/>
        </w:rPr>
        <w:t>), EUCISE2020 (</w:t>
      </w:r>
      <w:hyperlink r:id="rId19" w:history="1">
        <w:r>
          <w:rPr>
            <w:rStyle w:val="Hyperlink"/>
            <w:rFonts w:ascii="Times New Roman" w:hAnsi="Times New Roman" w:cs="Times New Roman"/>
            <w:lang w:val="en-GB" w:eastAsia="en-GB"/>
          </w:rPr>
          <w:t>https://cordis.europa.eu/project/id/883374</w:t>
        </w:r>
      </w:hyperlink>
      <w:r>
        <w:rPr>
          <w:rFonts w:ascii="Times New Roman" w:hAnsi="Times New Roman" w:cs="Times New Roman"/>
          <w:lang w:val="en-GB" w:eastAsia="en-GB"/>
        </w:rPr>
        <w:t>), MARISA (</w:t>
      </w:r>
      <w:hyperlink r:id="rId20" w:history="1">
        <w:r>
          <w:rPr>
            <w:rStyle w:val="Hyperlink"/>
            <w:rFonts w:ascii="Times New Roman" w:hAnsi="Times New Roman" w:cs="Times New Roman"/>
            <w:lang w:val="en-GB" w:eastAsia="en-GB"/>
          </w:rPr>
          <w:t>https://cordis.europa.eu/project/id/740698</w:t>
        </w:r>
      </w:hyperlink>
      <w:r>
        <w:rPr>
          <w:rFonts w:ascii="Times New Roman" w:hAnsi="Times New Roman" w:cs="Times New Roman"/>
          <w:lang w:val="en-GB" w:eastAsia="en-GB"/>
        </w:rPr>
        <w:t>),  SAFESHORE (</w:t>
      </w:r>
      <w:hyperlink r:id="rId21" w:history="1">
        <w:r>
          <w:rPr>
            <w:rStyle w:val="Hyperlink"/>
            <w:rFonts w:ascii="Times New Roman" w:hAnsi="Times New Roman" w:cs="Times New Roman"/>
            <w:lang w:val="en-GB" w:eastAsia="en-GB"/>
          </w:rPr>
          <w:t>https://cordis.europa.eu/project/id/700643</w:t>
        </w:r>
      </w:hyperlink>
      <w:r>
        <w:rPr>
          <w:rFonts w:ascii="Times New Roman" w:hAnsi="Times New Roman" w:cs="Times New Roman"/>
          <w:lang w:val="en-GB" w:eastAsia="en-GB"/>
        </w:rPr>
        <w:t>)</w:t>
      </w:r>
      <w:r>
        <w:rPr>
          <w:rFonts w:ascii="Times New Roman" w:hAnsi="Times New Roman" w:cs="Times New Roman"/>
          <w:sz w:val="24"/>
          <w:szCs w:val="24"/>
          <w:lang w:val="en-GB" w:eastAsia="en-GB"/>
        </w:rPr>
        <w:t xml:space="preserve"> </w:t>
      </w:r>
    </w:p>
  </w:footnote>
  <w:footnote w:id="55">
    <w:p w:rsidR="00F5602F" w:rsidRPr="00CB61F3" w:rsidRDefault="00F5602F" w:rsidP="00F5602F">
      <w:pPr>
        <w:pStyle w:val="FootnoteText"/>
        <w:rPr>
          <w:lang w:val="en-IE"/>
        </w:rPr>
      </w:pPr>
      <w:r>
        <w:rPr>
          <w:rStyle w:val="FootnoteReference"/>
        </w:rPr>
        <w:footnoteRef/>
      </w:r>
      <w:r w:rsidRPr="00CB61F3">
        <w:rPr>
          <w:lang w:val="en-IE"/>
        </w:rPr>
        <w:t xml:space="preserve"> </w:t>
      </w:r>
      <w:r w:rsidRPr="00CB61F3">
        <w:rPr>
          <w:rFonts w:ascii="Times New Roman" w:hAnsi="Times New Roman" w:cs="Times New Roman"/>
          <w:lang w:val="en-IE"/>
        </w:rPr>
        <w:t>Article 8(5)-(6) of the EBCG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EEE" w:rsidRPr="007F2EEE" w:rsidRDefault="007F2EEE" w:rsidP="007F2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EEE" w:rsidRPr="007F2EEE" w:rsidRDefault="007F2EEE" w:rsidP="007F2EE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EEE" w:rsidRPr="007F2EEE" w:rsidRDefault="007F2EEE" w:rsidP="007F2EE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02F" w:rsidRDefault="00F560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02F" w:rsidRDefault="00F5602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02F" w:rsidRDefault="00F56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3659"/>
    <w:multiLevelType w:val="hybridMultilevel"/>
    <w:tmpl w:val="41A487D6"/>
    <w:lvl w:ilvl="0" w:tplc="D61447AC">
      <w:start w:val="1"/>
      <w:numFmt w:val="decimal"/>
      <w:lvlText w:val="%1."/>
      <w:lvlJc w:val="left"/>
      <w:pPr>
        <w:ind w:left="360" w:hanging="360"/>
      </w:pPr>
      <w:rPr>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E8B18A8"/>
    <w:multiLevelType w:val="hybridMultilevel"/>
    <w:tmpl w:val="185C0432"/>
    <w:lvl w:ilvl="0" w:tplc="D61447AC">
      <w:start w:val="1"/>
      <w:numFmt w:val="decimal"/>
      <w:lvlText w:val="%1."/>
      <w:lvlJc w:val="left"/>
      <w:pPr>
        <w:ind w:left="360" w:hanging="360"/>
      </w:pPr>
      <w:rPr>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2792FAB"/>
    <w:multiLevelType w:val="hybridMultilevel"/>
    <w:tmpl w:val="C8F2A0AC"/>
    <w:lvl w:ilvl="0" w:tplc="0409000F">
      <w:start w:val="1"/>
      <w:numFmt w:val="decimal"/>
      <w:lvlText w:val="%1."/>
      <w:lvlJc w:val="left"/>
      <w:pPr>
        <w:ind w:left="360" w:hanging="360"/>
      </w:pPr>
      <w:rPr>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884086F"/>
    <w:multiLevelType w:val="hybridMultilevel"/>
    <w:tmpl w:val="723CFA04"/>
    <w:lvl w:ilvl="0" w:tplc="D61447AC">
      <w:start w:val="1"/>
      <w:numFmt w:val="decimal"/>
      <w:lvlText w:val="%1."/>
      <w:lvlJc w:val="left"/>
      <w:pPr>
        <w:ind w:left="360" w:hanging="360"/>
      </w:pPr>
      <w:rPr>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32040B5D"/>
    <w:multiLevelType w:val="hybridMultilevel"/>
    <w:tmpl w:val="5FCCB07A"/>
    <w:lvl w:ilvl="0" w:tplc="0409000F">
      <w:start w:val="1"/>
      <w:numFmt w:val="decimal"/>
      <w:lvlText w:val="%1."/>
      <w:lvlJc w:val="left"/>
      <w:pPr>
        <w:ind w:left="360" w:hanging="360"/>
      </w:pPr>
      <w:rPr>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DB0573D"/>
    <w:multiLevelType w:val="hybridMultilevel"/>
    <w:tmpl w:val="29D8C92E"/>
    <w:lvl w:ilvl="0" w:tplc="D61447AC">
      <w:start w:val="1"/>
      <w:numFmt w:val="decimal"/>
      <w:lvlText w:val="%1."/>
      <w:lvlJc w:val="left"/>
      <w:pPr>
        <w:ind w:left="360" w:hanging="360"/>
      </w:pPr>
      <w:rPr>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E016922"/>
    <w:multiLevelType w:val="hybridMultilevel"/>
    <w:tmpl w:val="C93820FE"/>
    <w:lvl w:ilvl="0" w:tplc="0C404A74">
      <w:start w:val="1"/>
      <w:numFmt w:val="decimal"/>
      <w:lvlText w:val="%1."/>
      <w:lvlJc w:val="left"/>
      <w:pPr>
        <w:ind w:left="360" w:hanging="360"/>
      </w:pPr>
      <w:rPr>
        <w:b w:val="0"/>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42923AF"/>
    <w:multiLevelType w:val="hybridMultilevel"/>
    <w:tmpl w:val="56985BDA"/>
    <w:lvl w:ilvl="0" w:tplc="D61447AC">
      <w:start w:val="1"/>
      <w:numFmt w:val="decimal"/>
      <w:lvlText w:val="%1."/>
      <w:lvlJc w:val="left"/>
      <w:pPr>
        <w:ind w:left="360" w:hanging="360"/>
      </w:pPr>
      <w:rPr>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71A061F"/>
    <w:multiLevelType w:val="hybridMultilevel"/>
    <w:tmpl w:val="F87419A8"/>
    <w:lvl w:ilvl="0" w:tplc="D61447AC">
      <w:start w:val="1"/>
      <w:numFmt w:val="decimal"/>
      <w:lvlText w:val="%1."/>
      <w:lvlJc w:val="left"/>
      <w:pPr>
        <w:ind w:left="360" w:hanging="360"/>
      </w:pPr>
      <w:rPr>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4CB87C81"/>
    <w:multiLevelType w:val="hybridMultilevel"/>
    <w:tmpl w:val="FF946854"/>
    <w:lvl w:ilvl="0" w:tplc="D61447AC">
      <w:start w:val="1"/>
      <w:numFmt w:val="decimal"/>
      <w:lvlText w:val="%1."/>
      <w:lvlJc w:val="left"/>
      <w:pPr>
        <w:ind w:left="360" w:hanging="360"/>
      </w:pPr>
      <w:rPr>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F192AED"/>
    <w:multiLevelType w:val="hybridMultilevel"/>
    <w:tmpl w:val="47A25E62"/>
    <w:lvl w:ilvl="0" w:tplc="D61447AC">
      <w:start w:val="1"/>
      <w:numFmt w:val="decimal"/>
      <w:lvlText w:val="%1."/>
      <w:lvlJc w:val="left"/>
      <w:pPr>
        <w:ind w:left="360" w:hanging="360"/>
      </w:pPr>
      <w:rPr>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5550240F"/>
    <w:multiLevelType w:val="hybridMultilevel"/>
    <w:tmpl w:val="29D8C92E"/>
    <w:lvl w:ilvl="0" w:tplc="D61447AC">
      <w:start w:val="1"/>
      <w:numFmt w:val="decimal"/>
      <w:lvlText w:val="%1."/>
      <w:lvlJc w:val="left"/>
      <w:pPr>
        <w:ind w:left="360" w:hanging="360"/>
      </w:pPr>
      <w:rPr>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73235043"/>
    <w:multiLevelType w:val="hybridMultilevel"/>
    <w:tmpl w:val="B218EC64"/>
    <w:lvl w:ilvl="0" w:tplc="0409000F">
      <w:start w:val="1"/>
      <w:numFmt w:val="decimal"/>
      <w:lvlText w:val="%1."/>
      <w:lvlJc w:val="left"/>
      <w:pPr>
        <w:ind w:left="360" w:hanging="360"/>
      </w:pPr>
      <w:rPr>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7A502D9C"/>
    <w:multiLevelType w:val="hybridMultilevel"/>
    <w:tmpl w:val="1A1E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0F3405"/>
    <w:multiLevelType w:val="hybridMultilevel"/>
    <w:tmpl w:val="A2F8A79E"/>
    <w:lvl w:ilvl="0" w:tplc="0409000F">
      <w:start w:val="1"/>
      <w:numFmt w:val="decimal"/>
      <w:lvlText w:val="%1."/>
      <w:lvlJc w:val="left"/>
      <w:pPr>
        <w:ind w:left="360" w:hanging="360"/>
      </w:pPr>
      <w:rPr>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7C5B046D"/>
    <w:multiLevelType w:val="hybridMultilevel"/>
    <w:tmpl w:val="05806F18"/>
    <w:lvl w:ilvl="0" w:tplc="D61447AC">
      <w:start w:val="1"/>
      <w:numFmt w:val="decimal"/>
      <w:lvlText w:val="%1."/>
      <w:lvlJc w:val="left"/>
      <w:pPr>
        <w:ind w:left="360" w:hanging="360"/>
      </w:pPr>
      <w:rPr>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14"/>
    <w:lvlOverride w:ilvl="0">
      <w:startOverride w:val="1"/>
    </w:lvlOverride>
    <w:lvlOverride w:ilvl="1"/>
    <w:lvlOverride w:ilvl="2"/>
    <w:lvlOverride w:ilvl="3"/>
    <w:lvlOverride w:ilvl="4"/>
    <w:lvlOverride w:ilvl="5"/>
    <w:lvlOverride w:ilvl="6"/>
    <w:lvlOverride w:ilvl="7"/>
    <w:lvlOverride w:ilvl="8"/>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2"/>
    <w:lvlOverride w:ilvl="0">
      <w:startOverride w:val="1"/>
    </w:lvlOverride>
    <w:lvlOverride w:ilvl="1"/>
    <w:lvlOverride w:ilvl="2"/>
    <w:lvlOverride w:ilvl="3"/>
    <w:lvlOverride w:ilvl="4"/>
    <w:lvlOverride w:ilvl="5"/>
    <w:lvlOverride w:ilvl="6"/>
    <w:lvlOverride w:ilvl="7"/>
    <w:lvlOverride w:ilvl="8"/>
  </w:num>
  <w:num w:numId="14">
    <w:abstractNumId w:val="2"/>
    <w:lvlOverride w:ilvl="0">
      <w:startOverride w:val="1"/>
    </w:lvlOverride>
    <w:lvlOverride w:ilvl="1"/>
    <w:lvlOverride w:ilvl="2"/>
    <w:lvlOverride w:ilvl="3"/>
    <w:lvlOverride w:ilvl="4"/>
    <w:lvlOverride w:ilvl="5"/>
    <w:lvlOverride w:ilvl="6"/>
    <w:lvlOverride w:ilvl="7"/>
    <w:lvlOverride w:ilvl="8"/>
  </w:num>
  <w:num w:numId="15">
    <w:abstractNumId w:val="4"/>
    <w:lvlOverride w:ilvl="0">
      <w:startOverride w:val="1"/>
    </w:lvlOverride>
    <w:lvlOverride w:ilvl="1"/>
    <w:lvlOverride w:ilvl="2"/>
    <w:lvlOverride w:ilvl="3"/>
    <w:lvlOverride w:ilvl="4"/>
    <w:lvlOverride w:ilvl="5"/>
    <w:lvlOverride w:ilvl="6"/>
    <w:lvlOverride w:ilvl="7"/>
    <w:lvlOverride w:ilv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to the "/>
    <w:docVar w:name="LW_ANNEX_NBR_FIRST" w:val="1"/>
    <w:docVar w:name="LW_ANNEX_NBR_LAST" w:val="2"/>
    <w:docVar w:name="LW_ANNEX_UNIQUE" w:val="0"/>
    <w:docVar w:name="LW_CORRIGENDUM" w:val="&lt;UNUSED&gt;"/>
    <w:docVar w:name="LW_COVERPAGE_EXISTS" w:val="True"/>
    <w:docVar w:name="LW_COVERPAGE_GUID" w:val="C4597345-560C-48C8-89A6-3E6FB1AEC247"/>
    <w:docVar w:name="LW_COVERPAGE_TYPE" w:val="1"/>
    <w:docVar w:name="LW_CROSSREFERENCE" w:val="&lt;UNUSED&gt;"/>
    <w:docVar w:name="LW_DocType" w:val="NORMAL"/>
    <w:docVar w:name="LW_EMISSION" w:val="14.3.2023"/>
    <w:docVar w:name="LW_EMISSION_ISODATE" w:val="2023-03-14"/>
    <w:docVar w:name="LW_EMISSION_LOCATION" w:val="STR"/>
    <w:docVar w:name="LW_EMISSION_PREFIX" w:val="Strasbourg, "/>
    <w:docVar w:name="LW_EMISSION_SUFFIX" w:val=" "/>
    <w:docVar w:name="LW_ID_DOCTYPE_NONLW" w:val="CP-039"/>
    <w:docVar w:name="LW_LANGUE" w:val="EN"/>
    <w:docVar w:name="LW_LEVEL_OF_SENSITIVITY" w:val="Standard treatment"/>
    <w:docVar w:name="LW_NOM.INST" w:val="EUROPEAN COMMISSION"/>
    <w:docVar w:name="LW_NOM.INST_JOINTDOC" w:val="&lt;EMPTY&gt;"/>
    <w:docVar w:name="LW_OBJETACTEPRINCIPAL.CP" w:val="establishing the multiannual strategic policy for European integrated border management "/>
    <w:docVar w:name="LW_PART_NBR" w:val="&lt;UNUSED&gt;"/>
    <w:docVar w:name="LW_PART_NBR_TOTAL" w:val="&lt;UNUSED&gt;"/>
    <w:docVar w:name="LW_REF.INST.NEW" w:val="COM"/>
    <w:docVar w:name="LW_REF.INST.NEW_ADOPTED" w:val="final"/>
    <w:docVar w:name="LW_REF.INST.NEW_TEXT" w:val="(2023) 14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ES_x000b_"/>
    <w:docVar w:name="LW_TYPEACTEPRINCIPAL.CP" w:val="COMMUNICATION FROM THE COMMISSION TO THE EUROPEAN PARLIAMENT AND THE COUNCIL"/>
    <w:docVar w:name="LwApiVersions" w:val="LW4CoDe 1.23.2.0; LW 8.0, Build 20211117"/>
  </w:docVars>
  <w:rsids>
    <w:rsidRoot w:val="00F5602F"/>
    <w:rsid w:val="00055B90"/>
    <w:rsid w:val="00075D60"/>
    <w:rsid w:val="00084198"/>
    <w:rsid w:val="000A494E"/>
    <w:rsid w:val="000B09AD"/>
    <w:rsid w:val="000F7FD9"/>
    <w:rsid w:val="00112509"/>
    <w:rsid w:val="0012611C"/>
    <w:rsid w:val="00126960"/>
    <w:rsid w:val="001431E4"/>
    <w:rsid w:val="00192D44"/>
    <w:rsid w:val="001B45DE"/>
    <w:rsid w:val="001C4D57"/>
    <w:rsid w:val="00227ED8"/>
    <w:rsid w:val="0027438D"/>
    <w:rsid w:val="00274556"/>
    <w:rsid w:val="002C45FA"/>
    <w:rsid w:val="003353C0"/>
    <w:rsid w:val="0035081F"/>
    <w:rsid w:val="00377968"/>
    <w:rsid w:val="003A02AF"/>
    <w:rsid w:val="003F5687"/>
    <w:rsid w:val="00406C1D"/>
    <w:rsid w:val="004500DC"/>
    <w:rsid w:val="00462AF7"/>
    <w:rsid w:val="00476CD6"/>
    <w:rsid w:val="004E2BED"/>
    <w:rsid w:val="00521B5D"/>
    <w:rsid w:val="00565D84"/>
    <w:rsid w:val="005F7613"/>
    <w:rsid w:val="00686AC4"/>
    <w:rsid w:val="006A3BB6"/>
    <w:rsid w:val="006F5262"/>
    <w:rsid w:val="00760D18"/>
    <w:rsid w:val="00776FD0"/>
    <w:rsid w:val="007833D5"/>
    <w:rsid w:val="007F2EEE"/>
    <w:rsid w:val="00806FF1"/>
    <w:rsid w:val="00837402"/>
    <w:rsid w:val="00874A74"/>
    <w:rsid w:val="00895361"/>
    <w:rsid w:val="008D4E19"/>
    <w:rsid w:val="009017A5"/>
    <w:rsid w:val="00901AEF"/>
    <w:rsid w:val="009E010B"/>
    <w:rsid w:val="00A763D8"/>
    <w:rsid w:val="00B05909"/>
    <w:rsid w:val="00B26605"/>
    <w:rsid w:val="00B30AB5"/>
    <w:rsid w:val="00BE2689"/>
    <w:rsid w:val="00C0474B"/>
    <w:rsid w:val="00C13141"/>
    <w:rsid w:val="00C359A3"/>
    <w:rsid w:val="00C62301"/>
    <w:rsid w:val="00C6440A"/>
    <w:rsid w:val="00C807E5"/>
    <w:rsid w:val="00C91B4E"/>
    <w:rsid w:val="00CA52F9"/>
    <w:rsid w:val="00CB0AF2"/>
    <w:rsid w:val="00CE2CDF"/>
    <w:rsid w:val="00D07D55"/>
    <w:rsid w:val="00D2739F"/>
    <w:rsid w:val="00DE646D"/>
    <w:rsid w:val="00E66B02"/>
    <w:rsid w:val="00E71A58"/>
    <w:rsid w:val="00EE5911"/>
    <w:rsid w:val="00F14B22"/>
    <w:rsid w:val="00F200D6"/>
    <w:rsid w:val="00F23E9F"/>
    <w:rsid w:val="00F5602F"/>
    <w:rsid w:val="00F57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CAC17E93-2916-4A2F-9FF8-69E4FC27B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02F"/>
    <w:pPr>
      <w:spacing w:after="160" w:line="256" w:lineRule="auto"/>
    </w:pPr>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602F"/>
    <w:rPr>
      <w:color w:val="0000FF" w:themeColor="hyperlink"/>
      <w:u w:val="single"/>
    </w:rPr>
  </w:style>
  <w:style w:type="paragraph" w:styleId="FootnoteText">
    <w:name w:val="footnote text"/>
    <w:basedOn w:val="Normal"/>
    <w:link w:val="FootnoteTextChar1"/>
    <w:uiPriority w:val="99"/>
    <w:semiHidden/>
    <w:unhideWhenUsed/>
    <w:rsid w:val="00F5602F"/>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F5602F"/>
    <w:rPr>
      <w:sz w:val="20"/>
      <w:szCs w:val="20"/>
      <w:lang w:val="en-US"/>
    </w:rPr>
  </w:style>
  <w:style w:type="paragraph" w:styleId="Title">
    <w:name w:val="Title"/>
    <w:basedOn w:val="Normal"/>
    <w:next w:val="Normal"/>
    <w:link w:val="TitleChar"/>
    <w:uiPriority w:val="10"/>
    <w:qFormat/>
    <w:rsid w:val="00F560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02F"/>
    <w:rPr>
      <w:rFonts w:asciiTheme="majorHAnsi" w:eastAsiaTheme="majorEastAsia" w:hAnsiTheme="majorHAnsi" w:cstheme="majorBidi"/>
      <w:spacing w:val="-10"/>
      <w:kern w:val="28"/>
      <w:sz w:val="56"/>
      <w:szCs w:val="56"/>
      <w:lang w:val="en-US"/>
    </w:rPr>
  </w:style>
  <w:style w:type="paragraph" w:customStyle="1" w:styleId="FootnoteText1">
    <w:name w:val="Footnote Text1"/>
    <w:basedOn w:val="Normal"/>
    <w:next w:val="FootnoteText"/>
    <w:link w:val="FootnoteTextChar"/>
    <w:uiPriority w:val="99"/>
    <w:qFormat/>
    <w:rsid w:val="00F5602F"/>
    <w:pPr>
      <w:spacing w:after="0" w:line="240" w:lineRule="auto"/>
    </w:pPr>
    <w:rPr>
      <w:sz w:val="20"/>
      <w:szCs w:val="20"/>
    </w:rPr>
  </w:style>
  <w:style w:type="character" w:styleId="FootnoteReference">
    <w:name w:val="footnote reference"/>
    <w:aliases w:val="Footnote Reference Superscript,BVI fnr,Footnote symbol,Footnote symboFußnotenzeichen,Footnote sign,Footnote Reference text,SUPERS,Footnote reference number,note TESI,-E Fußnotenzeichen,number,(Footnote Reference),Times 10 Poi, BVI fnr"/>
    <w:basedOn w:val="DefaultParagraphFont"/>
    <w:link w:val="BVIfnrChar"/>
    <w:uiPriority w:val="99"/>
    <w:unhideWhenUsed/>
    <w:qFormat/>
    <w:rsid w:val="00F5602F"/>
    <w:rPr>
      <w:vertAlign w:val="superscript"/>
    </w:rPr>
  </w:style>
  <w:style w:type="paragraph" w:customStyle="1" w:styleId="BVIfnrChar">
    <w:name w:val="BVI fnr Char"/>
    <w:aliases w:val="Appel note de bas de p.,BVI fnr Car Car Car Car,BVI fnr Car Car,BVI fnr Car,BVI fnr Car Car Car Car Char,Appel note de bas de p..BVI fnr Car Car Car Car"/>
    <w:basedOn w:val="Normal"/>
    <w:link w:val="FootnoteReference"/>
    <w:uiPriority w:val="99"/>
    <w:rsid w:val="00F5602F"/>
    <w:pPr>
      <w:spacing w:line="240" w:lineRule="exact"/>
    </w:pPr>
    <w:rPr>
      <w:vertAlign w:val="superscript"/>
      <w:lang w:val="en-GB"/>
    </w:rPr>
  </w:style>
  <w:style w:type="character" w:styleId="CommentReference">
    <w:name w:val="annotation reference"/>
    <w:basedOn w:val="DefaultParagraphFont"/>
    <w:uiPriority w:val="99"/>
    <w:semiHidden/>
    <w:unhideWhenUsed/>
    <w:rsid w:val="00F5602F"/>
    <w:rPr>
      <w:sz w:val="16"/>
      <w:szCs w:val="16"/>
    </w:rPr>
  </w:style>
  <w:style w:type="character" w:customStyle="1" w:styleId="Hyperlink1">
    <w:name w:val="Hyperlink1"/>
    <w:basedOn w:val="DefaultParagraphFont"/>
    <w:uiPriority w:val="99"/>
    <w:rsid w:val="00F5602F"/>
    <w:rPr>
      <w:color w:val="0000FF"/>
      <w:u w:val="single"/>
    </w:rPr>
  </w:style>
  <w:style w:type="character" w:customStyle="1" w:styleId="FootnoteTextChar1">
    <w:name w:val="Footnote Text Char1"/>
    <w:basedOn w:val="DefaultParagraphFont"/>
    <w:link w:val="FootnoteText"/>
    <w:uiPriority w:val="99"/>
    <w:semiHidden/>
    <w:locked/>
    <w:rsid w:val="00F5602F"/>
    <w:rPr>
      <w:sz w:val="20"/>
      <w:szCs w:val="20"/>
      <w:lang w:val="en-US"/>
    </w:rPr>
  </w:style>
  <w:style w:type="character" w:customStyle="1" w:styleId="normaltextrun">
    <w:name w:val="normaltextrun"/>
    <w:basedOn w:val="DefaultParagraphFont"/>
    <w:rsid w:val="00F5602F"/>
  </w:style>
  <w:style w:type="character" w:customStyle="1" w:styleId="Marker">
    <w:name w:val="Marker"/>
    <w:basedOn w:val="DefaultParagraphFont"/>
    <w:rsid w:val="00F5602F"/>
    <w:rPr>
      <w:color w:val="0000FF"/>
      <w:shd w:val="clear" w:color="auto" w:fill="auto"/>
    </w:rPr>
  </w:style>
  <w:style w:type="paragraph" w:customStyle="1" w:styleId="Pagedecouverture">
    <w:name w:val="Page de couverture"/>
    <w:basedOn w:val="Normal"/>
    <w:next w:val="Normal"/>
    <w:rsid w:val="00F5602F"/>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F56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02F"/>
    <w:rPr>
      <w:lang w:val="en-US"/>
    </w:rPr>
  </w:style>
  <w:style w:type="paragraph" w:styleId="Footer">
    <w:name w:val="footer"/>
    <w:basedOn w:val="Normal"/>
    <w:link w:val="FooterChar"/>
    <w:uiPriority w:val="99"/>
    <w:unhideWhenUsed/>
    <w:rsid w:val="00F56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02F"/>
    <w:rPr>
      <w:lang w:val="en-US"/>
    </w:rPr>
  </w:style>
  <w:style w:type="paragraph" w:customStyle="1" w:styleId="FooterCoverPage">
    <w:name w:val="Footer Cover Page"/>
    <w:basedOn w:val="Normal"/>
    <w:link w:val="FooterCoverPageChar"/>
    <w:rsid w:val="00F5602F"/>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TitleChar"/>
    <w:link w:val="FooterCoverPage"/>
    <w:rsid w:val="00F5602F"/>
    <w:rPr>
      <w:rFonts w:ascii="Times New Roman" w:eastAsiaTheme="majorEastAsia" w:hAnsi="Times New Roman" w:cs="Times New Roman"/>
      <w:spacing w:val="-10"/>
      <w:kern w:val="28"/>
      <w:sz w:val="24"/>
      <w:szCs w:val="56"/>
      <w:lang w:val="en-US"/>
    </w:rPr>
  </w:style>
  <w:style w:type="paragraph" w:customStyle="1" w:styleId="FooterSensitivity">
    <w:name w:val="Footer Sensitivity"/>
    <w:basedOn w:val="Normal"/>
    <w:link w:val="FooterSensitivityChar"/>
    <w:rsid w:val="00F5602F"/>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itleChar"/>
    <w:link w:val="FooterSensitivity"/>
    <w:rsid w:val="00F5602F"/>
    <w:rPr>
      <w:rFonts w:ascii="Times New Roman" w:eastAsiaTheme="majorEastAsia" w:hAnsi="Times New Roman" w:cs="Times New Roman"/>
      <w:b/>
      <w:spacing w:val="-10"/>
      <w:kern w:val="28"/>
      <w:sz w:val="32"/>
      <w:szCs w:val="56"/>
      <w:lang w:val="en-US"/>
    </w:rPr>
  </w:style>
  <w:style w:type="paragraph" w:customStyle="1" w:styleId="HeaderCoverPage">
    <w:name w:val="Header Cover Page"/>
    <w:basedOn w:val="Normal"/>
    <w:link w:val="HeaderCoverPageChar"/>
    <w:rsid w:val="00F5602F"/>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itleChar"/>
    <w:link w:val="HeaderCoverPage"/>
    <w:rsid w:val="00F5602F"/>
    <w:rPr>
      <w:rFonts w:ascii="Times New Roman" w:eastAsiaTheme="majorEastAsia" w:hAnsi="Times New Roman" w:cs="Times New Roman"/>
      <w:spacing w:val="-10"/>
      <w:kern w:val="28"/>
      <w:sz w:val="24"/>
      <w:szCs w:val="56"/>
      <w:lang w:val="en-US"/>
    </w:rPr>
  </w:style>
  <w:style w:type="paragraph" w:customStyle="1" w:styleId="HeaderSensitivity">
    <w:name w:val="Header Sensitivity"/>
    <w:basedOn w:val="Normal"/>
    <w:link w:val="HeaderSensitivityChar"/>
    <w:rsid w:val="00F5602F"/>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itleChar"/>
    <w:link w:val="HeaderSensitivity"/>
    <w:rsid w:val="00F5602F"/>
    <w:rPr>
      <w:rFonts w:ascii="Times New Roman" w:eastAsiaTheme="majorEastAsia" w:hAnsi="Times New Roman" w:cs="Times New Roman"/>
      <w:b/>
      <w:spacing w:val="-10"/>
      <w:kern w:val="28"/>
      <w:sz w:val="32"/>
      <w:szCs w:val="56"/>
      <w:lang w:val="en-US"/>
    </w:rPr>
  </w:style>
  <w:style w:type="paragraph" w:customStyle="1" w:styleId="HeaderSensitivityRight">
    <w:name w:val="Header Sensitivity Right"/>
    <w:basedOn w:val="Normal"/>
    <w:link w:val="HeaderSensitivityRightChar"/>
    <w:rsid w:val="00F5602F"/>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itleChar"/>
    <w:link w:val="HeaderSensitivityRight"/>
    <w:rsid w:val="00F5602F"/>
    <w:rPr>
      <w:rFonts w:ascii="Times New Roman" w:eastAsiaTheme="majorEastAsia" w:hAnsi="Times New Roman" w:cs="Times New Roman"/>
      <w:spacing w:val="-10"/>
      <w:kern w:val="28"/>
      <w:sz w:val="28"/>
      <w:szCs w:val="56"/>
      <w:lang w:val="en-US"/>
    </w:rPr>
  </w:style>
  <w:style w:type="table" w:customStyle="1" w:styleId="TableGrid1">
    <w:name w:val="Table Grid1"/>
    <w:basedOn w:val="TableNormal"/>
    <w:next w:val="TableGrid"/>
    <w:uiPriority w:val="59"/>
    <w:rsid w:val="00F56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56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74A7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74A74"/>
    <w:rPr>
      <w:rFonts w:eastAsiaTheme="minorEastAsia"/>
      <w:color w:val="5A5A5A" w:themeColor="text1" w:themeTint="A5"/>
      <w:spacing w:val="15"/>
      <w:lang w:val="en-US"/>
    </w:rPr>
  </w:style>
  <w:style w:type="paragraph" w:styleId="BalloonText">
    <w:name w:val="Balloon Text"/>
    <w:basedOn w:val="Normal"/>
    <w:link w:val="BalloonTextChar"/>
    <w:uiPriority w:val="99"/>
    <w:semiHidden/>
    <w:unhideWhenUsed/>
    <w:rsid w:val="00C807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7E5"/>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46796">
      <w:bodyDiv w:val="1"/>
      <w:marLeft w:val="0"/>
      <w:marRight w:val="0"/>
      <w:marTop w:val="0"/>
      <w:marBottom w:val="0"/>
      <w:divBdr>
        <w:top w:val="none" w:sz="0" w:space="0" w:color="auto"/>
        <w:left w:val="none" w:sz="0" w:space="0" w:color="auto"/>
        <w:bottom w:val="none" w:sz="0" w:space="0" w:color="auto"/>
        <w:right w:val="none" w:sz="0" w:space="0" w:color="auto"/>
      </w:divBdr>
    </w:div>
    <w:div w:id="951404188">
      <w:bodyDiv w:val="1"/>
      <w:marLeft w:val="0"/>
      <w:marRight w:val="0"/>
      <w:marTop w:val="0"/>
      <w:marBottom w:val="0"/>
      <w:divBdr>
        <w:top w:val="none" w:sz="0" w:space="0" w:color="auto"/>
        <w:left w:val="none" w:sz="0" w:space="0" w:color="auto"/>
        <w:bottom w:val="none" w:sz="0" w:space="0" w:color="auto"/>
        <w:right w:val="none" w:sz="0" w:space="0" w:color="auto"/>
      </w:divBdr>
    </w:div>
    <w:div w:id="1461067970">
      <w:bodyDiv w:val="1"/>
      <w:marLeft w:val="0"/>
      <w:marRight w:val="0"/>
      <w:marTop w:val="0"/>
      <w:marBottom w:val="0"/>
      <w:divBdr>
        <w:top w:val="none" w:sz="0" w:space="0" w:color="auto"/>
        <w:left w:val="none" w:sz="0" w:space="0" w:color="auto"/>
        <w:bottom w:val="none" w:sz="0" w:space="0" w:color="auto"/>
        <w:right w:val="none" w:sz="0" w:space="0" w:color="auto"/>
      </w:divBdr>
    </w:div>
    <w:div w:id="181424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cordis.europa.eu/project/id/285311" TargetMode="External"/><Relationship Id="rId13" Type="http://schemas.openxmlformats.org/officeDocument/2006/relationships/hyperlink" Target="https://cordis.europa.eu/project/id/607379" TargetMode="External"/><Relationship Id="rId18" Type="http://schemas.openxmlformats.org/officeDocument/2006/relationships/hyperlink" Target="https://cordis.europa.eu/project/id/883374" TargetMode="External"/><Relationship Id="rId3" Type="http://schemas.openxmlformats.org/officeDocument/2006/relationships/hyperlink" Target="https://www.consilium.europa.eu/media/48625/2526-02-21-euco-statement-en.pdf" TargetMode="External"/><Relationship Id="rId21" Type="http://schemas.openxmlformats.org/officeDocument/2006/relationships/hyperlink" Target="https://cordis.europa.eu/project/id/700643" TargetMode="External"/><Relationship Id="rId7" Type="http://schemas.openxmlformats.org/officeDocument/2006/relationships/hyperlink" Target="https://cordis.europa.eu/project/id/312583" TargetMode="External"/><Relationship Id="rId12" Type="http://schemas.openxmlformats.org/officeDocument/2006/relationships/hyperlink" Target="https://cordis.europa.eu/project/id/284862" TargetMode="External"/><Relationship Id="rId17" Type="http://schemas.openxmlformats.org/officeDocument/2006/relationships/hyperlink" Target="https://cordis.europa.eu/project/id/833650" TargetMode="External"/><Relationship Id="rId2" Type="http://schemas.openxmlformats.org/officeDocument/2006/relationships/hyperlink" Target="https://www.consilium.europa.eu/en/policies/eu-fight-against-crime/" TargetMode="External"/><Relationship Id="rId16" Type="http://schemas.openxmlformats.org/officeDocument/2006/relationships/hyperlink" Target="https://cordis.europa.eu/project/id/313184" TargetMode="External"/><Relationship Id="rId20" Type="http://schemas.openxmlformats.org/officeDocument/2006/relationships/hyperlink" Target="https://cordis.europa.eu/project/id/740698" TargetMode="External"/><Relationship Id="rId1" Type="http://schemas.openxmlformats.org/officeDocument/2006/relationships/hyperlink" Target="https://www.europol.europa.eu/publications-events/main-reports/socta-report" TargetMode="External"/><Relationship Id="rId6" Type="http://schemas.openxmlformats.org/officeDocument/2006/relationships/hyperlink" Target="https://cordis.europa.eu/project/id/833704" TargetMode="External"/><Relationship Id="rId11" Type="http://schemas.openxmlformats.org/officeDocument/2006/relationships/hyperlink" Target="https://cordis.europa.eu/project/id/787021" TargetMode="External"/><Relationship Id="rId5" Type="http://schemas.openxmlformats.org/officeDocument/2006/relationships/hyperlink" Target="https://cordis.europa.eu/project/id/653676" TargetMode="External"/><Relationship Id="rId15" Type="http://schemas.openxmlformats.org/officeDocument/2006/relationships/hyperlink" Target="https://cordis.europa.eu/project/id/787120" TargetMode="External"/><Relationship Id="rId10" Type="http://schemas.openxmlformats.org/officeDocument/2006/relationships/hyperlink" Target="https://cordis.europa.eu/project/id/608174" TargetMode="External"/><Relationship Id="rId19" Type="http://schemas.openxmlformats.org/officeDocument/2006/relationships/hyperlink" Target="https://cordis.europa.eu/project/id/883374" TargetMode="External"/><Relationship Id="rId4" Type="http://schemas.openxmlformats.org/officeDocument/2006/relationships/hyperlink" Target="https://cordis.europa.eu/project/id/312797" TargetMode="External"/><Relationship Id="rId9" Type="http://schemas.openxmlformats.org/officeDocument/2006/relationships/hyperlink" Target="https://cordis.europa.eu/project/id/700002" TargetMode="External"/><Relationship Id="rId14" Type="http://schemas.openxmlformats.org/officeDocument/2006/relationships/hyperlink" Target="https://cordis.europa.eu/project/id/8338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13066</Words>
  <Characters>74477</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MICHALSKA-SACHS Beata (HOME)</dc:creator>
  <cp:keywords/>
  <dc:description/>
  <cp:lastModifiedBy>EC CoDe</cp:lastModifiedBy>
  <cp:revision>13</cp:revision>
  <dcterms:created xsi:type="dcterms:W3CDTF">2023-03-12T15:56:00Z</dcterms:created>
  <dcterms:modified xsi:type="dcterms:W3CDTF">2023-03-13T14:23:00Z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2</vt:lpwstr>
  </property>
  <property fmtid="{D5CDD505-2E9C-101B-9397-08002B2CF9AE}" pid="5" name="Unique annex">
    <vt:lpwstr>0</vt:lpwstr>
  </property>
  <property fmtid="{D5CDD505-2E9C-101B-9397-08002B2CF9AE}" pid="6" name="Part">
    <vt:lpwstr>&lt;UNUSED&gt;</vt:lpwstr>
  </property>
  <property fmtid="{D5CDD505-2E9C-101B-9397-08002B2CF9AE}" pid="7" name="Total parts">
    <vt:lpwstr>&lt;UNUSED&gt;</vt:lpwstr>
  </property>
  <property fmtid="{D5CDD505-2E9C-101B-9397-08002B2CF9AE}" pid="8" name="DocStatus">
    <vt:lpwstr>Green</vt:lpwstr>
  </property>
  <property fmtid="{D5CDD505-2E9C-101B-9397-08002B2CF9AE}" pid="9" name="CPTemplateID">
    <vt:lpwstr>CP-039</vt:lpwstr>
  </property>
  <property fmtid="{D5CDD505-2E9C-101B-9397-08002B2CF9AE}" pid="10" name="Last edited using">
    <vt:lpwstr>LW 8.1, Build 20230124</vt:lpwstr>
  </property>
  <property fmtid="{D5CDD505-2E9C-101B-9397-08002B2CF9AE}" pid="11" name="Created using">
    <vt:lpwstr>LW 8.1, Build 20230124</vt:lpwstr>
  </property>
</Properties>
</file>