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646BA" w14:textId="6695F5B8" w:rsidR="00EA1F5A" w:rsidRPr="007A7DF0" w:rsidRDefault="0053567B" w:rsidP="0053567B">
      <w:pPr>
        <w:pStyle w:val="Pagedecouverture"/>
        <w:rPr>
          <w:noProof/>
        </w:rPr>
      </w:pPr>
      <w:bookmarkStart w:id="0" w:name="LW_BM_COVERPAGE"/>
      <w:r>
        <w:rPr>
          <w:noProof/>
        </w:rPr>
        <w:pict w14:anchorId="3C099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79BD1A00-6117-4D6D-8E2E-86C9C44A29D7" style="width:455.25pt;height:396.75pt">
            <v:imagedata r:id="rId10" o:title=""/>
          </v:shape>
        </w:pict>
      </w:r>
    </w:p>
    <w:bookmarkEnd w:id="0"/>
    <w:p w14:paraId="5EDF6667" w14:textId="77777777" w:rsidR="00217966" w:rsidRDefault="00217966" w:rsidP="00217966">
      <w:pPr>
        <w:rPr>
          <w:noProof/>
        </w:rPr>
        <w:sectPr w:rsidR="00217966" w:rsidSect="0053567B">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14:paraId="23C1DF36" w14:textId="414DF092" w:rsidR="002560EA" w:rsidRPr="007A7DF0" w:rsidRDefault="0008096F" w:rsidP="005757DB">
      <w:pPr>
        <w:jc w:val="center"/>
        <w:rPr>
          <w:rFonts w:ascii="Times New Roman" w:eastAsia="Times New Roman" w:hAnsi="Times New Roman" w:cs="Times New Roman"/>
          <w:b/>
          <w:bCs/>
          <w:noProof/>
          <w:sz w:val="24"/>
          <w:szCs w:val="24"/>
        </w:rPr>
      </w:pPr>
      <w:bookmarkStart w:id="1" w:name="_GoBack"/>
      <w:bookmarkEnd w:id="1"/>
      <w:r w:rsidRPr="007A7DF0">
        <w:rPr>
          <w:rFonts w:ascii="Times New Roman" w:hAnsi="Times New Roman"/>
          <w:b/>
          <w:noProof/>
          <w:sz w:val="24"/>
        </w:rPr>
        <w:lastRenderedPageBreak/>
        <w:t>Aktionsplan</w:t>
      </w:r>
      <w:r w:rsidRPr="007A7DF0">
        <w:rPr>
          <w:rStyle w:val="FootnoteReference"/>
          <w:rFonts w:ascii="Times New Roman" w:eastAsia="Times New Roman" w:hAnsi="Times New Roman" w:cs="Times New Roman"/>
          <w:bCs/>
          <w:noProof/>
          <w:sz w:val="24"/>
          <w:szCs w:val="24"/>
        </w:rPr>
        <w:footnoteReference w:id="1"/>
      </w:r>
      <w:r w:rsidRPr="007A7DF0">
        <w:rPr>
          <w:rFonts w:ascii="Times New Roman" w:hAnsi="Times New Roman"/>
          <w:b/>
          <w:noProof/>
          <w:sz w:val="24"/>
        </w:rPr>
        <w:t xml:space="preserve"> </w:t>
      </w:r>
    </w:p>
    <w:p w14:paraId="5F9CE9AA" w14:textId="77777777" w:rsidR="00612928" w:rsidRPr="007A7DF0" w:rsidRDefault="00612928" w:rsidP="00DC5FEF">
      <w:pPr>
        <w:shd w:val="clear" w:color="auto" w:fill="9CC2E5" w:themeFill="accent1" w:themeFillTint="99"/>
        <w:rPr>
          <w:rFonts w:ascii="Times New Roman" w:eastAsia="Times New Roman" w:hAnsi="Times New Roman" w:cs="Times New Roman"/>
          <w:noProof/>
          <w:sz w:val="24"/>
          <w:szCs w:val="24"/>
        </w:rPr>
      </w:pPr>
      <w:r w:rsidRPr="007A7DF0">
        <w:rPr>
          <w:rFonts w:ascii="Times New Roman" w:hAnsi="Times New Roman"/>
          <w:b/>
          <w:noProof/>
          <w:sz w:val="24"/>
        </w:rPr>
        <w:t>Strategisches Ziel 1. Verstärkung von Tätigkeiten auf See</w:t>
      </w:r>
    </w:p>
    <w:tbl>
      <w:tblPr>
        <w:tblStyle w:val="TableGrid"/>
        <w:tblW w:w="0" w:type="auto"/>
        <w:tblLook w:val="04A0" w:firstRow="1" w:lastRow="0" w:firstColumn="1" w:lastColumn="0" w:noHBand="0" w:noVBand="1"/>
      </w:tblPr>
      <w:tblGrid>
        <w:gridCol w:w="2858"/>
        <w:gridCol w:w="816"/>
        <w:gridCol w:w="7466"/>
        <w:gridCol w:w="1500"/>
        <w:gridCol w:w="1750"/>
      </w:tblGrid>
      <w:tr w:rsidR="00472627" w:rsidRPr="007A7DF0" w14:paraId="48308EDE" w14:textId="77777777" w:rsidTr="00C32C5B">
        <w:trPr>
          <w:trHeight w:val="890"/>
        </w:trPr>
        <w:tc>
          <w:tcPr>
            <w:tcW w:w="0" w:type="auto"/>
            <w:shd w:val="clear" w:color="auto" w:fill="BDD6EE" w:themeFill="accent1" w:themeFillTint="66"/>
            <w:hideMark/>
          </w:tcPr>
          <w:p w14:paraId="21BD10CD" w14:textId="77777777" w:rsidR="009F69C0" w:rsidRPr="007A7DF0" w:rsidRDefault="009F69C0" w:rsidP="005C4DE1">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Ziele</w:t>
            </w:r>
          </w:p>
        </w:tc>
        <w:tc>
          <w:tcPr>
            <w:tcW w:w="0" w:type="auto"/>
            <w:gridSpan w:val="2"/>
            <w:shd w:val="clear" w:color="auto" w:fill="BDD6EE" w:themeFill="accent1" w:themeFillTint="66"/>
            <w:hideMark/>
          </w:tcPr>
          <w:p w14:paraId="6D3A4D7B" w14:textId="77777777" w:rsidR="009F69C0" w:rsidRPr="007A7DF0" w:rsidRDefault="009F69C0" w:rsidP="005C4DE1">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Maßnahmen</w:t>
            </w:r>
          </w:p>
        </w:tc>
        <w:tc>
          <w:tcPr>
            <w:tcW w:w="0" w:type="auto"/>
            <w:shd w:val="clear" w:color="auto" w:fill="BDD6EE" w:themeFill="accent1" w:themeFillTint="66"/>
          </w:tcPr>
          <w:p w14:paraId="70BB4CAF" w14:textId="77777777" w:rsidR="009F69C0" w:rsidRPr="007A7DF0" w:rsidRDefault="009F69C0" w:rsidP="005C4DE1">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Zeitlicher Ablauf</w:t>
            </w:r>
            <w:r w:rsidRPr="007A7DF0">
              <w:rPr>
                <w:noProof/>
              </w:rPr>
              <w:t xml:space="preserve"> </w:t>
            </w:r>
            <w:r w:rsidRPr="007A7DF0">
              <w:rPr>
                <w:noProof/>
              </w:rPr>
              <w:br/>
            </w:r>
            <w:r w:rsidRPr="007A7DF0">
              <w:rPr>
                <w:rFonts w:ascii="Times New Roman" w:hAnsi="Times New Roman"/>
                <w:i/>
                <w:noProof/>
                <w:sz w:val="24"/>
              </w:rPr>
              <w:t>Falls zutreffend</w:t>
            </w:r>
          </w:p>
        </w:tc>
        <w:tc>
          <w:tcPr>
            <w:tcW w:w="0" w:type="auto"/>
            <w:shd w:val="clear" w:color="auto" w:fill="BDD6EE" w:themeFill="accent1" w:themeFillTint="66"/>
          </w:tcPr>
          <w:p w14:paraId="5C79D015" w14:textId="77777777" w:rsidR="009F69C0" w:rsidRPr="007A7DF0" w:rsidRDefault="009F69C0" w:rsidP="005C4DE1">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Betroffene Akteure</w:t>
            </w:r>
            <w:r w:rsidRPr="007A7DF0">
              <w:rPr>
                <w:rStyle w:val="FootnoteReference"/>
                <w:rFonts w:ascii="Times New Roman" w:eastAsia="Times New Roman" w:hAnsi="Times New Roman" w:cs="Times New Roman"/>
                <w:bCs/>
                <w:noProof/>
                <w:sz w:val="24"/>
                <w:szCs w:val="24"/>
              </w:rPr>
              <w:footnoteReference w:id="2"/>
            </w:r>
          </w:p>
        </w:tc>
      </w:tr>
      <w:tr w:rsidR="00DA1DE8" w:rsidRPr="007A7DF0" w14:paraId="74BB4752" w14:textId="77777777" w:rsidTr="00FF1773">
        <w:trPr>
          <w:trHeight w:val="340"/>
        </w:trPr>
        <w:tc>
          <w:tcPr>
            <w:tcW w:w="0" w:type="auto"/>
            <w:vMerge w:val="restart"/>
            <w:shd w:val="clear" w:color="auto" w:fill="BDD6EE" w:themeFill="accent1" w:themeFillTint="66"/>
          </w:tcPr>
          <w:p w14:paraId="09E5C14E" w14:textId="77777777" w:rsidR="00DA1DE8" w:rsidRPr="007A7DF0" w:rsidRDefault="00DA1DE8" w:rsidP="00EE68CD">
            <w:pPr>
              <w:rPr>
                <w:rFonts w:ascii="Times New Roman" w:eastAsia="Times New Roman" w:hAnsi="Times New Roman" w:cs="Times New Roman"/>
                <w:noProof/>
                <w:sz w:val="24"/>
                <w:szCs w:val="24"/>
              </w:rPr>
            </w:pPr>
            <w:r w:rsidRPr="007A7DF0">
              <w:rPr>
                <w:rFonts w:ascii="Times New Roman" w:hAnsi="Times New Roman"/>
                <w:noProof/>
                <w:sz w:val="24"/>
              </w:rPr>
              <w:t>1.1. Ausweitung der Rolle und der Maßnahmen der EU in den Meeresbecken im Umfeld der EU und in Übersee.</w:t>
            </w:r>
          </w:p>
        </w:tc>
        <w:tc>
          <w:tcPr>
            <w:tcW w:w="0" w:type="auto"/>
            <w:gridSpan w:val="4"/>
          </w:tcPr>
          <w:p w14:paraId="4E357AF7" w14:textId="77777777" w:rsidR="00DA1DE8" w:rsidRPr="007A7DF0" w:rsidRDefault="00DA1DE8" w:rsidP="00C856BA">
            <w:pPr>
              <w:rPr>
                <w:rFonts w:ascii="Times New Roman" w:eastAsia="Times New Roman" w:hAnsi="Times New Roman" w:cs="Times New Roman"/>
                <w:noProof/>
                <w:sz w:val="24"/>
                <w:szCs w:val="24"/>
              </w:rPr>
            </w:pPr>
            <w:r w:rsidRPr="007A7DF0">
              <w:rPr>
                <w:rFonts w:ascii="Times New Roman" w:hAnsi="Times New Roman"/>
                <w:noProof/>
                <w:sz w:val="24"/>
              </w:rPr>
              <w:t>Stärkung der Marineoperationen der EU im Rahmen der GSVP und Ausweitung des Konzepts der koordinierten maritimen Präsenzen (CMP)</w:t>
            </w:r>
          </w:p>
        </w:tc>
      </w:tr>
      <w:tr w:rsidR="00EE68CD" w:rsidRPr="007A7DF0" w14:paraId="26F0F5B5" w14:textId="77777777" w:rsidTr="00C32C5B">
        <w:trPr>
          <w:trHeight w:val="567"/>
        </w:trPr>
        <w:tc>
          <w:tcPr>
            <w:tcW w:w="0" w:type="auto"/>
            <w:vMerge/>
            <w:shd w:val="clear" w:color="auto" w:fill="BDD6EE" w:themeFill="accent1" w:themeFillTint="66"/>
            <w:hideMark/>
          </w:tcPr>
          <w:p w14:paraId="4FABFCB7" w14:textId="77777777" w:rsidR="00EE68CD" w:rsidRPr="007A7DF0" w:rsidRDefault="00EE68CD" w:rsidP="00EE68CD">
            <w:pPr>
              <w:rPr>
                <w:rFonts w:ascii="Times New Roman" w:eastAsia="Times New Roman" w:hAnsi="Times New Roman" w:cs="Times New Roman"/>
                <w:noProof/>
                <w:sz w:val="24"/>
                <w:szCs w:val="24"/>
              </w:rPr>
            </w:pPr>
          </w:p>
        </w:tc>
        <w:tc>
          <w:tcPr>
            <w:tcW w:w="0" w:type="auto"/>
            <w:hideMark/>
          </w:tcPr>
          <w:p w14:paraId="140ACFED"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1.1.1</w:t>
            </w:r>
          </w:p>
        </w:tc>
        <w:tc>
          <w:tcPr>
            <w:tcW w:w="0" w:type="auto"/>
            <w:hideMark/>
          </w:tcPr>
          <w:p w14:paraId="7DD76999"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Gewährleistung der Marineoperationen der EU im Rahmen der GSVP (einschließlich Atalanta und Irini) mit den in den jeweiligen gemeinsamen Bedarfsanmeldungen aufgeführten Schiffen und Flugzeugen.</w:t>
            </w:r>
          </w:p>
        </w:tc>
        <w:tc>
          <w:tcPr>
            <w:tcW w:w="0" w:type="auto"/>
          </w:tcPr>
          <w:p w14:paraId="4BFAFCC1"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2025</w:t>
            </w:r>
          </w:p>
        </w:tc>
        <w:tc>
          <w:tcPr>
            <w:tcW w:w="0" w:type="auto"/>
          </w:tcPr>
          <w:p w14:paraId="76BF60C9"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MS, EAD</w:t>
            </w:r>
          </w:p>
        </w:tc>
      </w:tr>
      <w:tr w:rsidR="00EE68CD" w:rsidRPr="007A7DF0" w14:paraId="3E0BF145" w14:textId="77777777" w:rsidTr="00C32C5B">
        <w:trPr>
          <w:trHeight w:val="624"/>
        </w:trPr>
        <w:tc>
          <w:tcPr>
            <w:tcW w:w="0" w:type="auto"/>
            <w:vMerge/>
            <w:shd w:val="clear" w:color="auto" w:fill="BDD6EE" w:themeFill="accent1" w:themeFillTint="66"/>
            <w:hideMark/>
          </w:tcPr>
          <w:p w14:paraId="050EEFCF" w14:textId="77777777" w:rsidR="00EE68CD" w:rsidRPr="007A7DF0" w:rsidRDefault="00EE68CD" w:rsidP="00EE68CD">
            <w:pPr>
              <w:rPr>
                <w:rFonts w:ascii="Times New Roman" w:eastAsia="Times New Roman" w:hAnsi="Times New Roman" w:cs="Times New Roman"/>
                <w:noProof/>
                <w:sz w:val="24"/>
                <w:szCs w:val="24"/>
              </w:rPr>
            </w:pPr>
          </w:p>
        </w:tc>
        <w:tc>
          <w:tcPr>
            <w:tcW w:w="0" w:type="auto"/>
          </w:tcPr>
          <w:p w14:paraId="29127D84"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1.1.2</w:t>
            </w:r>
          </w:p>
        </w:tc>
        <w:tc>
          <w:tcPr>
            <w:tcW w:w="0" w:type="auto"/>
          </w:tcPr>
          <w:p w14:paraId="4565F5F6" w14:textId="77777777" w:rsidR="00EE68CD" w:rsidRPr="007A7DF0" w:rsidRDefault="00EE68CD" w:rsidP="000011D9">
            <w:pPr>
              <w:rPr>
                <w:rFonts w:ascii="Times New Roman" w:eastAsia="Times New Roman" w:hAnsi="Times New Roman" w:cs="Times New Roman"/>
                <w:noProof/>
                <w:sz w:val="24"/>
                <w:szCs w:val="24"/>
              </w:rPr>
            </w:pPr>
            <w:r w:rsidRPr="007A7DF0">
              <w:rPr>
                <w:rFonts w:ascii="Times New Roman" w:hAnsi="Times New Roman"/>
                <w:noProof/>
                <w:sz w:val="24"/>
              </w:rPr>
              <w:t>Prüfung neuer Meeresgebiete, die für die Umsetzung des CMP von Interesse sind, auf der Grundlage von Vorschlägen des EAD.</w:t>
            </w:r>
          </w:p>
        </w:tc>
        <w:tc>
          <w:tcPr>
            <w:tcW w:w="0" w:type="auto"/>
          </w:tcPr>
          <w:p w14:paraId="7399C35E"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6CE8E7A7"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MS, EAD</w:t>
            </w:r>
          </w:p>
        </w:tc>
      </w:tr>
      <w:tr w:rsidR="00EE68CD" w:rsidRPr="007A7DF0" w14:paraId="04101561" w14:textId="77777777" w:rsidTr="00C32C5B">
        <w:trPr>
          <w:trHeight w:val="340"/>
        </w:trPr>
        <w:tc>
          <w:tcPr>
            <w:tcW w:w="0" w:type="auto"/>
            <w:vMerge/>
            <w:shd w:val="clear" w:color="auto" w:fill="BDD6EE" w:themeFill="accent1" w:themeFillTint="66"/>
          </w:tcPr>
          <w:p w14:paraId="6B33CACA" w14:textId="77777777" w:rsidR="00EE68CD" w:rsidRPr="007A7DF0" w:rsidRDefault="00EE68CD" w:rsidP="00EE68CD">
            <w:pPr>
              <w:rPr>
                <w:rFonts w:ascii="Times New Roman" w:eastAsia="Times New Roman" w:hAnsi="Times New Roman" w:cs="Times New Roman"/>
                <w:noProof/>
                <w:sz w:val="24"/>
                <w:szCs w:val="24"/>
              </w:rPr>
            </w:pPr>
          </w:p>
        </w:tc>
        <w:tc>
          <w:tcPr>
            <w:tcW w:w="0" w:type="auto"/>
            <w:gridSpan w:val="4"/>
          </w:tcPr>
          <w:p w14:paraId="3CF7A8B6"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Entwicklung von Zusammenarbeit und Synergien zwischen den von Mitgliedstaaten geleiteten und von der EU durchgeführten Initiativen für maritime Sicherheit</w:t>
            </w:r>
          </w:p>
        </w:tc>
      </w:tr>
      <w:tr w:rsidR="00E552F7" w:rsidRPr="007A7DF0" w14:paraId="328C41D1" w14:textId="77777777" w:rsidTr="00DA1DE8">
        <w:trPr>
          <w:trHeight w:val="850"/>
        </w:trPr>
        <w:tc>
          <w:tcPr>
            <w:tcW w:w="0" w:type="auto"/>
            <w:vMerge/>
            <w:shd w:val="clear" w:color="auto" w:fill="BDD6EE" w:themeFill="accent1" w:themeFillTint="66"/>
            <w:hideMark/>
          </w:tcPr>
          <w:p w14:paraId="7810D3BF" w14:textId="77777777" w:rsidR="00E552F7" w:rsidRPr="007A7DF0" w:rsidRDefault="00E552F7" w:rsidP="00EE68CD">
            <w:pPr>
              <w:rPr>
                <w:rFonts w:ascii="Times New Roman" w:eastAsia="Times New Roman" w:hAnsi="Times New Roman" w:cs="Times New Roman"/>
                <w:noProof/>
                <w:sz w:val="24"/>
                <w:szCs w:val="24"/>
              </w:rPr>
            </w:pPr>
          </w:p>
        </w:tc>
        <w:tc>
          <w:tcPr>
            <w:tcW w:w="0" w:type="auto"/>
          </w:tcPr>
          <w:p w14:paraId="3898385A" w14:textId="77777777" w:rsidR="00E552F7" w:rsidRPr="007A7DF0" w:rsidRDefault="00E552F7" w:rsidP="00EE68CD">
            <w:pPr>
              <w:rPr>
                <w:rFonts w:ascii="Times New Roman" w:eastAsia="Times New Roman" w:hAnsi="Times New Roman" w:cs="Times New Roman"/>
                <w:noProof/>
                <w:sz w:val="24"/>
                <w:szCs w:val="24"/>
              </w:rPr>
            </w:pPr>
            <w:r w:rsidRPr="007A7DF0">
              <w:rPr>
                <w:rFonts w:ascii="Times New Roman" w:hAnsi="Times New Roman"/>
                <w:noProof/>
                <w:sz w:val="24"/>
              </w:rPr>
              <w:t>1.1.3</w:t>
            </w:r>
          </w:p>
          <w:p w14:paraId="42B6B92D" w14:textId="77777777" w:rsidR="00E552F7" w:rsidRPr="007A7DF0" w:rsidRDefault="00E552F7" w:rsidP="00EE68CD">
            <w:pPr>
              <w:rPr>
                <w:rFonts w:ascii="Times New Roman" w:eastAsia="Times New Roman" w:hAnsi="Times New Roman" w:cs="Times New Roman"/>
                <w:noProof/>
                <w:sz w:val="24"/>
                <w:szCs w:val="24"/>
              </w:rPr>
            </w:pPr>
          </w:p>
        </w:tc>
        <w:tc>
          <w:tcPr>
            <w:tcW w:w="0" w:type="auto"/>
          </w:tcPr>
          <w:p w14:paraId="76EABD13" w14:textId="77777777" w:rsidR="00E552F7" w:rsidRPr="007A7DF0" w:rsidRDefault="00E552F7" w:rsidP="00E552F7">
            <w:pPr>
              <w:rPr>
                <w:rFonts w:ascii="Times New Roman" w:eastAsia="Times New Roman" w:hAnsi="Times New Roman" w:cs="Times New Roman"/>
                <w:noProof/>
                <w:sz w:val="24"/>
                <w:szCs w:val="24"/>
              </w:rPr>
            </w:pPr>
            <w:r w:rsidRPr="007A7DF0">
              <w:rPr>
                <w:rFonts w:ascii="Times New Roman" w:hAnsi="Times New Roman"/>
                <w:noProof/>
                <w:sz w:val="24"/>
              </w:rPr>
              <w:t xml:space="preserve">Intensivierung der Zusammenarbeit zwischen der EUNAVFOR-Operation Atalanta und der Europäischen Mission zur Förderung maritimer Sicherheit in der Straße von Hormus (EMASOH). </w:t>
            </w:r>
          </w:p>
        </w:tc>
        <w:tc>
          <w:tcPr>
            <w:tcW w:w="0" w:type="auto"/>
          </w:tcPr>
          <w:p w14:paraId="266477EB" w14:textId="77777777" w:rsidR="00E552F7" w:rsidRPr="007A7DF0" w:rsidRDefault="00E552F7" w:rsidP="00EE68CD">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77592924" w14:textId="77777777" w:rsidR="00E552F7" w:rsidRPr="007A7DF0" w:rsidRDefault="00E552F7" w:rsidP="00EE68CD">
            <w:pPr>
              <w:rPr>
                <w:rFonts w:ascii="Times New Roman" w:eastAsia="Times New Roman" w:hAnsi="Times New Roman" w:cs="Times New Roman"/>
                <w:noProof/>
                <w:sz w:val="24"/>
                <w:szCs w:val="24"/>
              </w:rPr>
            </w:pPr>
            <w:r w:rsidRPr="007A7DF0">
              <w:rPr>
                <w:rFonts w:ascii="Times New Roman" w:hAnsi="Times New Roman"/>
                <w:noProof/>
                <w:sz w:val="24"/>
              </w:rPr>
              <w:t xml:space="preserve">MS, EAD </w:t>
            </w:r>
          </w:p>
        </w:tc>
      </w:tr>
      <w:tr w:rsidR="00E552F7" w:rsidRPr="007A7DF0" w14:paraId="4BEC7DA3" w14:textId="77777777" w:rsidTr="00C32C5B">
        <w:trPr>
          <w:trHeight w:val="575"/>
        </w:trPr>
        <w:tc>
          <w:tcPr>
            <w:tcW w:w="0" w:type="auto"/>
            <w:vMerge/>
            <w:shd w:val="clear" w:color="auto" w:fill="BDD6EE" w:themeFill="accent1" w:themeFillTint="66"/>
          </w:tcPr>
          <w:p w14:paraId="49C5AC97" w14:textId="77777777" w:rsidR="00E552F7" w:rsidRPr="007A7DF0" w:rsidRDefault="00E552F7" w:rsidP="00EE68CD">
            <w:pPr>
              <w:rPr>
                <w:rFonts w:ascii="Times New Roman" w:eastAsia="Times New Roman" w:hAnsi="Times New Roman" w:cs="Times New Roman"/>
                <w:noProof/>
                <w:sz w:val="24"/>
                <w:szCs w:val="24"/>
              </w:rPr>
            </w:pPr>
          </w:p>
        </w:tc>
        <w:tc>
          <w:tcPr>
            <w:tcW w:w="0" w:type="auto"/>
          </w:tcPr>
          <w:p w14:paraId="3F7B0980" w14:textId="77777777" w:rsidR="00E552F7" w:rsidRPr="007A7DF0" w:rsidRDefault="00E552F7" w:rsidP="00EE68CD">
            <w:pPr>
              <w:rPr>
                <w:rFonts w:ascii="Times New Roman" w:eastAsia="Times New Roman" w:hAnsi="Times New Roman" w:cs="Times New Roman"/>
                <w:noProof/>
                <w:sz w:val="24"/>
                <w:szCs w:val="24"/>
                <w:highlight w:val="yellow"/>
              </w:rPr>
            </w:pPr>
            <w:r w:rsidRPr="007A7DF0">
              <w:rPr>
                <w:rFonts w:ascii="Times New Roman" w:hAnsi="Times New Roman"/>
                <w:noProof/>
                <w:sz w:val="24"/>
              </w:rPr>
              <w:t>1.1.4</w:t>
            </w:r>
          </w:p>
        </w:tc>
        <w:tc>
          <w:tcPr>
            <w:tcW w:w="0" w:type="auto"/>
          </w:tcPr>
          <w:p w14:paraId="6E285BDF" w14:textId="1C6BD7CE" w:rsidR="00E552F7" w:rsidRPr="007A7DF0" w:rsidRDefault="00E552F7" w:rsidP="000011D9">
            <w:pPr>
              <w:rPr>
                <w:rFonts w:ascii="Times New Roman" w:eastAsia="Times New Roman" w:hAnsi="Times New Roman" w:cs="Times New Roman"/>
                <w:noProof/>
                <w:sz w:val="24"/>
                <w:szCs w:val="24"/>
              </w:rPr>
            </w:pPr>
            <w:r w:rsidRPr="007A7DF0">
              <w:rPr>
                <w:rFonts w:ascii="Times New Roman" w:hAnsi="Times New Roman"/>
                <w:noProof/>
                <w:sz w:val="24"/>
              </w:rPr>
              <w:t xml:space="preserve">Gewährleistung der allgemeinen Kohärenz und Koordinierung der Maßnahmen der EU-Mitgliedstaaten mit den Maßnahmen der einschlägigen Kommissionsdienststellen, Personalverwaltungen und </w:t>
            </w:r>
            <w:r w:rsidR="008B1FB4" w:rsidRPr="007A7DF0">
              <w:rPr>
                <w:rFonts w:ascii="Times New Roman" w:hAnsi="Times New Roman"/>
                <w:noProof/>
                <w:sz w:val="24"/>
              </w:rPr>
              <w:t>Agenturen, auch durch das CMP.</w:t>
            </w:r>
          </w:p>
        </w:tc>
        <w:tc>
          <w:tcPr>
            <w:tcW w:w="0" w:type="auto"/>
          </w:tcPr>
          <w:p w14:paraId="1D597B31" w14:textId="77777777" w:rsidR="00E552F7" w:rsidRPr="007A7DF0" w:rsidRDefault="00E552F7" w:rsidP="00EE68CD">
            <w:pPr>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0" w:type="auto"/>
          </w:tcPr>
          <w:p w14:paraId="0CD7BFF9" w14:textId="26C760F3" w:rsidR="00E552F7" w:rsidRPr="007A7DF0" w:rsidDel="002B5CB7" w:rsidRDefault="00330781" w:rsidP="00EE68CD">
            <w:pPr>
              <w:rPr>
                <w:rFonts w:ascii="Times New Roman" w:eastAsia="Times New Roman" w:hAnsi="Times New Roman" w:cs="Times New Roman"/>
                <w:noProof/>
                <w:sz w:val="24"/>
                <w:szCs w:val="24"/>
              </w:rPr>
            </w:pPr>
            <w:r>
              <w:rPr>
                <w:rFonts w:ascii="Times New Roman" w:hAnsi="Times New Roman"/>
                <w:noProof/>
                <w:sz w:val="24"/>
              </w:rPr>
              <w:t>MS, C</w:t>
            </w:r>
            <w:r w:rsidR="00E552F7" w:rsidRPr="007A7DF0">
              <w:rPr>
                <w:rFonts w:ascii="Times New Roman" w:hAnsi="Times New Roman"/>
                <w:noProof/>
                <w:sz w:val="24"/>
              </w:rPr>
              <w:t>OM, EAD</w:t>
            </w:r>
          </w:p>
        </w:tc>
      </w:tr>
      <w:tr w:rsidR="00EE68CD" w:rsidRPr="007A7DF0" w14:paraId="338EFE26" w14:textId="77777777" w:rsidTr="00C32C5B">
        <w:trPr>
          <w:trHeight w:val="575"/>
        </w:trPr>
        <w:tc>
          <w:tcPr>
            <w:tcW w:w="0" w:type="auto"/>
            <w:vMerge/>
            <w:shd w:val="clear" w:color="auto" w:fill="BDD6EE" w:themeFill="accent1" w:themeFillTint="66"/>
          </w:tcPr>
          <w:p w14:paraId="4A9CA94F" w14:textId="77777777" w:rsidR="00EE68CD" w:rsidRPr="007A7DF0" w:rsidRDefault="00EE68CD" w:rsidP="00EE68CD">
            <w:pPr>
              <w:rPr>
                <w:rFonts w:ascii="Times New Roman" w:eastAsia="Times New Roman" w:hAnsi="Times New Roman" w:cs="Times New Roman"/>
                <w:noProof/>
                <w:sz w:val="24"/>
                <w:szCs w:val="24"/>
              </w:rPr>
            </w:pPr>
          </w:p>
        </w:tc>
        <w:tc>
          <w:tcPr>
            <w:tcW w:w="0" w:type="auto"/>
          </w:tcPr>
          <w:p w14:paraId="77182665"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1.1.5</w:t>
            </w:r>
          </w:p>
        </w:tc>
        <w:tc>
          <w:tcPr>
            <w:tcW w:w="0" w:type="auto"/>
          </w:tcPr>
          <w:p w14:paraId="7485E3B4"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Unterstützung von Maßnahmen mit EUROSUR Fusion Services und Kapazitäten für den Informationsaustausch, z. B. über den CISE und IMS, und Koordinierung von Überwachungstätigkeiten in Grenzvorbereichen.</w:t>
            </w:r>
          </w:p>
        </w:tc>
        <w:tc>
          <w:tcPr>
            <w:tcW w:w="0" w:type="auto"/>
            <w:vMerge w:val="restart"/>
          </w:tcPr>
          <w:p w14:paraId="4F7D69B3"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0" w:type="auto"/>
            <w:vMerge w:val="restart"/>
          </w:tcPr>
          <w:p w14:paraId="194CD4DE" w14:textId="77777777" w:rsidR="00EE68CD" w:rsidRPr="007A7DF0" w:rsidRDefault="00CA0F0F" w:rsidP="00EE68CD">
            <w:pPr>
              <w:rPr>
                <w:rFonts w:ascii="Times New Roman" w:eastAsia="Times New Roman" w:hAnsi="Times New Roman" w:cs="Times New Roman"/>
                <w:noProof/>
                <w:sz w:val="24"/>
                <w:szCs w:val="24"/>
              </w:rPr>
            </w:pPr>
            <w:r w:rsidRPr="007A7DF0">
              <w:rPr>
                <w:rFonts w:ascii="Times New Roman" w:hAnsi="Times New Roman"/>
                <w:noProof/>
                <w:sz w:val="24"/>
              </w:rPr>
              <w:t>Frontex, EMSA</w:t>
            </w:r>
          </w:p>
        </w:tc>
      </w:tr>
      <w:tr w:rsidR="00EE68CD" w:rsidRPr="007A7DF0" w14:paraId="5973EB8A" w14:textId="77777777" w:rsidTr="00C32C5B">
        <w:trPr>
          <w:trHeight w:val="574"/>
        </w:trPr>
        <w:tc>
          <w:tcPr>
            <w:tcW w:w="0" w:type="auto"/>
            <w:vMerge/>
            <w:shd w:val="clear" w:color="auto" w:fill="BDD6EE" w:themeFill="accent1" w:themeFillTint="66"/>
          </w:tcPr>
          <w:p w14:paraId="0FB8C5CF" w14:textId="77777777" w:rsidR="00EE68CD" w:rsidRPr="007A7DF0" w:rsidRDefault="00EE68CD" w:rsidP="00EE68CD">
            <w:pPr>
              <w:rPr>
                <w:rFonts w:ascii="Times New Roman" w:eastAsia="Times New Roman" w:hAnsi="Times New Roman" w:cs="Times New Roman"/>
                <w:noProof/>
                <w:sz w:val="24"/>
                <w:szCs w:val="24"/>
              </w:rPr>
            </w:pPr>
          </w:p>
        </w:tc>
        <w:tc>
          <w:tcPr>
            <w:tcW w:w="0" w:type="auto"/>
          </w:tcPr>
          <w:p w14:paraId="3E894D0C" w14:textId="77777777" w:rsidR="00EE68CD" w:rsidRPr="007A7DF0" w:rsidRDefault="00D101D2" w:rsidP="00EE68CD">
            <w:pPr>
              <w:rPr>
                <w:rFonts w:ascii="Times New Roman" w:eastAsia="Times New Roman" w:hAnsi="Times New Roman" w:cs="Times New Roman"/>
                <w:noProof/>
                <w:sz w:val="24"/>
                <w:szCs w:val="24"/>
              </w:rPr>
            </w:pPr>
            <w:r w:rsidRPr="007A7DF0">
              <w:rPr>
                <w:rFonts w:ascii="Times New Roman" w:hAnsi="Times New Roman"/>
                <w:noProof/>
                <w:sz w:val="24"/>
              </w:rPr>
              <w:t>1.1.6</w:t>
            </w:r>
          </w:p>
        </w:tc>
        <w:tc>
          <w:tcPr>
            <w:tcW w:w="0" w:type="auto"/>
          </w:tcPr>
          <w:p w14:paraId="345D9DB3"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Unterstützung der Einrichtung von Lehrgängen für Schiffspersonal (MSCO) in den Mitgliedstaaten durch Bereitstellung von Schulungen und Zugang zu EUROSUR-Kapazitäten und -Diensten.</w:t>
            </w:r>
          </w:p>
        </w:tc>
        <w:tc>
          <w:tcPr>
            <w:tcW w:w="0" w:type="auto"/>
            <w:vMerge/>
          </w:tcPr>
          <w:p w14:paraId="0677BBCA" w14:textId="77777777" w:rsidR="00EE68CD" w:rsidRPr="007A7DF0" w:rsidRDefault="00EE68CD" w:rsidP="00EE68CD">
            <w:pPr>
              <w:rPr>
                <w:rFonts w:ascii="Times New Roman" w:eastAsia="Times New Roman" w:hAnsi="Times New Roman" w:cs="Times New Roman"/>
                <w:noProof/>
                <w:sz w:val="24"/>
                <w:szCs w:val="24"/>
              </w:rPr>
            </w:pPr>
          </w:p>
        </w:tc>
        <w:tc>
          <w:tcPr>
            <w:tcW w:w="0" w:type="auto"/>
            <w:vMerge/>
          </w:tcPr>
          <w:p w14:paraId="3A6BED1B" w14:textId="77777777" w:rsidR="00EE68CD" w:rsidRPr="007A7DF0" w:rsidRDefault="00EE68CD" w:rsidP="00EE68CD">
            <w:pPr>
              <w:rPr>
                <w:rFonts w:ascii="Times New Roman" w:eastAsia="Times New Roman" w:hAnsi="Times New Roman" w:cs="Times New Roman"/>
                <w:noProof/>
                <w:sz w:val="24"/>
                <w:szCs w:val="24"/>
              </w:rPr>
            </w:pPr>
          </w:p>
        </w:tc>
      </w:tr>
      <w:tr w:rsidR="00EE68CD" w:rsidRPr="007A7DF0" w14:paraId="21A05F26" w14:textId="77777777" w:rsidTr="00884983">
        <w:trPr>
          <w:trHeight w:val="554"/>
        </w:trPr>
        <w:tc>
          <w:tcPr>
            <w:tcW w:w="0" w:type="auto"/>
            <w:vMerge/>
            <w:shd w:val="clear" w:color="auto" w:fill="BDD6EE" w:themeFill="accent1" w:themeFillTint="66"/>
            <w:hideMark/>
          </w:tcPr>
          <w:p w14:paraId="4F1FF8F4" w14:textId="77777777" w:rsidR="00EE68CD" w:rsidRPr="007A7DF0" w:rsidRDefault="00EE68CD" w:rsidP="00EE68CD">
            <w:pPr>
              <w:rPr>
                <w:rFonts w:ascii="Times New Roman" w:eastAsia="Times New Roman" w:hAnsi="Times New Roman" w:cs="Times New Roman"/>
                <w:noProof/>
                <w:sz w:val="24"/>
                <w:szCs w:val="24"/>
              </w:rPr>
            </w:pPr>
          </w:p>
        </w:tc>
        <w:tc>
          <w:tcPr>
            <w:tcW w:w="0" w:type="auto"/>
          </w:tcPr>
          <w:p w14:paraId="189E9118" w14:textId="77777777" w:rsidR="00EE68CD" w:rsidRPr="007A7DF0" w:rsidRDefault="00D101D2" w:rsidP="00EE68CD">
            <w:pPr>
              <w:rPr>
                <w:rFonts w:ascii="Times New Roman" w:eastAsia="Times New Roman" w:hAnsi="Times New Roman" w:cs="Times New Roman"/>
                <w:noProof/>
                <w:sz w:val="24"/>
                <w:szCs w:val="24"/>
              </w:rPr>
            </w:pPr>
            <w:r w:rsidRPr="007A7DF0">
              <w:rPr>
                <w:rFonts w:ascii="Times New Roman" w:hAnsi="Times New Roman"/>
                <w:noProof/>
                <w:sz w:val="24"/>
              </w:rPr>
              <w:t>1.1.7</w:t>
            </w:r>
          </w:p>
        </w:tc>
        <w:tc>
          <w:tcPr>
            <w:tcW w:w="0" w:type="auto"/>
            <w:hideMark/>
          </w:tcPr>
          <w:p w14:paraId="16310124"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Sicherstellen, dass die Maßnahmen der EU auf See und an Land den integrierten Ansatz der EU ergänzen, indem Verbindungen mit der agenturübergreifenden Zusammenarbeit bei Aufgaben der Küstenwache (dreigliedrige Arbeitsvereinbarung) und ein Konzept für den maritimen Mehrzweckeinsatz gefördert werden, das im Rahmen der EU-Zusammenarbeit bei Aufgaben der Küstenwache entwickelt und von den Küstenwachbehörden in den betreffenden Meeresbecken umgesetzt wird.</w:t>
            </w:r>
          </w:p>
        </w:tc>
        <w:tc>
          <w:tcPr>
            <w:tcW w:w="0" w:type="auto"/>
          </w:tcPr>
          <w:p w14:paraId="71057720"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Ab 2023 fortlaufend</w:t>
            </w:r>
          </w:p>
        </w:tc>
        <w:tc>
          <w:tcPr>
            <w:tcW w:w="0" w:type="auto"/>
          </w:tcPr>
          <w:p w14:paraId="79B7F78A" w14:textId="360030C7" w:rsidR="00EE68CD" w:rsidRPr="007A7DF0" w:rsidRDefault="00330781" w:rsidP="00EE68CD">
            <w:pPr>
              <w:rPr>
                <w:rFonts w:ascii="Times New Roman" w:eastAsia="Times New Roman" w:hAnsi="Times New Roman" w:cs="Times New Roman"/>
                <w:noProof/>
                <w:sz w:val="24"/>
                <w:szCs w:val="24"/>
              </w:rPr>
            </w:pPr>
            <w:r>
              <w:rPr>
                <w:rFonts w:ascii="Times New Roman" w:hAnsi="Times New Roman"/>
                <w:noProof/>
                <w:sz w:val="24"/>
              </w:rPr>
              <w:t>MS, C</w:t>
            </w:r>
            <w:r w:rsidR="00EE68CD" w:rsidRPr="007A7DF0">
              <w:rPr>
                <w:rFonts w:ascii="Times New Roman" w:hAnsi="Times New Roman"/>
                <w:noProof/>
                <w:sz w:val="24"/>
              </w:rPr>
              <w:t>OM, EAD, EFCA, EMSA, Frontex</w:t>
            </w:r>
          </w:p>
        </w:tc>
      </w:tr>
      <w:tr w:rsidR="00EE68CD" w:rsidRPr="007A7DF0" w14:paraId="71215F8B" w14:textId="77777777" w:rsidTr="00C32C5B">
        <w:trPr>
          <w:trHeight w:val="554"/>
        </w:trPr>
        <w:tc>
          <w:tcPr>
            <w:tcW w:w="0" w:type="auto"/>
            <w:vMerge/>
            <w:shd w:val="clear" w:color="auto" w:fill="BDD6EE" w:themeFill="accent1" w:themeFillTint="66"/>
          </w:tcPr>
          <w:p w14:paraId="206EEB94" w14:textId="77777777" w:rsidR="00EE68CD" w:rsidRPr="007A7DF0" w:rsidRDefault="00EE68CD" w:rsidP="00EE68CD">
            <w:pPr>
              <w:rPr>
                <w:rFonts w:ascii="Times New Roman" w:eastAsia="Times New Roman" w:hAnsi="Times New Roman" w:cs="Times New Roman"/>
                <w:noProof/>
                <w:sz w:val="24"/>
                <w:szCs w:val="24"/>
              </w:rPr>
            </w:pPr>
          </w:p>
        </w:tc>
        <w:tc>
          <w:tcPr>
            <w:tcW w:w="0" w:type="auto"/>
          </w:tcPr>
          <w:p w14:paraId="5A505E23" w14:textId="77777777" w:rsidR="00EE68CD" w:rsidRPr="007A7DF0" w:rsidRDefault="00D101D2" w:rsidP="00EE68CD">
            <w:pPr>
              <w:rPr>
                <w:rFonts w:ascii="Times New Roman" w:eastAsia="Times New Roman" w:hAnsi="Times New Roman" w:cs="Times New Roman"/>
                <w:noProof/>
                <w:sz w:val="24"/>
                <w:szCs w:val="24"/>
              </w:rPr>
            </w:pPr>
            <w:r w:rsidRPr="007A7DF0">
              <w:rPr>
                <w:rFonts w:ascii="Times New Roman" w:hAnsi="Times New Roman"/>
                <w:noProof/>
                <w:sz w:val="24"/>
              </w:rPr>
              <w:t>1.1.8</w:t>
            </w:r>
          </w:p>
        </w:tc>
        <w:tc>
          <w:tcPr>
            <w:tcW w:w="0" w:type="auto"/>
          </w:tcPr>
          <w:p w14:paraId="58384898" w14:textId="77777777" w:rsidR="00EE68CD" w:rsidRPr="007A7DF0" w:rsidDel="00D34923" w:rsidRDefault="00EE68CD" w:rsidP="00EE68CD">
            <w:pPr>
              <w:rPr>
                <w:rFonts w:ascii="Times New Roman" w:hAnsi="Times New Roman" w:cs="Times New Roman"/>
                <w:noProof/>
                <w:sz w:val="24"/>
                <w:szCs w:val="24"/>
              </w:rPr>
            </w:pPr>
            <w:r w:rsidRPr="007A7DF0">
              <w:rPr>
                <w:rFonts w:ascii="Times New Roman" w:hAnsi="Times New Roman"/>
                <w:noProof/>
                <w:sz w:val="24"/>
              </w:rPr>
              <w:t>Förderung von Synergien zwischen GSVP-Tätigkeiten und Konzepten für den maritimen Mehrzweckeinsatz, die im Rahmen der agenturübergreifenden Zusammenarbeit bei Aufgaben der Küstenwache entwickelt wurden, sofern dies angemessen und rechtlich machbar ist.</w:t>
            </w:r>
          </w:p>
        </w:tc>
        <w:tc>
          <w:tcPr>
            <w:tcW w:w="0" w:type="auto"/>
          </w:tcPr>
          <w:p w14:paraId="0245CDEF" w14:textId="77777777" w:rsidR="00EE68CD" w:rsidRPr="007A7DF0" w:rsidRDefault="00EE68CD" w:rsidP="00EE68CD">
            <w:pPr>
              <w:rPr>
                <w:rFonts w:ascii="Times New Roman" w:eastAsia="Times New Roman" w:hAnsi="Times New Roman" w:cs="Times New Roman"/>
                <w:noProof/>
                <w:sz w:val="24"/>
                <w:szCs w:val="24"/>
              </w:rPr>
            </w:pPr>
            <w:r w:rsidRPr="007A7DF0">
              <w:rPr>
                <w:rFonts w:ascii="Times New Roman" w:hAnsi="Times New Roman"/>
                <w:noProof/>
                <w:sz w:val="24"/>
              </w:rPr>
              <w:t>Ab 2023 fortlaufend</w:t>
            </w:r>
          </w:p>
        </w:tc>
        <w:tc>
          <w:tcPr>
            <w:tcW w:w="0" w:type="auto"/>
          </w:tcPr>
          <w:p w14:paraId="4AF9EDB7" w14:textId="48CE9598" w:rsidR="00EE68CD" w:rsidRPr="007A7DF0" w:rsidRDefault="00330781" w:rsidP="00EE68CD">
            <w:pPr>
              <w:rPr>
                <w:rFonts w:ascii="Times New Roman" w:eastAsia="Times New Roman" w:hAnsi="Times New Roman" w:cs="Times New Roman"/>
                <w:noProof/>
                <w:sz w:val="24"/>
                <w:szCs w:val="24"/>
              </w:rPr>
            </w:pPr>
            <w:r>
              <w:rPr>
                <w:rFonts w:ascii="Times New Roman" w:hAnsi="Times New Roman"/>
                <w:noProof/>
                <w:sz w:val="24"/>
              </w:rPr>
              <w:t>MS, C</w:t>
            </w:r>
            <w:r w:rsidR="00EE68CD" w:rsidRPr="007A7DF0">
              <w:rPr>
                <w:rFonts w:ascii="Times New Roman" w:hAnsi="Times New Roman"/>
                <w:noProof/>
                <w:sz w:val="24"/>
              </w:rPr>
              <w:t>OM, EAD, EFCA, EMSA, Frontex</w:t>
            </w:r>
          </w:p>
        </w:tc>
      </w:tr>
      <w:tr w:rsidR="00EE68CD" w:rsidRPr="007A7DF0" w14:paraId="4F38153E" w14:textId="77777777" w:rsidTr="00C32C5B">
        <w:trPr>
          <w:trHeight w:val="340"/>
        </w:trPr>
        <w:tc>
          <w:tcPr>
            <w:tcW w:w="0" w:type="auto"/>
            <w:vMerge/>
            <w:shd w:val="clear" w:color="auto" w:fill="BDD6EE" w:themeFill="accent1" w:themeFillTint="66"/>
          </w:tcPr>
          <w:p w14:paraId="285B5514" w14:textId="77777777" w:rsidR="00EE68CD" w:rsidRPr="007A7DF0" w:rsidRDefault="00EE68CD" w:rsidP="00EE68CD">
            <w:pPr>
              <w:rPr>
                <w:rFonts w:ascii="Times New Roman" w:eastAsia="Times New Roman" w:hAnsi="Times New Roman" w:cs="Times New Roman"/>
                <w:noProof/>
                <w:sz w:val="24"/>
                <w:szCs w:val="24"/>
              </w:rPr>
            </w:pPr>
          </w:p>
        </w:tc>
        <w:tc>
          <w:tcPr>
            <w:tcW w:w="0" w:type="auto"/>
            <w:gridSpan w:val="4"/>
          </w:tcPr>
          <w:p w14:paraId="52DBA43A" w14:textId="77777777" w:rsidR="00EE68CD" w:rsidRPr="007A7DF0" w:rsidRDefault="00296E6B" w:rsidP="00EE68CD">
            <w:pPr>
              <w:jc w:val="center"/>
              <w:rPr>
                <w:rFonts w:ascii="Times New Roman" w:eastAsia="Times New Roman" w:hAnsi="Times New Roman" w:cs="Times New Roman"/>
                <w:noProof/>
                <w:sz w:val="24"/>
                <w:szCs w:val="24"/>
              </w:rPr>
            </w:pPr>
            <w:r w:rsidRPr="007A7DF0">
              <w:rPr>
                <w:rFonts w:ascii="Times New Roman" w:hAnsi="Times New Roman"/>
                <w:noProof/>
                <w:sz w:val="24"/>
              </w:rPr>
              <w:t>In relevanten Meeresbecken im Umfeld der EU</w:t>
            </w:r>
          </w:p>
        </w:tc>
      </w:tr>
      <w:tr w:rsidR="00296E6B" w:rsidRPr="007A7DF0" w14:paraId="3A78E13E" w14:textId="77777777" w:rsidTr="00C32C5B">
        <w:trPr>
          <w:trHeight w:val="624"/>
        </w:trPr>
        <w:tc>
          <w:tcPr>
            <w:tcW w:w="0" w:type="auto"/>
            <w:vMerge/>
            <w:shd w:val="clear" w:color="auto" w:fill="BDD6EE" w:themeFill="accent1" w:themeFillTint="66"/>
          </w:tcPr>
          <w:p w14:paraId="3593D300" w14:textId="77777777" w:rsidR="00296E6B" w:rsidRPr="007A7DF0" w:rsidRDefault="00296E6B" w:rsidP="00296E6B">
            <w:pPr>
              <w:rPr>
                <w:rFonts w:ascii="Times New Roman" w:eastAsia="Times New Roman" w:hAnsi="Times New Roman" w:cs="Times New Roman"/>
                <w:noProof/>
                <w:sz w:val="24"/>
                <w:szCs w:val="24"/>
              </w:rPr>
            </w:pPr>
          </w:p>
        </w:tc>
        <w:tc>
          <w:tcPr>
            <w:tcW w:w="0" w:type="auto"/>
          </w:tcPr>
          <w:p w14:paraId="03127AEC" w14:textId="77777777" w:rsidR="00296E6B" w:rsidRPr="007A7DF0" w:rsidRDefault="00D101D2" w:rsidP="00296E6B">
            <w:pPr>
              <w:rPr>
                <w:rFonts w:ascii="Times New Roman" w:eastAsia="Times New Roman" w:hAnsi="Times New Roman" w:cs="Times New Roman"/>
                <w:noProof/>
                <w:sz w:val="24"/>
                <w:szCs w:val="24"/>
              </w:rPr>
            </w:pPr>
            <w:r w:rsidRPr="007A7DF0">
              <w:rPr>
                <w:rFonts w:ascii="Times New Roman" w:hAnsi="Times New Roman"/>
                <w:noProof/>
                <w:sz w:val="24"/>
              </w:rPr>
              <w:t>1.1.9</w:t>
            </w:r>
          </w:p>
        </w:tc>
        <w:tc>
          <w:tcPr>
            <w:tcW w:w="0" w:type="auto"/>
          </w:tcPr>
          <w:p w14:paraId="770273FE"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 xml:space="preserve">Durchführung einer jährlichen EU-Marineübung, an der Seestreitkräfte und damit verbundene Behörden aus möglichst vielen Mitgliedstaaten beteiligt sind, um die Einsatzbereitschaft und Reaktionsfähigkeit im Hinblick auf traditionelle Bedrohungen sowie auf die im strategischen Ziel 4 aufgeführten Risiken und Bedrohungen zu verbessern. </w:t>
            </w:r>
          </w:p>
        </w:tc>
        <w:tc>
          <w:tcPr>
            <w:tcW w:w="0" w:type="auto"/>
          </w:tcPr>
          <w:p w14:paraId="3428C353"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Jährlich ab 2024</w:t>
            </w:r>
          </w:p>
        </w:tc>
        <w:tc>
          <w:tcPr>
            <w:tcW w:w="0" w:type="auto"/>
          </w:tcPr>
          <w:p w14:paraId="1ADA0EDC"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MS, EAD</w:t>
            </w:r>
          </w:p>
        </w:tc>
      </w:tr>
      <w:tr w:rsidR="00296E6B" w:rsidRPr="007A7DF0" w14:paraId="1631CCDB" w14:textId="77777777" w:rsidTr="00C32C5B">
        <w:trPr>
          <w:trHeight w:val="624"/>
        </w:trPr>
        <w:tc>
          <w:tcPr>
            <w:tcW w:w="0" w:type="auto"/>
            <w:vMerge/>
            <w:shd w:val="clear" w:color="auto" w:fill="BDD6EE" w:themeFill="accent1" w:themeFillTint="66"/>
          </w:tcPr>
          <w:p w14:paraId="4A65E0C3" w14:textId="77777777" w:rsidR="00296E6B" w:rsidRPr="007A7DF0" w:rsidRDefault="00296E6B" w:rsidP="00296E6B">
            <w:pPr>
              <w:rPr>
                <w:rFonts w:ascii="Times New Roman" w:eastAsia="Times New Roman" w:hAnsi="Times New Roman" w:cs="Times New Roman"/>
                <w:noProof/>
                <w:sz w:val="24"/>
                <w:szCs w:val="24"/>
              </w:rPr>
            </w:pPr>
          </w:p>
        </w:tc>
        <w:tc>
          <w:tcPr>
            <w:tcW w:w="0" w:type="auto"/>
          </w:tcPr>
          <w:p w14:paraId="416C7F7E"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1.1.10</w:t>
            </w:r>
          </w:p>
        </w:tc>
        <w:tc>
          <w:tcPr>
            <w:tcW w:w="0" w:type="auto"/>
          </w:tcPr>
          <w:p w14:paraId="7A63D8C4"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Gegebenenfalls Straffung der maritimen Sicherheit bei der Arbeit an Meeresbeckenstrategien und makroregionalen Strategien.</w:t>
            </w:r>
          </w:p>
        </w:tc>
        <w:tc>
          <w:tcPr>
            <w:tcW w:w="0" w:type="auto"/>
          </w:tcPr>
          <w:p w14:paraId="637FC8CB"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Ab 2023 fortlaufend</w:t>
            </w:r>
          </w:p>
        </w:tc>
        <w:tc>
          <w:tcPr>
            <w:tcW w:w="0" w:type="auto"/>
          </w:tcPr>
          <w:p w14:paraId="3846FBAC" w14:textId="4387319F" w:rsidR="00296E6B" w:rsidRPr="007A7DF0" w:rsidRDefault="00330781" w:rsidP="00296E6B">
            <w:pPr>
              <w:rPr>
                <w:rFonts w:ascii="Times New Roman" w:eastAsia="Times New Roman" w:hAnsi="Times New Roman" w:cs="Times New Roman"/>
                <w:noProof/>
                <w:sz w:val="24"/>
                <w:szCs w:val="24"/>
              </w:rPr>
            </w:pPr>
            <w:r>
              <w:rPr>
                <w:rFonts w:ascii="Times New Roman" w:hAnsi="Times New Roman"/>
                <w:noProof/>
                <w:sz w:val="24"/>
              </w:rPr>
              <w:t>COM</w:t>
            </w:r>
          </w:p>
        </w:tc>
      </w:tr>
      <w:tr w:rsidR="00296E6B" w:rsidRPr="007A7DF0" w14:paraId="07B1C989" w14:textId="77777777" w:rsidTr="00C32C5B">
        <w:trPr>
          <w:trHeight w:val="340"/>
        </w:trPr>
        <w:tc>
          <w:tcPr>
            <w:tcW w:w="0" w:type="auto"/>
            <w:vMerge/>
            <w:shd w:val="clear" w:color="auto" w:fill="BDD6EE" w:themeFill="accent1" w:themeFillTint="66"/>
          </w:tcPr>
          <w:p w14:paraId="0F8C9918" w14:textId="77777777" w:rsidR="00296E6B" w:rsidRPr="007A7DF0" w:rsidRDefault="00296E6B" w:rsidP="00296E6B">
            <w:pPr>
              <w:rPr>
                <w:rFonts w:ascii="Times New Roman" w:eastAsia="Times New Roman" w:hAnsi="Times New Roman" w:cs="Times New Roman"/>
                <w:noProof/>
                <w:sz w:val="24"/>
                <w:szCs w:val="24"/>
              </w:rPr>
            </w:pPr>
          </w:p>
        </w:tc>
        <w:tc>
          <w:tcPr>
            <w:tcW w:w="0" w:type="auto"/>
            <w:gridSpan w:val="4"/>
          </w:tcPr>
          <w:p w14:paraId="1FD9F5A7" w14:textId="77777777" w:rsidR="00296E6B" w:rsidRPr="007A7DF0" w:rsidRDefault="00296E6B" w:rsidP="00296E6B">
            <w:pPr>
              <w:jc w:val="center"/>
              <w:rPr>
                <w:rFonts w:ascii="Times New Roman" w:eastAsia="Times New Roman" w:hAnsi="Times New Roman" w:cs="Times New Roman"/>
                <w:noProof/>
                <w:sz w:val="24"/>
                <w:szCs w:val="24"/>
              </w:rPr>
            </w:pPr>
            <w:r w:rsidRPr="007A7DF0">
              <w:rPr>
                <w:rFonts w:ascii="Times New Roman" w:hAnsi="Times New Roman"/>
                <w:noProof/>
                <w:sz w:val="24"/>
              </w:rPr>
              <w:t>Arktis</w:t>
            </w:r>
          </w:p>
        </w:tc>
      </w:tr>
      <w:tr w:rsidR="00296E6B" w:rsidRPr="007A7DF0" w14:paraId="5A057C83" w14:textId="77777777" w:rsidTr="00C32C5B">
        <w:trPr>
          <w:trHeight w:val="624"/>
        </w:trPr>
        <w:tc>
          <w:tcPr>
            <w:tcW w:w="0" w:type="auto"/>
            <w:vMerge/>
            <w:shd w:val="clear" w:color="auto" w:fill="BDD6EE" w:themeFill="accent1" w:themeFillTint="66"/>
          </w:tcPr>
          <w:p w14:paraId="4A8D3348" w14:textId="77777777" w:rsidR="00296E6B" w:rsidRPr="007A7DF0" w:rsidRDefault="00296E6B" w:rsidP="00296E6B">
            <w:pPr>
              <w:rPr>
                <w:rFonts w:ascii="Times New Roman" w:eastAsia="Times New Roman" w:hAnsi="Times New Roman" w:cs="Times New Roman"/>
                <w:noProof/>
                <w:sz w:val="24"/>
                <w:szCs w:val="24"/>
              </w:rPr>
            </w:pPr>
          </w:p>
        </w:tc>
        <w:tc>
          <w:tcPr>
            <w:tcW w:w="0" w:type="auto"/>
          </w:tcPr>
          <w:p w14:paraId="25F538EF" w14:textId="77777777" w:rsidR="00296E6B" w:rsidRPr="007A7DF0" w:rsidRDefault="00A046AC" w:rsidP="00296E6B">
            <w:pPr>
              <w:rPr>
                <w:rFonts w:ascii="Times New Roman" w:eastAsia="Times New Roman" w:hAnsi="Times New Roman" w:cs="Times New Roman"/>
                <w:noProof/>
                <w:sz w:val="24"/>
                <w:szCs w:val="24"/>
              </w:rPr>
            </w:pPr>
            <w:r w:rsidRPr="007A7DF0">
              <w:rPr>
                <w:rFonts w:ascii="Times New Roman" w:hAnsi="Times New Roman"/>
                <w:noProof/>
                <w:sz w:val="24"/>
              </w:rPr>
              <w:t>1.1.11</w:t>
            </w:r>
          </w:p>
        </w:tc>
        <w:tc>
          <w:tcPr>
            <w:tcW w:w="0" w:type="auto"/>
          </w:tcPr>
          <w:p w14:paraId="4B95F241"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Gewährleistung einer ausreichenden Satellitenbeobachtung der neuen Schifffahrtswege im Polarmeer, unter anderem durch Copernicus-Kapazitäten (einschließlich des Copernicus-Dienstes zur Überwachung der Meeresumwelt CMEMS</w:t>
            </w:r>
            <w:r w:rsidRPr="007A7DF0">
              <w:rPr>
                <w:rStyle w:val="FootnoteReference"/>
                <w:rFonts w:ascii="Times New Roman" w:eastAsia="Times New Roman" w:hAnsi="Times New Roman" w:cs="Times New Roman"/>
                <w:iCs/>
                <w:noProof/>
                <w:sz w:val="24"/>
                <w:szCs w:val="24"/>
              </w:rPr>
              <w:footnoteReference w:id="3"/>
            </w:r>
            <w:r w:rsidRPr="007A7DF0">
              <w:rPr>
                <w:rFonts w:ascii="Times New Roman" w:hAnsi="Times New Roman"/>
                <w:noProof/>
                <w:sz w:val="24"/>
              </w:rPr>
              <w:t>), um die Lageerfassung zu verbessern.</w:t>
            </w:r>
          </w:p>
        </w:tc>
        <w:tc>
          <w:tcPr>
            <w:tcW w:w="0" w:type="auto"/>
          </w:tcPr>
          <w:p w14:paraId="527B81C0"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Bis 2025</w:t>
            </w:r>
          </w:p>
        </w:tc>
        <w:tc>
          <w:tcPr>
            <w:tcW w:w="0" w:type="auto"/>
          </w:tcPr>
          <w:p w14:paraId="672D904B" w14:textId="4F1DE5F5" w:rsidR="00296E6B" w:rsidRPr="007A7DF0" w:rsidRDefault="00330781" w:rsidP="00296E6B">
            <w:pPr>
              <w:rPr>
                <w:rFonts w:ascii="Times New Roman" w:eastAsia="Times New Roman" w:hAnsi="Times New Roman" w:cs="Times New Roman"/>
                <w:noProof/>
                <w:sz w:val="24"/>
                <w:szCs w:val="24"/>
              </w:rPr>
            </w:pPr>
            <w:r>
              <w:rPr>
                <w:rFonts w:ascii="Times New Roman" w:hAnsi="Times New Roman"/>
                <w:noProof/>
                <w:sz w:val="24"/>
              </w:rPr>
              <w:t>COM</w:t>
            </w:r>
            <w:r w:rsidR="00296E6B" w:rsidRPr="007A7DF0">
              <w:rPr>
                <w:rFonts w:ascii="Times New Roman" w:hAnsi="Times New Roman"/>
                <w:noProof/>
                <w:sz w:val="24"/>
              </w:rPr>
              <w:t>, EMSA</w:t>
            </w:r>
          </w:p>
        </w:tc>
      </w:tr>
      <w:tr w:rsidR="00296E6B" w:rsidRPr="007A7DF0" w14:paraId="71BB8570" w14:textId="77777777" w:rsidTr="00C32C5B">
        <w:trPr>
          <w:trHeight w:val="624"/>
        </w:trPr>
        <w:tc>
          <w:tcPr>
            <w:tcW w:w="0" w:type="auto"/>
            <w:vMerge/>
            <w:shd w:val="clear" w:color="auto" w:fill="BDD6EE" w:themeFill="accent1" w:themeFillTint="66"/>
          </w:tcPr>
          <w:p w14:paraId="1F86A3AE" w14:textId="77777777" w:rsidR="00296E6B" w:rsidRPr="007A7DF0" w:rsidRDefault="00296E6B" w:rsidP="00296E6B">
            <w:pPr>
              <w:rPr>
                <w:rFonts w:ascii="Times New Roman" w:eastAsia="Times New Roman" w:hAnsi="Times New Roman" w:cs="Times New Roman"/>
                <w:noProof/>
                <w:sz w:val="24"/>
                <w:szCs w:val="24"/>
              </w:rPr>
            </w:pPr>
          </w:p>
        </w:tc>
        <w:tc>
          <w:tcPr>
            <w:tcW w:w="0" w:type="auto"/>
          </w:tcPr>
          <w:p w14:paraId="0B4207E1" w14:textId="77777777" w:rsidR="00296E6B" w:rsidRPr="007A7DF0" w:rsidRDefault="00A046AC" w:rsidP="00296E6B">
            <w:pPr>
              <w:rPr>
                <w:rFonts w:ascii="Times New Roman" w:eastAsia="Times New Roman" w:hAnsi="Times New Roman" w:cs="Times New Roman"/>
                <w:noProof/>
                <w:sz w:val="24"/>
                <w:szCs w:val="24"/>
              </w:rPr>
            </w:pPr>
            <w:r w:rsidRPr="007A7DF0">
              <w:rPr>
                <w:rFonts w:ascii="Times New Roman" w:hAnsi="Times New Roman"/>
                <w:noProof/>
                <w:sz w:val="24"/>
              </w:rPr>
              <w:t>1.1.12</w:t>
            </w:r>
          </w:p>
        </w:tc>
        <w:tc>
          <w:tcPr>
            <w:tcW w:w="0" w:type="auto"/>
          </w:tcPr>
          <w:p w14:paraId="7F350904" w14:textId="77777777" w:rsidR="00296E6B" w:rsidRPr="007A7DF0" w:rsidRDefault="00C065C2" w:rsidP="00296E6B">
            <w:pPr>
              <w:rPr>
                <w:rFonts w:ascii="Times New Roman" w:eastAsia="Times New Roman" w:hAnsi="Times New Roman" w:cs="Times New Roman"/>
                <w:noProof/>
                <w:sz w:val="24"/>
                <w:szCs w:val="24"/>
              </w:rPr>
            </w:pPr>
            <w:r w:rsidRPr="007A7DF0">
              <w:rPr>
                <w:rFonts w:ascii="Times New Roman" w:hAnsi="Times New Roman"/>
                <w:noProof/>
                <w:sz w:val="24"/>
              </w:rPr>
              <w:t>Teilnahme an der Arbeit des Arktischen Rates und gegebenenfalls damit verbundener Foren.</w:t>
            </w:r>
          </w:p>
        </w:tc>
        <w:tc>
          <w:tcPr>
            <w:tcW w:w="0" w:type="auto"/>
          </w:tcPr>
          <w:p w14:paraId="30A7ED31" w14:textId="77777777" w:rsidR="00296E6B" w:rsidRPr="007A7DF0" w:rsidRDefault="00C065C2" w:rsidP="00296E6B">
            <w:pPr>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0" w:type="auto"/>
          </w:tcPr>
          <w:p w14:paraId="35434BB1" w14:textId="38A587BA" w:rsidR="00296E6B" w:rsidRPr="007A7DF0" w:rsidRDefault="00C065C2" w:rsidP="00296E6B">
            <w:pPr>
              <w:rPr>
                <w:rFonts w:ascii="Times New Roman" w:eastAsia="Times New Roman" w:hAnsi="Times New Roman" w:cs="Times New Roman"/>
                <w:noProof/>
                <w:sz w:val="24"/>
                <w:szCs w:val="24"/>
              </w:rPr>
            </w:pPr>
            <w:r w:rsidRPr="007A7DF0">
              <w:rPr>
                <w:rFonts w:ascii="Times New Roman" w:hAnsi="Times New Roman"/>
                <w:noProof/>
                <w:sz w:val="24"/>
              </w:rPr>
              <w:t xml:space="preserve">MS, EAD, </w:t>
            </w:r>
            <w:r w:rsidR="00330781">
              <w:rPr>
                <w:rFonts w:ascii="Times New Roman" w:hAnsi="Times New Roman"/>
                <w:noProof/>
                <w:sz w:val="24"/>
              </w:rPr>
              <w:t>COM</w:t>
            </w:r>
            <w:r w:rsidRPr="007A7DF0">
              <w:rPr>
                <w:rFonts w:ascii="Times New Roman" w:hAnsi="Times New Roman"/>
                <w:noProof/>
                <w:sz w:val="24"/>
              </w:rPr>
              <w:t xml:space="preserve"> </w:t>
            </w:r>
          </w:p>
        </w:tc>
      </w:tr>
      <w:tr w:rsidR="00296E6B" w:rsidRPr="007A7DF0" w14:paraId="129AE1A1" w14:textId="77777777" w:rsidTr="00C32C5B">
        <w:trPr>
          <w:trHeight w:val="340"/>
        </w:trPr>
        <w:tc>
          <w:tcPr>
            <w:tcW w:w="0" w:type="auto"/>
            <w:vMerge/>
            <w:shd w:val="clear" w:color="auto" w:fill="BDD6EE" w:themeFill="accent1" w:themeFillTint="66"/>
          </w:tcPr>
          <w:p w14:paraId="41FB061C" w14:textId="77777777" w:rsidR="00296E6B" w:rsidRPr="007A7DF0" w:rsidRDefault="00296E6B" w:rsidP="00296E6B">
            <w:pPr>
              <w:rPr>
                <w:rFonts w:ascii="Times New Roman" w:eastAsia="Times New Roman" w:hAnsi="Times New Roman" w:cs="Times New Roman"/>
                <w:noProof/>
                <w:sz w:val="24"/>
                <w:szCs w:val="24"/>
              </w:rPr>
            </w:pPr>
          </w:p>
        </w:tc>
        <w:tc>
          <w:tcPr>
            <w:tcW w:w="0" w:type="auto"/>
            <w:gridSpan w:val="4"/>
          </w:tcPr>
          <w:p w14:paraId="562633B7" w14:textId="77777777" w:rsidR="00296E6B" w:rsidRPr="007A7DF0" w:rsidRDefault="00296E6B" w:rsidP="00296E6B">
            <w:pPr>
              <w:jc w:val="center"/>
              <w:rPr>
                <w:rFonts w:ascii="Times New Roman" w:eastAsia="Times New Roman" w:hAnsi="Times New Roman" w:cs="Times New Roman"/>
                <w:noProof/>
                <w:sz w:val="24"/>
                <w:szCs w:val="24"/>
              </w:rPr>
            </w:pPr>
            <w:r w:rsidRPr="007A7DF0">
              <w:rPr>
                <w:rFonts w:ascii="Times New Roman" w:hAnsi="Times New Roman"/>
                <w:noProof/>
                <w:sz w:val="24"/>
              </w:rPr>
              <w:t>Atlantische Region</w:t>
            </w:r>
          </w:p>
        </w:tc>
      </w:tr>
      <w:tr w:rsidR="00296E6B" w:rsidRPr="007A7DF0" w14:paraId="12551F1D" w14:textId="77777777" w:rsidTr="00C32C5B">
        <w:trPr>
          <w:trHeight w:val="624"/>
        </w:trPr>
        <w:tc>
          <w:tcPr>
            <w:tcW w:w="0" w:type="auto"/>
            <w:vMerge/>
            <w:shd w:val="clear" w:color="auto" w:fill="BDD6EE" w:themeFill="accent1" w:themeFillTint="66"/>
          </w:tcPr>
          <w:p w14:paraId="5ACE916A" w14:textId="77777777" w:rsidR="00296E6B" w:rsidRPr="007A7DF0" w:rsidRDefault="00296E6B" w:rsidP="00296E6B">
            <w:pPr>
              <w:rPr>
                <w:rFonts w:ascii="Times New Roman" w:eastAsia="Times New Roman" w:hAnsi="Times New Roman" w:cs="Times New Roman"/>
                <w:noProof/>
                <w:sz w:val="24"/>
                <w:szCs w:val="24"/>
              </w:rPr>
            </w:pPr>
          </w:p>
        </w:tc>
        <w:tc>
          <w:tcPr>
            <w:tcW w:w="0" w:type="auto"/>
          </w:tcPr>
          <w:p w14:paraId="41AD64A0" w14:textId="77777777" w:rsidR="00296E6B" w:rsidRPr="007A7DF0" w:rsidRDefault="007B0E26" w:rsidP="00296E6B">
            <w:pPr>
              <w:rPr>
                <w:rFonts w:ascii="Times New Roman" w:eastAsia="Times New Roman" w:hAnsi="Times New Roman" w:cs="Times New Roman"/>
                <w:noProof/>
                <w:sz w:val="24"/>
                <w:szCs w:val="24"/>
              </w:rPr>
            </w:pPr>
            <w:r w:rsidRPr="007A7DF0">
              <w:rPr>
                <w:rFonts w:ascii="Times New Roman" w:hAnsi="Times New Roman"/>
                <w:noProof/>
                <w:sz w:val="24"/>
              </w:rPr>
              <w:t>1.1.13</w:t>
            </w:r>
          </w:p>
        </w:tc>
        <w:tc>
          <w:tcPr>
            <w:tcW w:w="0" w:type="auto"/>
          </w:tcPr>
          <w:p w14:paraId="33FA3527"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Unterstützung von Maßnahmen zur Bekämpfung des Drogenhandels durch den Austausch von Informationen und die Durchführung gemeinsamer Operationen, auch in Abfahrtsländern/-häfen und Zielhäfen und Hafenanlagen in der EU</w:t>
            </w:r>
          </w:p>
        </w:tc>
        <w:tc>
          <w:tcPr>
            <w:tcW w:w="0" w:type="auto"/>
          </w:tcPr>
          <w:p w14:paraId="20D5E9A5"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Ab 2023 fortlaufend</w:t>
            </w:r>
          </w:p>
        </w:tc>
        <w:tc>
          <w:tcPr>
            <w:tcW w:w="0" w:type="auto"/>
          </w:tcPr>
          <w:p w14:paraId="49711590" w14:textId="07F8D80D"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MAOC-N, EMSA, EUROPOL</w:t>
            </w:r>
          </w:p>
        </w:tc>
      </w:tr>
      <w:tr w:rsidR="00296E6B" w:rsidRPr="007A7DF0" w14:paraId="3550BA8D" w14:textId="77777777" w:rsidTr="004877C2">
        <w:trPr>
          <w:trHeight w:val="340"/>
        </w:trPr>
        <w:tc>
          <w:tcPr>
            <w:tcW w:w="0" w:type="auto"/>
            <w:vMerge/>
            <w:shd w:val="clear" w:color="auto" w:fill="BDD6EE" w:themeFill="accent1" w:themeFillTint="66"/>
          </w:tcPr>
          <w:p w14:paraId="6697614B" w14:textId="77777777" w:rsidR="00296E6B" w:rsidRPr="007A7DF0" w:rsidRDefault="00296E6B" w:rsidP="00296E6B">
            <w:pPr>
              <w:rPr>
                <w:rFonts w:ascii="Times New Roman" w:eastAsia="Times New Roman" w:hAnsi="Times New Roman" w:cs="Times New Roman"/>
                <w:noProof/>
                <w:sz w:val="24"/>
                <w:szCs w:val="24"/>
              </w:rPr>
            </w:pPr>
          </w:p>
        </w:tc>
        <w:tc>
          <w:tcPr>
            <w:tcW w:w="0" w:type="auto"/>
            <w:gridSpan w:val="4"/>
          </w:tcPr>
          <w:p w14:paraId="587C5834" w14:textId="77777777" w:rsidR="00296E6B" w:rsidRPr="007A7DF0" w:rsidRDefault="00296E6B" w:rsidP="00296E6B">
            <w:pPr>
              <w:jc w:val="center"/>
              <w:rPr>
                <w:rFonts w:ascii="Times New Roman" w:eastAsia="Times New Roman" w:hAnsi="Times New Roman" w:cs="Times New Roman"/>
                <w:noProof/>
                <w:sz w:val="24"/>
                <w:szCs w:val="24"/>
              </w:rPr>
            </w:pPr>
            <w:r w:rsidRPr="007A7DF0">
              <w:rPr>
                <w:rFonts w:ascii="Times New Roman" w:hAnsi="Times New Roman"/>
                <w:noProof/>
                <w:sz w:val="24"/>
              </w:rPr>
              <w:t>Ostsee</w:t>
            </w:r>
          </w:p>
        </w:tc>
      </w:tr>
      <w:tr w:rsidR="00296E6B" w:rsidRPr="007A7DF0" w14:paraId="2EC613ED" w14:textId="77777777" w:rsidTr="00C32C5B">
        <w:trPr>
          <w:trHeight w:val="624"/>
        </w:trPr>
        <w:tc>
          <w:tcPr>
            <w:tcW w:w="0" w:type="auto"/>
            <w:vMerge/>
            <w:shd w:val="clear" w:color="auto" w:fill="BDD6EE" w:themeFill="accent1" w:themeFillTint="66"/>
          </w:tcPr>
          <w:p w14:paraId="75119021" w14:textId="77777777" w:rsidR="00296E6B" w:rsidRPr="007A7DF0" w:rsidRDefault="00296E6B" w:rsidP="00296E6B">
            <w:pPr>
              <w:rPr>
                <w:rFonts w:ascii="Times New Roman" w:eastAsia="Times New Roman" w:hAnsi="Times New Roman" w:cs="Times New Roman"/>
                <w:noProof/>
                <w:sz w:val="24"/>
                <w:szCs w:val="24"/>
              </w:rPr>
            </w:pPr>
          </w:p>
        </w:tc>
        <w:tc>
          <w:tcPr>
            <w:tcW w:w="0" w:type="auto"/>
          </w:tcPr>
          <w:p w14:paraId="3DD34B2F" w14:textId="77777777" w:rsidR="00296E6B" w:rsidRPr="007A7DF0" w:rsidRDefault="007B0E26" w:rsidP="00296E6B">
            <w:pPr>
              <w:rPr>
                <w:rFonts w:ascii="Times New Roman" w:eastAsia="Times New Roman" w:hAnsi="Times New Roman" w:cs="Times New Roman"/>
                <w:noProof/>
                <w:sz w:val="24"/>
                <w:szCs w:val="24"/>
              </w:rPr>
            </w:pPr>
            <w:r w:rsidRPr="007A7DF0">
              <w:rPr>
                <w:rFonts w:ascii="Times New Roman" w:hAnsi="Times New Roman"/>
                <w:noProof/>
                <w:sz w:val="24"/>
              </w:rPr>
              <w:t>1.1.14</w:t>
            </w:r>
          </w:p>
        </w:tc>
        <w:tc>
          <w:tcPr>
            <w:tcW w:w="0" w:type="auto"/>
          </w:tcPr>
          <w:p w14:paraId="6DF81407"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Einrichtung eines Mechanismus unter Einbeziehung der Kommission, des Rates der Ostseestaaten (CBSS) und der HELCOM zur Koordinierung von wissenschaftlichen Maßnahmen und Operationen, neben einem Datenaustausch zur Umsetzung eines Aktionsplans für die Entfernung nicht gezündeter Sprengkörper in der Ostsee.</w:t>
            </w:r>
          </w:p>
        </w:tc>
        <w:tc>
          <w:tcPr>
            <w:tcW w:w="0" w:type="auto"/>
          </w:tcPr>
          <w:p w14:paraId="61253518"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Bis Ende 2023</w:t>
            </w:r>
          </w:p>
        </w:tc>
        <w:tc>
          <w:tcPr>
            <w:tcW w:w="0" w:type="auto"/>
          </w:tcPr>
          <w:p w14:paraId="6B72D0ED" w14:textId="218B65F2" w:rsidR="00296E6B" w:rsidRPr="007A7DF0" w:rsidRDefault="00B6633C" w:rsidP="00B6633C">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EAD </w:t>
            </w:r>
          </w:p>
        </w:tc>
      </w:tr>
      <w:tr w:rsidR="00296E6B" w:rsidRPr="007A7DF0" w14:paraId="45A7F936" w14:textId="77777777" w:rsidTr="00C32C5B">
        <w:trPr>
          <w:trHeight w:val="624"/>
        </w:trPr>
        <w:tc>
          <w:tcPr>
            <w:tcW w:w="0" w:type="auto"/>
            <w:vMerge/>
            <w:shd w:val="clear" w:color="auto" w:fill="BDD6EE" w:themeFill="accent1" w:themeFillTint="66"/>
          </w:tcPr>
          <w:p w14:paraId="7FF74070" w14:textId="77777777" w:rsidR="00296E6B" w:rsidRPr="007A7DF0" w:rsidRDefault="00296E6B" w:rsidP="00296E6B">
            <w:pPr>
              <w:rPr>
                <w:rFonts w:ascii="Times New Roman" w:eastAsia="Times New Roman" w:hAnsi="Times New Roman" w:cs="Times New Roman"/>
                <w:noProof/>
                <w:sz w:val="24"/>
                <w:szCs w:val="24"/>
              </w:rPr>
            </w:pPr>
          </w:p>
        </w:tc>
        <w:tc>
          <w:tcPr>
            <w:tcW w:w="0" w:type="auto"/>
          </w:tcPr>
          <w:p w14:paraId="4B70049E" w14:textId="77777777" w:rsidR="00296E6B" w:rsidRPr="007A7DF0" w:rsidRDefault="007B0E26" w:rsidP="00296E6B">
            <w:pPr>
              <w:rPr>
                <w:rFonts w:ascii="Times New Roman" w:eastAsia="Times New Roman" w:hAnsi="Times New Roman" w:cs="Times New Roman"/>
                <w:noProof/>
                <w:sz w:val="24"/>
                <w:szCs w:val="24"/>
              </w:rPr>
            </w:pPr>
            <w:r w:rsidRPr="007A7DF0">
              <w:rPr>
                <w:rFonts w:ascii="Times New Roman" w:hAnsi="Times New Roman"/>
                <w:noProof/>
                <w:sz w:val="24"/>
              </w:rPr>
              <w:t>1.1.15</w:t>
            </w:r>
          </w:p>
        </w:tc>
        <w:tc>
          <w:tcPr>
            <w:tcW w:w="0" w:type="auto"/>
          </w:tcPr>
          <w:p w14:paraId="236E0C06"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 xml:space="preserve">Entwicklung eines Instruments auf regionaler Ebene, das den Austausch von Daten über Munition ermöglicht, Durchführung einer Risikobewertung zur Ermittlung der besten Strategien zur Entfernung konventioneller und chemischer Munition aus der Ostsee. </w:t>
            </w:r>
          </w:p>
        </w:tc>
        <w:tc>
          <w:tcPr>
            <w:tcW w:w="0" w:type="auto"/>
          </w:tcPr>
          <w:p w14:paraId="4FD007DD"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Bis Ende 2023</w:t>
            </w:r>
          </w:p>
        </w:tc>
        <w:tc>
          <w:tcPr>
            <w:tcW w:w="0" w:type="auto"/>
          </w:tcPr>
          <w:p w14:paraId="7ACA8046" w14:textId="43A2CC62" w:rsidR="00296E6B" w:rsidRPr="007A7DF0" w:rsidRDefault="00296E6B" w:rsidP="00B6633C">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w:t>
            </w:r>
          </w:p>
        </w:tc>
      </w:tr>
      <w:tr w:rsidR="00296E6B" w:rsidRPr="007A7DF0" w14:paraId="76B023F3" w14:textId="77777777" w:rsidTr="00C32C5B">
        <w:trPr>
          <w:trHeight w:val="624"/>
        </w:trPr>
        <w:tc>
          <w:tcPr>
            <w:tcW w:w="0" w:type="auto"/>
            <w:vMerge/>
            <w:shd w:val="clear" w:color="auto" w:fill="BDD6EE" w:themeFill="accent1" w:themeFillTint="66"/>
          </w:tcPr>
          <w:p w14:paraId="58106927" w14:textId="77777777" w:rsidR="00296E6B" w:rsidRPr="007A7DF0" w:rsidRDefault="00296E6B" w:rsidP="00296E6B">
            <w:pPr>
              <w:rPr>
                <w:rFonts w:ascii="Times New Roman" w:eastAsia="Times New Roman" w:hAnsi="Times New Roman" w:cs="Times New Roman"/>
                <w:noProof/>
                <w:sz w:val="24"/>
                <w:szCs w:val="24"/>
              </w:rPr>
            </w:pPr>
          </w:p>
        </w:tc>
        <w:tc>
          <w:tcPr>
            <w:tcW w:w="0" w:type="auto"/>
          </w:tcPr>
          <w:p w14:paraId="089EE386" w14:textId="77777777" w:rsidR="00296E6B" w:rsidRPr="007A7DF0" w:rsidRDefault="007B0E26" w:rsidP="00296E6B">
            <w:pPr>
              <w:rPr>
                <w:rFonts w:ascii="Times New Roman" w:eastAsia="Times New Roman" w:hAnsi="Times New Roman" w:cs="Times New Roman"/>
                <w:noProof/>
                <w:sz w:val="24"/>
                <w:szCs w:val="24"/>
              </w:rPr>
            </w:pPr>
            <w:r w:rsidRPr="007A7DF0">
              <w:rPr>
                <w:rFonts w:ascii="Times New Roman" w:hAnsi="Times New Roman"/>
                <w:noProof/>
                <w:sz w:val="24"/>
              </w:rPr>
              <w:t>1.1.16</w:t>
            </w:r>
          </w:p>
        </w:tc>
        <w:tc>
          <w:tcPr>
            <w:tcW w:w="0" w:type="auto"/>
          </w:tcPr>
          <w:p w14:paraId="528B43CD"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Entwicklung und Ausbau von Technologien zur Entfernung nicht gezündeter Sprengkörper, auch unter Einbeziehung ziviler Einrichtungen, und Förderung von Verbindungen zur Industrie.</w:t>
            </w:r>
          </w:p>
        </w:tc>
        <w:tc>
          <w:tcPr>
            <w:tcW w:w="0" w:type="auto"/>
          </w:tcPr>
          <w:p w14:paraId="43B4EB2F"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Ab 2024 fortlaufend</w:t>
            </w:r>
          </w:p>
        </w:tc>
        <w:tc>
          <w:tcPr>
            <w:tcW w:w="0" w:type="auto"/>
          </w:tcPr>
          <w:p w14:paraId="0EAF5081" w14:textId="38DABDB0" w:rsidR="00296E6B" w:rsidRPr="007A7DF0" w:rsidRDefault="00296E6B" w:rsidP="00B6633C">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EAD </w:t>
            </w:r>
          </w:p>
        </w:tc>
      </w:tr>
      <w:tr w:rsidR="00FF1773" w:rsidRPr="007A7DF0" w14:paraId="5C30480D" w14:textId="77777777" w:rsidTr="00C32C5B">
        <w:trPr>
          <w:trHeight w:val="624"/>
        </w:trPr>
        <w:tc>
          <w:tcPr>
            <w:tcW w:w="0" w:type="auto"/>
            <w:vMerge/>
            <w:shd w:val="clear" w:color="auto" w:fill="BDD6EE" w:themeFill="accent1" w:themeFillTint="66"/>
          </w:tcPr>
          <w:p w14:paraId="5E601F3B" w14:textId="77777777" w:rsidR="00FF1773" w:rsidRPr="007A7DF0" w:rsidRDefault="00FF1773" w:rsidP="00296E6B">
            <w:pPr>
              <w:rPr>
                <w:rFonts w:ascii="Times New Roman" w:eastAsia="Times New Roman" w:hAnsi="Times New Roman" w:cs="Times New Roman"/>
                <w:noProof/>
                <w:sz w:val="24"/>
                <w:szCs w:val="24"/>
              </w:rPr>
            </w:pPr>
          </w:p>
        </w:tc>
        <w:tc>
          <w:tcPr>
            <w:tcW w:w="0" w:type="auto"/>
          </w:tcPr>
          <w:p w14:paraId="289B0150" w14:textId="77777777" w:rsidR="00FF1773" w:rsidRPr="007A7DF0" w:rsidRDefault="007B0E26" w:rsidP="00296E6B">
            <w:pPr>
              <w:rPr>
                <w:rFonts w:ascii="Times New Roman" w:eastAsia="Times New Roman" w:hAnsi="Times New Roman" w:cs="Times New Roman"/>
                <w:noProof/>
                <w:sz w:val="24"/>
                <w:szCs w:val="24"/>
              </w:rPr>
            </w:pPr>
            <w:r w:rsidRPr="007A7DF0">
              <w:rPr>
                <w:rFonts w:ascii="Times New Roman" w:hAnsi="Times New Roman"/>
                <w:noProof/>
                <w:sz w:val="24"/>
              </w:rPr>
              <w:t>1.1.17</w:t>
            </w:r>
          </w:p>
        </w:tc>
        <w:tc>
          <w:tcPr>
            <w:tcW w:w="0" w:type="auto"/>
          </w:tcPr>
          <w:p w14:paraId="5D8E1C99" w14:textId="77777777" w:rsidR="00FF1773" w:rsidRPr="007A7DF0" w:rsidRDefault="00B6633C" w:rsidP="000B16DC">
            <w:pPr>
              <w:rPr>
                <w:rFonts w:ascii="Times New Roman" w:eastAsia="Times New Roman" w:hAnsi="Times New Roman" w:cs="Times New Roman"/>
                <w:noProof/>
                <w:sz w:val="24"/>
                <w:szCs w:val="24"/>
              </w:rPr>
            </w:pPr>
            <w:r w:rsidRPr="007A7DF0">
              <w:rPr>
                <w:rFonts w:ascii="Times New Roman" w:hAnsi="Times New Roman"/>
                <w:noProof/>
                <w:sz w:val="24"/>
              </w:rPr>
              <w:t>Durchführung einer regelmäßigen Kampagne zur Entfernung versenkter Munition im Ostseeraum und zum Schutz der Meeresumwelt; Gewährleistung der Sicherheit der Schifffahrtswege und Förderung der Entwicklung maritimer Wirtschaftstätigkeiten.</w:t>
            </w:r>
          </w:p>
        </w:tc>
        <w:tc>
          <w:tcPr>
            <w:tcW w:w="0" w:type="auto"/>
          </w:tcPr>
          <w:p w14:paraId="2FEBFED0" w14:textId="77777777" w:rsidR="00FF1773" w:rsidRPr="007A7DF0" w:rsidRDefault="00D101D2" w:rsidP="00296E6B">
            <w:pPr>
              <w:rPr>
                <w:rFonts w:ascii="Times New Roman" w:eastAsia="Times New Roman" w:hAnsi="Times New Roman" w:cs="Times New Roman"/>
                <w:noProof/>
                <w:sz w:val="24"/>
                <w:szCs w:val="24"/>
              </w:rPr>
            </w:pPr>
            <w:r w:rsidRPr="007A7DF0">
              <w:rPr>
                <w:rFonts w:ascii="Times New Roman" w:hAnsi="Times New Roman"/>
                <w:noProof/>
                <w:sz w:val="24"/>
              </w:rPr>
              <w:t>Ab 2024 fortlaufend</w:t>
            </w:r>
          </w:p>
        </w:tc>
        <w:tc>
          <w:tcPr>
            <w:tcW w:w="0" w:type="auto"/>
          </w:tcPr>
          <w:p w14:paraId="0B9B3441" w14:textId="48EB8E29" w:rsidR="00FF1773" w:rsidRPr="007A7DF0" w:rsidRDefault="00D101D2" w:rsidP="00B6633C">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w:t>
            </w:r>
          </w:p>
        </w:tc>
      </w:tr>
      <w:tr w:rsidR="00296E6B" w:rsidRPr="007A7DF0" w14:paraId="5DAF59C4" w14:textId="77777777" w:rsidTr="00C32C5B">
        <w:trPr>
          <w:trHeight w:val="340"/>
        </w:trPr>
        <w:tc>
          <w:tcPr>
            <w:tcW w:w="0" w:type="auto"/>
            <w:vMerge/>
            <w:shd w:val="clear" w:color="auto" w:fill="BDD6EE" w:themeFill="accent1" w:themeFillTint="66"/>
          </w:tcPr>
          <w:p w14:paraId="4348FB88" w14:textId="77777777" w:rsidR="00296E6B" w:rsidRPr="007A7DF0" w:rsidRDefault="00296E6B" w:rsidP="00296E6B">
            <w:pPr>
              <w:rPr>
                <w:rFonts w:ascii="Times New Roman" w:eastAsia="Times New Roman" w:hAnsi="Times New Roman" w:cs="Times New Roman"/>
                <w:noProof/>
                <w:sz w:val="24"/>
                <w:szCs w:val="24"/>
              </w:rPr>
            </w:pPr>
          </w:p>
        </w:tc>
        <w:tc>
          <w:tcPr>
            <w:tcW w:w="0" w:type="auto"/>
            <w:gridSpan w:val="4"/>
          </w:tcPr>
          <w:p w14:paraId="61E65DF5" w14:textId="77777777" w:rsidR="00296E6B" w:rsidRPr="007A7DF0" w:rsidRDefault="00296E6B" w:rsidP="00296E6B">
            <w:pPr>
              <w:jc w:val="center"/>
              <w:rPr>
                <w:rFonts w:ascii="Times New Roman" w:eastAsia="Times New Roman" w:hAnsi="Times New Roman" w:cs="Times New Roman"/>
                <w:noProof/>
                <w:sz w:val="24"/>
                <w:szCs w:val="24"/>
              </w:rPr>
            </w:pPr>
            <w:r w:rsidRPr="007A7DF0">
              <w:rPr>
                <w:rFonts w:ascii="Times New Roman" w:hAnsi="Times New Roman"/>
                <w:noProof/>
                <w:sz w:val="24"/>
              </w:rPr>
              <w:t>Schwarzes Meer</w:t>
            </w:r>
          </w:p>
        </w:tc>
      </w:tr>
      <w:tr w:rsidR="00296E6B" w:rsidRPr="007A7DF0" w14:paraId="1D158E30" w14:textId="77777777" w:rsidTr="00C32C5B">
        <w:trPr>
          <w:trHeight w:val="624"/>
        </w:trPr>
        <w:tc>
          <w:tcPr>
            <w:tcW w:w="0" w:type="auto"/>
            <w:vMerge/>
            <w:shd w:val="clear" w:color="auto" w:fill="BDD6EE" w:themeFill="accent1" w:themeFillTint="66"/>
          </w:tcPr>
          <w:p w14:paraId="2B13A546" w14:textId="77777777" w:rsidR="00296E6B" w:rsidRPr="007A7DF0" w:rsidRDefault="00296E6B" w:rsidP="00296E6B">
            <w:pPr>
              <w:rPr>
                <w:rFonts w:ascii="Times New Roman" w:eastAsia="Times New Roman" w:hAnsi="Times New Roman" w:cs="Times New Roman"/>
                <w:noProof/>
                <w:sz w:val="24"/>
                <w:szCs w:val="24"/>
              </w:rPr>
            </w:pPr>
          </w:p>
        </w:tc>
        <w:tc>
          <w:tcPr>
            <w:tcW w:w="0" w:type="auto"/>
          </w:tcPr>
          <w:p w14:paraId="2BB82594" w14:textId="77777777" w:rsidR="00296E6B" w:rsidRPr="007A7DF0" w:rsidRDefault="007B0E26" w:rsidP="00296E6B">
            <w:pPr>
              <w:rPr>
                <w:rFonts w:ascii="Times New Roman" w:eastAsia="Times New Roman" w:hAnsi="Times New Roman" w:cs="Times New Roman"/>
                <w:noProof/>
                <w:sz w:val="24"/>
                <w:szCs w:val="24"/>
              </w:rPr>
            </w:pPr>
            <w:r w:rsidRPr="007A7DF0">
              <w:rPr>
                <w:rFonts w:ascii="Times New Roman" w:hAnsi="Times New Roman"/>
                <w:noProof/>
                <w:sz w:val="24"/>
              </w:rPr>
              <w:t>1.1.18</w:t>
            </w:r>
          </w:p>
        </w:tc>
        <w:tc>
          <w:tcPr>
            <w:tcW w:w="0" w:type="auto"/>
          </w:tcPr>
          <w:p w14:paraId="52866C9E" w14:textId="37A60866"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Stärkung der Kapazitäten für eine koordinierte Reaktion auf Meeresverschmutzung im Zusammenhang mit bewaffneten Konflikten, unter anderem durch die Entwicklung neuer Schulungsprogramme zur Bekämpfung der Verschmutzung aus verschiedenen Quellen, darunter nicht gezündete Sprengkörper, Minen, Ölleckagen, gesunkene Schiffe, Lärmbelastung usw., die sich auch auf die biologische Vielfalt und die Ökosysteme auswirken könnten, auch unter Nutzung der gemeinsamen maritimen Agenda für das Schwarze Meer und der Strategischen Forschungs- und Innovationsagenda für das Schwarze Meer (SRIA).</w:t>
            </w:r>
          </w:p>
        </w:tc>
        <w:tc>
          <w:tcPr>
            <w:tcW w:w="0" w:type="auto"/>
          </w:tcPr>
          <w:p w14:paraId="0A01B8AD" w14:textId="7777777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2023</w:t>
            </w:r>
          </w:p>
        </w:tc>
        <w:tc>
          <w:tcPr>
            <w:tcW w:w="0" w:type="auto"/>
          </w:tcPr>
          <w:p w14:paraId="7F167F10" w14:textId="18FF5FE7" w:rsidR="00296E6B" w:rsidRPr="007A7DF0" w:rsidRDefault="00296E6B" w:rsidP="00296E6B">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EMSA</w:t>
            </w:r>
          </w:p>
        </w:tc>
      </w:tr>
      <w:tr w:rsidR="007B0E26" w:rsidRPr="007A7DF0" w14:paraId="0DEC744C" w14:textId="77777777" w:rsidTr="00C32C5B">
        <w:trPr>
          <w:trHeight w:val="624"/>
        </w:trPr>
        <w:tc>
          <w:tcPr>
            <w:tcW w:w="0" w:type="auto"/>
            <w:vMerge/>
            <w:shd w:val="clear" w:color="auto" w:fill="BDD6EE" w:themeFill="accent1" w:themeFillTint="66"/>
          </w:tcPr>
          <w:p w14:paraId="5EFC8733" w14:textId="77777777" w:rsidR="007B0E26" w:rsidRPr="007A7DF0" w:rsidRDefault="007B0E26" w:rsidP="007B0E26">
            <w:pPr>
              <w:rPr>
                <w:rFonts w:ascii="Times New Roman" w:eastAsia="Times New Roman" w:hAnsi="Times New Roman" w:cs="Times New Roman"/>
                <w:noProof/>
                <w:sz w:val="24"/>
                <w:szCs w:val="24"/>
              </w:rPr>
            </w:pPr>
          </w:p>
        </w:tc>
        <w:tc>
          <w:tcPr>
            <w:tcW w:w="0" w:type="auto"/>
          </w:tcPr>
          <w:p w14:paraId="18DB9F79" w14:textId="77777777" w:rsidR="007B0E26" w:rsidRPr="007A7DF0" w:rsidRDefault="007B0E26" w:rsidP="007B0E26">
            <w:pPr>
              <w:rPr>
                <w:rFonts w:ascii="Times New Roman" w:eastAsia="Times New Roman" w:hAnsi="Times New Roman" w:cs="Times New Roman"/>
                <w:noProof/>
                <w:sz w:val="24"/>
                <w:szCs w:val="24"/>
              </w:rPr>
            </w:pPr>
            <w:r w:rsidRPr="007A7DF0">
              <w:rPr>
                <w:rFonts w:ascii="Times New Roman" w:hAnsi="Times New Roman"/>
                <w:noProof/>
                <w:sz w:val="24"/>
              </w:rPr>
              <w:t>1.1.19</w:t>
            </w:r>
          </w:p>
        </w:tc>
        <w:tc>
          <w:tcPr>
            <w:tcW w:w="0" w:type="auto"/>
          </w:tcPr>
          <w:p w14:paraId="3C81A6AB" w14:textId="5EB94370" w:rsidR="007B0E26" w:rsidRPr="007A7DF0" w:rsidRDefault="007B0E26" w:rsidP="007B0E26">
            <w:pPr>
              <w:rPr>
                <w:rFonts w:ascii="Times New Roman" w:eastAsia="Times New Roman" w:hAnsi="Times New Roman" w:cs="Times New Roman"/>
                <w:noProof/>
                <w:sz w:val="24"/>
                <w:szCs w:val="24"/>
              </w:rPr>
            </w:pPr>
            <w:r w:rsidRPr="007A7DF0">
              <w:rPr>
                <w:rFonts w:ascii="Times New Roman" w:hAnsi="Times New Roman"/>
                <w:noProof/>
                <w:sz w:val="24"/>
              </w:rPr>
              <w:t>Analyse der Auswirkungen militärischer Aktivitäten im Zusammenhang mit dem Krieg in der Ukraine auf Wale durch die Arbeit von ASCOBANS (Abkommen zur Erhaltung der Klein</w:t>
            </w:r>
            <w:r w:rsidR="008B1FB4" w:rsidRPr="007A7DF0">
              <w:rPr>
                <w:rFonts w:ascii="Times New Roman" w:hAnsi="Times New Roman"/>
                <w:noProof/>
                <w:sz w:val="24"/>
              </w:rPr>
              <w:t>wale in der Ost- und Nordsee).</w:t>
            </w:r>
          </w:p>
        </w:tc>
        <w:tc>
          <w:tcPr>
            <w:tcW w:w="0" w:type="auto"/>
          </w:tcPr>
          <w:p w14:paraId="54E3D36C" w14:textId="77777777" w:rsidR="007B0E26" w:rsidRPr="007A7DF0" w:rsidRDefault="007B0E26" w:rsidP="007B0E26">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4332C641" w14:textId="0AC594B9" w:rsidR="007B0E26" w:rsidRPr="007A7DF0" w:rsidRDefault="007B0E26" w:rsidP="007B0E26">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w:t>
            </w:r>
          </w:p>
        </w:tc>
      </w:tr>
      <w:tr w:rsidR="007B0E26" w:rsidRPr="007A7DF0" w14:paraId="600E6D34" w14:textId="77777777" w:rsidTr="00C32C5B">
        <w:trPr>
          <w:trHeight w:val="624"/>
        </w:trPr>
        <w:tc>
          <w:tcPr>
            <w:tcW w:w="0" w:type="auto"/>
            <w:vMerge/>
            <w:shd w:val="clear" w:color="auto" w:fill="BDD6EE" w:themeFill="accent1" w:themeFillTint="66"/>
          </w:tcPr>
          <w:p w14:paraId="4336426E" w14:textId="77777777" w:rsidR="007B0E26" w:rsidRPr="007A7DF0" w:rsidRDefault="007B0E26" w:rsidP="007B0E26">
            <w:pPr>
              <w:rPr>
                <w:rFonts w:ascii="Times New Roman" w:eastAsia="Times New Roman" w:hAnsi="Times New Roman" w:cs="Times New Roman"/>
                <w:noProof/>
                <w:sz w:val="24"/>
                <w:szCs w:val="24"/>
              </w:rPr>
            </w:pPr>
          </w:p>
        </w:tc>
        <w:tc>
          <w:tcPr>
            <w:tcW w:w="0" w:type="auto"/>
          </w:tcPr>
          <w:p w14:paraId="139F3FFE" w14:textId="77777777" w:rsidR="007B0E26" w:rsidRPr="007A7DF0" w:rsidRDefault="007B0E26" w:rsidP="007B0E26">
            <w:pPr>
              <w:rPr>
                <w:rFonts w:ascii="Times New Roman" w:eastAsia="Times New Roman" w:hAnsi="Times New Roman" w:cs="Times New Roman"/>
                <w:noProof/>
                <w:sz w:val="24"/>
                <w:szCs w:val="24"/>
              </w:rPr>
            </w:pPr>
            <w:r w:rsidRPr="007A7DF0">
              <w:rPr>
                <w:rFonts w:ascii="Times New Roman" w:hAnsi="Times New Roman"/>
                <w:noProof/>
                <w:sz w:val="24"/>
              </w:rPr>
              <w:t>1.1.20</w:t>
            </w:r>
          </w:p>
        </w:tc>
        <w:tc>
          <w:tcPr>
            <w:tcW w:w="0" w:type="auto"/>
          </w:tcPr>
          <w:p w14:paraId="5F66B86E" w14:textId="377DFFFA" w:rsidR="007B0E26" w:rsidRPr="007A7DF0" w:rsidRDefault="007B0E26" w:rsidP="007B0E26">
            <w:pPr>
              <w:rPr>
                <w:rFonts w:ascii="Times New Roman" w:eastAsia="Times New Roman" w:hAnsi="Times New Roman" w:cs="Times New Roman"/>
                <w:noProof/>
                <w:sz w:val="24"/>
                <w:szCs w:val="24"/>
              </w:rPr>
            </w:pPr>
            <w:r w:rsidRPr="007A7DF0">
              <w:rPr>
                <w:rFonts w:ascii="Times New Roman" w:hAnsi="Times New Roman"/>
                <w:noProof/>
                <w:sz w:val="24"/>
              </w:rPr>
              <w:t xml:space="preserve">Aufbau auf den vorhandenen Kapazitäten des </w:t>
            </w:r>
            <w:r w:rsidR="00330781">
              <w:rPr>
                <w:rFonts w:ascii="Times New Roman" w:hAnsi="Times New Roman"/>
                <w:noProof/>
                <w:sz w:val="24"/>
              </w:rPr>
              <w:t>SatCen</w:t>
            </w:r>
            <w:r w:rsidRPr="007A7DF0">
              <w:rPr>
                <w:rFonts w:ascii="Times New Roman" w:hAnsi="Times New Roman"/>
                <w:noProof/>
                <w:sz w:val="24"/>
              </w:rPr>
              <w:t xml:space="preserve"> und anderer EU-Dienste und Stärkung der aktuellen Kapazitäten zur Aufspürung von Seeminen, einschließlich derjenigen, die im Zusammenhang mit dem russischen Angriffskrieg gegen die Ukraine eingesetzt wurden und ein Risiko für Schifffahrt und Navigation darstellen.</w:t>
            </w:r>
          </w:p>
        </w:tc>
        <w:tc>
          <w:tcPr>
            <w:tcW w:w="0" w:type="auto"/>
          </w:tcPr>
          <w:p w14:paraId="02BE46E8" w14:textId="77777777" w:rsidR="007B0E26" w:rsidRPr="007A7DF0" w:rsidRDefault="007B0E26" w:rsidP="007B0E26">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58B2D7D2" w14:textId="4DF5FB20" w:rsidR="007B0E26" w:rsidRPr="007A7DF0" w:rsidRDefault="007B0E26" w:rsidP="007B0E26">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w:t>
            </w:r>
            <w:r w:rsidR="00330781">
              <w:rPr>
                <w:rFonts w:ascii="Times New Roman" w:hAnsi="Times New Roman"/>
                <w:noProof/>
                <w:sz w:val="24"/>
              </w:rPr>
              <w:t>SatCen</w:t>
            </w:r>
          </w:p>
        </w:tc>
      </w:tr>
      <w:tr w:rsidR="00296E6B" w:rsidRPr="007A7DF0" w14:paraId="3BA771E2" w14:textId="77777777" w:rsidTr="00C32C5B">
        <w:trPr>
          <w:trHeight w:val="340"/>
        </w:trPr>
        <w:tc>
          <w:tcPr>
            <w:tcW w:w="0" w:type="auto"/>
            <w:vMerge/>
            <w:shd w:val="clear" w:color="auto" w:fill="BDD6EE" w:themeFill="accent1" w:themeFillTint="66"/>
          </w:tcPr>
          <w:p w14:paraId="24805389" w14:textId="77777777" w:rsidR="00296E6B" w:rsidRPr="007A7DF0" w:rsidRDefault="00296E6B" w:rsidP="00296E6B">
            <w:pPr>
              <w:rPr>
                <w:rFonts w:ascii="Times New Roman" w:eastAsia="Times New Roman" w:hAnsi="Times New Roman" w:cs="Times New Roman"/>
                <w:noProof/>
                <w:sz w:val="24"/>
                <w:szCs w:val="24"/>
              </w:rPr>
            </w:pPr>
          </w:p>
        </w:tc>
        <w:tc>
          <w:tcPr>
            <w:tcW w:w="0" w:type="auto"/>
            <w:gridSpan w:val="4"/>
          </w:tcPr>
          <w:p w14:paraId="6A117AF8" w14:textId="77777777" w:rsidR="00296E6B" w:rsidRPr="007A7DF0" w:rsidRDefault="00296E6B" w:rsidP="00296E6B">
            <w:pPr>
              <w:jc w:val="center"/>
              <w:rPr>
                <w:rFonts w:ascii="Times New Roman" w:eastAsia="Times New Roman" w:hAnsi="Times New Roman" w:cs="Times New Roman"/>
                <w:noProof/>
                <w:sz w:val="24"/>
                <w:szCs w:val="24"/>
              </w:rPr>
            </w:pPr>
            <w:r w:rsidRPr="007A7DF0">
              <w:rPr>
                <w:rFonts w:ascii="Times New Roman" w:hAnsi="Times New Roman"/>
                <w:noProof/>
                <w:sz w:val="24"/>
              </w:rPr>
              <w:t>Mittelmeer</w:t>
            </w:r>
          </w:p>
        </w:tc>
      </w:tr>
      <w:tr w:rsidR="00D101D2" w:rsidRPr="007A7DF0" w14:paraId="63639645" w14:textId="77777777" w:rsidTr="00C32C5B">
        <w:trPr>
          <w:trHeight w:val="624"/>
        </w:trPr>
        <w:tc>
          <w:tcPr>
            <w:tcW w:w="0" w:type="auto"/>
            <w:vMerge/>
            <w:shd w:val="clear" w:color="auto" w:fill="BDD6EE" w:themeFill="accent1" w:themeFillTint="66"/>
          </w:tcPr>
          <w:p w14:paraId="21C8B342" w14:textId="77777777" w:rsidR="00D101D2" w:rsidRPr="007A7DF0" w:rsidRDefault="00D101D2" w:rsidP="00D101D2">
            <w:pPr>
              <w:rPr>
                <w:rFonts w:ascii="Times New Roman" w:eastAsia="Times New Roman" w:hAnsi="Times New Roman" w:cs="Times New Roman"/>
                <w:noProof/>
                <w:sz w:val="24"/>
                <w:szCs w:val="24"/>
              </w:rPr>
            </w:pPr>
          </w:p>
        </w:tc>
        <w:tc>
          <w:tcPr>
            <w:tcW w:w="0" w:type="auto"/>
          </w:tcPr>
          <w:p w14:paraId="2B91C1BF" w14:textId="77777777" w:rsidR="00D101D2" w:rsidRPr="007A7DF0" w:rsidRDefault="007B0E26" w:rsidP="00D101D2">
            <w:pPr>
              <w:rPr>
                <w:rFonts w:ascii="Times New Roman" w:eastAsia="Times New Roman" w:hAnsi="Times New Roman" w:cs="Times New Roman"/>
                <w:noProof/>
                <w:sz w:val="24"/>
                <w:szCs w:val="24"/>
              </w:rPr>
            </w:pPr>
            <w:r w:rsidRPr="007A7DF0">
              <w:rPr>
                <w:rFonts w:ascii="Times New Roman" w:hAnsi="Times New Roman"/>
                <w:noProof/>
                <w:sz w:val="24"/>
              </w:rPr>
              <w:t>1.1.21</w:t>
            </w:r>
          </w:p>
        </w:tc>
        <w:tc>
          <w:tcPr>
            <w:tcW w:w="0" w:type="auto"/>
          </w:tcPr>
          <w:p w14:paraId="11C27CE7" w14:textId="77777777"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Ausbau der Kapazitäten gleichgesinnter Partnerländer im Mittelmeerraum und gegebenenfalls Austausch von Informationen, um deren Fähigkeit zur Durchführung von Grenzkontrollen mit dem Ziel zu verbessern, unerlaubte Grenzübertritte und grenzüberschreitende kriminelle Aktivitäten aufzudecken und zu verhindern.</w:t>
            </w:r>
          </w:p>
        </w:tc>
        <w:tc>
          <w:tcPr>
            <w:tcW w:w="0" w:type="auto"/>
          </w:tcPr>
          <w:p w14:paraId="6D3E6C74" w14:textId="77777777"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0" w:type="auto"/>
          </w:tcPr>
          <w:p w14:paraId="0ED3835F" w14:textId="69184C7F"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 Frontex</w:t>
            </w:r>
          </w:p>
        </w:tc>
      </w:tr>
      <w:tr w:rsidR="00D101D2" w:rsidRPr="007A7DF0" w14:paraId="137F36AB" w14:textId="77777777" w:rsidTr="00C32C5B">
        <w:trPr>
          <w:trHeight w:val="624"/>
        </w:trPr>
        <w:tc>
          <w:tcPr>
            <w:tcW w:w="0" w:type="auto"/>
            <w:vMerge/>
            <w:shd w:val="clear" w:color="auto" w:fill="BDD6EE" w:themeFill="accent1" w:themeFillTint="66"/>
          </w:tcPr>
          <w:p w14:paraId="7E88CF32" w14:textId="77777777" w:rsidR="00D101D2" w:rsidRPr="007A7DF0" w:rsidRDefault="00D101D2" w:rsidP="00D101D2">
            <w:pPr>
              <w:rPr>
                <w:rFonts w:ascii="Times New Roman" w:eastAsia="Times New Roman" w:hAnsi="Times New Roman" w:cs="Times New Roman"/>
                <w:noProof/>
                <w:sz w:val="24"/>
                <w:szCs w:val="24"/>
              </w:rPr>
            </w:pPr>
          </w:p>
        </w:tc>
        <w:tc>
          <w:tcPr>
            <w:tcW w:w="0" w:type="auto"/>
          </w:tcPr>
          <w:p w14:paraId="6181B436" w14:textId="77777777" w:rsidR="00D101D2" w:rsidRPr="007A7DF0" w:rsidRDefault="007B0E26" w:rsidP="00D101D2">
            <w:pPr>
              <w:rPr>
                <w:rFonts w:ascii="Times New Roman" w:eastAsia="Times New Roman" w:hAnsi="Times New Roman" w:cs="Times New Roman"/>
                <w:noProof/>
                <w:sz w:val="24"/>
                <w:szCs w:val="24"/>
              </w:rPr>
            </w:pPr>
            <w:r w:rsidRPr="007A7DF0">
              <w:rPr>
                <w:rFonts w:ascii="Times New Roman" w:hAnsi="Times New Roman"/>
                <w:noProof/>
                <w:sz w:val="24"/>
              </w:rPr>
              <w:t>1.1.22</w:t>
            </w:r>
          </w:p>
        </w:tc>
        <w:tc>
          <w:tcPr>
            <w:tcW w:w="0" w:type="auto"/>
          </w:tcPr>
          <w:p w14:paraId="47EB6FFB" w14:textId="77777777"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Verbesserung der Koordinierung und der Synergien zwischen der Operation IRINI, der EUBAM LIBYA und einschlägigen europäischen Agenturen.</w:t>
            </w:r>
          </w:p>
        </w:tc>
        <w:tc>
          <w:tcPr>
            <w:tcW w:w="0" w:type="auto"/>
          </w:tcPr>
          <w:p w14:paraId="2E33CD65" w14:textId="77777777"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145B7409" w14:textId="055B1C1A"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 Frontex, EMSA</w:t>
            </w:r>
          </w:p>
        </w:tc>
      </w:tr>
      <w:tr w:rsidR="00D101D2" w:rsidRPr="007A7DF0" w14:paraId="6D7C4719" w14:textId="77777777" w:rsidTr="00C32C5B">
        <w:trPr>
          <w:trHeight w:val="624"/>
        </w:trPr>
        <w:tc>
          <w:tcPr>
            <w:tcW w:w="0" w:type="auto"/>
            <w:vMerge/>
            <w:shd w:val="clear" w:color="auto" w:fill="BDD6EE" w:themeFill="accent1" w:themeFillTint="66"/>
          </w:tcPr>
          <w:p w14:paraId="1260F6D8" w14:textId="77777777" w:rsidR="00D101D2" w:rsidRPr="007A7DF0" w:rsidRDefault="00D101D2" w:rsidP="00D101D2">
            <w:pPr>
              <w:rPr>
                <w:rFonts w:ascii="Times New Roman" w:eastAsia="Times New Roman" w:hAnsi="Times New Roman" w:cs="Times New Roman"/>
                <w:noProof/>
                <w:sz w:val="24"/>
                <w:szCs w:val="24"/>
              </w:rPr>
            </w:pPr>
          </w:p>
        </w:tc>
        <w:tc>
          <w:tcPr>
            <w:tcW w:w="0" w:type="auto"/>
          </w:tcPr>
          <w:p w14:paraId="2CEA8334" w14:textId="77777777" w:rsidR="00D101D2" w:rsidRPr="007A7DF0" w:rsidRDefault="00A046AC" w:rsidP="007B0E26">
            <w:pPr>
              <w:rPr>
                <w:rFonts w:ascii="Times New Roman" w:eastAsia="Times New Roman" w:hAnsi="Times New Roman" w:cs="Times New Roman"/>
                <w:noProof/>
                <w:sz w:val="24"/>
                <w:szCs w:val="24"/>
              </w:rPr>
            </w:pPr>
            <w:r w:rsidRPr="007A7DF0">
              <w:rPr>
                <w:rFonts w:ascii="Times New Roman" w:hAnsi="Times New Roman"/>
                <w:noProof/>
                <w:sz w:val="24"/>
              </w:rPr>
              <w:t>1.1.23</w:t>
            </w:r>
          </w:p>
        </w:tc>
        <w:tc>
          <w:tcPr>
            <w:tcW w:w="0" w:type="auto"/>
          </w:tcPr>
          <w:p w14:paraId="3BB8275A" w14:textId="77777777"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Das MedCGFF wird im Einklang mit der SBE-Erklärung der UfM</w:t>
            </w:r>
            <w:r w:rsidRPr="007A7DF0">
              <w:rPr>
                <w:rStyle w:val="FootnoteReference"/>
                <w:rFonts w:ascii="Times New Roman" w:eastAsia="Times New Roman" w:hAnsi="Times New Roman" w:cs="Times New Roman"/>
                <w:iCs/>
                <w:noProof/>
                <w:sz w:val="24"/>
                <w:szCs w:val="24"/>
              </w:rPr>
              <w:footnoteReference w:id="4"/>
            </w:r>
            <w:r w:rsidRPr="007A7DF0">
              <w:rPr>
                <w:rFonts w:ascii="Times New Roman" w:hAnsi="Times New Roman"/>
                <w:noProof/>
                <w:sz w:val="24"/>
              </w:rPr>
              <w:t xml:space="preserve"> Lehrgänge entwickeln und den Austausch von Informationen, Fachwissen, technischer Hilfe, Schulungen und bewährten Verfahren zwischen den UfM-Ländern zur Bekämpfung illegaler Handlungen auf See erleichtern.</w:t>
            </w:r>
          </w:p>
        </w:tc>
        <w:tc>
          <w:tcPr>
            <w:tcW w:w="0" w:type="auto"/>
          </w:tcPr>
          <w:p w14:paraId="22CA69C9" w14:textId="77777777"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Ab 2024 fortlaufend</w:t>
            </w:r>
          </w:p>
        </w:tc>
        <w:tc>
          <w:tcPr>
            <w:tcW w:w="0" w:type="auto"/>
          </w:tcPr>
          <w:p w14:paraId="4A48FF70" w14:textId="7E4C0760"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Frontex, EMSA, EFCA</w:t>
            </w:r>
          </w:p>
        </w:tc>
      </w:tr>
      <w:tr w:rsidR="00D101D2" w:rsidRPr="007A7DF0" w14:paraId="27EDFCEA" w14:textId="77777777" w:rsidTr="00C32C5B">
        <w:trPr>
          <w:trHeight w:val="624"/>
        </w:trPr>
        <w:tc>
          <w:tcPr>
            <w:tcW w:w="0" w:type="auto"/>
            <w:vMerge/>
            <w:shd w:val="clear" w:color="auto" w:fill="BDD6EE" w:themeFill="accent1" w:themeFillTint="66"/>
          </w:tcPr>
          <w:p w14:paraId="53C07B00" w14:textId="77777777" w:rsidR="00D101D2" w:rsidRPr="007A7DF0" w:rsidRDefault="00D101D2" w:rsidP="00D101D2">
            <w:pPr>
              <w:rPr>
                <w:rFonts w:ascii="Times New Roman" w:eastAsia="Times New Roman" w:hAnsi="Times New Roman" w:cs="Times New Roman"/>
                <w:noProof/>
                <w:sz w:val="24"/>
                <w:szCs w:val="24"/>
              </w:rPr>
            </w:pPr>
          </w:p>
        </w:tc>
        <w:tc>
          <w:tcPr>
            <w:tcW w:w="0" w:type="auto"/>
          </w:tcPr>
          <w:p w14:paraId="1A3B7EA7" w14:textId="77777777" w:rsidR="00D101D2" w:rsidRPr="007A7DF0" w:rsidRDefault="007B0E26" w:rsidP="00D101D2">
            <w:pPr>
              <w:rPr>
                <w:rFonts w:ascii="Times New Roman" w:eastAsia="Times New Roman" w:hAnsi="Times New Roman" w:cs="Times New Roman"/>
                <w:noProof/>
                <w:sz w:val="24"/>
                <w:szCs w:val="24"/>
              </w:rPr>
            </w:pPr>
            <w:r w:rsidRPr="007A7DF0">
              <w:rPr>
                <w:rFonts w:ascii="Times New Roman" w:hAnsi="Times New Roman"/>
                <w:noProof/>
                <w:sz w:val="24"/>
              </w:rPr>
              <w:t>1.1.24</w:t>
            </w:r>
          </w:p>
        </w:tc>
        <w:tc>
          <w:tcPr>
            <w:tcW w:w="0" w:type="auto"/>
          </w:tcPr>
          <w:p w14:paraId="7776835D" w14:textId="77777777"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Ermittlung und Förderung regionaler Maßnahmen zum Aufbau maritimer Kapazitäten, um bestehende Programme für den Kapazitätsaufbau im Bereich der maritimen Sicherheit (z. B. Rabat-Prozess) auszudehnen und ähnliche Initiativen mit Partnerländern und regionalen Organisationen zu entwickeln.</w:t>
            </w:r>
          </w:p>
        </w:tc>
        <w:tc>
          <w:tcPr>
            <w:tcW w:w="0" w:type="auto"/>
          </w:tcPr>
          <w:p w14:paraId="189A778E" w14:textId="77777777"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Ab 2024 fortlaufend</w:t>
            </w:r>
          </w:p>
        </w:tc>
        <w:tc>
          <w:tcPr>
            <w:tcW w:w="0" w:type="auto"/>
          </w:tcPr>
          <w:p w14:paraId="78E9444B" w14:textId="77777777"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MS, EAD</w:t>
            </w:r>
          </w:p>
        </w:tc>
      </w:tr>
      <w:tr w:rsidR="00D101D2" w:rsidRPr="007A7DF0" w14:paraId="10FB8484" w14:textId="77777777" w:rsidTr="00330781">
        <w:trPr>
          <w:trHeight w:val="2049"/>
        </w:trPr>
        <w:tc>
          <w:tcPr>
            <w:tcW w:w="0" w:type="auto"/>
            <w:vMerge/>
            <w:shd w:val="clear" w:color="auto" w:fill="BDD6EE" w:themeFill="accent1" w:themeFillTint="66"/>
          </w:tcPr>
          <w:p w14:paraId="700C66A9" w14:textId="77777777" w:rsidR="00D101D2" w:rsidRPr="007A7DF0" w:rsidRDefault="00D101D2" w:rsidP="00D101D2">
            <w:pPr>
              <w:rPr>
                <w:rFonts w:ascii="Times New Roman" w:eastAsia="Times New Roman" w:hAnsi="Times New Roman" w:cs="Times New Roman"/>
                <w:noProof/>
                <w:sz w:val="24"/>
                <w:szCs w:val="24"/>
              </w:rPr>
            </w:pPr>
          </w:p>
        </w:tc>
        <w:tc>
          <w:tcPr>
            <w:tcW w:w="0" w:type="auto"/>
          </w:tcPr>
          <w:p w14:paraId="26CB5071" w14:textId="77777777" w:rsidR="00D101D2" w:rsidRPr="007A7DF0" w:rsidRDefault="007B0E26" w:rsidP="00D101D2">
            <w:pPr>
              <w:rPr>
                <w:rFonts w:ascii="Times New Roman" w:eastAsia="Times New Roman" w:hAnsi="Times New Roman" w:cs="Times New Roman"/>
                <w:noProof/>
                <w:sz w:val="24"/>
                <w:szCs w:val="24"/>
              </w:rPr>
            </w:pPr>
            <w:r w:rsidRPr="007A7DF0">
              <w:rPr>
                <w:rFonts w:ascii="Times New Roman" w:hAnsi="Times New Roman"/>
                <w:noProof/>
                <w:sz w:val="24"/>
              </w:rPr>
              <w:t>1.1.25</w:t>
            </w:r>
          </w:p>
        </w:tc>
        <w:tc>
          <w:tcPr>
            <w:tcW w:w="0" w:type="auto"/>
          </w:tcPr>
          <w:p w14:paraId="60D9BA05" w14:textId="36567DE1" w:rsidR="00D101D2" w:rsidRPr="007A7DF0" w:rsidRDefault="00D101D2" w:rsidP="00AB4588">
            <w:pPr>
              <w:rPr>
                <w:rFonts w:ascii="Times New Roman" w:eastAsia="Times New Roman" w:hAnsi="Times New Roman" w:cs="Times New Roman"/>
                <w:noProof/>
                <w:sz w:val="24"/>
                <w:szCs w:val="24"/>
              </w:rPr>
            </w:pPr>
            <w:r w:rsidRPr="007A7DF0">
              <w:rPr>
                <w:rFonts w:ascii="Times New Roman" w:hAnsi="Times New Roman"/>
                <w:noProof/>
                <w:sz w:val="24"/>
              </w:rPr>
              <w:t xml:space="preserve">Umsetzung der GFCM-Empfehlungen/Internationalen Inspektionsregelungen/Pilotprojekte, um die Nachhaltigkeit von Fischereiressourcen zu verbessern und die Bekämpfung der IUU-Fischerei zu unterstützen. </w:t>
            </w:r>
          </w:p>
        </w:tc>
        <w:tc>
          <w:tcPr>
            <w:tcW w:w="0" w:type="auto"/>
          </w:tcPr>
          <w:p w14:paraId="1BC229C9" w14:textId="77777777"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0" w:type="auto"/>
          </w:tcPr>
          <w:p w14:paraId="02C9C0F1" w14:textId="7F2DF3EF" w:rsidR="00D101D2" w:rsidRPr="007A7DF0" w:rsidRDefault="00D101D2" w:rsidP="00D101D2">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EFCA</w:t>
            </w:r>
          </w:p>
        </w:tc>
      </w:tr>
      <w:tr w:rsidR="00D101D2" w:rsidRPr="007A7DF0" w14:paraId="6DD3AF2B" w14:textId="77777777" w:rsidTr="004877C2">
        <w:trPr>
          <w:trHeight w:val="340"/>
        </w:trPr>
        <w:tc>
          <w:tcPr>
            <w:tcW w:w="0" w:type="auto"/>
            <w:vMerge/>
            <w:shd w:val="clear" w:color="auto" w:fill="BDD6EE" w:themeFill="accent1" w:themeFillTint="66"/>
          </w:tcPr>
          <w:p w14:paraId="1C1780D1" w14:textId="77777777" w:rsidR="00D101D2" w:rsidRPr="007A7DF0" w:rsidRDefault="00D101D2" w:rsidP="00D101D2">
            <w:pPr>
              <w:rPr>
                <w:rFonts w:ascii="Times New Roman" w:eastAsia="Times New Roman" w:hAnsi="Times New Roman" w:cs="Times New Roman"/>
                <w:noProof/>
                <w:sz w:val="24"/>
                <w:szCs w:val="24"/>
              </w:rPr>
            </w:pPr>
          </w:p>
        </w:tc>
        <w:tc>
          <w:tcPr>
            <w:tcW w:w="0" w:type="auto"/>
            <w:gridSpan w:val="4"/>
          </w:tcPr>
          <w:p w14:paraId="4CB599A2" w14:textId="77777777" w:rsidR="00D101D2" w:rsidRPr="007A7DF0" w:rsidDel="005F5508" w:rsidRDefault="00D101D2" w:rsidP="00330781">
            <w:pPr>
              <w:keepLines/>
              <w:jc w:val="center"/>
              <w:rPr>
                <w:rFonts w:ascii="Times New Roman" w:eastAsia="Times New Roman" w:hAnsi="Times New Roman" w:cs="Times New Roman"/>
                <w:noProof/>
                <w:sz w:val="24"/>
                <w:szCs w:val="24"/>
              </w:rPr>
            </w:pPr>
            <w:r w:rsidRPr="007A7DF0">
              <w:rPr>
                <w:rFonts w:ascii="Times New Roman" w:hAnsi="Times New Roman"/>
                <w:noProof/>
                <w:sz w:val="24"/>
              </w:rPr>
              <w:t>Nordsee</w:t>
            </w:r>
          </w:p>
        </w:tc>
      </w:tr>
      <w:tr w:rsidR="00D101D2" w:rsidRPr="007A7DF0" w14:paraId="0FF470AB" w14:textId="77777777" w:rsidTr="004877C2">
        <w:trPr>
          <w:trHeight w:val="907"/>
        </w:trPr>
        <w:tc>
          <w:tcPr>
            <w:tcW w:w="0" w:type="auto"/>
            <w:vMerge/>
            <w:shd w:val="clear" w:color="auto" w:fill="BDD6EE" w:themeFill="accent1" w:themeFillTint="66"/>
          </w:tcPr>
          <w:p w14:paraId="6CF40439" w14:textId="77777777" w:rsidR="00D101D2" w:rsidRPr="007A7DF0" w:rsidRDefault="00D101D2" w:rsidP="00D101D2">
            <w:pPr>
              <w:rPr>
                <w:rFonts w:ascii="Times New Roman" w:eastAsia="Times New Roman" w:hAnsi="Times New Roman" w:cs="Times New Roman"/>
                <w:noProof/>
                <w:sz w:val="24"/>
                <w:szCs w:val="24"/>
              </w:rPr>
            </w:pPr>
          </w:p>
        </w:tc>
        <w:tc>
          <w:tcPr>
            <w:tcW w:w="0" w:type="auto"/>
          </w:tcPr>
          <w:p w14:paraId="6852E56E" w14:textId="77777777" w:rsidR="00D101D2" w:rsidRPr="007A7DF0" w:rsidDel="005F5508" w:rsidRDefault="007B0E26"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1.1.26</w:t>
            </w:r>
          </w:p>
        </w:tc>
        <w:tc>
          <w:tcPr>
            <w:tcW w:w="0" w:type="auto"/>
          </w:tcPr>
          <w:p w14:paraId="4F38AE5D" w14:textId="77777777" w:rsidR="00D101D2" w:rsidRPr="007A7DF0" w:rsidDel="005F5508" w:rsidRDefault="00D101D2"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Durchführung einer umfassenden Kartierung des Nordseebeckens, um eine Risikobewertung durchzuführen und zu ermitteln, wie konventionelle und chemische Munition am besten entfernt werden kann.</w:t>
            </w:r>
          </w:p>
        </w:tc>
        <w:tc>
          <w:tcPr>
            <w:tcW w:w="0" w:type="auto"/>
          </w:tcPr>
          <w:p w14:paraId="4C85F3DC" w14:textId="77777777" w:rsidR="00D101D2" w:rsidRPr="007A7DF0" w:rsidDel="005F5508" w:rsidRDefault="00D101D2"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Bis Ende 2025</w:t>
            </w:r>
          </w:p>
        </w:tc>
        <w:tc>
          <w:tcPr>
            <w:tcW w:w="0" w:type="auto"/>
          </w:tcPr>
          <w:p w14:paraId="49E9231A" w14:textId="2C42C41E" w:rsidR="00D101D2" w:rsidRPr="007A7DF0" w:rsidDel="005F5508" w:rsidRDefault="00330781" w:rsidP="00330781">
            <w:pPr>
              <w:keepLines/>
              <w:rPr>
                <w:rFonts w:ascii="Times New Roman" w:eastAsia="Times New Roman" w:hAnsi="Times New Roman" w:cs="Times New Roman"/>
                <w:noProof/>
                <w:sz w:val="24"/>
                <w:szCs w:val="24"/>
              </w:rPr>
            </w:pPr>
            <w:r>
              <w:rPr>
                <w:rFonts w:ascii="Times New Roman" w:hAnsi="Times New Roman"/>
                <w:noProof/>
                <w:sz w:val="24"/>
              </w:rPr>
              <w:t>COM</w:t>
            </w:r>
            <w:r w:rsidR="00D101D2" w:rsidRPr="007A7DF0">
              <w:rPr>
                <w:rFonts w:ascii="Times New Roman" w:hAnsi="Times New Roman"/>
                <w:noProof/>
                <w:sz w:val="24"/>
              </w:rPr>
              <w:t>, MS</w:t>
            </w:r>
          </w:p>
        </w:tc>
      </w:tr>
      <w:tr w:rsidR="00163BE1" w:rsidRPr="007A7DF0" w14:paraId="152C13D2" w14:textId="77777777" w:rsidTr="004877C2">
        <w:trPr>
          <w:trHeight w:val="340"/>
        </w:trPr>
        <w:tc>
          <w:tcPr>
            <w:tcW w:w="0" w:type="auto"/>
            <w:vMerge/>
            <w:shd w:val="clear" w:color="auto" w:fill="BDD6EE" w:themeFill="accent1" w:themeFillTint="66"/>
          </w:tcPr>
          <w:p w14:paraId="2F9309E4" w14:textId="77777777" w:rsidR="00163BE1" w:rsidRPr="007A7DF0" w:rsidRDefault="00163BE1" w:rsidP="00D101D2">
            <w:pPr>
              <w:rPr>
                <w:rFonts w:ascii="Times New Roman" w:eastAsia="Times New Roman" w:hAnsi="Times New Roman" w:cs="Times New Roman"/>
                <w:noProof/>
                <w:sz w:val="24"/>
                <w:szCs w:val="24"/>
              </w:rPr>
            </w:pPr>
          </w:p>
        </w:tc>
        <w:tc>
          <w:tcPr>
            <w:tcW w:w="0" w:type="auto"/>
            <w:gridSpan w:val="4"/>
          </w:tcPr>
          <w:p w14:paraId="36EF4B64" w14:textId="77777777" w:rsidR="00163BE1" w:rsidRPr="007A7DF0" w:rsidRDefault="006706D8" w:rsidP="00330781">
            <w:pPr>
              <w:keepNext/>
              <w:keepLines/>
              <w:jc w:val="center"/>
              <w:rPr>
                <w:rFonts w:ascii="Times New Roman" w:hAnsi="Times New Roman" w:cs="Times New Roman"/>
                <w:noProof/>
                <w:sz w:val="24"/>
                <w:szCs w:val="24"/>
              </w:rPr>
            </w:pPr>
            <w:r w:rsidRPr="007A7DF0">
              <w:rPr>
                <w:rFonts w:ascii="Times New Roman" w:hAnsi="Times New Roman"/>
                <w:noProof/>
                <w:sz w:val="24"/>
              </w:rPr>
              <w:t>In Bereichen, in denen das CMP umgesetzt wird</w:t>
            </w:r>
          </w:p>
        </w:tc>
      </w:tr>
      <w:tr w:rsidR="00163BE1" w:rsidRPr="007A7DF0" w14:paraId="2A38669D" w14:textId="77777777" w:rsidTr="00C32C5B">
        <w:trPr>
          <w:trHeight w:val="624"/>
        </w:trPr>
        <w:tc>
          <w:tcPr>
            <w:tcW w:w="0" w:type="auto"/>
            <w:vMerge/>
            <w:shd w:val="clear" w:color="auto" w:fill="BDD6EE" w:themeFill="accent1" w:themeFillTint="66"/>
          </w:tcPr>
          <w:p w14:paraId="5701269F" w14:textId="77777777" w:rsidR="00163BE1" w:rsidRPr="007A7DF0" w:rsidRDefault="00163BE1" w:rsidP="00D101D2">
            <w:pPr>
              <w:rPr>
                <w:rFonts w:ascii="Times New Roman" w:eastAsia="Times New Roman" w:hAnsi="Times New Roman" w:cs="Times New Roman"/>
                <w:noProof/>
                <w:sz w:val="24"/>
                <w:szCs w:val="24"/>
              </w:rPr>
            </w:pPr>
          </w:p>
        </w:tc>
        <w:tc>
          <w:tcPr>
            <w:tcW w:w="0" w:type="auto"/>
          </w:tcPr>
          <w:p w14:paraId="6233789A" w14:textId="77777777" w:rsidR="00163BE1" w:rsidRPr="007A7DF0" w:rsidRDefault="007B0E26" w:rsidP="00D101D2">
            <w:pPr>
              <w:rPr>
                <w:rFonts w:ascii="Times New Roman" w:eastAsia="Times New Roman" w:hAnsi="Times New Roman" w:cs="Times New Roman"/>
                <w:noProof/>
                <w:sz w:val="24"/>
                <w:szCs w:val="24"/>
              </w:rPr>
            </w:pPr>
            <w:r w:rsidRPr="007A7DF0">
              <w:rPr>
                <w:rFonts w:ascii="Times New Roman" w:hAnsi="Times New Roman"/>
                <w:noProof/>
                <w:sz w:val="24"/>
              </w:rPr>
              <w:t>1.1.27</w:t>
            </w:r>
          </w:p>
        </w:tc>
        <w:tc>
          <w:tcPr>
            <w:tcW w:w="0" w:type="auto"/>
          </w:tcPr>
          <w:p w14:paraId="6BA699CA" w14:textId="77777777" w:rsidR="00163BE1" w:rsidRPr="007A7DF0" w:rsidRDefault="00163BE1" w:rsidP="00330781">
            <w:pPr>
              <w:keepNext/>
              <w:keepLines/>
              <w:rPr>
                <w:rFonts w:ascii="Times New Roman" w:hAnsi="Times New Roman" w:cs="Times New Roman"/>
                <w:noProof/>
                <w:sz w:val="24"/>
                <w:szCs w:val="24"/>
              </w:rPr>
            </w:pPr>
            <w:r w:rsidRPr="007A7DF0">
              <w:rPr>
                <w:rFonts w:ascii="Times New Roman" w:hAnsi="Times New Roman"/>
                <w:noProof/>
                <w:sz w:val="24"/>
              </w:rPr>
              <w:t>Verstärkung der Bekämpfung rechtswidriger und illegaler Handlungen auf See, einschließlich des Drogenhandels, im Kontext des CMP</w:t>
            </w:r>
          </w:p>
        </w:tc>
        <w:tc>
          <w:tcPr>
            <w:tcW w:w="0" w:type="auto"/>
          </w:tcPr>
          <w:p w14:paraId="7166BF29" w14:textId="77777777" w:rsidR="00163BE1" w:rsidRPr="007A7DF0" w:rsidRDefault="0031641C" w:rsidP="00D101D2">
            <w:pPr>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0" w:type="auto"/>
          </w:tcPr>
          <w:p w14:paraId="0DC06D93" w14:textId="77777777" w:rsidR="00163BE1" w:rsidRPr="007A7DF0" w:rsidRDefault="0031641C" w:rsidP="00D101D2">
            <w:pPr>
              <w:rPr>
                <w:rFonts w:ascii="Times New Roman" w:eastAsia="Times New Roman" w:hAnsi="Times New Roman" w:cs="Times New Roman"/>
                <w:noProof/>
                <w:sz w:val="24"/>
                <w:szCs w:val="24"/>
              </w:rPr>
            </w:pPr>
            <w:r w:rsidRPr="007A7DF0">
              <w:rPr>
                <w:rFonts w:ascii="Times New Roman" w:hAnsi="Times New Roman"/>
                <w:noProof/>
                <w:sz w:val="24"/>
              </w:rPr>
              <w:t>MS, EAD</w:t>
            </w:r>
          </w:p>
        </w:tc>
      </w:tr>
      <w:tr w:rsidR="006706D8" w:rsidRPr="007A7DF0" w14:paraId="11C7F9B0" w14:textId="77777777" w:rsidTr="006706D8">
        <w:trPr>
          <w:trHeight w:val="340"/>
        </w:trPr>
        <w:tc>
          <w:tcPr>
            <w:tcW w:w="0" w:type="auto"/>
            <w:vMerge/>
            <w:shd w:val="clear" w:color="auto" w:fill="BDD6EE" w:themeFill="accent1" w:themeFillTint="66"/>
          </w:tcPr>
          <w:p w14:paraId="50C55014" w14:textId="77777777" w:rsidR="006706D8" w:rsidRPr="007A7DF0" w:rsidRDefault="006706D8" w:rsidP="006706D8">
            <w:pPr>
              <w:rPr>
                <w:rFonts w:ascii="Times New Roman" w:eastAsia="Times New Roman" w:hAnsi="Times New Roman" w:cs="Times New Roman"/>
                <w:noProof/>
                <w:sz w:val="24"/>
                <w:szCs w:val="24"/>
              </w:rPr>
            </w:pPr>
          </w:p>
        </w:tc>
        <w:tc>
          <w:tcPr>
            <w:tcW w:w="0" w:type="auto"/>
            <w:gridSpan w:val="4"/>
          </w:tcPr>
          <w:p w14:paraId="3C9DEE33" w14:textId="77777777" w:rsidR="006706D8" w:rsidRPr="007A7DF0" w:rsidRDefault="006706D8" w:rsidP="00330781">
            <w:pPr>
              <w:keepNext/>
              <w:keepLines/>
              <w:jc w:val="center"/>
              <w:rPr>
                <w:rFonts w:ascii="Times New Roman" w:eastAsia="Times New Roman" w:hAnsi="Times New Roman" w:cs="Times New Roman"/>
                <w:noProof/>
                <w:sz w:val="24"/>
                <w:szCs w:val="24"/>
              </w:rPr>
            </w:pPr>
            <w:r w:rsidRPr="007A7DF0">
              <w:rPr>
                <w:rFonts w:ascii="Times New Roman" w:hAnsi="Times New Roman"/>
                <w:noProof/>
                <w:sz w:val="24"/>
              </w:rPr>
              <w:t>Golf von Guinea</w:t>
            </w:r>
          </w:p>
        </w:tc>
      </w:tr>
      <w:tr w:rsidR="006706D8" w:rsidRPr="007A7DF0" w14:paraId="5E7D9077" w14:textId="77777777" w:rsidTr="00C32C5B">
        <w:trPr>
          <w:trHeight w:val="624"/>
        </w:trPr>
        <w:tc>
          <w:tcPr>
            <w:tcW w:w="0" w:type="auto"/>
            <w:vMerge/>
            <w:shd w:val="clear" w:color="auto" w:fill="BDD6EE" w:themeFill="accent1" w:themeFillTint="66"/>
          </w:tcPr>
          <w:p w14:paraId="3FC2A2A3"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28E62EEB" w14:textId="77777777" w:rsidR="006706D8" w:rsidRPr="007A7DF0" w:rsidRDefault="007B0E26" w:rsidP="006706D8">
            <w:pPr>
              <w:rPr>
                <w:rFonts w:ascii="Times New Roman" w:eastAsia="Times New Roman" w:hAnsi="Times New Roman" w:cs="Times New Roman"/>
                <w:noProof/>
                <w:sz w:val="24"/>
                <w:szCs w:val="24"/>
              </w:rPr>
            </w:pPr>
            <w:r w:rsidRPr="007A7DF0">
              <w:rPr>
                <w:rFonts w:ascii="Times New Roman" w:hAnsi="Times New Roman"/>
                <w:noProof/>
                <w:sz w:val="24"/>
              </w:rPr>
              <w:t>1.1.28</w:t>
            </w:r>
          </w:p>
        </w:tc>
        <w:tc>
          <w:tcPr>
            <w:tcW w:w="0" w:type="auto"/>
          </w:tcPr>
          <w:p w14:paraId="21A2AFD6"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Beibehaltung der Unterstützung der Jaunde-Architektur für maritime Sicherheit, unter anderem durch das Gulf of Guinea Regional Information Network-Programm (GoGIN), und Verbesserung der Rechtsstaatlichkeit und der nationalen Rechtsrahmen in der Region, auch durch die laufenden Programme SWAIMS und PASSMAR bis zu deren Abschluss im Jahr 2024 und anschließend durch das regionale Nachfolgeprogramm zur maritimen Sicherheit sowie WeCAPS und GoGIN.</w:t>
            </w:r>
          </w:p>
        </w:tc>
        <w:tc>
          <w:tcPr>
            <w:tcW w:w="0" w:type="auto"/>
          </w:tcPr>
          <w:p w14:paraId="79405CA3"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0" w:type="auto"/>
          </w:tcPr>
          <w:p w14:paraId="352EC663" w14:textId="6562EC5F"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 EMSA</w:t>
            </w:r>
          </w:p>
        </w:tc>
      </w:tr>
      <w:tr w:rsidR="006706D8" w:rsidRPr="007A7DF0" w14:paraId="05E735E0" w14:textId="77777777" w:rsidTr="00C32C5B">
        <w:trPr>
          <w:trHeight w:val="624"/>
        </w:trPr>
        <w:tc>
          <w:tcPr>
            <w:tcW w:w="0" w:type="auto"/>
            <w:vMerge/>
            <w:shd w:val="clear" w:color="auto" w:fill="BDD6EE" w:themeFill="accent1" w:themeFillTint="66"/>
          </w:tcPr>
          <w:p w14:paraId="121C1088"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59B2E914" w14:textId="77777777" w:rsidR="006706D8" w:rsidRPr="007A7DF0" w:rsidRDefault="007B0E26" w:rsidP="006706D8">
            <w:pPr>
              <w:rPr>
                <w:rFonts w:ascii="Times New Roman" w:eastAsia="Times New Roman" w:hAnsi="Times New Roman" w:cs="Times New Roman"/>
                <w:noProof/>
                <w:sz w:val="24"/>
                <w:szCs w:val="24"/>
              </w:rPr>
            </w:pPr>
            <w:r w:rsidRPr="007A7DF0">
              <w:rPr>
                <w:rFonts w:ascii="Times New Roman" w:hAnsi="Times New Roman"/>
                <w:noProof/>
                <w:sz w:val="24"/>
              </w:rPr>
              <w:t>1.1.29</w:t>
            </w:r>
          </w:p>
        </w:tc>
        <w:tc>
          <w:tcPr>
            <w:tcW w:w="0" w:type="auto"/>
          </w:tcPr>
          <w:p w14:paraId="3FA47C88"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Weitere Stärkung der Kohärenz zwischen den Maßnahmen der EU-Organe und der EU-Mitgliedstaaten, insbesondere durch die Umsetzung des CMP im Golf von Guinea.</w:t>
            </w:r>
          </w:p>
        </w:tc>
        <w:tc>
          <w:tcPr>
            <w:tcW w:w="0" w:type="auto"/>
          </w:tcPr>
          <w:p w14:paraId="244A4633"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Laufend</w:t>
            </w:r>
          </w:p>
        </w:tc>
        <w:tc>
          <w:tcPr>
            <w:tcW w:w="0" w:type="auto"/>
          </w:tcPr>
          <w:p w14:paraId="5073CF5E"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MS, EAD</w:t>
            </w:r>
          </w:p>
        </w:tc>
      </w:tr>
      <w:tr w:rsidR="006706D8" w:rsidRPr="007A7DF0" w14:paraId="78AC85A3" w14:textId="77777777" w:rsidTr="004877C2">
        <w:trPr>
          <w:trHeight w:val="340"/>
        </w:trPr>
        <w:tc>
          <w:tcPr>
            <w:tcW w:w="0" w:type="auto"/>
            <w:vMerge/>
            <w:shd w:val="clear" w:color="auto" w:fill="BDD6EE" w:themeFill="accent1" w:themeFillTint="66"/>
          </w:tcPr>
          <w:p w14:paraId="120A74FF" w14:textId="77777777" w:rsidR="006706D8" w:rsidRPr="007A7DF0" w:rsidRDefault="006706D8" w:rsidP="006706D8">
            <w:pPr>
              <w:rPr>
                <w:rFonts w:ascii="Times New Roman" w:eastAsia="Times New Roman" w:hAnsi="Times New Roman" w:cs="Times New Roman"/>
                <w:noProof/>
                <w:sz w:val="24"/>
                <w:szCs w:val="24"/>
              </w:rPr>
            </w:pPr>
          </w:p>
        </w:tc>
        <w:tc>
          <w:tcPr>
            <w:tcW w:w="0" w:type="auto"/>
            <w:gridSpan w:val="4"/>
          </w:tcPr>
          <w:p w14:paraId="36370AF7" w14:textId="77777777" w:rsidR="006706D8" w:rsidRPr="007A7DF0" w:rsidRDefault="006706D8" w:rsidP="006706D8">
            <w:pPr>
              <w:jc w:val="center"/>
              <w:rPr>
                <w:rFonts w:ascii="Times New Roman" w:eastAsia="Times New Roman" w:hAnsi="Times New Roman" w:cs="Times New Roman"/>
                <w:noProof/>
                <w:sz w:val="24"/>
                <w:szCs w:val="24"/>
              </w:rPr>
            </w:pPr>
            <w:r w:rsidRPr="007A7DF0">
              <w:rPr>
                <w:rFonts w:ascii="Times New Roman" w:hAnsi="Times New Roman"/>
                <w:noProof/>
                <w:sz w:val="24"/>
              </w:rPr>
              <w:t>Indopazifischer Raum</w:t>
            </w:r>
          </w:p>
        </w:tc>
      </w:tr>
      <w:tr w:rsidR="006706D8" w:rsidRPr="007A7DF0" w14:paraId="3360A155" w14:textId="77777777" w:rsidTr="00C32C5B">
        <w:trPr>
          <w:trHeight w:val="624"/>
        </w:trPr>
        <w:tc>
          <w:tcPr>
            <w:tcW w:w="0" w:type="auto"/>
            <w:vMerge/>
            <w:shd w:val="clear" w:color="auto" w:fill="BDD6EE" w:themeFill="accent1" w:themeFillTint="66"/>
          </w:tcPr>
          <w:p w14:paraId="0D8FAB3D"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5BA901B9" w14:textId="77777777" w:rsidR="006706D8" w:rsidRPr="007A7DF0" w:rsidRDefault="007B0E26" w:rsidP="006706D8">
            <w:pPr>
              <w:rPr>
                <w:rFonts w:ascii="Times New Roman" w:eastAsia="Times New Roman" w:hAnsi="Times New Roman" w:cs="Times New Roman"/>
                <w:noProof/>
                <w:sz w:val="24"/>
                <w:szCs w:val="24"/>
              </w:rPr>
            </w:pPr>
            <w:r w:rsidRPr="007A7DF0">
              <w:rPr>
                <w:rFonts w:ascii="Times New Roman" w:hAnsi="Times New Roman"/>
                <w:noProof/>
                <w:sz w:val="24"/>
              </w:rPr>
              <w:t>1.1.30</w:t>
            </w:r>
          </w:p>
        </w:tc>
        <w:tc>
          <w:tcPr>
            <w:tcW w:w="0" w:type="auto"/>
          </w:tcPr>
          <w:p w14:paraId="7DB409BE"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Verbesserung der Mechanismen für den Informationsaustausch und Ermöglichung von Verbindungen zwischen Zentren zur Zusammenführung von maritimen Informationen, indem die IORIS-Plattform des Programms CRIMARIO und der SHARE.IT-Initiative entwickelt und deren Nutzung ausgedehnt wird.</w:t>
            </w:r>
          </w:p>
        </w:tc>
        <w:tc>
          <w:tcPr>
            <w:tcW w:w="0" w:type="auto"/>
          </w:tcPr>
          <w:p w14:paraId="7EE6C1AB"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75A0C2DD" w14:textId="223E3090"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w:t>
            </w:r>
          </w:p>
        </w:tc>
      </w:tr>
      <w:tr w:rsidR="006706D8" w:rsidRPr="007A7DF0" w14:paraId="050F5197" w14:textId="77777777" w:rsidTr="00C32C5B">
        <w:trPr>
          <w:trHeight w:val="624"/>
        </w:trPr>
        <w:tc>
          <w:tcPr>
            <w:tcW w:w="0" w:type="auto"/>
            <w:vMerge/>
            <w:shd w:val="clear" w:color="auto" w:fill="BDD6EE" w:themeFill="accent1" w:themeFillTint="66"/>
          </w:tcPr>
          <w:p w14:paraId="1D19F5E6"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07FB3EFE" w14:textId="77777777" w:rsidR="006706D8" w:rsidRPr="007A7DF0" w:rsidRDefault="007B0E26" w:rsidP="006706D8">
            <w:pPr>
              <w:rPr>
                <w:rFonts w:ascii="Times New Roman" w:eastAsia="Times New Roman" w:hAnsi="Times New Roman" w:cs="Times New Roman"/>
                <w:noProof/>
                <w:sz w:val="24"/>
                <w:szCs w:val="24"/>
              </w:rPr>
            </w:pPr>
            <w:r w:rsidRPr="007A7DF0">
              <w:rPr>
                <w:rFonts w:ascii="Times New Roman" w:hAnsi="Times New Roman"/>
                <w:noProof/>
                <w:sz w:val="24"/>
              </w:rPr>
              <w:t>1.1.31</w:t>
            </w:r>
          </w:p>
        </w:tc>
        <w:tc>
          <w:tcPr>
            <w:tcW w:w="0" w:type="auto"/>
          </w:tcPr>
          <w:p w14:paraId="4CAC3FDC"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 xml:space="preserve">Durchführung gemeinsamer Übungen und Hafenaufenthalte mit indopazifischen Partnern, vorzugsweise mithilfe der IORIS als Kooperationsinstrument. </w:t>
            </w:r>
          </w:p>
        </w:tc>
        <w:tc>
          <w:tcPr>
            <w:tcW w:w="0" w:type="auto"/>
          </w:tcPr>
          <w:p w14:paraId="071AAD7F"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Ab 2024</w:t>
            </w:r>
          </w:p>
        </w:tc>
        <w:tc>
          <w:tcPr>
            <w:tcW w:w="0" w:type="auto"/>
            <w:vMerge w:val="restart"/>
          </w:tcPr>
          <w:p w14:paraId="257E9B0F" w14:textId="61641A0C"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w:t>
            </w:r>
          </w:p>
        </w:tc>
      </w:tr>
      <w:tr w:rsidR="006706D8" w:rsidRPr="007A7DF0" w14:paraId="163C3270" w14:textId="77777777" w:rsidTr="00C32C5B">
        <w:trPr>
          <w:trHeight w:val="624"/>
        </w:trPr>
        <w:tc>
          <w:tcPr>
            <w:tcW w:w="0" w:type="auto"/>
            <w:vMerge/>
            <w:shd w:val="clear" w:color="auto" w:fill="BDD6EE" w:themeFill="accent1" w:themeFillTint="66"/>
          </w:tcPr>
          <w:p w14:paraId="37B9B7BE"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6ACABC1A" w14:textId="77777777" w:rsidR="006706D8" w:rsidRPr="007A7DF0" w:rsidRDefault="007B0E26" w:rsidP="006706D8">
            <w:pPr>
              <w:rPr>
                <w:rFonts w:ascii="Times New Roman" w:eastAsia="Times New Roman" w:hAnsi="Times New Roman" w:cs="Times New Roman"/>
                <w:noProof/>
                <w:sz w:val="24"/>
                <w:szCs w:val="24"/>
              </w:rPr>
            </w:pPr>
            <w:r w:rsidRPr="007A7DF0">
              <w:rPr>
                <w:rFonts w:ascii="Times New Roman" w:hAnsi="Times New Roman"/>
                <w:noProof/>
                <w:sz w:val="24"/>
              </w:rPr>
              <w:t>1.1.32</w:t>
            </w:r>
          </w:p>
        </w:tc>
        <w:tc>
          <w:tcPr>
            <w:tcW w:w="0" w:type="auto"/>
          </w:tcPr>
          <w:p w14:paraId="7E9F279B"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 xml:space="preserve">Gewährleistung der Kohärenz der Maßnahmen der EU-Mitgliedstaaten mit den Maßnahmen der zuständigen Kommissionsdienststellen, Personalverwaltungen und Agenturen, unter anderem durch das CMP im nordwestlichen Indischen Ozean. </w:t>
            </w:r>
          </w:p>
        </w:tc>
        <w:tc>
          <w:tcPr>
            <w:tcW w:w="0" w:type="auto"/>
          </w:tcPr>
          <w:p w14:paraId="3ABF5062"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vMerge/>
          </w:tcPr>
          <w:p w14:paraId="587B88CE" w14:textId="77777777" w:rsidR="006706D8" w:rsidRPr="007A7DF0" w:rsidRDefault="006706D8" w:rsidP="006706D8">
            <w:pPr>
              <w:rPr>
                <w:rFonts w:ascii="Times New Roman" w:eastAsia="Times New Roman" w:hAnsi="Times New Roman" w:cs="Times New Roman"/>
                <w:noProof/>
                <w:sz w:val="24"/>
                <w:szCs w:val="24"/>
              </w:rPr>
            </w:pPr>
          </w:p>
        </w:tc>
      </w:tr>
      <w:tr w:rsidR="006706D8" w:rsidRPr="007A7DF0" w14:paraId="7A55ADBE" w14:textId="77777777" w:rsidTr="00330781">
        <w:trPr>
          <w:trHeight w:val="583"/>
        </w:trPr>
        <w:tc>
          <w:tcPr>
            <w:tcW w:w="0" w:type="auto"/>
            <w:vMerge/>
            <w:shd w:val="clear" w:color="auto" w:fill="BDD6EE" w:themeFill="accent1" w:themeFillTint="66"/>
          </w:tcPr>
          <w:p w14:paraId="1E679FDF"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086CF5CC" w14:textId="77777777" w:rsidR="006706D8" w:rsidRPr="007A7DF0" w:rsidRDefault="007B0E26"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1.1.33</w:t>
            </w:r>
          </w:p>
        </w:tc>
        <w:tc>
          <w:tcPr>
            <w:tcW w:w="0" w:type="auto"/>
          </w:tcPr>
          <w:p w14:paraId="571E4709" w14:textId="77777777" w:rsidR="006706D8" w:rsidRPr="007A7DF0" w:rsidRDefault="006706D8"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Intensivierung der Zusammenarbeit im Bereich der maritimen Sicherheit mit internationalen und regionalen Organisationen, insbesondere mit dem Verband südostasiatischer Nationen (ASEAN), einschließlich der Erlangung des Status eines Dialogpartners in der Vereinigung der Anrainer des Indischen Ozeans (IORA).</w:t>
            </w:r>
          </w:p>
        </w:tc>
        <w:tc>
          <w:tcPr>
            <w:tcW w:w="0" w:type="auto"/>
          </w:tcPr>
          <w:p w14:paraId="3F97F963" w14:textId="77777777" w:rsidR="006706D8" w:rsidRPr="007A7DF0" w:rsidRDefault="006706D8"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vMerge/>
          </w:tcPr>
          <w:p w14:paraId="444731FE" w14:textId="77777777" w:rsidR="006706D8" w:rsidRPr="007A7DF0" w:rsidRDefault="006706D8" w:rsidP="006706D8">
            <w:pPr>
              <w:rPr>
                <w:rFonts w:ascii="Times New Roman" w:eastAsia="Times New Roman" w:hAnsi="Times New Roman" w:cs="Times New Roman"/>
                <w:noProof/>
                <w:sz w:val="24"/>
                <w:szCs w:val="24"/>
              </w:rPr>
            </w:pPr>
          </w:p>
        </w:tc>
      </w:tr>
      <w:tr w:rsidR="006706D8" w:rsidRPr="007A7DF0" w14:paraId="71FBF66F" w14:textId="77777777" w:rsidTr="002165D6">
        <w:trPr>
          <w:trHeight w:val="850"/>
        </w:trPr>
        <w:tc>
          <w:tcPr>
            <w:tcW w:w="0" w:type="auto"/>
            <w:vMerge/>
            <w:shd w:val="clear" w:color="auto" w:fill="BDD6EE" w:themeFill="accent1" w:themeFillTint="66"/>
          </w:tcPr>
          <w:p w14:paraId="43F7555F"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02930764" w14:textId="77777777" w:rsidR="006706D8" w:rsidRPr="007A7DF0" w:rsidRDefault="007B0E26" w:rsidP="006706D8">
            <w:pPr>
              <w:rPr>
                <w:rFonts w:ascii="Times New Roman" w:eastAsia="Times New Roman" w:hAnsi="Times New Roman" w:cs="Times New Roman"/>
                <w:noProof/>
                <w:sz w:val="24"/>
                <w:szCs w:val="24"/>
              </w:rPr>
            </w:pPr>
            <w:r w:rsidRPr="007A7DF0">
              <w:rPr>
                <w:rFonts w:ascii="Times New Roman" w:hAnsi="Times New Roman"/>
                <w:noProof/>
                <w:sz w:val="24"/>
              </w:rPr>
              <w:t>1.1.34</w:t>
            </w:r>
          </w:p>
        </w:tc>
        <w:tc>
          <w:tcPr>
            <w:tcW w:w="0" w:type="auto"/>
          </w:tcPr>
          <w:p w14:paraId="5D8F2DB1" w14:textId="77777777" w:rsidR="006706D8" w:rsidRPr="007A7DF0" w:rsidRDefault="006706D8" w:rsidP="003C5483">
            <w:pPr>
              <w:rPr>
                <w:rFonts w:ascii="Times New Roman" w:eastAsia="Times New Roman" w:hAnsi="Times New Roman" w:cs="Times New Roman"/>
                <w:noProof/>
                <w:sz w:val="24"/>
                <w:szCs w:val="24"/>
              </w:rPr>
            </w:pPr>
            <w:r w:rsidRPr="007A7DF0">
              <w:rPr>
                <w:rFonts w:ascii="Times New Roman" w:hAnsi="Times New Roman"/>
                <w:noProof/>
                <w:sz w:val="24"/>
              </w:rPr>
              <w:t>Weitere Unterstützung der maritimen Sicherheitsarchitektur im westlichen Indischen Ozean auf der Grundlage des MASE-Programms und des Verhaltenskodex von Dschibuti durch das künftige regionale Programm zur maritimen Sicherheit in Subsahara-Afrika.</w:t>
            </w:r>
          </w:p>
        </w:tc>
        <w:tc>
          <w:tcPr>
            <w:tcW w:w="0" w:type="auto"/>
          </w:tcPr>
          <w:p w14:paraId="58D8B924"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Ab 2024</w:t>
            </w:r>
          </w:p>
        </w:tc>
        <w:tc>
          <w:tcPr>
            <w:tcW w:w="0" w:type="auto"/>
          </w:tcPr>
          <w:p w14:paraId="0D4382C2" w14:textId="77777777" w:rsidR="006706D8" w:rsidRPr="007A7DF0" w:rsidRDefault="006706D8" w:rsidP="006706D8">
            <w:pPr>
              <w:rPr>
                <w:rFonts w:ascii="Times New Roman" w:eastAsia="Times New Roman" w:hAnsi="Times New Roman" w:cs="Times New Roman"/>
                <w:noProof/>
                <w:sz w:val="24"/>
                <w:szCs w:val="24"/>
              </w:rPr>
            </w:pPr>
          </w:p>
        </w:tc>
      </w:tr>
      <w:tr w:rsidR="006706D8" w:rsidRPr="007A7DF0" w14:paraId="3352F17C" w14:textId="77777777" w:rsidTr="00C32C5B">
        <w:trPr>
          <w:trHeight w:val="340"/>
        </w:trPr>
        <w:tc>
          <w:tcPr>
            <w:tcW w:w="0" w:type="auto"/>
            <w:vMerge w:val="restart"/>
            <w:shd w:val="clear" w:color="auto" w:fill="BDD6EE" w:themeFill="accent1" w:themeFillTint="66"/>
          </w:tcPr>
          <w:p w14:paraId="6A29F5BC"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1.2 Förderung der Achtung des Völkerrechts und Bekämpfung illegaler Handlungen auf See</w:t>
            </w:r>
          </w:p>
        </w:tc>
        <w:tc>
          <w:tcPr>
            <w:tcW w:w="0" w:type="auto"/>
            <w:gridSpan w:val="4"/>
          </w:tcPr>
          <w:p w14:paraId="66C51F69" w14:textId="77777777" w:rsidR="006706D8" w:rsidRPr="007A7DF0" w:rsidRDefault="006706D8" w:rsidP="006706D8">
            <w:pPr>
              <w:jc w:val="center"/>
              <w:rPr>
                <w:rFonts w:ascii="Times New Roman" w:eastAsia="Times New Roman" w:hAnsi="Times New Roman" w:cs="Times New Roman"/>
                <w:noProof/>
                <w:sz w:val="24"/>
                <w:szCs w:val="24"/>
              </w:rPr>
            </w:pPr>
            <w:r w:rsidRPr="007A7DF0">
              <w:rPr>
                <w:rFonts w:ascii="Times New Roman" w:hAnsi="Times New Roman"/>
                <w:noProof/>
                <w:sz w:val="24"/>
              </w:rPr>
              <w:t>Förderung der Einhaltung des SRÜ und anderer internationaler Instrumente im Bereich der maritimen Sicherheit</w:t>
            </w:r>
          </w:p>
        </w:tc>
      </w:tr>
      <w:tr w:rsidR="006706D8" w:rsidRPr="007A7DF0" w14:paraId="4D4A5A07" w14:textId="77777777" w:rsidTr="00C32C5B">
        <w:trPr>
          <w:trHeight w:val="850"/>
        </w:trPr>
        <w:tc>
          <w:tcPr>
            <w:tcW w:w="0" w:type="auto"/>
            <w:vMerge/>
            <w:shd w:val="clear" w:color="auto" w:fill="BDD6EE" w:themeFill="accent1" w:themeFillTint="66"/>
          </w:tcPr>
          <w:p w14:paraId="100702EF"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780838FA"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1.2.1</w:t>
            </w:r>
          </w:p>
          <w:p w14:paraId="6E7ECAD3"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1137F22C" w14:textId="63B47704" w:rsidR="006706D8" w:rsidRPr="007A7DF0" w:rsidRDefault="006706D8" w:rsidP="00FB0C25">
            <w:pPr>
              <w:rPr>
                <w:rFonts w:ascii="Times New Roman" w:hAnsi="Times New Roman" w:cs="Times New Roman"/>
                <w:noProof/>
                <w:sz w:val="24"/>
                <w:szCs w:val="24"/>
              </w:rPr>
            </w:pPr>
            <w:r w:rsidRPr="007A7DF0">
              <w:rPr>
                <w:rFonts w:ascii="Times New Roman" w:hAnsi="Times New Roman"/>
                <w:noProof/>
                <w:sz w:val="24"/>
              </w:rPr>
              <w:t>Hinwirken auf die Unterzeichnung und Ratifizierung internationaler Instrumente im Bereich der maritimen Sicherheit, insbesondere des SRÜ, sowie Förderung der Einhaltung von Vorschriften und des Austauschs bewährter Verfahren mit Küstenstaaten und Partnern bei der Umsetzung des für die maritime Sicherheit relevanten Völkerrechts in einschlägigen Foren.</w:t>
            </w:r>
          </w:p>
        </w:tc>
        <w:tc>
          <w:tcPr>
            <w:tcW w:w="0" w:type="auto"/>
          </w:tcPr>
          <w:p w14:paraId="2A523CA8" w14:textId="77777777" w:rsidR="006706D8" w:rsidRPr="007A7DF0" w:rsidRDefault="006706D8" w:rsidP="006706D8">
            <w:pPr>
              <w:rPr>
                <w:rFonts w:ascii="Times New Roman" w:hAnsi="Times New Roman" w:cs="Times New Roman"/>
                <w:noProof/>
                <w:sz w:val="24"/>
                <w:szCs w:val="24"/>
              </w:rPr>
            </w:pPr>
            <w:r w:rsidRPr="007A7DF0">
              <w:rPr>
                <w:rFonts w:ascii="Times New Roman" w:hAnsi="Times New Roman"/>
                <w:noProof/>
                <w:sz w:val="24"/>
              </w:rPr>
              <w:t>Ab 2023 fortlaufend</w:t>
            </w:r>
          </w:p>
        </w:tc>
        <w:tc>
          <w:tcPr>
            <w:tcW w:w="0" w:type="auto"/>
          </w:tcPr>
          <w:p w14:paraId="2FEDB520" w14:textId="001F900C" w:rsidR="006706D8" w:rsidRPr="007A7DF0" w:rsidRDefault="006706D8" w:rsidP="006706D8">
            <w:pPr>
              <w:rPr>
                <w:rFonts w:ascii="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w:t>
            </w:r>
          </w:p>
        </w:tc>
      </w:tr>
      <w:tr w:rsidR="006706D8" w:rsidRPr="007A7DF0" w14:paraId="6BB62039" w14:textId="77777777" w:rsidTr="00C32C5B">
        <w:trPr>
          <w:trHeight w:val="680"/>
        </w:trPr>
        <w:tc>
          <w:tcPr>
            <w:tcW w:w="0" w:type="auto"/>
            <w:vMerge/>
            <w:shd w:val="clear" w:color="auto" w:fill="BDD6EE" w:themeFill="accent1" w:themeFillTint="66"/>
          </w:tcPr>
          <w:p w14:paraId="386C8A5F"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37053175"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1.2.2</w:t>
            </w:r>
          </w:p>
        </w:tc>
        <w:tc>
          <w:tcPr>
            <w:tcW w:w="0" w:type="auto"/>
          </w:tcPr>
          <w:p w14:paraId="5D473243" w14:textId="77777777" w:rsidR="006706D8" w:rsidRPr="007A7DF0" w:rsidRDefault="006706D8" w:rsidP="006706D8">
            <w:pPr>
              <w:rPr>
                <w:rFonts w:ascii="Times New Roman" w:hAnsi="Times New Roman" w:cs="Times New Roman"/>
                <w:noProof/>
                <w:sz w:val="24"/>
                <w:szCs w:val="24"/>
              </w:rPr>
            </w:pPr>
            <w:r w:rsidRPr="007A7DF0">
              <w:rPr>
                <w:rFonts w:ascii="Times New Roman" w:hAnsi="Times New Roman"/>
                <w:noProof/>
                <w:sz w:val="24"/>
              </w:rPr>
              <w:t>Zusammenarbeit mit Partnerländern, um bewährte Verfahren und vertrauensbildende Maßnahmen auszutauschen und so die Umsetzung des Völkerrechts im Rahmen der Beziehungen zu diesen Partnerländern zu unterstützen.</w:t>
            </w:r>
          </w:p>
        </w:tc>
        <w:tc>
          <w:tcPr>
            <w:tcW w:w="0" w:type="auto"/>
          </w:tcPr>
          <w:p w14:paraId="0F602F9A" w14:textId="77777777" w:rsidR="006706D8" w:rsidRPr="007A7DF0" w:rsidRDefault="006706D8" w:rsidP="006706D8">
            <w:pPr>
              <w:rPr>
                <w:rFonts w:ascii="Times New Roman" w:hAnsi="Times New Roman" w:cs="Times New Roman"/>
                <w:noProof/>
                <w:sz w:val="24"/>
                <w:szCs w:val="24"/>
              </w:rPr>
            </w:pPr>
            <w:r w:rsidRPr="007A7DF0">
              <w:rPr>
                <w:rFonts w:ascii="Times New Roman" w:hAnsi="Times New Roman"/>
                <w:noProof/>
                <w:sz w:val="24"/>
              </w:rPr>
              <w:t>Ab 2023 fortlaufend</w:t>
            </w:r>
          </w:p>
        </w:tc>
        <w:tc>
          <w:tcPr>
            <w:tcW w:w="0" w:type="auto"/>
          </w:tcPr>
          <w:p w14:paraId="780ED2B3" w14:textId="1133F5B4" w:rsidR="006706D8" w:rsidRPr="007A7DF0" w:rsidRDefault="006706D8" w:rsidP="006706D8">
            <w:pPr>
              <w:rPr>
                <w:rFonts w:ascii="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w:t>
            </w:r>
          </w:p>
        </w:tc>
      </w:tr>
      <w:tr w:rsidR="006706D8" w:rsidRPr="007A7DF0" w14:paraId="0568B7A1" w14:textId="77777777" w:rsidTr="00C32C5B">
        <w:trPr>
          <w:trHeight w:val="283"/>
        </w:trPr>
        <w:tc>
          <w:tcPr>
            <w:tcW w:w="0" w:type="auto"/>
            <w:vMerge/>
            <w:shd w:val="clear" w:color="auto" w:fill="BDD6EE" w:themeFill="accent1" w:themeFillTint="66"/>
          </w:tcPr>
          <w:p w14:paraId="44FF2D02" w14:textId="77777777" w:rsidR="006706D8" w:rsidRPr="007A7DF0" w:rsidRDefault="006706D8" w:rsidP="006706D8">
            <w:pPr>
              <w:rPr>
                <w:rFonts w:ascii="Times New Roman" w:eastAsia="Times New Roman" w:hAnsi="Times New Roman" w:cs="Times New Roman"/>
                <w:noProof/>
                <w:sz w:val="24"/>
                <w:szCs w:val="24"/>
              </w:rPr>
            </w:pPr>
          </w:p>
        </w:tc>
        <w:tc>
          <w:tcPr>
            <w:tcW w:w="0" w:type="auto"/>
            <w:gridSpan w:val="4"/>
          </w:tcPr>
          <w:p w14:paraId="0C6E7AC6"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Förderung und Weiterentwicklung von Aspekten der maritimen Sicherheit innerhalb der Rechtsrahmen der IMO und der EU</w:t>
            </w:r>
          </w:p>
        </w:tc>
      </w:tr>
      <w:tr w:rsidR="006706D8" w:rsidRPr="007A7DF0" w14:paraId="35F3284C" w14:textId="77777777" w:rsidTr="00C32C5B">
        <w:trPr>
          <w:trHeight w:val="964"/>
        </w:trPr>
        <w:tc>
          <w:tcPr>
            <w:tcW w:w="0" w:type="auto"/>
            <w:vMerge/>
            <w:shd w:val="clear" w:color="auto" w:fill="BDD6EE" w:themeFill="accent1" w:themeFillTint="66"/>
            <w:hideMark/>
          </w:tcPr>
          <w:p w14:paraId="1D5949B9"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056DF476" w14:textId="77777777" w:rsidR="006706D8" w:rsidRPr="007A7DF0" w:rsidRDefault="006706D8" w:rsidP="006706D8">
            <w:pPr>
              <w:rPr>
                <w:rFonts w:ascii="Times New Roman" w:eastAsia="Times New Roman" w:hAnsi="Times New Roman" w:cs="Times New Roman"/>
                <w:b/>
                <w:noProof/>
                <w:sz w:val="24"/>
                <w:szCs w:val="24"/>
              </w:rPr>
            </w:pPr>
            <w:r w:rsidRPr="007A7DF0">
              <w:rPr>
                <w:rFonts w:ascii="Times New Roman" w:hAnsi="Times New Roman"/>
                <w:noProof/>
                <w:sz w:val="24"/>
              </w:rPr>
              <w:t>1.2.3</w:t>
            </w:r>
          </w:p>
        </w:tc>
        <w:tc>
          <w:tcPr>
            <w:tcW w:w="0" w:type="auto"/>
          </w:tcPr>
          <w:p w14:paraId="6647F376" w14:textId="05F124B0"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Zusammenarbeit mit Partnerländern bei der Klärung von Fragen der maritimen Sicherheit, z. B. durch Gewährleistung der Einhaltung von IMO-Rechtsinstrumenten, insbesondere zur Umsetzung des Internationalen Codes für die Gefahrenabwehr auf Schiffen und in Hafenanlagen (ISPS-Code).</w:t>
            </w:r>
          </w:p>
        </w:tc>
        <w:tc>
          <w:tcPr>
            <w:tcW w:w="0" w:type="auto"/>
          </w:tcPr>
          <w:p w14:paraId="7153D03A"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0" w:type="auto"/>
          </w:tcPr>
          <w:p w14:paraId="37684385" w14:textId="669721AA"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EMSA</w:t>
            </w:r>
          </w:p>
        </w:tc>
      </w:tr>
      <w:tr w:rsidR="006706D8" w:rsidRPr="007A7DF0" w14:paraId="319005DE" w14:textId="77777777" w:rsidTr="00C32C5B">
        <w:trPr>
          <w:trHeight w:val="850"/>
        </w:trPr>
        <w:tc>
          <w:tcPr>
            <w:tcW w:w="0" w:type="auto"/>
            <w:vMerge/>
            <w:shd w:val="clear" w:color="auto" w:fill="BDD6EE" w:themeFill="accent1" w:themeFillTint="66"/>
            <w:hideMark/>
          </w:tcPr>
          <w:p w14:paraId="4C5DC36D" w14:textId="77777777" w:rsidR="006706D8" w:rsidRPr="007A7DF0" w:rsidRDefault="006706D8" w:rsidP="006706D8">
            <w:pPr>
              <w:rPr>
                <w:rFonts w:ascii="Times New Roman" w:eastAsia="Times New Roman" w:hAnsi="Times New Roman" w:cs="Times New Roman"/>
                <w:noProof/>
                <w:sz w:val="24"/>
                <w:szCs w:val="24"/>
              </w:rPr>
            </w:pPr>
          </w:p>
        </w:tc>
        <w:tc>
          <w:tcPr>
            <w:tcW w:w="0" w:type="auto"/>
            <w:hideMark/>
          </w:tcPr>
          <w:p w14:paraId="441F01F1"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1.2.4</w:t>
            </w:r>
          </w:p>
        </w:tc>
        <w:tc>
          <w:tcPr>
            <w:tcW w:w="0" w:type="auto"/>
            <w:hideMark/>
          </w:tcPr>
          <w:p w14:paraId="749A501E"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Förderung und Entwicklung von MARSEC-Leitlinien, einschließlich Leitlinien zur Cybersicherheit, im Einklang mit IMO-Vorschriften, um Funktionen für die Kontrolle der Sicherheit in Häfen und auf Schiffen zu fördern.</w:t>
            </w:r>
          </w:p>
        </w:tc>
        <w:tc>
          <w:tcPr>
            <w:tcW w:w="0" w:type="auto"/>
          </w:tcPr>
          <w:p w14:paraId="5F00795F"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0" w:type="auto"/>
          </w:tcPr>
          <w:p w14:paraId="303D0FB3" w14:textId="2F022513"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EMSA</w:t>
            </w:r>
          </w:p>
        </w:tc>
      </w:tr>
      <w:tr w:rsidR="006706D8" w:rsidRPr="007A7DF0" w14:paraId="4498AFBC" w14:textId="77777777" w:rsidTr="00C32C5B">
        <w:trPr>
          <w:trHeight w:val="850"/>
        </w:trPr>
        <w:tc>
          <w:tcPr>
            <w:tcW w:w="0" w:type="auto"/>
            <w:vMerge/>
            <w:shd w:val="clear" w:color="auto" w:fill="BDD6EE" w:themeFill="accent1" w:themeFillTint="66"/>
          </w:tcPr>
          <w:p w14:paraId="7D3DE631"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4AB4F01E" w14:textId="77777777" w:rsidR="006706D8" w:rsidRPr="007A7DF0" w:rsidRDefault="006706D8"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1.2.5</w:t>
            </w:r>
          </w:p>
        </w:tc>
        <w:tc>
          <w:tcPr>
            <w:tcW w:w="0" w:type="auto"/>
          </w:tcPr>
          <w:p w14:paraId="1A6C94BB" w14:textId="77777777" w:rsidR="006706D8" w:rsidRPr="007A7DF0" w:rsidRDefault="006706D8"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Durchführung und Aufrechterhaltung einer ausreichenden Zahl von Inspektionen der Kommission zur Gefahrenabwehr in der Schifffahrt als regelmäßige jährliche Tätigkeit (zur Überwachung der Anwendung der EU-Rechtsvorschriften über die maritime Sicherheit in den Mitgliedstaaten); weitere Prüfung von Möglichkeiten zur Verbesserung der maritimen Sicherheit in Bereichen wie Fahrgastschiffen oder Cybersicherheit.</w:t>
            </w:r>
          </w:p>
        </w:tc>
        <w:tc>
          <w:tcPr>
            <w:tcW w:w="0" w:type="auto"/>
          </w:tcPr>
          <w:p w14:paraId="529277A4" w14:textId="77777777" w:rsidR="006706D8" w:rsidRPr="007A7DF0" w:rsidRDefault="006706D8"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0" w:type="auto"/>
          </w:tcPr>
          <w:p w14:paraId="5804A0C6" w14:textId="3326601E" w:rsidR="006706D8" w:rsidRPr="007A7DF0" w:rsidRDefault="006706D8"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EMSA</w:t>
            </w:r>
          </w:p>
        </w:tc>
      </w:tr>
      <w:tr w:rsidR="006706D8" w:rsidRPr="007A7DF0" w14:paraId="02AF0B6B" w14:textId="77777777" w:rsidTr="00C32C5B">
        <w:trPr>
          <w:trHeight w:val="283"/>
        </w:trPr>
        <w:tc>
          <w:tcPr>
            <w:tcW w:w="0" w:type="auto"/>
            <w:vMerge/>
            <w:shd w:val="clear" w:color="auto" w:fill="BDD6EE" w:themeFill="accent1" w:themeFillTint="66"/>
          </w:tcPr>
          <w:p w14:paraId="309A970A" w14:textId="77777777" w:rsidR="006706D8" w:rsidRPr="007A7DF0" w:rsidRDefault="006706D8" w:rsidP="006706D8">
            <w:pPr>
              <w:rPr>
                <w:rFonts w:ascii="Times New Roman" w:eastAsia="Times New Roman" w:hAnsi="Times New Roman" w:cs="Times New Roman"/>
                <w:noProof/>
                <w:sz w:val="24"/>
                <w:szCs w:val="24"/>
              </w:rPr>
            </w:pPr>
          </w:p>
        </w:tc>
        <w:tc>
          <w:tcPr>
            <w:tcW w:w="0" w:type="auto"/>
            <w:gridSpan w:val="4"/>
          </w:tcPr>
          <w:p w14:paraId="35A12902" w14:textId="154FD914" w:rsidR="006706D8" w:rsidRPr="007A7DF0" w:rsidRDefault="006706D8" w:rsidP="00AB4588">
            <w:pPr>
              <w:rPr>
                <w:rFonts w:ascii="Times New Roman" w:eastAsia="Times New Roman" w:hAnsi="Times New Roman" w:cs="Times New Roman"/>
                <w:noProof/>
                <w:sz w:val="24"/>
                <w:szCs w:val="24"/>
              </w:rPr>
            </w:pPr>
            <w:r w:rsidRPr="007A7DF0">
              <w:rPr>
                <w:rFonts w:ascii="Times New Roman" w:hAnsi="Times New Roman"/>
                <w:noProof/>
                <w:sz w:val="24"/>
              </w:rPr>
              <w:t xml:space="preserve">Unterstützung der Bekämpfung der illegalen, nicht gemeldeten und unregulierten Fischerei (IUU) im Einklang mit dem konsolidierten Ansatz der EU und bewährten Verfahren. </w:t>
            </w:r>
          </w:p>
        </w:tc>
      </w:tr>
      <w:tr w:rsidR="006706D8" w:rsidRPr="007A7DF0" w14:paraId="3500A759" w14:textId="77777777" w:rsidTr="00C32C5B">
        <w:trPr>
          <w:trHeight w:val="680"/>
        </w:trPr>
        <w:tc>
          <w:tcPr>
            <w:tcW w:w="0" w:type="auto"/>
            <w:vMerge/>
            <w:shd w:val="clear" w:color="auto" w:fill="BDD6EE" w:themeFill="accent1" w:themeFillTint="66"/>
            <w:hideMark/>
          </w:tcPr>
          <w:p w14:paraId="1055CB9C"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4670DAF1"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1.2.6</w:t>
            </w:r>
          </w:p>
        </w:tc>
        <w:tc>
          <w:tcPr>
            <w:tcW w:w="0" w:type="auto"/>
          </w:tcPr>
          <w:p w14:paraId="728C3407" w14:textId="34F46F03"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Weitere Unterstützung der Mitgliedstaaten bei gemeinsamen Kontrollen und Fischereikontrollen und gleichzeitige Umsetzung gemeinsamer Einsatzpläne der EFCA, um den ständigen Austausch von Informationen und Erkenntnissen sowie Kontrolltätigkeiten zu ermöglichen, die auf der Grundlage der Ergebnisse von Ris</w:t>
            </w:r>
            <w:r w:rsidR="008B1FB4" w:rsidRPr="007A7DF0">
              <w:rPr>
                <w:rFonts w:ascii="Times New Roman" w:hAnsi="Times New Roman"/>
                <w:noProof/>
                <w:sz w:val="24"/>
              </w:rPr>
              <w:t>ikobewertungen geplant werden.</w:t>
            </w:r>
          </w:p>
        </w:tc>
        <w:tc>
          <w:tcPr>
            <w:tcW w:w="0" w:type="auto"/>
          </w:tcPr>
          <w:p w14:paraId="07B4E0A4"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Fortlaufend, laufend</w:t>
            </w:r>
          </w:p>
        </w:tc>
        <w:tc>
          <w:tcPr>
            <w:tcW w:w="0" w:type="auto"/>
          </w:tcPr>
          <w:p w14:paraId="411A9CDD" w14:textId="2893F938"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EFCA, EMSA</w:t>
            </w:r>
          </w:p>
        </w:tc>
      </w:tr>
      <w:tr w:rsidR="006706D8" w:rsidRPr="007A7DF0" w14:paraId="4F595603" w14:textId="77777777" w:rsidTr="00C32C5B">
        <w:trPr>
          <w:trHeight w:val="1191"/>
        </w:trPr>
        <w:tc>
          <w:tcPr>
            <w:tcW w:w="0" w:type="auto"/>
            <w:vMerge/>
            <w:shd w:val="clear" w:color="auto" w:fill="BDD6EE" w:themeFill="accent1" w:themeFillTint="66"/>
            <w:hideMark/>
          </w:tcPr>
          <w:p w14:paraId="7520CBBC"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0634D34D"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1.2.7</w:t>
            </w:r>
          </w:p>
        </w:tc>
        <w:tc>
          <w:tcPr>
            <w:tcW w:w="0" w:type="auto"/>
          </w:tcPr>
          <w:p w14:paraId="339AE8F2"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Förderung der agenturübergreifenden Zusammenarbeit, einschließlich des Datenaustauschs, um die Überwachung und Kontrolle zu verbessern und die Fischereibehörden (einschließlich nationaler und regionaler Fischereiüberwachungszentren) bei der Durchsetzung der geltenden regionalen und nationalen Rechtsvorschriften zu unterstützen.</w:t>
            </w:r>
          </w:p>
        </w:tc>
        <w:tc>
          <w:tcPr>
            <w:tcW w:w="0" w:type="auto"/>
          </w:tcPr>
          <w:p w14:paraId="58E759B0"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Laufend</w:t>
            </w:r>
          </w:p>
        </w:tc>
        <w:tc>
          <w:tcPr>
            <w:tcW w:w="0" w:type="auto"/>
          </w:tcPr>
          <w:p w14:paraId="3E68A39B" w14:textId="064EDD1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EFCA, EMSA, FRONTEX</w:t>
            </w:r>
          </w:p>
        </w:tc>
      </w:tr>
      <w:tr w:rsidR="006706D8" w:rsidRPr="007A7DF0" w14:paraId="0219155B" w14:textId="77777777" w:rsidTr="00C32C5B">
        <w:trPr>
          <w:trHeight w:val="850"/>
        </w:trPr>
        <w:tc>
          <w:tcPr>
            <w:tcW w:w="0" w:type="auto"/>
            <w:vMerge/>
            <w:shd w:val="clear" w:color="auto" w:fill="BDD6EE" w:themeFill="accent1" w:themeFillTint="66"/>
          </w:tcPr>
          <w:p w14:paraId="31458FBA" w14:textId="77777777" w:rsidR="006706D8" w:rsidRPr="007A7DF0" w:rsidRDefault="006706D8" w:rsidP="006706D8">
            <w:pPr>
              <w:rPr>
                <w:rFonts w:ascii="Times New Roman" w:eastAsia="Times New Roman" w:hAnsi="Times New Roman" w:cs="Times New Roman"/>
                <w:noProof/>
                <w:sz w:val="24"/>
                <w:szCs w:val="24"/>
              </w:rPr>
            </w:pPr>
          </w:p>
        </w:tc>
        <w:tc>
          <w:tcPr>
            <w:tcW w:w="0" w:type="auto"/>
          </w:tcPr>
          <w:p w14:paraId="54A795DB"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1.2.8</w:t>
            </w:r>
          </w:p>
        </w:tc>
        <w:tc>
          <w:tcPr>
            <w:tcW w:w="0" w:type="auto"/>
          </w:tcPr>
          <w:p w14:paraId="3C2CD0BE" w14:textId="16DC0990" w:rsidR="006706D8" w:rsidRPr="007A7DF0" w:rsidDel="001F4974"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Unterstützung der Küstenwache und der Seestreitkräfte der Mitgliedstaaten bei der Erbringung von Dienstleistungen in den einschlägigen Bereichen der RFO-Übereinkommen, um die Sicherheit von Seeleuten, Fischereifahrzeugen und Flotten (z. B. vor Seeräuberei) zu gewährleisten und Zwangsarbeit und Verstöße gegen Arbeitnehmerrechte auf See zu überwachen und zu beseitigen.</w:t>
            </w:r>
          </w:p>
        </w:tc>
        <w:tc>
          <w:tcPr>
            <w:tcW w:w="0" w:type="auto"/>
          </w:tcPr>
          <w:p w14:paraId="1E50EF3A" w14:textId="77777777"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Ab 2023 fortlaufend</w:t>
            </w:r>
          </w:p>
        </w:tc>
        <w:tc>
          <w:tcPr>
            <w:tcW w:w="0" w:type="auto"/>
          </w:tcPr>
          <w:p w14:paraId="21F6549F" w14:textId="40AC09DC" w:rsidR="006706D8" w:rsidRPr="007A7DF0" w:rsidRDefault="006706D8" w:rsidP="006706D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p>
        </w:tc>
      </w:tr>
      <w:tr w:rsidR="00362794" w:rsidRPr="007A7DF0" w14:paraId="57B374A0" w14:textId="77777777" w:rsidTr="00C32C5B">
        <w:trPr>
          <w:trHeight w:val="850"/>
        </w:trPr>
        <w:tc>
          <w:tcPr>
            <w:tcW w:w="0" w:type="auto"/>
            <w:vMerge/>
            <w:shd w:val="clear" w:color="auto" w:fill="BDD6EE" w:themeFill="accent1" w:themeFillTint="66"/>
          </w:tcPr>
          <w:p w14:paraId="51DEB891" w14:textId="77777777" w:rsidR="00362794" w:rsidRPr="007A7DF0" w:rsidRDefault="00362794" w:rsidP="00362794">
            <w:pPr>
              <w:rPr>
                <w:rFonts w:ascii="Times New Roman" w:eastAsia="Times New Roman" w:hAnsi="Times New Roman" w:cs="Times New Roman"/>
                <w:noProof/>
                <w:sz w:val="24"/>
                <w:szCs w:val="24"/>
              </w:rPr>
            </w:pPr>
          </w:p>
        </w:tc>
        <w:tc>
          <w:tcPr>
            <w:tcW w:w="0" w:type="auto"/>
          </w:tcPr>
          <w:p w14:paraId="685B73DB" w14:textId="2D2AB964"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1.2.9</w:t>
            </w:r>
          </w:p>
        </w:tc>
        <w:tc>
          <w:tcPr>
            <w:tcW w:w="0" w:type="auto"/>
          </w:tcPr>
          <w:p w14:paraId="177888F4" w14:textId="11429B57" w:rsidR="00362794" w:rsidRPr="007A7DF0" w:rsidRDefault="00164AE9" w:rsidP="00362794">
            <w:pPr>
              <w:rPr>
                <w:rFonts w:ascii="Times New Roman" w:hAnsi="Times New Roman" w:cs="Times New Roman"/>
                <w:noProof/>
                <w:sz w:val="24"/>
                <w:szCs w:val="24"/>
              </w:rPr>
            </w:pPr>
            <w:r w:rsidRPr="007A7DF0">
              <w:rPr>
                <w:rFonts w:ascii="Times New Roman" w:hAnsi="Times New Roman"/>
                <w:noProof/>
                <w:sz w:val="24"/>
              </w:rPr>
              <w:t>Ergreifung von Maßnahmen, um Zwangsarbeit und Verstöße gegen Arbeitnehmerrechte auf See zu überwachen und zu beseitigen.</w:t>
            </w:r>
          </w:p>
        </w:tc>
        <w:tc>
          <w:tcPr>
            <w:tcW w:w="0" w:type="auto"/>
          </w:tcPr>
          <w:p w14:paraId="062ABDCE" w14:textId="1B7C402B" w:rsidR="00362794" w:rsidRPr="007A7DF0" w:rsidRDefault="00362794" w:rsidP="00362794">
            <w:pPr>
              <w:rPr>
                <w:rFonts w:ascii="Times New Roman" w:hAnsi="Times New Roman" w:cs="Times New Roman"/>
                <w:noProof/>
                <w:sz w:val="24"/>
                <w:szCs w:val="24"/>
              </w:rPr>
            </w:pPr>
            <w:r w:rsidRPr="007A7DF0">
              <w:rPr>
                <w:rFonts w:ascii="Times New Roman" w:hAnsi="Times New Roman"/>
                <w:noProof/>
                <w:sz w:val="24"/>
              </w:rPr>
              <w:t>Ab 2023 fortlaufend</w:t>
            </w:r>
          </w:p>
        </w:tc>
        <w:tc>
          <w:tcPr>
            <w:tcW w:w="0" w:type="auto"/>
          </w:tcPr>
          <w:p w14:paraId="30C02E0D" w14:textId="69E2E79F"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p>
        </w:tc>
      </w:tr>
      <w:tr w:rsidR="00362794" w:rsidRPr="007A7DF0" w14:paraId="4DF77E2B" w14:textId="77777777" w:rsidTr="00A32362">
        <w:trPr>
          <w:trHeight w:val="454"/>
        </w:trPr>
        <w:tc>
          <w:tcPr>
            <w:tcW w:w="0" w:type="auto"/>
            <w:vMerge/>
            <w:shd w:val="clear" w:color="auto" w:fill="BDD6EE" w:themeFill="accent1" w:themeFillTint="66"/>
          </w:tcPr>
          <w:p w14:paraId="17550360" w14:textId="77777777" w:rsidR="00362794" w:rsidRPr="007A7DF0" w:rsidRDefault="00362794" w:rsidP="00362794">
            <w:pPr>
              <w:rPr>
                <w:rFonts w:ascii="Times New Roman" w:eastAsia="Times New Roman" w:hAnsi="Times New Roman" w:cs="Times New Roman"/>
                <w:noProof/>
                <w:sz w:val="24"/>
                <w:szCs w:val="24"/>
              </w:rPr>
            </w:pPr>
          </w:p>
        </w:tc>
        <w:tc>
          <w:tcPr>
            <w:tcW w:w="0" w:type="auto"/>
            <w:gridSpan w:val="4"/>
          </w:tcPr>
          <w:p w14:paraId="336F4003" w14:textId="77777777"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Verstärkung der Grenzkontrollen und der Bekämpfung grenzüberschreitender krimineller Aktivitäten wie der Schleusung von Migranten oder des Warenschmuggels und des Menschenhandels mit Schwerpunkt auf abgelegenen Teilen der EU, die besonders stark von Migrationsdruck betroffen sind</w:t>
            </w:r>
          </w:p>
        </w:tc>
      </w:tr>
      <w:tr w:rsidR="00362794" w:rsidRPr="007A7DF0" w14:paraId="142F4D10" w14:textId="77777777" w:rsidTr="001F18DF">
        <w:trPr>
          <w:trHeight w:val="850"/>
        </w:trPr>
        <w:tc>
          <w:tcPr>
            <w:tcW w:w="0" w:type="auto"/>
            <w:vMerge/>
            <w:shd w:val="clear" w:color="auto" w:fill="BDD6EE" w:themeFill="accent1" w:themeFillTint="66"/>
          </w:tcPr>
          <w:p w14:paraId="2AB0119D" w14:textId="77777777" w:rsidR="00362794" w:rsidRPr="007A7DF0" w:rsidRDefault="00362794" w:rsidP="00362794">
            <w:pPr>
              <w:rPr>
                <w:rFonts w:ascii="Times New Roman" w:eastAsia="Times New Roman" w:hAnsi="Times New Roman" w:cs="Times New Roman"/>
                <w:noProof/>
                <w:sz w:val="24"/>
                <w:szCs w:val="24"/>
              </w:rPr>
            </w:pPr>
          </w:p>
        </w:tc>
        <w:tc>
          <w:tcPr>
            <w:tcW w:w="0" w:type="auto"/>
          </w:tcPr>
          <w:p w14:paraId="3FA06D48" w14:textId="77777777"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1.2.10</w:t>
            </w:r>
          </w:p>
        </w:tc>
        <w:tc>
          <w:tcPr>
            <w:tcW w:w="0" w:type="auto"/>
          </w:tcPr>
          <w:p w14:paraId="088D344F" w14:textId="77777777"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 xml:space="preserve">Entwicklung einer kohärenten und soliden Reaktion zur Bekämpfung der Instrumentalisierung der Migration auf dem Seeweg und zur Abschreckung, Zerschlagung und Verfolgung von kriminellen Schleusernetzen und Menschenhandel. </w:t>
            </w:r>
          </w:p>
        </w:tc>
        <w:tc>
          <w:tcPr>
            <w:tcW w:w="0" w:type="auto"/>
          </w:tcPr>
          <w:p w14:paraId="2C1C6350" w14:textId="77777777"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581AB8C5" w14:textId="514016EC"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EAD, Frontex, Europol, Eurojust </w:t>
            </w:r>
          </w:p>
        </w:tc>
      </w:tr>
      <w:tr w:rsidR="00362794" w:rsidRPr="007A7DF0" w14:paraId="23817E86" w14:textId="77777777" w:rsidTr="00C32C5B">
        <w:trPr>
          <w:trHeight w:val="680"/>
        </w:trPr>
        <w:tc>
          <w:tcPr>
            <w:tcW w:w="0" w:type="auto"/>
            <w:vMerge/>
            <w:shd w:val="clear" w:color="auto" w:fill="BDD6EE" w:themeFill="accent1" w:themeFillTint="66"/>
          </w:tcPr>
          <w:p w14:paraId="75AC1D13" w14:textId="77777777" w:rsidR="00362794" w:rsidRPr="007A7DF0" w:rsidRDefault="00362794" w:rsidP="00362794">
            <w:pPr>
              <w:rPr>
                <w:rFonts w:ascii="Times New Roman" w:eastAsia="Times New Roman" w:hAnsi="Times New Roman" w:cs="Times New Roman"/>
                <w:noProof/>
                <w:sz w:val="24"/>
                <w:szCs w:val="24"/>
              </w:rPr>
            </w:pPr>
          </w:p>
        </w:tc>
        <w:tc>
          <w:tcPr>
            <w:tcW w:w="0" w:type="auto"/>
          </w:tcPr>
          <w:p w14:paraId="66E45FEE" w14:textId="77777777"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1.2.11</w:t>
            </w:r>
          </w:p>
        </w:tc>
        <w:tc>
          <w:tcPr>
            <w:tcW w:w="0" w:type="auto"/>
          </w:tcPr>
          <w:p w14:paraId="62411B61" w14:textId="77777777"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Ausschöpfung der vollständigen Umsetzung der Verordnung über die Europäische Grenz- und Küstenwache</w:t>
            </w:r>
            <w:r w:rsidRPr="007A7DF0">
              <w:rPr>
                <w:rStyle w:val="FootnoteReference"/>
                <w:rFonts w:ascii="Times New Roman" w:eastAsia="Times New Roman" w:hAnsi="Times New Roman" w:cs="Times New Roman"/>
                <w:iCs/>
                <w:noProof/>
                <w:sz w:val="24"/>
                <w:szCs w:val="24"/>
              </w:rPr>
              <w:footnoteReference w:id="5"/>
            </w:r>
            <w:r w:rsidRPr="007A7DF0">
              <w:rPr>
                <w:rFonts w:ascii="Times New Roman" w:hAnsi="Times New Roman"/>
                <w:noProof/>
                <w:sz w:val="24"/>
              </w:rPr>
              <w:t xml:space="preserve"> und der strukturierten Zusammenarbeit zwischen den einschlägigen Akteuren (z. B. EUROPOL, INTERPOL, UNODC und MAOC-N); Verbesserung der Risikoanalyse im Hinblick auf die Unterstützung der Tätigkeiten des Katastrophenschutzverfahrens der Union (UCPM), um zu überwachende Meeresgebiete und Häfen sowie zu verfolgende Schiffe und Flugzeuge zu ermitteln und so die illegale Einwanderung oder grenzüberschreitende kriminelle Aktivitäten und Netze zu bekämpfen.</w:t>
            </w:r>
          </w:p>
        </w:tc>
        <w:tc>
          <w:tcPr>
            <w:tcW w:w="0" w:type="auto"/>
          </w:tcPr>
          <w:p w14:paraId="76C443FB" w14:textId="77777777"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Ab 2024</w:t>
            </w:r>
          </w:p>
        </w:tc>
        <w:tc>
          <w:tcPr>
            <w:tcW w:w="0" w:type="auto"/>
          </w:tcPr>
          <w:p w14:paraId="6270FC07" w14:textId="768D80AA"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EMSA, Frontex</w:t>
            </w:r>
          </w:p>
        </w:tc>
      </w:tr>
      <w:tr w:rsidR="00362794" w:rsidRPr="007A7DF0" w14:paraId="38726CD7" w14:textId="77777777" w:rsidTr="00EB149A">
        <w:trPr>
          <w:trHeight w:val="567"/>
        </w:trPr>
        <w:tc>
          <w:tcPr>
            <w:tcW w:w="0" w:type="auto"/>
            <w:vMerge/>
            <w:shd w:val="clear" w:color="auto" w:fill="BDD6EE" w:themeFill="accent1" w:themeFillTint="66"/>
          </w:tcPr>
          <w:p w14:paraId="39DF9653" w14:textId="77777777" w:rsidR="00362794" w:rsidRPr="007A7DF0" w:rsidRDefault="00362794" w:rsidP="00362794">
            <w:pPr>
              <w:rPr>
                <w:rFonts w:ascii="Times New Roman" w:eastAsia="Times New Roman" w:hAnsi="Times New Roman" w:cs="Times New Roman"/>
                <w:noProof/>
                <w:sz w:val="24"/>
                <w:szCs w:val="24"/>
              </w:rPr>
            </w:pPr>
          </w:p>
        </w:tc>
        <w:tc>
          <w:tcPr>
            <w:tcW w:w="0" w:type="auto"/>
          </w:tcPr>
          <w:p w14:paraId="5196B81B" w14:textId="77777777"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1.2.12</w:t>
            </w:r>
          </w:p>
        </w:tc>
        <w:tc>
          <w:tcPr>
            <w:tcW w:w="0" w:type="auto"/>
          </w:tcPr>
          <w:p w14:paraId="1E21C85D" w14:textId="77777777"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Erstellung und Pflege eines EU-Lagebilds, einschließlich des Grenzvorbereichs, auf der Grundlage von Informationsaustausch, Risikoanalysen und proaktiver Luftüberwachung und -patrouillen.</w:t>
            </w:r>
          </w:p>
        </w:tc>
        <w:tc>
          <w:tcPr>
            <w:tcW w:w="0" w:type="auto"/>
          </w:tcPr>
          <w:p w14:paraId="1110687C" w14:textId="77777777"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Ab 2024</w:t>
            </w:r>
          </w:p>
        </w:tc>
        <w:tc>
          <w:tcPr>
            <w:tcW w:w="0" w:type="auto"/>
          </w:tcPr>
          <w:p w14:paraId="3D852893" w14:textId="77777777" w:rsidR="00362794" w:rsidRPr="007A7DF0" w:rsidRDefault="00362794" w:rsidP="00362794">
            <w:pPr>
              <w:rPr>
                <w:rFonts w:ascii="Times New Roman" w:eastAsia="Times New Roman" w:hAnsi="Times New Roman" w:cs="Times New Roman"/>
                <w:noProof/>
                <w:sz w:val="24"/>
                <w:szCs w:val="24"/>
              </w:rPr>
            </w:pPr>
            <w:r w:rsidRPr="007A7DF0">
              <w:rPr>
                <w:rFonts w:ascii="Times New Roman" w:hAnsi="Times New Roman"/>
                <w:noProof/>
                <w:sz w:val="24"/>
              </w:rPr>
              <w:t xml:space="preserve">MS, Frontex </w:t>
            </w:r>
          </w:p>
        </w:tc>
      </w:tr>
    </w:tbl>
    <w:p w14:paraId="18C63AFE" w14:textId="77777777" w:rsidR="00CA7EF8" w:rsidRPr="007A7DF0" w:rsidRDefault="00CA7EF8" w:rsidP="00DC5FEF">
      <w:pPr>
        <w:rPr>
          <w:rFonts w:ascii="Times New Roman" w:eastAsia="Times New Roman" w:hAnsi="Times New Roman" w:cs="Times New Roman"/>
          <w:b/>
          <w:bCs/>
          <w:noProof/>
          <w:sz w:val="24"/>
          <w:szCs w:val="24"/>
        </w:rPr>
      </w:pPr>
    </w:p>
    <w:p w14:paraId="170AC38C" w14:textId="77777777" w:rsidR="00C7639B" w:rsidRPr="007A7DF0" w:rsidRDefault="00C7639B" w:rsidP="00BC6E65">
      <w:pPr>
        <w:rPr>
          <w:rFonts w:ascii="Times New Roman" w:eastAsia="Times New Roman" w:hAnsi="Times New Roman" w:cs="Times New Roman"/>
          <w:b/>
          <w:bCs/>
          <w:noProof/>
          <w:sz w:val="24"/>
          <w:szCs w:val="24"/>
        </w:rPr>
      </w:pPr>
    </w:p>
    <w:p w14:paraId="12FC8E08" w14:textId="77777777" w:rsidR="00BC6E65" w:rsidRPr="007A7DF0" w:rsidRDefault="00BC6E65" w:rsidP="00BC6E65">
      <w:pPr>
        <w:shd w:val="clear" w:color="auto" w:fill="9CC2E5" w:themeFill="accent1" w:themeFillTint="99"/>
        <w:rPr>
          <w:rFonts w:ascii="Times New Roman" w:eastAsia="Times New Roman" w:hAnsi="Times New Roman" w:cs="Times New Roman"/>
          <w:b/>
          <w:bCs/>
          <w:noProof/>
          <w:sz w:val="24"/>
          <w:szCs w:val="24"/>
        </w:rPr>
      </w:pPr>
      <w:r w:rsidRPr="007A7DF0">
        <w:rPr>
          <w:rFonts w:ascii="Times New Roman" w:hAnsi="Times New Roman"/>
          <w:b/>
          <w:noProof/>
          <w:sz w:val="24"/>
        </w:rPr>
        <w:t>Strategisches Ziel 2. Zusammenarbeit mit Partnern</w:t>
      </w:r>
    </w:p>
    <w:tbl>
      <w:tblPr>
        <w:tblStyle w:val="TableGrid"/>
        <w:tblW w:w="0" w:type="auto"/>
        <w:tblLook w:val="04A0" w:firstRow="1" w:lastRow="0" w:firstColumn="1" w:lastColumn="0" w:noHBand="0" w:noVBand="1"/>
      </w:tblPr>
      <w:tblGrid>
        <w:gridCol w:w="2907"/>
        <w:gridCol w:w="696"/>
        <w:gridCol w:w="6239"/>
        <w:gridCol w:w="2143"/>
        <w:gridCol w:w="2405"/>
      </w:tblGrid>
      <w:tr w:rsidR="00726ECA" w:rsidRPr="007A7DF0" w14:paraId="161F48AA" w14:textId="77777777" w:rsidTr="00A32362">
        <w:trPr>
          <w:trHeight w:val="624"/>
        </w:trPr>
        <w:tc>
          <w:tcPr>
            <w:tcW w:w="0" w:type="auto"/>
            <w:shd w:val="clear" w:color="auto" w:fill="BDD6EE" w:themeFill="accent1" w:themeFillTint="66"/>
            <w:hideMark/>
          </w:tcPr>
          <w:p w14:paraId="7DE176E9" w14:textId="77777777" w:rsidR="00BC6E65" w:rsidRPr="007A7DF0" w:rsidRDefault="00BC6E65" w:rsidP="0013614D">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Ziele</w:t>
            </w:r>
          </w:p>
        </w:tc>
        <w:tc>
          <w:tcPr>
            <w:tcW w:w="0" w:type="auto"/>
            <w:gridSpan w:val="2"/>
            <w:shd w:val="clear" w:color="auto" w:fill="BDD6EE" w:themeFill="accent1" w:themeFillTint="66"/>
          </w:tcPr>
          <w:p w14:paraId="4D9BB6B7" w14:textId="77777777" w:rsidR="00BC6E65" w:rsidRPr="007A7DF0" w:rsidRDefault="00BC6E65" w:rsidP="0013614D">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Maßnahmen</w:t>
            </w:r>
          </w:p>
        </w:tc>
        <w:tc>
          <w:tcPr>
            <w:tcW w:w="0" w:type="auto"/>
            <w:shd w:val="clear" w:color="auto" w:fill="BDD6EE" w:themeFill="accent1" w:themeFillTint="66"/>
          </w:tcPr>
          <w:p w14:paraId="69BD5DE0" w14:textId="77777777" w:rsidR="00BC6E65" w:rsidRPr="007A7DF0" w:rsidRDefault="00BC6E65" w:rsidP="0013614D">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Zeitlicher Ablauf</w:t>
            </w:r>
            <w:r w:rsidRPr="007A7DF0">
              <w:rPr>
                <w:noProof/>
              </w:rPr>
              <w:t xml:space="preserve"> </w:t>
            </w:r>
            <w:r w:rsidRPr="007A7DF0">
              <w:rPr>
                <w:noProof/>
              </w:rPr>
              <w:br/>
            </w:r>
            <w:r w:rsidRPr="007A7DF0">
              <w:rPr>
                <w:rFonts w:ascii="Times New Roman" w:hAnsi="Times New Roman"/>
                <w:i/>
                <w:noProof/>
                <w:sz w:val="24"/>
              </w:rPr>
              <w:t>Falls zutreffend</w:t>
            </w:r>
          </w:p>
        </w:tc>
        <w:tc>
          <w:tcPr>
            <w:tcW w:w="0" w:type="auto"/>
            <w:shd w:val="clear" w:color="auto" w:fill="BDD6EE" w:themeFill="accent1" w:themeFillTint="66"/>
          </w:tcPr>
          <w:p w14:paraId="20C73A96" w14:textId="77777777" w:rsidR="00BC6E65" w:rsidRPr="007A7DF0" w:rsidRDefault="00BC6E65" w:rsidP="0013614D">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Betroffene Akteure</w:t>
            </w:r>
          </w:p>
        </w:tc>
      </w:tr>
      <w:tr w:rsidR="00EE4623" w:rsidRPr="007A7DF0" w14:paraId="06BF92F8" w14:textId="77777777" w:rsidTr="00A32362">
        <w:trPr>
          <w:trHeight w:val="340"/>
        </w:trPr>
        <w:tc>
          <w:tcPr>
            <w:tcW w:w="0" w:type="auto"/>
            <w:vMerge w:val="restart"/>
            <w:shd w:val="clear" w:color="auto" w:fill="BDD6EE" w:themeFill="accent1" w:themeFillTint="66"/>
          </w:tcPr>
          <w:p w14:paraId="49334FC3" w14:textId="77777777" w:rsidR="006D6B69" w:rsidRPr="007A7DF0" w:rsidRDefault="006D6B69" w:rsidP="006D6B69">
            <w:pPr>
              <w:rPr>
                <w:rFonts w:ascii="Times New Roman" w:eastAsia="Times New Roman" w:hAnsi="Times New Roman" w:cs="Times New Roman"/>
                <w:noProof/>
                <w:sz w:val="24"/>
                <w:szCs w:val="24"/>
              </w:rPr>
            </w:pPr>
            <w:r w:rsidRPr="007A7DF0">
              <w:rPr>
                <w:rFonts w:ascii="Times New Roman" w:hAnsi="Times New Roman"/>
                <w:noProof/>
                <w:sz w:val="24"/>
              </w:rPr>
              <w:t>2.1 Förderung der Zusammenarbeit mit gleichgesinnten und strategischen Partnern</w:t>
            </w:r>
          </w:p>
        </w:tc>
        <w:tc>
          <w:tcPr>
            <w:tcW w:w="0" w:type="auto"/>
            <w:gridSpan w:val="4"/>
          </w:tcPr>
          <w:p w14:paraId="5087D9E9" w14:textId="77777777" w:rsidR="006D6B69" w:rsidRPr="007A7DF0" w:rsidRDefault="006D6B69" w:rsidP="00EE336E">
            <w:pPr>
              <w:rPr>
                <w:rFonts w:ascii="Times New Roman" w:eastAsia="Times New Roman" w:hAnsi="Times New Roman" w:cs="Times New Roman"/>
                <w:noProof/>
                <w:sz w:val="24"/>
                <w:szCs w:val="24"/>
              </w:rPr>
            </w:pPr>
            <w:r w:rsidRPr="007A7DF0">
              <w:rPr>
                <w:rFonts w:ascii="Times New Roman" w:hAnsi="Times New Roman"/>
                <w:noProof/>
                <w:sz w:val="24"/>
              </w:rPr>
              <w:t>Förderung der Zusammenarbeit mit gleichgesinnten und strategischen Partnern</w:t>
            </w:r>
          </w:p>
        </w:tc>
      </w:tr>
      <w:tr w:rsidR="00726ECA" w:rsidRPr="007A7DF0" w14:paraId="41351853" w14:textId="77777777" w:rsidTr="00A32362">
        <w:trPr>
          <w:trHeight w:val="290"/>
        </w:trPr>
        <w:tc>
          <w:tcPr>
            <w:tcW w:w="0" w:type="auto"/>
            <w:vMerge/>
            <w:shd w:val="clear" w:color="auto" w:fill="BDD6EE" w:themeFill="accent1" w:themeFillTint="66"/>
          </w:tcPr>
          <w:p w14:paraId="7E75E6F7" w14:textId="77777777" w:rsidR="006D6B69" w:rsidRPr="007A7DF0" w:rsidRDefault="006D6B69" w:rsidP="006D6B69">
            <w:pPr>
              <w:rPr>
                <w:rFonts w:ascii="Times New Roman" w:eastAsia="Times New Roman" w:hAnsi="Times New Roman" w:cs="Times New Roman"/>
                <w:noProof/>
                <w:sz w:val="24"/>
                <w:szCs w:val="24"/>
              </w:rPr>
            </w:pPr>
          </w:p>
        </w:tc>
        <w:tc>
          <w:tcPr>
            <w:tcW w:w="0" w:type="auto"/>
          </w:tcPr>
          <w:p w14:paraId="0C2A9EC0" w14:textId="77777777" w:rsidR="006D6B69" w:rsidRPr="007A7DF0" w:rsidRDefault="006D6B69" w:rsidP="006D6B69">
            <w:pPr>
              <w:rPr>
                <w:rFonts w:ascii="Times New Roman" w:eastAsia="Times New Roman" w:hAnsi="Times New Roman" w:cs="Times New Roman"/>
                <w:noProof/>
                <w:sz w:val="24"/>
                <w:szCs w:val="24"/>
              </w:rPr>
            </w:pPr>
            <w:r w:rsidRPr="007A7DF0">
              <w:rPr>
                <w:rFonts w:ascii="Times New Roman" w:hAnsi="Times New Roman"/>
                <w:noProof/>
                <w:sz w:val="24"/>
              </w:rPr>
              <w:t>2.1.1</w:t>
            </w:r>
          </w:p>
        </w:tc>
        <w:tc>
          <w:tcPr>
            <w:tcW w:w="0" w:type="auto"/>
          </w:tcPr>
          <w:p w14:paraId="5A18D988" w14:textId="77777777" w:rsidR="006D6B69" w:rsidRPr="007A7DF0" w:rsidRDefault="00571B00" w:rsidP="00571B00">
            <w:pPr>
              <w:rPr>
                <w:rFonts w:ascii="Times New Roman" w:eastAsia="Times New Roman" w:hAnsi="Times New Roman" w:cs="Times New Roman"/>
                <w:noProof/>
                <w:sz w:val="24"/>
                <w:szCs w:val="24"/>
              </w:rPr>
            </w:pPr>
            <w:r w:rsidRPr="007A7DF0">
              <w:rPr>
                <w:rFonts w:ascii="Times New Roman" w:hAnsi="Times New Roman"/>
                <w:noProof/>
                <w:sz w:val="24"/>
              </w:rPr>
              <w:t>Verstärkung der Beteiligung der EU an SHADE-Mechanismen im maritimen Bereich. Mitwirkung bei der Arbeit der G7++FOG (Friends of the Gulf of Guinea) und ihrer Untergruppen. Mitwirkung bei der Arbeit von GoG SHADE und ihrer Untergruppen.</w:t>
            </w:r>
          </w:p>
        </w:tc>
        <w:tc>
          <w:tcPr>
            <w:tcW w:w="0" w:type="auto"/>
          </w:tcPr>
          <w:p w14:paraId="065E0F93" w14:textId="77777777" w:rsidR="006D6B69" w:rsidRPr="007A7DF0" w:rsidRDefault="00C64948" w:rsidP="006D6B69">
            <w:pPr>
              <w:rPr>
                <w:rFonts w:ascii="Times New Roman" w:eastAsia="Times New Roman" w:hAnsi="Times New Roman" w:cs="Times New Roman"/>
                <w:noProof/>
                <w:sz w:val="24"/>
                <w:szCs w:val="24"/>
              </w:rPr>
            </w:pPr>
            <w:r w:rsidRPr="007A7DF0">
              <w:rPr>
                <w:rFonts w:ascii="Times New Roman" w:hAnsi="Times New Roman"/>
                <w:noProof/>
                <w:sz w:val="24"/>
              </w:rPr>
              <w:t>Ab 2023 fortlaufend</w:t>
            </w:r>
          </w:p>
        </w:tc>
        <w:tc>
          <w:tcPr>
            <w:tcW w:w="0" w:type="auto"/>
          </w:tcPr>
          <w:p w14:paraId="618833B9" w14:textId="287ECA71" w:rsidR="006D6B69" w:rsidRPr="007A7DF0" w:rsidRDefault="00E4662E" w:rsidP="006D6B69">
            <w:pPr>
              <w:rPr>
                <w:rFonts w:ascii="Times New Roman" w:eastAsia="Times New Roman" w:hAnsi="Times New Roman" w:cs="Times New Roman"/>
                <w:noProof/>
                <w:sz w:val="24"/>
                <w:szCs w:val="24"/>
              </w:rPr>
            </w:pPr>
            <w:r w:rsidRPr="007A7DF0">
              <w:rPr>
                <w:rFonts w:ascii="Times New Roman" w:hAnsi="Times New Roman"/>
                <w:noProof/>
                <w:sz w:val="24"/>
              </w:rPr>
              <w:t xml:space="preserve">MS, EAD, </w:t>
            </w:r>
            <w:r w:rsidR="00330781">
              <w:rPr>
                <w:rFonts w:ascii="Times New Roman" w:hAnsi="Times New Roman"/>
                <w:noProof/>
                <w:sz w:val="24"/>
              </w:rPr>
              <w:t>COM</w:t>
            </w:r>
          </w:p>
        </w:tc>
      </w:tr>
      <w:tr w:rsidR="00726ECA" w:rsidRPr="007A7DF0" w14:paraId="26D179C2" w14:textId="77777777" w:rsidTr="00A32362">
        <w:trPr>
          <w:trHeight w:val="290"/>
        </w:trPr>
        <w:tc>
          <w:tcPr>
            <w:tcW w:w="0" w:type="auto"/>
            <w:vMerge/>
            <w:shd w:val="clear" w:color="auto" w:fill="BDD6EE" w:themeFill="accent1" w:themeFillTint="66"/>
          </w:tcPr>
          <w:p w14:paraId="2CF2F302" w14:textId="77777777" w:rsidR="006D6B69" w:rsidRPr="007A7DF0" w:rsidRDefault="006D6B69" w:rsidP="006D6B69">
            <w:pPr>
              <w:rPr>
                <w:rFonts w:ascii="Times New Roman" w:eastAsia="Times New Roman" w:hAnsi="Times New Roman" w:cs="Times New Roman"/>
                <w:noProof/>
                <w:sz w:val="24"/>
                <w:szCs w:val="24"/>
              </w:rPr>
            </w:pPr>
          </w:p>
        </w:tc>
        <w:tc>
          <w:tcPr>
            <w:tcW w:w="0" w:type="auto"/>
          </w:tcPr>
          <w:p w14:paraId="7F6158CF" w14:textId="77777777" w:rsidR="006D6B69" w:rsidRPr="007A7DF0" w:rsidRDefault="00EE4623" w:rsidP="00EE4623">
            <w:pPr>
              <w:rPr>
                <w:rFonts w:ascii="Times New Roman" w:eastAsia="Times New Roman" w:hAnsi="Times New Roman" w:cs="Times New Roman"/>
                <w:noProof/>
                <w:sz w:val="24"/>
                <w:szCs w:val="24"/>
              </w:rPr>
            </w:pPr>
            <w:r w:rsidRPr="007A7DF0">
              <w:rPr>
                <w:rFonts w:ascii="Times New Roman" w:hAnsi="Times New Roman"/>
                <w:noProof/>
                <w:sz w:val="24"/>
              </w:rPr>
              <w:t>2.1.2</w:t>
            </w:r>
          </w:p>
        </w:tc>
        <w:tc>
          <w:tcPr>
            <w:tcW w:w="0" w:type="auto"/>
          </w:tcPr>
          <w:p w14:paraId="5498E92C" w14:textId="77777777" w:rsidR="006D6B69" w:rsidRPr="007A7DF0" w:rsidRDefault="00290F3C" w:rsidP="00566338">
            <w:pPr>
              <w:rPr>
                <w:rFonts w:ascii="Times New Roman" w:eastAsia="Times New Roman" w:hAnsi="Times New Roman" w:cs="Times New Roman"/>
                <w:noProof/>
                <w:sz w:val="24"/>
                <w:szCs w:val="24"/>
              </w:rPr>
            </w:pPr>
            <w:r w:rsidRPr="007A7DF0">
              <w:rPr>
                <w:rFonts w:ascii="Times New Roman" w:hAnsi="Times New Roman"/>
                <w:noProof/>
                <w:sz w:val="24"/>
              </w:rPr>
              <w:t>Intensivierung des Dialogs und der Zusammenarbeit mit Drittländern und internationalen Partnern in Fragen der maritimen Sicherheit von gemeinsamem Interesse wie Überwachung und Schutz kritischer maritimer Infrastruktur</w:t>
            </w:r>
          </w:p>
        </w:tc>
        <w:tc>
          <w:tcPr>
            <w:tcW w:w="0" w:type="auto"/>
          </w:tcPr>
          <w:p w14:paraId="09360D16" w14:textId="77777777" w:rsidR="006D6B69" w:rsidRPr="007A7DF0" w:rsidRDefault="00C64948" w:rsidP="006D6B69">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79A0BF22" w14:textId="6DD404B0" w:rsidR="006D6B69" w:rsidRPr="007A7DF0" w:rsidRDefault="009E0707" w:rsidP="006D6B69">
            <w:pPr>
              <w:rPr>
                <w:rFonts w:ascii="Times New Roman" w:eastAsia="Times New Roman" w:hAnsi="Times New Roman" w:cs="Times New Roman"/>
                <w:noProof/>
                <w:sz w:val="24"/>
                <w:szCs w:val="24"/>
              </w:rPr>
            </w:pPr>
            <w:r w:rsidRPr="007A7DF0">
              <w:rPr>
                <w:rFonts w:ascii="Times New Roman" w:hAnsi="Times New Roman"/>
                <w:noProof/>
                <w:sz w:val="24"/>
              </w:rPr>
              <w:t xml:space="preserve">MS, EAD, </w:t>
            </w:r>
            <w:r w:rsidR="00330781">
              <w:rPr>
                <w:rFonts w:ascii="Times New Roman" w:hAnsi="Times New Roman"/>
                <w:noProof/>
                <w:sz w:val="24"/>
              </w:rPr>
              <w:t>COM</w:t>
            </w:r>
          </w:p>
        </w:tc>
      </w:tr>
      <w:tr w:rsidR="00726ECA" w:rsidRPr="007A7DF0" w14:paraId="41E5B850" w14:textId="77777777" w:rsidTr="00EB149A">
        <w:trPr>
          <w:trHeight w:val="567"/>
        </w:trPr>
        <w:tc>
          <w:tcPr>
            <w:tcW w:w="0" w:type="auto"/>
            <w:vMerge/>
            <w:shd w:val="clear" w:color="auto" w:fill="BDD6EE" w:themeFill="accent1" w:themeFillTint="66"/>
          </w:tcPr>
          <w:p w14:paraId="4D38CB70" w14:textId="77777777" w:rsidR="006D6B69" w:rsidRPr="007A7DF0" w:rsidRDefault="006D6B69" w:rsidP="006D6B69">
            <w:pPr>
              <w:rPr>
                <w:rFonts w:ascii="Times New Roman" w:eastAsia="Times New Roman" w:hAnsi="Times New Roman" w:cs="Times New Roman"/>
                <w:b/>
                <w:bCs/>
                <w:noProof/>
                <w:sz w:val="24"/>
                <w:szCs w:val="24"/>
              </w:rPr>
            </w:pPr>
          </w:p>
        </w:tc>
        <w:tc>
          <w:tcPr>
            <w:tcW w:w="0" w:type="auto"/>
          </w:tcPr>
          <w:p w14:paraId="16E157DD" w14:textId="77777777" w:rsidR="006D6B69" w:rsidRPr="007A7DF0" w:rsidRDefault="00EE4623" w:rsidP="00EE4623">
            <w:pPr>
              <w:rPr>
                <w:rFonts w:ascii="Times New Roman" w:eastAsia="Times New Roman" w:hAnsi="Times New Roman" w:cs="Times New Roman"/>
                <w:noProof/>
                <w:sz w:val="24"/>
                <w:szCs w:val="24"/>
              </w:rPr>
            </w:pPr>
            <w:r w:rsidRPr="007A7DF0">
              <w:rPr>
                <w:rFonts w:ascii="Times New Roman" w:hAnsi="Times New Roman"/>
                <w:noProof/>
                <w:sz w:val="24"/>
              </w:rPr>
              <w:t>2.1.3</w:t>
            </w:r>
          </w:p>
        </w:tc>
        <w:tc>
          <w:tcPr>
            <w:tcW w:w="0" w:type="auto"/>
          </w:tcPr>
          <w:p w14:paraId="5DF47A65" w14:textId="77777777" w:rsidR="006D6B69" w:rsidRPr="007A7DF0" w:rsidRDefault="006D6B69" w:rsidP="009630BD">
            <w:pPr>
              <w:rPr>
                <w:rFonts w:ascii="Times New Roman" w:eastAsia="Times New Roman" w:hAnsi="Times New Roman" w:cs="Times New Roman"/>
                <w:noProof/>
                <w:sz w:val="24"/>
                <w:szCs w:val="24"/>
              </w:rPr>
            </w:pPr>
            <w:r w:rsidRPr="007A7DF0">
              <w:rPr>
                <w:rFonts w:ascii="Times New Roman" w:hAnsi="Times New Roman"/>
                <w:noProof/>
                <w:sz w:val="24"/>
              </w:rPr>
              <w:t>Unterstützung der Partnerländer beim Aufbau ihrer Kapazitäten für Meerespolitik, Rechtsstaatlichkeit und ihrer Militär- und Marinekapazitäten, unter anderem durch den Einsatz der Europäischen Friedensfazilität.</w:t>
            </w:r>
          </w:p>
        </w:tc>
        <w:tc>
          <w:tcPr>
            <w:tcW w:w="0" w:type="auto"/>
          </w:tcPr>
          <w:p w14:paraId="07086EFA" w14:textId="77777777" w:rsidR="006D6B69" w:rsidRPr="007A7DF0" w:rsidRDefault="00563CBB" w:rsidP="006D6B69">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69963114" w14:textId="37818D85" w:rsidR="006D6B69" w:rsidRPr="007A7DF0" w:rsidRDefault="00E4662E" w:rsidP="006D6B69">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w:t>
            </w:r>
          </w:p>
        </w:tc>
      </w:tr>
      <w:tr w:rsidR="00E87EDE" w:rsidRPr="007A7DF0" w14:paraId="571FB366" w14:textId="77777777" w:rsidTr="00A32362">
        <w:trPr>
          <w:trHeight w:val="340"/>
        </w:trPr>
        <w:tc>
          <w:tcPr>
            <w:tcW w:w="0" w:type="auto"/>
            <w:vMerge/>
            <w:shd w:val="clear" w:color="auto" w:fill="BDD6EE" w:themeFill="accent1" w:themeFillTint="66"/>
          </w:tcPr>
          <w:p w14:paraId="24DCAC0E" w14:textId="77777777" w:rsidR="00E87EDE" w:rsidRPr="007A7DF0" w:rsidRDefault="00E87EDE" w:rsidP="00E87EDE">
            <w:pPr>
              <w:rPr>
                <w:rFonts w:ascii="Times New Roman" w:eastAsia="Times New Roman" w:hAnsi="Times New Roman" w:cs="Times New Roman"/>
                <w:noProof/>
                <w:sz w:val="24"/>
                <w:szCs w:val="24"/>
              </w:rPr>
            </w:pPr>
          </w:p>
        </w:tc>
        <w:tc>
          <w:tcPr>
            <w:tcW w:w="0" w:type="auto"/>
            <w:gridSpan w:val="4"/>
          </w:tcPr>
          <w:p w14:paraId="40C16A81" w14:textId="77777777" w:rsidR="00E87EDE" w:rsidRPr="007A7DF0" w:rsidRDefault="00E87EDE" w:rsidP="00E87EDE">
            <w:pPr>
              <w:rPr>
                <w:rFonts w:ascii="Times New Roman" w:eastAsia="Times New Roman" w:hAnsi="Times New Roman" w:cs="Times New Roman"/>
                <w:noProof/>
                <w:sz w:val="24"/>
                <w:szCs w:val="24"/>
              </w:rPr>
            </w:pPr>
            <w:r w:rsidRPr="007A7DF0">
              <w:rPr>
                <w:rFonts w:ascii="Times New Roman" w:hAnsi="Times New Roman"/>
                <w:noProof/>
                <w:sz w:val="24"/>
              </w:rPr>
              <w:t>Verbesserung der Zusammenarbeit und Verstärkung der operativen Interaktionen mit allen Partnern auf See</w:t>
            </w:r>
          </w:p>
        </w:tc>
      </w:tr>
      <w:tr w:rsidR="00726ECA" w:rsidRPr="007A7DF0" w14:paraId="6B7F497A" w14:textId="77777777" w:rsidTr="005B4B09">
        <w:trPr>
          <w:trHeight w:val="567"/>
        </w:trPr>
        <w:tc>
          <w:tcPr>
            <w:tcW w:w="0" w:type="auto"/>
            <w:vMerge/>
            <w:shd w:val="clear" w:color="auto" w:fill="BDD6EE" w:themeFill="accent1" w:themeFillTint="66"/>
          </w:tcPr>
          <w:p w14:paraId="76323667" w14:textId="77777777" w:rsidR="00E87EDE" w:rsidRPr="007A7DF0" w:rsidRDefault="00E87EDE" w:rsidP="00E87EDE">
            <w:pPr>
              <w:rPr>
                <w:rFonts w:ascii="Times New Roman" w:eastAsia="Times New Roman" w:hAnsi="Times New Roman" w:cs="Times New Roman"/>
                <w:noProof/>
                <w:sz w:val="24"/>
                <w:szCs w:val="24"/>
              </w:rPr>
            </w:pPr>
          </w:p>
        </w:tc>
        <w:tc>
          <w:tcPr>
            <w:tcW w:w="0" w:type="auto"/>
          </w:tcPr>
          <w:p w14:paraId="7F5E1243" w14:textId="77777777" w:rsidR="00E87EDE" w:rsidRPr="007A7DF0" w:rsidRDefault="00722E9C" w:rsidP="00E87EDE">
            <w:pPr>
              <w:rPr>
                <w:rFonts w:ascii="Times New Roman" w:eastAsia="Times New Roman" w:hAnsi="Times New Roman" w:cs="Times New Roman"/>
                <w:noProof/>
                <w:sz w:val="24"/>
                <w:szCs w:val="24"/>
              </w:rPr>
            </w:pPr>
            <w:r w:rsidRPr="007A7DF0">
              <w:rPr>
                <w:rFonts w:ascii="Times New Roman" w:hAnsi="Times New Roman"/>
                <w:noProof/>
                <w:sz w:val="24"/>
              </w:rPr>
              <w:t>2.1.4</w:t>
            </w:r>
          </w:p>
        </w:tc>
        <w:tc>
          <w:tcPr>
            <w:tcW w:w="0" w:type="auto"/>
          </w:tcPr>
          <w:p w14:paraId="56EF967D" w14:textId="77777777" w:rsidR="00E87EDE" w:rsidRPr="007A7DF0" w:rsidRDefault="00E87EDE" w:rsidP="00E87EDE">
            <w:pPr>
              <w:rPr>
                <w:rFonts w:ascii="Times New Roman" w:eastAsia="Times New Roman" w:hAnsi="Times New Roman" w:cs="Times New Roman"/>
                <w:noProof/>
                <w:sz w:val="24"/>
                <w:szCs w:val="24"/>
              </w:rPr>
            </w:pPr>
            <w:r w:rsidRPr="007A7DF0">
              <w:rPr>
                <w:rFonts w:ascii="Times New Roman" w:hAnsi="Times New Roman"/>
                <w:noProof/>
                <w:sz w:val="24"/>
              </w:rPr>
              <w:t>Entsendung von EU-Verbindungsbeamten in regionale Zentren zur Zusammenführung von maritimen Informationen in Meeresgebieten von Interesse, um den Informationsaustausch und die Zusammenarbeit zwischen der EU und ihren Partnern zu erleichtern und gegebenenfalls zu bewerten, ob eine direkte Verzahnung dieser Zentren mit den einschlägigen Meeresüberwachungssystemen der EU möglich ist</w:t>
            </w:r>
          </w:p>
        </w:tc>
        <w:tc>
          <w:tcPr>
            <w:tcW w:w="0" w:type="auto"/>
          </w:tcPr>
          <w:p w14:paraId="406D26E1" w14:textId="77777777" w:rsidR="00E87EDE" w:rsidRPr="007A7DF0" w:rsidRDefault="00BD7A3B" w:rsidP="00E87EDE">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36796E0A" w14:textId="77777777" w:rsidR="00E87EDE" w:rsidRPr="007A7DF0" w:rsidRDefault="00E4662E" w:rsidP="009C5DD5">
            <w:pPr>
              <w:rPr>
                <w:rFonts w:ascii="Times New Roman" w:eastAsia="Times New Roman" w:hAnsi="Times New Roman" w:cs="Times New Roman"/>
                <w:noProof/>
                <w:sz w:val="24"/>
                <w:szCs w:val="24"/>
              </w:rPr>
            </w:pPr>
            <w:r w:rsidRPr="007A7DF0">
              <w:rPr>
                <w:rFonts w:ascii="Times New Roman" w:hAnsi="Times New Roman"/>
                <w:noProof/>
                <w:sz w:val="24"/>
              </w:rPr>
              <w:t xml:space="preserve">MS, EAD </w:t>
            </w:r>
          </w:p>
        </w:tc>
      </w:tr>
      <w:tr w:rsidR="00726ECA" w:rsidRPr="007A7DF0" w14:paraId="4503913A" w14:textId="77777777" w:rsidTr="005B4B09">
        <w:trPr>
          <w:trHeight w:val="850"/>
        </w:trPr>
        <w:tc>
          <w:tcPr>
            <w:tcW w:w="0" w:type="auto"/>
            <w:vMerge/>
            <w:shd w:val="clear" w:color="auto" w:fill="BDD6EE" w:themeFill="accent1" w:themeFillTint="66"/>
          </w:tcPr>
          <w:p w14:paraId="0D32B0FA" w14:textId="77777777" w:rsidR="00E87EDE" w:rsidRPr="007A7DF0" w:rsidRDefault="00E87EDE" w:rsidP="00E87EDE">
            <w:pPr>
              <w:rPr>
                <w:rFonts w:ascii="Times New Roman" w:eastAsia="Times New Roman" w:hAnsi="Times New Roman" w:cs="Times New Roman"/>
                <w:noProof/>
                <w:sz w:val="24"/>
                <w:szCs w:val="24"/>
              </w:rPr>
            </w:pPr>
          </w:p>
        </w:tc>
        <w:tc>
          <w:tcPr>
            <w:tcW w:w="0" w:type="auto"/>
          </w:tcPr>
          <w:p w14:paraId="6CBC30C6" w14:textId="77777777" w:rsidR="00E87EDE" w:rsidRPr="007A7DF0" w:rsidRDefault="00722E9C" w:rsidP="00DC6D44">
            <w:pPr>
              <w:rPr>
                <w:rFonts w:ascii="Times New Roman" w:eastAsia="Times New Roman" w:hAnsi="Times New Roman" w:cs="Times New Roman"/>
                <w:noProof/>
                <w:sz w:val="24"/>
                <w:szCs w:val="24"/>
                <w:highlight w:val="red"/>
              </w:rPr>
            </w:pPr>
            <w:r w:rsidRPr="007A7DF0">
              <w:rPr>
                <w:rFonts w:ascii="Times New Roman" w:hAnsi="Times New Roman"/>
                <w:noProof/>
                <w:sz w:val="24"/>
              </w:rPr>
              <w:t>2.1.5</w:t>
            </w:r>
          </w:p>
        </w:tc>
        <w:tc>
          <w:tcPr>
            <w:tcW w:w="0" w:type="auto"/>
          </w:tcPr>
          <w:p w14:paraId="0AA8007D" w14:textId="77777777" w:rsidR="00E87EDE" w:rsidRPr="007A7DF0" w:rsidRDefault="00E87EDE" w:rsidP="00E87EDE">
            <w:pPr>
              <w:pStyle w:val="NormalWeb"/>
              <w:spacing w:before="52" w:after="52"/>
              <w:rPr>
                <w:noProof/>
                <w:highlight w:val="red"/>
              </w:rPr>
            </w:pPr>
            <w:r w:rsidRPr="007A7DF0">
              <w:rPr>
                <w:noProof/>
              </w:rPr>
              <w:t>Förderung der Nutzung von IORIS/YARIS-Plattformen durch die Marineressourcen der Mitgliedstaaten, die im CMP für die externe Kommunikation und bei Übungen mit Küstenstaaten und Partnern eingesetzt werden.</w:t>
            </w:r>
          </w:p>
        </w:tc>
        <w:tc>
          <w:tcPr>
            <w:tcW w:w="0" w:type="auto"/>
          </w:tcPr>
          <w:p w14:paraId="6A2765E4" w14:textId="77777777" w:rsidR="00E87EDE" w:rsidRPr="007A7DF0" w:rsidRDefault="00C64948" w:rsidP="00E87EDE">
            <w:pPr>
              <w:rPr>
                <w:rFonts w:ascii="Times New Roman" w:eastAsia="Times New Roman" w:hAnsi="Times New Roman" w:cs="Times New Roman"/>
                <w:noProof/>
                <w:sz w:val="24"/>
                <w:szCs w:val="24"/>
              </w:rPr>
            </w:pPr>
            <w:r w:rsidRPr="007A7DF0">
              <w:rPr>
                <w:rFonts w:ascii="Times New Roman" w:hAnsi="Times New Roman"/>
                <w:noProof/>
                <w:sz w:val="24"/>
              </w:rPr>
              <w:t>Ab 2023 fortlaufend</w:t>
            </w:r>
          </w:p>
        </w:tc>
        <w:tc>
          <w:tcPr>
            <w:tcW w:w="0" w:type="auto"/>
          </w:tcPr>
          <w:p w14:paraId="047CDBA9" w14:textId="77777777" w:rsidR="00E87EDE" w:rsidRPr="007A7DF0" w:rsidRDefault="00E87EDE" w:rsidP="009C5DD5">
            <w:pPr>
              <w:rPr>
                <w:rFonts w:ascii="Times New Roman" w:eastAsia="Times New Roman" w:hAnsi="Times New Roman" w:cs="Times New Roman"/>
                <w:noProof/>
                <w:sz w:val="24"/>
                <w:szCs w:val="24"/>
              </w:rPr>
            </w:pPr>
            <w:r w:rsidRPr="007A7DF0">
              <w:rPr>
                <w:rFonts w:ascii="Times New Roman" w:hAnsi="Times New Roman"/>
                <w:noProof/>
                <w:sz w:val="24"/>
              </w:rPr>
              <w:t>MS, EAD, EDA</w:t>
            </w:r>
          </w:p>
        </w:tc>
      </w:tr>
      <w:tr w:rsidR="00726ECA" w:rsidRPr="007A7DF0" w14:paraId="14C65173" w14:textId="77777777" w:rsidTr="00A32362">
        <w:trPr>
          <w:trHeight w:val="20"/>
        </w:trPr>
        <w:tc>
          <w:tcPr>
            <w:tcW w:w="0" w:type="auto"/>
            <w:vMerge/>
            <w:shd w:val="clear" w:color="auto" w:fill="BDD6EE" w:themeFill="accent1" w:themeFillTint="66"/>
          </w:tcPr>
          <w:p w14:paraId="34E725B4" w14:textId="77777777" w:rsidR="00E87EDE" w:rsidRPr="007A7DF0" w:rsidRDefault="00E87EDE" w:rsidP="00E87EDE">
            <w:pPr>
              <w:rPr>
                <w:rFonts w:ascii="Times New Roman" w:eastAsia="Times New Roman" w:hAnsi="Times New Roman" w:cs="Times New Roman"/>
                <w:noProof/>
                <w:sz w:val="24"/>
                <w:szCs w:val="24"/>
              </w:rPr>
            </w:pPr>
          </w:p>
        </w:tc>
        <w:tc>
          <w:tcPr>
            <w:tcW w:w="0" w:type="auto"/>
          </w:tcPr>
          <w:p w14:paraId="229E36BF" w14:textId="77777777" w:rsidR="00E87EDE" w:rsidRPr="007A7DF0" w:rsidRDefault="00722E9C" w:rsidP="00DC6D44">
            <w:pPr>
              <w:rPr>
                <w:rFonts w:ascii="Times New Roman" w:eastAsia="Times New Roman" w:hAnsi="Times New Roman" w:cs="Times New Roman"/>
                <w:noProof/>
                <w:sz w:val="24"/>
                <w:szCs w:val="24"/>
              </w:rPr>
            </w:pPr>
            <w:r w:rsidRPr="007A7DF0">
              <w:rPr>
                <w:rFonts w:ascii="Times New Roman" w:hAnsi="Times New Roman"/>
                <w:noProof/>
                <w:sz w:val="24"/>
              </w:rPr>
              <w:t>2.1.6</w:t>
            </w:r>
          </w:p>
        </w:tc>
        <w:tc>
          <w:tcPr>
            <w:tcW w:w="0" w:type="auto"/>
          </w:tcPr>
          <w:p w14:paraId="2AA6F463" w14:textId="77777777" w:rsidR="00E87EDE" w:rsidRPr="007A7DF0" w:rsidRDefault="00566338" w:rsidP="004B2249">
            <w:pPr>
              <w:rPr>
                <w:rFonts w:ascii="Times New Roman" w:eastAsia="Times New Roman" w:hAnsi="Times New Roman" w:cs="Times New Roman"/>
                <w:noProof/>
                <w:sz w:val="24"/>
                <w:szCs w:val="24"/>
              </w:rPr>
            </w:pPr>
            <w:r w:rsidRPr="007A7DF0">
              <w:rPr>
                <w:rFonts w:ascii="Times New Roman" w:hAnsi="Times New Roman"/>
                <w:noProof/>
                <w:sz w:val="24"/>
              </w:rPr>
              <w:t>Schaffung ziviler Instrumente für die Zusammenarbeit bei maritimen Operationen, die von den EU-Mitgliedstaaten und EU-Agenturen durchgeführt werden.</w:t>
            </w:r>
          </w:p>
        </w:tc>
        <w:tc>
          <w:tcPr>
            <w:tcW w:w="0" w:type="auto"/>
          </w:tcPr>
          <w:p w14:paraId="61FA39E0" w14:textId="77777777" w:rsidR="00E87EDE" w:rsidRPr="007A7DF0" w:rsidRDefault="00563CBB" w:rsidP="00E87EDE">
            <w:pPr>
              <w:rPr>
                <w:rFonts w:ascii="Times New Roman" w:eastAsia="Times New Roman" w:hAnsi="Times New Roman" w:cs="Times New Roman"/>
                <w:noProof/>
                <w:sz w:val="24"/>
                <w:szCs w:val="24"/>
              </w:rPr>
            </w:pPr>
            <w:r w:rsidRPr="007A7DF0">
              <w:rPr>
                <w:rFonts w:ascii="Times New Roman" w:hAnsi="Times New Roman"/>
                <w:noProof/>
                <w:sz w:val="24"/>
              </w:rPr>
              <w:t>Ab 2024</w:t>
            </w:r>
          </w:p>
        </w:tc>
        <w:tc>
          <w:tcPr>
            <w:tcW w:w="0" w:type="auto"/>
          </w:tcPr>
          <w:p w14:paraId="578B4441" w14:textId="0E4F2D2E" w:rsidR="00E87EDE" w:rsidRPr="007A7DF0" w:rsidRDefault="00E87EDE" w:rsidP="009C5DD5">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 EDA, EMSA, EUROPOL</w:t>
            </w:r>
          </w:p>
        </w:tc>
      </w:tr>
      <w:tr w:rsidR="00E466CE" w:rsidRPr="007A7DF0" w14:paraId="51746516" w14:textId="77777777" w:rsidTr="00A32362">
        <w:trPr>
          <w:trHeight w:val="340"/>
        </w:trPr>
        <w:tc>
          <w:tcPr>
            <w:tcW w:w="0" w:type="auto"/>
            <w:vMerge/>
            <w:shd w:val="clear" w:color="auto" w:fill="BDD6EE" w:themeFill="accent1" w:themeFillTint="66"/>
          </w:tcPr>
          <w:p w14:paraId="172F6878" w14:textId="77777777" w:rsidR="00E466CE" w:rsidRPr="007A7DF0" w:rsidRDefault="00E466CE" w:rsidP="00E466CE">
            <w:pPr>
              <w:rPr>
                <w:rFonts w:ascii="Times New Roman" w:eastAsia="Times New Roman" w:hAnsi="Times New Roman" w:cs="Times New Roman"/>
                <w:noProof/>
                <w:sz w:val="24"/>
                <w:szCs w:val="24"/>
              </w:rPr>
            </w:pPr>
          </w:p>
        </w:tc>
        <w:tc>
          <w:tcPr>
            <w:tcW w:w="0" w:type="auto"/>
            <w:gridSpan w:val="4"/>
          </w:tcPr>
          <w:p w14:paraId="10C78635" w14:textId="77777777" w:rsidR="00E466CE" w:rsidRPr="007A7DF0" w:rsidRDefault="00E466CE" w:rsidP="00E466CE">
            <w:pPr>
              <w:rPr>
                <w:rFonts w:ascii="Times New Roman" w:eastAsia="Times New Roman" w:hAnsi="Times New Roman" w:cs="Times New Roman"/>
                <w:noProof/>
                <w:sz w:val="24"/>
                <w:szCs w:val="24"/>
              </w:rPr>
            </w:pPr>
            <w:r w:rsidRPr="007A7DF0">
              <w:rPr>
                <w:rFonts w:ascii="Times New Roman" w:hAnsi="Times New Roman"/>
                <w:noProof/>
                <w:sz w:val="24"/>
              </w:rPr>
              <w:t>Einbeziehung der maritimen Sicherheit in die Beziehungen zu Partnerländern und regionalen Organisationen</w:t>
            </w:r>
          </w:p>
        </w:tc>
      </w:tr>
      <w:tr w:rsidR="00726ECA" w:rsidRPr="007A7DF0" w14:paraId="740292C1" w14:textId="77777777" w:rsidTr="00A32362">
        <w:trPr>
          <w:trHeight w:val="50"/>
        </w:trPr>
        <w:tc>
          <w:tcPr>
            <w:tcW w:w="0" w:type="auto"/>
            <w:vMerge/>
            <w:shd w:val="clear" w:color="auto" w:fill="BDD6EE" w:themeFill="accent1" w:themeFillTint="66"/>
          </w:tcPr>
          <w:p w14:paraId="7956E1EB" w14:textId="77777777" w:rsidR="00E466CE" w:rsidRPr="007A7DF0" w:rsidRDefault="00E466CE" w:rsidP="00E466CE">
            <w:pPr>
              <w:rPr>
                <w:rFonts w:ascii="Times New Roman" w:eastAsia="Times New Roman" w:hAnsi="Times New Roman" w:cs="Times New Roman"/>
                <w:noProof/>
                <w:sz w:val="24"/>
                <w:szCs w:val="24"/>
              </w:rPr>
            </w:pPr>
          </w:p>
        </w:tc>
        <w:tc>
          <w:tcPr>
            <w:tcW w:w="0" w:type="auto"/>
          </w:tcPr>
          <w:p w14:paraId="1525E7EA" w14:textId="77777777" w:rsidR="00E466CE" w:rsidRPr="007A7DF0" w:rsidRDefault="00722E9C" w:rsidP="00E466CE">
            <w:pPr>
              <w:rPr>
                <w:rFonts w:ascii="Times New Roman" w:eastAsia="Times New Roman" w:hAnsi="Times New Roman" w:cs="Times New Roman"/>
                <w:noProof/>
                <w:sz w:val="24"/>
                <w:szCs w:val="24"/>
              </w:rPr>
            </w:pPr>
            <w:r w:rsidRPr="007A7DF0">
              <w:rPr>
                <w:rFonts w:ascii="Times New Roman" w:hAnsi="Times New Roman"/>
                <w:noProof/>
                <w:sz w:val="24"/>
              </w:rPr>
              <w:t>2.1.7</w:t>
            </w:r>
          </w:p>
        </w:tc>
        <w:tc>
          <w:tcPr>
            <w:tcW w:w="0" w:type="auto"/>
          </w:tcPr>
          <w:p w14:paraId="6A3EB314" w14:textId="77777777" w:rsidR="00E466CE" w:rsidRPr="007A7DF0" w:rsidRDefault="00E466CE" w:rsidP="00E466CE">
            <w:pPr>
              <w:rPr>
                <w:rFonts w:ascii="Times New Roman" w:eastAsia="Times New Roman" w:hAnsi="Times New Roman" w:cs="Times New Roman"/>
                <w:noProof/>
                <w:sz w:val="24"/>
                <w:szCs w:val="24"/>
              </w:rPr>
            </w:pPr>
            <w:r w:rsidRPr="007A7DF0">
              <w:rPr>
                <w:rFonts w:ascii="Times New Roman" w:hAnsi="Times New Roman"/>
                <w:noProof/>
                <w:sz w:val="24"/>
              </w:rPr>
              <w:t xml:space="preserve">Aufbau von Verbindungen zu Partnerländern und regionalen Organisationen, indem gegebenenfalls gemeinsame Projekte im Bereich der Sicherheit und Gefahrenabwehr im Seeverkehr durchgeführt werden. </w:t>
            </w:r>
          </w:p>
        </w:tc>
        <w:tc>
          <w:tcPr>
            <w:tcW w:w="0" w:type="auto"/>
          </w:tcPr>
          <w:p w14:paraId="0268F384" w14:textId="77777777" w:rsidR="00E466CE" w:rsidRPr="007A7DF0" w:rsidRDefault="00E466CE" w:rsidP="00E466CE">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0F52BBFD" w14:textId="75EA91CD" w:rsidR="00E466CE" w:rsidRPr="007A7DF0" w:rsidRDefault="00E4662E" w:rsidP="00E466CE">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w:t>
            </w:r>
          </w:p>
        </w:tc>
      </w:tr>
      <w:tr w:rsidR="00726ECA" w:rsidRPr="007A7DF0" w14:paraId="2359E60F" w14:textId="77777777" w:rsidTr="00A32362">
        <w:trPr>
          <w:trHeight w:val="50"/>
        </w:trPr>
        <w:tc>
          <w:tcPr>
            <w:tcW w:w="0" w:type="auto"/>
            <w:vMerge/>
            <w:shd w:val="clear" w:color="auto" w:fill="BDD6EE" w:themeFill="accent1" w:themeFillTint="66"/>
          </w:tcPr>
          <w:p w14:paraId="21C4EFA6" w14:textId="77777777" w:rsidR="00E466CE" w:rsidRPr="007A7DF0" w:rsidRDefault="00E466CE" w:rsidP="00E466CE">
            <w:pPr>
              <w:rPr>
                <w:rFonts w:ascii="Times New Roman" w:eastAsia="Times New Roman" w:hAnsi="Times New Roman" w:cs="Times New Roman"/>
                <w:noProof/>
                <w:sz w:val="24"/>
                <w:szCs w:val="24"/>
              </w:rPr>
            </w:pPr>
          </w:p>
        </w:tc>
        <w:tc>
          <w:tcPr>
            <w:tcW w:w="0" w:type="auto"/>
          </w:tcPr>
          <w:p w14:paraId="1B2A7EC3" w14:textId="77777777" w:rsidR="00E466CE" w:rsidRPr="007A7DF0" w:rsidRDefault="00722E9C" w:rsidP="00722E9C">
            <w:pPr>
              <w:rPr>
                <w:rFonts w:ascii="Times New Roman" w:eastAsia="Times New Roman" w:hAnsi="Times New Roman" w:cs="Times New Roman"/>
                <w:noProof/>
                <w:sz w:val="24"/>
                <w:szCs w:val="24"/>
              </w:rPr>
            </w:pPr>
            <w:r w:rsidRPr="007A7DF0">
              <w:rPr>
                <w:rFonts w:ascii="Times New Roman" w:hAnsi="Times New Roman"/>
                <w:noProof/>
                <w:sz w:val="24"/>
              </w:rPr>
              <w:t>2.1.8</w:t>
            </w:r>
          </w:p>
        </w:tc>
        <w:tc>
          <w:tcPr>
            <w:tcW w:w="0" w:type="auto"/>
          </w:tcPr>
          <w:p w14:paraId="484DAEF2" w14:textId="77777777" w:rsidR="00E466CE" w:rsidRPr="007A7DF0" w:rsidRDefault="00E466CE" w:rsidP="006A2F98">
            <w:pPr>
              <w:rPr>
                <w:rFonts w:ascii="Times New Roman" w:eastAsia="Times New Roman" w:hAnsi="Times New Roman" w:cs="Times New Roman"/>
                <w:noProof/>
                <w:sz w:val="24"/>
                <w:szCs w:val="24"/>
              </w:rPr>
            </w:pPr>
            <w:r w:rsidRPr="007A7DF0">
              <w:rPr>
                <w:rFonts w:ascii="Times New Roman" w:hAnsi="Times New Roman"/>
                <w:noProof/>
                <w:sz w:val="24"/>
              </w:rPr>
              <w:t>Entwicklung der Zusammenarbeit der Küstenwache im Rahmen bestehender oder künftiger Arbeitsvereinbarungen und Statusvereinbarungen mit Partnerländern, unter anderem zur Verstärkung der Patrouillen an Seegrenzen und in Grenzvorbereichen.</w:t>
            </w:r>
          </w:p>
        </w:tc>
        <w:tc>
          <w:tcPr>
            <w:tcW w:w="0" w:type="auto"/>
          </w:tcPr>
          <w:p w14:paraId="673D44EA" w14:textId="77777777" w:rsidR="00E466CE" w:rsidRPr="007A7DF0" w:rsidRDefault="00E466CE" w:rsidP="00E466CE">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3489BE65" w14:textId="77777777" w:rsidR="00E466CE" w:rsidRPr="007A7DF0" w:rsidRDefault="009C5DD5" w:rsidP="00E466CE">
            <w:pPr>
              <w:rPr>
                <w:rFonts w:ascii="Times New Roman" w:eastAsia="Times New Roman" w:hAnsi="Times New Roman" w:cs="Times New Roman"/>
                <w:noProof/>
                <w:sz w:val="24"/>
                <w:szCs w:val="24"/>
              </w:rPr>
            </w:pPr>
            <w:r w:rsidRPr="007A7DF0">
              <w:rPr>
                <w:rFonts w:ascii="Times New Roman" w:hAnsi="Times New Roman"/>
                <w:noProof/>
                <w:sz w:val="24"/>
              </w:rPr>
              <w:t>MS, EAD, Frontex</w:t>
            </w:r>
          </w:p>
        </w:tc>
      </w:tr>
      <w:tr w:rsidR="00BB393A" w:rsidRPr="007A7DF0" w14:paraId="69BA7B34" w14:textId="77777777" w:rsidTr="00A32362">
        <w:trPr>
          <w:trHeight w:val="340"/>
        </w:trPr>
        <w:tc>
          <w:tcPr>
            <w:tcW w:w="0" w:type="auto"/>
            <w:vMerge w:val="restart"/>
            <w:shd w:val="clear" w:color="auto" w:fill="BDD6EE" w:themeFill="accent1" w:themeFillTint="66"/>
          </w:tcPr>
          <w:p w14:paraId="4ADB9E39" w14:textId="77777777" w:rsidR="00BB393A" w:rsidRPr="007A7DF0" w:rsidRDefault="00BB393A" w:rsidP="00BB393A">
            <w:pPr>
              <w:rPr>
                <w:rFonts w:ascii="Times New Roman" w:eastAsia="Times New Roman" w:hAnsi="Times New Roman" w:cs="Times New Roman"/>
                <w:noProof/>
                <w:sz w:val="24"/>
                <w:szCs w:val="24"/>
              </w:rPr>
            </w:pPr>
            <w:r w:rsidRPr="007A7DF0">
              <w:rPr>
                <w:rFonts w:ascii="Times New Roman" w:hAnsi="Times New Roman"/>
                <w:noProof/>
                <w:sz w:val="24"/>
              </w:rPr>
              <w:t>2.2 Zusammenarbeit mit Nicht-EU-Partnern zur Intensivierung der Meeresüberwachung</w:t>
            </w:r>
          </w:p>
        </w:tc>
        <w:tc>
          <w:tcPr>
            <w:tcW w:w="0" w:type="auto"/>
            <w:gridSpan w:val="4"/>
          </w:tcPr>
          <w:p w14:paraId="6651C333" w14:textId="77777777" w:rsidR="00BB393A" w:rsidRPr="007A7DF0" w:rsidRDefault="00BB393A" w:rsidP="00BB393A">
            <w:pPr>
              <w:rPr>
                <w:rFonts w:ascii="Times New Roman" w:eastAsia="Times New Roman" w:hAnsi="Times New Roman" w:cs="Times New Roman"/>
                <w:noProof/>
                <w:sz w:val="24"/>
                <w:szCs w:val="24"/>
              </w:rPr>
            </w:pPr>
            <w:r w:rsidRPr="007A7DF0">
              <w:rPr>
                <w:rFonts w:ascii="Times New Roman" w:hAnsi="Times New Roman"/>
                <w:noProof/>
                <w:sz w:val="24"/>
              </w:rPr>
              <w:t>Zusammenarbeit mit Nicht-EU-Partnern bei Interoperabilitätslösungen für den Austausch von Meeresüberwachungsdaten</w:t>
            </w:r>
          </w:p>
        </w:tc>
      </w:tr>
      <w:tr w:rsidR="00726ECA" w:rsidRPr="007A7DF0" w14:paraId="606D3651" w14:textId="77777777" w:rsidTr="00A32362">
        <w:trPr>
          <w:trHeight w:val="983"/>
        </w:trPr>
        <w:tc>
          <w:tcPr>
            <w:tcW w:w="0" w:type="auto"/>
            <w:vMerge/>
            <w:shd w:val="clear" w:color="auto" w:fill="BDD6EE" w:themeFill="accent1" w:themeFillTint="66"/>
          </w:tcPr>
          <w:p w14:paraId="32156783" w14:textId="77777777" w:rsidR="00BB393A" w:rsidRPr="007A7DF0" w:rsidRDefault="00BB393A" w:rsidP="00BB393A">
            <w:pPr>
              <w:rPr>
                <w:rFonts w:ascii="Times New Roman" w:eastAsia="Times New Roman" w:hAnsi="Times New Roman" w:cs="Times New Roman"/>
                <w:b/>
                <w:bCs/>
                <w:noProof/>
                <w:sz w:val="24"/>
                <w:szCs w:val="24"/>
              </w:rPr>
            </w:pPr>
          </w:p>
        </w:tc>
        <w:tc>
          <w:tcPr>
            <w:tcW w:w="0" w:type="auto"/>
          </w:tcPr>
          <w:p w14:paraId="7A30DC76" w14:textId="77777777" w:rsidR="00BB393A" w:rsidRPr="007A7DF0" w:rsidRDefault="00BB393A" w:rsidP="00BB393A">
            <w:pPr>
              <w:rPr>
                <w:rFonts w:ascii="Times New Roman" w:eastAsia="Times New Roman" w:hAnsi="Times New Roman" w:cs="Times New Roman"/>
                <w:noProof/>
                <w:sz w:val="24"/>
                <w:szCs w:val="24"/>
              </w:rPr>
            </w:pPr>
            <w:r w:rsidRPr="007A7DF0">
              <w:rPr>
                <w:rFonts w:ascii="Times New Roman" w:hAnsi="Times New Roman"/>
                <w:noProof/>
                <w:sz w:val="24"/>
              </w:rPr>
              <w:t>2.2.1</w:t>
            </w:r>
          </w:p>
        </w:tc>
        <w:tc>
          <w:tcPr>
            <w:tcW w:w="0" w:type="auto"/>
          </w:tcPr>
          <w:p w14:paraId="3F868CD5" w14:textId="77777777" w:rsidR="00BB393A" w:rsidRPr="007A7DF0" w:rsidRDefault="00BB393A" w:rsidP="00BB393A">
            <w:pPr>
              <w:rPr>
                <w:rFonts w:ascii="Times New Roman" w:eastAsia="Times New Roman" w:hAnsi="Times New Roman" w:cs="Times New Roman"/>
                <w:noProof/>
                <w:sz w:val="24"/>
                <w:szCs w:val="24"/>
              </w:rPr>
            </w:pPr>
            <w:r w:rsidRPr="007A7DF0">
              <w:rPr>
                <w:rFonts w:ascii="Times New Roman" w:hAnsi="Times New Roman"/>
                <w:noProof/>
                <w:sz w:val="24"/>
              </w:rPr>
              <w:t>Unterstützung der Länder des Verhaltenskodex von Dschibuti durch Einrichtung nationaler Zentren für den Austausch maritimer Informationen und die Verbesserung ihrer Kapazitäten für die Meeresüberwachung.</w:t>
            </w:r>
          </w:p>
        </w:tc>
        <w:tc>
          <w:tcPr>
            <w:tcW w:w="0" w:type="auto"/>
          </w:tcPr>
          <w:p w14:paraId="27D5ABDC" w14:textId="77777777" w:rsidR="00BB393A" w:rsidRPr="007A7DF0" w:rsidRDefault="00BB393A" w:rsidP="00BB393A">
            <w:pPr>
              <w:rPr>
                <w:rFonts w:ascii="Times New Roman" w:eastAsia="Times New Roman" w:hAnsi="Times New Roman" w:cs="Times New Roman"/>
                <w:noProof/>
                <w:sz w:val="24"/>
                <w:szCs w:val="24"/>
              </w:rPr>
            </w:pPr>
            <w:r w:rsidRPr="007A7DF0">
              <w:rPr>
                <w:rFonts w:ascii="Times New Roman" w:hAnsi="Times New Roman"/>
                <w:noProof/>
                <w:sz w:val="24"/>
              </w:rPr>
              <w:t>Abdeckung von 50 % der Länder bis Ende 2024 und von 100 % der Länder bis Ende 2026</w:t>
            </w:r>
          </w:p>
        </w:tc>
        <w:tc>
          <w:tcPr>
            <w:tcW w:w="0" w:type="auto"/>
          </w:tcPr>
          <w:p w14:paraId="4B2EE0A7" w14:textId="0E079E1E" w:rsidR="00BB393A" w:rsidRPr="007A7DF0" w:rsidRDefault="00330781" w:rsidP="00BB393A">
            <w:pPr>
              <w:rPr>
                <w:rFonts w:ascii="Times New Roman" w:eastAsia="Times New Roman" w:hAnsi="Times New Roman" w:cs="Times New Roman"/>
                <w:noProof/>
                <w:sz w:val="24"/>
                <w:szCs w:val="24"/>
              </w:rPr>
            </w:pPr>
            <w:r>
              <w:rPr>
                <w:rFonts w:ascii="Times New Roman" w:hAnsi="Times New Roman"/>
                <w:noProof/>
                <w:sz w:val="24"/>
              </w:rPr>
              <w:t>COM</w:t>
            </w:r>
            <w:r w:rsidR="00BB393A" w:rsidRPr="007A7DF0">
              <w:rPr>
                <w:rFonts w:ascii="Times New Roman" w:hAnsi="Times New Roman"/>
                <w:noProof/>
                <w:sz w:val="24"/>
              </w:rPr>
              <w:t>, EAD</w:t>
            </w:r>
          </w:p>
        </w:tc>
      </w:tr>
      <w:tr w:rsidR="00726ECA" w:rsidRPr="007A7DF0" w14:paraId="136BDFF0" w14:textId="77777777" w:rsidTr="009926E7">
        <w:trPr>
          <w:trHeight w:val="850"/>
        </w:trPr>
        <w:tc>
          <w:tcPr>
            <w:tcW w:w="0" w:type="auto"/>
            <w:vMerge/>
            <w:shd w:val="clear" w:color="auto" w:fill="BDD6EE" w:themeFill="accent1" w:themeFillTint="66"/>
          </w:tcPr>
          <w:p w14:paraId="58C99E7C" w14:textId="77777777" w:rsidR="00BB393A" w:rsidRPr="007A7DF0" w:rsidRDefault="00BB393A" w:rsidP="00BB393A">
            <w:pPr>
              <w:rPr>
                <w:rFonts w:ascii="Times New Roman" w:eastAsia="Times New Roman" w:hAnsi="Times New Roman" w:cs="Times New Roman"/>
                <w:noProof/>
                <w:sz w:val="24"/>
                <w:szCs w:val="24"/>
              </w:rPr>
            </w:pPr>
          </w:p>
        </w:tc>
        <w:tc>
          <w:tcPr>
            <w:tcW w:w="0" w:type="auto"/>
          </w:tcPr>
          <w:p w14:paraId="49D1EBD0" w14:textId="77777777" w:rsidR="00BB393A" w:rsidRPr="007A7DF0" w:rsidRDefault="00BB393A" w:rsidP="00BB393A">
            <w:pPr>
              <w:rPr>
                <w:rFonts w:ascii="Times New Roman" w:eastAsia="Times New Roman" w:hAnsi="Times New Roman" w:cs="Times New Roman"/>
                <w:noProof/>
                <w:sz w:val="24"/>
                <w:szCs w:val="24"/>
              </w:rPr>
            </w:pPr>
            <w:r w:rsidRPr="007A7DF0">
              <w:rPr>
                <w:rFonts w:ascii="Times New Roman" w:hAnsi="Times New Roman"/>
                <w:noProof/>
                <w:sz w:val="24"/>
              </w:rPr>
              <w:t>2.2.2</w:t>
            </w:r>
          </w:p>
        </w:tc>
        <w:tc>
          <w:tcPr>
            <w:tcW w:w="0" w:type="auto"/>
          </w:tcPr>
          <w:p w14:paraId="15507291" w14:textId="77777777" w:rsidR="00BB393A" w:rsidRPr="007A7DF0" w:rsidRDefault="00EB149A" w:rsidP="00C7639B">
            <w:pPr>
              <w:rPr>
                <w:rFonts w:ascii="Times New Roman" w:eastAsia="Times New Roman" w:hAnsi="Times New Roman" w:cs="Times New Roman"/>
                <w:noProof/>
                <w:sz w:val="24"/>
                <w:szCs w:val="24"/>
              </w:rPr>
            </w:pPr>
            <w:r w:rsidRPr="007A7DF0">
              <w:rPr>
                <w:rFonts w:ascii="Times New Roman" w:hAnsi="Times New Roman"/>
                <w:noProof/>
                <w:sz w:val="24"/>
              </w:rPr>
              <w:t>Verbesserung des Informationsaustauschs mit Partnerländern im Rahmen von EUROSUR und durch Aktivierung spezifischer Lagebilder (Artikel 27 der EBCG-2.0-Verordnung).</w:t>
            </w:r>
          </w:p>
        </w:tc>
        <w:tc>
          <w:tcPr>
            <w:tcW w:w="0" w:type="auto"/>
          </w:tcPr>
          <w:p w14:paraId="4A47DCA6" w14:textId="77777777" w:rsidR="00BB393A" w:rsidRPr="007A7DF0" w:rsidRDefault="00BB393A" w:rsidP="00BB393A">
            <w:pPr>
              <w:rPr>
                <w:rFonts w:ascii="Times New Roman" w:eastAsia="Times New Roman" w:hAnsi="Times New Roman" w:cs="Times New Roman"/>
                <w:noProof/>
                <w:sz w:val="24"/>
                <w:szCs w:val="24"/>
              </w:rPr>
            </w:pPr>
            <w:r w:rsidRPr="007A7DF0">
              <w:rPr>
                <w:rFonts w:ascii="Times New Roman" w:hAnsi="Times New Roman"/>
                <w:noProof/>
                <w:sz w:val="24"/>
              </w:rPr>
              <w:t>Bis Ende 2024</w:t>
            </w:r>
          </w:p>
        </w:tc>
        <w:tc>
          <w:tcPr>
            <w:tcW w:w="0" w:type="auto"/>
          </w:tcPr>
          <w:p w14:paraId="41E89A15" w14:textId="6C6B0A02" w:rsidR="00BB393A" w:rsidRPr="007A7DF0" w:rsidRDefault="00906971" w:rsidP="00BB393A">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 EDA, Frontex</w:t>
            </w:r>
          </w:p>
        </w:tc>
      </w:tr>
      <w:tr w:rsidR="00BB393A" w:rsidRPr="007A7DF0" w14:paraId="2E15637F" w14:textId="77777777" w:rsidTr="00A32362">
        <w:trPr>
          <w:trHeight w:val="624"/>
        </w:trPr>
        <w:tc>
          <w:tcPr>
            <w:tcW w:w="0" w:type="auto"/>
            <w:vMerge/>
            <w:shd w:val="clear" w:color="auto" w:fill="BDD6EE" w:themeFill="accent1" w:themeFillTint="66"/>
          </w:tcPr>
          <w:p w14:paraId="2C7AB888" w14:textId="77777777" w:rsidR="00BB393A" w:rsidRPr="007A7DF0" w:rsidRDefault="00BB393A" w:rsidP="00BB393A">
            <w:pPr>
              <w:rPr>
                <w:rFonts w:ascii="Times New Roman" w:eastAsia="Times New Roman" w:hAnsi="Times New Roman" w:cs="Times New Roman"/>
                <w:noProof/>
                <w:sz w:val="24"/>
                <w:szCs w:val="24"/>
              </w:rPr>
            </w:pPr>
          </w:p>
        </w:tc>
        <w:tc>
          <w:tcPr>
            <w:tcW w:w="0" w:type="auto"/>
            <w:gridSpan w:val="4"/>
          </w:tcPr>
          <w:p w14:paraId="7B05F1AD" w14:textId="77777777" w:rsidR="00BB393A" w:rsidRPr="007A7DF0" w:rsidRDefault="00BB393A" w:rsidP="00BB393A">
            <w:pPr>
              <w:rPr>
                <w:rFonts w:ascii="Times New Roman" w:eastAsia="Times New Roman" w:hAnsi="Times New Roman" w:cs="Times New Roman"/>
                <w:noProof/>
                <w:sz w:val="24"/>
                <w:szCs w:val="24"/>
              </w:rPr>
            </w:pPr>
            <w:r w:rsidRPr="007A7DF0">
              <w:rPr>
                <w:rFonts w:ascii="Times New Roman" w:hAnsi="Times New Roman"/>
                <w:noProof/>
                <w:sz w:val="24"/>
              </w:rPr>
              <w:t xml:space="preserve">Stärkung maritimer Sicherheitsarchitekturen und der agenturübergreifenden Zusammenarbeit in Meeresbecken und Meeresgebieten von strategischem Interesse </w:t>
            </w:r>
          </w:p>
        </w:tc>
      </w:tr>
      <w:tr w:rsidR="00726ECA" w:rsidRPr="007A7DF0" w14:paraId="3D3E1AD6" w14:textId="77777777" w:rsidTr="00A32362">
        <w:trPr>
          <w:trHeight w:val="850"/>
        </w:trPr>
        <w:tc>
          <w:tcPr>
            <w:tcW w:w="0" w:type="auto"/>
            <w:vMerge/>
            <w:shd w:val="clear" w:color="auto" w:fill="BDD6EE" w:themeFill="accent1" w:themeFillTint="66"/>
          </w:tcPr>
          <w:p w14:paraId="0596DD7A" w14:textId="77777777" w:rsidR="00BB393A" w:rsidRPr="007A7DF0" w:rsidRDefault="00BB393A" w:rsidP="00BB393A">
            <w:pPr>
              <w:rPr>
                <w:rFonts w:ascii="Times New Roman" w:eastAsia="Times New Roman" w:hAnsi="Times New Roman" w:cs="Times New Roman"/>
                <w:noProof/>
                <w:sz w:val="24"/>
                <w:szCs w:val="24"/>
              </w:rPr>
            </w:pPr>
          </w:p>
        </w:tc>
        <w:tc>
          <w:tcPr>
            <w:tcW w:w="0" w:type="auto"/>
          </w:tcPr>
          <w:p w14:paraId="07BB38BD" w14:textId="77777777" w:rsidR="00BB393A" w:rsidRPr="007A7DF0" w:rsidRDefault="00BB393A" w:rsidP="00BB393A">
            <w:pPr>
              <w:rPr>
                <w:rFonts w:ascii="Times New Roman" w:eastAsia="Times New Roman" w:hAnsi="Times New Roman" w:cs="Times New Roman"/>
                <w:noProof/>
                <w:sz w:val="24"/>
                <w:szCs w:val="24"/>
              </w:rPr>
            </w:pPr>
            <w:r w:rsidRPr="007A7DF0">
              <w:rPr>
                <w:rFonts w:ascii="Times New Roman" w:hAnsi="Times New Roman"/>
                <w:noProof/>
                <w:sz w:val="24"/>
              </w:rPr>
              <w:t>2.2.3</w:t>
            </w:r>
          </w:p>
        </w:tc>
        <w:tc>
          <w:tcPr>
            <w:tcW w:w="0" w:type="auto"/>
          </w:tcPr>
          <w:p w14:paraId="347C4C9B" w14:textId="2D1D5A83" w:rsidR="00BB393A" w:rsidRPr="007A7DF0" w:rsidRDefault="00BB393A" w:rsidP="00BB393A">
            <w:pPr>
              <w:rPr>
                <w:rFonts w:ascii="Times New Roman" w:eastAsia="Times New Roman" w:hAnsi="Times New Roman" w:cs="Times New Roman"/>
                <w:noProof/>
                <w:sz w:val="24"/>
                <w:szCs w:val="24"/>
              </w:rPr>
            </w:pPr>
            <w:r w:rsidRPr="007A7DF0">
              <w:rPr>
                <w:rFonts w:ascii="Times New Roman" w:hAnsi="Times New Roman"/>
                <w:noProof/>
                <w:sz w:val="24"/>
              </w:rPr>
              <w:t>Unterstützung des Aufbaus maritimer Kapazitäten und Stärkung der maritimen Lageerfassung im indopazifischen Raum durch MASE bis zu dessen Abschluss im Dezember 2023 und anschließend durch das Nachfolgeprogramm zur maritimen Sicherheit ab 2024 sowie die CRIMARIO-Programme, einschließlich der IORIS-Plattform.</w:t>
            </w:r>
          </w:p>
        </w:tc>
        <w:tc>
          <w:tcPr>
            <w:tcW w:w="0" w:type="auto"/>
            <w:vMerge w:val="restart"/>
          </w:tcPr>
          <w:p w14:paraId="1F9394A7" w14:textId="77777777" w:rsidR="00BB393A" w:rsidRPr="007A7DF0" w:rsidRDefault="00C64948" w:rsidP="00BB393A">
            <w:pPr>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0" w:type="auto"/>
          </w:tcPr>
          <w:p w14:paraId="7BBA82F0" w14:textId="0C7FCADB" w:rsidR="00BB393A" w:rsidRPr="007A7DF0" w:rsidRDefault="00330781" w:rsidP="00BB393A">
            <w:pPr>
              <w:rPr>
                <w:rFonts w:ascii="Times New Roman" w:eastAsia="Times New Roman" w:hAnsi="Times New Roman" w:cs="Times New Roman"/>
                <w:noProof/>
                <w:sz w:val="24"/>
                <w:szCs w:val="24"/>
              </w:rPr>
            </w:pPr>
            <w:r>
              <w:rPr>
                <w:rFonts w:ascii="Times New Roman" w:hAnsi="Times New Roman"/>
                <w:noProof/>
                <w:sz w:val="24"/>
              </w:rPr>
              <w:t>COM</w:t>
            </w:r>
            <w:r w:rsidR="00BB393A" w:rsidRPr="007A7DF0">
              <w:rPr>
                <w:rFonts w:ascii="Times New Roman" w:hAnsi="Times New Roman"/>
                <w:noProof/>
                <w:sz w:val="24"/>
              </w:rPr>
              <w:t>, EAD</w:t>
            </w:r>
          </w:p>
        </w:tc>
      </w:tr>
      <w:tr w:rsidR="00726ECA" w:rsidRPr="007A7DF0" w14:paraId="4FA82A9C" w14:textId="77777777" w:rsidTr="007619B5">
        <w:trPr>
          <w:trHeight w:val="1008"/>
        </w:trPr>
        <w:tc>
          <w:tcPr>
            <w:tcW w:w="0" w:type="auto"/>
            <w:vMerge/>
            <w:shd w:val="clear" w:color="auto" w:fill="BDD6EE" w:themeFill="accent1" w:themeFillTint="66"/>
          </w:tcPr>
          <w:p w14:paraId="12986214" w14:textId="77777777" w:rsidR="00BB393A" w:rsidRPr="007A7DF0" w:rsidRDefault="00BB393A" w:rsidP="00BB393A">
            <w:pPr>
              <w:rPr>
                <w:rFonts w:ascii="Times New Roman" w:eastAsia="Times New Roman" w:hAnsi="Times New Roman" w:cs="Times New Roman"/>
                <w:noProof/>
                <w:sz w:val="24"/>
                <w:szCs w:val="24"/>
              </w:rPr>
            </w:pPr>
          </w:p>
        </w:tc>
        <w:tc>
          <w:tcPr>
            <w:tcW w:w="0" w:type="auto"/>
          </w:tcPr>
          <w:p w14:paraId="7AF7670A" w14:textId="77777777" w:rsidR="00BB393A" w:rsidRPr="007A7DF0" w:rsidRDefault="00BB393A" w:rsidP="00BB393A">
            <w:pPr>
              <w:rPr>
                <w:rFonts w:ascii="Times New Roman" w:eastAsia="Times New Roman" w:hAnsi="Times New Roman" w:cs="Times New Roman"/>
                <w:noProof/>
                <w:sz w:val="24"/>
                <w:szCs w:val="24"/>
              </w:rPr>
            </w:pPr>
            <w:r w:rsidRPr="007A7DF0">
              <w:rPr>
                <w:rFonts w:ascii="Times New Roman" w:hAnsi="Times New Roman"/>
                <w:noProof/>
                <w:sz w:val="24"/>
              </w:rPr>
              <w:t>2.2.4</w:t>
            </w:r>
          </w:p>
        </w:tc>
        <w:tc>
          <w:tcPr>
            <w:tcW w:w="0" w:type="auto"/>
          </w:tcPr>
          <w:p w14:paraId="0038D94E" w14:textId="77777777" w:rsidR="00BB393A" w:rsidRPr="007A7DF0" w:rsidRDefault="00BB393A" w:rsidP="00BB393A">
            <w:pPr>
              <w:rPr>
                <w:rFonts w:ascii="Times New Roman" w:eastAsia="Times New Roman" w:hAnsi="Times New Roman" w:cs="Times New Roman"/>
                <w:noProof/>
                <w:sz w:val="24"/>
                <w:szCs w:val="24"/>
              </w:rPr>
            </w:pPr>
            <w:r w:rsidRPr="007A7DF0">
              <w:rPr>
                <w:rFonts w:ascii="Times New Roman" w:hAnsi="Times New Roman"/>
                <w:noProof/>
                <w:sz w:val="24"/>
              </w:rPr>
              <w:t>Unterstützung der Umsetzung der maritimen Sicherheitsarchitektur von Jaunde im Golf von Guinea durch das Gulf of Guinea Interregional Network, insbesondere die YARIS-Plattform.</w:t>
            </w:r>
          </w:p>
        </w:tc>
        <w:tc>
          <w:tcPr>
            <w:tcW w:w="0" w:type="auto"/>
            <w:vMerge/>
          </w:tcPr>
          <w:p w14:paraId="1FF543C1" w14:textId="77777777" w:rsidR="00BB393A" w:rsidRPr="007A7DF0" w:rsidRDefault="00BB393A" w:rsidP="00BB393A">
            <w:pPr>
              <w:rPr>
                <w:rFonts w:ascii="Times New Roman" w:eastAsia="Times New Roman" w:hAnsi="Times New Roman" w:cs="Times New Roman"/>
                <w:noProof/>
                <w:sz w:val="24"/>
                <w:szCs w:val="24"/>
              </w:rPr>
            </w:pPr>
          </w:p>
        </w:tc>
        <w:tc>
          <w:tcPr>
            <w:tcW w:w="0" w:type="auto"/>
          </w:tcPr>
          <w:p w14:paraId="1F35025B" w14:textId="41867AF2" w:rsidR="00BB393A" w:rsidRPr="007A7DF0" w:rsidRDefault="00330781" w:rsidP="00BB393A">
            <w:pPr>
              <w:rPr>
                <w:rFonts w:ascii="Times New Roman" w:eastAsia="Times New Roman" w:hAnsi="Times New Roman" w:cs="Times New Roman"/>
                <w:noProof/>
                <w:sz w:val="24"/>
                <w:szCs w:val="24"/>
              </w:rPr>
            </w:pPr>
            <w:r>
              <w:rPr>
                <w:rFonts w:ascii="Times New Roman" w:hAnsi="Times New Roman"/>
                <w:noProof/>
                <w:sz w:val="24"/>
              </w:rPr>
              <w:t>COM</w:t>
            </w:r>
            <w:r w:rsidR="00BB393A" w:rsidRPr="007A7DF0">
              <w:rPr>
                <w:rFonts w:ascii="Times New Roman" w:hAnsi="Times New Roman"/>
                <w:noProof/>
                <w:sz w:val="24"/>
              </w:rPr>
              <w:t>, EAD</w:t>
            </w:r>
          </w:p>
        </w:tc>
      </w:tr>
      <w:tr w:rsidR="00121DAF" w:rsidRPr="007A7DF0" w14:paraId="3A089CD7" w14:textId="77777777" w:rsidTr="00A32362">
        <w:trPr>
          <w:trHeight w:val="340"/>
        </w:trPr>
        <w:tc>
          <w:tcPr>
            <w:tcW w:w="0" w:type="auto"/>
            <w:vMerge w:val="restart"/>
            <w:shd w:val="clear" w:color="auto" w:fill="BDD6EE" w:themeFill="accent1" w:themeFillTint="66"/>
          </w:tcPr>
          <w:p w14:paraId="01777C71" w14:textId="77777777" w:rsidR="00121DAF" w:rsidRPr="007A7DF0" w:rsidRDefault="00121DAF" w:rsidP="00121DAF">
            <w:pPr>
              <w:rPr>
                <w:rFonts w:ascii="Times New Roman" w:eastAsia="Times New Roman" w:hAnsi="Times New Roman" w:cs="Times New Roman"/>
                <w:noProof/>
                <w:sz w:val="24"/>
                <w:szCs w:val="24"/>
              </w:rPr>
            </w:pPr>
            <w:r w:rsidRPr="007A7DF0">
              <w:rPr>
                <w:rFonts w:ascii="Times New Roman" w:hAnsi="Times New Roman"/>
                <w:noProof/>
                <w:sz w:val="24"/>
              </w:rPr>
              <w:t>2.3 Ausbau der Zusammenarbeit auf bilateraler und multilateraler Ebene</w:t>
            </w:r>
          </w:p>
        </w:tc>
        <w:tc>
          <w:tcPr>
            <w:tcW w:w="0" w:type="auto"/>
            <w:gridSpan w:val="4"/>
          </w:tcPr>
          <w:p w14:paraId="5FED9F64" w14:textId="77777777" w:rsidR="00121DAF" w:rsidRPr="007A7DF0" w:rsidRDefault="00121DAF" w:rsidP="00121DAF">
            <w:pPr>
              <w:rPr>
                <w:rFonts w:ascii="Times New Roman" w:eastAsia="Times New Roman" w:hAnsi="Times New Roman" w:cs="Times New Roman"/>
                <w:noProof/>
                <w:sz w:val="24"/>
                <w:szCs w:val="24"/>
              </w:rPr>
            </w:pPr>
            <w:r w:rsidRPr="007A7DF0">
              <w:rPr>
                <w:rFonts w:ascii="Times New Roman" w:hAnsi="Times New Roman"/>
                <w:noProof/>
                <w:sz w:val="24"/>
              </w:rPr>
              <w:t>Ausbau der Zusammenarbeit auf bilateraler und multilateraler Ebene</w:t>
            </w:r>
          </w:p>
        </w:tc>
      </w:tr>
      <w:tr w:rsidR="00726ECA" w:rsidRPr="007A7DF0" w14:paraId="70204BBC" w14:textId="77777777" w:rsidTr="00A32362">
        <w:trPr>
          <w:trHeight w:val="850"/>
        </w:trPr>
        <w:tc>
          <w:tcPr>
            <w:tcW w:w="0" w:type="auto"/>
            <w:vMerge/>
            <w:shd w:val="clear" w:color="auto" w:fill="BDD6EE" w:themeFill="accent1" w:themeFillTint="66"/>
          </w:tcPr>
          <w:p w14:paraId="7775BD6B" w14:textId="77777777" w:rsidR="00121DAF" w:rsidRPr="007A7DF0" w:rsidRDefault="00121DAF" w:rsidP="00121DAF">
            <w:pPr>
              <w:rPr>
                <w:rFonts w:ascii="Times New Roman" w:eastAsia="Times New Roman" w:hAnsi="Times New Roman" w:cs="Times New Roman"/>
                <w:noProof/>
                <w:sz w:val="24"/>
                <w:szCs w:val="24"/>
              </w:rPr>
            </w:pPr>
          </w:p>
        </w:tc>
        <w:tc>
          <w:tcPr>
            <w:tcW w:w="0" w:type="auto"/>
          </w:tcPr>
          <w:p w14:paraId="7AF09F7D" w14:textId="77777777" w:rsidR="00121DAF" w:rsidRPr="007A7DF0" w:rsidRDefault="00121DAF" w:rsidP="00121DAF">
            <w:pPr>
              <w:rPr>
                <w:rFonts w:ascii="Times New Roman" w:eastAsia="Times New Roman" w:hAnsi="Times New Roman" w:cs="Times New Roman"/>
                <w:noProof/>
                <w:sz w:val="24"/>
                <w:szCs w:val="24"/>
              </w:rPr>
            </w:pPr>
            <w:r w:rsidRPr="007A7DF0">
              <w:rPr>
                <w:rFonts w:ascii="Times New Roman" w:hAnsi="Times New Roman"/>
                <w:noProof/>
                <w:sz w:val="24"/>
              </w:rPr>
              <w:t>2.3.1</w:t>
            </w:r>
          </w:p>
        </w:tc>
        <w:tc>
          <w:tcPr>
            <w:tcW w:w="0" w:type="auto"/>
          </w:tcPr>
          <w:p w14:paraId="7C2374B8" w14:textId="77777777" w:rsidR="00121DAF" w:rsidRPr="007A7DF0" w:rsidRDefault="00121DAF" w:rsidP="00B97524">
            <w:pPr>
              <w:rPr>
                <w:rFonts w:ascii="Times New Roman" w:eastAsia="Times New Roman" w:hAnsi="Times New Roman" w:cs="Times New Roman"/>
                <w:noProof/>
                <w:sz w:val="24"/>
                <w:szCs w:val="24"/>
              </w:rPr>
            </w:pPr>
            <w:r w:rsidRPr="007A7DF0">
              <w:rPr>
                <w:rFonts w:ascii="Times New Roman" w:hAnsi="Times New Roman"/>
                <w:noProof/>
                <w:sz w:val="24"/>
              </w:rPr>
              <w:t>Aufbau auf den Gemeinsamen Erklärungen, um den Dialog mit der NATO über die Bereiche maritimer Kooperation (im Rahmen des von der EU und der NATO gebilligten gemeinsamen Vorschlagspakets) zu vertiefen.</w:t>
            </w:r>
          </w:p>
        </w:tc>
        <w:tc>
          <w:tcPr>
            <w:tcW w:w="0" w:type="auto"/>
          </w:tcPr>
          <w:p w14:paraId="7741AFDA" w14:textId="77777777" w:rsidR="00121DAF" w:rsidRPr="007A7DF0" w:rsidRDefault="00563CBB" w:rsidP="00121DAF">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2E042586" w14:textId="77777777" w:rsidR="00121DAF" w:rsidRPr="007A7DF0" w:rsidRDefault="00E4662E" w:rsidP="009E5F51">
            <w:pPr>
              <w:rPr>
                <w:rFonts w:ascii="Times New Roman" w:eastAsia="Times New Roman" w:hAnsi="Times New Roman" w:cs="Times New Roman"/>
                <w:noProof/>
                <w:sz w:val="24"/>
                <w:szCs w:val="24"/>
              </w:rPr>
            </w:pPr>
            <w:r w:rsidRPr="007A7DF0">
              <w:rPr>
                <w:rFonts w:ascii="Times New Roman" w:hAnsi="Times New Roman"/>
                <w:noProof/>
                <w:sz w:val="24"/>
              </w:rPr>
              <w:t>MS, EAD, EDA</w:t>
            </w:r>
          </w:p>
        </w:tc>
      </w:tr>
      <w:tr w:rsidR="00726ECA" w:rsidRPr="007A7DF0" w14:paraId="288CF232" w14:textId="77777777" w:rsidTr="00A32362">
        <w:trPr>
          <w:trHeight w:val="850"/>
        </w:trPr>
        <w:tc>
          <w:tcPr>
            <w:tcW w:w="0" w:type="auto"/>
            <w:vMerge/>
            <w:shd w:val="clear" w:color="auto" w:fill="BDD6EE" w:themeFill="accent1" w:themeFillTint="66"/>
          </w:tcPr>
          <w:p w14:paraId="22066522" w14:textId="77777777" w:rsidR="00121DAF" w:rsidRPr="007A7DF0" w:rsidRDefault="00121DAF" w:rsidP="00121DAF">
            <w:pPr>
              <w:rPr>
                <w:rFonts w:ascii="Times New Roman" w:eastAsia="Times New Roman" w:hAnsi="Times New Roman" w:cs="Times New Roman"/>
                <w:noProof/>
                <w:sz w:val="24"/>
                <w:szCs w:val="24"/>
              </w:rPr>
            </w:pPr>
          </w:p>
        </w:tc>
        <w:tc>
          <w:tcPr>
            <w:tcW w:w="0" w:type="auto"/>
          </w:tcPr>
          <w:p w14:paraId="6A628A50" w14:textId="77777777" w:rsidR="00121DAF" w:rsidRPr="007A7DF0" w:rsidRDefault="00121DAF" w:rsidP="00121DAF">
            <w:pPr>
              <w:rPr>
                <w:rFonts w:ascii="Times New Roman" w:eastAsia="Times New Roman" w:hAnsi="Times New Roman" w:cs="Times New Roman"/>
                <w:noProof/>
                <w:sz w:val="24"/>
                <w:szCs w:val="24"/>
              </w:rPr>
            </w:pPr>
            <w:r w:rsidRPr="007A7DF0">
              <w:rPr>
                <w:rFonts w:ascii="Times New Roman" w:hAnsi="Times New Roman"/>
                <w:noProof/>
                <w:sz w:val="24"/>
              </w:rPr>
              <w:t>2.3.2</w:t>
            </w:r>
          </w:p>
        </w:tc>
        <w:tc>
          <w:tcPr>
            <w:tcW w:w="0" w:type="auto"/>
          </w:tcPr>
          <w:p w14:paraId="61610B68" w14:textId="77777777" w:rsidR="00121DAF" w:rsidRPr="007A7DF0" w:rsidRDefault="00121DAF" w:rsidP="00121DAF">
            <w:pPr>
              <w:rPr>
                <w:rFonts w:ascii="Times New Roman" w:eastAsia="Times New Roman" w:hAnsi="Times New Roman" w:cs="Times New Roman"/>
                <w:noProof/>
                <w:sz w:val="24"/>
                <w:szCs w:val="24"/>
              </w:rPr>
            </w:pPr>
            <w:r w:rsidRPr="007A7DF0">
              <w:rPr>
                <w:rFonts w:ascii="Times New Roman" w:hAnsi="Times New Roman"/>
                <w:noProof/>
                <w:sz w:val="24"/>
              </w:rPr>
              <w:t>Stärkung der Zusammenarbeit mit der IMO und regionalen Meeresübereinkommen, um der Bedrohung durch vorsätzliche rechtswidrige Handlungen, die sich weltweit auf Schiffe und Hafenanlagen auswirken könnten, entgegenzuwirken.</w:t>
            </w:r>
          </w:p>
        </w:tc>
        <w:tc>
          <w:tcPr>
            <w:tcW w:w="0" w:type="auto"/>
          </w:tcPr>
          <w:p w14:paraId="62FF87A5" w14:textId="77777777" w:rsidR="00121DAF" w:rsidRPr="007A7DF0" w:rsidRDefault="00563CBB" w:rsidP="00121DAF">
            <w:pPr>
              <w:rPr>
                <w:rFonts w:ascii="Times New Roman" w:eastAsia="Times New Roman" w:hAnsi="Times New Roman" w:cs="Times New Roman"/>
                <w:noProof/>
                <w:sz w:val="24"/>
                <w:szCs w:val="24"/>
              </w:rPr>
            </w:pPr>
            <w:r w:rsidRPr="007A7DF0">
              <w:rPr>
                <w:rFonts w:ascii="Times New Roman" w:hAnsi="Times New Roman"/>
                <w:noProof/>
                <w:sz w:val="24"/>
              </w:rPr>
              <w:t>Ab 2024</w:t>
            </w:r>
          </w:p>
        </w:tc>
        <w:tc>
          <w:tcPr>
            <w:tcW w:w="0" w:type="auto"/>
          </w:tcPr>
          <w:p w14:paraId="0003B03E" w14:textId="11D28FE4" w:rsidR="00121DAF" w:rsidRPr="007A7DF0" w:rsidRDefault="00E4662E" w:rsidP="009C5DD5">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EMSA, HELCOM, OSPAR, Übereinkommen von Barcelona </w:t>
            </w:r>
          </w:p>
        </w:tc>
      </w:tr>
    </w:tbl>
    <w:p w14:paraId="4234406E" w14:textId="77777777" w:rsidR="00BC6E65" w:rsidRPr="007A7DF0" w:rsidRDefault="00BC6E65" w:rsidP="00DC5FEF">
      <w:pPr>
        <w:rPr>
          <w:rFonts w:ascii="Times New Roman" w:eastAsia="Times New Roman" w:hAnsi="Times New Roman" w:cs="Times New Roman"/>
          <w:b/>
          <w:bCs/>
          <w:noProof/>
          <w:sz w:val="24"/>
          <w:szCs w:val="24"/>
        </w:rPr>
      </w:pPr>
    </w:p>
    <w:p w14:paraId="6998A293" w14:textId="77777777" w:rsidR="00C7639B" w:rsidRPr="007A7DF0" w:rsidRDefault="00C7639B" w:rsidP="00DC5FEF">
      <w:pPr>
        <w:rPr>
          <w:rFonts w:ascii="Times New Roman" w:eastAsia="Times New Roman" w:hAnsi="Times New Roman" w:cs="Times New Roman"/>
          <w:b/>
          <w:bCs/>
          <w:noProof/>
          <w:sz w:val="24"/>
          <w:szCs w:val="24"/>
        </w:rPr>
      </w:pPr>
    </w:p>
    <w:p w14:paraId="6A57863A" w14:textId="602F2F63" w:rsidR="00FB52A9" w:rsidRPr="007A7DF0" w:rsidRDefault="00BC6E65" w:rsidP="00330781">
      <w:pPr>
        <w:keepNext/>
        <w:shd w:val="clear" w:color="auto" w:fill="9CC2E5" w:themeFill="accent1" w:themeFillTint="99"/>
        <w:rPr>
          <w:rFonts w:ascii="Times New Roman" w:eastAsia="Times New Roman" w:hAnsi="Times New Roman" w:cs="Times New Roman"/>
          <w:b/>
          <w:bCs/>
          <w:noProof/>
          <w:sz w:val="24"/>
          <w:szCs w:val="24"/>
        </w:rPr>
      </w:pPr>
      <w:r w:rsidRPr="007A7DF0">
        <w:rPr>
          <w:rFonts w:ascii="Times New Roman" w:hAnsi="Times New Roman"/>
          <w:b/>
          <w:noProof/>
          <w:sz w:val="24"/>
        </w:rPr>
        <w:t>Strategisches Ziel 3. Übernahme der Führungsrolle im Bereich der maritimen Lageerfassung</w:t>
      </w:r>
    </w:p>
    <w:tbl>
      <w:tblPr>
        <w:tblStyle w:val="TableGrid"/>
        <w:tblW w:w="0" w:type="auto"/>
        <w:tblLook w:val="04A0" w:firstRow="1" w:lastRow="0" w:firstColumn="1" w:lastColumn="0" w:noHBand="0" w:noVBand="1"/>
      </w:tblPr>
      <w:tblGrid>
        <w:gridCol w:w="3951"/>
        <w:gridCol w:w="816"/>
        <w:gridCol w:w="6036"/>
        <w:gridCol w:w="1925"/>
        <w:gridCol w:w="1662"/>
      </w:tblGrid>
      <w:tr w:rsidR="001660EE" w:rsidRPr="007A7DF0" w14:paraId="5102286B" w14:textId="77777777" w:rsidTr="00C32C5B">
        <w:trPr>
          <w:trHeight w:val="624"/>
        </w:trPr>
        <w:tc>
          <w:tcPr>
            <w:tcW w:w="0" w:type="auto"/>
            <w:shd w:val="clear" w:color="auto" w:fill="BDD6EE" w:themeFill="accent1" w:themeFillTint="66"/>
            <w:hideMark/>
          </w:tcPr>
          <w:p w14:paraId="3AC55E60" w14:textId="77777777" w:rsidR="00EA6394" w:rsidRPr="007A7DF0" w:rsidRDefault="00EA6394" w:rsidP="00330781">
            <w:pPr>
              <w:keepNext/>
              <w:jc w:val="center"/>
              <w:rPr>
                <w:rFonts w:ascii="Times New Roman" w:eastAsia="Times New Roman" w:hAnsi="Times New Roman" w:cs="Times New Roman"/>
                <w:b/>
                <w:bCs/>
                <w:noProof/>
                <w:sz w:val="24"/>
                <w:szCs w:val="24"/>
              </w:rPr>
            </w:pPr>
            <w:r w:rsidRPr="007A7DF0">
              <w:rPr>
                <w:rFonts w:ascii="Times New Roman" w:hAnsi="Times New Roman"/>
                <w:b/>
                <w:noProof/>
                <w:sz w:val="24"/>
              </w:rPr>
              <w:t>Ziele</w:t>
            </w:r>
          </w:p>
        </w:tc>
        <w:tc>
          <w:tcPr>
            <w:tcW w:w="0" w:type="auto"/>
            <w:gridSpan w:val="2"/>
            <w:shd w:val="clear" w:color="auto" w:fill="BDD6EE" w:themeFill="accent1" w:themeFillTint="66"/>
          </w:tcPr>
          <w:p w14:paraId="40C253A7" w14:textId="77777777" w:rsidR="00EA6394" w:rsidRPr="007A7DF0" w:rsidRDefault="00EA6394" w:rsidP="00330781">
            <w:pPr>
              <w:keepNext/>
              <w:jc w:val="center"/>
              <w:rPr>
                <w:rFonts w:ascii="Times New Roman" w:eastAsia="Times New Roman" w:hAnsi="Times New Roman" w:cs="Times New Roman"/>
                <w:b/>
                <w:bCs/>
                <w:noProof/>
                <w:sz w:val="24"/>
                <w:szCs w:val="24"/>
              </w:rPr>
            </w:pPr>
            <w:r w:rsidRPr="007A7DF0">
              <w:rPr>
                <w:rFonts w:ascii="Times New Roman" w:hAnsi="Times New Roman"/>
                <w:b/>
                <w:noProof/>
                <w:sz w:val="24"/>
              </w:rPr>
              <w:t>Maßnahmen</w:t>
            </w:r>
          </w:p>
        </w:tc>
        <w:tc>
          <w:tcPr>
            <w:tcW w:w="0" w:type="auto"/>
            <w:shd w:val="clear" w:color="auto" w:fill="BDD6EE" w:themeFill="accent1" w:themeFillTint="66"/>
          </w:tcPr>
          <w:p w14:paraId="7A101225" w14:textId="77777777" w:rsidR="00EA6394" w:rsidRPr="007A7DF0" w:rsidRDefault="00EA6394" w:rsidP="00330781">
            <w:pPr>
              <w:keepNext/>
              <w:jc w:val="center"/>
              <w:rPr>
                <w:rFonts w:ascii="Times New Roman" w:eastAsia="Times New Roman" w:hAnsi="Times New Roman" w:cs="Times New Roman"/>
                <w:b/>
                <w:bCs/>
                <w:noProof/>
                <w:sz w:val="24"/>
                <w:szCs w:val="24"/>
              </w:rPr>
            </w:pPr>
            <w:r w:rsidRPr="007A7DF0">
              <w:rPr>
                <w:rFonts w:ascii="Times New Roman" w:hAnsi="Times New Roman"/>
                <w:b/>
                <w:noProof/>
                <w:sz w:val="24"/>
              </w:rPr>
              <w:t>Zeitlicher Ablauf</w:t>
            </w:r>
            <w:r w:rsidRPr="007A7DF0">
              <w:rPr>
                <w:noProof/>
              </w:rPr>
              <w:t xml:space="preserve"> </w:t>
            </w:r>
            <w:r w:rsidRPr="007A7DF0">
              <w:rPr>
                <w:noProof/>
              </w:rPr>
              <w:br/>
            </w:r>
            <w:r w:rsidRPr="007A7DF0">
              <w:rPr>
                <w:rFonts w:ascii="Times New Roman" w:hAnsi="Times New Roman"/>
                <w:i/>
                <w:noProof/>
                <w:sz w:val="24"/>
              </w:rPr>
              <w:t>Falls zutreffend</w:t>
            </w:r>
          </w:p>
        </w:tc>
        <w:tc>
          <w:tcPr>
            <w:tcW w:w="0" w:type="auto"/>
            <w:shd w:val="clear" w:color="auto" w:fill="BDD6EE" w:themeFill="accent1" w:themeFillTint="66"/>
          </w:tcPr>
          <w:p w14:paraId="55950588" w14:textId="77777777" w:rsidR="00EA6394" w:rsidRPr="007A7DF0" w:rsidRDefault="00EA6394" w:rsidP="00330781">
            <w:pPr>
              <w:keepNext/>
              <w:jc w:val="center"/>
              <w:rPr>
                <w:rFonts w:ascii="Times New Roman" w:eastAsia="Times New Roman" w:hAnsi="Times New Roman" w:cs="Times New Roman"/>
                <w:b/>
                <w:bCs/>
                <w:noProof/>
                <w:sz w:val="24"/>
                <w:szCs w:val="24"/>
              </w:rPr>
            </w:pPr>
            <w:r w:rsidRPr="007A7DF0">
              <w:rPr>
                <w:rFonts w:ascii="Times New Roman" w:hAnsi="Times New Roman"/>
                <w:b/>
                <w:noProof/>
                <w:sz w:val="24"/>
              </w:rPr>
              <w:t>Betroffene Akteure</w:t>
            </w:r>
          </w:p>
        </w:tc>
      </w:tr>
      <w:tr w:rsidR="00B24856" w:rsidRPr="007A7DF0" w14:paraId="6189F9DF" w14:textId="77777777" w:rsidTr="00A32362">
        <w:trPr>
          <w:trHeight w:val="340"/>
        </w:trPr>
        <w:tc>
          <w:tcPr>
            <w:tcW w:w="0" w:type="auto"/>
            <w:vMerge w:val="restart"/>
            <w:shd w:val="clear" w:color="auto" w:fill="BDD6EE" w:themeFill="accent1" w:themeFillTint="66"/>
          </w:tcPr>
          <w:p w14:paraId="5AD56DEE" w14:textId="77777777" w:rsidR="00B24856" w:rsidRPr="007A7DF0" w:rsidRDefault="00B24856" w:rsidP="00B97524">
            <w:pPr>
              <w:rPr>
                <w:rFonts w:ascii="Times New Roman" w:eastAsia="Times New Roman" w:hAnsi="Times New Roman" w:cs="Times New Roman"/>
                <w:noProof/>
                <w:sz w:val="24"/>
                <w:szCs w:val="24"/>
              </w:rPr>
            </w:pPr>
            <w:r w:rsidRPr="007A7DF0">
              <w:rPr>
                <w:rFonts w:ascii="Times New Roman" w:hAnsi="Times New Roman"/>
                <w:noProof/>
                <w:sz w:val="24"/>
              </w:rPr>
              <w:t>3.1. Stärkung der maritimen Lageerfassung der EU</w:t>
            </w:r>
          </w:p>
          <w:p w14:paraId="48E7343A" w14:textId="77777777" w:rsidR="00B24856" w:rsidRPr="007A7DF0" w:rsidRDefault="00B24856" w:rsidP="00CE4D6A">
            <w:pPr>
              <w:rPr>
                <w:rFonts w:ascii="Times New Roman" w:eastAsia="Times New Roman" w:hAnsi="Times New Roman" w:cs="Times New Roman"/>
                <w:noProof/>
                <w:sz w:val="24"/>
                <w:szCs w:val="24"/>
              </w:rPr>
            </w:pPr>
          </w:p>
        </w:tc>
        <w:tc>
          <w:tcPr>
            <w:tcW w:w="0" w:type="auto"/>
            <w:gridSpan w:val="4"/>
            <w:vAlign w:val="center"/>
          </w:tcPr>
          <w:p w14:paraId="68CB7D12" w14:textId="77777777" w:rsidR="00B24856" w:rsidRPr="007A7DF0" w:rsidRDefault="00B24856" w:rsidP="00034548">
            <w:pPr>
              <w:rPr>
                <w:rFonts w:ascii="Times New Roman" w:eastAsia="Times New Roman" w:hAnsi="Times New Roman" w:cs="Times New Roman"/>
                <w:noProof/>
                <w:sz w:val="24"/>
                <w:szCs w:val="24"/>
              </w:rPr>
            </w:pPr>
            <w:r w:rsidRPr="007A7DF0">
              <w:rPr>
                <w:rFonts w:ascii="Times New Roman" w:hAnsi="Times New Roman"/>
                <w:noProof/>
                <w:sz w:val="24"/>
              </w:rPr>
              <w:t>Gewährleistung eines sicheren und raschen Informationsaustauschs zwischen allen verwandten Sektoren und Systemen in der gesamten EU und der EFTA</w:t>
            </w:r>
          </w:p>
        </w:tc>
      </w:tr>
      <w:tr w:rsidR="00B24856" w:rsidRPr="007A7DF0" w14:paraId="69ECD7FC" w14:textId="77777777" w:rsidTr="00C32C5B">
        <w:trPr>
          <w:trHeight w:val="290"/>
        </w:trPr>
        <w:tc>
          <w:tcPr>
            <w:tcW w:w="0" w:type="auto"/>
            <w:vMerge/>
            <w:shd w:val="clear" w:color="auto" w:fill="BDD6EE" w:themeFill="accent1" w:themeFillTint="66"/>
            <w:hideMark/>
          </w:tcPr>
          <w:p w14:paraId="0543D428" w14:textId="77777777" w:rsidR="00B24856" w:rsidRPr="007A7DF0" w:rsidRDefault="00B24856" w:rsidP="00CE4D6A">
            <w:pPr>
              <w:rPr>
                <w:rFonts w:ascii="Times New Roman" w:eastAsia="Times New Roman" w:hAnsi="Times New Roman" w:cs="Times New Roman"/>
                <w:noProof/>
                <w:sz w:val="24"/>
                <w:szCs w:val="24"/>
              </w:rPr>
            </w:pPr>
          </w:p>
        </w:tc>
        <w:tc>
          <w:tcPr>
            <w:tcW w:w="0" w:type="auto"/>
          </w:tcPr>
          <w:p w14:paraId="162EA47A"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3.1.1</w:t>
            </w:r>
          </w:p>
        </w:tc>
        <w:tc>
          <w:tcPr>
            <w:tcW w:w="0" w:type="auto"/>
          </w:tcPr>
          <w:p w14:paraId="16689AAA"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 xml:space="preserve">Einleitung der operativen Phase des CISE, einschließlich der Umsetzung des als CISE eingestuften Netzes. </w:t>
            </w:r>
          </w:p>
        </w:tc>
        <w:tc>
          <w:tcPr>
            <w:tcW w:w="0" w:type="auto"/>
          </w:tcPr>
          <w:p w14:paraId="46022407" w14:textId="77777777" w:rsidR="00B24856" w:rsidRPr="007A7DF0" w:rsidRDefault="00B24856" w:rsidP="00034548">
            <w:pPr>
              <w:rPr>
                <w:rFonts w:ascii="Times New Roman" w:eastAsia="Times New Roman" w:hAnsi="Times New Roman" w:cs="Times New Roman"/>
                <w:noProof/>
                <w:sz w:val="24"/>
                <w:szCs w:val="24"/>
              </w:rPr>
            </w:pPr>
            <w:r w:rsidRPr="007A7DF0">
              <w:rPr>
                <w:rFonts w:ascii="Times New Roman" w:hAnsi="Times New Roman"/>
                <w:noProof/>
                <w:sz w:val="24"/>
              </w:rPr>
              <w:t>Ab 2024</w:t>
            </w:r>
          </w:p>
        </w:tc>
        <w:tc>
          <w:tcPr>
            <w:tcW w:w="0" w:type="auto"/>
          </w:tcPr>
          <w:p w14:paraId="5B2D0A31" w14:textId="5C41316F" w:rsidR="00B24856" w:rsidRPr="007A7DF0" w:rsidRDefault="00B24856" w:rsidP="009C5DD5">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EMSA</w:t>
            </w:r>
            <w:r w:rsidRPr="007A7DF0">
              <w:rPr>
                <w:rStyle w:val="FootnoteReference"/>
                <w:rFonts w:ascii="Times New Roman" w:eastAsia="Times New Roman" w:hAnsi="Times New Roman" w:cs="Times New Roman"/>
                <w:noProof/>
                <w:sz w:val="24"/>
                <w:szCs w:val="24"/>
              </w:rPr>
              <w:footnoteReference w:id="6"/>
            </w:r>
            <w:r w:rsidRPr="007A7DF0">
              <w:rPr>
                <w:rFonts w:ascii="Times New Roman" w:hAnsi="Times New Roman"/>
                <w:noProof/>
                <w:sz w:val="24"/>
              </w:rPr>
              <w:t xml:space="preserve"> </w:t>
            </w:r>
          </w:p>
        </w:tc>
      </w:tr>
      <w:tr w:rsidR="00B24856" w:rsidRPr="007A7DF0" w14:paraId="535D5000" w14:textId="77777777" w:rsidTr="00C32C5B">
        <w:trPr>
          <w:trHeight w:val="290"/>
        </w:trPr>
        <w:tc>
          <w:tcPr>
            <w:tcW w:w="0" w:type="auto"/>
            <w:vMerge/>
            <w:shd w:val="clear" w:color="auto" w:fill="BDD6EE" w:themeFill="accent1" w:themeFillTint="66"/>
          </w:tcPr>
          <w:p w14:paraId="3E26C4C0" w14:textId="77777777" w:rsidR="00B24856" w:rsidRPr="007A7DF0" w:rsidRDefault="00B24856" w:rsidP="00CE4D6A">
            <w:pPr>
              <w:rPr>
                <w:rFonts w:ascii="Times New Roman" w:eastAsia="Times New Roman" w:hAnsi="Times New Roman" w:cs="Times New Roman"/>
                <w:noProof/>
                <w:sz w:val="24"/>
                <w:szCs w:val="24"/>
              </w:rPr>
            </w:pPr>
          </w:p>
        </w:tc>
        <w:tc>
          <w:tcPr>
            <w:tcW w:w="0" w:type="auto"/>
          </w:tcPr>
          <w:p w14:paraId="7056CA4C"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3.1.2</w:t>
            </w:r>
          </w:p>
        </w:tc>
        <w:tc>
          <w:tcPr>
            <w:tcW w:w="0" w:type="auto"/>
          </w:tcPr>
          <w:p w14:paraId="4C9BA990" w14:textId="77777777" w:rsidR="00B24856" w:rsidRPr="007A7DF0" w:rsidRDefault="00B24856" w:rsidP="007A2663">
            <w:pPr>
              <w:rPr>
                <w:rFonts w:ascii="Times New Roman" w:eastAsia="Times New Roman" w:hAnsi="Times New Roman" w:cs="Times New Roman"/>
                <w:noProof/>
                <w:sz w:val="24"/>
                <w:szCs w:val="24"/>
              </w:rPr>
            </w:pPr>
            <w:r w:rsidRPr="007A7DF0">
              <w:rPr>
                <w:rFonts w:ascii="Times New Roman" w:hAnsi="Times New Roman"/>
                <w:noProof/>
                <w:sz w:val="24"/>
              </w:rPr>
              <w:t>Ermutigung/Motivierung der Mitgliedstaaten in bestimmten Küstenwachen- und Militärbehörden, sich der CISE-Gemeinschaft anzuschließen.</w:t>
            </w:r>
          </w:p>
        </w:tc>
        <w:tc>
          <w:tcPr>
            <w:tcW w:w="0" w:type="auto"/>
          </w:tcPr>
          <w:p w14:paraId="0AC4DF25"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Ab 2023 fortlaufend</w:t>
            </w:r>
          </w:p>
        </w:tc>
        <w:tc>
          <w:tcPr>
            <w:tcW w:w="0" w:type="auto"/>
          </w:tcPr>
          <w:p w14:paraId="3DB13C26" w14:textId="3F94EDB8" w:rsidR="00B24856" w:rsidRPr="007A7DF0" w:rsidRDefault="00330781" w:rsidP="00CE4D6A">
            <w:pPr>
              <w:rPr>
                <w:rFonts w:ascii="Times New Roman" w:eastAsia="Times New Roman" w:hAnsi="Times New Roman" w:cs="Times New Roman"/>
                <w:noProof/>
                <w:sz w:val="24"/>
                <w:szCs w:val="24"/>
              </w:rPr>
            </w:pPr>
            <w:r>
              <w:rPr>
                <w:rFonts w:ascii="Times New Roman" w:hAnsi="Times New Roman"/>
                <w:noProof/>
                <w:sz w:val="24"/>
              </w:rPr>
              <w:t>COM</w:t>
            </w:r>
            <w:r w:rsidR="00B24856" w:rsidRPr="007A7DF0">
              <w:rPr>
                <w:rFonts w:ascii="Times New Roman" w:hAnsi="Times New Roman"/>
                <w:noProof/>
                <w:sz w:val="24"/>
              </w:rPr>
              <w:t>, EMSA</w:t>
            </w:r>
          </w:p>
        </w:tc>
      </w:tr>
      <w:tr w:rsidR="00B24856" w:rsidRPr="007A7DF0" w14:paraId="219B179B" w14:textId="77777777" w:rsidTr="00C32C5B">
        <w:trPr>
          <w:trHeight w:val="907"/>
        </w:trPr>
        <w:tc>
          <w:tcPr>
            <w:tcW w:w="0" w:type="auto"/>
            <w:vMerge/>
            <w:shd w:val="clear" w:color="auto" w:fill="BDD6EE" w:themeFill="accent1" w:themeFillTint="66"/>
          </w:tcPr>
          <w:p w14:paraId="3DD2F3CE" w14:textId="77777777" w:rsidR="00B24856" w:rsidRPr="007A7DF0" w:rsidRDefault="00B24856" w:rsidP="00CE4D6A">
            <w:pPr>
              <w:rPr>
                <w:rFonts w:ascii="Times New Roman" w:eastAsia="Times New Roman" w:hAnsi="Times New Roman" w:cs="Times New Roman"/>
                <w:b/>
                <w:bCs/>
                <w:noProof/>
                <w:sz w:val="24"/>
                <w:szCs w:val="24"/>
              </w:rPr>
            </w:pPr>
          </w:p>
        </w:tc>
        <w:tc>
          <w:tcPr>
            <w:tcW w:w="0" w:type="auto"/>
          </w:tcPr>
          <w:p w14:paraId="60DFFD93"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3.1.3</w:t>
            </w:r>
          </w:p>
        </w:tc>
        <w:tc>
          <w:tcPr>
            <w:tcW w:w="0" w:type="auto"/>
          </w:tcPr>
          <w:p w14:paraId="0C0FE525" w14:textId="77777777" w:rsidR="00B24856" w:rsidRPr="007A7DF0" w:rsidRDefault="00B24856" w:rsidP="001D5F49">
            <w:pPr>
              <w:rPr>
                <w:rFonts w:ascii="Times New Roman" w:eastAsia="Times New Roman" w:hAnsi="Times New Roman" w:cs="Times New Roman"/>
                <w:noProof/>
                <w:sz w:val="24"/>
                <w:szCs w:val="24"/>
              </w:rPr>
            </w:pPr>
            <w:r w:rsidRPr="007A7DF0">
              <w:rPr>
                <w:rFonts w:ascii="Times New Roman" w:hAnsi="Times New Roman"/>
                <w:noProof/>
                <w:sz w:val="24"/>
              </w:rPr>
              <w:t>Nutzung des CISE für den Austausch von Meeresüberwachungsdaten, zur Stärkung der Resilienz und zum Schutz kritischer maritimer Infrastruktur (z. B. Unterseekabel, Rohrfernleitungen und Offshore-Standorte für erneuerbare Energien).</w:t>
            </w:r>
          </w:p>
        </w:tc>
        <w:tc>
          <w:tcPr>
            <w:tcW w:w="0" w:type="auto"/>
          </w:tcPr>
          <w:p w14:paraId="58D66FC4"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Ab 2024</w:t>
            </w:r>
          </w:p>
        </w:tc>
        <w:tc>
          <w:tcPr>
            <w:tcW w:w="0" w:type="auto"/>
          </w:tcPr>
          <w:p w14:paraId="358A9C4D" w14:textId="23FDF056" w:rsidR="00B24856" w:rsidRPr="007A7DF0" w:rsidRDefault="00B24856" w:rsidP="009C5DD5">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EDA, </w:t>
            </w:r>
            <w:r w:rsidR="00330781">
              <w:rPr>
                <w:rFonts w:ascii="Times New Roman" w:hAnsi="Times New Roman"/>
                <w:noProof/>
                <w:sz w:val="24"/>
              </w:rPr>
              <w:t>SatCen</w:t>
            </w:r>
            <w:r w:rsidRPr="007A7DF0">
              <w:rPr>
                <w:rFonts w:ascii="Times New Roman" w:hAnsi="Times New Roman"/>
                <w:noProof/>
                <w:sz w:val="24"/>
              </w:rPr>
              <w:t xml:space="preserve">, EMSA </w:t>
            </w:r>
          </w:p>
        </w:tc>
      </w:tr>
      <w:tr w:rsidR="00B24856" w:rsidRPr="007A7DF0" w14:paraId="2BE7E979" w14:textId="77777777" w:rsidTr="00C32C5B">
        <w:trPr>
          <w:trHeight w:val="1134"/>
        </w:trPr>
        <w:tc>
          <w:tcPr>
            <w:tcW w:w="0" w:type="auto"/>
            <w:vMerge/>
            <w:shd w:val="clear" w:color="auto" w:fill="BDD6EE" w:themeFill="accent1" w:themeFillTint="66"/>
            <w:hideMark/>
          </w:tcPr>
          <w:p w14:paraId="55E562C9" w14:textId="77777777" w:rsidR="00B24856" w:rsidRPr="007A7DF0" w:rsidRDefault="00B24856" w:rsidP="00CE4D6A">
            <w:pPr>
              <w:rPr>
                <w:rFonts w:ascii="Times New Roman" w:eastAsia="Times New Roman" w:hAnsi="Times New Roman" w:cs="Times New Roman"/>
                <w:b/>
                <w:bCs/>
                <w:noProof/>
                <w:sz w:val="24"/>
                <w:szCs w:val="24"/>
              </w:rPr>
            </w:pPr>
          </w:p>
        </w:tc>
        <w:tc>
          <w:tcPr>
            <w:tcW w:w="0" w:type="auto"/>
          </w:tcPr>
          <w:p w14:paraId="5C0B8BD0"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3.1.4</w:t>
            </w:r>
          </w:p>
        </w:tc>
        <w:tc>
          <w:tcPr>
            <w:tcW w:w="0" w:type="auto"/>
          </w:tcPr>
          <w:p w14:paraId="41FF9FC0" w14:textId="77777777" w:rsidR="00B24856" w:rsidRPr="007A7DF0" w:rsidRDefault="00B24856" w:rsidP="00F42325">
            <w:pPr>
              <w:rPr>
                <w:rFonts w:ascii="Times New Roman" w:eastAsia="Times New Roman" w:hAnsi="Times New Roman" w:cs="Times New Roman"/>
                <w:noProof/>
                <w:sz w:val="24"/>
                <w:szCs w:val="24"/>
              </w:rPr>
            </w:pPr>
            <w:r w:rsidRPr="007A7DF0">
              <w:rPr>
                <w:rFonts w:ascii="Times New Roman" w:hAnsi="Times New Roman"/>
                <w:noProof/>
                <w:sz w:val="24"/>
              </w:rPr>
              <w:t>Erwägung der Nutzung des CISE für den Informationsaustausch im Rahmen der agenturübergreifenden Zusammenarbeit als Ergänzung zu den bereits bestehenden Netzen.</w:t>
            </w:r>
          </w:p>
        </w:tc>
        <w:tc>
          <w:tcPr>
            <w:tcW w:w="0" w:type="auto"/>
          </w:tcPr>
          <w:p w14:paraId="06A065E4" w14:textId="0876CB40" w:rsidR="00B24856" w:rsidRPr="007A7DF0" w:rsidRDefault="00B24856" w:rsidP="00696B44">
            <w:pPr>
              <w:rPr>
                <w:rFonts w:ascii="Times New Roman" w:eastAsia="Times New Roman" w:hAnsi="Times New Roman" w:cs="Times New Roman"/>
                <w:noProof/>
                <w:sz w:val="24"/>
                <w:szCs w:val="24"/>
              </w:rPr>
            </w:pPr>
            <w:r w:rsidRPr="007A7DF0">
              <w:rPr>
                <w:rFonts w:ascii="Times New Roman" w:hAnsi="Times New Roman"/>
                <w:noProof/>
                <w:sz w:val="24"/>
              </w:rPr>
              <w:t>Fortlaufend, sobald der CISE eingerichtet wurde.</w:t>
            </w:r>
          </w:p>
        </w:tc>
        <w:tc>
          <w:tcPr>
            <w:tcW w:w="0" w:type="auto"/>
          </w:tcPr>
          <w:p w14:paraId="527186D6"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MS, EFCA, EMSA und FRONTEX</w:t>
            </w:r>
          </w:p>
          <w:p w14:paraId="684EA39F"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ECGFF</w:t>
            </w:r>
          </w:p>
        </w:tc>
      </w:tr>
      <w:tr w:rsidR="00B24856" w:rsidRPr="007A7DF0" w14:paraId="2214E5BB" w14:textId="77777777" w:rsidTr="00FE687D">
        <w:trPr>
          <w:trHeight w:val="850"/>
        </w:trPr>
        <w:tc>
          <w:tcPr>
            <w:tcW w:w="0" w:type="auto"/>
            <w:vMerge/>
            <w:shd w:val="clear" w:color="auto" w:fill="BDD6EE" w:themeFill="accent1" w:themeFillTint="66"/>
          </w:tcPr>
          <w:p w14:paraId="7AF49135" w14:textId="77777777" w:rsidR="00B24856" w:rsidRPr="007A7DF0" w:rsidRDefault="00B24856" w:rsidP="00CE4D6A">
            <w:pPr>
              <w:rPr>
                <w:rFonts w:ascii="Times New Roman" w:eastAsia="Times New Roman" w:hAnsi="Times New Roman" w:cs="Times New Roman"/>
                <w:b/>
                <w:bCs/>
                <w:noProof/>
                <w:sz w:val="24"/>
                <w:szCs w:val="24"/>
              </w:rPr>
            </w:pPr>
          </w:p>
        </w:tc>
        <w:tc>
          <w:tcPr>
            <w:tcW w:w="0" w:type="auto"/>
          </w:tcPr>
          <w:p w14:paraId="13739EAF"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3.1.5</w:t>
            </w:r>
          </w:p>
        </w:tc>
        <w:tc>
          <w:tcPr>
            <w:tcW w:w="0" w:type="auto"/>
          </w:tcPr>
          <w:p w14:paraId="559B5FF0" w14:textId="77777777" w:rsidR="00B24856" w:rsidRPr="007A7DF0" w:rsidRDefault="00B24856" w:rsidP="004A1F19">
            <w:pPr>
              <w:rPr>
                <w:rFonts w:ascii="Times New Roman" w:eastAsia="Times New Roman" w:hAnsi="Times New Roman" w:cs="Times New Roman"/>
                <w:noProof/>
                <w:sz w:val="24"/>
                <w:szCs w:val="24"/>
              </w:rPr>
            </w:pPr>
            <w:r w:rsidRPr="007A7DF0">
              <w:rPr>
                <w:rFonts w:ascii="Times New Roman" w:hAnsi="Times New Roman"/>
                <w:noProof/>
                <w:sz w:val="24"/>
              </w:rPr>
              <w:t>Prüfung der Möglichkeit, ein Programm für die maritime Lageerfassung im Verteidigungsbereich aufzulegen und gleichzeitig die Abstimmung mit den einschlägigen Akteuren der Zivilgesellschaft zu gewährleisten.</w:t>
            </w:r>
          </w:p>
        </w:tc>
        <w:tc>
          <w:tcPr>
            <w:tcW w:w="0" w:type="auto"/>
          </w:tcPr>
          <w:p w14:paraId="44BC5527"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Bis 2024</w:t>
            </w:r>
          </w:p>
        </w:tc>
        <w:tc>
          <w:tcPr>
            <w:tcW w:w="0" w:type="auto"/>
          </w:tcPr>
          <w:p w14:paraId="081B8047"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MS, EDA</w:t>
            </w:r>
          </w:p>
        </w:tc>
      </w:tr>
      <w:tr w:rsidR="00B24856" w:rsidRPr="007A7DF0" w14:paraId="6F2ACF14" w14:textId="77777777" w:rsidTr="00C32C5B">
        <w:trPr>
          <w:trHeight w:val="340"/>
        </w:trPr>
        <w:tc>
          <w:tcPr>
            <w:tcW w:w="0" w:type="auto"/>
            <w:vMerge/>
            <w:shd w:val="clear" w:color="auto" w:fill="BDD6EE" w:themeFill="accent1" w:themeFillTint="66"/>
          </w:tcPr>
          <w:p w14:paraId="16BE0AC8" w14:textId="77777777" w:rsidR="00B24856" w:rsidRPr="007A7DF0" w:rsidRDefault="00B24856" w:rsidP="00CE4D6A">
            <w:pPr>
              <w:rPr>
                <w:rFonts w:ascii="Times New Roman" w:eastAsia="Times New Roman" w:hAnsi="Times New Roman" w:cs="Times New Roman"/>
                <w:noProof/>
                <w:sz w:val="24"/>
                <w:szCs w:val="24"/>
              </w:rPr>
            </w:pPr>
          </w:p>
        </w:tc>
        <w:tc>
          <w:tcPr>
            <w:tcW w:w="0" w:type="auto"/>
            <w:gridSpan w:val="4"/>
          </w:tcPr>
          <w:p w14:paraId="13B057F3"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Stärkung des Informationsaustauschs zwischen zivilen und militärischen Seebehörden</w:t>
            </w:r>
          </w:p>
        </w:tc>
      </w:tr>
      <w:tr w:rsidR="00B24856" w:rsidRPr="007A7DF0" w14:paraId="51342F53" w14:textId="77777777" w:rsidTr="00C32C5B">
        <w:trPr>
          <w:trHeight w:val="850"/>
        </w:trPr>
        <w:tc>
          <w:tcPr>
            <w:tcW w:w="0" w:type="auto"/>
            <w:vMerge/>
            <w:shd w:val="clear" w:color="auto" w:fill="BDD6EE" w:themeFill="accent1" w:themeFillTint="66"/>
          </w:tcPr>
          <w:p w14:paraId="58572F3F" w14:textId="77777777" w:rsidR="00B24856" w:rsidRPr="007A7DF0" w:rsidRDefault="00B24856" w:rsidP="00CE4D6A">
            <w:pPr>
              <w:rPr>
                <w:rFonts w:ascii="Times New Roman" w:eastAsia="Times New Roman" w:hAnsi="Times New Roman" w:cs="Times New Roman"/>
                <w:noProof/>
                <w:sz w:val="24"/>
                <w:szCs w:val="24"/>
              </w:rPr>
            </w:pPr>
          </w:p>
        </w:tc>
        <w:tc>
          <w:tcPr>
            <w:tcW w:w="0" w:type="auto"/>
          </w:tcPr>
          <w:p w14:paraId="23BC5CD4"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3.1.6</w:t>
            </w:r>
          </w:p>
        </w:tc>
        <w:tc>
          <w:tcPr>
            <w:tcW w:w="0" w:type="auto"/>
          </w:tcPr>
          <w:p w14:paraId="0C41FBCC" w14:textId="67E5F513" w:rsidR="00B24856" w:rsidRPr="007A7DF0" w:rsidRDefault="00B24856" w:rsidP="00BF2F0F">
            <w:pPr>
              <w:rPr>
                <w:rFonts w:ascii="Times New Roman" w:eastAsia="Times New Roman" w:hAnsi="Times New Roman" w:cs="Times New Roman"/>
                <w:noProof/>
                <w:sz w:val="24"/>
                <w:szCs w:val="24"/>
              </w:rPr>
            </w:pPr>
            <w:r w:rsidRPr="007A7DF0">
              <w:rPr>
                <w:rFonts w:ascii="Times New Roman" w:hAnsi="Times New Roman"/>
                <w:noProof/>
                <w:sz w:val="24"/>
              </w:rPr>
              <w:t>Stärkung von MARSUR und Gewährleistung eines operativen Informationsaustauschs zwischen dem MARSUR-Netz und dem CISE (einschließlich Verschlusssachen und nicht als Verschlusssache eingestufter Informationen).</w:t>
            </w:r>
          </w:p>
        </w:tc>
        <w:tc>
          <w:tcPr>
            <w:tcW w:w="0" w:type="auto"/>
          </w:tcPr>
          <w:p w14:paraId="5A657F39"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Ende 2024</w:t>
            </w:r>
          </w:p>
        </w:tc>
        <w:tc>
          <w:tcPr>
            <w:tcW w:w="0" w:type="auto"/>
          </w:tcPr>
          <w:p w14:paraId="02CE9DCE" w14:textId="0F293169" w:rsidR="00B24856" w:rsidRPr="007A7DF0" w:rsidRDefault="00330781" w:rsidP="00CE4D6A">
            <w:pPr>
              <w:rPr>
                <w:rFonts w:ascii="Times New Roman" w:eastAsia="Times New Roman" w:hAnsi="Times New Roman" w:cs="Times New Roman"/>
                <w:noProof/>
                <w:sz w:val="24"/>
                <w:szCs w:val="24"/>
              </w:rPr>
            </w:pPr>
            <w:r>
              <w:rPr>
                <w:rFonts w:ascii="Times New Roman" w:hAnsi="Times New Roman"/>
                <w:noProof/>
                <w:sz w:val="24"/>
              </w:rPr>
              <w:t>COM</w:t>
            </w:r>
            <w:r w:rsidR="00B24856" w:rsidRPr="007A7DF0">
              <w:rPr>
                <w:rFonts w:ascii="Times New Roman" w:hAnsi="Times New Roman"/>
                <w:noProof/>
                <w:sz w:val="24"/>
              </w:rPr>
              <w:t xml:space="preserve">, EMSA, EDA, </w:t>
            </w:r>
            <w:r>
              <w:rPr>
                <w:rFonts w:ascii="Times New Roman" w:hAnsi="Times New Roman"/>
                <w:noProof/>
                <w:sz w:val="24"/>
              </w:rPr>
              <w:t>SatCen</w:t>
            </w:r>
            <w:r w:rsidR="00B24856" w:rsidRPr="007A7DF0">
              <w:rPr>
                <w:rFonts w:ascii="Times New Roman" w:hAnsi="Times New Roman"/>
                <w:noProof/>
                <w:sz w:val="24"/>
              </w:rPr>
              <w:t>, MS</w:t>
            </w:r>
          </w:p>
          <w:p w14:paraId="4B88911F" w14:textId="77777777" w:rsidR="00B24856" w:rsidRPr="007A7DF0" w:rsidRDefault="00B24856" w:rsidP="00CE4D6A">
            <w:pPr>
              <w:rPr>
                <w:rFonts w:ascii="Times New Roman" w:eastAsia="Times New Roman" w:hAnsi="Times New Roman" w:cs="Times New Roman"/>
                <w:noProof/>
                <w:sz w:val="24"/>
                <w:szCs w:val="24"/>
              </w:rPr>
            </w:pPr>
          </w:p>
        </w:tc>
      </w:tr>
      <w:tr w:rsidR="00B24856" w:rsidRPr="007A7DF0" w14:paraId="0C56DD44" w14:textId="77777777" w:rsidTr="00C32C5B">
        <w:trPr>
          <w:trHeight w:val="340"/>
        </w:trPr>
        <w:tc>
          <w:tcPr>
            <w:tcW w:w="0" w:type="auto"/>
            <w:vMerge/>
            <w:shd w:val="clear" w:color="auto" w:fill="BDD6EE" w:themeFill="accent1" w:themeFillTint="66"/>
          </w:tcPr>
          <w:p w14:paraId="5A08648F" w14:textId="77777777" w:rsidR="00B24856" w:rsidRPr="007A7DF0" w:rsidRDefault="00B24856" w:rsidP="00CE4D6A">
            <w:pPr>
              <w:rPr>
                <w:rFonts w:ascii="Times New Roman" w:eastAsia="Times New Roman" w:hAnsi="Times New Roman" w:cs="Times New Roman"/>
                <w:noProof/>
                <w:sz w:val="24"/>
                <w:szCs w:val="24"/>
              </w:rPr>
            </w:pPr>
          </w:p>
        </w:tc>
        <w:tc>
          <w:tcPr>
            <w:tcW w:w="0" w:type="auto"/>
            <w:gridSpan w:val="4"/>
          </w:tcPr>
          <w:p w14:paraId="0F06A0E3" w14:textId="77777777" w:rsidR="00B24856" w:rsidRPr="007A7DF0" w:rsidRDefault="00B24856" w:rsidP="00CC2F8E">
            <w:pPr>
              <w:rPr>
                <w:rFonts w:ascii="Times New Roman" w:eastAsia="Times New Roman" w:hAnsi="Times New Roman" w:cs="Times New Roman"/>
                <w:noProof/>
                <w:sz w:val="24"/>
                <w:szCs w:val="24"/>
              </w:rPr>
            </w:pPr>
            <w:r w:rsidRPr="007A7DF0">
              <w:rPr>
                <w:rFonts w:ascii="Times New Roman" w:hAnsi="Times New Roman"/>
                <w:noProof/>
                <w:sz w:val="24"/>
              </w:rPr>
              <w:t>Verbesserung der Meeresüberwachung und des Informationsaustauschs unter Nutzung weltraumgestützter Fähigkeiten, des RPAS und anderer neu entstehender Technologien, auch zum Schutz der EU-Außengrenzen</w:t>
            </w:r>
          </w:p>
        </w:tc>
      </w:tr>
      <w:tr w:rsidR="00B24856" w:rsidRPr="007A7DF0" w14:paraId="4EB839BF" w14:textId="77777777" w:rsidTr="00C32C5B">
        <w:trPr>
          <w:trHeight w:val="20"/>
        </w:trPr>
        <w:tc>
          <w:tcPr>
            <w:tcW w:w="0" w:type="auto"/>
            <w:vMerge/>
            <w:shd w:val="clear" w:color="auto" w:fill="BDD6EE" w:themeFill="accent1" w:themeFillTint="66"/>
          </w:tcPr>
          <w:p w14:paraId="7B73210A" w14:textId="77777777" w:rsidR="00B24856" w:rsidRPr="007A7DF0" w:rsidRDefault="00B24856" w:rsidP="00CE4D6A">
            <w:pPr>
              <w:rPr>
                <w:rFonts w:ascii="Times New Roman" w:eastAsia="Times New Roman" w:hAnsi="Times New Roman" w:cs="Times New Roman"/>
                <w:noProof/>
                <w:sz w:val="24"/>
                <w:szCs w:val="24"/>
              </w:rPr>
            </w:pPr>
          </w:p>
        </w:tc>
        <w:tc>
          <w:tcPr>
            <w:tcW w:w="0" w:type="auto"/>
          </w:tcPr>
          <w:p w14:paraId="0AC76456" w14:textId="77777777" w:rsidR="00B24856" w:rsidRPr="007A7DF0" w:rsidRDefault="00B24856" w:rsidP="00DC6D44">
            <w:pPr>
              <w:rPr>
                <w:rFonts w:ascii="Times New Roman" w:eastAsia="Times New Roman" w:hAnsi="Times New Roman" w:cs="Times New Roman"/>
                <w:noProof/>
                <w:sz w:val="24"/>
                <w:szCs w:val="24"/>
              </w:rPr>
            </w:pPr>
            <w:r w:rsidRPr="007A7DF0">
              <w:rPr>
                <w:rFonts w:ascii="Times New Roman" w:hAnsi="Times New Roman"/>
                <w:noProof/>
                <w:sz w:val="24"/>
              </w:rPr>
              <w:t>3.1.7</w:t>
            </w:r>
          </w:p>
        </w:tc>
        <w:tc>
          <w:tcPr>
            <w:tcW w:w="0" w:type="auto"/>
          </w:tcPr>
          <w:p w14:paraId="1E60F9B5" w14:textId="77777777" w:rsidR="00B24856" w:rsidRPr="007A7DF0" w:rsidRDefault="00B24856" w:rsidP="004A1F19">
            <w:pPr>
              <w:rPr>
                <w:rFonts w:ascii="Times New Roman" w:eastAsia="Times New Roman" w:hAnsi="Times New Roman" w:cs="Times New Roman"/>
                <w:noProof/>
                <w:sz w:val="24"/>
                <w:szCs w:val="24"/>
              </w:rPr>
            </w:pPr>
            <w:r w:rsidRPr="007A7DF0">
              <w:rPr>
                <w:rFonts w:ascii="Times New Roman" w:hAnsi="Times New Roman"/>
                <w:noProof/>
                <w:sz w:val="24"/>
              </w:rPr>
              <w:t>Ermöglichung des Austauschs relevanter Informationen zwischen weltraumgestützten Fähigkeiten und Instrumenten der Meeresüberwachung, einschließlich CISE und MARSUR.</w:t>
            </w:r>
          </w:p>
        </w:tc>
        <w:tc>
          <w:tcPr>
            <w:tcW w:w="0" w:type="auto"/>
          </w:tcPr>
          <w:p w14:paraId="09584CA7"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Ende 2024</w:t>
            </w:r>
          </w:p>
        </w:tc>
        <w:tc>
          <w:tcPr>
            <w:tcW w:w="0" w:type="auto"/>
          </w:tcPr>
          <w:p w14:paraId="1B81697A" w14:textId="0F46111B" w:rsidR="00B24856" w:rsidRPr="007A7DF0" w:rsidRDefault="00B24856" w:rsidP="00E4662E">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EMSA, EDA, ESA, </w:t>
            </w:r>
            <w:r w:rsidR="00330781">
              <w:rPr>
                <w:rFonts w:ascii="Times New Roman" w:hAnsi="Times New Roman"/>
                <w:noProof/>
                <w:sz w:val="24"/>
              </w:rPr>
              <w:t>SatCen</w:t>
            </w:r>
            <w:r w:rsidRPr="007A7DF0">
              <w:rPr>
                <w:rFonts w:ascii="Times New Roman" w:hAnsi="Times New Roman"/>
                <w:noProof/>
                <w:sz w:val="24"/>
              </w:rPr>
              <w:t xml:space="preserve"> </w:t>
            </w:r>
          </w:p>
        </w:tc>
      </w:tr>
      <w:tr w:rsidR="00B24856" w:rsidRPr="007A7DF0" w14:paraId="59DA11BC" w14:textId="77777777" w:rsidTr="007619B5">
        <w:trPr>
          <w:trHeight w:val="1498"/>
        </w:trPr>
        <w:tc>
          <w:tcPr>
            <w:tcW w:w="0" w:type="auto"/>
            <w:vMerge/>
            <w:shd w:val="clear" w:color="auto" w:fill="BDD6EE" w:themeFill="accent1" w:themeFillTint="66"/>
          </w:tcPr>
          <w:p w14:paraId="0C8C38B8" w14:textId="77777777" w:rsidR="00B24856" w:rsidRPr="007A7DF0" w:rsidRDefault="00B24856" w:rsidP="00CE4D6A">
            <w:pPr>
              <w:rPr>
                <w:rFonts w:ascii="Times New Roman" w:eastAsia="Times New Roman" w:hAnsi="Times New Roman" w:cs="Times New Roman"/>
                <w:noProof/>
                <w:sz w:val="24"/>
                <w:szCs w:val="24"/>
              </w:rPr>
            </w:pPr>
          </w:p>
        </w:tc>
        <w:tc>
          <w:tcPr>
            <w:tcW w:w="0" w:type="auto"/>
          </w:tcPr>
          <w:p w14:paraId="7A68A6A2"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3.1.8</w:t>
            </w:r>
          </w:p>
        </w:tc>
        <w:tc>
          <w:tcPr>
            <w:tcW w:w="0" w:type="auto"/>
          </w:tcPr>
          <w:p w14:paraId="1BCD931C" w14:textId="77777777" w:rsidR="00B24856" w:rsidRPr="007A7DF0" w:rsidRDefault="00B24856" w:rsidP="00CA1E71">
            <w:pPr>
              <w:rPr>
                <w:rFonts w:ascii="Times New Roman" w:eastAsia="Times New Roman" w:hAnsi="Times New Roman" w:cs="Times New Roman"/>
                <w:noProof/>
                <w:sz w:val="24"/>
                <w:szCs w:val="24"/>
              </w:rPr>
            </w:pPr>
            <w:r w:rsidRPr="007A7DF0">
              <w:rPr>
                <w:rFonts w:ascii="Times New Roman" w:hAnsi="Times New Roman"/>
                <w:noProof/>
                <w:sz w:val="24"/>
              </w:rPr>
              <w:t>Vollumfängliche Nutzung bestehender und künftiger Kapazitäten und Dienste der EU-Weltraumprogramme, einschließlich der Erdbeobachtungskomponente (Copernicus mit seinem Meeresdienst CMEMS), Galileo (und dessen System zur Reaktion auf Bedrohungen) und EGNOS sowie IRIS</w:t>
            </w:r>
            <w:r w:rsidRPr="007A7DF0">
              <w:rPr>
                <w:rStyle w:val="FootnoteReference"/>
                <w:rFonts w:ascii="Times New Roman" w:eastAsia="Times New Roman" w:hAnsi="Times New Roman" w:cs="Times New Roman"/>
                <w:noProof/>
                <w:sz w:val="24"/>
                <w:szCs w:val="24"/>
              </w:rPr>
              <w:footnoteReference w:id="7"/>
            </w:r>
            <w:r w:rsidRPr="007A7DF0">
              <w:rPr>
                <w:rFonts w:ascii="Times New Roman" w:hAnsi="Times New Roman"/>
                <w:noProof/>
                <w:sz w:val="24"/>
              </w:rPr>
              <w:t xml:space="preserve">, auch für die Zwecke der Meeresüberwachung, der Überwachung der Meeresumwelt und des Klimawandels. </w:t>
            </w:r>
          </w:p>
        </w:tc>
        <w:tc>
          <w:tcPr>
            <w:tcW w:w="0" w:type="auto"/>
          </w:tcPr>
          <w:p w14:paraId="38914F32"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Ab 2023</w:t>
            </w:r>
          </w:p>
          <w:p w14:paraId="39980995" w14:textId="77777777" w:rsidR="00B24856" w:rsidRPr="007A7DF0" w:rsidRDefault="00B24856" w:rsidP="00CE4D6A">
            <w:pPr>
              <w:rPr>
                <w:rFonts w:ascii="Times New Roman" w:eastAsia="Times New Roman" w:hAnsi="Times New Roman" w:cs="Times New Roman"/>
                <w:noProof/>
                <w:sz w:val="24"/>
                <w:szCs w:val="24"/>
              </w:rPr>
            </w:pPr>
          </w:p>
        </w:tc>
        <w:tc>
          <w:tcPr>
            <w:tcW w:w="0" w:type="auto"/>
          </w:tcPr>
          <w:p w14:paraId="18B4597F" w14:textId="54DAF565" w:rsidR="00B24856" w:rsidRPr="007A7DF0" w:rsidRDefault="00B24856" w:rsidP="009E5F51">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EAD, EMSA, EFCA, </w:t>
            </w:r>
            <w:r w:rsidR="00330781">
              <w:rPr>
                <w:rFonts w:ascii="Times New Roman" w:hAnsi="Times New Roman"/>
                <w:noProof/>
                <w:sz w:val="24"/>
              </w:rPr>
              <w:t>SatCen</w:t>
            </w:r>
            <w:r w:rsidRPr="007A7DF0">
              <w:rPr>
                <w:rFonts w:ascii="Times New Roman" w:hAnsi="Times New Roman"/>
                <w:noProof/>
                <w:sz w:val="24"/>
              </w:rPr>
              <w:t xml:space="preserve"> </w:t>
            </w:r>
          </w:p>
        </w:tc>
      </w:tr>
      <w:tr w:rsidR="00B24856" w:rsidRPr="007A7DF0" w14:paraId="136679E6" w14:textId="77777777" w:rsidTr="00C32C5B">
        <w:trPr>
          <w:trHeight w:val="50"/>
        </w:trPr>
        <w:tc>
          <w:tcPr>
            <w:tcW w:w="0" w:type="auto"/>
            <w:vMerge/>
            <w:shd w:val="clear" w:color="auto" w:fill="BDD6EE" w:themeFill="accent1" w:themeFillTint="66"/>
          </w:tcPr>
          <w:p w14:paraId="1DE746C5" w14:textId="77777777" w:rsidR="00B24856" w:rsidRPr="007A7DF0" w:rsidRDefault="00B24856" w:rsidP="00CE4D6A">
            <w:pPr>
              <w:rPr>
                <w:rFonts w:ascii="Times New Roman" w:eastAsia="Times New Roman" w:hAnsi="Times New Roman" w:cs="Times New Roman"/>
                <w:noProof/>
                <w:sz w:val="24"/>
                <w:szCs w:val="24"/>
              </w:rPr>
            </w:pPr>
          </w:p>
        </w:tc>
        <w:tc>
          <w:tcPr>
            <w:tcW w:w="0" w:type="auto"/>
          </w:tcPr>
          <w:p w14:paraId="4C92B581"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3.1.9</w:t>
            </w:r>
          </w:p>
        </w:tc>
        <w:tc>
          <w:tcPr>
            <w:tcW w:w="0" w:type="auto"/>
          </w:tcPr>
          <w:p w14:paraId="3349E9B6" w14:textId="77777777" w:rsidR="00B24856" w:rsidRPr="007A7DF0" w:rsidRDefault="00B24856" w:rsidP="00E55CE6">
            <w:pPr>
              <w:rPr>
                <w:rFonts w:ascii="Times New Roman" w:eastAsia="Times New Roman" w:hAnsi="Times New Roman" w:cs="Times New Roman"/>
                <w:noProof/>
                <w:sz w:val="24"/>
                <w:szCs w:val="24"/>
              </w:rPr>
            </w:pPr>
            <w:r w:rsidRPr="007A7DF0">
              <w:rPr>
                <w:rFonts w:ascii="Times New Roman" w:hAnsi="Times New Roman"/>
                <w:noProof/>
                <w:sz w:val="24"/>
              </w:rPr>
              <w:t>Förderung von Forschung und Innovation im Weltraum für Anwendungen der Meeresüberwachung, unter anderem durch die Beteiligung wichtiger Akteure und der Industrie, zusammen mit dem Satellitenzentrum der EU und dem Copernicus-Dienst für Sicherheitsanwendungen im Rahmen seiner strategischen Forschungsagenda.</w:t>
            </w:r>
          </w:p>
        </w:tc>
        <w:tc>
          <w:tcPr>
            <w:tcW w:w="0" w:type="auto"/>
          </w:tcPr>
          <w:p w14:paraId="3597A869"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16248DF4" w14:textId="316D2ED1" w:rsidR="00B24856" w:rsidRPr="007A7DF0" w:rsidRDefault="00B24856" w:rsidP="00E4662E">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EMSA, Frontex, </w:t>
            </w:r>
            <w:r w:rsidR="00330781">
              <w:rPr>
                <w:rFonts w:ascii="Times New Roman" w:hAnsi="Times New Roman"/>
                <w:noProof/>
                <w:sz w:val="24"/>
              </w:rPr>
              <w:t>SatCen</w:t>
            </w:r>
            <w:r w:rsidRPr="007A7DF0">
              <w:rPr>
                <w:rFonts w:ascii="Times New Roman" w:hAnsi="Times New Roman"/>
                <w:noProof/>
                <w:sz w:val="24"/>
              </w:rPr>
              <w:t xml:space="preserve"> </w:t>
            </w:r>
          </w:p>
        </w:tc>
      </w:tr>
      <w:tr w:rsidR="00B24856" w:rsidRPr="007A7DF0" w14:paraId="12975989" w14:textId="77777777" w:rsidTr="00C32C5B">
        <w:trPr>
          <w:trHeight w:val="50"/>
        </w:trPr>
        <w:tc>
          <w:tcPr>
            <w:tcW w:w="0" w:type="auto"/>
            <w:vMerge/>
            <w:shd w:val="clear" w:color="auto" w:fill="BDD6EE" w:themeFill="accent1" w:themeFillTint="66"/>
          </w:tcPr>
          <w:p w14:paraId="5D5F1F21" w14:textId="77777777" w:rsidR="00B24856" w:rsidRPr="007A7DF0" w:rsidRDefault="00B24856" w:rsidP="00CE4D6A">
            <w:pPr>
              <w:rPr>
                <w:rFonts w:ascii="Times New Roman" w:eastAsia="Times New Roman" w:hAnsi="Times New Roman" w:cs="Times New Roman"/>
                <w:noProof/>
                <w:sz w:val="24"/>
                <w:szCs w:val="24"/>
              </w:rPr>
            </w:pPr>
          </w:p>
        </w:tc>
        <w:tc>
          <w:tcPr>
            <w:tcW w:w="0" w:type="auto"/>
          </w:tcPr>
          <w:p w14:paraId="253A2622" w14:textId="77777777" w:rsidR="00B24856" w:rsidRPr="007A7DF0" w:rsidRDefault="00B24856" w:rsidP="00B331FC">
            <w:pPr>
              <w:rPr>
                <w:rFonts w:ascii="Times New Roman" w:eastAsia="Times New Roman" w:hAnsi="Times New Roman" w:cs="Times New Roman"/>
                <w:noProof/>
                <w:sz w:val="24"/>
                <w:szCs w:val="24"/>
              </w:rPr>
            </w:pPr>
            <w:r w:rsidRPr="007A7DF0">
              <w:rPr>
                <w:rFonts w:ascii="Times New Roman" w:hAnsi="Times New Roman"/>
                <w:noProof/>
                <w:sz w:val="24"/>
              </w:rPr>
              <w:t>3.1.10</w:t>
            </w:r>
          </w:p>
        </w:tc>
        <w:tc>
          <w:tcPr>
            <w:tcW w:w="0" w:type="auto"/>
          </w:tcPr>
          <w:p w14:paraId="42D5A478"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Verbesserung der Integration weltraumgestützter Technologien mit ferngesteuerten Flugsystemen sowie Radarstationen, Seepatrouillenflugzeugen und seegestützten (bemannten und unbemannten) Mitteln durch den Einsatz innovativer, gegenüber Cyberangriffen widerstandsfähiger Instrumente.</w:t>
            </w:r>
          </w:p>
        </w:tc>
        <w:tc>
          <w:tcPr>
            <w:tcW w:w="0" w:type="auto"/>
          </w:tcPr>
          <w:p w14:paraId="19135953"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Ab 2023 fortlaufend</w:t>
            </w:r>
          </w:p>
        </w:tc>
        <w:tc>
          <w:tcPr>
            <w:tcW w:w="0" w:type="auto"/>
          </w:tcPr>
          <w:p w14:paraId="165694CE" w14:textId="40C6163A"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 xml:space="preserve">MS, EMSA, Frontex, </w:t>
            </w:r>
            <w:r w:rsidR="00330781">
              <w:rPr>
                <w:rFonts w:ascii="Times New Roman" w:hAnsi="Times New Roman"/>
                <w:noProof/>
                <w:sz w:val="24"/>
              </w:rPr>
              <w:t>SatCen</w:t>
            </w:r>
            <w:r w:rsidRPr="007A7DF0">
              <w:rPr>
                <w:rFonts w:ascii="Times New Roman" w:hAnsi="Times New Roman"/>
                <w:noProof/>
                <w:sz w:val="24"/>
              </w:rPr>
              <w:t xml:space="preserve"> </w:t>
            </w:r>
          </w:p>
        </w:tc>
      </w:tr>
      <w:tr w:rsidR="00B24856" w:rsidRPr="007A7DF0" w14:paraId="36C7BCB3" w14:textId="77777777" w:rsidTr="00C32C5B">
        <w:trPr>
          <w:trHeight w:val="50"/>
        </w:trPr>
        <w:tc>
          <w:tcPr>
            <w:tcW w:w="0" w:type="auto"/>
            <w:vMerge/>
            <w:shd w:val="clear" w:color="auto" w:fill="BDD6EE" w:themeFill="accent1" w:themeFillTint="66"/>
          </w:tcPr>
          <w:p w14:paraId="5352A72C" w14:textId="77777777" w:rsidR="00B24856" w:rsidRPr="007A7DF0" w:rsidRDefault="00B24856" w:rsidP="00CE4D6A">
            <w:pPr>
              <w:rPr>
                <w:rFonts w:ascii="Times New Roman" w:eastAsia="Times New Roman" w:hAnsi="Times New Roman" w:cs="Times New Roman"/>
                <w:noProof/>
                <w:sz w:val="24"/>
                <w:szCs w:val="24"/>
              </w:rPr>
            </w:pPr>
          </w:p>
        </w:tc>
        <w:tc>
          <w:tcPr>
            <w:tcW w:w="0" w:type="auto"/>
          </w:tcPr>
          <w:p w14:paraId="24E42AFD" w14:textId="77777777" w:rsidR="00B24856" w:rsidRPr="007A7DF0" w:rsidRDefault="00B24856" w:rsidP="00DB4EBC">
            <w:pPr>
              <w:rPr>
                <w:rFonts w:ascii="Times New Roman" w:eastAsia="Times New Roman" w:hAnsi="Times New Roman" w:cs="Times New Roman"/>
                <w:noProof/>
                <w:sz w:val="24"/>
                <w:szCs w:val="24"/>
              </w:rPr>
            </w:pPr>
            <w:r w:rsidRPr="007A7DF0">
              <w:rPr>
                <w:rFonts w:ascii="Times New Roman" w:hAnsi="Times New Roman"/>
                <w:noProof/>
                <w:sz w:val="24"/>
              </w:rPr>
              <w:t>3.1.11</w:t>
            </w:r>
          </w:p>
        </w:tc>
        <w:tc>
          <w:tcPr>
            <w:tcW w:w="0" w:type="auto"/>
          </w:tcPr>
          <w:p w14:paraId="6051E3E1" w14:textId="77777777" w:rsidR="00B24856" w:rsidRPr="007A7DF0" w:rsidRDefault="00B24856" w:rsidP="001745E7">
            <w:pPr>
              <w:rPr>
                <w:rFonts w:ascii="Times New Roman" w:eastAsia="Times New Roman" w:hAnsi="Times New Roman" w:cs="Times New Roman"/>
                <w:noProof/>
                <w:sz w:val="24"/>
                <w:szCs w:val="24"/>
              </w:rPr>
            </w:pPr>
            <w:r w:rsidRPr="007A7DF0">
              <w:rPr>
                <w:rFonts w:ascii="Times New Roman" w:hAnsi="Times New Roman"/>
                <w:noProof/>
                <w:sz w:val="24"/>
              </w:rPr>
              <w:t>Verstärkung der Überwachung durch Küsten- und Offshore-Patrouillenschiffe und deren Ergänzung durch hochmoderne digital vernetzte Marineplattformen, einschließlich unbemannter Plattformen.</w:t>
            </w:r>
          </w:p>
        </w:tc>
        <w:tc>
          <w:tcPr>
            <w:tcW w:w="0" w:type="auto"/>
          </w:tcPr>
          <w:p w14:paraId="40A022E1"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Durchführung des Pilotprojekts bis 2025</w:t>
            </w:r>
          </w:p>
        </w:tc>
        <w:tc>
          <w:tcPr>
            <w:tcW w:w="0" w:type="auto"/>
          </w:tcPr>
          <w:p w14:paraId="5A66DA0B" w14:textId="79DBC9C4" w:rsidR="00B24856" w:rsidRPr="007A7DF0" w:rsidRDefault="00B24856" w:rsidP="004A3BC3">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EAD, EDA, Frontex </w:t>
            </w:r>
          </w:p>
        </w:tc>
      </w:tr>
      <w:tr w:rsidR="00B24856" w:rsidRPr="007A7DF0" w14:paraId="68C01C8A" w14:textId="77777777" w:rsidTr="00C32C5B">
        <w:trPr>
          <w:trHeight w:val="50"/>
        </w:trPr>
        <w:tc>
          <w:tcPr>
            <w:tcW w:w="0" w:type="auto"/>
            <w:vMerge/>
            <w:shd w:val="clear" w:color="auto" w:fill="BDD6EE" w:themeFill="accent1" w:themeFillTint="66"/>
          </w:tcPr>
          <w:p w14:paraId="279EFDAA" w14:textId="77777777" w:rsidR="00B24856" w:rsidRPr="007A7DF0" w:rsidRDefault="00B24856" w:rsidP="00CE4D6A">
            <w:pPr>
              <w:rPr>
                <w:rFonts w:ascii="Times New Roman" w:eastAsia="Times New Roman" w:hAnsi="Times New Roman" w:cs="Times New Roman"/>
                <w:noProof/>
                <w:sz w:val="24"/>
                <w:szCs w:val="24"/>
              </w:rPr>
            </w:pPr>
          </w:p>
        </w:tc>
        <w:tc>
          <w:tcPr>
            <w:tcW w:w="0" w:type="auto"/>
          </w:tcPr>
          <w:p w14:paraId="1976260C" w14:textId="77777777" w:rsidR="00B24856" w:rsidRPr="007A7DF0" w:rsidRDefault="00B24856"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3.1.12</w:t>
            </w:r>
          </w:p>
        </w:tc>
        <w:tc>
          <w:tcPr>
            <w:tcW w:w="0" w:type="auto"/>
          </w:tcPr>
          <w:p w14:paraId="649E522E" w14:textId="5DE346C3" w:rsidR="00B24856" w:rsidRPr="007A7DF0" w:rsidRDefault="00B24856"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Die Mitgliedstaaten sollten systematisch innovative Lösungen (Technologie und Wissen) aus Forschung und Innovation der EU für zivile Sicherheit zu maritimer Sicherheit nutzen, die im Rahmen der Aufforderungen für Grenzsicherheit und äußere Sicherheit unter Horizont 2020 und einschlägigen Aufforderungen unter Horizont Europa finanziert werden.</w:t>
            </w:r>
          </w:p>
        </w:tc>
        <w:tc>
          <w:tcPr>
            <w:tcW w:w="0" w:type="auto"/>
          </w:tcPr>
          <w:p w14:paraId="28C394EA" w14:textId="77777777" w:rsidR="00B24856" w:rsidRPr="007A7DF0" w:rsidRDefault="00B24856"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7234A58E" w14:textId="77777777" w:rsidR="00B24856" w:rsidRPr="007A7DF0" w:rsidRDefault="00B24856"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MS</w:t>
            </w:r>
          </w:p>
        </w:tc>
      </w:tr>
      <w:tr w:rsidR="00B24856" w:rsidRPr="007A7DF0" w14:paraId="5CEC3F8E" w14:textId="77777777" w:rsidTr="00C32C5B">
        <w:trPr>
          <w:trHeight w:val="907"/>
        </w:trPr>
        <w:tc>
          <w:tcPr>
            <w:tcW w:w="0" w:type="auto"/>
            <w:vMerge/>
            <w:shd w:val="clear" w:color="auto" w:fill="BDD6EE" w:themeFill="accent1" w:themeFillTint="66"/>
          </w:tcPr>
          <w:p w14:paraId="2D13BFF6" w14:textId="77777777" w:rsidR="00B24856" w:rsidRPr="007A7DF0" w:rsidRDefault="00B24856" w:rsidP="00CE4D6A">
            <w:pPr>
              <w:rPr>
                <w:rFonts w:ascii="Times New Roman" w:eastAsia="Times New Roman" w:hAnsi="Times New Roman" w:cs="Times New Roman"/>
                <w:noProof/>
                <w:sz w:val="24"/>
                <w:szCs w:val="24"/>
              </w:rPr>
            </w:pPr>
          </w:p>
        </w:tc>
        <w:tc>
          <w:tcPr>
            <w:tcW w:w="0" w:type="auto"/>
          </w:tcPr>
          <w:p w14:paraId="69B8146F"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3.1.13</w:t>
            </w:r>
          </w:p>
        </w:tc>
        <w:tc>
          <w:tcPr>
            <w:tcW w:w="0" w:type="auto"/>
          </w:tcPr>
          <w:p w14:paraId="55F4DEE2"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Erwägung des Einsatzes von stationären Radargeräten, optischen Satelliten und Hyperspektralgeräten an strategischen Standorten, um den Mitgliedstaaten dabei zu helfen, Bedrohungen der maritimen Sicherheit besser zu erkennen und zu identifizieren.</w:t>
            </w:r>
          </w:p>
        </w:tc>
        <w:tc>
          <w:tcPr>
            <w:tcW w:w="0" w:type="auto"/>
          </w:tcPr>
          <w:p w14:paraId="2E1767E8"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52FA0705"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MS</w:t>
            </w:r>
          </w:p>
        </w:tc>
      </w:tr>
      <w:tr w:rsidR="00B24856" w:rsidRPr="007A7DF0" w14:paraId="220C942E" w14:textId="77777777" w:rsidTr="00C32C5B">
        <w:trPr>
          <w:trHeight w:val="907"/>
        </w:trPr>
        <w:tc>
          <w:tcPr>
            <w:tcW w:w="0" w:type="auto"/>
            <w:vMerge/>
            <w:shd w:val="clear" w:color="auto" w:fill="BDD6EE" w:themeFill="accent1" w:themeFillTint="66"/>
          </w:tcPr>
          <w:p w14:paraId="6E4F0446" w14:textId="77777777" w:rsidR="00B24856" w:rsidRPr="007A7DF0" w:rsidRDefault="00B24856" w:rsidP="00CE4D6A">
            <w:pPr>
              <w:rPr>
                <w:rFonts w:ascii="Times New Roman" w:eastAsia="Times New Roman" w:hAnsi="Times New Roman" w:cs="Times New Roman"/>
                <w:noProof/>
                <w:sz w:val="24"/>
                <w:szCs w:val="24"/>
              </w:rPr>
            </w:pPr>
          </w:p>
        </w:tc>
        <w:tc>
          <w:tcPr>
            <w:tcW w:w="0" w:type="auto"/>
          </w:tcPr>
          <w:p w14:paraId="6863DB87"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3.1.14</w:t>
            </w:r>
          </w:p>
        </w:tc>
        <w:tc>
          <w:tcPr>
            <w:tcW w:w="0" w:type="auto"/>
          </w:tcPr>
          <w:p w14:paraId="59E9ABAC" w14:textId="77777777" w:rsidR="00B24856" w:rsidRPr="007A7DF0" w:rsidRDefault="00B24856" w:rsidP="006D26E7">
            <w:pPr>
              <w:rPr>
                <w:rFonts w:ascii="Times New Roman" w:eastAsia="Times New Roman" w:hAnsi="Times New Roman" w:cs="Times New Roman"/>
                <w:noProof/>
                <w:sz w:val="24"/>
                <w:szCs w:val="24"/>
              </w:rPr>
            </w:pPr>
            <w:r w:rsidRPr="007A7DF0">
              <w:rPr>
                <w:rFonts w:ascii="Times New Roman" w:hAnsi="Times New Roman"/>
                <w:noProof/>
                <w:sz w:val="24"/>
              </w:rPr>
              <w:t>Beitrag zur Stärkung der maritimen Lageerfassung und der Zusammenarbeit auf EU- und internationaler Ebene im Rahmen des Forums für Europäische Küstenwachfunktionen und des Forums für Küstenwachdienste im Mittelmeerraum durch den Austausch bewährter Verfahren.</w:t>
            </w:r>
          </w:p>
        </w:tc>
        <w:tc>
          <w:tcPr>
            <w:tcW w:w="0" w:type="auto"/>
          </w:tcPr>
          <w:p w14:paraId="746BD952" w14:textId="77777777"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687D17F2" w14:textId="57373CDA" w:rsidR="00B24856" w:rsidRPr="007A7DF0" w:rsidRDefault="00B24856" w:rsidP="00CE4D6A">
            <w:pPr>
              <w:rPr>
                <w:rFonts w:ascii="Times New Roman" w:eastAsia="Times New Roman" w:hAnsi="Times New Roman" w:cs="Times New Roman"/>
                <w:noProof/>
                <w:sz w:val="24"/>
                <w:szCs w:val="24"/>
              </w:rPr>
            </w:pPr>
            <w:r w:rsidRPr="007A7DF0">
              <w:rPr>
                <w:rFonts w:ascii="Times New Roman" w:hAnsi="Times New Roman"/>
                <w:noProof/>
                <w:sz w:val="24"/>
              </w:rPr>
              <w:t xml:space="preserve">MS, EAD, </w:t>
            </w:r>
            <w:r w:rsidR="00330781">
              <w:rPr>
                <w:rFonts w:ascii="Times New Roman" w:hAnsi="Times New Roman"/>
                <w:noProof/>
                <w:sz w:val="24"/>
              </w:rPr>
              <w:t>COM</w:t>
            </w:r>
            <w:r w:rsidRPr="007A7DF0">
              <w:rPr>
                <w:rFonts w:ascii="Times New Roman" w:hAnsi="Times New Roman"/>
                <w:noProof/>
                <w:sz w:val="24"/>
              </w:rPr>
              <w:t>, EFCA, EMSA, FRONTEX</w:t>
            </w:r>
          </w:p>
        </w:tc>
      </w:tr>
      <w:tr w:rsidR="00B24856" w:rsidRPr="007A7DF0" w14:paraId="611FE136" w14:textId="77777777" w:rsidTr="00BC4BEA">
        <w:trPr>
          <w:trHeight w:val="340"/>
        </w:trPr>
        <w:tc>
          <w:tcPr>
            <w:tcW w:w="0" w:type="auto"/>
            <w:vMerge/>
            <w:shd w:val="clear" w:color="auto" w:fill="BDD6EE" w:themeFill="accent1" w:themeFillTint="66"/>
          </w:tcPr>
          <w:p w14:paraId="55837CCA" w14:textId="77777777" w:rsidR="00B24856" w:rsidRPr="007A7DF0" w:rsidRDefault="00B24856" w:rsidP="00CE4D6A">
            <w:pPr>
              <w:rPr>
                <w:rFonts w:ascii="Times New Roman" w:eastAsia="Times New Roman" w:hAnsi="Times New Roman" w:cs="Times New Roman"/>
                <w:noProof/>
                <w:sz w:val="24"/>
                <w:szCs w:val="24"/>
              </w:rPr>
            </w:pPr>
          </w:p>
        </w:tc>
        <w:tc>
          <w:tcPr>
            <w:tcW w:w="0" w:type="auto"/>
            <w:gridSpan w:val="3"/>
          </w:tcPr>
          <w:p w14:paraId="30B13356" w14:textId="00F05BBF"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Entwicklung von Kapazitäten für die Meeresüberwachung</w:t>
            </w:r>
          </w:p>
        </w:tc>
        <w:tc>
          <w:tcPr>
            <w:tcW w:w="0" w:type="auto"/>
          </w:tcPr>
          <w:p w14:paraId="190B49EE" w14:textId="77777777" w:rsidR="00B24856" w:rsidRPr="007A7DF0" w:rsidRDefault="00B24856" w:rsidP="00CE4D6A">
            <w:pPr>
              <w:rPr>
                <w:rFonts w:ascii="Times New Roman" w:eastAsia="Times New Roman" w:hAnsi="Times New Roman" w:cs="Times New Roman"/>
                <w:noProof/>
                <w:sz w:val="24"/>
                <w:szCs w:val="24"/>
              </w:rPr>
            </w:pPr>
          </w:p>
        </w:tc>
      </w:tr>
      <w:tr w:rsidR="00D03981" w:rsidRPr="007A7DF0" w14:paraId="16D6BCEB" w14:textId="77777777" w:rsidTr="00B24856">
        <w:trPr>
          <w:trHeight w:val="907"/>
        </w:trPr>
        <w:tc>
          <w:tcPr>
            <w:tcW w:w="0" w:type="auto"/>
            <w:vMerge/>
            <w:shd w:val="clear" w:color="auto" w:fill="BDD6EE" w:themeFill="accent1" w:themeFillTint="66"/>
          </w:tcPr>
          <w:p w14:paraId="22A6FCCA" w14:textId="77777777" w:rsidR="00D03981" w:rsidRPr="007A7DF0" w:rsidRDefault="00D03981" w:rsidP="00B24856">
            <w:pPr>
              <w:rPr>
                <w:rFonts w:ascii="Times New Roman" w:eastAsia="Times New Roman" w:hAnsi="Times New Roman" w:cs="Times New Roman"/>
                <w:noProof/>
                <w:sz w:val="24"/>
                <w:szCs w:val="24"/>
              </w:rPr>
            </w:pPr>
          </w:p>
        </w:tc>
        <w:tc>
          <w:tcPr>
            <w:tcW w:w="0" w:type="auto"/>
          </w:tcPr>
          <w:p w14:paraId="7B3C902B" w14:textId="0F2F4426" w:rsidR="00D03981" w:rsidRPr="007A7DF0" w:rsidRDefault="00D03981" w:rsidP="00B24856">
            <w:pPr>
              <w:rPr>
                <w:rFonts w:ascii="Times New Roman" w:eastAsia="Times New Roman" w:hAnsi="Times New Roman" w:cs="Times New Roman"/>
                <w:noProof/>
                <w:sz w:val="24"/>
                <w:szCs w:val="24"/>
              </w:rPr>
            </w:pPr>
            <w:r w:rsidRPr="007A7DF0">
              <w:rPr>
                <w:rFonts w:ascii="Times New Roman" w:hAnsi="Times New Roman"/>
                <w:noProof/>
                <w:sz w:val="24"/>
              </w:rPr>
              <w:t>3.1.15</w:t>
            </w:r>
          </w:p>
        </w:tc>
        <w:tc>
          <w:tcPr>
            <w:tcW w:w="0" w:type="auto"/>
          </w:tcPr>
          <w:p w14:paraId="5D73CA10" w14:textId="5E2FA0C9" w:rsidR="00D03981" w:rsidRPr="007A7DF0" w:rsidRDefault="00396471">
            <w:pPr>
              <w:rPr>
                <w:rFonts w:ascii="Times New Roman" w:eastAsia="Times New Roman" w:hAnsi="Times New Roman" w:cs="Times New Roman"/>
                <w:noProof/>
                <w:sz w:val="24"/>
                <w:szCs w:val="24"/>
              </w:rPr>
            </w:pPr>
            <w:r w:rsidRPr="007A7DF0">
              <w:rPr>
                <w:rFonts w:ascii="Times New Roman" w:hAnsi="Times New Roman"/>
                <w:noProof/>
                <w:sz w:val="24"/>
              </w:rPr>
              <w:t>Entwicklung des Entwurfs von Ausrüstungen und Systemen wie kleinen Satellitenmissionen, die im Rahmen einer Konstellation, von Küstenradarnetzwerken und unbemannten halbstationären Plattformen auf See eingesetzt werden.</w:t>
            </w:r>
          </w:p>
        </w:tc>
        <w:tc>
          <w:tcPr>
            <w:tcW w:w="0" w:type="auto"/>
          </w:tcPr>
          <w:p w14:paraId="3E1BBF2C" w14:textId="0D2A67A4" w:rsidR="00D03981" w:rsidRPr="007A7DF0" w:rsidRDefault="00D03981" w:rsidP="00065C19">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4981E263" w14:textId="5796B4D1" w:rsidR="00D03981" w:rsidRPr="007A7DF0" w:rsidRDefault="00330781" w:rsidP="00B24856">
            <w:pPr>
              <w:rPr>
                <w:rFonts w:ascii="Times New Roman" w:eastAsia="Times New Roman" w:hAnsi="Times New Roman" w:cs="Times New Roman"/>
                <w:noProof/>
                <w:sz w:val="24"/>
                <w:szCs w:val="24"/>
              </w:rPr>
            </w:pPr>
            <w:r>
              <w:rPr>
                <w:rFonts w:ascii="Times New Roman" w:hAnsi="Times New Roman"/>
                <w:noProof/>
                <w:sz w:val="24"/>
              </w:rPr>
              <w:t>COM</w:t>
            </w:r>
            <w:r w:rsidR="00D03981" w:rsidRPr="007A7DF0">
              <w:rPr>
                <w:rFonts w:ascii="Times New Roman" w:hAnsi="Times New Roman"/>
                <w:noProof/>
                <w:sz w:val="24"/>
              </w:rPr>
              <w:t>, MS</w:t>
            </w:r>
          </w:p>
        </w:tc>
      </w:tr>
      <w:tr w:rsidR="00D03981" w:rsidRPr="007A7DF0" w14:paraId="23E11B1E" w14:textId="77777777" w:rsidTr="00330781">
        <w:trPr>
          <w:trHeight w:val="2932"/>
        </w:trPr>
        <w:tc>
          <w:tcPr>
            <w:tcW w:w="0" w:type="auto"/>
            <w:vMerge/>
            <w:shd w:val="clear" w:color="auto" w:fill="BDD6EE" w:themeFill="accent1" w:themeFillTint="66"/>
          </w:tcPr>
          <w:p w14:paraId="77E9F5A0" w14:textId="77777777" w:rsidR="00D03981" w:rsidRPr="007A7DF0" w:rsidRDefault="00D03981" w:rsidP="00B24856">
            <w:pPr>
              <w:rPr>
                <w:rFonts w:ascii="Times New Roman" w:eastAsia="Times New Roman" w:hAnsi="Times New Roman" w:cs="Times New Roman"/>
                <w:noProof/>
                <w:sz w:val="24"/>
                <w:szCs w:val="24"/>
              </w:rPr>
            </w:pPr>
          </w:p>
        </w:tc>
        <w:tc>
          <w:tcPr>
            <w:tcW w:w="0" w:type="auto"/>
          </w:tcPr>
          <w:p w14:paraId="6580E0A7" w14:textId="0A8B6292" w:rsidR="00D03981" w:rsidRPr="007A7DF0" w:rsidRDefault="00D03981" w:rsidP="00B24856">
            <w:pPr>
              <w:rPr>
                <w:rFonts w:ascii="Times New Roman" w:eastAsia="Times New Roman" w:hAnsi="Times New Roman" w:cs="Times New Roman"/>
                <w:noProof/>
                <w:sz w:val="24"/>
                <w:szCs w:val="24"/>
              </w:rPr>
            </w:pPr>
            <w:r w:rsidRPr="007A7DF0">
              <w:rPr>
                <w:rFonts w:ascii="Times New Roman" w:hAnsi="Times New Roman"/>
                <w:noProof/>
                <w:sz w:val="24"/>
              </w:rPr>
              <w:t>3.1.16</w:t>
            </w:r>
          </w:p>
        </w:tc>
        <w:tc>
          <w:tcPr>
            <w:tcW w:w="0" w:type="auto"/>
          </w:tcPr>
          <w:p w14:paraId="1C37454E" w14:textId="24CB6854" w:rsidR="00D03981" w:rsidRPr="007A7DF0" w:rsidRDefault="00D03981" w:rsidP="002352CA">
            <w:pPr>
              <w:rPr>
                <w:rFonts w:ascii="Times New Roman" w:eastAsia="Times New Roman" w:hAnsi="Times New Roman" w:cs="Times New Roman"/>
                <w:noProof/>
                <w:sz w:val="24"/>
                <w:szCs w:val="24"/>
              </w:rPr>
            </w:pPr>
            <w:r w:rsidRPr="007A7DF0">
              <w:rPr>
                <w:rFonts w:ascii="Times New Roman" w:hAnsi="Times New Roman"/>
                <w:noProof/>
                <w:sz w:val="24"/>
              </w:rPr>
              <w:t>Förderung von Kapazitäten für die Meeresüberwachung und Entwicklung gemeinsamer Überwachungskapazitäten für den Seeraum.</w:t>
            </w:r>
          </w:p>
        </w:tc>
        <w:tc>
          <w:tcPr>
            <w:tcW w:w="0" w:type="auto"/>
          </w:tcPr>
          <w:p w14:paraId="0F6A84A0" w14:textId="72673AF3" w:rsidR="00D03981" w:rsidRPr="007A7DF0" w:rsidRDefault="00D03981" w:rsidP="00065C19">
            <w:pPr>
              <w:rPr>
                <w:rFonts w:ascii="Times New Roman" w:eastAsia="Times New Roman" w:hAnsi="Times New Roman" w:cs="Times New Roman"/>
                <w:noProof/>
                <w:sz w:val="24"/>
                <w:szCs w:val="24"/>
              </w:rPr>
            </w:pPr>
            <w:r w:rsidRPr="007A7DF0">
              <w:rPr>
                <w:rFonts w:ascii="Times New Roman" w:hAnsi="Times New Roman"/>
                <w:noProof/>
                <w:sz w:val="24"/>
              </w:rPr>
              <w:t>Ab 2024</w:t>
            </w:r>
          </w:p>
        </w:tc>
        <w:tc>
          <w:tcPr>
            <w:tcW w:w="0" w:type="auto"/>
          </w:tcPr>
          <w:p w14:paraId="046EA5F3" w14:textId="14FCD6A9" w:rsidR="00D03981" w:rsidRPr="007A7DF0" w:rsidRDefault="00330781" w:rsidP="00B24856">
            <w:pPr>
              <w:rPr>
                <w:rFonts w:ascii="Times New Roman" w:eastAsia="Times New Roman" w:hAnsi="Times New Roman" w:cs="Times New Roman"/>
                <w:noProof/>
                <w:sz w:val="24"/>
                <w:szCs w:val="24"/>
              </w:rPr>
            </w:pPr>
            <w:r>
              <w:rPr>
                <w:rFonts w:ascii="Times New Roman" w:hAnsi="Times New Roman"/>
                <w:noProof/>
                <w:sz w:val="24"/>
              </w:rPr>
              <w:t>COM</w:t>
            </w:r>
            <w:r w:rsidR="00D03981" w:rsidRPr="007A7DF0">
              <w:rPr>
                <w:rFonts w:ascii="Times New Roman" w:hAnsi="Times New Roman"/>
                <w:noProof/>
                <w:sz w:val="24"/>
              </w:rPr>
              <w:t>, MS</w:t>
            </w:r>
          </w:p>
        </w:tc>
      </w:tr>
      <w:tr w:rsidR="00B24856" w:rsidRPr="007A7DF0" w14:paraId="08F00996" w14:textId="77777777" w:rsidTr="00C32C5B">
        <w:trPr>
          <w:trHeight w:val="340"/>
        </w:trPr>
        <w:tc>
          <w:tcPr>
            <w:tcW w:w="0" w:type="auto"/>
            <w:vMerge w:val="restart"/>
            <w:shd w:val="clear" w:color="auto" w:fill="BDD6EE" w:themeFill="accent1" w:themeFillTint="66"/>
          </w:tcPr>
          <w:p w14:paraId="579D6673" w14:textId="77777777" w:rsidR="00B24856" w:rsidRPr="007A7DF0" w:rsidRDefault="00B24856"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3.2 Zusammenarbeit mit einschlägigen Nicht-EU-Partnern bei Interoperabilitätslösungen für den Austausch von Meeresüberwachungsdaten</w:t>
            </w:r>
          </w:p>
        </w:tc>
        <w:tc>
          <w:tcPr>
            <w:tcW w:w="0" w:type="auto"/>
            <w:gridSpan w:val="4"/>
          </w:tcPr>
          <w:p w14:paraId="4C703D64" w14:textId="77777777" w:rsidR="00B24856" w:rsidRPr="007A7DF0" w:rsidRDefault="00B24856" w:rsidP="00330781">
            <w:pPr>
              <w:keepNext/>
              <w:keepLines/>
              <w:rPr>
                <w:rFonts w:ascii="Times New Roman" w:eastAsia="Times New Roman" w:hAnsi="Times New Roman" w:cs="Times New Roman"/>
                <w:noProof/>
                <w:sz w:val="24"/>
                <w:szCs w:val="24"/>
              </w:rPr>
            </w:pPr>
            <w:r w:rsidRPr="007A7DF0">
              <w:rPr>
                <w:rFonts w:ascii="Times New Roman" w:hAnsi="Times New Roman"/>
                <w:noProof/>
                <w:sz w:val="24"/>
              </w:rPr>
              <w:t>Zusammenarbeit mit einschlägigen Nicht-EU-Partnern bei Interoperabilitätslösungen für den Austausch von Meeresüberwachungsdaten</w:t>
            </w:r>
          </w:p>
        </w:tc>
      </w:tr>
      <w:tr w:rsidR="00B24856" w:rsidRPr="007A7DF0" w14:paraId="343138EA" w14:textId="77777777" w:rsidTr="0095071B">
        <w:trPr>
          <w:trHeight w:val="340"/>
        </w:trPr>
        <w:tc>
          <w:tcPr>
            <w:tcW w:w="0" w:type="auto"/>
            <w:vMerge/>
            <w:shd w:val="clear" w:color="auto" w:fill="BDD6EE" w:themeFill="accent1" w:themeFillTint="66"/>
          </w:tcPr>
          <w:p w14:paraId="7BAC7450" w14:textId="77777777" w:rsidR="00B24856" w:rsidRPr="007A7DF0" w:rsidRDefault="00B24856" w:rsidP="00330781">
            <w:pPr>
              <w:keepLines/>
              <w:rPr>
                <w:rFonts w:ascii="Times New Roman" w:eastAsia="Times New Roman" w:hAnsi="Times New Roman" w:cs="Times New Roman"/>
                <w:noProof/>
                <w:sz w:val="24"/>
                <w:szCs w:val="24"/>
              </w:rPr>
            </w:pPr>
          </w:p>
        </w:tc>
        <w:tc>
          <w:tcPr>
            <w:tcW w:w="0" w:type="auto"/>
          </w:tcPr>
          <w:p w14:paraId="21F72371" w14:textId="77777777" w:rsidR="00B24856" w:rsidRPr="007A7DF0" w:rsidRDefault="00B24856"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3.2.1</w:t>
            </w:r>
          </w:p>
        </w:tc>
        <w:tc>
          <w:tcPr>
            <w:tcW w:w="0" w:type="auto"/>
          </w:tcPr>
          <w:p w14:paraId="21175BA0" w14:textId="77777777" w:rsidR="00B24856" w:rsidRPr="007A7DF0" w:rsidRDefault="00B24856"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Unterstützung des Aufbaus maritimer Kapazitäten und Stärkung der maritimen Lageerfassung im indopazifischen Raum durch MASE bis zu dessen Abschluss im Dezember 2023 und anschließend durch das Nachfolgeprogramm zur maritimen Sicherheit ab 2024 sowie die CRIMARIO-Programme, einschließlich der IORIS-Plattform.</w:t>
            </w:r>
          </w:p>
        </w:tc>
        <w:tc>
          <w:tcPr>
            <w:tcW w:w="0" w:type="auto"/>
          </w:tcPr>
          <w:p w14:paraId="1822DE19" w14:textId="77777777" w:rsidR="00B24856" w:rsidRPr="007A7DF0" w:rsidRDefault="00B24856"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0" w:type="auto"/>
          </w:tcPr>
          <w:p w14:paraId="0CAF17D0" w14:textId="3AFBB5AB" w:rsidR="00B24856" w:rsidRPr="007A7DF0" w:rsidRDefault="00330781" w:rsidP="00330781">
            <w:pPr>
              <w:keepLines/>
              <w:rPr>
                <w:rFonts w:ascii="Times New Roman" w:eastAsia="Times New Roman" w:hAnsi="Times New Roman" w:cs="Times New Roman"/>
                <w:noProof/>
                <w:sz w:val="24"/>
                <w:szCs w:val="24"/>
              </w:rPr>
            </w:pPr>
            <w:r>
              <w:rPr>
                <w:rFonts w:ascii="Times New Roman" w:hAnsi="Times New Roman"/>
                <w:noProof/>
                <w:sz w:val="24"/>
              </w:rPr>
              <w:t>COM</w:t>
            </w:r>
            <w:r w:rsidR="00B24856" w:rsidRPr="007A7DF0">
              <w:rPr>
                <w:rFonts w:ascii="Times New Roman" w:hAnsi="Times New Roman"/>
                <w:noProof/>
                <w:sz w:val="24"/>
              </w:rPr>
              <w:t>, EAD</w:t>
            </w:r>
          </w:p>
        </w:tc>
      </w:tr>
      <w:tr w:rsidR="00B24856" w:rsidRPr="007A7DF0" w14:paraId="2CC490E8" w14:textId="77777777" w:rsidTr="0095071B">
        <w:trPr>
          <w:trHeight w:val="340"/>
        </w:trPr>
        <w:tc>
          <w:tcPr>
            <w:tcW w:w="0" w:type="auto"/>
            <w:vMerge/>
            <w:shd w:val="clear" w:color="auto" w:fill="BDD6EE" w:themeFill="accent1" w:themeFillTint="66"/>
          </w:tcPr>
          <w:p w14:paraId="5F61453E" w14:textId="77777777" w:rsidR="00B24856" w:rsidRPr="007A7DF0" w:rsidRDefault="00B24856" w:rsidP="00B24856">
            <w:pPr>
              <w:rPr>
                <w:rFonts w:ascii="Times New Roman" w:eastAsia="Times New Roman" w:hAnsi="Times New Roman" w:cs="Times New Roman"/>
                <w:noProof/>
                <w:sz w:val="24"/>
                <w:szCs w:val="24"/>
              </w:rPr>
            </w:pPr>
          </w:p>
        </w:tc>
        <w:tc>
          <w:tcPr>
            <w:tcW w:w="0" w:type="auto"/>
          </w:tcPr>
          <w:p w14:paraId="31AA4C5E"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3.2.2</w:t>
            </w:r>
          </w:p>
        </w:tc>
        <w:tc>
          <w:tcPr>
            <w:tcW w:w="0" w:type="auto"/>
          </w:tcPr>
          <w:p w14:paraId="6D407AC0"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Unterstützung der Umsetzung der maritimen Sicherheitsarchitektur von Jaunde im Golf von Guinea durch das Gulf of Guinea Interregional Network, insbesondere die YARIS-Plattform.</w:t>
            </w:r>
          </w:p>
        </w:tc>
        <w:tc>
          <w:tcPr>
            <w:tcW w:w="0" w:type="auto"/>
          </w:tcPr>
          <w:p w14:paraId="5DB21853" w14:textId="77777777" w:rsidR="00B24856" w:rsidRPr="007A7DF0" w:rsidRDefault="00B24856" w:rsidP="00B24856">
            <w:pPr>
              <w:rPr>
                <w:rFonts w:ascii="Times New Roman" w:eastAsia="Times New Roman" w:hAnsi="Times New Roman" w:cs="Times New Roman"/>
                <w:noProof/>
                <w:sz w:val="24"/>
                <w:szCs w:val="24"/>
              </w:rPr>
            </w:pPr>
          </w:p>
        </w:tc>
        <w:tc>
          <w:tcPr>
            <w:tcW w:w="0" w:type="auto"/>
          </w:tcPr>
          <w:p w14:paraId="145C1CAB" w14:textId="3E642DD2" w:rsidR="00B24856" w:rsidRPr="007A7DF0" w:rsidRDefault="00330781" w:rsidP="00B24856">
            <w:pPr>
              <w:rPr>
                <w:rFonts w:ascii="Times New Roman" w:eastAsia="Times New Roman" w:hAnsi="Times New Roman" w:cs="Times New Roman"/>
                <w:noProof/>
                <w:sz w:val="24"/>
                <w:szCs w:val="24"/>
              </w:rPr>
            </w:pPr>
            <w:r>
              <w:rPr>
                <w:rFonts w:ascii="Times New Roman" w:hAnsi="Times New Roman"/>
                <w:noProof/>
                <w:sz w:val="24"/>
              </w:rPr>
              <w:t>COM</w:t>
            </w:r>
            <w:r w:rsidR="00B24856" w:rsidRPr="007A7DF0">
              <w:rPr>
                <w:rFonts w:ascii="Times New Roman" w:hAnsi="Times New Roman"/>
                <w:noProof/>
                <w:sz w:val="24"/>
              </w:rPr>
              <w:t>, EAD</w:t>
            </w:r>
          </w:p>
        </w:tc>
      </w:tr>
    </w:tbl>
    <w:p w14:paraId="0BF7E462" w14:textId="77777777" w:rsidR="00612928" w:rsidRPr="007A7DF0" w:rsidRDefault="00612928" w:rsidP="00DC5FEF">
      <w:pPr>
        <w:rPr>
          <w:rFonts w:ascii="Times New Roman" w:hAnsi="Times New Roman" w:cs="Times New Roman"/>
          <w:noProof/>
          <w:sz w:val="24"/>
          <w:szCs w:val="24"/>
        </w:rPr>
      </w:pPr>
    </w:p>
    <w:p w14:paraId="40013DBF" w14:textId="77777777" w:rsidR="00612928" w:rsidRPr="007A7DF0" w:rsidRDefault="00612928" w:rsidP="00DC5FEF">
      <w:pPr>
        <w:rPr>
          <w:rFonts w:ascii="Times New Roman" w:hAnsi="Times New Roman" w:cs="Times New Roman"/>
          <w:noProof/>
          <w:sz w:val="24"/>
          <w:szCs w:val="24"/>
        </w:rPr>
      </w:pPr>
    </w:p>
    <w:p w14:paraId="0AAAA06E" w14:textId="77777777" w:rsidR="00242E6D" w:rsidRPr="007A7DF0" w:rsidRDefault="00612928" w:rsidP="00DC5FEF">
      <w:pPr>
        <w:shd w:val="clear" w:color="auto" w:fill="9CC2E5" w:themeFill="accent1" w:themeFillTint="99"/>
        <w:rPr>
          <w:rFonts w:ascii="Times New Roman" w:hAnsi="Times New Roman" w:cs="Times New Roman"/>
          <w:b/>
          <w:bCs/>
          <w:noProof/>
          <w:sz w:val="24"/>
          <w:szCs w:val="24"/>
        </w:rPr>
      </w:pPr>
      <w:r w:rsidRPr="007A7DF0">
        <w:rPr>
          <w:rFonts w:ascii="Times New Roman" w:hAnsi="Times New Roman"/>
          <w:b/>
          <w:noProof/>
          <w:sz w:val="24"/>
        </w:rPr>
        <w:t>Strategisches Ziel 4. Bewältigung von Risiken und Bedrohungen</w:t>
      </w:r>
    </w:p>
    <w:tbl>
      <w:tblPr>
        <w:tblStyle w:val="TableGrid"/>
        <w:tblW w:w="0" w:type="auto"/>
        <w:tblLook w:val="04A0" w:firstRow="1" w:lastRow="0" w:firstColumn="1" w:lastColumn="0" w:noHBand="0" w:noVBand="1"/>
      </w:tblPr>
      <w:tblGrid>
        <w:gridCol w:w="4020"/>
        <w:gridCol w:w="696"/>
        <w:gridCol w:w="5302"/>
        <w:gridCol w:w="2156"/>
        <w:gridCol w:w="2216"/>
      </w:tblGrid>
      <w:tr w:rsidR="00F90CD2" w:rsidRPr="007A7DF0" w14:paraId="507EDC13" w14:textId="77777777" w:rsidTr="00B832E1">
        <w:trPr>
          <w:trHeight w:val="567"/>
        </w:trPr>
        <w:tc>
          <w:tcPr>
            <w:tcW w:w="0" w:type="auto"/>
            <w:shd w:val="clear" w:color="auto" w:fill="BDD6EE" w:themeFill="accent1" w:themeFillTint="66"/>
          </w:tcPr>
          <w:p w14:paraId="4ED95FD8" w14:textId="77777777" w:rsidR="002C0376" w:rsidRPr="007A7DF0" w:rsidRDefault="002C0376" w:rsidP="00B832E1">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Ziele</w:t>
            </w:r>
          </w:p>
          <w:p w14:paraId="043ED10A" w14:textId="77777777" w:rsidR="002C0376" w:rsidRPr="007A7DF0" w:rsidRDefault="002C0376" w:rsidP="00B832E1">
            <w:pPr>
              <w:jc w:val="center"/>
              <w:rPr>
                <w:rFonts w:ascii="Times New Roman" w:eastAsia="Times New Roman" w:hAnsi="Times New Roman" w:cs="Times New Roman"/>
                <w:b/>
                <w:bCs/>
                <w:noProof/>
                <w:sz w:val="24"/>
                <w:szCs w:val="24"/>
              </w:rPr>
            </w:pPr>
          </w:p>
        </w:tc>
        <w:tc>
          <w:tcPr>
            <w:tcW w:w="0" w:type="auto"/>
            <w:gridSpan w:val="2"/>
            <w:shd w:val="clear" w:color="auto" w:fill="BDD6EE" w:themeFill="accent1" w:themeFillTint="66"/>
          </w:tcPr>
          <w:p w14:paraId="78E631DD" w14:textId="77777777" w:rsidR="002C0376" w:rsidRPr="007A7DF0" w:rsidRDefault="002C0376" w:rsidP="00B832E1">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Maßnahmen</w:t>
            </w:r>
          </w:p>
        </w:tc>
        <w:tc>
          <w:tcPr>
            <w:tcW w:w="0" w:type="auto"/>
            <w:shd w:val="clear" w:color="auto" w:fill="BDD6EE" w:themeFill="accent1" w:themeFillTint="66"/>
          </w:tcPr>
          <w:p w14:paraId="3213E532" w14:textId="77777777" w:rsidR="002C0376" w:rsidRPr="007A7DF0" w:rsidRDefault="002C0376" w:rsidP="00B832E1">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Zeitlicher Ablauf</w:t>
            </w:r>
            <w:r w:rsidRPr="007A7DF0">
              <w:rPr>
                <w:noProof/>
              </w:rPr>
              <w:t xml:space="preserve"> </w:t>
            </w:r>
            <w:r w:rsidRPr="007A7DF0">
              <w:rPr>
                <w:noProof/>
              </w:rPr>
              <w:br/>
            </w:r>
            <w:r w:rsidRPr="007A7DF0">
              <w:rPr>
                <w:rFonts w:ascii="Times New Roman" w:hAnsi="Times New Roman"/>
                <w:i/>
                <w:noProof/>
                <w:sz w:val="24"/>
              </w:rPr>
              <w:t>Falls zutreffend</w:t>
            </w:r>
          </w:p>
        </w:tc>
        <w:tc>
          <w:tcPr>
            <w:tcW w:w="0" w:type="auto"/>
            <w:shd w:val="clear" w:color="auto" w:fill="BDD6EE" w:themeFill="accent1" w:themeFillTint="66"/>
          </w:tcPr>
          <w:p w14:paraId="404C7705" w14:textId="77777777" w:rsidR="002C0376" w:rsidRPr="007A7DF0" w:rsidRDefault="002C0376" w:rsidP="00B832E1">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Betroffene Akteure</w:t>
            </w:r>
          </w:p>
        </w:tc>
      </w:tr>
      <w:tr w:rsidR="005B2D58" w:rsidRPr="007A7DF0" w14:paraId="59EBED2A" w14:textId="77777777" w:rsidTr="008E59BA">
        <w:trPr>
          <w:trHeight w:val="1417"/>
        </w:trPr>
        <w:tc>
          <w:tcPr>
            <w:tcW w:w="0" w:type="auto"/>
            <w:vMerge w:val="restart"/>
            <w:shd w:val="clear" w:color="auto" w:fill="BDD6EE" w:themeFill="accent1" w:themeFillTint="66"/>
            <w:hideMark/>
          </w:tcPr>
          <w:p w14:paraId="2DCD95E7" w14:textId="77777777" w:rsidR="005B2D58" w:rsidRPr="007A7DF0" w:rsidRDefault="005B2D58" w:rsidP="00781635">
            <w:pPr>
              <w:rPr>
                <w:rFonts w:ascii="Times New Roman" w:eastAsia="Times New Roman" w:hAnsi="Times New Roman" w:cs="Times New Roman"/>
                <w:noProof/>
                <w:sz w:val="24"/>
                <w:szCs w:val="24"/>
              </w:rPr>
            </w:pPr>
            <w:r w:rsidRPr="007A7DF0">
              <w:rPr>
                <w:rFonts w:ascii="Times New Roman" w:hAnsi="Times New Roman"/>
                <w:noProof/>
                <w:sz w:val="24"/>
              </w:rPr>
              <w:t>4.1</w:t>
            </w:r>
          </w:p>
          <w:p w14:paraId="42FC7FF5" w14:textId="77777777" w:rsidR="005B2D58" w:rsidRPr="007A7DF0" w:rsidRDefault="005B2D58" w:rsidP="00781635">
            <w:pPr>
              <w:rPr>
                <w:rFonts w:ascii="Times New Roman" w:eastAsia="Times New Roman" w:hAnsi="Times New Roman" w:cs="Times New Roman"/>
                <w:noProof/>
                <w:sz w:val="24"/>
                <w:szCs w:val="24"/>
              </w:rPr>
            </w:pPr>
            <w:r w:rsidRPr="007A7DF0">
              <w:rPr>
                <w:rFonts w:ascii="Times New Roman" w:hAnsi="Times New Roman"/>
                <w:noProof/>
                <w:sz w:val="24"/>
              </w:rPr>
              <w:t>Weitere Entwicklung des Bewusstseins und der Reaktionsfähigkeit zur Bewältigung von Bedrohungen im Zusammenhang mit Klimawandel und Umweltzerstörung</w:t>
            </w:r>
          </w:p>
          <w:p w14:paraId="6BC5A6F4" w14:textId="77777777" w:rsidR="005B2D58" w:rsidRPr="007A7DF0" w:rsidRDefault="005B2D58" w:rsidP="00781635">
            <w:pPr>
              <w:rPr>
                <w:rFonts w:ascii="Times New Roman" w:eastAsia="Times New Roman" w:hAnsi="Times New Roman" w:cs="Times New Roman"/>
                <w:noProof/>
                <w:sz w:val="24"/>
                <w:szCs w:val="24"/>
              </w:rPr>
            </w:pPr>
            <w:r w:rsidRPr="007A7DF0">
              <w:rPr>
                <w:noProof/>
              </w:rPr>
              <w:t xml:space="preserve"> </w:t>
            </w:r>
            <w:r w:rsidRPr="007A7DF0">
              <w:rPr>
                <w:noProof/>
              </w:rPr>
              <w:br/>
            </w:r>
          </w:p>
          <w:p w14:paraId="18A2CD63" w14:textId="77777777" w:rsidR="005B2D58" w:rsidRPr="007A7DF0" w:rsidRDefault="005B2D58" w:rsidP="00781635">
            <w:pPr>
              <w:rPr>
                <w:rFonts w:ascii="Times New Roman" w:eastAsia="Times New Roman" w:hAnsi="Times New Roman" w:cs="Times New Roman"/>
                <w:noProof/>
                <w:sz w:val="24"/>
                <w:szCs w:val="24"/>
              </w:rPr>
            </w:pPr>
          </w:p>
        </w:tc>
        <w:tc>
          <w:tcPr>
            <w:tcW w:w="0" w:type="auto"/>
          </w:tcPr>
          <w:p w14:paraId="38AE146D" w14:textId="77777777" w:rsidR="005B2D58" w:rsidRPr="007A7DF0" w:rsidRDefault="005B2D58" w:rsidP="00781635">
            <w:pPr>
              <w:rPr>
                <w:rFonts w:ascii="Times New Roman" w:eastAsia="Times New Roman" w:hAnsi="Times New Roman" w:cs="Times New Roman"/>
                <w:noProof/>
                <w:sz w:val="24"/>
                <w:szCs w:val="24"/>
              </w:rPr>
            </w:pPr>
            <w:r w:rsidRPr="007A7DF0">
              <w:rPr>
                <w:rFonts w:ascii="Times New Roman" w:hAnsi="Times New Roman"/>
                <w:noProof/>
                <w:sz w:val="24"/>
              </w:rPr>
              <w:t>4.1.1</w:t>
            </w:r>
          </w:p>
        </w:tc>
        <w:tc>
          <w:tcPr>
            <w:tcW w:w="0" w:type="auto"/>
            <w:shd w:val="clear" w:color="auto" w:fill="auto"/>
          </w:tcPr>
          <w:p w14:paraId="09525BB0" w14:textId="77777777" w:rsidR="005B2D58" w:rsidRPr="007A7DF0" w:rsidRDefault="005B2D58" w:rsidP="002C278D">
            <w:pPr>
              <w:rPr>
                <w:rFonts w:ascii="Times New Roman" w:eastAsia="Times New Roman" w:hAnsi="Times New Roman" w:cs="Times New Roman"/>
                <w:noProof/>
                <w:sz w:val="24"/>
                <w:szCs w:val="24"/>
              </w:rPr>
            </w:pPr>
            <w:r w:rsidRPr="007A7DF0">
              <w:rPr>
                <w:rFonts w:ascii="Times New Roman" w:hAnsi="Times New Roman"/>
                <w:noProof/>
                <w:sz w:val="24"/>
              </w:rPr>
              <w:t xml:space="preserve">Stärkung der Koordinierungs- und Interventionskapazitäten bei Zwischenfällen und Katastrophen auf See unter gebührender Berücksichtigung der von der EMSA betriebenen Systeme und des Katastrophenschutzverfahrens der Union sowie durch Stärkung und/oder Entwicklung eines integrierten Ansatzes und einer raschen Reaktion zur Bewältigung von Seeunfällen. </w:t>
            </w:r>
          </w:p>
        </w:tc>
        <w:tc>
          <w:tcPr>
            <w:tcW w:w="0" w:type="auto"/>
          </w:tcPr>
          <w:p w14:paraId="37942A5B" w14:textId="77777777" w:rsidR="005B2D58" w:rsidRPr="007A7DF0" w:rsidRDefault="005B2D58" w:rsidP="00781635">
            <w:pPr>
              <w:rPr>
                <w:rFonts w:ascii="Times New Roman" w:eastAsia="Times New Roman" w:hAnsi="Times New Roman" w:cs="Times New Roman"/>
                <w:noProof/>
                <w:sz w:val="24"/>
                <w:szCs w:val="24"/>
              </w:rPr>
            </w:pPr>
            <w:r w:rsidRPr="007A7DF0">
              <w:rPr>
                <w:rFonts w:ascii="Times New Roman" w:hAnsi="Times New Roman"/>
                <w:noProof/>
                <w:sz w:val="24"/>
              </w:rPr>
              <w:t>Bis Ende 2023</w:t>
            </w:r>
          </w:p>
          <w:p w14:paraId="4A29C079" w14:textId="77777777" w:rsidR="005B2D58" w:rsidRPr="007A7DF0" w:rsidRDefault="005B2D58" w:rsidP="00781635">
            <w:pPr>
              <w:rPr>
                <w:rFonts w:ascii="Times New Roman" w:eastAsia="Times New Roman" w:hAnsi="Times New Roman" w:cs="Times New Roman"/>
                <w:noProof/>
                <w:sz w:val="24"/>
                <w:szCs w:val="24"/>
              </w:rPr>
            </w:pPr>
          </w:p>
        </w:tc>
        <w:tc>
          <w:tcPr>
            <w:tcW w:w="0" w:type="auto"/>
            <w:shd w:val="clear" w:color="auto" w:fill="auto"/>
          </w:tcPr>
          <w:p w14:paraId="3EC9AC83" w14:textId="0B364448" w:rsidR="005B2D58" w:rsidRPr="007A7DF0" w:rsidRDefault="005B2D58" w:rsidP="00781635">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 EDA, EMSA</w:t>
            </w:r>
          </w:p>
        </w:tc>
      </w:tr>
      <w:tr w:rsidR="005B2D58" w:rsidRPr="007A7DF0" w14:paraId="02F2BCD5" w14:textId="77777777" w:rsidTr="00FE783C">
        <w:trPr>
          <w:trHeight w:val="850"/>
        </w:trPr>
        <w:tc>
          <w:tcPr>
            <w:tcW w:w="0" w:type="auto"/>
            <w:vMerge/>
            <w:shd w:val="clear" w:color="auto" w:fill="BDD6EE" w:themeFill="accent1" w:themeFillTint="66"/>
          </w:tcPr>
          <w:p w14:paraId="4AF63A5A" w14:textId="77777777" w:rsidR="005B2D58" w:rsidRPr="007A7DF0" w:rsidRDefault="005B2D58" w:rsidP="00781635">
            <w:pPr>
              <w:rPr>
                <w:rFonts w:ascii="Times New Roman" w:eastAsia="Times New Roman" w:hAnsi="Times New Roman" w:cs="Times New Roman"/>
                <w:noProof/>
                <w:sz w:val="24"/>
                <w:szCs w:val="24"/>
              </w:rPr>
            </w:pPr>
          </w:p>
        </w:tc>
        <w:tc>
          <w:tcPr>
            <w:tcW w:w="0" w:type="auto"/>
          </w:tcPr>
          <w:p w14:paraId="63295D38" w14:textId="77777777" w:rsidR="005B2D58" w:rsidRPr="007A7DF0" w:rsidRDefault="005B2D58" w:rsidP="00781635">
            <w:pPr>
              <w:rPr>
                <w:rFonts w:ascii="Times New Roman" w:eastAsia="Times New Roman" w:hAnsi="Times New Roman" w:cs="Times New Roman"/>
                <w:noProof/>
                <w:sz w:val="24"/>
                <w:szCs w:val="24"/>
              </w:rPr>
            </w:pPr>
            <w:r w:rsidRPr="007A7DF0">
              <w:rPr>
                <w:rFonts w:ascii="Times New Roman" w:hAnsi="Times New Roman"/>
                <w:noProof/>
                <w:sz w:val="24"/>
              </w:rPr>
              <w:t>4.1.2</w:t>
            </w:r>
          </w:p>
        </w:tc>
        <w:tc>
          <w:tcPr>
            <w:tcW w:w="0" w:type="auto"/>
            <w:shd w:val="clear" w:color="auto" w:fill="auto"/>
          </w:tcPr>
          <w:p w14:paraId="44EA14F8" w14:textId="77777777" w:rsidR="005B2D58" w:rsidRPr="007A7DF0" w:rsidRDefault="005B2D58" w:rsidP="00E52A59">
            <w:pPr>
              <w:autoSpaceDE w:val="0"/>
              <w:autoSpaceDN w:val="0"/>
              <w:rPr>
                <w:rFonts w:ascii="Times New Roman" w:hAnsi="Times New Roman" w:cs="Times New Roman"/>
                <w:noProof/>
                <w:sz w:val="24"/>
                <w:szCs w:val="24"/>
              </w:rPr>
            </w:pPr>
            <w:r w:rsidRPr="007A7DF0">
              <w:rPr>
                <w:rFonts w:ascii="Times New Roman" w:hAnsi="Times New Roman"/>
                <w:noProof/>
                <w:sz w:val="24"/>
              </w:rPr>
              <w:t xml:space="preserve">Erweiterung des Wissens über die Auswirkungen des Klimawandels, des Anstiegs des Meeresspiegels, der Sturmfluten und der Umweltzerstörung auf die maritime Sicherheit und Bewältigung der damit verbundenen Risiken und Bedrohungen. </w:t>
            </w:r>
          </w:p>
        </w:tc>
        <w:tc>
          <w:tcPr>
            <w:tcW w:w="0" w:type="auto"/>
          </w:tcPr>
          <w:p w14:paraId="63334FF3" w14:textId="77777777" w:rsidR="005B2D58" w:rsidRPr="007A7DF0" w:rsidRDefault="005B2D58" w:rsidP="00781635">
            <w:pPr>
              <w:rPr>
                <w:rFonts w:ascii="Times New Roman" w:eastAsia="Times New Roman" w:hAnsi="Times New Roman" w:cs="Times New Roman"/>
                <w:noProof/>
                <w:sz w:val="24"/>
                <w:szCs w:val="24"/>
              </w:rPr>
            </w:pPr>
            <w:r w:rsidRPr="007A7DF0">
              <w:rPr>
                <w:rFonts w:ascii="Times New Roman" w:hAnsi="Times New Roman"/>
                <w:noProof/>
                <w:sz w:val="24"/>
              </w:rPr>
              <w:t>Ab 2023 fortlaufend</w:t>
            </w:r>
          </w:p>
        </w:tc>
        <w:tc>
          <w:tcPr>
            <w:tcW w:w="0" w:type="auto"/>
            <w:shd w:val="clear" w:color="auto" w:fill="auto"/>
          </w:tcPr>
          <w:p w14:paraId="428EFFA9" w14:textId="256A052B" w:rsidR="005B2D58" w:rsidRPr="007A7DF0" w:rsidRDefault="00330781" w:rsidP="00781635">
            <w:pPr>
              <w:rPr>
                <w:rFonts w:ascii="Times New Roman" w:eastAsia="Times New Roman" w:hAnsi="Times New Roman" w:cs="Times New Roman"/>
                <w:noProof/>
                <w:sz w:val="24"/>
                <w:szCs w:val="24"/>
              </w:rPr>
            </w:pPr>
            <w:r>
              <w:rPr>
                <w:rFonts w:ascii="Times New Roman" w:hAnsi="Times New Roman"/>
                <w:noProof/>
                <w:sz w:val="24"/>
              </w:rPr>
              <w:t>COM</w:t>
            </w:r>
            <w:r w:rsidR="005B2D58" w:rsidRPr="007A7DF0">
              <w:rPr>
                <w:rFonts w:ascii="Times New Roman" w:hAnsi="Times New Roman"/>
                <w:noProof/>
                <w:sz w:val="24"/>
              </w:rPr>
              <w:t xml:space="preserve">, EAD, MS, EDA, </w:t>
            </w:r>
            <w:r>
              <w:rPr>
                <w:rFonts w:ascii="Times New Roman" w:hAnsi="Times New Roman"/>
                <w:noProof/>
                <w:sz w:val="24"/>
              </w:rPr>
              <w:t>SatCen</w:t>
            </w:r>
          </w:p>
        </w:tc>
      </w:tr>
      <w:tr w:rsidR="005B2D58" w:rsidRPr="007A7DF0" w14:paraId="2C6BE45A" w14:textId="77777777" w:rsidTr="00FE783C">
        <w:trPr>
          <w:trHeight w:val="1191"/>
        </w:trPr>
        <w:tc>
          <w:tcPr>
            <w:tcW w:w="0" w:type="auto"/>
            <w:vMerge/>
            <w:shd w:val="clear" w:color="auto" w:fill="BDD6EE" w:themeFill="accent1" w:themeFillTint="66"/>
          </w:tcPr>
          <w:p w14:paraId="3542E0F7" w14:textId="77777777" w:rsidR="005B2D58" w:rsidRPr="007A7DF0" w:rsidRDefault="005B2D58" w:rsidP="00781635">
            <w:pPr>
              <w:rPr>
                <w:rFonts w:ascii="Times New Roman" w:eastAsia="Times New Roman" w:hAnsi="Times New Roman" w:cs="Times New Roman"/>
                <w:noProof/>
                <w:sz w:val="24"/>
                <w:szCs w:val="24"/>
              </w:rPr>
            </w:pPr>
          </w:p>
        </w:tc>
        <w:tc>
          <w:tcPr>
            <w:tcW w:w="0" w:type="auto"/>
          </w:tcPr>
          <w:p w14:paraId="61BD364D" w14:textId="77777777" w:rsidR="005B2D58" w:rsidRPr="007A7DF0" w:rsidRDefault="005B2D58" w:rsidP="00781635">
            <w:pPr>
              <w:rPr>
                <w:rFonts w:ascii="Times New Roman" w:eastAsia="Times New Roman" w:hAnsi="Times New Roman" w:cs="Times New Roman"/>
                <w:noProof/>
                <w:sz w:val="24"/>
                <w:szCs w:val="24"/>
              </w:rPr>
            </w:pPr>
            <w:r w:rsidRPr="007A7DF0">
              <w:rPr>
                <w:rFonts w:ascii="Times New Roman" w:hAnsi="Times New Roman"/>
                <w:noProof/>
                <w:sz w:val="24"/>
              </w:rPr>
              <w:t>4.1.3</w:t>
            </w:r>
          </w:p>
        </w:tc>
        <w:tc>
          <w:tcPr>
            <w:tcW w:w="0" w:type="auto"/>
            <w:shd w:val="clear" w:color="auto" w:fill="auto"/>
          </w:tcPr>
          <w:p w14:paraId="32D91F42" w14:textId="77777777" w:rsidR="005B2D58" w:rsidRPr="007A7DF0" w:rsidRDefault="005B2D58" w:rsidP="002C278D">
            <w:pPr>
              <w:rPr>
                <w:rFonts w:ascii="Times New Roman" w:eastAsia="Times New Roman" w:hAnsi="Times New Roman" w:cs="Times New Roman"/>
                <w:noProof/>
                <w:sz w:val="24"/>
                <w:szCs w:val="24"/>
              </w:rPr>
            </w:pPr>
            <w:r w:rsidRPr="007A7DF0">
              <w:rPr>
                <w:rFonts w:ascii="Times New Roman" w:hAnsi="Times New Roman"/>
                <w:noProof/>
                <w:sz w:val="24"/>
              </w:rPr>
              <w:t>Stärkung der maritimen Lageerfassung, der Frühwarnung und der strategischen Vorausschau in Bezug auf die Auswirkungen des Klimawandels und der Umweltzerstörung auf die maritime Sicherheit, unter anderem durch die Förderung der Erhebung und des Austauschs von Meeresbeobachtungsdaten.</w:t>
            </w:r>
          </w:p>
        </w:tc>
        <w:tc>
          <w:tcPr>
            <w:tcW w:w="0" w:type="auto"/>
          </w:tcPr>
          <w:p w14:paraId="4E910769" w14:textId="77777777" w:rsidR="005B2D58" w:rsidRPr="007A7DF0" w:rsidRDefault="005B2D58" w:rsidP="00781635">
            <w:pPr>
              <w:rPr>
                <w:rFonts w:ascii="Times New Roman" w:eastAsia="Times New Roman" w:hAnsi="Times New Roman" w:cs="Times New Roman"/>
                <w:noProof/>
                <w:sz w:val="24"/>
                <w:szCs w:val="24"/>
              </w:rPr>
            </w:pPr>
            <w:r w:rsidRPr="007A7DF0">
              <w:rPr>
                <w:rFonts w:ascii="Times New Roman" w:hAnsi="Times New Roman"/>
                <w:noProof/>
                <w:sz w:val="24"/>
              </w:rPr>
              <w:t>Ab 2023 fortlaufend</w:t>
            </w:r>
          </w:p>
        </w:tc>
        <w:tc>
          <w:tcPr>
            <w:tcW w:w="0" w:type="auto"/>
            <w:shd w:val="clear" w:color="auto" w:fill="auto"/>
          </w:tcPr>
          <w:p w14:paraId="2CD61838" w14:textId="2B045CA6" w:rsidR="005B2D58" w:rsidRPr="007A7DF0" w:rsidRDefault="00330781" w:rsidP="00A84FEE">
            <w:pPr>
              <w:rPr>
                <w:rFonts w:ascii="Times New Roman" w:eastAsia="Times New Roman" w:hAnsi="Times New Roman" w:cs="Times New Roman"/>
                <w:noProof/>
                <w:sz w:val="24"/>
                <w:szCs w:val="24"/>
              </w:rPr>
            </w:pPr>
            <w:r>
              <w:rPr>
                <w:rFonts w:ascii="Times New Roman" w:hAnsi="Times New Roman"/>
                <w:noProof/>
                <w:sz w:val="24"/>
              </w:rPr>
              <w:t>COM</w:t>
            </w:r>
            <w:r w:rsidR="005B2D58" w:rsidRPr="007A7DF0">
              <w:rPr>
                <w:rFonts w:ascii="Times New Roman" w:hAnsi="Times New Roman"/>
                <w:noProof/>
                <w:sz w:val="24"/>
              </w:rPr>
              <w:t xml:space="preserve">, EAD, MS, EDA, Frontex, </w:t>
            </w:r>
            <w:r>
              <w:rPr>
                <w:rFonts w:ascii="Times New Roman" w:hAnsi="Times New Roman"/>
                <w:noProof/>
                <w:sz w:val="24"/>
              </w:rPr>
              <w:t>SatCen</w:t>
            </w:r>
          </w:p>
        </w:tc>
      </w:tr>
      <w:tr w:rsidR="005B2D58" w:rsidRPr="007A7DF0" w14:paraId="04117203" w14:textId="77777777" w:rsidTr="00FE783C">
        <w:trPr>
          <w:trHeight w:val="567"/>
        </w:trPr>
        <w:tc>
          <w:tcPr>
            <w:tcW w:w="0" w:type="auto"/>
            <w:vMerge/>
            <w:shd w:val="clear" w:color="auto" w:fill="BDD6EE" w:themeFill="accent1" w:themeFillTint="66"/>
          </w:tcPr>
          <w:p w14:paraId="42241987" w14:textId="77777777" w:rsidR="005B2D58" w:rsidRPr="007A7DF0" w:rsidRDefault="005B2D58" w:rsidP="00781635">
            <w:pPr>
              <w:rPr>
                <w:rFonts w:ascii="Times New Roman" w:eastAsia="Times New Roman" w:hAnsi="Times New Roman" w:cs="Times New Roman"/>
                <w:noProof/>
                <w:sz w:val="24"/>
                <w:szCs w:val="24"/>
              </w:rPr>
            </w:pPr>
          </w:p>
        </w:tc>
        <w:tc>
          <w:tcPr>
            <w:tcW w:w="0" w:type="auto"/>
          </w:tcPr>
          <w:p w14:paraId="7DF418CB" w14:textId="77777777" w:rsidR="005B2D58" w:rsidRPr="007A7DF0" w:rsidRDefault="005B2D58" w:rsidP="00781635">
            <w:pPr>
              <w:rPr>
                <w:rFonts w:ascii="Times New Roman" w:eastAsia="Times New Roman" w:hAnsi="Times New Roman" w:cs="Times New Roman"/>
                <w:noProof/>
                <w:sz w:val="24"/>
                <w:szCs w:val="24"/>
              </w:rPr>
            </w:pPr>
            <w:r w:rsidRPr="007A7DF0">
              <w:rPr>
                <w:rFonts w:ascii="Times New Roman" w:hAnsi="Times New Roman"/>
                <w:noProof/>
                <w:sz w:val="24"/>
              </w:rPr>
              <w:t>4.1.4</w:t>
            </w:r>
          </w:p>
        </w:tc>
        <w:tc>
          <w:tcPr>
            <w:tcW w:w="0" w:type="auto"/>
            <w:shd w:val="clear" w:color="auto" w:fill="auto"/>
          </w:tcPr>
          <w:p w14:paraId="18683243" w14:textId="77777777" w:rsidR="005B2D58" w:rsidRPr="007A7DF0" w:rsidRDefault="005B2D58" w:rsidP="00FE687D">
            <w:pPr>
              <w:rPr>
                <w:rFonts w:ascii="Times New Roman" w:hAnsi="Times New Roman" w:cs="Times New Roman"/>
                <w:noProof/>
                <w:sz w:val="24"/>
                <w:szCs w:val="24"/>
              </w:rPr>
            </w:pPr>
            <w:r w:rsidRPr="007A7DF0">
              <w:rPr>
                <w:rFonts w:ascii="Times New Roman" w:hAnsi="Times New Roman"/>
                <w:noProof/>
                <w:sz w:val="24"/>
              </w:rPr>
              <w:t>Ausweitung von Schulungen und Übungen, die von zuständigen Behörden zur Vorbereitung und Reaktion auf die Auswirkungen des Klimawandels und der Umweltzerstörung auf die maritime Sicherheit durchgeführt werden.</w:t>
            </w:r>
          </w:p>
        </w:tc>
        <w:tc>
          <w:tcPr>
            <w:tcW w:w="0" w:type="auto"/>
          </w:tcPr>
          <w:p w14:paraId="705CFA65" w14:textId="77777777" w:rsidR="005B2D58" w:rsidRPr="007A7DF0" w:rsidRDefault="005B2D58" w:rsidP="00781635">
            <w:pPr>
              <w:rPr>
                <w:rFonts w:ascii="Times New Roman" w:eastAsia="Times New Roman" w:hAnsi="Times New Roman" w:cs="Times New Roman"/>
                <w:noProof/>
                <w:sz w:val="24"/>
                <w:szCs w:val="24"/>
              </w:rPr>
            </w:pPr>
            <w:r w:rsidRPr="007A7DF0">
              <w:rPr>
                <w:rFonts w:ascii="Times New Roman" w:hAnsi="Times New Roman"/>
                <w:noProof/>
                <w:sz w:val="24"/>
              </w:rPr>
              <w:t>Ab 2024 fortlaufend</w:t>
            </w:r>
          </w:p>
        </w:tc>
        <w:tc>
          <w:tcPr>
            <w:tcW w:w="0" w:type="auto"/>
            <w:shd w:val="clear" w:color="auto" w:fill="auto"/>
          </w:tcPr>
          <w:p w14:paraId="39FEEE87" w14:textId="4E2BC482" w:rsidR="005B2D58" w:rsidRPr="007A7DF0" w:rsidRDefault="005B2D58" w:rsidP="00A84FEE">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w:t>
            </w:r>
          </w:p>
        </w:tc>
      </w:tr>
      <w:tr w:rsidR="005B2D58" w:rsidRPr="007A7DF0" w14:paraId="7499D13F" w14:textId="77777777" w:rsidTr="00FE783C">
        <w:trPr>
          <w:trHeight w:val="567"/>
        </w:trPr>
        <w:tc>
          <w:tcPr>
            <w:tcW w:w="0" w:type="auto"/>
            <w:vMerge/>
            <w:shd w:val="clear" w:color="auto" w:fill="BDD6EE" w:themeFill="accent1" w:themeFillTint="66"/>
          </w:tcPr>
          <w:p w14:paraId="2C4F7CB6" w14:textId="77777777" w:rsidR="005B2D58" w:rsidRPr="007A7DF0" w:rsidRDefault="005B2D58" w:rsidP="005B2D58">
            <w:pPr>
              <w:rPr>
                <w:rFonts w:ascii="Times New Roman" w:eastAsia="Times New Roman" w:hAnsi="Times New Roman" w:cs="Times New Roman"/>
                <w:noProof/>
                <w:sz w:val="24"/>
                <w:szCs w:val="24"/>
              </w:rPr>
            </w:pPr>
          </w:p>
        </w:tc>
        <w:tc>
          <w:tcPr>
            <w:tcW w:w="0" w:type="auto"/>
          </w:tcPr>
          <w:p w14:paraId="00701EA0"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4.1.5</w:t>
            </w:r>
          </w:p>
        </w:tc>
        <w:tc>
          <w:tcPr>
            <w:tcW w:w="0" w:type="auto"/>
            <w:shd w:val="clear" w:color="auto" w:fill="auto"/>
          </w:tcPr>
          <w:p w14:paraId="68537EB2"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Beitrag zur Entwicklung des „Digital Twin of the Ocean“ (DTO) aus dem Blickwinkel der maritimen Sicherheit, um die gegenseitigen Auswirkungen der maritimen Sicherheit und einer Umwelt und eines Klimas im Wandel anzugehen.</w:t>
            </w:r>
          </w:p>
        </w:tc>
        <w:tc>
          <w:tcPr>
            <w:tcW w:w="0" w:type="auto"/>
          </w:tcPr>
          <w:p w14:paraId="663050B3"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Ab 2024 fortlaufend</w:t>
            </w:r>
          </w:p>
        </w:tc>
        <w:tc>
          <w:tcPr>
            <w:tcW w:w="0" w:type="auto"/>
            <w:shd w:val="clear" w:color="auto" w:fill="auto"/>
          </w:tcPr>
          <w:p w14:paraId="6694C6C1" w14:textId="3BAC00D2"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p>
        </w:tc>
      </w:tr>
      <w:tr w:rsidR="00934BF8" w:rsidRPr="007A7DF0" w14:paraId="7D71BE84" w14:textId="77777777" w:rsidTr="00FE783C">
        <w:trPr>
          <w:trHeight w:val="624"/>
        </w:trPr>
        <w:tc>
          <w:tcPr>
            <w:tcW w:w="0" w:type="auto"/>
            <w:vMerge w:val="restart"/>
            <w:shd w:val="clear" w:color="auto" w:fill="BDD6EE" w:themeFill="accent1" w:themeFillTint="66"/>
          </w:tcPr>
          <w:p w14:paraId="4BFD56BF"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4.2 Erhöhung der Resilienz und des Schutzes kritischer maritimer Infrastruktur (z. B. Gasfernleitungen, Strom-/Kommunikationskabel, Häfen, Offshore-Energieanlagen, LNG-Terminals und schwimmende Speicher- und Rückvergasungsanlagen) und maritimer Ressourcen</w:t>
            </w:r>
          </w:p>
        </w:tc>
        <w:tc>
          <w:tcPr>
            <w:tcW w:w="0" w:type="auto"/>
            <w:gridSpan w:val="4"/>
          </w:tcPr>
          <w:p w14:paraId="50F5B6C7" w14:textId="77777777" w:rsidR="00934BF8" w:rsidRPr="007A7DF0" w:rsidRDefault="00934BF8" w:rsidP="00CF38B7">
            <w:pPr>
              <w:autoSpaceDE w:val="0"/>
              <w:autoSpaceDN w:val="0"/>
              <w:rPr>
                <w:rFonts w:ascii="Times New Roman" w:eastAsia="Times New Roman" w:hAnsi="Times New Roman" w:cs="Times New Roman"/>
                <w:noProof/>
                <w:sz w:val="24"/>
                <w:szCs w:val="24"/>
              </w:rPr>
            </w:pPr>
            <w:r w:rsidRPr="007A7DF0">
              <w:rPr>
                <w:rFonts w:ascii="Times New Roman" w:hAnsi="Times New Roman"/>
                <w:noProof/>
                <w:sz w:val="24"/>
              </w:rPr>
              <w:t>Stärkung der Resilienz und des Schutzes kritischer maritimer Infrastruktur und maritimer Ressourcen unter Berücksichtigung regionaler Besonderheiten und Bedrohungsstufen; Ermutigung der Mitgliedstaaten zur Durchführung gemeinsamer Stresstests für kritische Infrastruktur auf der Grundlage der auf Unionsebene entwickelten gemeinsamen Grundsätze für Stresstests</w:t>
            </w:r>
          </w:p>
        </w:tc>
      </w:tr>
      <w:tr w:rsidR="00934BF8" w:rsidRPr="007A7DF0" w14:paraId="7CE5E4FE" w14:textId="77777777" w:rsidTr="00FE783C">
        <w:trPr>
          <w:trHeight w:val="567"/>
        </w:trPr>
        <w:tc>
          <w:tcPr>
            <w:tcW w:w="0" w:type="auto"/>
            <w:vMerge/>
            <w:shd w:val="clear" w:color="auto" w:fill="BDD6EE" w:themeFill="accent1" w:themeFillTint="66"/>
          </w:tcPr>
          <w:p w14:paraId="0FA6C012" w14:textId="77777777" w:rsidR="00934BF8" w:rsidRPr="007A7DF0" w:rsidRDefault="00934BF8" w:rsidP="005B2D58">
            <w:pPr>
              <w:rPr>
                <w:rFonts w:ascii="Times New Roman" w:eastAsia="Times New Roman" w:hAnsi="Times New Roman" w:cs="Times New Roman"/>
                <w:noProof/>
                <w:sz w:val="24"/>
                <w:szCs w:val="24"/>
              </w:rPr>
            </w:pPr>
          </w:p>
        </w:tc>
        <w:tc>
          <w:tcPr>
            <w:tcW w:w="0" w:type="auto"/>
          </w:tcPr>
          <w:p w14:paraId="0B233E98"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4.2.1</w:t>
            </w:r>
          </w:p>
        </w:tc>
        <w:tc>
          <w:tcPr>
            <w:tcW w:w="0" w:type="auto"/>
            <w:shd w:val="clear" w:color="auto" w:fill="auto"/>
          </w:tcPr>
          <w:p w14:paraId="62250EB4" w14:textId="77777777" w:rsidR="00934BF8" w:rsidRPr="007A7DF0" w:rsidRDefault="00934BF8" w:rsidP="004B4948">
            <w:pPr>
              <w:rPr>
                <w:rFonts w:ascii="Times New Roman" w:eastAsia="Times New Roman" w:hAnsi="Times New Roman" w:cs="Times New Roman"/>
                <w:noProof/>
                <w:sz w:val="24"/>
                <w:szCs w:val="24"/>
              </w:rPr>
            </w:pPr>
            <w:r w:rsidRPr="007A7DF0">
              <w:rPr>
                <w:rFonts w:ascii="Times New Roman" w:hAnsi="Times New Roman"/>
                <w:noProof/>
                <w:sz w:val="24"/>
              </w:rPr>
              <w:t>Erstellung einer Risikobewertung und von Notfall-/Katastrophenplänen (auf EU-Ebene/nationaler Ebene) für kritische maritime Infrastruktur (z. B. über die Risikobewertung kritischer Einrichtungen im Verkehrssektor und im Teilsektor Wasserverkehr), unbeschadet der Richtlinie über die Resilienz kritischer Einrichtungen.</w:t>
            </w:r>
          </w:p>
        </w:tc>
        <w:tc>
          <w:tcPr>
            <w:tcW w:w="0" w:type="auto"/>
          </w:tcPr>
          <w:p w14:paraId="42B20627"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shd w:val="clear" w:color="auto" w:fill="auto"/>
          </w:tcPr>
          <w:p w14:paraId="42A2DC30" w14:textId="63EC7B1B"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 EUMS; EDA, EMSA</w:t>
            </w:r>
          </w:p>
        </w:tc>
      </w:tr>
      <w:tr w:rsidR="00934BF8" w:rsidRPr="007A7DF0" w14:paraId="5D1F1AE1" w14:textId="77777777" w:rsidTr="00FE783C">
        <w:trPr>
          <w:trHeight w:val="567"/>
        </w:trPr>
        <w:tc>
          <w:tcPr>
            <w:tcW w:w="0" w:type="auto"/>
            <w:vMerge/>
            <w:shd w:val="clear" w:color="auto" w:fill="BDD6EE" w:themeFill="accent1" w:themeFillTint="66"/>
          </w:tcPr>
          <w:p w14:paraId="1A8ED006" w14:textId="77777777" w:rsidR="00934BF8" w:rsidRPr="007A7DF0" w:rsidRDefault="00934BF8" w:rsidP="005B2D58">
            <w:pPr>
              <w:rPr>
                <w:rFonts w:ascii="Times New Roman" w:eastAsia="Times New Roman" w:hAnsi="Times New Roman" w:cs="Times New Roman"/>
                <w:noProof/>
                <w:sz w:val="24"/>
                <w:szCs w:val="24"/>
              </w:rPr>
            </w:pPr>
          </w:p>
        </w:tc>
        <w:tc>
          <w:tcPr>
            <w:tcW w:w="0" w:type="auto"/>
          </w:tcPr>
          <w:p w14:paraId="73CF3172"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4.2.2</w:t>
            </w:r>
          </w:p>
        </w:tc>
        <w:tc>
          <w:tcPr>
            <w:tcW w:w="0" w:type="auto"/>
            <w:shd w:val="clear" w:color="auto" w:fill="auto"/>
          </w:tcPr>
          <w:p w14:paraId="6EA8D640"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Durchführung von Stresstests für maritime Infrastruktur auf Grundlage der Empfehlung 15623/22 des Rates, gegebenenfalls unter Verwendung der Standards zur Stresstestmethode für kritische Infrastruktur, die im Rahmen des INFRASTRESS-Projekts entwickelt wurden.</w:t>
            </w:r>
          </w:p>
        </w:tc>
        <w:tc>
          <w:tcPr>
            <w:tcW w:w="0" w:type="auto"/>
          </w:tcPr>
          <w:p w14:paraId="5E304E8F"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shd w:val="clear" w:color="auto" w:fill="auto"/>
          </w:tcPr>
          <w:p w14:paraId="7E42A0C8" w14:textId="6E2FB24C"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Frontex</w:t>
            </w:r>
          </w:p>
        </w:tc>
      </w:tr>
      <w:tr w:rsidR="00934BF8" w:rsidRPr="007A7DF0" w14:paraId="4E57FFB6" w14:textId="77777777" w:rsidTr="00FE783C">
        <w:trPr>
          <w:trHeight w:val="850"/>
        </w:trPr>
        <w:tc>
          <w:tcPr>
            <w:tcW w:w="0" w:type="auto"/>
            <w:vMerge/>
            <w:shd w:val="clear" w:color="auto" w:fill="BDD6EE" w:themeFill="accent1" w:themeFillTint="66"/>
          </w:tcPr>
          <w:p w14:paraId="0D571E41" w14:textId="77777777" w:rsidR="00934BF8" w:rsidRPr="007A7DF0" w:rsidRDefault="00934BF8" w:rsidP="005B2D58">
            <w:pPr>
              <w:rPr>
                <w:rFonts w:ascii="Times New Roman" w:eastAsia="Times New Roman" w:hAnsi="Times New Roman" w:cs="Times New Roman"/>
                <w:noProof/>
                <w:sz w:val="24"/>
                <w:szCs w:val="24"/>
              </w:rPr>
            </w:pPr>
          </w:p>
        </w:tc>
        <w:tc>
          <w:tcPr>
            <w:tcW w:w="0" w:type="auto"/>
          </w:tcPr>
          <w:p w14:paraId="62306865"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4.2.3</w:t>
            </w:r>
          </w:p>
        </w:tc>
        <w:tc>
          <w:tcPr>
            <w:tcW w:w="0" w:type="auto"/>
            <w:shd w:val="clear" w:color="auto" w:fill="auto"/>
          </w:tcPr>
          <w:p w14:paraId="7621E126"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 xml:space="preserve">Durchführung regelmäßiger umfassender Seeübungen auf EU-Ebene, deren Schwerpunkt unter anderem auf dem Schutz von Häfen, der Abwehr von Cyberbedrohungen und hybriden Bedrohungen liegt, gegebenenfalls auch unter Einbeziehung des Katastrophenschutzverfahrens der Union. </w:t>
            </w:r>
          </w:p>
        </w:tc>
        <w:tc>
          <w:tcPr>
            <w:tcW w:w="0" w:type="auto"/>
          </w:tcPr>
          <w:p w14:paraId="0CC775AE"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Jahresbasis</w:t>
            </w:r>
          </w:p>
        </w:tc>
        <w:tc>
          <w:tcPr>
            <w:tcW w:w="0" w:type="auto"/>
            <w:shd w:val="clear" w:color="auto" w:fill="auto"/>
          </w:tcPr>
          <w:p w14:paraId="5AFA45E3" w14:textId="50261E86"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 ECGFF, EDA, Frontex, ENISA</w:t>
            </w:r>
          </w:p>
        </w:tc>
      </w:tr>
      <w:tr w:rsidR="00934BF8" w:rsidRPr="007A7DF0" w14:paraId="0B1F28B1" w14:textId="77777777" w:rsidTr="006D0652">
        <w:trPr>
          <w:trHeight w:val="567"/>
        </w:trPr>
        <w:tc>
          <w:tcPr>
            <w:tcW w:w="0" w:type="auto"/>
            <w:vMerge/>
            <w:shd w:val="clear" w:color="auto" w:fill="BDD6EE" w:themeFill="accent1" w:themeFillTint="66"/>
          </w:tcPr>
          <w:p w14:paraId="20F9D8B0" w14:textId="77777777" w:rsidR="00934BF8" w:rsidRPr="007A7DF0" w:rsidRDefault="00934BF8" w:rsidP="005B2D58">
            <w:pPr>
              <w:rPr>
                <w:rFonts w:ascii="Times New Roman" w:eastAsia="Times New Roman" w:hAnsi="Times New Roman" w:cs="Times New Roman"/>
                <w:noProof/>
                <w:sz w:val="24"/>
                <w:szCs w:val="24"/>
              </w:rPr>
            </w:pPr>
          </w:p>
        </w:tc>
        <w:tc>
          <w:tcPr>
            <w:tcW w:w="0" w:type="auto"/>
          </w:tcPr>
          <w:p w14:paraId="2BFA9D2C"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4.2.4</w:t>
            </w:r>
          </w:p>
        </w:tc>
        <w:tc>
          <w:tcPr>
            <w:tcW w:w="0" w:type="auto"/>
            <w:shd w:val="clear" w:color="auto" w:fill="auto"/>
          </w:tcPr>
          <w:p w14:paraId="486C7487"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Intensivierung der Zusammenarbeit zwischen den Mitgliedstaaten mit Unterstützung der einschlägigen EU-Agenturen, um einen Plan zur ständigen regionalen Überwachung für Unterwasser- und Offshore-Infrastruktur zu entwickeln, der Terrorakte gegen solche Infrastruktur verhindern soll. Intensivierung der Zusammenarbeit bei der Bewertung von Unfällen; Zusammenarbeit zwischen zivilen und militärischen Behörden sowie gemeinsame Nutzung von Ressourcen und Informationsaustausch für den Schutz von Unterwasser- und Offshore-Infrastruktur.</w:t>
            </w:r>
            <w:r w:rsidRPr="007A7DF0">
              <w:rPr>
                <w:noProof/>
              </w:rPr>
              <w:t xml:space="preserve"> </w:t>
            </w:r>
          </w:p>
        </w:tc>
        <w:tc>
          <w:tcPr>
            <w:tcW w:w="0" w:type="auto"/>
          </w:tcPr>
          <w:p w14:paraId="03BF4D31"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Ab 2024</w:t>
            </w:r>
          </w:p>
        </w:tc>
        <w:tc>
          <w:tcPr>
            <w:tcW w:w="0" w:type="auto"/>
            <w:shd w:val="clear" w:color="auto" w:fill="auto"/>
          </w:tcPr>
          <w:p w14:paraId="5D0104BA"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MS, EDA, Frontex, EMSA</w:t>
            </w:r>
          </w:p>
        </w:tc>
      </w:tr>
      <w:tr w:rsidR="00934BF8" w:rsidRPr="007A7DF0" w14:paraId="6F26BFDC" w14:textId="77777777" w:rsidTr="00330781">
        <w:trPr>
          <w:trHeight w:val="1564"/>
        </w:trPr>
        <w:tc>
          <w:tcPr>
            <w:tcW w:w="0" w:type="auto"/>
            <w:vMerge/>
            <w:shd w:val="clear" w:color="auto" w:fill="BDD6EE" w:themeFill="accent1" w:themeFillTint="66"/>
          </w:tcPr>
          <w:p w14:paraId="4568CEF7" w14:textId="77777777" w:rsidR="00934BF8" w:rsidRPr="007A7DF0" w:rsidRDefault="00934BF8" w:rsidP="005B2D58">
            <w:pPr>
              <w:rPr>
                <w:rFonts w:ascii="Times New Roman" w:eastAsia="Times New Roman" w:hAnsi="Times New Roman" w:cs="Times New Roman"/>
                <w:noProof/>
                <w:sz w:val="24"/>
                <w:szCs w:val="24"/>
              </w:rPr>
            </w:pPr>
          </w:p>
        </w:tc>
        <w:tc>
          <w:tcPr>
            <w:tcW w:w="0" w:type="auto"/>
          </w:tcPr>
          <w:p w14:paraId="60D8AA34"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4.2.5</w:t>
            </w:r>
          </w:p>
        </w:tc>
        <w:tc>
          <w:tcPr>
            <w:tcW w:w="0" w:type="auto"/>
            <w:shd w:val="clear" w:color="auto" w:fill="auto"/>
          </w:tcPr>
          <w:p w14:paraId="730669E0" w14:textId="77777777" w:rsidR="00934BF8" w:rsidRPr="007A7DF0" w:rsidRDefault="00934BF8" w:rsidP="00934BF8">
            <w:pPr>
              <w:ind w:left="47"/>
              <w:rPr>
                <w:rFonts w:ascii="Times New Roman" w:eastAsia="Times New Roman" w:hAnsi="Times New Roman" w:cs="Times New Roman"/>
                <w:noProof/>
                <w:sz w:val="24"/>
                <w:szCs w:val="24"/>
              </w:rPr>
            </w:pPr>
            <w:r w:rsidRPr="007A7DF0">
              <w:rPr>
                <w:rFonts w:ascii="Times New Roman" w:hAnsi="Times New Roman"/>
                <w:noProof/>
                <w:sz w:val="24"/>
              </w:rPr>
              <w:t xml:space="preserve">Entwicklung/Einsatz spezialisierter Schiffe und anderer Mittel (RPAS, Satellitenbilder) für die Kontrolle und den Schutz kritischer maritimer Infrastruktur, einschließlich mehrrollenfähiger Vermessungsschiffe. </w:t>
            </w:r>
          </w:p>
        </w:tc>
        <w:tc>
          <w:tcPr>
            <w:tcW w:w="0" w:type="auto"/>
          </w:tcPr>
          <w:p w14:paraId="5818A02C"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Einsatz bestehender Mittel bis Ende 2023.</w:t>
            </w:r>
          </w:p>
          <w:p w14:paraId="43C5A41B"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Entwicklung weiterer Mittel/Ressourcen bis 2025.</w:t>
            </w:r>
          </w:p>
        </w:tc>
        <w:tc>
          <w:tcPr>
            <w:tcW w:w="0" w:type="auto"/>
            <w:shd w:val="clear" w:color="auto" w:fill="auto"/>
          </w:tcPr>
          <w:p w14:paraId="10357DC6" w14:textId="0699D28E"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 xml:space="preserve">MS, EDA, Frontex, </w:t>
            </w:r>
            <w:r w:rsidR="00330781">
              <w:rPr>
                <w:rFonts w:ascii="Times New Roman" w:hAnsi="Times New Roman"/>
                <w:noProof/>
                <w:sz w:val="24"/>
              </w:rPr>
              <w:t>SatCen</w:t>
            </w:r>
          </w:p>
        </w:tc>
      </w:tr>
      <w:tr w:rsidR="00934BF8" w:rsidRPr="007A7DF0" w14:paraId="383B88CB" w14:textId="77777777" w:rsidTr="00513883">
        <w:trPr>
          <w:trHeight w:val="624"/>
        </w:trPr>
        <w:tc>
          <w:tcPr>
            <w:tcW w:w="0" w:type="auto"/>
            <w:vMerge/>
            <w:shd w:val="clear" w:color="auto" w:fill="BDD6EE" w:themeFill="accent1" w:themeFillTint="66"/>
          </w:tcPr>
          <w:p w14:paraId="3C9B5E32" w14:textId="77777777" w:rsidR="00934BF8" w:rsidRPr="007A7DF0" w:rsidRDefault="00934BF8" w:rsidP="005B2D58">
            <w:pPr>
              <w:rPr>
                <w:rFonts w:ascii="Times New Roman" w:eastAsia="Times New Roman" w:hAnsi="Times New Roman" w:cs="Times New Roman"/>
                <w:noProof/>
                <w:sz w:val="24"/>
                <w:szCs w:val="24"/>
              </w:rPr>
            </w:pPr>
          </w:p>
        </w:tc>
        <w:tc>
          <w:tcPr>
            <w:tcW w:w="0" w:type="auto"/>
          </w:tcPr>
          <w:p w14:paraId="2F7986FF"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4.2.6</w:t>
            </w:r>
          </w:p>
        </w:tc>
        <w:tc>
          <w:tcPr>
            <w:tcW w:w="0" w:type="auto"/>
            <w:shd w:val="clear" w:color="auto" w:fill="auto"/>
          </w:tcPr>
          <w:p w14:paraId="643CAE84" w14:textId="77777777" w:rsidR="00934BF8" w:rsidRPr="007A7DF0" w:rsidRDefault="00934BF8" w:rsidP="00513883">
            <w:pPr>
              <w:ind w:left="45"/>
              <w:rPr>
                <w:rFonts w:ascii="Times New Roman" w:eastAsia="Times New Roman" w:hAnsi="Times New Roman" w:cs="Times New Roman"/>
                <w:noProof/>
                <w:sz w:val="24"/>
                <w:szCs w:val="24"/>
                <w:highlight w:val="red"/>
              </w:rPr>
            </w:pPr>
            <w:r w:rsidRPr="007A7DF0">
              <w:rPr>
                <w:rFonts w:ascii="Times New Roman" w:hAnsi="Times New Roman"/>
                <w:noProof/>
                <w:sz w:val="24"/>
              </w:rPr>
              <w:t>Durchführung von Studien zum Schutz kritischer maritimer Infrastruktur, auch zur Unterstützung der einschlägigen CARD-Empfehlungen.</w:t>
            </w:r>
          </w:p>
        </w:tc>
        <w:tc>
          <w:tcPr>
            <w:tcW w:w="0" w:type="auto"/>
          </w:tcPr>
          <w:p w14:paraId="06FFDB8B"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Bis 2025</w:t>
            </w:r>
          </w:p>
        </w:tc>
        <w:tc>
          <w:tcPr>
            <w:tcW w:w="0" w:type="auto"/>
            <w:shd w:val="clear" w:color="auto" w:fill="auto"/>
          </w:tcPr>
          <w:p w14:paraId="209611F4" w14:textId="77777777" w:rsidR="00934BF8" w:rsidRPr="007A7DF0" w:rsidRDefault="00934BF8" w:rsidP="005B2D58">
            <w:pPr>
              <w:rPr>
                <w:rFonts w:ascii="Times New Roman" w:eastAsia="Times New Roman" w:hAnsi="Times New Roman" w:cs="Times New Roman"/>
                <w:noProof/>
                <w:sz w:val="24"/>
                <w:szCs w:val="24"/>
              </w:rPr>
            </w:pPr>
            <w:r w:rsidRPr="007A7DF0">
              <w:rPr>
                <w:rFonts w:ascii="Times New Roman" w:hAnsi="Times New Roman"/>
                <w:noProof/>
                <w:sz w:val="24"/>
              </w:rPr>
              <w:t>MS, EDA</w:t>
            </w:r>
          </w:p>
        </w:tc>
      </w:tr>
      <w:tr w:rsidR="00934BF8" w:rsidRPr="007A7DF0" w14:paraId="0FBCA4FD" w14:textId="77777777" w:rsidTr="00330781">
        <w:trPr>
          <w:trHeight w:val="583"/>
        </w:trPr>
        <w:tc>
          <w:tcPr>
            <w:tcW w:w="0" w:type="auto"/>
            <w:vMerge/>
            <w:shd w:val="clear" w:color="auto" w:fill="BDD6EE" w:themeFill="accent1" w:themeFillTint="66"/>
          </w:tcPr>
          <w:p w14:paraId="5EFBB4B4" w14:textId="77777777" w:rsidR="00934BF8" w:rsidRPr="007A7DF0" w:rsidRDefault="00934BF8" w:rsidP="005B2D58">
            <w:pPr>
              <w:rPr>
                <w:rFonts w:ascii="Times New Roman" w:eastAsia="Times New Roman" w:hAnsi="Times New Roman" w:cs="Times New Roman"/>
                <w:noProof/>
                <w:sz w:val="24"/>
                <w:szCs w:val="24"/>
              </w:rPr>
            </w:pPr>
          </w:p>
        </w:tc>
        <w:tc>
          <w:tcPr>
            <w:tcW w:w="0" w:type="auto"/>
          </w:tcPr>
          <w:p w14:paraId="795038E0" w14:textId="77777777" w:rsidR="00934BF8" w:rsidRPr="007A7DF0" w:rsidRDefault="00934BF8"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4.2.7</w:t>
            </w:r>
          </w:p>
        </w:tc>
        <w:tc>
          <w:tcPr>
            <w:tcW w:w="0" w:type="auto"/>
            <w:shd w:val="clear" w:color="auto" w:fill="auto"/>
          </w:tcPr>
          <w:p w14:paraId="15A2E143" w14:textId="77777777" w:rsidR="00934BF8" w:rsidRPr="007A7DF0" w:rsidRDefault="00934BF8" w:rsidP="00330781">
            <w:pPr>
              <w:keepLines/>
              <w:ind w:left="45"/>
              <w:rPr>
                <w:rFonts w:ascii="Times New Roman" w:hAnsi="Times New Roman" w:cs="Times New Roman"/>
                <w:noProof/>
                <w:sz w:val="24"/>
                <w:szCs w:val="24"/>
              </w:rPr>
            </w:pPr>
            <w:r w:rsidRPr="007A7DF0">
              <w:rPr>
                <w:rFonts w:ascii="Times New Roman" w:hAnsi="Times New Roman"/>
                <w:noProof/>
                <w:sz w:val="24"/>
              </w:rPr>
              <w:t>Stärkung der Zuständigkeiten der nationalen Behörden im Bereich der Gefahrenabwehr auf Schiffen und in Hafenanlagen im Einklang mit dem SOLAS-Übereinkommen, dem ISPS-Code, der Verordnung 725/2004</w:t>
            </w:r>
            <w:r w:rsidRPr="007A7DF0">
              <w:rPr>
                <w:rStyle w:val="FootnoteReference"/>
                <w:rFonts w:ascii="Times New Roman" w:eastAsia="Times New Roman" w:hAnsi="Times New Roman" w:cs="Times New Roman"/>
                <w:noProof/>
                <w:sz w:val="24"/>
                <w:szCs w:val="24"/>
              </w:rPr>
              <w:footnoteReference w:id="8"/>
            </w:r>
            <w:r w:rsidRPr="007A7DF0">
              <w:rPr>
                <w:rFonts w:ascii="Times New Roman" w:hAnsi="Times New Roman"/>
                <w:noProof/>
                <w:sz w:val="24"/>
              </w:rPr>
              <w:t xml:space="preserve"> und der Richtlinie 2005/65/EG</w:t>
            </w:r>
            <w:r w:rsidRPr="007A7DF0">
              <w:rPr>
                <w:rStyle w:val="FootnoteReference"/>
                <w:rFonts w:ascii="Times New Roman" w:eastAsia="Times New Roman" w:hAnsi="Times New Roman" w:cs="Times New Roman"/>
                <w:noProof/>
                <w:sz w:val="24"/>
                <w:szCs w:val="24"/>
              </w:rPr>
              <w:footnoteReference w:id="9"/>
            </w:r>
            <w:r w:rsidRPr="007A7DF0">
              <w:rPr>
                <w:rFonts w:ascii="Times New Roman" w:hAnsi="Times New Roman"/>
                <w:noProof/>
                <w:sz w:val="24"/>
              </w:rPr>
              <w:t>.</w:t>
            </w:r>
          </w:p>
        </w:tc>
        <w:tc>
          <w:tcPr>
            <w:tcW w:w="0" w:type="auto"/>
          </w:tcPr>
          <w:p w14:paraId="24A892CB" w14:textId="77777777" w:rsidR="00934BF8" w:rsidRPr="007A7DF0" w:rsidRDefault="00934BF8"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Ab 2023 fortlaufend</w:t>
            </w:r>
          </w:p>
        </w:tc>
        <w:tc>
          <w:tcPr>
            <w:tcW w:w="0" w:type="auto"/>
            <w:shd w:val="clear" w:color="auto" w:fill="auto"/>
          </w:tcPr>
          <w:p w14:paraId="72144C36" w14:textId="77777777" w:rsidR="00934BF8" w:rsidRPr="007A7DF0" w:rsidRDefault="00934BF8"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MS, EMSA</w:t>
            </w:r>
          </w:p>
        </w:tc>
      </w:tr>
      <w:tr w:rsidR="005B2D58" w:rsidRPr="007A7DF0" w14:paraId="15649E30" w14:textId="77777777" w:rsidTr="000C492C">
        <w:trPr>
          <w:trHeight w:val="340"/>
        </w:trPr>
        <w:tc>
          <w:tcPr>
            <w:tcW w:w="0" w:type="auto"/>
            <w:vMerge w:val="restart"/>
            <w:shd w:val="clear" w:color="auto" w:fill="BDD6EE" w:themeFill="accent1" w:themeFillTint="66"/>
          </w:tcPr>
          <w:p w14:paraId="53122AA4"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4.3 Verbesserung der Cybersicherheit</w:t>
            </w:r>
          </w:p>
          <w:p w14:paraId="7AFAC046" w14:textId="77777777" w:rsidR="005B2D58" w:rsidRPr="007A7DF0" w:rsidRDefault="005B2D58" w:rsidP="005B2D58">
            <w:pPr>
              <w:rPr>
                <w:rFonts w:ascii="Times New Roman" w:hAnsi="Times New Roman" w:cs="Times New Roman"/>
                <w:noProof/>
                <w:sz w:val="24"/>
                <w:szCs w:val="24"/>
              </w:rPr>
            </w:pPr>
          </w:p>
          <w:p w14:paraId="00AF3073" w14:textId="77777777" w:rsidR="005B2D58" w:rsidRPr="007A7DF0" w:rsidRDefault="005B2D58" w:rsidP="005B2D58">
            <w:pPr>
              <w:rPr>
                <w:rFonts w:ascii="Times New Roman" w:hAnsi="Times New Roman" w:cs="Times New Roman"/>
                <w:noProof/>
                <w:sz w:val="24"/>
                <w:szCs w:val="24"/>
              </w:rPr>
            </w:pPr>
          </w:p>
        </w:tc>
        <w:tc>
          <w:tcPr>
            <w:tcW w:w="0" w:type="auto"/>
            <w:gridSpan w:val="4"/>
          </w:tcPr>
          <w:p w14:paraId="5BE2585C"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Bewertung von Cyberrisiken und Ermittlung geeigneter Sicherheitsmaßnahmen</w:t>
            </w:r>
          </w:p>
        </w:tc>
      </w:tr>
      <w:tr w:rsidR="005B2D58" w:rsidRPr="007A7DF0" w14:paraId="13E2E480" w14:textId="77777777" w:rsidTr="00FE246B">
        <w:trPr>
          <w:trHeight w:val="567"/>
        </w:trPr>
        <w:tc>
          <w:tcPr>
            <w:tcW w:w="0" w:type="auto"/>
            <w:vMerge/>
            <w:shd w:val="clear" w:color="auto" w:fill="BDD6EE" w:themeFill="accent1" w:themeFillTint="66"/>
            <w:hideMark/>
          </w:tcPr>
          <w:p w14:paraId="5015516E" w14:textId="77777777" w:rsidR="005B2D58" w:rsidRPr="007A7DF0" w:rsidRDefault="005B2D58" w:rsidP="005B2D58">
            <w:pPr>
              <w:rPr>
                <w:rFonts w:ascii="Times New Roman" w:eastAsia="Times New Roman" w:hAnsi="Times New Roman" w:cs="Times New Roman"/>
                <w:noProof/>
                <w:sz w:val="24"/>
                <w:szCs w:val="24"/>
              </w:rPr>
            </w:pPr>
          </w:p>
        </w:tc>
        <w:tc>
          <w:tcPr>
            <w:tcW w:w="0" w:type="auto"/>
          </w:tcPr>
          <w:p w14:paraId="5CE1D96D"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4.3.1</w:t>
            </w:r>
          </w:p>
        </w:tc>
        <w:tc>
          <w:tcPr>
            <w:tcW w:w="0" w:type="auto"/>
            <w:shd w:val="clear" w:color="auto" w:fill="auto"/>
          </w:tcPr>
          <w:p w14:paraId="5F5F1D16" w14:textId="77777777" w:rsidR="005B2D58" w:rsidRPr="007A7DF0" w:rsidRDefault="00C51F43" w:rsidP="00FE246B">
            <w:pPr>
              <w:rPr>
                <w:rFonts w:ascii="Times New Roman" w:eastAsia="Times New Roman" w:hAnsi="Times New Roman" w:cs="Times New Roman"/>
                <w:noProof/>
                <w:sz w:val="24"/>
                <w:szCs w:val="24"/>
              </w:rPr>
            </w:pPr>
            <w:r w:rsidRPr="007A7DF0">
              <w:rPr>
                <w:rFonts w:ascii="Times New Roman" w:hAnsi="Times New Roman"/>
                <w:noProof/>
                <w:sz w:val="24"/>
              </w:rPr>
              <w:t>Prüfung der Ausarbeitung weiterer Leitlinien für den maritimen Sektor, insbesondere zu Häfen im Zusammenhang mit der NIS-2-Richtlinie.</w:t>
            </w:r>
          </w:p>
        </w:tc>
        <w:tc>
          <w:tcPr>
            <w:tcW w:w="0" w:type="auto"/>
          </w:tcPr>
          <w:p w14:paraId="5EEBC3CF"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Ab 2024</w:t>
            </w:r>
          </w:p>
        </w:tc>
        <w:tc>
          <w:tcPr>
            <w:tcW w:w="0" w:type="auto"/>
            <w:shd w:val="clear" w:color="auto" w:fill="auto"/>
          </w:tcPr>
          <w:p w14:paraId="15C3CED8" w14:textId="68439D6B" w:rsidR="005B2D58" w:rsidRPr="007A7DF0" w:rsidRDefault="00644D76" w:rsidP="00644D76">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p>
        </w:tc>
      </w:tr>
      <w:tr w:rsidR="005B2D58" w:rsidRPr="007A7DF0" w14:paraId="2566B824" w14:textId="77777777" w:rsidTr="000C492C">
        <w:trPr>
          <w:trHeight w:val="567"/>
        </w:trPr>
        <w:tc>
          <w:tcPr>
            <w:tcW w:w="0" w:type="auto"/>
            <w:vMerge/>
            <w:shd w:val="clear" w:color="auto" w:fill="BDD6EE" w:themeFill="accent1" w:themeFillTint="66"/>
            <w:hideMark/>
          </w:tcPr>
          <w:p w14:paraId="0264C68A" w14:textId="77777777" w:rsidR="005B2D58" w:rsidRPr="007A7DF0" w:rsidRDefault="005B2D58" w:rsidP="005B2D58">
            <w:pPr>
              <w:rPr>
                <w:rFonts w:ascii="Times New Roman" w:eastAsia="Times New Roman" w:hAnsi="Times New Roman" w:cs="Times New Roman"/>
                <w:noProof/>
                <w:sz w:val="24"/>
                <w:szCs w:val="24"/>
              </w:rPr>
            </w:pPr>
          </w:p>
        </w:tc>
        <w:tc>
          <w:tcPr>
            <w:tcW w:w="0" w:type="auto"/>
          </w:tcPr>
          <w:p w14:paraId="6F214CE9"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4.3.2</w:t>
            </w:r>
          </w:p>
        </w:tc>
        <w:tc>
          <w:tcPr>
            <w:tcW w:w="0" w:type="auto"/>
            <w:shd w:val="clear" w:color="auto" w:fill="auto"/>
          </w:tcPr>
          <w:p w14:paraId="6B906A00" w14:textId="77777777" w:rsidR="001B19C6" w:rsidRPr="007A7DF0" w:rsidRDefault="005E3773" w:rsidP="005B2D58">
            <w:pPr>
              <w:rPr>
                <w:rFonts w:ascii="Times New Roman" w:hAnsi="Times New Roman" w:cs="Times New Roman"/>
                <w:noProof/>
                <w:sz w:val="24"/>
                <w:szCs w:val="24"/>
              </w:rPr>
            </w:pPr>
            <w:r w:rsidRPr="007A7DF0">
              <w:rPr>
                <w:rFonts w:ascii="Times New Roman" w:hAnsi="Times New Roman"/>
                <w:noProof/>
                <w:sz w:val="24"/>
              </w:rPr>
              <w:t xml:space="preserve">Weiterentwicklung gemeinsamer Cyberüberwachungskapazitäten für Seebehörden/Küstenwachbehörden. </w:t>
            </w:r>
          </w:p>
          <w:p w14:paraId="1E3F6D60" w14:textId="77777777" w:rsidR="001B19C6" w:rsidRPr="007A7DF0" w:rsidRDefault="001B19C6" w:rsidP="00CA1E71">
            <w:pPr>
              <w:rPr>
                <w:rFonts w:ascii="Times New Roman" w:eastAsia="Times New Roman" w:hAnsi="Times New Roman" w:cs="Times New Roman"/>
                <w:noProof/>
                <w:sz w:val="24"/>
                <w:szCs w:val="24"/>
              </w:rPr>
            </w:pPr>
            <w:r w:rsidRPr="007A7DF0">
              <w:rPr>
                <w:rFonts w:ascii="Times New Roman" w:hAnsi="Times New Roman"/>
                <w:noProof/>
                <w:color w:val="000000" w:themeColor="text1"/>
                <w:sz w:val="24"/>
              </w:rPr>
              <w:t>Entwicklung der Fähigkeit des maritimen Sektors, Cyberbedrohungen zu begegnen, indem der Austausch bewährter Verfahren und die Entwicklung von Leitlinien zwischen den Akteuren im Seeverkehr gefördert und Cyberfragen im Bereich der Sicherheit und Gefahrenabwehr auf der Ebene der Internationalen Seeschifffahrts-Organisation (IMO) weiter angegangen werden.</w:t>
            </w:r>
          </w:p>
        </w:tc>
        <w:tc>
          <w:tcPr>
            <w:tcW w:w="0" w:type="auto"/>
          </w:tcPr>
          <w:p w14:paraId="0253BA98"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Ab 2024</w:t>
            </w:r>
          </w:p>
        </w:tc>
        <w:tc>
          <w:tcPr>
            <w:tcW w:w="0" w:type="auto"/>
            <w:shd w:val="clear" w:color="auto" w:fill="auto"/>
          </w:tcPr>
          <w:p w14:paraId="612A0DF7" w14:textId="58B43F6F"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p>
        </w:tc>
      </w:tr>
      <w:tr w:rsidR="005B2D58" w:rsidRPr="007A7DF0" w14:paraId="75FADDF9" w14:textId="77777777" w:rsidTr="00FE783C">
        <w:trPr>
          <w:trHeight w:val="567"/>
        </w:trPr>
        <w:tc>
          <w:tcPr>
            <w:tcW w:w="0" w:type="auto"/>
            <w:vMerge/>
            <w:shd w:val="clear" w:color="auto" w:fill="BDD6EE" w:themeFill="accent1" w:themeFillTint="66"/>
          </w:tcPr>
          <w:p w14:paraId="70B30DC6" w14:textId="77777777" w:rsidR="005B2D58" w:rsidRPr="007A7DF0" w:rsidRDefault="005B2D58" w:rsidP="005B2D58">
            <w:pPr>
              <w:rPr>
                <w:rFonts w:ascii="Times New Roman" w:eastAsia="Times New Roman" w:hAnsi="Times New Roman" w:cs="Times New Roman"/>
                <w:noProof/>
                <w:sz w:val="24"/>
                <w:szCs w:val="24"/>
              </w:rPr>
            </w:pPr>
          </w:p>
        </w:tc>
        <w:tc>
          <w:tcPr>
            <w:tcW w:w="0" w:type="auto"/>
          </w:tcPr>
          <w:p w14:paraId="202456D3"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4.3.3</w:t>
            </w:r>
          </w:p>
        </w:tc>
        <w:tc>
          <w:tcPr>
            <w:tcW w:w="0" w:type="auto"/>
          </w:tcPr>
          <w:p w14:paraId="2D2393BA"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 xml:space="preserve">Entwicklung der Zusammenarbeit im Bereich der Cybersicherheit im maritimen Bereich mit gleich gesinnten Nicht-EU-Ländern auf bilateraler oder multilateraler Ebene. </w:t>
            </w:r>
          </w:p>
        </w:tc>
        <w:tc>
          <w:tcPr>
            <w:tcW w:w="0" w:type="auto"/>
          </w:tcPr>
          <w:p w14:paraId="48E70D74"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0" w:type="auto"/>
          </w:tcPr>
          <w:p w14:paraId="62FBEE89" w14:textId="069C3920"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ENISA</w:t>
            </w:r>
          </w:p>
        </w:tc>
      </w:tr>
      <w:tr w:rsidR="005B2D58" w:rsidRPr="007A7DF0" w14:paraId="39117AFB" w14:textId="77777777" w:rsidTr="00FE783C">
        <w:trPr>
          <w:trHeight w:val="1134"/>
        </w:trPr>
        <w:tc>
          <w:tcPr>
            <w:tcW w:w="0" w:type="auto"/>
            <w:vMerge/>
            <w:shd w:val="clear" w:color="auto" w:fill="BDD6EE" w:themeFill="accent1" w:themeFillTint="66"/>
          </w:tcPr>
          <w:p w14:paraId="3422A25A" w14:textId="77777777" w:rsidR="005B2D58" w:rsidRPr="007A7DF0" w:rsidRDefault="005B2D58" w:rsidP="005B2D58">
            <w:pPr>
              <w:rPr>
                <w:rFonts w:ascii="Times New Roman" w:eastAsia="Times New Roman" w:hAnsi="Times New Roman" w:cs="Times New Roman"/>
                <w:noProof/>
                <w:sz w:val="24"/>
                <w:szCs w:val="24"/>
              </w:rPr>
            </w:pPr>
          </w:p>
        </w:tc>
        <w:tc>
          <w:tcPr>
            <w:tcW w:w="0" w:type="auto"/>
          </w:tcPr>
          <w:p w14:paraId="2FBB2B24" w14:textId="77777777" w:rsidR="005B2D58" w:rsidRPr="007A7DF0" w:rsidRDefault="004F0515" w:rsidP="005B2D58">
            <w:pPr>
              <w:rPr>
                <w:rFonts w:ascii="Times New Roman" w:eastAsia="Times New Roman" w:hAnsi="Times New Roman" w:cs="Times New Roman"/>
                <w:noProof/>
                <w:sz w:val="24"/>
                <w:szCs w:val="24"/>
              </w:rPr>
            </w:pPr>
            <w:r w:rsidRPr="007A7DF0">
              <w:rPr>
                <w:rFonts w:ascii="Times New Roman" w:hAnsi="Times New Roman"/>
                <w:noProof/>
                <w:sz w:val="24"/>
              </w:rPr>
              <w:t>4.3.4</w:t>
            </w:r>
          </w:p>
        </w:tc>
        <w:tc>
          <w:tcPr>
            <w:tcW w:w="0" w:type="auto"/>
            <w:shd w:val="clear" w:color="auto" w:fill="auto"/>
          </w:tcPr>
          <w:p w14:paraId="3A72D2C1"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 xml:space="preserve">Verbesserung der Widerstandsfähigkeit von Seebehörden mittels Durchführung regelmäßiger Schulungen zum Krisenmanagement im Bereich der Cybersicherheit; Entwicklung einer Kultur der gemeinsamen Reaktion auf Zwischenfälle, einschließlich elektromagnetischer Störungen. </w:t>
            </w:r>
          </w:p>
        </w:tc>
        <w:tc>
          <w:tcPr>
            <w:tcW w:w="0" w:type="auto"/>
          </w:tcPr>
          <w:p w14:paraId="620C0550"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Ab 2024 fortlaufend</w:t>
            </w:r>
          </w:p>
        </w:tc>
        <w:tc>
          <w:tcPr>
            <w:tcW w:w="0" w:type="auto"/>
            <w:shd w:val="clear" w:color="auto" w:fill="auto"/>
          </w:tcPr>
          <w:p w14:paraId="0234A7AE" w14:textId="2F659012"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ENISA, EMSA, Frontex</w:t>
            </w:r>
          </w:p>
        </w:tc>
      </w:tr>
      <w:tr w:rsidR="005B2D58" w:rsidRPr="007A7DF0" w14:paraId="4C457BDE" w14:textId="77777777" w:rsidTr="00FE783C">
        <w:trPr>
          <w:trHeight w:val="737"/>
        </w:trPr>
        <w:tc>
          <w:tcPr>
            <w:tcW w:w="0" w:type="auto"/>
            <w:vMerge/>
            <w:shd w:val="clear" w:color="auto" w:fill="BDD6EE" w:themeFill="accent1" w:themeFillTint="66"/>
          </w:tcPr>
          <w:p w14:paraId="6EA7AE93" w14:textId="77777777" w:rsidR="005B2D58" w:rsidRPr="007A7DF0" w:rsidRDefault="005B2D58" w:rsidP="005B2D58">
            <w:pPr>
              <w:rPr>
                <w:rFonts w:ascii="Times New Roman" w:eastAsia="Times New Roman" w:hAnsi="Times New Roman" w:cs="Times New Roman"/>
                <w:noProof/>
                <w:sz w:val="24"/>
                <w:szCs w:val="24"/>
              </w:rPr>
            </w:pPr>
          </w:p>
        </w:tc>
        <w:tc>
          <w:tcPr>
            <w:tcW w:w="0" w:type="auto"/>
          </w:tcPr>
          <w:p w14:paraId="31E12182" w14:textId="77777777" w:rsidR="005B2D58" w:rsidRPr="007A7DF0" w:rsidRDefault="004F0515" w:rsidP="005B2D58">
            <w:pPr>
              <w:rPr>
                <w:rFonts w:ascii="Times New Roman" w:eastAsia="Times New Roman" w:hAnsi="Times New Roman" w:cs="Times New Roman"/>
                <w:noProof/>
                <w:sz w:val="24"/>
                <w:szCs w:val="24"/>
              </w:rPr>
            </w:pPr>
            <w:r w:rsidRPr="007A7DF0">
              <w:rPr>
                <w:rFonts w:ascii="Times New Roman" w:hAnsi="Times New Roman"/>
                <w:noProof/>
                <w:sz w:val="24"/>
              </w:rPr>
              <w:t>4.3.5</w:t>
            </w:r>
          </w:p>
        </w:tc>
        <w:tc>
          <w:tcPr>
            <w:tcW w:w="0" w:type="auto"/>
            <w:shd w:val="clear" w:color="auto" w:fill="auto"/>
          </w:tcPr>
          <w:p w14:paraId="24CF457B" w14:textId="77777777" w:rsidR="005B2D58" w:rsidRPr="007A7DF0" w:rsidRDefault="005B2D58" w:rsidP="00E667C9">
            <w:pPr>
              <w:rPr>
                <w:rFonts w:ascii="Times New Roman" w:eastAsia="Times New Roman" w:hAnsi="Times New Roman" w:cs="Times New Roman"/>
                <w:noProof/>
                <w:sz w:val="24"/>
                <w:szCs w:val="24"/>
              </w:rPr>
            </w:pPr>
            <w:r w:rsidRPr="007A7DF0">
              <w:rPr>
                <w:rFonts w:ascii="Times New Roman" w:hAnsi="Times New Roman"/>
                <w:noProof/>
                <w:sz w:val="24"/>
              </w:rPr>
              <w:t>Verbesserung der Kenntnisse über Cybersicherheit und Weiterentwicklung einer vollständigen Bestandsaufnahme der Cybersicherheit in der Schifffahrt, um Verantwortlichkeiten zu ermitteln.</w:t>
            </w:r>
          </w:p>
        </w:tc>
        <w:tc>
          <w:tcPr>
            <w:tcW w:w="0" w:type="auto"/>
          </w:tcPr>
          <w:p w14:paraId="3EA93D93"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Ab 2024</w:t>
            </w:r>
          </w:p>
        </w:tc>
        <w:tc>
          <w:tcPr>
            <w:tcW w:w="0" w:type="auto"/>
            <w:shd w:val="clear" w:color="auto" w:fill="auto"/>
          </w:tcPr>
          <w:p w14:paraId="7DAC0B96" w14:textId="1DF4A60C"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EMSA, ENISA</w:t>
            </w:r>
          </w:p>
        </w:tc>
      </w:tr>
      <w:tr w:rsidR="005B2D58" w:rsidRPr="007A7DF0" w14:paraId="1FF6C1F6" w14:textId="77777777" w:rsidTr="00FE783C">
        <w:trPr>
          <w:trHeight w:val="340"/>
        </w:trPr>
        <w:tc>
          <w:tcPr>
            <w:tcW w:w="0" w:type="auto"/>
            <w:vMerge w:val="restart"/>
            <w:shd w:val="clear" w:color="auto" w:fill="BDD6EE" w:themeFill="accent1" w:themeFillTint="66"/>
          </w:tcPr>
          <w:p w14:paraId="20ADCF96"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4.4 Stärkung der Resilienz der EU und Verbesserung der Reaktion auf Einmischung und Manipulation von Informationen sowie auf andere hybride Bedrohungen für die maritime Sicherheit</w:t>
            </w:r>
          </w:p>
        </w:tc>
        <w:tc>
          <w:tcPr>
            <w:tcW w:w="0" w:type="auto"/>
            <w:gridSpan w:val="4"/>
          </w:tcPr>
          <w:p w14:paraId="47018276"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Bekämpfung von ausländischer und inländischer Einmischung und Manipulation von Informationen sowie von anderen hybriden Bedrohungen im maritimen Bereich</w:t>
            </w:r>
          </w:p>
        </w:tc>
      </w:tr>
      <w:tr w:rsidR="005B2D58" w:rsidRPr="007A7DF0" w14:paraId="08274007" w14:textId="77777777" w:rsidTr="00FE783C">
        <w:trPr>
          <w:trHeight w:val="694"/>
        </w:trPr>
        <w:tc>
          <w:tcPr>
            <w:tcW w:w="0" w:type="auto"/>
            <w:vMerge/>
            <w:shd w:val="clear" w:color="auto" w:fill="BDD6EE" w:themeFill="accent1" w:themeFillTint="66"/>
          </w:tcPr>
          <w:p w14:paraId="587BACB8" w14:textId="77777777" w:rsidR="005B2D58" w:rsidRPr="007A7DF0" w:rsidRDefault="005B2D58" w:rsidP="005B2D58">
            <w:pPr>
              <w:rPr>
                <w:rFonts w:ascii="Times New Roman" w:eastAsia="Times New Roman" w:hAnsi="Times New Roman" w:cs="Times New Roman"/>
                <w:noProof/>
                <w:sz w:val="24"/>
                <w:szCs w:val="24"/>
              </w:rPr>
            </w:pPr>
          </w:p>
        </w:tc>
        <w:tc>
          <w:tcPr>
            <w:tcW w:w="0" w:type="auto"/>
          </w:tcPr>
          <w:p w14:paraId="1B9DEB15"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4.4.1</w:t>
            </w:r>
          </w:p>
        </w:tc>
        <w:tc>
          <w:tcPr>
            <w:tcW w:w="0" w:type="auto"/>
            <w:shd w:val="clear" w:color="auto" w:fill="auto"/>
          </w:tcPr>
          <w:p w14:paraId="14504F1C"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Umsetzung maritimer Gegennarrativen, unter anderem indem operativ tätigen Behörden (Befehlshaber) die Befugnisse übertragen werden, die zur Bekämpfung von Desinformation und zur Umsetzung von Gegenmaßnahmen erforderlich sind.</w:t>
            </w:r>
          </w:p>
        </w:tc>
        <w:tc>
          <w:tcPr>
            <w:tcW w:w="0" w:type="auto"/>
          </w:tcPr>
          <w:p w14:paraId="67F7ADC6"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Ab 2023</w:t>
            </w:r>
          </w:p>
        </w:tc>
        <w:tc>
          <w:tcPr>
            <w:tcW w:w="0" w:type="auto"/>
            <w:shd w:val="clear" w:color="auto" w:fill="auto"/>
          </w:tcPr>
          <w:p w14:paraId="23D28582"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MS, EAD und EU-Marineoperationen</w:t>
            </w:r>
          </w:p>
          <w:p w14:paraId="5E589A60" w14:textId="77777777" w:rsidR="005B2D58" w:rsidRPr="007A7DF0" w:rsidRDefault="005B2D58" w:rsidP="005B2D58">
            <w:pPr>
              <w:rPr>
                <w:rFonts w:ascii="Times New Roman" w:hAnsi="Times New Roman" w:cs="Times New Roman"/>
                <w:noProof/>
                <w:sz w:val="24"/>
                <w:szCs w:val="24"/>
              </w:rPr>
            </w:pPr>
          </w:p>
        </w:tc>
      </w:tr>
      <w:tr w:rsidR="005B2D58" w:rsidRPr="007A7DF0" w14:paraId="7667ABCB" w14:textId="77777777" w:rsidTr="00FE783C">
        <w:trPr>
          <w:trHeight w:val="694"/>
        </w:trPr>
        <w:tc>
          <w:tcPr>
            <w:tcW w:w="0" w:type="auto"/>
            <w:vMerge/>
            <w:shd w:val="clear" w:color="auto" w:fill="BDD6EE" w:themeFill="accent1" w:themeFillTint="66"/>
          </w:tcPr>
          <w:p w14:paraId="64CFF647" w14:textId="77777777" w:rsidR="005B2D58" w:rsidRPr="007A7DF0" w:rsidRDefault="005B2D58" w:rsidP="005B2D58">
            <w:pPr>
              <w:rPr>
                <w:rFonts w:ascii="Times New Roman" w:eastAsia="Times New Roman" w:hAnsi="Times New Roman" w:cs="Times New Roman"/>
                <w:noProof/>
                <w:sz w:val="24"/>
                <w:szCs w:val="24"/>
              </w:rPr>
            </w:pPr>
          </w:p>
        </w:tc>
        <w:tc>
          <w:tcPr>
            <w:tcW w:w="0" w:type="auto"/>
          </w:tcPr>
          <w:p w14:paraId="1927E24E"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4.4.2</w:t>
            </w:r>
          </w:p>
        </w:tc>
        <w:tc>
          <w:tcPr>
            <w:tcW w:w="0" w:type="auto"/>
            <w:shd w:val="clear" w:color="auto" w:fill="auto"/>
          </w:tcPr>
          <w:p w14:paraId="2A217C04" w14:textId="77777777" w:rsidR="005B2D58" w:rsidRPr="007A7DF0" w:rsidDel="004D4E94" w:rsidRDefault="005B2D58" w:rsidP="005B2D58">
            <w:pPr>
              <w:rPr>
                <w:rFonts w:ascii="Times New Roman" w:hAnsi="Times New Roman" w:cs="Times New Roman"/>
                <w:noProof/>
                <w:sz w:val="24"/>
                <w:szCs w:val="24"/>
              </w:rPr>
            </w:pPr>
            <w:r w:rsidRPr="007A7DF0">
              <w:rPr>
                <w:rFonts w:ascii="Times New Roman" w:hAnsi="Times New Roman"/>
                <w:noProof/>
                <w:sz w:val="24"/>
              </w:rPr>
              <w:t>Förderung der Zusammenarbeit der Küstenwache der EU bei der Bewältigung hybrider Bedrohungen im maritimen Bereich.</w:t>
            </w:r>
          </w:p>
        </w:tc>
        <w:tc>
          <w:tcPr>
            <w:tcW w:w="0" w:type="auto"/>
          </w:tcPr>
          <w:p w14:paraId="619F6956"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Ab 2023 fortlaufend</w:t>
            </w:r>
          </w:p>
        </w:tc>
        <w:tc>
          <w:tcPr>
            <w:tcW w:w="0" w:type="auto"/>
            <w:shd w:val="clear" w:color="auto" w:fill="auto"/>
          </w:tcPr>
          <w:p w14:paraId="3B98F7D0" w14:textId="77777777" w:rsidR="005B2D58" w:rsidRPr="007A7DF0" w:rsidRDefault="00E16B10" w:rsidP="005B2D58">
            <w:pPr>
              <w:rPr>
                <w:rFonts w:ascii="Times New Roman" w:hAnsi="Times New Roman" w:cs="Times New Roman"/>
                <w:noProof/>
                <w:sz w:val="24"/>
                <w:szCs w:val="24"/>
              </w:rPr>
            </w:pPr>
            <w:r w:rsidRPr="007A7DF0">
              <w:rPr>
                <w:rFonts w:ascii="Times New Roman" w:hAnsi="Times New Roman"/>
                <w:noProof/>
                <w:sz w:val="24"/>
              </w:rPr>
              <w:t>MS, EMSA, Frontex, Küstenwacheforen</w:t>
            </w:r>
          </w:p>
        </w:tc>
      </w:tr>
      <w:tr w:rsidR="005B2D58" w:rsidRPr="007A7DF0" w14:paraId="16F576E1" w14:textId="77777777" w:rsidTr="00FE783C">
        <w:trPr>
          <w:trHeight w:val="694"/>
        </w:trPr>
        <w:tc>
          <w:tcPr>
            <w:tcW w:w="0" w:type="auto"/>
            <w:shd w:val="clear" w:color="auto" w:fill="BDD6EE" w:themeFill="accent1" w:themeFillTint="66"/>
          </w:tcPr>
          <w:p w14:paraId="023684A9"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4.5 Bewertung der potenziellen Auswirkungen ausländischer Direktinvestitionen in maritime Infrastruktur auf die Sicherheit</w:t>
            </w:r>
          </w:p>
        </w:tc>
        <w:tc>
          <w:tcPr>
            <w:tcW w:w="0" w:type="auto"/>
          </w:tcPr>
          <w:p w14:paraId="008BE8E4"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4.5.1</w:t>
            </w:r>
          </w:p>
        </w:tc>
        <w:tc>
          <w:tcPr>
            <w:tcW w:w="0" w:type="auto"/>
            <w:shd w:val="clear" w:color="auto" w:fill="auto"/>
          </w:tcPr>
          <w:p w14:paraId="12722DBA"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Bewertung von Investitionen in maritime Infrastruktur durch Nicht-EU-Einrichtungen im Rahmen des EU-Kooperationsmechanismus auf der Grundlage der Verordnung (EU) 2019/452</w:t>
            </w:r>
            <w:r w:rsidRPr="007A7DF0">
              <w:rPr>
                <w:rStyle w:val="FootnoteReference"/>
                <w:rFonts w:ascii="Times New Roman" w:hAnsi="Times New Roman" w:cs="Times New Roman"/>
                <w:noProof/>
                <w:sz w:val="24"/>
                <w:szCs w:val="24"/>
              </w:rPr>
              <w:footnoteReference w:id="10"/>
            </w:r>
            <w:r w:rsidRPr="007A7DF0">
              <w:rPr>
                <w:rFonts w:ascii="Times New Roman" w:hAnsi="Times New Roman"/>
                <w:noProof/>
                <w:sz w:val="24"/>
              </w:rPr>
              <w:t xml:space="preserve">. </w:t>
            </w:r>
          </w:p>
        </w:tc>
        <w:tc>
          <w:tcPr>
            <w:tcW w:w="0" w:type="auto"/>
          </w:tcPr>
          <w:p w14:paraId="4150FA34"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Laufend</w:t>
            </w:r>
          </w:p>
        </w:tc>
        <w:tc>
          <w:tcPr>
            <w:tcW w:w="0" w:type="auto"/>
            <w:shd w:val="clear" w:color="auto" w:fill="auto"/>
          </w:tcPr>
          <w:p w14:paraId="5A9B6819" w14:textId="000AD2FD"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p>
        </w:tc>
      </w:tr>
      <w:tr w:rsidR="005B2D58" w:rsidRPr="007A7DF0" w14:paraId="11E52C8D" w14:textId="77777777" w:rsidTr="00346684">
        <w:trPr>
          <w:trHeight w:val="567"/>
        </w:trPr>
        <w:tc>
          <w:tcPr>
            <w:tcW w:w="0" w:type="auto"/>
            <w:shd w:val="clear" w:color="auto" w:fill="BDD6EE" w:themeFill="accent1" w:themeFillTint="66"/>
          </w:tcPr>
          <w:p w14:paraId="61DE4983" w14:textId="77777777" w:rsidR="005B2D58" w:rsidRPr="007A7DF0" w:rsidDel="00AC38B9" w:rsidRDefault="005B2D58" w:rsidP="005B2D58">
            <w:pPr>
              <w:rPr>
                <w:rFonts w:ascii="Times New Roman" w:hAnsi="Times New Roman" w:cs="Times New Roman"/>
                <w:noProof/>
                <w:sz w:val="24"/>
                <w:szCs w:val="24"/>
              </w:rPr>
            </w:pPr>
            <w:r w:rsidRPr="007A7DF0">
              <w:rPr>
                <w:rFonts w:ascii="Times New Roman" w:hAnsi="Times New Roman"/>
                <w:noProof/>
                <w:sz w:val="24"/>
              </w:rPr>
              <w:t>4.6 Entwicklung einer umfassenden Reaktion auf nicht gezündete Sprengkörper in den Meeresbecken im Umfeld der EU</w:t>
            </w:r>
          </w:p>
        </w:tc>
        <w:tc>
          <w:tcPr>
            <w:tcW w:w="0" w:type="auto"/>
          </w:tcPr>
          <w:p w14:paraId="27B71423" w14:textId="77777777" w:rsidR="005B2D58" w:rsidRPr="007A7DF0" w:rsidDel="00AC38B9"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4.6.1</w:t>
            </w:r>
          </w:p>
        </w:tc>
        <w:tc>
          <w:tcPr>
            <w:tcW w:w="0" w:type="auto"/>
            <w:shd w:val="clear" w:color="auto" w:fill="auto"/>
          </w:tcPr>
          <w:p w14:paraId="358C4B9F" w14:textId="77777777" w:rsidR="005B2D58" w:rsidRPr="007A7DF0" w:rsidDel="00AC38B9" w:rsidRDefault="005B2D58" w:rsidP="00A23785">
            <w:pPr>
              <w:rPr>
                <w:rFonts w:ascii="Times New Roman" w:hAnsi="Times New Roman" w:cs="Times New Roman"/>
                <w:noProof/>
                <w:sz w:val="24"/>
                <w:szCs w:val="24"/>
              </w:rPr>
            </w:pPr>
            <w:r w:rsidRPr="007A7DF0">
              <w:rPr>
                <w:rFonts w:ascii="Times New Roman" w:hAnsi="Times New Roman"/>
                <w:noProof/>
                <w:sz w:val="24"/>
              </w:rPr>
              <w:t>Aufbau auf den in der Ostsee für nicht gezündete Sprengkörper durchgeführten Pilotmaßnahmen und Erstellung eines umfassenden Plans für Meeresbecken im Umfeld der EU, um Art, Standort und Menge von nicht gezündeten Sprengkörpern und Chemikalien durch militärische Aktivitäten zu erfassen, und zwar im Rahmen der Bemühungen zur Minimierung ihrer Umweltauswirkungen, zur Gewährleistung der Sicherheit der Schifffahrtswege und zur Förderung der Entwicklung maritimer Wirtschaftstätigkeiten.</w:t>
            </w:r>
          </w:p>
        </w:tc>
        <w:tc>
          <w:tcPr>
            <w:tcW w:w="0" w:type="auto"/>
          </w:tcPr>
          <w:p w14:paraId="623DE27C"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Ab 2023</w:t>
            </w:r>
          </w:p>
        </w:tc>
        <w:tc>
          <w:tcPr>
            <w:tcW w:w="0" w:type="auto"/>
            <w:shd w:val="clear" w:color="auto" w:fill="auto"/>
          </w:tcPr>
          <w:p w14:paraId="7B269313" w14:textId="0BD0F558" w:rsidR="005B2D58" w:rsidRPr="007A7DF0" w:rsidDel="00AC38B9" w:rsidRDefault="005B2D58" w:rsidP="005B2D58">
            <w:pPr>
              <w:rPr>
                <w:rFonts w:ascii="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w:t>
            </w:r>
          </w:p>
        </w:tc>
      </w:tr>
      <w:tr w:rsidR="005B2D58" w:rsidRPr="007A7DF0" w14:paraId="15F7D863" w14:textId="77777777" w:rsidTr="00FE783C">
        <w:trPr>
          <w:trHeight w:val="694"/>
        </w:trPr>
        <w:tc>
          <w:tcPr>
            <w:tcW w:w="0" w:type="auto"/>
            <w:vMerge w:val="restart"/>
            <w:shd w:val="clear" w:color="auto" w:fill="BDD6EE" w:themeFill="accent1" w:themeFillTint="66"/>
          </w:tcPr>
          <w:p w14:paraId="1FEADF63" w14:textId="77777777" w:rsidR="005B2D58" w:rsidRPr="007A7DF0" w:rsidDel="00AC38B9" w:rsidRDefault="005B2D58" w:rsidP="00330781">
            <w:pPr>
              <w:keepLines/>
              <w:rPr>
                <w:rFonts w:ascii="Times New Roman" w:hAnsi="Times New Roman" w:cs="Times New Roman"/>
                <w:noProof/>
                <w:sz w:val="24"/>
                <w:szCs w:val="24"/>
              </w:rPr>
            </w:pPr>
            <w:r w:rsidRPr="007A7DF0">
              <w:rPr>
                <w:rFonts w:ascii="Times New Roman" w:hAnsi="Times New Roman"/>
                <w:noProof/>
                <w:sz w:val="24"/>
              </w:rPr>
              <w:t>4.7 Verstärkung der Maßnahmen zur Vorbereitung auf terroristische Handlungen, rechtswidrige Handlungen, Bedrohungen der Freiheit der Schifffahrt und hybride Bedrohungen</w:t>
            </w:r>
          </w:p>
        </w:tc>
        <w:tc>
          <w:tcPr>
            <w:tcW w:w="0" w:type="auto"/>
          </w:tcPr>
          <w:p w14:paraId="10889B5B" w14:textId="77777777" w:rsidR="005B2D58" w:rsidRPr="007A7DF0" w:rsidRDefault="005B2D58"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4.7.1</w:t>
            </w:r>
          </w:p>
        </w:tc>
        <w:tc>
          <w:tcPr>
            <w:tcW w:w="0" w:type="auto"/>
            <w:shd w:val="clear" w:color="auto" w:fill="auto"/>
          </w:tcPr>
          <w:p w14:paraId="63BCA2FC" w14:textId="77777777" w:rsidR="005B2D58" w:rsidRPr="007A7DF0" w:rsidRDefault="005B2D58" w:rsidP="00330781">
            <w:pPr>
              <w:keepLines/>
              <w:rPr>
                <w:rFonts w:ascii="Times New Roman" w:hAnsi="Times New Roman" w:cs="Times New Roman"/>
                <w:noProof/>
                <w:sz w:val="24"/>
                <w:szCs w:val="24"/>
              </w:rPr>
            </w:pPr>
            <w:r w:rsidRPr="007A7DF0">
              <w:rPr>
                <w:rFonts w:ascii="Times New Roman" w:hAnsi="Times New Roman"/>
                <w:noProof/>
                <w:sz w:val="24"/>
              </w:rPr>
              <w:t>Durchführung ausreichender Inspektionen zur Gefahrenabwehr in der Schifffahrt und Gewährleistung, dass Schiffe, Häfen und Hafenanlagen in der EU im Einklang mit den geltenden internationalen und EU-Rechtsvorschriften ordnungsgemäß gesichert und geschützt werden.</w:t>
            </w:r>
          </w:p>
        </w:tc>
        <w:tc>
          <w:tcPr>
            <w:tcW w:w="0" w:type="auto"/>
          </w:tcPr>
          <w:p w14:paraId="56C58ED6" w14:textId="77777777" w:rsidR="005B2D58" w:rsidRPr="007A7DF0" w:rsidRDefault="005B2D58" w:rsidP="00330781">
            <w:pPr>
              <w:keepLines/>
              <w:rPr>
                <w:rFonts w:ascii="Times New Roman" w:hAnsi="Times New Roman" w:cs="Times New Roman"/>
                <w:noProof/>
                <w:sz w:val="24"/>
                <w:szCs w:val="24"/>
              </w:rPr>
            </w:pPr>
            <w:r w:rsidRPr="007A7DF0">
              <w:rPr>
                <w:rFonts w:ascii="Times New Roman" w:hAnsi="Times New Roman"/>
                <w:noProof/>
                <w:sz w:val="24"/>
              </w:rPr>
              <w:t>Im Gange auf jährlicher Basis</w:t>
            </w:r>
          </w:p>
        </w:tc>
        <w:tc>
          <w:tcPr>
            <w:tcW w:w="0" w:type="auto"/>
            <w:shd w:val="clear" w:color="auto" w:fill="auto"/>
          </w:tcPr>
          <w:p w14:paraId="74059A28" w14:textId="457B7A84" w:rsidR="005B2D58" w:rsidRPr="007A7DF0" w:rsidDel="00AC38B9" w:rsidRDefault="005B2D58" w:rsidP="00330781">
            <w:pPr>
              <w:keepLines/>
              <w:rPr>
                <w:rFonts w:ascii="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w:t>
            </w:r>
          </w:p>
        </w:tc>
      </w:tr>
      <w:tr w:rsidR="005B2D58" w:rsidRPr="007A7DF0" w14:paraId="6409481C" w14:textId="77777777" w:rsidTr="00FE783C">
        <w:trPr>
          <w:trHeight w:val="694"/>
        </w:trPr>
        <w:tc>
          <w:tcPr>
            <w:tcW w:w="0" w:type="auto"/>
            <w:vMerge/>
            <w:shd w:val="clear" w:color="auto" w:fill="BDD6EE" w:themeFill="accent1" w:themeFillTint="66"/>
          </w:tcPr>
          <w:p w14:paraId="6034F826" w14:textId="77777777" w:rsidR="005B2D58" w:rsidRPr="007A7DF0" w:rsidRDefault="005B2D58" w:rsidP="005B2D58">
            <w:pPr>
              <w:rPr>
                <w:rFonts w:ascii="Times New Roman" w:hAnsi="Times New Roman" w:cs="Times New Roman"/>
                <w:noProof/>
                <w:sz w:val="24"/>
                <w:szCs w:val="24"/>
              </w:rPr>
            </w:pPr>
          </w:p>
        </w:tc>
        <w:tc>
          <w:tcPr>
            <w:tcW w:w="0" w:type="auto"/>
          </w:tcPr>
          <w:p w14:paraId="6B20ADC2"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4.7.2</w:t>
            </w:r>
          </w:p>
        </w:tc>
        <w:tc>
          <w:tcPr>
            <w:tcW w:w="0" w:type="auto"/>
            <w:shd w:val="clear" w:color="auto" w:fill="auto"/>
          </w:tcPr>
          <w:p w14:paraId="5FB6D127" w14:textId="258D87FB" w:rsidR="005B2D58" w:rsidRPr="007A7DF0" w:rsidRDefault="005B2D58" w:rsidP="00696B44">
            <w:pPr>
              <w:spacing w:after="83" w:line="259" w:lineRule="auto"/>
              <w:rPr>
                <w:rFonts w:ascii="Times New Roman" w:eastAsia="Times New Roman" w:hAnsi="Times New Roman" w:cs="Times New Roman"/>
                <w:noProof/>
                <w:sz w:val="24"/>
                <w:szCs w:val="24"/>
              </w:rPr>
            </w:pPr>
            <w:r w:rsidRPr="007A7DF0">
              <w:rPr>
                <w:rFonts w:ascii="Times New Roman" w:hAnsi="Times New Roman"/>
                <w:noProof/>
                <w:sz w:val="24"/>
              </w:rPr>
              <w:t>Abschluss der von der Kommission durchgeführten Risikobewertung zur Verbesserung der Sicherheit auf Fahrgastschiffen und zur Ermittlung von Lösungen zur Abwehr gemeinsamer Risiken und Bedrohungen für die Sicherheit von Fahrgastschiffen in der EU.</w:t>
            </w:r>
          </w:p>
        </w:tc>
        <w:tc>
          <w:tcPr>
            <w:tcW w:w="0" w:type="auto"/>
          </w:tcPr>
          <w:p w14:paraId="0382B1BE"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Laufend</w:t>
            </w:r>
          </w:p>
        </w:tc>
        <w:tc>
          <w:tcPr>
            <w:tcW w:w="0" w:type="auto"/>
            <w:shd w:val="clear" w:color="auto" w:fill="auto"/>
          </w:tcPr>
          <w:p w14:paraId="47E98111" w14:textId="6A9463E0" w:rsidR="005B2D58" w:rsidRPr="007A7DF0" w:rsidRDefault="00330781" w:rsidP="005B2D58">
            <w:pPr>
              <w:rPr>
                <w:rFonts w:ascii="Times New Roman" w:hAnsi="Times New Roman" w:cs="Times New Roman"/>
                <w:noProof/>
                <w:sz w:val="24"/>
                <w:szCs w:val="24"/>
              </w:rPr>
            </w:pPr>
            <w:r>
              <w:rPr>
                <w:rFonts w:ascii="Times New Roman" w:hAnsi="Times New Roman"/>
                <w:noProof/>
                <w:sz w:val="24"/>
              </w:rPr>
              <w:t>COM</w:t>
            </w:r>
            <w:r w:rsidR="005B2D58" w:rsidRPr="007A7DF0">
              <w:rPr>
                <w:rFonts w:ascii="Times New Roman" w:hAnsi="Times New Roman"/>
                <w:noProof/>
                <w:sz w:val="24"/>
              </w:rPr>
              <w:t xml:space="preserve"> </w:t>
            </w:r>
          </w:p>
        </w:tc>
      </w:tr>
      <w:tr w:rsidR="005B2D58" w:rsidRPr="007A7DF0" w14:paraId="29C4DE24" w14:textId="77777777" w:rsidTr="00FE783C">
        <w:trPr>
          <w:trHeight w:val="694"/>
        </w:trPr>
        <w:tc>
          <w:tcPr>
            <w:tcW w:w="0" w:type="auto"/>
            <w:vMerge/>
            <w:shd w:val="clear" w:color="auto" w:fill="BDD6EE" w:themeFill="accent1" w:themeFillTint="66"/>
          </w:tcPr>
          <w:p w14:paraId="53203954" w14:textId="77777777" w:rsidR="005B2D58" w:rsidRPr="007A7DF0" w:rsidRDefault="005B2D58" w:rsidP="005B2D58">
            <w:pPr>
              <w:rPr>
                <w:rFonts w:ascii="Times New Roman" w:hAnsi="Times New Roman" w:cs="Times New Roman"/>
                <w:noProof/>
                <w:sz w:val="24"/>
                <w:szCs w:val="24"/>
              </w:rPr>
            </w:pPr>
          </w:p>
        </w:tc>
        <w:tc>
          <w:tcPr>
            <w:tcW w:w="0" w:type="auto"/>
          </w:tcPr>
          <w:p w14:paraId="16443F95"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4.7.3</w:t>
            </w:r>
          </w:p>
        </w:tc>
        <w:tc>
          <w:tcPr>
            <w:tcW w:w="0" w:type="auto"/>
            <w:shd w:val="clear" w:color="auto" w:fill="auto"/>
          </w:tcPr>
          <w:p w14:paraId="5347F877" w14:textId="77777777" w:rsidR="005B2D58" w:rsidRPr="007A7DF0" w:rsidRDefault="005B2D58" w:rsidP="000B16DC">
            <w:pPr>
              <w:rPr>
                <w:rFonts w:ascii="Times New Roman" w:eastAsia="Times New Roman" w:hAnsi="Times New Roman" w:cs="Times New Roman"/>
                <w:noProof/>
                <w:sz w:val="24"/>
                <w:szCs w:val="24"/>
              </w:rPr>
            </w:pPr>
            <w:r w:rsidRPr="007A7DF0">
              <w:rPr>
                <w:rFonts w:ascii="Times New Roman" w:hAnsi="Times New Roman"/>
                <w:noProof/>
                <w:sz w:val="24"/>
              </w:rPr>
              <w:t>Durchführung einer Studie für die Erfassung der Infrastruktur von Unterseekommunikationskabeln, damit verbundenen Kapazitäten und redundanten Elementen, Schwachstellen, Bedrohungen und Risiken für die Verfügbarkeit von Diensten, Auswirkungen der Ausfallzeiten von Seekabeln auf die Mitgliedstaaten und die Union insgesamt sowie Risikominderung; gegebenenfalls Vorlage von Empfehlungen zur Gewährleistung einer höheren Resilienz/Redundanz.</w:t>
            </w:r>
          </w:p>
        </w:tc>
        <w:tc>
          <w:tcPr>
            <w:tcW w:w="0" w:type="auto"/>
          </w:tcPr>
          <w:p w14:paraId="0B13D60F"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Ab 2023</w:t>
            </w:r>
          </w:p>
        </w:tc>
        <w:tc>
          <w:tcPr>
            <w:tcW w:w="0" w:type="auto"/>
            <w:shd w:val="clear" w:color="auto" w:fill="auto"/>
          </w:tcPr>
          <w:p w14:paraId="1307B559" w14:textId="2115996B"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p>
        </w:tc>
      </w:tr>
      <w:tr w:rsidR="005B2D58" w:rsidRPr="007A7DF0" w14:paraId="695CF794" w14:textId="77777777" w:rsidTr="00FE783C">
        <w:trPr>
          <w:trHeight w:val="694"/>
        </w:trPr>
        <w:tc>
          <w:tcPr>
            <w:tcW w:w="0" w:type="auto"/>
            <w:vMerge w:val="restart"/>
            <w:shd w:val="clear" w:color="auto" w:fill="BDD6EE" w:themeFill="accent1" w:themeFillTint="66"/>
          </w:tcPr>
          <w:p w14:paraId="008AD782"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4.8 Stärkung der Fähigkeit, zur Bekämpfung organisierter und schwerwiegender internationaler Bedrohungen und illegaler Handlungen beizutragen, um die innere Sicherheit der EU zu erhöhen</w:t>
            </w:r>
          </w:p>
        </w:tc>
        <w:tc>
          <w:tcPr>
            <w:tcW w:w="0" w:type="auto"/>
          </w:tcPr>
          <w:p w14:paraId="697A5431" w14:textId="77777777" w:rsidR="005B2D58" w:rsidRPr="007A7DF0" w:rsidRDefault="005B2D58" w:rsidP="005B2D58">
            <w:pPr>
              <w:rPr>
                <w:rFonts w:ascii="Times New Roman" w:eastAsia="Times New Roman" w:hAnsi="Times New Roman" w:cs="Times New Roman"/>
                <w:noProof/>
                <w:sz w:val="24"/>
                <w:szCs w:val="24"/>
              </w:rPr>
            </w:pPr>
            <w:r w:rsidRPr="007A7DF0">
              <w:rPr>
                <w:rFonts w:ascii="Times New Roman" w:hAnsi="Times New Roman"/>
                <w:noProof/>
                <w:sz w:val="24"/>
              </w:rPr>
              <w:t>4.8.1</w:t>
            </w:r>
          </w:p>
        </w:tc>
        <w:tc>
          <w:tcPr>
            <w:tcW w:w="0" w:type="auto"/>
            <w:shd w:val="clear" w:color="auto" w:fill="auto"/>
          </w:tcPr>
          <w:p w14:paraId="14FCBDF6" w14:textId="77777777" w:rsidR="005B2D58" w:rsidRPr="007A7DF0" w:rsidRDefault="005B2D58" w:rsidP="000B16DC">
            <w:pPr>
              <w:rPr>
                <w:rFonts w:ascii="Times New Roman" w:eastAsia="Times New Roman" w:hAnsi="Times New Roman" w:cs="Times New Roman"/>
                <w:noProof/>
                <w:sz w:val="24"/>
                <w:szCs w:val="24"/>
              </w:rPr>
            </w:pPr>
            <w:r w:rsidRPr="007A7DF0">
              <w:rPr>
                <w:rFonts w:ascii="Times New Roman" w:hAnsi="Times New Roman"/>
                <w:noProof/>
                <w:sz w:val="24"/>
              </w:rPr>
              <w:t xml:space="preserve">Verbesserung und Ausbau der Kapazitäten der Mitgliedstaaten zur Verhütung, Aufdeckung und Bekämpfung des illegalen Handels über den Seeverkehr oder auf See (z. B. Umweltkriminalität, Waffen- und Drogenhandel, Schleusung von Migranten und Menschenhandel, IUU-Fischerei usw.), insbesondere durch die Entwicklung von Maßnahmen im Rahmen von EMPACT. </w:t>
            </w:r>
          </w:p>
        </w:tc>
        <w:tc>
          <w:tcPr>
            <w:tcW w:w="0" w:type="auto"/>
          </w:tcPr>
          <w:p w14:paraId="3F10435C" w14:textId="77777777"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Ab 2023</w:t>
            </w:r>
          </w:p>
        </w:tc>
        <w:tc>
          <w:tcPr>
            <w:tcW w:w="0" w:type="auto"/>
            <w:shd w:val="clear" w:color="auto" w:fill="auto"/>
          </w:tcPr>
          <w:p w14:paraId="6DF4F4B7" w14:textId="2F0697D2" w:rsidR="005B2D58" w:rsidRPr="007A7DF0" w:rsidRDefault="005B2D58" w:rsidP="005B2D58">
            <w:pPr>
              <w:rPr>
                <w:rFonts w:ascii="Times New Roman" w:hAnsi="Times New Roman" w:cs="Times New Roman"/>
                <w:noProof/>
                <w:sz w:val="24"/>
                <w:szCs w:val="24"/>
              </w:rPr>
            </w:pPr>
            <w:r w:rsidRPr="007A7DF0">
              <w:rPr>
                <w:rFonts w:ascii="Times New Roman" w:hAnsi="Times New Roman"/>
                <w:noProof/>
                <w:sz w:val="24"/>
              </w:rPr>
              <w:t xml:space="preserve">MS, EFCA, EMSA, Frontex, </w:t>
            </w:r>
            <w:r w:rsidR="00330781">
              <w:rPr>
                <w:rFonts w:ascii="Times New Roman" w:hAnsi="Times New Roman"/>
                <w:noProof/>
                <w:sz w:val="24"/>
              </w:rPr>
              <w:t>COM</w:t>
            </w:r>
            <w:r w:rsidRPr="007A7DF0">
              <w:rPr>
                <w:rFonts w:ascii="Times New Roman" w:hAnsi="Times New Roman"/>
                <w:noProof/>
                <w:sz w:val="24"/>
              </w:rPr>
              <w:t>, EUROPOL</w:t>
            </w:r>
          </w:p>
        </w:tc>
      </w:tr>
      <w:tr w:rsidR="005B2D58" w:rsidRPr="007A7DF0" w14:paraId="223B6598" w14:textId="77777777" w:rsidTr="00FE783C">
        <w:trPr>
          <w:trHeight w:val="694"/>
        </w:trPr>
        <w:tc>
          <w:tcPr>
            <w:tcW w:w="0" w:type="auto"/>
            <w:vMerge/>
            <w:shd w:val="clear" w:color="auto" w:fill="BDD6EE" w:themeFill="accent1" w:themeFillTint="66"/>
          </w:tcPr>
          <w:p w14:paraId="2E92E692" w14:textId="77777777" w:rsidR="005B2D58" w:rsidRPr="007A7DF0" w:rsidRDefault="005B2D58" w:rsidP="005B2D58">
            <w:pPr>
              <w:rPr>
                <w:rFonts w:ascii="Times New Roman" w:hAnsi="Times New Roman" w:cs="Times New Roman"/>
                <w:noProof/>
                <w:sz w:val="24"/>
                <w:szCs w:val="24"/>
              </w:rPr>
            </w:pPr>
          </w:p>
        </w:tc>
        <w:tc>
          <w:tcPr>
            <w:tcW w:w="0" w:type="auto"/>
          </w:tcPr>
          <w:p w14:paraId="54A447E7" w14:textId="77777777" w:rsidR="005B2D58" w:rsidRPr="007A7DF0" w:rsidRDefault="005B2D58"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4.8.2</w:t>
            </w:r>
          </w:p>
        </w:tc>
        <w:tc>
          <w:tcPr>
            <w:tcW w:w="0" w:type="auto"/>
            <w:shd w:val="clear" w:color="auto" w:fill="auto"/>
          </w:tcPr>
          <w:p w14:paraId="3D675318" w14:textId="77777777" w:rsidR="005B2D58" w:rsidRPr="007A7DF0" w:rsidRDefault="005B2D58" w:rsidP="00330781">
            <w:pPr>
              <w:keepLines/>
              <w:rPr>
                <w:rFonts w:ascii="Times New Roman" w:eastAsia="Times New Roman" w:hAnsi="Times New Roman" w:cs="Times New Roman"/>
                <w:noProof/>
                <w:sz w:val="24"/>
                <w:szCs w:val="24"/>
              </w:rPr>
            </w:pPr>
            <w:r w:rsidRPr="007A7DF0">
              <w:rPr>
                <w:rFonts w:ascii="Times New Roman" w:hAnsi="Times New Roman"/>
                <w:noProof/>
                <w:sz w:val="24"/>
              </w:rPr>
              <w:t xml:space="preserve">Prüfung der Möglichkeit, die von Seeverkehrsunternehmen bereitgestellten Fahrgastinformationen unter Berücksichtigung der bestehenden internationalen, EU- und nationalen Vorschriften weiterzuverwenden, um die Sicherheit an den Außengrenzen und innerhalb der EU zu erhöhen. </w:t>
            </w:r>
          </w:p>
        </w:tc>
        <w:tc>
          <w:tcPr>
            <w:tcW w:w="0" w:type="auto"/>
          </w:tcPr>
          <w:p w14:paraId="3FEB81F5" w14:textId="77777777" w:rsidR="005B2D58" w:rsidRPr="007A7DF0" w:rsidRDefault="005B2D58" w:rsidP="00330781">
            <w:pPr>
              <w:keepLines/>
              <w:rPr>
                <w:rFonts w:ascii="Times New Roman" w:hAnsi="Times New Roman" w:cs="Times New Roman"/>
                <w:noProof/>
                <w:sz w:val="24"/>
                <w:szCs w:val="24"/>
              </w:rPr>
            </w:pPr>
            <w:r w:rsidRPr="007A7DF0">
              <w:rPr>
                <w:rFonts w:ascii="Times New Roman" w:hAnsi="Times New Roman"/>
                <w:noProof/>
                <w:sz w:val="24"/>
              </w:rPr>
              <w:t>Ab 2023</w:t>
            </w:r>
          </w:p>
        </w:tc>
        <w:tc>
          <w:tcPr>
            <w:tcW w:w="0" w:type="auto"/>
            <w:shd w:val="clear" w:color="auto" w:fill="auto"/>
          </w:tcPr>
          <w:p w14:paraId="48E55D5C" w14:textId="193C4EEE" w:rsidR="005B2D58" w:rsidRPr="007A7DF0" w:rsidRDefault="005B2D58" w:rsidP="00330781">
            <w:pPr>
              <w:keepLines/>
              <w:rPr>
                <w:rFonts w:ascii="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Frontex, Europol</w:t>
            </w:r>
          </w:p>
        </w:tc>
      </w:tr>
    </w:tbl>
    <w:p w14:paraId="5BB54385" w14:textId="77777777" w:rsidR="004D2EED" w:rsidRPr="007A7DF0" w:rsidRDefault="004D2EED" w:rsidP="00DC5FEF">
      <w:pPr>
        <w:rPr>
          <w:rFonts w:ascii="Times New Roman" w:hAnsi="Times New Roman" w:cs="Times New Roman"/>
          <w:noProof/>
          <w:sz w:val="24"/>
          <w:szCs w:val="24"/>
        </w:rPr>
      </w:pPr>
    </w:p>
    <w:p w14:paraId="53EC3436" w14:textId="77777777" w:rsidR="005178D6" w:rsidRPr="007A7DF0" w:rsidRDefault="005178D6" w:rsidP="005178D6">
      <w:pPr>
        <w:rPr>
          <w:rFonts w:ascii="Times New Roman" w:hAnsi="Times New Roman" w:cs="Times New Roman"/>
          <w:noProof/>
          <w:sz w:val="24"/>
          <w:szCs w:val="24"/>
        </w:rPr>
      </w:pPr>
    </w:p>
    <w:p w14:paraId="279BCEDD" w14:textId="77777777" w:rsidR="005178D6" w:rsidRPr="007A7DF0" w:rsidRDefault="00BC6E65" w:rsidP="005178D6">
      <w:pPr>
        <w:shd w:val="clear" w:color="auto" w:fill="9CC2E5" w:themeFill="accent1" w:themeFillTint="99"/>
        <w:rPr>
          <w:rFonts w:ascii="Times New Roman" w:hAnsi="Times New Roman" w:cs="Times New Roman"/>
          <w:noProof/>
          <w:sz w:val="24"/>
          <w:szCs w:val="24"/>
        </w:rPr>
      </w:pPr>
      <w:r w:rsidRPr="007A7DF0">
        <w:rPr>
          <w:rFonts w:ascii="Times New Roman" w:hAnsi="Times New Roman"/>
          <w:b/>
          <w:noProof/>
          <w:sz w:val="24"/>
        </w:rPr>
        <w:t>Strategisches Ziel 5. Verbesserung der Kapazitäten</w:t>
      </w:r>
    </w:p>
    <w:tbl>
      <w:tblPr>
        <w:tblStyle w:val="TableGrid"/>
        <w:tblW w:w="5000" w:type="pct"/>
        <w:tblLook w:val="04A0" w:firstRow="1" w:lastRow="0" w:firstColumn="1" w:lastColumn="0" w:noHBand="0" w:noVBand="1"/>
      </w:tblPr>
      <w:tblGrid>
        <w:gridCol w:w="2509"/>
        <w:gridCol w:w="971"/>
        <w:gridCol w:w="8391"/>
        <w:gridCol w:w="1216"/>
        <w:gridCol w:w="1303"/>
      </w:tblGrid>
      <w:tr w:rsidR="005178D6" w:rsidRPr="007A7DF0" w14:paraId="60C17E8D" w14:textId="77777777" w:rsidTr="00FD75DF">
        <w:trPr>
          <w:trHeight w:val="907"/>
        </w:trPr>
        <w:tc>
          <w:tcPr>
            <w:tcW w:w="710" w:type="pct"/>
            <w:shd w:val="clear" w:color="auto" w:fill="BDD6EE" w:themeFill="accent1" w:themeFillTint="66"/>
            <w:hideMark/>
          </w:tcPr>
          <w:p w14:paraId="1F5BC68F" w14:textId="77777777" w:rsidR="005178D6" w:rsidRPr="007A7DF0" w:rsidRDefault="005178D6" w:rsidP="005178D6">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Ziele</w:t>
            </w:r>
          </w:p>
        </w:tc>
        <w:tc>
          <w:tcPr>
            <w:tcW w:w="3334" w:type="pct"/>
            <w:gridSpan w:val="2"/>
            <w:shd w:val="clear" w:color="auto" w:fill="BDD6EE" w:themeFill="accent1" w:themeFillTint="66"/>
          </w:tcPr>
          <w:p w14:paraId="1EDD205C" w14:textId="77777777" w:rsidR="005178D6" w:rsidRPr="007A7DF0" w:rsidRDefault="005178D6" w:rsidP="005178D6">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Maßnahmen</w:t>
            </w:r>
          </w:p>
        </w:tc>
        <w:tc>
          <w:tcPr>
            <w:tcW w:w="434" w:type="pct"/>
            <w:shd w:val="clear" w:color="auto" w:fill="BDD6EE" w:themeFill="accent1" w:themeFillTint="66"/>
          </w:tcPr>
          <w:p w14:paraId="242F3D0B" w14:textId="77777777" w:rsidR="005178D6" w:rsidRPr="007A7DF0" w:rsidRDefault="005178D6" w:rsidP="005178D6">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Zeitlicher Ablauf</w:t>
            </w:r>
            <w:r w:rsidRPr="007A7DF0">
              <w:rPr>
                <w:noProof/>
              </w:rPr>
              <w:t xml:space="preserve"> </w:t>
            </w:r>
            <w:r w:rsidRPr="007A7DF0">
              <w:rPr>
                <w:noProof/>
              </w:rPr>
              <w:br/>
            </w:r>
            <w:r w:rsidRPr="007A7DF0">
              <w:rPr>
                <w:rFonts w:ascii="Times New Roman" w:hAnsi="Times New Roman"/>
                <w:i/>
                <w:noProof/>
                <w:sz w:val="24"/>
              </w:rPr>
              <w:t>Falls zutreffend</w:t>
            </w:r>
          </w:p>
        </w:tc>
        <w:tc>
          <w:tcPr>
            <w:tcW w:w="522" w:type="pct"/>
            <w:shd w:val="clear" w:color="auto" w:fill="BDD6EE" w:themeFill="accent1" w:themeFillTint="66"/>
            <w:hideMark/>
          </w:tcPr>
          <w:p w14:paraId="43459DBF" w14:textId="77777777" w:rsidR="005178D6" w:rsidRPr="007A7DF0" w:rsidRDefault="005178D6" w:rsidP="005178D6">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Betroffene Akteure</w:t>
            </w:r>
          </w:p>
        </w:tc>
      </w:tr>
      <w:tr w:rsidR="00B24856" w:rsidRPr="007A7DF0" w14:paraId="53E4BCCC" w14:textId="77777777" w:rsidTr="00FD75DF">
        <w:trPr>
          <w:trHeight w:val="340"/>
        </w:trPr>
        <w:tc>
          <w:tcPr>
            <w:tcW w:w="710" w:type="pct"/>
            <w:vMerge w:val="restart"/>
            <w:shd w:val="clear" w:color="auto" w:fill="BDD6EE" w:themeFill="accent1" w:themeFillTint="66"/>
          </w:tcPr>
          <w:p w14:paraId="7A20E313" w14:textId="77777777" w:rsidR="00B24856" w:rsidRPr="007A7DF0" w:rsidRDefault="00B24856" w:rsidP="003F4C54">
            <w:pPr>
              <w:rPr>
                <w:rFonts w:ascii="Times New Roman" w:eastAsia="Times New Roman" w:hAnsi="Times New Roman" w:cs="Times New Roman"/>
                <w:noProof/>
                <w:sz w:val="24"/>
                <w:szCs w:val="24"/>
              </w:rPr>
            </w:pPr>
            <w:r w:rsidRPr="007A7DF0">
              <w:rPr>
                <w:rFonts w:ascii="Times New Roman" w:hAnsi="Times New Roman"/>
                <w:noProof/>
                <w:sz w:val="24"/>
              </w:rPr>
              <w:t xml:space="preserve">5.1 Entwicklung der Kapazitäten, die erforderlich sind, um die Überlegenheit der EU über Wasser zu gewährleisten </w:t>
            </w:r>
          </w:p>
        </w:tc>
        <w:tc>
          <w:tcPr>
            <w:tcW w:w="4290" w:type="pct"/>
            <w:gridSpan w:val="4"/>
          </w:tcPr>
          <w:p w14:paraId="5AB459C5" w14:textId="77777777" w:rsidR="00B24856" w:rsidRPr="007A7DF0" w:rsidRDefault="00B24856" w:rsidP="005178D6">
            <w:pPr>
              <w:jc w:val="center"/>
              <w:rPr>
                <w:rFonts w:ascii="Times New Roman" w:eastAsia="Times New Roman" w:hAnsi="Times New Roman" w:cs="Times New Roman"/>
                <w:noProof/>
                <w:sz w:val="24"/>
                <w:szCs w:val="24"/>
              </w:rPr>
            </w:pPr>
            <w:r w:rsidRPr="007A7DF0">
              <w:rPr>
                <w:rFonts w:ascii="Times New Roman" w:hAnsi="Times New Roman"/>
                <w:noProof/>
                <w:sz w:val="24"/>
              </w:rPr>
              <w:t xml:space="preserve">Stärkung der künftigen Kapazitäten über Wasser und Beseitigung von Mängeln bei strategischen Enablern </w:t>
            </w:r>
          </w:p>
        </w:tc>
      </w:tr>
      <w:tr w:rsidR="00B24856" w:rsidRPr="007A7DF0" w14:paraId="22D937B4" w14:textId="77777777" w:rsidTr="00FD75DF">
        <w:trPr>
          <w:trHeight w:val="283"/>
        </w:trPr>
        <w:tc>
          <w:tcPr>
            <w:tcW w:w="710" w:type="pct"/>
            <w:vMerge/>
            <w:shd w:val="clear" w:color="auto" w:fill="BDD6EE" w:themeFill="accent1" w:themeFillTint="66"/>
            <w:vAlign w:val="center"/>
          </w:tcPr>
          <w:p w14:paraId="092BBCF9" w14:textId="77777777" w:rsidR="00B24856" w:rsidRPr="007A7DF0" w:rsidRDefault="00B24856" w:rsidP="005178D6">
            <w:pPr>
              <w:rPr>
                <w:rFonts w:ascii="Times New Roman" w:eastAsia="Times New Roman" w:hAnsi="Times New Roman" w:cs="Times New Roman"/>
                <w:noProof/>
                <w:sz w:val="24"/>
                <w:szCs w:val="24"/>
              </w:rPr>
            </w:pPr>
          </w:p>
        </w:tc>
        <w:tc>
          <w:tcPr>
            <w:tcW w:w="378" w:type="pct"/>
          </w:tcPr>
          <w:p w14:paraId="6DFD4E48"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5.1.1</w:t>
            </w:r>
          </w:p>
        </w:tc>
        <w:tc>
          <w:tcPr>
            <w:tcW w:w="2956" w:type="pct"/>
          </w:tcPr>
          <w:p w14:paraId="29B11858"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Umsetzung des CARD-Schwerpunktbereichs für europäische Überwasserpatrouillenschiffe.</w:t>
            </w:r>
          </w:p>
        </w:tc>
        <w:tc>
          <w:tcPr>
            <w:tcW w:w="434" w:type="pct"/>
          </w:tcPr>
          <w:p w14:paraId="09FFA8EF"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Bis 2025</w:t>
            </w:r>
          </w:p>
        </w:tc>
        <w:tc>
          <w:tcPr>
            <w:tcW w:w="522" w:type="pct"/>
          </w:tcPr>
          <w:p w14:paraId="30009ECF"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MS, EDA</w:t>
            </w:r>
          </w:p>
        </w:tc>
      </w:tr>
      <w:tr w:rsidR="00B24856" w:rsidRPr="007A7DF0" w14:paraId="1B58473D" w14:textId="77777777" w:rsidTr="00FD75DF">
        <w:trPr>
          <w:trHeight w:val="567"/>
        </w:trPr>
        <w:tc>
          <w:tcPr>
            <w:tcW w:w="710" w:type="pct"/>
            <w:vMerge/>
            <w:shd w:val="clear" w:color="auto" w:fill="BDD6EE" w:themeFill="accent1" w:themeFillTint="66"/>
            <w:vAlign w:val="center"/>
          </w:tcPr>
          <w:p w14:paraId="023AB954" w14:textId="77777777" w:rsidR="00B24856" w:rsidRPr="007A7DF0" w:rsidRDefault="00B24856" w:rsidP="005178D6">
            <w:pPr>
              <w:rPr>
                <w:rFonts w:ascii="Times New Roman" w:eastAsia="Times New Roman" w:hAnsi="Times New Roman" w:cs="Times New Roman"/>
                <w:b/>
                <w:bCs/>
                <w:noProof/>
                <w:sz w:val="24"/>
                <w:szCs w:val="24"/>
              </w:rPr>
            </w:pPr>
          </w:p>
        </w:tc>
        <w:tc>
          <w:tcPr>
            <w:tcW w:w="378" w:type="pct"/>
            <w:vAlign w:val="center"/>
          </w:tcPr>
          <w:p w14:paraId="21E48331"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5.1.2</w:t>
            </w:r>
          </w:p>
        </w:tc>
        <w:tc>
          <w:tcPr>
            <w:tcW w:w="2956" w:type="pct"/>
          </w:tcPr>
          <w:p w14:paraId="5689A0B4"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Entwicklung operativer Szenarien für den Schutz der eigenen Kräfte und Entwicklung gemeinsamer Anforderungen für den Schutz der europäischen Seestreitkräfte.</w:t>
            </w:r>
          </w:p>
        </w:tc>
        <w:tc>
          <w:tcPr>
            <w:tcW w:w="434" w:type="pct"/>
            <w:vMerge w:val="restart"/>
          </w:tcPr>
          <w:p w14:paraId="78E7092E"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Bis 2025</w:t>
            </w:r>
          </w:p>
        </w:tc>
        <w:tc>
          <w:tcPr>
            <w:tcW w:w="522" w:type="pct"/>
            <w:vMerge w:val="restart"/>
          </w:tcPr>
          <w:p w14:paraId="52582A36"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MS, EDA</w:t>
            </w:r>
          </w:p>
        </w:tc>
      </w:tr>
      <w:tr w:rsidR="00B24856" w:rsidRPr="007A7DF0" w14:paraId="666E4772" w14:textId="77777777" w:rsidTr="00FD75DF">
        <w:trPr>
          <w:trHeight w:val="567"/>
        </w:trPr>
        <w:tc>
          <w:tcPr>
            <w:tcW w:w="710" w:type="pct"/>
            <w:vMerge/>
            <w:shd w:val="clear" w:color="auto" w:fill="BDD6EE" w:themeFill="accent1" w:themeFillTint="66"/>
            <w:vAlign w:val="center"/>
          </w:tcPr>
          <w:p w14:paraId="24B1BF09" w14:textId="77777777" w:rsidR="00B24856" w:rsidRPr="007A7DF0" w:rsidRDefault="00B24856" w:rsidP="005178D6">
            <w:pPr>
              <w:rPr>
                <w:rFonts w:ascii="Times New Roman" w:eastAsia="Times New Roman" w:hAnsi="Times New Roman" w:cs="Times New Roman"/>
                <w:noProof/>
                <w:sz w:val="24"/>
                <w:szCs w:val="24"/>
              </w:rPr>
            </w:pPr>
          </w:p>
        </w:tc>
        <w:tc>
          <w:tcPr>
            <w:tcW w:w="378" w:type="pct"/>
            <w:vAlign w:val="center"/>
          </w:tcPr>
          <w:p w14:paraId="51FA87DF"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5.1.3</w:t>
            </w:r>
          </w:p>
        </w:tc>
        <w:tc>
          <w:tcPr>
            <w:tcW w:w="2956" w:type="pct"/>
          </w:tcPr>
          <w:p w14:paraId="133B5A6B"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 xml:space="preserve">Einleitung von Maßnahmen zur Steigerung der Effizienz von Antriebs-, Energieerzeugungs-, Speicher- und Managementsystemen und Logistik durch die Einführung neuer Technologien. </w:t>
            </w:r>
          </w:p>
        </w:tc>
        <w:tc>
          <w:tcPr>
            <w:tcW w:w="434" w:type="pct"/>
            <w:vMerge/>
          </w:tcPr>
          <w:p w14:paraId="67087DA1" w14:textId="77777777" w:rsidR="00B24856" w:rsidRPr="007A7DF0" w:rsidRDefault="00B24856" w:rsidP="005178D6">
            <w:pPr>
              <w:rPr>
                <w:rFonts w:ascii="Times New Roman" w:eastAsia="Times New Roman" w:hAnsi="Times New Roman" w:cs="Times New Roman"/>
                <w:noProof/>
                <w:sz w:val="24"/>
                <w:szCs w:val="24"/>
              </w:rPr>
            </w:pPr>
          </w:p>
        </w:tc>
        <w:tc>
          <w:tcPr>
            <w:tcW w:w="522" w:type="pct"/>
            <w:vMerge/>
          </w:tcPr>
          <w:p w14:paraId="4BC8839F" w14:textId="77777777" w:rsidR="00B24856" w:rsidRPr="007A7DF0" w:rsidRDefault="00B24856" w:rsidP="005178D6">
            <w:pPr>
              <w:rPr>
                <w:rFonts w:ascii="Times New Roman" w:eastAsia="Times New Roman" w:hAnsi="Times New Roman" w:cs="Times New Roman"/>
                <w:noProof/>
                <w:sz w:val="24"/>
                <w:szCs w:val="24"/>
              </w:rPr>
            </w:pPr>
          </w:p>
        </w:tc>
      </w:tr>
      <w:tr w:rsidR="00B24856" w:rsidRPr="007A7DF0" w14:paraId="656B6127" w14:textId="77777777" w:rsidTr="00FD75DF">
        <w:trPr>
          <w:trHeight w:val="567"/>
        </w:trPr>
        <w:tc>
          <w:tcPr>
            <w:tcW w:w="710" w:type="pct"/>
            <w:vMerge/>
            <w:shd w:val="clear" w:color="auto" w:fill="BDD6EE" w:themeFill="accent1" w:themeFillTint="66"/>
            <w:vAlign w:val="center"/>
          </w:tcPr>
          <w:p w14:paraId="2FB7D4B4" w14:textId="77777777" w:rsidR="00B24856" w:rsidRPr="007A7DF0" w:rsidRDefault="00B24856" w:rsidP="005178D6">
            <w:pPr>
              <w:rPr>
                <w:rFonts w:ascii="Times New Roman" w:eastAsia="Times New Roman" w:hAnsi="Times New Roman" w:cs="Times New Roman"/>
                <w:noProof/>
                <w:sz w:val="24"/>
                <w:szCs w:val="24"/>
              </w:rPr>
            </w:pPr>
          </w:p>
        </w:tc>
        <w:tc>
          <w:tcPr>
            <w:tcW w:w="378" w:type="pct"/>
            <w:vAlign w:val="center"/>
          </w:tcPr>
          <w:p w14:paraId="3A67D3A2"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5.1.4</w:t>
            </w:r>
          </w:p>
        </w:tc>
        <w:tc>
          <w:tcPr>
            <w:tcW w:w="2956" w:type="pct"/>
          </w:tcPr>
          <w:p w14:paraId="3C2ECA50"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Unterstützung der militärischen Mobilität auf See durch die Genehmigung einer technischen Vereinbarung über die Erteilung von Genehmigungen für grenzüberschreitende Bewegungen im maritimen Bereich.</w:t>
            </w:r>
          </w:p>
        </w:tc>
        <w:tc>
          <w:tcPr>
            <w:tcW w:w="434" w:type="pct"/>
            <w:vMerge/>
          </w:tcPr>
          <w:p w14:paraId="6A143E72" w14:textId="77777777" w:rsidR="00B24856" w:rsidRPr="007A7DF0" w:rsidRDefault="00B24856" w:rsidP="005178D6">
            <w:pPr>
              <w:rPr>
                <w:rFonts w:ascii="Times New Roman" w:eastAsia="Times New Roman" w:hAnsi="Times New Roman" w:cs="Times New Roman"/>
                <w:noProof/>
                <w:sz w:val="24"/>
                <w:szCs w:val="24"/>
              </w:rPr>
            </w:pPr>
          </w:p>
        </w:tc>
        <w:tc>
          <w:tcPr>
            <w:tcW w:w="522" w:type="pct"/>
            <w:vMerge/>
          </w:tcPr>
          <w:p w14:paraId="25AC7E06" w14:textId="77777777" w:rsidR="00B24856" w:rsidRPr="007A7DF0" w:rsidRDefault="00B24856" w:rsidP="005178D6">
            <w:pPr>
              <w:rPr>
                <w:rFonts w:ascii="Times New Roman" w:eastAsia="Times New Roman" w:hAnsi="Times New Roman" w:cs="Times New Roman"/>
                <w:noProof/>
                <w:sz w:val="24"/>
                <w:szCs w:val="24"/>
              </w:rPr>
            </w:pPr>
          </w:p>
        </w:tc>
      </w:tr>
      <w:tr w:rsidR="00B24856" w:rsidRPr="007A7DF0" w14:paraId="06B5DEFB" w14:textId="77777777" w:rsidTr="00FD75DF">
        <w:trPr>
          <w:trHeight w:val="567"/>
        </w:trPr>
        <w:tc>
          <w:tcPr>
            <w:tcW w:w="710" w:type="pct"/>
            <w:vMerge/>
            <w:shd w:val="clear" w:color="auto" w:fill="BDD6EE" w:themeFill="accent1" w:themeFillTint="66"/>
            <w:vAlign w:val="center"/>
          </w:tcPr>
          <w:p w14:paraId="637AFF1D" w14:textId="77777777" w:rsidR="00B24856" w:rsidRPr="007A7DF0" w:rsidRDefault="00B24856" w:rsidP="005178D6">
            <w:pPr>
              <w:rPr>
                <w:rFonts w:ascii="Times New Roman" w:eastAsia="Times New Roman" w:hAnsi="Times New Roman" w:cs="Times New Roman"/>
                <w:noProof/>
                <w:sz w:val="24"/>
                <w:szCs w:val="24"/>
              </w:rPr>
            </w:pPr>
          </w:p>
        </w:tc>
        <w:tc>
          <w:tcPr>
            <w:tcW w:w="378" w:type="pct"/>
          </w:tcPr>
          <w:p w14:paraId="0099F599" w14:textId="77777777" w:rsidR="00B24856" w:rsidRPr="007A7DF0" w:rsidRDefault="00B24856" w:rsidP="00F4223F">
            <w:pPr>
              <w:rPr>
                <w:rFonts w:ascii="Times New Roman" w:eastAsia="Times New Roman" w:hAnsi="Times New Roman" w:cs="Times New Roman"/>
                <w:noProof/>
                <w:sz w:val="24"/>
                <w:szCs w:val="24"/>
              </w:rPr>
            </w:pPr>
            <w:r w:rsidRPr="007A7DF0">
              <w:rPr>
                <w:rFonts w:ascii="Times New Roman" w:hAnsi="Times New Roman"/>
                <w:noProof/>
                <w:sz w:val="24"/>
              </w:rPr>
              <w:t>5.1.5</w:t>
            </w:r>
          </w:p>
          <w:p w14:paraId="2D6F9DF0" w14:textId="77777777" w:rsidR="00B24856" w:rsidRPr="007A7DF0" w:rsidRDefault="00B24856" w:rsidP="00F4223F">
            <w:pPr>
              <w:rPr>
                <w:rFonts w:ascii="Times New Roman" w:eastAsia="Times New Roman" w:hAnsi="Times New Roman" w:cs="Times New Roman"/>
                <w:noProof/>
                <w:sz w:val="24"/>
                <w:szCs w:val="24"/>
              </w:rPr>
            </w:pPr>
          </w:p>
        </w:tc>
        <w:tc>
          <w:tcPr>
            <w:tcW w:w="2956" w:type="pct"/>
          </w:tcPr>
          <w:p w14:paraId="2E0AD23D"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 xml:space="preserve">Entwicklung gemeinsamer Anforderungen und Spezifikationen für künftige unbemannte Systeme, um die Interoperabilität der Systeme sicherzustellen. </w:t>
            </w:r>
          </w:p>
        </w:tc>
        <w:tc>
          <w:tcPr>
            <w:tcW w:w="434" w:type="pct"/>
            <w:vMerge/>
          </w:tcPr>
          <w:p w14:paraId="7030292A" w14:textId="77777777" w:rsidR="00B24856" w:rsidRPr="007A7DF0" w:rsidRDefault="00B24856" w:rsidP="005178D6">
            <w:pPr>
              <w:rPr>
                <w:rFonts w:ascii="Times New Roman" w:eastAsia="Times New Roman" w:hAnsi="Times New Roman" w:cs="Times New Roman"/>
                <w:noProof/>
                <w:sz w:val="24"/>
                <w:szCs w:val="24"/>
              </w:rPr>
            </w:pPr>
          </w:p>
        </w:tc>
        <w:tc>
          <w:tcPr>
            <w:tcW w:w="522" w:type="pct"/>
            <w:vMerge/>
          </w:tcPr>
          <w:p w14:paraId="02A81EE5" w14:textId="77777777" w:rsidR="00B24856" w:rsidRPr="007A7DF0" w:rsidRDefault="00B24856" w:rsidP="005178D6">
            <w:pPr>
              <w:rPr>
                <w:rFonts w:ascii="Times New Roman" w:eastAsia="Times New Roman" w:hAnsi="Times New Roman" w:cs="Times New Roman"/>
                <w:noProof/>
                <w:sz w:val="24"/>
                <w:szCs w:val="24"/>
              </w:rPr>
            </w:pPr>
          </w:p>
        </w:tc>
      </w:tr>
      <w:tr w:rsidR="00B24856" w:rsidRPr="007A7DF0" w14:paraId="704AC372" w14:textId="77777777" w:rsidTr="00FD75DF">
        <w:trPr>
          <w:trHeight w:val="567"/>
        </w:trPr>
        <w:tc>
          <w:tcPr>
            <w:tcW w:w="710" w:type="pct"/>
            <w:vMerge/>
            <w:shd w:val="clear" w:color="auto" w:fill="BDD6EE" w:themeFill="accent1" w:themeFillTint="66"/>
            <w:vAlign w:val="center"/>
          </w:tcPr>
          <w:p w14:paraId="0A3807F9" w14:textId="77777777" w:rsidR="00B24856" w:rsidRPr="007A7DF0" w:rsidRDefault="00B24856" w:rsidP="005178D6">
            <w:pPr>
              <w:rPr>
                <w:rFonts w:ascii="Times New Roman" w:eastAsia="Times New Roman" w:hAnsi="Times New Roman" w:cs="Times New Roman"/>
                <w:noProof/>
                <w:sz w:val="24"/>
                <w:szCs w:val="24"/>
              </w:rPr>
            </w:pPr>
          </w:p>
        </w:tc>
        <w:tc>
          <w:tcPr>
            <w:tcW w:w="378" w:type="pct"/>
          </w:tcPr>
          <w:p w14:paraId="22969C30" w14:textId="77777777" w:rsidR="00B24856" w:rsidRPr="007A7DF0" w:rsidRDefault="00B24856" w:rsidP="00F4223F">
            <w:pPr>
              <w:rPr>
                <w:rFonts w:ascii="Times New Roman" w:eastAsia="Times New Roman" w:hAnsi="Times New Roman" w:cs="Times New Roman"/>
                <w:noProof/>
                <w:sz w:val="24"/>
                <w:szCs w:val="24"/>
              </w:rPr>
            </w:pPr>
            <w:r w:rsidRPr="007A7DF0">
              <w:rPr>
                <w:rFonts w:ascii="Times New Roman" w:hAnsi="Times New Roman"/>
                <w:noProof/>
                <w:sz w:val="24"/>
              </w:rPr>
              <w:t>5.1.6</w:t>
            </w:r>
          </w:p>
        </w:tc>
        <w:tc>
          <w:tcPr>
            <w:tcW w:w="2956" w:type="pct"/>
          </w:tcPr>
          <w:p w14:paraId="06F2A5A0" w14:textId="77777777" w:rsidR="00B24856" w:rsidRPr="007A7DF0" w:rsidRDefault="00B24856" w:rsidP="005178D6">
            <w:pPr>
              <w:rPr>
                <w:rFonts w:ascii="Times New Roman" w:eastAsia="Times New Roman" w:hAnsi="Times New Roman" w:cs="Times New Roman"/>
                <w:noProof/>
                <w:sz w:val="24"/>
                <w:szCs w:val="24"/>
              </w:rPr>
            </w:pPr>
            <w:r w:rsidRPr="007A7DF0">
              <w:rPr>
                <w:rFonts w:ascii="Times New Roman" w:hAnsi="Times New Roman"/>
                <w:noProof/>
                <w:sz w:val="24"/>
              </w:rPr>
              <w:t>Auf Ersuchen der Mitgliedstaaten Unterstützung bei SSZ-Projekten, einschließlich der europäischen Patrouillenkorvette.</w:t>
            </w:r>
          </w:p>
        </w:tc>
        <w:tc>
          <w:tcPr>
            <w:tcW w:w="434" w:type="pct"/>
            <w:vMerge/>
          </w:tcPr>
          <w:p w14:paraId="25C8A2F3" w14:textId="77777777" w:rsidR="00B24856" w:rsidRPr="007A7DF0" w:rsidRDefault="00B24856" w:rsidP="005178D6">
            <w:pPr>
              <w:rPr>
                <w:rFonts w:ascii="Times New Roman" w:eastAsia="Times New Roman" w:hAnsi="Times New Roman" w:cs="Times New Roman"/>
                <w:noProof/>
                <w:sz w:val="24"/>
                <w:szCs w:val="24"/>
              </w:rPr>
            </w:pPr>
          </w:p>
        </w:tc>
        <w:tc>
          <w:tcPr>
            <w:tcW w:w="522" w:type="pct"/>
            <w:vMerge/>
          </w:tcPr>
          <w:p w14:paraId="1D20041E" w14:textId="77777777" w:rsidR="00B24856" w:rsidRPr="007A7DF0" w:rsidRDefault="00B24856" w:rsidP="005178D6">
            <w:pPr>
              <w:rPr>
                <w:rFonts w:ascii="Times New Roman" w:eastAsia="Times New Roman" w:hAnsi="Times New Roman" w:cs="Times New Roman"/>
                <w:noProof/>
                <w:sz w:val="24"/>
                <w:szCs w:val="24"/>
              </w:rPr>
            </w:pPr>
          </w:p>
        </w:tc>
      </w:tr>
      <w:tr w:rsidR="00BF2F0F" w:rsidRPr="007A7DF0" w14:paraId="1EFE4045" w14:textId="77777777" w:rsidTr="00FD75DF">
        <w:trPr>
          <w:trHeight w:val="567"/>
        </w:trPr>
        <w:tc>
          <w:tcPr>
            <w:tcW w:w="710" w:type="pct"/>
            <w:vMerge/>
            <w:shd w:val="clear" w:color="auto" w:fill="BDD6EE" w:themeFill="accent1" w:themeFillTint="66"/>
            <w:vAlign w:val="center"/>
          </w:tcPr>
          <w:p w14:paraId="6605BEB1" w14:textId="77777777" w:rsidR="00BF2F0F" w:rsidRPr="007A7DF0" w:rsidRDefault="00BF2F0F" w:rsidP="00BF2F0F">
            <w:pPr>
              <w:rPr>
                <w:rFonts w:ascii="Times New Roman" w:eastAsia="Times New Roman" w:hAnsi="Times New Roman" w:cs="Times New Roman"/>
                <w:noProof/>
                <w:sz w:val="24"/>
                <w:szCs w:val="24"/>
              </w:rPr>
            </w:pPr>
          </w:p>
        </w:tc>
        <w:tc>
          <w:tcPr>
            <w:tcW w:w="378" w:type="pct"/>
          </w:tcPr>
          <w:p w14:paraId="05718AEF" w14:textId="4E760B84" w:rsidR="00BF2F0F" w:rsidRPr="007A7DF0" w:rsidRDefault="00BF2F0F" w:rsidP="00BF2F0F">
            <w:pPr>
              <w:rPr>
                <w:rFonts w:ascii="Times New Roman" w:eastAsia="Times New Roman" w:hAnsi="Times New Roman" w:cs="Times New Roman"/>
                <w:noProof/>
                <w:sz w:val="24"/>
                <w:szCs w:val="24"/>
              </w:rPr>
            </w:pPr>
            <w:r w:rsidRPr="007A7DF0">
              <w:rPr>
                <w:rFonts w:ascii="Times New Roman" w:hAnsi="Times New Roman"/>
                <w:noProof/>
                <w:sz w:val="24"/>
              </w:rPr>
              <w:t>5.1.7</w:t>
            </w:r>
          </w:p>
        </w:tc>
        <w:tc>
          <w:tcPr>
            <w:tcW w:w="2956" w:type="pct"/>
          </w:tcPr>
          <w:p w14:paraId="6FEBA540" w14:textId="5EBE13D4" w:rsidR="00BF2F0F" w:rsidRPr="007A7DF0" w:rsidRDefault="00BF2F0F" w:rsidP="00686163">
            <w:pPr>
              <w:rPr>
                <w:rFonts w:ascii="Times New Roman" w:eastAsia="Times New Roman" w:hAnsi="Times New Roman" w:cs="Times New Roman"/>
                <w:noProof/>
                <w:sz w:val="24"/>
                <w:szCs w:val="24"/>
              </w:rPr>
            </w:pPr>
            <w:r w:rsidRPr="007A7DF0">
              <w:rPr>
                <w:rFonts w:ascii="Times New Roman" w:hAnsi="Times New Roman"/>
                <w:noProof/>
                <w:sz w:val="24"/>
              </w:rPr>
              <w:t>Förderung der effektiven Fähigkeitenentwicklung und Erhalt des ersten Schiffs einer europäischen Patrouillenkorvette</w:t>
            </w:r>
          </w:p>
        </w:tc>
        <w:tc>
          <w:tcPr>
            <w:tcW w:w="434" w:type="pct"/>
          </w:tcPr>
          <w:p w14:paraId="3E2F6B75" w14:textId="45688A05" w:rsidR="00BF2F0F" w:rsidRPr="007A7DF0" w:rsidRDefault="00BF2F0F" w:rsidP="00BF2F0F">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522" w:type="pct"/>
          </w:tcPr>
          <w:p w14:paraId="3C3A2DDD" w14:textId="7E4FF3AE" w:rsidR="00BF2F0F" w:rsidRPr="007A7DF0" w:rsidRDefault="00BF2F0F" w:rsidP="00BF2F0F">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p>
        </w:tc>
      </w:tr>
      <w:tr w:rsidR="00BF2F0F" w:rsidRPr="007A7DF0" w14:paraId="0348C8D0" w14:textId="77777777" w:rsidTr="00FD75DF">
        <w:trPr>
          <w:trHeight w:val="567"/>
        </w:trPr>
        <w:tc>
          <w:tcPr>
            <w:tcW w:w="710" w:type="pct"/>
            <w:vMerge/>
            <w:shd w:val="clear" w:color="auto" w:fill="BDD6EE" w:themeFill="accent1" w:themeFillTint="66"/>
            <w:vAlign w:val="center"/>
          </w:tcPr>
          <w:p w14:paraId="5CC8B68E" w14:textId="77777777" w:rsidR="00BF2F0F" w:rsidRPr="007A7DF0" w:rsidRDefault="00BF2F0F" w:rsidP="00BF2F0F">
            <w:pPr>
              <w:rPr>
                <w:rFonts w:ascii="Times New Roman" w:eastAsia="Times New Roman" w:hAnsi="Times New Roman" w:cs="Times New Roman"/>
                <w:noProof/>
                <w:sz w:val="24"/>
                <w:szCs w:val="24"/>
              </w:rPr>
            </w:pPr>
          </w:p>
        </w:tc>
        <w:tc>
          <w:tcPr>
            <w:tcW w:w="378" w:type="pct"/>
          </w:tcPr>
          <w:p w14:paraId="1B103AC8" w14:textId="160AF5FC" w:rsidR="00BF2F0F" w:rsidRPr="007A7DF0" w:rsidRDefault="00BF2F0F" w:rsidP="00BF2F0F">
            <w:pPr>
              <w:rPr>
                <w:rFonts w:ascii="Times New Roman" w:eastAsia="Times New Roman" w:hAnsi="Times New Roman" w:cs="Times New Roman"/>
                <w:noProof/>
                <w:sz w:val="24"/>
                <w:szCs w:val="24"/>
              </w:rPr>
            </w:pPr>
            <w:r w:rsidRPr="007A7DF0">
              <w:rPr>
                <w:rFonts w:ascii="Times New Roman" w:hAnsi="Times New Roman"/>
                <w:noProof/>
                <w:sz w:val="24"/>
              </w:rPr>
              <w:t>5.1.8</w:t>
            </w:r>
          </w:p>
        </w:tc>
        <w:tc>
          <w:tcPr>
            <w:tcW w:w="2956" w:type="pct"/>
          </w:tcPr>
          <w:p w14:paraId="58ABD249" w14:textId="4E62B7E7" w:rsidR="00BF2F0F" w:rsidRPr="007A7DF0" w:rsidRDefault="00BF2F0F" w:rsidP="00686163">
            <w:pPr>
              <w:rPr>
                <w:rFonts w:ascii="Times New Roman" w:eastAsia="Times New Roman" w:hAnsi="Times New Roman" w:cs="Times New Roman"/>
                <w:noProof/>
                <w:sz w:val="24"/>
                <w:szCs w:val="24"/>
              </w:rPr>
            </w:pPr>
            <w:r w:rsidRPr="007A7DF0">
              <w:rPr>
                <w:rFonts w:ascii="Times New Roman" w:hAnsi="Times New Roman"/>
                <w:noProof/>
                <w:sz w:val="24"/>
              </w:rPr>
              <w:t xml:space="preserve">Förderung der effektiven Fähigkeitenentwicklung eines mittelgroßen halbautonomen Überwasserschiffs mit modularen Nutzlastmissionen </w:t>
            </w:r>
          </w:p>
        </w:tc>
        <w:tc>
          <w:tcPr>
            <w:tcW w:w="434" w:type="pct"/>
          </w:tcPr>
          <w:p w14:paraId="52AF2D3C" w14:textId="29BF18E8" w:rsidR="00BF2F0F" w:rsidRPr="007A7DF0" w:rsidRDefault="00BF2F0F" w:rsidP="00BF2F0F">
            <w:pPr>
              <w:rPr>
                <w:rFonts w:ascii="Times New Roman" w:eastAsia="Times New Roman" w:hAnsi="Times New Roman" w:cs="Times New Roman"/>
                <w:noProof/>
                <w:sz w:val="24"/>
                <w:szCs w:val="24"/>
              </w:rPr>
            </w:pPr>
            <w:r w:rsidRPr="007A7DF0">
              <w:rPr>
                <w:rFonts w:ascii="Times New Roman" w:hAnsi="Times New Roman"/>
                <w:noProof/>
                <w:sz w:val="24"/>
              </w:rPr>
              <w:t>Bis 2024</w:t>
            </w:r>
          </w:p>
        </w:tc>
        <w:tc>
          <w:tcPr>
            <w:tcW w:w="522" w:type="pct"/>
          </w:tcPr>
          <w:p w14:paraId="25673429" w14:textId="7EE634ED" w:rsidR="00BF2F0F" w:rsidRPr="007A7DF0" w:rsidRDefault="00BF2F0F" w:rsidP="00BF2F0F">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p>
        </w:tc>
      </w:tr>
      <w:tr w:rsidR="00BF2F0F" w:rsidRPr="007A7DF0" w14:paraId="25F39F13" w14:textId="77777777" w:rsidTr="00FD75DF">
        <w:trPr>
          <w:trHeight w:val="567"/>
        </w:trPr>
        <w:tc>
          <w:tcPr>
            <w:tcW w:w="710" w:type="pct"/>
            <w:vMerge/>
            <w:shd w:val="clear" w:color="auto" w:fill="BDD6EE" w:themeFill="accent1" w:themeFillTint="66"/>
            <w:vAlign w:val="center"/>
          </w:tcPr>
          <w:p w14:paraId="060F3C6B" w14:textId="77777777" w:rsidR="00BF2F0F" w:rsidRPr="007A7DF0" w:rsidRDefault="00BF2F0F" w:rsidP="00BF2F0F">
            <w:pPr>
              <w:rPr>
                <w:rFonts w:ascii="Times New Roman" w:eastAsia="Times New Roman" w:hAnsi="Times New Roman" w:cs="Times New Roman"/>
                <w:noProof/>
                <w:sz w:val="24"/>
                <w:szCs w:val="24"/>
              </w:rPr>
            </w:pPr>
          </w:p>
        </w:tc>
        <w:tc>
          <w:tcPr>
            <w:tcW w:w="378" w:type="pct"/>
          </w:tcPr>
          <w:p w14:paraId="118D7EC2" w14:textId="4DBF5586" w:rsidR="00BF2F0F" w:rsidRPr="007A7DF0" w:rsidRDefault="00BF2F0F" w:rsidP="00BF2F0F">
            <w:pPr>
              <w:rPr>
                <w:rFonts w:ascii="Times New Roman" w:eastAsia="Times New Roman" w:hAnsi="Times New Roman" w:cs="Times New Roman"/>
                <w:noProof/>
                <w:sz w:val="24"/>
                <w:szCs w:val="24"/>
              </w:rPr>
            </w:pPr>
            <w:r w:rsidRPr="007A7DF0">
              <w:rPr>
                <w:rFonts w:ascii="Times New Roman" w:hAnsi="Times New Roman"/>
                <w:noProof/>
                <w:sz w:val="24"/>
              </w:rPr>
              <w:t>5.1.9</w:t>
            </w:r>
          </w:p>
        </w:tc>
        <w:tc>
          <w:tcPr>
            <w:tcW w:w="2956" w:type="pct"/>
          </w:tcPr>
          <w:p w14:paraId="7C44A08E" w14:textId="7BC461E6" w:rsidR="00BF2F0F" w:rsidRPr="007A7DF0" w:rsidRDefault="00BF2F0F" w:rsidP="00686163">
            <w:pPr>
              <w:rPr>
                <w:rFonts w:ascii="Times New Roman" w:eastAsia="Times New Roman" w:hAnsi="Times New Roman" w:cs="Times New Roman"/>
                <w:noProof/>
                <w:sz w:val="24"/>
                <w:szCs w:val="24"/>
              </w:rPr>
            </w:pPr>
            <w:r w:rsidRPr="007A7DF0">
              <w:rPr>
                <w:rFonts w:ascii="Times New Roman" w:hAnsi="Times New Roman"/>
                <w:noProof/>
                <w:sz w:val="24"/>
              </w:rPr>
              <w:t>Förderung der Entwicklung künftiger Marinekapazitäten, d. h. eines funktionalen intelligenten Systems für Systeme künftiger Marineplattformen</w:t>
            </w:r>
          </w:p>
        </w:tc>
        <w:tc>
          <w:tcPr>
            <w:tcW w:w="434" w:type="pct"/>
          </w:tcPr>
          <w:p w14:paraId="6FD05DBF" w14:textId="11BC2F1D" w:rsidR="00BF2F0F" w:rsidRPr="007A7DF0" w:rsidRDefault="00BF2F0F" w:rsidP="00BF2F0F">
            <w:pPr>
              <w:rPr>
                <w:rFonts w:ascii="Times New Roman" w:eastAsia="Times New Roman" w:hAnsi="Times New Roman" w:cs="Times New Roman"/>
                <w:noProof/>
                <w:sz w:val="24"/>
                <w:szCs w:val="24"/>
              </w:rPr>
            </w:pPr>
            <w:r w:rsidRPr="007A7DF0">
              <w:rPr>
                <w:rFonts w:ascii="Times New Roman" w:hAnsi="Times New Roman"/>
                <w:noProof/>
                <w:sz w:val="24"/>
              </w:rPr>
              <w:t>Bis 2025</w:t>
            </w:r>
          </w:p>
        </w:tc>
        <w:tc>
          <w:tcPr>
            <w:tcW w:w="522" w:type="pct"/>
          </w:tcPr>
          <w:p w14:paraId="27A95376" w14:textId="0836400E" w:rsidR="00BF2F0F" w:rsidRPr="007A7DF0" w:rsidRDefault="00BF2F0F" w:rsidP="00BF2F0F">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p>
        </w:tc>
      </w:tr>
      <w:tr w:rsidR="00BF2F0F" w:rsidRPr="007A7DF0" w14:paraId="236A0F29" w14:textId="77777777" w:rsidTr="00FD75DF">
        <w:trPr>
          <w:trHeight w:val="567"/>
        </w:trPr>
        <w:tc>
          <w:tcPr>
            <w:tcW w:w="710" w:type="pct"/>
            <w:vMerge/>
            <w:shd w:val="clear" w:color="auto" w:fill="BDD6EE" w:themeFill="accent1" w:themeFillTint="66"/>
            <w:vAlign w:val="center"/>
          </w:tcPr>
          <w:p w14:paraId="213F10E0" w14:textId="77777777" w:rsidR="00BF2F0F" w:rsidRPr="007A7DF0" w:rsidRDefault="00BF2F0F" w:rsidP="00BF2F0F">
            <w:pPr>
              <w:rPr>
                <w:rFonts w:ascii="Times New Roman" w:eastAsia="Times New Roman" w:hAnsi="Times New Roman" w:cs="Times New Roman"/>
                <w:noProof/>
                <w:sz w:val="24"/>
                <w:szCs w:val="24"/>
              </w:rPr>
            </w:pPr>
          </w:p>
        </w:tc>
        <w:tc>
          <w:tcPr>
            <w:tcW w:w="378" w:type="pct"/>
          </w:tcPr>
          <w:p w14:paraId="0B771CDF" w14:textId="63219747" w:rsidR="00BF2F0F" w:rsidRPr="007A7DF0" w:rsidRDefault="00BF2F0F" w:rsidP="00BF2F0F">
            <w:pPr>
              <w:rPr>
                <w:rFonts w:ascii="Times New Roman" w:eastAsia="Times New Roman" w:hAnsi="Times New Roman" w:cs="Times New Roman"/>
                <w:noProof/>
                <w:sz w:val="24"/>
                <w:szCs w:val="24"/>
              </w:rPr>
            </w:pPr>
            <w:r w:rsidRPr="007A7DF0">
              <w:rPr>
                <w:rFonts w:ascii="Times New Roman" w:hAnsi="Times New Roman"/>
                <w:noProof/>
                <w:sz w:val="24"/>
              </w:rPr>
              <w:t>5.1.10</w:t>
            </w:r>
          </w:p>
        </w:tc>
        <w:tc>
          <w:tcPr>
            <w:tcW w:w="2956" w:type="pct"/>
          </w:tcPr>
          <w:p w14:paraId="739B5307" w14:textId="1544B587" w:rsidR="00BF2F0F" w:rsidRPr="007A7DF0" w:rsidRDefault="00BF2F0F" w:rsidP="00686163">
            <w:pPr>
              <w:rPr>
                <w:rFonts w:ascii="Times New Roman" w:eastAsia="Times New Roman" w:hAnsi="Times New Roman" w:cs="Times New Roman"/>
                <w:noProof/>
                <w:sz w:val="24"/>
                <w:szCs w:val="24"/>
              </w:rPr>
            </w:pPr>
            <w:r w:rsidRPr="007A7DF0">
              <w:rPr>
                <w:rFonts w:ascii="Times New Roman" w:hAnsi="Times New Roman"/>
                <w:noProof/>
                <w:sz w:val="24"/>
              </w:rPr>
              <w:t>Förderung der effektiven Fähigkeitenentwicklung eines gemeinsamen Engagements im maritimen Bereich auf Grundlage der gemeinsamen Seeraumüberwachung</w:t>
            </w:r>
          </w:p>
        </w:tc>
        <w:tc>
          <w:tcPr>
            <w:tcW w:w="434" w:type="pct"/>
          </w:tcPr>
          <w:p w14:paraId="28CD2057" w14:textId="3F295612" w:rsidR="00BF2F0F" w:rsidRPr="007A7DF0" w:rsidRDefault="00BF2F0F" w:rsidP="00BF2F0F">
            <w:pPr>
              <w:rPr>
                <w:rFonts w:ascii="Times New Roman" w:eastAsia="Times New Roman" w:hAnsi="Times New Roman" w:cs="Times New Roman"/>
                <w:noProof/>
                <w:sz w:val="24"/>
                <w:szCs w:val="24"/>
              </w:rPr>
            </w:pPr>
            <w:r w:rsidRPr="007A7DF0">
              <w:rPr>
                <w:rFonts w:ascii="Times New Roman" w:hAnsi="Times New Roman"/>
                <w:noProof/>
                <w:sz w:val="24"/>
              </w:rPr>
              <w:t>Bis 2026</w:t>
            </w:r>
          </w:p>
        </w:tc>
        <w:tc>
          <w:tcPr>
            <w:tcW w:w="522" w:type="pct"/>
          </w:tcPr>
          <w:p w14:paraId="605E798D" w14:textId="03F374E6" w:rsidR="00BF2F0F" w:rsidRPr="007A7DF0" w:rsidRDefault="00BF2F0F" w:rsidP="00BF2F0F">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p>
        </w:tc>
      </w:tr>
      <w:tr w:rsidR="00B24856" w:rsidRPr="007A7DF0" w14:paraId="7A6CC9F6" w14:textId="77777777" w:rsidTr="00FD75DF">
        <w:trPr>
          <w:trHeight w:val="340"/>
        </w:trPr>
        <w:tc>
          <w:tcPr>
            <w:tcW w:w="710" w:type="pct"/>
            <w:vMerge w:val="restart"/>
            <w:shd w:val="clear" w:color="auto" w:fill="BDD6EE" w:themeFill="accent1" w:themeFillTint="66"/>
          </w:tcPr>
          <w:p w14:paraId="7F38D05D"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 xml:space="preserve">5.2 Stärkung der Unterwasserkapazitäten </w:t>
            </w:r>
          </w:p>
        </w:tc>
        <w:tc>
          <w:tcPr>
            <w:tcW w:w="4290" w:type="pct"/>
            <w:gridSpan w:val="4"/>
          </w:tcPr>
          <w:p w14:paraId="419E8BFA" w14:textId="4D705A1A"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 xml:space="preserve">Verbesserung der Unterwasserkapazitäten der EU, einschließlich Maßnahmen für Minenbekämpfung </w:t>
            </w:r>
          </w:p>
        </w:tc>
      </w:tr>
      <w:tr w:rsidR="00B24856" w:rsidRPr="007A7DF0" w14:paraId="6716469D" w14:textId="77777777" w:rsidTr="00FD75DF">
        <w:trPr>
          <w:trHeight w:val="737"/>
        </w:trPr>
        <w:tc>
          <w:tcPr>
            <w:tcW w:w="710" w:type="pct"/>
            <w:vMerge/>
            <w:shd w:val="clear" w:color="auto" w:fill="BDD6EE" w:themeFill="accent1" w:themeFillTint="66"/>
            <w:vAlign w:val="center"/>
          </w:tcPr>
          <w:p w14:paraId="3A8CE1E5"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49C2EE06"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5.2.1</w:t>
            </w:r>
          </w:p>
        </w:tc>
        <w:tc>
          <w:tcPr>
            <w:tcW w:w="2956" w:type="pct"/>
          </w:tcPr>
          <w:p w14:paraId="5632423B" w14:textId="77777777" w:rsidR="00B24856" w:rsidRPr="007A7DF0" w:rsidRDefault="00B24856" w:rsidP="00B24856">
            <w:pPr>
              <w:rPr>
                <w:rFonts w:ascii="Times New Roman" w:hAnsi="Times New Roman" w:cs="Times New Roman"/>
                <w:noProof/>
                <w:sz w:val="24"/>
                <w:szCs w:val="24"/>
              </w:rPr>
            </w:pPr>
            <w:r w:rsidRPr="007A7DF0">
              <w:rPr>
                <w:rFonts w:ascii="Times New Roman" w:hAnsi="Times New Roman"/>
                <w:noProof/>
                <w:sz w:val="24"/>
              </w:rPr>
              <w:t xml:space="preserve">Entwicklung eines EU-Einsatzkonzepts für Minenbekämpfung zur Unterstützung des Entscheidungsprozesses für die sichere Navigation und den sicheren Betrieb von Seeschiffen und unbemannten Systemen, einschließlich der Ausschöpfung der Möglichkeiten, die sich aus den Entwicklungs- und Forschungsmaßnahmen des Europäischen Verteidigungsfonds ergeben. </w:t>
            </w:r>
          </w:p>
        </w:tc>
        <w:tc>
          <w:tcPr>
            <w:tcW w:w="434" w:type="pct"/>
            <w:vMerge w:val="restart"/>
          </w:tcPr>
          <w:p w14:paraId="6123BA68"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Bis 2025</w:t>
            </w:r>
          </w:p>
          <w:p w14:paraId="32B313FB" w14:textId="77777777" w:rsidR="00B24856" w:rsidRPr="007A7DF0" w:rsidRDefault="00B24856" w:rsidP="00B24856">
            <w:pPr>
              <w:rPr>
                <w:rFonts w:ascii="Times New Roman" w:eastAsia="Times New Roman" w:hAnsi="Times New Roman" w:cs="Times New Roman"/>
                <w:noProof/>
                <w:sz w:val="24"/>
                <w:szCs w:val="24"/>
              </w:rPr>
            </w:pPr>
          </w:p>
          <w:p w14:paraId="1B1242C0" w14:textId="77777777" w:rsidR="00B24856" w:rsidRPr="007A7DF0" w:rsidRDefault="00B24856" w:rsidP="00B24856">
            <w:pPr>
              <w:rPr>
                <w:rFonts w:ascii="Times New Roman" w:eastAsia="Times New Roman" w:hAnsi="Times New Roman" w:cs="Times New Roman"/>
                <w:noProof/>
                <w:sz w:val="24"/>
                <w:szCs w:val="24"/>
              </w:rPr>
            </w:pPr>
          </w:p>
          <w:p w14:paraId="26978CEE" w14:textId="77777777" w:rsidR="00B24856" w:rsidRPr="007A7DF0" w:rsidRDefault="00B24856" w:rsidP="00B24856">
            <w:pPr>
              <w:rPr>
                <w:rFonts w:ascii="Times New Roman" w:eastAsia="Times New Roman" w:hAnsi="Times New Roman" w:cs="Times New Roman"/>
                <w:noProof/>
                <w:sz w:val="24"/>
                <w:szCs w:val="24"/>
              </w:rPr>
            </w:pPr>
          </w:p>
          <w:p w14:paraId="1F063D63" w14:textId="77777777" w:rsidR="00B24856" w:rsidRPr="007A7DF0" w:rsidRDefault="00B24856" w:rsidP="00B24856">
            <w:pPr>
              <w:rPr>
                <w:rFonts w:ascii="Times New Roman" w:eastAsia="Times New Roman" w:hAnsi="Times New Roman" w:cs="Times New Roman"/>
                <w:noProof/>
                <w:sz w:val="24"/>
                <w:szCs w:val="24"/>
              </w:rPr>
            </w:pPr>
          </w:p>
          <w:p w14:paraId="4D6DB7E9" w14:textId="77777777" w:rsidR="00B24856" w:rsidRPr="007A7DF0" w:rsidRDefault="00B24856" w:rsidP="00B24856">
            <w:pPr>
              <w:rPr>
                <w:rFonts w:ascii="Times New Roman" w:eastAsia="Times New Roman" w:hAnsi="Times New Roman" w:cs="Times New Roman"/>
                <w:noProof/>
                <w:sz w:val="24"/>
                <w:szCs w:val="24"/>
              </w:rPr>
            </w:pPr>
          </w:p>
        </w:tc>
        <w:tc>
          <w:tcPr>
            <w:tcW w:w="522" w:type="pct"/>
            <w:vMerge w:val="restart"/>
          </w:tcPr>
          <w:p w14:paraId="05354149" w14:textId="2D725042"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EDA</w:t>
            </w:r>
          </w:p>
        </w:tc>
      </w:tr>
      <w:tr w:rsidR="00B24856" w:rsidRPr="007A7DF0" w14:paraId="47A4469F" w14:textId="77777777" w:rsidTr="00FD75DF">
        <w:trPr>
          <w:trHeight w:val="283"/>
        </w:trPr>
        <w:tc>
          <w:tcPr>
            <w:tcW w:w="710" w:type="pct"/>
            <w:vMerge/>
            <w:shd w:val="clear" w:color="auto" w:fill="BDD6EE" w:themeFill="accent1" w:themeFillTint="66"/>
            <w:vAlign w:val="center"/>
          </w:tcPr>
          <w:p w14:paraId="5C9FDE9C"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7C2BDDE3"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5.2.2</w:t>
            </w:r>
          </w:p>
        </w:tc>
        <w:tc>
          <w:tcPr>
            <w:tcW w:w="2956" w:type="pct"/>
          </w:tcPr>
          <w:p w14:paraId="39EC37CA" w14:textId="77777777" w:rsidR="00B24856" w:rsidRPr="007A7DF0" w:rsidRDefault="00B24856" w:rsidP="00B24856">
            <w:pPr>
              <w:rPr>
                <w:rFonts w:ascii="Times New Roman" w:hAnsi="Times New Roman" w:cs="Times New Roman"/>
                <w:noProof/>
                <w:sz w:val="24"/>
                <w:szCs w:val="24"/>
              </w:rPr>
            </w:pPr>
            <w:r w:rsidRPr="007A7DF0">
              <w:rPr>
                <w:rFonts w:ascii="Times New Roman" w:hAnsi="Times New Roman"/>
                <w:noProof/>
                <w:sz w:val="24"/>
              </w:rPr>
              <w:t>Fortsetzung der Entwicklung gezielter SSZ-Projekte (DIVEPACK, EUNDDC und MAS MCM) und Nutzung der Unterstützung kooperativer und gemeinsamer Forschung und Entwicklung aus dem Europäischen Verteidigungsfonds und Projekten im Rahmen seines Vorläuferprogramms, des Europäischen Programms zur industriellen Entwicklung im Verteidigungsbereich (EDIDP)</w:t>
            </w:r>
          </w:p>
        </w:tc>
        <w:tc>
          <w:tcPr>
            <w:tcW w:w="434" w:type="pct"/>
            <w:vMerge/>
            <w:vAlign w:val="center"/>
          </w:tcPr>
          <w:p w14:paraId="362510A2" w14:textId="77777777" w:rsidR="00B24856" w:rsidRPr="007A7DF0" w:rsidRDefault="00B24856" w:rsidP="00B24856">
            <w:pPr>
              <w:jc w:val="center"/>
              <w:rPr>
                <w:rFonts w:ascii="Times New Roman" w:eastAsia="Times New Roman" w:hAnsi="Times New Roman" w:cs="Times New Roman"/>
                <w:noProof/>
                <w:sz w:val="24"/>
                <w:szCs w:val="24"/>
              </w:rPr>
            </w:pPr>
          </w:p>
        </w:tc>
        <w:tc>
          <w:tcPr>
            <w:tcW w:w="522" w:type="pct"/>
            <w:vMerge/>
            <w:vAlign w:val="center"/>
          </w:tcPr>
          <w:p w14:paraId="46FBDEEF" w14:textId="77777777" w:rsidR="00B24856" w:rsidRPr="007A7DF0" w:rsidRDefault="00B24856" w:rsidP="00B24856">
            <w:pPr>
              <w:rPr>
                <w:rFonts w:ascii="Times New Roman" w:eastAsia="Times New Roman" w:hAnsi="Times New Roman" w:cs="Times New Roman"/>
                <w:noProof/>
                <w:sz w:val="24"/>
                <w:szCs w:val="24"/>
              </w:rPr>
            </w:pPr>
          </w:p>
        </w:tc>
      </w:tr>
      <w:tr w:rsidR="00B24856" w:rsidRPr="007A7DF0" w14:paraId="1FDE7427" w14:textId="77777777" w:rsidTr="00FD75DF">
        <w:trPr>
          <w:trHeight w:val="567"/>
        </w:trPr>
        <w:tc>
          <w:tcPr>
            <w:tcW w:w="710" w:type="pct"/>
            <w:vMerge/>
            <w:shd w:val="clear" w:color="auto" w:fill="BDD6EE" w:themeFill="accent1" w:themeFillTint="66"/>
            <w:vAlign w:val="center"/>
          </w:tcPr>
          <w:p w14:paraId="04362CC3"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2D5FF701"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5.2.3</w:t>
            </w:r>
          </w:p>
        </w:tc>
        <w:tc>
          <w:tcPr>
            <w:tcW w:w="2956" w:type="pct"/>
          </w:tcPr>
          <w:p w14:paraId="5593A3C0" w14:textId="77777777" w:rsidR="00B24856" w:rsidRPr="007A7DF0" w:rsidRDefault="00B24856" w:rsidP="00B24856">
            <w:pPr>
              <w:rPr>
                <w:rFonts w:ascii="Times New Roman" w:hAnsi="Times New Roman" w:cs="Times New Roman"/>
                <w:noProof/>
                <w:sz w:val="24"/>
                <w:szCs w:val="24"/>
              </w:rPr>
            </w:pPr>
            <w:r w:rsidRPr="007A7DF0">
              <w:rPr>
                <w:rFonts w:ascii="Times New Roman" w:hAnsi="Times New Roman"/>
                <w:noProof/>
                <w:sz w:val="24"/>
              </w:rPr>
              <w:t>Verbesserung der U-Boot-Bekämpfung durch Stärkung der Kapazitäten zur Erkennung von U-Booten im Hinblick auf Technologie und Verfahren.</w:t>
            </w:r>
          </w:p>
        </w:tc>
        <w:tc>
          <w:tcPr>
            <w:tcW w:w="434" w:type="pct"/>
          </w:tcPr>
          <w:p w14:paraId="1BFDD40B"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Bis 2025</w:t>
            </w:r>
          </w:p>
        </w:tc>
        <w:tc>
          <w:tcPr>
            <w:tcW w:w="522" w:type="pct"/>
          </w:tcPr>
          <w:p w14:paraId="73BC74EC"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MS, EDA</w:t>
            </w:r>
          </w:p>
        </w:tc>
      </w:tr>
      <w:tr w:rsidR="00B24856" w:rsidRPr="007A7DF0" w14:paraId="23DFAE65" w14:textId="77777777" w:rsidTr="00FD75DF">
        <w:trPr>
          <w:trHeight w:val="567"/>
        </w:trPr>
        <w:tc>
          <w:tcPr>
            <w:tcW w:w="710" w:type="pct"/>
            <w:vMerge/>
            <w:shd w:val="clear" w:color="auto" w:fill="BDD6EE" w:themeFill="accent1" w:themeFillTint="66"/>
            <w:vAlign w:val="center"/>
          </w:tcPr>
          <w:p w14:paraId="44003DCC"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584F8C55" w14:textId="3CE7165B"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5.2.4</w:t>
            </w:r>
          </w:p>
        </w:tc>
        <w:tc>
          <w:tcPr>
            <w:tcW w:w="2956" w:type="pct"/>
          </w:tcPr>
          <w:p w14:paraId="7EC76ED1" w14:textId="3C3615B7" w:rsidR="00B24856" w:rsidRPr="007A7DF0" w:rsidRDefault="00B24856" w:rsidP="00FD75DF">
            <w:pPr>
              <w:rPr>
                <w:rFonts w:ascii="Times New Roman" w:eastAsia="Times New Roman" w:hAnsi="Times New Roman" w:cs="Times New Roman"/>
                <w:noProof/>
                <w:sz w:val="24"/>
                <w:szCs w:val="24"/>
              </w:rPr>
            </w:pPr>
            <w:r w:rsidRPr="007A7DF0">
              <w:rPr>
                <w:rFonts w:ascii="Times New Roman" w:hAnsi="Times New Roman"/>
                <w:noProof/>
                <w:sz w:val="24"/>
              </w:rPr>
              <w:t>Förderung der Entwicklung von Technologien, die mit manned-unmanned Teaming/Swarming und Beobachtung, Ortung, Erfassung und Kommunikation unter Wasser zusammenhängen.</w:t>
            </w:r>
          </w:p>
        </w:tc>
        <w:tc>
          <w:tcPr>
            <w:tcW w:w="434" w:type="pct"/>
          </w:tcPr>
          <w:p w14:paraId="43F3553E" w14:textId="35B16016"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522" w:type="pct"/>
          </w:tcPr>
          <w:p w14:paraId="6919F52D" w14:textId="006C2C95" w:rsidR="00B24856" w:rsidRPr="007A7DF0" w:rsidRDefault="00330781" w:rsidP="00B24856">
            <w:pPr>
              <w:rPr>
                <w:rFonts w:ascii="Times New Roman" w:eastAsia="Times New Roman" w:hAnsi="Times New Roman" w:cs="Times New Roman"/>
                <w:noProof/>
                <w:sz w:val="24"/>
                <w:szCs w:val="24"/>
              </w:rPr>
            </w:pPr>
            <w:r>
              <w:rPr>
                <w:rFonts w:ascii="Times New Roman" w:hAnsi="Times New Roman"/>
                <w:noProof/>
                <w:sz w:val="24"/>
              </w:rPr>
              <w:t>COM</w:t>
            </w:r>
            <w:r w:rsidR="00B24856" w:rsidRPr="007A7DF0">
              <w:rPr>
                <w:rFonts w:ascii="Times New Roman" w:hAnsi="Times New Roman"/>
                <w:noProof/>
                <w:sz w:val="24"/>
              </w:rPr>
              <w:t>, MS</w:t>
            </w:r>
          </w:p>
        </w:tc>
      </w:tr>
      <w:tr w:rsidR="00B24856" w:rsidRPr="007A7DF0" w14:paraId="7AD4D700" w14:textId="77777777" w:rsidTr="00FD75DF">
        <w:trPr>
          <w:trHeight w:val="567"/>
        </w:trPr>
        <w:tc>
          <w:tcPr>
            <w:tcW w:w="710" w:type="pct"/>
            <w:vMerge/>
            <w:shd w:val="clear" w:color="auto" w:fill="BDD6EE" w:themeFill="accent1" w:themeFillTint="66"/>
            <w:vAlign w:val="center"/>
          </w:tcPr>
          <w:p w14:paraId="533155D7"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26B700A4" w14:textId="4E4AD4F3" w:rsidR="00B24856" w:rsidRPr="007A7DF0" w:rsidRDefault="00B24856" w:rsidP="00A64513">
            <w:pPr>
              <w:rPr>
                <w:rFonts w:ascii="Times New Roman" w:eastAsia="Times New Roman" w:hAnsi="Times New Roman" w:cs="Times New Roman"/>
                <w:noProof/>
                <w:sz w:val="24"/>
                <w:szCs w:val="24"/>
              </w:rPr>
            </w:pPr>
            <w:r w:rsidRPr="007A7DF0">
              <w:rPr>
                <w:rFonts w:ascii="Times New Roman" w:hAnsi="Times New Roman"/>
                <w:noProof/>
                <w:sz w:val="24"/>
              </w:rPr>
              <w:t>5.2.5</w:t>
            </w:r>
          </w:p>
        </w:tc>
        <w:tc>
          <w:tcPr>
            <w:tcW w:w="2956" w:type="pct"/>
          </w:tcPr>
          <w:p w14:paraId="55A04FF8" w14:textId="10917407" w:rsidR="00B24856" w:rsidRPr="007A7DF0" w:rsidRDefault="00B24856" w:rsidP="00FD75DF">
            <w:pPr>
              <w:rPr>
                <w:rFonts w:ascii="Times New Roman" w:eastAsia="Times New Roman" w:hAnsi="Times New Roman" w:cs="Times New Roman"/>
                <w:noProof/>
                <w:sz w:val="24"/>
                <w:szCs w:val="24"/>
              </w:rPr>
            </w:pPr>
            <w:r w:rsidRPr="007A7DF0">
              <w:rPr>
                <w:rFonts w:ascii="Times New Roman" w:hAnsi="Times New Roman"/>
                <w:noProof/>
                <w:sz w:val="24"/>
              </w:rPr>
              <w:t>Förderung der technologischen Entwicklungen und Lösungen für die erste Phase des Stand-off-Konzepts zur Minenbekämpfung.</w:t>
            </w:r>
          </w:p>
        </w:tc>
        <w:tc>
          <w:tcPr>
            <w:tcW w:w="434" w:type="pct"/>
          </w:tcPr>
          <w:p w14:paraId="0228C65F" w14:textId="25F58666"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Bis 2024</w:t>
            </w:r>
          </w:p>
        </w:tc>
        <w:tc>
          <w:tcPr>
            <w:tcW w:w="522" w:type="pct"/>
          </w:tcPr>
          <w:p w14:paraId="714EE5DA" w14:textId="4DA95962" w:rsidR="00B24856" w:rsidRPr="007A7DF0" w:rsidRDefault="00330781" w:rsidP="00B24856">
            <w:pPr>
              <w:rPr>
                <w:rFonts w:ascii="Times New Roman" w:eastAsia="Times New Roman" w:hAnsi="Times New Roman" w:cs="Times New Roman"/>
                <w:noProof/>
                <w:sz w:val="24"/>
                <w:szCs w:val="24"/>
              </w:rPr>
            </w:pPr>
            <w:r>
              <w:rPr>
                <w:rFonts w:ascii="Times New Roman" w:hAnsi="Times New Roman"/>
                <w:noProof/>
                <w:sz w:val="24"/>
              </w:rPr>
              <w:t>COM</w:t>
            </w:r>
            <w:r w:rsidR="00B24856" w:rsidRPr="007A7DF0">
              <w:rPr>
                <w:rFonts w:ascii="Times New Roman" w:hAnsi="Times New Roman"/>
                <w:noProof/>
                <w:sz w:val="24"/>
              </w:rPr>
              <w:t>, MS</w:t>
            </w:r>
          </w:p>
        </w:tc>
      </w:tr>
      <w:tr w:rsidR="00B24856" w:rsidRPr="007A7DF0" w14:paraId="124A133D" w14:textId="77777777" w:rsidTr="00FD75DF">
        <w:trPr>
          <w:trHeight w:val="567"/>
        </w:trPr>
        <w:tc>
          <w:tcPr>
            <w:tcW w:w="710" w:type="pct"/>
            <w:vMerge/>
            <w:shd w:val="clear" w:color="auto" w:fill="BDD6EE" w:themeFill="accent1" w:themeFillTint="66"/>
            <w:vAlign w:val="center"/>
          </w:tcPr>
          <w:p w14:paraId="4F5159E4"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7EF2576A" w14:textId="2F46541E" w:rsidR="00B24856" w:rsidRPr="007A7DF0" w:rsidRDefault="00B24856" w:rsidP="00A64513">
            <w:pPr>
              <w:rPr>
                <w:rFonts w:ascii="Times New Roman" w:eastAsia="Times New Roman" w:hAnsi="Times New Roman" w:cs="Times New Roman"/>
                <w:noProof/>
                <w:sz w:val="24"/>
                <w:szCs w:val="24"/>
              </w:rPr>
            </w:pPr>
            <w:r w:rsidRPr="007A7DF0">
              <w:rPr>
                <w:rFonts w:ascii="Times New Roman" w:hAnsi="Times New Roman"/>
                <w:noProof/>
                <w:sz w:val="24"/>
              </w:rPr>
              <w:t>5.2.6</w:t>
            </w:r>
          </w:p>
        </w:tc>
        <w:tc>
          <w:tcPr>
            <w:tcW w:w="2956" w:type="pct"/>
          </w:tcPr>
          <w:p w14:paraId="32108AAD" w14:textId="4AF988AB" w:rsidR="00B24856" w:rsidRPr="007A7DF0" w:rsidRDefault="00B24856" w:rsidP="00FD75DF">
            <w:pPr>
              <w:rPr>
                <w:rFonts w:ascii="Times New Roman" w:eastAsia="Times New Roman" w:hAnsi="Times New Roman" w:cs="Times New Roman"/>
                <w:noProof/>
                <w:sz w:val="24"/>
                <w:szCs w:val="24"/>
              </w:rPr>
            </w:pPr>
            <w:r w:rsidRPr="007A7DF0">
              <w:rPr>
                <w:rFonts w:ascii="Times New Roman" w:hAnsi="Times New Roman"/>
                <w:noProof/>
                <w:sz w:val="24"/>
              </w:rPr>
              <w:t>Förderung der Entwicklung von Kapazitäten zur Sicherung kritischer Infrastruktur auf dem Meeresboden sowie von Kapazitäten für die Bekämpfung von Unterwasserschwärmen heterogener unbemannter Unterwasserfahrzeuge.</w:t>
            </w:r>
          </w:p>
        </w:tc>
        <w:tc>
          <w:tcPr>
            <w:tcW w:w="434" w:type="pct"/>
          </w:tcPr>
          <w:p w14:paraId="3FA4CA6A" w14:textId="7790BB34"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Bis 2024</w:t>
            </w:r>
          </w:p>
        </w:tc>
        <w:tc>
          <w:tcPr>
            <w:tcW w:w="522" w:type="pct"/>
          </w:tcPr>
          <w:p w14:paraId="2FF62DDC" w14:textId="75B0FBF6" w:rsidR="00B24856" w:rsidRPr="007A7DF0" w:rsidRDefault="00330781" w:rsidP="00B24856">
            <w:pPr>
              <w:rPr>
                <w:rFonts w:ascii="Times New Roman" w:eastAsia="Times New Roman" w:hAnsi="Times New Roman" w:cs="Times New Roman"/>
                <w:noProof/>
                <w:sz w:val="24"/>
                <w:szCs w:val="24"/>
              </w:rPr>
            </w:pPr>
            <w:r>
              <w:rPr>
                <w:rFonts w:ascii="Times New Roman" w:hAnsi="Times New Roman"/>
                <w:noProof/>
                <w:sz w:val="24"/>
              </w:rPr>
              <w:t>COM</w:t>
            </w:r>
            <w:r w:rsidR="00B24856" w:rsidRPr="007A7DF0">
              <w:rPr>
                <w:rFonts w:ascii="Times New Roman" w:hAnsi="Times New Roman"/>
                <w:noProof/>
                <w:sz w:val="24"/>
              </w:rPr>
              <w:t>, MS</w:t>
            </w:r>
          </w:p>
        </w:tc>
      </w:tr>
      <w:tr w:rsidR="00B24856" w:rsidRPr="007A7DF0" w14:paraId="17143B25" w14:textId="77777777" w:rsidTr="00FD75DF">
        <w:trPr>
          <w:trHeight w:val="567"/>
        </w:trPr>
        <w:tc>
          <w:tcPr>
            <w:tcW w:w="710" w:type="pct"/>
            <w:vMerge/>
            <w:shd w:val="clear" w:color="auto" w:fill="BDD6EE" w:themeFill="accent1" w:themeFillTint="66"/>
            <w:vAlign w:val="center"/>
          </w:tcPr>
          <w:p w14:paraId="42BB82F9"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2E9C6EF0" w14:textId="1FB1E150"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5.2.7</w:t>
            </w:r>
          </w:p>
        </w:tc>
        <w:tc>
          <w:tcPr>
            <w:tcW w:w="2956" w:type="pct"/>
          </w:tcPr>
          <w:p w14:paraId="4258B6EB" w14:textId="5A21CD6E" w:rsidR="00B24856" w:rsidRPr="007A7DF0" w:rsidRDefault="00B24856" w:rsidP="00FD75DF">
            <w:pPr>
              <w:rPr>
                <w:rFonts w:ascii="Times New Roman" w:eastAsia="Times New Roman" w:hAnsi="Times New Roman" w:cs="Times New Roman"/>
                <w:noProof/>
                <w:sz w:val="24"/>
                <w:szCs w:val="24"/>
              </w:rPr>
            </w:pPr>
            <w:r w:rsidRPr="007A7DF0">
              <w:rPr>
                <w:rFonts w:ascii="Times New Roman" w:hAnsi="Times New Roman"/>
                <w:noProof/>
                <w:sz w:val="24"/>
              </w:rPr>
              <w:t>Förderung der effektiven Fähigkeitenentwicklung einer schweren Mehrzweckdrohne zur Seeminenräumung.</w:t>
            </w:r>
          </w:p>
        </w:tc>
        <w:tc>
          <w:tcPr>
            <w:tcW w:w="434" w:type="pct"/>
          </w:tcPr>
          <w:p w14:paraId="606E2505" w14:textId="2438064D"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Bis 2025</w:t>
            </w:r>
          </w:p>
        </w:tc>
        <w:tc>
          <w:tcPr>
            <w:tcW w:w="522" w:type="pct"/>
          </w:tcPr>
          <w:p w14:paraId="7C8F0DE0" w14:textId="559E306A" w:rsidR="00B24856" w:rsidRPr="007A7DF0" w:rsidRDefault="00330781" w:rsidP="00B24856">
            <w:pPr>
              <w:rPr>
                <w:rFonts w:ascii="Times New Roman" w:eastAsia="Times New Roman" w:hAnsi="Times New Roman" w:cs="Times New Roman"/>
                <w:noProof/>
                <w:sz w:val="24"/>
                <w:szCs w:val="24"/>
              </w:rPr>
            </w:pPr>
            <w:r>
              <w:rPr>
                <w:rFonts w:ascii="Times New Roman" w:hAnsi="Times New Roman"/>
                <w:noProof/>
                <w:sz w:val="24"/>
              </w:rPr>
              <w:t>COM</w:t>
            </w:r>
            <w:r w:rsidR="00B24856" w:rsidRPr="007A7DF0">
              <w:rPr>
                <w:rFonts w:ascii="Times New Roman" w:hAnsi="Times New Roman"/>
                <w:noProof/>
                <w:sz w:val="24"/>
              </w:rPr>
              <w:t>, MS</w:t>
            </w:r>
          </w:p>
        </w:tc>
      </w:tr>
      <w:tr w:rsidR="00B24856" w:rsidRPr="007A7DF0" w14:paraId="334609DF" w14:textId="77777777" w:rsidTr="00FD75DF">
        <w:trPr>
          <w:trHeight w:val="624"/>
        </w:trPr>
        <w:tc>
          <w:tcPr>
            <w:tcW w:w="710" w:type="pct"/>
            <w:vMerge w:val="restart"/>
            <w:shd w:val="clear" w:color="auto" w:fill="BDD6EE" w:themeFill="accent1" w:themeFillTint="66"/>
          </w:tcPr>
          <w:p w14:paraId="341ABDBB" w14:textId="77777777" w:rsidR="00B24856" w:rsidRPr="007A7DF0" w:rsidRDefault="00B24856" w:rsidP="00B24856">
            <w:pPr>
              <w:rPr>
                <w:rFonts w:ascii="Times New Roman" w:hAnsi="Times New Roman" w:cs="Times New Roman"/>
                <w:noProof/>
                <w:sz w:val="24"/>
                <w:szCs w:val="24"/>
                <w:shd w:val="clear" w:color="auto" w:fill="292929"/>
              </w:rPr>
            </w:pPr>
            <w:r w:rsidRPr="007A7DF0">
              <w:rPr>
                <w:rFonts w:ascii="Times New Roman" w:hAnsi="Times New Roman"/>
                <w:noProof/>
                <w:sz w:val="24"/>
              </w:rPr>
              <w:t xml:space="preserve">5.3 Unterstützung der europäischen Seestreitkräfte und Küstenwachen bei der Entwicklung kritischer Technologien und industrieller Kapazitäten </w:t>
            </w:r>
          </w:p>
        </w:tc>
        <w:tc>
          <w:tcPr>
            <w:tcW w:w="4290" w:type="pct"/>
            <w:gridSpan w:val="4"/>
          </w:tcPr>
          <w:p w14:paraId="00ED864E"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Ermittlung von Technologien und Forschungstätigkeiten als Reaktion auf den Kapazitätsbedarf im Einklang mit der übergeordneten strategischen Forschungsagenda der EDA</w:t>
            </w:r>
          </w:p>
        </w:tc>
      </w:tr>
      <w:tr w:rsidR="00B24856" w:rsidRPr="007A7DF0" w14:paraId="200D5854" w14:textId="77777777" w:rsidTr="00FD75DF">
        <w:trPr>
          <w:trHeight w:val="850"/>
        </w:trPr>
        <w:tc>
          <w:tcPr>
            <w:tcW w:w="710" w:type="pct"/>
            <w:vMerge/>
            <w:shd w:val="clear" w:color="auto" w:fill="BDD6EE" w:themeFill="accent1" w:themeFillTint="66"/>
          </w:tcPr>
          <w:p w14:paraId="20F577F2"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04074C48"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5.3.1</w:t>
            </w:r>
          </w:p>
        </w:tc>
        <w:tc>
          <w:tcPr>
            <w:tcW w:w="2956" w:type="pct"/>
          </w:tcPr>
          <w:p w14:paraId="27061B52" w14:textId="77777777" w:rsidR="00B24856" w:rsidRPr="007A7DF0" w:rsidRDefault="00B24856" w:rsidP="00B24856">
            <w:pPr>
              <w:rPr>
                <w:rFonts w:ascii="Times New Roman" w:hAnsi="Times New Roman" w:cs="Times New Roman"/>
                <w:noProof/>
                <w:sz w:val="24"/>
                <w:szCs w:val="24"/>
              </w:rPr>
            </w:pPr>
            <w:r w:rsidRPr="007A7DF0">
              <w:rPr>
                <w:rFonts w:ascii="Times New Roman" w:hAnsi="Times New Roman"/>
                <w:noProof/>
                <w:sz w:val="24"/>
              </w:rPr>
              <w:t>Förderung der Erforschung innovativer Lösungen für die Stromerzeugung, -speicherung, -steuerung und -verteilung, die erforderlich sind, um den hohen Energiebedarf neuer Systeme zu decken.</w:t>
            </w:r>
          </w:p>
        </w:tc>
        <w:tc>
          <w:tcPr>
            <w:tcW w:w="434" w:type="pct"/>
            <w:vMerge w:val="restart"/>
          </w:tcPr>
          <w:p w14:paraId="3052DA9D"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Bis 2025</w:t>
            </w:r>
          </w:p>
        </w:tc>
        <w:tc>
          <w:tcPr>
            <w:tcW w:w="522" w:type="pct"/>
            <w:vMerge w:val="restart"/>
          </w:tcPr>
          <w:p w14:paraId="7599959B" w14:textId="27FAA2CE"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EDA</w:t>
            </w:r>
          </w:p>
        </w:tc>
      </w:tr>
      <w:tr w:rsidR="00B24856" w:rsidRPr="007A7DF0" w14:paraId="1431E5D6" w14:textId="77777777" w:rsidTr="00FD75DF">
        <w:trPr>
          <w:trHeight w:val="567"/>
        </w:trPr>
        <w:tc>
          <w:tcPr>
            <w:tcW w:w="710" w:type="pct"/>
            <w:vMerge/>
            <w:shd w:val="clear" w:color="auto" w:fill="BDD6EE" w:themeFill="accent1" w:themeFillTint="66"/>
          </w:tcPr>
          <w:p w14:paraId="3B0257DF"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63F1D92E"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5.3.2</w:t>
            </w:r>
          </w:p>
        </w:tc>
        <w:tc>
          <w:tcPr>
            <w:tcW w:w="2956" w:type="pct"/>
          </w:tcPr>
          <w:p w14:paraId="5025AB60" w14:textId="77777777" w:rsidR="00B24856" w:rsidRPr="007A7DF0" w:rsidRDefault="00B24856" w:rsidP="00B24856">
            <w:pPr>
              <w:rPr>
                <w:rFonts w:ascii="Times New Roman" w:hAnsi="Times New Roman" w:cs="Times New Roman"/>
                <w:noProof/>
                <w:sz w:val="24"/>
                <w:szCs w:val="24"/>
              </w:rPr>
            </w:pPr>
            <w:r w:rsidRPr="007A7DF0">
              <w:rPr>
                <w:rFonts w:ascii="Times New Roman" w:hAnsi="Times New Roman"/>
                <w:noProof/>
                <w:sz w:val="24"/>
              </w:rPr>
              <w:t>Verstärkung der autonomen Koordinierung zwischen bemannten und unbemannten Komponenten (manned-unmanned Teaming), einschließlich Schwarmtechnologien.</w:t>
            </w:r>
          </w:p>
        </w:tc>
        <w:tc>
          <w:tcPr>
            <w:tcW w:w="434" w:type="pct"/>
            <w:vMerge/>
          </w:tcPr>
          <w:p w14:paraId="502C70C5" w14:textId="77777777" w:rsidR="00B24856" w:rsidRPr="007A7DF0" w:rsidRDefault="00B24856" w:rsidP="00B24856">
            <w:pPr>
              <w:rPr>
                <w:rFonts w:ascii="Times New Roman" w:eastAsia="Times New Roman" w:hAnsi="Times New Roman" w:cs="Times New Roman"/>
                <w:noProof/>
                <w:sz w:val="24"/>
                <w:szCs w:val="24"/>
              </w:rPr>
            </w:pPr>
          </w:p>
        </w:tc>
        <w:tc>
          <w:tcPr>
            <w:tcW w:w="522" w:type="pct"/>
            <w:vMerge/>
          </w:tcPr>
          <w:p w14:paraId="53EF08D0" w14:textId="77777777" w:rsidR="00B24856" w:rsidRPr="007A7DF0" w:rsidRDefault="00B24856" w:rsidP="00B24856">
            <w:pPr>
              <w:rPr>
                <w:rFonts w:ascii="Times New Roman" w:eastAsia="Times New Roman" w:hAnsi="Times New Roman" w:cs="Times New Roman"/>
                <w:noProof/>
                <w:sz w:val="24"/>
                <w:szCs w:val="24"/>
              </w:rPr>
            </w:pPr>
          </w:p>
        </w:tc>
      </w:tr>
      <w:tr w:rsidR="00B24856" w:rsidRPr="007A7DF0" w14:paraId="10EFD773" w14:textId="77777777" w:rsidTr="00FD75DF">
        <w:trPr>
          <w:trHeight w:val="152"/>
        </w:trPr>
        <w:tc>
          <w:tcPr>
            <w:tcW w:w="710" w:type="pct"/>
            <w:vMerge/>
            <w:shd w:val="clear" w:color="auto" w:fill="BDD6EE" w:themeFill="accent1" w:themeFillTint="66"/>
          </w:tcPr>
          <w:p w14:paraId="594B0727"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2E5E36CA"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5.3.3</w:t>
            </w:r>
          </w:p>
        </w:tc>
        <w:tc>
          <w:tcPr>
            <w:tcW w:w="2956" w:type="pct"/>
          </w:tcPr>
          <w:p w14:paraId="6F68B221" w14:textId="77777777" w:rsidR="00B24856" w:rsidRPr="007A7DF0" w:rsidRDefault="00B24856" w:rsidP="00B24856">
            <w:pPr>
              <w:rPr>
                <w:rFonts w:ascii="Times New Roman" w:hAnsi="Times New Roman" w:cs="Times New Roman"/>
                <w:noProof/>
                <w:sz w:val="24"/>
                <w:szCs w:val="24"/>
              </w:rPr>
            </w:pPr>
            <w:r w:rsidRPr="007A7DF0">
              <w:rPr>
                <w:rFonts w:ascii="Times New Roman" w:hAnsi="Times New Roman"/>
                <w:noProof/>
                <w:sz w:val="24"/>
              </w:rPr>
              <w:t>Gewährleistung der Überwachung und des Schutzes widerstandsfähiger und robuster Hochgeschwindigkeits-Unterwasserkommunikationsnetze, gegebenenfalls unter Einbeziehung von Industrie und Drittländern.</w:t>
            </w:r>
          </w:p>
        </w:tc>
        <w:tc>
          <w:tcPr>
            <w:tcW w:w="434" w:type="pct"/>
            <w:vMerge/>
          </w:tcPr>
          <w:p w14:paraId="1E869885" w14:textId="77777777" w:rsidR="00B24856" w:rsidRPr="007A7DF0" w:rsidRDefault="00B24856" w:rsidP="00B24856">
            <w:pPr>
              <w:rPr>
                <w:rFonts w:ascii="Times New Roman" w:eastAsia="Times New Roman" w:hAnsi="Times New Roman" w:cs="Times New Roman"/>
                <w:noProof/>
                <w:sz w:val="24"/>
                <w:szCs w:val="24"/>
              </w:rPr>
            </w:pPr>
          </w:p>
        </w:tc>
        <w:tc>
          <w:tcPr>
            <w:tcW w:w="522" w:type="pct"/>
            <w:vMerge/>
          </w:tcPr>
          <w:p w14:paraId="2C95FBF6" w14:textId="77777777" w:rsidR="00B24856" w:rsidRPr="007A7DF0" w:rsidRDefault="00B24856" w:rsidP="00B24856">
            <w:pPr>
              <w:rPr>
                <w:rFonts w:ascii="Times New Roman" w:eastAsia="Times New Roman" w:hAnsi="Times New Roman" w:cs="Times New Roman"/>
                <w:noProof/>
                <w:sz w:val="24"/>
                <w:szCs w:val="24"/>
              </w:rPr>
            </w:pPr>
          </w:p>
        </w:tc>
      </w:tr>
      <w:tr w:rsidR="00B24856" w:rsidRPr="007A7DF0" w14:paraId="5CDCB4FE" w14:textId="77777777" w:rsidTr="00FD75DF">
        <w:trPr>
          <w:trHeight w:val="567"/>
        </w:trPr>
        <w:tc>
          <w:tcPr>
            <w:tcW w:w="710" w:type="pct"/>
            <w:vMerge/>
            <w:shd w:val="clear" w:color="auto" w:fill="BDD6EE" w:themeFill="accent1" w:themeFillTint="66"/>
          </w:tcPr>
          <w:p w14:paraId="5C290A67"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2D80F107"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5.3.4</w:t>
            </w:r>
          </w:p>
        </w:tc>
        <w:tc>
          <w:tcPr>
            <w:tcW w:w="2956" w:type="pct"/>
          </w:tcPr>
          <w:p w14:paraId="46AB6AB1" w14:textId="77777777" w:rsidR="00B24856" w:rsidRPr="007A7DF0" w:rsidDel="00B03C66" w:rsidRDefault="00B24856" w:rsidP="00B24856">
            <w:pPr>
              <w:rPr>
                <w:rFonts w:ascii="Times New Roman" w:hAnsi="Times New Roman" w:cs="Times New Roman"/>
                <w:noProof/>
                <w:sz w:val="24"/>
                <w:szCs w:val="24"/>
              </w:rPr>
            </w:pPr>
            <w:r w:rsidRPr="007A7DF0">
              <w:rPr>
                <w:rFonts w:ascii="Times New Roman" w:hAnsi="Times New Roman"/>
                <w:noProof/>
                <w:sz w:val="24"/>
              </w:rPr>
              <w:t xml:space="preserve">Erforschung und Integration disruptiver Technologien, einschließlich künstlicher Intelligenz, Big-Data-Technologien und Quantentechnologien. </w:t>
            </w:r>
          </w:p>
        </w:tc>
        <w:tc>
          <w:tcPr>
            <w:tcW w:w="434" w:type="pct"/>
            <w:vMerge/>
          </w:tcPr>
          <w:p w14:paraId="3928D747" w14:textId="77777777" w:rsidR="00B24856" w:rsidRPr="007A7DF0" w:rsidRDefault="00B24856" w:rsidP="00B24856">
            <w:pPr>
              <w:rPr>
                <w:rFonts w:ascii="Times New Roman" w:eastAsia="Times New Roman" w:hAnsi="Times New Roman" w:cs="Times New Roman"/>
                <w:noProof/>
                <w:sz w:val="24"/>
                <w:szCs w:val="24"/>
              </w:rPr>
            </w:pPr>
          </w:p>
        </w:tc>
        <w:tc>
          <w:tcPr>
            <w:tcW w:w="522" w:type="pct"/>
            <w:vMerge/>
          </w:tcPr>
          <w:p w14:paraId="6ED78380" w14:textId="77777777" w:rsidR="00B24856" w:rsidRPr="007A7DF0" w:rsidRDefault="00B24856" w:rsidP="00B24856">
            <w:pPr>
              <w:rPr>
                <w:rFonts w:ascii="Times New Roman" w:eastAsia="Times New Roman" w:hAnsi="Times New Roman" w:cs="Times New Roman"/>
                <w:noProof/>
                <w:sz w:val="24"/>
                <w:szCs w:val="24"/>
              </w:rPr>
            </w:pPr>
          </w:p>
        </w:tc>
      </w:tr>
      <w:tr w:rsidR="00B24856" w:rsidRPr="007A7DF0" w14:paraId="0D753475" w14:textId="77777777" w:rsidTr="00FD75DF">
        <w:trPr>
          <w:trHeight w:val="283"/>
        </w:trPr>
        <w:tc>
          <w:tcPr>
            <w:tcW w:w="710" w:type="pct"/>
            <w:vMerge/>
            <w:shd w:val="clear" w:color="auto" w:fill="BDD6EE" w:themeFill="accent1" w:themeFillTint="66"/>
          </w:tcPr>
          <w:p w14:paraId="1A1858E8"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33176D96"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5.3.5</w:t>
            </w:r>
          </w:p>
        </w:tc>
        <w:tc>
          <w:tcPr>
            <w:tcW w:w="2956" w:type="pct"/>
          </w:tcPr>
          <w:p w14:paraId="24D3DAE7" w14:textId="77777777" w:rsidR="00B24856" w:rsidRPr="007A7DF0" w:rsidRDefault="00B24856" w:rsidP="00B24856">
            <w:pPr>
              <w:rPr>
                <w:rFonts w:ascii="Times New Roman" w:hAnsi="Times New Roman" w:cs="Times New Roman"/>
                <w:noProof/>
                <w:sz w:val="24"/>
                <w:szCs w:val="24"/>
              </w:rPr>
            </w:pPr>
            <w:r w:rsidRPr="007A7DF0">
              <w:rPr>
                <w:rFonts w:ascii="Times New Roman" w:hAnsi="Times New Roman"/>
                <w:noProof/>
                <w:sz w:val="24"/>
              </w:rPr>
              <w:t xml:space="preserve">Erforschung und Entwicklung einer gemeinsamen digitalen Schiffsarchitektur und -infrastruktur. </w:t>
            </w:r>
          </w:p>
        </w:tc>
        <w:tc>
          <w:tcPr>
            <w:tcW w:w="434" w:type="pct"/>
            <w:vMerge/>
          </w:tcPr>
          <w:p w14:paraId="6E81875D" w14:textId="77777777" w:rsidR="00B24856" w:rsidRPr="007A7DF0" w:rsidRDefault="00B24856" w:rsidP="00B24856">
            <w:pPr>
              <w:rPr>
                <w:rFonts w:ascii="Times New Roman" w:eastAsia="Times New Roman" w:hAnsi="Times New Roman" w:cs="Times New Roman"/>
                <w:noProof/>
                <w:sz w:val="24"/>
                <w:szCs w:val="24"/>
              </w:rPr>
            </w:pPr>
          </w:p>
        </w:tc>
        <w:tc>
          <w:tcPr>
            <w:tcW w:w="522" w:type="pct"/>
            <w:vMerge/>
          </w:tcPr>
          <w:p w14:paraId="7A32E481" w14:textId="77777777" w:rsidR="00B24856" w:rsidRPr="007A7DF0" w:rsidRDefault="00B24856" w:rsidP="00B24856">
            <w:pPr>
              <w:rPr>
                <w:rFonts w:ascii="Times New Roman" w:eastAsia="Times New Roman" w:hAnsi="Times New Roman" w:cs="Times New Roman"/>
                <w:noProof/>
                <w:sz w:val="24"/>
                <w:szCs w:val="24"/>
              </w:rPr>
            </w:pPr>
          </w:p>
        </w:tc>
      </w:tr>
      <w:tr w:rsidR="00B24856" w:rsidRPr="007A7DF0" w14:paraId="6C2F355D" w14:textId="77777777" w:rsidTr="00FD75DF">
        <w:trPr>
          <w:trHeight w:val="567"/>
        </w:trPr>
        <w:tc>
          <w:tcPr>
            <w:tcW w:w="710" w:type="pct"/>
            <w:vMerge/>
            <w:shd w:val="clear" w:color="auto" w:fill="BDD6EE" w:themeFill="accent1" w:themeFillTint="66"/>
          </w:tcPr>
          <w:p w14:paraId="646A2F43"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58A41779"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5.3.6</w:t>
            </w:r>
          </w:p>
        </w:tc>
        <w:tc>
          <w:tcPr>
            <w:tcW w:w="2956" w:type="pct"/>
          </w:tcPr>
          <w:p w14:paraId="2A2559A5" w14:textId="77777777" w:rsidR="00B24856" w:rsidRPr="007A7DF0" w:rsidRDefault="00B24856" w:rsidP="00B24856">
            <w:pPr>
              <w:rPr>
                <w:rFonts w:ascii="Times New Roman" w:hAnsi="Times New Roman" w:cs="Times New Roman"/>
                <w:noProof/>
                <w:sz w:val="24"/>
                <w:szCs w:val="24"/>
              </w:rPr>
            </w:pPr>
            <w:r w:rsidRPr="007A7DF0">
              <w:rPr>
                <w:rFonts w:ascii="Times New Roman" w:hAnsi="Times New Roman"/>
                <w:noProof/>
                <w:sz w:val="24"/>
              </w:rPr>
              <w:t>Erhöhung der Schiffsautomatisierung durch den Einsatz widerstandsfähiger automatisierter Plattformen und Systeme mit verringerter Besatzung und Entscheidungshilfesystemen.</w:t>
            </w:r>
          </w:p>
        </w:tc>
        <w:tc>
          <w:tcPr>
            <w:tcW w:w="434" w:type="pct"/>
            <w:vMerge/>
          </w:tcPr>
          <w:p w14:paraId="75ECDCDD" w14:textId="77777777" w:rsidR="00B24856" w:rsidRPr="007A7DF0" w:rsidRDefault="00B24856" w:rsidP="00B24856">
            <w:pPr>
              <w:rPr>
                <w:rFonts w:ascii="Times New Roman" w:eastAsia="Times New Roman" w:hAnsi="Times New Roman" w:cs="Times New Roman"/>
                <w:noProof/>
                <w:sz w:val="24"/>
                <w:szCs w:val="24"/>
              </w:rPr>
            </w:pPr>
          </w:p>
        </w:tc>
        <w:tc>
          <w:tcPr>
            <w:tcW w:w="522" w:type="pct"/>
            <w:vMerge/>
          </w:tcPr>
          <w:p w14:paraId="1AE206E5" w14:textId="77777777" w:rsidR="00B24856" w:rsidRPr="007A7DF0" w:rsidRDefault="00B24856" w:rsidP="00B24856">
            <w:pPr>
              <w:rPr>
                <w:rFonts w:ascii="Times New Roman" w:eastAsia="Times New Roman" w:hAnsi="Times New Roman" w:cs="Times New Roman"/>
                <w:noProof/>
                <w:sz w:val="24"/>
                <w:szCs w:val="24"/>
              </w:rPr>
            </w:pPr>
          </w:p>
        </w:tc>
      </w:tr>
      <w:tr w:rsidR="00B24856" w:rsidRPr="007A7DF0" w14:paraId="1060D7FC" w14:textId="77777777" w:rsidTr="00FD75DF">
        <w:trPr>
          <w:trHeight w:val="340"/>
        </w:trPr>
        <w:tc>
          <w:tcPr>
            <w:tcW w:w="710" w:type="pct"/>
            <w:vMerge/>
            <w:shd w:val="clear" w:color="auto" w:fill="BDD6EE" w:themeFill="accent1" w:themeFillTint="66"/>
          </w:tcPr>
          <w:p w14:paraId="6A1F1723" w14:textId="77777777" w:rsidR="00B24856" w:rsidRPr="007A7DF0" w:rsidRDefault="00B24856" w:rsidP="00B24856">
            <w:pPr>
              <w:rPr>
                <w:rFonts w:ascii="Times New Roman" w:eastAsia="Times New Roman" w:hAnsi="Times New Roman" w:cs="Times New Roman"/>
                <w:noProof/>
                <w:sz w:val="24"/>
                <w:szCs w:val="24"/>
              </w:rPr>
            </w:pPr>
          </w:p>
        </w:tc>
        <w:tc>
          <w:tcPr>
            <w:tcW w:w="4290" w:type="pct"/>
            <w:gridSpan w:val="4"/>
          </w:tcPr>
          <w:p w14:paraId="45C77859"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Ermittlung und kooperative Bewältigung kritischer Abhängigkeiten, die sich auf die technologische und industrielle Basis der europäischen Verteidigung auswirken</w:t>
            </w:r>
          </w:p>
        </w:tc>
      </w:tr>
      <w:tr w:rsidR="00B24856" w:rsidRPr="007A7DF0" w14:paraId="68E0B521" w14:textId="77777777" w:rsidTr="00FD75DF">
        <w:trPr>
          <w:trHeight w:val="567"/>
        </w:trPr>
        <w:tc>
          <w:tcPr>
            <w:tcW w:w="710" w:type="pct"/>
            <w:vMerge/>
            <w:shd w:val="clear" w:color="auto" w:fill="BDD6EE" w:themeFill="accent1" w:themeFillTint="66"/>
          </w:tcPr>
          <w:p w14:paraId="6E4A965E"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3E777A5A"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5.3.7</w:t>
            </w:r>
          </w:p>
        </w:tc>
        <w:tc>
          <w:tcPr>
            <w:tcW w:w="2956" w:type="pct"/>
          </w:tcPr>
          <w:p w14:paraId="089D9F3F" w14:textId="742E555F" w:rsidR="00B24856" w:rsidRPr="007A7DF0" w:rsidRDefault="00B24856" w:rsidP="00BF2F0F">
            <w:pPr>
              <w:rPr>
                <w:rFonts w:ascii="Times New Roman" w:eastAsia="Times New Roman" w:hAnsi="Times New Roman" w:cs="Times New Roman"/>
                <w:noProof/>
                <w:sz w:val="24"/>
                <w:szCs w:val="24"/>
              </w:rPr>
            </w:pPr>
            <w:r w:rsidRPr="007A7DF0">
              <w:rPr>
                <w:rFonts w:ascii="Times New Roman" w:hAnsi="Times New Roman"/>
                <w:noProof/>
                <w:sz w:val="24"/>
              </w:rPr>
              <w:t>Schärfung des Bewusstseins durch die Ausführung wichtiger strategischer Tätigkeiten und Förderung eines gemeinsames Verständnisses bei Mitgliedstaaten, EU-Organen und Akteuren der Verteidigungsindustrie für bestehende Engpässe und Defizite in Bezug auf industrielle und technologische Bereiche sowie Qualifikationslücken, die die Handlungsfreiheit der EU untergraben könnten.</w:t>
            </w:r>
          </w:p>
        </w:tc>
        <w:tc>
          <w:tcPr>
            <w:tcW w:w="434" w:type="pct"/>
          </w:tcPr>
          <w:p w14:paraId="21F2F17B" w14:textId="77777777" w:rsidR="00B24856" w:rsidRPr="007A7DF0" w:rsidRDefault="00B24856" w:rsidP="00B24856">
            <w:pPr>
              <w:rPr>
                <w:rFonts w:ascii="Times New Roman" w:eastAsia="Times New Roman" w:hAnsi="Times New Roman" w:cs="Times New Roman"/>
                <w:noProof/>
                <w:sz w:val="24"/>
                <w:szCs w:val="24"/>
              </w:rPr>
            </w:pPr>
          </w:p>
        </w:tc>
        <w:tc>
          <w:tcPr>
            <w:tcW w:w="522" w:type="pct"/>
          </w:tcPr>
          <w:p w14:paraId="0026BB01" w14:textId="77777777" w:rsidR="00B24856" w:rsidRPr="007A7DF0" w:rsidRDefault="00B24856" w:rsidP="00B24856">
            <w:pPr>
              <w:rPr>
                <w:rFonts w:ascii="Times New Roman" w:eastAsia="Times New Roman" w:hAnsi="Times New Roman" w:cs="Times New Roman"/>
                <w:noProof/>
                <w:sz w:val="24"/>
                <w:szCs w:val="24"/>
              </w:rPr>
            </w:pPr>
          </w:p>
        </w:tc>
      </w:tr>
      <w:tr w:rsidR="00B24856" w:rsidRPr="007A7DF0" w14:paraId="3EF87378" w14:textId="77777777" w:rsidTr="00FD75DF">
        <w:trPr>
          <w:trHeight w:val="567"/>
        </w:trPr>
        <w:tc>
          <w:tcPr>
            <w:tcW w:w="710" w:type="pct"/>
            <w:vMerge/>
            <w:shd w:val="clear" w:color="auto" w:fill="BDD6EE" w:themeFill="accent1" w:themeFillTint="66"/>
          </w:tcPr>
          <w:p w14:paraId="0F91B3CB"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63AB3DD3"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5.3.8</w:t>
            </w:r>
          </w:p>
        </w:tc>
        <w:tc>
          <w:tcPr>
            <w:tcW w:w="2956" w:type="pct"/>
          </w:tcPr>
          <w:p w14:paraId="3B6FA1A4"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Förderung der Zusammenarbeit zwischen den Mitgliedstaaten durch die Entwicklung von Projekten, die aus dem Europäischen Verteidigungsfonds finanziert werden, und Förderung der gemeinsamen Beschaffung von Marinekapazitäten, auch über EDIRPA.</w:t>
            </w:r>
          </w:p>
        </w:tc>
        <w:tc>
          <w:tcPr>
            <w:tcW w:w="434" w:type="pct"/>
          </w:tcPr>
          <w:p w14:paraId="4498F030" w14:textId="77777777" w:rsidR="00B24856" w:rsidRPr="007A7DF0" w:rsidRDefault="00B24856" w:rsidP="00B24856">
            <w:pPr>
              <w:rPr>
                <w:rFonts w:ascii="Times New Roman" w:eastAsia="Times New Roman" w:hAnsi="Times New Roman" w:cs="Times New Roman"/>
                <w:noProof/>
                <w:sz w:val="24"/>
                <w:szCs w:val="24"/>
              </w:rPr>
            </w:pPr>
          </w:p>
        </w:tc>
        <w:tc>
          <w:tcPr>
            <w:tcW w:w="522" w:type="pct"/>
          </w:tcPr>
          <w:p w14:paraId="3A433296" w14:textId="77777777" w:rsidR="00B24856" w:rsidRPr="007A7DF0" w:rsidRDefault="00B24856" w:rsidP="00B24856">
            <w:pPr>
              <w:rPr>
                <w:rFonts w:ascii="Times New Roman" w:eastAsia="Times New Roman" w:hAnsi="Times New Roman" w:cs="Times New Roman"/>
                <w:noProof/>
                <w:sz w:val="24"/>
                <w:szCs w:val="24"/>
              </w:rPr>
            </w:pPr>
          </w:p>
        </w:tc>
      </w:tr>
      <w:tr w:rsidR="00B24856" w:rsidRPr="007A7DF0" w14:paraId="718FADDB" w14:textId="77777777" w:rsidTr="00FD75DF">
        <w:trPr>
          <w:trHeight w:val="283"/>
        </w:trPr>
        <w:tc>
          <w:tcPr>
            <w:tcW w:w="710" w:type="pct"/>
            <w:vMerge/>
            <w:shd w:val="clear" w:color="auto" w:fill="BDD6EE" w:themeFill="accent1" w:themeFillTint="66"/>
          </w:tcPr>
          <w:p w14:paraId="5C72874D" w14:textId="77777777" w:rsidR="00B24856" w:rsidRPr="007A7DF0" w:rsidRDefault="00B24856" w:rsidP="00B24856">
            <w:pPr>
              <w:rPr>
                <w:rFonts w:ascii="Times New Roman" w:eastAsia="Times New Roman" w:hAnsi="Times New Roman" w:cs="Times New Roman"/>
                <w:noProof/>
                <w:sz w:val="24"/>
                <w:szCs w:val="24"/>
              </w:rPr>
            </w:pPr>
          </w:p>
        </w:tc>
        <w:tc>
          <w:tcPr>
            <w:tcW w:w="4290" w:type="pct"/>
            <w:gridSpan w:val="4"/>
          </w:tcPr>
          <w:p w14:paraId="30BD8478"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Ausrichtung der Tätigkeiten der Seestreitkräfte und der Küstenwache auf die Ziele des Grünen Deals der EU.</w:t>
            </w:r>
          </w:p>
        </w:tc>
      </w:tr>
      <w:tr w:rsidR="00B24856" w:rsidRPr="007A7DF0" w14:paraId="50A059FC" w14:textId="77777777" w:rsidTr="00FD75DF">
        <w:trPr>
          <w:trHeight w:val="567"/>
        </w:trPr>
        <w:tc>
          <w:tcPr>
            <w:tcW w:w="710" w:type="pct"/>
            <w:vMerge/>
            <w:shd w:val="clear" w:color="auto" w:fill="BDD6EE" w:themeFill="accent1" w:themeFillTint="66"/>
          </w:tcPr>
          <w:p w14:paraId="300DA897"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1709706A"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5.3.9</w:t>
            </w:r>
          </w:p>
        </w:tc>
        <w:tc>
          <w:tcPr>
            <w:tcW w:w="2956" w:type="pct"/>
          </w:tcPr>
          <w:p w14:paraId="602A57E4" w14:textId="77777777" w:rsidR="00B24856" w:rsidRPr="007A7DF0" w:rsidRDefault="00B24856" w:rsidP="00B24856">
            <w:pPr>
              <w:rPr>
                <w:rFonts w:ascii="Times New Roman" w:eastAsia="Times New Roman" w:hAnsi="Times New Roman" w:cs="Times New Roman"/>
                <w:noProof/>
                <w:color w:val="000000" w:themeColor="text1"/>
                <w:sz w:val="24"/>
                <w:szCs w:val="24"/>
              </w:rPr>
            </w:pPr>
            <w:r w:rsidRPr="007A7DF0">
              <w:rPr>
                <w:rFonts w:ascii="Times New Roman" w:hAnsi="Times New Roman"/>
                <w:noProof/>
                <w:sz w:val="24"/>
              </w:rPr>
              <w:t xml:space="preserve">Förderung der Koexistenz von Projekten im Bereich der erneuerbaren Offshore-Energie und Verteidigungstätigkeiten durch Umsetzung geeigneter Lösungen in Meeresgebieten, die für militärische Tätigkeiten reserviert sind oder genutzt werden, insofern die Eignung für die Umsetzung von Projekten für erneuerbare Offshore-Energie oder andere nachhaltige Nutzungen </w:t>
            </w:r>
            <w:r w:rsidRPr="007A7DF0">
              <w:rPr>
                <w:rFonts w:ascii="Times New Roman" w:hAnsi="Times New Roman"/>
                <w:noProof/>
                <w:color w:val="000000" w:themeColor="text1"/>
                <w:sz w:val="24"/>
              </w:rPr>
              <w:t>nachgewiesen wurde.</w:t>
            </w:r>
          </w:p>
        </w:tc>
        <w:tc>
          <w:tcPr>
            <w:tcW w:w="434" w:type="pct"/>
            <w:vMerge w:val="restart"/>
          </w:tcPr>
          <w:p w14:paraId="537AA74F"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Bis 2025</w:t>
            </w:r>
          </w:p>
        </w:tc>
        <w:tc>
          <w:tcPr>
            <w:tcW w:w="522" w:type="pct"/>
            <w:vMerge w:val="restart"/>
          </w:tcPr>
          <w:p w14:paraId="2371679B" w14:textId="3338B5E6"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 EDA</w:t>
            </w:r>
          </w:p>
        </w:tc>
      </w:tr>
      <w:tr w:rsidR="00B24856" w:rsidRPr="007A7DF0" w14:paraId="515AE637" w14:textId="77777777" w:rsidTr="00FD75DF">
        <w:trPr>
          <w:trHeight w:val="283"/>
        </w:trPr>
        <w:tc>
          <w:tcPr>
            <w:tcW w:w="710" w:type="pct"/>
            <w:vMerge/>
            <w:shd w:val="clear" w:color="auto" w:fill="BDD6EE" w:themeFill="accent1" w:themeFillTint="66"/>
          </w:tcPr>
          <w:p w14:paraId="32A8E6A0" w14:textId="77777777" w:rsidR="00B24856" w:rsidRPr="007A7DF0" w:rsidRDefault="00B24856" w:rsidP="00B24856">
            <w:pPr>
              <w:rPr>
                <w:rFonts w:ascii="Times New Roman" w:eastAsia="Times New Roman" w:hAnsi="Times New Roman" w:cs="Times New Roman"/>
                <w:noProof/>
                <w:sz w:val="24"/>
                <w:szCs w:val="24"/>
              </w:rPr>
            </w:pPr>
          </w:p>
        </w:tc>
        <w:tc>
          <w:tcPr>
            <w:tcW w:w="378" w:type="pct"/>
          </w:tcPr>
          <w:p w14:paraId="14A445F2" w14:textId="77777777"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5.3.10</w:t>
            </w:r>
          </w:p>
        </w:tc>
        <w:tc>
          <w:tcPr>
            <w:tcW w:w="2956" w:type="pct"/>
          </w:tcPr>
          <w:p w14:paraId="7D1C02C4" w14:textId="655B26E0" w:rsidR="00B24856" w:rsidRPr="007A7DF0" w:rsidRDefault="00B24856" w:rsidP="00B24856">
            <w:pPr>
              <w:rPr>
                <w:rFonts w:ascii="Times New Roman" w:eastAsia="Times New Roman" w:hAnsi="Times New Roman" w:cs="Times New Roman"/>
                <w:noProof/>
                <w:sz w:val="24"/>
                <w:szCs w:val="24"/>
              </w:rPr>
            </w:pPr>
            <w:r w:rsidRPr="007A7DF0">
              <w:rPr>
                <w:rFonts w:ascii="Times New Roman" w:hAnsi="Times New Roman"/>
                <w:noProof/>
                <w:sz w:val="24"/>
              </w:rPr>
              <w:t>Entwicklung erneuerbarer Technologien (erneuerbare Kraftstoffe, nachgerüstete Motoren, Elektrifizierung usw.), die für militärische Zwecke im maritimen Bereich geeignet sind.</w:t>
            </w:r>
          </w:p>
        </w:tc>
        <w:tc>
          <w:tcPr>
            <w:tcW w:w="434" w:type="pct"/>
            <w:vMerge/>
          </w:tcPr>
          <w:p w14:paraId="36A31FB3" w14:textId="77777777" w:rsidR="00B24856" w:rsidRPr="007A7DF0" w:rsidRDefault="00B24856" w:rsidP="00B24856">
            <w:pPr>
              <w:rPr>
                <w:rFonts w:ascii="Times New Roman" w:eastAsia="Times New Roman" w:hAnsi="Times New Roman" w:cs="Times New Roman"/>
                <w:noProof/>
                <w:sz w:val="24"/>
                <w:szCs w:val="24"/>
              </w:rPr>
            </w:pPr>
          </w:p>
        </w:tc>
        <w:tc>
          <w:tcPr>
            <w:tcW w:w="522" w:type="pct"/>
            <w:vMerge/>
          </w:tcPr>
          <w:p w14:paraId="2B03F1AB" w14:textId="77777777" w:rsidR="00B24856" w:rsidRPr="007A7DF0" w:rsidRDefault="00B24856" w:rsidP="00B24856">
            <w:pPr>
              <w:rPr>
                <w:rFonts w:ascii="Times New Roman" w:eastAsia="Times New Roman" w:hAnsi="Times New Roman" w:cs="Times New Roman"/>
                <w:noProof/>
                <w:sz w:val="24"/>
                <w:szCs w:val="24"/>
              </w:rPr>
            </w:pPr>
          </w:p>
        </w:tc>
      </w:tr>
    </w:tbl>
    <w:p w14:paraId="273EB58E" w14:textId="37DF0D6D" w:rsidR="005178D6" w:rsidRDefault="005178D6" w:rsidP="005178D6">
      <w:pPr>
        <w:rPr>
          <w:rFonts w:ascii="Times New Roman" w:hAnsi="Times New Roman" w:cs="Times New Roman"/>
          <w:noProof/>
          <w:sz w:val="24"/>
          <w:szCs w:val="24"/>
        </w:rPr>
      </w:pPr>
    </w:p>
    <w:p w14:paraId="0312CE5E" w14:textId="77777777" w:rsidR="00330781" w:rsidRPr="007A7DF0" w:rsidRDefault="00330781" w:rsidP="005178D6">
      <w:pPr>
        <w:rPr>
          <w:rFonts w:ascii="Times New Roman" w:hAnsi="Times New Roman" w:cs="Times New Roman"/>
          <w:noProof/>
          <w:sz w:val="24"/>
          <w:szCs w:val="24"/>
        </w:rPr>
      </w:pPr>
    </w:p>
    <w:p w14:paraId="2BC7DFCE" w14:textId="77777777" w:rsidR="00612928" w:rsidRPr="007A7DF0" w:rsidRDefault="00612928" w:rsidP="00DC5FEF">
      <w:pPr>
        <w:shd w:val="clear" w:color="auto" w:fill="9CC2E5" w:themeFill="accent1" w:themeFillTint="99"/>
        <w:rPr>
          <w:rFonts w:ascii="Times New Roman" w:hAnsi="Times New Roman" w:cs="Times New Roman"/>
          <w:noProof/>
          <w:sz w:val="24"/>
          <w:szCs w:val="24"/>
        </w:rPr>
      </w:pPr>
      <w:r w:rsidRPr="007A7DF0">
        <w:rPr>
          <w:rFonts w:ascii="Times New Roman" w:hAnsi="Times New Roman"/>
          <w:b/>
          <w:noProof/>
          <w:sz w:val="24"/>
        </w:rPr>
        <w:t>Strategisches Ziel 6. Aus- und Weiterbildung</w:t>
      </w:r>
    </w:p>
    <w:tbl>
      <w:tblPr>
        <w:tblStyle w:val="TableGrid"/>
        <w:tblW w:w="5000" w:type="pct"/>
        <w:tblLayout w:type="fixed"/>
        <w:tblLook w:val="04A0" w:firstRow="1" w:lastRow="0" w:firstColumn="1" w:lastColumn="0" w:noHBand="0" w:noVBand="1"/>
      </w:tblPr>
      <w:tblGrid>
        <w:gridCol w:w="2075"/>
        <w:gridCol w:w="835"/>
        <w:gridCol w:w="8424"/>
        <w:gridCol w:w="1338"/>
        <w:gridCol w:w="1718"/>
      </w:tblGrid>
      <w:tr w:rsidR="00EA6394" w:rsidRPr="007A7DF0" w14:paraId="5CCB7A30" w14:textId="77777777" w:rsidTr="00C32C5B">
        <w:trPr>
          <w:trHeight w:val="907"/>
        </w:trPr>
        <w:tc>
          <w:tcPr>
            <w:tcW w:w="721" w:type="pct"/>
            <w:shd w:val="clear" w:color="auto" w:fill="BDD6EE" w:themeFill="accent1" w:themeFillTint="66"/>
            <w:hideMark/>
          </w:tcPr>
          <w:p w14:paraId="2DE1A5CC" w14:textId="77777777" w:rsidR="00EA6394" w:rsidRPr="007A7DF0" w:rsidRDefault="00EA6394" w:rsidP="00D503D7">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Ziele</w:t>
            </w:r>
          </w:p>
        </w:tc>
        <w:tc>
          <w:tcPr>
            <w:tcW w:w="3217" w:type="pct"/>
            <w:gridSpan w:val="2"/>
            <w:shd w:val="clear" w:color="auto" w:fill="BDD6EE" w:themeFill="accent1" w:themeFillTint="66"/>
          </w:tcPr>
          <w:p w14:paraId="44A25348" w14:textId="77777777" w:rsidR="00EA6394" w:rsidRPr="007A7DF0" w:rsidRDefault="00EA6394" w:rsidP="00D503D7">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Maßnahmen</w:t>
            </w:r>
          </w:p>
        </w:tc>
        <w:tc>
          <w:tcPr>
            <w:tcW w:w="465" w:type="pct"/>
            <w:shd w:val="clear" w:color="auto" w:fill="BDD6EE" w:themeFill="accent1" w:themeFillTint="66"/>
          </w:tcPr>
          <w:p w14:paraId="2261D8A2" w14:textId="77777777" w:rsidR="00EA6394" w:rsidRPr="007A7DF0" w:rsidRDefault="00EA6394" w:rsidP="00D503D7">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Zeitlicher Ablauf</w:t>
            </w:r>
            <w:r w:rsidRPr="007A7DF0">
              <w:rPr>
                <w:noProof/>
              </w:rPr>
              <w:t xml:space="preserve"> </w:t>
            </w:r>
            <w:r w:rsidRPr="007A7DF0">
              <w:rPr>
                <w:noProof/>
              </w:rPr>
              <w:br/>
            </w:r>
            <w:r w:rsidRPr="007A7DF0">
              <w:rPr>
                <w:rFonts w:ascii="Times New Roman" w:hAnsi="Times New Roman"/>
                <w:i/>
                <w:noProof/>
                <w:sz w:val="24"/>
              </w:rPr>
              <w:t>Falls zutreffend</w:t>
            </w:r>
          </w:p>
        </w:tc>
        <w:tc>
          <w:tcPr>
            <w:tcW w:w="597" w:type="pct"/>
            <w:shd w:val="clear" w:color="auto" w:fill="BDD6EE" w:themeFill="accent1" w:themeFillTint="66"/>
            <w:hideMark/>
          </w:tcPr>
          <w:p w14:paraId="1EC092C6" w14:textId="77777777" w:rsidR="00EA6394" w:rsidRPr="007A7DF0" w:rsidRDefault="00EA6394" w:rsidP="00D503D7">
            <w:pPr>
              <w:jc w:val="center"/>
              <w:rPr>
                <w:rFonts w:ascii="Times New Roman" w:eastAsia="Times New Roman" w:hAnsi="Times New Roman" w:cs="Times New Roman"/>
                <w:b/>
                <w:bCs/>
                <w:noProof/>
                <w:sz w:val="24"/>
                <w:szCs w:val="24"/>
              </w:rPr>
            </w:pPr>
            <w:r w:rsidRPr="007A7DF0">
              <w:rPr>
                <w:rFonts w:ascii="Times New Roman" w:hAnsi="Times New Roman"/>
                <w:b/>
                <w:noProof/>
                <w:sz w:val="24"/>
              </w:rPr>
              <w:t>Betroffene Akteure</w:t>
            </w:r>
          </w:p>
        </w:tc>
      </w:tr>
      <w:tr w:rsidR="00862B04" w:rsidRPr="007A7DF0" w14:paraId="45DE39B6" w14:textId="77777777" w:rsidTr="00862B04">
        <w:trPr>
          <w:trHeight w:val="1417"/>
        </w:trPr>
        <w:tc>
          <w:tcPr>
            <w:tcW w:w="721" w:type="pct"/>
            <w:vMerge w:val="restart"/>
            <w:shd w:val="clear" w:color="auto" w:fill="BDD6EE" w:themeFill="accent1" w:themeFillTint="66"/>
          </w:tcPr>
          <w:p w14:paraId="051B6F7D" w14:textId="77777777" w:rsidR="00862B04" w:rsidRPr="007A7DF0" w:rsidRDefault="00862B04" w:rsidP="00641459">
            <w:pPr>
              <w:rPr>
                <w:rFonts w:ascii="Times New Roman" w:eastAsia="Times New Roman" w:hAnsi="Times New Roman" w:cs="Times New Roman"/>
                <w:bCs/>
                <w:noProof/>
                <w:sz w:val="24"/>
                <w:szCs w:val="24"/>
              </w:rPr>
            </w:pPr>
            <w:r w:rsidRPr="007A7DF0">
              <w:rPr>
                <w:rFonts w:ascii="Times New Roman" w:hAnsi="Times New Roman"/>
                <w:noProof/>
                <w:sz w:val="24"/>
              </w:rPr>
              <w:t>6.1</w:t>
            </w:r>
          </w:p>
          <w:p w14:paraId="0890BF0B" w14:textId="77777777" w:rsidR="00862B04" w:rsidRPr="007A7DF0" w:rsidRDefault="00862B04" w:rsidP="00641459">
            <w:pPr>
              <w:rPr>
                <w:rFonts w:ascii="Times New Roman" w:eastAsia="Times New Roman" w:hAnsi="Times New Roman" w:cs="Times New Roman"/>
                <w:bCs/>
                <w:noProof/>
                <w:sz w:val="24"/>
                <w:szCs w:val="24"/>
              </w:rPr>
            </w:pPr>
            <w:r w:rsidRPr="007A7DF0">
              <w:rPr>
                <w:rFonts w:ascii="Times New Roman" w:hAnsi="Times New Roman"/>
                <w:noProof/>
                <w:sz w:val="24"/>
              </w:rPr>
              <w:t>Austausch von allgemeiner und beruflicher Bildung und Kompetenzen in allen Sektoren, Mitgliedstaaten und Partnerländern</w:t>
            </w:r>
          </w:p>
        </w:tc>
        <w:tc>
          <w:tcPr>
            <w:tcW w:w="290" w:type="pct"/>
          </w:tcPr>
          <w:p w14:paraId="33FDB80D" w14:textId="77777777" w:rsidR="00862B04" w:rsidRPr="007A7DF0" w:rsidRDefault="00862B04" w:rsidP="00DC5FEF">
            <w:pPr>
              <w:rPr>
                <w:rFonts w:ascii="Times New Roman" w:eastAsia="Times New Roman" w:hAnsi="Times New Roman" w:cs="Times New Roman"/>
                <w:noProof/>
                <w:sz w:val="24"/>
                <w:szCs w:val="24"/>
              </w:rPr>
            </w:pPr>
            <w:r w:rsidRPr="007A7DF0">
              <w:rPr>
                <w:rFonts w:ascii="Times New Roman" w:hAnsi="Times New Roman"/>
                <w:noProof/>
                <w:sz w:val="24"/>
              </w:rPr>
              <w:t>6.1.1</w:t>
            </w:r>
          </w:p>
        </w:tc>
        <w:tc>
          <w:tcPr>
            <w:tcW w:w="2927" w:type="pct"/>
          </w:tcPr>
          <w:p w14:paraId="278AA743" w14:textId="77777777" w:rsidR="00862B04" w:rsidRPr="007A7DF0" w:rsidDel="00BB6FCA" w:rsidRDefault="00862B04" w:rsidP="00C7689E">
            <w:pPr>
              <w:rPr>
                <w:rFonts w:ascii="Times New Roman" w:eastAsia="Times New Roman" w:hAnsi="Times New Roman" w:cs="Times New Roman"/>
                <w:bCs/>
                <w:noProof/>
                <w:sz w:val="24"/>
                <w:szCs w:val="24"/>
              </w:rPr>
            </w:pPr>
            <w:r w:rsidRPr="007A7DF0">
              <w:rPr>
                <w:rFonts w:ascii="Times New Roman" w:hAnsi="Times New Roman"/>
                <w:noProof/>
                <w:sz w:val="24"/>
              </w:rPr>
              <w:t>Entwicklung von Kapazitäten und speziellen Schulungen im Rahmen der dreiseitigen Arbeitsvereinbarung auf Grundlage der Arbeit der Agenturen (EFCA, EMSA, Frontex), um sektorübergreifende Schulungen zur maritimen Sicherheit in den Bereichen Gesetzesvollzug, Militär, Grenzkontrolle, Küstenwache, Cybersicherheit, Schutz kritischer maritimer Infrastruktur usw. durchzuführen.</w:t>
            </w:r>
          </w:p>
        </w:tc>
        <w:tc>
          <w:tcPr>
            <w:tcW w:w="465" w:type="pct"/>
          </w:tcPr>
          <w:p w14:paraId="0D3F7555" w14:textId="77777777" w:rsidR="00862B04" w:rsidRPr="007A7DF0" w:rsidRDefault="00862B04" w:rsidP="00DC5FEF">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597" w:type="pct"/>
          </w:tcPr>
          <w:p w14:paraId="5684F600" w14:textId="77777777" w:rsidR="00862B04" w:rsidRPr="007A7DF0" w:rsidRDefault="00862B04" w:rsidP="003424A7">
            <w:pPr>
              <w:rPr>
                <w:rFonts w:ascii="Times New Roman" w:eastAsia="Times New Roman" w:hAnsi="Times New Roman" w:cs="Times New Roman"/>
                <w:noProof/>
                <w:sz w:val="24"/>
                <w:szCs w:val="24"/>
              </w:rPr>
            </w:pPr>
            <w:r w:rsidRPr="007A7DF0">
              <w:rPr>
                <w:rFonts w:ascii="Times New Roman" w:hAnsi="Times New Roman"/>
                <w:noProof/>
                <w:sz w:val="24"/>
              </w:rPr>
              <w:t>MS, EFCA, EMSA, Frontex, ECGFF</w:t>
            </w:r>
          </w:p>
        </w:tc>
      </w:tr>
      <w:tr w:rsidR="00C64948" w:rsidRPr="007A7DF0" w14:paraId="6E379082" w14:textId="77777777" w:rsidTr="00C32C5B">
        <w:trPr>
          <w:trHeight w:val="567"/>
        </w:trPr>
        <w:tc>
          <w:tcPr>
            <w:tcW w:w="721" w:type="pct"/>
            <w:vMerge/>
            <w:shd w:val="clear" w:color="auto" w:fill="BDD6EE" w:themeFill="accent1" w:themeFillTint="66"/>
          </w:tcPr>
          <w:p w14:paraId="7958E18A" w14:textId="77777777" w:rsidR="00C64948" w:rsidRPr="007A7DF0" w:rsidRDefault="00C64948" w:rsidP="00DC5FEF">
            <w:pPr>
              <w:rPr>
                <w:rFonts w:ascii="Times New Roman" w:eastAsia="Times New Roman" w:hAnsi="Times New Roman" w:cs="Times New Roman"/>
                <w:bCs/>
                <w:noProof/>
                <w:sz w:val="24"/>
                <w:szCs w:val="24"/>
              </w:rPr>
            </w:pPr>
          </w:p>
        </w:tc>
        <w:tc>
          <w:tcPr>
            <w:tcW w:w="290" w:type="pct"/>
          </w:tcPr>
          <w:p w14:paraId="61D176F3" w14:textId="77777777" w:rsidR="00C64948" w:rsidRPr="007A7DF0" w:rsidRDefault="003424A7" w:rsidP="00DC5FEF">
            <w:pPr>
              <w:rPr>
                <w:rFonts w:ascii="Times New Roman" w:eastAsia="Times New Roman" w:hAnsi="Times New Roman" w:cs="Times New Roman"/>
                <w:noProof/>
                <w:sz w:val="24"/>
                <w:szCs w:val="24"/>
              </w:rPr>
            </w:pPr>
            <w:r w:rsidRPr="007A7DF0">
              <w:rPr>
                <w:rFonts w:ascii="Times New Roman" w:hAnsi="Times New Roman"/>
                <w:noProof/>
                <w:sz w:val="24"/>
              </w:rPr>
              <w:t>6.1.2</w:t>
            </w:r>
          </w:p>
        </w:tc>
        <w:tc>
          <w:tcPr>
            <w:tcW w:w="2927" w:type="pct"/>
          </w:tcPr>
          <w:p w14:paraId="3BCD2005" w14:textId="77777777" w:rsidR="00C64948" w:rsidRPr="007A7DF0" w:rsidRDefault="00C64948" w:rsidP="00DC5FEF">
            <w:pPr>
              <w:rPr>
                <w:rFonts w:ascii="Times New Roman" w:eastAsia="Times New Roman" w:hAnsi="Times New Roman" w:cs="Times New Roman"/>
                <w:noProof/>
                <w:sz w:val="24"/>
                <w:szCs w:val="24"/>
              </w:rPr>
            </w:pPr>
            <w:r w:rsidRPr="007A7DF0">
              <w:rPr>
                <w:rFonts w:ascii="Times New Roman" w:hAnsi="Times New Roman"/>
                <w:noProof/>
                <w:sz w:val="24"/>
              </w:rPr>
              <w:t>Förderung der Teilnahme von Frauen an Bildungs- und Ausbildungsmaßnahmen im Bereich der maritimen Sicherheit.</w:t>
            </w:r>
          </w:p>
        </w:tc>
        <w:tc>
          <w:tcPr>
            <w:tcW w:w="465" w:type="pct"/>
          </w:tcPr>
          <w:p w14:paraId="47522E31" w14:textId="77777777" w:rsidR="00C64948" w:rsidRPr="007A7DF0" w:rsidRDefault="00C64948" w:rsidP="00DC5FEF">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597" w:type="pct"/>
          </w:tcPr>
          <w:p w14:paraId="36C2E77E" w14:textId="0E00BAA7" w:rsidR="00C64948" w:rsidRPr="007A7DF0" w:rsidRDefault="00C64948" w:rsidP="00342000">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xml:space="preserve">, EAD </w:t>
            </w:r>
          </w:p>
        </w:tc>
      </w:tr>
      <w:tr w:rsidR="00C64948" w:rsidRPr="007A7DF0" w14:paraId="03EA4763" w14:textId="77777777" w:rsidTr="00C32C5B">
        <w:trPr>
          <w:trHeight w:val="567"/>
        </w:trPr>
        <w:tc>
          <w:tcPr>
            <w:tcW w:w="721" w:type="pct"/>
            <w:vMerge/>
            <w:shd w:val="clear" w:color="auto" w:fill="BDD6EE" w:themeFill="accent1" w:themeFillTint="66"/>
          </w:tcPr>
          <w:p w14:paraId="64AFACDB" w14:textId="77777777" w:rsidR="00C64948" w:rsidRPr="007A7DF0" w:rsidRDefault="00C64948" w:rsidP="00DC5FEF">
            <w:pPr>
              <w:rPr>
                <w:rFonts w:ascii="Times New Roman" w:eastAsia="Times New Roman" w:hAnsi="Times New Roman" w:cs="Times New Roman"/>
                <w:bCs/>
                <w:noProof/>
                <w:sz w:val="24"/>
                <w:szCs w:val="24"/>
              </w:rPr>
            </w:pPr>
          </w:p>
        </w:tc>
        <w:tc>
          <w:tcPr>
            <w:tcW w:w="290" w:type="pct"/>
          </w:tcPr>
          <w:p w14:paraId="42874179" w14:textId="77777777" w:rsidR="00C64948" w:rsidRPr="007A7DF0" w:rsidRDefault="003424A7" w:rsidP="00DC5FEF">
            <w:pPr>
              <w:rPr>
                <w:rFonts w:ascii="Times New Roman" w:eastAsia="Times New Roman" w:hAnsi="Times New Roman" w:cs="Times New Roman"/>
                <w:noProof/>
                <w:sz w:val="24"/>
                <w:szCs w:val="24"/>
              </w:rPr>
            </w:pPr>
            <w:r w:rsidRPr="007A7DF0">
              <w:rPr>
                <w:rFonts w:ascii="Times New Roman" w:hAnsi="Times New Roman"/>
                <w:noProof/>
                <w:sz w:val="24"/>
              </w:rPr>
              <w:t>6.1.3</w:t>
            </w:r>
          </w:p>
        </w:tc>
        <w:tc>
          <w:tcPr>
            <w:tcW w:w="2927" w:type="pct"/>
            <w:hideMark/>
          </w:tcPr>
          <w:p w14:paraId="59E798B8" w14:textId="77777777" w:rsidR="00C64948" w:rsidRPr="007A7DF0" w:rsidRDefault="00C64948" w:rsidP="00296DF4">
            <w:pPr>
              <w:rPr>
                <w:rFonts w:ascii="Times New Roman" w:eastAsia="Times New Roman" w:hAnsi="Times New Roman" w:cs="Times New Roman"/>
                <w:noProof/>
                <w:sz w:val="24"/>
                <w:szCs w:val="24"/>
              </w:rPr>
            </w:pPr>
            <w:r w:rsidRPr="007A7DF0">
              <w:rPr>
                <w:rFonts w:ascii="Times New Roman" w:hAnsi="Times New Roman"/>
                <w:noProof/>
                <w:sz w:val="24"/>
              </w:rPr>
              <w:t>Förderung der Zusammenarbeit und Ausbildung, auch im Rahmen des ECGFF, mit von den Mitgliedstaaten und der NATO akkreditierten Zentren, Kompetenzzentren usw.</w:t>
            </w:r>
          </w:p>
        </w:tc>
        <w:tc>
          <w:tcPr>
            <w:tcW w:w="465" w:type="pct"/>
          </w:tcPr>
          <w:p w14:paraId="24DABBEA" w14:textId="77777777" w:rsidR="00C64948" w:rsidRPr="007A7DF0" w:rsidRDefault="00C64948" w:rsidP="00DC5FEF">
            <w:pPr>
              <w:rPr>
                <w:rFonts w:ascii="Times New Roman" w:eastAsia="Times New Roman" w:hAnsi="Times New Roman" w:cs="Times New Roman"/>
                <w:noProof/>
                <w:sz w:val="24"/>
                <w:szCs w:val="24"/>
              </w:rPr>
            </w:pPr>
          </w:p>
        </w:tc>
        <w:tc>
          <w:tcPr>
            <w:tcW w:w="597" w:type="pct"/>
          </w:tcPr>
          <w:p w14:paraId="7667B727" w14:textId="77777777" w:rsidR="00C64948" w:rsidRPr="007A7DF0" w:rsidRDefault="00C64948" w:rsidP="006676A0">
            <w:pPr>
              <w:rPr>
                <w:rFonts w:ascii="Times New Roman" w:eastAsia="Times New Roman" w:hAnsi="Times New Roman" w:cs="Times New Roman"/>
                <w:noProof/>
                <w:sz w:val="24"/>
                <w:szCs w:val="24"/>
              </w:rPr>
            </w:pPr>
            <w:r w:rsidRPr="007A7DF0">
              <w:rPr>
                <w:rFonts w:ascii="Times New Roman" w:hAnsi="Times New Roman"/>
                <w:noProof/>
                <w:sz w:val="24"/>
              </w:rPr>
              <w:t xml:space="preserve">MS, EAD, EFCA, EMSA, Frontex </w:t>
            </w:r>
          </w:p>
        </w:tc>
      </w:tr>
      <w:tr w:rsidR="00C64948" w:rsidRPr="007A7DF0" w14:paraId="513B86CA" w14:textId="77777777" w:rsidTr="00C32C5B">
        <w:trPr>
          <w:trHeight w:val="567"/>
        </w:trPr>
        <w:tc>
          <w:tcPr>
            <w:tcW w:w="721" w:type="pct"/>
            <w:vMerge/>
            <w:shd w:val="clear" w:color="auto" w:fill="BDD6EE" w:themeFill="accent1" w:themeFillTint="66"/>
          </w:tcPr>
          <w:p w14:paraId="4DC149F3" w14:textId="77777777" w:rsidR="00C64948" w:rsidRPr="007A7DF0" w:rsidRDefault="00C64948" w:rsidP="00C64948">
            <w:pPr>
              <w:rPr>
                <w:rFonts w:ascii="Times New Roman" w:eastAsia="Times New Roman" w:hAnsi="Times New Roman" w:cs="Times New Roman"/>
                <w:bCs/>
                <w:noProof/>
                <w:sz w:val="24"/>
                <w:szCs w:val="24"/>
              </w:rPr>
            </w:pPr>
          </w:p>
        </w:tc>
        <w:tc>
          <w:tcPr>
            <w:tcW w:w="290" w:type="pct"/>
          </w:tcPr>
          <w:p w14:paraId="0B3ED6D5" w14:textId="77777777" w:rsidR="00C64948" w:rsidRPr="007A7DF0" w:rsidRDefault="003424A7" w:rsidP="00C64948">
            <w:pPr>
              <w:rPr>
                <w:rFonts w:ascii="Times New Roman" w:eastAsia="Times New Roman" w:hAnsi="Times New Roman" w:cs="Times New Roman"/>
                <w:noProof/>
                <w:sz w:val="24"/>
                <w:szCs w:val="24"/>
              </w:rPr>
            </w:pPr>
            <w:r w:rsidRPr="007A7DF0">
              <w:rPr>
                <w:rFonts w:ascii="Times New Roman" w:hAnsi="Times New Roman"/>
                <w:noProof/>
                <w:sz w:val="24"/>
              </w:rPr>
              <w:t>6.1.4</w:t>
            </w:r>
          </w:p>
        </w:tc>
        <w:tc>
          <w:tcPr>
            <w:tcW w:w="2927" w:type="pct"/>
          </w:tcPr>
          <w:p w14:paraId="04C45DE8" w14:textId="77777777" w:rsidR="00C64948" w:rsidRPr="007A7DF0" w:rsidRDefault="00150A5F" w:rsidP="00C64948">
            <w:pPr>
              <w:rPr>
                <w:rFonts w:ascii="Times New Roman" w:eastAsia="Times New Roman" w:hAnsi="Times New Roman" w:cs="Times New Roman"/>
                <w:bCs/>
                <w:noProof/>
                <w:sz w:val="24"/>
                <w:szCs w:val="24"/>
              </w:rPr>
            </w:pPr>
            <w:r w:rsidRPr="007A7DF0">
              <w:rPr>
                <w:rFonts w:ascii="Times New Roman" w:hAnsi="Times New Roman"/>
                <w:noProof/>
                <w:sz w:val="24"/>
              </w:rPr>
              <w:t>Entwicklung eines internationalen militärischen Marinesemesters im Rahmen der „Europäischen Initiative zum Austausch junger Offiziere“ (EMILYO – Military Erasmus</w:t>
            </w:r>
            <w:r w:rsidRPr="007A7DF0">
              <w:rPr>
                <w:rStyle w:val="FootnoteReference"/>
                <w:rFonts w:ascii="Times New Roman" w:eastAsia="Times New Roman" w:hAnsi="Times New Roman" w:cs="Times New Roman"/>
                <w:bCs/>
                <w:noProof/>
                <w:sz w:val="24"/>
                <w:szCs w:val="24"/>
              </w:rPr>
              <w:footnoteReference w:id="11"/>
            </w:r>
            <w:r w:rsidRPr="007A7DF0">
              <w:rPr>
                <w:rFonts w:ascii="Times New Roman" w:hAnsi="Times New Roman"/>
                <w:noProof/>
                <w:sz w:val="24"/>
              </w:rPr>
              <w:t xml:space="preserve">). </w:t>
            </w:r>
          </w:p>
        </w:tc>
        <w:tc>
          <w:tcPr>
            <w:tcW w:w="465" w:type="pct"/>
          </w:tcPr>
          <w:p w14:paraId="7C534D6B" w14:textId="77777777" w:rsidR="00C64948" w:rsidRPr="007A7DF0" w:rsidRDefault="00C64948" w:rsidP="00C64948">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597" w:type="pct"/>
          </w:tcPr>
          <w:p w14:paraId="22CDEE4B" w14:textId="77777777" w:rsidR="00C64948" w:rsidRPr="007A7DF0" w:rsidRDefault="00C64948" w:rsidP="00C64948">
            <w:pPr>
              <w:rPr>
                <w:rFonts w:ascii="Times New Roman" w:eastAsia="Times New Roman" w:hAnsi="Times New Roman" w:cs="Times New Roman"/>
                <w:noProof/>
                <w:sz w:val="24"/>
                <w:szCs w:val="24"/>
              </w:rPr>
            </w:pPr>
            <w:r w:rsidRPr="007A7DF0">
              <w:rPr>
                <w:rFonts w:ascii="Times New Roman" w:hAnsi="Times New Roman"/>
                <w:noProof/>
                <w:sz w:val="24"/>
              </w:rPr>
              <w:t>MS, EAD (ESVK)</w:t>
            </w:r>
          </w:p>
        </w:tc>
      </w:tr>
      <w:tr w:rsidR="00C64948" w:rsidRPr="007A7DF0" w14:paraId="7230F2B2" w14:textId="77777777" w:rsidTr="00C32C5B">
        <w:trPr>
          <w:trHeight w:val="567"/>
        </w:trPr>
        <w:tc>
          <w:tcPr>
            <w:tcW w:w="721" w:type="pct"/>
            <w:vMerge/>
            <w:shd w:val="clear" w:color="auto" w:fill="BDD6EE" w:themeFill="accent1" w:themeFillTint="66"/>
          </w:tcPr>
          <w:p w14:paraId="73AEE186" w14:textId="77777777" w:rsidR="00C64948" w:rsidRPr="007A7DF0" w:rsidRDefault="00C64948" w:rsidP="00C64948">
            <w:pPr>
              <w:rPr>
                <w:rFonts w:ascii="Times New Roman" w:eastAsia="Times New Roman" w:hAnsi="Times New Roman" w:cs="Times New Roman"/>
                <w:bCs/>
                <w:noProof/>
                <w:sz w:val="24"/>
                <w:szCs w:val="24"/>
              </w:rPr>
            </w:pPr>
          </w:p>
        </w:tc>
        <w:tc>
          <w:tcPr>
            <w:tcW w:w="290" w:type="pct"/>
          </w:tcPr>
          <w:p w14:paraId="170ED256" w14:textId="77777777" w:rsidR="00C64948" w:rsidRPr="007A7DF0" w:rsidRDefault="003424A7" w:rsidP="00C64948">
            <w:pPr>
              <w:rPr>
                <w:rFonts w:ascii="Times New Roman" w:eastAsia="Times New Roman" w:hAnsi="Times New Roman" w:cs="Times New Roman"/>
                <w:noProof/>
                <w:sz w:val="24"/>
                <w:szCs w:val="24"/>
              </w:rPr>
            </w:pPr>
            <w:r w:rsidRPr="007A7DF0">
              <w:rPr>
                <w:rFonts w:ascii="Times New Roman" w:hAnsi="Times New Roman"/>
                <w:noProof/>
                <w:sz w:val="24"/>
              </w:rPr>
              <w:t>6.1.5</w:t>
            </w:r>
          </w:p>
        </w:tc>
        <w:tc>
          <w:tcPr>
            <w:tcW w:w="2927" w:type="pct"/>
          </w:tcPr>
          <w:p w14:paraId="2EA7DC13" w14:textId="77777777" w:rsidR="00C64948" w:rsidRPr="007A7DF0" w:rsidRDefault="00C64948" w:rsidP="00C64948">
            <w:pPr>
              <w:rPr>
                <w:rFonts w:ascii="Times New Roman" w:eastAsia="Times New Roman" w:hAnsi="Times New Roman" w:cs="Times New Roman"/>
                <w:bCs/>
                <w:noProof/>
                <w:sz w:val="24"/>
                <w:szCs w:val="24"/>
              </w:rPr>
            </w:pPr>
            <w:r w:rsidRPr="007A7DF0">
              <w:rPr>
                <w:rFonts w:ascii="Times New Roman" w:hAnsi="Times New Roman"/>
                <w:noProof/>
                <w:sz w:val="24"/>
              </w:rPr>
              <w:t>Durchführung gemeinsamer Übungen mit Nicht-EU-Partnern zur Förderung der Interoperabilität.</w:t>
            </w:r>
          </w:p>
        </w:tc>
        <w:tc>
          <w:tcPr>
            <w:tcW w:w="465" w:type="pct"/>
          </w:tcPr>
          <w:p w14:paraId="78B28C88" w14:textId="77777777" w:rsidR="00C64948" w:rsidRPr="007A7DF0" w:rsidRDefault="00C64948" w:rsidP="00C64948">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597" w:type="pct"/>
          </w:tcPr>
          <w:p w14:paraId="74C6301E" w14:textId="4CBF5142" w:rsidR="00C64948" w:rsidRPr="007A7DF0" w:rsidRDefault="00C64948" w:rsidP="00C64948">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w:t>
            </w:r>
          </w:p>
        </w:tc>
      </w:tr>
      <w:tr w:rsidR="00F755E0" w:rsidRPr="007A7DF0" w14:paraId="684CA379" w14:textId="77777777" w:rsidTr="00C32C5B">
        <w:trPr>
          <w:trHeight w:val="567"/>
        </w:trPr>
        <w:tc>
          <w:tcPr>
            <w:tcW w:w="721" w:type="pct"/>
            <w:vMerge w:val="restart"/>
            <w:shd w:val="clear" w:color="auto" w:fill="BDD6EE" w:themeFill="accent1" w:themeFillTint="66"/>
          </w:tcPr>
          <w:p w14:paraId="5ADB83FC" w14:textId="77777777" w:rsidR="00F755E0" w:rsidRPr="007A7DF0" w:rsidRDefault="00542564" w:rsidP="00296DF4">
            <w:pPr>
              <w:rPr>
                <w:rFonts w:ascii="Times New Roman" w:eastAsia="Times New Roman" w:hAnsi="Times New Roman" w:cs="Times New Roman"/>
                <w:bCs/>
                <w:noProof/>
                <w:sz w:val="24"/>
                <w:szCs w:val="24"/>
              </w:rPr>
            </w:pPr>
            <w:r w:rsidRPr="007A7DF0">
              <w:rPr>
                <w:rFonts w:ascii="Times New Roman" w:hAnsi="Times New Roman"/>
                <w:noProof/>
                <w:sz w:val="24"/>
              </w:rPr>
              <w:t>6.2 Nutzung der von Agenturen und Foren durchgeführten Arbeiten</w:t>
            </w:r>
          </w:p>
        </w:tc>
        <w:tc>
          <w:tcPr>
            <w:tcW w:w="290" w:type="pct"/>
          </w:tcPr>
          <w:p w14:paraId="326334FD" w14:textId="77777777" w:rsidR="00F755E0" w:rsidRPr="007A7DF0" w:rsidRDefault="00542564" w:rsidP="00DC5FEF">
            <w:pPr>
              <w:rPr>
                <w:rFonts w:ascii="Times New Roman" w:eastAsia="Times New Roman" w:hAnsi="Times New Roman" w:cs="Times New Roman"/>
                <w:noProof/>
                <w:sz w:val="24"/>
                <w:szCs w:val="24"/>
              </w:rPr>
            </w:pPr>
            <w:r w:rsidRPr="007A7DF0">
              <w:rPr>
                <w:rFonts w:ascii="Times New Roman" w:hAnsi="Times New Roman"/>
                <w:noProof/>
                <w:sz w:val="24"/>
              </w:rPr>
              <w:t>6.2.1</w:t>
            </w:r>
          </w:p>
        </w:tc>
        <w:tc>
          <w:tcPr>
            <w:tcW w:w="2927" w:type="pct"/>
          </w:tcPr>
          <w:p w14:paraId="22F48A9B" w14:textId="77777777" w:rsidR="00F755E0" w:rsidRPr="007A7DF0" w:rsidRDefault="00F755E0" w:rsidP="003424A7">
            <w:pPr>
              <w:rPr>
                <w:rFonts w:ascii="Times New Roman" w:eastAsia="Times New Roman" w:hAnsi="Times New Roman" w:cs="Times New Roman"/>
                <w:noProof/>
                <w:sz w:val="24"/>
                <w:szCs w:val="24"/>
              </w:rPr>
            </w:pPr>
            <w:r w:rsidRPr="007A7DF0">
              <w:rPr>
                <w:rFonts w:ascii="Times New Roman" w:hAnsi="Times New Roman"/>
                <w:noProof/>
                <w:sz w:val="24"/>
              </w:rPr>
              <w:t>Fortsetzung der Ad-hoc-Beteiligung an der COASTEX-Übung auf Grundlage der Planung der Mitgliedstaaten; Verbesserung und Diversifizierung von COASTEX und regelmäßige Durchführung einschlägiger Tätigkeiten in den Meeresbecken im Umfeld der EU.</w:t>
            </w:r>
          </w:p>
        </w:tc>
        <w:tc>
          <w:tcPr>
            <w:tcW w:w="465" w:type="pct"/>
          </w:tcPr>
          <w:p w14:paraId="1A7614BB" w14:textId="77777777" w:rsidR="00F755E0" w:rsidRPr="007A7DF0" w:rsidRDefault="00F755E0" w:rsidP="00DC5FEF">
            <w:pPr>
              <w:rPr>
                <w:rFonts w:ascii="Times New Roman" w:eastAsia="Times New Roman" w:hAnsi="Times New Roman" w:cs="Times New Roman"/>
                <w:noProof/>
                <w:sz w:val="24"/>
                <w:szCs w:val="24"/>
              </w:rPr>
            </w:pPr>
            <w:r w:rsidRPr="007A7DF0">
              <w:rPr>
                <w:rFonts w:ascii="Times New Roman" w:hAnsi="Times New Roman"/>
                <w:noProof/>
                <w:sz w:val="24"/>
              </w:rPr>
              <w:t>Laufend</w:t>
            </w:r>
          </w:p>
        </w:tc>
        <w:tc>
          <w:tcPr>
            <w:tcW w:w="597" w:type="pct"/>
          </w:tcPr>
          <w:p w14:paraId="3F061B28" w14:textId="77777777" w:rsidR="00F755E0" w:rsidRPr="007A7DF0" w:rsidRDefault="008A3ADD" w:rsidP="00DC5FEF">
            <w:pPr>
              <w:rPr>
                <w:rFonts w:ascii="Times New Roman" w:eastAsia="Times New Roman" w:hAnsi="Times New Roman" w:cs="Times New Roman"/>
                <w:noProof/>
                <w:sz w:val="24"/>
                <w:szCs w:val="24"/>
              </w:rPr>
            </w:pPr>
            <w:r w:rsidRPr="007A7DF0">
              <w:rPr>
                <w:rFonts w:ascii="Times New Roman" w:hAnsi="Times New Roman"/>
                <w:noProof/>
                <w:sz w:val="24"/>
              </w:rPr>
              <w:t xml:space="preserve">MS, EFCA, EMSA, Frontex, ECGFF </w:t>
            </w:r>
          </w:p>
        </w:tc>
      </w:tr>
      <w:tr w:rsidR="00F755E0" w:rsidRPr="007A7DF0" w14:paraId="4B73685D" w14:textId="77777777" w:rsidTr="00C32C5B">
        <w:trPr>
          <w:trHeight w:val="567"/>
        </w:trPr>
        <w:tc>
          <w:tcPr>
            <w:tcW w:w="721" w:type="pct"/>
            <w:vMerge/>
            <w:shd w:val="clear" w:color="auto" w:fill="BDD6EE" w:themeFill="accent1" w:themeFillTint="66"/>
          </w:tcPr>
          <w:p w14:paraId="5F283FE8" w14:textId="77777777" w:rsidR="00F755E0" w:rsidRPr="007A7DF0" w:rsidRDefault="00F755E0" w:rsidP="00DC5FEF">
            <w:pPr>
              <w:rPr>
                <w:rFonts w:ascii="Times New Roman" w:eastAsia="Times New Roman" w:hAnsi="Times New Roman" w:cs="Times New Roman"/>
                <w:bCs/>
                <w:noProof/>
                <w:sz w:val="24"/>
                <w:szCs w:val="24"/>
              </w:rPr>
            </w:pPr>
          </w:p>
        </w:tc>
        <w:tc>
          <w:tcPr>
            <w:tcW w:w="290" w:type="pct"/>
          </w:tcPr>
          <w:p w14:paraId="26289727" w14:textId="77777777" w:rsidR="00F755E0" w:rsidRPr="007A7DF0" w:rsidRDefault="00542564" w:rsidP="00DC5FEF">
            <w:pPr>
              <w:rPr>
                <w:rFonts w:ascii="Times New Roman" w:eastAsia="Times New Roman" w:hAnsi="Times New Roman" w:cs="Times New Roman"/>
                <w:noProof/>
                <w:sz w:val="24"/>
                <w:szCs w:val="24"/>
              </w:rPr>
            </w:pPr>
            <w:r w:rsidRPr="007A7DF0">
              <w:rPr>
                <w:rFonts w:ascii="Times New Roman" w:hAnsi="Times New Roman"/>
                <w:noProof/>
                <w:sz w:val="24"/>
              </w:rPr>
              <w:t>6.2.2</w:t>
            </w:r>
          </w:p>
        </w:tc>
        <w:tc>
          <w:tcPr>
            <w:tcW w:w="2927" w:type="pct"/>
          </w:tcPr>
          <w:p w14:paraId="7E3B6DE9" w14:textId="77777777" w:rsidR="00F755E0" w:rsidRPr="007A7DF0" w:rsidRDefault="00A71555" w:rsidP="00920B95">
            <w:pPr>
              <w:rPr>
                <w:rFonts w:ascii="Times New Roman" w:eastAsia="Times New Roman" w:hAnsi="Times New Roman" w:cs="Times New Roman"/>
                <w:noProof/>
                <w:sz w:val="24"/>
                <w:szCs w:val="24"/>
              </w:rPr>
            </w:pPr>
            <w:r w:rsidRPr="007A7DF0">
              <w:rPr>
                <w:rFonts w:ascii="Times New Roman" w:hAnsi="Times New Roman"/>
                <w:noProof/>
                <w:sz w:val="24"/>
              </w:rPr>
              <w:t>Durchführung von Maßnahmen zum Kapazitätsaufbau während der Umsetzung der maritimen Mehrzweckeinsätze in bestimmten Meeresbecken im Umfeld der EU auf Ersuchen der Mitgliedstaaten und auf Basis der Arbeit von EMSA, EFCA und FRONTEX.</w:t>
            </w:r>
          </w:p>
        </w:tc>
        <w:tc>
          <w:tcPr>
            <w:tcW w:w="465" w:type="pct"/>
          </w:tcPr>
          <w:p w14:paraId="48F46D12" w14:textId="77777777" w:rsidR="00F755E0" w:rsidRPr="007A7DF0" w:rsidRDefault="00F755E0" w:rsidP="00DC5FEF">
            <w:pPr>
              <w:rPr>
                <w:rFonts w:ascii="Times New Roman" w:eastAsia="Times New Roman" w:hAnsi="Times New Roman" w:cs="Times New Roman"/>
                <w:noProof/>
                <w:sz w:val="24"/>
                <w:szCs w:val="24"/>
              </w:rPr>
            </w:pPr>
            <w:r w:rsidRPr="007A7DF0">
              <w:rPr>
                <w:rFonts w:ascii="Times New Roman" w:hAnsi="Times New Roman"/>
                <w:noProof/>
                <w:sz w:val="24"/>
              </w:rPr>
              <w:t>Laufend</w:t>
            </w:r>
          </w:p>
        </w:tc>
        <w:tc>
          <w:tcPr>
            <w:tcW w:w="597" w:type="pct"/>
          </w:tcPr>
          <w:p w14:paraId="640914E4" w14:textId="77777777" w:rsidR="00F755E0" w:rsidRPr="007A7DF0" w:rsidRDefault="006676A0" w:rsidP="006676A0">
            <w:pPr>
              <w:rPr>
                <w:rFonts w:ascii="Times New Roman" w:eastAsia="Times New Roman" w:hAnsi="Times New Roman" w:cs="Times New Roman"/>
                <w:noProof/>
                <w:sz w:val="24"/>
                <w:szCs w:val="24"/>
              </w:rPr>
            </w:pPr>
            <w:r w:rsidRPr="007A7DF0">
              <w:rPr>
                <w:rFonts w:ascii="Times New Roman" w:hAnsi="Times New Roman"/>
                <w:noProof/>
                <w:sz w:val="24"/>
              </w:rPr>
              <w:t xml:space="preserve">MS, EFCA, EMSA, Frontex </w:t>
            </w:r>
          </w:p>
        </w:tc>
      </w:tr>
      <w:tr w:rsidR="00F755E0" w:rsidRPr="007A7DF0" w14:paraId="0786FC2D" w14:textId="77777777" w:rsidTr="00C32C5B">
        <w:trPr>
          <w:trHeight w:val="567"/>
        </w:trPr>
        <w:tc>
          <w:tcPr>
            <w:tcW w:w="721" w:type="pct"/>
            <w:vMerge/>
            <w:shd w:val="clear" w:color="auto" w:fill="BDD6EE" w:themeFill="accent1" w:themeFillTint="66"/>
          </w:tcPr>
          <w:p w14:paraId="25778317" w14:textId="77777777" w:rsidR="00F755E0" w:rsidRPr="007A7DF0" w:rsidRDefault="00F755E0" w:rsidP="00DC5FEF">
            <w:pPr>
              <w:rPr>
                <w:rFonts w:ascii="Times New Roman" w:eastAsia="Times New Roman" w:hAnsi="Times New Roman" w:cs="Times New Roman"/>
                <w:bCs/>
                <w:noProof/>
                <w:sz w:val="24"/>
                <w:szCs w:val="24"/>
              </w:rPr>
            </w:pPr>
          </w:p>
        </w:tc>
        <w:tc>
          <w:tcPr>
            <w:tcW w:w="290" w:type="pct"/>
          </w:tcPr>
          <w:p w14:paraId="74ECD1E2" w14:textId="77777777" w:rsidR="00F755E0" w:rsidRPr="007A7DF0" w:rsidRDefault="00542564" w:rsidP="00DC5FEF">
            <w:pPr>
              <w:rPr>
                <w:rFonts w:ascii="Times New Roman" w:eastAsia="Times New Roman" w:hAnsi="Times New Roman" w:cs="Times New Roman"/>
                <w:noProof/>
                <w:sz w:val="24"/>
                <w:szCs w:val="24"/>
              </w:rPr>
            </w:pPr>
            <w:r w:rsidRPr="007A7DF0">
              <w:rPr>
                <w:rFonts w:ascii="Times New Roman" w:hAnsi="Times New Roman"/>
                <w:noProof/>
                <w:sz w:val="24"/>
              </w:rPr>
              <w:t>6.2.3</w:t>
            </w:r>
          </w:p>
        </w:tc>
        <w:tc>
          <w:tcPr>
            <w:tcW w:w="2927" w:type="pct"/>
          </w:tcPr>
          <w:p w14:paraId="3C3CC4B6" w14:textId="77777777" w:rsidR="00F755E0" w:rsidRPr="007A7DF0" w:rsidDel="00527D4E" w:rsidRDefault="00F755E0" w:rsidP="00DC5FEF">
            <w:pPr>
              <w:rPr>
                <w:rFonts w:ascii="Times New Roman" w:hAnsi="Times New Roman" w:cs="Times New Roman"/>
                <w:noProof/>
                <w:sz w:val="24"/>
                <w:szCs w:val="24"/>
              </w:rPr>
            </w:pPr>
            <w:r w:rsidRPr="007A7DF0">
              <w:rPr>
                <w:rFonts w:ascii="Times New Roman" w:hAnsi="Times New Roman"/>
                <w:noProof/>
                <w:sz w:val="24"/>
              </w:rPr>
              <w:t>Austausch der Erkenntnisse aus der Anwendung des sektoralen Qualifikationsrahmens für Küstenwachen und Bereitstellung von Leitlinien, Hilfe und Unterstützung bei der Umsetzung bewährter Verfahren, auch im Bereich der Cybersicherheit.</w:t>
            </w:r>
          </w:p>
        </w:tc>
        <w:tc>
          <w:tcPr>
            <w:tcW w:w="465" w:type="pct"/>
          </w:tcPr>
          <w:p w14:paraId="02534C78" w14:textId="77777777" w:rsidR="00F755E0" w:rsidRPr="007A7DF0" w:rsidRDefault="00F85B14" w:rsidP="00DC5FEF">
            <w:pPr>
              <w:rPr>
                <w:rFonts w:ascii="Times New Roman" w:eastAsia="Times New Roman" w:hAnsi="Times New Roman" w:cs="Times New Roman"/>
                <w:noProof/>
                <w:sz w:val="24"/>
                <w:szCs w:val="24"/>
              </w:rPr>
            </w:pPr>
            <w:r w:rsidRPr="007A7DF0">
              <w:rPr>
                <w:rFonts w:ascii="Times New Roman" w:hAnsi="Times New Roman"/>
                <w:noProof/>
                <w:sz w:val="24"/>
              </w:rPr>
              <w:t>Fortlaufend</w:t>
            </w:r>
          </w:p>
        </w:tc>
        <w:tc>
          <w:tcPr>
            <w:tcW w:w="597" w:type="pct"/>
          </w:tcPr>
          <w:p w14:paraId="50A93C9C" w14:textId="77777777" w:rsidR="00F755E0" w:rsidRPr="007A7DF0" w:rsidRDefault="006676A0" w:rsidP="006676A0">
            <w:pPr>
              <w:rPr>
                <w:rFonts w:ascii="Times New Roman" w:eastAsia="Times New Roman" w:hAnsi="Times New Roman" w:cs="Times New Roman"/>
                <w:noProof/>
                <w:sz w:val="24"/>
                <w:szCs w:val="24"/>
              </w:rPr>
            </w:pPr>
            <w:r w:rsidRPr="007A7DF0">
              <w:rPr>
                <w:rFonts w:ascii="Times New Roman" w:hAnsi="Times New Roman"/>
                <w:noProof/>
                <w:sz w:val="24"/>
              </w:rPr>
              <w:t xml:space="preserve">MS, EFCA, EMSA, Frontex </w:t>
            </w:r>
          </w:p>
        </w:tc>
      </w:tr>
      <w:tr w:rsidR="00331C26" w:rsidRPr="007A7DF0" w14:paraId="4B180BC3" w14:textId="77777777" w:rsidTr="00C32C5B">
        <w:trPr>
          <w:trHeight w:val="850"/>
        </w:trPr>
        <w:tc>
          <w:tcPr>
            <w:tcW w:w="721" w:type="pct"/>
            <w:vMerge w:val="restart"/>
            <w:shd w:val="clear" w:color="auto" w:fill="BDD6EE" w:themeFill="accent1" w:themeFillTint="66"/>
          </w:tcPr>
          <w:p w14:paraId="60850A1C" w14:textId="77777777" w:rsidR="00331C26" w:rsidRPr="007A7DF0" w:rsidRDefault="00542564" w:rsidP="00DC5FEF">
            <w:pPr>
              <w:rPr>
                <w:rFonts w:ascii="Times New Roman" w:eastAsia="Times New Roman" w:hAnsi="Times New Roman" w:cs="Times New Roman"/>
                <w:bCs/>
                <w:noProof/>
                <w:sz w:val="24"/>
                <w:szCs w:val="24"/>
              </w:rPr>
            </w:pPr>
            <w:r w:rsidRPr="007A7DF0">
              <w:rPr>
                <w:rFonts w:ascii="Times New Roman" w:hAnsi="Times New Roman"/>
                <w:noProof/>
                <w:sz w:val="24"/>
              </w:rPr>
              <w:t>6.3. Stärkung der Kompetenzen und Schulungsprogramme für Cyber- und hybride Sicherheit im maritimen Bereich</w:t>
            </w:r>
          </w:p>
        </w:tc>
        <w:tc>
          <w:tcPr>
            <w:tcW w:w="290" w:type="pct"/>
          </w:tcPr>
          <w:p w14:paraId="6AE1C41D" w14:textId="77777777" w:rsidR="00331C26" w:rsidRPr="007A7DF0" w:rsidRDefault="00542564" w:rsidP="00DC5FEF">
            <w:pPr>
              <w:rPr>
                <w:rFonts w:ascii="Times New Roman" w:eastAsia="Times New Roman" w:hAnsi="Times New Roman" w:cs="Times New Roman"/>
                <w:noProof/>
                <w:sz w:val="24"/>
                <w:szCs w:val="24"/>
              </w:rPr>
            </w:pPr>
            <w:r w:rsidRPr="007A7DF0">
              <w:rPr>
                <w:rFonts w:ascii="Times New Roman" w:hAnsi="Times New Roman"/>
                <w:noProof/>
                <w:sz w:val="24"/>
              </w:rPr>
              <w:t>6.3.1</w:t>
            </w:r>
          </w:p>
        </w:tc>
        <w:tc>
          <w:tcPr>
            <w:tcW w:w="2927" w:type="pct"/>
            <w:noWrap/>
          </w:tcPr>
          <w:p w14:paraId="722D749C" w14:textId="77777777" w:rsidR="00331C26" w:rsidRPr="007A7DF0" w:rsidRDefault="00A71555" w:rsidP="00296DF4">
            <w:pPr>
              <w:rPr>
                <w:rFonts w:ascii="Times New Roman" w:eastAsia="Times New Roman" w:hAnsi="Times New Roman" w:cs="Times New Roman"/>
                <w:noProof/>
                <w:sz w:val="24"/>
                <w:szCs w:val="24"/>
              </w:rPr>
            </w:pPr>
            <w:r w:rsidRPr="007A7DF0">
              <w:rPr>
                <w:rFonts w:ascii="Times New Roman" w:hAnsi="Times New Roman"/>
                <w:noProof/>
                <w:sz w:val="24"/>
              </w:rPr>
              <w:t>Nutzung des Wissens und der Schulungen des HCoE Helsinki, einschließlich seines Arbeitsbereichs maritime Sicherheit, auch auf der Grundlage des HCoE-Handbuchs über hybride Bedrohungen auf See</w:t>
            </w:r>
            <w:r w:rsidRPr="007A7DF0">
              <w:rPr>
                <w:rStyle w:val="FootnoteReference"/>
                <w:rFonts w:ascii="Times New Roman" w:eastAsia="Times New Roman" w:hAnsi="Times New Roman" w:cs="Times New Roman"/>
                <w:noProof/>
                <w:sz w:val="24"/>
                <w:szCs w:val="24"/>
              </w:rPr>
              <w:footnoteReference w:id="12"/>
            </w:r>
            <w:r w:rsidRPr="007A7DF0">
              <w:rPr>
                <w:rFonts w:ascii="Times New Roman" w:hAnsi="Times New Roman"/>
                <w:noProof/>
                <w:sz w:val="24"/>
              </w:rPr>
              <w:t>.</w:t>
            </w:r>
          </w:p>
        </w:tc>
        <w:tc>
          <w:tcPr>
            <w:tcW w:w="465" w:type="pct"/>
          </w:tcPr>
          <w:p w14:paraId="54DF6A0D" w14:textId="77777777" w:rsidR="00331C26" w:rsidRPr="007A7DF0" w:rsidRDefault="00331C26" w:rsidP="00DC5FEF">
            <w:pPr>
              <w:rPr>
                <w:rFonts w:ascii="Times New Roman" w:eastAsia="Times New Roman" w:hAnsi="Times New Roman" w:cs="Times New Roman"/>
                <w:noProof/>
                <w:sz w:val="24"/>
                <w:szCs w:val="24"/>
              </w:rPr>
            </w:pPr>
            <w:r w:rsidRPr="007A7DF0">
              <w:rPr>
                <w:rFonts w:ascii="Times New Roman" w:hAnsi="Times New Roman"/>
                <w:noProof/>
                <w:sz w:val="24"/>
              </w:rPr>
              <w:t>Laufend</w:t>
            </w:r>
          </w:p>
        </w:tc>
        <w:tc>
          <w:tcPr>
            <w:tcW w:w="597" w:type="pct"/>
            <w:noWrap/>
            <w:hideMark/>
          </w:tcPr>
          <w:p w14:paraId="19F4456C" w14:textId="77777777" w:rsidR="00331C26" w:rsidRPr="007A7DF0" w:rsidRDefault="00331C26" w:rsidP="00342000">
            <w:pPr>
              <w:rPr>
                <w:rFonts w:ascii="Times New Roman" w:eastAsia="Times New Roman" w:hAnsi="Times New Roman" w:cs="Times New Roman"/>
                <w:noProof/>
                <w:sz w:val="24"/>
                <w:szCs w:val="24"/>
              </w:rPr>
            </w:pPr>
            <w:r w:rsidRPr="007A7DF0">
              <w:rPr>
                <w:rFonts w:ascii="Times New Roman" w:hAnsi="Times New Roman"/>
                <w:noProof/>
                <w:sz w:val="24"/>
              </w:rPr>
              <w:t xml:space="preserve">MS, COM, EAD, HCoE </w:t>
            </w:r>
          </w:p>
        </w:tc>
      </w:tr>
      <w:tr w:rsidR="00331C26" w:rsidRPr="007A7DF0" w14:paraId="78594701" w14:textId="77777777" w:rsidTr="00C32C5B">
        <w:trPr>
          <w:trHeight w:val="567"/>
        </w:trPr>
        <w:tc>
          <w:tcPr>
            <w:tcW w:w="721" w:type="pct"/>
            <w:vMerge/>
            <w:shd w:val="clear" w:color="auto" w:fill="BDD6EE" w:themeFill="accent1" w:themeFillTint="66"/>
          </w:tcPr>
          <w:p w14:paraId="74881546" w14:textId="77777777" w:rsidR="00331C26" w:rsidRPr="007A7DF0" w:rsidRDefault="00331C26" w:rsidP="00BF17ED">
            <w:pPr>
              <w:rPr>
                <w:rFonts w:ascii="Times New Roman" w:eastAsia="Times New Roman" w:hAnsi="Times New Roman" w:cs="Times New Roman"/>
                <w:bCs/>
                <w:noProof/>
                <w:sz w:val="24"/>
                <w:szCs w:val="24"/>
              </w:rPr>
            </w:pPr>
          </w:p>
        </w:tc>
        <w:tc>
          <w:tcPr>
            <w:tcW w:w="290" w:type="pct"/>
          </w:tcPr>
          <w:p w14:paraId="23A50BAD" w14:textId="77777777" w:rsidR="00331C26" w:rsidRPr="007A7DF0" w:rsidRDefault="00542564" w:rsidP="00BF17ED">
            <w:pPr>
              <w:rPr>
                <w:rFonts w:ascii="Times New Roman" w:eastAsia="Times New Roman" w:hAnsi="Times New Roman" w:cs="Times New Roman"/>
                <w:noProof/>
                <w:sz w:val="24"/>
                <w:szCs w:val="24"/>
              </w:rPr>
            </w:pPr>
            <w:r w:rsidRPr="007A7DF0">
              <w:rPr>
                <w:rFonts w:ascii="Times New Roman" w:hAnsi="Times New Roman"/>
                <w:noProof/>
                <w:sz w:val="24"/>
              </w:rPr>
              <w:t>6.3.2</w:t>
            </w:r>
          </w:p>
        </w:tc>
        <w:tc>
          <w:tcPr>
            <w:tcW w:w="2927" w:type="pct"/>
            <w:noWrap/>
          </w:tcPr>
          <w:p w14:paraId="0DBDBF65" w14:textId="77777777" w:rsidR="00331C26" w:rsidRPr="007A7DF0" w:rsidRDefault="00331C26" w:rsidP="00950DD9">
            <w:pPr>
              <w:rPr>
                <w:rFonts w:ascii="Times New Roman" w:eastAsia="Times New Roman" w:hAnsi="Times New Roman" w:cs="Times New Roman"/>
                <w:noProof/>
                <w:sz w:val="24"/>
                <w:szCs w:val="24"/>
              </w:rPr>
            </w:pPr>
            <w:r w:rsidRPr="007A7DF0">
              <w:rPr>
                <w:rFonts w:ascii="Times New Roman" w:hAnsi="Times New Roman"/>
                <w:noProof/>
                <w:sz w:val="24"/>
              </w:rPr>
              <w:t>Stärkung der Kompetenzen für Cyber- und hybride und weltraumbezogene Sicherheit durch Unterstützung gezielter Schulungen zu Cyber- und digitalen Kompetenzen für den maritimen Bereich.</w:t>
            </w:r>
          </w:p>
        </w:tc>
        <w:tc>
          <w:tcPr>
            <w:tcW w:w="465" w:type="pct"/>
          </w:tcPr>
          <w:p w14:paraId="43644D79" w14:textId="77777777" w:rsidR="00331C26" w:rsidRPr="007A7DF0" w:rsidRDefault="00331C26" w:rsidP="00BF17ED">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597" w:type="pct"/>
            <w:noWrap/>
          </w:tcPr>
          <w:p w14:paraId="79FCF53E" w14:textId="4D90F29B" w:rsidR="00331C26" w:rsidRPr="007A7DF0" w:rsidRDefault="00841F6C" w:rsidP="00BF17ED">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EMSA</w:t>
            </w:r>
          </w:p>
        </w:tc>
      </w:tr>
      <w:tr w:rsidR="00331C26" w:rsidRPr="007A7DF0" w14:paraId="463A1B0C" w14:textId="77777777" w:rsidTr="00C32C5B">
        <w:trPr>
          <w:trHeight w:val="567"/>
        </w:trPr>
        <w:tc>
          <w:tcPr>
            <w:tcW w:w="721" w:type="pct"/>
            <w:vMerge/>
            <w:shd w:val="clear" w:color="auto" w:fill="BDD6EE" w:themeFill="accent1" w:themeFillTint="66"/>
          </w:tcPr>
          <w:p w14:paraId="1405D865" w14:textId="77777777" w:rsidR="00331C26" w:rsidRPr="007A7DF0" w:rsidRDefault="00331C26" w:rsidP="00BF17ED">
            <w:pPr>
              <w:rPr>
                <w:rFonts w:ascii="Times New Roman" w:eastAsia="Times New Roman" w:hAnsi="Times New Roman" w:cs="Times New Roman"/>
                <w:bCs/>
                <w:noProof/>
                <w:sz w:val="24"/>
                <w:szCs w:val="24"/>
              </w:rPr>
            </w:pPr>
          </w:p>
        </w:tc>
        <w:tc>
          <w:tcPr>
            <w:tcW w:w="290" w:type="pct"/>
          </w:tcPr>
          <w:p w14:paraId="3F4B44E0" w14:textId="77777777" w:rsidR="00331C26" w:rsidRPr="007A7DF0" w:rsidRDefault="00542564" w:rsidP="00BF17ED">
            <w:pPr>
              <w:rPr>
                <w:rFonts w:ascii="Times New Roman" w:eastAsia="Times New Roman" w:hAnsi="Times New Roman" w:cs="Times New Roman"/>
                <w:noProof/>
                <w:sz w:val="24"/>
                <w:szCs w:val="24"/>
              </w:rPr>
            </w:pPr>
            <w:r w:rsidRPr="007A7DF0">
              <w:rPr>
                <w:rFonts w:ascii="Times New Roman" w:hAnsi="Times New Roman"/>
                <w:noProof/>
                <w:sz w:val="24"/>
              </w:rPr>
              <w:t>6.3.3</w:t>
            </w:r>
          </w:p>
        </w:tc>
        <w:tc>
          <w:tcPr>
            <w:tcW w:w="2927" w:type="pct"/>
            <w:noWrap/>
          </w:tcPr>
          <w:p w14:paraId="459E2954" w14:textId="77777777" w:rsidR="00331C26" w:rsidRPr="007A7DF0" w:rsidRDefault="006562F1" w:rsidP="008A4353">
            <w:pPr>
              <w:autoSpaceDE w:val="0"/>
              <w:autoSpaceDN w:val="0"/>
              <w:spacing w:before="20" w:after="20"/>
              <w:rPr>
                <w:rFonts w:ascii="Times New Roman" w:eastAsia="Times New Roman" w:hAnsi="Times New Roman" w:cs="Times New Roman"/>
                <w:noProof/>
                <w:sz w:val="24"/>
                <w:szCs w:val="24"/>
              </w:rPr>
            </w:pPr>
            <w:r w:rsidRPr="007A7DF0">
              <w:rPr>
                <w:rFonts w:ascii="Times New Roman" w:hAnsi="Times New Roman"/>
                <w:noProof/>
                <w:sz w:val="24"/>
              </w:rPr>
              <w:t>Verbesserung der Fähigkeiten im Bereich der Cyber- und hybriden Sicherheit durch gezielte Schulungsprogramme, die von den zuständigen Einrichtungen und/oder Behörden der Mitgliedstaaten zu entwickeln sind, wobei zu berücksichtigen ist, dass die EMSA von den Mitgliedstaaten und der Europäischen Kommission beauftragt wurde, für 2023 einen Lehrgang zur Cybersicherheit im Seeverkehr zu entwickeln. </w:t>
            </w:r>
          </w:p>
        </w:tc>
        <w:tc>
          <w:tcPr>
            <w:tcW w:w="465" w:type="pct"/>
          </w:tcPr>
          <w:p w14:paraId="5FA46131" w14:textId="77777777" w:rsidR="00331C26" w:rsidRPr="007A7DF0" w:rsidRDefault="00331C26" w:rsidP="00BF17ED">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597" w:type="pct"/>
            <w:noWrap/>
          </w:tcPr>
          <w:p w14:paraId="4031814C" w14:textId="050AD3FE" w:rsidR="00331C26" w:rsidRPr="007A7DF0" w:rsidRDefault="00841F6C" w:rsidP="00BF17ED">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EMSA</w:t>
            </w:r>
          </w:p>
        </w:tc>
      </w:tr>
      <w:tr w:rsidR="00EA075E" w:rsidRPr="007A7DF0" w14:paraId="77620EB5" w14:textId="77777777" w:rsidTr="006B2D42">
        <w:trPr>
          <w:trHeight w:val="567"/>
        </w:trPr>
        <w:tc>
          <w:tcPr>
            <w:tcW w:w="721" w:type="pct"/>
            <w:vMerge w:val="restart"/>
            <w:shd w:val="clear" w:color="auto" w:fill="BDD6EE" w:themeFill="accent1" w:themeFillTint="66"/>
          </w:tcPr>
          <w:p w14:paraId="3E2C7E6A" w14:textId="77777777" w:rsidR="00EA075E" w:rsidRPr="007A7DF0" w:rsidRDefault="00EA075E" w:rsidP="00BF17ED">
            <w:pPr>
              <w:rPr>
                <w:rFonts w:ascii="Times New Roman" w:eastAsia="Times New Roman" w:hAnsi="Times New Roman" w:cs="Times New Roman"/>
                <w:bCs/>
                <w:noProof/>
                <w:sz w:val="24"/>
                <w:szCs w:val="24"/>
              </w:rPr>
            </w:pPr>
            <w:r w:rsidRPr="007A7DF0">
              <w:rPr>
                <w:rFonts w:ascii="Times New Roman" w:hAnsi="Times New Roman"/>
                <w:noProof/>
                <w:sz w:val="24"/>
              </w:rPr>
              <w:t>6.4 Kapazitätsaufbau</w:t>
            </w:r>
          </w:p>
        </w:tc>
        <w:tc>
          <w:tcPr>
            <w:tcW w:w="290" w:type="pct"/>
            <w:vMerge w:val="restart"/>
          </w:tcPr>
          <w:p w14:paraId="4BFA874B" w14:textId="77777777" w:rsidR="00EA075E" w:rsidRPr="007A7DF0" w:rsidRDefault="00EA075E" w:rsidP="00BF17ED">
            <w:pPr>
              <w:rPr>
                <w:rFonts w:ascii="Times New Roman" w:eastAsia="Times New Roman" w:hAnsi="Times New Roman" w:cs="Times New Roman"/>
                <w:noProof/>
                <w:sz w:val="24"/>
                <w:szCs w:val="24"/>
              </w:rPr>
            </w:pPr>
            <w:r w:rsidRPr="007A7DF0">
              <w:rPr>
                <w:rFonts w:ascii="Times New Roman" w:hAnsi="Times New Roman"/>
                <w:noProof/>
                <w:sz w:val="24"/>
              </w:rPr>
              <w:t>6.4.1</w:t>
            </w:r>
          </w:p>
        </w:tc>
        <w:tc>
          <w:tcPr>
            <w:tcW w:w="2927" w:type="pct"/>
            <w:noWrap/>
          </w:tcPr>
          <w:p w14:paraId="65251977" w14:textId="77777777" w:rsidR="00EA075E" w:rsidRPr="007A7DF0" w:rsidRDefault="00EA075E" w:rsidP="00BF17ED">
            <w:pPr>
              <w:rPr>
                <w:rFonts w:ascii="Times New Roman" w:eastAsia="Times New Roman" w:hAnsi="Times New Roman" w:cs="Times New Roman"/>
                <w:bCs/>
                <w:noProof/>
                <w:sz w:val="24"/>
                <w:szCs w:val="24"/>
              </w:rPr>
            </w:pPr>
            <w:r w:rsidRPr="007A7DF0">
              <w:rPr>
                <w:rFonts w:ascii="Times New Roman" w:hAnsi="Times New Roman"/>
                <w:noProof/>
                <w:sz w:val="24"/>
              </w:rPr>
              <w:t>Durchführung gezielter Schulungsprogramme für Nicht-EU-Partner, um bestehende und sich abzeichnende Bedrohungen der maritimen Sicherheit zu bewältigen.</w:t>
            </w:r>
          </w:p>
        </w:tc>
        <w:tc>
          <w:tcPr>
            <w:tcW w:w="465" w:type="pct"/>
            <w:vMerge w:val="restart"/>
          </w:tcPr>
          <w:p w14:paraId="5B4EE689" w14:textId="77777777" w:rsidR="00EA075E" w:rsidRPr="007A7DF0" w:rsidRDefault="00EA075E" w:rsidP="00BF17ED">
            <w:pPr>
              <w:rPr>
                <w:rFonts w:ascii="Times New Roman" w:eastAsia="Times New Roman" w:hAnsi="Times New Roman" w:cs="Times New Roman"/>
                <w:noProof/>
                <w:sz w:val="24"/>
                <w:szCs w:val="24"/>
              </w:rPr>
            </w:pPr>
            <w:r w:rsidRPr="007A7DF0">
              <w:rPr>
                <w:rFonts w:ascii="Times New Roman" w:hAnsi="Times New Roman"/>
                <w:noProof/>
                <w:sz w:val="24"/>
              </w:rPr>
              <w:t>Laufend</w:t>
            </w:r>
          </w:p>
        </w:tc>
        <w:tc>
          <w:tcPr>
            <w:tcW w:w="597" w:type="pct"/>
            <w:vMerge w:val="restart"/>
            <w:noWrap/>
          </w:tcPr>
          <w:p w14:paraId="7CEEFCB8" w14:textId="47AA3DF9" w:rsidR="00EA075E" w:rsidRPr="007A7DF0" w:rsidRDefault="00EA075E" w:rsidP="00E16B10">
            <w:pPr>
              <w:rPr>
                <w:rFonts w:ascii="Times New Roman" w:eastAsia="Times New Roman" w:hAnsi="Times New Roman" w:cs="Times New Roman"/>
                <w:noProof/>
                <w:sz w:val="24"/>
                <w:szCs w:val="24"/>
              </w:rPr>
            </w:pPr>
            <w:r w:rsidRPr="007A7DF0">
              <w:rPr>
                <w:rFonts w:ascii="Times New Roman" w:hAnsi="Times New Roman"/>
                <w:noProof/>
                <w:sz w:val="24"/>
              </w:rPr>
              <w:t xml:space="preserve">MS, </w:t>
            </w:r>
            <w:r w:rsidR="00330781">
              <w:rPr>
                <w:rFonts w:ascii="Times New Roman" w:hAnsi="Times New Roman"/>
                <w:noProof/>
                <w:sz w:val="24"/>
              </w:rPr>
              <w:t>COM</w:t>
            </w:r>
            <w:r w:rsidRPr="007A7DF0">
              <w:rPr>
                <w:rFonts w:ascii="Times New Roman" w:hAnsi="Times New Roman"/>
                <w:noProof/>
                <w:sz w:val="24"/>
              </w:rPr>
              <w:t>, EAD, EMSA, FRONTEX, ECGFF</w:t>
            </w:r>
          </w:p>
        </w:tc>
      </w:tr>
      <w:tr w:rsidR="00EA075E" w:rsidRPr="007A7DF0" w14:paraId="3FF28522" w14:textId="77777777" w:rsidTr="006B2D42">
        <w:trPr>
          <w:trHeight w:val="850"/>
        </w:trPr>
        <w:tc>
          <w:tcPr>
            <w:tcW w:w="721" w:type="pct"/>
            <w:vMerge/>
            <w:shd w:val="clear" w:color="auto" w:fill="BDD6EE" w:themeFill="accent1" w:themeFillTint="66"/>
          </w:tcPr>
          <w:p w14:paraId="07DB3D4E" w14:textId="77777777" w:rsidR="00EA075E" w:rsidRPr="007A7DF0" w:rsidRDefault="00EA075E" w:rsidP="00BF17ED">
            <w:pPr>
              <w:rPr>
                <w:rFonts w:ascii="Times New Roman" w:eastAsia="Times New Roman" w:hAnsi="Times New Roman" w:cs="Times New Roman"/>
                <w:bCs/>
                <w:noProof/>
                <w:sz w:val="24"/>
                <w:szCs w:val="24"/>
              </w:rPr>
            </w:pPr>
          </w:p>
        </w:tc>
        <w:tc>
          <w:tcPr>
            <w:tcW w:w="290" w:type="pct"/>
            <w:vMerge/>
          </w:tcPr>
          <w:p w14:paraId="00CB7D15" w14:textId="77777777" w:rsidR="00EA075E" w:rsidRPr="007A7DF0" w:rsidRDefault="00EA075E" w:rsidP="00BF17ED">
            <w:pPr>
              <w:rPr>
                <w:rFonts w:ascii="Times New Roman" w:eastAsia="Times New Roman" w:hAnsi="Times New Roman" w:cs="Times New Roman"/>
                <w:noProof/>
                <w:sz w:val="24"/>
                <w:szCs w:val="24"/>
              </w:rPr>
            </w:pPr>
          </w:p>
        </w:tc>
        <w:tc>
          <w:tcPr>
            <w:tcW w:w="2927" w:type="pct"/>
            <w:noWrap/>
          </w:tcPr>
          <w:p w14:paraId="198A3465" w14:textId="77777777" w:rsidR="00EA075E" w:rsidRPr="007A7DF0" w:rsidRDefault="00EA075E" w:rsidP="00BF17ED">
            <w:pPr>
              <w:rPr>
                <w:rFonts w:ascii="Times New Roman" w:eastAsia="Times New Roman" w:hAnsi="Times New Roman" w:cs="Times New Roman"/>
                <w:noProof/>
                <w:sz w:val="24"/>
                <w:szCs w:val="24"/>
              </w:rPr>
            </w:pPr>
            <w:r w:rsidRPr="007A7DF0">
              <w:rPr>
                <w:rFonts w:ascii="Times New Roman" w:hAnsi="Times New Roman"/>
                <w:noProof/>
                <w:sz w:val="24"/>
              </w:rPr>
              <w:t>Förderung von Bildungs- und Ausbildungsmaßnahmen in Partnerländern, um Frauen für einschlägige Sektoren, einschließlich Aufgaben der Küstenwache, zu gewinnen, auch unter Einbeziehung der einschlägigen EU-Agenturen.</w:t>
            </w:r>
          </w:p>
        </w:tc>
        <w:tc>
          <w:tcPr>
            <w:tcW w:w="465" w:type="pct"/>
            <w:vMerge/>
          </w:tcPr>
          <w:p w14:paraId="6608CF25" w14:textId="77777777" w:rsidR="00EA075E" w:rsidRPr="007A7DF0" w:rsidRDefault="00EA075E" w:rsidP="00BF17ED">
            <w:pPr>
              <w:rPr>
                <w:rFonts w:ascii="Times New Roman" w:eastAsia="Times New Roman" w:hAnsi="Times New Roman" w:cs="Times New Roman"/>
                <w:noProof/>
                <w:sz w:val="24"/>
                <w:szCs w:val="24"/>
              </w:rPr>
            </w:pPr>
          </w:p>
        </w:tc>
        <w:tc>
          <w:tcPr>
            <w:tcW w:w="597" w:type="pct"/>
            <w:vMerge/>
            <w:noWrap/>
          </w:tcPr>
          <w:p w14:paraId="7AFFBC94" w14:textId="77777777" w:rsidR="00EA075E" w:rsidRPr="007A7DF0" w:rsidRDefault="00EA075E" w:rsidP="00E15626">
            <w:pPr>
              <w:rPr>
                <w:rFonts w:ascii="Times New Roman" w:eastAsia="Times New Roman" w:hAnsi="Times New Roman" w:cs="Times New Roman"/>
                <w:noProof/>
                <w:sz w:val="24"/>
                <w:szCs w:val="24"/>
              </w:rPr>
            </w:pPr>
          </w:p>
        </w:tc>
      </w:tr>
      <w:tr w:rsidR="00D02247" w:rsidRPr="007A7DF0" w14:paraId="0E86487B" w14:textId="77777777" w:rsidTr="006B2D42">
        <w:trPr>
          <w:trHeight w:val="567"/>
        </w:trPr>
        <w:tc>
          <w:tcPr>
            <w:tcW w:w="721" w:type="pct"/>
            <w:vMerge/>
            <w:shd w:val="clear" w:color="auto" w:fill="BDD6EE" w:themeFill="accent1" w:themeFillTint="66"/>
          </w:tcPr>
          <w:p w14:paraId="55EA3D7F" w14:textId="77777777" w:rsidR="00D02247" w:rsidRPr="007A7DF0" w:rsidRDefault="00D02247" w:rsidP="00CF3BBE">
            <w:pPr>
              <w:rPr>
                <w:rFonts w:ascii="Times New Roman" w:eastAsia="Times New Roman" w:hAnsi="Times New Roman" w:cs="Times New Roman"/>
                <w:bCs/>
                <w:noProof/>
                <w:sz w:val="24"/>
                <w:szCs w:val="24"/>
              </w:rPr>
            </w:pPr>
          </w:p>
        </w:tc>
        <w:tc>
          <w:tcPr>
            <w:tcW w:w="290" w:type="pct"/>
          </w:tcPr>
          <w:p w14:paraId="16460A4E" w14:textId="77777777" w:rsidR="00D02247" w:rsidRPr="007A7DF0" w:rsidRDefault="00D02247" w:rsidP="00CF3BBE">
            <w:pPr>
              <w:rPr>
                <w:rFonts w:ascii="Times New Roman" w:eastAsia="Times New Roman" w:hAnsi="Times New Roman" w:cs="Times New Roman"/>
                <w:noProof/>
                <w:sz w:val="24"/>
                <w:szCs w:val="24"/>
              </w:rPr>
            </w:pPr>
            <w:r w:rsidRPr="007A7DF0">
              <w:rPr>
                <w:rFonts w:ascii="Times New Roman" w:hAnsi="Times New Roman"/>
                <w:noProof/>
                <w:sz w:val="24"/>
              </w:rPr>
              <w:t>6.4.2</w:t>
            </w:r>
          </w:p>
        </w:tc>
        <w:tc>
          <w:tcPr>
            <w:tcW w:w="2927" w:type="pct"/>
            <w:noWrap/>
          </w:tcPr>
          <w:p w14:paraId="18060BA9" w14:textId="77777777" w:rsidR="00D02247" w:rsidRPr="007A7DF0" w:rsidRDefault="00D02247" w:rsidP="00CF3BBE">
            <w:pPr>
              <w:rPr>
                <w:rFonts w:ascii="Times New Roman" w:eastAsia="Times New Roman" w:hAnsi="Times New Roman" w:cs="Times New Roman"/>
                <w:bCs/>
                <w:noProof/>
                <w:sz w:val="24"/>
                <w:szCs w:val="24"/>
              </w:rPr>
            </w:pPr>
            <w:r w:rsidRPr="007A7DF0">
              <w:rPr>
                <w:rFonts w:ascii="Times New Roman" w:hAnsi="Times New Roman"/>
                <w:noProof/>
                <w:color w:val="000000" w:themeColor="text1"/>
                <w:sz w:val="24"/>
              </w:rPr>
              <w:t>Weiterentwicklung des internationalen militärischen Marinesemesters, einschließlich eines Austauschprogramms für junge Offiziere.</w:t>
            </w:r>
          </w:p>
        </w:tc>
        <w:tc>
          <w:tcPr>
            <w:tcW w:w="465" w:type="pct"/>
          </w:tcPr>
          <w:p w14:paraId="3AFA0426" w14:textId="77777777" w:rsidR="00D02247" w:rsidRPr="007A7DF0" w:rsidRDefault="00D02247" w:rsidP="00CF3BBE">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597" w:type="pct"/>
            <w:vMerge w:val="restart"/>
            <w:noWrap/>
          </w:tcPr>
          <w:p w14:paraId="247DF0A9" w14:textId="77777777" w:rsidR="00D02247" w:rsidRPr="007A7DF0" w:rsidRDefault="00D02247" w:rsidP="00CF3BBE">
            <w:pPr>
              <w:rPr>
                <w:rFonts w:ascii="Times New Roman" w:eastAsia="Times New Roman" w:hAnsi="Times New Roman" w:cs="Times New Roman"/>
                <w:noProof/>
                <w:sz w:val="24"/>
                <w:szCs w:val="24"/>
              </w:rPr>
            </w:pPr>
            <w:r w:rsidRPr="007A7DF0">
              <w:rPr>
                <w:rFonts w:ascii="Times New Roman" w:hAnsi="Times New Roman"/>
                <w:noProof/>
                <w:sz w:val="24"/>
              </w:rPr>
              <w:t>MS, EAD</w:t>
            </w:r>
          </w:p>
        </w:tc>
      </w:tr>
      <w:tr w:rsidR="00D02247" w:rsidRPr="007A7DF0" w14:paraId="556AF852" w14:textId="77777777" w:rsidTr="006B2D42">
        <w:trPr>
          <w:trHeight w:val="567"/>
        </w:trPr>
        <w:tc>
          <w:tcPr>
            <w:tcW w:w="721" w:type="pct"/>
            <w:vMerge/>
            <w:shd w:val="clear" w:color="auto" w:fill="BDD6EE" w:themeFill="accent1" w:themeFillTint="66"/>
          </w:tcPr>
          <w:p w14:paraId="50975C4B" w14:textId="77777777" w:rsidR="00D02247" w:rsidRPr="007A7DF0" w:rsidRDefault="00D02247" w:rsidP="00CF3BBE">
            <w:pPr>
              <w:rPr>
                <w:rFonts w:ascii="Times New Roman" w:eastAsia="Times New Roman" w:hAnsi="Times New Roman" w:cs="Times New Roman"/>
                <w:bCs/>
                <w:noProof/>
                <w:sz w:val="24"/>
                <w:szCs w:val="24"/>
              </w:rPr>
            </w:pPr>
          </w:p>
        </w:tc>
        <w:tc>
          <w:tcPr>
            <w:tcW w:w="290" w:type="pct"/>
          </w:tcPr>
          <w:p w14:paraId="59BC7945" w14:textId="77777777" w:rsidR="00D02247" w:rsidRPr="007A7DF0" w:rsidRDefault="00D02247" w:rsidP="00CF3BBE">
            <w:pPr>
              <w:rPr>
                <w:rFonts w:ascii="Times New Roman" w:eastAsia="Times New Roman" w:hAnsi="Times New Roman" w:cs="Times New Roman"/>
                <w:noProof/>
                <w:sz w:val="24"/>
                <w:szCs w:val="24"/>
              </w:rPr>
            </w:pPr>
            <w:r w:rsidRPr="007A7DF0">
              <w:rPr>
                <w:rFonts w:ascii="Times New Roman" w:hAnsi="Times New Roman"/>
                <w:noProof/>
                <w:sz w:val="24"/>
              </w:rPr>
              <w:t>6.4.3</w:t>
            </w:r>
          </w:p>
        </w:tc>
        <w:tc>
          <w:tcPr>
            <w:tcW w:w="2927" w:type="pct"/>
            <w:noWrap/>
          </w:tcPr>
          <w:p w14:paraId="2E85259B" w14:textId="77777777" w:rsidR="00D02247" w:rsidRPr="007A7DF0" w:rsidRDefault="00D02247" w:rsidP="00CF3BBE">
            <w:pPr>
              <w:rPr>
                <w:rFonts w:ascii="Times New Roman" w:eastAsia="Times New Roman" w:hAnsi="Times New Roman" w:cs="Times New Roman"/>
                <w:noProof/>
                <w:color w:val="000000" w:themeColor="text1"/>
                <w:sz w:val="24"/>
                <w:szCs w:val="24"/>
              </w:rPr>
            </w:pPr>
            <w:r w:rsidRPr="007A7DF0">
              <w:rPr>
                <w:rFonts w:ascii="Times New Roman" w:hAnsi="Times New Roman"/>
                <w:noProof/>
                <w:color w:val="000000" w:themeColor="text1"/>
                <w:sz w:val="24"/>
              </w:rPr>
              <w:t>Durchführung zivil-militärischer Übungen auf der Grundlage von Szenarien mit geteilter Zuständigkeit oder gemeinsamer Nutzung von Kapazitäten.</w:t>
            </w:r>
          </w:p>
        </w:tc>
        <w:tc>
          <w:tcPr>
            <w:tcW w:w="465" w:type="pct"/>
          </w:tcPr>
          <w:p w14:paraId="45008778" w14:textId="7EDED5CE" w:rsidR="00D02247" w:rsidRPr="007A7DF0" w:rsidRDefault="00D02247" w:rsidP="00CF3BBE">
            <w:pPr>
              <w:rPr>
                <w:rFonts w:ascii="Times New Roman" w:eastAsia="Times New Roman" w:hAnsi="Times New Roman" w:cs="Times New Roman"/>
                <w:noProof/>
                <w:sz w:val="24"/>
                <w:szCs w:val="24"/>
              </w:rPr>
            </w:pPr>
            <w:r w:rsidRPr="007A7DF0">
              <w:rPr>
                <w:rFonts w:ascii="Times New Roman" w:hAnsi="Times New Roman"/>
                <w:noProof/>
                <w:sz w:val="24"/>
              </w:rPr>
              <w:t>Ab 2023</w:t>
            </w:r>
          </w:p>
        </w:tc>
        <w:tc>
          <w:tcPr>
            <w:tcW w:w="597" w:type="pct"/>
            <w:vMerge/>
            <w:noWrap/>
          </w:tcPr>
          <w:p w14:paraId="4059F078" w14:textId="77777777" w:rsidR="00D02247" w:rsidRPr="007A7DF0" w:rsidRDefault="00D02247" w:rsidP="00CF3BBE">
            <w:pPr>
              <w:rPr>
                <w:rFonts w:ascii="Times New Roman" w:eastAsia="Times New Roman" w:hAnsi="Times New Roman" w:cs="Times New Roman"/>
                <w:noProof/>
                <w:sz w:val="24"/>
                <w:szCs w:val="24"/>
              </w:rPr>
            </w:pPr>
          </w:p>
        </w:tc>
      </w:tr>
    </w:tbl>
    <w:p w14:paraId="03C53BA2" w14:textId="77777777" w:rsidR="0024354E" w:rsidRPr="007A7DF0" w:rsidRDefault="0024354E" w:rsidP="00121DAF">
      <w:pPr>
        <w:rPr>
          <w:rFonts w:ascii="Times New Roman" w:hAnsi="Times New Roman" w:cs="Times New Roman"/>
          <w:noProof/>
          <w:sz w:val="24"/>
          <w:szCs w:val="24"/>
        </w:rPr>
      </w:pPr>
    </w:p>
    <w:p w14:paraId="408D6129" w14:textId="77777777" w:rsidR="00C7639B" w:rsidRPr="007A7DF0" w:rsidRDefault="00C7639B" w:rsidP="00121DAF">
      <w:pPr>
        <w:rPr>
          <w:rFonts w:ascii="Times New Roman" w:hAnsi="Times New Roman" w:cs="Times New Roman"/>
          <w:noProof/>
          <w:sz w:val="24"/>
          <w:szCs w:val="24"/>
        </w:rPr>
      </w:pPr>
    </w:p>
    <w:p w14:paraId="0AD53B4A" w14:textId="77777777" w:rsidR="00121DAF" w:rsidRPr="007A7DF0" w:rsidRDefault="00121DAF" w:rsidP="00121DAF">
      <w:pPr>
        <w:rPr>
          <w:rFonts w:ascii="Times New Roman" w:hAnsi="Times New Roman" w:cs="Times New Roman"/>
          <w:noProof/>
          <w:sz w:val="24"/>
          <w:szCs w:val="24"/>
          <w:u w:val="single"/>
        </w:rPr>
      </w:pPr>
      <w:r w:rsidRPr="007A7DF0">
        <w:rPr>
          <w:rFonts w:ascii="Times New Roman" w:hAnsi="Times New Roman"/>
          <w:noProof/>
          <w:sz w:val="24"/>
          <w:u w:val="single"/>
        </w:rPr>
        <w:t>ABKÜRZUNGSVERZEICHNIS</w:t>
      </w:r>
    </w:p>
    <w:p w14:paraId="31502DBF"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A</w:t>
      </w:r>
    </w:p>
    <w:p w14:paraId="6BF7C423"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ASEAN: Verband Südostasiatischer Nationen</w:t>
      </w:r>
    </w:p>
    <w:p w14:paraId="1B2C650F"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B</w:t>
      </w:r>
    </w:p>
    <w:p w14:paraId="112DAB1F"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C</w:t>
      </w:r>
    </w:p>
    <w:p w14:paraId="200A805B"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CARD: Koordinierte Jährliche Überprüfung der Verteidigung</w:t>
      </w:r>
    </w:p>
    <w:p w14:paraId="4DEAF076" w14:textId="77777777" w:rsidR="00367CD3" w:rsidRPr="007A7DF0" w:rsidRDefault="00367CD3" w:rsidP="00121DAF">
      <w:pPr>
        <w:rPr>
          <w:rFonts w:ascii="Times New Roman" w:hAnsi="Times New Roman" w:cs="Times New Roman"/>
          <w:noProof/>
          <w:sz w:val="24"/>
          <w:szCs w:val="24"/>
        </w:rPr>
      </w:pPr>
      <w:r w:rsidRPr="007A7DF0">
        <w:rPr>
          <w:rFonts w:ascii="Times New Roman" w:hAnsi="Times New Roman"/>
          <w:noProof/>
          <w:sz w:val="24"/>
        </w:rPr>
        <w:t>CIS: Kritische Infrastruktur</w:t>
      </w:r>
    </w:p>
    <w:p w14:paraId="4917AAB2"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CISE: Gemeinsamer Informationsraum</w:t>
      </w:r>
    </w:p>
    <w:p w14:paraId="2BFC419C" w14:textId="0785F5B5" w:rsidR="00121DAF" w:rsidRPr="007A7DF0" w:rsidRDefault="00330781" w:rsidP="00121DAF">
      <w:pPr>
        <w:rPr>
          <w:rFonts w:ascii="Times New Roman" w:hAnsi="Times New Roman" w:cs="Times New Roman"/>
          <w:noProof/>
          <w:sz w:val="24"/>
          <w:szCs w:val="24"/>
        </w:rPr>
      </w:pPr>
      <w:r>
        <w:rPr>
          <w:rFonts w:ascii="Times New Roman" w:hAnsi="Times New Roman"/>
          <w:noProof/>
          <w:sz w:val="24"/>
        </w:rPr>
        <w:t>COM</w:t>
      </w:r>
      <w:r w:rsidR="00121DAF" w:rsidRPr="007A7DF0">
        <w:rPr>
          <w:rFonts w:ascii="Times New Roman" w:hAnsi="Times New Roman"/>
          <w:noProof/>
          <w:sz w:val="24"/>
        </w:rPr>
        <w:t>: Dienststellen der Europäischen Kommission</w:t>
      </w:r>
    </w:p>
    <w:p w14:paraId="076DDA70"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Copernicus: Europäisches Erdbeobachtungsprogramm</w:t>
      </w:r>
    </w:p>
    <w:p w14:paraId="1C61A938" w14:textId="77777777" w:rsidR="00367CD3"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CRIMARIO: Kritische Seeverkehrswege im indopazifischen Raum</w:t>
      </w:r>
    </w:p>
    <w:p w14:paraId="69A59B77"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GSVP: Gemeinsame Sicherheits- und Verteidigungspolitik</w:t>
      </w:r>
    </w:p>
    <w:p w14:paraId="114A0112" w14:textId="77777777" w:rsidR="005B2D58" w:rsidRPr="007A7DF0" w:rsidRDefault="005B2D58" w:rsidP="00121DAF">
      <w:pPr>
        <w:rPr>
          <w:rFonts w:ascii="Times New Roman" w:hAnsi="Times New Roman" w:cs="Times New Roman"/>
          <w:noProof/>
          <w:sz w:val="24"/>
          <w:szCs w:val="24"/>
        </w:rPr>
      </w:pPr>
      <w:r w:rsidRPr="007A7DF0">
        <w:rPr>
          <w:rFonts w:ascii="Times New Roman" w:hAnsi="Times New Roman"/>
          <w:noProof/>
          <w:sz w:val="24"/>
        </w:rPr>
        <w:t>D</w:t>
      </w:r>
    </w:p>
    <w:p w14:paraId="5F17C509" w14:textId="77777777" w:rsidR="005B2D58" w:rsidRPr="007A7DF0" w:rsidRDefault="005B2D58" w:rsidP="00121DAF">
      <w:pPr>
        <w:rPr>
          <w:rFonts w:ascii="Times New Roman" w:hAnsi="Times New Roman" w:cs="Times New Roman"/>
          <w:noProof/>
          <w:sz w:val="24"/>
          <w:szCs w:val="24"/>
        </w:rPr>
      </w:pPr>
      <w:r w:rsidRPr="007A7DF0">
        <w:rPr>
          <w:rFonts w:ascii="Times New Roman" w:hAnsi="Times New Roman"/>
          <w:noProof/>
          <w:sz w:val="24"/>
        </w:rPr>
        <w:t>DTO: Digital Twin Ocean (digitaler Zwilling des Ozeans)</w:t>
      </w:r>
    </w:p>
    <w:p w14:paraId="2DEEDEA2"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w:t>
      </w:r>
    </w:p>
    <w:p w14:paraId="3FDFCA10"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EBCGA/Frontex: Europäische Agentur für die Grenz- und Küstenwache</w:t>
      </w:r>
    </w:p>
    <w:p w14:paraId="0757A028"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ECGFA: Europäische Ausbildungsstätten für Küstenwachaufgaben</w:t>
      </w:r>
    </w:p>
    <w:p w14:paraId="47A7D7ED"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ECGFF: Forum für Europäische Küstenwachfunktionen</w:t>
      </w:r>
    </w:p>
    <w:p w14:paraId="0D137E2F" w14:textId="6C7EC0EE"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EVA: Europäische Verteidigungsagentur</w:t>
      </w:r>
    </w:p>
    <w:p w14:paraId="3FDC97CF" w14:textId="77777777" w:rsidR="008A7C9B" w:rsidRPr="007A7DF0" w:rsidRDefault="008A7C9B" w:rsidP="00121DAF">
      <w:pPr>
        <w:rPr>
          <w:rFonts w:ascii="Times New Roman" w:hAnsi="Times New Roman" w:cs="Times New Roman"/>
          <w:noProof/>
          <w:sz w:val="24"/>
          <w:szCs w:val="24"/>
        </w:rPr>
      </w:pPr>
      <w:r w:rsidRPr="007A7DF0">
        <w:rPr>
          <w:rFonts w:ascii="Times New Roman" w:hAnsi="Times New Roman"/>
          <w:noProof/>
          <w:sz w:val="24"/>
        </w:rPr>
        <w:t>EDIRPA: Verordnung zur Einrichtung des Instruments zur Stärkung der europäischen Verteidigungsindustrie durch gemeinsame Beschaffung</w:t>
      </w:r>
    </w:p>
    <w:p w14:paraId="0CB8A5A9"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EAD: Europäischer Auswärtiger Dienst</w:t>
      </w:r>
    </w:p>
    <w:p w14:paraId="22B8067C"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EFCA: Europäische Fischereiaufsichtsagentur</w:t>
      </w:r>
    </w:p>
    <w:p w14:paraId="08DD7E78"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EGNOS: Europäische Erweiterung des geostationären Navigationssystems.</w:t>
      </w:r>
    </w:p>
    <w:p w14:paraId="344976A5" w14:textId="77777777" w:rsidR="00024A99" w:rsidRPr="007A7DF0" w:rsidRDefault="00024A99" w:rsidP="00121DAF">
      <w:pPr>
        <w:rPr>
          <w:rFonts w:ascii="Times New Roman" w:hAnsi="Times New Roman" w:cs="Times New Roman"/>
          <w:noProof/>
          <w:sz w:val="24"/>
          <w:szCs w:val="24"/>
        </w:rPr>
      </w:pPr>
      <w:r w:rsidRPr="007A7DF0">
        <w:rPr>
          <w:rFonts w:ascii="Times New Roman" w:hAnsi="Times New Roman"/>
          <w:noProof/>
          <w:sz w:val="24"/>
        </w:rPr>
        <w:t>EMPACT: Europäische multidisziplinäre Plattform gegen kriminelle Bedrohungen</w:t>
      </w:r>
    </w:p>
    <w:p w14:paraId="01596280"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EMSA: Europäische Agentur für die Sicherheit des Seeverkehrs</w:t>
      </w:r>
    </w:p>
    <w:p w14:paraId="5D2471B6"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 xml:space="preserve">ENISA: Agentur der Europäischen Union für Cybersicherheit </w:t>
      </w:r>
    </w:p>
    <w:p w14:paraId="5A2B2936"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EU: Europäische Union</w:t>
      </w:r>
    </w:p>
    <w:p w14:paraId="44D8D69B" w14:textId="77777777" w:rsidR="00083DC7" w:rsidRPr="007A7DF0" w:rsidRDefault="00083DC7" w:rsidP="00121DAF">
      <w:pPr>
        <w:rPr>
          <w:rFonts w:ascii="Times New Roman" w:hAnsi="Times New Roman" w:cs="Times New Roman"/>
          <w:noProof/>
          <w:sz w:val="24"/>
          <w:szCs w:val="24"/>
        </w:rPr>
      </w:pPr>
      <w:r w:rsidRPr="007A7DF0">
        <w:rPr>
          <w:rFonts w:ascii="Times New Roman" w:hAnsi="Times New Roman"/>
          <w:noProof/>
          <w:sz w:val="24"/>
        </w:rPr>
        <w:t>EUBAM Libyen: EU-Mission zur Unterstützung des Grenzschutzes in Libyen</w:t>
      </w:r>
    </w:p>
    <w:p w14:paraId="4DADD7EB"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EUMSS: Strategie der Europäischen Union für maritime Sicherheit</w:t>
      </w:r>
    </w:p>
    <w:p w14:paraId="21412385"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EUNAVFOR: EU-geführte Seestreitkraft</w:t>
      </w:r>
    </w:p>
    <w:p w14:paraId="5AFC744A" w14:textId="77777777" w:rsidR="0081245D" w:rsidRPr="007A7DF0" w:rsidRDefault="0081245D" w:rsidP="00121DAF">
      <w:pPr>
        <w:rPr>
          <w:rFonts w:ascii="Times New Roman" w:hAnsi="Times New Roman" w:cs="Times New Roman"/>
          <w:noProof/>
          <w:sz w:val="24"/>
          <w:szCs w:val="24"/>
        </w:rPr>
      </w:pPr>
      <w:r w:rsidRPr="007A7DF0">
        <w:rPr>
          <w:rFonts w:ascii="Times New Roman" w:hAnsi="Times New Roman"/>
          <w:noProof/>
          <w:sz w:val="24"/>
        </w:rPr>
        <w:t>EUROPOL: Europäisches Polizeiamt</w:t>
      </w:r>
    </w:p>
    <w:p w14:paraId="220625F5"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EUROSUR: Europäisches Grenzüberwachungssystem</w:t>
      </w:r>
    </w:p>
    <w:p w14:paraId="60EAF122"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G</w:t>
      </w:r>
    </w:p>
    <w:p w14:paraId="303189FB"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GALILEO: Europäisches Satellitennavigationssystem</w:t>
      </w:r>
    </w:p>
    <w:p w14:paraId="778739D9"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H</w:t>
      </w:r>
    </w:p>
    <w:p w14:paraId="19C3279B" w14:textId="77777777" w:rsidR="00485EEB" w:rsidRPr="007A7DF0" w:rsidRDefault="00485EEB" w:rsidP="00121DAF">
      <w:pPr>
        <w:rPr>
          <w:rFonts w:ascii="Times New Roman" w:hAnsi="Times New Roman" w:cs="Times New Roman"/>
          <w:noProof/>
          <w:sz w:val="24"/>
          <w:szCs w:val="24"/>
        </w:rPr>
      </w:pPr>
      <w:r w:rsidRPr="007A7DF0">
        <w:rPr>
          <w:rFonts w:ascii="Times New Roman" w:hAnsi="Times New Roman"/>
          <w:noProof/>
          <w:sz w:val="24"/>
        </w:rPr>
        <w:t>HCoE: Europäisches Kompetenzzentrum für die Abwehr hybrider Bedrohungen, Helsinki</w:t>
      </w:r>
    </w:p>
    <w:p w14:paraId="6ED31CD4"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HELCOM: Helsinki-Kommission zum Schutz der Meeresumwelt des Ostseegebietes/Übereinkommen von Helsinki zum Schutz der Meeresumwelt des Ostseegebietes</w:t>
      </w:r>
    </w:p>
    <w:p w14:paraId="3405E1B5"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I</w:t>
      </w:r>
    </w:p>
    <w:p w14:paraId="60B0BDC9"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IMO: Internationale Seeschifffahrtsorganisation</w:t>
      </w:r>
    </w:p>
    <w:p w14:paraId="776DAA79"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INTERPOL: Internationale Kriminalpolizeiliche Organisation</w:t>
      </w:r>
    </w:p>
    <w:p w14:paraId="4531D7B9"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IORA: Vereinigung der Anrainer des indischen Ozeans</w:t>
      </w:r>
    </w:p>
    <w:p w14:paraId="242DA01D"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ISPS-Code: Internationaler Code für die Gefahrenabwehr auf Schiffen und in Hafenanlagen</w:t>
      </w:r>
    </w:p>
    <w:p w14:paraId="05642C17"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IUU-Fischerei: Illegale, nicht gemeldete und unregulierte Fischerei</w:t>
      </w:r>
    </w:p>
    <w:p w14:paraId="6EFC20A1"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K</w:t>
      </w:r>
    </w:p>
    <w:p w14:paraId="597CBC1E"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M</w:t>
      </w:r>
    </w:p>
    <w:p w14:paraId="2149C003"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MAOC (N): Operationszentrum für den Kampf gegen den Drogenhandel im Atlantik</w:t>
      </w:r>
    </w:p>
    <w:p w14:paraId="25580942"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MARSUR: Verteidigungsprojekt für die Meeresüberwachung</w:t>
      </w:r>
    </w:p>
    <w:p w14:paraId="3D67FE78"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MASE: Programm zur Förderung der regionalen maritimen Sicherheit</w:t>
      </w:r>
    </w:p>
    <w:p w14:paraId="599A2519"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MAS MCM: (Semi-)autonome maritime Minenbekämpfungssysteme</w:t>
      </w:r>
    </w:p>
    <w:p w14:paraId="098E1251" w14:textId="77777777" w:rsidR="00920B95" w:rsidRPr="007A7DF0" w:rsidRDefault="00920B95" w:rsidP="00121DAF">
      <w:pPr>
        <w:rPr>
          <w:rFonts w:ascii="Times New Roman" w:hAnsi="Times New Roman" w:cs="Times New Roman"/>
          <w:noProof/>
          <w:sz w:val="24"/>
          <w:szCs w:val="24"/>
        </w:rPr>
      </w:pPr>
      <w:r w:rsidRPr="007A7DF0">
        <w:rPr>
          <w:rFonts w:ascii="Times New Roman" w:hAnsi="Times New Roman"/>
          <w:noProof/>
          <w:sz w:val="24"/>
        </w:rPr>
        <w:t>MDA: Maritime Lageerfassung</w:t>
      </w:r>
    </w:p>
    <w:p w14:paraId="2A6165EC"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MedCGFF: Forum für Küstenwachdienste im Mittelmeerraum</w:t>
      </w:r>
    </w:p>
    <w:p w14:paraId="758FE6EC"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MS: Mitgliedstaaten</w:t>
      </w:r>
    </w:p>
    <w:p w14:paraId="2C9AE3EC" w14:textId="77777777" w:rsidR="00325E20" w:rsidRPr="007A7DF0" w:rsidRDefault="00325E20" w:rsidP="00121DAF">
      <w:pPr>
        <w:rPr>
          <w:rFonts w:ascii="Times New Roman" w:hAnsi="Times New Roman" w:cs="Times New Roman"/>
          <w:noProof/>
          <w:sz w:val="24"/>
          <w:szCs w:val="24"/>
        </w:rPr>
      </w:pPr>
      <w:r w:rsidRPr="007A7DF0">
        <w:rPr>
          <w:rFonts w:ascii="Times New Roman" w:hAnsi="Times New Roman"/>
          <w:noProof/>
          <w:sz w:val="24"/>
        </w:rPr>
        <w:t>MSCO: Schulungen für Schiffspersonal</w:t>
      </w:r>
    </w:p>
    <w:p w14:paraId="4D2695B2"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N</w:t>
      </w:r>
    </w:p>
    <w:p w14:paraId="5C49BA02"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NATO: Nordatlantikvertrags-Organisation</w:t>
      </w:r>
    </w:p>
    <w:p w14:paraId="1371D198"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NIS-Richtlinie: Richtlinie über Maßnahmen zur Gewährleistung eines hohen gemeinsamen Sicherheitsniveaus von Netz- und</w:t>
      </w:r>
    </w:p>
    <w:p w14:paraId="10827928"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und Informationssystemen in der Union</w:t>
      </w:r>
    </w:p>
    <w:p w14:paraId="786EAB33"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O</w:t>
      </w:r>
    </w:p>
    <w:p w14:paraId="48AAC228" w14:textId="77777777" w:rsidR="0081245D" w:rsidRPr="007A7DF0" w:rsidRDefault="0081245D" w:rsidP="00121DAF">
      <w:pPr>
        <w:rPr>
          <w:rFonts w:ascii="Times New Roman" w:hAnsi="Times New Roman" w:cs="Times New Roman"/>
          <w:noProof/>
          <w:sz w:val="24"/>
          <w:szCs w:val="24"/>
        </w:rPr>
      </w:pPr>
      <w:r w:rsidRPr="007A7DF0">
        <w:rPr>
          <w:rFonts w:ascii="Times New Roman" w:hAnsi="Times New Roman"/>
          <w:noProof/>
          <w:sz w:val="24"/>
        </w:rPr>
        <w:t>OSPAR: Oslo-Paris-Kommission</w:t>
      </w:r>
    </w:p>
    <w:p w14:paraId="59E75178"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OSRA: Übergeordnete strategische Forschungsagenda</w:t>
      </w:r>
    </w:p>
    <w:p w14:paraId="1A2D59BD"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P</w:t>
      </w:r>
    </w:p>
    <w:p w14:paraId="58D865C6" w14:textId="77777777" w:rsidR="002007A0" w:rsidRPr="007A7DF0" w:rsidRDefault="002007A0" w:rsidP="00121DAF">
      <w:pPr>
        <w:rPr>
          <w:rFonts w:ascii="Times New Roman" w:hAnsi="Times New Roman" w:cs="Times New Roman"/>
          <w:noProof/>
          <w:sz w:val="24"/>
          <w:szCs w:val="24"/>
        </w:rPr>
      </w:pPr>
      <w:r w:rsidRPr="007A7DF0">
        <w:rPr>
          <w:rFonts w:ascii="Times New Roman" w:hAnsi="Times New Roman"/>
          <w:noProof/>
          <w:sz w:val="24"/>
        </w:rPr>
        <w:t>PASSMAR-Projekt: Programm zur Unterstützung der Strategie für die Sicherheit des Seeverkehrs in Zentralafrika</w:t>
      </w:r>
    </w:p>
    <w:p w14:paraId="00C54D07"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SSZ: Ständige Strukturierte Zusammenarbeit</w:t>
      </w:r>
    </w:p>
    <w:p w14:paraId="2C28AED4"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R</w:t>
      </w:r>
    </w:p>
    <w:p w14:paraId="2FC7D814" w14:textId="77777777" w:rsidR="005F5508" w:rsidRPr="007A7DF0" w:rsidRDefault="005F5508" w:rsidP="00121DAF">
      <w:pPr>
        <w:rPr>
          <w:rFonts w:ascii="Times New Roman" w:hAnsi="Times New Roman" w:cs="Times New Roman"/>
          <w:noProof/>
          <w:sz w:val="24"/>
          <w:szCs w:val="24"/>
        </w:rPr>
      </w:pPr>
      <w:r w:rsidRPr="007A7DF0">
        <w:rPr>
          <w:rFonts w:ascii="Times New Roman" w:hAnsi="Times New Roman"/>
          <w:noProof/>
          <w:sz w:val="24"/>
        </w:rPr>
        <w:t>RFMOs: Regionale Fischereiorganisationen</w:t>
      </w:r>
    </w:p>
    <w:p w14:paraId="20B94D2C"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RPAS: Ferngelenkte Flugsysteme</w:t>
      </w:r>
    </w:p>
    <w:p w14:paraId="7FD26144" w14:textId="77777777" w:rsidR="00121DAF" w:rsidRPr="007A7DF0" w:rsidRDefault="00347649" w:rsidP="00121DAF">
      <w:pPr>
        <w:rPr>
          <w:rFonts w:ascii="Times New Roman" w:hAnsi="Times New Roman" w:cs="Times New Roman"/>
          <w:noProof/>
          <w:sz w:val="24"/>
          <w:szCs w:val="24"/>
        </w:rPr>
      </w:pPr>
      <w:r w:rsidRPr="007A7DF0">
        <w:rPr>
          <w:rFonts w:ascii="Times New Roman" w:hAnsi="Times New Roman"/>
          <w:noProof/>
          <w:sz w:val="24"/>
        </w:rPr>
        <w:t>FuI: Forschung und Innovation</w:t>
      </w:r>
    </w:p>
    <w:p w14:paraId="44EA72D0"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S</w:t>
      </w:r>
    </w:p>
    <w:p w14:paraId="71437698"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SAR: Such- und Rettungsaktionen</w:t>
      </w:r>
    </w:p>
    <w:p w14:paraId="442987AD" w14:textId="704813A9" w:rsidR="00121DAF" w:rsidRPr="007A7DF0" w:rsidRDefault="00330781" w:rsidP="00121DAF">
      <w:pPr>
        <w:rPr>
          <w:rFonts w:ascii="Times New Roman" w:hAnsi="Times New Roman" w:cs="Times New Roman"/>
          <w:noProof/>
          <w:sz w:val="24"/>
          <w:szCs w:val="24"/>
        </w:rPr>
      </w:pPr>
      <w:r>
        <w:rPr>
          <w:rFonts w:ascii="Times New Roman" w:hAnsi="Times New Roman"/>
          <w:noProof/>
          <w:sz w:val="24"/>
        </w:rPr>
        <w:t>SatCen</w:t>
      </w:r>
      <w:r w:rsidR="00121DAF" w:rsidRPr="007A7DF0">
        <w:rPr>
          <w:rFonts w:ascii="Times New Roman" w:hAnsi="Times New Roman"/>
          <w:noProof/>
          <w:sz w:val="24"/>
        </w:rPr>
        <w:t>: Satellitenzentrum der Europäischen Union</w:t>
      </w:r>
    </w:p>
    <w:p w14:paraId="0846C567"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SHADE: Gemeinsames Lageverständnis und Konfliktentschärfung</w:t>
      </w:r>
    </w:p>
    <w:p w14:paraId="1E0FB3D2"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SOLAS: Internationales Übereinkommen zum Schutz des menschlichen Lebens auf See</w:t>
      </w:r>
    </w:p>
    <w:p w14:paraId="5B7249FE" w14:textId="77777777" w:rsidR="002007A0" w:rsidRPr="007A7DF0" w:rsidRDefault="002007A0" w:rsidP="00121DAF">
      <w:pPr>
        <w:rPr>
          <w:rFonts w:ascii="Times New Roman" w:hAnsi="Times New Roman" w:cs="Times New Roman"/>
          <w:noProof/>
          <w:sz w:val="24"/>
          <w:szCs w:val="24"/>
        </w:rPr>
      </w:pPr>
      <w:r w:rsidRPr="007A7DF0">
        <w:rPr>
          <w:rFonts w:ascii="Times New Roman" w:hAnsi="Times New Roman"/>
          <w:noProof/>
          <w:sz w:val="24"/>
        </w:rPr>
        <w:t>SWAIMS-Projekt: Unterstützung der integrierten maritimen Sicherheit in Westafrika</w:t>
      </w:r>
    </w:p>
    <w:p w14:paraId="4A8D72C9"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U</w:t>
      </w:r>
    </w:p>
    <w:p w14:paraId="2F7956DF"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UN: Vereinte Nationen</w:t>
      </w:r>
    </w:p>
    <w:p w14:paraId="5D067849" w14:textId="77777777" w:rsidR="00121DAF"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SRÜ: Seerechtsübereinkommen der Vereinten Nationen</w:t>
      </w:r>
    </w:p>
    <w:p w14:paraId="5C41691A" w14:textId="77777777" w:rsidR="005F5508" w:rsidRPr="007A7DF0" w:rsidRDefault="005F5508" w:rsidP="00121DAF">
      <w:pPr>
        <w:rPr>
          <w:rFonts w:ascii="Times New Roman" w:hAnsi="Times New Roman" w:cs="Times New Roman"/>
          <w:noProof/>
          <w:sz w:val="24"/>
          <w:szCs w:val="24"/>
        </w:rPr>
      </w:pPr>
      <w:r w:rsidRPr="007A7DF0">
        <w:rPr>
          <w:rFonts w:ascii="Times New Roman" w:hAnsi="Times New Roman"/>
          <w:noProof/>
          <w:sz w:val="24"/>
        </w:rPr>
        <w:t>UNFSA: Übereinkommen der Vereinten Nationen über Fischbestände</w:t>
      </w:r>
    </w:p>
    <w:p w14:paraId="5469E974" w14:textId="77777777" w:rsidR="00191D22" w:rsidRPr="007A7DF0" w:rsidRDefault="00121DAF" w:rsidP="00121DAF">
      <w:pPr>
        <w:rPr>
          <w:rFonts w:ascii="Times New Roman" w:hAnsi="Times New Roman" w:cs="Times New Roman"/>
          <w:noProof/>
          <w:sz w:val="24"/>
          <w:szCs w:val="24"/>
        </w:rPr>
      </w:pPr>
      <w:r w:rsidRPr="007A7DF0">
        <w:rPr>
          <w:rFonts w:ascii="Times New Roman" w:hAnsi="Times New Roman"/>
          <w:noProof/>
          <w:sz w:val="24"/>
        </w:rPr>
        <w:t>UNODC: Büro der Vereinten Nationen für Drogen- und Verbrechensbekämpfung</w:t>
      </w:r>
    </w:p>
    <w:p w14:paraId="7E2DED44" w14:textId="77777777" w:rsidR="00696ECD" w:rsidRPr="007A7DF0" w:rsidRDefault="00696ECD" w:rsidP="00121DAF">
      <w:pPr>
        <w:rPr>
          <w:rFonts w:ascii="Times New Roman" w:hAnsi="Times New Roman" w:cs="Times New Roman"/>
          <w:noProof/>
          <w:sz w:val="24"/>
          <w:szCs w:val="24"/>
        </w:rPr>
      </w:pPr>
      <w:r w:rsidRPr="007A7DF0">
        <w:rPr>
          <w:rFonts w:ascii="Times New Roman" w:hAnsi="Times New Roman"/>
          <w:noProof/>
          <w:sz w:val="24"/>
        </w:rPr>
        <w:t>W</w:t>
      </w:r>
    </w:p>
    <w:p w14:paraId="42F439A5" w14:textId="77777777" w:rsidR="00696ECD" w:rsidRPr="007A7DF0" w:rsidRDefault="00696ECD" w:rsidP="00121DAF">
      <w:pPr>
        <w:rPr>
          <w:rFonts w:ascii="Times New Roman" w:hAnsi="Times New Roman" w:cs="Times New Roman"/>
          <w:noProof/>
          <w:sz w:val="24"/>
          <w:szCs w:val="24"/>
        </w:rPr>
      </w:pPr>
      <w:r w:rsidRPr="007A7DF0">
        <w:rPr>
          <w:rFonts w:ascii="Times New Roman" w:hAnsi="Times New Roman"/>
          <w:noProof/>
          <w:sz w:val="24"/>
        </w:rPr>
        <w:t>WeCAPS: Verbesserung der Sicherheit der Häfen in West- und Zentralafrika</w:t>
      </w:r>
    </w:p>
    <w:sectPr w:rsidR="00696ECD" w:rsidRPr="007A7DF0" w:rsidSect="00EA1F5A">
      <w:headerReference w:type="even" r:id="rId17"/>
      <w:headerReference w:type="default" r:id="rId18"/>
      <w:footerReference w:type="even" r:id="rId19"/>
      <w:footerReference w:type="default" r:id="rId20"/>
      <w:headerReference w:type="first" r:id="rId21"/>
      <w:footerReference w:type="first" r:id="rId22"/>
      <w:pgSz w:w="15840" w:h="12240" w:orient="landscape"/>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FC20A" w14:textId="77777777" w:rsidR="004458BE" w:rsidRPr="001A2F89" w:rsidRDefault="004458BE" w:rsidP="001F346A">
      <w:pPr>
        <w:spacing w:after="0" w:line="240" w:lineRule="auto"/>
      </w:pPr>
      <w:r>
        <w:separator/>
      </w:r>
    </w:p>
  </w:endnote>
  <w:endnote w:type="continuationSeparator" w:id="0">
    <w:p w14:paraId="447D10A2" w14:textId="77777777" w:rsidR="004458BE" w:rsidRPr="001A2F89" w:rsidRDefault="004458BE" w:rsidP="001F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E3C2" w14:textId="77777777" w:rsidR="0053567B" w:rsidRPr="0053567B" w:rsidRDefault="0053567B" w:rsidP="00535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6779" w14:textId="20C27C5C" w:rsidR="00217966" w:rsidRPr="0053567B" w:rsidRDefault="0053567B" w:rsidP="0053567B">
    <w:pPr>
      <w:pStyle w:val="FooterCoverPage"/>
      <w:rPr>
        <w:rFonts w:ascii="Arial" w:hAnsi="Arial" w:cs="Arial"/>
        <w:b/>
        <w:sz w:val="48"/>
      </w:rPr>
    </w:pPr>
    <w:r w:rsidRPr="0053567B">
      <w:rPr>
        <w:rFonts w:ascii="Arial" w:hAnsi="Arial" w:cs="Arial"/>
        <w:b/>
        <w:sz w:val="48"/>
      </w:rPr>
      <w:t>DE</w:t>
    </w:r>
    <w:r w:rsidRPr="0053567B">
      <w:rPr>
        <w:rFonts w:ascii="Arial" w:hAnsi="Arial" w:cs="Arial"/>
        <w:b/>
        <w:sz w:val="48"/>
      </w:rPr>
      <w:tab/>
    </w:r>
    <w:r w:rsidRPr="0053567B">
      <w:rPr>
        <w:rFonts w:ascii="Arial" w:hAnsi="Arial" w:cs="Arial"/>
        <w:b/>
        <w:sz w:val="48"/>
      </w:rPr>
      <w:tab/>
    </w:r>
    <w:r w:rsidRPr="0053567B">
      <w:tab/>
    </w:r>
    <w:r w:rsidRPr="0053567B">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8DE31" w14:textId="77777777" w:rsidR="0053567B" w:rsidRPr="0053567B" w:rsidRDefault="0053567B" w:rsidP="0053567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3D57E" w14:textId="77777777" w:rsidR="00396471" w:rsidRPr="001A2F89" w:rsidRDefault="00396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931537"/>
      <w:docPartObj>
        <w:docPartGallery w:val="Page Numbers (Bottom of Page)"/>
        <w:docPartUnique/>
      </w:docPartObj>
    </w:sdtPr>
    <w:sdtEndPr/>
    <w:sdtContent>
      <w:p w14:paraId="562A7E80" w14:textId="2BA8CA61" w:rsidR="00396471" w:rsidRPr="001A2F89" w:rsidRDefault="00396471">
        <w:pPr>
          <w:pStyle w:val="Footer"/>
          <w:jc w:val="right"/>
        </w:pPr>
        <w:r>
          <w:fldChar w:fldCharType="begin"/>
        </w:r>
        <w:r>
          <w:instrText xml:space="preserve"> PAGE   \* MERGEFORMAT </w:instrText>
        </w:r>
        <w:r>
          <w:fldChar w:fldCharType="separate"/>
        </w:r>
        <w:r w:rsidR="0053567B">
          <w:rPr>
            <w:noProof/>
          </w:rPr>
          <w:t>1</w:t>
        </w:r>
        <w:r>
          <w:fldChar w:fldCharType="end"/>
        </w:r>
      </w:p>
    </w:sdtContent>
  </w:sdt>
  <w:p w14:paraId="3743C7E5" w14:textId="77777777" w:rsidR="00396471" w:rsidRPr="001A2F89" w:rsidRDefault="00396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C6AFD" w14:textId="77777777" w:rsidR="00396471" w:rsidRPr="001A2F89" w:rsidRDefault="00396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17E89" w14:textId="77777777" w:rsidR="004458BE" w:rsidRPr="001A2F89" w:rsidRDefault="004458BE" w:rsidP="001F346A">
      <w:pPr>
        <w:spacing w:after="0" w:line="240" w:lineRule="auto"/>
      </w:pPr>
      <w:r>
        <w:separator/>
      </w:r>
    </w:p>
  </w:footnote>
  <w:footnote w:type="continuationSeparator" w:id="0">
    <w:p w14:paraId="66BF074D" w14:textId="77777777" w:rsidR="004458BE" w:rsidRPr="001A2F89" w:rsidRDefault="004458BE" w:rsidP="001F346A">
      <w:pPr>
        <w:spacing w:after="0" w:line="240" w:lineRule="auto"/>
      </w:pPr>
      <w:r>
        <w:continuationSeparator/>
      </w:r>
    </w:p>
  </w:footnote>
  <w:footnote w:id="1">
    <w:p w14:paraId="20B225EB" w14:textId="77777777" w:rsidR="00396471" w:rsidRPr="001A2F89" w:rsidRDefault="00396471" w:rsidP="0013614D">
      <w:pPr>
        <w:pStyle w:val="FootnoteText"/>
        <w:jc w:val="both"/>
        <w:rPr>
          <w:rFonts w:asciiTheme="majorBidi" w:hAnsiTheme="majorBidi" w:cstheme="majorBidi"/>
        </w:rPr>
      </w:pPr>
      <w:r>
        <w:rPr>
          <w:rStyle w:val="FootnoteReference"/>
        </w:rPr>
        <w:footnoteRef/>
      </w:r>
      <w:r>
        <w:rPr>
          <w:rFonts w:asciiTheme="majorBidi" w:hAnsiTheme="majorBidi"/>
        </w:rPr>
        <w:t xml:space="preserve"> </w:t>
      </w:r>
      <w:r>
        <w:rPr>
          <w:rFonts w:ascii="Times New Roman" w:hAnsi="Times New Roman"/>
        </w:rPr>
        <w:t>Die EU-Strategie für maritime Sicherheit (EUMSS) wird im Rahmen dieses Aktionsplans und im Rahmen des integrierten Ansatzes umgesetzt. Dabei werden alle verfügbaren zivilen und militärischen Strategien und Instrumente der EU genutzt und Politiken und Tätigkeiten aller einschlägigen Akteure auf europäischer, regionaler und nationaler Ebene koordiniert und ihre Synergien und Komplementaritäten gestärkt. Ebenso wird die Strategie ein kohärenteres Engagement der EU bei externen Konflikten und Krisen fördern, um die Sicherheit der EU und ihrer Bürger zu erhöhen.</w:t>
      </w:r>
      <w:r>
        <w:t xml:space="preserve"> </w:t>
      </w:r>
    </w:p>
    <w:p w14:paraId="6D65789E" w14:textId="77777777" w:rsidR="00396471" w:rsidRPr="001A2F89" w:rsidRDefault="00396471" w:rsidP="00A50898">
      <w:pPr>
        <w:pStyle w:val="FootnoteText"/>
        <w:jc w:val="both"/>
        <w:rPr>
          <w:rFonts w:asciiTheme="majorBidi" w:hAnsiTheme="majorBidi" w:cstheme="majorBidi"/>
        </w:rPr>
      </w:pPr>
    </w:p>
  </w:footnote>
  <w:footnote w:id="2">
    <w:p w14:paraId="68D133D7" w14:textId="77777777" w:rsidR="00396471" w:rsidRPr="001A2F89" w:rsidRDefault="00396471" w:rsidP="0013614D">
      <w:pPr>
        <w:pStyle w:val="FootnoteText"/>
        <w:jc w:val="both"/>
      </w:pPr>
      <w:r>
        <w:rPr>
          <w:rStyle w:val="FootnoteReference"/>
          <w:rFonts w:asciiTheme="majorBidi" w:hAnsiTheme="majorBidi" w:cstheme="majorBidi"/>
        </w:rPr>
        <w:footnoteRef/>
      </w:r>
      <w:r>
        <w:rPr>
          <w:rFonts w:asciiTheme="majorBidi" w:hAnsiTheme="majorBidi"/>
        </w:rPr>
        <w:t xml:space="preserve"> Die im Aktionsplan aufgeführten betroffenen Akteure werden im Einklang mit ihren jeweiligen Zuständigkeiten, Verantwortungsbereichen und Mandaten einen Beitrag leisten. Bei den EU-Agenturen in diesem Aktionsplan handelt es sich um diejenigen, die im Rahmen der verschiedenen Maßnahmen des Aktionsplans als Akteure ermittelt wurden, und jede ihnen zugewiesene Rolle berührt nicht die Verfahren und Beschlüsse ihrer jeweiligen Verwaltungsräte, was die Beiträge der Agenturen zu diesen Maßnahmen angeht. Auch andere einschlägige EU-Agenturen können von der Kommission oder den Mitgliedstaaten dazu aufgefordert werden, zur Umsetzung des Aktionsplans beizutragen. Die Agenturen werden sich über die jeweiligen EU-Dienststellen („übergeordnete Generaldirektionen“) an der internationalen Arbeit beteiligen. </w:t>
      </w:r>
    </w:p>
  </w:footnote>
  <w:footnote w:id="3">
    <w:p w14:paraId="3CBEB56B" w14:textId="77777777" w:rsidR="00396471" w:rsidRPr="00944521" w:rsidRDefault="0039647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https://marine.copernicus.eu/</w:t>
      </w:r>
    </w:p>
  </w:footnote>
  <w:footnote w:id="4">
    <w:p w14:paraId="7B429C70" w14:textId="77777777" w:rsidR="00396471" w:rsidRPr="001A2F89" w:rsidRDefault="00396471">
      <w:pPr>
        <w:pStyle w:val="FootnoteText"/>
      </w:pPr>
      <w:r>
        <w:rPr>
          <w:rStyle w:val="FootnoteReference"/>
        </w:rPr>
        <w:footnoteRef/>
      </w:r>
      <w:r>
        <w:t xml:space="preserve"> Artikel </w:t>
      </w:r>
      <w:r>
        <w:rPr>
          <w:rFonts w:asciiTheme="majorBidi" w:hAnsiTheme="majorBidi"/>
        </w:rPr>
        <w:t>71 der SBE-Erklärung der UfM: Die Minister begrüßen die aktive Rolle, die das MedCGFF bei der Verbesserung der regionalen Zusammenarbeit und der Förderung des Verständnisses für maritime Fragen von beiderseitiger Bedeutung und von gemeinsamem Interesse im Zusammenhang mit Aufgaben der Küstenwache über zivile und militärische Grenzen und Sektoren hinweg spielt, und ersuchen das Forum, Schulungsmaßnahmen zu entwickeln und den Austausch von Informationen, Fachwissen, technischer Hilfe, Schulungen und bewährten Verfahren zur Bekämpfung illegaler Handlungen auf See weiter zu erleichtern.</w:t>
      </w:r>
    </w:p>
  </w:footnote>
  <w:footnote w:id="5">
    <w:p w14:paraId="45787B55" w14:textId="77777777" w:rsidR="00396471" w:rsidRPr="00C7639B" w:rsidRDefault="00396471" w:rsidP="00973AE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Verordnung (EU) 2019/1896 </w:t>
      </w:r>
    </w:p>
  </w:footnote>
  <w:footnote w:id="6">
    <w:p w14:paraId="3A205574" w14:textId="77777777" w:rsidR="00396471" w:rsidRPr="00C7639B" w:rsidRDefault="00396471" w:rsidP="003372B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operative Phase und der Zeitplan für jede in diesem Aktionsplan aufgeführte Maßnahme unterliegen der Aktivierung der Aufgabe nach Genehmigung durch den Verwaltungsrat der EMSA.</w:t>
      </w:r>
    </w:p>
  </w:footnote>
  <w:footnote w:id="7">
    <w:p w14:paraId="057B1A5C" w14:textId="77777777" w:rsidR="00396471" w:rsidRPr="00C7639B" w:rsidRDefault="0039647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rPr>
        <w:t>https://defence-industry-space.ec.europa.eu/welcome-iris2-infrastructure-resilience-interconnectivity-and-security-satellite-2022-11-17_en</w:t>
      </w:r>
    </w:p>
  </w:footnote>
  <w:footnote w:id="8">
    <w:p w14:paraId="5EAEFF61" w14:textId="77777777" w:rsidR="00396471" w:rsidRPr="00C7639B" w:rsidRDefault="0039647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Verordnung (EG) Nr. 725/2004.</w:t>
      </w:r>
    </w:p>
  </w:footnote>
  <w:footnote w:id="9">
    <w:p w14:paraId="7A8822C6" w14:textId="77777777" w:rsidR="00396471" w:rsidRPr="00513883" w:rsidRDefault="00396471">
      <w:pPr>
        <w:pStyle w:val="FootnoteText"/>
      </w:pPr>
      <w:r>
        <w:rPr>
          <w:rStyle w:val="FootnoteReference"/>
          <w:rFonts w:ascii="Times New Roman" w:hAnsi="Times New Roman" w:cs="Times New Roman"/>
        </w:rPr>
        <w:footnoteRef/>
      </w:r>
      <w:r>
        <w:rPr>
          <w:rFonts w:ascii="Times New Roman" w:hAnsi="Times New Roman"/>
        </w:rPr>
        <w:t xml:space="preserve"> Richtlinie 2005/65/EG.</w:t>
      </w:r>
    </w:p>
  </w:footnote>
  <w:footnote w:id="10">
    <w:p w14:paraId="53AAED68" w14:textId="77777777" w:rsidR="00396471" w:rsidRPr="00C7639B" w:rsidRDefault="0039647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Verordnung (EU) 2019/452 </w:t>
      </w:r>
    </w:p>
  </w:footnote>
  <w:footnote w:id="11">
    <w:p w14:paraId="5F6282C6" w14:textId="77777777" w:rsidR="00396471" w:rsidRPr="00C7639B" w:rsidRDefault="0039647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http://www.emilyo.eu/</w:t>
      </w:r>
      <w:r>
        <w:rPr>
          <w:rStyle w:val="Hyperlink"/>
          <w:rFonts w:ascii="Times New Roman" w:hAnsi="Times New Roman"/>
          <w:color w:val="auto"/>
          <w:u w:val="none"/>
        </w:rPr>
        <w:t>; EMILYO ist nicht mit dem Programm Erasmus+ verzahnt.</w:t>
      </w:r>
    </w:p>
  </w:footnote>
  <w:footnote w:id="12">
    <w:p w14:paraId="613FD785" w14:textId="77777777" w:rsidR="00396471" w:rsidRPr="001A2F89" w:rsidRDefault="00396471">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 xml:space="preserve"> Das HCoE-Handbuch bildet die Grundlage einschlägiger Schulungen für teilnehmende Staaten, Akteure der EU und der NATO sowie politische Entscheidungsträger.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3772" w14:textId="77777777" w:rsidR="0053567B" w:rsidRPr="0053567B" w:rsidRDefault="0053567B" w:rsidP="00535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1C18" w14:textId="77777777" w:rsidR="0053567B" w:rsidRPr="0053567B" w:rsidRDefault="0053567B" w:rsidP="0053567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0D26" w14:textId="77777777" w:rsidR="0053567B" w:rsidRPr="0053567B" w:rsidRDefault="0053567B" w:rsidP="0053567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0A4D" w14:textId="77777777" w:rsidR="00396471" w:rsidRPr="001A2F89" w:rsidRDefault="00396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8276F" w14:textId="77777777" w:rsidR="00396471" w:rsidRPr="001A2F89" w:rsidRDefault="00396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93795" w14:textId="77777777" w:rsidR="00396471" w:rsidRPr="001A2F89" w:rsidRDefault="00396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43F88"/>
    <w:multiLevelType w:val="hybridMultilevel"/>
    <w:tmpl w:val="7AC69174"/>
    <w:lvl w:ilvl="0" w:tplc="0409000F">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80434"/>
    <w:multiLevelType w:val="hybridMultilevel"/>
    <w:tmpl w:val="ABCE8336"/>
    <w:lvl w:ilvl="0" w:tplc="1EC0F1CC">
      <w:start w:val="1"/>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9526D"/>
    <w:multiLevelType w:val="hybridMultilevel"/>
    <w:tmpl w:val="43A45620"/>
    <w:lvl w:ilvl="0" w:tplc="3056BF7A">
      <w:numFmt w:val="bullet"/>
      <w:lvlText w:val=""/>
      <w:lvlJc w:val="left"/>
      <w:pPr>
        <w:ind w:left="1080" w:hanging="360"/>
      </w:pPr>
      <w:rPr>
        <w:rFonts w:ascii="Wingdings" w:eastAsia="Times New Roman" w:hAnsi="Wingdings"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hint="default"/>
      </w:rPr>
    </w:lvl>
    <w:lvl w:ilvl="8" w:tplc="080C0005">
      <w:start w:val="1"/>
      <w:numFmt w:val="bullet"/>
      <w:lvlText w:val=""/>
      <w:lvlJc w:val="left"/>
      <w:pPr>
        <w:ind w:left="6840" w:hanging="360"/>
      </w:pPr>
      <w:rPr>
        <w:rFonts w:ascii="Wingdings" w:hAnsi="Wingdings" w:hint="default"/>
      </w:rPr>
    </w:lvl>
  </w:abstractNum>
  <w:abstractNum w:abstractNumId="3" w15:restartNumberingAfterBreak="0">
    <w:nsid w:val="520D00DE"/>
    <w:multiLevelType w:val="multilevel"/>
    <w:tmpl w:val="DB98F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2B03C5"/>
    <w:multiLevelType w:val="hybridMultilevel"/>
    <w:tmpl w:val="498A9526"/>
    <w:lvl w:ilvl="0" w:tplc="2F24CDCA">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5A6340C2"/>
    <w:multiLevelType w:val="multilevel"/>
    <w:tmpl w:val="07324A20"/>
    <w:lvl w:ilvl="0">
      <w:start w:val="1"/>
      <w:numFmt w:val="bullet"/>
      <w:lvlText w:val="•"/>
      <w:lvlJc w:val="left"/>
      <w:pPr>
        <w:tabs>
          <w:tab w:val="num" w:pos="0"/>
        </w:tabs>
        <w:ind w:left="1065" w:hanging="705"/>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CE92C7A"/>
    <w:multiLevelType w:val="hybridMultilevel"/>
    <w:tmpl w:val="87207B42"/>
    <w:lvl w:ilvl="0" w:tplc="080C0019">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688C128E"/>
    <w:multiLevelType w:val="multilevel"/>
    <w:tmpl w:val="EDC8C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7C7D82"/>
    <w:multiLevelType w:val="hybridMultilevel"/>
    <w:tmpl w:val="6644BC6C"/>
    <w:lvl w:ilvl="0" w:tplc="A7A613B4">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6"/>
  </w:num>
  <w:num w:numId="6">
    <w:abstractNumId w:val="3"/>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fr-FR" w:vendorID="64" w:dllVersion="6" w:nlCheck="1" w:checkStyle="0"/>
  <w:activeWritingStyle w:appName="MSWord" w:lang="fr-FR" w:vendorID="64" w:dllVersion="0" w:nlCheck="1" w:checkStyle="0"/>
  <w:activeWritingStyle w:appName="MSWord" w:lang="de-DE" w:vendorID="64" w:dllVersion="0" w:nlCheck="1" w:checkStyle="0"/>
  <w:activeWritingStyle w:appName="MSWord" w:lang="de-DE" w:vendorID="64" w:dllVersion="6" w:nlCheck="1" w:checkStyle="0"/>
  <w:activeWritingStyle w:appName="MSWord" w:lang="pt-PT" w:vendorID="64" w:dllVersion="6" w:nlCheck="1" w:checkStyle="0"/>
  <w:activeWritingStyle w:appName="MSWord" w:lang="pt-PT" w:vendorID="64" w:dllVersion="0" w:nlCheck="1" w:checkStyle="0"/>
  <w:activeWritingStyle w:appName="MSWord" w:lang="it-IT" w:vendorID="64" w:dllVersion="0" w:nlCheck="1" w:checkStyle="0"/>
  <w:activeWritingStyle w:appName="MSWord" w:lang="it-IT" w:vendorID="64" w:dllVersion="6" w:nlCheck="1" w:checkStyle="0"/>
  <w:activeWritingStyle w:appName="MSWord" w:lang="en-GB" w:vendorID="64" w:dllVersion="131078" w:nlCheck="1" w:checkStyle="1"/>
  <w:activeWritingStyle w:appName="MSWord" w:lang="pt-PT"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it-IT" w:vendorID="64" w:dllVersion="131078" w:nlCheck="1" w:checkStyle="0"/>
  <w:activeWritingStyle w:appName="MSWord" w:lang="en-US" w:vendorID="64" w:dllVersion="131078" w:nlCheck="1" w:checkStyle="1"/>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der"/>
    <w:docVar w:name="LW_ANNEX_NBR_FIRST" w:val="1"/>
    <w:docVar w:name="LW_ANNEX_NBR_LAST" w:val="1"/>
    <w:docVar w:name="LW_ANNEX_UNIQUE" w:val="1"/>
    <w:docVar w:name="LW_CORRIGENDUM" w:val="&lt;UNUSED&gt;"/>
    <w:docVar w:name="LW_COVERPAGE_EXISTS" w:val="True"/>
    <w:docVar w:name="LW_COVERPAGE_GUID" w:val="79BD1A00-6117-4D6D-8E2E-86C9C44A29D7"/>
    <w:docVar w:name="LW_COVERPAGE_TYPE" w:val="1"/>
    <w:docVar w:name="LW_CROSSREFERENCE" w:val="&lt;UNUSED&gt;"/>
    <w:docVar w:name="LW_DocType" w:val="NORMAL"/>
    <w:docVar w:name="LW_EMISSION" w:val="10.3.2023"/>
    <w:docVar w:name="LW_EMISSION_ISODATE" w:val="2023-03-10"/>
    <w:docVar w:name="LW_EMISSION_LOCATION" w:val="BRX"/>
    <w:docVar w:name="LW_EMISSION_PREFIX" w:val="Brüssel, den "/>
    <w:docVar w:name="LW_EMISSION_SUFFIX" w:val=" "/>
    <w:docVar w:name="LW_ID_DOCTYPE_NONLW" w:val="CP-041"/>
    <w:docVar w:name="LW_LANGUE" w:val="DE"/>
    <w:docVar w:name="LW_LEVEL_OF_SENSITIVITY" w:val="Standard treatment"/>
    <w:docVar w:name="LW_NOM.INST" w:val="EUROPÄISCHE KOMMISSION"/>
    <w:docVar w:name="LW_NOM.INST_JOINTDOC" w:val="HOHER VERTRETER _x000b_DER UNION FÜR _x000b_AUSSEN- UND_x000b_SICHERHEITSPOLITIK"/>
    <w:docVar w:name="LW_OBJETACTEPRINCIPAL.CP" w:val="über die Aktualisierung der EU-Strategie für maritime Sicherheit und des Aktionsplans_x000d__x000d__x000d__x000b_&quot;Eine erweiterte EU-Strategie für maritime Sicherheit angesichts sich wandelnder maritimer Bedrohungen&quot;"/>
    <w:docVar w:name="LW_PART_NBR" w:val="1"/>
    <w:docVar w:name="LW_PART_NBR_TOTAL" w:val="1"/>
    <w:docVar w:name="LW_REF.INST.NEW" w:val="JOIN"/>
    <w:docVar w:name="LW_REF.INST.NEW_ADOPTED" w:val="final"/>
    <w:docVar w:name="LW_REF.INST.NEW_TEXT" w:val="(2023) 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HANG_x000b_"/>
    <w:docVar w:name="LW_TYPEACTEPRINCIPAL.CP" w:val="Gemeinsamen Mitteilung an das Europäische Parlament und den Rat"/>
    <w:docVar w:name="LwApiVersions" w:val="LW4CoDe 1.23.2.0; LW 8.0, Build 20211117"/>
  </w:docVars>
  <w:rsids>
    <w:rsidRoot w:val="004F5567"/>
    <w:rsid w:val="000011D9"/>
    <w:rsid w:val="00004E23"/>
    <w:rsid w:val="0000537B"/>
    <w:rsid w:val="00006518"/>
    <w:rsid w:val="0001248E"/>
    <w:rsid w:val="00017BD7"/>
    <w:rsid w:val="00024A99"/>
    <w:rsid w:val="00027B9C"/>
    <w:rsid w:val="0003197F"/>
    <w:rsid w:val="00034548"/>
    <w:rsid w:val="00043EF1"/>
    <w:rsid w:val="00047058"/>
    <w:rsid w:val="00050D09"/>
    <w:rsid w:val="000517AF"/>
    <w:rsid w:val="00054066"/>
    <w:rsid w:val="00054115"/>
    <w:rsid w:val="0006008C"/>
    <w:rsid w:val="0006229A"/>
    <w:rsid w:val="00062B56"/>
    <w:rsid w:val="00065C19"/>
    <w:rsid w:val="00066395"/>
    <w:rsid w:val="0006653E"/>
    <w:rsid w:val="00071747"/>
    <w:rsid w:val="00074578"/>
    <w:rsid w:val="0008096F"/>
    <w:rsid w:val="00080CD2"/>
    <w:rsid w:val="000831CB"/>
    <w:rsid w:val="00083DC7"/>
    <w:rsid w:val="000848E8"/>
    <w:rsid w:val="000853C4"/>
    <w:rsid w:val="00086A49"/>
    <w:rsid w:val="000871EF"/>
    <w:rsid w:val="00090097"/>
    <w:rsid w:val="00090D31"/>
    <w:rsid w:val="00093503"/>
    <w:rsid w:val="00096287"/>
    <w:rsid w:val="000A0657"/>
    <w:rsid w:val="000A14A0"/>
    <w:rsid w:val="000A32D3"/>
    <w:rsid w:val="000A46AE"/>
    <w:rsid w:val="000A630B"/>
    <w:rsid w:val="000A688B"/>
    <w:rsid w:val="000B0F4F"/>
    <w:rsid w:val="000B155C"/>
    <w:rsid w:val="000B16DC"/>
    <w:rsid w:val="000B2559"/>
    <w:rsid w:val="000B2987"/>
    <w:rsid w:val="000B34E0"/>
    <w:rsid w:val="000B44B3"/>
    <w:rsid w:val="000B7B4E"/>
    <w:rsid w:val="000B7DC6"/>
    <w:rsid w:val="000C118D"/>
    <w:rsid w:val="000C2160"/>
    <w:rsid w:val="000C326E"/>
    <w:rsid w:val="000C492C"/>
    <w:rsid w:val="000C4CE3"/>
    <w:rsid w:val="000C5551"/>
    <w:rsid w:val="000D0D38"/>
    <w:rsid w:val="000D1E10"/>
    <w:rsid w:val="000D2E05"/>
    <w:rsid w:val="000D3328"/>
    <w:rsid w:val="000D371E"/>
    <w:rsid w:val="000D5276"/>
    <w:rsid w:val="000E230F"/>
    <w:rsid w:val="000F4902"/>
    <w:rsid w:val="000F4F5D"/>
    <w:rsid w:val="000F58CC"/>
    <w:rsid w:val="0010001F"/>
    <w:rsid w:val="00101F2E"/>
    <w:rsid w:val="0010220C"/>
    <w:rsid w:val="001022DD"/>
    <w:rsid w:val="00106E15"/>
    <w:rsid w:val="00110D3B"/>
    <w:rsid w:val="00110D48"/>
    <w:rsid w:val="00111987"/>
    <w:rsid w:val="001120D2"/>
    <w:rsid w:val="001123B0"/>
    <w:rsid w:val="00115006"/>
    <w:rsid w:val="00117B25"/>
    <w:rsid w:val="00120254"/>
    <w:rsid w:val="00121DAF"/>
    <w:rsid w:val="00123F4E"/>
    <w:rsid w:val="001262D8"/>
    <w:rsid w:val="00126AF9"/>
    <w:rsid w:val="00127C27"/>
    <w:rsid w:val="00127E95"/>
    <w:rsid w:val="001334D9"/>
    <w:rsid w:val="0013614D"/>
    <w:rsid w:val="0013754B"/>
    <w:rsid w:val="00137AAC"/>
    <w:rsid w:val="0014154D"/>
    <w:rsid w:val="00142CC6"/>
    <w:rsid w:val="001435E3"/>
    <w:rsid w:val="0014432D"/>
    <w:rsid w:val="001445F5"/>
    <w:rsid w:val="00144C73"/>
    <w:rsid w:val="00147460"/>
    <w:rsid w:val="00147B32"/>
    <w:rsid w:val="001503D4"/>
    <w:rsid w:val="00150A5F"/>
    <w:rsid w:val="00150ECE"/>
    <w:rsid w:val="00151F46"/>
    <w:rsid w:val="00157494"/>
    <w:rsid w:val="00162C3D"/>
    <w:rsid w:val="00163BE1"/>
    <w:rsid w:val="00163FAC"/>
    <w:rsid w:val="0016423C"/>
    <w:rsid w:val="001647E1"/>
    <w:rsid w:val="00164AE9"/>
    <w:rsid w:val="001660EE"/>
    <w:rsid w:val="00170D91"/>
    <w:rsid w:val="0017285B"/>
    <w:rsid w:val="001745E7"/>
    <w:rsid w:val="00176843"/>
    <w:rsid w:val="00176D84"/>
    <w:rsid w:val="00181300"/>
    <w:rsid w:val="0018624C"/>
    <w:rsid w:val="0018719D"/>
    <w:rsid w:val="00191D22"/>
    <w:rsid w:val="00191D89"/>
    <w:rsid w:val="00194156"/>
    <w:rsid w:val="0019572E"/>
    <w:rsid w:val="00196A8E"/>
    <w:rsid w:val="001A295C"/>
    <w:rsid w:val="001A2F89"/>
    <w:rsid w:val="001A3190"/>
    <w:rsid w:val="001A5887"/>
    <w:rsid w:val="001B19C6"/>
    <w:rsid w:val="001B1E1E"/>
    <w:rsid w:val="001B44A9"/>
    <w:rsid w:val="001B6492"/>
    <w:rsid w:val="001B70A2"/>
    <w:rsid w:val="001B7545"/>
    <w:rsid w:val="001D03C8"/>
    <w:rsid w:val="001D1C8F"/>
    <w:rsid w:val="001D2979"/>
    <w:rsid w:val="001D3286"/>
    <w:rsid w:val="001D367D"/>
    <w:rsid w:val="001D4148"/>
    <w:rsid w:val="001D5E03"/>
    <w:rsid w:val="001D5F49"/>
    <w:rsid w:val="001E1BAF"/>
    <w:rsid w:val="001E6F79"/>
    <w:rsid w:val="001E7959"/>
    <w:rsid w:val="001F0214"/>
    <w:rsid w:val="001F13ED"/>
    <w:rsid w:val="001F18DF"/>
    <w:rsid w:val="001F346A"/>
    <w:rsid w:val="001F4974"/>
    <w:rsid w:val="001F7CE9"/>
    <w:rsid w:val="002007A0"/>
    <w:rsid w:val="00202DC6"/>
    <w:rsid w:val="002036CD"/>
    <w:rsid w:val="00204663"/>
    <w:rsid w:val="00205913"/>
    <w:rsid w:val="00206972"/>
    <w:rsid w:val="00206DE0"/>
    <w:rsid w:val="00207935"/>
    <w:rsid w:val="00214A76"/>
    <w:rsid w:val="0021522C"/>
    <w:rsid w:val="00215648"/>
    <w:rsid w:val="002165D6"/>
    <w:rsid w:val="00217966"/>
    <w:rsid w:val="00223A66"/>
    <w:rsid w:val="00223CC0"/>
    <w:rsid w:val="002276FB"/>
    <w:rsid w:val="00232276"/>
    <w:rsid w:val="002325A7"/>
    <w:rsid w:val="002352CA"/>
    <w:rsid w:val="00235E85"/>
    <w:rsid w:val="00242642"/>
    <w:rsid w:val="00242E6D"/>
    <w:rsid w:val="002433DB"/>
    <w:rsid w:val="0024354E"/>
    <w:rsid w:val="0024360A"/>
    <w:rsid w:val="00246E99"/>
    <w:rsid w:val="00252099"/>
    <w:rsid w:val="00252E3E"/>
    <w:rsid w:val="002538AA"/>
    <w:rsid w:val="00255083"/>
    <w:rsid w:val="002560EA"/>
    <w:rsid w:val="00256433"/>
    <w:rsid w:val="00257A9D"/>
    <w:rsid w:val="00260914"/>
    <w:rsid w:val="00264CA5"/>
    <w:rsid w:val="0027273F"/>
    <w:rsid w:val="00276876"/>
    <w:rsid w:val="00282456"/>
    <w:rsid w:val="0028487F"/>
    <w:rsid w:val="00285D89"/>
    <w:rsid w:val="00290F3C"/>
    <w:rsid w:val="0029190A"/>
    <w:rsid w:val="00292391"/>
    <w:rsid w:val="00293DB9"/>
    <w:rsid w:val="00295FE9"/>
    <w:rsid w:val="00296283"/>
    <w:rsid w:val="002965B4"/>
    <w:rsid w:val="00296DF4"/>
    <w:rsid w:val="00296E6B"/>
    <w:rsid w:val="002A0946"/>
    <w:rsid w:val="002A28B0"/>
    <w:rsid w:val="002A3BB5"/>
    <w:rsid w:val="002A5653"/>
    <w:rsid w:val="002A5D78"/>
    <w:rsid w:val="002A6E36"/>
    <w:rsid w:val="002A712B"/>
    <w:rsid w:val="002B2186"/>
    <w:rsid w:val="002B3586"/>
    <w:rsid w:val="002B5CB7"/>
    <w:rsid w:val="002B618B"/>
    <w:rsid w:val="002B727E"/>
    <w:rsid w:val="002B79B0"/>
    <w:rsid w:val="002C0376"/>
    <w:rsid w:val="002C2218"/>
    <w:rsid w:val="002C278D"/>
    <w:rsid w:val="002C35F9"/>
    <w:rsid w:val="002C473A"/>
    <w:rsid w:val="002C4A3E"/>
    <w:rsid w:val="002D0668"/>
    <w:rsid w:val="002D4A12"/>
    <w:rsid w:val="002D5707"/>
    <w:rsid w:val="002D7E26"/>
    <w:rsid w:val="002E09DC"/>
    <w:rsid w:val="002E19FA"/>
    <w:rsid w:val="002E2845"/>
    <w:rsid w:val="002E3C2E"/>
    <w:rsid w:val="002E448E"/>
    <w:rsid w:val="002E4FE1"/>
    <w:rsid w:val="002E58C3"/>
    <w:rsid w:val="002E6A82"/>
    <w:rsid w:val="002E7EDC"/>
    <w:rsid w:val="002F4B7B"/>
    <w:rsid w:val="002F7423"/>
    <w:rsid w:val="002F7E3F"/>
    <w:rsid w:val="003072B8"/>
    <w:rsid w:val="00311033"/>
    <w:rsid w:val="0031517D"/>
    <w:rsid w:val="0031641C"/>
    <w:rsid w:val="003226B5"/>
    <w:rsid w:val="003241A6"/>
    <w:rsid w:val="00324216"/>
    <w:rsid w:val="0032527C"/>
    <w:rsid w:val="00325282"/>
    <w:rsid w:val="00325E20"/>
    <w:rsid w:val="00327299"/>
    <w:rsid w:val="00330781"/>
    <w:rsid w:val="00331C26"/>
    <w:rsid w:val="0033366B"/>
    <w:rsid w:val="0033547A"/>
    <w:rsid w:val="003372BC"/>
    <w:rsid w:val="00342000"/>
    <w:rsid w:val="003424A7"/>
    <w:rsid w:val="00342600"/>
    <w:rsid w:val="00342939"/>
    <w:rsid w:val="00343341"/>
    <w:rsid w:val="00346684"/>
    <w:rsid w:val="00347649"/>
    <w:rsid w:val="00352E05"/>
    <w:rsid w:val="003548DE"/>
    <w:rsid w:val="00355DE9"/>
    <w:rsid w:val="00360637"/>
    <w:rsid w:val="00361D5D"/>
    <w:rsid w:val="00362794"/>
    <w:rsid w:val="00362C2F"/>
    <w:rsid w:val="0036305A"/>
    <w:rsid w:val="00365FD5"/>
    <w:rsid w:val="00367CD3"/>
    <w:rsid w:val="00373077"/>
    <w:rsid w:val="00373773"/>
    <w:rsid w:val="00375610"/>
    <w:rsid w:val="00377C8D"/>
    <w:rsid w:val="00382B0E"/>
    <w:rsid w:val="00383EAB"/>
    <w:rsid w:val="00386C26"/>
    <w:rsid w:val="00390DED"/>
    <w:rsid w:val="003912F4"/>
    <w:rsid w:val="003913D1"/>
    <w:rsid w:val="003932D8"/>
    <w:rsid w:val="00393732"/>
    <w:rsid w:val="00394903"/>
    <w:rsid w:val="00396471"/>
    <w:rsid w:val="00397154"/>
    <w:rsid w:val="003974A7"/>
    <w:rsid w:val="003A7B70"/>
    <w:rsid w:val="003A7CE5"/>
    <w:rsid w:val="003B0E4C"/>
    <w:rsid w:val="003B0EEF"/>
    <w:rsid w:val="003B1570"/>
    <w:rsid w:val="003B4237"/>
    <w:rsid w:val="003B470B"/>
    <w:rsid w:val="003B6020"/>
    <w:rsid w:val="003B7824"/>
    <w:rsid w:val="003C048E"/>
    <w:rsid w:val="003C24E9"/>
    <w:rsid w:val="003C2E3F"/>
    <w:rsid w:val="003C5483"/>
    <w:rsid w:val="003C67FD"/>
    <w:rsid w:val="003C7791"/>
    <w:rsid w:val="003D4C67"/>
    <w:rsid w:val="003E012E"/>
    <w:rsid w:val="003E0C12"/>
    <w:rsid w:val="003E27CA"/>
    <w:rsid w:val="003E2EC3"/>
    <w:rsid w:val="003E656E"/>
    <w:rsid w:val="003F0259"/>
    <w:rsid w:val="003F40C9"/>
    <w:rsid w:val="003F4C54"/>
    <w:rsid w:val="003F7805"/>
    <w:rsid w:val="003F7AEE"/>
    <w:rsid w:val="004024FE"/>
    <w:rsid w:val="0040270D"/>
    <w:rsid w:val="00404E79"/>
    <w:rsid w:val="0040678C"/>
    <w:rsid w:val="00407EA8"/>
    <w:rsid w:val="00412869"/>
    <w:rsid w:val="004128BF"/>
    <w:rsid w:val="00413ED7"/>
    <w:rsid w:val="0041436B"/>
    <w:rsid w:val="004143FA"/>
    <w:rsid w:val="00416F3A"/>
    <w:rsid w:val="004205E2"/>
    <w:rsid w:val="00427A8B"/>
    <w:rsid w:val="00431C4F"/>
    <w:rsid w:val="0044257B"/>
    <w:rsid w:val="00442EC6"/>
    <w:rsid w:val="0044536A"/>
    <w:rsid w:val="004458BE"/>
    <w:rsid w:val="004471E4"/>
    <w:rsid w:val="0045147A"/>
    <w:rsid w:val="004519C9"/>
    <w:rsid w:val="0045222C"/>
    <w:rsid w:val="00460DEE"/>
    <w:rsid w:val="00461227"/>
    <w:rsid w:val="00461CD8"/>
    <w:rsid w:val="0046374A"/>
    <w:rsid w:val="0046409C"/>
    <w:rsid w:val="00465546"/>
    <w:rsid w:val="0046660C"/>
    <w:rsid w:val="00467F62"/>
    <w:rsid w:val="00472627"/>
    <w:rsid w:val="004734C1"/>
    <w:rsid w:val="004743FE"/>
    <w:rsid w:val="004747D1"/>
    <w:rsid w:val="00474DCB"/>
    <w:rsid w:val="004807F6"/>
    <w:rsid w:val="004808DF"/>
    <w:rsid w:val="00480F96"/>
    <w:rsid w:val="004827E8"/>
    <w:rsid w:val="00485EEB"/>
    <w:rsid w:val="004877C2"/>
    <w:rsid w:val="00490337"/>
    <w:rsid w:val="0049119D"/>
    <w:rsid w:val="0049455E"/>
    <w:rsid w:val="00497358"/>
    <w:rsid w:val="004A0A59"/>
    <w:rsid w:val="004A129D"/>
    <w:rsid w:val="004A1F19"/>
    <w:rsid w:val="004A2C86"/>
    <w:rsid w:val="004A2C92"/>
    <w:rsid w:val="004A37FB"/>
    <w:rsid w:val="004A3BC3"/>
    <w:rsid w:val="004B0BBB"/>
    <w:rsid w:val="004B186D"/>
    <w:rsid w:val="004B2249"/>
    <w:rsid w:val="004B274B"/>
    <w:rsid w:val="004B2BB8"/>
    <w:rsid w:val="004B4255"/>
    <w:rsid w:val="004B4948"/>
    <w:rsid w:val="004B4A63"/>
    <w:rsid w:val="004C250A"/>
    <w:rsid w:val="004C29F9"/>
    <w:rsid w:val="004C32CC"/>
    <w:rsid w:val="004C502D"/>
    <w:rsid w:val="004C7AE3"/>
    <w:rsid w:val="004D0603"/>
    <w:rsid w:val="004D1BC3"/>
    <w:rsid w:val="004D2EED"/>
    <w:rsid w:val="004D3B33"/>
    <w:rsid w:val="004D4E94"/>
    <w:rsid w:val="004D55DB"/>
    <w:rsid w:val="004D70D8"/>
    <w:rsid w:val="004D7F41"/>
    <w:rsid w:val="004E0DE2"/>
    <w:rsid w:val="004E2AE3"/>
    <w:rsid w:val="004F00BC"/>
    <w:rsid w:val="004F0515"/>
    <w:rsid w:val="004F12A2"/>
    <w:rsid w:val="004F51A5"/>
    <w:rsid w:val="004F5567"/>
    <w:rsid w:val="005035B9"/>
    <w:rsid w:val="00507218"/>
    <w:rsid w:val="0051153B"/>
    <w:rsid w:val="00511597"/>
    <w:rsid w:val="00513883"/>
    <w:rsid w:val="00514CA7"/>
    <w:rsid w:val="00515A1C"/>
    <w:rsid w:val="00516CA1"/>
    <w:rsid w:val="005178D6"/>
    <w:rsid w:val="005250A7"/>
    <w:rsid w:val="00525524"/>
    <w:rsid w:val="0052663E"/>
    <w:rsid w:val="005271AD"/>
    <w:rsid w:val="00527D4E"/>
    <w:rsid w:val="00534ED8"/>
    <w:rsid w:val="0053567B"/>
    <w:rsid w:val="005364DC"/>
    <w:rsid w:val="00541E70"/>
    <w:rsid w:val="005420A8"/>
    <w:rsid w:val="00542564"/>
    <w:rsid w:val="00544F3A"/>
    <w:rsid w:val="00545798"/>
    <w:rsid w:val="00552DEF"/>
    <w:rsid w:val="00561CDA"/>
    <w:rsid w:val="00561DC2"/>
    <w:rsid w:val="00563288"/>
    <w:rsid w:val="00563B74"/>
    <w:rsid w:val="00563CBB"/>
    <w:rsid w:val="00566338"/>
    <w:rsid w:val="00566680"/>
    <w:rsid w:val="00566EA9"/>
    <w:rsid w:val="00571B00"/>
    <w:rsid w:val="00574CF8"/>
    <w:rsid w:val="005757DB"/>
    <w:rsid w:val="005802A7"/>
    <w:rsid w:val="00585A90"/>
    <w:rsid w:val="005934CA"/>
    <w:rsid w:val="00593F98"/>
    <w:rsid w:val="00594239"/>
    <w:rsid w:val="00594C2F"/>
    <w:rsid w:val="00595344"/>
    <w:rsid w:val="00596465"/>
    <w:rsid w:val="00596942"/>
    <w:rsid w:val="00596F45"/>
    <w:rsid w:val="00597C5D"/>
    <w:rsid w:val="005A1AA8"/>
    <w:rsid w:val="005A2643"/>
    <w:rsid w:val="005A3B69"/>
    <w:rsid w:val="005B1D49"/>
    <w:rsid w:val="005B2D58"/>
    <w:rsid w:val="005B3284"/>
    <w:rsid w:val="005B4B09"/>
    <w:rsid w:val="005B5762"/>
    <w:rsid w:val="005C0168"/>
    <w:rsid w:val="005C092E"/>
    <w:rsid w:val="005C2EF1"/>
    <w:rsid w:val="005C3096"/>
    <w:rsid w:val="005C4DE1"/>
    <w:rsid w:val="005C58C4"/>
    <w:rsid w:val="005D03B3"/>
    <w:rsid w:val="005D1598"/>
    <w:rsid w:val="005D2DDF"/>
    <w:rsid w:val="005E0759"/>
    <w:rsid w:val="005E0D9D"/>
    <w:rsid w:val="005E2B26"/>
    <w:rsid w:val="005E2C3A"/>
    <w:rsid w:val="005E2CA3"/>
    <w:rsid w:val="005E2E84"/>
    <w:rsid w:val="005E3773"/>
    <w:rsid w:val="005E632F"/>
    <w:rsid w:val="005E645F"/>
    <w:rsid w:val="005E7438"/>
    <w:rsid w:val="005F5508"/>
    <w:rsid w:val="005F58D6"/>
    <w:rsid w:val="005F58DF"/>
    <w:rsid w:val="005F7548"/>
    <w:rsid w:val="00601424"/>
    <w:rsid w:val="006047DC"/>
    <w:rsid w:val="00604931"/>
    <w:rsid w:val="006068D2"/>
    <w:rsid w:val="00606A2D"/>
    <w:rsid w:val="00610512"/>
    <w:rsid w:val="0061275E"/>
    <w:rsid w:val="00612928"/>
    <w:rsid w:val="006148CA"/>
    <w:rsid w:val="0061578A"/>
    <w:rsid w:val="00617793"/>
    <w:rsid w:val="00620A60"/>
    <w:rsid w:val="00620AFC"/>
    <w:rsid w:val="006210FB"/>
    <w:rsid w:val="00622924"/>
    <w:rsid w:val="006245CF"/>
    <w:rsid w:val="00624664"/>
    <w:rsid w:val="00625F7F"/>
    <w:rsid w:val="00630340"/>
    <w:rsid w:val="006321F5"/>
    <w:rsid w:val="006341FA"/>
    <w:rsid w:val="00634F0B"/>
    <w:rsid w:val="00634F6D"/>
    <w:rsid w:val="00635653"/>
    <w:rsid w:val="00640AC1"/>
    <w:rsid w:val="00640CD6"/>
    <w:rsid w:val="00641459"/>
    <w:rsid w:val="00642533"/>
    <w:rsid w:val="00643CC9"/>
    <w:rsid w:val="00644643"/>
    <w:rsid w:val="006449A8"/>
    <w:rsid w:val="00644D76"/>
    <w:rsid w:val="00647C04"/>
    <w:rsid w:val="00650172"/>
    <w:rsid w:val="006522F3"/>
    <w:rsid w:val="00652D1F"/>
    <w:rsid w:val="00654FD7"/>
    <w:rsid w:val="00655DD5"/>
    <w:rsid w:val="006562F1"/>
    <w:rsid w:val="0066708C"/>
    <w:rsid w:val="0066709E"/>
    <w:rsid w:val="006676A0"/>
    <w:rsid w:val="006706D8"/>
    <w:rsid w:val="0067162B"/>
    <w:rsid w:val="00672821"/>
    <w:rsid w:val="0067311A"/>
    <w:rsid w:val="006751E4"/>
    <w:rsid w:val="00675B96"/>
    <w:rsid w:val="006777BA"/>
    <w:rsid w:val="00680885"/>
    <w:rsid w:val="00680BDD"/>
    <w:rsid w:val="00681015"/>
    <w:rsid w:val="00684A8A"/>
    <w:rsid w:val="00684E61"/>
    <w:rsid w:val="00686163"/>
    <w:rsid w:val="00690260"/>
    <w:rsid w:val="00691499"/>
    <w:rsid w:val="00692727"/>
    <w:rsid w:val="00692E0C"/>
    <w:rsid w:val="00694959"/>
    <w:rsid w:val="00694B78"/>
    <w:rsid w:val="00695238"/>
    <w:rsid w:val="0069629D"/>
    <w:rsid w:val="00696B44"/>
    <w:rsid w:val="00696ECD"/>
    <w:rsid w:val="00697D4E"/>
    <w:rsid w:val="006A163B"/>
    <w:rsid w:val="006A2F98"/>
    <w:rsid w:val="006A411A"/>
    <w:rsid w:val="006A453B"/>
    <w:rsid w:val="006B2D42"/>
    <w:rsid w:val="006B644A"/>
    <w:rsid w:val="006B7BF1"/>
    <w:rsid w:val="006C21CE"/>
    <w:rsid w:val="006C265F"/>
    <w:rsid w:val="006C4649"/>
    <w:rsid w:val="006C47F8"/>
    <w:rsid w:val="006C5733"/>
    <w:rsid w:val="006C77C7"/>
    <w:rsid w:val="006D0652"/>
    <w:rsid w:val="006D1C94"/>
    <w:rsid w:val="006D26E7"/>
    <w:rsid w:val="006D63EA"/>
    <w:rsid w:val="006D6B69"/>
    <w:rsid w:val="006D70C6"/>
    <w:rsid w:val="006E0531"/>
    <w:rsid w:val="006E0DFE"/>
    <w:rsid w:val="006E11CF"/>
    <w:rsid w:val="006E1393"/>
    <w:rsid w:val="006E6304"/>
    <w:rsid w:val="006E6D2D"/>
    <w:rsid w:val="006E72B9"/>
    <w:rsid w:val="006F10E5"/>
    <w:rsid w:val="006F1452"/>
    <w:rsid w:val="006F15B3"/>
    <w:rsid w:val="006F254B"/>
    <w:rsid w:val="006F27C5"/>
    <w:rsid w:val="006F2AF9"/>
    <w:rsid w:val="006F3080"/>
    <w:rsid w:val="006F3FC9"/>
    <w:rsid w:val="006F48DA"/>
    <w:rsid w:val="006F4F17"/>
    <w:rsid w:val="006F5847"/>
    <w:rsid w:val="006F6990"/>
    <w:rsid w:val="00703848"/>
    <w:rsid w:val="00703CB7"/>
    <w:rsid w:val="007067DA"/>
    <w:rsid w:val="00706F56"/>
    <w:rsid w:val="00707100"/>
    <w:rsid w:val="0070758C"/>
    <w:rsid w:val="00711EE4"/>
    <w:rsid w:val="00715A5E"/>
    <w:rsid w:val="00720D0F"/>
    <w:rsid w:val="0072193A"/>
    <w:rsid w:val="00722598"/>
    <w:rsid w:val="00722E9C"/>
    <w:rsid w:val="00723605"/>
    <w:rsid w:val="00725050"/>
    <w:rsid w:val="00725278"/>
    <w:rsid w:val="00725BB6"/>
    <w:rsid w:val="007265C0"/>
    <w:rsid w:val="00726ECA"/>
    <w:rsid w:val="00727CAD"/>
    <w:rsid w:val="00731342"/>
    <w:rsid w:val="0073173E"/>
    <w:rsid w:val="00735850"/>
    <w:rsid w:val="00735F6D"/>
    <w:rsid w:val="007368B2"/>
    <w:rsid w:val="007404A3"/>
    <w:rsid w:val="00740914"/>
    <w:rsid w:val="007413CB"/>
    <w:rsid w:val="007446D0"/>
    <w:rsid w:val="00745526"/>
    <w:rsid w:val="00746FFB"/>
    <w:rsid w:val="007479A7"/>
    <w:rsid w:val="00750617"/>
    <w:rsid w:val="007518C3"/>
    <w:rsid w:val="00752BDB"/>
    <w:rsid w:val="00754452"/>
    <w:rsid w:val="00760515"/>
    <w:rsid w:val="00760F4B"/>
    <w:rsid w:val="00761527"/>
    <w:rsid w:val="007619B5"/>
    <w:rsid w:val="0076275B"/>
    <w:rsid w:val="007644E8"/>
    <w:rsid w:val="00765530"/>
    <w:rsid w:val="0076680B"/>
    <w:rsid w:val="00773132"/>
    <w:rsid w:val="0077320E"/>
    <w:rsid w:val="00776C52"/>
    <w:rsid w:val="00776DFE"/>
    <w:rsid w:val="00777251"/>
    <w:rsid w:val="00780C6B"/>
    <w:rsid w:val="00781635"/>
    <w:rsid w:val="007819E4"/>
    <w:rsid w:val="0078603E"/>
    <w:rsid w:val="00786D4D"/>
    <w:rsid w:val="00791248"/>
    <w:rsid w:val="007928FF"/>
    <w:rsid w:val="00792A4F"/>
    <w:rsid w:val="00792A9A"/>
    <w:rsid w:val="00792B83"/>
    <w:rsid w:val="007A0D94"/>
    <w:rsid w:val="007A186D"/>
    <w:rsid w:val="007A2663"/>
    <w:rsid w:val="007A2BA1"/>
    <w:rsid w:val="007A30F4"/>
    <w:rsid w:val="007A4B35"/>
    <w:rsid w:val="007A7DF0"/>
    <w:rsid w:val="007B0E26"/>
    <w:rsid w:val="007B121A"/>
    <w:rsid w:val="007B196B"/>
    <w:rsid w:val="007B1D66"/>
    <w:rsid w:val="007B361D"/>
    <w:rsid w:val="007B4513"/>
    <w:rsid w:val="007B6F2A"/>
    <w:rsid w:val="007C0C87"/>
    <w:rsid w:val="007C25CE"/>
    <w:rsid w:val="007C2B3C"/>
    <w:rsid w:val="007C5D6F"/>
    <w:rsid w:val="007D0BE8"/>
    <w:rsid w:val="007D5474"/>
    <w:rsid w:val="007D5BAD"/>
    <w:rsid w:val="007D664D"/>
    <w:rsid w:val="007E59BE"/>
    <w:rsid w:val="007F05E5"/>
    <w:rsid w:val="007F2D28"/>
    <w:rsid w:val="007F4E57"/>
    <w:rsid w:val="007F51A2"/>
    <w:rsid w:val="007F5845"/>
    <w:rsid w:val="007F5895"/>
    <w:rsid w:val="008001E4"/>
    <w:rsid w:val="00800CDE"/>
    <w:rsid w:val="008027D1"/>
    <w:rsid w:val="00802A7F"/>
    <w:rsid w:val="008041FF"/>
    <w:rsid w:val="00804973"/>
    <w:rsid w:val="0080780C"/>
    <w:rsid w:val="00810FAB"/>
    <w:rsid w:val="0081245D"/>
    <w:rsid w:val="00814357"/>
    <w:rsid w:val="00815655"/>
    <w:rsid w:val="00815668"/>
    <w:rsid w:val="0081609F"/>
    <w:rsid w:val="00822D78"/>
    <w:rsid w:val="00822ECD"/>
    <w:rsid w:val="008259F7"/>
    <w:rsid w:val="00827762"/>
    <w:rsid w:val="00830920"/>
    <w:rsid w:val="00830FBB"/>
    <w:rsid w:val="0083488A"/>
    <w:rsid w:val="00834DBD"/>
    <w:rsid w:val="00835F64"/>
    <w:rsid w:val="008366BC"/>
    <w:rsid w:val="008379B0"/>
    <w:rsid w:val="008410D4"/>
    <w:rsid w:val="00841988"/>
    <w:rsid w:val="00841F6C"/>
    <w:rsid w:val="00842451"/>
    <w:rsid w:val="0084436D"/>
    <w:rsid w:val="00845745"/>
    <w:rsid w:val="00845B29"/>
    <w:rsid w:val="00847BFA"/>
    <w:rsid w:val="00853B08"/>
    <w:rsid w:val="00854AAE"/>
    <w:rsid w:val="008608DF"/>
    <w:rsid w:val="00862B04"/>
    <w:rsid w:val="00864E8E"/>
    <w:rsid w:val="00866335"/>
    <w:rsid w:val="0086742F"/>
    <w:rsid w:val="0086776B"/>
    <w:rsid w:val="00867F15"/>
    <w:rsid w:val="0087582D"/>
    <w:rsid w:val="00875B71"/>
    <w:rsid w:val="0088450D"/>
    <w:rsid w:val="00884983"/>
    <w:rsid w:val="00884F70"/>
    <w:rsid w:val="0088582E"/>
    <w:rsid w:val="00886632"/>
    <w:rsid w:val="008901A2"/>
    <w:rsid w:val="00890E64"/>
    <w:rsid w:val="0089558E"/>
    <w:rsid w:val="00897F44"/>
    <w:rsid w:val="008A1858"/>
    <w:rsid w:val="008A3ADD"/>
    <w:rsid w:val="008A4353"/>
    <w:rsid w:val="008A69A0"/>
    <w:rsid w:val="008A7C9B"/>
    <w:rsid w:val="008B1FB4"/>
    <w:rsid w:val="008B25FC"/>
    <w:rsid w:val="008B6BA1"/>
    <w:rsid w:val="008C01CB"/>
    <w:rsid w:val="008C2731"/>
    <w:rsid w:val="008C40AE"/>
    <w:rsid w:val="008C42E3"/>
    <w:rsid w:val="008C6DDF"/>
    <w:rsid w:val="008C6FA1"/>
    <w:rsid w:val="008D26B4"/>
    <w:rsid w:val="008D6C48"/>
    <w:rsid w:val="008E010C"/>
    <w:rsid w:val="008E23C1"/>
    <w:rsid w:val="008E30D3"/>
    <w:rsid w:val="008E46A4"/>
    <w:rsid w:val="008E59BA"/>
    <w:rsid w:val="008E5D91"/>
    <w:rsid w:val="008F38E0"/>
    <w:rsid w:val="008F4706"/>
    <w:rsid w:val="008F61B8"/>
    <w:rsid w:val="00901DE5"/>
    <w:rsid w:val="00902389"/>
    <w:rsid w:val="0090270F"/>
    <w:rsid w:val="009034B4"/>
    <w:rsid w:val="00906971"/>
    <w:rsid w:val="0091057A"/>
    <w:rsid w:val="0091413E"/>
    <w:rsid w:val="00916B8B"/>
    <w:rsid w:val="00920A72"/>
    <w:rsid w:val="00920B95"/>
    <w:rsid w:val="009255C4"/>
    <w:rsid w:val="00925A9C"/>
    <w:rsid w:val="00931BCB"/>
    <w:rsid w:val="0093226A"/>
    <w:rsid w:val="00932C16"/>
    <w:rsid w:val="00934BF8"/>
    <w:rsid w:val="0094192F"/>
    <w:rsid w:val="009421B2"/>
    <w:rsid w:val="009429AB"/>
    <w:rsid w:val="00944521"/>
    <w:rsid w:val="0094564C"/>
    <w:rsid w:val="00950160"/>
    <w:rsid w:val="0095071B"/>
    <w:rsid w:val="00950DD9"/>
    <w:rsid w:val="0095506F"/>
    <w:rsid w:val="00955AA6"/>
    <w:rsid w:val="00955CE0"/>
    <w:rsid w:val="00955DC0"/>
    <w:rsid w:val="009630BD"/>
    <w:rsid w:val="0096335B"/>
    <w:rsid w:val="009639CD"/>
    <w:rsid w:val="00966989"/>
    <w:rsid w:val="00970DED"/>
    <w:rsid w:val="009712CD"/>
    <w:rsid w:val="009725BE"/>
    <w:rsid w:val="00972787"/>
    <w:rsid w:val="00973AE9"/>
    <w:rsid w:val="00974A8D"/>
    <w:rsid w:val="00974BCA"/>
    <w:rsid w:val="0098035A"/>
    <w:rsid w:val="00981690"/>
    <w:rsid w:val="00982A27"/>
    <w:rsid w:val="0098579C"/>
    <w:rsid w:val="0099237A"/>
    <w:rsid w:val="009926E7"/>
    <w:rsid w:val="00993E63"/>
    <w:rsid w:val="0099775D"/>
    <w:rsid w:val="009A02FE"/>
    <w:rsid w:val="009A1EB8"/>
    <w:rsid w:val="009A2368"/>
    <w:rsid w:val="009A3415"/>
    <w:rsid w:val="009A7364"/>
    <w:rsid w:val="009B042F"/>
    <w:rsid w:val="009B1CD5"/>
    <w:rsid w:val="009B32AA"/>
    <w:rsid w:val="009B3D28"/>
    <w:rsid w:val="009B6024"/>
    <w:rsid w:val="009B60EC"/>
    <w:rsid w:val="009B6DA6"/>
    <w:rsid w:val="009C29F8"/>
    <w:rsid w:val="009C5DD5"/>
    <w:rsid w:val="009D0D31"/>
    <w:rsid w:val="009D2921"/>
    <w:rsid w:val="009D4C9D"/>
    <w:rsid w:val="009D655A"/>
    <w:rsid w:val="009E0707"/>
    <w:rsid w:val="009E13D4"/>
    <w:rsid w:val="009E1CB6"/>
    <w:rsid w:val="009E2C36"/>
    <w:rsid w:val="009E4081"/>
    <w:rsid w:val="009E5F51"/>
    <w:rsid w:val="009E745D"/>
    <w:rsid w:val="009F005D"/>
    <w:rsid w:val="009F04D8"/>
    <w:rsid w:val="009F3863"/>
    <w:rsid w:val="009F4DD8"/>
    <w:rsid w:val="009F69C0"/>
    <w:rsid w:val="009F6E27"/>
    <w:rsid w:val="009F7079"/>
    <w:rsid w:val="009F7101"/>
    <w:rsid w:val="00A0037F"/>
    <w:rsid w:val="00A01873"/>
    <w:rsid w:val="00A02388"/>
    <w:rsid w:val="00A046AC"/>
    <w:rsid w:val="00A047BB"/>
    <w:rsid w:val="00A05E9B"/>
    <w:rsid w:val="00A07BB7"/>
    <w:rsid w:val="00A103B9"/>
    <w:rsid w:val="00A12FF4"/>
    <w:rsid w:val="00A14A88"/>
    <w:rsid w:val="00A15CCC"/>
    <w:rsid w:val="00A16EA4"/>
    <w:rsid w:val="00A21888"/>
    <w:rsid w:val="00A2222C"/>
    <w:rsid w:val="00A235A4"/>
    <w:rsid w:val="00A23785"/>
    <w:rsid w:val="00A26018"/>
    <w:rsid w:val="00A27782"/>
    <w:rsid w:val="00A279A8"/>
    <w:rsid w:val="00A27AFB"/>
    <w:rsid w:val="00A31C6A"/>
    <w:rsid w:val="00A322AE"/>
    <w:rsid w:val="00A32362"/>
    <w:rsid w:val="00A34B24"/>
    <w:rsid w:val="00A34FBA"/>
    <w:rsid w:val="00A35BB5"/>
    <w:rsid w:val="00A422CE"/>
    <w:rsid w:val="00A4312E"/>
    <w:rsid w:val="00A46568"/>
    <w:rsid w:val="00A50898"/>
    <w:rsid w:val="00A542E1"/>
    <w:rsid w:val="00A54EAA"/>
    <w:rsid w:val="00A61898"/>
    <w:rsid w:val="00A63C69"/>
    <w:rsid w:val="00A63D26"/>
    <w:rsid w:val="00A64513"/>
    <w:rsid w:val="00A666A8"/>
    <w:rsid w:val="00A672EE"/>
    <w:rsid w:val="00A71555"/>
    <w:rsid w:val="00A72452"/>
    <w:rsid w:val="00A744D2"/>
    <w:rsid w:val="00A75CD9"/>
    <w:rsid w:val="00A766B5"/>
    <w:rsid w:val="00A77DA0"/>
    <w:rsid w:val="00A82F88"/>
    <w:rsid w:val="00A839FC"/>
    <w:rsid w:val="00A83F57"/>
    <w:rsid w:val="00A84FEE"/>
    <w:rsid w:val="00A86BAA"/>
    <w:rsid w:val="00A902EE"/>
    <w:rsid w:val="00A90D57"/>
    <w:rsid w:val="00A9295A"/>
    <w:rsid w:val="00A93591"/>
    <w:rsid w:val="00A935B2"/>
    <w:rsid w:val="00A93938"/>
    <w:rsid w:val="00A93AB9"/>
    <w:rsid w:val="00AA2171"/>
    <w:rsid w:val="00AA45B9"/>
    <w:rsid w:val="00AA6156"/>
    <w:rsid w:val="00AA628B"/>
    <w:rsid w:val="00AA6C48"/>
    <w:rsid w:val="00AA72F3"/>
    <w:rsid w:val="00AB1628"/>
    <w:rsid w:val="00AB2417"/>
    <w:rsid w:val="00AB4588"/>
    <w:rsid w:val="00AB4C14"/>
    <w:rsid w:val="00AB4C81"/>
    <w:rsid w:val="00AB63FC"/>
    <w:rsid w:val="00AB6D4C"/>
    <w:rsid w:val="00AC04AD"/>
    <w:rsid w:val="00AC182B"/>
    <w:rsid w:val="00AC1BC1"/>
    <w:rsid w:val="00AC2C3F"/>
    <w:rsid w:val="00AC3859"/>
    <w:rsid w:val="00AC38B9"/>
    <w:rsid w:val="00AC491F"/>
    <w:rsid w:val="00AC5E7F"/>
    <w:rsid w:val="00AC6678"/>
    <w:rsid w:val="00AC6D39"/>
    <w:rsid w:val="00AD2F50"/>
    <w:rsid w:val="00AD555E"/>
    <w:rsid w:val="00AD6780"/>
    <w:rsid w:val="00AE017A"/>
    <w:rsid w:val="00AE0CEF"/>
    <w:rsid w:val="00AE5081"/>
    <w:rsid w:val="00AE50EE"/>
    <w:rsid w:val="00AE7987"/>
    <w:rsid w:val="00AE7A6B"/>
    <w:rsid w:val="00AF1C08"/>
    <w:rsid w:val="00AF1CBA"/>
    <w:rsid w:val="00AF2BEC"/>
    <w:rsid w:val="00AF3E15"/>
    <w:rsid w:val="00AF652F"/>
    <w:rsid w:val="00B03C66"/>
    <w:rsid w:val="00B048A6"/>
    <w:rsid w:val="00B108E3"/>
    <w:rsid w:val="00B202DE"/>
    <w:rsid w:val="00B21011"/>
    <w:rsid w:val="00B21D7F"/>
    <w:rsid w:val="00B21EAD"/>
    <w:rsid w:val="00B21EE4"/>
    <w:rsid w:val="00B24856"/>
    <w:rsid w:val="00B255EB"/>
    <w:rsid w:val="00B26D9F"/>
    <w:rsid w:val="00B331FC"/>
    <w:rsid w:val="00B361F4"/>
    <w:rsid w:val="00B37628"/>
    <w:rsid w:val="00B40FCD"/>
    <w:rsid w:val="00B46C8F"/>
    <w:rsid w:val="00B5022C"/>
    <w:rsid w:val="00B510BC"/>
    <w:rsid w:val="00B52F4C"/>
    <w:rsid w:val="00B5468F"/>
    <w:rsid w:val="00B57514"/>
    <w:rsid w:val="00B57A7E"/>
    <w:rsid w:val="00B64FDF"/>
    <w:rsid w:val="00B6556F"/>
    <w:rsid w:val="00B6633C"/>
    <w:rsid w:val="00B752AB"/>
    <w:rsid w:val="00B832E1"/>
    <w:rsid w:val="00B83473"/>
    <w:rsid w:val="00B83D61"/>
    <w:rsid w:val="00B84567"/>
    <w:rsid w:val="00B84C49"/>
    <w:rsid w:val="00B86E62"/>
    <w:rsid w:val="00B87973"/>
    <w:rsid w:val="00B9010B"/>
    <w:rsid w:val="00B9405C"/>
    <w:rsid w:val="00B94D41"/>
    <w:rsid w:val="00B95267"/>
    <w:rsid w:val="00B95CED"/>
    <w:rsid w:val="00B96A0B"/>
    <w:rsid w:val="00B97524"/>
    <w:rsid w:val="00BA0E49"/>
    <w:rsid w:val="00BA3AFA"/>
    <w:rsid w:val="00BB00BA"/>
    <w:rsid w:val="00BB2249"/>
    <w:rsid w:val="00BB34D4"/>
    <w:rsid w:val="00BB393A"/>
    <w:rsid w:val="00BB60F9"/>
    <w:rsid w:val="00BB6FCA"/>
    <w:rsid w:val="00BC1EFB"/>
    <w:rsid w:val="00BC4BEA"/>
    <w:rsid w:val="00BC6E65"/>
    <w:rsid w:val="00BD0893"/>
    <w:rsid w:val="00BD1199"/>
    <w:rsid w:val="00BD18EC"/>
    <w:rsid w:val="00BD1C8E"/>
    <w:rsid w:val="00BD1CC6"/>
    <w:rsid w:val="00BD3E7A"/>
    <w:rsid w:val="00BD4113"/>
    <w:rsid w:val="00BD4C2C"/>
    <w:rsid w:val="00BD5DDB"/>
    <w:rsid w:val="00BD6BD8"/>
    <w:rsid w:val="00BD7A3B"/>
    <w:rsid w:val="00BD7DF8"/>
    <w:rsid w:val="00BE2428"/>
    <w:rsid w:val="00BE506E"/>
    <w:rsid w:val="00BE51E9"/>
    <w:rsid w:val="00BE5587"/>
    <w:rsid w:val="00BF17ED"/>
    <w:rsid w:val="00BF21A4"/>
    <w:rsid w:val="00BF2F0F"/>
    <w:rsid w:val="00BF62F1"/>
    <w:rsid w:val="00C01FAE"/>
    <w:rsid w:val="00C052F4"/>
    <w:rsid w:val="00C065C2"/>
    <w:rsid w:val="00C103DF"/>
    <w:rsid w:val="00C13227"/>
    <w:rsid w:val="00C13232"/>
    <w:rsid w:val="00C166A0"/>
    <w:rsid w:val="00C167DC"/>
    <w:rsid w:val="00C214E5"/>
    <w:rsid w:val="00C219F4"/>
    <w:rsid w:val="00C23825"/>
    <w:rsid w:val="00C243C9"/>
    <w:rsid w:val="00C2473F"/>
    <w:rsid w:val="00C2569F"/>
    <w:rsid w:val="00C27377"/>
    <w:rsid w:val="00C30324"/>
    <w:rsid w:val="00C32C5B"/>
    <w:rsid w:val="00C330D5"/>
    <w:rsid w:val="00C33197"/>
    <w:rsid w:val="00C33331"/>
    <w:rsid w:val="00C438B0"/>
    <w:rsid w:val="00C43F77"/>
    <w:rsid w:val="00C50DD0"/>
    <w:rsid w:val="00C51F43"/>
    <w:rsid w:val="00C529CE"/>
    <w:rsid w:val="00C60F76"/>
    <w:rsid w:val="00C63781"/>
    <w:rsid w:val="00C63B36"/>
    <w:rsid w:val="00C64948"/>
    <w:rsid w:val="00C6730C"/>
    <w:rsid w:val="00C708B9"/>
    <w:rsid w:val="00C71F44"/>
    <w:rsid w:val="00C758BD"/>
    <w:rsid w:val="00C75C53"/>
    <w:rsid w:val="00C7639B"/>
    <w:rsid w:val="00C7689E"/>
    <w:rsid w:val="00C7698F"/>
    <w:rsid w:val="00C81178"/>
    <w:rsid w:val="00C811D8"/>
    <w:rsid w:val="00C826F8"/>
    <w:rsid w:val="00C84D4B"/>
    <w:rsid w:val="00C856BA"/>
    <w:rsid w:val="00C85EAD"/>
    <w:rsid w:val="00C90CE8"/>
    <w:rsid w:val="00C90D0F"/>
    <w:rsid w:val="00C91640"/>
    <w:rsid w:val="00C94852"/>
    <w:rsid w:val="00C9625B"/>
    <w:rsid w:val="00C9642F"/>
    <w:rsid w:val="00CA0F0F"/>
    <w:rsid w:val="00CA1955"/>
    <w:rsid w:val="00CA1E71"/>
    <w:rsid w:val="00CA68BE"/>
    <w:rsid w:val="00CA7EF8"/>
    <w:rsid w:val="00CB235F"/>
    <w:rsid w:val="00CB46E5"/>
    <w:rsid w:val="00CB4909"/>
    <w:rsid w:val="00CB600A"/>
    <w:rsid w:val="00CC013D"/>
    <w:rsid w:val="00CC1447"/>
    <w:rsid w:val="00CC17B6"/>
    <w:rsid w:val="00CC2F8E"/>
    <w:rsid w:val="00CC4516"/>
    <w:rsid w:val="00CD0D52"/>
    <w:rsid w:val="00CD1D77"/>
    <w:rsid w:val="00CD33F5"/>
    <w:rsid w:val="00CD4BD4"/>
    <w:rsid w:val="00CD5469"/>
    <w:rsid w:val="00CD5C8F"/>
    <w:rsid w:val="00CD7812"/>
    <w:rsid w:val="00CE08E6"/>
    <w:rsid w:val="00CE1A62"/>
    <w:rsid w:val="00CE4D6A"/>
    <w:rsid w:val="00CE5F5D"/>
    <w:rsid w:val="00CE6542"/>
    <w:rsid w:val="00CE6E62"/>
    <w:rsid w:val="00CE6EB4"/>
    <w:rsid w:val="00CE758D"/>
    <w:rsid w:val="00CF0A51"/>
    <w:rsid w:val="00CF11EB"/>
    <w:rsid w:val="00CF2D77"/>
    <w:rsid w:val="00CF38B7"/>
    <w:rsid w:val="00CF3BBE"/>
    <w:rsid w:val="00CF40EF"/>
    <w:rsid w:val="00CF426D"/>
    <w:rsid w:val="00CF7718"/>
    <w:rsid w:val="00D02247"/>
    <w:rsid w:val="00D03686"/>
    <w:rsid w:val="00D03981"/>
    <w:rsid w:val="00D03C0F"/>
    <w:rsid w:val="00D04CBD"/>
    <w:rsid w:val="00D05070"/>
    <w:rsid w:val="00D068CF"/>
    <w:rsid w:val="00D101D2"/>
    <w:rsid w:val="00D1119C"/>
    <w:rsid w:val="00D11A57"/>
    <w:rsid w:val="00D128C6"/>
    <w:rsid w:val="00D151A0"/>
    <w:rsid w:val="00D1747B"/>
    <w:rsid w:val="00D176E0"/>
    <w:rsid w:val="00D20375"/>
    <w:rsid w:val="00D21785"/>
    <w:rsid w:val="00D223EB"/>
    <w:rsid w:val="00D22DB2"/>
    <w:rsid w:val="00D25AD4"/>
    <w:rsid w:val="00D31157"/>
    <w:rsid w:val="00D31942"/>
    <w:rsid w:val="00D31BB4"/>
    <w:rsid w:val="00D3377B"/>
    <w:rsid w:val="00D346D4"/>
    <w:rsid w:val="00D34923"/>
    <w:rsid w:val="00D35863"/>
    <w:rsid w:val="00D36598"/>
    <w:rsid w:val="00D3770B"/>
    <w:rsid w:val="00D377D7"/>
    <w:rsid w:val="00D424E7"/>
    <w:rsid w:val="00D42ED2"/>
    <w:rsid w:val="00D463A7"/>
    <w:rsid w:val="00D503D7"/>
    <w:rsid w:val="00D51B03"/>
    <w:rsid w:val="00D528A5"/>
    <w:rsid w:val="00D54749"/>
    <w:rsid w:val="00D55D02"/>
    <w:rsid w:val="00D5676D"/>
    <w:rsid w:val="00D56E80"/>
    <w:rsid w:val="00D62F00"/>
    <w:rsid w:val="00D63EAE"/>
    <w:rsid w:val="00D63EEA"/>
    <w:rsid w:val="00D640F2"/>
    <w:rsid w:val="00D66EDE"/>
    <w:rsid w:val="00D71C7F"/>
    <w:rsid w:val="00D747AD"/>
    <w:rsid w:val="00D74949"/>
    <w:rsid w:val="00D74969"/>
    <w:rsid w:val="00D81F93"/>
    <w:rsid w:val="00D83F47"/>
    <w:rsid w:val="00D8460B"/>
    <w:rsid w:val="00D8797D"/>
    <w:rsid w:val="00DA0BAA"/>
    <w:rsid w:val="00DA0C00"/>
    <w:rsid w:val="00DA1DE8"/>
    <w:rsid w:val="00DA6A06"/>
    <w:rsid w:val="00DA7130"/>
    <w:rsid w:val="00DB10D7"/>
    <w:rsid w:val="00DB32C5"/>
    <w:rsid w:val="00DB444F"/>
    <w:rsid w:val="00DB4EBC"/>
    <w:rsid w:val="00DB6238"/>
    <w:rsid w:val="00DB7907"/>
    <w:rsid w:val="00DC03AD"/>
    <w:rsid w:val="00DC31EC"/>
    <w:rsid w:val="00DC3490"/>
    <w:rsid w:val="00DC52F5"/>
    <w:rsid w:val="00DC5FEF"/>
    <w:rsid w:val="00DC6D44"/>
    <w:rsid w:val="00DC7D65"/>
    <w:rsid w:val="00DD164E"/>
    <w:rsid w:val="00DD2649"/>
    <w:rsid w:val="00DD3C6C"/>
    <w:rsid w:val="00DD4A69"/>
    <w:rsid w:val="00DD5702"/>
    <w:rsid w:val="00DE373D"/>
    <w:rsid w:val="00DE5A20"/>
    <w:rsid w:val="00DE704A"/>
    <w:rsid w:val="00DF04D0"/>
    <w:rsid w:val="00DF12AA"/>
    <w:rsid w:val="00DF2C5A"/>
    <w:rsid w:val="00DF58DE"/>
    <w:rsid w:val="00DF7251"/>
    <w:rsid w:val="00E0165A"/>
    <w:rsid w:val="00E018D1"/>
    <w:rsid w:val="00E036FA"/>
    <w:rsid w:val="00E0370D"/>
    <w:rsid w:val="00E03A42"/>
    <w:rsid w:val="00E04C1F"/>
    <w:rsid w:val="00E103CA"/>
    <w:rsid w:val="00E1129D"/>
    <w:rsid w:val="00E15626"/>
    <w:rsid w:val="00E15FD2"/>
    <w:rsid w:val="00E16081"/>
    <w:rsid w:val="00E16B10"/>
    <w:rsid w:val="00E17EAD"/>
    <w:rsid w:val="00E208A3"/>
    <w:rsid w:val="00E20A0F"/>
    <w:rsid w:val="00E23655"/>
    <w:rsid w:val="00E25FF8"/>
    <w:rsid w:val="00E26990"/>
    <w:rsid w:val="00E27B94"/>
    <w:rsid w:val="00E31E5B"/>
    <w:rsid w:val="00E340DA"/>
    <w:rsid w:val="00E345B4"/>
    <w:rsid w:val="00E346AC"/>
    <w:rsid w:val="00E34746"/>
    <w:rsid w:val="00E34DCF"/>
    <w:rsid w:val="00E40AA0"/>
    <w:rsid w:val="00E421D0"/>
    <w:rsid w:val="00E42335"/>
    <w:rsid w:val="00E4662E"/>
    <w:rsid w:val="00E466CE"/>
    <w:rsid w:val="00E46A77"/>
    <w:rsid w:val="00E50CE9"/>
    <w:rsid w:val="00E52A59"/>
    <w:rsid w:val="00E552F7"/>
    <w:rsid w:val="00E55CE6"/>
    <w:rsid w:val="00E62EB7"/>
    <w:rsid w:val="00E666CC"/>
    <w:rsid w:val="00E667C9"/>
    <w:rsid w:val="00E71DC4"/>
    <w:rsid w:val="00E74EE6"/>
    <w:rsid w:val="00E847B5"/>
    <w:rsid w:val="00E853F4"/>
    <w:rsid w:val="00E868E1"/>
    <w:rsid w:val="00E8758F"/>
    <w:rsid w:val="00E87EDE"/>
    <w:rsid w:val="00E902F0"/>
    <w:rsid w:val="00E92171"/>
    <w:rsid w:val="00E92841"/>
    <w:rsid w:val="00E9409C"/>
    <w:rsid w:val="00E976FF"/>
    <w:rsid w:val="00EA075E"/>
    <w:rsid w:val="00EA0AC6"/>
    <w:rsid w:val="00EA0C6C"/>
    <w:rsid w:val="00EA183C"/>
    <w:rsid w:val="00EA1F5A"/>
    <w:rsid w:val="00EA238D"/>
    <w:rsid w:val="00EA274E"/>
    <w:rsid w:val="00EA3045"/>
    <w:rsid w:val="00EA6394"/>
    <w:rsid w:val="00EB0690"/>
    <w:rsid w:val="00EB0B87"/>
    <w:rsid w:val="00EB149A"/>
    <w:rsid w:val="00EB19EB"/>
    <w:rsid w:val="00EB1D4C"/>
    <w:rsid w:val="00EB3401"/>
    <w:rsid w:val="00EB3C6F"/>
    <w:rsid w:val="00EB4DCA"/>
    <w:rsid w:val="00EB5198"/>
    <w:rsid w:val="00EC0E53"/>
    <w:rsid w:val="00EC117F"/>
    <w:rsid w:val="00EC24AC"/>
    <w:rsid w:val="00EC4598"/>
    <w:rsid w:val="00EC47C7"/>
    <w:rsid w:val="00EC5884"/>
    <w:rsid w:val="00EC5DF8"/>
    <w:rsid w:val="00EC793F"/>
    <w:rsid w:val="00ED3494"/>
    <w:rsid w:val="00ED3F26"/>
    <w:rsid w:val="00ED52A5"/>
    <w:rsid w:val="00EE336E"/>
    <w:rsid w:val="00EE4623"/>
    <w:rsid w:val="00EE4D06"/>
    <w:rsid w:val="00EE5260"/>
    <w:rsid w:val="00EE68CD"/>
    <w:rsid w:val="00EF07B5"/>
    <w:rsid w:val="00EF0B4D"/>
    <w:rsid w:val="00EF356B"/>
    <w:rsid w:val="00EF7D7C"/>
    <w:rsid w:val="00F0415D"/>
    <w:rsid w:val="00F04962"/>
    <w:rsid w:val="00F04DE7"/>
    <w:rsid w:val="00F0662E"/>
    <w:rsid w:val="00F100C2"/>
    <w:rsid w:val="00F21D69"/>
    <w:rsid w:val="00F36A8F"/>
    <w:rsid w:val="00F37300"/>
    <w:rsid w:val="00F40EF3"/>
    <w:rsid w:val="00F4223F"/>
    <w:rsid w:val="00F42325"/>
    <w:rsid w:val="00F4452C"/>
    <w:rsid w:val="00F45B77"/>
    <w:rsid w:val="00F460EB"/>
    <w:rsid w:val="00F47A6B"/>
    <w:rsid w:val="00F55CF2"/>
    <w:rsid w:val="00F56770"/>
    <w:rsid w:val="00F579EF"/>
    <w:rsid w:val="00F600BE"/>
    <w:rsid w:val="00F657B1"/>
    <w:rsid w:val="00F6588C"/>
    <w:rsid w:val="00F67CCD"/>
    <w:rsid w:val="00F72549"/>
    <w:rsid w:val="00F7520B"/>
    <w:rsid w:val="00F755D5"/>
    <w:rsid w:val="00F755E0"/>
    <w:rsid w:val="00F7687D"/>
    <w:rsid w:val="00F76ABB"/>
    <w:rsid w:val="00F80BB0"/>
    <w:rsid w:val="00F8392D"/>
    <w:rsid w:val="00F85B14"/>
    <w:rsid w:val="00F869AE"/>
    <w:rsid w:val="00F90CD2"/>
    <w:rsid w:val="00F93012"/>
    <w:rsid w:val="00FA1524"/>
    <w:rsid w:val="00FA4E31"/>
    <w:rsid w:val="00FB0C25"/>
    <w:rsid w:val="00FB2E6F"/>
    <w:rsid w:val="00FB3D7A"/>
    <w:rsid w:val="00FB4064"/>
    <w:rsid w:val="00FB52A9"/>
    <w:rsid w:val="00FB5455"/>
    <w:rsid w:val="00FB5A06"/>
    <w:rsid w:val="00FB5F0A"/>
    <w:rsid w:val="00FB5F41"/>
    <w:rsid w:val="00FB64B1"/>
    <w:rsid w:val="00FB675A"/>
    <w:rsid w:val="00FC00B1"/>
    <w:rsid w:val="00FC0B9A"/>
    <w:rsid w:val="00FC275A"/>
    <w:rsid w:val="00FC4F36"/>
    <w:rsid w:val="00FD182D"/>
    <w:rsid w:val="00FD4BA6"/>
    <w:rsid w:val="00FD5289"/>
    <w:rsid w:val="00FD75DF"/>
    <w:rsid w:val="00FD766B"/>
    <w:rsid w:val="00FE01B6"/>
    <w:rsid w:val="00FE05B7"/>
    <w:rsid w:val="00FE1D1C"/>
    <w:rsid w:val="00FE246B"/>
    <w:rsid w:val="00FE3551"/>
    <w:rsid w:val="00FE50F7"/>
    <w:rsid w:val="00FE687D"/>
    <w:rsid w:val="00FE690B"/>
    <w:rsid w:val="00FE783C"/>
    <w:rsid w:val="00FF0E1E"/>
    <w:rsid w:val="00FF112F"/>
    <w:rsid w:val="00FF1773"/>
    <w:rsid w:val="00FF43B2"/>
    <w:rsid w:val="00FF70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1C32B9"/>
  <w15:chartTrackingRefBased/>
  <w15:docId w15:val="{397854E9-04BC-4CA3-9B8A-DDC7199B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70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346A"/>
    <w:rPr>
      <w:sz w:val="16"/>
      <w:szCs w:val="16"/>
    </w:rPr>
  </w:style>
  <w:style w:type="paragraph" w:styleId="CommentText">
    <w:name w:val="annotation text"/>
    <w:basedOn w:val="Normal"/>
    <w:link w:val="CommentTextChar"/>
    <w:uiPriority w:val="99"/>
    <w:unhideWhenUsed/>
    <w:rsid w:val="001F346A"/>
    <w:pPr>
      <w:spacing w:line="240" w:lineRule="auto"/>
    </w:pPr>
    <w:rPr>
      <w:sz w:val="20"/>
      <w:szCs w:val="20"/>
    </w:rPr>
  </w:style>
  <w:style w:type="character" w:customStyle="1" w:styleId="CommentTextChar">
    <w:name w:val="Comment Text Char"/>
    <w:basedOn w:val="DefaultParagraphFont"/>
    <w:link w:val="CommentText"/>
    <w:uiPriority w:val="99"/>
    <w:rsid w:val="001F346A"/>
    <w:rPr>
      <w:sz w:val="20"/>
      <w:szCs w:val="20"/>
    </w:rPr>
  </w:style>
  <w:style w:type="paragraph" w:styleId="CommentSubject">
    <w:name w:val="annotation subject"/>
    <w:basedOn w:val="CommentText"/>
    <w:next w:val="CommentText"/>
    <w:link w:val="CommentSubjectChar"/>
    <w:uiPriority w:val="99"/>
    <w:semiHidden/>
    <w:unhideWhenUsed/>
    <w:rsid w:val="001F346A"/>
    <w:rPr>
      <w:b/>
      <w:bCs/>
    </w:rPr>
  </w:style>
  <w:style w:type="character" w:customStyle="1" w:styleId="CommentSubjectChar">
    <w:name w:val="Comment Subject Char"/>
    <w:basedOn w:val="CommentTextChar"/>
    <w:link w:val="CommentSubject"/>
    <w:uiPriority w:val="99"/>
    <w:semiHidden/>
    <w:rsid w:val="001F346A"/>
    <w:rPr>
      <w:b/>
      <w:bCs/>
      <w:sz w:val="20"/>
      <w:szCs w:val="20"/>
    </w:rPr>
  </w:style>
  <w:style w:type="paragraph" w:styleId="Header">
    <w:name w:val="header"/>
    <w:basedOn w:val="Normal"/>
    <w:link w:val="HeaderChar"/>
    <w:uiPriority w:val="99"/>
    <w:unhideWhenUsed/>
    <w:rsid w:val="001F3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46A"/>
  </w:style>
  <w:style w:type="paragraph" w:styleId="Footer">
    <w:name w:val="footer"/>
    <w:basedOn w:val="Normal"/>
    <w:link w:val="FooterChar"/>
    <w:uiPriority w:val="99"/>
    <w:unhideWhenUsed/>
    <w:rsid w:val="001F3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46A"/>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Bullet 1,Dot pt"/>
    <w:basedOn w:val="Normal"/>
    <w:link w:val="ListParagraphChar"/>
    <w:uiPriority w:val="34"/>
    <w:qFormat/>
    <w:rsid w:val="00FB52A9"/>
    <w:pPr>
      <w:spacing w:after="200" w:line="276" w:lineRule="auto"/>
      <w:ind w:left="720"/>
      <w:contextualSpacing/>
    </w:p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link w:val="ListParagraph"/>
    <w:uiPriority w:val="34"/>
    <w:qFormat/>
    <w:locked/>
    <w:rsid w:val="00FB52A9"/>
    <w:rPr>
      <w:lang w:val="de-DE"/>
    </w:rPr>
  </w:style>
  <w:style w:type="paragraph" w:styleId="BalloonText">
    <w:name w:val="Balloon Text"/>
    <w:basedOn w:val="Normal"/>
    <w:link w:val="BalloonTextChar"/>
    <w:uiPriority w:val="99"/>
    <w:semiHidden/>
    <w:unhideWhenUsed/>
    <w:rsid w:val="004D2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EED"/>
    <w:rPr>
      <w:rFonts w:ascii="Segoe UI" w:hAnsi="Segoe UI" w:cs="Segoe UI"/>
      <w:sz w:val="18"/>
      <w:szCs w:val="18"/>
    </w:rPr>
  </w:style>
  <w:style w:type="paragraph" w:styleId="Revision">
    <w:name w:val="Revision"/>
    <w:hidden/>
    <w:uiPriority w:val="99"/>
    <w:semiHidden/>
    <w:rsid w:val="00D74949"/>
    <w:pPr>
      <w:spacing w:after="0" w:line="240" w:lineRule="auto"/>
    </w:pPr>
  </w:style>
  <w:style w:type="paragraph" w:styleId="FootnoteText">
    <w:name w:val="footnote text"/>
    <w:basedOn w:val="Normal"/>
    <w:uiPriority w:val="99"/>
    <w:unhideWhenUsed/>
    <w:rsid w:val="00635653"/>
    <w:pPr>
      <w:spacing w:after="0" w:line="240" w:lineRule="auto"/>
    </w:pPr>
    <w:rPr>
      <w:sz w:val="20"/>
      <w:szCs w:val="20"/>
    </w:rPr>
  </w:style>
  <w:style w:type="character" w:customStyle="1" w:styleId="FootnoteTextChar">
    <w:name w:val="Footnote Text Char"/>
    <w:basedOn w:val="DefaultParagraphFont"/>
    <w:uiPriority w:val="99"/>
    <w:rsid w:val="00635653"/>
    <w:rPr>
      <w:sz w:val="20"/>
      <w:szCs w:val="20"/>
    </w:rPr>
  </w:style>
  <w:style w:type="character" w:styleId="FootnoteReference">
    <w:name w:val="footnote reference"/>
    <w:basedOn w:val="DefaultParagraphFont"/>
    <w:uiPriority w:val="99"/>
    <w:unhideWhenUsed/>
    <w:rsid w:val="00635653"/>
    <w:rPr>
      <w:vertAlign w:val="superscript"/>
    </w:rPr>
  </w:style>
  <w:style w:type="paragraph" w:customStyle="1" w:styleId="Default">
    <w:name w:val="Default"/>
    <w:rsid w:val="00F37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DefaultParagraphFont"/>
    <w:rsid w:val="004024FE"/>
  </w:style>
  <w:style w:type="paragraph" w:styleId="NormalWeb">
    <w:name w:val="Normal (Web)"/>
    <w:basedOn w:val="Normal"/>
    <w:uiPriority w:val="99"/>
    <w:unhideWhenUsed/>
    <w:rsid w:val="00101F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377B"/>
    <w:rPr>
      <w:color w:val="0000FF"/>
      <w:u w:val="single"/>
    </w:rPr>
  </w:style>
  <w:style w:type="character" w:customStyle="1" w:styleId="Heading1Char">
    <w:name w:val="Heading 1 Char"/>
    <w:basedOn w:val="DefaultParagraphFont"/>
    <w:link w:val="Heading1"/>
    <w:uiPriority w:val="9"/>
    <w:rsid w:val="00FF700C"/>
    <w:rPr>
      <w:rFonts w:ascii="Times New Roman" w:eastAsia="Times New Roman" w:hAnsi="Times New Roman" w:cs="Times New Roman"/>
      <w:b/>
      <w:bCs/>
      <w:kern w:val="36"/>
      <w:sz w:val="48"/>
      <w:szCs w:val="48"/>
      <w:lang w:val="de-DE" w:eastAsia="en-GB"/>
    </w:rPr>
  </w:style>
  <w:style w:type="character" w:customStyle="1" w:styleId="normaltextrun">
    <w:name w:val="normaltextrun"/>
    <w:basedOn w:val="DefaultParagraphFont"/>
    <w:rsid w:val="00A72452"/>
  </w:style>
  <w:style w:type="character" w:customStyle="1" w:styleId="Marker">
    <w:name w:val="Marker"/>
    <w:basedOn w:val="DefaultParagraphFont"/>
    <w:rsid w:val="00EA1F5A"/>
    <w:rPr>
      <w:color w:val="0000FF"/>
      <w:shd w:val="clear" w:color="auto" w:fill="auto"/>
    </w:rPr>
  </w:style>
  <w:style w:type="paragraph" w:customStyle="1" w:styleId="Pagedecouverture">
    <w:name w:val="Page de couverture"/>
    <w:basedOn w:val="Normal"/>
    <w:next w:val="Normal"/>
    <w:rsid w:val="00EA1F5A"/>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EA1F5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EA1F5A"/>
    <w:rPr>
      <w:rFonts w:ascii="Times New Roman" w:hAnsi="Times New Roman" w:cs="Times New Roman"/>
      <w:sz w:val="24"/>
    </w:rPr>
  </w:style>
  <w:style w:type="paragraph" w:customStyle="1" w:styleId="FooterSensitivity">
    <w:name w:val="Footer Sensitivity"/>
    <w:basedOn w:val="Normal"/>
    <w:link w:val="FooterSensitivityChar"/>
    <w:rsid w:val="00EA1F5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EA1F5A"/>
    <w:rPr>
      <w:rFonts w:ascii="Times New Roman" w:hAnsi="Times New Roman" w:cs="Times New Roman"/>
      <w:b/>
      <w:sz w:val="32"/>
    </w:rPr>
  </w:style>
  <w:style w:type="paragraph" w:customStyle="1" w:styleId="HeaderCoverPage">
    <w:name w:val="Header Cover Page"/>
    <w:basedOn w:val="Normal"/>
    <w:link w:val="HeaderCoverPageChar"/>
    <w:rsid w:val="00EA1F5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EA1F5A"/>
    <w:rPr>
      <w:rFonts w:ascii="Times New Roman" w:hAnsi="Times New Roman" w:cs="Times New Roman"/>
      <w:sz w:val="24"/>
    </w:rPr>
  </w:style>
  <w:style w:type="paragraph" w:customStyle="1" w:styleId="HeaderSensitivity">
    <w:name w:val="Header Sensitivity"/>
    <w:basedOn w:val="Normal"/>
    <w:link w:val="HeaderSensitivityChar"/>
    <w:rsid w:val="00EA1F5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EA1F5A"/>
    <w:rPr>
      <w:rFonts w:ascii="Times New Roman" w:hAnsi="Times New Roman" w:cs="Times New Roman"/>
      <w:b/>
      <w:sz w:val="32"/>
    </w:rPr>
  </w:style>
  <w:style w:type="paragraph" w:customStyle="1" w:styleId="HeaderSensitivityRight">
    <w:name w:val="Header Sensitivity Right"/>
    <w:basedOn w:val="Normal"/>
    <w:link w:val="HeaderSensitivityRightChar"/>
    <w:rsid w:val="00EA1F5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EA1F5A"/>
    <w:rPr>
      <w:rFonts w:ascii="Times New Roman" w:hAnsi="Times New Roman" w:cs="Times New Roman"/>
      <w:sz w:val="28"/>
    </w:rPr>
  </w:style>
  <w:style w:type="character" w:customStyle="1" w:styleId="UnresolvedMention1">
    <w:name w:val="Unresolved Mention1"/>
    <w:basedOn w:val="DefaultParagraphFont"/>
    <w:uiPriority w:val="99"/>
    <w:semiHidden/>
    <w:unhideWhenUsed/>
    <w:rsid w:val="00377C8D"/>
    <w:rPr>
      <w:color w:val="605E5C"/>
      <w:shd w:val="clear" w:color="auto" w:fill="E1DFDD"/>
    </w:rPr>
  </w:style>
  <w:style w:type="character" w:styleId="FollowedHyperlink">
    <w:name w:val="FollowedHyperlink"/>
    <w:basedOn w:val="DefaultParagraphFont"/>
    <w:uiPriority w:val="99"/>
    <w:semiHidden/>
    <w:unhideWhenUsed/>
    <w:rsid w:val="00C71F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143">
      <w:bodyDiv w:val="1"/>
      <w:marLeft w:val="0"/>
      <w:marRight w:val="0"/>
      <w:marTop w:val="0"/>
      <w:marBottom w:val="0"/>
      <w:divBdr>
        <w:top w:val="none" w:sz="0" w:space="0" w:color="auto"/>
        <w:left w:val="none" w:sz="0" w:space="0" w:color="auto"/>
        <w:bottom w:val="none" w:sz="0" w:space="0" w:color="auto"/>
        <w:right w:val="none" w:sz="0" w:space="0" w:color="auto"/>
      </w:divBdr>
    </w:div>
    <w:div w:id="17510034">
      <w:bodyDiv w:val="1"/>
      <w:marLeft w:val="0"/>
      <w:marRight w:val="0"/>
      <w:marTop w:val="0"/>
      <w:marBottom w:val="0"/>
      <w:divBdr>
        <w:top w:val="none" w:sz="0" w:space="0" w:color="auto"/>
        <w:left w:val="none" w:sz="0" w:space="0" w:color="auto"/>
        <w:bottom w:val="none" w:sz="0" w:space="0" w:color="auto"/>
        <w:right w:val="none" w:sz="0" w:space="0" w:color="auto"/>
      </w:divBdr>
    </w:div>
    <w:div w:id="40402390">
      <w:bodyDiv w:val="1"/>
      <w:marLeft w:val="0"/>
      <w:marRight w:val="0"/>
      <w:marTop w:val="0"/>
      <w:marBottom w:val="0"/>
      <w:divBdr>
        <w:top w:val="none" w:sz="0" w:space="0" w:color="auto"/>
        <w:left w:val="none" w:sz="0" w:space="0" w:color="auto"/>
        <w:bottom w:val="none" w:sz="0" w:space="0" w:color="auto"/>
        <w:right w:val="none" w:sz="0" w:space="0" w:color="auto"/>
      </w:divBdr>
    </w:div>
    <w:div w:id="76172237">
      <w:bodyDiv w:val="1"/>
      <w:marLeft w:val="0"/>
      <w:marRight w:val="0"/>
      <w:marTop w:val="0"/>
      <w:marBottom w:val="0"/>
      <w:divBdr>
        <w:top w:val="none" w:sz="0" w:space="0" w:color="auto"/>
        <w:left w:val="none" w:sz="0" w:space="0" w:color="auto"/>
        <w:bottom w:val="none" w:sz="0" w:space="0" w:color="auto"/>
        <w:right w:val="none" w:sz="0" w:space="0" w:color="auto"/>
      </w:divBdr>
    </w:div>
    <w:div w:id="87387229">
      <w:bodyDiv w:val="1"/>
      <w:marLeft w:val="0"/>
      <w:marRight w:val="0"/>
      <w:marTop w:val="0"/>
      <w:marBottom w:val="0"/>
      <w:divBdr>
        <w:top w:val="none" w:sz="0" w:space="0" w:color="auto"/>
        <w:left w:val="none" w:sz="0" w:space="0" w:color="auto"/>
        <w:bottom w:val="none" w:sz="0" w:space="0" w:color="auto"/>
        <w:right w:val="none" w:sz="0" w:space="0" w:color="auto"/>
      </w:divBdr>
    </w:div>
    <w:div w:id="281151284">
      <w:bodyDiv w:val="1"/>
      <w:marLeft w:val="0"/>
      <w:marRight w:val="0"/>
      <w:marTop w:val="0"/>
      <w:marBottom w:val="0"/>
      <w:divBdr>
        <w:top w:val="none" w:sz="0" w:space="0" w:color="auto"/>
        <w:left w:val="none" w:sz="0" w:space="0" w:color="auto"/>
        <w:bottom w:val="none" w:sz="0" w:space="0" w:color="auto"/>
        <w:right w:val="none" w:sz="0" w:space="0" w:color="auto"/>
      </w:divBdr>
    </w:div>
    <w:div w:id="385951650">
      <w:bodyDiv w:val="1"/>
      <w:marLeft w:val="0"/>
      <w:marRight w:val="0"/>
      <w:marTop w:val="0"/>
      <w:marBottom w:val="0"/>
      <w:divBdr>
        <w:top w:val="none" w:sz="0" w:space="0" w:color="auto"/>
        <w:left w:val="none" w:sz="0" w:space="0" w:color="auto"/>
        <w:bottom w:val="none" w:sz="0" w:space="0" w:color="auto"/>
        <w:right w:val="none" w:sz="0" w:space="0" w:color="auto"/>
      </w:divBdr>
    </w:div>
    <w:div w:id="421685053">
      <w:bodyDiv w:val="1"/>
      <w:marLeft w:val="0"/>
      <w:marRight w:val="0"/>
      <w:marTop w:val="0"/>
      <w:marBottom w:val="0"/>
      <w:divBdr>
        <w:top w:val="none" w:sz="0" w:space="0" w:color="auto"/>
        <w:left w:val="none" w:sz="0" w:space="0" w:color="auto"/>
        <w:bottom w:val="none" w:sz="0" w:space="0" w:color="auto"/>
        <w:right w:val="none" w:sz="0" w:space="0" w:color="auto"/>
      </w:divBdr>
    </w:div>
    <w:div w:id="597103141">
      <w:bodyDiv w:val="1"/>
      <w:marLeft w:val="0"/>
      <w:marRight w:val="0"/>
      <w:marTop w:val="0"/>
      <w:marBottom w:val="0"/>
      <w:divBdr>
        <w:top w:val="none" w:sz="0" w:space="0" w:color="auto"/>
        <w:left w:val="none" w:sz="0" w:space="0" w:color="auto"/>
        <w:bottom w:val="none" w:sz="0" w:space="0" w:color="auto"/>
        <w:right w:val="none" w:sz="0" w:space="0" w:color="auto"/>
      </w:divBdr>
    </w:div>
    <w:div w:id="717704266">
      <w:bodyDiv w:val="1"/>
      <w:marLeft w:val="0"/>
      <w:marRight w:val="0"/>
      <w:marTop w:val="0"/>
      <w:marBottom w:val="0"/>
      <w:divBdr>
        <w:top w:val="none" w:sz="0" w:space="0" w:color="auto"/>
        <w:left w:val="none" w:sz="0" w:space="0" w:color="auto"/>
        <w:bottom w:val="none" w:sz="0" w:space="0" w:color="auto"/>
        <w:right w:val="none" w:sz="0" w:space="0" w:color="auto"/>
      </w:divBdr>
    </w:div>
    <w:div w:id="780107618">
      <w:bodyDiv w:val="1"/>
      <w:marLeft w:val="0"/>
      <w:marRight w:val="0"/>
      <w:marTop w:val="0"/>
      <w:marBottom w:val="0"/>
      <w:divBdr>
        <w:top w:val="none" w:sz="0" w:space="0" w:color="auto"/>
        <w:left w:val="none" w:sz="0" w:space="0" w:color="auto"/>
        <w:bottom w:val="none" w:sz="0" w:space="0" w:color="auto"/>
        <w:right w:val="none" w:sz="0" w:space="0" w:color="auto"/>
      </w:divBdr>
    </w:div>
    <w:div w:id="806124511">
      <w:bodyDiv w:val="1"/>
      <w:marLeft w:val="0"/>
      <w:marRight w:val="0"/>
      <w:marTop w:val="0"/>
      <w:marBottom w:val="0"/>
      <w:divBdr>
        <w:top w:val="none" w:sz="0" w:space="0" w:color="auto"/>
        <w:left w:val="none" w:sz="0" w:space="0" w:color="auto"/>
        <w:bottom w:val="none" w:sz="0" w:space="0" w:color="auto"/>
        <w:right w:val="none" w:sz="0" w:space="0" w:color="auto"/>
      </w:divBdr>
    </w:div>
    <w:div w:id="842470946">
      <w:bodyDiv w:val="1"/>
      <w:marLeft w:val="0"/>
      <w:marRight w:val="0"/>
      <w:marTop w:val="0"/>
      <w:marBottom w:val="0"/>
      <w:divBdr>
        <w:top w:val="none" w:sz="0" w:space="0" w:color="auto"/>
        <w:left w:val="none" w:sz="0" w:space="0" w:color="auto"/>
        <w:bottom w:val="none" w:sz="0" w:space="0" w:color="auto"/>
        <w:right w:val="none" w:sz="0" w:space="0" w:color="auto"/>
      </w:divBdr>
    </w:div>
    <w:div w:id="900677017">
      <w:bodyDiv w:val="1"/>
      <w:marLeft w:val="0"/>
      <w:marRight w:val="0"/>
      <w:marTop w:val="0"/>
      <w:marBottom w:val="0"/>
      <w:divBdr>
        <w:top w:val="none" w:sz="0" w:space="0" w:color="auto"/>
        <w:left w:val="none" w:sz="0" w:space="0" w:color="auto"/>
        <w:bottom w:val="none" w:sz="0" w:space="0" w:color="auto"/>
        <w:right w:val="none" w:sz="0" w:space="0" w:color="auto"/>
      </w:divBdr>
    </w:div>
    <w:div w:id="916862668">
      <w:bodyDiv w:val="1"/>
      <w:marLeft w:val="0"/>
      <w:marRight w:val="0"/>
      <w:marTop w:val="0"/>
      <w:marBottom w:val="0"/>
      <w:divBdr>
        <w:top w:val="none" w:sz="0" w:space="0" w:color="auto"/>
        <w:left w:val="none" w:sz="0" w:space="0" w:color="auto"/>
        <w:bottom w:val="none" w:sz="0" w:space="0" w:color="auto"/>
        <w:right w:val="none" w:sz="0" w:space="0" w:color="auto"/>
      </w:divBdr>
    </w:div>
    <w:div w:id="992294815">
      <w:bodyDiv w:val="1"/>
      <w:marLeft w:val="0"/>
      <w:marRight w:val="0"/>
      <w:marTop w:val="0"/>
      <w:marBottom w:val="0"/>
      <w:divBdr>
        <w:top w:val="none" w:sz="0" w:space="0" w:color="auto"/>
        <w:left w:val="none" w:sz="0" w:space="0" w:color="auto"/>
        <w:bottom w:val="none" w:sz="0" w:space="0" w:color="auto"/>
        <w:right w:val="none" w:sz="0" w:space="0" w:color="auto"/>
      </w:divBdr>
    </w:div>
    <w:div w:id="1050420898">
      <w:bodyDiv w:val="1"/>
      <w:marLeft w:val="0"/>
      <w:marRight w:val="0"/>
      <w:marTop w:val="0"/>
      <w:marBottom w:val="0"/>
      <w:divBdr>
        <w:top w:val="none" w:sz="0" w:space="0" w:color="auto"/>
        <w:left w:val="none" w:sz="0" w:space="0" w:color="auto"/>
        <w:bottom w:val="none" w:sz="0" w:space="0" w:color="auto"/>
        <w:right w:val="none" w:sz="0" w:space="0" w:color="auto"/>
      </w:divBdr>
    </w:div>
    <w:div w:id="1114906559">
      <w:bodyDiv w:val="1"/>
      <w:marLeft w:val="0"/>
      <w:marRight w:val="0"/>
      <w:marTop w:val="0"/>
      <w:marBottom w:val="0"/>
      <w:divBdr>
        <w:top w:val="none" w:sz="0" w:space="0" w:color="auto"/>
        <w:left w:val="none" w:sz="0" w:space="0" w:color="auto"/>
        <w:bottom w:val="none" w:sz="0" w:space="0" w:color="auto"/>
        <w:right w:val="none" w:sz="0" w:space="0" w:color="auto"/>
      </w:divBdr>
    </w:div>
    <w:div w:id="1212498875">
      <w:bodyDiv w:val="1"/>
      <w:marLeft w:val="0"/>
      <w:marRight w:val="0"/>
      <w:marTop w:val="0"/>
      <w:marBottom w:val="0"/>
      <w:divBdr>
        <w:top w:val="none" w:sz="0" w:space="0" w:color="auto"/>
        <w:left w:val="none" w:sz="0" w:space="0" w:color="auto"/>
        <w:bottom w:val="none" w:sz="0" w:space="0" w:color="auto"/>
        <w:right w:val="none" w:sz="0" w:space="0" w:color="auto"/>
      </w:divBdr>
    </w:div>
    <w:div w:id="1257982139">
      <w:bodyDiv w:val="1"/>
      <w:marLeft w:val="0"/>
      <w:marRight w:val="0"/>
      <w:marTop w:val="0"/>
      <w:marBottom w:val="0"/>
      <w:divBdr>
        <w:top w:val="none" w:sz="0" w:space="0" w:color="auto"/>
        <w:left w:val="none" w:sz="0" w:space="0" w:color="auto"/>
        <w:bottom w:val="none" w:sz="0" w:space="0" w:color="auto"/>
        <w:right w:val="none" w:sz="0" w:space="0" w:color="auto"/>
      </w:divBdr>
    </w:div>
    <w:div w:id="1270508618">
      <w:bodyDiv w:val="1"/>
      <w:marLeft w:val="0"/>
      <w:marRight w:val="0"/>
      <w:marTop w:val="0"/>
      <w:marBottom w:val="0"/>
      <w:divBdr>
        <w:top w:val="none" w:sz="0" w:space="0" w:color="auto"/>
        <w:left w:val="none" w:sz="0" w:space="0" w:color="auto"/>
        <w:bottom w:val="none" w:sz="0" w:space="0" w:color="auto"/>
        <w:right w:val="none" w:sz="0" w:space="0" w:color="auto"/>
      </w:divBdr>
    </w:div>
    <w:div w:id="1444421771">
      <w:bodyDiv w:val="1"/>
      <w:marLeft w:val="0"/>
      <w:marRight w:val="0"/>
      <w:marTop w:val="0"/>
      <w:marBottom w:val="0"/>
      <w:divBdr>
        <w:top w:val="none" w:sz="0" w:space="0" w:color="auto"/>
        <w:left w:val="none" w:sz="0" w:space="0" w:color="auto"/>
        <w:bottom w:val="none" w:sz="0" w:space="0" w:color="auto"/>
        <w:right w:val="none" w:sz="0" w:space="0" w:color="auto"/>
      </w:divBdr>
    </w:div>
    <w:div w:id="1507667072">
      <w:bodyDiv w:val="1"/>
      <w:marLeft w:val="0"/>
      <w:marRight w:val="0"/>
      <w:marTop w:val="0"/>
      <w:marBottom w:val="0"/>
      <w:divBdr>
        <w:top w:val="none" w:sz="0" w:space="0" w:color="auto"/>
        <w:left w:val="none" w:sz="0" w:space="0" w:color="auto"/>
        <w:bottom w:val="none" w:sz="0" w:space="0" w:color="auto"/>
        <w:right w:val="none" w:sz="0" w:space="0" w:color="auto"/>
      </w:divBdr>
    </w:div>
    <w:div w:id="1613975122">
      <w:bodyDiv w:val="1"/>
      <w:marLeft w:val="0"/>
      <w:marRight w:val="0"/>
      <w:marTop w:val="0"/>
      <w:marBottom w:val="0"/>
      <w:divBdr>
        <w:top w:val="none" w:sz="0" w:space="0" w:color="auto"/>
        <w:left w:val="none" w:sz="0" w:space="0" w:color="auto"/>
        <w:bottom w:val="none" w:sz="0" w:space="0" w:color="auto"/>
        <w:right w:val="none" w:sz="0" w:space="0" w:color="auto"/>
      </w:divBdr>
    </w:div>
    <w:div w:id="1713991267">
      <w:bodyDiv w:val="1"/>
      <w:marLeft w:val="0"/>
      <w:marRight w:val="0"/>
      <w:marTop w:val="0"/>
      <w:marBottom w:val="0"/>
      <w:divBdr>
        <w:top w:val="none" w:sz="0" w:space="0" w:color="auto"/>
        <w:left w:val="none" w:sz="0" w:space="0" w:color="auto"/>
        <w:bottom w:val="none" w:sz="0" w:space="0" w:color="auto"/>
        <w:right w:val="none" w:sz="0" w:space="0" w:color="auto"/>
      </w:divBdr>
    </w:div>
    <w:div w:id="1881629941">
      <w:bodyDiv w:val="1"/>
      <w:marLeft w:val="0"/>
      <w:marRight w:val="0"/>
      <w:marTop w:val="0"/>
      <w:marBottom w:val="0"/>
      <w:divBdr>
        <w:top w:val="none" w:sz="0" w:space="0" w:color="auto"/>
        <w:left w:val="none" w:sz="0" w:space="0" w:color="auto"/>
        <w:bottom w:val="none" w:sz="0" w:space="0" w:color="auto"/>
        <w:right w:val="none" w:sz="0" w:space="0" w:color="auto"/>
      </w:divBdr>
    </w:div>
    <w:div w:id="190853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907CCE19DB74E8F5B134C9C7DD171" ma:contentTypeVersion="16" ma:contentTypeDescription="Create a new document." ma:contentTypeScope="" ma:versionID="0ed2af6358d341957a451976d1c031e8">
  <xsd:schema xmlns:xsd="http://www.w3.org/2001/XMLSchema" xmlns:xs="http://www.w3.org/2001/XMLSchema" xmlns:p="http://schemas.microsoft.com/office/2006/metadata/properties" xmlns:ns2="e79097bb-3b24-4219-adc9-b14a887c8006" xmlns:ns3="8da9ef86-c9ed-4962-940d-b0cb9978a772" targetNamespace="http://schemas.microsoft.com/office/2006/metadata/properties" ma:root="true" ma:fieldsID="3578f0af4e58c8c4612cf17de43b0efa" ns2:_="" ns3:_="">
    <xsd:import namespace="e79097bb-3b24-4219-adc9-b14a887c8006"/>
    <xsd:import namespace="8da9ef86-c9ed-4962-940d-b0cb9978a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097bb-3b24-4219-adc9-b14a887c8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87cf0f-ed21-4aa2-96d1-c4151649b8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a9ef86-c9ed-4962-940d-b0cb9978a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522e50-8dd5-4984-8b03-f143d62fb2ea}" ma:internalName="TaxCatchAll" ma:showField="CatchAllData" ma:web="8da9ef86-c9ed-4962-940d-b0cb9978a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298D-582B-48C5-8A6A-6E48E380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097bb-3b24-4219-adc9-b14a887c8006"/>
    <ds:schemaRef ds:uri="8da9ef86-c9ed-4962-940d-b0cb9978a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A50AA-A3B6-4018-8074-1EA32DFD3440}">
  <ds:schemaRefs>
    <ds:schemaRef ds:uri="http://schemas.microsoft.com/sharepoint/v3/contenttype/forms"/>
  </ds:schemaRefs>
</ds:datastoreItem>
</file>

<file path=customXml/itemProps3.xml><?xml version="1.0" encoding="utf-8"?>
<ds:datastoreItem xmlns:ds="http://schemas.openxmlformats.org/officeDocument/2006/customXml" ds:itemID="{745CB654-3069-45B6-9A47-04463017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25</Pages>
  <Words>7397</Words>
  <Characters>42166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DOORNE Laura (MARE-EXT)</dc:creator>
  <cp:keywords/>
  <dc:description/>
  <cp:lastModifiedBy>EC CoDe</cp:lastModifiedBy>
  <cp:revision>21</cp:revision>
  <cp:lastPrinted>2023-03-05T12:26:00Z</cp:lastPrinted>
  <dcterms:created xsi:type="dcterms:W3CDTF">2023-03-06T17:09:00Z</dcterms:created>
  <dcterms:modified xsi:type="dcterms:W3CDTF">2023-03-20T15:09:00Z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2022-09-19T21:32:45Z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99bb03db-af5a-4d2d-8e71-33c2e0915631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First annex">
    <vt:lpwstr>1</vt:lpwstr>
  </property>
  <property fmtid="{D5CDD505-2E9C-101B-9397-08002B2CF9AE}" pid="11" name="Last annex">
    <vt:lpwstr>1</vt:lpwstr>
  </property>
  <property fmtid="{D5CDD505-2E9C-101B-9397-08002B2CF9AE}" pid="12" name="Unique annex">
    <vt:lpwstr>1</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CP-041</vt:lpwstr>
  </property>
  <property fmtid="{D5CDD505-2E9C-101B-9397-08002B2CF9AE}" pid="17" name="Last edited using">
    <vt:lpwstr>LW 8.1, Build 20230124</vt:lpwstr>
  </property>
  <property fmtid="{D5CDD505-2E9C-101B-9397-08002B2CF9AE}" pid="18" name="Created using">
    <vt:lpwstr>LW 8.1, Build 20220902</vt:lpwstr>
  </property>
</Properties>
</file>