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DB91" w14:textId="6BBCF7F6" w:rsidR="00314067" w:rsidRPr="00476EBD" w:rsidRDefault="00C81E88" w:rsidP="00C81E88">
      <w:pPr>
        <w:pStyle w:val="Pagedecouverture"/>
        <w:rPr>
          <w:noProof/>
        </w:rPr>
      </w:pPr>
      <w:bookmarkStart w:id="0" w:name="LW_BM_COVERPAGE"/>
      <w:r>
        <w:rPr>
          <w:noProof/>
        </w:rPr>
        <w:pict w14:anchorId="39A9D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48A0762-24BF-43D0-9EA1-698DA090E9BF" style="width:455.25pt;height:336.75pt">
            <v:imagedata r:id="rId8" o:title=""/>
          </v:shape>
        </w:pict>
      </w:r>
    </w:p>
    <w:bookmarkEnd w:id="0"/>
    <w:p w14:paraId="58023413" w14:textId="77777777" w:rsidR="00314067" w:rsidRPr="00476EBD" w:rsidRDefault="00314067" w:rsidP="00314067">
      <w:pPr>
        <w:rPr>
          <w:noProof/>
        </w:rPr>
        <w:sectPr w:rsidR="00314067" w:rsidRPr="00476EBD" w:rsidSect="00C81E8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794940B" w14:textId="77777777" w:rsidR="00314067" w:rsidRPr="00476EBD" w:rsidRDefault="00143F8F" w:rsidP="00314067">
      <w:pPr>
        <w:pStyle w:val="Heading1"/>
        <w:spacing w:before="0" w:line="240" w:lineRule="auto"/>
        <w:rPr>
          <w:rFonts w:ascii="Times New Roman" w:hAnsi="Times New Roman" w:cs="Times New Roman"/>
          <w:noProof/>
          <w:color w:val="auto"/>
          <w:sz w:val="24"/>
          <w:szCs w:val="24"/>
        </w:rPr>
      </w:pPr>
      <w:bookmarkStart w:id="1" w:name="_GoBack"/>
      <w:bookmarkEnd w:id="1"/>
      <w:r w:rsidRPr="00476EBD">
        <w:rPr>
          <w:rFonts w:ascii="Times New Roman" w:hAnsi="Times New Roman" w:cs="Times New Roman"/>
          <w:noProof/>
          <w:color w:val="auto"/>
          <w:sz w:val="24"/>
          <w:szCs w:val="24"/>
        </w:rPr>
        <w:lastRenderedPageBreak/>
        <w:t>1</w:t>
      </w:r>
      <w:r w:rsidR="00314067" w:rsidRPr="00476EBD">
        <w:rPr>
          <w:rFonts w:ascii="Times New Roman" w:hAnsi="Times New Roman" w:cs="Times New Roman"/>
          <w:noProof/>
          <w:color w:val="auto"/>
          <w:sz w:val="24"/>
          <w:szCs w:val="24"/>
        </w:rPr>
        <w:t>. Introduction</w:t>
      </w:r>
    </w:p>
    <w:p w14:paraId="4A004D5A"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08A449FE"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The Common Fisheries Policy Regulation (EU) No</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1380/2013</w:t>
      </w:r>
      <w:r w:rsidRPr="00660ECB">
        <w:rPr>
          <w:rStyle w:val="FootnoteReference"/>
          <w:rFonts w:ascii="Times New Roman" w:hAnsi="Times New Roman" w:cs="Times New Roman"/>
          <w:noProof/>
          <w:sz w:val="24"/>
          <w:szCs w:val="24"/>
        </w:rPr>
        <w:footnoteReference w:id="1"/>
      </w:r>
      <w:r w:rsidRPr="00476EBD">
        <w:rPr>
          <w:rFonts w:ascii="Times New Roman" w:hAnsi="Times New Roman" w:cs="Times New Roman"/>
          <w:noProof/>
          <w:sz w:val="24"/>
          <w:szCs w:val="24"/>
        </w:rPr>
        <w:t xml:space="preserve"> (‘CFP Regulation’), covers:</w:t>
      </w:r>
    </w:p>
    <w:p w14:paraId="21B75603"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16B8889" w14:textId="77777777" w:rsidR="00314067" w:rsidRPr="00476EBD" w:rsidRDefault="00314067" w:rsidP="00314067">
      <w:pPr>
        <w:pStyle w:val="ListParagraph"/>
        <w:numPr>
          <w:ilvl w:val="0"/>
          <w:numId w:val="1"/>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the conservation of marine biological </w:t>
      </w:r>
      <w:r w:rsidR="00476EBD" w:rsidRPr="00476EBD">
        <w:rPr>
          <w:rFonts w:ascii="Times New Roman" w:hAnsi="Times New Roman" w:cs="Times New Roman"/>
          <w:noProof/>
          <w:sz w:val="24"/>
          <w:szCs w:val="24"/>
        </w:rPr>
        <w:t>resources</w:t>
      </w:r>
      <w:r w:rsidRPr="00476EBD">
        <w:rPr>
          <w:rFonts w:ascii="Times New Roman" w:hAnsi="Times New Roman" w:cs="Times New Roman"/>
          <w:noProof/>
          <w:sz w:val="24"/>
          <w:szCs w:val="24"/>
        </w:rPr>
        <w:t xml:space="preserve"> and the management of fisheries and fleets exploiting such </w:t>
      </w:r>
      <w:r w:rsidR="00476EBD" w:rsidRPr="00476EBD">
        <w:rPr>
          <w:rFonts w:ascii="Times New Roman" w:hAnsi="Times New Roman" w:cs="Times New Roman"/>
          <w:noProof/>
          <w:sz w:val="24"/>
          <w:szCs w:val="24"/>
        </w:rPr>
        <w:t>resources</w:t>
      </w:r>
      <w:r w:rsidRPr="00476EBD">
        <w:rPr>
          <w:rFonts w:ascii="Times New Roman" w:hAnsi="Times New Roman" w:cs="Times New Roman"/>
          <w:noProof/>
          <w:sz w:val="24"/>
          <w:szCs w:val="24"/>
        </w:rPr>
        <w:t xml:space="preserve">; and </w:t>
      </w:r>
    </w:p>
    <w:p w14:paraId="6561A245" w14:textId="77777777" w:rsidR="00314067" w:rsidRPr="00476EBD" w:rsidRDefault="00314067" w:rsidP="00314067">
      <w:pPr>
        <w:pStyle w:val="ListParagraph"/>
        <w:spacing w:after="0" w:line="240" w:lineRule="auto"/>
        <w:ind w:left="735"/>
        <w:jc w:val="both"/>
        <w:rPr>
          <w:rFonts w:ascii="Times New Roman" w:hAnsi="Times New Roman" w:cs="Times New Roman"/>
          <w:noProof/>
          <w:sz w:val="24"/>
          <w:szCs w:val="24"/>
        </w:rPr>
      </w:pPr>
    </w:p>
    <w:p w14:paraId="6D9B1B3D" w14:textId="77777777" w:rsidR="00314067" w:rsidRPr="00476EBD" w:rsidRDefault="00314067" w:rsidP="00314067">
      <w:pPr>
        <w:pStyle w:val="ListParagraph"/>
        <w:numPr>
          <w:ilvl w:val="0"/>
          <w:numId w:val="1"/>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in relation to measures on markets and financial measures in support of the implementation of the CFP: fresh water biological resources, aquaculture and the processing and marketing of fisheries and aquaculture products.</w:t>
      </w:r>
    </w:p>
    <w:p w14:paraId="7270DBC2"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6EAB9131"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This Regulation has been amended five times: in 2014</w:t>
      </w:r>
      <w:r w:rsidRPr="00660ECB">
        <w:rPr>
          <w:rStyle w:val="FootnoteReference"/>
          <w:rFonts w:ascii="Times New Roman" w:hAnsi="Times New Roman" w:cs="Times New Roman"/>
          <w:noProof/>
          <w:sz w:val="24"/>
          <w:szCs w:val="24"/>
        </w:rPr>
        <w:footnoteReference w:id="2"/>
      </w:r>
      <w:r w:rsidRPr="00476EBD">
        <w:rPr>
          <w:rFonts w:ascii="Times New Roman" w:hAnsi="Times New Roman" w:cs="Times New Roman"/>
          <w:noProof/>
          <w:sz w:val="24"/>
          <w:szCs w:val="24"/>
        </w:rPr>
        <w:t>, 2015</w:t>
      </w:r>
      <w:r w:rsidRPr="00660ECB">
        <w:rPr>
          <w:rStyle w:val="FootnoteReference"/>
          <w:rFonts w:ascii="Times New Roman" w:hAnsi="Times New Roman" w:cs="Times New Roman"/>
          <w:noProof/>
          <w:sz w:val="24"/>
          <w:szCs w:val="24"/>
        </w:rPr>
        <w:footnoteReference w:id="3"/>
      </w:r>
      <w:r w:rsidRPr="00476EBD">
        <w:rPr>
          <w:rFonts w:ascii="Times New Roman" w:hAnsi="Times New Roman" w:cs="Times New Roman"/>
          <w:noProof/>
          <w:sz w:val="24"/>
          <w:szCs w:val="24"/>
        </w:rPr>
        <w:t>, 2017</w:t>
      </w:r>
      <w:r w:rsidRPr="00660ECB">
        <w:rPr>
          <w:rStyle w:val="FootnoteReference"/>
          <w:rFonts w:ascii="Times New Roman" w:hAnsi="Times New Roman" w:cs="Times New Roman"/>
          <w:noProof/>
          <w:sz w:val="24"/>
          <w:szCs w:val="24"/>
        </w:rPr>
        <w:footnoteReference w:id="4"/>
      </w:r>
      <w:r w:rsidRPr="00476EBD">
        <w:rPr>
          <w:rFonts w:ascii="Times New Roman" w:hAnsi="Times New Roman" w:cs="Times New Roman"/>
          <w:noProof/>
          <w:sz w:val="24"/>
          <w:szCs w:val="24"/>
        </w:rPr>
        <w:t>, 2019</w:t>
      </w:r>
      <w:r w:rsidRPr="00660ECB">
        <w:rPr>
          <w:rStyle w:val="FootnoteReference"/>
          <w:rFonts w:ascii="Times New Roman" w:hAnsi="Times New Roman" w:cs="Times New Roman"/>
          <w:noProof/>
          <w:sz w:val="24"/>
          <w:szCs w:val="24"/>
        </w:rPr>
        <w:footnoteReference w:id="5"/>
      </w:r>
      <w:r w:rsidRPr="00476EBD">
        <w:rPr>
          <w:rFonts w:ascii="Times New Roman" w:hAnsi="Times New Roman" w:cs="Times New Roman"/>
          <w:noProof/>
          <w:sz w:val="24"/>
          <w:szCs w:val="24"/>
        </w:rPr>
        <w:t xml:space="preserve"> and 2022</w:t>
      </w:r>
      <w:r w:rsidRPr="00660ECB">
        <w:rPr>
          <w:rStyle w:val="FootnoteReference"/>
          <w:rFonts w:ascii="Times New Roman" w:hAnsi="Times New Roman" w:cs="Times New Roman"/>
          <w:noProof/>
          <w:sz w:val="24"/>
          <w:szCs w:val="24"/>
        </w:rPr>
        <w:footnoteReference w:id="6"/>
      </w:r>
      <w:r w:rsidRPr="00476EBD">
        <w:rPr>
          <w:rFonts w:ascii="Times New Roman" w:hAnsi="Times New Roman" w:cs="Times New Roman"/>
          <w:noProof/>
          <w:sz w:val="24"/>
          <w:szCs w:val="24"/>
        </w:rPr>
        <w:t>.</w:t>
      </w:r>
    </w:p>
    <w:p w14:paraId="46EDFE69"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345D47E" w14:textId="77777777" w:rsidR="00314067" w:rsidRPr="00476EBD" w:rsidRDefault="00476EBD" w:rsidP="0031406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fulfil</w:t>
      </w:r>
      <w:r w:rsidR="00314067" w:rsidRPr="00476EBD">
        <w:rPr>
          <w:rFonts w:ascii="Times New Roman" w:hAnsi="Times New Roman" w:cs="Times New Roman"/>
          <w:noProof/>
          <w:sz w:val="24"/>
          <w:szCs w:val="24"/>
        </w:rPr>
        <w:t xml:space="preserve"> the objectives of the CFP Regulation, and in particular </w:t>
      </w:r>
      <w:r>
        <w:rPr>
          <w:rFonts w:ascii="Times New Roman" w:hAnsi="Times New Roman" w:cs="Times New Roman"/>
          <w:noProof/>
          <w:sz w:val="24"/>
          <w:szCs w:val="24"/>
        </w:rPr>
        <w:t>to</w:t>
      </w:r>
      <w:r w:rsidRPr="00476EBD">
        <w:rPr>
          <w:rFonts w:ascii="Times New Roman" w:hAnsi="Times New Roman" w:cs="Times New Roman"/>
          <w:noProof/>
          <w:sz w:val="24"/>
          <w:szCs w:val="24"/>
        </w:rPr>
        <w:t xml:space="preserve"> </w:t>
      </w:r>
      <w:r w:rsidR="00314067" w:rsidRPr="00476EBD">
        <w:rPr>
          <w:rFonts w:ascii="Times New Roman" w:hAnsi="Times New Roman" w:cs="Times New Roman"/>
          <w:noProof/>
          <w:sz w:val="24"/>
          <w:szCs w:val="24"/>
        </w:rPr>
        <w:t>ensur</w:t>
      </w:r>
      <w:r>
        <w:rPr>
          <w:rFonts w:ascii="Times New Roman" w:hAnsi="Times New Roman" w:cs="Times New Roman"/>
          <w:noProof/>
          <w:sz w:val="24"/>
          <w:szCs w:val="24"/>
        </w:rPr>
        <w:t>e</w:t>
      </w:r>
      <w:r w:rsidR="00314067" w:rsidRPr="00476EBD">
        <w:rPr>
          <w:rFonts w:ascii="Times New Roman" w:hAnsi="Times New Roman" w:cs="Times New Roman"/>
          <w:noProof/>
          <w:sz w:val="24"/>
          <w:szCs w:val="24"/>
        </w:rPr>
        <w:t xml:space="preserve"> that fishing and aquaculture activities are environmentally and socio-economically sustainable in the long term, the power to adopt acts in accordance with Article</w:t>
      </w:r>
      <w:r>
        <w:rPr>
          <w:rFonts w:ascii="Times New Roman" w:hAnsi="Times New Roman" w:cs="Times New Roman"/>
          <w:noProof/>
          <w:sz w:val="24"/>
          <w:szCs w:val="24"/>
        </w:rPr>
        <w:t> </w:t>
      </w:r>
      <w:r w:rsidR="00314067" w:rsidRPr="00476EBD">
        <w:rPr>
          <w:rFonts w:ascii="Times New Roman" w:hAnsi="Times New Roman" w:cs="Times New Roman"/>
          <w:noProof/>
          <w:sz w:val="24"/>
          <w:szCs w:val="24"/>
        </w:rPr>
        <w:t>290 of the Treaty on the Functioning of the European Union is delegated to the Commission. This power</w:t>
      </w:r>
      <w:r w:rsidR="00314067" w:rsidRPr="00660ECB">
        <w:rPr>
          <w:rStyle w:val="FootnoteReference"/>
          <w:rFonts w:ascii="Times New Roman" w:hAnsi="Times New Roman" w:cs="Times New Roman"/>
          <w:noProof/>
          <w:sz w:val="24"/>
          <w:szCs w:val="24"/>
        </w:rPr>
        <w:footnoteReference w:id="7"/>
      </w:r>
      <w:r w:rsidR="00314067" w:rsidRPr="00476EBD">
        <w:rPr>
          <w:rFonts w:ascii="Times New Roman" w:hAnsi="Times New Roman" w:cs="Times New Roman"/>
          <w:noProof/>
          <w:sz w:val="24"/>
          <w:szCs w:val="24"/>
        </w:rPr>
        <w:t xml:space="preserve"> </w:t>
      </w:r>
      <w:r>
        <w:rPr>
          <w:rFonts w:ascii="Times New Roman" w:hAnsi="Times New Roman" w:cs="Times New Roman"/>
          <w:noProof/>
          <w:sz w:val="24"/>
          <w:szCs w:val="24"/>
        </w:rPr>
        <w:t>can be used by the Commission to</w:t>
      </w:r>
      <w:r w:rsidR="00314067" w:rsidRPr="00476EBD">
        <w:rPr>
          <w:rFonts w:ascii="Times New Roman" w:hAnsi="Times New Roman" w:cs="Times New Roman"/>
          <w:noProof/>
          <w:sz w:val="24"/>
          <w:szCs w:val="24"/>
        </w:rPr>
        <w:t xml:space="preserve"> adopt conservation measures accompanying certain environmental obligations </w:t>
      </w:r>
      <w:r>
        <w:rPr>
          <w:rFonts w:ascii="Times New Roman" w:hAnsi="Times New Roman" w:cs="Times New Roman"/>
          <w:noProof/>
          <w:sz w:val="24"/>
          <w:szCs w:val="24"/>
        </w:rPr>
        <w:t>for</w:t>
      </w:r>
      <w:r w:rsidRPr="00476EBD">
        <w:rPr>
          <w:rFonts w:ascii="Times New Roman" w:hAnsi="Times New Roman" w:cs="Times New Roman"/>
          <w:noProof/>
          <w:sz w:val="24"/>
          <w:szCs w:val="24"/>
        </w:rPr>
        <w:t xml:space="preserve"> </w:t>
      </w:r>
      <w:r w:rsidR="00314067" w:rsidRPr="00476EBD">
        <w:rPr>
          <w:rFonts w:ascii="Times New Roman" w:hAnsi="Times New Roman" w:cs="Times New Roman"/>
          <w:noProof/>
          <w:sz w:val="24"/>
          <w:szCs w:val="24"/>
        </w:rPr>
        <w:t>Member States</w:t>
      </w:r>
      <w:r w:rsidR="00AC7C79">
        <w:rPr>
          <w:rStyle w:val="FootnoteReference"/>
          <w:rFonts w:ascii="Times New Roman" w:hAnsi="Times New Roman" w:cs="Times New Roman"/>
          <w:noProof/>
          <w:sz w:val="24"/>
          <w:szCs w:val="24"/>
        </w:rPr>
        <w:footnoteReference w:id="8"/>
      </w:r>
      <w:r w:rsidR="00AC7C79" w:rsidRPr="0E724F1C">
        <w:rPr>
          <w:rFonts w:ascii="Times New Roman" w:hAnsi="Times New Roman" w:cs="Times New Roman"/>
          <w:noProof/>
          <w:sz w:val="24"/>
          <w:szCs w:val="24"/>
        </w:rPr>
        <w:t xml:space="preserve"> for the purpose of complying with their obligations under Article 13(4) of the Marine strategy framework directive</w:t>
      </w:r>
      <w:r w:rsidR="00AC7C79">
        <w:rPr>
          <w:rStyle w:val="FootnoteReference"/>
          <w:rFonts w:ascii="Times New Roman" w:hAnsi="Times New Roman" w:cs="Times New Roman"/>
          <w:noProof/>
          <w:sz w:val="24"/>
          <w:szCs w:val="24"/>
        </w:rPr>
        <w:footnoteReference w:id="9"/>
      </w:r>
      <w:r w:rsidR="00AC7C79" w:rsidRPr="0E724F1C">
        <w:rPr>
          <w:rFonts w:ascii="Times New Roman" w:hAnsi="Times New Roman" w:cs="Times New Roman"/>
          <w:noProof/>
          <w:sz w:val="24"/>
          <w:szCs w:val="24"/>
        </w:rPr>
        <w:t xml:space="preserve"> (MSFD), Article 4 of the Birds directive</w:t>
      </w:r>
      <w:r w:rsidR="00AC7C79">
        <w:rPr>
          <w:rStyle w:val="FootnoteReference"/>
          <w:rFonts w:ascii="Times New Roman" w:hAnsi="Times New Roman" w:cs="Times New Roman"/>
          <w:noProof/>
          <w:sz w:val="24"/>
          <w:szCs w:val="24"/>
        </w:rPr>
        <w:footnoteReference w:id="10"/>
      </w:r>
      <w:r w:rsidR="00AC7C79" w:rsidRPr="0E724F1C">
        <w:rPr>
          <w:rFonts w:ascii="Times New Roman" w:hAnsi="Times New Roman" w:cs="Times New Roman"/>
          <w:noProof/>
          <w:sz w:val="24"/>
          <w:szCs w:val="24"/>
        </w:rPr>
        <w:t xml:space="preserve"> or Article 6 of the Habitats directive</w:t>
      </w:r>
      <w:r w:rsidR="00AC7C79">
        <w:rPr>
          <w:rStyle w:val="FootnoteReference"/>
          <w:rFonts w:ascii="Times New Roman" w:hAnsi="Times New Roman" w:cs="Times New Roman"/>
          <w:noProof/>
          <w:sz w:val="24"/>
          <w:szCs w:val="24"/>
        </w:rPr>
        <w:footnoteReference w:id="11"/>
      </w:r>
      <w:r w:rsidR="00AC7C79">
        <w:rPr>
          <w:rFonts w:ascii="Times New Roman" w:hAnsi="Times New Roman" w:cs="Times New Roman"/>
          <w:noProof/>
          <w:sz w:val="24"/>
          <w:szCs w:val="24"/>
        </w:rPr>
        <w:t>,</w:t>
      </w:r>
      <w:r w:rsidR="00314067" w:rsidRPr="00476EBD">
        <w:rPr>
          <w:rFonts w:ascii="Times New Roman" w:hAnsi="Times New Roman" w:cs="Times New Roman"/>
          <w:noProof/>
          <w:sz w:val="24"/>
          <w:szCs w:val="24"/>
        </w:rPr>
        <w:t xml:space="preserve"> </w:t>
      </w:r>
      <w:r>
        <w:rPr>
          <w:rFonts w:ascii="Times New Roman" w:hAnsi="Times New Roman" w:cs="Times New Roman"/>
          <w:noProof/>
          <w:sz w:val="24"/>
          <w:szCs w:val="24"/>
        </w:rPr>
        <w:t>to</w:t>
      </w:r>
      <w:r w:rsidRPr="00476EBD">
        <w:rPr>
          <w:rFonts w:ascii="Times New Roman" w:hAnsi="Times New Roman" w:cs="Times New Roman"/>
          <w:noProof/>
          <w:sz w:val="24"/>
          <w:szCs w:val="24"/>
        </w:rPr>
        <w:t xml:space="preserve"> </w:t>
      </w:r>
      <w:r w:rsidR="00314067" w:rsidRPr="00476EBD">
        <w:rPr>
          <w:rFonts w:ascii="Times New Roman" w:hAnsi="Times New Roman" w:cs="Times New Roman"/>
          <w:noProof/>
          <w:sz w:val="24"/>
          <w:szCs w:val="24"/>
        </w:rPr>
        <w:t xml:space="preserve">implement the landing obligation and </w:t>
      </w:r>
      <w:r>
        <w:rPr>
          <w:rFonts w:ascii="Times New Roman" w:hAnsi="Times New Roman" w:cs="Times New Roman"/>
          <w:noProof/>
          <w:sz w:val="24"/>
          <w:szCs w:val="24"/>
        </w:rPr>
        <w:t>to</w:t>
      </w:r>
      <w:r w:rsidR="00314067" w:rsidRPr="00476EBD">
        <w:rPr>
          <w:rFonts w:ascii="Times New Roman" w:hAnsi="Times New Roman" w:cs="Times New Roman"/>
          <w:noProof/>
          <w:sz w:val="24"/>
          <w:szCs w:val="24"/>
        </w:rPr>
        <w:t xml:space="preserve"> establish detailed rules on the functioning of the Advisory Councils. </w:t>
      </w:r>
      <w:r>
        <w:rPr>
          <w:rFonts w:ascii="Times New Roman" w:hAnsi="Times New Roman" w:cs="Times New Roman"/>
          <w:noProof/>
          <w:sz w:val="24"/>
          <w:szCs w:val="24"/>
        </w:rPr>
        <w:t>An</w:t>
      </w:r>
      <w:r w:rsidRPr="00476EBD">
        <w:rPr>
          <w:rFonts w:ascii="Times New Roman" w:hAnsi="Times New Roman" w:cs="Times New Roman"/>
          <w:noProof/>
          <w:sz w:val="24"/>
          <w:szCs w:val="24"/>
        </w:rPr>
        <w:t xml:space="preserve"> </w:t>
      </w:r>
      <w:r w:rsidR="00314067" w:rsidRPr="00476EBD">
        <w:rPr>
          <w:rFonts w:ascii="Times New Roman" w:hAnsi="Times New Roman" w:cs="Times New Roman"/>
          <w:noProof/>
          <w:sz w:val="24"/>
          <w:szCs w:val="24"/>
        </w:rPr>
        <w:t xml:space="preserve">Advisory </w:t>
      </w:r>
      <w:r w:rsidR="00CC3EB2" w:rsidRPr="00476EBD">
        <w:rPr>
          <w:rFonts w:ascii="Times New Roman" w:hAnsi="Times New Roman" w:cs="Times New Roman"/>
          <w:noProof/>
          <w:sz w:val="24"/>
          <w:szCs w:val="24"/>
        </w:rPr>
        <w:t>C</w:t>
      </w:r>
      <w:r w:rsidR="00314067" w:rsidRPr="00476EBD">
        <w:rPr>
          <w:rFonts w:ascii="Times New Roman" w:hAnsi="Times New Roman" w:cs="Times New Roman"/>
          <w:noProof/>
          <w:sz w:val="24"/>
          <w:szCs w:val="24"/>
        </w:rPr>
        <w:t>ouncil</w:t>
      </w:r>
      <w:r>
        <w:rPr>
          <w:rFonts w:ascii="Times New Roman" w:hAnsi="Times New Roman" w:cs="Times New Roman"/>
          <w:noProof/>
          <w:sz w:val="24"/>
          <w:szCs w:val="24"/>
        </w:rPr>
        <w:t xml:space="preserve"> has been set up</w:t>
      </w:r>
      <w:r w:rsidR="00314067" w:rsidRPr="00660ECB">
        <w:rPr>
          <w:rStyle w:val="FootnoteReference"/>
          <w:rFonts w:ascii="Times New Roman" w:hAnsi="Times New Roman" w:cs="Times New Roman"/>
          <w:noProof/>
          <w:sz w:val="24"/>
          <w:szCs w:val="24"/>
        </w:rPr>
        <w:footnoteReference w:id="12"/>
      </w:r>
      <w:r w:rsidR="00314067" w:rsidRPr="00476EBD">
        <w:rPr>
          <w:rFonts w:ascii="Times New Roman" w:hAnsi="Times New Roman" w:cs="Times New Roman"/>
          <w:noProof/>
          <w:sz w:val="24"/>
          <w:szCs w:val="24"/>
        </w:rPr>
        <w:t xml:space="preserve"> for each geographical area or field of competence in order to promote a balanced representation of all stakeholders and to contribute to the achievements of the objectives provided for in Article</w:t>
      </w:r>
      <w:r>
        <w:rPr>
          <w:rFonts w:ascii="Times New Roman" w:hAnsi="Times New Roman" w:cs="Times New Roman"/>
          <w:noProof/>
          <w:sz w:val="24"/>
          <w:szCs w:val="24"/>
        </w:rPr>
        <w:t> </w:t>
      </w:r>
      <w:r w:rsidR="00314067" w:rsidRPr="00476EBD">
        <w:rPr>
          <w:rFonts w:ascii="Times New Roman" w:hAnsi="Times New Roman" w:cs="Times New Roman"/>
          <w:noProof/>
          <w:sz w:val="24"/>
          <w:szCs w:val="24"/>
        </w:rPr>
        <w:t xml:space="preserve">2 of the CFP Regulation. </w:t>
      </w:r>
      <w:r w:rsidR="007A5469">
        <w:rPr>
          <w:rFonts w:ascii="Times New Roman" w:hAnsi="Times New Roman" w:cs="Times New Roman"/>
          <w:noProof/>
          <w:sz w:val="24"/>
          <w:szCs w:val="24"/>
        </w:rPr>
        <w:t>Advisory Councils</w:t>
      </w:r>
      <w:r w:rsidR="007A5469" w:rsidRPr="00476EBD">
        <w:rPr>
          <w:rFonts w:ascii="Times New Roman" w:hAnsi="Times New Roman" w:cs="Times New Roman"/>
          <w:noProof/>
          <w:sz w:val="24"/>
          <w:szCs w:val="24"/>
        </w:rPr>
        <w:t xml:space="preserve"> </w:t>
      </w:r>
      <w:r w:rsidR="00314067" w:rsidRPr="00476EBD">
        <w:rPr>
          <w:rFonts w:ascii="Times New Roman" w:hAnsi="Times New Roman" w:cs="Times New Roman"/>
          <w:noProof/>
          <w:sz w:val="24"/>
          <w:szCs w:val="24"/>
        </w:rPr>
        <w:t>are composed of organisations representing the fisheries and aquaculture operators and of processing and marketing sectors</w:t>
      </w:r>
      <w:r w:rsidR="007A5469">
        <w:rPr>
          <w:rFonts w:ascii="Times New Roman" w:hAnsi="Times New Roman" w:cs="Times New Roman"/>
          <w:noProof/>
          <w:sz w:val="24"/>
          <w:szCs w:val="24"/>
        </w:rPr>
        <w:t>,</w:t>
      </w:r>
      <w:r w:rsidR="00314067" w:rsidRPr="00476EBD">
        <w:rPr>
          <w:rFonts w:ascii="Times New Roman" w:hAnsi="Times New Roman" w:cs="Times New Roman"/>
          <w:noProof/>
          <w:sz w:val="24"/>
          <w:szCs w:val="24"/>
        </w:rPr>
        <w:t xml:space="preserve"> as well as other interest groups (such as environmental organisations and consumer groups).</w:t>
      </w:r>
      <w:r w:rsidR="00BF6566">
        <w:rPr>
          <w:rFonts w:ascii="Times New Roman" w:hAnsi="Times New Roman" w:cs="Times New Roman"/>
          <w:noProof/>
          <w:sz w:val="24"/>
          <w:szCs w:val="24"/>
        </w:rPr>
        <w:t xml:space="preserve"> </w:t>
      </w:r>
    </w:p>
    <w:p w14:paraId="18F5B12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2499F4AB"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 xml:space="preserve">46 of the CFP Regulation sets </w:t>
      </w:r>
      <w:r w:rsidR="007A5469">
        <w:rPr>
          <w:rFonts w:ascii="Times New Roman" w:hAnsi="Times New Roman" w:cs="Times New Roman"/>
          <w:noProof/>
          <w:sz w:val="24"/>
          <w:szCs w:val="24"/>
        </w:rPr>
        <w:t xml:space="preserve">out </w:t>
      </w:r>
      <w:r w:rsidRPr="00476EBD">
        <w:rPr>
          <w:rFonts w:ascii="Times New Roman" w:hAnsi="Times New Roman" w:cs="Times New Roman"/>
          <w:noProof/>
          <w:sz w:val="24"/>
          <w:szCs w:val="24"/>
        </w:rPr>
        <w:t xml:space="preserve">the conditions </w:t>
      </w:r>
      <w:r w:rsidR="007A5469">
        <w:rPr>
          <w:rFonts w:ascii="Times New Roman" w:hAnsi="Times New Roman" w:cs="Times New Roman"/>
          <w:noProof/>
          <w:sz w:val="24"/>
          <w:szCs w:val="24"/>
        </w:rPr>
        <w:t>under</w:t>
      </w:r>
      <w:r w:rsidR="007A5469"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which the Commission </w:t>
      </w:r>
      <w:r w:rsidR="007A5469">
        <w:rPr>
          <w:rFonts w:ascii="Times New Roman" w:hAnsi="Times New Roman" w:cs="Times New Roman"/>
          <w:noProof/>
          <w:sz w:val="24"/>
          <w:szCs w:val="24"/>
        </w:rPr>
        <w:t>can</w:t>
      </w:r>
      <w:r w:rsidR="007A5469"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adopt delegated acts. </w:t>
      </w:r>
    </w:p>
    <w:p w14:paraId="414C133F" w14:textId="77777777" w:rsidR="00314067" w:rsidRPr="00476EBD" w:rsidRDefault="00314067" w:rsidP="00314067">
      <w:pPr>
        <w:spacing w:after="0" w:line="240" w:lineRule="auto"/>
        <w:rPr>
          <w:rFonts w:ascii="Times New Roman" w:hAnsi="Times New Roman" w:cs="Times New Roman"/>
          <w:b/>
          <w:noProof/>
          <w:sz w:val="24"/>
          <w:szCs w:val="24"/>
        </w:rPr>
      </w:pPr>
    </w:p>
    <w:p w14:paraId="1E8B2A89" w14:textId="77777777" w:rsidR="00314067" w:rsidRPr="00476EBD" w:rsidRDefault="00314067" w:rsidP="00314067">
      <w:pPr>
        <w:pStyle w:val="Heading1"/>
        <w:spacing w:before="0" w:line="240" w:lineRule="auto"/>
        <w:rPr>
          <w:rFonts w:ascii="Times New Roman" w:hAnsi="Times New Roman" w:cs="Times New Roman"/>
          <w:noProof/>
          <w:color w:val="auto"/>
          <w:sz w:val="24"/>
          <w:szCs w:val="24"/>
        </w:rPr>
      </w:pPr>
      <w:r w:rsidRPr="00476EBD">
        <w:rPr>
          <w:rFonts w:ascii="Times New Roman" w:hAnsi="Times New Roman" w:cs="Times New Roman"/>
          <w:noProof/>
          <w:color w:val="auto"/>
          <w:sz w:val="24"/>
          <w:szCs w:val="24"/>
        </w:rPr>
        <w:t xml:space="preserve">2. Legal </w:t>
      </w:r>
      <w:r w:rsidR="007A5469">
        <w:rPr>
          <w:rFonts w:ascii="Times New Roman" w:hAnsi="Times New Roman" w:cs="Times New Roman"/>
          <w:noProof/>
          <w:color w:val="auto"/>
          <w:sz w:val="24"/>
          <w:szCs w:val="24"/>
        </w:rPr>
        <w:t>b</w:t>
      </w:r>
      <w:r w:rsidRPr="00476EBD">
        <w:rPr>
          <w:rFonts w:ascii="Times New Roman" w:hAnsi="Times New Roman" w:cs="Times New Roman"/>
          <w:noProof/>
          <w:color w:val="auto"/>
          <w:sz w:val="24"/>
          <w:szCs w:val="24"/>
        </w:rPr>
        <w:t>asis</w:t>
      </w:r>
    </w:p>
    <w:p w14:paraId="5BEB8AA8"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76333468"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This report is required 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46(2) of the CFP Regulation. According to this provision, the powers to adopt delegated acts referred to in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(3), (6), (7) and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 xml:space="preserve">45(4) are conferred on the Commission for a period of </w:t>
      </w:r>
      <w:r w:rsidR="007A5469">
        <w:rPr>
          <w:rFonts w:ascii="Times New Roman" w:hAnsi="Times New Roman" w:cs="Times New Roman"/>
          <w:noProof/>
          <w:sz w:val="24"/>
          <w:szCs w:val="24"/>
        </w:rPr>
        <w:t>5</w:t>
      </w:r>
      <w:r w:rsidR="007A5469"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years from 29</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December</w:t>
      </w:r>
      <w:r w:rsidR="007A5469">
        <w:rPr>
          <w:rFonts w:ascii="Times New Roman" w:hAnsi="Times New Roman" w:cs="Times New Roman"/>
          <w:noProof/>
          <w:sz w:val="24"/>
          <w:szCs w:val="24"/>
        </w:rPr>
        <w:t> </w:t>
      </w:r>
      <w:r w:rsidRPr="00476EBD">
        <w:rPr>
          <w:rFonts w:ascii="Times New Roman" w:hAnsi="Times New Roman" w:cs="Times New Roman"/>
          <w:noProof/>
          <w:sz w:val="24"/>
          <w:szCs w:val="24"/>
        </w:rPr>
        <w:t xml:space="preserve">2013. The Commission is required to prepare a report </w:t>
      </w:r>
      <w:r w:rsidR="007A5469">
        <w:rPr>
          <w:rFonts w:ascii="Times New Roman" w:hAnsi="Times New Roman" w:cs="Times New Roman"/>
          <w:noProof/>
          <w:sz w:val="24"/>
          <w:szCs w:val="24"/>
        </w:rPr>
        <w:t>on</w:t>
      </w:r>
      <w:r w:rsidRPr="00476EBD">
        <w:rPr>
          <w:rFonts w:ascii="Times New Roman" w:hAnsi="Times New Roman" w:cs="Times New Roman"/>
          <w:noProof/>
          <w:sz w:val="24"/>
          <w:szCs w:val="24"/>
        </w:rPr>
        <w:t xml:space="preserve"> the delegation of powers no later than </w:t>
      </w:r>
      <w:r w:rsidR="007A5469">
        <w:rPr>
          <w:rFonts w:ascii="Times New Roman" w:hAnsi="Times New Roman" w:cs="Times New Roman"/>
          <w:noProof/>
          <w:sz w:val="24"/>
          <w:szCs w:val="24"/>
        </w:rPr>
        <w:t>9</w:t>
      </w:r>
      <w:r w:rsidR="007A5469"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months before the end of the </w:t>
      </w:r>
      <w:r w:rsidR="007A5469">
        <w:rPr>
          <w:rFonts w:ascii="Times New Roman" w:hAnsi="Times New Roman" w:cs="Times New Roman"/>
          <w:noProof/>
          <w:sz w:val="24"/>
          <w:szCs w:val="24"/>
        </w:rPr>
        <w:t>5</w:t>
      </w:r>
      <w:r w:rsidRPr="00476EBD">
        <w:rPr>
          <w:rFonts w:ascii="Times New Roman" w:hAnsi="Times New Roman" w:cs="Times New Roman"/>
          <w:noProof/>
          <w:sz w:val="24"/>
          <w:szCs w:val="24"/>
        </w:rPr>
        <w:t>-year period. The first report</w:t>
      </w:r>
      <w:r w:rsidR="007A5469">
        <w:rPr>
          <w:rFonts w:ascii="Times New Roman" w:hAnsi="Times New Roman" w:cs="Times New Roman"/>
          <w:noProof/>
          <w:sz w:val="24"/>
          <w:szCs w:val="24"/>
        </w:rPr>
        <w:t>,</w:t>
      </w:r>
      <w:r w:rsidRPr="00476EBD">
        <w:rPr>
          <w:rFonts w:ascii="Times New Roman" w:hAnsi="Times New Roman" w:cs="Times New Roman"/>
          <w:noProof/>
          <w:sz w:val="24"/>
          <w:szCs w:val="24"/>
        </w:rPr>
        <w:t xml:space="preserve"> </w:t>
      </w:r>
      <w:r w:rsidR="007A5469" w:rsidRPr="00476EBD">
        <w:rPr>
          <w:rFonts w:ascii="Times New Roman" w:hAnsi="Times New Roman" w:cs="Times New Roman"/>
          <w:noProof/>
          <w:sz w:val="24"/>
          <w:szCs w:val="24"/>
        </w:rPr>
        <w:t xml:space="preserve">covering the period </w:t>
      </w:r>
      <w:r w:rsidR="005D3A86">
        <w:rPr>
          <w:rFonts w:ascii="Times New Roman" w:hAnsi="Times New Roman" w:cs="Times New Roman"/>
          <w:noProof/>
          <w:sz w:val="24"/>
          <w:szCs w:val="24"/>
        </w:rPr>
        <w:t>from</w:t>
      </w:r>
      <w:r w:rsidR="007A5469" w:rsidRPr="00476EBD">
        <w:rPr>
          <w:rFonts w:ascii="Times New Roman" w:hAnsi="Times New Roman" w:cs="Times New Roman"/>
          <w:noProof/>
          <w:sz w:val="24"/>
          <w:szCs w:val="24"/>
        </w:rPr>
        <w:t xml:space="preserve"> the publication of the CFP Regulation (11</w:t>
      </w:r>
      <w:r w:rsidR="007A5469">
        <w:rPr>
          <w:rFonts w:ascii="Times New Roman" w:hAnsi="Times New Roman" w:cs="Times New Roman"/>
          <w:noProof/>
          <w:sz w:val="24"/>
          <w:szCs w:val="24"/>
        </w:rPr>
        <w:t> </w:t>
      </w:r>
      <w:r w:rsidR="007A5469" w:rsidRPr="00476EBD">
        <w:rPr>
          <w:rFonts w:ascii="Times New Roman" w:hAnsi="Times New Roman" w:cs="Times New Roman"/>
          <w:noProof/>
          <w:sz w:val="24"/>
          <w:szCs w:val="24"/>
        </w:rPr>
        <w:t>December 2013</w:t>
      </w:r>
      <w:r w:rsidR="005D3A86">
        <w:rPr>
          <w:rFonts w:ascii="Times New Roman" w:hAnsi="Times New Roman" w:cs="Times New Roman"/>
          <w:noProof/>
          <w:sz w:val="24"/>
          <w:szCs w:val="24"/>
        </w:rPr>
        <w:t>) to</w:t>
      </w:r>
      <w:r w:rsidR="007A5469" w:rsidRPr="00476EBD">
        <w:rPr>
          <w:rFonts w:ascii="Times New Roman" w:hAnsi="Times New Roman" w:cs="Times New Roman"/>
          <w:noProof/>
          <w:sz w:val="24"/>
          <w:szCs w:val="24"/>
        </w:rPr>
        <w:t xml:space="preserve"> 1</w:t>
      </w:r>
      <w:r w:rsidR="007A5469">
        <w:rPr>
          <w:rFonts w:ascii="Times New Roman" w:hAnsi="Times New Roman" w:cs="Times New Roman"/>
          <w:noProof/>
          <w:sz w:val="24"/>
          <w:szCs w:val="24"/>
        </w:rPr>
        <w:t> </w:t>
      </w:r>
      <w:r w:rsidR="007A5469" w:rsidRPr="00476EBD">
        <w:rPr>
          <w:rFonts w:ascii="Times New Roman" w:hAnsi="Times New Roman" w:cs="Times New Roman"/>
          <w:noProof/>
          <w:sz w:val="24"/>
          <w:szCs w:val="24"/>
        </w:rPr>
        <w:t>December 2017</w:t>
      </w:r>
      <w:r w:rsidR="005D3A86">
        <w:rPr>
          <w:rFonts w:ascii="Times New Roman" w:hAnsi="Times New Roman" w:cs="Times New Roman"/>
          <w:noProof/>
          <w:sz w:val="24"/>
          <w:szCs w:val="24"/>
        </w:rPr>
        <w:t>,</w:t>
      </w:r>
      <w:r w:rsidR="007A5469">
        <w:rPr>
          <w:rFonts w:ascii="Times New Roman" w:hAnsi="Times New Roman" w:cs="Times New Roman"/>
          <w:noProof/>
          <w:sz w:val="24"/>
          <w:szCs w:val="24"/>
        </w:rPr>
        <w:t xml:space="preserve"> </w:t>
      </w:r>
      <w:r w:rsidRPr="00476EBD">
        <w:rPr>
          <w:rFonts w:ascii="Times New Roman" w:hAnsi="Times New Roman" w:cs="Times New Roman"/>
          <w:noProof/>
          <w:sz w:val="24"/>
          <w:szCs w:val="24"/>
        </w:rPr>
        <w:t>was published on 26</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February</w:t>
      </w:r>
      <w:r w:rsidR="007A5469">
        <w:rPr>
          <w:rFonts w:ascii="Times New Roman" w:hAnsi="Times New Roman" w:cs="Times New Roman"/>
          <w:noProof/>
          <w:sz w:val="24"/>
          <w:szCs w:val="24"/>
        </w:rPr>
        <w:t> </w:t>
      </w:r>
      <w:r w:rsidRPr="00476EBD">
        <w:rPr>
          <w:rFonts w:ascii="Times New Roman" w:hAnsi="Times New Roman" w:cs="Times New Roman"/>
          <w:noProof/>
          <w:sz w:val="24"/>
          <w:szCs w:val="24"/>
        </w:rPr>
        <w:t>2018</w:t>
      </w:r>
      <w:r w:rsidRPr="0038593F">
        <w:rPr>
          <w:rStyle w:val="FootnoteReference"/>
          <w:rFonts w:ascii="Times New Roman" w:hAnsi="Times New Roman" w:cs="Times New Roman"/>
          <w:noProof/>
          <w:sz w:val="24"/>
          <w:szCs w:val="24"/>
        </w:rPr>
        <w:footnoteReference w:id="13"/>
      </w:r>
      <w:r w:rsidRPr="00476EBD">
        <w:rPr>
          <w:rFonts w:ascii="Times New Roman" w:hAnsi="Times New Roman" w:cs="Times New Roman"/>
          <w:noProof/>
          <w:sz w:val="24"/>
          <w:szCs w:val="24"/>
        </w:rPr>
        <w:t xml:space="preserve"> and adopted before the end of the </w:t>
      </w:r>
      <w:r w:rsidR="005D3A86">
        <w:rPr>
          <w:rFonts w:ascii="Times New Roman" w:hAnsi="Times New Roman" w:cs="Times New Roman"/>
          <w:noProof/>
          <w:sz w:val="24"/>
          <w:szCs w:val="24"/>
        </w:rPr>
        <w:t>5</w:t>
      </w:r>
      <w:r w:rsidR="00CC3EB2" w:rsidRPr="00476EBD">
        <w:rPr>
          <w:rFonts w:ascii="Times New Roman" w:hAnsi="Times New Roman" w:cs="Times New Roman"/>
          <w:noProof/>
          <w:sz w:val="24"/>
          <w:szCs w:val="24"/>
        </w:rPr>
        <w:t>-</w:t>
      </w:r>
      <w:r w:rsidRPr="00476EBD">
        <w:rPr>
          <w:rFonts w:ascii="Times New Roman" w:hAnsi="Times New Roman" w:cs="Times New Roman"/>
          <w:noProof/>
          <w:sz w:val="24"/>
          <w:szCs w:val="24"/>
        </w:rPr>
        <w:t>year period of 29</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December</w:t>
      </w:r>
      <w:r w:rsidR="005D3A86">
        <w:rPr>
          <w:rFonts w:ascii="Times New Roman" w:hAnsi="Times New Roman" w:cs="Times New Roman"/>
          <w:noProof/>
          <w:sz w:val="24"/>
          <w:szCs w:val="24"/>
        </w:rPr>
        <w:t> </w:t>
      </w:r>
      <w:r w:rsidRPr="00476EBD">
        <w:rPr>
          <w:rFonts w:ascii="Times New Roman" w:hAnsi="Times New Roman" w:cs="Times New Roman"/>
          <w:noProof/>
          <w:sz w:val="24"/>
          <w:szCs w:val="24"/>
        </w:rPr>
        <w:t xml:space="preserve">2018. The delegated powers </w:t>
      </w:r>
      <w:r w:rsidR="005D3A86">
        <w:rPr>
          <w:rFonts w:ascii="Times New Roman" w:hAnsi="Times New Roman" w:cs="Times New Roman"/>
          <w:noProof/>
          <w:sz w:val="24"/>
          <w:szCs w:val="24"/>
        </w:rPr>
        <w:t>are</w:t>
      </w:r>
      <w:r w:rsidRPr="00476EBD">
        <w:rPr>
          <w:rFonts w:ascii="Times New Roman" w:hAnsi="Times New Roman" w:cs="Times New Roman"/>
          <w:noProof/>
          <w:sz w:val="24"/>
          <w:szCs w:val="24"/>
        </w:rPr>
        <w:t xml:space="preserve"> automatically extended for </w:t>
      </w:r>
      <w:r w:rsidR="005D3A86">
        <w:rPr>
          <w:rFonts w:ascii="Times New Roman" w:hAnsi="Times New Roman" w:cs="Times New Roman"/>
          <w:noProof/>
          <w:sz w:val="24"/>
          <w:szCs w:val="24"/>
        </w:rPr>
        <w:t>5</w:t>
      </w:r>
      <w:r w:rsidRPr="00476EBD">
        <w:rPr>
          <w:rFonts w:ascii="Times New Roman" w:hAnsi="Times New Roman" w:cs="Times New Roman"/>
          <w:noProof/>
          <w:sz w:val="24"/>
          <w:szCs w:val="24"/>
        </w:rPr>
        <w:t xml:space="preserve">-year periods, unless the European Parliament or the Council opposes such </w:t>
      </w:r>
      <w:r w:rsidR="00FE6362">
        <w:rPr>
          <w:rFonts w:ascii="Times New Roman" w:hAnsi="Times New Roman" w:cs="Times New Roman"/>
          <w:noProof/>
          <w:sz w:val="24"/>
          <w:szCs w:val="24"/>
        </w:rPr>
        <w:t xml:space="preserve">an </w:t>
      </w:r>
      <w:r w:rsidRPr="00476EBD">
        <w:rPr>
          <w:rFonts w:ascii="Times New Roman" w:hAnsi="Times New Roman" w:cs="Times New Roman"/>
          <w:noProof/>
          <w:sz w:val="24"/>
          <w:szCs w:val="24"/>
        </w:rPr>
        <w:t>extension in accordance with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 xml:space="preserve">46 of the CFP Regulation. </w:t>
      </w:r>
      <w:r w:rsidR="005D3A86">
        <w:rPr>
          <w:rFonts w:ascii="Times New Roman" w:hAnsi="Times New Roman" w:cs="Times New Roman"/>
          <w:noProof/>
          <w:sz w:val="24"/>
          <w:szCs w:val="24"/>
        </w:rPr>
        <w:t xml:space="preserve">In the absence of any opposition </w:t>
      </w:r>
      <w:r w:rsidR="00FE6362">
        <w:rPr>
          <w:rFonts w:ascii="Times New Roman" w:hAnsi="Times New Roman" w:cs="Times New Roman"/>
          <w:noProof/>
          <w:sz w:val="24"/>
          <w:szCs w:val="24"/>
        </w:rPr>
        <w:t>by the co-legislators, t</w:t>
      </w:r>
      <w:r w:rsidRPr="00476EBD">
        <w:rPr>
          <w:rFonts w:ascii="Times New Roman" w:hAnsi="Times New Roman" w:cs="Times New Roman"/>
          <w:noProof/>
          <w:sz w:val="24"/>
          <w:szCs w:val="24"/>
        </w:rPr>
        <w:t xml:space="preserve">he delegation of powers was tacitly prolonged for another </w:t>
      </w:r>
      <w:r w:rsidR="00FE6362">
        <w:rPr>
          <w:rFonts w:ascii="Times New Roman" w:hAnsi="Times New Roman" w:cs="Times New Roman"/>
          <w:noProof/>
          <w:sz w:val="24"/>
          <w:szCs w:val="24"/>
        </w:rPr>
        <w:t xml:space="preserve">5 </w:t>
      </w:r>
      <w:r w:rsidRPr="00476EBD">
        <w:rPr>
          <w:rFonts w:ascii="Times New Roman" w:hAnsi="Times New Roman" w:cs="Times New Roman"/>
          <w:noProof/>
          <w:sz w:val="24"/>
          <w:szCs w:val="24"/>
        </w:rPr>
        <w:t>year</w:t>
      </w:r>
      <w:r w:rsidR="00FE6362">
        <w:rPr>
          <w:rFonts w:ascii="Times New Roman" w:hAnsi="Times New Roman" w:cs="Times New Roman"/>
          <w:noProof/>
          <w:sz w:val="24"/>
          <w:szCs w:val="24"/>
        </w:rPr>
        <w:t>s,</w:t>
      </w:r>
      <w:r w:rsidRPr="00476EBD">
        <w:rPr>
          <w:rFonts w:ascii="Times New Roman" w:hAnsi="Times New Roman" w:cs="Times New Roman"/>
          <w:noProof/>
          <w:sz w:val="24"/>
          <w:szCs w:val="24"/>
        </w:rPr>
        <w:t xml:space="preserve"> until 29</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December</w:t>
      </w:r>
      <w:r w:rsidR="00FE6362">
        <w:rPr>
          <w:rFonts w:ascii="Times New Roman" w:hAnsi="Times New Roman" w:cs="Times New Roman"/>
          <w:noProof/>
          <w:sz w:val="24"/>
          <w:szCs w:val="24"/>
        </w:rPr>
        <w:t> </w:t>
      </w:r>
      <w:r w:rsidRPr="00476EBD">
        <w:rPr>
          <w:rFonts w:ascii="Times New Roman" w:hAnsi="Times New Roman" w:cs="Times New Roman"/>
          <w:noProof/>
          <w:sz w:val="24"/>
          <w:szCs w:val="24"/>
        </w:rPr>
        <w:t>2023.</w:t>
      </w:r>
    </w:p>
    <w:p w14:paraId="256E70C5"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8E8FA21"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The CFP Regulation empowers the Commission to adopt delegated acts </w:t>
      </w:r>
      <w:r w:rsidR="00FE6362">
        <w:rPr>
          <w:rFonts w:ascii="Times New Roman" w:hAnsi="Times New Roman" w:cs="Times New Roman"/>
          <w:noProof/>
          <w:sz w:val="24"/>
          <w:szCs w:val="24"/>
        </w:rPr>
        <w:t>for</w:t>
      </w:r>
      <w:r w:rsidRPr="00476EBD">
        <w:rPr>
          <w:rFonts w:ascii="Times New Roman" w:hAnsi="Times New Roman" w:cs="Times New Roman"/>
          <w:noProof/>
          <w:sz w:val="24"/>
          <w:szCs w:val="24"/>
        </w:rPr>
        <w:t>:</w:t>
      </w:r>
    </w:p>
    <w:p w14:paraId="3CD07F2F"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25ABF495"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a) </w:t>
      </w:r>
      <w:r w:rsidR="00FE6362">
        <w:rPr>
          <w:rFonts w:ascii="Times New Roman" w:hAnsi="Times New Roman" w:cs="Times New Roman"/>
          <w:noProof/>
          <w:sz w:val="24"/>
          <w:szCs w:val="24"/>
        </w:rPr>
        <w:t>c</w:t>
      </w:r>
      <w:r w:rsidRPr="00476EBD">
        <w:rPr>
          <w:rFonts w:ascii="Times New Roman" w:hAnsi="Times New Roman" w:cs="Times New Roman"/>
          <w:noProof/>
          <w:sz w:val="24"/>
          <w:szCs w:val="24"/>
        </w:rPr>
        <w:t xml:space="preserve">onservation measures necessary for compliance with certain obligations under </w:t>
      </w:r>
      <w:r w:rsidR="007A5469">
        <w:rPr>
          <w:rFonts w:ascii="Times New Roman" w:hAnsi="Times New Roman" w:cs="Times New Roman"/>
          <w:noProof/>
          <w:sz w:val="24"/>
          <w:szCs w:val="24"/>
        </w:rPr>
        <w:t>EU</w:t>
      </w:r>
      <w:r w:rsidR="007A5469"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environmental legislation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of the CFP Regulation);</w:t>
      </w:r>
    </w:p>
    <w:p w14:paraId="50D2CF0C"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425DCDCF"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b) </w:t>
      </w:r>
      <w:r w:rsidR="00FE6362">
        <w:rPr>
          <w:rFonts w:ascii="Times New Roman" w:hAnsi="Times New Roman" w:cs="Times New Roman"/>
          <w:noProof/>
          <w:sz w:val="24"/>
          <w:szCs w:val="24"/>
        </w:rPr>
        <w:t>integrating</w:t>
      </w:r>
      <w:r w:rsidRPr="00476EBD">
        <w:rPr>
          <w:rFonts w:ascii="Times New Roman" w:hAnsi="Times New Roman" w:cs="Times New Roman"/>
          <w:noProof/>
          <w:sz w:val="24"/>
          <w:szCs w:val="24"/>
        </w:rPr>
        <w:t xml:space="preserve"> the </w:t>
      </w:r>
      <w:r w:rsidR="00FE6362">
        <w:rPr>
          <w:rFonts w:ascii="Times New Roman" w:hAnsi="Times New Roman" w:cs="Times New Roman"/>
          <w:noProof/>
          <w:sz w:val="24"/>
          <w:szCs w:val="24"/>
        </w:rPr>
        <w:t>EU</w:t>
      </w:r>
      <w:r w:rsidR="00476EBD">
        <w:rPr>
          <w:rFonts w:ascii="Times New Roman" w:hAnsi="Times New Roman" w:cs="Times New Roman"/>
          <w:noProof/>
          <w:sz w:val="24"/>
          <w:szCs w:val="24"/>
        </w:rPr>
        <w:t>’</w:t>
      </w:r>
      <w:r w:rsidRPr="00476EBD">
        <w:rPr>
          <w:rFonts w:ascii="Times New Roman" w:hAnsi="Times New Roman" w:cs="Times New Roman"/>
          <w:noProof/>
          <w:sz w:val="24"/>
          <w:szCs w:val="24"/>
        </w:rPr>
        <w:t xml:space="preserve">s international obligations into </w:t>
      </w:r>
      <w:r w:rsidR="00FE6362">
        <w:rPr>
          <w:rFonts w:ascii="Times New Roman" w:hAnsi="Times New Roman" w:cs="Times New Roman"/>
          <w:noProof/>
          <w:sz w:val="24"/>
          <w:szCs w:val="24"/>
        </w:rPr>
        <w:t>EU</w:t>
      </w:r>
      <w:r w:rsidR="00FE6362"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law, including, in particular derogations from the landing obligation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of the CFP Regulation);</w:t>
      </w:r>
    </w:p>
    <w:p w14:paraId="23AD5EDC"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4D1CDD89"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c) </w:t>
      </w:r>
      <w:r w:rsidR="00FE6362">
        <w:rPr>
          <w:rFonts w:ascii="Times New Roman" w:hAnsi="Times New Roman" w:cs="Times New Roman"/>
          <w:noProof/>
          <w:sz w:val="24"/>
          <w:szCs w:val="24"/>
        </w:rPr>
        <w:t>e</w:t>
      </w:r>
      <w:r w:rsidRPr="00476EBD">
        <w:rPr>
          <w:rFonts w:ascii="Times New Roman" w:hAnsi="Times New Roman" w:cs="Times New Roman"/>
          <w:noProof/>
          <w:sz w:val="24"/>
          <w:szCs w:val="24"/>
        </w:rPr>
        <w:t>xtending the application of the landing obligation to species other than those listed in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15(1) where a joint recommendation for this purpose is submitted to the Commission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15(3) of the CFP Regulation);</w:t>
      </w:r>
    </w:p>
    <w:p w14:paraId="676BB2C6"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29B64640"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d) </w:t>
      </w:r>
      <w:r w:rsidR="00FE6362">
        <w:rPr>
          <w:rFonts w:ascii="Times New Roman" w:hAnsi="Times New Roman" w:cs="Times New Roman"/>
          <w:noProof/>
          <w:sz w:val="24"/>
          <w:szCs w:val="24"/>
        </w:rPr>
        <w:t>e</w:t>
      </w:r>
      <w:r w:rsidRPr="00476EBD">
        <w:rPr>
          <w:rFonts w:ascii="Times New Roman" w:hAnsi="Times New Roman" w:cs="Times New Roman"/>
          <w:noProof/>
          <w:sz w:val="24"/>
          <w:szCs w:val="24"/>
        </w:rPr>
        <w:t>stablishing specific temporary discard plans containing</w:t>
      </w:r>
      <w:r w:rsidR="00FE6362">
        <w:rPr>
          <w:rFonts w:ascii="Times New Roman" w:hAnsi="Times New Roman" w:cs="Times New Roman"/>
          <w:noProof/>
          <w:sz w:val="24"/>
          <w:szCs w:val="24"/>
        </w:rPr>
        <w:t>, among other exemptions,</w:t>
      </w:r>
      <w:r w:rsidRPr="00476EBD">
        <w:rPr>
          <w:rFonts w:ascii="Times New Roman" w:hAnsi="Times New Roman" w:cs="Times New Roman"/>
          <w:noProof/>
          <w:sz w:val="24"/>
          <w:szCs w:val="24"/>
        </w:rPr>
        <w:t xml:space="preserve"> </w:t>
      </w:r>
      <w:r w:rsidRPr="00476EBD">
        <w:rPr>
          <w:rFonts w:ascii="Times New Roman" w:hAnsi="Times New Roman" w:cs="Times New Roman"/>
          <w:i/>
          <w:noProof/>
          <w:sz w:val="24"/>
          <w:szCs w:val="24"/>
        </w:rPr>
        <w:t xml:space="preserve">de minimis </w:t>
      </w:r>
      <w:r w:rsidRPr="00476EBD">
        <w:rPr>
          <w:rFonts w:ascii="Times New Roman" w:hAnsi="Times New Roman" w:cs="Times New Roman"/>
          <w:noProof/>
          <w:sz w:val="24"/>
          <w:szCs w:val="24"/>
        </w:rPr>
        <w:t xml:space="preserve">and high survivality exemptions from the landing obligation for a temporary period of no more than </w:t>
      </w:r>
      <w:r w:rsidR="00FE6362">
        <w:rPr>
          <w:rFonts w:ascii="Times New Roman" w:hAnsi="Times New Roman" w:cs="Times New Roman"/>
          <w:noProof/>
          <w:sz w:val="24"/>
          <w:szCs w:val="24"/>
        </w:rPr>
        <w:t>3</w:t>
      </w:r>
      <w:r w:rsidR="00FE6362"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years that may be renewed for a further total period of </w:t>
      </w:r>
      <w:r w:rsidR="00FE6362">
        <w:rPr>
          <w:rFonts w:ascii="Times New Roman" w:hAnsi="Times New Roman" w:cs="Times New Roman"/>
          <w:noProof/>
          <w:sz w:val="24"/>
          <w:szCs w:val="24"/>
        </w:rPr>
        <w:t>3</w:t>
      </w:r>
      <w:r w:rsidR="00FE6362"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years, where no multiannual plan or management plan is adopted for the fishery in question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15(6) of the CFP Regulation);</w:t>
      </w:r>
    </w:p>
    <w:p w14:paraId="50B1C371"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4EA396BF"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e) </w:t>
      </w:r>
      <w:r w:rsidR="00834594">
        <w:rPr>
          <w:rFonts w:ascii="Times New Roman" w:hAnsi="Times New Roman" w:cs="Times New Roman"/>
          <w:noProof/>
          <w:sz w:val="24"/>
          <w:szCs w:val="24"/>
        </w:rPr>
        <w:t>s</w:t>
      </w:r>
      <w:r w:rsidRPr="00476EBD">
        <w:rPr>
          <w:rFonts w:ascii="Times New Roman" w:hAnsi="Times New Roman" w:cs="Times New Roman"/>
          <w:noProof/>
          <w:sz w:val="24"/>
          <w:szCs w:val="24"/>
        </w:rPr>
        <w:t xml:space="preserve">etting </w:t>
      </w:r>
      <w:r w:rsidRPr="00476EBD">
        <w:rPr>
          <w:rFonts w:ascii="Times New Roman" w:hAnsi="Times New Roman" w:cs="Times New Roman"/>
          <w:i/>
          <w:noProof/>
          <w:sz w:val="24"/>
          <w:szCs w:val="24"/>
        </w:rPr>
        <w:t xml:space="preserve">de minimis </w:t>
      </w:r>
      <w:r w:rsidRPr="00476EBD">
        <w:rPr>
          <w:rFonts w:ascii="Times New Roman" w:hAnsi="Times New Roman" w:cs="Times New Roman"/>
          <w:noProof/>
          <w:sz w:val="24"/>
          <w:szCs w:val="24"/>
        </w:rPr>
        <w:t>exemptions from the landing obligation of no more than 5% of total annual catches of all species to which the landing obligation applies 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15(1), where no measures have been adopted for this purpose either in a multiannual plan or in a specific discard plan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15(7) of the CFP Regulation); and</w:t>
      </w:r>
    </w:p>
    <w:p w14:paraId="74DB0F46"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2E5F43B"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f) </w:t>
      </w:r>
      <w:r w:rsidR="00834594">
        <w:rPr>
          <w:rFonts w:ascii="Times New Roman" w:hAnsi="Times New Roman" w:cs="Times New Roman"/>
          <w:noProof/>
          <w:sz w:val="24"/>
          <w:szCs w:val="24"/>
        </w:rPr>
        <w:t>l</w:t>
      </w:r>
      <w:r w:rsidRPr="00476EBD">
        <w:rPr>
          <w:rFonts w:ascii="Times New Roman" w:hAnsi="Times New Roman" w:cs="Times New Roman"/>
          <w:noProof/>
          <w:sz w:val="24"/>
          <w:szCs w:val="24"/>
        </w:rPr>
        <w:t>aying down detailed rules on the functioning of Advisory Councils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45(4) of the CFP Regulation).</w:t>
      </w:r>
    </w:p>
    <w:p w14:paraId="1AD74265" w14:textId="77777777" w:rsidR="00314067" w:rsidRPr="00476EBD" w:rsidRDefault="00314067" w:rsidP="00314067">
      <w:pPr>
        <w:spacing w:after="0" w:line="240" w:lineRule="auto"/>
        <w:rPr>
          <w:rFonts w:ascii="Times New Roman" w:hAnsi="Times New Roman" w:cs="Times New Roman"/>
          <w:b/>
          <w:noProof/>
          <w:sz w:val="24"/>
          <w:szCs w:val="24"/>
        </w:rPr>
      </w:pPr>
    </w:p>
    <w:p w14:paraId="4F1AD0B1"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Delegated acts with similar content</w:t>
      </w:r>
      <w:r w:rsidR="00B30E27">
        <w:rPr>
          <w:rFonts w:ascii="Times New Roman" w:hAnsi="Times New Roman" w:cs="Times New Roman"/>
          <w:noProof/>
          <w:sz w:val="24"/>
          <w:szCs w:val="24"/>
        </w:rPr>
        <w:t>, but which were</w:t>
      </w:r>
      <w:r w:rsidRPr="00476EBD">
        <w:rPr>
          <w:rFonts w:ascii="Times New Roman" w:hAnsi="Times New Roman" w:cs="Times New Roman"/>
          <w:noProof/>
          <w:sz w:val="24"/>
          <w:szCs w:val="24"/>
        </w:rPr>
        <w:t xml:space="preserve"> adopted </w:t>
      </w:r>
      <w:r w:rsidR="00B30E27">
        <w:rPr>
          <w:rFonts w:ascii="Times New Roman" w:hAnsi="Times New Roman" w:cs="Times New Roman"/>
          <w:noProof/>
          <w:sz w:val="24"/>
          <w:szCs w:val="24"/>
        </w:rPr>
        <w:t>based on empowerments</w:t>
      </w:r>
      <w:r w:rsidRPr="00476EBD">
        <w:rPr>
          <w:rFonts w:ascii="Times New Roman" w:hAnsi="Times New Roman" w:cs="Times New Roman"/>
          <w:noProof/>
          <w:sz w:val="24"/>
          <w:szCs w:val="24"/>
        </w:rPr>
        <w:t xml:space="preserve"> of </w:t>
      </w:r>
      <w:r w:rsidR="00446034">
        <w:rPr>
          <w:rFonts w:ascii="Times New Roman" w:hAnsi="Times New Roman" w:cs="Times New Roman"/>
          <w:noProof/>
          <w:sz w:val="24"/>
          <w:szCs w:val="24"/>
        </w:rPr>
        <w:t>r</w:t>
      </w:r>
      <w:r w:rsidRPr="00476EBD">
        <w:rPr>
          <w:rFonts w:ascii="Times New Roman" w:hAnsi="Times New Roman" w:cs="Times New Roman"/>
          <w:noProof/>
          <w:sz w:val="24"/>
          <w:szCs w:val="24"/>
        </w:rPr>
        <w:t>egulations other than the CFP Regulation are not covered by this report. This is in particular the case for technical measures adopted on the basis of the relevant articles of the Technical Measures Regulation</w:t>
      </w:r>
      <w:r w:rsidRPr="0038593F">
        <w:rPr>
          <w:rStyle w:val="FootnoteReference"/>
          <w:rFonts w:ascii="Times New Roman" w:hAnsi="Times New Roman" w:cs="Times New Roman"/>
          <w:noProof/>
          <w:sz w:val="24"/>
          <w:szCs w:val="24"/>
        </w:rPr>
        <w:footnoteReference w:id="14"/>
      </w:r>
      <w:r w:rsidRPr="00476EBD">
        <w:rPr>
          <w:rFonts w:ascii="Times New Roman" w:hAnsi="Times New Roman" w:cs="Times New Roman"/>
          <w:noProof/>
          <w:sz w:val="24"/>
          <w:szCs w:val="24"/>
        </w:rPr>
        <w:t xml:space="preserve">. </w:t>
      </w:r>
      <w:r w:rsidR="00834594">
        <w:rPr>
          <w:rFonts w:ascii="Times New Roman" w:hAnsi="Times New Roman" w:cs="Times New Roman"/>
          <w:noProof/>
          <w:sz w:val="24"/>
          <w:szCs w:val="24"/>
        </w:rPr>
        <w:t>D</w:t>
      </w:r>
      <w:r w:rsidRPr="00476EBD">
        <w:rPr>
          <w:rFonts w:ascii="Times New Roman" w:hAnsi="Times New Roman" w:cs="Times New Roman"/>
          <w:noProof/>
          <w:sz w:val="24"/>
          <w:szCs w:val="24"/>
        </w:rPr>
        <w:t xml:space="preserve">elegated acts </w:t>
      </w:r>
      <w:r w:rsidR="00834594">
        <w:rPr>
          <w:rFonts w:ascii="Times New Roman" w:hAnsi="Times New Roman" w:cs="Times New Roman"/>
          <w:noProof/>
          <w:sz w:val="24"/>
          <w:szCs w:val="24"/>
        </w:rPr>
        <w:t>setting out</w:t>
      </w:r>
      <w:r w:rsidR="00834594"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measures to implement the landing obligation adopted on the basis of the </w:t>
      </w:r>
      <w:r w:rsidR="00834594">
        <w:rPr>
          <w:rFonts w:ascii="Times New Roman" w:hAnsi="Times New Roman" w:cs="Times New Roman"/>
          <w:noProof/>
          <w:sz w:val="24"/>
          <w:szCs w:val="24"/>
        </w:rPr>
        <w:t>following</w:t>
      </w:r>
      <w:r w:rsidR="00834594"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articles are also not covered by this report:</w:t>
      </w:r>
    </w:p>
    <w:p w14:paraId="52C4F263"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6893A2DE" w14:textId="77777777" w:rsidR="00314067" w:rsidRPr="00476EBD" w:rsidRDefault="00314067" w:rsidP="00314067">
      <w:pPr>
        <w:pStyle w:val="ListParagraph"/>
        <w:numPr>
          <w:ilvl w:val="0"/>
          <w:numId w:val="2"/>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7 of the Baltic multiannual plan</w:t>
      </w:r>
      <w:r w:rsidRPr="0038593F">
        <w:rPr>
          <w:rStyle w:val="FootnoteReference"/>
          <w:rFonts w:ascii="Times New Roman" w:hAnsi="Times New Roman" w:cs="Times New Roman"/>
          <w:noProof/>
          <w:sz w:val="24"/>
          <w:szCs w:val="24"/>
        </w:rPr>
        <w:footnoteReference w:id="15"/>
      </w:r>
      <w:r w:rsidRPr="00476EBD">
        <w:rPr>
          <w:rFonts w:ascii="Times New Roman" w:hAnsi="Times New Roman" w:cs="Times New Roman"/>
          <w:noProof/>
          <w:sz w:val="24"/>
          <w:szCs w:val="24"/>
        </w:rPr>
        <w:t xml:space="preserve">; </w:t>
      </w:r>
    </w:p>
    <w:p w14:paraId="02DC15DD" w14:textId="77777777" w:rsidR="00314067" w:rsidRPr="00476EBD" w:rsidRDefault="00314067" w:rsidP="00314067">
      <w:pPr>
        <w:pStyle w:val="ListParagraph"/>
        <w:numPr>
          <w:ilvl w:val="0"/>
          <w:numId w:val="2"/>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 of the North Sea multiannual plan</w:t>
      </w:r>
      <w:r w:rsidRPr="0038593F">
        <w:rPr>
          <w:rStyle w:val="FootnoteReference"/>
          <w:rFonts w:ascii="Times New Roman" w:hAnsi="Times New Roman" w:cs="Times New Roman"/>
          <w:noProof/>
          <w:sz w:val="24"/>
          <w:szCs w:val="24"/>
        </w:rPr>
        <w:footnoteReference w:id="16"/>
      </w:r>
      <w:r w:rsidRPr="00476EBD">
        <w:rPr>
          <w:rFonts w:ascii="Times New Roman" w:hAnsi="Times New Roman" w:cs="Times New Roman"/>
          <w:noProof/>
          <w:sz w:val="24"/>
          <w:szCs w:val="24"/>
        </w:rPr>
        <w:t>;</w:t>
      </w:r>
    </w:p>
    <w:p w14:paraId="503F7263" w14:textId="77777777" w:rsidR="00314067" w:rsidRPr="00476EBD" w:rsidRDefault="00314067" w:rsidP="00314067">
      <w:pPr>
        <w:pStyle w:val="ListParagraph"/>
        <w:numPr>
          <w:ilvl w:val="0"/>
          <w:numId w:val="2"/>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13 of the Western Waters multiannual plan</w:t>
      </w:r>
      <w:r w:rsidRPr="0038593F">
        <w:rPr>
          <w:rStyle w:val="FootnoteReference"/>
          <w:rFonts w:ascii="Times New Roman" w:hAnsi="Times New Roman" w:cs="Times New Roman"/>
          <w:noProof/>
          <w:sz w:val="24"/>
          <w:szCs w:val="24"/>
        </w:rPr>
        <w:footnoteReference w:id="17"/>
      </w:r>
      <w:r w:rsidRPr="00476EBD">
        <w:rPr>
          <w:rFonts w:ascii="Times New Roman" w:hAnsi="Times New Roman" w:cs="Times New Roman"/>
          <w:noProof/>
          <w:sz w:val="24"/>
          <w:szCs w:val="24"/>
        </w:rPr>
        <w:t>;</w:t>
      </w:r>
    </w:p>
    <w:p w14:paraId="2D14152A" w14:textId="77777777" w:rsidR="00314067" w:rsidRPr="00476EBD" w:rsidRDefault="00314067" w:rsidP="00314067">
      <w:pPr>
        <w:pStyle w:val="ListParagraph"/>
        <w:numPr>
          <w:ilvl w:val="0"/>
          <w:numId w:val="2"/>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14 of the Western Mediterranean multiannual plan</w:t>
      </w:r>
      <w:r w:rsidRPr="0038593F">
        <w:rPr>
          <w:rStyle w:val="FootnoteReference"/>
          <w:rFonts w:ascii="Times New Roman" w:hAnsi="Times New Roman" w:cs="Times New Roman"/>
          <w:noProof/>
          <w:sz w:val="24"/>
          <w:szCs w:val="24"/>
        </w:rPr>
        <w:footnoteReference w:id="18"/>
      </w:r>
      <w:r w:rsidRPr="00476EBD">
        <w:rPr>
          <w:rFonts w:ascii="Times New Roman" w:hAnsi="Times New Roman" w:cs="Times New Roman"/>
          <w:noProof/>
          <w:sz w:val="24"/>
          <w:szCs w:val="24"/>
        </w:rPr>
        <w:t>.</w:t>
      </w:r>
    </w:p>
    <w:p w14:paraId="767CA48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26C0B8B2"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The Commission will draw up reports </w:t>
      </w:r>
      <w:r w:rsidR="00446034">
        <w:rPr>
          <w:rFonts w:ascii="Times New Roman" w:hAnsi="Times New Roman" w:cs="Times New Roman"/>
          <w:noProof/>
          <w:sz w:val="24"/>
          <w:szCs w:val="24"/>
        </w:rPr>
        <w:t>on</w:t>
      </w:r>
      <w:r w:rsidRPr="00476EBD">
        <w:rPr>
          <w:rFonts w:ascii="Times New Roman" w:hAnsi="Times New Roman" w:cs="Times New Roman"/>
          <w:noProof/>
          <w:sz w:val="24"/>
          <w:szCs w:val="24"/>
        </w:rPr>
        <w:t xml:space="preserve"> the delegation of powers conferred to it by those regulations </w:t>
      </w:r>
      <w:r w:rsidR="00FB54F2">
        <w:rPr>
          <w:rFonts w:ascii="Times New Roman" w:hAnsi="Times New Roman" w:cs="Times New Roman"/>
          <w:noProof/>
          <w:sz w:val="24"/>
          <w:szCs w:val="24"/>
        </w:rPr>
        <w:t>following</w:t>
      </w:r>
      <w:r w:rsidR="00FB54F2"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the</w:t>
      </w:r>
      <w:r w:rsidR="00FB54F2">
        <w:rPr>
          <w:rFonts w:ascii="Times New Roman" w:hAnsi="Times New Roman" w:cs="Times New Roman"/>
          <w:noProof/>
          <w:sz w:val="24"/>
          <w:szCs w:val="24"/>
        </w:rPr>
        <w:t>ir respective</w:t>
      </w:r>
      <w:r w:rsidRPr="00476EBD">
        <w:rPr>
          <w:rFonts w:ascii="Times New Roman" w:hAnsi="Times New Roman" w:cs="Times New Roman"/>
          <w:noProof/>
          <w:sz w:val="24"/>
          <w:szCs w:val="24"/>
        </w:rPr>
        <w:t xml:space="preserve"> conditions.</w:t>
      </w:r>
    </w:p>
    <w:p w14:paraId="4A7A3CA3"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4E7506FD" w14:textId="77777777" w:rsidR="00314067" w:rsidRPr="00476EBD" w:rsidRDefault="00314067" w:rsidP="00314067">
      <w:pPr>
        <w:pStyle w:val="Heading1"/>
        <w:spacing w:before="0" w:line="240" w:lineRule="auto"/>
        <w:rPr>
          <w:rFonts w:ascii="Times New Roman" w:hAnsi="Times New Roman" w:cs="Times New Roman"/>
          <w:noProof/>
          <w:color w:val="auto"/>
          <w:sz w:val="24"/>
          <w:szCs w:val="24"/>
        </w:rPr>
      </w:pPr>
      <w:r w:rsidRPr="00476EBD">
        <w:rPr>
          <w:rFonts w:ascii="Times New Roman" w:hAnsi="Times New Roman" w:cs="Times New Roman"/>
          <w:noProof/>
          <w:color w:val="auto"/>
          <w:sz w:val="24"/>
          <w:szCs w:val="24"/>
        </w:rPr>
        <w:t xml:space="preserve">3. Exercise of the </w:t>
      </w:r>
      <w:r w:rsidR="00446034">
        <w:rPr>
          <w:rFonts w:ascii="Times New Roman" w:hAnsi="Times New Roman" w:cs="Times New Roman"/>
          <w:noProof/>
          <w:color w:val="auto"/>
          <w:sz w:val="24"/>
          <w:szCs w:val="24"/>
        </w:rPr>
        <w:t>d</w:t>
      </w:r>
      <w:r w:rsidRPr="00476EBD">
        <w:rPr>
          <w:rFonts w:ascii="Times New Roman" w:hAnsi="Times New Roman" w:cs="Times New Roman"/>
          <w:noProof/>
          <w:color w:val="auto"/>
          <w:sz w:val="24"/>
          <w:szCs w:val="24"/>
        </w:rPr>
        <w:t xml:space="preserve">elegation of </w:t>
      </w:r>
      <w:r w:rsidR="00446034">
        <w:rPr>
          <w:rFonts w:ascii="Times New Roman" w:hAnsi="Times New Roman" w:cs="Times New Roman"/>
          <w:noProof/>
          <w:color w:val="auto"/>
          <w:sz w:val="24"/>
          <w:szCs w:val="24"/>
        </w:rPr>
        <w:t>p</w:t>
      </w:r>
      <w:r w:rsidRPr="00476EBD">
        <w:rPr>
          <w:rFonts w:ascii="Times New Roman" w:hAnsi="Times New Roman" w:cs="Times New Roman"/>
          <w:noProof/>
          <w:color w:val="auto"/>
          <w:sz w:val="24"/>
          <w:szCs w:val="24"/>
        </w:rPr>
        <w:t>owers</w:t>
      </w:r>
    </w:p>
    <w:p w14:paraId="7A9A0693" w14:textId="77777777" w:rsidR="00314067" w:rsidRPr="00476EBD" w:rsidRDefault="00314067" w:rsidP="00314067">
      <w:pPr>
        <w:spacing w:after="0" w:line="240" w:lineRule="auto"/>
        <w:jc w:val="both"/>
        <w:rPr>
          <w:rFonts w:ascii="Times New Roman" w:hAnsi="Times New Roman" w:cs="Times New Roman"/>
          <w:noProof/>
          <w:sz w:val="24"/>
          <w:szCs w:val="24"/>
          <w:u w:val="single"/>
        </w:rPr>
      </w:pPr>
    </w:p>
    <w:p w14:paraId="01FB4079" w14:textId="77777777" w:rsidR="00314067" w:rsidRPr="00476EBD" w:rsidRDefault="00314067" w:rsidP="00314067">
      <w:pPr>
        <w:pStyle w:val="Heading2"/>
        <w:spacing w:before="0" w:line="240" w:lineRule="auto"/>
        <w:rPr>
          <w:rFonts w:ascii="Times New Roman" w:hAnsi="Times New Roman" w:cs="Times New Roman"/>
          <w:b w:val="0"/>
          <w:noProof/>
          <w:color w:val="auto"/>
          <w:sz w:val="22"/>
          <w:szCs w:val="22"/>
          <w:u w:val="single"/>
        </w:rPr>
      </w:pPr>
      <w:r w:rsidRPr="00476EBD">
        <w:rPr>
          <w:rFonts w:ascii="Times New Roman" w:hAnsi="Times New Roman" w:cs="Times New Roman"/>
          <w:b w:val="0"/>
          <w:noProof/>
          <w:color w:val="auto"/>
          <w:sz w:val="22"/>
          <w:szCs w:val="22"/>
          <w:u w:val="single"/>
        </w:rPr>
        <w:t xml:space="preserve">3.1. Procedural </w:t>
      </w:r>
      <w:r w:rsidR="00446034">
        <w:rPr>
          <w:rFonts w:ascii="Times New Roman" w:hAnsi="Times New Roman" w:cs="Times New Roman"/>
          <w:b w:val="0"/>
          <w:noProof/>
          <w:color w:val="auto"/>
          <w:sz w:val="22"/>
          <w:szCs w:val="22"/>
          <w:u w:val="single"/>
        </w:rPr>
        <w:t>a</w:t>
      </w:r>
      <w:r w:rsidRPr="00476EBD">
        <w:rPr>
          <w:rFonts w:ascii="Times New Roman" w:hAnsi="Times New Roman" w:cs="Times New Roman"/>
          <w:b w:val="0"/>
          <w:noProof/>
          <w:color w:val="auto"/>
          <w:sz w:val="22"/>
          <w:szCs w:val="22"/>
          <w:u w:val="single"/>
        </w:rPr>
        <w:t>spects</w:t>
      </w:r>
    </w:p>
    <w:p w14:paraId="1EE51A3B"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562C0CB8"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The Commission</w:t>
      </w:r>
      <w:r w:rsidR="005F5D43">
        <w:rPr>
          <w:rFonts w:ascii="Times New Roman" w:hAnsi="Times New Roman" w:cs="Times New Roman"/>
          <w:noProof/>
          <w:sz w:val="24"/>
          <w:szCs w:val="24"/>
        </w:rPr>
        <w:t>’s delegated powers</w:t>
      </w:r>
      <w:r w:rsidR="00A5191D">
        <w:rPr>
          <w:rFonts w:ascii="Times New Roman" w:hAnsi="Times New Roman" w:cs="Times New Roman"/>
          <w:noProof/>
          <w:sz w:val="24"/>
          <w:szCs w:val="24"/>
        </w:rPr>
        <w:t>,</w:t>
      </w:r>
      <w:r w:rsidR="005F5D43">
        <w:rPr>
          <w:rFonts w:ascii="Times New Roman" w:hAnsi="Times New Roman" w:cs="Times New Roman"/>
          <w:noProof/>
          <w:sz w:val="24"/>
          <w:szCs w:val="24"/>
        </w:rPr>
        <w:t xml:space="preserve"> granted </w:t>
      </w:r>
      <w:r w:rsidR="00A5191D">
        <w:rPr>
          <w:rFonts w:ascii="Times New Roman" w:hAnsi="Times New Roman" w:cs="Times New Roman"/>
          <w:noProof/>
          <w:sz w:val="24"/>
          <w:szCs w:val="24"/>
        </w:rPr>
        <w:t>under</w:t>
      </w:r>
      <w:r w:rsidR="00A5191D"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and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15(3) and (6) of the CFP Regulation</w:t>
      </w:r>
      <w:r w:rsidR="00A5191D">
        <w:rPr>
          <w:rFonts w:ascii="Times New Roman" w:hAnsi="Times New Roman" w:cs="Times New Roman"/>
          <w:noProof/>
          <w:sz w:val="24"/>
          <w:szCs w:val="24"/>
        </w:rPr>
        <w:t>,</w:t>
      </w:r>
      <w:r w:rsidRPr="00476EBD">
        <w:rPr>
          <w:rFonts w:ascii="Times New Roman" w:hAnsi="Times New Roman" w:cs="Times New Roman"/>
          <w:noProof/>
          <w:sz w:val="24"/>
          <w:szCs w:val="24"/>
        </w:rPr>
        <w:t xml:space="preserve"> </w:t>
      </w:r>
      <w:r w:rsidR="005F5D43">
        <w:rPr>
          <w:rFonts w:ascii="Times New Roman" w:hAnsi="Times New Roman" w:cs="Times New Roman"/>
          <w:noProof/>
          <w:sz w:val="24"/>
          <w:szCs w:val="24"/>
        </w:rPr>
        <w:t>are</w:t>
      </w:r>
      <w:r w:rsidR="005F5D43"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subject to regionalisation provided for </w:t>
      </w:r>
      <w:r w:rsidR="00A5191D">
        <w:rPr>
          <w:rFonts w:ascii="Times New Roman" w:hAnsi="Times New Roman" w:cs="Times New Roman"/>
          <w:noProof/>
          <w:sz w:val="24"/>
          <w:szCs w:val="24"/>
        </w:rPr>
        <w:t xml:space="preserve">under </w:t>
      </w:r>
      <w:r w:rsidRPr="00476EBD">
        <w:rPr>
          <w:rFonts w:ascii="Times New Roman" w:hAnsi="Times New Roman" w:cs="Times New Roman"/>
          <w:noProof/>
          <w:sz w:val="24"/>
          <w:szCs w:val="24"/>
        </w:rPr>
        <w:t>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 xml:space="preserve">18. Member States having a direct management interest affected by the measures concerned may agree to submit joint recommendations for achieving the objectives of the relevant </w:t>
      </w:r>
      <w:r w:rsidR="00FB54F2">
        <w:rPr>
          <w:rFonts w:ascii="Times New Roman" w:hAnsi="Times New Roman" w:cs="Times New Roman"/>
          <w:noProof/>
          <w:sz w:val="24"/>
          <w:szCs w:val="24"/>
        </w:rPr>
        <w:t>EU</w:t>
      </w:r>
      <w:r w:rsidRPr="00476EBD">
        <w:rPr>
          <w:rFonts w:ascii="Times New Roman" w:hAnsi="Times New Roman" w:cs="Times New Roman"/>
          <w:noProof/>
          <w:sz w:val="24"/>
          <w:szCs w:val="24"/>
        </w:rPr>
        <w:t xml:space="preserve"> conservation measures or the specific discard plan. When shaping joint recommendations for Commission delegated acts under regionalisation, Member States have to consult the relevant Advisory Councils. If Member States do not agree on joint recommendations or if the joint recommendations are deemed </w:t>
      </w:r>
      <w:r w:rsidR="00FB54F2">
        <w:rPr>
          <w:rFonts w:ascii="Times New Roman" w:hAnsi="Times New Roman" w:cs="Times New Roman"/>
          <w:noProof/>
          <w:sz w:val="24"/>
          <w:szCs w:val="24"/>
        </w:rPr>
        <w:t>in</w:t>
      </w:r>
      <w:r w:rsidRPr="00476EBD">
        <w:rPr>
          <w:rFonts w:ascii="Times New Roman" w:hAnsi="Times New Roman" w:cs="Times New Roman"/>
          <w:noProof/>
          <w:sz w:val="24"/>
          <w:szCs w:val="24"/>
        </w:rPr>
        <w:t xml:space="preserve">compatible with the objectives and quantifiable targets of the conservation measures in question, the Commission may submit a proposal for appropriate measures in accordance with the Treaty. </w:t>
      </w:r>
      <w:r w:rsidRPr="00476EBD">
        <w:rPr>
          <w:rFonts w:ascii="Times New Roman" w:eastAsia="Calibri" w:hAnsi="Times New Roman" w:cs="Times New Roman"/>
          <w:noProof/>
          <w:sz w:val="24"/>
          <w:szCs w:val="24"/>
        </w:rPr>
        <w:t>In each sea basin, except</w:t>
      </w:r>
      <w:r w:rsidR="00FB54F2">
        <w:rPr>
          <w:rFonts w:ascii="Times New Roman" w:eastAsia="Calibri" w:hAnsi="Times New Roman" w:cs="Times New Roman"/>
          <w:noProof/>
          <w:sz w:val="24"/>
          <w:szCs w:val="24"/>
        </w:rPr>
        <w:t xml:space="preserve"> for</w:t>
      </w:r>
      <w:r w:rsidRPr="00476EBD">
        <w:rPr>
          <w:rFonts w:ascii="Times New Roman" w:eastAsia="Calibri" w:hAnsi="Times New Roman" w:cs="Times New Roman"/>
          <w:noProof/>
          <w:sz w:val="24"/>
          <w:szCs w:val="24"/>
        </w:rPr>
        <w:t xml:space="preserve"> the Black Sea with only two Member States, </w:t>
      </w:r>
      <w:r w:rsidR="00FB54F2">
        <w:rPr>
          <w:rFonts w:ascii="Times New Roman" w:eastAsia="Calibri" w:hAnsi="Times New Roman" w:cs="Times New Roman"/>
          <w:noProof/>
          <w:sz w:val="24"/>
          <w:szCs w:val="24"/>
        </w:rPr>
        <w:t>multiple</w:t>
      </w:r>
      <w:r w:rsidR="00FB54F2" w:rsidRPr="00476EBD">
        <w:rPr>
          <w:rFonts w:ascii="Times New Roman" w:eastAsia="Calibri" w:hAnsi="Times New Roman" w:cs="Times New Roman"/>
          <w:noProof/>
          <w:sz w:val="24"/>
          <w:szCs w:val="24"/>
        </w:rPr>
        <w:t xml:space="preserve"> </w:t>
      </w:r>
      <w:r w:rsidRPr="00476EBD">
        <w:rPr>
          <w:rFonts w:ascii="Times New Roman" w:eastAsia="Calibri" w:hAnsi="Times New Roman" w:cs="Times New Roman"/>
          <w:noProof/>
          <w:sz w:val="24"/>
          <w:szCs w:val="24"/>
        </w:rPr>
        <w:t xml:space="preserve">Member States collaborate on conservation measures for their fisheries within Member States regional groups. Seven </w:t>
      </w:r>
      <w:r w:rsidR="00FB54F2">
        <w:rPr>
          <w:rFonts w:ascii="Times New Roman" w:eastAsia="Calibri" w:hAnsi="Times New Roman" w:cs="Times New Roman"/>
          <w:noProof/>
          <w:sz w:val="24"/>
          <w:szCs w:val="24"/>
        </w:rPr>
        <w:t xml:space="preserve">such </w:t>
      </w:r>
      <w:r w:rsidRPr="00476EBD">
        <w:rPr>
          <w:rFonts w:ascii="Times New Roman" w:eastAsia="Calibri" w:hAnsi="Times New Roman" w:cs="Times New Roman"/>
          <w:noProof/>
          <w:sz w:val="24"/>
          <w:szCs w:val="24"/>
        </w:rPr>
        <w:t xml:space="preserve">groups are in place: </w:t>
      </w:r>
      <w:r w:rsidR="00DE5DF5" w:rsidRPr="00476EBD">
        <w:rPr>
          <w:rFonts w:ascii="Times New Roman" w:eastAsia="Calibri" w:hAnsi="Times New Roman" w:cs="Times New Roman"/>
          <w:noProof/>
          <w:sz w:val="24"/>
          <w:szCs w:val="24"/>
        </w:rPr>
        <w:t>BaltFish</w:t>
      </w:r>
      <w:r w:rsidRPr="00476EBD">
        <w:rPr>
          <w:rFonts w:ascii="Times New Roman" w:eastAsia="Calibri" w:hAnsi="Times New Roman" w:cs="Times New Roman"/>
          <w:noProof/>
          <w:sz w:val="24"/>
          <w:szCs w:val="24"/>
        </w:rPr>
        <w:t xml:space="preserve">; the North-Western Waters Group; the Scheveningen Group; the South-Western Waters Group; </w:t>
      </w:r>
      <w:r w:rsidR="00DE5DF5" w:rsidRPr="00476EBD">
        <w:rPr>
          <w:rFonts w:ascii="Times New Roman" w:eastAsia="Calibri" w:hAnsi="Times New Roman" w:cs="Times New Roman"/>
          <w:noProof/>
          <w:sz w:val="24"/>
          <w:szCs w:val="24"/>
        </w:rPr>
        <w:t>PescaMed</w:t>
      </w:r>
      <w:r w:rsidRPr="00476EBD">
        <w:rPr>
          <w:rFonts w:ascii="Times New Roman" w:eastAsia="Calibri" w:hAnsi="Times New Roman" w:cs="Times New Roman"/>
          <w:noProof/>
          <w:sz w:val="24"/>
          <w:szCs w:val="24"/>
        </w:rPr>
        <w:t xml:space="preserve">; ADRIATICA; and </w:t>
      </w:r>
      <w:r w:rsidR="00DE5DF5" w:rsidRPr="00476EBD">
        <w:rPr>
          <w:rFonts w:ascii="Times New Roman" w:eastAsia="Calibri" w:hAnsi="Times New Roman" w:cs="Times New Roman"/>
          <w:noProof/>
          <w:sz w:val="24"/>
          <w:szCs w:val="24"/>
        </w:rPr>
        <w:t>SudEstMed</w:t>
      </w:r>
      <w:r w:rsidRPr="00476EBD">
        <w:rPr>
          <w:rFonts w:ascii="Times New Roman" w:eastAsia="Calibri" w:hAnsi="Times New Roman" w:cs="Times New Roman"/>
          <w:noProof/>
          <w:sz w:val="24"/>
          <w:szCs w:val="24"/>
        </w:rPr>
        <w:t>.</w:t>
      </w:r>
    </w:p>
    <w:p w14:paraId="72F0E40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E68E40B"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Where relevant and in accordance with the requirements, the draft delegated acts based on Articles 11(2) and 15(3), (6) and (7) of the CFP Regulation have been submitted to the Scientific, Technical and Economic Committee for Fisheries (STECF) established by Commission Decision 2005/629/EC</w:t>
      </w:r>
      <w:r w:rsidRPr="0038593F">
        <w:rPr>
          <w:rStyle w:val="FootnoteReference"/>
          <w:rFonts w:ascii="Times New Roman" w:hAnsi="Times New Roman" w:cs="Times New Roman"/>
          <w:noProof/>
          <w:sz w:val="24"/>
          <w:szCs w:val="24"/>
        </w:rPr>
        <w:footnoteReference w:id="19"/>
      </w:r>
      <w:r w:rsidRPr="00476EBD">
        <w:rPr>
          <w:rFonts w:ascii="Times New Roman" w:hAnsi="Times New Roman" w:cs="Times New Roman"/>
          <w:noProof/>
          <w:sz w:val="24"/>
          <w:szCs w:val="24"/>
        </w:rPr>
        <w:t xml:space="preserve"> to take into account the best available scientific advice. </w:t>
      </w:r>
    </w:p>
    <w:p w14:paraId="39014B72"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01B818E7"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Member States also consult</w:t>
      </w:r>
      <w:r w:rsidR="00A5191D">
        <w:rPr>
          <w:rFonts w:ascii="Times New Roman" w:hAnsi="Times New Roman" w:cs="Times New Roman"/>
          <w:noProof/>
          <w:sz w:val="24"/>
          <w:szCs w:val="24"/>
        </w:rPr>
        <w:t>ed</w:t>
      </w:r>
      <w:r w:rsidRPr="00476EBD">
        <w:rPr>
          <w:rFonts w:ascii="Times New Roman" w:hAnsi="Times New Roman" w:cs="Times New Roman"/>
          <w:noProof/>
          <w:sz w:val="24"/>
          <w:szCs w:val="24"/>
        </w:rPr>
        <w:t xml:space="preserve"> the relevant Advisory Councils when formulating the joint recommendations. Some acts were also discussed during the </w:t>
      </w:r>
      <w:r w:rsidR="00747044">
        <w:rPr>
          <w:rFonts w:ascii="Times New Roman" w:hAnsi="Times New Roman" w:cs="Times New Roman"/>
          <w:noProof/>
          <w:sz w:val="24"/>
          <w:szCs w:val="24"/>
        </w:rPr>
        <w:t xml:space="preserve">Commission’s </w:t>
      </w:r>
      <w:r w:rsidRPr="00476EBD">
        <w:rPr>
          <w:rFonts w:ascii="Times New Roman" w:hAnsi="Times New Roman" w:cs="Times New Roman"/>
          <w:noProof/>
          <w:sz w:val="24"/>
          <w:szCs w:val="24"/>
        </w:rPr>
        <w:t>regular coordination meetings with all Advisory Councils (Inter-AC coordination meetings).</w:t>
      </w:r>
    </w:p>
    <w:p w14:paraId="0EA00A25"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2CB1F813"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Finally</w:t>
      </w:r>
      <w:r w:rsidR="00747044">
        <w:rPr>
          <w:rFonts w:ascii="Times New Roman" w:hAnsi="Times New Roman" w:cs="Times New Roman"/>
          <w:noProof/>
          <w:sz w:val="24"/>
          <w:szCs w:val="24"/>
        </w:rPr>
        <w:t>,</w:t>
      </w:r>
      <w:r w:rsidRPr="00476EBD">
        <w:rPr>
          <w:rFonts w:ascii="Times New Roman" w:hAnsi="Times New Roman" w:cs="Times New Roman"/>
          <w:noProof/>
          <w:sz w:val="24"/>
          <w:szCs w:val="24"/>
        </w:rPr>
        <w:t xml:space="preserve"> the draft delegated acts based on the empowerments included in the CFP Regulation have all been submitted to the Expert Group for Fisheries and Aquaculture</w:t>
      </w:r>
      <w:r w:rsidR="00747044">
        <w:rPr>
          <w:rFonts w:ascii="Times New Roman" w:hAnsi="Times New Roman" w:cs="Times New Roman"/>
          <w:noProof/>
          <w:sz w:val="24"/>
          <w:szCs w:val="24"/>
        </w:rPr>
        <w:t xml:space="preserve"> that was</w:t>
      </w:r>
      <w:r w:rsidRPr="00476EBD">
        <w:rPr>
          <w:rFonts w:ascii="Times New Roman" w:hAnsi="Times New Roman" w:cs="Times New Roman"/>
          <w:noProof/>
          <w:sz w:val="24"/>
          <w:szCs w:val="24"/>
        </w:rPr>
        <w:t xml:space="preserve"> </w:t>
      </w:r>
      <w:r w:rsidR="00747044">
        <w:rPr>
          <w:rFonts w:ascii="Times New Roman" w:hAnsi="Times New Roman" w:cs="Times New Roman"/>
          <w:noProof/>
          <w:sz w:val="24"/>
          <w:szCs w:val="24"/>
        </w:rPr>
        <w:t>set up</w:t>
      </w:r>
      <w:r w:rsidR="00747044"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to ensure appropriate expert consultation for the preparation of delegated acts. The European Parliament and the European Fisheries Control Agency are invited to the meetings of this Expert Group as observers. The documents relevant to these consultations were </w:t>
      </w:r>
      <w:r w:rsidR="00747044">
        <w:rPr>
          <w:rFonts w:ascii="Times New Roman" w:hAnsi="Times New Roman" w:cs="Times New Roman"/>
          <w:noProof/>
          <w:sz w:val="24"/>
          <w:szCs w:val="24"/>
        </w:rPr>
        <w:t>submitted</w:t>
      </w:r>
      <w:r w:rsidR="00747044" w:rsidRPr="00476EBD">
        <w:rPr>
          <w:rFonts w:ascii="Times New Roman" w:hAnsi="Times New Roman" w:cs="Times New Roman"/>
          <w:noProof/>
          <w:sz w:val="24"/>
          <w:szCs w:val="24"/>
        </w:rPr>
        <w:t xml:space="preserve"> </w:t>
      </w:r>
      <w:r w:rsidRPr="00476EBD">
        <w:rPr>
          <w:rFonts w:ascii="Times New Roman" w:hAnsi="Times New Roman" w:cs="Times New Roman"/>
          <w:noProof/>
          <w:sz w:val="24"/>
          <w:szCs w:val="24"/>
        </w:rPr>
        <w:t xml:space="preserve">simultaneously to the European Parliament and to the Council in </w:t>
      </w:r>
      <w:r w:rsidR="00747044">
        <w:rPr>
          <w:rFonts w:ascii="Times New Roman" w:hAnsi="Times New Roman" w:cs="Times New Roman"/>
          <w:noProof/>
          <w:sz w:val="24"/>
          <w:szCs w:val="24"/>
        </w:rPr>
        <w:t xml:space="preserve">line with </w:t>
      </w:r>
      <w:r w:rsidRPr="00476EBD">
        <w:rPr>
          <w:rFonts w:ascii="Times New Roman" w:hAnsi="Times New Roman" w:cs="Times New Roman"/>
          <w:noProof/>
          <w:sz w:val="24"/>
          <w:szCs w:val="24"/>
        </w:rPr>
        <w:t xml:space="preserve">the Common Understanding on delegated acts. After adoption, the delegated acts were all notified to the </w:t>
      </w:r>
      <w:r w:rsidRPr="00BF6566">
        <w:rPr>
          <w:rFonts w:ascii="Times New Roman" w:hAnsi="Times New Roman" w:cs="Times New Roman"/>
          <w:noProof/>
          <w:sz w:val="24"/>
          <w:szCs w:val="24"/>
        </w:rPr>
        <w:t xml:space="preserve">European Parliament and to the Council. To date, </w:t>
      </w:r>
      <w:r w:rsidR="00747044" w:rsidRPr="00BF6566">
        <w:rPr>
          <w:rFonts w:ascii="Times New Roman" w:hAnsi="Times New Roman" w:cs="Times New Roman"/>
          <w:noProof/>
          <w:sz w:val="24"/>
          <w:szCs w:val="24"/>
        </w:rPr>
        <w:t xml:space="preserve">the European Parliament has objected to </w:t>
      </w:r>
      <w:r w:rsidRPr="00BF6566">
        <w:rPr>
          <w:rFonts w:ascii="Times New Roman" w:hAnsi="Times New Roman" w:cs="Times New Roman"/>
          <w:noProof/>
          <w:sz w:val="24"/>
          <w:szCs w:val="24"/>
        </w:rPr>
        <w:t>one delegated act adopted by the Commission under the CFP Regulation</w:t>
      </w:r>
      <w:r w:rsidR="002A2445" w:rsidRPr="00BF6566">
        <w:rPr>
          <w:rFonts w:ascii="Times New Roman" w:hAnsi="Times New Roman" w:cs="Times New Roman"/>
          <w:noProof/>
          <w:sz w:val="24"/>
          <w:szCs w:val="24"/>
        </w:rPr>
        <w:t xml:space="preserve"> concerning the protection of the marine environment in the North Sea</w:t>
      </w:r>
      <w:r w:rsidRPr="00BF6566">
        <w:rPr>
          <w:rStyle w:val="FootnoteReference"/>
          <w:rFonts w:ascii="Times New Roman" w:hAnsi="Times New Roman" w:cs="Times New Roman"/>
          <w:noProof/>
          <w:sz w:val="24"/>
          <w:szCs w:val="24"/>
        </w:rPr>
        <w:footnoteReference w:id="20"/>
      </w:r>
      <w:r w:rsidR="00882B31" w:rsidRPr="00BF6566">
        <w:rPr>
          <w:rFonts w:ascii="Times New Roman" w:hAnsi="Times New Roman" w:cs="Times New Roman"/>
          <w:noProof/>
          <w:sz w:val="24"/>
          <w:szCs w:val="24"/>
        </w:rPr>
        <w:t>. It did so</w:t>
      </w:r>
      <w:r w:rsidRPr="00BF6566">
        <w:rPr>
          <w:rFonts w:ascii="Times New Roman" w:hAnsi="Times New Roman" w:cs="Times New Roman"/>
          <w:noProof/>
          <w:sz w:val="24"/>
          <w:szCs w:val="24"/>
        </w:rPr>
        <w:t xml:space="preserve"> within 2 months</w:t>
      </w:r>
      <w:r w:rsidR="00882B31" w:rsidRPr="00BF6566">
        <w:rPr>
          <w:rFonts w:ascii="Times New Roman" w:hAnsi="Times New Roman" w:cs="Times New Roman"/>
          <w:noProof/>
          <w:sz w:val="24"/>
          <w:szCs w:val="24"/>
        </w:rPr>
        <w:t>, in line with</w:t>
      </w:r>
      <w:r w:rsidRPr="00BF6566">
        <w:rPr>
          <w:rFonts w:ascii="Times New Roman" w:hAnsi="Times New Roman" w:cs="Times New Roman"/>
          <w:noProof/>
          <w:sz w:val="24"/>
          <w:szCs w:val="24"/>
        </w:rPr>
        <w:t xml:space="preserve"> Article</w:t>
      </w:r>
      <w:r w:rsidR="00476EBD" w:rsidRPr="00BF6566">
        <w:rPr>
          <w:rFonts w:ascii="Times New Roman" w:hAnsi="Times New Roman" w:cs="Times New Roman"/>
          <w:noProof/>
          <w:sz w:val="24"/>
          <w:szCs w:val="24"/>
        </w:rPr>
        <w:t> </w:t>
      </w:r>
      <w:r w:rsidRPr="00BF6566">
        <w:rPr>
          <w:rFonts w:ascii="Times New Roman" w:hAnsi="Times New Roman" w:cs="Times New Roman"/>
          <w:noProof/>
          <w:sz w:val="24"/>
          <w:szCs w:val="24"/>
        </w:rPr>
        <w:t>46(5)</w:t>
      </w:r>
      <w:r w:rsidR="00882B31" w:rsidRPr="00BF6566">
        <w:rPr>
          <w:rFonts w:ascii="Times New Roman" w:hAnsi="Times New Roman" w:cs="Times New Roman"/>
          <w:noProof/>
          <w:sz w:val="24"/>
          <w:szCs w:val="24"/>
        </w:rPr>
        <w:t xml:space="preserve"> of the CFP Regulation</w:t>
      </w:r>
      <w:r w:rsidRPr="00BF6566">
        <w:rPr>
          <w:rFonts w:ascii="Times New Roman" w:hAnsi="Times New Roman" w:cs="Times New Roman"/>
          <w:noProof/>
          <w:sz w:val="24"/>
          <w:szCs w:val="24"/>
        </w:rPr>
        <w:t xml:space="preserve">. </w:t>
      </w:r>
      <w:r w:rsidR="002A2445" w:rsidRPr="00BF6566">
        <w:rPr>
          <w:rFonts w:ascii="Times New Roman" w:hAnsi="Times New Roman" w:cs="Times New Roman"/>
          <w:noProof/>
          <w:sz w:val="24"/>
          <w:szCs w:val="24"/>
        </w:rPr>
        <w:t>This proposal has therefore not entered into force</w:t>
      </w:r>
      <w:r w:rsidR="00BF6566" w:rsidRPr="00BF6566">
        <w:rPr>
          <w:rFonts w:ascii="Times New Roman" w:hAnsi="Times New Roman" w:cs="Times New Roman"/>
          <w:noProof/>
          <w:sz w:val="24"/>
          <w:szCs w:val="24"/>
        </w:rPr>
        <w:t xml:space="preserve">. </w:t>
      </w:r>
      <w:r w:rsidR="00882B31" w:rsidRPr="00BF6566">
        <w:rPr>
          <w:rFonts w:ascii="Times New Roman" w:hAnsi="Times New Roman" w:cs="Times New Roman"/>
          <w:noProof/>
          <w:sz w:val="24"/>
          <w:szCs w:val="24"/>
        </w:rPr>
        <w:t>For some other delegated acts,</w:t>
      </w:r>
      <w:r w:rsidRPr="00BF6566">
        <w:rPr>
          <w:rFonts w:ascii="Times New Roman" w:hAnsi="Times New Roman" w:cs="Times New Roman"/>
          <w:noProof/>
          <w:sz w:val="24"/>
          <w:szCs w:val="24"/>
        </w:rPr>
        <w:t xml:space="preserve"> the European Parliament has requested </w:t>
      </w:r>
      <w:r w:rsidR="00882B31" w:rsidRPr="00BF6566">
        <w:rPr>
          <w:rFonts w:ascii="Times New Roman" w:hAnsi="Times New Roman" w:cs="Times New Roman"/>
          <w:noProof/>
          <w:sz w:val="24"/>
          <w:szCs w:val="24"/>
        </w:rPr>
        <w:t xml:space="preserve">to </w:t>
      </w:r>
      <w:r w:rsidRPr="00BF6566">
        <w:rPr>
          <w:rFonts w:ascii="Times New Roman" w:hAnsi="Times New Roman" w:cs="Times New Roman"/>
          <w:noProof/>
          <w:sz w:val="24"/>
          <w:szCs w:val="24"/>
        </w:rPr>
        <w:t>exten</w:t>
      </w:r>
      <w:r w:rsidR="00882B31" w:rsidRPr="00BF6566">
        <w:rPr>
          <w:rFonts w:ascii="Times New Roman" w:hAnsi="Times New Roman" w:cs="Times New Roman"/>
          <w:noProof/>
          <w:sz w:val="24"/>
          <w:szCs w:val="24"/>
        </w:rPr>
        <w:t>d</w:t>
      </w:r>
      <w:r w:rsidRPr="00BF6566">
        <w:rPr>
          <w:rFonts w:ascii="Times New Roman" w:hAnsi="Times New Roman" w:cs="Times New Roman"/>
          <w:noProof/>
          <w:sz w:val="24"/>
          <w:szCs w:val="24"/>
        </w:rPr>
        <w:t xml:space="preserve"> the deadline for 2 </w:t>
      </w:r>
      <w:r w:rsidR="00882B31" w:rsidRPr="00BF6566">
        <w:rPr>
          <w:rFonts w:ascii="Times New Roman" w:hAnsi="Times New Roman" w:cs="Times New Roman"/>
          <w:noProof/>
          <w:sz w:val="24"/>
          <w:szCs w:val="24"/>
        </w:rPr>
        <w:t xml:space="preserve">more </w:t>
      </w:r>
      <w:r w:rsidRPr="00BF6566">
        <w:rPr>
          <w:rFonts w:ascii="Times New Roman" w:hAnsi="Times New Roman" w:cs="Times New Roman"/>
          <w:noProof/>
          <w:sz w:val="24"/>
          <w:szCs w:val="24"/>
        </w:rPr>
        <w:t>months.</w:t>
      </w:r>
      <w:r w:rsidRPr="00476EBD">
        <w:rPr>
          <w:rFonts w:ascii="Times New Roman" w:hAnsi="Times New Roman" w:cs="Times New Roman"/>
          <w:noProof/>
          <w:sz w:val="24"/>
          <w:szCs w:val="24"/>
        </w:rPr>
        <w:t xml:space="preserve"> </w:t>
      </w:r>
    </w:p>
    <w:p w14:paraId="4286B816" w14:textId="77777777" w:rsidR="00314067" w:rsidRPr="00476EBD" w:rsidRDefault="00314067" w:rsidP="00314067">
      <w:pPr>
        <w:spacing w:after="0" w:line="240" w:lineRule="auto"/>
        <w:jc w:val="both"/>
        <w:rPr>
          <w:rFonts w:ascii="Times New Roman" w:hAnsi="Times New Roman" w:cs="Times New Roman"/>
          <w:noProof/>
          <w:sz w:val="24"/>
          <w:szCs w:val="24"/>
          <w:u w:val="single"/>
        </w:rPr>
      </w:pPr>
    </w:p>
    <w:p w14:paraId="4550ECE6" w14:textId="77777777" w:rsidR="00314067" w:rsidRPr="00476EBD" w:rsidRDefault="00314067" w:rsidP="00314067">
      <w:pPr>
        <w:pStyle w:val="Heading2"/>
        <w:spacing w:before="0" w:line="240" w:lineRule="auto"/>
        <w:rPr>
          <w:rFonts w:ascii="Times New Roman" w:hAnsi="Times New Roman" w:cs="Times New Roman"/>
          <w:b w:val="0"/>
          <w:noProof/>
          <w:color w:val="auto"/>
          <w:sz w:val="24"/>
          <w:szCs w:val="24"/>
          <w:u w:val="single"/>
        </w:rPr>
      </w:pPr>
      <w:r w:rsidRPr="00476EBD">
        <w:rPr>
          <w:rFonts w:ascii="Times New Roman" w:hAnsi="Times New Roman" w:cs="Times New Roman"/>
          <w:b w:val="0"/>
          <w:noProof/>
          <w:color w:val="auto"/>
          <w:sz w:val="24"/>
          <w:szCs w:val="24"/>
          <w:u w:val="single"/>
        </w:rPr>
        <w:t xml:space="preserve">3.2. List of </w:t>
      </w:r>
      <w:r w:rsidR="00882B31">
        <w:rPr>
          <w:rFonts w:ascii="Times New Roman" w:hAnsi="Times New Roman" w:cs="Times New Roman"/>
          <w:b w:val="0"/>
          <w:noProof/>
          <w:color w:val="auto"/>
          <w:sz w:val="24"/>
          <w:szCs w:val="24"/>
          <w:u w:val="single"/>
        </w:rPr>
        <w:t>d</w:t>
      </w:r>
      <w:r w:rsidRPr="00476EBD">
        <w:rPr>
          <w:rFonts w:ascii="Times New Roman" w:hAnsi="Times New Roman" w:cs="Times New Roman"/>
          <w:b w:val="0"/>
          <w:noProof/>
          <w:color w:val="auto"/>
          <w:sz w:val="24"/>
          <w:szCs w:val="24"/>
          <w:u w:val="single"/>
        </w:rPr>
        <w:t xml:space="preserve">elegated </w:t>
      </w:r>
      <w:r w:rsidR="00882B31">
        <w:rPr>
          <w:rFonts w:ascii="Times New Roman" w:hAnsi="Times New Roman" w:cs="Times New Roman"/>
          <w:b w:val="0"/>
          <w:noProof/>
          <w:color w:val="auto"/>
          <w:sz w:val="24"/>
          <w:szCs w:val="24"/>
          <w:u w:val="single"/>
        </w:rPr>
        <w:t>a</w:t>
      </w:r>
      <w:r w:rsidRPr="00476EBD">
        <w:rPr>
          <w:rFonts w:ascii="Times New Roman" w:hAnsi="Times New Roman" w:cs="Times New Roman"/>
          <w:b w:val="0"/>
          <w:noProof/>
          <w:color w:val="auto"/>
          <w:sz w:val="24"/>
          <w:szCs w:val="24"/>
          <w:u w:val="single"/>
        </w:rPr>
        <w:t xml:space="preserve">cts adopted under the CFP Regulation </w:t>
      </w:r>
    </w:p>
    <w:p w14:paraId="4C9D0347" w14:textId="77777777" w:rsidR="00314067" w:rsidRPr="00476EBD" w:rsidRDefault="00314067" w:rsidP="00314067">
      <w:pPr>
        <w:spacing w:after="0" w:line="240" w:lineRule="auto"/>
        <w:jc w:val="both"/>
        <w:rPr>
          <w:rFonts w:ascii="Times New Roman" w:hAnsi="Times New Roman" w:cs="Times New Roman"/>
          <w:i/>
          <w:noProof/>
          <w:sz w:val="24"/>
          <w:szCs w:val="24"/>
        </w:rPr>
      </w:pPr>
    </w:p>
    <w:p w14:paraId="3E939ED3" w14:textId="77777777" w:rsidR="00314067" w:rsidRPr="00476EBD" w:rsidRDefault="00882B31" w:rsidP="0031406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sidR="00314067" w:rsidRPr="00476EBD">
        <w:rPr>
          <w:rFonts w:ascii="Times New Roman" w:hAnsi="Times New Roman" w:cs="Times New Roman"/>
          <w:noProof/>
          <w:sz w:val="24"/>
          <w:szCs w:val="24"/>
        </w:rPr>
        <w:t>ll delegated acts adopted by the Commission since 2</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 xml:space="preserve">December 2017 </w:t>
      </w:r>
      <w:r>
        <w:rPr>
          <w:rFonts w:ascii="Times New Roman" w:hAnsi="Times New Roman" w:cs="Times New Roman"/>
          <w:noProof/>
          <w:sz w:val="24"/>
          <w:szCs w:val="24"/>
        </w:rPr>
        <w:t xml:space="preserve">are listed </w:t>
      </w:r>
      <w:r w:rsidR="00314067" w:rsidRPr="00476EBD">
        <w:rPr>
          <w:rFonts w:ascii="Times New Roman" w:hAnsi="Times New Roman" w:cs="Times New Roman"/>
          <w:noProof/>
          <w:sz w:val="24"/>
          <w:szCs w:val="24"/>
        </w:rPr>
        <w:t>below. The</w:t>
      </w:r>
      <w:r>
        <w:rPr>
          <w:rFonts w:ascii="Times New Roman" w:hAnsi="Times New Roman" w:cs="Times New Roman"/>
          <w:noProof/>
          <w:sz w:val="24"/>
          <w:szCs w:val="24"/>
        </w:rPr>
        <w:t>y</w:t>
      </w:r>
      <w:r w:rsidR="00314067" w:rsidRPr="00476EBD">
        <w:rPr>
          <w:rFonts w:ascii="Times New Roman" w:hAnsi="Times New Roman" w:cs="Times New Roman"/>
          <w:noProof/>
          <w:sz w:val="24"/>
          <w:szCs w:val="24"/>
        </w:rPr>
        <w:t xml:space="preserve"> are classified </w:t>
      </w:r>
      <w:r>
        <w:rPr>
          <w:rFonts w:ascii="Times New Roman" w:hAnsi="Times New Roman" w:cs="Times New Roman"/>
          <w:noProof/>
          <w:sz w:val="24"/>
          <w:szCs w:val="24"/>
        </w:rPr>
        <w:t>by</w:t>
      </w:r>
      <w:r w:rsidR="00314067" w:rsidRPr="00476EBD">
        <w:rPr>
          <w:rFonts w:ascii="Times New Roman" w:hAnsi="Times New Roman" w:cs="Times New Roman"/>
          <w:noProof/>
          <w:sz w:val="24"/>
          <w:szCs w:val="24"/>
        </w:rPr>
        <w:t xml:space="preserve"> legal status (in force, under scrutiny and repealed or expired). The list was last updated and reflects the state of play on 1</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 xml:space="preserve">January 2023. </w:t>
      </w:r>
    </w:p>
    <w:p w14:paraId="4040CAEF"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0B61B34" w14:textId="77777777" w:rsidR="00314067" w:rsidRPr="00476EBD" w:rsidRDefault="00314067" w:rsidP="00314067">
      <w:pPr>
        <w:pStyle w:val="Heading3"/>
        <w:spacing w:before="0" w:line="240" w:lineRule="auto"/>
        <w:rPr>
          <w:rFonts w:ascii="Times New Roman" w:hAnsi="Times New Roman" w:cs="Times New Roman"/>
          <w:bCs w:val="0"/>
          <w:i/>
          <w:noProof/>
          <w:color w:val="auto"/>
          <w:sz w:val="24"/>
          <w:szCs w:val="24"/>
        </w:rPr>
      </w:pPr>
      <w:r w:rsidRPr="00476EBD">
        <w:rPr>
          <w:rFonts w:ascii="Times New Roman" w:hAnsi="Times New Roman" w:cs="Times New Roman"/>
          <w:bCs w:val="0"/>
          <w:i/>
          <w:noProof/>
          <w:color w:val="auto"/>
          <w:sz w:val="24"/>
          <w:szCs w:val="24"/>
        </w:rPr>
        <w:t xml:space="preserve">3.2.1. </w:t>
      </w:r>
      <w:r w:rsidRPr="00476EBD">
        <w:rPr>
          <w:rFonts w:ascii="Times New Roman" w:hAnsi="Times New Roman" w:cs="Times New Roman"/>
          <w:bCs w:val="0"/>
          <w:i/>
          <w:caps/>
          <w:noProof/>
          <w:color w:val="auto"/>
          <w:sz w:val="24"/>
          <w:szCs w:val="24"/>
        </w:rPr>
        <w:t>Delegated Acts in Force</w:t>
      </w:r>
    </w:p>
    <w:p w14:paraId="353E4E5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2503F24" w14:textId="77777777" w:rsidR="00314067" w:rsidRPr="00476EBD" w:rsidRDefault="00314067" w:rsidP="00314067">
      <w:pPr>
        <w:pStyle w:val="ListParagraph"/>
        <w:numPr>
          <w:ilvl w:val="0"/>
          <w:numId w:val="3"/>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of the CFP Regulation</w:t>
      </w:r>
    </w:p>
    <w:p w14:paraId="4B931242" w14:textId="77777777" w:rsidR="00314067" w:rsidRPr="00476EBD" w:rsidRDefault="00314067" w:rsidP="00314067">
      <w:pPr>
        <w:pStyle w:val="ListParagraph"/>
        <w:spacing w:after="0" w:line="240" w:lineRule="auto"/>
        <w:jc w:val="both"/>
        <w:rPr>
          <w:rFonts w:ascii="Times New Roman" w:hAnsi="Times New Roman" w:cs="Times New Roman"/>
          <w:noProof/>
          <w:sz w:val="24"/>
          <w:szCs w:val="24"/>
        </w:rPr>
      </w:pPr>
    </w:p>
    <w:p w14:paraId="64304112" w14:textId="77777777" w:rsidR="00E06B90"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00BF6566" w:rsidRPr="00E06B90">
        <w:rPr>
          <w:rFonts w:ascii="Times New Roman" w:hAnsi="Times New Roman" w:cs="Times New Roman"/>
          <w:b/>
          <w:bCs/>
          <w:noProof/>
          <w:sz w:val="24"/>
          <w:szCs w:val="24"/>
        </w:rPr>
        <w:t>Commission Delegated Regulation (EU</w:t>
      </w:r>
      <w:r w:rsidR="00E06B90" w:rsidRPr="00E06B90">
        <w:rPr>
          <w:rFonts w:ascii="Times New Roman" w:hAnsi="Times New Roman" w:cs="Times New Roman"/>
          <w:b/>
          <w:bCs/>
          <w:noProof/>
          <w:sz w:val="24"/>
          <w:szCs w:val="24"/>
        </w:rPr>
        <w:t>) 2023</w:t>
      </w:r>
      <w:r w:rsidR="00BF6566" w:rsidRPr="00E06B90">
        <w:rPr>
          <w:rFonts w:ascii="Times New Roman" w:hAnsi="Times New Roman" w:cs="Times New Roman"/>
          <w:b/>
          <w:bCs/>
          <w:noProof/>
          <w:sz w:val="24"/>
          <w:szCs w:val="24"/>
        </w:rPr>
        <w:t>/</w:t>
      </w:r>
      <w:r w:rsidR="00E06B90" w:rsidRPr="00E06B90">
        <w:rPr>
          <w:rFonts w:ascii="Times New Roman" w:hAnsi="Times New Roman" w:cs="Times New Roman"/>
          <w:b/>
          <w:bCs/>
          <w:noProof/>
          <w:sz w:val="24"/>
          <w:szCs w:val="24"/>
        </w:rPr>
        <w:t>340</w:t>
      </w:r>
      <w:r w:rsidR="00BF6566" w:rsidRPr="00BF6566">
        <w:rPr>
          <w:rFonts w:ascii="Times New Roman" w:hAnsi="Times New Roman" w:cs="Times New Roman"/>
          <w:noProof/>
          <w:sz w:val="24"/>
          <w:szCs w:val="24"/>
        </w:rPr>
        <w:t xml:space="preserve"> of </w:t>
      </w:r>
      <w:r w:rsidR="00E06B90">
        <w:rPr>
          <w:rFonts w:ascii="Times New Roman" w:hAnsi="Times New Roman" w:cs="Times New Roman"/>
          <w:noProof/>
          <w:sz w:val="24"/>
          <w:szCs w:val="24"/>
        </w:rPr>
        <w:t>8 December 2022</w:t>
      </w:r>
      <w:r w:rsidR="00BF6566" w:rsidRPr="00BF6566">
        <w:rPr>
          <w:rFonts w:ascii="Times New Roman" w:hAnsi="Times New Roman" w:cs="Times New Roman"/>
          <w:noProof/>
          <w:sz w:val="24"/>
          <w:szCs w:val="24"/>
        </w:rPr>
        <w:t xml:space="preserve"> amending Delegated Regulation (EU) 2017/118 as regards conservation measures in Sylter Aussenriff, Borkum-Riffgrund, Doggerbank and Östliche Deutsche Bucht, and in Klaverbank, Friese Front and Centrale Oestergronden</w:t>
      </w:r>
      <w:r w:rsidR="00E06B90">
        <w:rPr>
          <w:rStyle w:val="FootnoteReference"/>
          <w:rFonts w:ascii="Times New Roman" w:hAnsi="Times New Roman" w:cs="Times New Roman"/>
          <w:noProof/>
          <w:sz w:val="24"/>
          <w:szCs w:val="24"/>
        </w:rPr>
        <w:footnoteReference w:id="21"/>
      </w:r>
      <w:r w:rsidR="00BF6566" w:rsidRPr="00BF6566">
        <w:rPr>
          <w:rFonts w:ascii="Times New Roman" w:hAnsi="Times New Roman" w:cs="Times New Roman"/>
          <w:noProof/>
          <w:sz w:val="24"/>
          <w:szCs w:val="24"/>
        </w:rPr>
        <w:t xml:space="preserve">. </w:t>
      </w:r>
    </w:p>
    <w:p w14:paraId="2A3D3A3D" w14:textId="77777777" w:rsidR="00314067" w:rsidRPr="00476EBD" w:rsidRDefault="00E06B90" w:rsidP="0031406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14067" w:rsidRPr="00476EBD">
        <w:rPr>
          <w:rFonts w:ascii="Times New Roman" w:hAnsi="Times New Roman" w:cs="Times New Roman"/>
          <w:b/>
          <w:noProof/>
          <w:sz w:val="24"/>
          <w:szCs w:val="24"/>
        </w:rPr>
        <w:t xml:space="preserve">Commission Delegated Regulation (EU) 2022/952 </w:t>
      </w:r>
      <w:r w:rsidR="00314067" w:rsidRPr="00476EBD">
        <w:rPr>
          <w:rFonts w:ascii="Times New Roman" w:hAnsi="Times New Roman" w:cs="Times New Roman"/>
          <w:noProof/>
          <w:sz w:val="24"/>
          <w:szCs w:val="24"/>
        </w:rPr>
        <w:t>of 9</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February</w:t>
      </w:r>
      <w:r w:rsidR="003C1B1A">
        <w:rPr>
          <w:rFonts w:ascii="Times New Roman" w:hAnsi="Times New Roman" w:cs="Times New Roman"/>
          <w:noProof/>
          <w:sz w:val="24"/>
          <w:szCs w:val="24"/>
        </w:rPr>
        <w:t> </w:t>
      </w:r>
      <w:r w:rsidR="00314067" w:rsidRPr="00476EBD">
        <w:rPr>
          <w:rFonts w:ascii="Times New Roman" w:hAnsi="Times New Roman" w:cs="Times New Roman"/>
          <w:noProof/>
          <w:sz w:val="24"/>
          <w:szCs w:val="24"/>
        </w:rPr>
        <w:t>2022 amending Delegated Regulation (EU) 2017/118 establishing fisheries conservation measures for the protection of the marine environment in the North Sea</w:t>
      </w:r>
      <w:r w:rsidR="00314067" w:rsidRPr="00CC2D72">
        <w:rPr>
          <w:rStyle w:val="FootnoteReference"/>
          <w:rFonts w:ascii="Times New Roman" w:hAnsi="Times New Roman" w:cs="Times New Roman"/>
          <w:noProof/>
          <w:sz w:val="24"/>
          <w:szCs w:val="24"/>
        </w:rPr>
        <w:footnoteReference w:id="22"/>
      </w:r>
      <w:r w:rsidR="00314067" w:rsidRPr="00476EBD">
        <w:rPr>
          <w:rFonts w:ascii="Times New Roman" w:hAnsi="Times New Roman" w:cs="Times New Roman"/>
          <w:noProof/>
          <w:sz w:val="24"/>
          <w:szCs w:val="24"/>
        </w:rPr>
        <w:t>.</w:t>
      </w:r>
    </w:p>
    <w:p w14:paraId="09F002D1"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57A8B86F" w14:textId="77777777" w:rsidR="00314067" w:rsidRPr="00476EBD" w:rsidRDefault="00314067" w:rsidP="00314067">
      <w:pPr>
        <w:pStyle w:val="ListParagraph"/>
        <w:numPr>
          <w:ilvl w:val="0"/>
          <w:numId w:val="3"/>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of the CFP Regulation</w:t>
      </w:r>
    </w:p>
    <w:p w14:paraId="7EB8501D" w14:textId="77777777" w:rsidR="00314067" w:rsidRPr="00476EBD" w:rsidRDefault="00314067" w:rsidP="00314067">
      <w:pPr>
        <w:pStyle w:val="ListParagraph"/>
        <w:spacing w:after="0" w:line="240" w:lineRule="auto"/>
        <w:jc w:val="both"/>
        <w:rPr>
          <w:rFonts w:ascii="Times New Roman" w:hAnsi="Times New Roman" w:cs="Times New Roman"/>
          <w:noProof/>
          <w:sz w:val="24"/>
          <w:szCs w:val="24"/>
        </w:rPr>
      </w:pPr>
    </w:p>
    <w:p w14:paraId="7FE667E9" w14:textId="77777777" w:rsidR="006E714A" w:rsidRPr="00476EBD" w:rsidRDefault="00314067" w:rsidP="006E714A">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006E714A" w:rsidRPr="00476EBD">
        <w:rPr>
          <w:rFonts w:ascii="Times New Roman" w:hAnsi="Times New Roman" w:cs="Times New Roman"/>
          <w:b/>
          <w:bCs/>
          <w:noProof/>
          <w:sz w:val="24"/>
          <w:szCs w:val="24"/>
        </w:rPr>
        <w:t>Commission Delegated Regulation (EU) 2022/824</w:t>
      </w:r>
      <w:r w:rsidR="006E714A" w:rsidRPr="00476EBD">
        <w:rPr>
          <w:rFonts w:ascii="Times New Roman" w:hAnsi="Times New Roman" w:cs="Times New Roman"/>
          <w:noProof/>
          <w:sz w:val="24"/>
          <w:szCs w:val="24"/>
        </w:rPr>
        <w:t xml:space="preserve"> of 15</w:t>
      </w:r>
      <w:r w:rsidR="00476EBD">
        <w:rPr>
          <w:rFonts w:ascii="Times New Roman" w:hAnsi="Times New Roman" w:cs="Times New Roman"/>
          <w:noProof/>
          <w:sz w:val="24"/>
          <w:szCs w:val="24"/>
        </w:rPr>
        <w:t> </w:t>
      </w:r>
      <w:r w:rsidR="006E714A" w:rsidRPr="00476EBD">
        <w:rPr>
          <w:rFonts w:ascii="Times New Roman" w:hAnsi="Times New Roman" w:cs="Times New Roman"/>
          <w:noProof/>
          <w:sz w:val="24"/>
          <w:szCs w:val="24"/>
        </w:rPr>
        <w:t>March 2022 amending Delegated Regulation (EU) 2015/98 on the implementation of the Union</w:t>
      </w:r>
      <w:r w:rsidR="00476EBD">
        <w:rPr>
          <w:rFonts w:ascii="Times New Roman" w:hAnsi="Times New Roman" w:cs="Times New Roman"/>
          <w:noProof/>
          <w:sz w:val="24"/>
          <w:szCs w:val="24"/>
        </w:rPr>
        <w:t>’</w:t>
      </w:r>
      <w:r w:rsidR="006E714A" w:rsidRPr="00476EBD">
        <w:rPr>
          <w:rFonts w:ascii="Times New Roman" w:hAnsi="Times New Roman" w:cs="Times New Roman"/>
          <w:noProof/>
          <w:sz w:val="24"/>
          <w:szCs w:val="24"/>
        </w:rPr>
        <w:t>s international obligations, as referred to in Article</w:t>
      </w:r>
      <w:r w:rsidR="00476EBD">
        <w:rPr>
          <w:rFonts w:ascii="Times New Roman" w:hAnsi="Times New Roman" w:cs="Times New Roman"/>
          <w:noProof/>
          <w:sz w:val="24"/>
          <w:szCs w:val="24"/>
        </w:rPr>
        <w:t> </w:t>
      </w:r>
      <w:r w:rsidR="006E714A" w:rsidRPr="00476EBD">
        <w:rPr>
          <w:rFonts w:ascii="Times New Roman" w:hAnsi="Times New Roman" w:cs="Times New Roman"/>
          <w:noProof/>
          <w:sz w:val="24"/>
          <w:szCs w:val="24"/>
        </w:rPr>
        <w:t>15(2) of Regulation (EU) No</w:t>
      </w:r>
      <w:r w:rsidR="00476EBD">
        <w:rPr>
          <w:rFonts w:ascii="Times New Roman" w:hAnsi="Times New Roman" w:cs="Times New Roman"/>
          <w:noProof/>
          <w:sz w:val="24"/>
          <w:szCs w:val="24"/>
        </w:rPr>
        <w:t> </w:t>
      </w:r>
      <w:r w:rsidR="006E714A" w:rsidRPr="00476EBD">
        <w:rPr>
          <w:rFonts w:ascii="Times New Roman" w:hAnsi="Times New Roman" w:cs="Times New Roman"/>
          <w:noProof/>
          <w:sz w:val="24"/>
          <w:szCs w:val="24"/>
        </w:rPr>
        <w:t>1380/2013 of the European Parliament and of the Council, under the International Convention for the Conservation of Atlantic Tunas and the Convention on Future Multilateral Cooperation in the Northwest Atlantic Fisheries</w:t>
      </w:r>
      <w:r w:rsidR="006E714A" w:rsidRPr="00CC2D72">
        <w:rPr>
          <w:rStyle w:val="FootnoteReference"/>
          <w:rFonts w:ascii="Times New Roman" w:hAnsi="Times New Roman" w:cs="Times New Roman"/>
          <w:noProof/>
          <w:sz w:val="24"/>
          <w:szCs w:val="24"/>
        </w:rPr>
        <w:footnoteReference w:id="23"/>
      </w:r>
      <w:r w:rsidR="006E714A" w:rsidRPr="00476EBD">
        <w:rPr>
          <w:rFonts w:ascii="Times New Roman" w:hAnsi="Times New Roman" w:cs="Times New Roman"/>
          <w:noProof/>
          <w:sz w:val="24"/>
          <w:szCs w:val="24"/>
        </w:rPr>
        <w:t>.</w:t>
      </w:r>
    </w:p>
    <w:p w14:paraId="452D4DC1" w14:textId="77777777" w:rsidR="006E714A" w:rsidRPr="00476EBD" w:rsidRDefault="006E714A" w:rsidP="006E714A">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bCs/>
          <w:noProof/>
          <w:sz w:val="24"/>
          <w:szCs w:val="24"/>
        </w:rPr>
        <w:t>Commission Delegated Regulation (EU) 2019/2200</w:t>
      </w:r>
      <w:r w:rsidRPr="00476EBD">
        <w:rPr>
          <w:rFonts w:ascii="Times New Roman" w:hAnsi="Times New Roman" w:cs="Times New Roman"/>
          <w:noProof/>
          <w:sz w:val="24"/>
          <w:szCs w:val="24"/>
        </w:rPr>
        <w:t xml:space="preserve"> of 10</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July 2019 amending Delegated Regulation (EU) 2015/98 on the implementation of the Union’s international obligations, as referred to in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of Regulation (EU) No</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1380/2013 of the European Parliament and of the Council, under the International Convention for the Conservation of Atlantic Tunas and the Convention on Future Multilateral Cooperation in the Northwest Atlantic Fisheries</w:t>
      </w:r>
      <w:r w:rsidRPr="00CC2D72">
        <w:rPr>
          <w:rStyle w:val="FootnoteReference"/>
          <w:rFonts w:ascii="Times New Roman" w:hAnsi="Times New Roman" w:cs="Times New Roman"/>
          <w:noProof/>
          <w:sz w:val="24"/>
          <w:szCs w:val="24"/>
        </w:rPr>
        <w:footnoteReference w:id="24"/>
      </w:r>
      <w:r w:rsidRPr="00476EBD">
        <w:rPr>
          <w:rFonts w:ascii="Times New Roman" w:hAnsi="Times New Roman" w:cs="Times New Roman"/>
          <w:noProof/>
          <w:sz w:val="24"/>
          <w:szCs w:val="24"/>
        </w:rPr>
        <w:t>.</w:t>
      </w:r>
    </w:p>
    <w:p w14:paraId="760CC58B" w14:textId="77777777" w:rsidR="00314067" w:rsidRPr="00476EBD" w:rsidRDefault="00CC3EB2"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b/>
          <w:bCs/>
          <w:noProof/>
          <w:sz w:val="24"/>
          <w:szCs w:val="24"/>
        </w:rPr>
        <w:t xml:space="preserve">- </w:t>
      </w:r>
      <w:r w:rsidR="00314067" w:rsidRPr="00476EBD">
        <w:rPr>
          <w:rFonts w:ascii="Times New Roman" w:hAnsi="Times New Roman" w:cs="Times New Roman"/>
          <w:b/>
          <w:bCs/>
          <w:noProof/>
          <w:sz w:val="24"/>
          <w:szCs w:val="24"/>
        </w:rPr>
        <w:t>Commission Delegated Regulation (EU) 2018/191</w:t>
      </w:r>
      <w:r w:rsidR="00314067" w:rsidRPr="00476EBD">
        <w:rPr>
          <w:rFonts w:ascii="Times New Roman" w:hAnsi="Times New Roman" w:cs="Times New Roman"/>
          <w:noProof/>
          <w:sz w:val="24"/>
          <w:szCs w:val="24"/>
        </w:rPr>
        <w:t xml:space="preserve"> of 30</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November 2017 amending Commission Delegated Regulation (EU) 2015/98 on the implementation of the Union</w:t>
      </w:r>
      <w:r w:rsidR="00476EBD">
        <w:rPr>
          <w:rFonts w:ascii="Times New Roman" w:hAnsi="Times New Roman" w:cs="Times New Roman"/>
          <w:noProof/>
          <w:sz w:val="24"/>
          <w:szCs w:val="24"/>
        </w:rPr>
        <w:t>’</w:t>
      </w:r>
      <w:r w:rsidR="00314067" w:rsidRPr="00476EBD">
        <w:rPr>
          <w:rFonts w:ascii="Times New Roman" w:hAnsi="Times New Roman" w:cs="Times New Roman"/>
          <w:noProof/>
          <w:sz w:val="24"/>
          <w:szCs w:val="24"/>
        </w:rPr>
        <w:t>s international obligations, as referred to in Article</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15(2) of Regulation (EU) No</w:t>
      </w:r>
      <w:r w:rsidR="00476EBD">
        <w:rPr>
          <w:rFonts w:ascii="Times New Roman" w:hAnsi="Times New Roman" w:cs="Times New Roman"/>
          <w:noProof/>
          <w:sz w:val="24"/>
          <w:szCs w:val="24"/>
        </w:rPr>
        <w:t> </w:t>
      </w:r>
      <w:r w:rsidR="00314067" w:rsidRPr="00476EBD">
        <w:rPr>
          <w:rFonts w:ascii="Times New Roman" w:hAnsi="Times New Roman" w:cs="Times New Roman"/>
          <w:noProof/>
          <w:sz w:val="24"/>
          <w:szCs w:val="24"/>
        </w:rPr>
        <w:t>1380/2013 of the European Parliament and of the Council, under the International Convention for the Conservation of Atlantic Tunas, regarding the Mediterranean stock of swordfish</w:t>
      </w:r>
      <w:r w:rsidR="00314067" w:rsidRPr="00CC2D72">
        <w:rPr>
          <w:rStyle w:val="FootnoteReference"/>
          <w:rFonts w:ascii="Times New Roman" w:hAnsi="Times New Roman" w:cs="Times New Roman"/>
          <w:noProof/>
          <w:sz w:val="24"/>
          <w:szCs w:val="24"/>
        </w:rPr>
        <w:footnoteReference w:id="25"/>
      </w:r>
      <w:r w:rsidR="00314067" w:rsidRPr="00476EBD">
        <w:rPr>
          <w:rFonts w:ascii="Times New Roman" w:hAnsi="Times New Roman" w:cs="Times New Roman"/>
          <w:noProof/>
          <w:sz w:val="24"/>
          <w:szCs w:val="24"/>
        </w:rPr>
        <w:t>.</w:t>
      </w:r>
    </w:p>
    <w:p w14:paraId="63035CEE"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31104FC" w14:textId="77777777" w:rsidR="00314067" w:rsidRPr="00476EBD" w:rsidRDefault="00314067" w:rsidP="00314067">
      <w:pPr>
        <w:pStyle w:val="ListParagraph"/>
        <w:numPr>
          <w:ilvl w:val="0"/>
          <w:numId w:val="3"/>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15(3), (6) of the CFP Regulation</w:t>
      </w:r>
    </w:p>
    <w:p w14:paraId="0EF8E7F4" w14:textId="77777777" w:rsidR="00314067" w:rsidRPr="00476EBD" w:rsidRDefault="00314067" w:rsidP="00314067">
      <w:pPr>
        <w:pStyle w:val="ListParagraph"/>
        <w:spacing w:after="0" w:line="240" w:lineRule="auto"/>
        <w:jc w:val="both"/>
        <w:rPr>
          <w:rFonts w:ascii="Times New Roman" w:hAnsi="Times New Roman" w:cs="Times New Roman"/>
          <w:noProof/>
          <w:sz w:val="24"/>
          <w:szCs w:val="24"/>
        </w:rPr>
      </w:pPr>
    </w:p>
    <w:p w14:paraId="7DE73C27"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bCs/>
          <w:noProof/>
          <w:sz w:val="24"/>
          <w:szCs w:val="24"/>
        </w:rPr>
        <w:t>Commission Delegated Regulation (EU) 2022/2287</w:t>
      </w:r>
      <w:r w:rsidRPr="00476EBD">
        <w:rPr>
          <w:rFonts w:ascii="Times New Roman" w:hAnsi="Times New Roman" w:cs="Times New Roman"/>
          <w:noProof/>
          <w:sz w:val="24"/>
          <w:szCs w:val="24"/>
        </w:rPr>
        <w:t xml:space="preserve"> of 12</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August 2022 amending Delegated Regulation (EU) 2021/2065 establishing a discard plan for turbot fisheries in the Black Sea as regards the extension of the high survivability exemption to the landing obligation for turbot in the Black Sea</w:t>
      </w:r>
      <w:r w:rsidRPr="00CC2D72">
        <w:rPr>
          <w:rStyle w:val="FootnoteReference"/>
          <w:rFonts w:ascii="Times New Roman" w:hAnsi="Times New Roman" w:cs="Times New Roman"/>
          <w:noProof/>
          <w:sz w:val="24"/>
          <w:szCs w:val="24"/>
        </w:rPr>
        <w:footnoteReference w:id="26"/>
      </w:r>
      <w:r w:rsidRPr="00476EBD">
        <w:rPr>
          <w:rFonts w:ascii="Times New Roman" w:hAnsi="Times New Roman" w:cs="Times New Roman"/>
          <w:noProof/>
          <w:sz w:val="24"/>
          <w:szCs w:val="24"/>
        </w:rPr>
        <w:t>;</w:t>
      </w:r>
    </w:p>
    <w:p w14:paraId="2AFB8D12"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bCs/>
          <w:noProof/>
          <w:sz w:val="24"/>
          <w:szCs w:val="24"/>
        </w:rPr>
        <w:t xml:space="preserve">Commission Delegated Regulation (EU) 2021/2065 </w:t>
      </w:r>
      <w:r w:rsidRPr="00476EBD">
        <w:rPr>
          <w:rFonts w:ascii="Times New Roman" w:hAnsi="Times New Roman" w:cs="Times New Roman"/>
          <w:noProof/>
          <w:sz w:val="24"/>
          <w:szCs w:val="24"/>
        </w:rPr>
        <w:t>of 25</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August 2021 establishing a discard plan for turbot fisheries in the Black Sea</w:t>
      </w:r>
      <w:r w:rsidRPr="00CC2D72">
        <w:rPr>
          <w:rStyle w:val="FootnoteReference"/>
          <w:rFonts w:ascii="Times New Roman" w:hAnsi="Times New Roman" w:cs="Times New Roman"/>
          <w:noProof/>
          <w:sz w:val="24"/>
          <w:szCs w:val="24"/>
        </w:rPr>
        <w:footnoteReference w:id="27"/>
      </w:r>
      <w:r w:rsidRPr="00476EBD">
        <w:rPr>
          <w:rFonts w:ascii="Times New Roman" w:hAnsi="Times New Roman" w:cs="Times New Roman"/>
          <w:noProof/>
          <w:sz w:val="24"/>
          <w:szCs w:val="24"/>
        </w:rPr>
        <w:t>.</w:t>
      </w:r>
    </w:p>
    <w:p w14:paraId="0F5FAA68"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64191A77" w14:textId="77777777" w:rsidR="00314067" w:rsidRPr="00476EBD" w:rsidRDefault="00314067" w:rsidP="00314067">
      <w:pPr>
        <w:pStyle w:val="ListParagraph"/>
        <w:numPr>
          <w:ilvl w:val="0"/>
          <w:numId w:val="3"/>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15(7) of the CFP Regulation</w:t>
      </w:r>
    </w:p>
    <w:p w14:paraId="32193A65" w14:textId="77777777" w:rsidR="00314067" w:rsidRPr="00476EBD" w:rsidRDefault="00314067" w:rsidP="00314067">
      <w:pPr>
        <w:pStyle w:val="ListParagraph"/>
        <w:spacing w:after="0" w:line="240" w:lineRule="auto"/>
        <w:jc w:val="both"/>
        <w:rPr>
          <w:rFonts w:ascii="Times New Roman" w:hAnsi="Times New Roman" w:cs="Times New Roman"/>
          <w:noProof/>
          <w:sz w:val="24"/>
          <w:szCs w:val="24"/>
        </w:rPr>
      </w:pPr>
    </w:p>
    <w:p w14:paraId="0CE21581"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2018/161</w:t>
      </w:r>
      <w:r w:rsidRPr="00476EBD">
        <w:rPr>
          <w:rFonts w:ascii="Times New Roman" w:hAnsi="Times New Roman" w:cs="Times New Roman"/>
          <w:bCs/>
          <w:noProof/>
          <w:sz w:val="24"/>
          <w:szCs w:val="24"/>
        </w:rPr>
        <w:t xml:space="preserve"> of 23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 xml:space="preserve">October 2017 establishing a </w:t>
      </w:r>
      <w:r w:rsidRPr="00CC2D72">
        <w:rPr>
          <w:rFonts w:ascii="Times New Roman" w:hAnsi="Times New Roman" w:cs="Times New Roman"/>
          <w:bCs/>
          <w:i/>
          <w:iCs/>
          <w:noProof/>
          <w:sz w:val="24"/>
          <w:szCs w:val="24"/>
        </w:rPr>
        <w:t>de minimis</w:t>
      </w:r>
      <w:r w:rsidRPr="00476EBD">
        <w:rPr>
          <w:rFonts w:ascii="Times New Roman" w:hAnsi="Times New Roman" w:cs="Times New Roman"/>
          <w:bCs/>
          <w:noProof/>
          <w:sz w:val="24"/>
          <w:szCs w:val="24"/>
        </w:rPr>
        <w:t xml:space="preserve"> exemption to the landing obligation for certain small pelagic fisheries in the Mediterranean Sea</w:t>
      </w:r>
      <w:r w:rsidRPr="00CC2D72">
        <w:rPr>
          <w:rStyle w:val="FootnoteReference"/>
          <w:rFonts w:ascii="Times New Roman" w:hAnsi="Times New Roman" w:cs="Times New Roman"/>
          <w:noProof/>
          <w:sz w:val="24"/>
          <w:szCs w:val="24"/>
        </w:rPr>
        <w:footnoteReference w:id="28"/>
      </w:r>
      <w:r w:rsidRPr="00476EBD">
        <w:rPr>
          <w:rFonts w:ascii="Times New Roman" w:hAnsi="Times New Roman" w:cs="Times New Roman"/>
          <w:bCs/>
          <w:noProof/>
          <w:sz w:val="24"/>
          <w:szCs w:val="24"/>
        </w:rPr>
        <w:t>;</w:t>
      </w:r>
    </w:p>
    <w:p w14:paraId="585F9D0D"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2020/2012</w:t>
      </w:r>
      <w:r w:rsidRPr="00476EBD">
        <w:rPr>
          <w:rFonts w:ascii="Times New Roman" w:hAnsi="Times New Roman" w:cs="Times New Roman"/>
          <w:bCs/>
          <w:noProof/>
          <w:sz w:val="24"/>
          <w:szCs w:val="24"/>
        </w:rPr>
        <w:t xml:space="preserve"> of 5</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 xml:space="preserve">August 2020 amending Delegated Regulation (EU) 2018/161 establishing a </w:t>
      </w:r>
      <w:r w:rsidRPr="00CC2D72">
        <w:rPr>
          <w:rFonts w:ascii="Times New Roman" w:hAnsi="Times New Roman" w:cs="Times New Roman"/>
          <w:bCs/>
          <w:i/>
          <w:iCs/>
          <w:noProof/>
          <w:sz w:val="24"/>
          <w:szCs w:val="24"/>
        </w:rPr>
        <w:t>de minimis</w:t>
      </w:r>
      <w:r w:rsidRPr="00476EBD">
        <w:rPr>
          <w:rFonts w:ascii="Times New Roman" w:hAnsi="Times New Roman" w:cs="Times New Roman"/>
          <w:bCs/>
          <w:noProof/>
          <w:sz w:val="24"/>
          <w:szCs w:val="24"/>
        </w:rPr>
        <w:t xml:space="preserve"> exemption to the landing obligation for certain small pelagic fisheries in the Mediterranean Sea, as regards its period of application</w:t>
      </w:r>
      <w:r w:rsidRPr="00CC2D72">
        <w:rPr>
          <w:rStyle w:val="FootnoteReference"/>
          <w:rFonts w:ascii="Times New Roman" w:hAnsi="Times New Roman" w:cs="Times New Roman"/>
          <w:noProof/>
          <w:sz w:val="24"/>
          <w:szCs w:val="24"/>
        </w:rPr>
        <w:footnoteReference w:id="29"/>
      </w:r>
    </w:p>
    <w:p w14:paraId="6718D57C" w14:textId="77777777" w:rsidR="00314067" w:rsidRPr="00476EBD" w:rsidRDefault="00314067" w:rsidP="00314067">
      <w:pPr>
        <w:spacing w:after="0" w:line="240" w:lineRule="auto"/>
        <w:jc w:val="both"/>
        <w:rPr>
          <w:rFonts w:ascii="Times New Roman" w:hAnsi="Times New Roman" w:cs="Times New Roman"/>
          <w:bCs/>
          <w:noProof/>
          <w:sz w:val="24"/>
          <w:szCs w:val="24"/>
          <w:u w:val="single"/>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2021/2064</w:t>
      </w:r>
      <w:r w:rsidRPr="00476EBD">
        <w:rPr>
          <w:rFonts w:ascii="Times New Roman" w:hAnsi="Times New Roman" w:cs="Times New Roman"/>
          <w:bCs/>
          <w:noProof/>
          <w:sz w:val="24"/>
          <w:szCs w:val="24"/>
        </w:rPr>
        <w:t xml:space="preserve"> of 25</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2021 supplementing Regulation (EU) No</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 xml:space="preserve">1380/2013 of the European Parliament and of the Council as regards the establishment of a </w:t>
      </w:r>
      <w:r w:rsidRPr="00CC2D72">
        <w:rPr>
          <w:rFonts w:ascii="Times New Roman" w:hAnsi="Times New Roman" w:cs="Times New Roman"/>
          <w:bCs/>
          <w:i/>
          <w:iCs/>
          <w:noProof/>
          <w:sz w:val="24"/>
          <w:szCs w:val="24"/>
        </w:rPr>
        <w:t>de minimis</w:t>
      </w:r>
      <w:r w:rsidRPr="00476EBD">
        <w:rPr>
          <w:rFonts w:ascii="Times New Roman" w:hAnsi="Times New Roman" w:cs="Times New Roman"/>
          <w:bCs/>
          <w:noProof/>
          <w:sz w:val="24"/>
          <w:szCs w:val="24"/>
        </w:rPr>
        <w:t xml:space="preserve"> exemption to the landing obligation for certain demersal fisheries in the Adriatic and south-eastern Mediterranean</w:t>
      </w:r>
      <w:r w:rsidRPr="00CC2D72">
        <w:rPr>
          <w:rStyle w:val="FootnoteReference"/>
          <w:rFonts w:ascii="Times New Roman" w:hAnsi="Times New Roman" w:cs="Times New Roman"/>
          <w:noProof/>
          <w:sz w:val="24"/>
          <w:szCs w:val="24"/>
        </w:rPr>
        <w:footnoteReference w:id="30"/>
      </w:r>
      <w:r w:rsidRPr="00476EBD">
        <w:rPr>
          <w:rFonts w:ascii="Times New Roman" w:hAnsi="Times New Roman" w:cs="Times New Roman"/>
          <w:bCs/>
          <w:noProof/>
          <w:sz w:val="24"/>
          <w:szCs w:val="24"/>
        </w:rPr>
        <w:t>.</w:t>
      </w:r>
      <w:r w:rsidR="00BF6566">
        <w:rPr>
          <w:rFonts w:ascii="Times New Roman" w:hAnsi="Times New Roman" w:cs="Times New Roman"/>
          <w:bCs/>
          <w:noProof/>
          <w:sz w:val="24"/>
          <w:szCs w:val="24"/>
          <w:u w:val="single"/>
        </w:rPr>
        <w:t xml:space="preserve"> </w:t>
      </w:r>
    </w:p>
    <w:p w14:paraId="3EC2E71D" w14:textId="493919A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bCs/>
          <w:noProof/>
          <w:sz w:val="24"/>
          <w:szCs w:val="24"/>
        </w:rPr>
        <w:t xml:space="preserve">Commission </w:t>
      </w:r>
      <w:r w:rsidR="00CC3EB2" w:rsidRPr="00476EBD">
        <w:rPr>
          <w:rFonts w:ascii="Times New Roman" w:hAnsi="Times New Roman" w:cs="Times New Roman"/>
          <w:b/>
          <w:bCs/>
          <w:noProof/>
          <w:sz w:val="24"/>
          <w:szCs w:val="24"/>
        </w:rPr>
        <w:t>D</w:t>
      </w:r>
      <w:r w:rsidRPr="00476EBD">
        <w:rPr>
          <w:rFonts w:ascii="Times New Roman" w:hAnsi="Times New Roman" w:cs="Times New Roman"/>
          <w:b/>
          <w:bCs/>
          <w:noProof/>
          <w:sz w:val="24"/>
          <w:szCs w:val="24"/>
        </w:rPr>
        <w:t xml:space="preserve">elegated Regulation (EU) 2022/2564 </w:t>
      </w:r>
      <w:r w:rsidRPr="00476EBD">
        <w:rPr>
          <w:rFonts w:ascii="Times New Roman" w:hAnsi="Times New Roman" w:cs="Times New Roman"/>
          <w:bCs/>
          <w:noProof/>
          <w:sz w:val="24"/>
          <w:szCs w:val="24"/>
        </w:rPr>
        <w:t>of 16</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2022</w:t>
      </w:r>
      <w:r w:rsidRPr="00476EBD">
        <w:rPr>
          <w:rFonts w:ascii="Times New Roman" w:hAnsi="Times New Roman" w:cs="Times New Roman"/>
          <w:noProof/>
          <w:sz w:val="24"/>
          <w:szCs w:val="24"/>
        </w:rPr>
        <w:t xml:space="preserve"> amending Commission Delegated Regulation (EU) 2021/2064 supplementing Regulation (EU) No</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 xml:space="preserve">1380/2013 of the European Parliament and of the Council as regards the establishment of a </w:t>
      </w:r>
      <w:r w:rsidRPr="00CC2D72">
        <w:rPr>
          <w:rFonts w:ascii="Times New Roman" w:hAnsi="Times New Roman" w:cs="Times New Roman"/>
          <w:i/>
          <w:iCs/>
          <w:noProof/>
          <w:sz w:val="24"/>
          <w:szCs w:val="24"/>
        </w:rPr>
        <w:t>de minimis</w:t>
      </w:r>
      <w:r w:rsidRPr="00476EBD">
        <w:rPr>
          <w:rFonts w:ascii="Times New Roman" w:hAnsi="Times New Roman" w:cs="Times New Roman"/>
          <w:noProof/>
          <w:sz w:val="24"/>
          <w:szCs w:val="24"/>
        </w:rPr>
        <w:t xml:space="preserve"> exemption to the landing obligation for certain demersal fisheries in the Adriatic and south-eastern Mediterranean</w:t>
      </w:r>
      <w:r w:rsidR="0019005D">
        <w:rPr>
          <w:rStyle w:val="FootnoteReference"/>
          <w:rFonts w:ascii="Times New Roman" w:hAnsi="Times New Roman" w:cs="Times New Roman"/>
          <w:noProof/>
          <w:sz w:val="24"/>
          <w:szCs w:val="24"/>
        </w:rPr>
        <w:footnoteReference w:id="31"/>
      </w:r>
      <w:r w:rsidR="0019005D">
        <w:rPr>
          <w:rFonts w:ascii="Times New Roman" w:hAnsi="Times New Roman" w:cs="Times New Roman"/>
          <w:noProof/>
          <w:sz w:val="24"/>
          <w:szCs w:val="24"/>
        </w:rPr>
        <w:t>.</w:t>
      </w:r>
    </w:p>
    <w:p w14:paraId="5629210B" w14:textId="77777777" w:rsidR="00314067" w:rsidRPr="00476EBD" w:rsidRDefault="00314067" w:rsidP="00314067">
      <w:pPr>
        <w:spacing w:after="0" w:line="240" w:lineRule="auto"/>
        <w:jc w:val="both"/>
        <w:rPr>
          <w:rFonts w:ascii="Times New Roman" w:hAnsi="Times New Roman" w:cs="Times New Roman"/>
          <w:b/>
          <w:noProof/>
          <w:sz w:val="24"/>
          <w:szCs w:val="24"/>
        </w:rPr>
      </w:pPr>
    </w:p>
    <w:p w14:paraId="02E59737" w14:textId="77777777" w:rsidR="00314067" w:rsidRPr="00476EBD" w:rsidRDefault="00314067" w:rsidP="00314067">
      <w:pPr>
        <w:pStyle w:val="ListParagraph"/>
        <w:numPr>
          <w:ilvl w:val="0"/>
          <w:numId w:val="3"/>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45(4) of the CFP Regulation</w:t>
      </w:r>
    </w:p>
    <w:p w14:paraId="3CE6C1E4" w14:textId="77777777" w:rsidR="00314067" w:rsidRPr="00476EBD" w:rsidRDefault="00314067" w:rsidP="00314067">
      <w:pPr>
        <w:pStyle w:val="ListParagraph"/>
        <w:spacing w:after="0" w:line="240" w:lineRule="auto"/>
        <w:jc w:val="both"/>
        <w:rPr>
          <w:rFonts w:ascii="Times New Roman" w:hAnsi="Times New Roman" w:cs="Times New Roman"/>
          <w:noProof/>
          <w:sz w:val="24"/>
          <w:szCs w:val="24"/>
        </w:rPr>
      </w:pPr>
    </w:p>
    <w:p w14:paraId="7BA92869"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bCs/>
          <w:noProof/>
          <w:sz w:val="24"/>
          <w:szCs w:val="24"/>
        </w:rPr>
        <w:t xml:space="preserve">Commission Delegated Regulation (EU) 2022/204 </w:t>
      </w:r>
      <w:r w:rsidRPr="00476EBD">
        <w:rPr>
          <w:rFonts w:ascii="Times New Roman" w:hAnsi="Times New Roman" w:cs="Times New Roman"/>
          <w:noProof/>
          <w:sz w:val="24"/>
          <w:szCs w:val="24"/>
        </w:rPr>
        <w:t>of 8</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December 2021 amending Delegated Regulation (EU) 2015/242 laying down detailed rules on the functioning of the Advisory Councils under the Common Fisheries Policy</w:t>
      </w:r>
      <w:r w:rsidRPr="00CC2D72">
        <w:rPr>
          <w:rStyle w:val="FootnoteReference"/>
          <w:rFonts w:ascii="Times New Roman" w:hAnsi="Times New Roman" w:cs="Times New Roman"/>
          <w:noProof/>
          <w:sz w:val="24"/>
          <w:szCs w:val="24"/>
        </w:rPr>
        <w:footnoteReference w:id="32"/>
      </w:r>
      <w:r w:rsidRPr="00476EBD">
        <w:rPr>
          <w:rFonts w:ascii="Times New Roman" w:hAnsi="Times New Roman" w:cs="Times New Roman"/>
          <w:noProof/>
          <w:sz w:val="24"/>
          <w:szCs w:val="24"/>
        </w:rPr>
        <w:t>.</w:t>
      </w:r>
    </w:p>
    <w:p w14:paraId="23803A29" w14:textId="77777777" w:rsidR="00314067" w:rsidRPr="00476EBD" w:rsidRDefault="00314067" w:rsidP="00314067">
      <w:pPr>
        <w:spacing w:after="0" w:line="240" w:lineRule="auto"/>
        <w:jc w:val="both"/>
        <w:rPr>
          <w:rFonts w:ascii="Times New Roman" w:hAnsi="Times New Roman" w:cs="Times New Roman"/>
          <w:b/>
          <w:noProof/>
          <w:sz w:val="24"/>
          <w:szCs w:val="24"/>
        </w:rPr>
      </w:pPr>
    </w:p>
    <w:p w14:paraId="0943EDAC" w14:textId="77777777" w:rsidR="00314067" w:rsidRPr="00476EBD" w:rsidRDefault="00314067" w:rsidP="00314067">
      <w:pPr>
        <w:pStyle w:val="Heading3"/>
        <w:spacing w:before="0" w:line="240" w:lineRule="auto"/>
        <w:rPr>
          <w:rFonts w:ascii="Times New Roman" w:hAnsi="Times New Roman" w:cs="Times New Roman"/>
          <w:bCs w:val="0"/>
          <w:i/>
          <w:caps/>
          <w:noProof/>
          <w:color w:val="auto"/>
          <w:sz w:val="24"/>
          <w:szCs w:val="24"/>
        </w:rPr>
      </w:pPr>
      <w:r w:rsidRPr="00476EBD">
        <w:rPr>
          <w:rFonts w:ascii="Times New Roman" w:hAnsi="Times New Roman" w:cs="Times New Roman"/>
          <w:bCs w:val="0"/>
          <w:i/>
          <w:caps/>
          <w:noProof/>
          <w:color w:val="auto"/>
          <w:sz w:val="24"/>
          <w:szCs w:val="24"/>
        </w:rPr>
        <w:t>3.2.2. Delegated Acts Adopted by the Commission but not yet in Force (under scrutiny)</w:t>
      </w:r>
    </w:p>
    <w:p w14:paraId="0E018A7F"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6C2AE7A7" w14:textId="77777777" w:rsidR="00314067" w:rsidRPr="00476EBD" w:rsidRDefault="00314067" w:rsidP="00314067">
      <w:pPr>
        <w:pStyle w:val="ListParagraph"/>
        <w:numPr>
          <w:ilvl w:val="0"/>
          <w:numId w:val="4"/>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of the CFP Regulation</w:t>
      </w:r>
    </w:p>
    <w:p w14:paraId="4505D061"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0B17E37F" w14:textId="77777777" w:rsidR="00314067" w:rsidRDefault="00BF6566" w:rsidP="0031406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None</w:t>
      </w:r>
    </w:p>
    <w:p w14:paraId="2E7F32D7" w14:textId="77777777" w:rsidR="00BF6566" w:rsidRPr="00476EBD" w:rsidRDefault="00BF6566" w:rsidP="00314067">
      <w:pPr>
        <w:spacing w:after="0" w:line="240" w:lineRule="auto"/>
        <w:jc w:val="both"/>
        <w:rPr>
          <w:rFonts w:ascii="Times New Roman" w:hAnsi="Times New Roman" w:cs="Times New Roman"/>
          <w:noProof/>
          <w:sz w:val="24"/>
          <w:szCs w:val="24"/>
        </w:rPr>
      </w:pPr>
    </w:p>
    <w:p w14:paraId="60CE2251" w14:textId="77777777" w:rsidR="00314067" w:rsidRPr="00476EBD" w:rsidRDefault="00314067" w:rsidP="00314067">
      <w:pPr>
        <w:pStyle w:val="ListParagraph"/>
        <w:numPr>
          <w:ilvl w:val="0"/>
          <w:numId w:val="4"/>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of the CFP Regulation</w:t>
      </w:r>
    </w:p>
    <w:p w14:paraId="5F0770D0"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B7FD147" w14:textId="77777777" w:rsidR="00314067" w:rsidRPr="00476EBD" w:rsidRDefault="001745D5"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318C51FB" w14:textId="77777777" w:rsidR="001745D5" w:rsidRPr="00476EBD" w:rsidRDefault="001745D5" w:rsidP="00314067">
      <w:pPr>
        <w:spacing w:after="0" w:line="240" w:lineRule="auto"/>
        <w:jc w:val="both"/>
        <w:rPr>
          <w:rFonts w:ascii="Times New Roman" w:hAnsi="Times New Roman" w:cs="Times New Roman"/>
          <w:noProof/>
          <w:sz w:val="24"/>
          <w:szCs w:val="24"/>
        </w:rPr>
      </w:pPr>
    </w:p>
    <w:p w14:paraId="6F31E512" w14:textId="77777777" w:rsidR="00314067" w:rsidRPr="00476EBD" w:rsidRDefault="00314067" w:rsidP="00314067">
      <w:pPr>
        <w:pStyle w:val="ListParagraph"/>
        <w:numPr>
          <w:ilvl w:val="0"/>
          <w:numId w:val="4"/>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15(3), (6) of the CFP Regulation</w:t>
      </w:r>
    </w:p>
    <w:p w14:paraId="682DCA0A"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FACCE0E"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6369C28E"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6B59A8C3" w14:textId="77777777" w:rsidR="00314067" w:rsidRPr="00476EBD" w:rsidRDefault="00314067" w:rsidP="00314067">
      <w:pPr>
        <w:pStyle w:val="ListParagraph"/>
        <w:numPr>
          <w:ilvl w:val="0"/>
          <w:numId w:val="4"/>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15(7) of the CFP Regulation</w:t>
      </w:r>
    </w:p>
    <w:p w14:paraId="69AC1F3F"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0B37AEFF"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724130D2" w14:textId="77777777" w:rsidR="00314067" w:rsidRPr="00476EBD" w:rsidRDefault="00314067" w:rsidP="00314067">
      <w:pPr>
        <w:spacing w:after="0" w:line="240" w:lineRule="auto"/>
        <w:jc w:val="both"/>
        <w:rPr>
          <w:rFonts w:ascii="Times New Roman" w:hAnsi="Times New Roman" w:cs="Times New Roman"/>
          <w:b/>
          <w:noProof/>
          <w:sz w:val="24"/>
          <w:szCs w:val="24"/>
        </w:rPr>
      </w:pPr>
    </w:p>
    <w:p w14:paraId="49FACD5E" w14:textId="77777777" w:rsidR="00314067" w:rsidRPr="00476EBD" w:rsidRDefault="00314067" w:rsidP="00314067">
      <w:pPr>
        <w:pStyle w:val="ListParagraph"/>
        <w:numPr>
          <w:ilvl w:val="0"/>
          <w:numId w:val="4"/>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45(4) of the CFP Regulation</w:t>
      </w:r>
    </w:p>
    <w:p w14:paraId="35A56A56" w14:textId="77777777" w:rsidR="00314067" w:rsidRPr="00476EBD" w:rsidRDefault="00314067" w:rsidP="00314067">
      <w:pPr>
        <w:spacing w:after="0" w:line="240" w:lineRule="auto"/>
        <w:ind w:left="360"/>
        <w:jc w:val="both"/>
        <w:rPr>
          <w:rFonts w:ascii="Times New Roman" w:hAnsi="Times New Roman" w:cs="Times New Roman"/>
          <w:noProof/>
          <w:sz w:val="24"/>
          <w:szCs w:val="24"/>
        </w:rPr>
      </w:pPr>
    </w:p>
    <w:p w14:paraId="25ED4142"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19ED368E"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C529431" w14:textId="77777777" w:rsidR="00314067" w:rsidRPr="00476EBD" w:rsidRDefault="00314067" w:rsidP="00314067">
      <w:pPr>
        <w:pStyle w:val="Heading3"/>
        <w:spacing w:before="0" w:line="240" w:lineRule="auto"/>
        <w:rPr>
          <w:rFonts w:ascii="Times New Roman" w:hAnsi="Times New Roman" w:cs="Times New Roman"/>
          <w:bCs w:val="0"/>
          <w:i/>
          <w:noProof/>
          <w:color w:val="auto"/>
          <w:sz w:val="24"/>
          <w:szCs w:val="24"/>
        </w:rPr>
      </w:pPr>
      <w:r w:rsidRPr="00476EBD">
        <w:rPr>
          <w:rFonts w:ascii="Times New Roman" w:hAnsi="Times New Roman" w:cs="Times New Roman"/>
          <w:bCs w:val="0"/>
          <w:i/>
          <w:noProof/>
          <w:color w:val="auto"/>
          <w:sz w:val="24"/>
          <w:szCs w:val="24"/>
        </w:rPr>
        <w:t xml:space="preserve">3.2.3. </w:t>
      </w:r>
      <w:r w:rsidRPr="00476EBD">
        <w:rPr>
          <w:rFonts w:ascii="Times New Roman" w:hAnsi="Times New Roman" w:cs="Times New Roman"/>
          <w:bCs w:val="0"/>
          <w:i/>
          <w:caps/>
          <w:noProof/>
          <w:color w:val="auto"/>
          <w:sz w:val="24"/>
          <w:szCs w:val="24"/>
        </w:rPr>
        <w:t>Delegated Acts Repealed or Expired</w:t>
      </w:r>
    </w:p>
    <w:p w14:paraId="470BF4E4"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0BEA78B" w14:textId="77777777" w:rsidR="00314067" w:rsidRPr="00476EBD" w:rsidRDefault="00314067" w:rsidP="00314067">
      <w:pPr>
        <w:pStyle w:val="ListParagraph"/>
        <w:numPr>
          <w:ilvl w:val="0"/>
          <w:numId w:val="5"/>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of the CFP Regulation</w:t>
      </w:r>
    </w:p>
    <w:p w14:paraId="1D2E5BBC"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68205C7"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None </w:t>
      </w:r>
    </w:p>
    <w:p w14:paraId="15246BE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14C30C5" w14:textId="77777777" w:rsidR="00314067" w:rsidRPr="00476EBD" w:rsidRDefault="00314067" w:rsidP="00314067">
      <w:pPr>
        <w:pStyle w:val="ListParagraph"/>
        <w:numPr>
          <w:ilvl w:val="0"/>
          <w:numId w:val="5"/>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of the CFP Regulation</w:t>
      </w:r>
    </w:p>
    <w:p w14:paraId="52F7C3B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061C2EA2"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0235A69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5F44A900" w14:textId="77777777" w:rsidR="00314067" w:rsidRPr="00476EBD" w:rsidRDefault="00314067" w:rsidP="00314067">
      <w:pPr>
        <w:pStyle w:val="ListParagraph"/>
        <w:numPr>
          <w:ilvl w:val="0"/>
          <w:numId w:val="5"/>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15(3), (6) of the CFP Regulation</w:t>
      </w:r>
    </w:p>
    <w:p w14:paraId="68143D0A" w14:textId="77777777" w:rsidR="00314067" w:rsidRPr="00476EBD" w:rsidRDefault="00314067" w:rsidP="00314067">
      <w:pPr>
        <w:spacing w:after="0" w:line="240" w:lineRule="auto"/>
        <w:jc w:val="both"/>
        <w:rPr>
          <w:rStyle w:val="CommentReference"/>
          <w:noProof/>
        </w:rPr>
      </w:pPr>
    </w:p>
    <w:p w14:paraId="6B76A9E2"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2018/44</w:t>
      </w:r>
      <w:r w:rsidRPr="00476EBD">
        <w:rPr>
          <w:rFonts w:ascii="Times New Roman" w:hAnsi="Times New Roman" w:cs="Times New Roman"/>
          <w:bCs/>
          <w:noProof/>
          <w:sz w:val="24"/>
          <w:szCs w:val="24"/>
        </w:rPr>
        <w:t xml:space="preserve"> of 20</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2017 amending Delegated Regulation (EU) 2016/2374 establishing a discard plan for certain demersal fisheries in South-Western waters</w:t>
      </w:r>
      <w:r w:rsidRPr="00CC2D72">
        <w:rPr>
          <w:rStyle w:val="FootnoteReference"/>
          <w:rFonts w:ascii="Times New Roman" w:hAnsi="Times New Roman" w:cs="Times New Roman"/>
          <w:noProof/>
          <w:sz w:val="24"/>
          <w:szCs w:val="24"/>
        </w:rPr>
        <w:footnoteReference w:id="33"/>
      </w:r>
      <w:r w:rsidRPr="00476EBD">
        <w:rPr>
          <w:rFonts w:ascii="Times New Roman" w:hAnsi="Times New Roman" w:cs="Times New Roman"/>
          <w:bCs/>
          <w:noProof/>
          <w:sz w:val="24"/>
          <w:szCs w:val="24"/>
        </w:rPr>
        <w:t>;</w:t>
      </w:r>
    </w:p>
    <w:p w14:paraId="4260299B"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2018/45</w:t>
      </w:r>
      <w:r w:rsidRPr="00476EBD">
        <w:rPr>
          <w:rFonts w:ascii="Times New Roman" w:hAnsi="Times New Roman" w:cs="Times New Roman"/>
          <w:bCs/>
          <w:noProof/>
          <w:sz w:val="24"/>
          <w:szCs w:val="24"/>
        </w:rPr>
        <w:t xml:space="preserve"> of 20</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2017 establishing a discard plan for certain demersal fisheries in the North Sea and in Union waters of ICES Division IIa for the year 2018</w:t>
      </w:r>
      <w:r w:rsidRPr="00CC2D72">
        <w:rPr>
          <w:rStyle w:val="FootnoteReference"/>
          <w:rFonts w:ascii="Times New Roman" w:hAnsi="Times New Roman" w:cs="Times New Roman"/>
          <w:noProof/>
          <w:sz w:val="24"/>
          <w:szCs w:val="24"/>
        </w:rPr>
        <w:footnoteReference w:id="34"/>
      </w:r>
      <w:r w:rsidRPr="00476EBD">
        <w:rPr>
          <w:rFonts w:ascii="Times New Roman" w:hAnsi="Times New Roman" w:cs="Times New Roman"/>
          <w:bCs/>
          <w:noProof/>
          <w:sz w:val="24"/>
          <w:szCs w:val="24"/>
        </w:rPr>
        <w:t>;</w:t>
      </w:r>
    </w:p>
    <w:p w14:paraId="7E28E55D"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2018/46</w:t>
      </w:r>
      <w:r w:rsidRPr="00476EBD">
        <w:rPr>
          <w:rFonts w:ascii="Times New Roman" w:hAnsi="Times New Roman" w:cs="Times New Roman"/>
          <w:bCs/>
          <w:noProof/>
          <w:sz w:val="24"/>
          <w:szCs w:val="24"/>
        </w:rPr>
        <w:t xml:space="preserve"> of 20</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2017 establishing a discard plan for certain demersal and deep sea fisheries in North-Western waters for the year 2018</w:t>
      </w:r>
      <w:r w:rsidRPr="00CC2D72">
        <w:rPr>
          <w:rStyle w:val="FootnoteReference"/>
          <w:rFonts w:ascii="Times New Roman" w:hAnsi="Times New Roman" w:cs="Times New Roman"/>
          <w:noProof/>
          <w:sz w:val="24"/>
          <w:szCs w:val="24"/>
        </w:rPr>
        <w:footnoteReference w:id="35"/>
      </w:r>
      <w:r w:rsidRPr="00476EBD">
        <w:rPr>
          <w:rFonts w:ascii="Times New Roman" w:hAnsi="Times New Roman" w:cs="Times New Roman"/>
          <w:bCs/>
          <w:noProof/>
          <w:sz w:val="24"/>
          <w:szCs w:val="24"/>
        </w:rPr>
        <w:t>;</w:t>
      </w:r>
    </w:p>
    <w:p w14:paraId="01F41A9F"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2018/153</w:t>
      </w:r>
      <w:r w:rsidRPr="00476EBD">
        <w:rPr>
          <w:rFonts w:ascii="Times New Roman" w:hAnsi="Times New Roman" w:cs="Times New Roman"/>
          <w:bCs/>
          <w:noProof/>
          <w:sz w:val="24"/>
          <w:szCs w:val="24"/>
        </w:rPr>
        <w:t xml:space="preserve"> of 23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2017 amending Delegated Regulation (EU) 2017/86 establishing a discard plan for certain demersal fisheries in the Mediterranean Sea</w:t>
      </w:r>
      <w:r w:rsidRPr="00CC2D72">
        <w:rPr>
          <w:rStyle w:val="FootnoteReference"/>
          <w:rFonts w:ascii="Times New Roman" w:hAnsi="Times New Roman" w:cs="Times New Roman"/>
          <w:noProof/>
          <w:sz w:val="24"/>
          <w:szCs w:val="24"/>
        </w:rPr>
        <w:footnoteReference w:id="36"/>
      </w:r>
      <w:r w:rsidRPr="00476EBD">
        <w:rPr>
          <w:rFonts w:ascii="Times New Roman" w:hAnsi="Times New Roman" w:cs="Times New Roman"/>
          <w:bCs/>
          <w:noProof/>
          <w:sz w:val="24"/>
          <w:szCs w:val="24"/>
        </w:rPr>
        <w:t>.</w:t>
      </w:r>
    </w:p>
    <w:p w14:paraId="0CAE06BA"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2018/211</w:t>
      </w:r>
      <w:r w:rsidRPr="00476EBD">
        <w:rPr>
          <w:rFonts w:ascii="Times New Roman" w:hAnsi="Times New Roman" w:cs="Times New Roman"/>
          <w:bCs/>
          <w:noProof/>
          <w:sz w:val="24"/>
          <w:szCs w:val="24"/>
        </w:rPr>
        <w:t xml:space="preserve"> of 21</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November 2017 establishing a discard plan as regards salmon in the Baltic Sea</w:t>
      </w:r>
      <w:r w:rsidRPr="00CC2D72">
        <w:rPr>
          <w:rStyle w:val="FootnoteReference"/>
          <w:rFonts w:ascii="Times New Roman" w:hAnsi="Times New Roman" w:cs="Times New Roman"/>
          <w:noProof/>
          <w:sz w:val="24"/>
          <w:szCs w:val="24"/>
        </w:rPr>
        <w:footnoteReference w:id="37"/>
      </w:r>
      <w:r w:rsidRPr="00476EBD">
        <w:rPr>
          <w:rFonts w:ascii="Times New Roman" w:hAnsi="Times New Roman" w:cs="Times New Roman"/>
          <w:bCs/>
          <w:noProof/>
          <w:sz w:val="24"/>
          <w:szCs w:val="24"/>
        </w:rPr>
        <w:t>;</w:t>
      </w:r>
    </w:p>
    <w:p w14:paraId="0B44D38F"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2018/188</w:t>
      </w:r>
      <w:r w:rsidRPr="00476EBD">
        <w:rPr>
          <w:rFonts w:ascii="Times New Roman" w:hAnsi="Times New Roman" w:cs="Times New Roman"/>
          <w:bCs/>
          <w:noProof/>
          <w:sz w:val="24"/>
          <w:szCs w:val="24"/>
        </w:rPr>
        <w:t xml:space="preserve"> of 21</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November 2017 amending Delegated Regulation (EU) No</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1394/2014 establishing a discard plan for certain pelagic fisheries in South-Western waters</w:t>
      </w:r>
      <w:r w:rsidRPr="00CC2D72">
        <w:rPr>
          <w:rStyle w:val="FootnoteReference"/>
          <w:rFonts w:ascii="Times New Roman" w:hAnsi="Times New Roman" w:cs="Times New Roman"/>
          <w:noProof/>
          <w:sz w:val="24"/>
          <w:szCs w:val="24"/>
        </w:rPr>
        <w:footnoteReference w:id="38"/>
      </w:r>
      <w:r w:rsidRPr="00476EBD">
        <w:rPr>
          <w:rFonts w:ascii="Times New Roman" w:hAnsi="Times New Roman" w:cs="Times New Roman"/>
          <w:bCs/>
          <w:noProof/>
          <w:sz w:val="24"/>
          <w:szCs w:val="24"/>
        </w:rPr>
        <w:t>;</w:t>
      </w:r>
    </w:p>
    <w:p w14:paraId="6A74D214"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2018/189</w:t>
      </w:r>
      <w:r w:rsidRPr="00476EBD">
        <w:rPr>
          <w:rFonts w:ascii="Times New Roman" w:hAnsi="Times New Roman" w:cs="Times New Roman"/>
          <w:bCs/>
          <w:noProof/>
          <w:sz w:val="24"/>
          <w:szCs w:val="24"/>
        </w:rPr>
        <w:t xml:space="preserve"> of 23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November 2017 amending Delegated Regulation (EU) No</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1395/2014 establishing a discard plan for certain small pelagic fisheries and fisheries for industrial purposes in the North Sea</w:t>
      </w:r>
      <w:r w:rsidRPr="00CC2D72">
        <w:rPr>
          <w:rStyle w:val="FootnoteReference"/>
          <w:rFonts w:ascii="Times New Roman" w:hAnsi="Times New Roman" w:cs="Times New Roman"/>
          <w:noProof/>
          <w:sz w:val="24"/>
          <w:szCs w:val="24"/>
        </w:rPr>
        <w:footnoteReference w:id="39"/>
      </w:r>
      <w:r w:rsidRPr="00476EBD">
        <w:rPr>
          <w:rFonts w:ascii="Times New Roman" w:hAnsi="Times New Roman" w:cs="Times New Roman"/>
          <w:bCs/>
          <w:noProof/>
          <w:sz w:val="24"/>
          <w:szCs w:val="24"/>
        </w:rPr>
        <w:t>;</w:t>
      </w:r>
    </w:p>
    <w:p w14:paraId="1EAC429B"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2018/190</w:t>
      </w:r>
      <w:r w:rsidRPr="00476EBD">
        <w:rPr>
          <w:rFonts w:ascii="Times New Roman" w:hAnsi="Times New Roman" w:cs="Times New Roman"/>
          <w:bCs/>
          <w:noProof/>
          <w:sz w:val="24"/>
          <w:szCs w:val="24"/>
        </w:rPr>
        <w:t xml:space="preserve"> of 24</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November 2017 amending Delegated Regulation (EU) No</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1393/2014 establishing a discard plan for certain pelagic fisheries in North-Western waters</w:t>
      </w:r>
      <w:r w:rsidRPr="00CC2D72">
        <w:rPr>
          <w:rStyle w:val="FootnoteReference"/>
          <w:rFonts w:ascii="Times New Roman" w:hAnsi="Times New Roman" w:cs="Times New Roman"/>
          <w:noProof/>
          <w:sz w:val="24"/>
          <w:szCs w:val="24"/>
        </w:rPr>
        <w:footnoteReference w:id="40"/>
      </w:r>
      <w:r w:rsidRPr="00476EBD">
        <w:rPr>
          <w:rFonts w:ascii="Times New Roman" w:hAnsi="Times New Roman" w:cs="Times New Roman"/>
          <w:bCs/>
          <w:noProof/>
          <w:sz w:val="24"/>
          <w:szCs w:val="24"/>
        </w:rPr>
        <w:t>;</w:t>
      </w:r>
    </w:p>
    <w:p w14:paraId="5183F220"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2018/2033</w:t>
      </w:r>
      <w:r w:rsidRPr="00476EBD">
        <w:rPr>
          <w:rFonts w:ascii="Times New Roman" w:hAnsi="Times New Roman" w:cs="Times New Roman"/>
          <w:bCs/>
          <w:noProof/>
          <w:sz w:val="24"/>
          <w:szCs w:val="24"/>
        </w:rPr>
        <w:t xml:space="preserve"> of 18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2018 establishing a discard plan for certain demersal fisheries in South-Western waters for the period 2019-2021</w:t>
      </w:r>
      <w:r w:rsidRPr="00CC2D72">
        <w:rPr>
          <w:rStyle w:val="FootnoteReference"/>
          <w:rFonts w:ascii="Times New Roman" w:hAnsi="Times New Roman" w:cs="Times New Roman"/>
          <w:noProof/>
          <w:sz w:val="24"/>
          <w:szCs w:val="24"/>
        </w:rPr>
        <w:footnoteReference w:id="41"/>
      </w:r>
      <w:r w:rsidRPr="00476EBD">
        <w:rPr>
          <w:rFonts w:ascii="Times New Roman" w:hAnsi="Times New Roman" w:cs="Times New Roman"/>
          <w:bCs/>
          <w:noProof/>
          <w:sz w:val="24"/>
          <w:szCs w:val="24"/>
        </w:rPr>
        <w:t>.</w:t>
      </w:r>
    </w:p>
    <w:p w14:paraId="4DEC89D8"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2018/2034</w:t>
      </w:r>
      <w:r w:rsidRPr="00476EBD">
        <w:rPr>
          <w:rFonts w:ascii="Times New Roman" w:hAnsi="Times New Roman" w:cs="Times New Roman"/>
          <w:bCs/>
          <w:noProof/>
          <w:sz w:val="24"/>
          <w:szCs w:val="24"/>
        </w:rPr>
        <w:t xml:space="preserve"> of 18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2018 establishing a discard plan for certain demersal fisheries in North-Western waters for the period 2019-2021</w:t>
      </w:r>
      <w:r w:rsidRPr="00CC2D72">
        <w:rPr>
          <w:rStyle w:val="FootnoteReference"/>
          <w:rFonts w:ascii="Times New Roman" w:hAnsi="Times New Roman" w:cs="Times New Roman"/>
          <w:noProof/>
          <w:sz w:val="24"/>
          <w:szCs w:val="24"/>
        </w:rPr>
        <w:footnoteReference w:id="42"/>
      </w:r>
      <w:r w:rsidRPr="00476EBD">
        <w:rPr>
          <w:rFonts w:ascii="Times New Roman" w:hAnsi="Times New Roman" w:cs="Times New Roman"/>
          <w:bCs/>
          <w:noProof/>
          <w:sz w:val="24"/>
          <w:szCs w:val="24"/>
        </w:rPr>
        <w:t>.</w:t>
      </w:r>
    </w:p>
    <w:p w14:paraId="0671039B"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2018/2035</w:t>
      </w:r>
      <w:r w:rsidRPr="00476EBD">
        <w:rPr>
          <w:rFonts w:ascii="Times New Roman" w:hAnsi="Times New Roman" w:cs="Times New Roman"/>
          <w:bCs/>
          <w:noProof/>
          <w:sz w:val="24"/>
          <w:szCs w:val="24"/>
        </w:rPr>
        <w:t xml:space="preserve"> of 18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2018 specifying details of implementation of the landing obligation for certain demersal fisheries in the North Sea for the period 2019-2021</w:t>
      </w:r>
      <w:r w:rsidRPr="00CC2D72">
        <w:rPr>
          <w:rStyle w:val="FootnoteReference"/>
          <w:rFonts w:ascii="Times New Roman" w:hAnsi="Times New Roman" w:cs="Times New Roman"/>
          <w:noProof/>
          <w:sz w:val="24"/>
          <w:szCs w:val="24"/>
        </w:rPr>
        <w:footnoteReference w:id="43"/>
      </w:r>
      <w:r w:rsidRPr="00476EBD">
        <w:rPr>
          <w:rFonts w:ascii="Times New Roman" w:hAnsi="Times New Roman" w:cs="Times New Roman"/>
          <w:bCs/>
          <w:noProof/>
          <w:sz w:val="24"/>
          <w:szCs w:val="24"/>
        </w:rPr>
        <w:t>.</w:t>
      </w:r>
    </w:p>
    <w:p w14:paraId="38A40682"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2018/2036</w:t>
      </w:r>
      <w:r w:rsidRPr="00476EBD">
        <w:rPr>
          <w:rFonts w:ascii="Times New Roman" w:hAnsi="Times New Roman" w:cs="Times New Roman"/>
          <w:bCs/>
          <w:noProof/>
          <w:sz w:val="24"/>
          <w:szCs w:val="24"/>
        </w:rPr>
        <w:t xml:space="preserve"> of 18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2018 amending Delegated Regulation (EU) 2017/86 establishing a discard plan for certain demersal fisheries in the Mediterranean Sea</w:t>
      </w:r>
      <w:r w:rsidRPr="00CC2D72">
        <w:rPr>
          <w:rStyle w:val="FootnoteReference"/>
          <w:rFonts w:ascii="Times New Roman" w:hAnsi="Times New Roman" w:cs="Times New Roman"/>
          <w:noProof/>
          <w:sz w:val="24"/>
          <w:szCs w:val="24"/>
        </w:rPr>
        <w:footnoteReference w:id="44"/>
      </w:r>
      <w:r w:rsidRPr="00476EBD">
        <w:rPr>
          <w:rFonts w:ascii="Times New Roman" w:hAnsi="Times New Roman" w:cs="Times New Roman"/>
          <w:bCs/>
          <w:noProof/>
          <w:sz w:val="24"/>
          <w:szCs w:val="24"/>
        </w:rPr>
        <w:t>.</w:t>
      </w:r>
    </w:p>
    <w:p w14:paraId="079A81B8"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2019/905</w:t>
      </w:r>
      <w:r w:rsidRPr="00476EBD">
        <w:rPr>
          <w:rFonts w:ascii="Times New Roman" w:hAnsi="Times New Roman" w:cs="Times New Roman"/>
          <w:bCs/>
          <w:noProof/>
          <w:sz w:val="24"/>
          <w:szCs w:val="24"/>
        </w:rPr>
        <w:t xml:space="preserve"> of 13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March 2019 amending Delegated Regulation (EU) 2018/2034 establishing a discard plan for certain demersal fisheries in North-Western waters for the period 2019-2021</w:t>
      </w:r>
      <w:r w:rsidRPr="00CC2D72">
        <w:rPr>
          <w:rStyle w:val="FootnoteReference"/>
          <w:rFonts w:ascii="Times New Roman" w:hAnsi="Times New Roman" w:cs="Times New Roman"/>
          <w:noProof/>
          <w:sz w:val="24"/>
          <w:szCs w:val="24"/>
        </w:rPr>
        <w:footnoteReference w:id="45"/>
      </w:r>
      <w:r w:rsidRPr="00476EBD">
        <w:rPr>
          <w:rFonts w:ascii="Times New Roman" w:hAnsi="Times New Roman" w:cs="Times New Roman"/>
          <w:bCs/>
          <w:noProof/>
          <w:sz w:val="24"/>
          <w:szCs w:val="24"/>
        </w:rPr>
        <w:t>.</w:t>
      </w:r>
    </w:p>
    <w:p w14:paraId="4D6F372D"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2019/906</w:t>
      </w:r>
      <w:r w:rsidRPr="00476EBD">
        <w:rPr>
          <w:rFonts w:ascii="Times New Roman" w:hAnsi="Times New Roman" w:cs="Times New Roman"/>
          <w:bCs/>
          <w:noProof/>
          <w:sz w:val="24"/>
          <w:szCs w:val="24"/>
        </w:rPr>
        <w:t xml:space="preserve"> of 13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March 2019 amending Delegated Regulation (EU) 2018/2035 specifying details of implementation of the landing obligation for certain demersal fisheries in the North Sea for the period 2019-2021</w:t>
      </w:r>
      <w:r w:rsidRPr="00CC2D72">
        <w:rPr>
          <w:rStyle w:val="FootnoteReference"/>
          <w:rFonts w:ascii="Times New Roman" w:hAnsi="Times New Roman" w:cs="Times New Roman"/>
          <w:noProof/>
          <w:sz w:val="24"/>
          <w:szCs w:val="24"/>
        </w:rPr>
        <w:footnoteReference w:id="46"/>
      </w:r>
      <w:r w:rsidRPr="00476EBD">
        <w:rPr>
          <w:rFonts w:ascii="Times New Roman" w:hAnsi="Times New Roman" w:cs="Times New Roman"/>
          <w:bCs/>
          <w:noProof/>
          <w:sz w:val="24"/>
          <w:szCs w:val="24"/>
        </w:rPr>
        <w:t>.</w:t>
      </w:r>
    </w:p>
    <w:p w14:paraId="3EA49031" w14:textId="1650113D"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noProof/>
          <w:sz w:val="24"/>
          <w:szCs w:val="24"/>
        </w:rPr>
        <w:t xml:space="preserve">- </w:t>
      </w:r>
      <w:r w:rsidRPr="00476EBD">
        <w:rPr>
          <w:rFonts w:ascii="Times New Roman" w:hAnsi="Times New Roman" w:cs="Times New Roman"/>
          <w:b/>
          <w:noProof/>
          <w:sz w:val="24"/>
          <w:szCs w:val="24"/>
        </w:rPr>
        <w:t>Commission Delegated Regulation</w:t>
      </w:r>
      <w:r w:rsidRPr="00476EBD">
        <w:rPr>
          <w:rFonts w:ascii="Times New Roman" w:hAnsi="Times New Roman" w:cs="Times New Roman"/>
          <w:noProof/>
          <w:sz w:val="24"/>
          <w:szCs w:val="24"/>
        </w:rPr>
        <w:t xml:space="preserve"> (EU) 2020/1759 of 28</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August 2020 correcting Delegated Regulation (EU) No</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1394/2014 establishing a discard plan for certain pelagic fisheries in South-Western waters</w:t>
      </w:r>
      <w:r w:rsidR="00082766">
        <w:rPr>
          <w:rStyle w:val="FootnoteReference"/>
          <w:rFonts w:ascii="Times New Roman" w:hAnsi="Times New Roman" w:cs="Times New Roman"/>
          <w:noProof/>
          <w:sz w:val="24"/>
          <w:szCs w:val="24"/>
        </w:rPr>
        <w:footnoteReference w:id="47"/>
      </w:r>
      <w:r w:rsidRPr="00476EBD">
        <w:rPr>
          <w:rFonts w:ascii="Times New Roman" w:hAnsi="Times New Roman" w:cs="Times New Roman"/>
          <w:noProof/>
          <w:sz w:val="24"/>
          <w:szCs w:val="24"/>
        </w:rPr>
        <w:t xml:space="preserve">. </w:t>
      </w:r>
    </w:p>
    <w:p w14:paraId="4A3C6F48"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2020/3</w:t>
      </w:r>
      <w:r w:rsidRPr="00476EBD">
        <w:rPr>
          <w:rFonts w:ascii="Times New Roman" w:hAnsi="Times New Roman" w:cs="Times New Roman"/>
          <w:bCs/>
          <w:noProof/>
          <w:sz w:val="24"/>
          <w:szCs w:val="24"/>
        </w:rPr>
        <w:t xml:space="preserve"> of 28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2019 establishing a discard plan for Venus shells (Venus spp.) in certain Italian territorial waters</w:t>
      </w:r>
      <w:r w:rsidRPr="00CC2D72">
        <w:rPr>
          <w:rStyle w:val="FootnoteReference"/>
          <w:rFonts w:ascii="Times New Roman" w:hAnsi="Times New Roman" w:cs="Times New Roman"/>
          <w:noProof/>
          <w:sz w:val="24"/>
          <w:szCs w:val="24"/>
        </w:rPr>
        <w:footnoteReference w:id="48"/>
      </w:r>
      <w:r w:rsidRPr="00476EBD">
        <w:rPr>
          <w:rFonts w:ascii="Times New Roman" w:hAnsi="Times New Roman" w:cs="Times New Roman"/>
          <w:bCs/>
          <w:noProof/>
          <w:sz w:val="24"/>
          <w:szCs w:val="24"/>
        </w:rPr>
        <w:t>.</w:t>
      </w:r>
    </w:p>
    <w:p w14:paraId="0B8601F0"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2020/4</w:t>
      </w:r>
      <w:r w:rsidRPr="00476EBD">
        <w:rPr>
          <w:rFonts w:ascii="Times New Roman" w:hAnsi="Times New Roman" w:cs="Times New Roman"/>
          <w:bCs/>
          <w:noProof/>
          <w:sz w:val="24"/>
          <w:szCs w:val="24"/>
        </w:rPr>
        <w:t xml:space="preserve"> of 29</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2019 amending Delegated Regulation (EU) 2017/86 establishing a discard plan for certain demersal fisheries in the Mediterranean Sea</w:t>
      </w:r>
      <w:r w:rsidRPr="00CC2D72">
        <w:rPr>
          <w:rStyle w:val="FootnoteReference"/>
          <w:rFonts w:ascii="Times New Roman" w:hAnsi="Times New Roman" w:cs="Times New Roman"/>
          <w:noProof/>
          <w:sz w:val="24"/>
          <w:szCs w:val="24"/>
        </w:rPr>
        <w:footnoteReference w:id="49"/>
      </w:r>
      <w:r w:rsidRPr="00476EBD">
        <w:rPr>
          <w:rFonts w:ascii="Times New Roman" w:hAnsi="Times New Roman" w:cs="Times New Roman"/>
          <w:bCs/>
          <w:noProof/>
          <w:sz w:val="24"/>
          <w:szCs w:val="24"/>
        </w:rPr>
        <w:t>.</w:t>
      </w:r>
    </w:p>
    <w:p w14:paraId="2F05136E"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2019/2237</w:t>
      </w:r>
      <w:r w:rsidRPr="00476EBD">
        <w:rPr>
          <w:rFonts w:ascii="Times New Roman" w:hAnsi="Times New Roman" w:cs="Times New Roman"/>
          <w:bCs/>
          <w:noProof/>
          <w:sz w:val="24"/>
          <w:szCs w:val="24"/>
        </w:rPr>
        <w:t xml:space="preserve"> of 1</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October 2019 specifying details of the landing obligation for certain demersal fisheries in South-Western waters for the period 2020-2021</w:t>
      </w:r>
      <w:r w:rsidRPr="00CC2D72">
        <w:rPr>
          <w:rStyle w:val="FootnoteReference"/>
          <w:rFonts w:ascii="Times New Roman" w:hAnsi="Times New Roman" w:cs="Times New Roman"/>
          <w:noProof/>
          <w:sz w:val="24"/>
          <w:szCs w:val="24"/>
        </w:rPr>
        <w:footnoteReference w:id="50"/>
      </w:r>
      <w:r w:rsidRPr="00476EBD">
        <w:rPr>
          <w:rFonts w:ascii="Times New Roman" w:hAnsi="Times New Roman" w:cs="Times New Roman"/>
          <w:bCs/>
          <w:noProof/>
          <w:sz w:val="24"/>
          <w:szCs w:val="24"/>
        </w:rPr>
        <w:t>.</w:t>
      </w:r>
    </w:p>
    <w:p w14:paraId="70C7221F"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2020/2237</w:t>
      </w:r>
      <w:r w:rsidRPr="00476EBD">
        <w:rPr>
          <w:rFonts w:ascii="Times New Roman" w:hAnsi="Times New Roman" w:cs="Times New Roman"/>
          <w:bCs/>
          <w:noProof/>
          <w:sz w:val="24"/>
          <w:szCs w:val="24"/>
        </w:rPr>
        <w:t xml:space="preserve"> of 13</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2020 amending Delegated Regulation (EU) 2020/3 as regards the derogation for the minimum conservation reference size of Venus shells (Venus spp.) in certain Italian territorial waters</w:t>
      </w:r>
      <w:r w:rsidRPr="00CC2D72">
        <w:rPr>
          <w:rStyle w:val="FootnoteReference"/>
          <w:rFonts w:ascii="Times New Roman" w:hAnsi="Times New Roman" w:cs="Times New Roman"/>
          <w:noProof/>
          <w:sz w:val="24"/>
          <w:szCs w:val="24"/>
        </w:rPr>
        <w:footnoteReference w:id="51"/>
      </w:r>
    </w:p>
    <w:p w14:paraId="22750430" w14:textId="77777777" w:rsidR="00314067" w:rsidRPr="00476EBD" w:rsidRDefault="00314067" w:rsidP="00314067">
      <w:pPr>
        <w:spacing w:after="0" w:line="240" w:lineRule="auto"/>
        <w:jc w:val="both"/>
        <w:rPr>
          <w:rFonts w:ascii="Times New Roman" w:hAnsi="Times New Roman" w:cs="Times New Roman"/>
          <w:bCs/>
          <w:noProof/>
          <w:sz w:val="24"/>
          <w:szCs w:val="24"/>
        </w:rPr>
      </w:pPr>
      <w:r w:rsidRPr="00476EBD">
        <w:rPr>
          <w:rFonts w:ascii="Times New Roman" w:hAnsi="Times New Roman" w:cs="Times New Roman"/>
          <w:bCs/>
          <w:noProof/>
          <w:sz w:val="24"/>
          <w:szCs w:val="24"/>
        </w:rPr>
        <w:t xml:space="preserve">- </w:t>
      </w:r>
      <w:r w:rsidRPr="00476EBD">
        <w:rPr>
          <w:rFonts w:ascii="Times New Roman" w:hAnsi="Times New Roman" w:cs="Times New Roman"/>
          <w:b/>
          <w:noProof/>
          <w:sz w:val="24"/>
          <w:szCs w:val="24"/>
        </w:rPr>
        <w:t>Commission Delegated Regulation (EU) 2020/1759</w:t>
      </w:r>
      <w:r w:rsidRPr="00476EBD">
        <w:rPr>
          <w:rFonts w:ascii="Times New Roman" w:hAnsi="Times New Roman" w:cs="Times New Roman"/>
          <w:bCs/>
          <w:noProof/>
          <w:sz w:val="24"/>
          <w:szCs w:val="24"/>
        </w:rPr>
        <w:t xml:space="preserve"> of 28</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August 2020 correcting Delegated Regulation (EU) No</w:t>
      </w:r>
      <w:r w:rsidR="00476EBD">
        <w:rPr>
          <w:rFonts w:ascii="Times New Roman" w:hAnsi="Times New Roman" w:cs="Times New Roman"/>
          <w:bCs/>
          <w:noProof/>
          <w:sz w:val="24"/>
          <w:szCs w:val="24"/>
        </w:rPr>
        <w:t> </w:t>
      </w:r>
      <w:r w:rsidRPr="00476EBD">
        <w:rPr>
          <w:rFonts w:ascii="Times New Roman" w:hAnsi="Times New Roman" w:cs="Times New Roman"/>
          <w:bCs/>
          <w:noProof/>
          <w:sz w:val="24"/>
          <w:szCs w:val="24"/>
        </w:rPr>
        <w:t>1394/2014 establishing a discard plan for certain pelagic fisheries in South-Western waters</w:t>
      </w:r>
      <w:r w:rsidRPr="00CC2D72">
        <w:rPr>
          <w:rStyle w:val="FootnoteReference"/>
          <w:rFonts w:ascii="Times New Roman" w:hAnsi="Times New Roman" w:cs="Times New Roman"/>
          <w:noProof/>
          <w:sz w:val="24"/>
          <w:szCs w:val="24"/>
        </w:rPr>
        <w:footnoteReference w:id="52"/>
      </w:r>
      <w:r w:rsidRPr="00476EBD">
        <w:rPr>
          <w:rFonts w:ascii="Times New Roman" w:hAnsi="Times New Roman" w:cs="Times New Roman"/>
          <w:bCs/>
          <w:noProof/>
          <w:sz w:val="24"/>
          <w:szCs w:val="24"/>
        </w:rPr>
        <w:t>.</w:t>
      </w:r>
    </w:p>
    <w:p w14:paraId="7E2E61E7"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546ECB29" w14:textId="77777777" w:rsidR="00314067" w:rsidRPr="00476EBD" w:rsidRDefault="00314067" w:rsidP="00314067">
      <w:pPr>
        <w:pStyle w:val="ListParagraph"/>
        <w:numPr>
          <w:ilvl w:val="0"/>
          <w:numId w:val="5"/>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15(7) of the CFP Regulation</w:t>
      </w:r>
    </w:p>
    <w:p w14:paraId="3974C1A1"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4F35203E"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4422D3CC" w14:textId="77777777" w:rsidR="00314067" w:rsidRPr="00476EBD" w:rsidRDefault="00314067" w:rsidP="00314067">
      <w:pPr>
        <w:spacing w:after="0" w:line="240" w:lineRule="auto"/>
        <w:jc w:val="both"/>
        <w:rPr>
          <w:rFonts w:ascii="Times New Roman" w:hAnsi="Times New Roman" w:cs="Times New Roman"/>
          <w:b/>
          <w:noProof/>
          <w:sz w:val="24"/>
          <w:szCs w:val="24"/>
        </w:rPr>
      </w:pPr>
    </w:p>
    <w:p w14:paraId="07241AD2" w14:textId="77777777" w:rsidR="00314067" w:rsidRPr="00476EBD" w:rsidRDefault="00314067" w:rsidP="00314067">
      <w:pPr>
        <w:pStyle w:val="ListParagraph"/>
        <w:numPr>
          <w:ilvl w:val="0"/>
          <w:numId w:val="5"/>
        </w:num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Under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45(4) of the CFP Regulation</w:t>
      </w:r>
    </w:p>
    <w:p w14:paraId="0F259860"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30534330"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None</w:t>
      </w:r>
    </w:p>
    <w:p w14:paraId="054557A4" w14:textId="77777777" w:rsidR="00314067" w:rsidRPr="00476EBD" w:rsidRDefault="00314067" w:rsidP="00314067">
      <w:pPr>
        <w:spacing w:after="0" w:line="240" w:lineRule="auto"/>
        <w:rPr>
          <w:noProof/>
        </w:rPr>
      </w:pPr>
    </w:p>
    <w:p w14:paraId="503FE1D4" w14:textId="77777777" w:rsidR="00314067" w:rsidRPr="00476EBD" w:rsidRDefault="00314067" w:rsidP="00314067">
      <w:pPr>
        <w:pStyle w:val="Heading1"/>
        <w:spacing w:before="0" w:line="240" w:lineRule="auto"/>
        <w:rPr>
          <w:rFonts w:ascii="Times New Roman" w:hAnsi="Times New Roman" w:cs="Times New Roman"/>
          <w:noProof/>
          <w:color w:val="auto"/>
          <w:sz w:val="24"/>
          <w:szCs w:val="24"/>
        </w:rPr>
      </w:pPr>
      <w:r w:rsidRPr="00476EBD">
        <w:rPr>
          <w:rFonts w:ascii="Times New Roman" w:hAnsi="Times New Roman" w:cs="Times New Roman"/>
          <w:noProof/>
          <w:color w:val="auto"/>
          <w:sz w:val="24"/>
          <w:szCs w:val="24"/>
        </w:rPr>
        <w:t xml:space="preserve">4. Conclusion </w:t>
      </w:r>
    </w:p>
    <w:p w14:paraId="3DC76525" w14:textId="77777777" w:rsidR="00314067" w:rsidRPr="00476EBD" w:rsidRDefault="00314067" w:rsidP="00314067">
      <w:pPr>
        <w:spacing w:after="0" w:line="240" w:lineRule="auto"/>
        <w:rPr>
          <w:rFonts w:ascii="Times New Roman" w:hAnsi="Times New Roman" w:cs="Times New Roman"/>
          <w:noProof/>
          <w:sz w:val="24"/>
          <w:szCs w:val="24"/>
        </w:rPr>
      </w:pPr>
    </w:p>
    <w:p w14:paraId="25802232"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The Commission considers that it has exercised its delegated powers within the remit </w:t>
      </w:r>
      <w:r w:rsidR="003C1B1A">
        <w:rPr>
          <w:rFonts w:ascii="Times New Roman" w:hAnsi="Times New Roman" w:cs="Times New Roman"/>
          <w:noProof/>
          <w:sz w:val="24"/>
          <w:szCs w:val="24"/>
        </w:rPr>
        <w:t>of</w:t>
      </w:r>
      <w:r w:rsidRPr="00476EBD">
        <w:rPr>
          <w:rFonts w:ascii="Times New Roman" w:hAnsi="Times New Roman" w:cs="Times New Roman"/>
          <w:noProof/>
          <w:sz w:val="24"/>
          <w:szCs w:val="24"/>
        </w:rPr>
        <w:t xml:space="preserve"> the CFP Regulation.</w:t>
      </w:r>
    </w:p>
    <w:p w14:paraId="3FACA544"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5D4CF805" w14:textId="77777777" w:rsidR="00314067" w:rsidRPr="00476EBD" w:rsidRDefault="00314067" w:rsidP="00314067">
      <w:pPr>
        <w:spacing w:after="0" w:line="240" w:lineRule="auto"/>
        <w:jc w:val="both"/>
        <w:rPr>
          <w:rFonts w:ascii="Times New Roman" w:hAnsi="Times New Roman" w:cs="Times New Roman"/>
          <w:noProof/>
          <w:sz w:val="24"/>
          <w:szCs w:val="24"/>
        </w:rPr>
      </w:pPr>
      <w:r w:rsidRPr="00476EBD">
        <w:rPr>
          <w:rFonts w:ascii="Times New Roman" w:hAnsi="Times New Roman" w:cs="Times New Roman"/>
          <w:noProof/>
          <w:sz w:val="24"/>
          <w:szCs w:val="24"/>
        </w:rPr>
        <w:t xml:space="preserve">The delegation of powers conferred </w:t>
      </w:r>
      <w:r w:rsidR="00176D95">
        <w:rPr>
          <w:rFonts w:ascii="Times New Roman" w:hAnsi="Times New Roman" w:cs="Times New Roman"/>
          <w:noProof/>
          <w:sz w:val="24"/>
          <w:szCs w:val="24"/>
        </w:rPr>
        <w:t xml:space="preserve">on the Commission </w:t>
      </w:r>
      <w:r w:rsidRPr="00476EBD">
        <w:rPr>
          <w:rFonts w:ascii="Times New Roman" w:hAnsi="Times New Roman" w:cs="Times New Roman"/>
          <w:noProof/>
          <w:sz w:val="24"/>
          <w:szCs w:val="24"/>
        </w:rPr>
        <w:t>by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11(2),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15(2), (3), (6), (7) and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45(4) of the CFP Regulation should be extended in accordance with Article</w:t>
      </w:r>
      <w:r w:rsidR="00476EBD">
        <w:rPr>
          <w:rFonts w:ascii="Times New Roman" w:hAnsi="Times New Roman" w:cs="Times New Roman"/>
          <w:noProof/>
          <w:sz w:val="24"/>
          <w:szCs w:val="24"/>
        </w:rPr>
        <w:t> </w:t>
      </w:r>
      <w:r w:rsidRPr="00476EBD">
        <w:rPr>
          <w:rFonts w:ascii="Times New Roman" w:hAnsi="Times New Roman" w:cs="Times New Roman"/>
          <w:noProof/>
          <w:sz w:val="24"/>
          <w:szCs w:val="24"/>
        </w:rPr>
        <w:t>46(2) of the same Regulation, to contribute to the achievement of its objectives.</w:t>
      </w:r>
    </w:p>
    <w:p w14:paraId="6CD3BB3E" w14:textId="77777777" w:rsidR="00314067" w:rsidRPr="00476EBD" w:rsidRDefault="00314067" w:rsidP="00314067">
      <w:pPr>
        <w:spacing w:after="0" w:line="240" w:lineRule="auto"/>
        <w:jc w:val="both"/>
        <w:rPr>
          <w:rFonts w:ascii="Times New Roman" w:hAnsi="Times New Roman" w:cs="Times New Roman"/>
          <w:noProof/>
          <w:sz w:val="24"/>
          <w:szCs w:val="24"/>
        </w:rPr>
      </w:pPr>
    </w:p>
    <w:p w14:paraId="11C33B27" w14:textId="77777777" w:rsidR="00B30580" w:rsidRPr="00476EBD" w:rsidRDefault="00314067" w:rsidP="001745D5">
      <w:pPr>
        <w:spacing w:after="0" w:line="240" w:lineRule="auto"/>
        <w:jc w:val="both"/>
        <w:rPr>
          <w:noProof/>
        </w:rPr>
      </w:pPr>
      <w:r w:rsidRPr="00476EBD">
        <w:rPr>
          <w:rFonts w:ascii="Times New Roman" w:hAnsi="Times New Roman" w:cs="Times New Roman"/>
          <w:noProof/>
          <w:sz w:val="24"/>
          <w:szCs w:val="24"/>
        </w:rPr>
        <w:t>The Commission invites the European Parliament and the Council to take note of this report.</w:t>
      </w:r>
      <w:r w:rsidR="001745D5" w:rsidRPr="00476EBD">
        <w:rPr>
          <w:noProof/>
        </w:rPr>
        <w:t xml:space="preserve"> </w:t>
      </w:r>
    </w:p>
    <w:sectPr w:rsidR="00B30580" w:rsidRPr="00476EB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A583" w14:textId="77777777" w:rsidR="00967E91" w:rsidRPr="00476EBD" w:rsidRDefault="00967E91" w:rsidP="00314067">
      <w:pPr>
        <w:spacing w:after="0" w:line="240" w:lineRule="auto"/>
      </w:pPr>
      <w:r w:rsidRPr="00476EBD">
        <w:separator/>
      </w:r>
    </w:p>
  </w:endnote>
  <w:endnote w:type="continuationSeparator" w:id="0">
    <w:p w14:paraId="4F42CCFF" w14:textId="77777777" w:rsidR="00967E91" w:rsidRPr="00476EBD" w:rsidRDefault="00967E91" w:rsidP="00314067">
      <w:pPr>
        <w:spacing w:after="0" w:line="240" w:lineRule="auto"/>
      </w:pPr>
      <w:r w:rsidRPr="00476E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58D1" w14:textId="77777777" w:rsidR="00C81E88" w:rsidRPr="00C81E88" w:rsidRDefault="00C81E88" w:rsidP="00C81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D206" w14:textId="6B2DD898" w:rsidR="005C4628" w:rsidRPr="00C81E88" w:rsidRDefault="00C81E88" w:rsidP="00C81E88">
    <w:pPr>
      <w:pStyle w:val="FooterCoverPage"/>
      <w:rPr>
        <w:rFonts w:ascii="Arial" w:hAnsi="Arial" w:cs="Arial"/>
        <w:b/>
        <w:sz w:val="48"/>
      </w:rPr>
    </w:pPr>
    <w:r w:rsidRPr="00C81E88">
      <w:rPr>
        <w:rFonts w:ascii="Arial" w:hAnsi="Arial" w:cs="Arial"/>
        <w:b/>
        <w:sz w:val="48"/>
      </w:rPr>
      <w:t>EN</w:t>
    </w:r>
    <w:r w:rsidRPr="00C81E88">
      <w:rPr>
        <w:rFonts w:ascii="Arial" w:hAnsi="Arial" w:cs="Arial"/>
        <w:b/>
        <w:sz w:val="48"/>
      </w:rPr>
      <w:tab/>
    </w:r>
    <w:r w:rsidRPr="00C81E88">
      <w:rPr>
        <w:rFonts w:ascii="Arial" w:hAnsi="Arial" w:cs="Arial"/>
        <w:b/>
        <w:sz w:val="48"/>
      </w:rPr>
      <w:tab/>
    </w:r>
    <w:r w:rsidRPr="00C81E88">
      <w:tab/>
    </w:r>
    <w:r w:rsidRPr="00C81E8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909A" w14:textId="77777777" w:rsidR="00C81E88" w:rsidRPr="00C81E88" w:rsidRDefault="00C81E88" w:rsidP="00C81E8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F4A9" w14:textId="77777777" w:rsidR="00861197" w:rsidRPr="00476EBD" w:rsidRDefault="00C81E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527467"/>
      <w:docPartObj>
        <w:docPartGallery w:val="Page Numbers (Bottom of Page)"/>
        <w:docPartUnique/>
      </w:docPartObj>
    </w:sdtPr>
    <w:sdtEndPr/>
    <w:sdtContent>
      <w:p w14:paraId="5CE99A36" w14:textId="37A2ADA0" w:rsidR="00861197" w:rsidRPr="00476EBD" w:rsidRDefault="00314067">
        <w:pPr>
          <w:pStyle w:val="Footer"/>
          <w:jc w:val="center"/>
        </w:pPr>
        <w:r w:rsidRPr="00476EBD">
          <w:fldChar w:fldCharType="begin"/>
        </w:r>
        <w:r w:rsidRPr="00476EBD">
          <w:instrText xml:space="preserve"> PAGE   \* MERGEFORMAT </w:instrText>
        </w:r>
        <w:r w:rsidRPr="00476EBD">
          <w:fldChar w:fldCharType="separate"/>
        </w:r>
        <w:r w:rsidR="00C81E88">
          <w:rPr>
            <w:noProof/>
          </w:rPr>
          <w:t>1</w:t>
        </w:r>
        <w:r w:rsidRPr="00476EBD">
          <w:fldChar w:fldCharType="end"/>
        </w:r>
      </w:p>
    </w:sdtContent>
  </w:sdt>
  <w:p w14:paraId="08CDFE22" w14:textId="77777777" w:rsidR="00861197" w:rsidRPr="00476EBD" w:rsidRDefault="00C81E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9394" w14:textId="77777777" w:rsidR="00861197" w:rsidRPr="00476EBD" w:rsidRDefault="00C8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73DF" w14:textId="77777777" w:rsidR="00967E91" w:rsidRPr="00476EBD" w:rsidRDefault="00967E91" w:rsidP="00314067">
      <w:pPr>
        <w:spacing w:after="0" w:line="240" w:lineRule="auto"/>
      </w:pPr>
      <w:r w:rsidRPr="00476EBD">
        <w:separator/>
      </w:r>
    </w:p>
  </w:footnote>
  <w:footnote w:type="continuationSeparator" w:id="0">
    <w:p w14:paraId="10C1A42A" w14:textId="77777777" w:rsidR="00967E91" w:rsidRPr="00476EBD" w:rsidRDefault="00967E91" w:rsidP="00314067">
      <w:pPr>
        <w:spacing w:after="0" w:line="240" w:lineRule="auto"/>
      </w:pPr>
      <w:r w:rsidRPr="00476EBD">
        <w:continuationSeparator/>
      </w:r>
    </w:p>
  </w:footnote>
  <w:footnote w:id="1">
    <w:p w14:paraId="7557295E" w14:textId="77777777" w:rsidR="00314067" w:rsidRPr="00476EBD" w:rsidRDefault="00314067" w:rsidP="00314067">
      <w:pPr>
        <w:pStyle w:val="FootnoteText"/>
        <w:jc w:val="both"/>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(EU) No</w:t>
      </w:r>
      <w:r w:rsidR="00476EBD">
        <w:rPr>
          <w:rFonts w:cstheme="minorHAnsi"/>
        </w:rPr>
        <w:t> </w:t>
      </w:r>
      <w:r w:rsidRPr="00476EBD">
        <w:rPr>
          <w:rFonts w:cstheme="minorHAnsi"/>
        </w:rPr>
        <w:t>1380/2013 of the European Parliament and of the Council of 11</w:t>
      </w:r>
      <w:r w:rsidR="00476EBD">
        <w:rPr>
          <w:rFonts w:cstheme="minorHAnsi"/>
        </w:rPr>
        <w:t> </w:t>
      </w:r>
      <w:r w:rsidRPr="00476EBD">
        <w:rPr>
          <w:rFonts w:cstheme="minorHAnsi"/>
        </w:rPr>
        <w:t>December 2013 on the Common Fisheries Policy, amending Council Regulations (EC) No</w:t>
      </w:r>
      <w:r w:rsidR="00476EBD">
        <w:rPr>
          <w:rFonts w:cstheme="minorHAnsi"/>
        </w:rPr>
        <w:t> </w:t>
      </w:r>
      <w:r w:rsidRPr="00476EBD">
        <w:rPr>
          <w:rFonts w:cstheme="minorHAnsi"/>
        </w:rPr>
        <w:t>1954/2003 and (EC) No</w:t>
      </w:r>
      <w:r w:rsidR="00476EBD">
        <w:rPr>
          <w:rFonts w:cstheme="minorHAnsi"/>
        </w:rPr>
        <w:t> </w:t>
      </w:r>
      <w:r w:rsidRPr="00476EBD">
        <w:rPr>
          <w:rFonts w:cstheme="minorHAnsi"/>
        </w:rPr>
        <w:t>1224/2009 and repealing Council Regulations (EC) No</w:t>
      </w:r>
      <w:r w:rsidR="00476EBD">
        <w:rPr>
          <w:rFonts w:cstheme="minorHAnsi"/>
        </w:rPr>
        <w:t> </w:t>
      </w:r>
      <w:r w:rsidRPr="00476EBD">
        <w:rPr>
          <w:rFonts w:cstheme="minorHAnsi"/>
        </w:rPr>
        <w:t>2371/2002 and (EC) No</w:t>
      </w:r>
      <w:r w:rsidR="00476EBD">
        <w:rPr>
          <w:rFonts w:cstheme="minorHAnsi"/>
        </w:rPr>
        <w:t> </w:t>
      </w:r>
      <w:r w:rsidRPr="00476EBD">
        <w:rPr>
          <w:rFonts w:cstheme="minorHAnsi"/>
        </w:rPr>
        <w:t>639/2004 and Council Decision 2004/585/EC (OJ L 354, 28.12.2013, p.</w:t>
      </w:r>
      <w:r w:rsidR="00476EBD">
        <w:rPr>
          <w:rFonts w:cstheme="minorHAnsi"/>
        </w:rPr>
        <w:t> </w:t>
      </w:r>
      <w:r w:rsidRPr="00476EBD">
        <w:rPr>
          <w:rFonts w:cstheme="minorHAnsi"/>
        </w:rPr>
        <w:t>22).</w:t>
      </w:r>
    </w:p>
  </w:footnote>
  <w:footnote w:id="2">
    <w:p w14:paraId="2BDAECD1"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Council Regulation (EU) No</w:t>
      </w:r>
      <w:r w:rsidR="00476EBD">
        <w:rPr>
          <w:rFonts w:cstheme="minorHAnsi"/>
        </w:rPr>
        <w:t> </w:t>
      </w:r>
      <w:r w:rsidRPr="00476EBD">
        <w:rPr>
          <w:rFonts w:cstheme="minorHAnsi"/>
        </w:rPr>
        <w:t>1385/2013 of 17</w:t>
      </w:r>
      <w:r w:rsidR="00476EBD">
        <w:rPr>
          <w:rFonts w:cstheme="minorHAnsi"/>
        </w:rPr>
        <w:t> </w:t>
      </w:r>
      <w:r w:rsidRPr="00476EBD">
        <w:rPr>
          <w:rFonts w:cstheme="minorHAnsi"/>
        </w:rPr>
        <w:t>December 2013 amending Council Regulations (EC) No</w:t>
      </w:r>
      <w:r w:rsidR="00476EBD">
        <w:rPr>
          <w:rFonts w:cstheme="minorHAnsi"/>
        </w:rPr>
        <w:t> </w:t>
      </w:r>
      <w:r w:rsidRPr="00476EBD">
        <w:rPr>
          <w:rFonts w:cstheme="minorHAnsi"/>
        </w:rPr>
        <w:t>850/98 and (EC) No</w:t>
      </w:r>
      <w:r w:rsidR="00476EBD">
        <w:rPr>
          <w:rFonts w:cstheme="minorHAnsi"/>
        </w:rPr>
        <w:t> </w:t>
      </w:r>
      <w:r w:rsidRPr="00476EBD">
        <w:rPr>
          <w:rFonts w:cstheme="minorHAnsi"/>
        </w:rPr>
        <w:t>1224/2009, and Regulations (EC) No</w:t>
      </w:r>
      <w:r w:rsidR="00476EBD">
        <w:rPr>
          <w:rFonts w:cstheme="minorHAnsi"/>
        </w:rPr>
        <w:t> </w:t>
      </w:r>
      <w:r w:rsidRPr="00476EBD">
        <w:rPr>
          <w:rFonts w:cstheme="minorHAnsi"/>
        </w:rPr>
        <w:t>1069/2009, (EU) No</w:t>
      </w:r>
      <w:r w:rsidR="00476EBD">
        <w:rPr>
          <w:rFonts w:cstheme="minorHAnsi"/>
        </w:rPr>
        <w:t> </w:t>
      </w:r>
      <w:r w:rsidRPr="00476EBD">
        <w:rPr>
          <w:rFonts w:cstheme="minorHAnsi"/>
        </w:rPr>
        <w:t>1379/2013 and (EU) No</w:t>
      </w:r>
      <w:r w:rsidR="00476EBD">
        <w:rPr>
          <w:rFonts w:cstheme="minorHAnsi"/>
        </w:rPr>
        <w:t> </w:t>
      </w:r>
      <w:r w:rsidRPr="00476EBD">
        <w:rPr>
          <w:rFonts w:cstheme="minorHAnsi"/>
        </w:rPr>
        <w:t>1380/2013 of the European Parliament and of the Council, following the amendment of the status of Mayotte with regard to the European Union</w:t>
      </w:r>
      <w:r w:rsidR="00476EBD" w:rsidRPr="00476EBD">
        <w:rPr>
          <w:rFonts w:cstheme="minorHAnsi"/>
        </w:rPr>
        <w:t>.</w:t>
      </w:r>
    </w:p>
  </w:footnote>
  <w:footnote w:id="3">
    <w:p w14:paraId="08BBD689"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shd w:val="clear" w:color="auto" w:fill="FFFFFF"/>
        </w:rPr>
        <w:t>Regulation (EU) 2015/812 of the European Parliament and of the Council of 20</w:t>
      </w:r>
      <w:r w:rsidR="00476EBD">
        <w:rPr>
          <w:rFonts w:cstheme="minorHAnsi"/>
          <w:shd w:val="clear" w:color="auto" w:fill="FFFFFF"/>
        </w:rPr>
        <w:t> </w:t>
      </w:r>
      <w:r w:rsidRPr="00476EBD">
        <w:rPr>
          <w:rFonts w:cstheme="minorHAnsi"/>
          <w:shd w:val="clear" w:color="auto" w:fill="FFFFFF"/>
        </w:rPr>
        <w:t>May 2015 amending Council Regulations (EC) No</w:t>
      </w:r>
      <w:r w:rsidR="00476EBD">
        <w:rPr>
          <w:rFonts w:cstheme="minorHAnsi"/>
          <w:shd w:val="clear" w:color="auto" w:fill="FFFFFF"/>
        </w:rPr>
        <w:t> </w:t>
      </w:r>
      <w:r w:rsidRPr="00476EBD">
        <w:rPr>
          <w:rFonts w:cstheme="minorHAnsi"/>
          <w:shd w:val="clear" w:color="auto" w:fill="FFFFFF"/>
        </w:rPr>
        <w:t>850/98, (EC) No</w:t>
      </w:r>
      <w:r w:rsidR="00476EBD">
        <w:rPr>
          <w:rFonts w:cstheme="minorHAnsi"/>
          <w:shd w:val="clear" w:color="auto" w:fill="FFFFFF"/>
        </w:rPr>
        <w:t> </w:t>
      </w:r>
      <w:r w:rsidRPr="00476EBD">
        <w:rPr>
          <w:rFonts w:cstheme="minorHAnsi"/>
          <w:shd w:val="clear" w:color="auto" w:fill="FFFFFF"/>
        </w:rPr>
        <w:t>2187/2005, (EC) No</w:t>
      </w:r>
      <w:r w:rsidR="00476EBD">
        <w:rPr>
          <w:rFonts w:cstheme="minorHAnsi"/>
          <w:shd w:val="clear" w:color="auto" w:fill="FFFFFF"/>
        </w:rPr>
        <w:t> </w:t>
      </w:r>
      <w:r w:rsidRPr="00476EBD">
        <w:rPr>
          <w:rFonts w:cstheme="minorHAnsi"/>
          <w:shd w:val="clear" w:color="auto" w:fill="FFFFFF"/>
        </w:rPr>
        <w:t>1967/2006, (EC) No</w:t>
      </w:r>
      <w:r w:rsidR="00476EBD">
        <w:rPr>
          <w:rFonts w:cstheme="minorHAnsi"/>
          <w:shd w:val="clear" w:color="auto" w:fill="FFFFFF"/>
        </w:rPr>
        <w:t> </w:t>
      </w:r>
      <w:r w:rsidRPr="00476EBD">
        <w:rPr>
          <w:rFonts w:cstheme="minorHAnsi"/>
          <w:shd w:val="clear" w:color="auto" w:fill="FFFFFF"/>
        </w:rPr>
        <w:t>1098/2007, (EC) No</w:t>
      </w:r>
      <w:r w:rsidR="00476EBD">
        <w:rPr>
          <w:rFonts w:cstheme="minorHAnsi"/>
          <w:shd w:val="clear" w:color="auto" w:fill="FFFFFF"/>
        </w:rPr>
        <w:t> </w:t>
      </w:r>
      <w:r w:rsidRPr="00476EBD">
        <w:rPr>
          <w:rFonts w:cstheme="minorHAnsi"/>
          <w:shd w:val="clear" w:color="auto" w:fill="FFFFFF"/>
        </w:rPr>
        <w:t>254/2002, (EC) No</w:t>
      </w:r>
      <w:r w:rsidR="00476EBD">
        <w:rPr>
          <w:rFonts w:cstheme="minorHAnsi"/>
          <w:shd w:val="clear" w:color="auto" w:fill="FFFFFF"/>
        </w:rPr>
        <w:t> </w:t>
      </w:r>
      <w:r w:rsidRPr="00476EBD">
        <w:rPr>
          <w:rFonts w:cstheme="minorHAnsi"/>
          <w:shd w:val="clear" w:color="auto" w:fill="FFFFFF"/>
        </w:rPr>
        <w:t>2347/2002 and (EC) No</w:t>
      </w:r>
      <w:r w:rsidR="00476EBD">
        <w:rPr>
          <w:rFonts w:cstheme="minorHAnsi"/>
          <w:shd w:val="clear" w:color="auto" w:fill="FFFFFF"/>
        </w:rPr>
        <w:t> </w:t>
      </w:r>
      <w:r w:rsidRPr="00476EBD">
        <w:rPr>
          <w:rFonts w:cstheme="minorHAnsi"/>
          <w:shd w:val="clear" w:color="auto" w:fill="FFFFFF"/>
        </w:rPr>
        <w:t>1224/2009, and Regulations (EU) No</w:t>
      </w:r>
      <w:r w:rsidR="00476EBD">
        <w:rPr>
          <w:rFonts w:cstheme="minorHAnsi"/>
          <w:shd w:val="clear" w:color="auto" w:fill="FFFFFF"/>
        </w:rPr>
        <w:t> </w:t>
      </w:r>
      <w:r w:rsidRPr="00476EBD">
        <w:rPr>
          <w:rFonts w:cstheme="minorHAnsi"/>
          <w:shd w:val="clear" w:color="auto" w:fill="FFFFFF"/>
        </w:rPr>
        <w:t>1379/2013 and (EU) No</w:t>
      </w:r>
      <w:r w:rsidR="00476EBD">
        <w:rPr>
          <w:rFonts w:cstheme="minorHAnsi"/>
          <w:shd w:val="clear" w:color="auto" w:fill="FFFFFF"/>
        </w:rPr>
        <w:t> </w:t>
      </w:r>
      <w:r w:rsidRPr="00476EBD">
        <w:rPr>
          <w:rFonts w:cstheme="minorHAnsi"/>
          <w:shd w:val="clear" w:color="auto" w:fill="FFFFFF"/>
        </w:rPr>
        <w:t>1380/2013 of the European Parliament and of the Council, as regards the landing obligation, and repealing Council Regulation (EC) No</w:t>
      </w:r>
      <w:r w:rsidR="00476EBD">
        <w:rPr>
          <w:rFonts w:cstheme="minorHAnsi"/>
          <w:shd w:val="clear" w:color="auto" w:fill="FFFFFF"/>
        </w:rPr>
        <w:t> </w:t>
      </w:r>
      <w:r w:rsidRPr="00476EBD">
        <w:rPr>
          <w:rFonts w:cstheme="minorHAnsi"/>
          <w:shd w:val="clear" w:color="auto" w:fill="FFFFFF"/>
        </w:rPr>
        <w:t>1434/98</w:t>
      </w:r>
      <w:r w:rsidR="00476EBD" w:rsidRPr="00476EBD">
        <w:rPr>
          <w:rFonts w:cstheme="minorHAnsi"/>
          <w:shd w:val="clear" w:color="auto" w:fill="FFFFFF"/>
        </w:rPr>
        <w:t>.</w:t>
      </w:r>
    </w:p>
  </w:footnote>
  <w:footnote w:id="4">
    <w:p w14:paraId="2921F99F"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(EU) 2017/2092 of the European Parliament and of the Council of 15</w:t>
      </w:r>
      <w:r w:rsidR="00476EBD">
        <w:rPr>
          <w:rFonts w:cstheme="minorHAnsi"/>
        </w:rPr>
        <w:t> </w:t>
      </w:r>
      <w:r w:rsidRPr="00476EBD">
        <w:rPr>
          <w:rFonts w:cstheme="minorHAnsi"/>
        </w:rPr>
        <w:t>November 2017 amending Regulation (EU) No</w:t>
      </w:r>
      <w:r w:rsidR="00476EBD">
        <w:rPr>
          <w:rFonts w:cstheme="minorHAnsi"/>
        </w:rPr>
        <w:t> </w:t>
      </w:r>
      <w:r w:rsidRPr="00476EBD">
        <w:rPr>
          <w:rFonts w:cstheme="minorHAnsi"/>
        </w:rPr>
        <w:t>1380/2013 on the common fisheries policy</w:t>
      </w:r>
      <w:r w:rsidR="00476EBD" w:rsidRPr="00476EBD">
        <w:rPr>
          <w:rFonts w:cstheme="minorHAnsi"/>
        </w:rPr>
        <w:t>.</w:t>
      </w:r>
    </w:p>
  </w:footnote>
  <w:footnote w:id="5">
    <w:p w14:paraId="177216EA"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(EU) 2019/1241 of the European Parliament and of the Council of 20</w:t>
      </w:r>
      <w:r w:rsidR="00476EBD">
        <w:rPr>
          <w:rFonts w:cstheme="minorHAnsi"/>
        </w:rPr>
        <w:t> </w:t>
      </w:r>
      <w:r w:rsidRPr="00476EBD">
        <w:rPr>
          <w:rFonts w:cstheme="minorHAnsi"/>
        </w:rPr>
        <w:t>June 2019 on the conservation of fisheries resources and the protection of marine ecosystems through technical measures, amending Council Regulations (EC) No</w:t>
      </w:r>
      <w:r w:rsidR="00476EBD">
        <w:rPr>
          <w:rFonts w:cstheme="minorHAnsi"/>
        </w:rPr>
        <w:t> </w:t>
      </w:r>
      <w:r w:rsidRPr="00476EBD">
        <w:rPr>
          <w:rFonts w:cstheme="minorHAnsi"/>
        </w:rPr>
        <w:t>1967/2006, (EC) No</w:t>
      </w:r>
      <w:r w:rsidR="00476EBD">
        <w:rPr>
          <w:rFonts w:cstheme="minorHAnsi"/>
        </w:rPr>
        <w:t> </w:t>
      </w:r>
      <w:r w:rsidRPr="00476EBD">
        <w:rPr>
          <w:rFonts w:cstheme="minorHAnsi"/>
        </w:rPr>
        <w:t>1224/2009 and Regulations (EU) No</w:t>
      </w:r>
      <w:r w:rsidR="00476EBD">
        <w:rPr>
          <w:rFonts w:cstheme="minorHAnsi"/>
        </w:rPr>
        <w:t> </w:t>
      </w:r>
      <w:r w:rsidRPr="00476EBD">
        <w:rPr>
          <w:rFonts w:cstheme="minorHAnsi"/>
        </w:rPr>
        <w:t>1380/2013, (EU) 2016/1139, (EU) 2018/973, (EU) 2019/472 and (EU) 2019/1022 of the European Parliament and of the Council, and repealing Council Regulations (EC) No</w:t>
      </w:r>
      <w:r w:rsidR="00476EBD">
        <w:rPr>
          <w:rFonts w:cstheme="minorHAnsi"/>
        </w:rPr>
        <w:t> </w:t>
      </w:r>
      <w:r w:rsidRPr="00476EBD">
        <w:rPr>
          <w:rFonts w:cstheme="minorHAnsi"/>
        </w:rPr>
        <w:t>894/97, (EC) No</w:t>
      </w:r>
      <w:r w:rsidR="00476EBD">
        <w:rPr>
          <w:rFonts w:cstheme="minorHAnsi"/>
        </w:rPr>
        <w:t> </w:t>
      </w:r>
      <w:r w:rsidRPr="00476EBD">
        <w:rPr>
          <w:rFonts w:cstheme="minorHAnsi"/>
        </w:rPr>
        <w:t>850/98, (EC) No</w:t>
      </w:r>
      <w:r w:rsidR="00476EBD">
        <w:rPr>
          <w:rFonts w:cstheme="minorHAnsi"/>
        </w:rPr>
        <w:t> </w:t>
      </w:r>
      <w:r w:rsidRPr="00476EBD">
        <w:rPr>
          <w:rFonts w:cstheme="minorHAnsi"/>
        </w:rPr>
        <w:t>2549/2000, (EC) No</w:t>
      </w:r>
      <w:r w:rsidR="00476EBD">
        <w:rPr>
          <w:rFonts w:cstheme="minorHAnsi"/>
        </w:rPr>
        <w:t> </w:t>
      </w:r>
      <w:r w:rsidRPr="00476EBD">
        <w:rPr>
          <w:rFonts w:cstheme="minorHAnsi"/>
        </w:rPr>
        <w:t>254/2002, (EC) No</w:t>
      </w:r>
      <w:r w:rsidR="00476EBD">
        <w:rPr>
          <w:rFonts w:cstheme="minorHAnsi"/>
        </w:rPr>
        <w:t> </w:t>
      </w:r>
      <w:r w:rsidRPr="00476EBD">
        <w:rPr>
          <w:rFonts w:cstheme="minorHAnsi"/>
        </w:rPr>
        <w:t>812/2004 and (EC) No</w:t>
      </w:r>
      <w:r w:rsidR="00476EBD">
        <w:rPr>
          <w:rFonts w:cstheme="minorHAnsi"/>
        </w:rPr>
        <w:t> </w:t>
      </w:r>
      <w:r w:rsidRPr="00476EBD">
        <w:rPr>
          <w:rFonts w:cstheme="minorHAnsi"/>
        </w:rPr>
        <w:t>2187/2005</w:t>
      </w:r>
      <w:r w:rsidR="00476EBD" w:rsidRPr="00476EBD">
        <w:rPr>
          <w:rFonts w:cstheme="minorHAnsi"/>
        </w:rPr>
        <w:t>.</w:t>
      </w:r>
    </w:p>
  </w:footnote>
  <w:footnote w:id="6">
    <w:p w14:paraId="0EE5D3CC"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(EU) 2022/2495 of the European Parliament and of the Council of 14</w:t>
      </w:r>
      <w:r w:rsidR="00476EBD">
        <w:rPr>
          <w:rFonts w:cstheme="minorHAnsi"/>
        </w:rPr>
        <w:t> </w:t>
      </w:r>
      <w:r w:rsidRPr="00476EBD">
        <w:rPr>
          <w:rFonts w:cstheme="minorHAnsi"/>
        </w:rPr>
        <w:t>December 2022 amending Regulation (EU) No</w:t>
      </w:r>
      <w:r w:rsidR="00476EBD">
        <w:rPr>
          <w:rFonts w:cstheme="minorHAnsi"/>
        </w:rPr>
        <w:t> </w:t>
      </w:r>
      <w:r w:rsidRPr="00476EBD">
        <w:rPr>
          <w:rFonts w:cstheme="minorHAnsi"/>
        </w:rPr>
        <w:t>1380/2013 as regards restrictions to the access to Union waters</w:t>
      </w:r>
      <w:r w:rsidR="00476EBD" w:rsidRPr="00476EBD">
        <w:rPr>
          <w:rFonts w:cstheme="minorHAnsi"/>
        </w:rPr>
        <w:t>.</w:t>
      </w:r>
    </w:p>
  </w:footnote>
  <w:footnote w:id="7">
    <w:p w14:paraId="21FAE2D9"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Provided for by recital (67) of the CFP Regulation</w:t>
      </w:r>
      <w:r w:rsidR="00476EBD" w:rsidRPr="00476EBD">
        <w:rPr>
          <w:rFonts w:cstheme="minorHAnsi"/>
        </w:rPr>
        <w:t>.</w:t>
      </w:r>
    </w:p>
  </w:footnote>
  <w:footnote w:id="8">
    <w:p w14:paraId="30DD58FA" w14:textId="77777777" w:rsidR="00AC7C79" w:rsidRPr="00632747" w:rsidRDefault="00AC7C79" w:rsidP="00AC7C79">
      <w:pPr>
        <w:pStyle w:val="FootnoteText"/>
      </w:pPr>
      <w:r>
        <w:rPr>
          <w:rStyle w:val="FootnoteReference"/>
        </w:rPr>
        <w:footnoteRef/>
      </w:r>
      <w:r w:rsidR="00BF6566">
        <w:t xml:space="preserve"> </w:t>
      </w:r>
      <w:r>
        <w:tab/>
        <w:t>Provided for by Article 11 of the CFP Regulation</w:t>
      </w:r>
    </w:p>
  </w:footnote>
  <w:footnote w:id="9">
    <w:p w14:paraId="36AB46DD" w14:textId="77777777" w:rsidR="00AC7C79" w:rsidRPr="00835AB2" w:rsidRDefault="00AC7C79" w:rsidP="00AC7C79">
      <w:pPr>
        <w:pStyle w:val="FootnoteText"/>
      </w:pPr>
      <w:r>
        <w:rPr>
          <w:rStyle w:val="FootnoteReference"/>
        </w:rPr>
        <w:footnoteRef/>
      </w:r>
      <w:r w:rsidR="00BF6566">
        <w:t xml:space="preserve"> </w:t>
      </w:r>
      <w:r>
        <w:tab/>
        <w:t xml:space="preserve"> Directive 2008/56/EC of the European Parliament and of the Council of 17 June 2008 establishing a framework for community action in the field of marine environmental policy (Marine Strategy Framework Directive)</w:t>
      </w:r>
    </w:p>
  </w:footnote>
  <w:footnote w:id="10">
    <w:p w14:paraId="63CA502B" w14:textId="77777777" w:rsidR="00AC7C79" w:rsidRPr="00C2037A" w:rsidRDefault="00AC7C79" w:rsidP="00AC7C79">
      <w:pPr>
        <w:pStyle w:val="FootnoteText"/>
      </w:pPr>
      <w:r>
        <w:rPr>
          <w:rStyle w:val="FootnoteReference"/>
        </w:rPr>
        <w:footnoteRef/>
      </w:r>
      <w:r w:rsidR="00BF6566">
        <w:t xml:space="preserve"> </w:t>
      </w:r>
      <w:r>
        <w:tab/>
        <w:t>Directive 2009/147/EC of the European Parliament and of the Council of 30 November 2009 on the conservation of wild birds</w:t>
      </w:r>
    </w:p>
  </w:footnote>
  <w:footnote w:id="11">
    <w:p w14:paraId="63727130" w14:textId="77777777" w:rsidR="00AC7C79" w:rsidRPr="0020534A" w:rsidRDefault="00AC7C79" w:rsidP="00AC7C79">
      <w:pPr>
        <w:pStyle w:val="FootnoteText"/>
      </w:pPr>
      <w:r>
        <w:rPr>
          <w:rStyle w:val="FootnoteReference"/>
        </w:rPr>
        <w:footnoteRef/>
      </w:r>
      <w:r w:rsidR="00BF6566">
        <w:t xml:space="preserve"> </w:t>
      </w:r>
      <w:r>
        <w:tab/>
      </w:r>
      <w:r w:rsidRPr="0020534A">
        <w:t>Council Directive 92/43/EEC of 21 May 1992 on the conservation of natural habitats and of wild fauna and flora</w:t>
      </w:r>
    </w:p>
  </w:footnote>
  <w:footnote w:id="12">
    <w:p w14:paraId="386D2A09" w14:textId="77777777" w:rsidR="00314067" w:rsidRPr="00476EBD" w:rsidRDefault="00314067" w:rsidP="00314067">
      <w:pPr>
        <w:pStyle w:val="FootnoteText"/>
      </w:pPr>
      <w:r w:rsidRPr="00476EBD">
        <w:rPr>
          <w:rStyle w:val="FootnoteReference"/>
          <w:rFonts w:cstheme="minorHAnsi"/>
        </w:rPr>
        <w:footnoteRef/>
      </w:r>
      <w:r w:rsidR="00476EBD" w:rsidRPr="00476EBD">
        <w:rPr>
          <w:rFonts w:cstheme="minorHAnsi"/>
        </w:rPr>
        <w:tab/>
      </w:r>
      <w:r w:rsidRPr="00476EBD">
        <w:rPr>
          <w:rFonts w:cstheme="minorHAnsi"/>
        </w:rPr>
        <w:t>Provided for by Article</w:t>
      </w:r>
      <w:r w:rsidR="00476EBD">
        <w:rPr>
          <w:rFonts w:cstheme="minorHAnsi"/>
        </w:rPr>
        <w:t> </w:t>
      </w:r>
      <w:r w:rsidRPr="00476EBD">
        <w:rPr>
          <w:rFonts w:cstheme="minorHAnsi"/>
        </w:rPr>
        <w:t>43 – 45 of the CFP Regulation</w:t>
      </w:r>
      <w:r w:rsidR="00476EBD" w:rsidRPr="00476EBD">
        <w:rPr>
          <w:rFonts w:cstheme="minorHAnsi"/>
        </w:rPr>
        <w:t>.</w:t>
      </w:r>
    </w:p>
  </w:footnote>
  <w:footnote w:id="13">
    <w:p w14:paraId="4EF26ED0" w14:textId="77777777" w:rsidR="00314067" w:rsidRPr="00476EBD" w:rsidRDefault="00314067" w:rsidP="00314067">
      <w:pPr>
        <w:pStyle w:val="FootnoteText"/>
      </w:pPr>
      <w:r w:rsidRPr="00476EBD">
        <w:rPr>
          <w:rStyle w:val="FootnoteReference"/>
        </w:rPr>
        <w:footnoteRef/>
      </w:r>
      <w:r w:rsidR="00476EBD" w:rsidRPr="00476EBD">
        <w:tab/>
      </w:r>
      <w:r w:rsidRPr="00476EBD">
        <w:t>COM(2018) 79 final</w:t>
      </w:r>
      <w:r w:rsidR="00476EBD" w:rsidRPr="00476EBD">
        <w:t>.</w:t>
      </w:r>
    </w:p>
  </w:footnote>
  <w:footnote w:id="14">
    <w:p w14:paraId="45920FB5" w14:textId="40597A9A" w:rsidR="00314067" w:rsidRPr="00476EBD" w:rsidRDefault="00314067" w:rsidP="00314067">
      <w:pPr>
        <w:pStyle w:val="FootnoteText"/>
      </w:pPr>
      <w:r w:rsidRPr="00476EBD">
        <w:rPr>
          <w:rStyle w:val="FootnoteReference"/>
        </w:rPr>
        <w:footnoteRef/>
      </w:r>
      <w:r w:rsidR="00476EBD" w:rsidRPr="00476EBD">
        <w:tab/>
      </w:r>
      <w:r w:rsidRPr="00476EBD">
        <w:t>Regulation (EU) 2019/1241 of the European Parliament and of the Council of 20</w:t>
      </w:r>
      <w:r w:rsidR="00476EBD">
        <w:t> </w:t>
      </w:r>
      <w:r w:rsidRPr="00476EBD">
        <w:t>June 2019 on the conservation of fisheries resources and the protection of marine ecosystems through technical measures, amending Council Regulations (EC) No</w:t>
      </w:r>
      <w:r w:rsidR="00476EBD">
        <w:t> </w:t>
      </w:r>
      <w:r w:rsidRPr="00476EBD">
        <w:t>1967/2006, (EC) No</w:t>
      </w:r>
      <w:r w:rsidR="00476EBD">
        <w:t> </w:t>
      </w:r>
      <w:r w:rsidRPr="00476EBD">
        <w:t>1224/2009 and Regulations (EU) No</w:t>
      </w:r>
      <w:r w:rsidR="00476EBD">
        <w:t> </w:t>
      </w:r>
      <w:r w:rsidRPr="00476EBD">
        <w:t>1380/2013, (EU) 2016/1139, (EU) 2018/973, (EU) 2019/472 and (EU) 2019/1022 of the European Parliament and of the Council, and repealing Council Regulations (EC) No</w:t>
      </w:r>
      <w:r w:rsidR="00476EBD">
        <w:t> </w:t>
      </w:r>
      <w:r w:rsidRPr="00476EBD">
        <w:t>894/97, (EC) No</w:t>
      </w:r>
      <w:r w:rsidR="00476EBD">
        <w:t> </w:t>
      </w:r>
      <w:r w:rsidRPr="00476EBD">
        <w:t>850/98, (EC) No</w:t>
      </w:r>
      <w:r w:rsidR="00476EBD">
        <w:t> </w:t>
      </w:r>
      <w:r w:rsidRPr="00476EBD">
        <w:t>2549/2000, (EC) No</w:t>
      </w:r>
      <w:r w:rsidR="00476EBD">
        <w:t> </w:t>
      </w:r>
      <w:r w:rsidRPr="00476EBD">
        <w:t>254/2002, (EC) No</w:t>
      </w:r>
      <w:r w:rsidR="00476EBD">
        <w:t> </w:t>
      </w:r>
      <w:r w:rsidRPr="00476EBD">
        <w:t>812/2004 and (EC) No</w:t>
      </w:r>
      <w:r w:rsidR="00476EBD">
        <w:t> </w:t>
      </w:r>
      <w:r w:rsidRPr="00476EBD">
        <w:t>2187/2005 (OJ L 198, 2</w:t>
      </w:r>
      <w:r w:rsidR="00C54AFC">
        <w:t>5</w:t>
      </w:r>
      <w:r w:rsidRPr="00476EBD">
        <w:t>.7.2019)</w:t>
      </w:r>
      <w:r w:rsidR="00476EBD" w:rsidRPr="00476EBD">
        <w:t>.</w:t>
      </w:r>
    </w:p>
  </w:footnote>
  <w:footnote w:id="15">
    <w:p w14:paraId="0F716D0C" w14:textId="77777777" w:rsidR="00314067" w:rsidRPr="00476EBD" w:rsidRDefault="00314067" w:rsidP="00314067">
      <w:pPr>
        <w:pStyle w:val="FootnoteText"/>
        <w:jc w:val="both"/>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(EU) 2016/1139 of the European Parliament and of the Council of 6</w:t>
      </w:r>
      <w:r w:rsidR="00476EBD">
        <w:rPr>
          <w:rFonts w:cstheme="minorHAnsi"/>
        </w:rPr>
        <w:t> </w:t>
      </w:r>
      <w:r w:rsidRPr="00476EBD">
        <w:rPr>
          <w:rFonts w:cstheme="minorHAnsi"/>
        </w:rPr>
        <w:t>July 2016 establishing a multiannual plan for the stocks of cod, herring and sprat in the Baltic Sea and the fisheries exploiting those stocks, amending Council Regulation (EC) No</w:t>
      </w:r>
      <w:r w:rsidR="00476EBD">
        <w:rPr>
          <w:rFonts w:cstheme="minorHAnsi"/>
        </w:rPr>
        <w:t> </w:t>
      </w:r>
      <w:r w:rsidRPr="00476EBD">
        <w:rPr>
          <w:rFonts w:cstheme="minorHAnsi"/>
        </w:rPr>
        <w:t>2187/2005 and repealing Council Regulation (EC) No</w:t>
      </w:r>
      <w:r w:rsidR="00476EBD">
        <w:rPr>
          <w:rFonts w:cstheme="minorHAnsi"/>
        </w:rPr>
        <w:t> </w:t>
      </w:r>
      <w:r w:rsidRPr="00476EBD">
        <w:rPr>
          <w:rFonts w:cstheme="minorHAnsi"/>
        </w:rPr>
        <w:t>1098/2007 (OJ</w:t>
      </w:r>
      <w:r w:rsidR="00BF6566">
        <w:rPr>
          <w:rFonts w:cstheme="minorHAnsi"/>
        </w:rPr>
        <w:t xml:space="preserve"> </w:t>
      </w:r>
      <w:r w:rsidRPr="00476EBD">
        <w:rPr>
          <w:rFonts w:cstheme="minorHAnsi"/>
        </w:rPr>
        <w:t>L 191, 15.7.2016, p.</w:t>
      </w:r>
      <w:r w:rsidR="00476EBD">
        <w:rPr>
          <w:rFonts w:cstheme="minorHAnsi"/>
        </w:rPr>
        <w:t> </w:t>
      </w:r>
      <w:r w:rsidRPr="00476EBD">
        <w:rPr>
          <w:rFonts w:cstheme="minorHAnsi"/>
        </w:rPr>
        <w:t>1).</w:t>
      </w:r>
    </w:p>
  </w:footnote>
  <w:footnote w:id="16">
    <w:p w14:paraId="0D71141E"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w:t>
      </w:r>
      <w:r w:rsidR="00CC3EB2" w:rsidRPr="00476EBD">
        <w:rPr>
          <w:rFonts w:cstheme="minorHAnsi"/>
        </w:rPr>
        <w:t>EU</w:t>
      </w:r>
      <w:r w:rsidRPr="00476EBD">
        <w:rPr>
          <w:rFonts w:cstheme="minorHAnsi"/>
        </w:rPr>
        <w:t xml:space="preserve">) 2018/973 of the </w:t>
      </w:r>
      <w:r w:rsidR="00CC3EB2" w:rsidRPr="00476EBD">
        <w:rPr>
          <w:rFonts w:cstheme="minorHAnsi"/>
        </w:rPr>
        <w:t>E</w:t>
      </w:r>
      <w:r w:rsidRPr="00476EBD">
        <w:rPr>
          <w:rFonts w:cstheme="minorHAnsi"/>
        </w:rPr>
        <w:t xml:space="preserve">uropean </w:t>
      </w:r>
      <w:r w:rsidR="00CC3EB2" w:rsidRPr="00476EBD">
        <w:rPr>
          <w:rFonts w:cstheme="minorHAnsi"/>
        </w:rPr>
        <w:t>P</w:t>
      </w:r>
      <w:r w:rsidRPr="00476EBD">
        <w:rPr>
          <w:rFonts w:cstheme="minorHAnsi"/>
        </w:rPr>
        <w:t xml:space="preserve">arliament and of the </w:t>
      </w:r>
      <w:r w:rsidR="00CC3EB2" w:rsidRPr="00476EBD">
        <w:rPr>
          <w:rFonts w:cstheme="minorHAnsi"/>
        </w:rPr>
        <w:t>C</w:t>
      </w:r>
      <w:r w:rsidRPr="00476EBD">
        <w:rPr>
          <w:rFonts w:cstheme="minorHAnsi"/>
        </w:rPr>
        <w:t>ouncil of 4</w:t>
      </w:r>
      <w:r w:rsidR="00476EBD">
        <w:rPr>
          <w:rFonts w:cstheme="minorHAnsi"/>
        </w:rPr>
        <w:t> </w:t>
      </w:r>
      <w:r w:rsidRPr="00476EBD">
        <w:rPr>
          <w:rFonts w:cstheme="minorHAnsi"/>
        </w:rPr>
        <w:t>July 2018 establishing a multiannual plan for demersal stocks in the North Sea and the fisheries exploiting those stocks, specifying details of the implementation of the landing obligation in the North Sea and repealing Council Regulations (EC) No</w:t>
      </w:r>
      <w:r w:rsidR="00476EBD">
        <w:rPr>
          <w:rFonts w:cstheme="minorHAnsi"/>
        </w:rPr>
        <w:t> </w:t>
      </w:r>
      <w:r w:rsidRPr="00476EBD">
        <w:rPr>
          <w:rFonts w:cstheme="minorHAnsi"/>
        </w:rPr>
        <w:t>676/2007 and (EC) No</w:t>
      </w:r>
      <w:r w:rsidR="00476EBD">
        <w:rPr>
          <w:rFonts w:cstheme="minorHAnsi"/>
        </w:rPr>
        <w:t> </w:t>
      </w:r>
      <w:r w:rsidRPr="00476EBD">
        <w:rPr>
          <w:rFonts w:cstheme="minorHAnsi"/>
        </w:rPr>
        <w:t>1342/2008 (OJ L 179, 16.7.2018)</w:t>
      </w:r>
      <w:r w:rsidR="00476EBD" w:rsidRPr="00476EBD">
        <w:rPr>
          <w:rFonts w:cstheme="minorHAnsi"/>
        </w:rPr>
        <w:t>.</w:t>
      </w:r>
    </w:p>
  </w:footnote>
  <w:footnote w:id="17">
    <w:p w14:paraId="461D8390" w14:textId="77777777" w:rsidR="00314067" w:rsidRPr="00476EBD" w:rsidRDefault="00314067" w:rsidP="00314067">
      <w:pPr>
        <w:pStyle w:val="FootnoteText"/>
        <w:rPr>
          <w:rFonts w:cstheme="minorHAnsi"/>
        </w:rPr>
      </w:pPr>
      <w:r w:rsidRPr="00476EBD">
        <w:rPr>
          <w:rStyle w:val="FootnoteReference"/>
          <w:rFonts w:cstheme="minorHAnsi"/>
        </w:rPr>
        <w:footnoteRef/>
      </w:r>
      <w:r w:rsidR="00476EBD" w:rsidRPr="00476EBD">
        <w:rPr>
          <w:rFonts w:cstheme="minorHAnsi"/>
        </w:rPr>
        <w:tab/>
      </w:r>
      <w:r w:rsidRPr="00476EBD">
        <w:rPr>
          <w:rFonts w:cstheme="minorHAnsi"/>
        </w:rPr>
        <w:t>Regulation (</w:t>
      </w:r>
      <w:r w:rsidR="00CC3EB2" w:rsidRPr="00476EBD">
        <w:rPr>
          <w:rFonts w:cstheme="minorHAnsi"/>
        </w:rPr>
        <w:t>EU</w:t>
      </w:r>
      <w:r w:rsidRPr="00476EBD">
        <w:rPr>
          <w:rFonts w:cstheme="minorHAnsi"/>
        </w:rPr>
        <w:t xml:space="preserve">) 2019/472 of the </w:t>
      </w:r>
      <w:r w:rsidR="00CC3EB2" w:rsidRPr="00476EBD">
        <w:rPr>
          <w:rFonts w:cstheme="minorHAnsi"/>
        </w:rPr>
        <w:t>E</w:t>
      </w:r>
      <w:r w:rsidRPr="00476EBD">
        <w:rPr>
          <w:rFonts w:cstheme="minorHAnsi"/>
        </w:rPr>
        <w:t xml:space="preserve">uropean </w:t>
      </w:r>
      <w:r w:rsidR="00CC3EB2" w:rsidRPr="00476EBD">
        <w:rPr>
          <w:rFonts w:cstheme="minorHAnsi"/>
        </w:rPr>
        <w:t>P</w:t>
      </w:r>
      <w:r w:rsidRPr="00476EBD">
        <w:rPr>
          <w:rFonts w:cstheme="minorHAnsi"/>
        </w:rPr>
        <w:t xml:space="preserve">arliament and of the </w:t>
      </w:r>
      <w:r w:rsidR="00CC3EB2" w:rsidRPr="00476EBD">
        <w:rPr>
          <w:rFonts w:cstheme="minorHAnsi"/>
        </w:rPr>
        <w:t>C</w:t>
      </w:r>
      <w:r w:rsidRPr="00476EBD">
        <w:rPr>
          <w:rFonts w:cstheme="minorHAnsi"/>
        </w:rPr>
        <w:t>ouncil of 19</w:t>
      </w:r>
      <w:r w:rsidR="00476EBD">
        <w:rPr>
          <w:rFonts w:cstheme="minorHAnsi"/>
        </w:rPr>
        <w:t> </w:t>
      </w:r>
      <w:r w:rsidRPr="00476EBD">
        <w:rPr>
          <w:rFonts w:cstheme="minorHAnsi"/>
        </w:rPr>
        <w:t>March 2019 establishing a multiannual plan for stocks fished in the Western Waters and adjacent waters, and for fisheries exploiting those stocks, amending Regulations (EU) 2016/1139 and (EU) 2018/973, and repealing Council Regulations (EC) No</w:t>
      </w:r>
      <w:r w:rsidR="00476EBD">
        <w:rPr>
          <w:rFonts w:cstheme="minorHAnsi"/>
        </w:rPr>
        <w:t> </w:t>
      </w:r>
      <w:r w:rsidRPr="00476EBD">
        <w:rPr>
          <w:rFonts w:cstheme="minorHAnsi"/>
        </w:rPr>
        <w:t>811/2004, (EC) No</w:t>
      </w:r>
      <w:r w:rsidR="00476EBD">
        <w:rPr>
          <w:rFonts w:cstheme="minorHAnsi"/>
        </w:rPr>
        <w:t> </w:t>
      </w:r>
      <w:r w:rsidRPr="00476EBD">
        <w:rPr>
          <w:rFonts w:cstheme="minorHAnsi"/>
        </w:rPr>
        <w:t>2166/2005, (EC) No</w:t>
      </w:r>
      <w:r w:rsidR="00476EBD">
        <w:rPr>
          <w:rFonts w:cstheme="minorHAnsi"/>
        </w:rPr>
        <w:t> </w:t>
      </w:r>
      <w:r w:rsidRPr="00476EBD">
        <w:rPr>
          <w:rFonts w:cstheme="minorHAnsi"/>
        </w:rPr>
        <w:t>388/2006, (EC) No</w:t>
      </w:r>
      <w:r w:rsidR="00476EBD">
        <w:rPr>
          <w:rFonts w:cstheme="minorHAnsi"/>
        </w:rPr>
        <w:t> </w:t>
      </w:r>
      <w:r w:rsidRPr="00476EBD">
        <w:rPr>
          <w:rFonts w:cstheme="minorHAnsi"/>
        </w:rPr>
        <w:t>509/2007 and (EC) No</w:t>
      </w:r>
      <w:r w:rsidR="00476EBD">
        <w:rPr>
          <w:rFonts w:cstheme="minorHAnsi"/>
        </w:rPr>
        <w:t> </w:t>
      </w:r>
      <w:r w:rsidRPr="00476EBD">
        <w:rPr>
          <w:rFonts w:cstheme="minorHAnsi"/>
        </w:rPr>
        <w:t>1300/2008 (OJ L 83, 25.3.2019, p.</w:t>
      </w:r>
      <w:r w:rsidR="00476EBD">
        <w:rPr>
          <w:rFonts w:cstheme="minorHAnsi"/>
        </w:rPr>
        <w:t> </w:t>
      </w:r>
      <w:r w:rsidRPr="00476EBD">
        <w:rPr>
          <w:rFonts w:cstheme="minorHAnsi"/>
        </w:rPr>
        <w:t>1.)</w:t>
      </w:r>
      <w:r w:rsidR="00476EBD" w:rsidRPr="00476EBD">
        <w:rPr>
          <w:rFonts w:cstheme="minorHAnsi"/>
        </w:rPr>
        <w:t>.</w:t>
      </w:r>
    </w:p>
  </w:footnote>
  <w:footnote w:id="18">
    <w:p w14:paraId="754CFBC8" w14:textId="77777777" w:rsidR="00314067" w:rsidRPr="00476EBD" w:rsidRDefault="00314067" w:rsidP="00314067">
      <w:pPr>
        <w:pStyle w:val="FootnoteText"/>
      </w:pPr>
      <w:r w:rsidRPr="00476EBD">
        <w:rPr>
          <w:rStyle w:val="FootnoteReference"/>
          <w:rFonts w:cstheme="minorHAnsi"/>
        </w:rPr>
        <w:footnoteRef/>
      </w:r>
      <w:r w:rsidR="00476EBD" w:rsidRPr="00476EBD">
        <w:rPr>
          <w:rFonts w:cstheme="minorHAnsi"/>
        </w:rPr>
        <w:tab/>
      </w:r>
      <w:r w:rsidRPr="00476EBD">
        <w:rPr>
          <w:rFonts w:cstheme="minorHAnsi"/>
        </w:rPr>
        <w:t>Regulation (</w:t>
      </w:r>
      <w:r w:rsidR="00CC3EB2" w:rsidRPr="00476EBD">
        <w:rPr>
          <w:rFonts w:cstheme="minorHAnsi"/>
        </w:rPr>
        <w:t>EU</w:t>
      </w:r>
      <w:r w:rsidRPr="00476EBD">
        <w:rPr>
          <w:rFonts w:cstheme="minorHAnsi"/>
        </w:rPr>
        <w:t xml:space="preserve">) 2019/1022 of the </w:t>
      </w:r>
      <w:r w:rsidR="00CC3EB2" w:rsidRPr="00476EBD">
        <w:rPr>
          <w:rFonts w:cstheme="minorHAnsi"/>
        </w:rPr>
        <w:t>E</w:t>
      </w:r>
      <w:r w:rsidRPr="00476EBD">
        <w:rPr>
          <w:rFonts w:cstheme="minorHAnsi"/>
        </w:rPr>
        <w:t xml:space="preserve">uropean </w:t>
      </w:r>
      <w:r w:rsidR="00CC3EB2" w:rsidRPr="00476EBD">
        <w:rPr>
          <w:rFonts w:cstheme="minorHAnsi"/>
        </w:rPr>
        <w:t>P</w:t>
      </w:r>
      <w:r w:rsidRPr="00476EBD">
        <w:rPr>
          <w:rFonts w:cstheme="minorHAnsi"/>
        </w:rPr>
        <w:t xml:space="preserve">arliament and of the </w:t>
      </w:r>
      <w:r w:rsidR="00CC3EB2" w:rsidRPr="00476EBD">
        <w:rPr>
          <w:rFonts w:cstheme="minorHAnsi"/>
        </w:rPr>
        <w:t>C</w:t>
      </w:r>
      <w:r w:rsidRPr="00476EBD">
        <w:rPr>
          <w:rFonts w:cstheme="minorHAnsi"/>
        </w:rPr>
        <w:t>ouncil of 20</w:t>
      </w:r>
      <w:r w:rsidR="00476EBD">
        <w:rPr>
          <w:rFonts w:cstheme="minorHAnsi"/>
        </w:rPr>
        <w:t> </w:t>
      </w:r>
      <w:r w:rsidRPr="00476EBD">
        <w:rPr>
          <w:rFonts w:cstheme="minorHAnsi"/>
        </w:rPr>
        <w:t>June 2019 establishing a multiannual plan for the fisheries exploiting demersal stocks in the western Mediterranean Sea and amending Regulation (EU) No</w:t>
      </w:r>
      <w:r w:rsidR="00476EBD">
        <w:rPr>
          <w:rFonts w:cstheme="minorHAnsi"/>
        </w:rPr>
        <w:t> </w:t>
      </w:r>
      <w:r w:rsidRPr="00476EBD">
        <w:rPr>
          <w:rFonts w:cstheme="minorHAnsi"/>
        </w:rPr>
        <w:t>508/2014 (OJ L 172, 26.6.2019)</w:t>
      </w:r>
      <w:r w:rsidR="00476EBD" w:rsidRPr="00476EBD">
        <w:rPr>
          <w:rFonts w:cstheme="minorHAnsi"/>
        </w:rPr>
        <w:t>.</w:t>
      </w:r>
    </w:p>
  </w:footnote>
  <w:footnote w:id="19">
    <w:p w14:paraId="25642B02" w14:textId="77777777" w:rsidR="00314067" w:rsidRPr="00CC2D72" w:rsidRDefault="00314067" w:rsidP="00314067">
      <w:pPr>
        <w:pStyle w:val="FootnoteText"/>
        <w:jc w:val="both"/>
        <w:rPr>
          <w:rFonts w:ascii="Calibri" w:hAnsi="Calibri" w:cs="Calibri"/>
        </w:rPr>
      </w:pPr>
      <w:r w:rsidRPr="00476EBD">
        <w:rPr>
          <w:rStyle w:val="FootnoteReference"/>
          <w:rFonts w:cstheme="minorHAnsi"/>
        </w:rPr>
        <w:footnoteRef/>
      </w:r>
      <w:r w:rsidR="00476EBD" w:rsidRPr="00476EBD">
        <w:rPr>
          <w:rFonts w:cstheme="minorHAnsi"/>
        </w:rPr>
        <w:tab/>
      </w:r>
      <w:r w:rsidRPr="00CC2D72">
        <w:rPr>
          <w:rFonts w:ascii="Calibri" w:hAnsi="Calibri" w:cs="Calibri"/>
        </w:rPr>
        <w:t>Commission Decision 2005/629/EC of 26</w:t>
      </w:r>
      <w:r w:rsidR="00476EBD" w:rsidRPr="00CC2D72">
        <w:rPr>
          <w:rFonts w:ascii="Calibri" w:hAnsi="Calibri" w:cs="Calibri"/>
        </w:rPr>
        <w:t> </w:t>
      </w:r>
      <w:r w:rsidRPr="00CC2D72">
        <w:rPr>
          <w:rFonts w:ascii="Calibri" w:hAnsi="Calibri" w:cs="Calibri"/>
        </w:rPr>
        <w:t>August 2005 establishing a Scientific, Technical and Economic Committee for Fisheries (OJ L 225, 31.8.2005, p.</w:t>
      </w:r>
      <w:r w:rsidR="00476EBD" w:rsidRPr="00CC2D72">
        <w:rPr>
          <w:rFonts w:ascii="Calibri" w:hAnsi="Calibri" w:cs="Calibri"/>
        </w:rPr>
        <w:t> </w:t>
      </w:r>
      <w:r w:rsidRPr="00CC2D72">
        <w:rPr>
          <w:rFonts w:ascii="Calibri" w:hAnsi="Calibri" w:cs="Calibri"/>
        </w:rPr>
        <w:t>18).</w:t>
      </w:r>
    </w:p>
  </w:footnote>
  <w:footnote w:id="20">
    <w:p w14:paraId="0ED2AF3E" w14:textId="77777777" w:rsidR="00314067" w:rsidRPr="00CC2D72" w:rsidRDefault="00314067" w:rsidP="00314067">
      <w:pPr>
        <w:pStyle w:val="FootnoteText"/>
        <w:rPr>
          <w:rFonts w:ascii="Calibri" w:hAnsi="Calibri" w:cs="Calibri"/>
        </w:rPr>
      </w:pPr>
      <w:r w:rsidRPr="00CC2D72">
        <w:rPr>
          <w:rStyle w:val="FootnoteReference"/>
          <w:rFonts w:ascii="Calibri" w:hAnsi="Calibri" w:cs="Calibri"/>
        </w:rPr>
        <w:footnoteRef/>
      </w:r>
      <w:r w:rsidR="00476EBD" w:rsidRPr="00CC2D72">
        <w:rPr>
          <w:rFonts w:ascii="Calibri" w:hAnsi="Calibri" w:cs="Calibri"/>
        </w:rPr>
        <w:tab/>
      </w:r>
      <w:r w:rsidRPr="00CC2D72">
        <w:rPr>
          <w:rFonts w:ascii="Calibri" w:hAnsi="Calibri" w:cs="Calibri"/>
        </w:rPr>
        <w:t>Commission Delegated Regulation (EU)</w:t>
      </w:r>
      <w:r w:rsidR="00476EBD" w:rsidRPr="00CC2D72">
        <w:rPr>
          <w:rFonts w:ascii="Calibri" w:hAnsi="Calibri" w:cs="Calibri"/>
        </w:rPr>
        <w:t> </w:t>
      </w:r>
      <w:r w:rsidRPr="00CC2D72">
        <w:rPr>
          <w:rFonts w:ascii="Calibri" w:hAnsi="Calibri" w:cs="Calibri"/>
        </w:rPr>
        <w:t>…/… of 2</w:t>
      </w:r>
      <w:r w:rsidR="00476EBD" w:rsidRPr="00CC2D72">
        <w:rPr>
          <w:rFonts w:ascii="Calibri" w:hAnsi="Calibri" w:cs="Calibri"/>
        </w:rPr>
        <w:t> </w:t>
      </w:r>
      <w:r w:rsidRPr="00CC2D72">
        <w:rPr>
          <w:rFonts w:ascii="Calibri" w:hAnsi="Calibri" w:cs="Calibri"/>
        </w:rPr>
        <w:t>March 2018 amending Delegated Regulation (EU) 2017/118 establishing fisheries conservation measures for the protection of the marine environment in the North Sea (C(2018)01194)</w:t>
      </w:r>
      <w:r w:rsidR="00476EBD" w:rsidRPr="00CC2D72">
        <w:rPr>
          <w:rFonts w:ascii="Calibri" w:hAnsi="Calibri" w:cs="Calibri"/>
        </w:rPr>
        <w:t>.</w:t>
      </w:r>
    </w:p>
  </w:footnote>
  <w:footnote w:id="21">
    <w:p w14:paraId="439983E3" w14:textId="77777777" w:rsidR="00E06B90" w:rsidRPr="00E06B90" w:rsidRDefault="00E06B90">
      <w:pPr>
        <w:pStyle w:val="FootnoteText"/>
        <w:rPr>
          <w:lang w:val="nl-NL"/>
        </w:rPr>
      </w:pPr>
      <w:r>
        <w:rPr>
          <w:rStyle w:val="FootnoteReference"/>
        </w:rPr>
        <w:footnoteRef/>
      </w:r>
      <w:r w:rsidRPr="00E15CF4">
        <w:rPr>
          <w:lang w:val="nl-NL"/>
        </w:rPr>
        <w:t xml:space="preserve"> </w:t>
      </w:r>
      <w:r w:rsidRPr="00E15CF4">
        <w:rPr>
          <w:lang w:val="nl-NL"/>
        </w:rPr>
        <w:tab/>
      </w:r>
      <w:r w:rsidRPr="00CC2D72">
        <w:rPr>
          <w:rFonts w:ascii="Calibri" w:hAnsi="Calibri" w:cs="Calibri"/>
          <w:lang w:val="nl-NL"/>
        </w:rPr>
        <w:t xml:space="preserve">OJ L </w:t>
      </w:r>
      <w:r>
        <w:rPr>
          <w:rFonts w:ascii="Calibri" w:hAnsi="Calibri" w:cs="Calibri"/>
          <w:lang w:val="nl-NL"/>
        </w:rPr>
        <w:t>48</w:t>
      </w:r>
      <w:r w:rsidRPr="00CC2D72">
        <w:rPr>
          <w:rFonts w:ascii="Calibri" w:hAnsi="Calibri" w:cs="Calibri"/>
          <w:lang w:val="nl-NL"/>
        </w:rPr>
        <w:t xml:space="preserve">, </w:t>
      </w:r>
      <w:r>
        <w:rPr>
          <w:rFonts w:ascii="Calibri" w:hAnsi="Calibri" w:cs="Calibri"/>
          <w:lang w:val="nl-NL"/>
        </w:rPr>
        <w:t>16.2</w:t>
      </w:r>
      <w:r w:rsidRPr="00CC2D72">
        <w:rPr>
          <w:rFonts w:ascii="Calibri" w:hAnsi="Calibri" w:cs="Calibri"/>
          <w:lang w:val="nl-NL"/>
        </w:rPr>
        <w:t>.202</w:t>
      </w:r>
      <w:r>
        <w:rPr>
          <w:rFonts w:ascii="Calibri" w:hAnsi="Calibri" w:cs="Calibri"/>
          <w:lang w:val="nl-NL"/>
        </w:rPr>
        <w:t>3</w:t>
      </w:r>
      <w:r w:rsidRPr="00CC2D72">
        <w:rPr>
          <w:rFonts w:ascii="Calibri" w:hAnsi="Calibri" w:cs="Calibri"/>
          <w:lang w:val="nl-NL"/>
        </w:rPr>
        <w:t>, p. 1</w:t>
      </w:r>
      <w:r>
        <w:rPr>
          <w:rFonts w:ascii="Calibri" w:hAnsi="Calibri" w:cs="Calibri"/>
          <w:lang w:val="nl-NL"/>
        </w:rPr>
        <w:t>.</w:t>
      </w:r>
    </w:p>
  </w:footnote>
  <w:footnote w:id="22">
    <w:p w14:paraId="7365754D" w14:textId="77777777" w:rsidR="00314067" w:rsidRPr="00CC2D72" w:rsidRDefault="00314067" w:rsidP="00314067">
      <w:pPr>
        <w:pStyle w:val="FootnoteText"/>
        <w:rPr>
          <w:rFonts w:ascii="Calibri" w:hAnsi="Calibri" w:cs="Calibri"/>
          <w:lang w:val="nl-NL"/>
        </w:rPr>
      </w:pPr>
      <w:r w:rsidRPr="00CC2D72">
        <w:rPr>
          <w:rFonts w:ascii="Calibri" w:hAnsi="Calibri" w:cs="Calibri"/>
          <w:vertAlign w:val="superscript"/>
        </w:rPr>
        <w:footnoteRef/>
      </w:r>
      <w:r w:rsidR="00476EBD" w:rsidRPr="00CC2D72">
        <w:rPr>
          <w:rFonts w:ascii="Calibri" w:hAnsi="Calibri" w:cs="Calibri"/>
          <w:lang w:val="nl-NL"/>
        </w:rPr>
        <w:tab/>
      </w:r>
      <w:r w:rsidRPr="00CC2D72">
        <w:rPr>
          <w:rFonts w:ascii="Calibri" w:hAnsi="Calibri" w:cs="Calibri"/>
          <w:lang w:val="nl-NL"/>
        </w:rPr>
        <w:t>OJ L 165, 21.6.2022, p.</w:t>
      </w:r>
      <w:r w:rsidR="00476EBD" w:rsidRPr="00CC2D72">
        <w:rPr>
          <w:rFonts w:ascii="Calibri" w:hAnsi="Calibri" w:cs="Calibri"/>
          <w:lang w:val="nl-NL"/>
        </w:rPr>
        <w:t> </w:t>
      </w:r>
      <w:r w:rsidRPr="00CC2D72">
        <w:rPr>
          <w:rFonts w:ascii="Calibri" w:hAnsi="Calibri" w:cs="Calibri"/>
          <w:lang w:val="nl-NL"/>
        </w:rPr>
        <w:t>1-22</w:t>
      </w:r>
      <w:r w:rsidR="00476EBD" w:rsidRPr="00CC2D72">
        <w:rPr>
          <w:rFonts w:ascii="Calibri" w:hAnsi="Calibri" w:cs="Calibri"/>
          <w:lang w:val="nl-NL"/>
        </w:rPr>
        <w:t>.</w:t>
      </w:r>
    </w:p>
  </w:footnote>
  <w:footnote w:id="23">
    <w:p w14:paraId="16520303" w14:textId="77777777" w:rsidR="006E714A" w:rsidRPr="00CC2D72" w:rsidRDefault="006E714A">
      <w:pPr>
        <w:pStyle w:val="FootnoteText"/>
        <w:rPr>
          <w:rFonts w:ascii="Calibri" w:hAnsi="Calibri" w:cs="Calibri"/>
          <w:lang w:val="nl-NL"/>
        </w:rPr>
      </w:pPr>
      <w:r w:rsidRPr="00CC2D72">
        <w:rPr>
          <w:rStyle w:val="FootnoteReference"/>
          <w:rFonts w:ascii="Calibri" w:hAnsi="Calibri" w:cs="Calibri"/>
        </w:rPr>
        <w:footnoteRef/>
      </w:r>
      <w:r w:rsidR="00476EBD" w:rsidRPr="00CC2D72">
        <w:rPr>
          <w:rFonts w:ascii="Calibri" w:hAnsi="Calibri" w:cs="Calibri"/>
          <w:lang w:val="nl-NL"/>
        </w:rPr>
        <w:tab/>
      </w:r>
      <w:r w:rsidRPr="00CC2D72">
        <w:rPr>
          <w:rFonts w:ascii="Calibri" w:hAnsi="Calibri" w:cs="Calibri"/>
          <w:lang w:val="nl-NL"/>
        </w:rPr>
        <w:t>OJ L 147, 30.5.2022, p.</w:t>
      </w:r>
      <w:r w:rsidR="00476EBD" w:rsidRPr="00CC2D72">
        <w:rPr>
          <w:rFonts w:ascii="Calibri" w:hAnsi="Calibri" w:cs="Calibri"/>
          <w:lang w:val="nl-NL"/>
        </w:rPr>
        <w:t> </w:t>
      </w:r>
      <w:r w:rsidRPr="00CC2D72">
        <w:rPr>
          <w:rFonts w:ascii="Calibri" w:hAnsi="Calibri" w:cs="Calibri"/>
          <w:lang w:val="nl-NL"/>
        </w:rPr>
        <w:t>1</w:t>
      </w:r>
      <w:r w:rsidR="00476EBD" w:rsidRPr="00CC2D72">
        <w:rPr>
          <w:rFonts w:ascii="Calibri" w:hAnsi="Calibri" w:cs="Calibri"/>
          <w:lang w:val="nl-NL"/>
        </w:rPr>
        <w:t>.</w:t>
      </w:r>
    </w:p>
  </w:footnote>
  <w:footnote w:id="24">
    <w:p w14:paraId="634A3D44" w14:textId="77777777" w:rsidR="006E714A" w:rsidRPr="00CC2D72" w:rsidRDefault="006E714A">
      <w:pPr>
        <w:pStyle w:val="FootnoteText"/>
        <w:rPr>
          <w:lang w:val="nl-NL"/>
        </w:rPr>
      </w:pPr>
      <w:r w:rsidRPr="00476EBD">
        <w:rPr>
          <w:rStyle w:val="FootnoteReference"/>
        </w:rPr>
        <w:footnoteRef/>
      </w:r>
      <w:r w:rsidR="00476EBD" w:rsidRPr="00CC2D72">
        <w:rPr>
          <w:lang w:val="nl-NL"/>
        </w:rPr>
        <w:tab/>
      </w:r>
      <w:r w:rsidRPr="00CC2D72">
        <w:rPr>
          <w:lang w:val="nl-NL"/>
        </w:rPr>
        <w:t>OJ L 332, 23.12.2019, p.</w:t>
      </w:r>
      <w:r w:rsidR="00476EBD" w:rsidRPr="00CC2D72">
        <w:rPr>
          <w:lang w:val="nl-NL"/>
        </w:rPr>
        <w:t> </w:t>
      </w:r>
      <w:r w:rsidRPr="00CC2D72">
        <w:rPr>
          <w:lang w:val="nl-NL"/>
        </w:rPr>
        <w:t>1</w:t>
      </w:r>
      <w:r w:rsidR="00476EBD" w:rsidRPr="00CC2D72">
        <w:rPr>
          <w:lang w:val="nl-NL"/>
        </w:rPr>
        <w:t>.</w:t>
      </w:r>
    </w:p>
  </w:footnote>
  <w:footnote w:id="25">
    <w:p w14:paraId="321D35DE"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36, 9.2.2018, p.</w:t>
      </w:r>
      <w:r w:rsidR="00476EBD" w:rsidRPr="00CC2D72">
        <w:rPr>
          <w:lang w:val="nl-NL"/>
        </w:rPr>
        <w:t> </w:t>
      </w:r>
      <w:r w:rsidRPr="00CC2D72">
        <w:rPr>
          <w:lang w:val="nl-NL"/>
        </w:rPr>
        <w:t>13.</w:t>
      </w:r>
    </w:p>
  </w:footnote>
  <w:footnote w:id="26">
    <w:p w14:paraId="25A84929"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303, 23.11.2022, p.</w:t>
      </w:r>
      <w:r w:rsidR="00476EBD" w:rsidRPr="00CC2D72">
        <w:rPr>
          <w:lang w:val="nl-NL"/>
        </w:rPr>
        <w:t> </w:t>
      </w:r>
      <w:r w:rsidRPr="00CC2D72">
        <w:rPr>
          <w:lang w:val="nl-NL"/>
        </w:rPr>
        <w:t>1.</w:t>
      </w:r>
    </w:p>
  </w:footnote>
  <w:footnote w:id="27">
    <w:p w14:paraId="440B769F"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421, 26.11.2021, p.</w:t>
      </w:r>
      <w:r w:rsidR="00476EBD" w:rsidRPr="00CC2D72">
        <w:rPr>
          <w:lang w:val="nl-NL"/>
        </w:rPr>
        <w:t> </w:t>
      </w:r>
      <w:r w:rsidRPr="00CC2D72">
        <w:rPr>
          <w:lang w:val="nl-NL"/>
        </w:rPr>
        <w:t>14.</w:t>
      </w:r>
    </w:p>
  </w:footnote>
  <w:footnote w:id="28">
    <w:p w14:paraId="06D28B9B"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30, 2.2.2018, p.</w:t>
      </w:r>
      <w:r w:rsidR="00476EBD" w:rsidRPr="00CC2D72">
        <w:rPr>
          <w:lang w:val="nl-NL"/>
        </w:rPr>
        <w:t> </w:t>
      </w:r>
      <w:r w:rsidRPr="00CC2D72">
        <w:rPr>
          <w:lang w:val="nl-NL"/>
        </w:rPr>
        <w:t>1.</w:t>
      </w:r>
    </w:p>
  </w:footnote>
  <w:footnote w:id="29">
    <w:p w14:paraId="5642649E"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415, 10.12.2020, p.</w:t>
      </w:r>
      <w:r w:rsidR="00476EBD" w:rsidRPr="00CC2D72">
        <w:rPr>
          <w:lang w:val="nl-NL"/>
        </w:rPr>
        <w:t> </w:t>
      </w:r>
      <w:r w:rsidRPr="00CC2D72">
        <w:rPr>
          <w:lang w:val="nl-NL"/>
        </w:rPr>
        <w:t>1.</w:t>
      </w:r>
    </w:p>
  </w:footnote>
  <w:footnote w:id="30">
    <w:p w14:paraId="4C1ADACA"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421, 26.11.2021, p.</w:t>
      </w:r>
      <w:r w:rsidR="00476EBD" w:rsidRPr="00CC2D72">
        <w:rPr>
          <w:lang w:val="nl-NL"/>
        </w:rPr>
        <w:t> </w:t>
      </w:r>
      <w:r w:rsidRPr="00CC2D72">
        <w:rPr>
          <w:lang w:val="nl-NL"/>
        </w:rPr>
        <w:t>9.</w:t>
      </w:r>
    </w:p>
  </w:footnote>
  <w:footnote w:id="31">
    <w:p w14:paraId="5F5CBABE" w14:textId="03656C2C" w:rsidR="0019005D" w:rsidRPr="001745FA" w:rsidRDefault="0019005D">
      <w:pPr>
        <w:pStyle w:val="FootnoteText"/>
        <w:rPr>
          <w:lang w:val="nl-NL"/>
        </w:rPr>
      </w:pPr>
      <w:r>
        <w:rPr>
          <w:rStyle w:val="FootnoteReference"/>
        </w:rPr>
        <w:footnoteRef/>
      </w:r>
      <w:r w:rsidRPr="00C068B7">
        <w:rPr>
          <w:lang w:val="nl-NL"/>
        </w:rPr>
        <w:t xml:space="preserve"> </w:t>
      </w:r>
      <w:r w:rsidR="003E03E9" w:rsidRPr="00C068B7">
        <w:rPr>
          <w:lang w:val="nl-NL"/>
        </w:rPr>
        <w:tab/>
        <w:t>OJ L 330, 23.12.2022, p. 126.</w:t>
      </w:r>
    </w:p>
  </w:footnote>
  <w:footnote w:id="32">
    <w:p w14:paraId="3D48459C"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34, 16.2.2022, p.</w:t>
      </w:r>
      <w:r w:rsidR="00476EBD" w:rsidRPr="00CC2D72">
        <w:rPr>
          <w:lang w:val="nl-NL"/>
        </w:rPr>
        <w:t> </w:t>
      </w:r>
      <w:r w:rsidRPr="00CC2D72">
        <w:rPr>
          <w:lang w:val="nl-NL"/>
        </w:rPr>
        <w:t>1.</w:t>
      </w:r>
    </w:p>
  </w:footnote>
  <w:footnote w:id="33">
    <w:p w14:paraId="18A33D6D"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7, 12.1.2018, P.1.</w:t>
      </w:r>
    </w:p>
  </w:footnote>
  <w:footnote w:id="34">
    <w:p w14:paraId="49784A93"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7, 12.1.2018, p.</w:t>
      </w:r>
      <w:r w:rsidR="00476EBD" w:rsidRPr="00CC2D72">
        <w:rPr>
          <w:lang w:val="nl-NL"/>
        </w:rPr>
        <w:t> </w:t>
      </w:r>
      <w:r w:rsidRPr="00CC2D72">
        <w:rPr>
          <w:lang w:val="nl-NL"/>
        </w:rPr>
        <w:t>6.</w:t>
      </w:r>
    </w:p>
  </w:footnote>
  <w:footnote w:id="35">
    <w:p w14:paraId="26D1CA49"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7, 12.1.2018, p.</w:t>
      </w:r>
      <w:r w:rsidR="00476EBD" w:rsidRPr="00CC2D72">
        <w:rPr>
          <w:lang w:val="nl-NL"/>
        </w:rPr>
        <w:t> </w:t>
      </w:r>
      <w:r w:rsidRPr="00CC2D72">
        <w:rPr>
          <w:lang w:val="nl-NL"/>
        </w:rPr>
        <w:t>13.</w:t>
      </w:r>
    </w:p>
  </w:footnote>
  <w:footnote w:id="36">
    <w:p w14:paraId="594A270A"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29, 1.2.2018, p.</w:t>
      </w:r>
      <w:r w:rsidR="00476EBD" w:rsidRPr="00CC2D72">
        <w:rPr>
          <w:lang w:val="nl-NL"/>
        </w:rPr>
        <w:t> </w:t>
      </w:r>
      <w:r w:rsidRPr="00CC2D72">
        <w:rPr>
          <w:lang w:val="nl-NL"/>
        </w:rPr>
        <w:t>1.</w:t>
      </w:r>
    </w:p>
  </w:footnote>
  <w:footnote w:id="37">
    <w:p w14:paraId="0CC88048"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41, 14.2.2018, p.</w:t>
      </w:r>
      <w:r w:rsidR="00476EBD" w:rsidRPr="00CC2D72">
        <w:rPr>
          <w:lang w:val="nl-NL"/>
        </w:rPr>
        <w:t> </w:t>
      </w:r>
      <w:r w:rsidRPr="00CC2D72">
        <w:rPr>
          <w:lang w:val="nl-NL"/>
        </w:rPr>
        <w:t>1.</w:t>
      </w:r>
    </w:p>
  </w:footnote>
  <w:footnote w:id="38">
    <w:p w14:paraId="02EDEEE0"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36, 9.2.2018, p.</w:t>
      </w:r>
      <w:r w:rsidR="00476EBD" w:rsidRPr="00CC2D72">
        <w:rPr>
          <w:lang w:val="nl-NL"/>
        </w:rPr>
        <w:t> </w:t>
      </w:r>
      <w:r w:rsidRPr="00CC2D72">
        <w:rPr>
          <w:lang w:val="nl-NL"/>
        </w:rPr>
        <w:t>1.</w:t>
      </w:r>
    </w:p>
  </w:footnote>
  <w:footnote w:id="39">
    <w:p w14:paraId="7CF1BAFF"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36, 9.2.2018, p.</w:t>
      </w:r>
      <w:r w:rsidR="00476EBD" w:rsidRPr="00CC2D72">
        <w:rPr>
          <w:lang w:val="nl-NL"/>
        </w:rPr>
        <w:t> </w:t>
      </w:r>
      <w:r w:rsidRPr="00CC2D72">
        <w:rPr>
          <w:lang w:val="nl-NL"/>
        </w:rPr>
        <w:t>4.</w:t>
      </w:r>
    </w:p>
  </w:footnote>
  <w:footnote w:id="40">
    <w:p w14:paraId="609FCE9C"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36, 9.2.2018, p.</w:t>
      </w:r>
      <w:r w:rsidR="00476EBD" w:rsidRPr="00CC2D72">
        <w:rPr>
          <w:lang w:val="nl-NL"/>
        </w:rPr>
        <w:t> </w:t>
      </w:r>
      <w:r w:rsidRPr="00CC2D72">
        <w:rPr>
          <w:lang w:val="nl-NL"/>
        </w:rPr>
        <w:t>8.</w:t>
      </w:r>
    </w:p>
  </w:footnote>
  <w:footnote w:id="41">
    <w:p w14:paraId="6DC61EE5"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327, 21.12.2018, p.</w:t>
      </w:r>
      <w:r w:rsidR="00476EBD" w:rsidRPr="00CC2D72">
        <w:rPr>
          <w:lang w:val="nl-NL"/>
        </w:rPr>
        <w:t> </w:t>
      </w:r>
      <w:r w:rsidRPr="00CC2D72">
        <w:rPr>
          <w:lang w:val="nl-NL"/>
        </w:rPr>
        <w:t>1.</w:t>
      </w:r>
    </w:p>
  </w:footnote>
  <w:footnote w:id="42">
    <w:p w14:paraId="649C2A6E"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327, 21.12.2018, p.</w:t>
      </w:r>
      <w:r w:rsidR="00476EBD" w:rsidRPr="00CC2D72">
        <w:rPr>
          <w:lang w:val="nl-NL"/>
        </w:rPr>
        <w:t> </w:t>
      </w:r>
      <w:r w:rsidRPr="00CC2D72">
        <w:rPr>
          <w:lang w:val="nl-NL"/>
        </w:rPr>
        <w:t>8.</w:t>
      </w:r>
    </w:p>
  </w:footnote>
  <w:footnote w:id="43">
    <w:p w14:paraId="5614A5E3"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327, 21.12.2018, p.</w:t>
      </w:r>
      <w:r w:rsidR="00476EBD" w:rsidRPr="00CC2D72">
        <w:rPr>
          <w:lang w:val="nl-NL"/>
        </w:rPr>
        <w:t> </w:t>
      </w:r>
      <w:r w:rsidRPr="00CC2D72">
        <w:rPr>
          <w:lang w:val="nl-NL"/>
        </w:rPr>
        <w:t>17.</w:t>
      </w:r>
    </w:p>
  </w:footnote>
  <w:footnote w:id="44">
    <w:p w14:paraId="712CCCD4"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327, 21.12.2018, p.</w:t>
      </w:r>
      <w:r w:rsidR="00476EBD" w:rsidRPr="00CC2D72">
        <w:rPr>
          <w:lang w:val="nl-NL"/>
        </w:rPr>
        <w:t> </w:t>
      </w:r>
      <w:r w:rsidRPr="00CC2D72">
        <w:rPr>
          <w:lang w:val="nl-NL"/>
        </w:rPr>
        <w:t>27.</w:t>
      </w:r>
    </w:p>
  </w:footnote>
  <w:footnote w:id="45">
    <w:p w14:paraId="5EBAD946"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145, 4.6.2019, p.</w:t>
      </w:r>
      <w:r w:rsidR="00476EBD" w:rsidRPr="00CC2D72">
        <w:rPr>
          <w:lang w:val="nl-NL"/>
        </w:rPr>
        <w:t> </w:t>
      </w:r>
      <w:r w:rsidRPr="00CC2D72">
        <w:rPr>
          <w:lang w:val="nl-NL"/>
        </w:rPr>
        <w:t>2.</w:t>
      </w:r>
    </w:p>
  </w:footnote>
  <w:footnote w:id="46">
    <w:p w14:paraId="412E40CD"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145, 4.6.2019, p.</w:t>
      </w:r>
      <w:r w:rsidR="00476EBD" w:rsidRPr="00CC2D72">
        <w:rPr>
          <w:lang w:val="nl-NL"/>
        </w:rPr>
        <w:t> </w:t>
      </w:r>
      <w:r w:rsidRPr="00CC2D72">
        <w:rPr>
          <w:lang w:val="nl-NL"/>
        </w:rPr>
        <w:t>4.</w:t>
      </w:r>
    </w:p>
  </w:footnote>
  <w:footnote w:id="47">
    <w:p w14:paraId="18B20BD5" w14:textId="1197810F" w:rsidR="00082766" w:rsidRPr="00C068B7" w:rsidRDefault="00082766">
      <w:pPr>
        <w:pStyle w:val="FootnoteText"/>
        <w:rPr>
          <w:lang w:val="nl-NL"/>
        </w:rPr>
      </w:pPr>
      <w:r>
        <w:rPr>
          <w:rStyle w:val="FootnoteReference"/>
        </w:rPr>
        <w:footnoteRef/>
      </w:r>
      <w:r w:rsidRPr="00112078">
        <w:rPr>
          <w:lang w:val="nl-NL"/>
        </w:rPr>
        <w:t xml:space="preserve"> </w:t>
      </w:r>
      <w:r>
        <w:rPr>
          <w:lang w:val="nl-NL"/>
        </w:rPr>
        <w:tab/>
      </w:r>
      <w:bookmarkStart w:id="2" w:name="_Hlk129962826"/>
      <w:r>
        <w:rPr>
          <w:lang w:val="nl-NL"/>
        </w:rPr>
        <w:t>OJ L 397, 26.11.2020, p. 4.</w:t>
      </w:r>
      <w:bookmarkEnd w:id="2"/>
    </w:p>
  </w:footnote>
  <w:footnote w:id="48">
    <w:p w14:paraId="2678C14E"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2, 6.1.2020, p.</w:t>
      </w:r>
      <w:r w:rsidR="00476EBD" w:rsidRPr="00CC2D72">
        <w:rPr>
          <w:lang w:val="nl-NL"/>
        </w:rPr>
        <w:t> </w:t>
      </w:r>
      <w:r w:rsidRPr="00CC2D72">
        <w:rPr>
          <w:lang w:val="nl-NL"/>
        </w:rPr>
        <w:t>1.</w:t>
      </w:r>
    </w:p>
  </w:footnote>
  <w:footnote w:id="49">
    <w:p w14:paraId="019C9618"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2, 6.1.2020, p.</w:t>
      </w:r>
      <w:r w:rsidR="00476EBD" w:rsidRPr="00CC2D72">
        <w:rPr>
          <w:lang w:val="nl-NL"/>
        </w:rPr>
        <w:t> </w:t>
      </w:r>
      <w:r w:rsidRPr="00CC2D72">
        <w:rPr>
          <w:lang w:val="nl-NL"/>
        </w:rPr>
        <w:t>5.</w:t>
      </w:r>
    </w:p>
  </w:footnote>
  <w:footnote w:id="50">
    <w:p w14:paraId="6F36D881"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336, 30.12.2019, p.</w:t>
      </w:r>
      <w:r w:rsidR="00476EBD" w:rsidRPr="00CC2D72">
        <w:rPr>
          <w:lang w:val="nl-NL"/>
        </w:rPr>
        <w:t> </w:t>
      </w:r>
      <w:r w:rsidRPr="00CC2D72">
        <w:rPr>
          <w:lang w:val="nl-NL"/>
        </w:rPr>
        <w:t>26.</w:t>
      </w:r>
    </w:p>
  </w:footnote>
  <w:footnote w:id="51">
    <w:p w14:paraId="261CB923"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436, 28.12.2020, p.</w:t>
      </w:r>
      <w:r w:rsidR="00476EBD" w:rsidRPr="00CC2D72">
        <w:rPr>
          <w:lang w:val="nl-NL"/>
        </w:rPr>
        <w:t> </w:t>
      </w:r>
      <w:r w:rsidRPr="00CC2D72">
        <w:rPr>
          <w:lang w:val="nl-NL"/>
        </w:rPr>
        <w:t>1.</w:t>
      </w:r>
    </w:p>
  </w:footnote>
  <w:footnote w:id="52">
    <w:p w14:paraId="36F744DD" w14:textId="77777777" w:rsidR="00314067" w:rsidRPr="00CC2D72" w:rsidRDefault="00314067" w:rsidP="00314067">
      <w:pPr>
        <w:pStyle w:val="FootnoteText"/>
        <w:rPr>
          <w:lang w:val="nl-NL"/>
        </w:rPr>
      </w:pPr>
      <w:r w:rsidRPr="00476EBD">
        <w:rPr>
          <w:rStyle w:val="FootnoteReference"/>
        </w:rPr>
        <w:footnoteRef/>
      </w:r>
      <w:r w:rsidR="00476EBD" w:rsidRPr="00CC2D72">
        <w:rPr>
          <w:lang w:val="nl-NL"/>
        </w:rPr>
        <w:tab/>
      </w:r>
      <w:r w:rsidRPr="00CC2D72">
        <w:rPr>
          <w:lang w:val="nl-NL"/>
        </w:rPr>
        <w:t>OJ L 397, 26.11.2020, p.</w:t>
      </w:r>
      <w:r w:rsidR="00476EBD" w:rsidRPr="00CC2D72">
        <w:rPr>
          <w:lang w:val="nl-NL"/>
        </w:rPr>
        <w:t> </w:t>
      </w:r>
      <w:r w:rsidRPr="00CC2D72">
        <w:rPr>
          <w:lang w:val="nl-NL"/>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B2D3" w14:textId="77777777" w:rsidR="00C81E88" w:rsidRPr="00C81E88" w:rsidRDefault="00C81E88" w:rsidP="00C81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4B95" w14:textId="77777777" w:rsidR="00C81E88" w:rsidRPr="00C81E88" w:rsidRDefault="00C81E88" w:rsidP="00C81E8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6654" w14:textId="77777777" w:rsidR="00C81E88" w:rsidRPr="00C81E88" w:rsidRDefault="00C81E88" w:rsidP="00C81E8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CF73" w14:textId="77777777" w:rsidR="00861197" w:rsidRPr="00476EBD" w:rsidRDefault="00C81E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85E" w14:textId="77777777" w:rsidR="00861197" w:rsidRPr="00476EBD" w:rsidRDefault="00C81E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C5D1" w14:textId="77777777" w:rsidR="00861197" w:rsidRPr="00476EBD" w:rsidRDefault="00C8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41B98"/>
    <w:multiLevelType w:val="hybridMultilevel"/>
    <w:tmpl w:val="1AAA615E"/>
    <w:lvl w:ilvl="0" w:tplc="CB9E0EF4">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836272"/>
    <w:multiLevelType w:val="hybridMultilevel"/>
    <w:tmpl w:val="9CE6BA4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447116"/>
    <w:multiLevelType w:val="hybridMultilevel"/>
    <w:tmpl w:val="A1A4C15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A153AF"/>
    <w:multiLevelType w:val="hybridMultilevel"/>
    <w:tmpl w:val="E23CC4A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97077"/>
    <w:multiLevelType w:val="hybridMultilevel"/>
    <w:tmpl w:val="E98C63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NL" w:vendorID="64" w:dllVersion="6" w:nlCheck="1" w:checkStyle="0"/>
  <w:activeWritingStyle w:appName="MSWord" w:lang="es-ES" w:vendorID="64" w:dllVersion="6" w:nlCheck="1" w:checkStyle="0"/>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nl-NL" w:vendorID="64" w:dllVersion="0"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48A0762-24BF-43D0-9EA1-698DA090E9BF"/>
    <w:docVar w:name="LW_COVERPAGE_TYPE" w:val="1"/>
    <w:docVar w:name="LW_CROSSREFERENCE" w:val="&lt;UNUSED&gt;"/>
    <w:docVar w:name="LW_DocType" w:val="NORMAL"/>
    <w:docVar w:name="LW_EMISSION" w:val="27.3.2023"/>
    <w:docVar w:name="LW_EMISSION_ISODATE" w:val="2023-03-27"/>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1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 respect of the delegation of powers referred to in Article 11(2), Article 15(2), (3), (6), (7) and Article 45(4) of Regulation (EU) No 1380/2013 of the European Parliament and of the Council of 11 December 2013 on the Common Fisheries Policy"/>
    <w:docVar w:name="LW_TYPE.DOC.CP" w:val="REPORT FROM THE COMMISSION TO THE COUNCIL AND THE EUROPEAN PARLIAMENT"/>
    <w:docVar w:name="LwApiVersions" w:val="LW4CoDe 1.23.2.0; LW 8.0, Build 20211117"/>
    <w:docVar w:name="Stamp" w:val="\\dossiers.dgt.cec.eu.int\dossiers\MARE\MARE-2023-00031\MARE-2023-00031-00-00-EN-EDT-00.202302020850399401249.DOCX"/>
  </w:docVars>
  <w:rsids>
    <w:rsidRoot w:val="00314067"/>
    <w:rsid w:val="00021B2A"/>
    <w:rsid w:val="00082766"/>
    <w:rsid w:val="00084480"/>
    <w:rsid w:val="00112078"/>
    <w:rsid w:val="00143F8F"/>
    <w:rsid w:val="001745D5"/>
    <w:rsid w:val="001745FA"/>
    <w:rsid w:val="00176D95"/>
    <w:rsid w:val="0019005D"/>
    <w:rsid w:val="00266C50"/>
    <w:rsid w:val="002A2445"/>
    <w:rsid w:val="00314067"/>
    <w:rsid w:val="00322A35"/>
    <w:rsid w:val="00326A53"/>
    <w:rsid w:val="00346CE9"/>
    <w:rsid w:val="0035381F"/>
    <w:rsid w:val="0038593F"/>
    <w:rsid w:val="003C1B1A"/>
    <w:rsid w:val="003C455B"/>
    <w:rsid w:val="003E03E9"/>
    <w:rsid w:val="00433A09"/>
    <w:rsid w:val="00446034"/>
    <w:rsid w:val="00476EBD"/>
    <w:rsid w:val="004C2956"/>
    <w:rsid w:val="004C53EF"/>
    <w:rsid w:val="00560981"/>
    <w:rsid w:val="00562108"/>
    <w:rsid w:val="00581003"/>
    <w:rsid w:val="00587826"/>
    <w:rsid w:val="005C4628"/>
    <w:rsid w:val="005D1842"/>
    <w:rsid w:val="005D3A86"/>
    <w:rsid w:val="005F5D43"/>
    <w:rsid w:val="00607453"/>
    <w:rsid w:val="00660ECB"/>
    <w:rsid w:val="00676D7D"/>
    <w:rsid w:val="006A6343"/>
    <w:rsid w:val="006E3ED5"/>
    <w:rsid w:val="006E714A"/>
    <w:rsid w:val="006F0A41"/>
    <w:rsid w:val="00747044"/>
    <w:rsid w:val="00793605"/>
    <w:rsid w:val="007A5469"/>
    <w:rsid w:val="00834594"/>
    <w:rsid w:val="0083580C"/>
    <w:rsid w:val="00853625"/>
    <w:rsid w:val="008625C0"/>
    <w:rsid w:val="00882B31"/>
    <w:rsid w:val="00891674"/>
    <w:rsid w:val="009223DD"/>
    <w:rsid w:val="00967E91"/>
    <w:rsid w:val="009703D9"/>
    <w:rsid w:val="009E4E2B"/>
    <w:rsid w:val="00A5191D"/>
    <w:rsid w:val="00A722F7"/>
    <w:rsid w:val="00AC7C79"/>
    <w:rsid w:val="00AE3666"/>
    <w:rsid w:val="00B30580"/>
    <w:rsid w:val="00B30E27"/>
    <w:rsid w:val="00BA0672"/>
    <w:rsid w:val="00BB4391"/>
    <w:rsid w:val="00BB6655"/>
    <w:rsid w:val="00BF6566"/>
    <w:rsid w:val="00C068B7"/>
    <w:rsid w:val="00C116EC"/>
    <w:rsid w:val="00C54AFC"/>
    <w:rsid w:val="00C81E88"/>
    <w:rsid w:val="00CA2AA4"/>
    <w:rsid w:val="00CC2D72"/>
    <w:rsid w:val="00CC3EB2"/>
    <w:rsid w:val="00D22B77"/>
    <w:rsid w:val="00DE5DF5"/>
    <w:rsid w:val="00E0431B"/>
    <w:rsid w:val="00E06B90"/>
    <w:rsid w:val="00E15CF4"/>
    <w:rsid w:val="00E81860"/>
    <w:rsid w:val="00ED0F2F"/>
    <w:rsid w:val="00F20918"/>
    <w:rsid w:val="00FB54F2"/>
    <w:rsid w:val="00FE6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E57DB"/>
  <w15:chartTrackingRefBased/>
  <w15:docId w15:val="{646459C4-F26D-4A12-8701-F0DAA9E2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1406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1406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14067"/>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14067"/>
    <w:rPr>
      <w:color w:val="0000FF"/>
      <w:shd w:val="clear" w:color="auto" w:fill="auto"/>
    </w:rPr>
  </w:style>
  <w:style w:type="paragraph" w:styleId="Header">
    <w:name w:val="header"/>
    <w:basedOn w:val="Normal"/>
    <w:link w:val="HeaderChar"/>
    <w:uiPriority w:val="99"/>
    <w:unhideWhenUsed/>
    <w:rsid w:val="00314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067"/>
  </w:style>
  <w:style w:type="paragraph" w:styleId="Footer">
    <w:name w:val="footer"/>
    <w:basedOn w:val="Normal"/>
    <w:link w:val="FooterChar"/>
    <w:uiPriority w:val="99"/>
    <w:unhideWhenUsed/>
    <w:rsid w:val="00314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067"/>
  </w:style>
  <w:style w:type="paragraph" w:customStyle="1" w:styleId="Pagedecouverture">
    <w:name w:val="Page de couverture"/>
    <w:basedOn w:val="Normal"/>
    <w:next w:val="Normal"/>
    <w:rsid w:val="0031406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1406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14067"/>
    <w:rPr>
      <w:rFonts w:ascii="Times New Roman" w:hAnsi="Times New Roman" w:cs="Times New Roman"/>
      <w:sz w:val="24"/>
      <w:lang w:val="en-GB"/>
    </w:rPr>
  </w:style>
  <w:style w:type="paragraph" w:customStyle="1" w:styleId="FooterSensitivity">
    <w:name w:val="Footer Sensitivity"/>
    <w:basedOn w:val="Normal"/>
    <w:link w:val="FooterSensitivityChar"/>
    <w:rsid w:val="0031406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14067"/>
    <w:rPr>
      <w:rFonts w:ascii="Times New Roman" w:hAnsi="Times New Roman" w:cs="Times New Roman"/>
      <w:b/>
      <w:sz w:val="32"/>
      <w:lang w:val="en-GB"/>
    </w:rPr>
  </w:style>
  <w:style w:type="paragraph" w:customStyle="1" w:styleId="HeaderCoverPage">
    <w:name w:val="Header Cover Page"/>
    <w:basedOn w:val="Normal"/>
    <w:link w:val="HeaderCoverPageChar"/>
    <w:rsid w:val="0031406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14067"/>
    <w:rPr>
      <w:rFonts w:ascii="Times New Roman" w:hAnsi="Times New Roman" w:cs="Times New Roman"/>
      <w:sz w:val="24"/>
      <w:lang w:val="en-GB"/>
    </w:rPr>
  </w:style>
  <w:style w:type="paragraph" w:customStyle="1" w:styleId="HeaderSensitivity">
    <w:name w:val="Header Sensitivity"/>
    <w:basedOn w:val="Normal"/>
    <w:link w:val="HeaderSensitivityChar"/>
    <w:rsid w:val="0031406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14067"/>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31406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14067"/>
    <w:rPr>
      <w:rFonts w:ascii="Times New Roman" w:hAnsi="Times New Roman" w:cs="Times New Roman"/>
      <w:sz w:val="28"/>
      <w:lang w:val="en-GB"/>
    </w:rPr>
  </w:style>
  <w:style w:type="character" w:customStyle="1" w:styleId="Heading1Char">
    <w:name w:val="Heading 1 Char"/>
    <w:basedOn w:val="DefaultParagraphFont"/>
    <w:link w:val="Heading1"/>
    <w:uiPriority w:val="9"/>
    <w:rsid w:val="00314067"/>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314067"/>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rsid w:val="00314067"/>
    <w:rPr>
      <w:rFonts w:asciiTheme="majorHAnsi" w:eastAsiaTheme="majorEastAsia" w:hAnsiTheme="majorHAnsi" w:cstheme="majorBidi"/>
      <w:b/>
      <w:bCs/>
      <w:color w:val="4472C4" w:themeColor="accent1"/>
      <w:lang w:val="en-GB"/>
    </w:rPr>
  </w:style>
  <w:style w:type="paragraph" w:styleId="FootnoteText">
    <w:name w:val="footnote text"/>
    <w:basedOn w:val="Normal"/>
    <w:uiPriority w:val="99"/>
    <w:semiHidden/>
    <w:unhideWhenUsed/>
    <w:rsid w:val="00314067"/>
    <w:pPr>
      <w:spacing w:after="0" w:line="240" w:lineRule="auto"/>
    </w:pPr>
    <w:rPr>
      <w:sz w:val="20"/>
      <w:szCs w:val="20"/>
    </w:rPr>
  </w:style>
  <w:style w:type="character" w:customStyle="1" w:styleId="FootnoteTextChar">
    <w:name w:val="Footnote Text Char"/>
    <w:basedOn w:val="DefaultParagraphFont"/>
    <w:uiPriority w:val="99"/>
    <w:semiHidden/>
    <w:rsid w:val="00314067"/>
    <w:rPr>
      <w:sz w:val="20"/>
      <w:szCs w:val="20"/>
      <w:lang w:val="en-GB"/>
    </w:rPr>
  </w:style>
  <w:style w:type="character" w:styleId="FootnoteReference">
    <w:name w:val="footnote reference"/>
    <w:basedOn w:val="DefaultParagraphFont"/>
    <w:uiPriority w:val="99"/>
    <w:semiHidden/>
    <w:unhideWhenUsed/>
    <w:rsid w:val="00314067"/>
    <w:rPr>
      <w:vertAlign w:val="superscript"/>
    </w:rPr>
  </w:style>
  <w:style w:type="character" w:styleId="CommentReference">
    <w:name w:val="annotation reference"/>
    <w:basedOn w:val="DefaultParagraphFont"/>
    <w:uiPriority w:val="99"/>
    <w:semiHidden/>
    <w:unhideWhenUsed/>
    <w:rsid w:val="00314067"/>
    <w:rPr>
      <w:sz w:val="16"/>
      <w:szCs w:val="16"/>
    </w:rPr>
  </w:style>
  <w:style w:type="paragraph" w:styleId="CommentText">
    <w:name w:val="annotation text"/>
    <w:basedOn w:val="Normal"/>
    <w:link w:val="CommentTextChar"/>
    <w:unhideWhenUsed/>
    <w:rsid w:val="00314067"/>
    <w:pPr>
      <w:spacing w:after="200" w:line="240" w:lineRule="auto"/>
    </w:pPr>
    <w:rPr>
      <w:sz w:val="20"/>
      <w:szCs w:val="20"/>
    </w:rPr>
  </w:style>
  <w:style w:type="character" w:customStyle="1" w:styleId="CommentTextChar">
    <w:name w:val="Comment Text Char"/>
    <w:basedOn w:val="DefaultParagraphFont"/>
    <w:link w:val="CommentText"/>
    <w:rsid w:val="00314067"/>
    <w:rPr>
      <w:sz w:val="20"/>
      <w:szCs w:val="20"/>
      <w:lang w:val="en-GB"/>
    </w:rPr>
  </w:style>
  <w:style w:type="paragraph" w:styleId="ListParagraph">
    <w:name w:val="List Paragraph"/>
    <w:basedOn w:val="Normal"/>
    <w:uiPriority w:val="34"/>
    <w:qFormat/>
    <w:rsid w:val="00314067"/>
    <w:pPr>
      <w:spacing w:after="200" w:line="276" w:lineRule="auto"/>
      <w:ind w:left="720"/>
      <w:contextualSpacing/>
    </w:pPr>
  </w:style>
  <w:style w:type="paragraph" w:styleId="Revision">
    <w:name w:val="Revision"/>
    <w:hidden/>
    <w:uiPriority w:val="99"/>
    <w:semiHidden/>
    <w:rsid w:val="00476EBD"/>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7A5469"/>
    <w:pPr>
      <w:spacing w:after="160"/>
    </w:pPr>
    <w:rPr>
      <w:b/>
      <w:bCs/>
    </w:rPr>
  </w:style>
  <w:style w:type="character" w:customStyle="1" w:styleId="CommentSubjectChar">
    <w:name w:val="Comment Subject Char"/>
    <w:basedOn w:val="CommentTextChar"/>
    <w:link w:val="CommentSubject"/>
    <w:uiPriority w:val="99"/>
    <w:semiHidden/>
    <w:rsid w:val="007A5469"/>
    <w:rPr>
      <w:b/>
      <w:bCs/>
      <w:sz w:val="20"/>
      <w:szCs w:val="20"/>
      <w:lang w:val="en-GB"/>
    </w:rPr>
  </w:style>
  <w:style w:type="character" w:styleId="Hyperlink">
    <w:name w:val="Hyperlink"/>
    <w:basedOn w:val="DefaultParagraphFont"/>
    <w:uiPriority w:val="99"/>
    <w:unhideWhenUsed/>
    <w:rsid w:val="007A5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A97F-AEDF-43DC-905D-828A1F96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14783</Characters>
  <Application>Microsoft Office Word</Application>
  <DocSecurity>0</DocSecurity>
  <Lines>314</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2023-03-20T11:39:00Z</dcterms:created>
  <dcterms:modified xsi:type="dcterms:W3CDTF">2023-03-22T17:07:00Z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2023-01-11T14:29:21Z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9db11abc-09d0-40a0-8286-20b94b974c87</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CP-005</vt:lpwstr>
  </property>
  <property fmtid="{D5CDD505-2E9C-101B-9397-08002B2CF9AE}" pid="14" name="Last edited using">
    <vt:lpwstr>LW 8.1, Build 20230124</vt:lpwstr>
  </property>
  <property fmtid="{D5CDD505-2E9C-101B-9397-08002B2CF9AE}" pid="15" name="Created using">
    <vt:lpwstr>LW 8.1, Build 20220902</vt:lpwstr>
  </property>
</Properties>
</file>