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F672" w14:textId="5B76541D" w:rsidR="00933B8D" w:rsidRPr="001C1373" w:rsidRDefault="00C81AF9" w:rsidP="00C81AF9">
      <w:pPr>
        <w:pStyle w:val="Pagedecouverture"/>
        <w:rPr>
          <w:noProof/>
        </w:rPr>
      </w:pPr>
      <w:bookmarkStart w:id="0" w:name="LW_BM_COVERPAGE"/>
      <w:r>
        <w:rPr>
          <w:noProof/>
        </w:rPr>
        <w:pict w14:anchorId="6DAD8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A389ACD-DBD5-42DD-AC00-1DC681DE59D9" style="width:455.25pt;height:365.25pt">
            <v:imagedata r:id="rId8" o:title=""/>
          </v:shape>
        </w:pict>
      </w:r>
    </w:p>
    <w:bookmarkEnd w:id="0"/>
    <w:p w14:paraId="7CA2E922" w14:textId="77777777" w:rsidR="00933B8D" w:rsidRPr="001C1373" w:rsidRDefault="00933B8D" w:rsidP="00933B8D">
      <w:pPr>
        <w:rPr>
          <w:noProof/>
        </w:rPr>
        <w:sectPr w:rsidR="00933B8D" w:rsidRPr="001C1373" w:rsidSect="00C81AF9">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p w14:paraId="1678C6C7" w14:textId="3DA5D73C" w:rsidR="004E6FE8" w:rsidRPr="001C1373" w:rsidRDefault="004E6FE8" w:rsidP="007D0402">
      <w:pPr>
        <w:jc w:val="center"/>
        <w:rPr>
          <w:rStyle w:val="markedcontent"/>
          <w:rFonts w:asciiTheme="majorHAnsi" w:eastAsia="Times New Roman" w:hAnsiTheme="majorHAnsi" w:cstheme="majorHAnsi"/>
          <w:noProof/>
        </w:rPr>
      </w:pPr>
      <w:bookmarkStart w:id="1" w:name="_GoBack"/>
      <w:bookmarkEnd w:id="1"/>
    </w:p>
    <w:p w14:paraId="6DCC7B60" w14:textId="322B01D1" w:rsidR="007D0402" w:rsidRPr="001C1373" w:rsidRDefault="004E6FE8" w:rsidP="007D0402">
      <w:pPr>
        <w:pStyle w:val="ListParagraph"/>
        <w:numPr>
          <w:ilvl w:val="0"/>
          <w:numId w:val="1"/>
        </w:numPr>
        <w:jc w:val="both"/>
        <w:rPr>
          <w:rFonts w:asciiTheme="majorHAnsi" w:eastAsia="Times New Roman" w:hAnsiTheme="majorHAnsi" w:cstheme="majorHAnsi"/>
          <w:noProof/>
        </w:rPr>
      </w:pPr>
      <w:r w:rsidRPr="001C1373">
        <w:rPr>
          <w:rFonts w:ascii="Times New Roman" w:hAnsi="Times New Roman"/>
          <w:b/>
          <w:noProof/>
        </w:rPr>
        <w:t>INTRODUCERE</w:t>
      </w:r>
    </w:p>
    <w:p w14:paraId="326E6DDA" w14:textId="1CFBD714" w:rsidR="004E6FE8" w:rsidRPr="001C1373" w:rsidRDefault="004E6FE8" w:rsidP="007D0402">
      <w:pPr>
        <w:spacing w:before="240"/>
        <w:jc w:val="both"/>
        <w:rPr>
          <w:rFonts w:ascii="Times New Roman" w:eastAsiaTheme="minorHAnsi" w:hAnsi="Times New Roman" w:cs="Times New Roman"/>
          <w:noProof/>
        </w:rPr>
      </w:pPr>
      <w:r w:rsidRPr="001C1373">
        <w:rPr>
          <w:rFonts w:ascii="Times New Roman" w:hAnsi="Times New Roman"/>
          <w:noProof/>
        </w:rPr>
        <w:t>Directiva (UE) 2018/2001 din 11 decembrie 2018 privind promovarea utilizării energiei din surse regenerabile (denumită în continuare „directiva”) stabilește un cadru comun pentru promovarea energiei din surse regenerabile. Aceasta a intrat în vigoare la 24 decembrie 2018. Ea stabilește un obiectiv al Uniunii obligatoriu privind ponderea globală a energiei din surse regenerabile în cadrul consumului final brut de energie al Uniunii în 2030. De asemenea, directiva stabilește norme referitoare la sprijinul financiar pentru energia electrică din surse regenerabile, la autoconsumul acestui tip de energie electrică și la utilizarea energiei din surse regenerabile în sectorul încălzirii și răcirii și în cel al transporturilor, la cooperarea regională între statele membre, precum și între statele membre și țări terțe, la garanțiile de origine, la procedurile administrative și la informare și formare. De asemenea, directiva stabilește criteriile de durabilitate și de reducere a emisiilor de gaze cu efect de seră pentru biocombustibili, biolichide și combustibilii din biomasă.</w:t>
      </w:r>
    </w:p>
    <w:p w14:paraId="51790874" w14:textId="71EA1484" w:rsidR="001E1DF6" w:rsidRPr="001C1373" w:rsidRDefault="00B03523" w:rsidP="00185B27">
      <w:pPr>
        <w:spacing w:before="240"/>
        <w:jc w:val="both"/>
        <w:rPr>
          <w:rStyle w:val="markedcontent"/>
          <w:rFonts w:ascii="Times New Roman" w:eastAsiaTheme="minorHAnsi" w:hAnsi="Times New Roman" w:cs="Times New Roman"/>
          <w:noProof/>
        </w:rPr>
      </w:pPr>
      <w:r w:rsidRPr="001C1373">
        <w:rPr>
          <w:rFonts w:ascii="Times New Roman" w:hAnsi="Times New Roman"/>
          <w:noProof/>
        </w:rPr>
        <w:t>În conformitate cu dispozițiile directivei, Comisia este împuternicită să adopte acte delegate în mai multe domenii. De asemenea, directiva respectivă impune Comisiei obligația de a prezenta rapoarte colegiuitorilor cu privire la delegarea competențelor care i se conferă.</w:t>
      </w:r>
    </w:p>
    <w:p w14:paraId="36F88185" w14:textId="77777777" w:rsidR="001E1DF6" w:rsidRPr="001C1373" w:rsidRDefault="001E1DF6" w:rsidP="001E1DF6">
      <w:pPr>
        <w:pStyle w:val="ListParagraph"/>
        <w:rPr>
          <w:rStyle w:val="markedcontent"/>
          <w:rFonts w:asciiTheme="majorHAnsi" w:eastAsia="Times New Roman" w:hAnsiTheme="majorHAnsi" w:cstheme="majorHAnsi"/>
          <w:noProof/>
        </w:rPr>
      </w:pPr>
      <w:bookmarkStart w:id="2" w:name="_Hlk124782298"/>
    </w:p>
    <w:bookmarkEnd w:id="2"/>
    <w:p w14:paraId="71B0B7D4" w14:textId="64648778" w:rsidR="009C2AAC" w:rsidRPr="001C1373" w:rsidRDefault="004E6FE8" w:rsidP="009C2AAC">
      <w:pPr>
        <w:pStyle w:val="ListParagraph"/>
        <w:numPr>
          <w:ilvl w:val="0"/>
          <w:numId w:val="1"/>
        </w:numPr>
        <w:jc w:val="both"/>
        <w:rPr>
          <w:rStyle w:val="markedcontent"/>
          <w:rFonts w:ascii="Times New Roman" w:eastAsiaTheme="majorEastAsia" w:hAnsi="Times New Roman" w:cs="Times New Roman"/>
          <w:b/>
          <w:noProof/>
        </w:rPr>
      </w:pPr>
      <w:r w:rsidRPr="001C1373">
        <w:rPr>
          <w:rFonts w:ascii="Times New Roman" w:hAnsi="Times New Roman"/>
          <w:b/>
          <w:noProof/>
        </w:rPr>
        <w:t>TEMEIUL JURIDIC</w:t>
      </w:r>
    </w:p>
    <w:p w14:paraId="25E06D50" w14:textId="6FE13C0B" w:rsidR="00B615BE" w:rsidRPr="001C1373" w:rsidRDefault="004E6FE8" w:rsidP="007D0402">
      <w:pPr>
        <w:spacing w:before="240"/>
        <w:jc w:val="both"/>
        <w:rPr>
          <w:rFonts w:ascii="Times New Roman" w:eastAsiaTheme="minorHAnsi" w:hAnsi="Times New Roman" w:cs="Times New Roman"/>
          <w:noProof/>
        </w:rPr>
      </w:pPr>
      <w:r w:rsidRPr="001C1373">
        <w:rPr>
          <w:rFonts w:ascii="Times New Roman" w:hAnsi="Times New Roman"/>
          <w:noProof/>
        </w:rPr>
        <w:t xml:space="preserve">Prezentul raport este obligatoriu în temeiul articolului 35 alineatul (2) din Directiva privind energia din surse regenerabile, care prevede obligația Comisiei de a elabora un raport privind competențele delegate cu cel puțin nouă luni înainte de încheierea perioadei de cinci ani care începe la 24 decembrie 2018. </w:t>
      </w:r>
    </w:p>
    <w:p w14:paraId="1CB11662" w14:textId="3CBD3045" w:rsidR="009C2AAC" w:rsidRPr="001C1373" w:rsidRDefault="009C2AAC" w:rsidP="00185B27">
      <w:pPr>
        <w:spacing w:before="240"/>
        <w:jc w:val="both"/>
        <w:rPr>
          <w:rFonts w:ascii="Times New Roman" w:eastAsiaTheme="minorHAnsi" w:hAnsi="Times New Roman" w:cs="Times New Roman"/>
          <w:noProof/>
        </w:rPr>
      </w:pPr>
      <w:r w:rsidRPr="001C1373">
        <w:rPr>
          <w:rFonts w:ascii="Times New Roman" w:hAnsi="Times New Roman"/>
          <w:noProof/>
        </w:rPr>
        <w:t xml:space="preserve">În conformitate cu articolul 35, Comisia este împuternicită să adopte actele delegate menționate la </w:t>
      </w:r>
      <w:bookmarkStart w:id="3" w:name="_Hlk126571844"/>
      <w:r w:rsidRPr="001C1373">
        <w:rPr>
          <w:rFonts w:ascii="Times New Roman" w:hAnsi="Times New Roman"/>
          <w:noProof/>
        </w:rPr>
        <w:t>articolul 7 alineatul (3) al cincilea paragraf</w:t>
      </w:r>
      <w:bookmarkEnd w:id="3"/>
      <w:r w:rsidRPr="001C1373">
        <w:rPr>
          <w:rFonts w:ascii="Times New Roman" w:hAnsi="Times New Roman"/>
          <w:noProof/>
        </w:rPr>
        <w:t>, la articolul 8 alineatul (3) al doilea paragraf, la articolul 25 alineatul (2) al doilea paragraf, la articolul 26 alineatul (2) al patrulea paragraf, la articolul 26 alineatul (2) al cincilea paragraf, la articolul 27 alineatul (1) litera (c), la articolul 27 alineatul (3) al șaptelea paragraf, la articolul 28 alineatul (5), la articolul 28 alineatul (6) al doilea paragraf și la articolul 31 alineatul (5) al doilea paragraf. Competența de a adopta acte delegate este conferită Comisiei pentru o perioadă de cinci ani de la 24 decembrie 2018, în conformitate cu articolul 35 alineatul (2), cu excepția articolului 7 alineatul (3) al cincilea paragraf, în cazul căruia, în conformitate cu articolul 35 alineatul (3), perioada este de numai doi ani.</w:t>
      </w:r>
    </w:p>
    <w:p w14:paraId="60C7E3B2" w14:textId="63BF283D" w:rsidR="00B615BE" w:rsidRPr="001C1373" w:rsidRDefault="007F49EF" w:rsidP="00185B27">
      <w:pPr>
        <w:spacing w:before="240"/>
        <w:jc w:val="both"/>
        <w:rPr>
          <w:rFonts w:ascii="Times New Roman" w:eastAsiaTheme="minorHAnsi" w:hAnsi="Times New Roman" w:cs="Times New Roman"/>
          <w:noProof/>
        </w:rPr>
      </w:pPr>
      <w:r w:rsidRPr="001C1373">
        <w:rPr>
          <w:rFonts w:ascii="Times New Roman" w:hAnsi="Times New Roman"/>
          <w:noProof/>
        </w:rPr>
        <w:t>Cu excepția competenței de a adopta actele delegate prevăzute la</w:t>
      </w:r>
      <w:r w:rsidRPr="001C1373">
        <w:rPr>
          <w:noProof/>
        </w:rPr>
        <w:t xml:space="preserve"> </w:t>
      </w:r>
      <w:r w:rsidRPr="001C1373">
        <w:rPr>
          <w:rFonts w:ascii="Times New Roman" w:hAnsi="Times New Roman"/>
          <w:noProof/>
        </w:rPr>
        <w:t>articolul 7 alineatul (3) al cincilea paragraf, delegarea competențelor va fi prelungită tacit cu perioade de timp identice, cu excepția cazului în care Parlamentul European sau Consiliul se opune prelungirii respective cel târziu cu trei luni înainte de încheierea fiecărei perioade.</w:t>
      </w:r>
    </w:p>
    <w:p w14:paraId="45B6AF34" w14:textId="77777777" w:rsidR="00B615BE" w:rsidRPr="001C1373" w:rsidRDefault="00B615BE" w:rsidP="00B615BE">
      <w:pPr>
        <w:pStyle w:val="ListParagraph"/>
        <w:jc w:val="both"/>
        <w:rPr>
          <w:rStyle w:val="markedcontent"/>
          <w:rFonts w:asciiTheme="majorHAnsi" w:eastAsia="Times New Roman" w:hAnsiTheme="majorHAnsi" w:cstheme="majorHAnsi"/>
          <w:noProof/>
        </w:rPr>
      </w:pPr>
    </w:p>
    <w:p w14:paraId="608BDA16" w14:textId="46897CB2" w:rsidR="00160052" w:rsidRPr="001C1373" w:rsidRDefault="00FA56B1" w:rsidP="004C7B98">
      <w:pPr>
        <w:pStyle w:val="ListParagraph"/>
        <w:numPr>
          <w:ilvl w:val="0"/>
          <w:numId w:val="1"/>
        </w:numPr>
        <w:spacing w:after="240"/>
        <w:ind w:left="357" w:hanging="357"/>
        <w:contextualSpacing w:val="0"/>
        <w:jc w:val="both"/>
        <w:rPr>
          <w:rFonts w:ascii="Times New Roman" w:eastAsiaTheme="majorEastAsia" w:hAnsi="Times New Roman" w:cs="Times New Roman"/>
          <w:b/>
          <w:noProof/>
        </w:rPr>
      </w:pPr>
      <w:r w:rsidRPr="001C1373">
        <w:rPr>
          <w:rFonts w:ascii="Times New Roman" w:hAnsi="Times New Roman"/>
          <w:b/>
          <w:noProof/>
        </w:rPr>
        <w:t>EXERCITAREA DELEGĂRII</w:t>
      </w:r>
    </w:p>
    <w:p w14:paraId="162BAAF8" w14:textId="77777777" w:rsidR="000D74C1" w:rsidRPr="001C1373" w:rsidRDefault="00160052" w:rsidP="00D93930">
      <w:pPr>
        <w:pStyle w:val="ListParagraph"/>
        <w:numPr>
          <w:ilvl w:val="0"/>
          <w:numId w:val="6"/>
        </w:numPr>
        <w:spacing w:before="240"/>
        <w:ind w:left="709"/>
        <w:jc w:val="both"/>
        <w:rPr>
          <w:rFonts w:ascii="Times New Roman" w:eastAsiaTheme="minorHAnsi" w:hAnsi="Times New Roman" w:cs="Times New Roman"/>
          <w:noProof/>
        </w:rPr>
      </w:pPr>
      <w:r w:rsidRPr="001C1373">
        <w:rPr>
          <w:rFonts w:ascii="Times New Roman" w:hAnsi="Times New Roman"/>
          <w:b/>
          <w:noProof/>
        </w:rPr>
        <w:t xml:space="preserve">Au fost adoptate următoarele acte delegate: </w:t>
      </w:r>
    </w:p>
    <w:p w14:paraId="5A8C68F6" w14:textId="7FDB2BC9" w:rsidR="00160052" w:rsidRPr="001C1373" w:rsidRDefault="00160052" w:rsidP="000D74C1">
      <w:pPr>
        <w:spacing w:before="240"/>
        <w:jc w:val="both"/>
        <w:rPr>
          <w:rFonts w:ascii="Times New Roman" w:eastAsiaTheme="minorHAnsi" w:hAnsi="Times New Roman" w:cs="Times New Roman"/>
          <w:noProof/>
        </w:rPr>
      </w:pPr>
      <w:r w:rsidRPr="001C1373">
        <w:rPr>
          <w:rFonts w:ascii="Times New Roman" w:hAnsi="Times New Roman"/>
          <w:noProof/>
        </w:rPr>
        <w:t>În cursul perioadei de raportare, Comisia și-a exercitat competențele delegate, adoptând următoarele acte delegate:</w:t>
      </w:r>
    </w:p>
    <w:p w14:paraId="786A7539" w14:textId="77777777" w:rsidR="00B615BE" w:rsidRPr="001C1373" w:rsidRDefault="00B615BE" w:rsidP="00B615BE">
      <w:pPr>
        <w:pStyle w:val="ListParagraph"/>
        <w:ind w:left="360"/>
        <w:rPr>
          <w:rFonts w:asciiTheme="majorHAnsi" w:eastAsia="Times New Roman" w:hAnsiTheme="majorHAnsi" w:cstheme="majorHAnsi"/>
          <w:noProof/>
        </w:rPr>
      </w:pPr>
    </w:p>
    <w:tbl>
      <w:tblPr>
        <w:tblStyle w:val="TableGrid"/>
        <w:tblW w:w="0" w:type="auto"/>
        <w:tblInd w:w="108" w:type="dxa"/>
        <w:tblLook w:val="04A0" w:firstRow="1" w:lastRow="0" w:firstColumn="1" w:lastColumn="0" w:noHBand="0" w:noVBand="1"/>
      </w:tblPr>
      <w:tblGrid>
        <w:gridCol w:w="6934"/>
        <w:gridCol w:w="2240"/>
      </w:tblGrid>
      <w:tr w:rsidR="00B03523" w:rsidRPr="001C1373" w14:paraId="1F95584F" w14:textId="77777777" w:rsidTr="004C7B98">
        <w:tc>
          <w:tcPr>
            <w:tcW w:w="6934" w:type="dxa"/>
          </w:tcPr>
          <w:p w14:paraId="140DB476" w14:textId="40DFAF34" w:rsidR="00B03523" w:rsidRPr="001C1373" w:rsidRDefault="00F07B76" w:rsidP="002545A9">
            <w:pPr>
              <w:pStyle w:val="ListParagraph"/>
              <w:ind w:left="0"/>
              <w:rPr>
                <w:rFonts w:ascii="Times New Roman" w:eastAsia="Times New Roman" w:hAnsi="Times New Roman" w:cs="Times New Roman"/>
                <w:b/>
                <w:bCs/>
                <w:noProof/>
              </w:rPr>
            </w:pPr>
            <w:bookmarkStart w:id="4" w:name="_Hlk125037387"/>
            <w:r w:rsidRPr="001C1373">
              <w:rPr>
                <w:rFonts w:ascii="Times New Roman" w:hAnsi="Times New Roman"/>
                <w:b/>
                <w:noProof/>
              </w:rPr>
              <w:t>Domeniul delegării</w:t>
            </w:r>
          </w:p>
        </w:tc>
        <w:tc>
          <w:tcPr>
            <w:tcW w:w="2240" w:type="dxa"/>
          </w:tcPr>
          <w:p w14:paraId="6CD0C152" w14:textId="2BA2EDAE" w:rsidR="00B03523" w:rsidRPr="001C1373" w:rsidRDefault="00B03523" w:rsidP="002545A9">
            <w:pPr>
              <w:pStyle w:val="ListParagraph"/>
              <w:ind w:left="0"/>
              <w:rPr>
                <w:rFonts w:ascii="Times New Roman" w:eastAsia="Times New Roman" w:hAnsi="Times New Roman" w:cs="Times New Roman"/>
                <w:b/>
                <w:noProof/>
              </w:rPr>
            </w:pPr>
            <w:r w:rsidRPr="001C1373">
              <w:rPr>
                <w:rFonts w:ascii="Times New Roman" w:hAnsi="Times New Roman"/>
                <w:b/>
                <w:noProof/>
              </w:rPr>
              <w:t xml:space="preserve">Baza delegării </w:t>
            </w:r>
          </w:p>
        </w:tc>
      </w:tr>
      <w:tr w:rsidR="00B03523" w:rsidRPr="001C1373" w14:paraId="5FC1B0B5" w14:textId="77777777" w:rsidTr="004C7B98">
        <w:tc>
          <w:tcPr>
            <w:tcW w:w="6934" w:type="dxa"/>
          </w:tcPr>
          <w:p w14:paraId="3F69895E" w14:textId="14D09A02" w:rsidR="00B03523" w:rsidRPr="001C1373" w:rsidRDefault="00417816" w:rsidP="00417816">
            <w:pPr>
              <w:rPr>
                <w:rFonts w:ascii="Times New Roman" w:hAnsi="Times New Roman" w:cs="Times New Roman"/>
                <w:noProof/>
              </w:rPr>
            </w:pPr>
            <w:r w:rsidRPr="001C1373">
              <w:rPr>
                <w:rFonts w:ascii="Times New Roman" w:hAnsi="Times New Roman"/>
                <w:noProof/>
              </w:rPr>
              <w:t>REGULAMENTUL DELEGAT (UE) 2022/759 AL COMISIEI din 14 decembrie 2021 de modificare a anexei VII la Directiva (UE) 2018/2001 a Parlamentului European și a Consiliului în ceea ce privește o metodologie de calculare a cantității de energie din surse regenerabile utilizată pentru răcire și pentru răcirea centralizată</w:t>
            </w:r>
          </w:p>
        </w:tc>
        <w:tc>
          <w:tcPr>
            <w:tcW w:w="2240" w:type="dxa"/>
          </w:tcPr>
          <w:p w14:paraId="4EC7BD9B" w14:textId="53E49804" w:rsidR="00B03523" w:rsidRPr="001C1373" w:rsidRDefault="007B46CC" w:rsidP="002545A9">
            <w:pPr>
              <w:pStyle w:val="ListParagraph"/>
              <w:ind w:left="0"/>
              <w:rPr>
                <w:rFonts w:ascii="Times New Roman" w:eastAsia="Times New Roman" w:hAnsi="Times New Roman" w:cs="Times New Roman"/>
                <w:bCs/>
                <w:noProof/>
              </w:rPr>
            </w:pPr>
            <w:r w:rsidRPr="001C1373">
              <w:rPr>
                <w:rFonts w:ascii="Times New Roman" w:hAnsi="Times New Roman"/>
                <w:noProof/>
              </w:rPr>
              <w:t>Articolul 7 alineatul (3)</w:t>
            </w:r>
          </w:p>
        </w:tc>
      </w:tr>
      <w:tr w:rsidR="00B03523" w:rsidRPr="001C1373" w14:paraId="1B919BB0" w14:textId="77777777" w:rsidTr="004C7B98">
        <w:tc>
          <w:tcPr>
            <w:tcW w:w="6934" w:type="dxa"/>
          </w:tcPr>
          <w:p w14:paraId="24A501F2" w14:textId="6BC2EA22" w:rsidR="00B03523" w:rsidRPr="001C1373" w:rsidRDefault="007F49EF" w:rsidP="00EB0717">
            <w:pPr>
              <w:rPr>
                <w:rFonts w:ascii="Times New Roman" w:eastAsia="Times New Roman" w:hAnsi="Times New Roman" w:cs="Times New Roman"/>
                <w:bCs/>
                <w:noProof/>
              </w:rPr>
            </w:pPr>
            <w:bookmarkStart w:id="5" w:name="_Hlk125035343"/>
            <w:r w:rsidRPr="001C1373">
              <w:rPr>
                <w:rFonts w:ascii="Times New Roman" w:hAnsi="Times New Roman"/>
                <w:noProof/>
              </w:rPr>
              <w:t xml:space="preserve">REGULAMENTUL DELEGAT (UE) 2021/2003 AL COMISIEI din 6 august 2021 de completare a Directivei (UE) 2018/2001 a Parlamentului European și a Consiliului prin instituirea platformei Uniunii de dezvoltare a energiei din surse regenerabile </w:t>
            </w:r>
            <w:bookmarkEnd w:id="5"/>
          </w:p>
        </w:tc>
        <w:tc>
          <w:tcPr>
            <w:tcW w:w="2240" w:type="dxa"/>
          </w:tcPr>
          <w:p w14:paraId="694873DC" w14:textId="1BB0421A" w:rsidR="00B03523" w:rsidRPr="001C1373" w:rsidRDefault="007B46CC" w:rsidP="002545A9">
            <w:pPr>
              <w:pStyle w:val="ListParagraph"/>
              <w:ind w:left="0"/>
              <w:rPr>
                <w:rFonts w:ascii="Times New Roman" w:eastAsia="Times New Roman" w:hAnsi="Times New Roman" w:cs="Times New Roman"/>
                <w:bCs/>
                <w:noProof/>
              </w:rPr>
            </w:pPr>
            <w:r w:rsidRPr="001C1373">
              <w:rPr>
                <w:rFonts w:ascii="Times New Roman" w:hAnsi="Times New Roman"/>
                <w:noProof/>
              </w:rPr>
              <w:t>Articolul 8 alineatul (3)</w:t>
            </w:r>
          </w:p>
        </w:tc>
      </w:tr>
      <w:tr w:rsidR="00B03523" w:rsidRPr="001C1373" w14:paraId="2CB6C751" w14:textId="77777777" w:rsidTr="004C7B98">
        <w:tc>
          <w:tcPr>
            <w:tcW w:w="6934" w:type="dxa"/>
          </w:tcPr>
          <w:p w14:paraId="3C0E5D78" w14:textId="243BAE44" w:rsidR="00B03523" w:rsidRPr="001C1373" w:rsidRDefault="008537E2" w:rsidP="002545A9">
            <w:pPr>
              <w:pStyle w:val="ListParagraph"/>
              <w:ind w:left="0"/>
              <w:rPr>
                <w:rFonts w:ascii="Times New Roman" w:eastAsia="Times New Roman" w:hAnsi="Times New Roman" w:cs="Times New Roman"/>
                <w:bCs/>
                <w:noProof/>
              </w:rPr>
            </w:pPr>
            <w:r w:rsidRPr="001C1373">
              <w:rPr>
                <w:rFonts w:ascii="Times New Roman" w:hAnsi="Times New Roman"/>
                <w:noProof/>
              </w:rPr>
              <w:t>REGULAMENTUL DELEGAT (UE) 2019/807 AL COMISIEI din 13 martie 2019 de completare a Directivei (UE) 2018/2001 a Parlamentului European și a Consiliului în ceea ce privește stabilirea materiilor prime care prezintă riscuri ridicate din perspectiva schimbării indirecte a destinației terenurilor, în cazul cărora se observă o expansiune semnificativă a suprafeței de producție în detrimentul terenurilor care stochează cantități ridicate de carbon și certificarea biocombustibililor, a biolichidelor și a combustibililor din biomasă care prezintă riscuri reduse din perspectiva schimbării indirecte a destinației terenurilor</w:t>
            </w:r>
          </w:p>
        </w:tc>
        <w:tc>
          <w:tcPr>
            <w:tcW w:w="2240" w:type="dxa"/>
          </w:tcPr>
          <w:p w14:paraId="0E2496B8" w14:textId="05655666" w:rsidR="00B03523" w:rsidRPr="001C1373" w:rsidRDefault="007B46CC" w:rsidP="002545A9">
            <w:pPr>
              <w:pStyle w:val="ListParagraph"/>
              <w:ind w:left="0"/>
              <w:rPr>
                <w:rFonts w:ascii="Times New Roman" w:eastAsia="Times New Roman" w:hAnsi="Times New Roman" w:cs="Times New Roman"/>
                <w:bCs/>
                <w:noProof/>
              </w:rPr>
            </w:pPr>
            <w:r w:rsidRPr="001C1373">
              <w:rPr>
                <w:rFonts w:ascii="Times New Roman" w:hAnsi="Times New Roman"/>
                <w:noProof/>
              </w:rPr>
              <w:t>Articolul 26 alineatul (2) al patrulea paragraf</w:t>
            </w:r>
          </w:p>
        </w:tc>
      </w:tr>
      <w:tr w:rsidR="00EB0717" w:rsidRPr="001C1373" w14:paraId="51337D30" w14:textId="77777777" w:rsidTr="004C7B98">
        <w:tc>
          <w:tcPr>
            <w:tcW w:w="6934" w:type="dxa"/>
          </w:tcPr>
          <w:p w14:paraId="3745D5A9" w14:textId="2CF20B4B" w:rsidR="00EB0717" w:rsidRPr="001C1373" w:rsidRDefault="00EB0717" w:rsidP="002545A9">
            <w:pPr>
              <w:pStyle w:val="ListParagraph"/>
              <w:ind w:left="0"/>
              <w:rPr>
                <w:rFonts w:ascii="Times New Roman" w:eastAsia="Times New Roman" w:hAnsi="Times New Roman" w:cs="Times New Roman"/>
                <w:bCs/>
                <w:noProof/>
              </w:rPr>
            </w:pPr>
            <w:r w:rsidRPr="001C1373">
              <w:rPr>
                <w:rFonts w:ascii="Times New Roman" w:hAnsi="Times New Roman"/>
                <w:noProof/>
              </w:rPr>
              <w:t>REGULAMENTUL DELEGAT (UE) …/… AL COMISIEI din 10.2.2023 de completare a Directivei (UE) 2018/2001 a Parlamentului European și a Consiliului prin instituirea unei metodologii a Uniunii de stabilire a unor norme detaliate pentru producția de combustibili lichizi și gazoși de origine nebiologică obținuți din surse regenerabile și utilizați în transporturi</w:t>
            </w:r>
          </w:p>
          <w:p w14:paraId="38B33E96" w14:textId="0230200B" w:rsidR="00EB0717" w:rsidRPr="001C1373" w:rsidRDefault="00EB0717" w:rsidP="002545A9">
            <w:pPr>
              <w:pStyle w:val="ListParagraph"/>
              <w:ind w:left="0"/>
              <w:rPr>
                <w:rFonts w:ascii="Times New Roman" w:eastAsia="Times New Roman" w:hAnsi="Times New Roman" w:cs="Times New Roman"/>
                <w:bCs/>
                <w:noProof/>
              </w:rPr>
            </w:pPr>
            <w:r w:rsidRPr="001C1373">
              <w:rPr>
                <w:rFonts w:ascii="Times New Roman" w:hAnsi="Times New Roman"/>
                <w:noProof/>
              </w:rPr>
              <w:t>C(2023) 1087 final</w:t>
            </w:r>
          </w:p>
        </w:tc>
        <w:tc>
          <w:tcPr>
            <w:tcW w:w="2240" w:type="dxa"/>
          </w:tcPr>
          <w:p w14:paraId="4F74DC47" w14:textId="5473404B" w:rsidR="00EB0717" w:rsidRPr="001C1373" w:rsidRDefault="00EB0717" w:rsidP="002545A9">
            <w:pPr>
              <w:pStyle w:val="ListParagraph"/>
              <w:ind w:left="0"/>
              <w:rPr>
                <w:rFonts w:ascii="Times New Roman" w:eastAsia="Times New Roman" w:hAnsi="Times New Roman" w:cs="Times New Roman"/>
                <w:noProof/>
              </w:rPr>
            </w:pPr>
            <w:r w:rsidRPr="001C1373">
              <w:rPr>
                <w:rFonts w:ascii="Times New Roman" w:hAnsi="Times New Roman"/>
                <w:noProof/>
              </w:rPr>
              <w:t>Articolul 27 alineatul (3) al șaptelea paragraf</w:t>
            </w:r>
          </w:p>
        </w:tc>
      </w:tr>
      <w:tr w:rsidR="00EB0717" w:rsidRPr="001C1373" w14:paraId="37548ABE" w14:textId="77777777" w:rsidTr="004C7B98">
        <w:tc>
          <w:tcPr>
            <w:tcW w:w="6934" w:type="dxa"/>
          </w:tcPr>
          <w:p w14:paraId="6626129D" w14:textId="77777777" w:rsidR="00EB0717" w:rsidRPr="001C1373" w:rsidRDefault="00EB0717" w:rsidP="002545A9">
            <w:pPr>
              <w:pStyle w:val="ListParagraph"/>
              <w:ind w:left="0"/>
              <w:rPr>
                <w:rFonts w:ascii="Times New Roman" w:eastAsia="Times New Roman" w:hAnsi="Times New Roman" w:cs="Times New Roman"/>
                <w:bCs/>
                <w:noProof/>
              </w:rPr>
            </w:pPr>
            <w:r w:rsidRPr="001C1373">
              <w:rPr>
                <w:rFonts w:ascii="Times New Roman" w:hAnsi="Times New Roman"/>
                <w:noProof/>
              </w:rPr>
              <w:t xml:space="preserve">REGULAMENTUL DELEGAT (UE) …/… AL COMISIEI din 10.2.2023 de completare a Directivei (UE) 2018/2001 a Parlamentului European și a Consiliului prin stabilirea unui prag minim pentru reducerea emisiilor de gaze cu efect de seră generate de combustibilii pe bază de carbon reciclat și prin specificarea unei metodologii de evaluare a reducerilor de emisii de gaze cu efect de seră obținute de la combustibilii lichizi și gazoși de origine nebiologică produși din surse regenerabile și utilizați în transporturi și de la combustibilii pe bază de carbon reciclat </w:t>
            </w:r>
          </w:p>
          <w:p w14:paraId="72BF1222" w14:textId="70E040E2" w:rsidR="00EB0717" w:rsidRPr="001C1373" w:rsidRDefault="00EB0717" w:rsidP="002545A9">
            <w:pPr>
              <w:pStyle w:val="ListParagraph"/>
              <w:ind w:left="0"/>
              <w:rPr>
                <w:rFonts w:ascii="Times New Roman" w:eastAsia="Times New Roman" w:hAnsi="Times New Roman" w:cs="Times New Roman"/>
                <w:bCs/>
                <w:noProof/>
              </w:rPr>
            </w:pPr>
            <w:r w:rsidRPr="001C1373">
              <w:rPr>
                <w:rFonts w:ascii="Times New Roman" w:hAnsi="Times New Roman"/>
                <w:noProof/>
              </w:rPr>
              <w:t>C(2023) 1086 final</w:t>
            </w:r>
          </w:p>
        </w:tc>
        <w:tc>
          <w:tcPr>
            <w:tcW w:w="2240" w:type="dxa"/>
          </w:tcPr>
          <w:p w14:paraId="2727A793" w14:textId="71EB5258" w:rsidR="00EB0717" w:rsidRPr="001C1373" w:rsidRDefault="00EB0717" w:rsidP="002545A9">
            <w:pPr>
              <w:pStyle w:val="ListParagraph"/>
              <w:ind w:left="0"/>
              <w:rPr>
                <w:rFonts w:ascii="Times New Roman" w:eastAsia="Times New Roman" w:hAnsi="Times New Roman" w:cs="Times New Roman"/>
                <w:noProof/>
              </w:rPr>
            </w:pPr>
            <w:r w:rsidRPr="001C1373">
              <w:rPr>
                <w:rFonts w:ascii="Times New Roman" w:hAnsi="Times New Roman"/>
                <w:noProof/>
              </w:rPr>
              <w:t xml:space="preserve">Articolul 25 alineatul (2) și articolul 28 alineatul (5) </w:t>
            </w:r>
          </w:p>
        </w:tc>
      </w:tr>
      <w:bookmarkEnd w:id="4"/>
    </w:tbl>
    <w:p w14:paraId="54B6D841" w14:textId="11ABAFEB" w:rsidR="00B03523" w:rsidRPr="001C1373" w:rsidRDefault="00B03523" w:rsidP="00682934">
      <w:pPr>
        <w:rPr>
          <w:rFonts w:asciiTheme="majorHAnsi" w:eastAsia="Times New Roman" w:hAnsiTheme="majorHAnsi" w:cstheme="majorHAnsi"/>
          <w:b/>
          <w:noProof/>
        </w:rPr>
      </w:pPr>
    </w:p>
    <w:p w14:paraId="0AEF1956" w14:textId="0B9B954A" w:rsidR="00EB0717" w:rsidRPr="001C1373" w:rsidRDefault="000D74C1" w:rsidP="00A83B13">
      <w:pPr>
        <w:pStyle w:val="ListParagraph"/>
        <w:ind w:left="0"/>
        <w:jc w:val="both"/>
        <w:rPr>
          <w:rFonts w:asciiTheme="majorHAnsi" w:eastAsia="Times New Roman" w:hAnsiTheme="majorHAnsi" w:cstheme="majorHAnsi"/>
          <w:b/>
          <w:noProof/>
        </w:rPr>
      </w:pPr>
      <w:r w:rsidRPr="001C1373">
        <w:rPr>
          <w:rFonts w:ascii="Times New Roman" w:hAnsi="Times New Roman"/>
          <w:noProof/>
        </w:rPr>
        <w:t>Ultimele două regulamente delegate au fost adoptate la 10 februarie 2023. Acestea nu intraseră încă în vigoare la data adoptării prezentului raport și erau încă în curs de examinare de către Parlamentul European și Consiliu.</w:t>
      </w:r>
    </w:p>
    <w:p w14:paraId="2F6F762A" w14:textId="77777777" w:rsidR="00BF2847" w:rsidRPr="001C1373" w:rsidRDefault="00BF2847" w:rsidP="00682934">
      <w:pPr>
        <w:rPr>
          <w:rFonts w:asciiTheme="majorHAnsi" w:eastAsia="Times New Roman" w:hAnsiTheme="majorHAnsi" w:cstheme="majorHAnsi"/>
          <w:b/>
          <w:noProof/>
        </w:rPr>
      </w:pPr>
    </w:p>
    <w:p w14:paraId="4CB077F0" w14:textId="40E46C24" w:rsidR="00B03523" w:rsidRPr="001C1373" w:rsidRDefault="00F07B76" w:rsidP="00682934">
      <w:pPr>
        <w:pStyle w:val="ListParagraph"/>
        <w:numPr>
          <w:ilvl w:val="0"/>
          <w:numId w:val="6"/>
        </w:numPr>
        <w:ind w:left="851"/>
        <w:rPr>
          <w:rFonts w:ascii="Times New Roman" w:eastAsia="Times New Roman" w:hAnsi="Times New Roman" w:cs="Times New Roman"/>
          <w:b/>
          <w:noProof/>
        </w:rPr>
      </w:pPr>
      <w:r w:rsidRPr="001C1373">
        <w:rPr>
          <w:rFonts w:ascii="Times New Roman" w:hAnsi="Times New Roman"/>
          <w:b/>
          <w:noProof/>
        </w:rPr>
        <w:t>Lucrările privind următoarele acte delegate sunt în curs de desfășurare:</w:t>
      </w:r>
    </w:p>
    <w:p w14:paraId="5B2C50C0" w14:textId="65EB04F7" w:rsidR="00333FF7" w:rsidRPr="001C1373" w:rsidRDefault="00333FF7" w:rsidP="00185B27">
      <w:pPr>
        <w:spacing w:before="240"/>
        <w:jc w:val="both"/>
        <w:rPr>
          <w:rFonts w:ascii="Times New Roman" w:eastAsia="Times New Roman" w:hAnsi="Times New Roman" w:cs="Times New Roman"/>
          <w:bCs/>
          <w:noProof/>
        </w:rPr>
      </w:pPr>
      <w:r w:rsidRPr="001C1373">
        <w:rPr>
          <w:rFonts w:ascii="Times New Roman" w:hAnsi="Times New Roman"/>
          <w:noProof/>
        </w:rPr>
        <w:t>Următoarele acte sunt în curs de elaborare:</w:t>
      </w:r>
    </w:p>
    <w:p w14:paraId="2640A84D" w14:textId="77777777" w:rsidR="00333FF7" w:rsidRPr="001C1373" w:rsidRDefault="00333FF7" w:rsidP="002545A9">
      <w:pPr>
        <w:pStyle w:val="ListParagraph"/>
        <w:ind w:left="360"/>
        <w:rPr>
          <w:rFonts w:ascii="Times New Roman" w:eastAsia="Times New Roman" w:hAnsi="Times New Roman" w:cs="Times New Roman"/>
          <w:b/>
          <w:noProof/>
        </w:rPr>
      </w:pPr>
    </w:p>
    <w:tbl>
      <w:tblPr>
        <w:tblStyle w:val="TableGrid"/>
        <w:tblW w:w="0" w:type="auto"/>
        <w:tblInd w:w="108" w:type="dxa"/>
        <w:tblLook w:val="04A0" w:firstRow="1" w:lastRow="0" w:firstColumn="1" w:lastColumn="0" w:noHBand="0" w:noVBand="1"/>
      </w:tblPr>
      <w:tblGrid>
        <w:gridCol w:w="5396"/>
        <w:gridCol w:w="1767"/>
        <w:gridCol w:w="2011"/>
      </w:tblGrid>
      <w:tr w:rsidR="00F07B76" w:rsidRPr="001C1373" w14:paraId="22D7B068" w14:textId="77777777" w:rsidTr="004C7B98">
        <w:tc>
          <w:tcPr>
            <w:tcW w:w="5396" w:type="dxa"/>
          </w:tcPr>
          <w:p w14:paraId="0B6304EC" w14:textId="7198FC4B" w:rsidR="00F07B76" w:rsidRPr="001C1373" w:rsidRDefault="00F07B76" w:rsidP="00CC5DE8">
            <w:pPr>
              <w:pStyle w:val="ListParagraph"/>
              <w:ind w:left="0"/>
              <w:rPr>
                <w:rFonts w:ascii="Times New Roman" w:eastAsia="Times New Roman" w:hAnsi="Times New Roman" w:cs="Times New Roman"/>
                <w:b/>
                <w:bCs/>
                <w:noProof/>
              </w:rPr>
            </w:pPr>
            <w:r w:rsidRPr="001C1373">
              <w:rPr>
                <w:rFonts w:ascii="Times New Roman" w:hAnsi="Times New Roman"/>
                <w:b/>
                <w:noProof/>
              </w:rPr>
              <w:t>Domeniul delegării</w:t>
            </w:r>
          </w:p>
        </w:tc>
        <w:tc>
          <w:tcPr>
            <w:tcW w:w="1767" w:type="dxa"/>
          </w:tcPr>
          <w:p w14:paraId="35DF5F0F" w14:textId="3D02D285" w:rsidR="00F07B76" w:rsidRPr="001C1373" w:rsidRDefault="00F07B76" w:rsidP="00CC5DE8">
            <w:pPr>
              <w:pStyle w:val="ListParagraph"/>
              <w:ind w:left="0"/>
              <w:rPr>
                <w:rFonts w:ascii="Times New Roman" w:eastAsia="Times New Roman" w:hAnsi="Times New Roman" w:cs="Times New Roman"/>
                <w:b/>
                <w:noProof/>
              </w:rPr>
            </w:pPr>
            <w:r w:rsidRPr="001C1373">
              <w:rPr>
                <w:rFonts w:ascii="Times New Roman" w:hAnsi="Times New Roman"/>
                <w:b/>
                <w:noProof/>
              </w:rPr>
              <w:t>Data preconizată a adoptării</w:t>
            </w:r>
          </w:p>
        </w:tc>
        <w:tc>
          <w:tcPr>
            <w:tcW w:w="2011" w:type="dxa"/>
          </w:tcPr>
          <w:p w14:paraId="70C07865" w14:textId="40486F37" w:rsidR="00F07B76" w:rsidRPr="001C1373" w:rsidRDefault="00F07B76" w:rsidP="00CC5DE8">
            <w:pPr>
              <w:pStyle w:val="ListParagraph"/>
              <w:ind w:left="0"/>
              <w:rPr>
                <w:rFonts w:ascii="Times New Roman" w:eastAsia="Times New Roman" w:hAnsi="Times New Roman" w:cs="Times New Roman"/>
                <w:b/>
                <w:noProof/>
              </w:rPr>
            </w:pPr>
            <w:r w:rsidRPr="001C1373">
              <w:rPr>
                <w:rFonts w:ascii="Times New Roman" w:hAnsi="Times New Roman"/>
                <w:b/>
                <w:noProof/>
              </w:rPr>
              <w:t xml:space="preserve">Baza delegării </w:t>
            </w:r>
          </w:p>
        </w:tc>
      </w:tr>
      <w:tr w:rsidR="00F07B76" w:rsidRPr="001C1373" w14:paraId="68C485E4" w14:textId="77777777" w:rsidTr="004C7B98">
        <w:tc>
          <w:tcPr>
            <w:tcW w:w="5396" w:type="dxa"/>
          </w:tcPr>
          <w:p w14:paraId="091C8F34" w14:textId="17235B27" w:rsidR="00F07B76" w:rsidRPr="001C1373" w:rsidRDefault="0072677A" w:rsidP="00CC5DE8">
            <w:pPr>
              <w:pStyle w:val="ListParagraph"/>
              <w:ind w:left="0"/>
              <w:rPr>
                <w:rFonts w:ascii="Times New Roman" w:eastAsia="Times New Roman" w:hAnsi="Times New Roman" w:cs="Times New Roman"/>
                <w:bCs/>
                <w:noProof/>
              </w:rPr>
            </w:pPr>
            <w:r w:rsidRPr="001C1373">
              <w:rPr>
                <w:rFonts w:ascii="Times New Roman" w:hAnsi="Times New Roman"/>
                <w:noProof/>
              </w:rPr>
              <w:t>Revizuirea criteriilor privind biocombustibilii care prezintă riscuri ridicate din perspectiva schimbării indirecte a utilizării terenurilor, inclusiv o traiectorie pentru reducerea progresivă a acestor biocombustibili</w:t>
            </w:r>
          </w:p>
        </w:tc>
        <w:tc>
          <w:tcPr>
            <w:tcW w:w="1767" w:type="dxa"/>
          </w:tcPr>
          <w:p w14:paraId="6250ED36" w14:textId="0CDF259D" w:rsidR="00F07B76" w:rsidRPr="001C1373" w:rsidRDefault="008537E2" w:rsidP="00CC5DE8">
            <w:pPr>
              <w:pStyle w:val="ListParagraph"/>
              <w:ind w:left="0"/>
              <w:rPr>
                <w:rFonts w:ascii="Times New Roman" w:eastAsia="Times New Roman" w:hAnsi="Times New Roman" w:cs="Times New Roman"/>
                <w:bCs/>
                <w:noProof/>
              </w:rPr>
            </w:pPr>
            <w:r w:rsidRPr="001C1373">
              <w:rPr>
                <w:rFonts w:ascii="Times New Roman" w:hAnsi="Times New Roman"/>
                <w:noProof/>
              </w:rPr>
              <w:t>Septembrie 2023</w:t>
            </w:r>
          </w:p>
        </w:tc>
        <w:tc>
          <w:tcPr>
            <w:tcW w:w="2011" w:type="dxa"/>
          </w:tcPr>
          <w:p w14:paraId="27AE677A" w14:textId="056B6DF0" w:rsidR="00F07B76" w:rsidRPr="001C1373" w:rsidRDefault="007B46CC" w:rsidP="00CC5DE8">
            <w:pPr>
              <w:pStyle w:val="ListParagraph"/>
              <w:ind w:left="0"/>
              <w:rPr>
                <w:rFonts w:ascii="Times New Roman" w:eastAsia="Times New Roman" w:hAnsi="Times New Roman" w:cs="Times New Roman"/>
                <w:bCs/>
                <w:noProof/>
              </w:rPr>
            </w:pPr>
            <w:r w:rsidRPr="001C1373">
              <w:rPr>
                <w:rFonts w:ascii="Times New Roman" w:hAnsi="Times New Roman"/>
                <w:noProof/>
              </w:rPr>
              <w:t xml:space="preserve">Articolul 26 alineatul (2) al patrulea paragraf </w:t>
            </w:r>
          </w:p>
        </w:tc>
      </w:tr>
      <w:tr w:rsidR="0072677A" w:rsidRPr="001C1373" w14:paraId="3B199DD1" w14:textId="77777777" w:rsidTr="004C7B98">
        <w:trPr>
          <w:trHeight w:val="414"/>
        </w:trPr>
        <w:tc>
          <w:tcPr>
            <w:tcW w:w="5396" w:type="dxa"/>
          </w:tcPr>
          <w:p w14:paraId="32C8BF28" w14:textId="1055D0D1" w:rsidR="0072677A" w:rsidRPr="001C1373" w:rsidRDefault="0072677A" w:rsidP="0072677A">
            <w:pPr>
              <w:pStyle w:val="ListParagraph"/>
              <w:ind w:left="0"/>
              <w:rPr>
                <w:rFonts w:ascii="Times New Roman" w:eastAsia="Times New Roman" w:hAnsi="Times New Roman" w:cs="Times New Roman"/>
                <w:bCs/>
                <w:noProof/>
              </w:rPr>
            </w:pPr>
            <w:r w:rsidRPr="001C1373">
              <w:rPr>
                <w:rFonts w:ascii="Times New Roman" w:hAnsi="Times New Roman"/>
                <w:noProof/>
              </w:rPr>
              <w:t>Adăugarea de materii prime care pot fi prelucrate numai cu tehnologii avansate în anexa IX partea A</w:t>
            </w:r>
          </w:p>
        </w:tc>
        <w:tc>
          <w:tcPr>
            <w:tcW w:w="1767" w:type="dxa"/>
          </w:tcPr>
          <w:p w14:paraId="5A5A2950" w14:textId="6C16E731" w:rsidR="0072677A" w:rsidRPr="001C1373" w:rsidRDefault="00C0366D" w:rsidP="00CC5DE8">
            <w:pPr>
              <w:pStyle w:val="ListParagraph"/>
              <w:ind w:left="0"/>
              <w:rPr>
                <w:rFonts w:ascii="Times New Roman" w:eastAsia="Times New Roman" w:hAnsi="Times New Roman" w:cs="Times New Roman"/>
                <w:bCs/>
                <w:noProof/>
              </w:rPr>
            </w:pPr>
            <w:r w:rsidRPr="001C1373">
              <w:rPr>
                <w:rFonts w:ascii="Times New Roman" w:hAnsi="Times New Roman"/>
                <w:noProof/>
              </w:rPr>
              <w:t>adoptare probabilă în T2/2023</w:t>
            </w:r>
          </w:p>
        </w:tc>
        <w:tc>
          <w:tcPr>
            <w:tcW w:w="2011" w:type="dxa"/>
          </w:tcPr>
          <w:p w14:paraId="4FEFBC5A" w14:textId="28A61351" w:rsidR="0072677A" w:rsidRPr="001C1373" w:rsidRDefault="0072677A" w:rsidP="00CC5DE8">
            <w:pPr>
              <w:pStyle w:val="ListParagraph"/>
              <w:ind w:left="0"/>
              <w:rPr>
                <w:rFonts w:ascii="Times New Roman" w:eastAsia="Times New Roman" w:hAnsi="Times New Roman" w:cs="Times New Roman"/>
                <w:noProof/>
              </w:rPr>
            </w:pPr>
            <w:r w:rsidRPr="001C1373">
              <w:rPr>
                <w:rStyle w:val="markedcontent"/>
                <w:rFonts w:ascii="Times New Roman" w:hAnsi="Times New Roman"/>
                <w:noProof/>
              </w:rPr>
              <w:t>Articolul 28 alineatul (6) al doilea paragraf</w:t>
            </w:r>
          </w:p>
        </w:tc>
      </w:tr>
    </w:tbl>
    <w:p w14:paraId="609568E5" w14:textId="24E8685F" w:rsidR="00F07B76" w:rsidRPr="001C1373" w:rsidRDefault="00F07B76" w:rsidP="004C7B98">
      <w:pPr>
        <w:rPr>
          <w:rFonts w:asciiTheme="majorHAnsi" w:eastAsia="Times New Roman" w:hAnsiTheme="majorHAnsi" w:cstheme="majorHAnsi"/>
          <w:b/>
          <w:noProof/>
        </w:rPr>
      </w:pPr>
    </w:p>
    <w:p w14:paraId="239D781C" w14:textId="2187C092" w:rsidR="006A2E1B" w:rsidRPr="001C1373" w:rsidRDefault="006A2E1B" w:rsidP="00682934">
      <w:pPr>
        <w:pStyle w:val="ListParagraph"/>
        <w:numPr>
          <w:ilvl w:val="0"/>
          <w:numId w:val="6"/>
        </w:numPr>
        <w:ind w:left="851"/>
        <w:rPr>
          <w:rFonts w:ascii="Times New Roman" w:eastAsia="Times New Roman" w:hAnsi="Times New Roman" w:cs="Times New Roman"/>
          <w:b/>
          <w:noProof/>
        </w:rPr>
      </w:pPr>
      <w:r w:rsidRPr="001C1373">
        <w:rPr>
          <w:rFonts w:ascii="Times New Roman" w:hAnsi="Times New Roman"/>
          <w:b/>
          <w:noProof/>
        </w:rPr>
        <w:t>Până în prezent, nu se consideră necesară exercitarea competențelor delegate:</w:t>
      </w:r>
    </w:p>
    <w:p w14:paraId="6F055A3A" w14:textId="77777777" w:rsidR="006A2E1B" w:rsidRPr="001C1373" w:rsidRDefault="006A2E1B" w:rsidP="00185B27">
      <w:pPr>
        <w:spacing w:before="240"/>
        <w:jc w:val="both"/>
        <w:rPr>
          <w:rFonts w:ascii="Times New Roman" w:eastAsia="Times New Roman" w:hAnsi="Times New Roman" w:cs="Times New Roman"/>
          <w:noProof/>
        </w:rPr>
      </w:pPr>
      <w:r w:rsidRPr="001C1373">
        <w:rPr>
          <w:rFonts w:ascii="Times New Roman" w:hAnsi="Times New Roman"/>
          <w:noProof/>
        </w:rPr>
        <w:t>În cursul perioadei de raportare, Comisia a considerat că nu este necesar să adopte acte delegate pentru următoarele aspecte:</w:t>
      </w:r>
    </w:p>
    <w:p w14:paraId="3BC6E21D" w14:textId="77777777" w:rsidR="006A2E1B" w:rsidRPr="001C1373" w:rsidRDefault="006A2E1B" w:rsidP="006A2E1B">
      <w:pPr>
        <w:pStyle w:val="ListParagraph"/>
        <w:rPr>
          <w:rFonts w:ascii="Times New Roman" w:eastAsia="Times New Roman" w:hAnsi="Times New Roman" w:cs="Times New Roman"/>
          <w:b/>
          <w:noProof/>
        </w:rPr>
      </w:pPr>
    </w:p>
    <w:tbl>
      <w:tblPr>
        <w:tblStyle w:val="TableGrid"/>
        <w:tblW w:w="0" w:type="auto"/>
        <w:tblInd w:w="108" w:type="dxa"/>
        <w:tblLook w:val="04A0" w:firstRow="1" w:lastRow="0" w:firstColumn="1" w:lastColumn="0" w:noHBand="0" w:noVBand="1"/>
      </w:tblPr>
      <w:tblGrid>
        <w:gridCol w:w="7017"/>
        <w:gridCol w:w="2157"/>
      </w:tblGrid>
      <w:tr w:rsidR="006A2E1B" w:rsidRPr="001C1373" w14:paraId="721C05CA" w14:textId="77777777" w:rsidTr="004C7B98">
        <w:tc>
          <w:tcPr>
            <w:tcW w:w="7017" w:type="dxa"/>
          </w:tcPr>
          <w:p w14:paraId="56100584" w14:textId="39FFA65E" w:rsidR="006A2E1B" w:rsidRPr="001C1373" w:rsidRDefault="006A2E1B" w:rsidP="00CC5DE8">
            <w:pPr>
              <w:pStyle w:val="ListParagraph"/>
              <w:ind w:left="0"/>
              <w:rPr>
                <w:rFonts w:ascii="Times New Roman" w:eastAsia="Times New Roman" w:hAnsi="Times New Roman" w:cs="Times New Roman"/>
                <w:b/>
                <w:bCs/>
                <w:noProof/>
              </w:rPr>
            </w:pPr>
            <w:r w:rsidRPr="001C1373">
              <w:rPr>
                <w:rFonts w:ascii="Times New Roman" w:hAnsi="Times New Roman"/>
                <w:b/>
                <w:noProof/>
              </w:rPr>
              <w:t>Domeniul delegării</w:t>
            </w:r>
          </w:p>
        </w:tc>
        <w:tc>
          <w:tcPr>
            <w:tcW w:w="2157" w:type="dxa"/>
          </w:tcPr>
          <w:p w14:paraId="3FB08646" w14:textId="77777777" w:rsidR="006A2E1B" w:rsidRPr="001C1373" w:rsidRDefault="006A2E1B" w:rsidP="00CC5DE8">
            <w:pPr>
              <w:pStyle w:val="ListParagraph"/>
              <w:ind w:left="0"/>
              <w:rPr>
                <w:rFonts w:ascii="Times New Roman" w:eastAsia="Times New Roman" w:hAnsi="Times New Roman" w:cs="Times New Roman"/>
                <w:b/>
                <w:noProof/>
              </w:rPr>
            </w:pPr>
            <w:r w:rsidRPr="001C1373">
              <w:rPr>
                <w:rFonts w:ascii="Times New Roman" w:hAnsi="Times New Roman"/>
                <w:b/>
                <w:noProof/>
              </w:rPr>
              <w:t xml:space="preserve">Baza delegării </w:t>
            </w:r>
          </w:p>
        </w:tc>
      </w:tr>
      <w:tr w:rsidR="006A2E1B" w:rsidRPr="001C1373" w14:paraId="1FCF4F3D" w14:textId="77777777" w:rsidTr="004C7B98">
        <w:tc>
          <w:tcPr>
            <w:tcW w:w="7017" w:type="dxa"/>
          </w:tcPr>
          <w:p w14:paraId="0E54529F" w14:textId="76804400" w:rsidR="006A2E1B" w:rsidRPr="001C1373" w:rsidRDefault="006A2E1B" w:rsidP="006A2E1B">
            <w:pPr>
              <w:rPr>
                <w:rFonts w:ascii="Times New Roman" w:eastAsia="Times New Roman" w:hAnsi="Times New Roman" w:cs="Times New Roman"/>
                <w:noProof/>
              </w:rPr>
            </w:pPr>
            <w:r w:rsidRPr="001C1373">
              <w:rPr>
                <w:rFonts w:ascii="Times New Roman" w:hAnsi="Times New Roman"/>
                <w:noProof/>
              </w:rPr>
              <w:t xml:space="preserve">Adaptarea conținutului energetic al combustibililor destinați transporturilor, astfel cum se prevede în anexa III, în conformitate cu progresele științifice și tehnice </w:t>
            </w:r>
          </w:p>
          <w:p w14:paraId="381718D5" w14:textId="5AB4C6A6" w:rsidR="006A2E1B" w:rsidRPr="001C1373" w:rsidRDefault="006A2E1B" w:rsidP="0072677A">
            <w:pPr>
              <w:rPr>
                <w:rFonts w:ascii="Times New Roman" w:eastAsia="Times New Roman" w:hAnsi="Times New Roman" w:cs="Times New Roman"/>
                <w:b/>
                <w:noProof/>
                <w:highlight w:val="yellow"/>
              </w:rPr>
            </w:pPr>
          </w:p>
        </w:tc>
        <w:tc>
          <w:tcPr>
            <w:tcW w:w="2157" w:type="dxa"/>
          </w:tcPr>
          <w:p w14:paraId="6920865B" w14:textId="3345521A" w:rsidR="006A2E1B" w:rsidRPr="001C1373" w:rsidRDefault="007B46CC" w:rsidP="00CC5DE8">
            <w:pPr>
              <w:pStyle w:val="ListParagraph"/>
              <w:ind w:left="0"/>
              <w:rPr>
                <w:rFonts w:ascii="Times New Roman" w:eastAsia="Times New Roman" w:hAnsi="Times New Roman" w:cs="Times New Roman"/>
                <w:bCs/>
                <w:noProof/>
              </w:rPr>
            </w:pPr>
            <w:r w:rsidRPr="001C1373">
              <w:rPr>
                <w:rFonts w:ascii="Times New Roman" w:hAnsi="Times New Roman"/>
                <w:noProof/>
              </w:rPr>
              <w:t>Articolul 27 alineatul (1) litera (c)</w:t>
            </w:r>
          </w:p>
        </w:tc>
      </w:tr>
      <w:tr w:rsidR="006A2E1B" w:rsidRPr="001C1373" w14:paraId="31E2B496" w14:textId="77777777" w:rsidTr="004C7B98">
        <w:tc>
          <w:tcPr>
            <w:tcW w:w="7017" w:type="dxa"/>
          </w:tcPr>
          <w:p w14:paraId="6F1FAC80" w14:textId="2BE769E8" w:rsidR="006A2E1B" w:rsidRPr="001C1373" w:rsidRDefault="00F07B76" w:rsidP="00F07B76">
            <w:pPr>
              <w:rPr>
                <w:rFonts w:ascii="Times New Roman" w:eastAsia="Times New Roman" w:hAnsi="Times New Roman" w:cs="Times New Roman"/>
                <w:bCs/>
                <w:noProof/>
              </w:rPr>
            </w:pPr>
            <w:r w:rsidRPr="001C1373">
              <w:rPr>
                <w:rFonts w:ascii="Times New Roman" w:hAnsi="Times New Roman"/>
                <w:noProof/>
              </w:rPr>
              <w:t>Modificarea, după caz, a anexelor V și VI prin adăugarea sau revizuirea valorilor implicite sau prin modificarea metodologiei.</w:t>
            </w:r>
          </w:p>
        </w:tc>
        <w:tc>
          <w:tcPr>
            <w:tcW w:w="2157" w:type="dxa"/>
          </w:tcPr>
          <w:p w14:paraId="2D29A66F" w14:textId="090F132D" w:rsidR="006A2E1B" w:rsidRPr="001C1373" w:rsidRDefault="007B46CC" w:rsidP="00CC5DE8">
            <w:pPr>
              <w:pStyle w:val="ListParagraph"/>
              <w:ind w:left="0"/>
              <w:rPr>
                <w:rFonts w:ascii="Times New Roman" w:eastAsia="Times New Roman" w:hAnsi="Times New Roman" w:cs="Times New Roman"/>
                <w:bCs/>
                <w:noProof/>
              </w:rPr>
            </w:pPr>
            <w:r w:rsidRPr="001C1373">
              <w:rPr>
                <w:rFonts w:ascii="Times New Roman" w:hAnsi="Times New Roman"/>
                <w:noProof/>
              </w:rPr>
              <w:t>Articolul 31 alineatul (5)</w:t>
            </w:r>
          </w:p>
        </w:tc>
      </w:tr>
    </w:tbl>
    <w:p w14:paraId="69C3FA76" w14:textId="0770735C" w:rsidR="00333FF7" w:rsidRPr="001C1373" w:rsidRDefault="00333FF7" w:rsidP="004C7B98">
      <w:pPr>
        <w:rPr>
          <w:rFonts w:ascii="Times New Roman" w:eastAsia="Times New Roman" w:hAnsi="Times New Roman" w:cs="Times New Roman"/>
          <w:b/>
          <w:noProof/>
        </w:rPr>
      </w:pPr>
    </w:p>
    <w:p w14:paraId="13A6BFC5" w14:textId="0550DE21" w:rsidR="00333FF7" w:rsidRPr="001C1373" w:rsidRDefault="00333FF7" w:rsidP="00333FF7">
      <w:pPr>
        <w:pStyle w:val="ListParagraph"/>
        <w:ind w:left="360"/>
        <w:rPr>
          <w:rFonts w:ascii="Times New Roman" w:eastAsia="Times New Roman" w:hAnsi="Times New Roman" w:cs="Times New Roman"/>
          <w:b/>
          <w:noProof/>
        </w:rPr>
      </w:pPr>
      <w:bookmarkStart w:id="6" w:name="_Hlk125365827"/>
      <w:r w:rsidRPr="001C1373">
        <w:rPr>
          <w:rFonts w:ascii="Times New Roman" w:hAnsi="Times New Roman"/>
          <w:b/>
          <w:noProof/>
        </w:rPr>
        <w:t xml:space="preserve">d) Consultarea prealabilă adoptării </w:t>
      </w:r>
    </w:p>
    <w:p w14:paraId="21FC4831" w14:textId="27476388" w:rsidR="00C0366D" w:rsidRPr="001C1373" w:rsidRDefault="00C0366D" w:rsidP="00185B27">
      <w:pPr>
        <w:spacing w:before="240"/>
        <w:jc w:val="both"/>
        <w:rPr>
          <w:rFonts w:ascii="Times New Roman" w:eastAsia="Times New Roman" w:hAnsi="Times New Roman" w:cs="Times New Roman"/>
          <w:noProof/>
        </w:rPr>
      </w:pPr>
      <w:r w:rsidRPr="001C1373">
        <w:rPr>
          <w:rFonts w:ascii="Times New Roman" w:hAnsi="Times New Roman"/>
          <w:noProof/>
        </w:rPr>
        <w:t xml:space="preserve">Comisia a consultat întotdeauna experții desemnați de statele membre și părțile interesate relevante, prin intermediul unor reuniuni periodice specifice ale grupului de experți relevant al Comisiei și prin consultări scrise, în cursul pregătirii actelor delegate în temeiul directivei. Parlamentul European a fost, de asemenea, invitat să participe la toate aceste activități de consultare. Documentele cu relevanță pentru aceste consultări au fost transmise, simultan, Parlamentului European și Consiliului, în conformitate cu Înțelegerea comună privind actele delegate. În plus, au avut loc consultări publice pentru a oferi tuturor părților interesate posibilitatea de a oferi feedback. </w:t>
      </w:r>
    </w:p>
    <w:p w14:paraId="43EB1DD9" w14:textId="78C22D26" w:rsidR="00333FF7" w:rsidRPr="001C1373" w:rsidRDefault="00C0366D" w:rsidP="00185B27">
      <w:pPr>
        <w:spacing w:before="240"/>
        <w:jc w:val="both"/>
        <w:rPr>
          <w:rFonts w:ascii="Times New Roman" w:eastAsiaTheme="minorHAnsi" w:hAnsi="Times New Roman" w:cs="Times New Roman"/>
          <w:noProof/>
        </w:rPr>
      </w:pPr>
      <w:r w:rsidRPr="001C1373">
        <w:rPr>
          <w:rFonts w:ascii="Times New Roman" w:hAnsi="Times New Roman"/>
          <w:noProof/>
        </w:rPr>
        <w:t xml:space="preserve">Observațiile prezentate în cadrul acestor consultări au fost luate în considerare la elaborarea versiunilor finale ale actelor delegate. </w:t>
      </w:r>
    </w:p>
    <w:bookmarkEnd w:id="6"/>
    <w:p w14:paraId="66864492" w14:textId="2CBA836C" w:rsidR="00B615BE" w:rsidRPr="001C1373" w:rsidRDefault="00B615BE" w:rsidP="00FA56B1">
      <w:pPr>
        <w:rPr>
          <w:rFonts w:ascii="Times New Roman" w:eastAsia="Times New Roman" w:hAnsi="Times New Roman" w:cs="Times New Roman"/>
          <w:noProof/>
        </w:rPr>
      </w:pPr>
    </w:p>
    <w:p w14:paraId="58347B30" w14:textId="3E8F67AD" w:rsidR="00B615BE" w:rsidRPr="001C1373" w:rsidRDefault="00B615BE" w:rsidP="00B615BE">
      <w:pPr>
        <w:pStyle w:val="ListParagraph"/>
        <w:numPr>
          <w:ilvl w:val="0"/>
          <w:numId w:val="1"/>
        </w:numPr>
        <w:rPr>
          <w:rFonts w:ascii="Times New Roman" w:eastAsia="Times New Roman" w:hAnsi="Times New Roman" w:cs="Times New Roman"/>
          <w:noProof/>
        </w:rPr>
      </w:pPr>
      <w:r w:rsidRPr="001C1373">
        <w:rPr>
          <w:rFonts w:ascii="Times New Roman" w:hAnsi="Times New Roman"/>
          <w:b/>
          <w:noProof/>
        </w:rPr>
        <w:t>CONCLUZII</w:t>
      </w:r>
    </w:p>
    <w:p w14:paraId="0E4286D0" w14:textId="53560DC3" w:rsidR="00AB78B0" w:rsidRPr="001C1373" w:rsidRDefault="00FA56B1" w:rsidP="00682934">
      <w:pPr>
        <w:spacing w:before="240"/>
        <w:jc w:val="both"/>
        <w:rPr>
          <w:rFonts w:ascii="Times New Roman" w:hAnsi="Times New Roman" w:cs="Times New Roman"/>
          <w:noProof/>
        </w:rPr>
      </w:pPr>
      <w:r w:rsidRPr="001C1373">
        <w:rPr>
          <w:rFonts w:ascii="Times New Roman" w:hAnsi="Times New Roman"/>
          <w:noProof/>
        </w:rPr>
        <w:t xml:space="preserve">În ultimii cinci ani, Comisia și-a exercitat în mod corespunzător competențele delegate care îi sunt conferite în temeiul Directivei privind energia din surse regenerabile. Având în vedere faptul că nu toate actele delegate pentru care Comisia a primit o delegare a competenței au fost adoptate până la momentul redactării prezentului raport, Comisia consideră că este necesară prelungirea tuturor împuternicirilor de a adopta acte delegate prevăzute în directivă după </w:t>
      </w:r>
      <w:r w:rsidR="001C1373" w:rsidRPr="001C1373">
        <w:rPr>
          <w:rFonts w:ascii="Times New Roman" w:hAnsi="Times New Roman"/>
          <w:noProof/>
        </w:rPr>
        <w:t xml:space="preserve">perioada actuală de cinci ani. </w:t>
      </w:r>
      <w:r w:rsidRPr="001C1373">
        <w:rPr>
          <w:rFonts w:ascii="Times New Roman" w:hAnsi="Times New Roman"/>
          <w:noProof/>
        </w:rPr>
        <w:t>Comisia invită Parlamentul European și Consiliul să ia notă de prezentul raport.</w:t>
      </w:r>
    </w:p>
    <w:p w14:paraId="6E9399CC" w14:textId="1EC4DF3A" w:rsidR="00E42EFB" w:rsidRPr="001C1373" w:rsidRDefault="00E42EFB" w:rsidP="0072677A">
      <w:pPr>
        <w:rPr>
          <w:rStyle w:val="markedcontent"/>
          <w:rFonts w:ascii="Times New Roman" w:eastAsia="Times New Roman" w:hAnsi="Times New Roman" w:cs="Times New Roman"/>
          <w:noProof/>
        </w:rPr>
      </w:pPr>
    </w:p>
    <w:sectPr w:rsidR="00E42EFB" w:rsidRPr="001C1373" w:rsidSect="00B2014F">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134"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3BF4A" w14:textId="77777777" w:rsidR="005E51A6" w:rsidRDefault="005E51A6" w:rsidP="00F1784C">
      <w:r>
        <w:separator/>
      </w:r>
    </w:p>
  </w:endnote>
  <w:endnote w:type="continuationSeparator" w:id="0">
    <w:p w14:paraId="05950ADC" w14:textId="77777777" w:rsidR="005E51A6" w:rsidRDefault="005E51A6" w:rsidP="00F1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0BB8" w14:textId="77777777" w:rsidR="00C81AF9" w:rsidRPr="00C81AF9" w:rsidRDefault="00C81AF9" w:rsidP="00C81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49DF" w14:textId="7BBAC5FA" w:rsidR="00FC4F86" w:rsidRPr="00C81AF9" w:rsidRDefault="00C81AF9" w:rsidP="00C81AF9">
    <w:pPr>
      <w:pStyle w:val="FooterCoverPage"/>
      <w:rPr>
        <w:rFonts w:ascii="Arial" w:hAnsi="Arial" w:cs="Arial"/>
        <w:b/>
        <w:sz w:val="48"/>
      </w:rPr>
    </w:pPr>
    <w:r w:rsidRPr="00C81AF9">
      <w:rPr>
        <w:rFonts w:ascii="Arial" w:hAnsi="Arial" w:cs="Arial"/>
        <w:b/>
        <w:sz w:val="48"/>
      </w:rPr>
      <w:t>RO</w:t>
    </w:r>
    <w:r w:rsidRPr="00C81AF9">
      <w:rPr>
        <w:rFonts w:ascii="Arial" w:hAnsi="Arial" w:cs="Arial"/>
        <w:b/>
        <w:sz w:val="48"/>
      </w:rPr>
      <w:tab/>
    </w:r>
    <w:r w:rsidRPr="00C81AF9">
      <w:rPr>
        <w:rFonts w:ascii="Arial" w:hAnsi="Arial" w:cs="Arial"/>
        <w:b/>
        <w:sz w:val="48"/>
      </w:rPr>
      <w:tab/>
    </w:r>
    <w:r w:rsidRPr="00C81AF9">
      <w:tab/>
    </w:r>
    <w:r w:rsidRPr="00C81AF9">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D793" w14:textId="77777777" w:rsidR="00C81AF9" w:rsidRPr="00C81AF9" w:rsidRDefault="00C81AF9" w:rsidP="00C81AF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9B9D3" w14:textId="77777777" w:rsidR="00933B8D" w:rsidRDefault="00933B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878471"/>
      <w:docPartObj>
        <w:docPartGallery w:val="Page Numbers (Bottom of Page)"/>
        <w:docPartUnique/>
      </w:docPartObj>
    </w:sdtPr>
    <w:sdtEndPr>
      <w:rPr>
        <w:noProof/>
      </w:rPr>
    </w:sdtEndPr>
    <w:sdtContent>
      <w:p w14:paraId="437A0068" w14:textId="210727FD" w:rsidR="00B2014F" w:rsidRDefault="00B2014F">
        <w:pPr>
          <w:pStyle w:val="Footer"/>
          <w:jc w:val="center"/>
        </w:pPr>
        <w:r>
          <w:fldChar w:fldCharType="begin"/>
        </w:r>
        <w:r>
          <w:instrText xml:space="preserve"> PAGE   \* MERGEFORMAT </w:instrText>
        </w:r>
        <w:r>
          <w:fldChar w:fldCharType="separate"/>
        </w:r>
        <w:r w:rsidR="00C81AF9">
          <w:rPr>
            <w:noProof/>
          </w:rPr>
          <w:t>1</w:t>
        </w:r>
        <w:r>
          <w:rPr>
            <w:noProof/>
          </w:rPr>
          <w:fldChar w:fldCharType="end"/>
        </w:r>
      </w:p>
    </w:sdtContent>
  </w:sdt>
  <w:p w14:paraId="7CB9237A" w14:textId="77777777" w:rsidR="00933B8D" w:rsidRDefault="00933B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A12A" w14:textId="77777777" w:rsidR="00933B8D" w:rsidRDefault="0093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A91A4" w14:textId="77777777" w:rsidR="005E51A6" w:rsidRDefault="005E51A6" w:rsidP="00F1784C">
      <w:r>
        <w:separator/>
      </w:r>
    </w:p>
  </w:footnote>
  <w:footnote w:type="continuationSeparator" w:id="0">
    <w:p w14:paraId="3F2704EE" w14:textId="77777777" w:rsidR="005E51A6" w:rsidRDefault="005E51A6" w:rsidP="00F1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F120" w14:textId="77777777" w:rsidR="00C81AF9" w:rsidRPr="00C81AF9" w:rsidRDefault="00C81AF9" w:rsidP="00C81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3DB5" w14:textId="77777777" w:rsidR="00C81AF9" w:rsidRPr="00C81AF9" w:rsidRDefault="00C81AF9" w:rsidP="00C81AF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81B7" w14:textId="77777777" w:rsidR="00C81AF9" w:rsidRPr="00C81AF9" w:rsidRDefault="00C81AF9" w:rsidP="00C81AF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E8D1" w14:textId="77777777" w:rsidR="00933B8D" w:rsidRDefault="00933B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592A" w14:textId="77777777" w:rsidR="00933B8D" w:rsidRDefault="00933B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4632" w14:textId="77777777" w:rsidR="00933B8D" w:rsidRDefault="00933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D1B"/>
    <w:multiLevelType w:val="multilevel"/>
    <w:tmpl w:val="90A6CB18"/>
    <w:lvl w:ilvl="0">
      <w:start w:val="1"/>
      <w:numFmt w:val="decimal"/>
      <w:lvlText w:val="%1."/>
      <w:lvlJc w:val="left"/>
      <w:pPr>
        <w:ind w:left="360" w:hanging="360"/>
      </w:pPr>
      <w:rPr>
        <w:rFonts w:hint="default"/>
        <w:b/>
      </w:rPr>
    </w:lvl>
    <w:lvl w:ilvl="1">
      <w:start w:val="6"/>
      <w:numFmt w:val="decimal"/>
      <w:isLgl/>
      <w:lvlText w:val="%1.%2."/>
      <w:lvlJc w:val="left"/>
      <w:pPr>
        <w:ind w:left="78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15:restartNumberingAfterBreak="0">
    <w:nsid w:val="1473385B"/>
    <w:multiLevelType w:val="hybridMultilevel"/>
    <w:tmpl w:val="C03AF914"/>
    <w:lvl w:ilvl="0" w:tplc="04090001">
      <w:start w:val="1"/>
      <w:numFmt w:val="bullet"/>
      <w:lvlText w:val=""/>
      <w:lvlJc w:val="left"/>
      <w:pPr>
        <w:ind w:left="786" w:hanging="360"/>
      </w:pPr>
      <w:rPr>
        <w:rFonts w:ascii="Symbol" w:hAnsi="Symbol" w:hint="default"/>
      </w:rPr>
    </w:lvl>
    <w:lvl w:ilvl="1" w:tplc="F9B65A2A">
      <w:numFmt w:val="bullet"/>
      <w:lvlText w:val="•"/>
      <w:lvlJc w:val="left"/>
      <w:pPr>
        <w:ind w:left="705" w:hanging="7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61"/>
    <w:multiLevelType w:val="multilevel"/>
    <w:tmpl w:val="EC066AFA"/>
    <w:lvl w:ilvl="0">
      <w:start w:val="3"/>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45B45C8"/>
    <w:multiLevelType w:val="hybridMultilevel"/>
    <w:tmpl w:val="A6FA53F0"/>
    <w:lvl w:ilvl="0" w:tplc="04090017">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 w15:restartNumberingAfterBreak="0">
    <w:nsid w:val="36290923"/>
    <w:multiLevelType w:val="multilevel"/>
    <w:tmpl w:val="6C184A9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776167"/>
    <w:multiLevelType w:val="hybridMultilevel"/>
    <w:tmpl w:val="DD00D3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C4FDC"/>
    <w:multiLevelType w:val="hybridMultilevel"/>
    <w:tmpl w:val="BF386242"/>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7" w15:restartNumberingAfterBreak="0">
    <w:nsid w:val="46433D96"/>
    <w:multiLevelType w:val="hybridMultilevel"/>
    <w:tmpl w:val="BFE68FE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389ACD-DBD5-42DD-AC00-1DC681DE59D9"/>
    <w:docVar w:name="LW_COVERPAGE_TYPE" w:val="1"/>
    <w:docVar w:name="LW_CROSSREFERENCE" w:val="&lt;UNUSED&gt;"/>
    <w:docVar w:name="LW_DocType" w:val="NORMAL"/>
    <w:docVar w:name="LW_EMISSION" w:val="24.4.2023"/>
    <w:docVar w:name="LW_EMISSION_ISODATE" w:val="2023-04-24"/>
    <w:docVar w:name="LW_EMISSION_LOCATION" w:val="BRX"/>
    <w:docVar w:name="LW_EMISSION_PREFIX" w:val="Bruxelles, "/>
    <w:docVar w:name="LW_EMISSION_SUFFIX" w:val=" "/>
    <w:docVar w:name="LW_ID_DOCTYPE_NONLW" w:val="CP-006"/>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3)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ivind exercitarea competenței de a adopta acte delegate conferite Comisiei_x000d_în temeiul Directivei (UE) 2018/2001 privind promovarea utilizării energiei din surse regenerabile_x000d__x000b__x000d__x000b__x000d__x000b__x000d__x000b_"/>
    <w:docVar w:name="LW_TYPE.DOC.CP" w:val="RAPORT AL COMISIEI CĂTRE PARLAMENTUL EUROPEAN ȘI CONSILIU"/>
    <w:docVar w:name="LwApiVersions" w:val="LW4CoDe 1.23.2.0; LW 8.0, Build 20211117"/>
  </w:docVars>
  <w:rsids>
    <w:rsidRoot w:val="004E6FE8"/>
    <w:rsid w:val="00003D63"/>
    <w:rsid w:val="00023FC4"/>
    <w:rsid w:val="000452D0"/>
    <w:rsid w:val="00066653"/>
    <w:rsid w:val="000C2097"/>
    <w:rsid w:val="000C61B6"/>
    <w:rsid w:val="000D74C1"/>
    <w:rsid w:val="00107879"/>
    <w:rsid w:val="00160052"/>
    <w:rsid w:val="00174E52"/>
    <w:rsid w:val="00185B27"/>
    <w:rsid w:val="001C1373"/>
    <w:rsid w:val="001E1DF6"/>
    <w:rsid w:val="002545A9"/>
    <w:rsid w:val="00277E4B"/>
    <w:rsid w:val="002C3020"/>
    <w:rsid w:val="002E5118"/>
    <w:rsid w:val="002F4A80"/>
    <w:rsid w:val="002F602E"/>
    <w:rsid w:val="00311E2D"/>
    <w:rsid w:val="00333FF7"/>
    <w:rsid w:val="003C1560"/>
    <w:rsid w:val="00417816"/>
    <w:rsid w:val="004368C7"/>
    <w:rsid w:val="004A711B"/>
    <w:rsid w:val="004C7B98"/>
    <w:rsid w:val="004E6FE8"/>
    <w:rsid w:val="0050587B"/>
    <w:rsid w:val="00534C88"/>
    <w:rsid w:val="00551DA6"/>
    <w:rsid w:val="00590E18"/>
    <w:rsid w:val="005933CD"/>
    <w:rsid w:val="005B7EB1"/>
    <w:rsid w:val="005D1303"/>
    <w:rsid w:val="005E51A6"/>
    <w:rsid w:val="00645A6E"/>
    <w:rsid w:val="006542A6"/>
    <w:rsid w:val="00660B2D"/>
    <w:rsid w:val="00682934"/>
    <w:rsid w:val="006A2E1B"/>
    <w:rsid w:val="0072677A"/>
    <w:rsid w:val="00733CB9"/>
    <w:rsid w:val="00741E57"/>
    <w:rsid w:val="00754D47"/>
    <w:rsid w:val="0079695F"/>
    <w:rsid w:val="007A0635"/>
    <w:rsid w:val="007B46CC"/>
    <w:rsid w:val="007D0402"/>
    <w:rsid w:val="007F49EF"/>
    <w:rsid w:val="0084643C"/>
    <w:rsid w:val="008537E2"/>
    <w:rsid w:val="008F0390"/>
    <w:rsid w:val="00933B8D"/>
    <w:rsid w:val="00947B74"/>
    <w:rsid w:val="0098056E"/>
    <w:rsid w:val="00984925"/>
    <w:rsid w:val="009C2AAC"/>
    <w:rsid w:val="009F2346"/>
    <w:rsid w:val="00A700ED"/>
    <w:rsid w:val="00A83B13"/>
    <w:rsid w:val="00AA153F"/>
    <w:rsid w:val="00AB78B0"/>
    <w:rsid w:val="00AD0B0F"/>
    <w:rsid w:val="00B03523"/>
    <w:rsid w:val="00B2014F"/>
    <w:rsid w:val="00B22989"/>
    <w:rsid w:val="00B52E6C"/>
    <w:rsid w:val="00B615BE"/>
    <w:rsid w:val="00B8354E"/>
    <w:rsid w:val="00BB2BF2"/>
    <w:rsid w:val="00BC56D7"/>
    <w:rsid w:val="00BF2847"/>
    <w:rsid w:val="00C0366D"/>
    <w:rsid w:val="00C14EA3"/>
    <w:rsid w:val="00C3142A"/>
    <w:rsid w:val="00C70805"/>
    <w:rsid w:val="00C81AF9"/>
    <w:rsid w:val="00D90D95"/>
    <w:rsid w:val="00D91A7D"/>
    <w:rsid w:val="00D978E8"/>
    <w:rsid w:val="00DE32D0"/>
    <w:rsid w:val="00DF7FFB"/>
    <w:rsid w:val="00E42EFB"/>
    <w:rsid w:val="00E46F10"/>
    <w:rsid w:val="00E92DCE"/>
    <w:rsid w:val="00EB0717"/>
    <w:rsid w:val="00F07B76"/>
    <w:rsid w:val="00F126C5"/>
    <w:rsid w:val="00F1784C"/>
    <w:rsid w:val="00F81B76"/>
    <w:rsid w:val="00FA56B1"/>
    <w:rsid w:val="00FC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219ED9"/>
  <w14:defaultImageDpi w14:val="300"/>
  <w15:docId w15:val="{F20D35BD-9A3F-484D-8C7C-199C3FCD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o-RO"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4E6FE8"/>
  </w:style>
  <w:style w:type="paragraph" w:styleId="ListParagraph">
    <w:name w:val="List Paragraph"/>
    <w:basedOn w:val="Normal"/>
    <w:uiPriority w:val="34"/>
    <w:qFormat/>
    <w:rsid w:val="004E6FE8"/>
    <w:pPr>
      <w:ind w:left="720"/>
      <w:contextualSpacing/>
    </w:pPr>
  </w:style>
  <w:style w:type="character" w:styleId="CommentReference">
    <w:name w:val="annotation reference"/>
    <w:basedOn w:val="DefaultParagraphFont"/>
    <w:uiPriority w:val="99"/>
    <w:semiHidden/>
    <w:unhideWhenUsed/>
    <w:rsid w:val="000C61B6"/>
    <w:rPr>
      <w:sz w:val="16"/>
      <w:szCs w:val="16"/>
    </w:rPr>
  </w:style>
  <w:style w:type="paragraph" w:styleId="CommentText">
    <w:name w:val="annotation text"/>
    <w:basedOn w:val="Normal"/>
    <w:link w:val="CommentTextChar"/>
    <w:uiPriority w:val="99"/>
    <w:semiHidden/>
    <w:unhideWhenUsed/>
    <w:rsid w:val="000C61B6"/>
    <w:rPr>
      <w:sz w:val="20"/>
      <w:szCs w:val="20"/>
    </w:rPr>
  </w:style>
  <w:style w:type="character" w:customStyle="1" w:styleId="CommentTextChar">
    <w:name w:val="Comment Text Char"/>
    <w:basedOn w:val="DefaultParagraphFont"/>
    <w:link w:val="CommentText"/>
    <w:uiPriority w:val="99"/>
    <w:semiHidden/>
    <w:rsid w:val="000C61B6"/>
    <w:rPr>
      <w:sz w:val="20"/>
      <w:szCs w:val="20"/>
    </w:rPr>
  </w:style>
  <w:style w:type="paragraph" w:styleId="CommentSubject">
    <w:name w:val="annotation subject"/>
    <w:basedOn w:val="CommentText"/>
    <w:next w:val="CommentText"/>
    <w:link w:val="CommentSubjectChar"/>
    <w:uiPriority w:val="99"/>
    <w:semiHidden/>
    <w:unhideWhenUsed/>
    <w:rsid w:val="000C61B6"/>
    <w:rPr>
      <w:b/>
      <w:bCs/>
    </w:rPr>
  </w:style>
  <w:style w:type="character" w:customStyle="1" w:styleId="CommentSubjectChar">
    <w:name w:val="Comment Subject Char"/>
    <w:basedOn w:val="CommentTextChar"/>
    <w:link w:val="CommentSubject"/>
    <w:uiPriority w:val="99"/>
    <w:semiHidden/>
    <w:rsid w:val="000C61B6"/>
    <w:rPr>
      <w:b/>
      <w:bCs/>
      <w:sz w:val="20"/>
      <w:szCs w:val="20"/>
    </w:rPr>
  </w:style>
  <w:style w:type="paragraph" w:styleId="BalloonText">
    <w:name w:val="Balloon Text"/>
    <w:basedOn w:val="Normal"/>
    <w:link w:val="BalloonTextChar"/>
    <w:uiPriority w:val="99"/>
    <w:semiHidden/>
    <w:unhideWhenUsed/>
    <w:rsid w:val="003C1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60"/>
    <w:rPr>
      <w:rFonts w:ascii="Segoe UI" w:hAnsi="Segoe UI" w:cs="Segoe UI"/>
      <w:sz w:val="18"/>
      <w:szCs w:val="18"/>
    </w:rPr>
  </w:style>
  <w:style w:type="table" w:styleId="TableGrid">
    <w:name w:val="Table Grid"/>
    <w:basedOn w:val="TableNormal"/>
    <w:uiPriority w:val="59"/>
    <w:rsid w:val="00B0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677A"/>
    <w:rPr>
      <w:color w:val="0563C1"/>
      <w:u w:val="single"/>
    </w:rPr>
  </w:style>
  <w:style w:type="character" w:customStyle="1" w:styleId="Marker">
    <w:name w:val="Marker"/>
    <w:basedOn w:val="DefaultParagraphFont"/>
    <w:rsid w:val="00933B8D"/>
    <w:rPr>
      <w:color w:val="0000FF"/>
      <w:shd w:val="clear" w:color="auto" w:fill="auto"/>
    </w:rPr>
  </w:style>
  <w:style w:type="paragraph" w:styleId="Header">
    <w:name w:val="header"/>
    <w:basedOn w:val="Normal"/>
    <w:link w:val="HeaderChar"/>
    <w:uiPriority w:val="99"/>
    <w:unhideWhenUsed/>
    <w:rsid w:val="00933B8D"/>
    <w:pPr>
      <w:tabs>
        <w:tab w:val="center" w:pos="4680"/>
        <w:tab w:val="right" w:pos="9360"/>
      </w:tabs>
    </w:pPr>
  </w:style>
  <w:style w:type="character" w:customStyle="1" w:styleId="HeaderChar">
    <w:name w:val="Header Char"/>
    <w:basedOn w:val="DefaultParagraphFont"/>
    <w:link w:val="Header"/>
    <w:uiPriority w:val="99"/>
    <w:rsid w:val="00933B8D"/>
  </w:style>
  <w:style w:type="paragraph" w:styleId="Footer">
    <w:name w:val="footer"/>
    <w:basedOn w:val="Normal"/>
    <w:link w:val="FooterChar"/>
    <w:uiPriority w:val="99"/>
    <w:unhideWhenUsed/>
    <w:rsid w:val="00933B8D"/>
    <w:pPr>
      <w:tabs>
        <w:tab w:val="center" w:pos="4680"/>
        <w:tab w:val="right" w:pos="9360"/>
      </w:tabs>
    </w:pPr>
  </w:style>
  <w:style w:type="character" w:customStyle="1" w:styleId="FooterChar">
    <w:name w:val="Footer Char"/>
    <w:basedOn w:val="DefaultParagraphFont"/>
    <w:link w:val="Footer"/>
    <w:uiPriority w:val="99"/>
    <w:rsid w:val="00933B8D"/>
  </w:style>
  <w:style w:type="paragraph" w:customStyle="1" w:styleId="Pagedecouverture">
    <w:name w:val="Page de couverture"/>
    <w:basedOn w:val="Normal"/>
    <w:next w:val="Normal"/>
    <w:rsid w:val="00933B8D"/>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rsid w:val="00933B8D"/>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933B8D"/>
    <w:rPr>
      <w:rFonts w:ascii="Times New Roman" w:hAnsi="Times New Roman" w:cs="Times New Roman"/>
    </w:rPr>
  </w:style>
  <w:style w:type="paragraph" w:customStyle="1" w:styleId="FooterSensitivity">
    <w:name w:val="Footer Sensitivity"/>
    <w:basedOn w:val="Normal"/>
    <w:link w:val="FooterSensitivityChar"/>
    <w:rsid w:val="00933B8D"/>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933B8D"/>
    <w:rPr>
      <w:rFonts w:ascii="Times New Roman" w:hAnsi="Times New Roman" w:cs="Times New Roman"/>
      <w:b/>
      <w:sz w:val="32"/>
    </w:rPr>
  </w:style>
  <w:style w:type="paragraph" w:customStyle="1" w:styleId="HeaderCoverPage">
    <w:name w:val="Header Cover Page"/>
    <w:basedOn w:val="Normal"/>
    <w:link w:val="HeaderCoverPageChar"/>
    <w:rsid w:val="00933B8D"/>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sid w:val="00933B8D"/>
    <w:rPr>
      <w:rFonts w:ascii="Times New Roman" w:hAnsi="Times New Roman" w:cs="Times New Roman"/>
    </w:rPr>
  </w:style>
  <w:style w:type="paragraph" w:customStyle="1" w:styleId="HeaderSensitivity">
    <w:name w:val="Header Sensitivity"/>
    <w:basedOn w:val="Normal"/>
    <w:link w:val="HeaderSensitivityChar"/>
    <w:rsid w:val="00933B8D"/>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933B8D"/>
    <w:rPr>
      <w:rFonts w:ascii="Times New Roman" w:hAnsi="Times New Roman" w:cs="Times New Roman"/>
      <w:b/>
      <w:sz w:val="32"/>
    </w:rPr>
  </w:style>
  <w:style w:type="paragraph" w:customStyle="1" w:styleId="HeaderSensitivityRight">
    <w:name w:val="Header Sensitivity Right"/>
    <w:basedOn w:val="Normal"/>
    <w:link w:val="HeaderSensitivityRightChar"/>
    <w:rsid w:val="00933B8D"/>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933B8D"/>
    <w:rPr>
      <w:rFonts w:ascii="Times New Roman" w:hAnsi="Times New Roman" w:cs="Times New Roman"/>
      <w:sz w:val="28"/>
    </w:rPr>
  </w:style>
  <w:style w:type="paragraph" w:styleId="Revision">
    <w:name w:val="Revision"/>
    <w:hidden/>
    <w:uiPriority w:val="99"/>
    <w:semiHidden/>
    <w:rsid w:val="0059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8722">
      <w:bodyDiv w:val="1"/>
      <w:marLeft w:val="0"/>
      <w:marRight w:val="0"/>
      <w:marTop w:val="0"/>
      <w:marBottom w:val="0"/>
      <w:divBdr>
        <w:top w:val="none" w:sz="0" w:space="0" w:color="auto"/>
        <w:left w:val="none" w:sz="0" w:space="0" w:color="auto"/>
        <w:bottom w:val="none" w:sz="0" w:space="0" w:color="auto"/>
        <w:right w:val="none" w:sz="0" w:space="0" w:color="auto"/>
      </w:divBdr>
    </w:div>
    <w:div w:id="949969814">
      <w:bodyDiv w:val="1"/>
      <w:marLeft w:val="0"/>
      <w:marRight w:val="0"/>
      <w:marTop w:val="0"/>
      <w:marBottom w:val="0"/>
      <w:divBdr>
        <w:top w:val="none" w:sz="0" w:space="0" w:color="auto"/>
        <w:left w:val="none" w:sz="0" w:space="0" w:color="auto"/>
        <w:bottom w:val="none" w:sz="0" w:space="0" w:color="auto"/>
        <w:right w:val="none" w:sz="0" w:space="0" w:color="auto"/>
      </w:divBdr>
    </w:div>
    <w:div w:id="1015225417">
      <w:bodyDiv w:val="1"/>
      <w:marLeft w:val="0"/>
      <w:marRight w:val="0"/>
      <w:marTop w:val="0"/>
      <w:marBottom w:val="0"/>
      <w:divBdr>
        <w:top w:val="none" w:sz="0" w:space="0" w:color="auto"/>
        <w:left w:val="none" w:sz="0" w:space="0" w:color="auto"/>
        <w:bottom w:val="none" w:sz="0" w:space="0" w:color="auto"/>
        <w:right w:val="none" w:sz="0" w:space="0" w:color="auto"/>
      </w:divBdr>
    </w:div>
    <w:div w:id="1520000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6383-4591-4B58-BBB8-515FB197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1208</Words>
  <Characters>7239</Characters>
  <Application>Microsoft Office Word</Application>
  <DocSecurity>0</DocSecurity>
  <Lines>168</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30</cp:revision>
  <dcterms:created xsi:type="dcterms:W3CDTF">2023-03-07T20:00:00Z</dcterms:created>
  <dcterms:modified xsi:type="dcterms:W3CDTF">2023-04-14T15:15:00Z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2023-01-16T11:59:48Z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c7a066ec-9bae-4d4d-b00a-4f3688d1d0f2</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8.1, Build 20220902</vt:lpwstr>
  </property>
</Properties>
</file>