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128AE" w14:textId="6306A2AF" w:rsidR="00227DA3" w:rsidRDefault="00F77A7E" w:rsidP="00F77A7E">
      <w:pPr>
        <w:pStyle w:val="Pagedecouverture"/>
        <w:rPr>
          <w:noProof/>
        </w:rPr>
      </w:pPr>
      <w:bookmarkStart w:id="0" w:name="LW_BM_COVERPAGE"/>
      <w:r>
        <w:rPr>
          <w:noProof/>
        </w:rPr>
        <w:pict w14:anchorId="22A02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285BFE0-9406-4844-A1F3-A1AA74464467" style="width:455.25pt;height:324pt">
            <v:imagedata r:id="rId11" o:title=""/>
          </v:shape>
        </w:pict>
      </w:r>
    </w:p>
    <w:bookmarkEnd w:id="0"/>
    <w:p w14:paraId="6F55E444" w14:textId="77777777" w:rsidR="00227DA3" w:rsidRDefault="00227DA3" w:rsidP="00227DA3">
      <w:pPr>
        <w:rPr>
          <w:noProof/>
        </w:rPr>
        <w:sectPr w:rsidR="00227DA3" w:rsidSect="00F77A7E">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1F984B3B" w14:textId="308ADC45" w:rsidR="00603FCD" w:rsidRPr="00BF78F3" w:rsidRDefault="00603FCD" w:rsidP="00603FCD">
      <w:pPr>
        <w:jc w:val="center"/>
        <w:rPr>
          <w:rFonts w:ascii="Times New Roman" w:hAnsi="Times New Roman" w:cs="Times New Roman"/>
          <w:noProof/>
          <w:sz w:val="24"/>
        </w:rPr>
      </w:pPr>
      <w:bookmarkStart w:id="1" w:name="_GoBack"/>
      <w:bookmarkEnd w:id="1"/>
    </w:p>
    <w:p w14:paraId="59C7B01E" w14:textId="01F76763" w:rsidR="00A64CD7" w:rsidRPr="00A86C98" w:rsidRDefault="00A64CD7" w:rsidP="00A64CD7">
      <w:pPr>
        <w:pStyle w:val="ListParagraph"/>
        <w:numPr>
          <w:ilvl w:val="0"/>
          <w:numId w:val="14"/>
        </w:numPr>
        <w:rPr>
          <w:rFonts w:ascii="Times New Roman" w:hAnsi="Times New Roman" w:cs="Times New Roman"/>
          <w:b/>
          <w:noProof/>
          <w:sz w:val="24"/>
        </w:rPr>
      </w:pPr>
      <w:r>
        <w:rPr>
          <w:rFonts w:ascii="Times New Roman" w:hAnsi="Times New Roman"/>
          <w:b/>
          <w:noProof/>
          <w:sz w:val="24"/>
        </w:rPr>
        <w:t>Wprowadzenie</w:t>
      </w:r>
    </w:p>
    <w:p w14:paraId="0C78A2A0" w14:textId="5246EB63" w:rsidR="1283CD53" w:rsidRPr="00112FE5" w:rsidRDefault="00C35874" w:rsidP="7B1E0AF7">
      <w:pPr>
        <w:jc w:val="both"/>
        <w:rPr>
          <w:rFonts w:ascii="Times New Roman" w:hAnsi="Times New Roman" w:cs="Times New Roman"/>
          <w:noProof/>
          <w:sz w:val="24"/>
          <w:lang w:val="pl-PL"/>
        </w:rPr>
      </w:pPr>
      <w:r>
        <w:rPr>
          <w:rFonts w:ascii="Times New Roman" w:hAnsi="Times New Roman"/>
          <w:noProof/>
          <w:sz w:val="24"/>
        </w:rPr>
        <w:t>Na rynkach gazu już</w:t>
      </w:r>
      <w:r w:rsidR="00112FE5">
        <w:rPr>
          <w:rFonts w:ascii="Times New Roman" w:hAnsi="Times New Roman"/>
          <w:noProof/>
          <w:sz w:val="24"/>
        </w:rPr>
        <w:t xml:space="preserve"> w 2</w:t>
      </w:r>
      <w:r>
        <w:rPr>
          <w:rFonts w:ascii="Times New Roman" w:hAnsi="Times New Roman"/>
          <w:noProof/>
          <w:sz w:val="24"/>
        </w:rPr>
        <w:t>0</w:t>
      </w:r>
      <w:r w:rsidRPr="00112FE5">
        <w:rPr>
          <w:rFonts w:ascii="Times New Roman" w:hAnsi="Times New Roman"/>
          <w:noProof/>
          <w:sz w:val="24"/>
          <w:lang w:val="pl-PL"/>
        </w:rPr>
        <w:t>21</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zaczęły być widoczne silne napięcia,</w:t>
      </w:r>
      <w:r w:rsidR="00112FE5">
        <w:rPr>
          <w:rFonts w:ascii="Times New Roman" w:hAnsi="Times New Roman"/>
          <w:noProof/>
          <w:sz w:val="24"/>
        </w:rPr>
        <w:t xml:space="preserve"> a cen</w:t>
      </w:r>
      <w:r>
        <w:rPr>
          <w:rFonts w:ascii="Times New Roman" w:hAnsi="Times New Roman"/>
          <w:noProof/>
          <w:sz w:val="24"/>
        </w:rPr>
        <w:t>y gazu znacznie wzrosły. Agresja wojskowa Rosji na Ukrainę, która rozpoczęła się</w:t>
      </w:r>
      <w:r w:rsidR="00112FE5">
        <w:rPr>
          <w:rFonts w:ascii="Times New Roman" w:hAnsi="Times New Roman"/>
          <w:noProof/>
          <w:sz w:val="24"/>
        </w:rPr>
        <w:t xml:space="preserve"> w lut</w:t>
      </w:r>
      <w:r>
        <w:rPr>
          <w:rFonts w:ascii="Times New Roman" w:hAnsi="Times New Roman"/>
          <w:noProof/>
          <w:sz w:val="24"/>
        </w:rPr>
        <w:t>ym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wywołała kolejne zakłócenia</w:t>
      </w:r>
      <w:r w:rsidR="00112FE5">
        <w:rPr>
          <w:rFonts w:ascii="Times New Roman" w:hAnsi="Times New Roman"/>
          <w:noProof/>
          <w:sz w:val="24"/>
        </w:rPr>
        <w:t xml:space="preserve"> w dos</w:t>
      </w:r>
      <w:r>
        <w:rPr>
          <w:rFonts w:ascii="Times New Roman" w:hAnsi="Times New Roman"/>
          <w:noProof/>
          <w:sz w:val="24"/>
        </w:rPr>
        <w:t>tawach gazu</w:t>
      </w:r>
      <w:r w:rsidR="00112FE5">
        <w:rPr>
          <w:rFonts w:ascii="Times New Roman" w:hAnsi="Times New Roman"/>
          <w:noProof/>
          <w:sz w:val="24"/>
        </w:rPr>
        <w:t xml:space="preserve"> i spo</w:t>
      </w:r>
      <w:r>
        <w:rPr>
          <w:rFonts w:ascii="Times New Roman" w:hAnsi="Times New Roman"/>
          <w:noProof/>
          <w:sz w:val="24"/>
        </w:rPr>
        <w:t>wodowała jeszcze większą zmienność cen gazu na rynkach światowych. Dla UE</w:t>
      </w:r>
      <w:r w:rsidR="00112FE5">
        <w:rPr>
          <w:rFonts w:ascii="Times New Roman" w:hAnsi="Times New Roman"/>
          <w:noProof/>
          <w:sz w:val="24"/>
        </w:rPr>
        <w:t xml:space="preserve"> i kra</w:t>
      </w:r>
      <w:r>
        <w:rPr>
          <w:rFonts w:ascii="Times New Roman" w:hAnsi="Times New Roman"/>
          <w:noProof/>
          <w:sz w:val="24"/>
        </w:rPr>
        <w:t>jów bezpośrednio</w:t>
      </w:r>
      <w:r w:rsidR="00112FE5">
        <w:rPr>
          <w:rFonts w:ascii="Times New Roman" w:hAnsi="Times New Roman"/>
          <w:noProof/>
          <w:sz w:val="24"/>
        </w:rPr>
        <w:t xml:space="preserve"> z nią</w:t>
      </w:r>
      <w:r>
        <w:rPr>
          <w:rFonts w:ascii="Times New Roman" w:hAnsi="Times New Roman"/>
          <w:noProof/>
          <w:sz w:val="24"/>
        </w:rPr>
        <w:t xml:space="preserve"> sąsiadujących, które były uzależnione od dostaw rosyjskiego gazu, zmiany te wiązały się</w:t>
      </w:r>
      <w:r w:rsidR="00112FE5">
        <w:rPr>
          <w:rFonts w:ascii="Times New Roman" w:hAnsi="Times New Roman"/>
          <w:noProof/>
          <w:sz w:val="24"/>
        </w:rPr>
        <w:t xml:space="preserve"> z kon</w:t>
      </w:r>
      <w:r>
        <w:rPr>
          <w:rFonts w:ascii="Times New Roman" w:hAnsi="Times New Roman"/>
          <w:noProof/>
          <w:sz w:val="24"/>
        </w:rPr>
        <w:t>iecznością zdecydowanej reakcji</w:t>
      </w:r>
      <w:r w:rsidR="00112FE5">
        <w:rPr>
          <w:rFonts w:ascii="Times New Roman" w:hAnsi="Times New Roman"/>
          <w:noProof/>
          <w:sz w:val="24"/>
        </w:rPr>
        <w:t xml:space="preserve"> i pod</w:t>
      </w:r>
      <w:r>
        <w:rPr>
          <w:rFonts w:ascii="Times New Roman" w:hAnsi="Times New Roman"/>
          <w:noProof/>
          <w:sz w:val="24"/>
        </w:rPr>
        <w:t>jęcia działań mających na celu zaradzenie problemom związanym</w:t>
      </w:r>
      <w:r w:rsidR="00112FE5">
        <w:rPr>
          <w:rFonts w:ascii="Times New Roman" w:hAnsi="Times New Roman"/>
          <w:noProof/>
          <w:sz w:val="24"/>
        </w:rPr>
        <w:t xml:space="preserve"> z pod</w:t>
      </w:r>
      <w:r>
        <w:rPr>
          <w:rFonts w:ascii="Times New Roman" w:hAnsi="Times New Roman"/>
          <w:noProof/>
          <w:sz w:val="24"/>
        </w:rPr>
        <w:t>ażą</w:t>
      </w:r>
      <w:r w:rsidR="00112FE5">
        <w:rPr>
          <w:rFonts w:ascii="Times New Roman" w:hAnsi="Times New Roman"/>
          <w:noProof/>
          <w:sz w:val="24"/>
        </w:rPr>
        <w:t xml:space="preserve"> i pop</w:t>
      </w:r>
      <w:r>
        <w:rPr>
          <w:rFonts w:ascii="Times New Roman" w:hAnsi="Times New Roman"/>
          <w:noProof/>
          <w:sz w:val="24"/>
        </w:rPr>
        <w:t>ytem</w:t>
      </w:r>
      <w:r w:rsidRPr="00112FE5">
        <w:rPr>
          <w:rFonts w:ascii="Times New Roman" w:hAnsi="Times New Roman"/>
          <w:noProof/>
          <w:sz w:val="24"/>
          <w:lang w:val="pl-PL"/>
        </w:rPr>
        <w:t>.</w:t>
      </w:r>
      <w:r w:rsidR="00112FE5" w:rsidRPr="00112FE5">
        <w:rPr>
          <w:rFonts w:ascii="Times New Roman" w:hAnsi="Times New Roman"/>
          <w:noProof/>
          <w:sz w:val="24"/>
          <w:lang w:val="pl-PL"/>
        </w:rPr>
        <w:t xml:space="preserve"> </w:t>
      </w:r>
    </w:p>
    <w:p w14:paraId="5A65853A" w14:textId="7142C98E" w:rsidR="1283CD53" w:rsidRDefault="651D5BD1" w:rsidP="7B1E0AF7">
      <w:pPr>
        <w:jc w:val="both"/>
        <w:rPr>
          <w:rFonts w:ascii="Times New Roman" w:hAnsi="Times New Roman" w:cs="Times New Roman"/>
          <w:noProof/>
          <w:sz w:val="24"/>
        </w:rPr>
      </w:pPr>
      <w:r>
        <w:rPr>
          <w:rFonts w:ascii="Times New Roman" w:hAnsi="Times New Roman"/>
          <w:noProof/>
          <w:sz w:val="24"/>
        </w:rPr>
        <w:t>Zasięg zaburzeń równowagi na rynku gazu oraz obawa przed poważnymi zakłóceniami</w:t>
      </w:r>
      <w:r w:rsidR="00112FE5">
        <w:rPr>
          <w:rFonts w:ascii="Times New Roman" w:hAnsi="Times New Roman"/>
          <w:noProof/>
          <w:sz w:val="24"/>
        </w:rPr>
        <w:t xml:space="preserve"> w dos</w:t>
      </w:r>
      <w:r>
        <w:rPr>
          <w:rFonts w:ascii="Times New Roman" w:hAnsi="Times New Roman"/>
          <w:noProof/>
          <w:sz w:val="24"/>
        </w:rPr>
        <w:t>tawach, których następstwem byłyby potencjalnie poważne ograniczenia</w:t>
      </w:r>
      <w:r w:rsidR="00112FE5">
        <w:rPr>
          <w:rFonts w:ascii="Times New Roman" w:hAnsi="Times New Roman"/>
          <w:noProof/>
          <w:sz w:val="24"/>
        </w:rPr>
        <w:t xml:space="preserve"> w dos</w:t>
      </w:r>
      <w:r>
        <w:rPr>
          <w:rFonts w:ascii="Times New Roman" w:hAnsi="Times New Roman"/>
          <w:noProof/>
          <w:sz w:val="24"/>
        </w:rPr>
        <w:t>tawach zarówno dla przemysłu, jak</w:t>
      </w:r>
      <w:r w:rsidR="00112FE5">
        <w:rPr>
          <w:rFonts w:ascii="Times New Roman" w:hAnsi="Times New Roman"/>
          <w:noProof/>
          <w:sz w:val="24"/>
        </w:rPr>
        <w:t xml:space="preserve"> i dla</w:t>
      </w:r>
      <w:r>
        <w:rPr>
          <w:rFonts w:ascii="Times New Roman" w:hAnsi="Times New Roman"/>
          <w:noProof/>
          <w:sz w:val="24"/>
        </w:rPr>
        <w:t xml:space="preserve"> gospodarstw domowych, doprowadziły do podjęcia działań regulacyjnych na bezprecedensową skalę. Działania te przyczyniły się do zapewnienia bezpieczeństwa dostaw gazu</w:t>
      </w:r>
      <w:r w:rsidR="00112FE5">
        <w:rPr>
          <w:rFonts w:ascii="Times New Roman" w:hAnsi="Times New Roman"/>
          <w:noProof/>
          <w:sz w:val="24"/>
        </w:rPr>
        <w:t xml:space="preserve"> i poz</w:t>
      </w:r>
      <w:r>
        <w:rPr>
          <w:rFonts w:ascii="Times New Roman" w:hAnsi="Times New Roman"/>
          <w:noProof/>
          <w:sz w:val="24"/>
        </w:rPr>
        <w:t xml:space="preserve">woliły na zahamowanie wzrostu cen gazu zimą 2022/2023. </w:t>
      </w:r>
    </w:p>
    <w:p w14:paraId="475C4F91" w14:textId="24E010D9" w:rsidR="568CCE77" w:rsidRDefault="2AE456E5" w:rsidP="6121C8F9">
      <w:pPr>
        <w:jc w:val="both"/>
        <w:rPr>
          <w:rFonts w:ascii="Times New Roman" w:hAnsi="Times New Roman" w:cs="Times New Roman"/>
          <w:noProof/>
          <w:sz w:val="24"/>
        </w:rPr>
      </w:pPr>
      <w:r>
        <w:rPr>
          <w:rFonts w:ascii="Times New Roman" w:hAnsi="Times New Roman"/>
          <w:noProof/>
          <w:sz w:val="24"/>
        </w:rPr>
        <w:t>Magazynowanie gazu stanowiło już istotny element planów Komisji dotyczących gotowości na zimę 2022/2023 i na nadchodzące lata pod względem dostaw gazu, co podkreślono również</w:t>
      </w:r>
      <w:r w:rsidR="00112FE5">
        <w:rPr>
          <w:rFonts w:ascii="Times New Roman" w:hAnsi="Times New Roman"/>
          <w:noProof/>
          <w:sz w:val="24"/>
        </w:rPr>
        <w:t xml:space="preserve"> w pla</w:t>
      </w:r>
      <w:r>
        <w:rPr>
          <w:rFonts w:ascii="Times New Roman" w:hAnsi="Times New Roman"/>
          <w:noProof/>
          <w:sz w:val="24"/>
        </w:rPr>
        <w:t>nie REPowerEU</w:t>
      </w:r>
      <w:r>
        <w:rPr>
          <w:rStyle w:val="FootnoteReference"/>
          <w:rFonts w:ascii="Times New Roman" w:hAnsi="Times New Roman" w:cs="Times New Roman"/>
          <w:noProof/>
          <w:sz w:val="24"/>
        </w:rPr>
        <w:footnoteReference w:id="2"/>
      </w:r>
      <w:r>
        <w:rPr>
          <w:rFonts w:ascii="Times New Roman" w:hAnsi="Times New Roman"/>
          <w:noProof/>
          <w:sz w:val="24"/>
        </w:rPr>
        <w:t xml:space="preserve"> oraz</w:t>
      </w:r>
      <w:r w:rsidR="00112FE5">
        <w:rPr>
          <w:rFonts w:ascii="Times New Roman" w:hAnsi="Times New Roman"/>
          <w:noProof/>
          <w:sz w:val="24"/>
        </w:rPr>
        <w:t xml:space="preserve"> w kom</w:t>
      </w:r>
      <w:r>
        <w:rPr>
          <w:rFonts w:ascii="Times New Roman" w:hAnsi="Times New Roman"/>
          <w:noProof/>
          <w:sz w:val="24"/>
        </w:rPr>
        <w:t>unikacie Komisji „Oszczędzanie gazu na bezpieczną zimę”</w:t>
      </w:r>
      <w:r>
        <w:rPr>
          <w:rStyle w:val="FootnoteReference"/>
          <w:rFonts w:ascii="Times New Roman" w:hAnsi="Times New Roman" w:cs="Times New Roman"/>
          <w:noProof/>
          <w:sz w:val="24"/>
        </w:rPr>
        <w:footnoteReference w:id="3"/>
      </w:r>
      <w:r>
        <w:rPr>
          <w:rFonts w:ascii="Times New Roman" w:hAnsi="Times New Roman"/>
          <w:noProof/>
          <w:sz w:val="24"/>
        </w:rPr>
        <w:t>. Dobrze wypełnione magazyny gazu zapewniają</w:t>
      </w:r>
      <w:r w:rsidR="00112FE5">
        <w:rPr>
          <w:rFonts w:ascii="Times New Roman" w:hAnsi="Times New Roman"/>
          <w:noProof/>
          <w:sz w:val="24"/>
        </w:rPr>
        <w:t xml:space="preserve"> w szc</w:t>
      </w:r>
      <w:r>
        <w:rPr>
          <w:rFonts w:ascii="Times New Roman" w:hAnsi="Times New Roman"/>
          <w:noProof/>
          <w:sz w:val="24"/>
        </w:rPr>
        <w:t>zególności dostępność gazu zarówno dla gospodarstw domowych, jak</w:t>
      </w:r>
      <w:r w:rsidR="00112FE5">
        <w:rPr>
          <w:rFonts w:ascii="Times New Roman" w:hAnsi="Times New Roman"/>
          <w:noProof/>
          <w:sz w:val="24"/>
        </w:rPr>
        <w:t xml:space="preserve"> i dla</w:t>
      </w:r>
      <w:r>
        <w:rPr>
          <w:rFonts w:ascii="Times New Roman" w:hAnsi="Times New Roman"/>
          <w:noProof/>
          <w:sz w:val="24"/>
        </w:rPr>
        <w:t xml:space="preserve"> przedsiębiorstw</w:t>
      </w:r>
      <w:r w:rsidR="00112FE5">
        <w:rPr>
          <w:rFonts w:ascii="Times New Roman" w:hAnsi="Times New Roman"/>
          <w:noProof/>
          <w:sz w:val="24"/>
        </w:rPr>
        <w:t xml:space="preserve"> w zim</w:t>
      </w:r>
      <w:r>
        <w:rPr>
          <w:rFonts w:ascii="Times New Roman" w:hAnsi="Times New Roman"/>
          <w:noProof/>
          <w:sz w:val="24"/>
        </w:rPr>
        <w:t xml:space="preserve">owym okresie grzewczym. </w:t>
      </w:r>
    </w:p>
    <w:p w14:paraId="3E5D9C47" w14:textId="0803BF36" w:rsidR="035702B9" w:rsidRDefault="3798A06F" w:rsidP="6121C8F9">
      <w:pPr>
        <w:jc w:val="both"/>
        <w:rPr>
          <w:rFonts w:ascii="Times New Roman" w:hAnsi="Times New Roman" w:cs="Times New Roman"/>
          <w:noProof/>
          <w:sz w:val="24"/>
        </w:rPr>
      </w:pPr>
      <w:r>
        <w:rPr>
          <w:rFonts w:ascii="Times New Roman" w:hAnsi="Times New Roman"/>
          <w:noProof/>
          <w:sz w:val="24"/>
        </w:rPr>
        <w:t>Jako kolejny środek</w:t>
      </w:r>
      <w:r w:rsidR="00112FE5">
        <w:rPr>
          <w:rFonts w:ascii="Times New Roman" w:hAnsi="Times New Roman"/>
          <w:noProof/>
          <w:sz w:val="24"/>
        </w:rPr>
        <w:t xml:space="preserve"> w roz</w:t>
      </w:r>
      <w:r>
        <w:rPr>
          <w:rFonts w:ascii="Times New Roman" w:hAnsi="Times New Roman"/>
          <w:noProof/>
          <w:sz w:val="24"/>
        </w:rPr>
        <w:t>porządzeniu</w:t>
      </w:r>
      <w:r w:rsidR="00112FE5">
        <w:rPr>
          <w:rFonts w:ascii="Times New Roman" w:hAnsi="Times New Roman"/>
          <w:noProof/>
          <w:sz w:val="24"/>
        </w:rPr>
        <w:t xml:space="preserve"> w spr</w:t>
      </w:r>
      <w:r>
        <w:rPr>
          <w:rFonts w:ascii="Times New Roman" w:hAnsi="Times New Roman"/>
          <w:noProof/>
          <w:sz w:val="24"/>
        </w:rPr>
        <w:t>awie magazynowania gazu</w:t>
      </w:r>
      <w:r>
        <w:rPr>
          <w:rStyle w:val="FootnoteReference"/>
          <w:rFonts w:ascii="Times New Roman" w:hAnsi="Times New Roman" w:cs="Times New Roman"/>
          <w:noProof/>
          <w:sz w:val="24"/>
        </w:rPr>
        <w:footnoteReference w:id="4"/>
      </w:r>
      <w:r>
        <w:rPr>
          <w:rFonts w:ascii="Times New Roman" w:hAnsi="Times New Roman"/>
          <w:noProof/>
          <w:sz w:val="24"/>
        </w:rPr>
        <w:t>, przyjętym przez współprawodawców</w:t>
      </w:r>
      <w:r w:rsidR="00112FE5">
        <w:rPr>
          <w:rFonts w:ascii="Times New Roman" w:hAnsi="Times New Roman"/>
          <w:noProof/>
          <w:sz w:val="24"/>
        </w:rPr>
        <w:t xml:space="preserve"> w dni</w:t>
      </w:r>
      <w:r>
        <w:rPr>
          <w:rFonts w:ascii="Times New Roman" w:hAnsi="Times New Roman"/>
          <w:noProof/>
          <w:sz w:val="24"/>
        </w:rPr>
        <w:t>u 27 czerwca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nałożono na wszystkie państwa członkowskie posiadające zdolności magazynowania gazu wymóg zapewnienia, aby ich podziemne magazyny gazu zostały napełnione do co najmniej 8</w:t>
      </w:r>
      <w:r w:rsidRPr="00112FE5">
        <w:rPr>
          <w:rFonts w:ascii="Times New Roman" w:hAnsi="Times New Roman"/>
          <w:noProof/>
          <w:sz w:val="24"/>
          <w:lang w:val="pl-PL"/>
        </w:rPr>
        <w:t>0</w:t>
      </w:r>
      <w:r w:rsidR="00112FE5" w:rsidRPr="00112FE5">
        <w:rPr>
          <w:rFonts w:ascii="Times New Roman" w:hAnsi="Times New Roman"/>
          <w:noProof/>
          <w:sz w:val="24"/>
          <w:lang w:val="pl-PL"/>
        </w:rPr>
        <w:t> </w:t>
      </w:r>
      <w:r w:rsidRPr="00112FE5">
        <w:rPr>
          <w:rFonts w:ascii="Times New Roman" w:hAnsi="Times New Roman"/>
          <w:noProof/>
          <w:sz w:val="24"/>
          <w:lang w:val="pl-PL"/>
        </w:rPr>
        <w:t>%</w:t>
      </w:r>
      <w:r>
        <w:rPr>
          <w:rFonts w:ascii="Times New Roman" w:hAnsi="Times New Roman"/>
          <w:noProof/>
          <w:sz w:val="24"/>
        </w:rPr>
        <w:t xml:space="preserve"> pojemności do dnia 1 listopada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Od 20</w:t>
      </w:r>
      <w:r w:rsidRPr="00112FE5">
        <w:rPr>
          <w:rFonts w:ascii="Times New Roman" w:hAnsi="Times New Roman"/>
          <w:noProof/>
          <w:sz w:val="24"/>
          <w:lang w:val="pl-PL"/>
        </w:rPr>
        <w:t>23</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magazyny gazu będą musiały być napełnione </w:t>
      </w:r>
      <w:r w:rsidRPr="00112FE5">
        <w:rPr>
          <w:rFonts w:ascii="Times New Roman" w:hAnsi="Times New Roman"/>
          <w:noProof/>
          <w:sz w:val="24"/>
          <w:lang w:val="pl-PL"/>
        </w:rPr>
        <w:t>do</w:t>
      </w:r>
      <w:r w:rsidR="00112FE5" w:rsidRPr="00112FE5">
        <w:rPr>
          <w:rFonts w:ascii="Times New Roman" w:hAnsi="Times New Roman"/>
          <w:noProof/>
          <w:sz w:val="24"/>
          <w:lang w:val="pl-PL"/>
        </w:rPr>
        <w:t> </w:t>
      </w:r>
      <w:r w:rsidRPr="00112FE5">
        <w:rPr>
          <w:rFonts w:ascii="Times New Roman" w:hAnsi="Times New Roman"/>
          <w:noProof/>
          <w:sz w:val="24"/>
          <w:lang w:val="pl-PL"/>
        </w:rPr>
        <w:t>90</w:t>
      </w:r>
      <w:r w:rsidR="00112FE5" w:rsidRPr="00112FE5">
        <w:rPr>
          <w:rFonts w:ascii="Times New Roman" w:hAnsi="Times New Roman"/>
          <w:noProof/>
          <w:sz w:val="24"/>
          <w:lang w:val="pl-PL"/>
        </w:rPr>
        <w:t> </w:t>
      </w:r>
      <w:r w:rsidRPr="00112FE5">
        <w:rPr>
          <w:rFonts w:ascii="Times New Roman" w:hAnsi="Times New Roman"/>
          <w:noProof/>
          <w:sz w:val="24"/>
          <w:lang w:val="pl-PL"/>
        </w:rPr>
        <w:t>%</w:t>
      </w:r>
      <w:r>
        <w:rPr>
          <w:rFonts w:ascii="Times New Roman" w:hAnsi="Times New Roman"/>
          <w:noProof/>
          <w:sz w:val="24"/>
        </w:rPr>
        <w:t xml:space="preserve"> pojemności do dnia 1 listopada każdego roku. </w:t>
      </w:r>
    </w:p>
    <w:p w14:paraId="67D9E7AC" w14:textId="30437216" w:rsidR="14EF1BC2" w:rsidRDefault="14EF1BC2" w:rsidP="6121C8F9">
      <w:pPr>
        <w:jc w:val="both"/>
        <w:rPr>
          <w:rFonts w:ascii="Times New Roman" w:hAnsi="Times New Roman" w:cs="Times New Roman"/>
          <w:noProof/>
          <w:sz w:val="24"/>
        </w:rPr>
      </w:pPr>
      <w:r>
        <w:rPr>
          <w:rFonts w:ascii="Times New Roman" w:hAnsi="Times New Roman"/>
          <w:noProof/>
          <w:sz w:val="24"/>
        </w:rPr>
        <w:t>Jako dodatkową gwarancję odpowiedniego poziomu napełnienia magazynów gazu</w:t>
      </w:r>
      <w:r w:rsidR="00112FE5">
        <w:rPr>
          <w:rFonts w:ascii="Times New Roman" w:hAnsi="Times New Roman"/>
          <w:noProof/>
          <w:sz w:val="24"/>
        </w:rPr>
        <w:t xml:space="preserve"> w nad</w:t>
      </w:r>
      <w:r>
        <w:rPr>
          <w:rFonts w:ascii="Times New Roman" w:hAnsi="Times New Roman"/>
          <w:noProof/>
          <w:sz w:val="24"/>
        </w:rPr>
        <w:t>chodzących latach</w:t>
      </w:r>
      <w:r w:rsidR="00112FE5">
        <w:rPr>
          <w:rFonts w:ascii="Times New Roman" w:hAnsi="Times New Roman"/>
          <w:noProof/>
          <w:sz w:val="24"/>
        </w:rPr>
        <w:t xml:space="preserve"> w roz</w:t>
      </w:r>
      <w:r>
        <w:rPr>
          <w:rFonts w:ascii="Times New Roman" w:hAnsi="Times New Roman"/>
          <w:noProof/>
          <w:sz w:val="24"/>
        </w:rPr>
        <w:t>porządzeniu</w:t>
      </w:r>
      <w:r w:rsidR="00112FE5">
        <w:rPr>
          <w:rFonts w:ascii="Times New Roman" w:hAnsi="Times New Roman"/>
          <w:noProof/>
          <w:sz w:val="24"/>
        </w:rPr>
        <w:t xml:space="preserve"> w spr</w:t>
      </w:r>
      <w:r>
        <w:rPr>
          <w:rFonts w:ascii="Times New Roman" w:hAnsi="Times New Roman"/>
          <w:noProof/>
          <w:sz w:val="24"/>
        </w:rPr>
        <w:t>awie magazynowania gazu określono, że każdy operator systemu magazynowania w UE musi być certyfikowany. Właściwe organy powinny odmówić certyfikacji</w:t>
      </w:r>
      <w:r w:rsidR="00112FE5">
        <w:rPr>
          <w:rFonts w:ascii="Times New Roman" w:hAnsi="Times New Roman"/>
          <w:noProof/>
          <w:sz w:val="24"/>
        </w:rPr>
        <w:t xml:space="preserve"> w prz</w:t>
      </w:r>
      <w:r>
        <w:rPr>
          <w:rFonts w:ascii="Times New Roman" w:hAnsi="Times New Roman"/>
          <w:noProof/>
          <w:sz w:val="24"/>
        </w:rPr>
        <w:t xml:space="preserve">ypadku gdy uznają, że osoba lub podmiot, które bezpośrednio lub pośrednio kontrolują operatora systemu magazynowania lub wykonują wobec niego jakiekolwiek prawa, mogłyby zagrozić bezpieczeństwu dostaw energii do UE. </w:t>
      </w:r>
    </w:p>
    <w:p w14:paraId="38B0BA15" w14:textId="5A444C9B" w:rsidR="00B82E65" w:rsidRDefault="00A64CD7" w:rsidP="6121C8F9">
      <w:pPr>
        <w:jc w:val="both"/>
        <w:rPr>
          <w:rFonts w:ascii="Times New Roman" w:hAnsi="Times New Roman" w:cs="Times New Roman"/>
          <w:noProof/>
          <w:sz w:val="24"/>
        </w:rPr>
      </w:pPr>
      <w:r>
        <w:rPr>
          <w:rFonts w:ascii="Times New Roman" w:hAnsi="Times New Roman"/>
          <w:noProof/>
          <w:sz w:val="24"/>
        </w:rPr>
        <w:t>W niniejszym sprawozdaniu dokonano oceny wdrożenia rozporządzenia</w:t>
      </w:r>
      <w:r w:rsidR="00112FE5">
        <w:rPr>
          <w:rFonts w:ascii="Times New Roman" w:hAnsi="Times New Roman"/>
          <w:noProof/>
          <w:sz w:val="24"/>
        </w:rPr>
        <w:t xml:space="preserve"> w spr</w:t>
      </w:r>
      <w:r>
        <w:rPr>
          <w:rFonts w:ascii="Times New Roman" w:hAnsi="Times New Roman"/>
          <w:noProof/>
          <w:sz w:val="24"/>
        </w:rPr>
        <w:t>awie magazynowania gazu na podstawie informacji przekazanych przez państwa członkowskie dotyczących wprowadzonych przez nie środków</w:t>
      </w:r>
      <w:r w:rsidR="00112FE5">
        <w:rPr>
          <w:rFonts w:ascii="Times New Roman" w:hAnsi="Times New Roman"/>
          <w:noProof/>
          <w:sz w:val="24"/>
        </w:rPr>
        <w:t xml:space="preserve"> w zak</w:t>
      </w:r>
      <w:r>
        <w:rPr>
          <w:rFonts w:ascii="Times New Roman" w:hAnsi="Times New Roman"/>
          <w:noProof/>
          <w:sz w:val="24"/>
        </w:rPr>
        <w:t>resie magazynowania gazu</w:t>
      </w:r>
      <w:r w:rsidR="00112FE5">
        <w:rPr>
          <w:rFonts w:ascii="Times New Roman" w:hAnsi="Times New Roman"/>
          <w:noProof/>
          <w:sz w:val="24"/>
        </w:rPr>
        <w:t xml:space="preserve"> i pro</w:t>
      </w:r>
      <w:r>
        <w:rPr>
          <w:rFonts w:ascii="Times New Roman" w:hAnsi="Times New Roman"/>
          <w:noProof/>
          <w:sz w:val="24"/>
        </w:rPr>
        <w:t>cedur certyfikacji, uzupełnionych danymi</w:t>
      </w:r>
      <w:r w:rsidR="00112FE5">
        <w:rPr>
          <w:rFonts w:ascii="Times New Roman" w:hAnsi="Times New Roman"/>
          <w:noProof/>
          <w:sz w:val="24"/>
        </w:rPr>
        <w:t xml:space="preserve"> z Eur</w:t>
      </w:r>
      <w:r>
        <w:rPr>
          <w:rFonts w:ascii="Times New Roman" w:hAnsi="Times New Roman"/>
          <w:noProof/>
          <w:sz w:val="24"/>
        </w:rPr>
        <w:t>ostatu, zgodnie</w:t>
      </w:r>
      <w:r w:rsidR="00112FE5">
        <w:rPr>
          <w:rFonts w:ascii="Times New Roman" w:hAnsi="Times New Roman"/>
          <w:noProof/>
          <w:sz w:val="24"/>
        </w:rPr>
        <w:t xml:space="preserve"> z </w:t>
      </w:r>
      <w:r w:rsidR="00112FE5" w:rsidRPr="00112FE5">
        <w:rPr>
          <w:rFonts w:ascii="Times New Roman" w:hAnsi="Times New Roman"/>
          <w:noProof/>
          <w:sz w:val="24"/>
          <w:lang w:val="pl-PL"/>
        </w:rPr>
        <w:t>art</w:t>
      </w:r>
      <w:r w:rsidRPr="00112FE5">
        <w:rPr>
          <w:rFonts w:ascii="Times New Roman" w:hAnsi="Times New Roman"/>
          <w:noProof/>
          <w:sz w:val="24"/>
          <w:lang w:val="pl-PL"/>
        </w:rPr>
        <w:t>.</w:t>
      </w:r>
      <w:r w:rsidR="00112FE5" w:rsidRPr="00112FE5">
        <w:rPr>
          <w:rFonts w:ascii="Times New Roman" w:hAnsi="Times New Roman"/>
          <w:noProof/>
          <w:sz w:val="24"/>
          <w:lang w:val="pl-PL"/>
        </w:rPr>
        <w:t> </w:t>
      </w:r>
      <w:r w:rsidRPr="00112FE5">
        <w:rPr>
          <w:rFonts w:ascii="Times New Roman" w:hAnsi="Times New Roman"/>
          <w:noProof/>
          <w:sz w:val="24"/>
          <w:lang w:val="pl-PL"/>
        </w:rPr>
        <w:t>1</w:t>
      </w:r>
      <w:r>
        <w:rPr>
          <w:rFonts w:ascii="Times New Roman" w:hAnsi="Times New Roman"/>
          <w:noProof/>
          <w:sz w:val="24"/>
        </w:rPr>
        <w:t>7a rozporządzenia (UE) 2017/1938. Niniejszemu sprawozdaniu towarzyszy dokument roboczy służb Komisji, który zawiera szczegółowe informacje na temat środków wprowadzonych przez państwa członkowskie</w:t>
      </w:r>
      <w:r w:rsidR="00112FE5">
        <w:rPr>
          <w:rFonts w:ascii="Times New Roman" w:hAnsi="Times New Roman"/>
          <w:noProof/>
          <w:sz w:val="24"/>
        </w:rPr>
        <w:t xml:space="preserve"> w cel</w:t>
      </w:r>
      <w:r>
        <w:rPr>
          <w:rFonts w:ascii="Times New Roman" w:hAnsi="Times New Roman"/>
          <w:noProof/>
          <w:sz w:val="24"/>
        </w:rPr>
        <w:t>u zapewnienia napełnienia ich magazynów gazu oraz analizę cen gazu</w:t>
      </w:r>
      <w:r w:rsidR="00112FE5">
        <w:rPr>
          <w:rFonts w:ascii="Times New Roman" w:hAnsi="Times New Roman"/>
          <w:noProof/>
          <w:sz w:val="24"/>
        </w:rPr>
        <w:t xml:space="preserve"> w kon</w:t>
      </w:r>
      <w:r>
        <w:rPr>
          <w:rFonts w:ascii="Times New Roman" w:hAnsi="Times New Roman"/>
          <w:noProof/>
          <w:sz w:val="24"/>
        </w:rPr>
        <w:t>tekście wdrażania rozporządzenia</w:t>
      </w:r>
      <w:r w:rsidR="00112FE5">
        <w:rPr>
          <w:rFonts w:ascii="Times New Roman" w:hAnsi="Times New Roman"/>
          <w:noProof/>
          <w:sz w:val="24"/>
        </w:rPr>
        <w:t xml:space="preserve"> w spr</w:t>
      </w:r>
      <w:r>
        <w:rPr>
          <w:rFonts w:ascii="Times New Roman" w:hAnsi="Times New Roman"/>
          <w:noProof/>
          <w:sz w:val="24"/>
        </w:rPr>
        <w:t xml:space="preserve">awie magazynowania gazu. </w:t>
      </w:r>
    </w:p>
    <w:p w14:paraId="05D1D8A7" w14:textId="1019FB9E" w:rsidR="00A64CD7" w:rsidRPr="00A86C98" w:rsidRDefault="00A64CD7" w:rsidP="00A86C98">
      <w:pPr>
        <w:pStyle w:val="ListParagraph"/>
        <w:numPr>
          <w:ilvl w:val="0"/>
          <w:numId w:val="14"/>
        </w:numPr>
        <w:rPr>
          <w:rFonts w:ascii="Times New Roman" w:hAnsi="Times New Roman" w:cs="Times New Roman"/>
          <w:b/>
          <w:noProof/>
          <w:sz w:val="24"/>
        </w:rPr>
      </w:pPr>
      <w:bookmarkStart w:id="2" w:name="_Hlk126235176"/>
      <w:r>
        <w:rPr>
          <w:rFonts w:ascii="Times New Roman" w:hAnsi="Times New Roman"/>
          <w:b/>
          <w:noProof/>
          <w:sz w:val="24"/>
        </w:rPr>
        <w:t>Podstawa prawna</w:t>
      </w:r>
      <w:r w:rsidR="00112FE5">
        <w:rPr>
          <w:rFonts w:ascii="Times New Roman" w:hAnsi="Times New Roman"/>
          <w:b/>
          <w:noProof/>
          <w:sz w:val="24"/>
        </w:rPr>
        <w:t xml:space="preserve"> i kon</w:t>
      </w:r>
      <w:r>
        <w:rPr>
          <w:rFonts w:ascii="Times New Roman" w:hAnsi="Times New Roman"/>
          <w:b/>
          <w:noProof/>
          <w:sz w:val="24"/>
        </w:rPr>
        <w:t xml:space="preserve">tekst sprawozdania rocznego </w:t>
      </w:r>
    </w:p>
    <w:bookmarkEnd w:id="2"/>
    <w:p w14:paraId="1E177555" w14:textId="4C313A24" w:rsidR="001C71DB" w:rsidRPr="001C71DB" w:rsidRDefault="0027761D" w:rsidP="001C71DB">
      <w:pPr>
        <w:jc w:val="both"/>
        <w:rPr>
          <w:rFonts w:ascii="Times New Roman" w:hAnsi="Times New Roman" w:cs="Times New Roman"/>
          <w:noProof/>
          <w:sz w:val="24"/>
        </w:rPr>
      </w:pPr>
      <w:r>
        <w:rPr>
          <w:rFonts w:ascii="Times New Roman" w:hAnsi="Times New Roman"/>
          <w:noProof/>
          <w:sz w:val="24"/>
        </w:rPr>
        <w:t>W dniu 1 listopada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magazyny gazu w UE były napełnione</w:t>
      </w:r>
      <w:r w:rsidR="00112FE5">
        <w:rPr>
          <w:rFonts w:ascii="Times New Roman" w:hAnsi="Times New Roman"/>
          <w:noProof/>
          <w:sz w:val="24"/>
        </w:rPr>
        <w:t xml:space="preserve"> w 9</w:t>
      </w:r>
      <w:r>
        <w:rPr>
          <w:rFonts w:ascii="Times New Roman" w:hAnsi="Times New Roman"/>
          <w:noProof/>
          <w:sz w:val="24"/>
        </w:rPr>
        <w:t>4,</w:t>
      </w:r>
      <w:r w:rsidRPr="00112FE5">
        <w:rPr>
          <w:rFonts w:ascii="Times New Roman" w:hAnsi="Times New Roman"/>
          <w:noProof/>
          <w:sz w:val="24"/>
          <w:lang w:val="pl-PL"/>
        </w:rPr>
        <w:t>9</w:t>
      </w:r>
      <w:r w:rsidR="00112FE5" w:rsidRPr="00112FE5">
        <w:rPr>
          <w:rFonts w:ascii="Times New Roman" w:hAnsi="Times New Roman"/>
          <w:noProof/>
          <w:sz w:val="24"/>
          <w:lang w:val="pl-PL"/>
        </w:rPr>
        <w:t> </w:t>
      </w:r>
      <w:r w:rsidRPr="00112FE5">
        <w:rPr>
          <w:rFonts w:ascii="Times New Roman" w:hAnsi="Times New Roman"/>
          <w:noProof/>
          <w:sz w:val="24"/>
          <w:lang w:val="pl-PL"/>
        </w:rPr>
        <w:t>%</w:t>
      </w:r>
      <w:r>
        <w:rPr>
          <w:rFonts w:ascii="Times New Roman" w:hAnsi="Times New Roman"/>
          <w:noProof/>
          <w:sz w:val="24"/>
        </w:rPr>
        <w:t>. Oznacza to, że znacznie przekroczono zakładany poziom 8</w:t>
      </w:r>
      <w:r w:rsidRPr="00112FE5">
        <w:rPr>
          <w:rFonts w:ascii="Times New Roman" w:hAnsi="Times New Roman"/>
          <w:noProof/>
          <w:sz w:val="24"/>
          <w:lang w:val="pl-PL"/>
        </w:rPr>
        <w:t>0</w:t>
      </w:r>
      <w:r w:rsidR="00112FE5" w:rsidRPr="00112FE5">
        <w:rPr>
          <w:rFonts w:ascii="Times New Roman" w:hAnsi="Times New Roman"/>
          <w:noProof/>
          <w:sz w:val="24"/>
          <w:lang w:val="pl-PL"/>
        </w:rPr>
        <w:t> </w:t>
      </w:r>
      <w:r w:rsidRPr="00112FE5">
        <w:rPr>
          <w:rFonts w:ascii="Times New Roman" w:hAnsi="Times New Roman"/>
          <w:noProof/>
          <w:sz w:val="24"/>
          <w:lang w:val="pl-PL"/>
        </w:rPr>
        <w:t>%</w:t>
      </w:r>
      <w:r>
        <w:rPr>
          <w:rFonts w:ascii="Times New Roman" w:hAnsi="Times New Roman"/>
          <w:noProof/>
          <w:sz w:val="24"/>
        </w:rPr>
        <w:t>,</w:t>
      </w:r>
      <w:r w:rsidR="00112FE5">
        <w:rPr>
          <w:rFonts w:ascii="Times New Roman" w:hAnsi="Times New Roman"/>
          <w:noProof/>
          <w:sz w:val="24"/>
        </w:rPr>
        <w:t xml:space="preserve"> a wsz</w:t>
      </w:r>
      <w:r>
        <w:rPr>
          <w:rFonts w:ascii="Times New Roman" w:hAnsi="Times New Roman"/>
          <w:noProof/>
          <w:sz w:val="24"/>
        </w:rPr>
        <w:t>ystkie państwa członkowskie osiągnęły cel określony</w:t>
      </w:r>
      <w:r w:rsidR="00112FE5">
        <w:rPr>
          <w:rFonts w:ascii="Times New Roman" w:hAnsi="Times New Roman"/>
          <w:noProof/>
          <w:sz w:val="24"/>
        </w:rPr>
        <w:t xml:space="preserve"> w roz</w:t>
      </w:r>
      <w:r>
        <w:rPr>
          <w:rFonts w:ascii="Times New Roman" w:hAnsi="Times New Roman"/>
          <w:noProof/>
          <w:sz w:val="24"/>
        </w:rPr>
        <w:t>porządzeniu</w:t>
      </w:r>
      <w:r>
        <w:rPr>
          <w:rStyle w:val="FootnoteReference"/>
          <w:rFonts w:ascii="Times New Roman" w:hAnsi="Times New Roman" w:cs="Times New Roman"/>
          <w:noProof/>
          <w:sz w:val="24"/>
        </w:rPr>
        <w:footnoteReference w:id="5"/>
      </w:r>
      <w:r w:rsidR="00112FE5">
        <w:rPr>
          <w:rFonts w:ascii="Times New Roman" w:hAnsi="Times New Roman"/>
          <w:noProof/>
          <w:sz w:val="24"/>
        </w:rPr>
        <w:t>. W dni</w:t>
      </w:r>
      <w:r>
        <w:rPr>
          <w:rFonts w:ascii="Times New Roman" w:hAnsi="Times New Roman"/>
          <w:noProof/>
          <w:sz w:val="24"/>
        </w:rPr>
        <w:t>u 31 grudnia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poziom napełnienia w UE wynosił 83,</w:t>
      </w:r>
      <w:r w:rsidRPr="00112FE5">
        <w:rPr>
          <w:rFonts w:ascii="Times New Roman" w:hAnsi="Times New Roman"/>
          <w:noProof/>
          <w:sz w:val="24"/>
          <w:lang w:val="pl-PL"/>
        </w:rPr>
        <w:t>4</w:t>
      </w:r>
      <w:r w:rsidR="00112FE5" w:rsidRPr="00112FE5">
        <w:rPr>
          <w:rFonts w:ascii="Times New Roman" w:hAnsi="Times New Roman"/>
          <w:noProof/>
          <w:sz w:val="24"/>
          <w:lang w:val="pl-PL"/>
        </w:rPr>
        <w:t> </w:t>
      </w:r>
      <w:r w:rsidRPr="00112FE5">
        <w:rPr>
          <w:rFonts w:ascii="Times New Roman" w:hAnsi="Times New Roman"/>
          <w:noProof/>
          <w:sz w:val="24"/>
          <w:lang w:val="pl-PL"/>
        </w:rPr>
        <w:t>%</w:t>
      </w:r>
      <w:r>
        <w:rPr>
          <w:rFonts w:ascii="Times New Roman" w:hAnsi="Times New Roman"/>
          <w:noProof/>
          <w:sz w:val="24"/>
        </w:rPr>
        <w:t>. Pod względem magazynowania UE wydawała się dobrze przygotowana na zimę 2022/2023.</w:t>
      </w:r>
    </w:p>
    <w:p w14:paraId="6EFFE58F" w14:textId="7ED907AA" w:rsidR="0A339225" w:rsidRDefault="5FAA3825" w:rsidP="6121C8F9">
      <w:pPr>
        <w:jc w:val="both"/>
        <w:rPr>
          <w:rFonts w:ascii="Times New Roman" w:hAnsi="Times New Roman" w:cs="Times New Roman"/>
          <w:noProof/>
          <w:sz w:val="24"/>
        </w:rPr>
      </w:pPr>
      <w:r>
        <w:rPr>
          <w:rFonts w:ascii="Times New Roman" w:hAnsi="Times New Roman"/>
          <w:noProof/>
          <w:sz w:val="24"/>
        </w:rPr>
        <w:t>Zgodnie</w:t>
      </w:r>
      <w:r w:rsidR="00112FE5">
        <w:rPr>
          <w:rFonts w:ascii="Times New Roman" w:hAnsi="Times New Roman"/>
          <w:noProof/>
          <w:sz w:val="24"/>
        </w:rPr>
        <w:t xml:space="preserve"> z </w:t>
      </w:r>
      <w:r w:rsidR="00112FE5" w:rsidRPr="00112FE5">
        <w:rPr>
          <w:rFonts w:ascii="Times New Roman" w:hAnsi="Times New Roman"/>
          <w:noProof/>
          <w:sz w:val="24"/>
          <w:lang w:val="pl-PL"/>
        </w:rPr>
        <w:t>art</w:t>
      </w:r>
      <w:r w:rsidRPr="00112FE5">
        <w:rPr>
          <w:rFonts w:ascii="Times New Roman" w:hAnsi="Times New Roman"/>
          <w:noProof/>
          <w:sz w:val="24"/>
          <w:lang w:val="pl-PL"/>
        </w:rPr>
        <w:t>.</w:t>
      </w:r>
      <w:r w:rsidR="00112FE5" w:rsidRPr="00112FE5">
        <w:rPr>
          <w:rFonts w:ascii="Times New Roman" w:hAnsi="Times New Roman"/>
          <w:noProof/>
          <w:sz w:val="24"/>
          <w:lang w:val="pl-PL"/>
        </w:rPr>
        <w:t> </w:t>
      </w:r>
      <w:r w:rsidRPr="00112FE5">
        <w:rPr>
          <w:rFonts w:ascii="Times New Roman" w:hAnsi="Times New Roman"/>
          <w:noProof/>
          <w:sz w:val="24"/>
          <w:lang w:val="pl-PL"/>
        </w:rPr>
        <w:t>6</w:t>
      </w:r>
      <w:r>
        <w:rPr>
          <w:rFonts w:ascii="Times New Roman" w:hAnsi="Times New Roman"/>
          <w:noProof/>
          <w:sz w:val="24"/>
        </w:rPr>
        <w:t xml:space="preserve">d </w:t>
      </w:r>
      <w:r w:rsidRPr="00112FE5">
        <w:rPr>
          <w:rFonts w:ascii="Times New Roman" w:hAnsi="Times New Roman"/>
          <w:noProof/>
          <w:sz w:val="24"/>
          <w:lang w:val="pl-PL"/>
        </w:rPr>
        <w:t>ust.</w:t>
      </w:r>
      <w:r w:rsidR="00112FE5" w:rsidRPr="00112FE5">
        <w:rPr>
          <w:rFonts w:ascii="Times New Roman" w:hAnsi="Times New Roman"/>
          <w:noProof/>
          <w:sz w:val="24"/>
          <w:lang w:val="pl-PL"/>
        </w:rPr>
        <w:t> </w:t>
      </w:r>
      <w:r w:rsidRPr="00112FE5">
        <w:rPr>
          <w:rFonts w:ascii="Times New Roman" w:hAnsi="Times New Roman"/>
          <w:noProof/>
          <w:sz w:val="24"/>
          <w:lang w:val="pl-PL"/>
        </w:rPr>
        <w:t>5</w:t>
      </w:r>
      <w:r>
        <w:rPr>
          <w:rFonts w:ascii="Times New Roman" w:hAnsi="Times New Roman"/>
          <w:noProof/>
          <w:sz w:val="24"/>
        </w:rPr>
        <w:t xml:space="preserve"> rozporządzenia</w:t>
      </w:r>
      <w:r w:rsidR="00112FE5">
        <w:rPr>
          <w:rFonts w:ascii="Times New Roman" w:hAnsi="Times New Roman"/>
          <w:noProof/>
          <w:sz w:val="24"/>
        </w:rPr>
        <w:t xml:space="preserve"> w spr</w:t>
      </w:r>
      <w:r>
        <w:rPr>
          <w:rFonts w:ascii="Times New Roman" w:hAnsi="Times New Roman"/>
          <w:noProof/>
          <w:sz w:val="24"/>
        </w:rPr>
        <w:t>awie magazynowania gazu Komisja ma obowiązek przedkładać Parlamentowi Europejskiemu</w:t>
      </w:r>
      <w:r w:rsidR="00112FE5">
        <w:rPr>
          <w:rFonts w:ascii="Times New Roman" w:hAnsi="Times New Roman"/>
          <w:noProof/>
          <w:sz w:val="24"/>
        </w:rPr>
        <w:t xml:space="preserve"> i Rad</w:t>
      </w:r>
      <w:r>
        <w:rPr>
          <w:rFonts w:ascii="Times New Roman" w:hAnsi="Times New Roman"/>
          <w:noProof/>
          <w:sz w:val="24"/>
        </w:rPr>
        <w:t>zie roczne sprawozdania. Sprawozdania muszą zawierać następujące informacje:</w:t>
      </w:r>
    </w:p>
    <w:p w14:paraId="03AF5105" w14:textId="11CCF807" w:rsidR="3628E64C" w:rsidRDefault="00A721F9" w:rsidP="6121C8F9">
      <w:pPr>
        <w:pStyle w:val="ListParagraph"/>
        <w:numPr>
          <w:ilvl w:val="0"/>
          <w:numId w:val="2"/>
        </w:numPr>
        <w:jc w:val="both"/>
        <w:rPr>
          <w:rFonts w:ascii="Times New Roman" w:hAnsi="Times New Roman" w:cs="Times New Roman"/>
          <w:noProof/>
          <w:sz w:val="24"/>
        </w:rPr>
      </w:pPr>
      <w:r>
        <w:rPr>
          <w:rFonts w:ascii="Times New Roman" w:hAnsi="Times New Roman"/>
          <w:noProof/>
          <w:sz w:val="24"/>
        </w:rPr>
        <w:t>przegląd środków wprowadzonych przez państwa członkowskie</w:t>
      </w:r>
      <w:r w:rsidR="00112FE5">
        <w:rPr>
          <w:rFonts w:ascii="Times New Roman" w:hAnsi="Times New Roman"/>
          <w:noProof/>
          <w:sz w:val="24"/>
        </w:rPr>
        <w:t xml:space="preserve"> w cel</w:t>
      </w:r>
      <w:r>
        <w:rPr>
          <w:rFonts w:ascii="Times New Roman" w:hAnsi="Times New Roman"/>
          <w:noProof/>
          <w:sz w:val="24"/>
        </w:rPr>
        <w:t>u spełnienia obowiązków</w:t>
      </w:r>
      <w:r w:rsidR="00112FE5">
        <w:rPr>
          <w:rFonts w:ascii="Times New Roman" w:hAnsi="Times New Roman"/>
          <w:noProof/>
          <w:sz w:val="24"/>
        </w:rPr>
        <w:t xml:space="preserve"> w zak</w:t>
      </w:r>
      <w:r>
        <w:rPr>
          <w:rFonts w:ascii="Times New Roman" w:hAnsi="Times New Roman"/>
          <w:noProof/>
          <w:sz w:val="24"/>
        </w:rPr>
        <w:t>resie magazynowania;</w:t>
      </w:r>
    </w:p>
    <w:p w14:paraId="6E7F891B" w14:textId="23026A68" w:rsidR="3628E64C" w:rsidRDefault="00A721F9" w:rsidP="6121C8F9">
      <w:pPr>
        <w:pStyle w:val="ListParagraph"/>
        <w:numPr>
          <w:ilvl w:val="0"/>
          <w:numId w:val="2"/>
        </w:numPr>
        <w:jc w:val="both"/>
        <w:rPr>
          <w:rFonts w:ascii="Times New Roman" w:hAnsi="Times New Roman" w:cs="Times New Roman"/>
          <w:noProof/>
          <w:sz w:val="24"/>
        </w:rPr>
      </w:pPr>
      <w:r>
        <w:rPr>
          <w:rFonts w:ascii="Times New Roman" w:hAnsi="Times New Roman"/>
          <w:noProof/>
          <w:sz w:val="24"/>
        </w:rPr>
        <w:t>przegląd czasu potrzebnego na procedurę certyfikacji określoną</w:t>
      </w:r>
      <w:r w:rsidR="00112FE5">
        <w:rPr>
          <w:rFonts w:ascii="Times New Roman" w:hAnsi="Times New Roman"/>
          <w:noProof/>
          <w:sz w:val="24"/>
        </w:rPr>
        <w:t xml:space="preserve"> w art</w:t>
      </w:r>
      <w:r>
        <w:rPr>
          <w:rFonts w:ascii="Times New Roman" w:hAnsi="Times New Roman"/>
          <w:noProof/>
          <w:sz w:val="24"/>
        </w:rPr>
        <w:t>. 3a rozporządzenia (WE) nr 715/2009;</w:t>
      </w:r>
    </w:p>
    <w:p w14:paraId="136A8DC3" w14:textId="4050E1FB" w:rsidR="3628E64C" w:rsidRDefault="00A721F9" w:rsidP="6121C8F9">
      <w:pPr>
        <w:pStyle w:val="ListParagraph"/>
        <w:numPr>
          <w:ilvl w:val="0"/>
          <w:numId w:val="2"/>
        </w:numPr>
        <w:jc w:val="both"/>
        <w:rPr>
          <w:rFonts w:ascii="Times New Roman" w:hAnsi="Times New Roman" w:cs="Times New Roman"/>
          <w:noProof/>
          <w:sz w:val="24"/>
        </w:rPr>
      </w:pPr>
      <w:r>
        <w:rPr>
          <w:rFonts w:ascii="Times New Roman" w:hAnsi="Times New Roman"/>
          <w:noProof/>
          <w:sz w:val="24"/>
        </w:rPr>
        <w:t>przegląd środków wymaganych przez Komisję</w:t>
      </w:r>
      <w:r w:rsidR="00112FE5">
        <w:rPr>
          <w:rFonts w:ascii="Times New Roman" w:hAnsi="Times New Roman"/>
          <w:noProof/>
          <w:sz w:val="24"/>
        </w:rPr>
        <w:t xml:space="preserve"> w cel</w:t>
      </w:r>
      <w:r>
        <w:rPr>
          <w:rFonts w:ascii="Times New Roman" w:hAnsi="Times New Roman"/>
          <w:noProof/>
          <w:sz w:val="24"/>
        </w:rPr>
        <w:t>u zapewnienia zgodności z trajektoriami napełniania</w:t>
      </w:r>
      <w:r w:rsidR="00112FE5">
        <w:rPr>
          <w:rFonts w:ascii="Times New Roman" w:hAnsi="Times New Roman"/>
          <w:noProof/>
          <w:sz w:val="24"/>
        </w:rPr>
        <w:t xml:space="preserve"> i z cel</w:t>
      </w:r>
      <w:r>
        <w:rPr>
          <w:rFonts w:ascii="Times New Roman" w:hAnsi="Times New Roman"/>
          <w:noProof/>
          <w:sz w:val="24"/>
        </w:rPr>
        <w:t>ami</w:t>
      </w:r>
      <w:r w:rsidR="00112FE5">
        <w:rPr>
          <w:rFonts w:ascii="Times New Roman" w:hAnsi="Times New Roman"/>
          <w:noProof/>
          <w:sz w:val="24"/>
        </w:rPr>
        <w:t xml:space="preserve"> w zak</w:t>
      </w:r>
      <w:r>
        <w:rPr>
          <w:rFonts w:ascii="Times New Roman" w:hAnsi="Times New Roman"/>
          <w:noProof/>
          <w:sz w:val="24"/>
        </w:rPr>
        <w:t>resie napełnienia;</w:t>
      </w:r>
    </w:p>
    <w:p w14:paraId="53A6ABCB" w14:textId="08C95A56" w:rsidR="3628E64C" w:rsidRDefault="00A721F9" w:rsidP="6121C8F9">
      <w:pPr>
        <w:pStyle w:val="ListParagraph"/>
        <w:numPr>
          <w:ilvl w:val="0"/>
          <w:numId w:val="2"/>
        </w:numPr>
        <w:jc w:val="both"/>
        <w:rPr>
          <w:rFonts w:ascii="Times New Roman" w:hAnsi="Times New Roman" w:cs="Times New Roman"/>
          <w:noProof/>
          <w:sz w:val="24"/>
        </w:rPr>
      </w:pPr>
      <w:r>
        <w:rPr>
          <w:rFonts w:ascii="Times New Roman" w:hAnsi="Times New Roman"/>
          <w:noProof/>
          <w:sz w:val="24"/>
        </w:rPr>
        <w:t>analizę potencjalnego wpływu niniejszego rozporządzenia na ceny gazu</w:t>
      </w:r>
      <w:r w:rsidR="00112FE5">
        <w:rPr>
          <w:rFonts w:ascii="Times New Roman" w:hAnsi="Times New Roman"/>
          <w:noProof/>
          <w:sz w:val="24"/>
        </w:rPr>
        <w:t xml:space="preserve"> i pot</w:t>
      </w:r>
      <w:r>
        <w:rPr>
          <w:rFonts w:ascii="Times New Roman" w:hAnsi="Times New Roman"/>
          <w:noProof/>
          <w:sz w:val="24"/>
        </w:rPr>
        <w:t>encjalne oszczędności gazu</w:t>
      </w:r>
      <w:r w:rsidR="00112FE5">
        <w:rPr>
          <w:rFonts w:ascii="Times New Roman" w:hAnsi="Times New Roman"/>
          <w:noProof/>
          <w:sz w:val="24"/>
        </w:rPr>
        <w:t xml:space="preserve"> w odn</w:t>
      </w:r>
      <w:r>
        <w:rPr>
          <w:rFonts w:ascii="Times New Roman" w:hAnsi="Times New Roman"/>
          <w:noProof/>
          <w:sz w:val="24"/>
        </w:rPr>
        <w:t>iesieniu do art. 6b ust. 4.</w:t>
      </w:r>
    </w:p>
    <w:p w14:paraId="0646ECBA" w14:textId="1712A434" w:rsidR="00A90AA0" w:rsidRDefault="00A90AA0" w:rsidP="00A90AA0">
      <w:pPr>
        <w:jc w:val="both"/>
        <w:rPr>
          <w:rFonts w:ascii="Times New Roman" w:hAnsi="Times New Roman" w:cs="Times New Roman"/>
          <w:noProof/>
          <w:sz w:val="24"/>
        </w:rPr>
      </w:pPr>
      <w:r>
        <w:rPr>
          <w:rFonts w:ascii="Times New Roman" w:hAnsi="Times New Roman"/>
          <w:noProof/>
          <w:sz w:val="24"/>
        </w:rPr>
        <w:t>Niniejsze sprawozdanie stanowi wkład</w:t>
      </w:r>
      <w:r w:rsidR="00112FE5">
        <w:rPr>
          <w:rFonts w:ascii="Times New Roman" w:hAnsi="Times New Roman"/>
          <w:noProof/>
          <w:sz w:val="24"/>
        </w:rPr>
        <w:t xml:space="preserve"> w roz</w:t>
      </w:r>
      <w:r>
        <w:rPr>
          <w:rFonts w:ascii="Times New Roman" w:hAnsi="Times New Roman"/>
          <w:noProof/>
          <w:sz w:val="24"/>
        </w:rPr>
        <w:t>wój bazy wiedzy na temat najlepszych praktyk</w:t>
      </w:r>
      <w:r w:rsidR="00112FE5">
        <w:rPr>
          <w:rFonts w:ascii="Times New Roman" w:hAnsi="Times New Roman"/>
          <w:noProof/>
          <w:sz w:val="24"/>
        </w:rPr>
        <w:t xml:space="preserve"> w zak</w:t>
      </w:r>
      <w:r>
        <w:rPr>
          <w:rFonts w:ascii="Times New Roman" w:hAnsi="Times New Roman"/>
          <w:noProof/>
          <w:sz w:val="24"/>
        </w:rPr>
        <w:t xml:space="preserve">resie napełniania magazynów. </w:t>
      </w:r>
    </w:p>
    <w:p w14:paraId="37DFAE52" w14:textId="638679D1" w:rsidR="00603FCD" w:rsidRPr="003765DC" w:rsidRDefault="00603FCD" w:rsidP="003765DC">
      <w:pPr>
        <w:pStyle w:val="ListParagraph"/>
        <w:numPr>
          <w:ilvl w:val="0"/>
          <w:numId w:val="14"/>
        </w:numPr>
        <w:rPr>
          <w:rFonts w:ascii="Times New Roman" w:hAnsi="Times New Roman" w:cs="Times New Roman"/>
          <w:b/>
          <w:noProof/>
          <w:sz w:val="24"/>
        </w:rPr>
      </w:pPr>
      <w:r>
        <w:rPr>
          <w:rFonts w:ascii="Times New Roman" w:hAnsi="Times New Roman"/>
          <w:b/>
          <w:noProof/>
          <w:sz w:val="24"/>
        </w:rPr>
        <w:t>Przegląd środków wprowadzonych przez państwa członkowskie</w:t>
      </w:r>
      <w:r w:rsidR="00112FE5">
        <w:rPr>
          <w:rFonts w:ascii="Times New Roman" w:hAnsi="Times New Roman"/>
          <w:b/>
          <w:noProof/>
          <w:sz w:val="24"/>
        </w:rPr>
        <w:t xml:space="preserve"> w cel</w:t>
      </w:r>
      <w:r>
        <w:rPr>
          <w:rFonts w:ascii="Times New Roman" w:hAnsi="Times New Roman"/>
          <w:b/>
          <w:noProof/>
          <w:sz w:val="24"/>
        </w:rPr>
        <w:t>u spełnienia obowiązków</w:t>
      </w:r>
      <w:r w:rsidR="00112FE5">
        <w:rPr>
          <w:rFonts w:ascii="Times New Roman" w:hAnsi="Times New Roman"/>
          <w:b/>
          <w:noProof/>
          <w:sz w:val="24"/>
        </w:rPr>
        <w:t xml:space="preserve"> w zak</w:t>
      </w:r>
      <w:r>
        <w:rPr>
          <w:rFonts w:ascii="Times New Roman" w:hAnsi="Times New Roman"/>
          <w:b/>
          <w:noProof/>
          <w:sz w:val="24"/>
        </w:rPr>
        <w:t>resie magazynowania</w:t>
      </w:r>
    </w:p>
    <w:p w14:paraId="7CA70DCE" w14:textId="0C2B4FFF" w:rsidR="58953438" w:rsidRDefault="00B603BA" w:rsidP="6432D15F">
      <w:pPr>
        <w:jc w:val="both"/>
        <w:rPr>
          <w:rFonts w:ascii="Times New Roman" w:eastAsia="Times New Roman" w:hAnsi="Times New Roman" w:cs="Times New Roman"/>
          <w:noProof/>
          <w:sz w:val="24"/>
        </w:rPr>
      </w:pPr>
      <w:r>
        <w:rPr>
          <w:rFonts w:ascii="Times New Roman" w:hAnsi="Times New Roman"/>
          <w:noProof/>
          <w:sz w:val="24"/>
        </w:rPr>
        <w:t>Rozporządzenie</w:t>
      </w:r>
      <w:r w:rsidR="00112FE5">
        <w:rPr>
          <w:rFonts w:ascii="Times New Roman" w:hAnsi="Times New Roman"/>
          <w:noProof/>
          <w:sz w:val="24"/>
        </w:rPr>
        <w:t xml:space="preserve"> w spr</w:t>
      </w:r>
      <w:r>
        <w:rPr>
          <w:rFonts w:ascii="Times New Roman" w:hAnsi="Times New Roman"/>
          <w:noProof/>
          <w:sz w:val="24"/>
        </w:rPr>
        <w:t>awie magazynowania gazu stanowi, że państwa członkowskie muszą wprowadzić wszelkie niezbędne środki, aby osiągnąć cele</w:t>
      </w:r>
      <w:r w:rsidR="00112FE5">
        <w:rPr>
          <w:rFonts w:ascii="Times New Roman" w:hAnsi="Times New Roman"/>
          <w:noProof/>
          <w:sz w:val="24"/>
        </w:rPr>
        <w:t xml:space="preserve"> w zak</w:t>
      </w:r>
      <w:r>
        <w:rPr>
          <w:rFonts w:ascii="Times New Roman" w:hAnsi="Times New Roman"/>
          <w:noProof/>
          <w:sz w:val="24"/>
        </w:rPr>
        <w:t>resie napełnienia</w:t>
      </w:r>
      <w:r w:rsidR="00112FE5">
        <w:rPr>
          <w:rFonts w:ascii="Times New Roman" w:hAnsi="Times New Roman"/>
          <w:noProof/>
          <w:sz w:val="24"/>
        </w:rPr>
        <w:t>. W mia</w:t>
      </w:r>
      <w:r>
        <w:rPr>
          <w:rFonts w:ascii="Times New Roman" w:hAnsi="Times New Roman"/>
          <w:noProof/>
          <w:sz w:val="24"/>
        </w:rPr>
        <w:t>rę możliwości powinny one dążyć do stosowania środków rynkowych, aby uniknąć niepotrzebnego zakłócenia rynku. Środki te mogą jednak obejmować środki regulacyjne, zachęty finansowe lub rekompensaty dla uczestników rynku.</w:t>
      </w:r>
    </w:p>
    <w:p w14:paraId="36EC7A63" w14:textId="0136260F" w:rsidR="3A99F86E" w:rsidRPr="00112FE5" w:rsidRDefault="00B603BA" w:rsidP="00BB2A45">
      <w:pPr>
        <w:jc w:val="both"/>
        <w:rPr>
          <w:noProof/>
          <w:lang w:val="pl-PL"/>
        </w:rPr>
      </w:pPr>
      <w:r>
        <w:rPr>
          <w:rFonts w:ascii="Times New Roman" w:hAnsi="Times New Roman"/>
          <w:noProof/>
          <w:sz w:val="24"/>
        </w:rPr>
        <w:t>W rozporządzeniu</w:t>
      </w:r>
      <w:r w:rsidR="00112FE5">
        <w:rPr>
          <w:rFonts w:ascii="Times New Roman" w:hAnsi="Times New Roman"/>
          <w:noProof/>
          <w:sz w:val="24"/>
        </w:rPr>
        <w:t xml:space="preserve"> w spr</w:t>
      </w:r>
      <w:r>
        <w:rPr>
          <w:rFonts w:ascii="Times New Roman" w:hAnsi="Times New Roman"/>
          <w:noProof/>
          <w:sz w:val="24"/>
        </w:rPr>
        <w:t>awie magazynowania gazu przedstawiono przykładowy wykaz potencjalnych środków</w:t>
      </w:r>
      <w:r w:rsidR="00112FE5">
        <w:rPr>
          <w:rFonts w:ascii="Times New Roman" w:hAnsi="Times New Roman"/>
          <w:noProof/>
          <w:sz w:val="24"/>
        </w:rPr>
        <w:t xml:space="preserve"> i nar</w:t>
      </w:r>
      <w:r>
        <w:rPr>
          <w:rFonts w:ascii="Times New Roman" w:hAnsi="Times New Roman"/>
          <w:noProof/>
          <w:sz w:val="24"/>
        </w:rPr>
        <w:t>zędzi, które państwa członkowskie mogą zastosować</w:t>
      </w:r>
      <w:r w:rsidR="00112FE5">
        <w:rPr>
          <w:rFonts w:ascii="Times New Roman" w:hAnsi="Times New Roman"/>
          <w:noProof/>
          <w:sz w:val="24"/>
        </w:rPr>
        <w:t xml:space="preserve"> w tym</w:t>
      </w:r>
      <w:r>
        <w:rPr>
          <w:rFonts w:ascii="Times New Roman" w:hAnsi="Times New Roman"/>
          <w:noProof/>
          <w:sz w:val="24"/>
        </w:rPr>
        <w:t xml:space="preserve"> celu. Aby uzyskać informacje zwrotne na temat tych propozycji, jesienią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Komisja wysłała do odpowiednich organów państw członkowskich kwestionariusz</w:t>
      </w:r>
      <w:r w:rsidR="00112FE5">
        <w:rPr>
          <w:rFonts w:ascii="Times New Roman" w:hAnsi="Times New Roman"/>
          <w:noProof/>
          <w:sz w:val="24"/>
        </w:rPr>
        <w:t xml:space="preserve"> z pyt</w:t>
      </w:r>
      <w:r>
        <w:rPr>
          <w:rFonts w:ascii="Times New Roman" w:hAnsi="Times New Roman"/>
          <w:noProof/>
          <w:sz w:val="24"/>
        </w:rPr>
        <w:t>aniami dotyczącymi środków</w:t>
      </w:r>
      <w:r w:rsidR="00112FE5">
        <w:rPr>
          <w:rFonts w:ascii="Times New Roman" w:hAnsi="Times New Roman"/>
          <w:noProof/>
          <w:sz w:val="24"/>
        </w:rPr>
        <w:t xml:space="preserve"> i nar</w:t>
      </w:r>
      <w:r>
        <w:rPr>
          <w:rFonts w:ascii="Times New Roman" w:hAnsi="Times New Roman"/>
          <w:noProof/>
          <w:sz w:val="24"/>
        </w:rPr>
        <w:t>zędzi, które państwa te zastosowały, aby zapewnić napełnienie magazynów</w:t>
      </w:r>
      <w:r w:rsidR="00112FE5">
        <w:rPr>
          <w:rFonts w:ascii="Times New Roman" w:hAnsi="Times New Roman"/>
          <w:noProof/>
          <w:sz w:val="24"/>
        </w:rPr>
        <w:t>. W kwe</w:t>
      </w:r>
      <w:r>
        <w:rPr>
          <w:rFonts w:ascii="Times New Roman" w:hAnsi="Times New Roman"/>
          <w:noProof/>
          <w:sz w:val="24"/>
        </w:rPr>
        <w:t>stionariuszu poproszono również</w:t>
      </w:r>
      <w:r w:rsidR="00112FE5">
        <w:rPr>
          <w:rFonts w:ascii="Times New Roman" w:hAnsi="Times New Roman"/>
          <w:noProof/>
          <w:sz w:val="24"/>
        </w:rPr>
        <w:t xml:space="preserve"> o prz</w:t>
      </w:r>
      <w:r>
        <w:rPr>
          <w:rFonts w:ascii="Times New Roman" w:hAnsi="Times New Roman"/>
          <w:noProof/>
          <w:sz w:val="24"/>
        </w:rPr>
        <w:t>edstawienie opinii</w:t>
      </w:r>
      <w:r w:rsidR="00112FE5">
        <w:rPr>
          <w:rFonts w:ascii="Times New Roman" w:hAnsi="Times New Roman"/>
          <w:noProof/>
          <w:sz w:val="24"/>
        </w:rPr>
        <w:t xml:space="preserve"> i oce</w:t>
      </w:r>
      <w:r>
        <w:rPr>
          <w:rFonts w:ascii="Times New Roman" w:hAnsi="Times New Roman"/>
          <w:noProof/>
          <w:sz w:val="24"/>
        </w:rPr>
        <w:t>n państw członkowskich na temat skuteczności wprowadzonych środków,</w:t>
      </w:r>
      <w:r w:rsidR="00112FE5">
        <w:rPr>
          <w:rFonts w:ascii="Times New Roman" w:hAnsi="Times New Roman"/>
          <w:noProof/>
          <w:sz w:val="24"/>
        </w:rPr>
        <w:t xml:space="preserve"> a tak</w:t>
      </w:r>
      <w:r>
        <w:rPr>
          <w:rFonts w:ascii="Times New Roman" w:hAnsi="Times New Roman"/>
          <w:noProof/>
          <w:sz w:val="24"/>
        </w:rPr>
        <w:t>że ich mocnych</w:t>
      </w:r>
      <w:r w:rsidR="00112FE5">
        <w:rPr>
          <w:rFonts w:ascii="Times New Roman" w:hAnsi="Times New Roman"/>
          <w:noProof/>
          <w:sz w:val="24"/>
        </w:rPr>
        <w:t xml:space="preserve"> i sła</w:t>
      </w:r>
      <w:r>
        <w:rPr>
          <w:rFonts w:ascii="Times New Roman" w:hAnsi="Times New Roman"/>
          <w:noProof/>
          <w:sz w:val="24"/>
        </w:rPr>
        <w:t>bych stron</w:t>
      </w:r>
      <w:r w:rsidRPr="00112FE5">
        <w:rPr>
          <w:rFonts w:ascii="Times New Roman" w:hAnsi="Times New Roman"/>
          <w:noProof/>
          <w:sz w:val="24"/>
          <w:lang w:val="pl-PL"/>
        </w:rPr>
        <w:t>.</w:t>
      </w:r>
      <w:r w:rsidR="00112FE5" w:rsidRPr="00112FE5">
        <w:rPr>
          <w:rFonts w:ascii="Times New Roman" w:hAnsi="Times New Roman"/>
          <w:noProof/>
          <w:sz w:val="24"/>
          <w:lang w:val="pl-PL"/>
        </w:rPr>
        <w:t xml:space="preserve"> </w:t>
      </w:r>
    </w:p>
    <w:p w14:paraId="071F3ABE" w14:textId="19BDFAB3" w:rsidR="699E06C1" w:rsidRPr="00F011B3" w:rsidRDefault="1E8A550F" w:rsidP="0C281CF2">
      <w:pPr>
        <w:jc w:val="both"/>
        <w:rPr>
          <w:rFonts w:ascii="Times New Roman" w:hAnsi="Times New Roman" w:cs="Times New Roman"/>
          <w:noProof/>
          <w:sz w:val="24"/>
        </w:rPr>
      </w:pPr>
      <w:r>
        <w:rPr>
          <w:rFonts w:ascii="Times New Roman" w:hAnsi="Times New Roman"/>
          <w:noProof/>
          <w:sz w:val="24"/>
        </w:rPr>
        <w:t>Zdaniem państw członkowskich następujące środki skutecznie przyczyniły się do napełnienia ich magazynów</w:t>
      </w:r>
      <w:r w:rsidR="00112FE5">
        <w:rPr>
          <w:rFonts w:ascii="Times New Roman" w:hAnsi="Times New Roman"/>
          <w:noProof/>
          <w:sz w:val="24"/>
        </w:rPr>
        <w:t xml:space="preserve"> w odp</w:t>
      </w:r>
      <w:r>
        <w:rPr>
          <w:rFonts w:ascii="Times New Roman" w:hAnsi="Times New Roman"/>
          <w:noProof/>
          <w:sz w:val="24"/>
        </w:rPr>
        <w:t xml:space="preserve">owiednim czasie: </w:t>
      </w:r>
    </w:p>
    <w:p w14:paraId="11A266FB" w14:textId="5B84E66B" w:rsidR="1984CDD0" w:rsidRDefault="00202E5B" w:rsidP="00BB2A45">
      <w:pPr>
        <w:pStyle w:val="ListParagraph"/>
        <w:numPr>
          <w:ilvl w:val="0"/>
          <w:numId w:val="34"/>
        </w:numPr>
        <w:jc w:val="both"/>
        <w:rPr>
          <w:rFonts w:ascii="Times New Roman" w:eastAsia="Times New Roman" w:hAnsi="Times New Roman" w:cs="Times New Roman"/>
          <w:noProof/>
          <w:sz w:val="24"/>
        </w:rPr>
      </w:pPr>
      <w:r>
        <w:rPr>
          <w:rFonts w:ascii="Times New Roman" w:hAnsi="Times New Roman"/>
          <w:noProof/>
          <w:sz w:val="24"/>
        </w:rPr>
        <w:t>nałożenie na operatorów magazynów gazu obowiązku dotyczącego minimalnego poziomu napełnienia, jaki należy osiągnąć, zgodnie</w:t>
      </w:r>
      <w:r w:rsidR="00112FE5">
        <w:rPr>
          <w:rFonts w:ascii="Times New Roman" w:hAnsi="Times New Roman"/>
          <w:noProof/>
          <w:sz w:val="24"/>
        </w:rPr>
        <w:t xml:space="preserve"> z cel</w:t>
      </w:r>
      <w:r>
        <w:rPr>
          <w:rFonts w:ascii="Times New Roman" w:hAnsi="Times New Roman"/>
          <w:noProof/>
          <w:sz w:val="24"/>
        </w:rPr>
        <w:t>em krajowym;</w:t>
      </w:r>
    </w:p>
    <w:p w14:paraId="0401D24C" w14:textId="4C4A9BCB" w:rsidR="1984CDD0" w:rsidRDefault="04400823" w:rsidP="00BB2A45">
      <w:pPr>
        <w:pStyle w:val="ListParagraph"/>
        <w:numPr>
          <w:ilvl w:val="0"/>
          <w:numId w:val="34"/>
        </w:numPr>
        <w:jc w:val="both"/>
        <w:rPr>
          <w:rFonts w:ascii="Times New Roman" w:eastAsia="Times New Roman" w:hAnsi="Times New Roman" w:cs="Times New Roman"/>
          <w:noProof/>
          <w:sz w:val="24"/>
        </w:rPr>
      </w:pPr>
      <w:r>
        <w:rPr>
          <w:rFonts w:ascii="Times New Roman" w:hAnsi="Times New Roman"/>
          <w:noProof/>
          <w:sz w:val="24"/>
        </w:rPr>
        <w:t>organizowanie przetargów na zdolności magazynowe skierowanych do uczestników rynku;</w:t>
      </w:r>
    </w:p>
    <w:p w14:paraId="47EC0BB4" w14:textId="460B5C6C" w:rsidR="1984CDD0" w:rsidRDefault="04400823" w:rsidP="00BB2A45">
      <w:pPr>
        <w:pStyle w:val="ListParagraph"/>
        <w:numPr>
          <w:ilvl w:val="0"/>
          <w:numId w:val="34"/>
        </w:numPr>
        <w:jc w:val="both"/>
        <w:rPr>
          <w:rFonts w:ascii="Times New Roman" w:eastAsia="Times New Roman" w:hAnsi="Times New Roman" w:cs="Times New Roman"/>
          <w:noProof/>
          <w:sz w:val="24"/>
        </w:rPr>
      </w:pPr>
      <w:r>
        <w:rPr>
          <w:rFonts w:ascii="Times New Roman" w:hAnsi="Times New Roman"/>
          <w:noProof/>
          <w:sz w:val="24"/>
        </w:rPr>
        <w:t>wprowadzenie mechanizmu na wypadek gdyby łączna subskrybowana zdolność magazynowa była niższa od minimalnego poziomu napełnienia (np. warunki uzgodnione wcześniej</w:t>
      </w:r>
      <w:r w:rsidR="00112FE5">
        <w:rPr>
          <w:rFonts w:ascii="Times New Roman" w:hAnsi="Times New Roman"/>
          <w:noProof/>
          <w:sz w:val="24"/>
        </w:rPr>
        <w:t xml:space="preserve"> z ucz</w:t>
      </w:r>
      <w:r>
        <w:rPr>
          <w:rFonts w:ascii="Times New Roman" w:hAnsi="Times New Roman"/>
          <w:noProof/>
          <w:sz w:val="24"/>
        </w:rPr>
        <w:t>estnikami rynku</w:t>
      </w:r>
      <w:r w:rsidR="00112FE5">
        <w:rPr>
          <w:rFonts w:ascii="Times New Roman" w:hAnsi="Times New Roman"/>
          <w:noProof/>
          <w:sz w:val="24"/>
        </w:rPr>
        <w:t xml:space="preserve"> w zak</w:t>
      </w:r>
      <w:r>
        <w:rPr>
          <w:rFonts w:ascii="Times New Roman" w:hAnsi="Times New Roman"/>
          <w:noProof/>
          <w:sz w:val="24"/>
        </w:rPr>
        <w:t>resie pojemności uzupełniającej);</w:t>
      </w:r>
    </w:p>
    <w:p w14:paraId="7CCF121B" w14:textId="1C7EA099" w:rsidR="1984CDD0" w:rsidRDefault="04400823" w:rsidP="00BB2A45">
      <w:pPr>
        <w:pStyle w:val="ListParagraph"/>
        <w:numPr>
          <w:ilvl w:val="0"/>
          <w:numId w:val="34"/>
        </w:numPr>
        <w:jc w:val="both"/>
        <w:rPr>
          <w:rFonts w:ascii="Times New Roman" w:eastAsia="Times New Roman" w:hAnsi="Times New Roman" w:cs="Times New Roman"/>
          <w:noProof/>
          <w:sz w:val="24"/>
        </w:rPr>
      </w:pPr>
      <w:r>
        <w:rPr>
          <w:rFonts w:ascii="Times New Roman" w:hAnsi="Times New Roman"/>
          <w:noProof/>
          <w:sz w:val="24"/>
        </w:rPr>
        <w:t>zapewnienie skutecznego wykorzystania zarezerwowanych zdolności poprzez zastosowanie mechanizmu opartego na zasadzie „wykorzystaj lub strać” lub nałożenie kar za niespełnienie wymogów;</w:t>
      </w:r>
    </w:p>
    <w:p w14:paraId="5C905A14" w14:textId="0972D575" w:rsidR="1984CDD0" w:rsidRDefault="04400823" w:rsidP="00BB2A45">
      <w:pPr>
        <w:pStyle w:val="ListParagraph"/>
        <w:numPr>
          <w:ilvl w:val="0"/>
          <w:numId w:val="34"/>
        </w:numPr>
        <w:jc w:val="both"/>
        <w:rPr>
          <w:rFonts w:ascii="Times New Roman" w:eastAsia="Times New Roman" w:hAnsi="Times New Roman" w:cs="Times New Roman"/>
          <w:noProof/>
          <w:sz w:val="24"/>
        </w:rPr>
      </w:pPr>
      <w:r>
        <w:rPr>
          <w:rFonts w:ascii="Times New Roman" w:hAnsi="Times New Roman"/>
          <w:noProof/>
          <w:sz w:val="24"/>
        </w:rPr>
        <w:t>wreszcie, jeżeli wymienione powyżej środki prawdopodobnie nie przyniosą pożądanych rezultatów, wyznaczenie podmiotu do zakupu brakujących zdolności magazynowych na rynku hurtowym.</w:t>
      </w:r>
    </w:p>
    <w:p w14:paraId="4354D7AF" w14:textId="0B9C1379" w:rsidR="1984CDD0" w:rsidRDefault="4F7AB687" w:rsidP="54ED216C">
      <w:pPr>
        <w:jc w:val="both"/>
        <w:rPr>
          <w:rFonts w:ascii="Times New Roman" w:hAnsi="Times New Roman" w:cs="Times New Roman"/>
          <w:noProof/>
          <w:sz w:val="24"/>
        </w:rPr>
      </w:pPr>
      <w:r>
        <w:rPr>
          <w:rFonts w:ascii="Times New Roman" w:hAnsi="Times New Roman"/>
          <w:noProof/>
          <w:sz w:val="24"/>
        </w:rPr>
        <w:t>Co więcej,</w:t>
      </w:r>
      <w:r w:rsidR="00112FE5">
        <w:rPr>
          <w:rFonts w:ascii="Times New Roman" w:hAnsi="Times New Roman"/>
          <w:noProof/>
          <w:sz w:val="24"/>
        </w:rPr>
        <w:t xml:space="preserve"> w odn</w:t>
      </w:r>
      <w:r>
        <w:rPr>
          <w:rFonts w:ascii="Times New Roman" w:hAnsi="Times New Roman"/>
          <w:noProof/>
          <w:sz w:val="24"/>
        </w:rPr>
        <w:t>iesieniu do załącznika Ib do rozporządzenia (UE) 2022/1032 Austria</w:t>
      </w:r>
      <w:r w:rsidR="00112FE5">
        <w:rPr>
          <w:rFonts w:ascii="Times New Roman" w:hAnsi="Times New Roman"/>
          <w:noProof/>
          <w:sz w:val="24"/>
        </w:rPr>
        <w:t xml:space="preserve"> i Nie</w:t>
      </w:r>
      <w:r>
        <w:rPr>
          <w:rFonts w:ascii="Times New Roman" w:hAnsi="Times New Roman"/>
          <w:noProof/>
          <w:sz w:val="24"/>
        </w:rPr>
        <w:t>mcy zawarły umowę</w:t>
      </w:r>
      <w:r w:rsidR="00112FE5">
        <w:rPr>
          <w:rFonts w:ascii="Times New Roman" w:hAnsi="Times New Roman"/>
          <w:noProof/>
          <w:sz w:val="24"/>
        </w:rPr>
        <w:t xml:space="preserve"> w spr</w:t>
      </w:r>
      <w:r>
        <w:rPr>
          <w:rFonts w:ascii="Times New Roman" w:hAnsi="Times New Roman"/>
          <w:noProof/>
          <w:sz w:val="24"/>
        </w:rPr>
        <w:t>awie celu</w:t>
      </w:r>
      <w:r w:rsidR="00112FE5">
        <w:rPr>
          <w:rFonts w:ascii="Times New Roman" w:hAnsi="Times New Roman"/>
          <w:noProof/>
          <w:sz w:val="24"/>
        </w:rPr>
        <w:t xml:space="preserve"> w zak</w:t>
      </w:r>
      <w:r>
        <w:rPr>
          <w:rFonts w:ascii="Times New Roman" w:hAnsi="Times New Roman"/>
          <w:noProof/>
          <w:sz w:val="24"/>
        </w:rPr>
        <w:t>resie napełnienia</w:t>
      </w:r>
      <w:r w:rsidR="00112FE5">
        <w:rPr>
          <w:rFonts w:ascii="Times New Roman" w:hAnsi="Times New Roman"/>
          <w:noProof/>
          <w:sz w:val="24"/>
        </w:rPr>
        <w:t xml:space="preserve"> i tra</w:t>
      </w:r>
      <w:r>
        <w:rPr>
          <w:rFonts w:ascii="Times New Roman" w:hAnsi="Times New Roman"/>
          <w:noProof/>
          <w:sz w:val="24"/>
        </w:rPr>
        <w:t>jektorii napełniania zgodnie</w:t>
      </w:r>
      <w:r w:rsidR="00112FE5">
        <w:rPr>
          <w:rFonts w:ascii="Times New Roman" w:hAnsi="Times New Roman"/>
          <w:noProof/>
          <w:sz w:val="24"/>
        </w:rPr>
        <w:t xml:space="preserve"> z </w:t>
      </w:r>
      <w:r w:rsidR="00112FE5" w:rsidRPr="00112FE5">
        <w:rPr>
          <w:rFonts w:ascii="Times New Roman" w:hAnsi="Times New Roman"/>
          <w:noProof/>
          <w:sz w:val="24"/>
          <w:lang w:val="pl-PL"/>
        </w:rPr>
        <w:t>art</w:t>
      </w:r>
      <w:r w:rsidRPr="00112FE5">
        <w:rPr>
          <w:rFonts w:ascii="Times New Roman" w:hAnsi="Times New Roman"/>
          <w:noProof/>
          <w:sz w:val="24"/>
          <w:lang w:val="pl-PL"/>
        </w:rPr>
        <w:t>.</w:t>
      </w:r>
      <w:r w:rsidR="00112FE5" w:rsidRPr="00112FE5">
        <w:rPr>
          <w:rFonts w:ascii="Times New Roman" w:hAnsi="Times New Roman"/>
          <w:noProof/>
          <w:sz w:val="24"/>
          <w:lang w:val="pl-PL"/>
        </w:rPr>
        <w:t> </w:t>
      </w:r>
      <w:r w:rsidRPr="00112FE5">
        <w:rPr>
          <w:rFonts w:ascii="Times New Roman" w:hAnsi="Times New Roman"/>
          <w:noProof/>
          <w:sz w:val="24"/>
          <w:lang w:val="pl-PL"/>
        </w:rPr>
        <w:t>6</w:t>
      </w:r>
      <w:r>
        <w:rPr>
          <w:rFonts w:ascii="Times New Roman" w:hAnsi="Times New Roman"/>
          <w:noProof/>
          <w:sz w:val="24"/>
        </w:rPr>
        <w:t>a, ponieważ te państwa członkowskie są wspólnie odpowiedzialne za magazyny gazu Haidach</w:t>
      </w:r>
      <w:r w:rsidR="00112FE5">
        <w:rPr>
          <w:rFonts w:ascii="Times New Roman" w:hAnsi="Times New Roman"/>
          <w:noProof/>
          <w:sz w:val="24"/>
        </w:rPr>
        <w:t xml:space="preserve"> i 7</w:t>
      </w:r>
      <w:r>
        <w:rPr>
          <w:rFonts w:ascii="Times New Roman" w:hAnsi="Times New Roman"/>
          <w:noProof/>
          <w:sz w:val="24"/>
        </w:rPr>
        <w:t>Fields</w:t>
      </w:r>
      <w:r>
        <w:rPr>
          <w:rStyle w:val="FootnoteReference"/>
          <w:rFonts w:ascii="Times New Roman" w:hAnsi="Times New Roman" w:cs="Times New Roman"/>
          <w:noProof/>
          <w:sz w:val="24"/>
        </w:rPr>
        <w:footnoteReference w:id="6"/>
      </w:r>
      <w:r>
        <w:rPr>
          <w:rFonts w:ascii="Times New Roman" w:hAnsi="Times New Roman"/>
          <w:noProof/>
          <w:sz w:val="24"/>
        </w:rPr>
        <w:t>.</w:t>
      </w:r>
    </w:p>
    <w:p w14:paraId="2139DB27" w14:textId="01E7737F" w:rsidR="00957E25" w:rsidRDefault="4945B888" w:rsidP="3170C972">
      <w:pPr>
        <w:jc w:val="both"/>
        <w:rPr>
          <w:rFonts w:ascii="Times New Roman" w:hAnsi="Times New Roman" w:cs="Times New Roman"/>
          <w:noProof/>
          <w:sz w:val="24"/>
        </w:rPr>
      </w:pPr>
      <w:r>
        <w:rPr>
          <w:rFonts w:ascii="Times New Roman" w:hAnsi="Times New Roman"/>
          <w:noProof/>
          <w:sz w:val="24"/>
        </w:rPr>
        <w:t>Zgodnie</w:t>
      </w:r>
      <w:r w:rsidR="00112FE5">
        <w:rPr>
          <w:rFonts w:ascii="Times New Roman" w:hAnsi="Times New Roman"/>
          <w:noProof/>
          <w:sz w:val="24"/>
        </w:rPr>
        <w:t xml:space="preserve"> z prz</w:t>
      </w:r>
      <w:r>
        <w:rPr>
          <w:rFonts w:ascii="Times New Roman" w:hAnsi="Times New Roman"/>
          <w:noProof/>
          <w:sz w:val="24"/>
        </w:rPr>
        <w:t>ewidzianym</w:t>
      </w:r>
      <w:r w:rsidR="00112FE5">
        <w:rPr>
          <w:rFonts w:ascii="Times New Roman" w:hAnsi="Times New Roman"/>
          <w:noProof/>
          <w:sz w:val="24"/>
        </w:rPr>
        <w:t xml:space="preserve"> w roz</w:t>
      </w:r>
      <w:r>
        <w:rPr>
          <w:rFonts w:ascii="Times New Roman" w:hAnsi="Times New Roman"/>
          <w:noProof/>
          <w:sz w:val="24"/>
        </w:rPr>
        <w:t>porządzeniu mechanizmem podziału obciążeń państwa członkowskie nieposiadające na swoim terytorium magazynów gazu przechowują</w:t>
      </w:r>
      <w:r w:rsidR="00112FE5">
        <w:rPr>
          <w:rFonts w:ascii="Times New Roman" w:hAnsi="Times New Roman"/>
          <w:noProof/>
          <w:sz w:val="24"/>
        </w:rPr>
        <w:t xml:space="preserve"> w kra</w:t>
      </w:r>
      <w:r>
        <w:rPr>
          <w:rFonts w:ascii="Times New Roman" w:hAnsi="Times New Roman"/>
          <w:noProof/>
          <w:sz w:val="24"/>
        </w:rPr>
        <w:t>jach sąsiednich ilości gazu odpowiadające co najmniej 1</w:t>
      </w:r>
      <w:r w:rsidRPr="00112FE5">
        <w:rPr>
          <w:rFonts w:ascii="Times New Roman" w:hAnsi="Times New Roman"/>
          <w:noProof/>
          <w:sz w:val="24"/>
          <w:lang w:val="pl-PL"/>
        </w:rPr>
        <w:t>5</w:t>
      </w:r>
      <w:r w:rsidR="00112FE5" w:rsidRPr="00112FE5">
        <w:rPr>
          <w:rFonts w:ascii="Times New Roman" w:hAnsi="Times New Roman"/>
          <w:noProof/>
          <w:sz w:val="24"/>
          <w:lang w:val="pl-PL"/>
        </w:rPr>
        <w:t> </w:t>
      </w:r>
      <w:r w:rsidRPr="00112FE5">
        <w:rPr>
          <w:rFonts w:ascii="Times New Roman" w:hAnsi="Times New Roman"/>
          <w:noProof/>
          <w:sz w:val="24"/>
          <w:lang w:val="pl-PL"/>
        </w:rPr>
        <w:t>%</w:t>
      </w:r>
      <w:r>
        <w:rPr>
          <w:rFonts w:ascii="Times New Roman" w:hAnsi="Times New Roman"/>
          <w:noProof/>
          <w:sz w:val="24"/>
        </w:rPr>
        <w:t xml:space="preserve"> ich rocznego zużycia gazu. Państwa członkowskie</w:t>
      </w:r>
      <w:r w:rsidR="00112FE5">
        <w:rPr>
          <w:rFonts w:ascii="Times New Roman" w:hAnsi="Times New Roman"/>
          <w:noProof/>
          <w:sz w:val="24"/>
        </w:rPr>
        <w:t xml:space="preserve"> w nie</w:t>
      </w:r>
      <w:r>
        <w:rPr>
          <w:rFonts w:ascii="Times New Roman" w:hAnsi="Times New Roman"/>
          <w:noProof/>
          <w:sz w:val="24"/>
        </w:rPr>
        <w:t>wielkim stopniu wykorzystały jednak skoordynowane instrumenty do napełnienia magazynów gazu.</w:t>
      </w:r>
    </w:p>
    <w:p w14:paraId="697337D6" w14:textId="1301E16D" w:rsidR="00FB619B" w:rsidRDefault="564BF41A" w:rsidP="3170C972">
      <w:pPr>
        <w:jc w:val="both"/>
        <w:rPr>
          <w:rFonts w:ascii="Times New Roman" w:hAnsi="Times New Roman" w:cs="Times New Roman"/>
          <w:noProof/>
          <w:sz w:val="24"/>
        </w:rPr>
      </w:pPr>
      <w:r>
        <w:rPr>
          <w:rFonts w:ascii="Times New Roman" w:hAnsi="Times New Roman"/>
          <w:noProof/>
          <w:sz w:val="24"/>
        </w:rPr>
        <w:t>We wrześniu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Włochy</w:t>
      </w:r>
      <w:r w:rsidR="00112FE5">
        <w:rPr>
          <w:rFonts w:ascii="Times New Roman" w:hAnsi="Times New Roman"/>
          <w:noProof/>
          <w:sz w:val="24"/>
        </w:rPr>
        <w:t xml:space="preserve"> i Gre</w:t>
      </w:r>
      <w:r>
        <w:rPr>
          <w:rFonts w:ascii="Times New Roman" w:hAnsi="Times New Roman"/>
          <w:noProof/>
          <w:sz w:val="24"/>
        </w:rPr>
        <w:t>cja podpisały protokół ustaleń</w:t>
      </w:r>
      <w:r w:rsidR="00112FE5">
        <w:rPr>
          <w:rFonts w:ascii="Times New Roman" w:hAnsi="Times New Roman"/>
          <w:noProof/>
          <w:sz w:val="24"/>
        </w:rPr>
        <w:t xml:space="preserve"> w spr</w:t>
      </w:r>
      <w:r>
        <w:rPr>
          <w:rFonts w:ascii="Times New Roman" w:hAnsi="Times New Roman"/>
          <w:noProof/>
          <w:sz w:val="24"/>
        </w:rPr>
        <w:t>awie magazynowania gazu. Na jego podstawie dostawcy</w:t>
      </w:r>
      <w:r w:rsidR="00112FE5">
        <w:rPr>
          <w:rFonts w:ascii="Times New Roman" w:hAnsi="Times New Roman"/>
          <w:noProof/>
          <w:sz w:val="24"/>
        </w:rPr>
        <w:t xml:space="preserve"> z gre</w:t>
      </w:r>
      <w:r>
        <w:rPr>
          <w:rFonts w:ascii="Times New Roman" w:hAnsi="Times New Roman"/>
          <w:noProof/>
          <w:sz w:val="24"/>
        </w:rPr>
        <w:t xml:space="preserve">ckiego krajowego systemu przesyłu gazu ziemnego mogą magazynować we Włoszech </w:t>
      </w:r>
      <w:r w:rsidRPr="00112FE5">
        <w:rPr>
          <w:rFonts w:ascii="Times New Roman" w:hAnsi="Times New Roman"/>
          <w:noProof/>
          <w:sz w:val="24"/>
          <w:lang w:val="pl-PL"/>
        </w:rPr>
        <w:t>do</w:t>
      </w:r>
      <w:r w:rsidR="00112FE5" w:rsidRPr="00112FE5">
        <w:rPr>
          <w:rFonts w:ascii="Times New Roman" w:hAnsi="Times New Roman"/>
          <w:noProof/>
          <w:sz w:val="24"/>
          <w:lang w:val="pl-PL"/>
        </w:rPr>
        <w:t> </w:t>
      </w:r>
      <w:r w:rsidRPr="00112FE5">
        <w:rPr>
          <w:rFonts w:ascii="Times New Roman" w:hAnsi="Times New Roman"/>
          <w:noProof/>
          <w:sz w:val="24"/>
          <w:lang w:val="pl-PL"/>
        </w:rPr>
        <w:t>1</w:t>
      </w:r>
      <w:r>
        <w:rPr>
          <w:rFonts w:ascii="Times New Roman" w:hAnsi="Times New Roman"/>
          <w:noProof/>
          <w:sz w:val="24"/>
        </w:rPr>
        <w:t>,14 TWh gazu. Takie umowy mają kluczowe znaczenie dla państw członkowskich, które nie posiadają żadnych pojemności magazynowych na swoim terytorium. Rząd Estonii zorganizował zakup 1 TWh</w:t>
      </w:r>
      <w:r w:rsidR="00112FE5">
        <w:rPr>
          <w:rFonts w:ascii="Times New Roman" w:hAnsi="Times New Roman"/>
          <w:noProof/>
          <w:sz w:val="24"/>
        </w:rPr>
        <w:t xml:space="preserve"> w ram</w:t>
      </w:r>
      <w:r>
        <w:rPr>
          <w:rFonts w:ascii="Times New Roman" w:hAnsi="Times New Roman"/>
          <w:noProof/>
          <w:sz w:val="24"/>
        </w:rPr>
        <w:t>ach krajowej rezerwy strategicznej, która ma być przechowywana</w:t>
      </w:r>
      <w:r w:rsidR="00112FE5">
        <w:rPr>
          <w:rFonts w:ascii="Times New Roman" w:hAnsi="Times New Roman"/>
          <w:noProof/>
          <w:sz w:val="24"/>
        </w:rPr>
        <w:t xml:space="preserve"> w mag</w:t>
      </w:r>
      <w:r>
        <w:rPr>
          <w:rFonts w:ascii="Times New Roman" w:hAnsi="Times New Roman"/>
          <w:noProof/>
          <w:sz w:val="24"/>
        </w:rPr>
        <w:t>azynie na Łotwie.</w:t>
      </w:r>
    </w:p>
    <w:p w14:paraId="4919742A" w14:textId="512EC5C0" w:rsidR="00D22373" w:rsidRPr="00112FE5" w:rsidRDefault="00DE1B03" w:rsidP="00D22373">
      <w:pPr>
        <w:jc w:val="both"/>
        <w:rPr>
          <w:rFonts w:ascii="Times New Roman" w:hAnsi="Times New Roman" w:cs="Times New Roman"/>
          <w:noProof/>
          <w:sz w:val="24"/>
          <w:lang w:val="pl-PL"/>
        </w:rPr>
      </w:pPr>
      <w:r>
        <w:rPr>
          <w:rFonts w:ascii="Times New Roman" w:hAnsi="Times New Roman"/>
          <w:noProof/>
          <w:sz w:val="24"/>
        </w:rPr>
        <w:t>Podczas seminarium</w:t>
      </w:r>
      <w:r>
        <w:rPr>
          <w:rStyle w:val="FootnoteReference"/>
          <w:rFonts w:ascii="Times New Roman" w:hAnsi="Times New Roman" w:cs="Times New Roman"/>
          <w:noProof/>
          <w:sz w:val="24"/>
        </w:rPr>
        <w:footnoteReference w:id="7"/>
      </w:r>
      <w:r>
        <w:rPr>
          <w:rFonts w:ascii="Times New Roman" w:hAnsi="Times New Roman"/>
          <w:noProof/>
          <w:sz w:val="24"/>
        </w:rPr>
        <w:t xml:space="preserve"> na temat wdrożenia rozporządzenia</w:t>
      </w:r>
      <w:r w:rsidR="00112FE5">
        <w:rPr>
          <w:rFonts w:ascii="Times New Roman" w:hAnsi="Times New Roman"/>
          <w:noProof/>
          <w:sz w:val="24"/>
        </w:rPr>
        <w:t xml:space="preserve"> w spr</w:t>
      </w:r>
      <w:r>
        <w:rPr>
          <w:rFonts w:ascii="Times New Roman" w:hAnsi="Times New Roman"/>
          <w:noProof/>
          <w:sz w:val="24"/>
        </w:rPr>
        <w:t>awie magazynowania gazu wiele europejskich stowarzyszeń będących członkami Grupy Koordynacyjnej ds. Gazu, mimo że uznało skuteczność rozporządzenia, zaleciło jednak korzystanie</w:t>
      </w:r>
      <w:r w:rsidR="00112FE5">
        <w:rPr>
          <w:rFonts w:ascii="Times New Roman" w:hAnsi="Times New Roman"/>
          <w:noProof/>
          <w:sz w:val="24"/>
        </w:rPr>
        <w:t xml:space="preserve"> w wię</w:t>
      </w:r>
      <w:r>
        <w:rPr>
          <w:rFonts w:ascii="Times New Roman" w:hAnsi="Times New Roman"/>
          <w:noProof/>
          <w:sz w:val="24"/>
        </w:rPr>
        <w:t>kszym stopniu</w:t>
      </w:r>
      <w:r w:rsidR="00112FE5">
        <w:rPr>
          <w:rFonts w:ascii="Times New Roman" w:hAnsi="Times New Roman"/>
          <w:noProof/>
          <w:sz w:val="24"/>
        </w:rPr>
        <w:t xml:space="preserve"> z nar</w:t>
      </w:r>
      <w:r>
        <w:rPr>
          <w:rFonts w:ascii="Times New Roman" w:hAnsi="Times New Roman"/>
          <w:noProof/>
          <w:sz w:val="24"/>
        </w:rPr>
        <w:t>zędzi rynkowych</w:t>
      </w:r>
      <w:r w:rsidR="00112FE5">
        <w:rPr>
          <w:rFonts w:ascii="Times New Roman" w:hAnsi="Times New Roman"/>
          <w:noProof/>
          <w:sz w:val="24"/>
        </w:rPr>
        <w:t xml:space="preserve"> w cel</w:t>
      </w:r>
      <w:r>
        <w:rPr>
          <w:rFonts w:ascii="Times New Roman" w:hAnsi="Times New Roman"/>
          <w:noProof/>
          <w:sz w:val="24"/>
        </w:rPr>
        <w:t>u zapewnienia jego skutecznego wdrożenia,</w:t>
      </w:r>
      <w:r w:rsidR="00112FE5">
        <w:rPr>
          <w:rFonts w:ascii="Times New Roman" w:hAnsi="Times New Roman"/>
          <w:noProof/>
          <w:sz w:val="24"/>
        </w:rPr>
        <w:t xml:space="preserve"> a zwł</w:t>
      </w:r>
      <w:r>
        <w:rPr>
          <w:rFonts w:ascii="Times New Roman" w:hAnsi="Times New Roman"/>
          <w:noProof/>
          <w:sz w:val="24"/>
        </w:rPr>
        <w:t>aszcza</w:t>
      </w:r>
      <w:r w:rsidR="00112FE5">
        <w:rPr>
          <w:rFonts w:ascii="Times New Roman" w:hAnsi="Times New Roman"/>
          <w:noProof/>
          <w:sz w:val="24"/>
        </w:rPr>
        <w:t xml:space="preserve"> w cel</w:t>
      </w:r>
      <w:r>
        <w:rPr>
          <w:rFonts w:ascii="Times New Roman" w:hAnsi="Times New Roman"/>
          <w:noProof/>
          <w:sz w:val="24"/>
        </w:rPr>
        <w:t>u obniżenia kosztów magazynowania</w:t>
      </w:r>
      <w:r w:rsidRPr="00112FE5">
        <w:rPr>
          <w:rFonts w:ascii="Times New Roman" w:hAnsi="Times New Roman"/>
          <w:noProof/>
          <w:sz w:val="24"/>
          <w:lang w:val="pl-PL"/>
        </w:rPr>
        <w:t>.</w:t>
      </w:r>
      <w:r w:rsidR="00112FE5" w:rsidRPr="00112FE5">
        <w:rPr>
          <w:rFonts w:ascii="Times New Roman" w:hAnsi="Times New Roman"/>
          <w:noProof/>
          <w:sz w:val="24"/>
          <w:lang w:val="pl-PL"/>
        </w:rPr>
        <w:t xml:space="preserve"> </w:t>
      </w:r>
    </w:p>
    <w:p w14:paraId="708A584E" w14:textId="573A5023" w:rsidR="00D22373" w:rsidRPr="00D22373" w:rsidRDefault="00D22373" w:rsidP="00D22373">
      <w:pPr>
        <w:jc w:val="both"/>
        <w:rPr>
          <w:rFonts w:ascii="Times New Roman" w:hAnsi="Times New Roman" w:cs="Times New Roman"/>
          <w:noProof/>
          <w:sz w:val="24"/>
        </w:rPr>
      </w:pPr>
      <w:r>
        <w:rPr>
          <w:rFonts w:ascii="Times New Roman" w:hAnsi="Times New Roman"/>
          <w:noProof/>
          <w:sz w:val="24"/>
        </w:rPr>
        <w:t>W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państwa członkowskie dokonały bezprecedensowych inwestycji</w:t>
      </w:r>
      <w:r w:rsidR="00112FE5">
        <w:rPr>
          <w:rFonts w:ascii="Times New Roman" w:hAnsi="Times New Roman"/>
          <w:noProof/>
          <w:sz w:val="24"/>
        </w:rPr>
        <w:t xml:space="preserve"> w cel</w:t>
      </w:r>
      <w:r>
        <w:rPr>
          <w:rFonts w:ascii="Times New Roman" w:hAnsi="Times New Roman"/>
          <w:noProof/>
          <w:sz w:val="24"/>
        </w:rPr>
        <w:t>u zwiększenia odporności europejskiej infrastruktury gazowej</w:t>
      </w:r>
      <w:r w:rsidR="00112FE5">
        <w:rPr>
          <w:rFonts w:ascii="Times New Roman" w:hAnsi="Times New Roman"/>
          <w:noProof/>
          <w:sz w:val="24"/>
        </w:rPr>
        <w:t xml:space="preserve"> i zwi</w:t>
      </w:r>
      <w:r>
        <w:rPr>
          <w:rFonts w:ascii="Times New Roman" w:hAnsi="Times New Roman"/>
          <w:noProof/>
          <w:sz w:val="24"/>
        </w:rPr>
        <w:t>ększenia dostępu do skroplonego gazu ziemnego (LNG)</w:t>
      </w:r>
      <w:r w:rsidR="00112FE5">
        <w:rPr>
          <w:rFonts w:ascii="Times New Roman" w:hAnsi="Times New Roman"/>
          <w:noProof/>
          <w:sz w:val="24"/>
        </w:rPr>
        <w:t xml:space="preserve"> w reg</w:t>
      </w:r>
      <w:r>
        <w:rPr>
          <w:rFonts w:ascii="Times New Roman" w:hAnsi="Times New Roman"/>
          <w:noProof/>
          <w:sz w:val="24"/>
        </w:rPr>
        <w:t>ionach</w:t>
      </w:r>
      <w:r w:rsidR="00112FE5">
        <w:rPr>
          <w:rFonts w:ascii="Times New Roman" w:hAnsi="Times New Roman"/>
          <w:noProof/>
          <w:sz w:val="24"/>
        </w:rPr>
        <w:t xml:space="preserve"> w duż</w:t>
      </w:r>
      <w:r>
        <w:rPr>
          <w:rFonts w:ascii="Times New Roman" w:hAnsi="Times New Roman"/>
          <w:noProof/>
          <w:sz w:val="24"/>
        </w:rPr>
        <w:t>ym stopniu uzależnionych od gazu</w:t>
      </w:r>
      <w:r w:rsidR="00112FE5">
        <w:rPr>
          <w:rFonts w:ascii="Times New Roman" w:hAnsi="Times New Roman"/>
          <w:noProof/>
          <w:sz w:val="24"/>
        </w:rPr>
        <w:t xml:space="preserve"> z Ros</w:t>
      </w:r>
      <w:r>
        <w:rPr>
          <w:rFonts w:ascii="Times New Roman" w:hAnsi="Times New Roman"/>
          <w:noProof/>
          <w:sz w:val="24"/>
        </w:rPr>
        <w:t>ji. Sytuacja</w:t>
      </w:r>
      <w:r w:rsidR="00112FE5">
        <w:rPr>
          <w:rFonts w:ascii="Times New Roman" w:hAnsi="Times New Roman"/>
          <w:noProof/>
          <w:sz w:val="24"/>
        </w:rPr>
        <w:t xml:space="preserve"> w 2</w:t>
      </w:r>
      <w:r>
        <w:rPr>
          <w:rFonts w:ascii="Times New Roman" w:hAnsi="Times New Roman"/>
          <w:noProof/>
          <w:sz w:val="24"/>
        </w:rPr>
        <w:t>0</w:t>
      </w:r>
      <w:r w:rsidRPr="00112FE5">
        <w:rPr>
          <w:rFonts w:ascii="Times New Roman" w:hAnsi="Times New Roman"/>
          <w:noProof/>
          <w:sz w:val="24"/>
          <w:lang w:val="pl-PL"/>
        </w:rPr>
        <w:t>23</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uległa zatem znacznej zmianie,</w:t>
      </w:r>
      <w:r w:rsidR="00112FE5">
        <w:rPr>
          <w:rFonts w:ascii="Times New Roman" w:hAnsi="Times New Roman"/>
          <w:noProof/>
          <w:sz w:val="24"/>
        </w:rPr>
        <w:t xml:space="preserve"> a pań</w:t>
      </w:r>
      <w:r>
        <w:rPr>
          <w:rFonts w:ascii="Times New Roman" w:hAnsi="Times New Roman"/>
          <w:noProof/>
          <w:sz w:val="24"/>
        </w:rPr>
        <w:t>stwa członkowskie mogą obecnie lepiej wykorzystywać narzędzia rynkowe</w:t>
      </w:r>
      <w:r w:rsidR="00112FE5">
        <w:rPr>
          <w:rFonts w:ascii="Times New Roman" w:hAnsi="Times New Roman"/>
          <w:noProof/>
          <w:sz w:val="24"/>
        </w:rPr>
        <w:t xml:space="preserve"> i w mni</w:t>
      </w:r>
      <w:r>
        <w:rPr>
          <w:rFonts w:ascii="Times New Roman" w:hAnsi="Times New Roman"/>
          <w:noProof/>
          <w:sz w:val="24"/>
        </w:rPr>
        <w:t>ejszym stopniu polegać na bardziej „interwencyjnych” narzędziach, których stosowanie było konieczne ze względu na brak infrastruktury lub</w:t>
      </w:r>
      <w:r w:rsidR="00112FE5">
        <w:rPr>
          <w:rFonts w:ascii="Times New Roman" w:hAnsi="Times New Roman"/>
          <w:noProof/>
          <w:sz w:val="24"/>
        </w:rPr>
        <w:t xml:space="preserve"> w cel</w:t>
      </w:r>
      <w:r>
        <w:rPr>
          <w:rFonts w:ascii="Times New Roman" w:hAnsi="Times New Roman"/>
          <w:noProof/>
          <w:sz w:val="24"/>
        </w:rPr>
        <w:t xml:space="preserve">u zapobieżenia manipulacjom na rynku ze strony operatorów obiektów magazynowania gazu spoza UE. </w:t>
      </w:r>
    </w:p>
    <w:p w14:paraId="7C053830" w14:textId="7830F92C" w:rsidR="00463E30" w:rsidRDefault="12E92949" w:rsidP="6432D15F">
      <w:pPr>
        <w:jc w:val="both"/>
        <w:rPr>
          <w:rFonts w:ascii="Times New Roman" w:hAnsi="Times New Roman"/>
          <w:noProof/>
          <w:sz w:val="24"/>
        </w:rPr>
      </w:pPr>
      <w:r>
        <w:rPr>
          <w:rFonts w:ascii="Times New Roman" w:hAnsi="Times New Roman"/>
          <w:noProof/>
          <w:sz w:val="24"/>
        </w:rPr>
        <w:t>W wyniku zastosowania wszystkich środków udało się przekroczyć cel</w:t>
      </w:r>
      <w:r w:rsidR="00112FE5">
        <w:rPr>
          <w:rFonts w:ascii="Times New Roman" w:hAnsi="Times New Roman"/>
          <w:noProof/>
          <w:sz w:val="24"/>
        </w:rPr>
        <w:t xml:space="preserve"> w zak</w:t>
      </w:r>
      <w:r>
        <w:rPr>
          <w:rFonts w:ascii="Times New Roman" w:hAnsi="Times New Roman"/>
          <w:noProof/>
          <w:sz w:val="24"/>
        </w:rPr>
        <w:t>resie napełnienia wynoszący 8</w:t>
      </w:r>
      <w:r w:rsidRPr="00112FE5">
        <w:rPr>
          <w:rFonts w:ascii="Times New Roman" w:hAnsi="Times New Roman"/>
          <w:noProof/>
          <w:sz w:val="24"/>
          <w:lang w:val="pl-PL"/>
        </w:rPr>
        <w:t>0</w:t>
      </w:r>
      <w:r w:rsidR="00112FE5" w:rsidRPr="00112FE5">
        <w:rPr>
          <w:rFonts w:ascii="Times New Roman" w:hAnsi="Times New Roman"/>
          <w:noProof/>
          <w:sz w:val="24"/>
          <w:lang w:val="pl-PL"/>
        </w:rPr>
        <w:t> </w:t>
      </w:r>
      <w:r w:rsidRPr="00112FE5">
        <w:rPr>
          <w:rFonts w:ascii="Times New Roman" w:hAnsi="Times New Roman"/>
          <w:noProof/>
          <w:sz w:val="24"/>
          <w:lang w:val="pl-PL"/>
        </w:rPr>
        <w:t>%</w:t>
      </w:r>
      <w:r>
        <w:rPr>
          <w:rFonts w:ascii="Times New Roman" w:hAnsi="Times New Roman"/>
          <w:noProof/>
          <w:sz w:val="24"/>
        </w:rPr>
        <w:t xml:space="preserve"> </w:t>
      </w:r>
      <w:r w:rsidRPr="00112FE5">
        <w:rPr>
          <w:rFonts w:ascii="Times New Roman" w:hAnsi="Times New Roman"/>
          <w:noProof/>
          <w:sz w:val="24"/>
          <w:lang w:val="pl-PL"/>
        </w:rPr>
        <w:t>na</w:t>
      </w:r>
      <w:r w:rsidR="00112FE5" w:rsidRPr="00112FE5">
        <w:rPr>
          <w:rFonts w:ascii="Times New Roman" w:hAnsi="Times New Roman"/>
          <w:noProof/>
          <w:sz w:val="24"/>
          <w:lang w:val="pl-PL"/>
        </w:rPr>
        <w:t> </w:t>
      </w:r>
      <w:r w:rsidRPr="00112FE5">
        <w:rPr>
          <w:rFonts w:ascii="Times New Roman" w:hAnsi="Times New Roman"/>
          <w:noProof/>
          <w:sz w:val="24"/>
          <w:lang w:val="pl-PL"/>
        </w:rPr>
        <w:t>2</w:t>
      </w:r>
      <w:r>
        <w:rPr>
          <w:rFonts w:ascii="Times New Roman" w:hAnsi="Times New Roman"/>
          <w:noProof/>
          <w:sz w:val="24"/>
        </w:rPr>
        <w:t>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Do dnia 1 listopada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magazyny gazu w UE były napełnione</w:t>
      </w:r>
      <w:r w:rsidR="00112FE5">
        <w:rPr>
          <w:rFonts w:ascii="Times New Roman" w:hAnsi="Times New Roman"/>
          <w:noProof/>
          <w:sz w:val="24"/>
        </w:rPr>
        <w:t xml:space="preserve"> w 9</w:t>
      </w:r>
      <w:r>
        <w:rPr>
          <w:rFonts w:ascii="Times New Roman" w:hAnsi="Times New Roman"/>
          <w:noProof/>
          <w:sz w:val="24"/>
        </w:rPr>
        <w:t>4,</w:t>
      </w:r>
      <w:r w:rsidRPr="00112FE5">
        <w:rPr>
          <w:rFonts w:ascii="Times New Roman" w:hAnsi="Times New Roman"/>
          <w:noProof/>
          <w:sz w:val="24"/>
          <w:lang w:val="pl-PL"/>
        </w:rPr>
        <w:t>9</w:t>
      </w:r>
      <w:r w:rsidR="00112FE5" w:rsidRPr="00112FE5">
        <w:rPr>
          <w:rFonts w:ascii="Times New Roman" w:hAnsi="Times New Roman"/>
          <w:noProof/>
          <w:sz w:val="24"/>
          <w:lang w:val="pl-PL"/>
        </w:rPr>
        <w:t> </w:t>
      </w:r>
      <w:r w:rsidRPr="00112FE5">
        <w:rPr>
          <w:rFonts w:ascii="Times New Roman" w:hAnsi="Times New Roman"/>
          <w:noProof/>
          <w:sz w:val="24"/>
          <w:lang w:val="pl-PL"/>
        </w:rPr>
        <w:t>%</w:t>
      </w:r>
      <w:r>
        <w:rPr>
          <w:rFonts w:ascii="Times New Roman" w:hAnsi="Times New Roman"/>
          <w:noProof/>
          <w:sz w:val="24"/>
        </w:rPr>
        <w:t>,</w:t>
      </w:r>
      <w:r w:rsidR="00112FE5">
        <w:rPr>
          <w:rFonts w:ascii="Times New Roman" w:hAnsi="Times New Roman"/>
          <w:noProof/>
          <w:sz w:val="24"/>
        </w:rPr>
        <w:t xml:space="preserve"> a wsz</w:t>
      </w:r>
      <w:r>
        <w:rPr>
          <w:rFonts w:ascii="Times New Roman" w:hAnsi="Times New Roman"/>
          <w:noProof/>
          <w:sz w:val="24"/>
        </w:rPr>
        <w:t>ystkie państwa członkowskie przekroczyły poziom 8</w:t>
      </w:r>
      <w:r w:rsidRPr="00112FE5">
        <w:rPr>
          <w:rFonts w:ascii="Times New Roman" w:hAnsi="Times New Roman"/>
          <w:noProof/>
          <w:sz w:val="24"/>
          <w:lang w:val="pl-PL"/>
        </w:rPr>
        <w:t>0</w:t>
      </w:r>
      <w:r w:rsidR="00112FE5" w:rsidRPr="00112FE5">
        <w:rPr>
          <w:rFonts w:ascii="Times New Roman" w:hAnsi="Times New Roman"/>
          <w:noProof/>
          <w:sz w:val="24"/>
          <w:lang w:val="pl-PL"/>
        </w:rPr>
        <w:t> </w:t>
      </w:r>
      <w:r w:rsidRPr="00112FE5">
        <w:rPr>
          <w:rFonts w:ascii="Times New Roman" w:hAnsi="Times New Roman"/>
          <w:noProof/>
          <w:sz w:val="24"/>
          <w:lang w:val="pl-PL"/>
        </w:rPr>
        <w:t>%</w:t>
      </w:r>
      <w:r>
        <w:rPr>
          <w:rFonts w:ascii="Times New Roman" w:hAnsi="Times New Roman"/>
          <w:noProof/>
          <w:sz w:val="24"/>
        </w:rPr>
        <w:t xml:space="preserve"> (zob. tabela</w:t>
      </w:r>
      <w:r w:rsidR="00112FE5">
        <w:rPr>
          <w:rFonts w:ascii="Times New Roman" w:hAnsi="Times New Roman"/>
          <w:noProof/>
          <w:sz w:val="24"/>
        </w:rPr>
        <w:t xml:space="preserve"> i wyk</w:t>
      </w:r>
      <w:r>
        <w:rPr>
          <w:rFonts w:ascii="Times New Roman" w:hAnsi="Times New Roman"/>
          <w:noProof/>
          <w:sz w:val="24"/>
        </w:rPr>
        <w:t>res poniżej). Łotwa, która jako jedyne państwo członkowskie nie osiągnęła poziomu napełnienia wynoszącego 8</w:t>
      </w:r>
      <w:r w:rsidRPr="00112FE5">
        <w:rPr>
          <w:rFonts w:ascii="Times New Roman" w:hAnsi="Times New Roman"/>
          <w:noProof/>
          <w:sz w:val="24"/>
          <w:lang w:val="pl-PL"/>
        </w:rPr>
        <w:t>0</w:t>
      </w:r>
      <w:r w:rsidR="00112FE5" w:rsidRPr="00112FE5">
        <w:rPr>
          <w:rFonts w:ascii="Times New Roman" w:hAnsi="Times New Roman"/>
          <w:noProof/>
          <w:sz w:val="24"/>
          <w:lang w:val="pl-PL"/>
        </w:rPr>
        <w:t> </w:t>
      </w:r>
      <w:r w:rsidRPr="00112FE5">
        <w:rPr>
          <w:rFonts w:ascii="Times New Roman" w:hAnsi="Times New Roman"/>
          <w:noProof/>
          <w:sz w:val="24"/>
          <w:lang w:val="pl-PL"/>
        </w:rPr>
        <w:t>%</w:t>
      </w:r>
      <w:r>
        <w:rPr>
          <w:rFonts w:ascii="Times New Roman" w:hAnsi="Times New Roman"/>
          <w:noProof/>
          <w:sz w:val="24"/>
        </w:rPr>
        <w:t>, zakwalifikowała się do zastosowania zmniejszonego obowiązku magazynowania ze względu na dużą zdolność magazynowania</w:t>
      </w:r>
      <w:r w:rsidR="00112FE5">
        <w:rPr>
          <w:rFonts w:ascii="Times New Roman" w:hAnsi="Times New Roman"/>
          <w:noProof/>
          <w:sz w:val="24"/>
        </w:rPr>
        <w:t xml:space="preserve"> w por</w:t>
      </w:r>
      <w:r>
        <w:rPr>
          <w:rFonts w:ascii="Times New Roman" w:hAnsi="Times New Roman"/>
          <w:noProof/>
          <w:sz w:val="24"/>
        </w:rPr>
        <w:t>ównaniu ze zużyciem krajowym. Poziom napełnienia osiągnięty przez Łotwę znacznie przekroczył jej obniżony cel na listopad ustalony</w:t>
      </w:r>
      <w:r w:rsidR="00112FE5">
        <w:rPr>
          <w:rFonts w:ascii="Times New Roman" w:hAnsi="Times New Roman"/>
          <w:noProof/>
          <w:sz w:val="24"/>
        </w:rPr>
        <w:t xml:space="preserve"> w odn</w:t>
      </w:r>
      <w:r>
        <w:rPr>
          <w:rFonts w:ascii="Times New Roman" w:hAnsi="Times New Roman"/>
          <w:noProof/>
          <w:sz w:val="24"/>
        </w:rPr>
        <w:t xml:space="preserve">iesieniu do jej zużycia. </w:t>
      </w:r>
    </w:p>
    <w:p w14:paraId="03E8C133" w14:textId="77777777" w:rsidR="003C3E2E" w:rsidRDefault="003C3E2E" w:rsidP="6432D15F">
      <w:pPr>
        <w:jc w:val="both"/>
        <w:rPr>
          <w:rFonts w:ascii="Times New Roman" w:hAnsi="Times New Roman" w:cs="Times New Roman"/>
          <w:noProof/>
          <w:sz w:val="24"/>
        </w:rPr>
      </w:pPr>
    </w:p>
    <w:p w14:paraId="1C3F1B7B" w14:textId="3931596D" w:rsidR="00FB619B" w:rsidRPr="00630968" w:rsidRDefault="00FB619B" w:rsidP="62D76625">
      <w:pPr>
        <w:pStyle w:val="Caption"/>
        <w:keepNext/>
        <w:jc w:val="center"/>
        <w:rPr>
          <w:rFonts w:ascii="Times New Roman" w:hAnsi="Times New Roman" w:cs="Times New Roman"/>
          <w:i w:val="0"/>
          <w:noProof/>
          <w:sz w:val="22"/>
        </w:rPr>
      </w:pPr>
      <w:r>
        <w:rPr>
          <w:rFonts w:ascii="Times New Roman" w:hAnsi="Times New Roman"/>
          <w:i w:val="0"/>
          <w:noProof/>
          <w:sz w:val="22"/>
        </w:rPr>
        <w:t>Tabela: Poziomy napełnienia</w:t>
      </w:r>
      <w:r w:rsidR="00112FE5">
        <w:rPr>
          <w:rFonts w:ascii="Times New Roman" w:hAnsi="Times New Roman"/>
          <w:i w:val="0"/>
          <w:noProof/>
          <w:sz w:val="22"/>
        </w:rPr>
        <w:t xml:space="preserve"> w dni</w:t>
      </w:r>
      <w:r>
        <w:rPr>
          <w:rFonts w:ascii="Times New Roman" w:hAnsi="Times New Roman"/>
          <w:i w:val="0"/>
          <w:noProof/>
          <w:sz w:val="22"/>
        </w:rPr>
        <w:t>u 1 listopada 20</w:t>
      </w:r>
      <w:r w:rsidRPr="00112FE5">
        <w:rPr>
          <w:rFonts w:ascii="Times New Roman" w:hAnsi="Times New Roman"/>
          <w:i w:val="0"/>
          <w:noProof/>
          <w:sz w:val="22"/>
          <w:lang w:val="pl-PL"/>
        </w:rPr>
        <w:t>22</w:t>
      </w:r>
      <w:r w:rsidR="00112FE5" w:rsidRPr="00112FE5">
        <w:rPr>
          <w:rFonts w:ascii="Times New Roman" w:hAnsi="Times New Roman"/>
          <w:i w:val="0"/>
          <w:noProof/>
          <w:sz w:val="22"/>
          <w:lang w:val="pl-PL"/>
        </w:rPr>
        <w:t> </w:t>
      </w:r>
      <w:r w:rsidRPr="00112FE5">
        <w:rPr>
          <w:rFonts w:ascii="Times New Roman" w:hAnsi="Times New Roman"/>
          <w:i w:val="0"/>
          <w:noProof/>
          <w:sz w:val="22"/>
          <w:lang w:val="pl-PL"/>
        </w:rPr>
        <w:t>r.</w:t>
      </w:r>
    </w:p>
    <w:tbl>
      <w:tblPr>
        <w:tblW w:w="3961" w:type="dxa"/>
        <w:jc w:val="center"/>
        <w:tblCellMar>
          <w:left w:w="0" w:type="dxa"/>
          <w:right w:w="0" w:type="dxa"/>
        </w:tblCellMar>
        <w:tblLook w:val="04A0" w:firstRow="1" w:lastRow="0" w:firstColumn="1" w:lastColumn="0" w:noHBand="0" w:noVBand="1"/>
      </w:tblPr>
      <w:tblGrid>
        <w:gridCol w:w="960"/>
        <w:gridCol w:w="1230"/>
        <w:gridCol w:w="1842"/>
      </w:tblGrid>
      <w:tr w:rsidR="00812559" w:rsidRPr="00FB619B" w14:paraId="51158EB4" w14:textId="77777777" w:rsidTr="00BB2A45">
        <w:trPr>
          <w:trHeight w:val="300"/>
          <w:jc w:val="center"/>
        </w:trPr>
        <w:tc>
          <w:tcPr>
            <w:tcW w:w="9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B77780" w14:textId="77777777" w:rsidR="00812559" w:rsidRPr="00FB619B" w:rsidRDefault="00812559">
            <w:pPr>
              <w:rPr>
                <w:rFonts w:ascii="Times New Roman" w:hAnsi="Times New Roman" w:cs="Times New Roman"/>
                <w:noProof/>
              </w:rPr>
            </w:pPr>
          </w:p>
        </w:tc>
        <w:tc>
          <w:tcPr>
            <w:tcW w:w="115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4705000" w14:textId="77777777" w:rsidR="00812559" w:rsidRPr="00FB619B" w:rsidRDefault="00812559">
            <w:pPr>
              <w:rPr>
                <w:rFonts w:ascii="Times New Roman" w:hAnsi="Times New Roman" w:cs="Times New Roman"/>
                <w:noProof/>
              </w:rPr>
            </w:pPr>
            <w:r>
              <w:rPr>
                <w:rFonts w:ascii="Times New Roman" w:hAnsi="Times New Roman"/>
                <w:noProof/>
              </w:rPr>
              <w:t>Poziom napełnienia (%)</w:t>
            </w:r>
          </w:p>
        </w:tc>
        <w:tc>
          <w:tcPr>
            <w:tcW w:w="18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3B9FC6C" w14:textId="77777777" w:rsidR="00812559" w:rsidRPr="00FB619B" w:rsidRDefault="00812559">
            <w:pPr>
              <w:rPr>
                <w:rFonts w:ascii="Times New Roman" w:hAnsi="Times New Roman" w:cs="Times New Roman"/>
                <w:noProof/>
              </w:rPr>
            </w:pPr>
            <w:r>
              <w:rPr>
                <w:rFonts w:ascii="Times New Roman" w:hAnsi="Times New Roman"/>
                <w:noProof/>
              </w:rPr>
              <w:t>Pojemność robocza (gazu) (TWh)</w:t>
            </w:r>
          </w:p>
        </w:tc>
      </w:tr>
      <w:tr w:rsidR="00812559" w:rsidRPr="00FB619B" w14:paraId="426625D8"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107691" w14:textId="77777777" w:rsidR="00812559" w:rsidRPr="00FB619B" w:rsidRDefault="00812559">
            <w:pPr>
              <w:rPr>
                <w:rFonts w:ascii="Times New Roman" w:hAnsi="Times New Roman" w:cs="Times New Roman"/>
                <w:noProof/>
              </w:rPr>
            </w:pPr>
            <w:r>
              <w:rPr>
                <w:rFonts w:ascii="Times New Roman" w:hAnsi="Times New Roman"/>
                <w:noProof/>
              </w:rPr>
              <w:t>AT</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A17715" w14:textId="29FD9EFD" w:rsidR="00812559" w:rsidRPr="00FB619B" w:rsidRDefault="451F0225">
            <w:pPr>
              <w:jc w:val="right"/>
              <w:rPr>
                <w:rFonts w:ascii="Times New Roman" w:hAnsi="Times New Roman" w:cs="Times New Roman"/>
                <w:noProof/>
              </w:rPr>
            </w:pPr>
            <w:r>
              <w:rPr>
                <w:rFonts w:ascii="Times New Roman" w:hAnsi="Times New Roman"/>
                <w:noProof/>
                <w:color w:val="000000" w:themeColor="text1"/>
              </w:rPr>
              <w:t>93,1</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625BBC" w14:textId="01C907E3" w:rsidR="00812559" w:rsidRPr="00FB619B" w:rsidRDefault="00812559">
            <w:pPr>
              <w:jc w:val="right"/>
              <w:rPr>
                <w:rFonts w:ascii="Times New Roman" w:hAnsi="Times New Roman" w:cs="Times New Roman"/>
                <w:noProof/>
              </w:rPr>
            </w:pPr>
            <w:r>
              <w:rPr>
                <w:rFonts w:ascii="Times New Roman" w:hAnsi="Times New Roman"/>
                <w:noProof/>
                <w:color w:val="000000" w:themeColor="text1"/>
              </w:rPr>
              <w:t>95,5</w:t>
            </w:r>
          </w:p>
        </w:tc>
      </w:tr>
      <w:tr w:rsidR="00812559" w:rsidRPr="00FB619B" w14:paraId="32C0E0F7"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C6B4B2" w14:textId="77777777" w:rsidR="00812559" w:rsidRPr="00FB619B" w:rsidRDefault="00812559">
            <w:pPr>
              <w:rPr>
                <w:rFonts w:ascii="Times New Roman" w:hAnsi="Times New Roman" w:cs="Times New Roman"/>
                <w:noProof/>
              </w:rPr>
            </w:pPr>
            <w:r>
              <w:rPr>
                <w:rFonts w:ascii="Times New Roman" w:hAnsi="Times New Roman"/>
                <w:noProof/>
              </w:rPr>
              <w:t>BE</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0EF9B6" w14:textId="184036E1" w:rsidR="00812559" w:rsidRPr="00FB619B" w:rsidRDefault="54C6DAEC">
            <w:pPr>
              <w:jc w:val="right"/>
              <w:rPr>
                <w:rFonts w:ascii="Times New Roman" w:hAnsi="Times New Roman" w:cs="Times New Roman"/>
                <w:noProof/>
              </w:rPr>
            </w:pPr>
            <w:r>
              <w:rPr>
                <w:rFonts w:ascii="Times New Roman" w:hAnsi="Times New Roman"/>
                <w:noProof/>
                <w:color w:val="000000" w:themeColor="text1"/>
              </w:rPr>
              <w:t>100</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8EAE49" w14:textId="77777777" w:rsidR="00812559" w:rsidRPr="00FB619B" w:rsidRDefault="00812559">
            <w:pPr>
              <w:jc w:val="right"/>
              <w:rPr>
                <w:rFonts w:ascii="Times New Roman" w:hAnsi="Times New Roman" w:cs="Times New Roman"/>
                <w:noProof/>
              </w:rPr>
            </w:pPr>
            <w:r>
              <w:rPr>
                <w:rFonts w:ascii="Times New Roman" w:hAnsi="Times New Roman"/>
                <w:noProof/>
              </w:rPr>
              <w:t>7,6</w:t>
            </w:r>
          </w:p>
        </w:tc>
      </w:tr>
      <w:tr w:rsidR="00812559" w:rsidRPr="00FB619B" w14:paraId="374A1E33"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833148" w14:textId="77777777" w:rsidR="00812559" w:rsidRPr="00FB619B" w:rsidRDefault="00812559">
            <w:pPr>
              <w:rPr>
                <w:rFonts w:ascii="Times New Roman" w:hAnsi="Times New Roman" w:cs="Times New Roman"/>
                <w:noProof/>
              </w:rPr>
            </w:pPr>
            <w:r>
              <w:rPr>
                <w:rFonts w:ascii="Times New Roman" w:hAnsi="Times New Roman"/>
                <w:noProof/>
              </w:rPr>
              <w:t>BG</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0670EC" w14:textId="72861E0B" w:rsidR="00812559" w:rsidRPr="00FB619B" w:rsidRDefault="45886334">
            <w:pPr>
              <w:jc w:val="right"/>
              <w:rPr>
                <w:rFonts w:ascii="Times New Roman" w:hAnsi="Times New Roman" w:cs="Times New Roman"/>
                <w:noProof/>
              </w:rPr>
            </w:pPr>
            <w:r>
              <w:rPr>
                <w:rFonts w:ascii="Times New Roman" w:hAnsi="Times New Roman"/>
                <w:noProof/>
                <w:color w:val="000000" w:themeColor="text1"/>
              </w:rPr>
              <w:t>90,4</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26D870" w14:textId="77777777" w:rsidR="00812559" w:rsidRPr="00FB619B" w:rsidRDefault="00812559">
            <w:pPr>
              <w:jc w:val="right"/>
              <w:rPr>
                <w:rFonts w:ascii="Times New Roman" w:hAnsi="Times New Roman" w:cs="Times New Roman"/>
                <w:noProof/>
              </w:rPr>
            </w:pPr>
            <w:r>
              <w:rPr>
                <w:rFonts w:ascii="Times New Roman" w:hAnsi="Times New Roman"/>
                <w:noProof/>
              </w:rPr>
              <w:t>5,8</w:t>
            </w:r>
          </w:p>
        </w:tc>
      </w:tr>
      <w:tr w:rsidR="00812559" w:rsidRPr="00FB619B" w14:paraId="15A98112"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755861" w14:textId="77777777" w:rsidR="00812559" w:rsidRPr="00FB619B" w:rsidRDefault="00812559">
            <w:pPr>
              <w:rPr>
                <w:rFonts w:ascii="Times New Roman" w:hAnsi="Times New Roman" w:cs="Times New Roman"/>
                <w:noProof/>
              </w:rPr>
            </w:pPr>
            <w:r>
              <w:rPr>
                <w:rFonts w:ascii="Times New Roman" w:hAnsi="Times New Roman"/>
                <w:noProof/>
              </w:rPr>
              <w:t>CZ</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CC5082" w14:textId="1E3B87B5" w:rsidR="00812559" w:rsidRPr="00FB619B" w:rsidRDefault="5DBA9CC0">
            <w:pPr>
              <w:jc w:val="right"/>
              <w:rPr>
                <w:rFonts w:ascii="Times New Roman" w:hAnsi="Times New Roman" w:cs="Times New Roman"/>
                <w:noProof/>
              </w:rPr>
            </w:pPr>
            <w:r>
              <w:rPr>
                <w:rFonts w:ascii="Times New Roman" w:hAnsi="Times New Roman"/>
                <w:noProof/>
                <w:color w:val="000000" w:themeColor="text1"/>
              </w:rPr>
              <w:t>94,9</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39922D" w14:textId="77777777" w:rsidR="00812559" w:rsidRPr="00FB619B" w:rsidRDefault="00812559">
            <w:pPr>
              <w:jc w:val="right"/>
              <w:rPr>
                <w:rFonts w:ascii="Times New Roman" w:hAnsi="Times New Roman" w:cs="Times New Roman"/>
                <w:noProof/>
              </w:rPr>
            </w:pPr>
            <w:r>
              <w:rPr>
                <w:rFonts w:ascii="Times New Roman" w:hAnsi="Times New Roman"/>
                <w:noProof/>
              </w:rPr>
              <w:t>43,8</w:t>
            </w:r>
          </w:p>
        </w:tc>
      </w:tr>
      <w:tr w:rsidR="00812559" w:rsidRPr="00FB619B" w14:paraId="7C5F2EC9"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C95646" w14:textId="77777777" w:rsidR="00812559" w:rsidRPr="00FB619B" w:rsidRDefault="00812559">
            <w:pPr>
              <w:rPr>
                <w:rFonts w:ascii="Times New Roman" w:hAnsi="Times New Roman" w:cs="Times New Roman"/>
                <w:noProof/>
              </w:rPr>
            </w:pPr>
            <w:r>
              <w:rPr>
                <w:rFonts w:ascii="Times New Roman" w:hAnsi="Times New Roman"/>
                <w:noProof/>
              </w:rPr>
              <w:t>DE</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FF80E4" w14:textId="6CD1DA08" w:rsidR="00812559" w:rsidRPr="00FB619B" w:rsidRDefault="4E7C2508">
            <w:pPr>
              <w:jc w:val="right"/>
              <w:rPr>
                <w:rFonts w:ascii="Times New Roman" w:hAnsi="Times New Roman" w:cs="Times New Roman"/>
                <w:noProof/>
              </w:rPr>
            </w:pPr>
            <w:r>
              <w:rPr>
                <w:rFonts w:ascii="Times New Roman" w:hAnsi="Times New Roman"/>
                <w:noProof/>
                <w:color w:val="000000" w:themeColor="text1"/>
              </w:rPr>
              <w:t>99,2</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006CEB" w14:textId="0D4B6E79" w:rsidR="00812559" w:rsidRPr="00FB619B" w:rsidRDefault="00812559">
            <w:pPr>
              <w:jc w:val="right"/>
              <w:rPr>
                <w:rFonts w:ascii="Times New Roman" w:hAnsi="Times New Roman" w:cs="Times New Roman"/>
                <w:noProof/>
              </w:rPr>
            </w:pPr>
            <w:r>
              <w:rPr>
                <w:rFonts w:ascii="Times New Roman" w:hAnsi="Times New Roman"/>
                <w:noProof/>
                <w:color w:val="000000" w:themeColor="text1"/>
              </w:rPr>
              <w:t>245,2</w:t>
            </w:r>
          </w:p>
        </w:tc>
      </w:tr>
      <w:tr w:rsidR="00812559" w:rsidRPr="00FB619B" w14:paraId="50DD81F9"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92D6CB" w14:textId="77777777" w:rsidR="00812559" w:rsidRPr="00FB619B" w:rsidRDefault="00812559">
            <w:pPr>
              <w:rPr>
                <w:rFonts w:ascii="Times New Roman" w:hAnsi="Times New Roman" w:cs="Times New Roman"/>
                <w:noProof/>
              </w:rPr>
            </w:pPr>
            <w:r>
              <w:rPr>
                <w:rFonts w:ascii="Times New Roman" w:hAnsi="Times New Roman"/>
                <w:noProof/>
              </w:rPr>
              <w:t>DK</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471AAA" w14:textId="21D9DF24" w:rsidR="00812559" w:rsidRPr="00FB619B" w:rsidRDefault="194F33CD">
            <w:pPr>
              <w:jc w:val="right"/>
              <w:rPr>
                <w:rFonts w:ascii="Times New Roman" w:hAnsi="Times New Roman" w:cs="Times New Roman"/>
                <w:noProof/>
              </w:rPr>
            </w:pPr>
            <w:r>
              <w:rPr>
                <w:rFonts w:ascii="Times New Roman" w:hAnsi="Times New Roman"/>
                <w:noProof/>
                <w:color w:val="000000" w:themeColor="text1"/>
              </w:rPr>
              <w:t>99,3</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D6BB55" w14:textId="77777777" w:rsidR="00812559" w:rsidRPr="00FB619B" w:rsidRDefault="00812559">
            <w:pPr>
              <w:jc w:val="right"/>
              <w:rPr>
                <w:rFonts w:ascii="Times New Roman" w:hAnsi="Times New Roman" w:cs="Times New Roman"/>
                <w:noProof/>
              </w:rPr>
            </w:pPr>
            <w:r>
              <w:rPr>
                <w:rFonts w:ascii="Times New Roman" w:hAnsi="Times New Roman"/>
                <w:noProof/>
              </w:rPr>
              <w:t>9,9</w:t>
            </w:r>
          </w:p>
        </w:tc>
      </w:tr>
      <w:tr w:rsidR="00812559" w:rsidRPr="00FB619B" w14:paraId="4D917177"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CFFBFB" w14:textId="77777777" w:rsidR="00812559" w:rsidRPr="00FB619B" w:rsidRDefault="00812559">
            <w:pPr>
              <w:rPr>
                <w:rFonts w:ascii="Times New Roman" w:hAnsi="Times New Roman" w:cs="Times New Roman"/>
                <w:noProof/>
              </w:rPr>
            </w:pPr>
            <w:r>
              <w:rPr>
                <w:rFonts w:ascii="Times New Roman" w:hAnsi="Times New Roman"/>
                <w:noProof/>
              </w:rPr>
              <w:t>ES</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02B3D0" w14:textId="3E5230FC" w:rsidR="00812559" w:rsidRPr="00FB619B" w:rsidRDefault="3DC95892">
            <w:pPr>
              <w:jc w:val="right"/>
              <w:rPr>
                <w:rFonts w:ascii="Times New Roman" w:hAnsi="Times New Roman" w:cs="Times New Roman"/>
                <w:noProof/>
              </w:rPr>
            </w:pPr>
            <w:r>
              <w:rPr>
                <w:rFonts w:ascii="Times New Roman" w:hAnsi="Times New Roman"/>
                <w:noProof/>
                <w:color w:val="000000" w:themeColor="text1"/>
              </w:rPr>
              <w:t>94,8</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B8EE0F" w14:textId="77777777" w:rsidR="00812559" w:rsidRPr="00FB619B" w:rsidRDefault="00812559">
            <w:pPr>
              <w:jc w:val="right"/>
              <w:rPr>
                <w:rFonts w:ascii="Times New Roman" w:hAnsi="Times New Roman" w:cs="Times New Roman"/>
                <w:noProof/>
              </w:rPr>
            </w:pPr>
            <w:r>
              <w:rPr>
                <w:rFonts w:ascii="Times New Roman" w:hAnsi="Times New Roman"/>
                <w:noProof/>
              </w:rPr>
              <w:t>35,3</w:t>
            </w:r>
          </w:p>
        </w:tc>
      </w:tr>
      <w:tr w:rsidR="00812559" w:rsidRPr="00FB619B" w14:paraId="35023B41"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BACF06" w14:textId="77777777" w:rsidR="00812559" w:rsidRPr="00FB619B" w:rsidRDefault="00812559">
            <w:pPr>
              <w:rPr>
                <w:rFonts w:ascii="Times New Roman" w:hAnsi="Times New Roman" w:cs="Times New Roman"/>
                <w:noProof/>
              </w:rPr>
            </w:pPr>
            <w:r>
              <w:rPr>
                <w:rFonts w:ascii="Times New Roman" w:hAnsi="Times New Roman"/>
                <w:noProof/>
              </w:rPr>
              <w:t>FR</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A50F7E" w14:textId="722E0345" w:rsidR="00812559" w:rsidRPr="00FB619B" w:rsidRDefault="57798C2B">
            <w:pPr>
              <w:jc w:val="right"/>
              <w:rPr>
                <w:rFonts w:ascii="Times New Roman" w:hAnsi="Times New Roman" w:cs="Times New Roman"/>
                <w:noProof/>
              </w:rPr>
            </w:pPr>
            <w:r>
              <w:rPr>
                <w:rFonts w:ascii="Times New Roman" w:hAnsi="Times New Roman"/>
                <w:noProof/>
                <w:color w:val="000000" w:themeColor="text1"/>
              </w:rPr>
              <w:t>100</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502759" w14:textId="6A405218" w:rsidR="00812559" w:rsidRPr="00FB619B" w:rsidRDefault="1003F604">
            <w:pPr>
              <w:jc w:val="right"/>
              <w:rPr>
                <w:rFonts w:ascii="Times New Roman" w:hAnsi="Times New Roman" w:cs="Times New Roman"/>
                <w:noProof/>
              </w:rPr>
            </w:pPr>
            <w:r>
              <w:rPr>
                <w:rFonts w:ascii="Times New Roman" w:hAnsi="Times New Roman"/>
                <w:noProof/>
                <w:color w:val="000000" w:themeColor="text1"/>
              </w:rPr>
              <w:t>132,6</w:t>
            </w:r>
          </w:p>
        </w:tc>
      </w:tr>
      <w:tr w:rsidR="00812559" w:rsidRPr="00FB619B" w14:paraId="2C3A0ADD"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A7EFC1" w14:textId="77777777" w:rsidR="00812559" w:rsidRPr="00FB619B" w:rsidRDefault="00812559">
            <w:pPr>
              <w:rPr>
                <w:rFonts w:ascii="Times New Roman" w:hAnsi="Times New Roman" w:cs="Times New Roman"/>
                <w:noProof/>
              </w:rPr>
            </w:pPr>
            <w:r>
              <w:rPr>
                <w:rFonts w:ascii="Times New Roman" w:hAnsi="Times New Roman"/>
                <w:noProof/>
              </w:rPr>
              <w:t>HR</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A58001" w14:textId="409A4F71" w:rsidR="00812559" w:rsidRPr="00FB619B" w:rsidRDefault="61299738">
            <w:pPr>
              <w:jc w:val="right"/>
              <w:rPr>
                <w:rFonts w:ascii="Times New Roman" w:hAnsi="Times New Roman" w:cs="Times New Roman"/>
                <w:noProof/>
              </w:rPr>
            </w:pPr>
            <w:r>
              <w:rPr>
                <w:rFonts w:ascii="Times New Roman" w:hAnsi="Times New Roman"/>
                <w:noProof/>
                <w:color w:val="000000" w:themeColor="text1"/>
              </w:rPr>
              <w:t>97,0</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2C6560" w14:textId="77777777" w:rsidR="00812559" w:rsidRPr="00FB619B" w:rsidRDefault="00812559">
            <w:pPr>
              <w:jc w:val="right"/>
              <w:rPr>
                <w:rFonts w:ascii="Times New Roman" w:hAnsi="Times New Roman" w:cs="Times New Roman"/>
                <w:noProof/>
              </w:rPr>
            </w:pPr>
            <w:r>
              <w:rPr>
                <w:rFonts w:ascii="Times New Roman" w:hAnsi="Times New Roman"/>
                <w:noProof/>
              </w:rPr>
              <w:t>4,8</w:t>
            </w:r>
          </w:p>
        </w:tc>
      </w:tr>
      <w:tr w:rsidR="00812559" w:rsidRPr="00FB619B" w14:paraId="570B44A3"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BF84D8" w14:textId="77777777" w:rsidR="00812559" w:rsidRPr="00FB619B" w:rsidRDefault="00812559">
            <w:pPr>
              <w:rPr>
                <w:rFonts w:ascii="Times New Roman" w:hAnsi="Times New Roman" w:cs="Times New Roman"/>
                <w:noProof/>
              </w:rPr>
            </w:pPr>
            <w:r>
              <w:rPr>
                <w:rFonts w:ascii="Times New Roman" w:hAnsi="Times New Roman"/>
                <w:noProof/>
              </w:rPr>
              <w:t>HU</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583406" w14:textId="7AE66B07" w:rsidR="00812559" w:rsidRPr="00FB619B" w:rsidRDefault="7B387724">
            <w:pPr>
              <w:jc w:val="right"/>
              <w:rPr>
                <w:rFonts w:ascii="Times New Roman" w:hAnsi="Times New Roman" w:cs="Times New Roman"/>
                <w:noProof/>
              </w:rPr>
            </w:pPr>
            <w:r>
              <w:rPr>
                <w:rFonts w:ascii="Times New Roman" w:hAnsi="Times New Roman"/>
                <w:noProof/>
                <w:color w:val="000000" w:themeColor="text1"/>
              </w:rPr>
              <w:t>86,0</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D0B70C" w14:textId="77777777" w:rsidR="00812559" w:rsidRPr="00FB619B" w:rsidRDefault="00812559">
            <w:pPr>
              <w:jc w:val="right"/>
              <w:rPr>
                <w:rFonts w:ascii="Times New Roman" w:hAnsi="Times New Roman" w:cs="Times New Roman"/>
                <w:noProof/>
              </w:rPr>
            </w:pPr>
            <w:r>
              <w:rPr>
                <w:rFonts w:ascii="Times New Roman" w:hAnsi="Times New Roman"/>
                <w:noProof/>
              </w:rPr>
              <w:t>67,7</w:t>
            </w:r>
          </w:p>
        </w:tc>
      </w:tr>
      <w:tr w:rsidR="00812559" w:rsidRPr="00FB619B" w14:paraId="71D3DBDE"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6551607" w14:textId="77777777" w:rsidR="00812559" w:rsidRPr="00FB619B" w:rsidRDefault="00812559">
            <w:pPr>
              <w:rPr>
                <w:rFonts w:ascii="Times New Roman" w:hAnsi="Times New Roman" w:cs="Times New Roman"/>
                <w:noProof/>
              </w:rPr>
            </w:pPr>
            <w:r>
              <w:rPr>
                <w:rFonts w:ascii="Times New Roman" w:hAnsi="Times New Roman"/>
                <w:noProof/>
              </w:rPr>
              <w:t>IT</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3AEB33" w14:textId="74A4E898" w:rsidR="00812559" w:rsidRPr="00FB619B" w:rsidRDefault="254BBD51">
            <w:pPr>
              <w:jc w:val="right"/>
              <w:rPr>
                <w:rFonts w:ascii="Times New Roman" w:hAnsi="Times New Roman" w:cs="Times New Roman"/>
                <w:noProof/>
              </w:rPr>
            </w:pPr>
            <w:r>
              <w:rPr>
                <w:rFonts w:ascii="Times New Roman" w:hAnsi="Times New Roman"/>
                <w:noProof/>
                <w:color w:val="000000" w:themeColor="text1"/>
              </w:rPr>
              <w:t>95,5</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5DE982" w14:textId="77777777" w:rsidR="00812559" w:rsidRPr="00FB619B" w:rsidRDefault="00812559">
            <w:pPr>
              <w:jc w:val="right"/>
              <w:rPr>
                <w:rFonts w:ascii="Times New Roman" w:hAnsi="Times New Roman" w:cs="Times New Roman"/>
                <w:noProof/>
              </w:rPr>
            </w:pPr>
            <w:r>
              <w:rPr>
                <w:rFonts w:ascii="Times New Roman" w:hAnsi="Times New Roman"/>
                <w:noProof/>
              </w:rPr>
              <w:t>193,4</w:t>
            </w:r>
          </w:p>
        </w:tc>
      </w:tr>
      <w:tr w:rsidR="00812559" w:rsidRPr="00FB619B" w14:paraId="39B3ADC3"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A6C3F7" w14:textId="77777777" w:rsidR="00812559" w:rsidRPr="00FB619B" w:rsidRDefault="00812559">
            <w:pPr>
              <w:rPr>
                <w:rFonts w:ascii="Times New Roman" w:hAnsi="Times New Roman" w:cs="Times New Roman"/>
                <w:noProof/>
              </w:rPr>
            </w:pPr>
            <w:r>
              <w:rPr>
                <w:rFonts w:ascii="Times New Roman" w:hAnsi="Times New Roman"/>
                <w:noProof/>
              </w:rPr>
              <w:t>LV</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B8BF5D" w14:textId="757C1590" w:rsidR="00812559" w:rsidRPr="00FB619B" w:rsidRDefault="3962CF83">
            <w:pPr>
              <w:jc w:val="right"/>
              <w:rPr>
                <w:rFonts w:ascii="Times New Roman" w:hAnsi="Times New Roman" w:cs="Times New Roman"/>
                <w:noProof/>
              </w:rPr>
            </w:pPr>
            <w:r>
              <w:rPr>
                <w:rFonts w:ascii="Times New Roman" w:hAnsi="Times New Roman"/>
                <w:noProof/>
                <w:color w:val="000000" w:themeColor="text1"/>
              </w:rPr>
              <w:t>57,7</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920416" w14:textId="77777777" w:rsidR="00812559" w:rsidRPr="00FB619B" w:rsidRDefault="00812559">
            <w:pPr>
              <w:jc w:val="right"/>
              <w:rPr>
                <w:rFonts w:ascii="Times New Roman" w:hAnsi="Times New Roman" w:cs="Times New Roman"/>
                <w:noProof/>
              </w:rPr>
            </w:pPr>
            <w:r>
              <w:rPr>
                <w:rFonts w:ascii="Times New Roman" w:hAnsi="Times New Roman"/>
                <w:noProof/>
              </w:rPr>
              <w:t>24,1</w:t>
            </w:r>
          </w:p>
        </w:tc>
      </w:tr>
      <w:tr w:rsidR="00812559" w:rsidRPr="00FB619B" w14:paraId="7F1960BE"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1DEFA7" w14:textId="77777777" w:rsidR="00812559" w:rsidRPr="00FB619B" w:rsidRDefault="00812559">
            <w:pPr>
              <w:rPr>
                <w:rFonts w:ascii="Times New Roman" w:hAnsi="Times New Roman" w:cs="Times New Roman"/>
                <w:noProof/>
              </w:rPr>
            </w:pPr>
            <w:r>
              <w:rPr>
                <w:rFonts w:ascii="Times New Roman" w:hAnsi="Times New Roman"/>
                <w:noProof/>
              </w:rPr>
              <w:t>NL</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7F9D07" w14:textId="34542961" w:rsidR="00812559" w:rsidRPr="00FB619B" w:rsidRDefault="21F6847F">
            <w:pPr>
              <w:jc w:val="right"/>
              <w:rPr>
                <w:rFonts w:ascii="Times New Roman" w:hAnsi="Times New Roman" w:cs="Times New Roman"/>
                <w:noProof/>
              </w:rPr>
            </w:pPr>
            <w:r>
              <w:rPr>
                <w:rFonts w:ascii="Times New Roman" w:hAnsi="Times New Roman"/>
                <w:noProof/>
                <w:color w:val="000000" w:themeColor="text1"/>
              </w:rPr>
              <w:t>91,8</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B7FAB1" w14:textId="77777777" w:rsidR="00812559" w:rsidRPr="00FB619B" w:rsidRDefault="00812559">
            <w:pPr>
              <w:jc w:val="right"/>
              <w:rPr>
                <w:rFonts w:ascii="Times New Roman" w:hAnsi="Times New Roman" w:cs="Times New Roman"/>
                <w:noProof/>
              </w:rPr>
            </w:pPr>
            <w:r>
              <w:rPr>
                <w:rFonts w:ascii="Times New Roman" w:hAnsi="Times New Roman"/>
                <w:noProof/>
              </w:rPr>
              <w:t>138,9</w:t>
            </w:r>
          </w:p>
        </w:tc>
      </w:tr>
      <w:tr w:rsidR="00812559" w:rsidRPr="00FB619B" w14:paraId="49F0BBB2"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A15063" w14:textId="77777777" w:rsidR="00812559" w:rsidRPr="00FB619B" w:rsidRDefault="00812559">
            <w:pPr>
              <w:rPr>
                <w:rFonts w:ascii="Times New Roman" w:hAnsi="Times New Roman" w:cs="Times New Roman"/>
                <w:noProof/>
              </w:rPr>
            </w:pPr>
            <w:r>
              <w:rPr>
                <w:rFonts w:ascii="Times New Roman" w:hAnsi="Times New Roman"/>
                <w:noProof/>
              </w:rPr>
              <w:t>PL</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95A714" w14:textId="1BC42FA7" w:rsidR="00812559" w:rsidRPr="00FB619B" w:rsidRDefault="75B3AFC8">
            <w:pPr>
              <w:jc w:val="right"/>
              <w:rPr>
                <w:rFonts w:ascii="Times New Roman" w:hAnsi="Times New Roman" w:cs="Times New Roman"/>
                <w:noProof/>
              </w:rPr>
            </w:pPr>
            <w:r>
              <w:rPr>
                <w:rFonts w:ascii="Times New Roman" w:hAnsi="Times New Roman"/>
                <w:noProof/>
                <w:color w:val="000000" w:themeColor="text1"/>
              </w:rPr>
              <w:t>98,9</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377E2F" w14:textId="77777777" w:rsidR="00812559" w:rsidRPr="00FB619B" w:rsidRDefault="00812559">
            <w:pPr>
              <w:jc w:val="right"/>
              <w:rPr>
                <w:rFonts w:ascii="Times New Roman" w:hAnsi="Times New Roman" w:cs="Times New Roman"/>
                <w:noProof/>
              </w:rPr>
            </w:pPr>
            <w:r>
              <w:rPr>
                <w:rFonts w:ascii="Times New Roman" w:hAnsi="Times New Roman"/>
                <w:noProof/>
              </w:rPr>
              <w:t>36,4</w:t>
            </w:r>
          </w:p>
        </w:tc>
      </w:tr>
      <w:tr w:rsidR="00812559" w:rsidRPr="00FB619B" w14:paraId="64DCC098"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5D87C9" w14:textId="77777777" w:rsidR="00812559" w:rsidRPr="00FB619B" w:rsidRDefault="00812559">
            <w:pPr>
              <w:rPr>
                <w:rFonts w:ascii="Times New Roman" w:hAnsi="Times New Roman" w:cs="Times New Roman"/>
                <w:noProof/>
              </w:rPr>
            </w:pPr>
            <w:r>
              <w:rPr>
                <w:rFonts w:ascii="Times New Roman" w:hAnsi="Times New Roman"/>
                <w:noProof/>
              </w:rPr>
              <w:t>PT</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2F07FB" w14:textId="5064E319" w:rsidR="00812559" w:rsidRPr="00FB619B" w:rsidRDefault="57F30991">
            <w:pPr>
              <w:jc w:val="right"/>
              <w:rPr>
                <w:rFonts w:ascii="Times New Roman" w:hAnsi="Times New Roman" w:cs="Times New Roman"/>
                <w:noProof/>
              </w:rPr>
            </w:pPr>
            <w:r>
              <w:rPr>
                <w:rFonts w:ascii="Times New Roman" w:hAnsi="Times New Roman"/>
                <w:noProof/>
                <w:color w:val="000000" w:themeColor="text1"/>
              </w:rPr>
              <w:t>98,3</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51F97A" w14:textId="77777777" w:rsidR="00812559" w:rsidRPr="00FB619B" w:rsidRDefault="00812559">
            <w:pPr>
              <w:jc w:val="right"/>
              <w:rPr>
                <w:rFonts w:ascii="Times New Roman" w:hAnsi="Times New Roman" w:cs="Times New Roman"/>
                <w:noProof/>
              </w:rPr>
            </w:pPr>
            <w:r>
              <w:rPr>
                <w:rFonts w:ascii="Times New Roman" w:hAnsi="Times New Roman"/>
                <w:noProof/>
              </w:rPr>
              <w:t>4,0</w:t>
            </w:r>
          </w:p>
        </w:tc>
      </w:tr>
      <w:tr w:rsidR="00812559" w:rsidRPr="00FB619B" w14:paraId="5C4E7139"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D56A0E" w14:textId="77777777" w:rsidR="00812559" w:rsidRPr="00FB619B" w:rsidRDefault="00812559">
            <w:pPr>
              <w:rPr>
                <w:rFonts w:ascii="Times New Roman" w:hAnsi="Times New Roman" w:cs="Times New Roman"/>
                <w:noProof/>
              </w:rPr>
            </w:pPr>
            <w:r>
              <w:rPr>
                <w:rFonts w:ascii="Times New Roman" w:hAnsi="Times New Roman"/>
                <w:noProof/>
              </w:rPr>
              <w:t>RO</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523E9A" w14:textId="49691038" w:rsidR="00812559" w:rsidRPr="00FB619B" w:rsidRDefault="4F06CE32">
            <w:pPr>
              <w:jc w:val="right"/>
              <w:rPr>
                <w:rFonts w:ascii="Times New Roman" w:hAnsi="Times New Roman" w:cs="Times New Roman"/>
                <w:noProof/>
              </w:rPr>
            </w:pPr>
            <w:r>
              <w:rPr>
                <w:rFonts w:ascii="Times New Roman" w:hAnsi="Times New Roman"/>
                <w:noProof/>
                <w:color w:val="000000" w:themeColor="text1"/>
              </w:rPr>
              <w:t>96,8</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387788" w14:textId="77777777" w:rsidR="00812559" w:rsidRPr="00FB619B" w:rsidRDefault="00812559">
            <w:pPr>
              <w:jc w:val="right"/>
              <w:rPr>
                <w:rFonts w:ascii="Times New Roman" w:hAnsi="Times New Roman" w:cs="Times New Roman"/>
                <w:noProof/>
              </w:rPr>
            </w:pPr>
            <w:r>
              <w:rPr>
                <w:rFonts w:ascii="Times New Roman" w:hAnsi="Times New Roman"/>
                <w:noProof/>
              </w:rPr>
              <w:t>32,8</w:t>
            </w:r>
          </w:p>
        </w:tc>
      </w:tr>
      <w:tr w:rsidR="00812559" w:rsidRPr="00FB619B" w14:paraId="213DD369"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5A8939" w14:textId="77777777" w:rsidR="00812559" w:rsidRPr="00FB619B" w:rsidRDefault="00812559">
            <w:pPr>
              <w:rPr>
                <w:rFonts w:ascii="Times New Roman" w:hAnsi="Times New Roman" w:cs="Times New Roman"/>
                <w:noProof/>
              </w:rPr>
            </w:pPr>
            <w:r>
              <w:rPr>
                <w:rFonts w:ascii="Times New Roman" w:hAnsi="Times New Roman"/>
                <w:noProof/>
              </w:rPr>
              <w:t>SE</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4F30AA" w14:textId="5EA021E3" w:rsidR="00812559" w:rsidRPr="00FB619B" w:rsidRDefault="6D2FC60B">
            <w:pPr>
              <w:jc w:val="right"/>
              <w:rPr>
                <w:rFonts w:ascii="Times New Roman" w:hAnsi="Times New Roman" w:cs="Times New Roman"/>
                <w:noProof/>
              </w:rPr>
            </w:pPr>
            <w:r>
              <w:rPr>
                <w:rFonts w:ascii="Times New Roman" w:hAnsi="Times New Roman"/>
                <w:noProof/>
                <w:color w:val="000000" w:themeColor="text1"/>
              </w:rPr>
              <w:t>92,9</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0AC53E" w14:textId="77777777" w:rsidR="00812559" w:rsidRPr="00FB619B" w:rsidRDefault="00812559">
            <w:pPr>
              <w:jc w:val="right"/>
              <w:rPr>
                <w:rFonts w:ascii="Times New Roman" w:hAnsi="Times New Roman" w:cs="Times New Roman"/>
                <w:noProof/>
              </w:rPr>
            </w:pPr>
            <w:r>
              <w:rPr>
                <w:rFonts w:ascii="Times New Roman" w:hAnsi="Times New Roman"/>
                <w:noProof/>
              </w:rPr>
              <w:t>0,1</w:t>
            </w:r>
          </w:p>
        </w:tc>
      </w:tr>
      <w:tr w:rsidR="00812559" w:rsidRPr="00FB619B" w14:paraId="0BBF2598"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BE42E99" w14:textId="77777777" w:rsidR="00812559" w:rsidRPr="00FB619B" w:rsidRDefault="00812559">
            <w:pPr>
              <w:rPr>
                <w:rFonts w:ascii="Times New Roman" w:hAnsi="Times New Roman" w:cs="Times New Roman"/>
                <w:noProof/>
              </w:rPr>
            </w:pPr>
            <w:r>
              <w:rPr>
                <w:rFonts w:ascii="Times New Roman" w:hAnsi="Times New Roman"/>
                <w:noProof/>
              </w:rPr>
              <w:t>SK</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DC7A0C" w14:textId="4040F0BC" w:rsidR="00812559" w:rsidRPr="00FB619B" w:rsidRDefault="41486F61">
            <w:pPr>
              <w:jc w:val="right"/>
              <w:rPr>
                <w:rFonts w:ascii="Times New Roman" w:hAnsi="Times New Roman" w:cs="Times New Roman"/>
                <w:noProof/>
              </w:rPr>
            </w:pPr>
            <w:r>
              <w:rPr>
                <w:rFonts w:ascii="Times New Roman" w:hAnsi="Times New Roman"/>
                <w:noProof/>
                <w:color w:val="000000" w:themeColor="text1"/>
              </w:rPr>
              <w:t>91,3</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430FBA" w14:textId="77777777" w:rsidR="00812559" w:rsidRPr="00FB619B" w:rsidRDefault="00812559">
            <w:pPr>
              <w:jc w:val="right"/>
              <w:rPr>
                <w:rFonts w:ascii="Times New Roman" w:hAnsi="Times New Roman" w:cs="Times New Roman"/>
                <w:noProof/>
              </w:rPr>
            </w:pPr>
            <w:r>
              <w:rPr>
                <w:rFonts w:ascii="Times New Roman" w:hAnsi="Times New Roman"/>
                <w:noProof/>
              </w:rPr>
              <w:t>38,8</w:t>
            </w:r>
          </w:p>
        </w:tc>
      </w:tr>
      <w:tr w:rsidR="00812559" w:rsidRPr="00FB619B" w14:paraId="60B940D7" w14:textId="77777777" w:rsidTr="00BB2A45">
        <w:trPr>
          <w:trHeight w:val="300"/>
          <w:jc w:val="center"/>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11F596" w14:textId="77777777" w:rsidR="00812559" w:rsidRPr="00FB619B" w:rsidRDefault="00812559">
            <w:pPr>
              <w:rPr>
                <w:rFonts w:ascii="Times New Roman" w:hAnsi="Times New Roman" w:cs="Times New Roman"/>
                <w:b/>
                <w:noProof/>
              </w:rPr>
            </w:pPr>
            <w:r>
              <w:rPr>
                <w:rFonts w:ascii="Times New Roman" w:hAnsi="Times New Roman"/>
                <w:b/>
                <w:noProof/>
              </w:rPr>
              <w:t>UE</w:t>
            </w:r>
          </w:p>
        </w:tc>
        <w:tc>
          <w:tcPr>
            <w:tcW w:w="11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074C44" w14:textId="16602C06" w:rsidR="00812559" w:rsidRPr="00FB619B" w:rsidRDefault="2CECC899">
            <w:pPr>
              <w:jc w:val="right"/>
              <w:rPr>
                <w:rFonts w:ascii="Times New Roman" w:hAnsi="Times New Roman" w:cs="Times New Roman"/>
                <w:b/>
                <w:noProof/>
              </w:rPr>
            </w:pPr>
            <w:r>
              <w:rPr>
                <w:rFonts w:ascii="Times New Roman" w:hAnsi="Times New Roman"/>
                <w:b/>
                <w:noProof/>
                <w:color w:val="000000" w:themeColor="text1"/>
              </w:rPr>
              <w:t>94,9</w:t>
            </w:r>
          </w:p>
        </w:tc>
        <w:tc>
          <w:tcPr>
            <w:tcW w:w="184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059F33" w14:textId="02859FDA" w:rsidR="00812559" w:rsidRPr="00FB619B" w:rsidRDefault="00812559">
            <w:pPr>
              <w:jc w:val="right"/>
              <w:rPr>
                <w:rFonts w:ascii="Times New Roman" w:hAnsi="Times New Roman" w:cs="Times New Roman"/>
                <w:b/>
                <w:noProof/>
              </w:rPr>
            </w:pPr>
            <w:r>
              <w:rPr>
                <w:rFonts w:ascii="Times New Roman" w:hAnsi="Times New Roman"/>
                <w:b/>
                <w:noProof/>
                <w:color w:val="000000" w:themeColor="text1"/>
              </w:rPr>
              <w:t>1 116,21</w:t>
            </w:r>
          </w:p>
        </w:tc>
      </w:tr>
    </w:tbl>
    <w:p w14:paraId="3DF965BA" w14:textId="4E1B3C77" w:rsidR="00853921" w:rsidRPr="00BB2A45" w:rsidRDefault="00FB619B" w:rsidP="62D76625">
      <w:pPr>
        <w:jc w:val="center"/>
        <w:rPr>
          <w:rFonts w:ascii="Times New Roman" w:eastAsia="Times New Roman" w:hAnsi="Times New Roman" w:cs="Times New Roman"/>
          <w:noProof/>
          <w:sz w:val="20"/>
        </w:rPr>
      </w:pPr>
      <w:r>
        <w:rPr>
          <w:rFonts w:ascii="Times New Roman" w:hAnsi="Times New Roman"/>
          <w:noProof/>
          <w:sz w:val="20"/>
        </w:rPr>
        <w:t>Źródło: baza danych AGSI na dzień 1 listopada 20</w:t>
      </w:r>
      <w:r w:rsidRPr="00112FE5">
        <w:rPr>
          <w:rFonts w:ascii="Times New Roman" w:hAnsi="Times New Roman"/>
          <w:noProof/>
          <w:sz w:val="20"/>
          <w:lang w:val="pl-PL"/>
        </w:rPr>
        <w:t>22</w:t>
      </w:r>
      <w:r w:rsidR="00112FE5" w:rsidRPr="00112FE5">
        <w:rPr>
          <w:rFonts w:ascii="Times New Roman" w:hAnsi="Times New Roman"/>
          <w:noProof/>
          <w:sz w:val="20"/>
          <w:lang w:val="pl-PL"/>
        </w:rPr>
        <w:t> </w:t>
      </w:r>
      <w:r w:rsidRPr="00112FE5">
        <w:rPr>
          <w:rFonts w:ascii="Times New Roman" w:hAnsi="Times New Roman"/>
          <w:noProof/>
          <w:sz w:val="20"/>
          <w:lang w:val="pl-PL"/>
        </w:rPr>
        <w:t>r.</w:t>
      </w:r>
    </w:p>
    <w:p w14:paraId="5409C744" w14:textId="484FE5B1" w:rsidR="00630968" w:rsidRDefault="00630968" w:rsidP="62D76625">
      <w:pPr>
        <w:jc w:val="center"/>
        <w:rPr>
          <w:rFonts w:ascii="Times New Roman" w:eastAsia="Times New Roman" w:hAnsi="Times New Roman" w:cs="Times New Roman"/>
          <w:noProof/>
          <w:sz w:val="20"/>
        </w:rPr>
      </w:pPr>
    </w:p>
    <w:p w14:paraId="496EFD08" w14:textId="14C1DEA6" w:rsidR="17C24E49" w:rsidRPr="00BB2A45" w:rsidRDefault="5A70FDC9" w:rsidP="62D76625">
      <w:pPr>
        <w:jc w:val="center"/>
        <w:rPr>
          <w:rFonts w:ascii="Times New Roman" w:eastAsia="Times New Roman" w:hAnsi="Times New Roman" w:cs="Times New Roman"/>
          <w:noProof/>
          <w:sz w:val="20"/>
        </w:rPr>
      </w:pPr>
      <w:r>
        <w:rPr>
          <w:rFonts w:ascii="Times New Roman" w:hAnsi="Times New Roman"/>
          <w:noProof/>
          <w:sz w:val="20"/>
        </w:rPr>
        <w:t>Wykres: Poziom napełnienia magazynów gazu</w:t>
      </w:r>
      <w:r w:rsidR="00112FE5">
        <w:rPr>
          <w:rFonts w:ascii="Times New Roman" w:hAnsi="Times New Roman"/>
          <w:noProof/>
          <w:sz w:val="20"/>
        </w:rPr>
        <w:t xml:space="preserve"> i tra</w:t>
      </w:r>
      <w:r>
        <w:rPr>
          <w:rFonts w:ascii="Times New Roman" w:hAnsi="Times New Roman"/>
          <w:noProof/>
          <w:sz w:val="20"/>
        </w:rPr>
        <w:t>jektoria napełniania w UE</w:t>
      </w:r>
      <w:r w:rsidR="00112FE5">
        <w:rPr>
          <w:rFonts w:ascii="Times New Roman" w:hAnsi="Times New Roman"/>
          <w:noProof/>
          <w:sz w:val="20"/>
        </w:rPr>
        <w:t xml:space="preserve"> w 2</w:t>
      </w:r>
      <w:r>
        <w:rPr>
          <w:rFonts w:ascii="Times New Roman" w:hAnsi="Times New Roman"/>
          <w:noProof/>
          <w:sz w:val="20"/>
        </w:rPr>
        <w:t>0</w:t>
      </w:r>
      <w:r w:rsidRPr="00112FE5">
        <w:rPr>
          <w:rFonts w:ascii="Times New Roman" w:hAnsi="Times New Roman"/>
          <w:noProof/>
          <w:sz w:val="20"/>
          <w:lang w:val="pl-PL"/>
        </w:rPr>
        <w:t>22</w:t>
      </w:r>
      <w:r w:rsidR="00112FE5" w:rsidRPr="00112FE5">
        <w:rPr>
          <w:rFonts w:ascii="Times New Roman" w:hAnsi="Times New Roman"/>
          <w:noProof/>
          <w:sz w:val="20"/>
          <w:lang w:val="pl-PL"/>
        </w:rPr>
        <w:t> </w:t>
      </w:r>
      <w:r w:rsidRPr="00112FE5">
        <w:rPr>
          <w:rFonts w:ascii="Times New Roman" w:hAnsi="Times New Roman"/>
          <w:noProof/>
          <w:sz w:val="20"/>
          <w:lang w:val="pl-PL"/>
        </w:rPr>
        <w:t>r.</w:t>
      </w:r>
    </w:p>
    <w:p w14:paraId="169414E6" w14:textId="581CDBCD" w:rsidR="63F0D6DA" w:rsidRDefault="00C86C59" w:rsidP="63F0D6DA">
      <w:pPr>
        <w:rPr>
          <w:rFonts w:ascii="Segoe UI" w:hAnsi="Segoe UI" w:cs="Segoe UI"/>
          <w:noProof/>
          <w:sz w:val="20"/>
        </w:rPr>
      </w:pPr>
      <w:r w:rsidRPr="00C86C59">
        <w:rPr>
          <w:noProof/>
          <w:lang w:val="en-GB" w:eastAsia="en-GB"/>
        </w:rPr>
        <w:drawing>
          <wp:inline distT="0" distB="0" distL="0" distR="0" wp14:anchorId="0AF37C76" wp14:editId="3A37DA20">
            <wp:extent cx="5943600" cy="34865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486564"/>
                    </a:xfrm>
                    <a:prstGeom prst="rect">
                      <a:avLst/>
                    </a:prstGeom>
                    <a:noFill/>
                    <a:ln>
                      <a:noFill/>
                    </a:ln>
                  </pic:spPr>
                </pic:pic>
              </a:graphicData>
            </a:graphic>
          </wp:inline>
        </w:drawing>
      </w:r>
    </w:p>
    <w:p w14:paraId="51A42AD8" w14:textId="0AC06A16" w:rsidR="00AD6B68" w:rsidRPr="00E50F8E" w:rsidRDefault="00AD6B68" w:rsidP="00E50F8E">
      <w:pPr>
        <w:pStyle w:val="ListParagraph"/>
        <w:numPr>
          <w:ilvl w:val="0"/>
          <w:numId w:val="14"/>
        </w:numPr>
        <w:rPr>
          <w:rFonts w:ascii="Times New Roman" w:hAnsi="Times New Roman" w:cs="Times New Roman"/>
          <w:b/>
          <w:noProof/>
          <w:sz w:val="24"/>
        </w:rPr>
      </w:pPr>
      <w:bookmarkStart w:id="3" w:name="_Hlk126235308"/>
      <w:r>
        <w:rPr>
          <w:rFonts w:ascii="Times New Roman" w:hAnsi="Times New Roman"/>
          <w:b/>
          <w:noProof/>
          <w:sz w:val="24"/>
        </w:rPr>
        <w:t>Obiekty magazynowania gazu w UE należące uprzednio do Gazpromu lub przez niego użytkowane</w:t>
      </w:r>
    </w:p>
    <w:p w14:paraId="554F6844" w14:textId="3FE82212" w:rsidR="00AD6B68" w:rsidRPr="00463E30" w:rsidRDefault="740880BC" w:rsidP="00AD6B68">
      <w:pPr>
        <w:spacing w:before="240"/>
        <w:jc w:val="both"/>
        <w:rPr>
          <w:rFonts w:ascii="Times New Roman" w:hAnsi="Times New Roman" w:cs="Times New Roman"/>
          <w:noProof/>
          <w:sz w:val="24"/>
        </w:rPr>
      </w:pPr>
      <w:r>
        <w:rPr>
          <w:rFonts w:ascii="Times New Roman" w:hAnsi="Times New Roman"/>
          <w:noProof/>
          <w:sz w:val="24"/>
        </w:rPr>
        <w:t>W 20</w:t>
      </w:r>
      <w:r w:rsidRPr="00112FE5">
        <w:rPr>
          <w:rFonts w:ascii="Times New Roman" w:hAnsi="Times New Roman"/>
          <w:noProof/>
          <w:sz w:val="24"/>
          <w:lang w:val="pl-PL"/>
        </w:rPr>
        <w:t>21</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Gazprom był właścicielem lub operatorem </w:t>
      </w:r>
      <w:r w:rsidRPr="00112FE5">
        <w:rPr>
          <w:rFonts w:ascii="Times New Roman" w:hAnsi="Times New Roman"/>
          <w:noProof/>
          <w:sz w:val="24"/>
          <w:lang w:val="pl-PL"/>
        </w:rPr>
        <w:t>ok.</w:t>
      </w:r>
      <w:r w:rsidR="00112FE5" w:rsidRPr="00112FE5">
        <w:rPr>
          <w:rFonts w:ascii="Times New Roman" w:hAnsi="Times New Roman"/>
          <w:noProof/>
          <w:sz w:val="24"/>
          <w:lang w:val="pl-PL"/>
        </w:rPr>
        <w:t> </w:t>
      </w:r>
      <w:r w:rsidRPr="00112FE5">
        <w:rPr>
          <w:rFonts w:ascii="Times New Roman" w:hAnsi="Times New Roman"/>
          <w:noProof/>
          <w:sz w:val="24"/>
          <w:lang w:val="pl-PL"/>
        </w:rPr>
        <w:t>10</w:t>
      </w:r>
      <w:r w:rsidR="00112FE5" w:rsidRPr="00112FE5">
        <w:rPr>
          <w:rFonts w:ascii="Times New Roman" w:hAnsi="Times New Roman"/>
          <w:noProof/>
          <w:sz w:val="24"/>
          <w:lang w:val="pl-PL"/>
        </w:rPr>
        <w:t> </w:t>
      </w:r>
      <w:r w:rsidRPr="00112FE5">
        <w:rPr>
          <w:rFonts w:ascii="Times New Roman" w:hAnsi="Times New Roman"/>
          <w:noProof/>
          <w:sz w:val="24"/>
          <w:lang w:val="pl-PL"/>
        </w:rPr>
        <w:t>%</w:t>
      </w:r>
      <w:r>
        <w:rPr>
          <w:rFonts w:ascii="Times New Roman" w:hAnsi="Times New Roman"/>
          <w:noProof/>
          <w:sz w:val="24"/>
        </w:rPr>
        <w:t xml:space="preserve"> pojemności magazynowej w UE. Obiekty magazynowania Gazpromu nie zostały ponownie napełnione przed początkiem zimy 2021/2022</w:t>
      </w:r>
      <w:r w:rsidR="00112FE5">
        <w:rPr>
          <w:rFonts w:ascii="Times New Roman" w:hAnsi="Times New Roman"/>
          <w:noProof/>
          <w:sz w:val="24"/>
        </w:rPr>
        <w:t xml:space="preserve"> i zos</w:t>
      </w:r>
      <w:r>
        <w:rPr>
          <w:rFonts w:ascii="Times New Roman" w:hAnsi="Times New Roman"/>
          <w:noProof/>
          <w:sz w:val="24"/>
        </w:rPr>
        <w:t>tały niemalże opróżnione pod koniec sezonu, kiedy gaz jest pobierany</w:t>
      </w:r>
      <w:r w:rsidR="00112FE5">
        <w:rPr>
          <w:rFonts w:ascii="Times New Roman" w:hAnsi="Times New Roman"/>
          <w:noProof/>
          <w:sz w:val="24"/>
        </w:rPr>
        <w:t xml:space="preserve"> z mag</w:t>
      </w:r>
      <w:r>
        <w:rPr>
          <w:rFonts w:ascii="Times New Roman" w:hAnsi="Times New Roman"/>
          <w:noProof/>
          <w:sz w:val="24"/>
        </w:rPr>
        <w:t>azynów. Te obiekty Gazpromu były odpowiedzialne za obniżenie średniego poziomu napełnienia magazynów w UE</w:t>
      </w:r>
      <w:r w:rsidR="00112FE5">
        <w:rPr>
          <w:rFonts w:ascii="Times New Roman" w:hAnsi="Times New Roman"/>
          <w:noProof/>
          <w:sz w:val="24"/>
        </w:rPr>
        <w:t xml:space="preserve"> o 6</w:t>
      </w:r>
      <w:r>
        <w:rPr>
          <w:rFonts w:ascii="Times New Roman" w:hAnsi="Times New Roman"/>
          <w:noProof/>
          <w:sz w:val="24"/>
        </w:rPr>
        <w:t>–8 punktów procentowych na koniec 20</w:t>
      </w:r>
      <w:r w:rsidRPr="00112FE5">
        <w:rPr>
          <w:rFonts w:ascii="Times New Roman" w:hAnsi="Times New Roman"/>
          <w:noProof/>
          <w:sz w:val="24"/>
          <w:lang w:val="pl-PL"/>
        </w:rPr>
        <w:t>21</w:t>
      </w:r>
      <w:r w:rsidR="00112FE5" w:rsidRPr="00112FE5">
        <w:rPr>
          <w:rFonts w:ascii="Times New Roman" w:hAnsi="Times New Roman"/>
          <w:noProof/>
          <w:sz w:val="24"/>
          <w:lang w:val="pl-PL"/>
        </w:rPr>
        <w:t> </w:t>
      </w:r>
      <w:r w:rsidRPr="00112FE5">
        <w:rPr>
          <w:rFonts w:ascii="Times New Roman" w:hAnsi="Times New Roman"/>
          <w:noProof/>
          <w:sz w:val="24"/>
          <w:lang w:val="pl-PL"/>
        </w:rPr>
        <w:t>r.</w:t>
      </w:r>
      <w:r w:rsidR="00112FE5">
        <w:rPr>
          <w:rFonts w:ascii="Times New Roman" w:hAnsi="Times New Roman"/>
          <w:noProof/>
          <w:sz w:val="24"/>
        </w:rPr>
        <w:t xml:space="preserve"> w por</w:t>
      </w:r>
      <w:r>
        <w:rPr>
          <w:rFonts w:ascii="Times New Roman" w:hAnsi="Times New Roman"/>
          <w:noProof/>
          <w:sz w:val="24"/>
        </w:rPr>
        <w:t>ównaniu</w:t>
      </w:r>
      <w:r w:rsidR="00112FE5">
        <w:rPr>
          <w:rFonts w:ascii="Times New Roman" w:hAnsi="Times New Roman"/>
          <w:noProof/>
          <w:sz w:val="24"/>
        </w:rPr>
        <w:t xml:space="preserve"> z pop</w:t>
      </w:r>
      <w:r>
        <w:rPr>
          <w:rFonts w:ascii="Times New Roman" w:hAnsi="Times New Roman"/>
          <w:noProof/>
          <w:sz w:val="24"/>
        </w:rPr>
        <w:t xml:space="preserve">rzednimi latami. </w:t>
      </w:r>
    </w:p>
    <w:p w14:paraId="10D23389" w14:textId="07F8C765" w:rsidR="00AD6B68" w:rsidRDefault="00AD6B68" w:rsidP="00AD6B68">
      <w:pPr>
        <w:jc w:val="both"/>
        <w:rPr>
          <w:rFonts w:ascii="Times New Roman" w:hAnsi="Times New Roman" w:cs="Times New Roman"/>
          <w:noProof/>
          <w:sz w:val="24"/>
        </w:rPr>
      </w:pPr>
      <w:r>
        <w:rPr>
          <w:rFonts w:ascii="Times New Roman" w:hAnsi="Times New Roman"/>
          <w:noProof/>
          <w:sz w:val="24"/>
        </w:rPr>
        <w:t xml:space="preserve">Na poniższym wykresie przedstawiono </w:t>
      </w:r>
      <w:bookmarkStart w:id="4" w:name="_Hlk127961502"/>
      <w:r>
        <w:rPr>
          <w:rFonts w:ascii="Times New Roman" w:hAnsi="Times New Roman"/>
          <w:noProof/>
          <w:sz w:val="24"/>
        </w:rPr>
        <w:t xml:space="preserve">zmiany </w:t>
      </w:r>
      <w:bookmarkStart w:id="5" w:name="_Hlk127961488"/>
      <w:r>
        <w:rPr>
          <w:rFonts w:ascii="Times New Roman" w:hAnsi="Times New Roman"/>
          <w:noProof/>
          <w:sz w:val="24"/>
        </w:rPr>
        <w:t>ilości gazu</w:t>
      </w:r>
      <w:r w:rsidR="00112FE5">
        <w:rPr>
          <w:rFonts w:ascii="Times New Roman" w:hAnsi="Times New Roman"/>
          <w:noProof/>
          <w:sz w:val="24"/>
        </w:rPr>
        <w:t xml:space="preserve"> w obi</w:t>
      </w:r>
      <w:r>
        <w:rPr>
          <w:rFonts w:ascii="Times New Roman" w:hAnsi="Times New Roman"/>
          <w:noProof/>
          <w:sz w:val="24"/>
        </w:rPr>
        <w:t>ektach magazynowania będących własnością Gazpromu lub przez niego użytkowanych</w:t>
      </w:r>
      <w:bookmarkEnd w:id="4"/>
      <w:bookmarkEnd w:id="5"/>
      <w:r>
        <w:rPr>
          <w:rFonts w:ascii="Times New Roman" w:hAnsi="Times New Roman"/>
          <w:noProof/>
          <w:sz w:val="24"/>
        </w:rPr>
        <w:t xml:space="preserve"> (pomarańczowa linia przerywana)</w:t>
      </w:r>
      <w:r w:rsidR="00112FE5">
        <w:rPr>
          <w:rFonts w:ascii="Times New Roman" w:hAnsi="Times New Roman"/>
          <w:noProof/>
          <w:sz w:val="24"/>
        </w:rPr>
        <w:t xml:space="preserve"> i w inn</w:t>
      </w:r>
      <w:r>
        <w:rPr>
          <w:rFonts w:ascii="Times New Roman" w:hAnsi="Times New Roman"/>
          <w:noProof/>
          <w:sz w:val="24"/>
        </w:rPr>
        <w:t>ych obiektach magazynowania gazu w UE (niebieska linia przerywana). Czarną linią zaznaczono ilości gazu magazynowanego we wszystkich obiektach magazynowania w UE łącznie.</w:t>
      </w:r>
    </w:p>
    <w:p w14:paraId="565E89AB" w14:textId="2C60C446" w:rsidR="00DE1B03" w:rsidRDefault="00DE1B03" w:rsidP="00AD6B68">
      <w:pPr>
        <w:jc w:val="both"/>
        <w:rPr>
          <w:rFonts w:ascii="Times New Roman" w:hAnsi="Times New Roman" w:cs="Times New Roman"/>
          <w:noProof/>
          <w:sz w:val="24"/>
        </w:rPr>
      </w:pPr>
    </w:p>
    <w:p w14:paraId="598D3D07" w14:textId="27A2E18A" w:rsidR="00DE1B03" w:rsidRPr="00463E30" w:rsidRDefault="00DE1B03" w:rsidP="00AD6B68">
      <w:pPr>
        <w:jc w:val="both"/>
        <w:rPr>
          <w:rFonts w:ascii="Times New Roman" w:hAnsi="Times New Roman" w:cs="Times New Roman"/>
          <w:noProof/>
          <w:sz w:val="24"/>
        </w:rPr>
      </w:pPr>
      <w:r>
        <w:rPr>
          <w:rFonts w:ascii="Times New Roman" w:hAnsi="Times New Roman"/>
          <w:noProof/>
          <w:sz w:val="24"/>
        </w:rPr>
        <w:t>Wykres: Zmiany ilości gazu</w:t>
      </w:r>
      <w:r w:rsidR="00112FE5">
        <w:rPr>
          <w:rFonts w:ascii="Times New Roman" w:hAnsi="Times New Roman"/>
          <w:noProof/>
          <w:sz w:val="24"/>
        </w:rPr>
        <w:t xml:space="preserve"> w obi</w:t>
      </w:r>
      <w:r>
        <w:rPr>
          <w:rFonts w:ascii="Times New Roman" w:hAnsi="Times New Roman"/>
          <w:noProof/>
          <w:sz w:val="24"/>
        </w:rPr>
        <w:t>ektach magazynowania gazu będących własnością Gazpromu lub przez niego użytkowanych</w:t>
      </w:r>
    </w:p>
    <w:p w14:paraId="70CF3FBB" w14:textId="52EFAA8A" w:rsidR="00AD6B68" w:rsidRDefault="00DA5165" w:rsidP="00AD6B68">
      <w:pPr>
        <w:jc w:val="both"/>
        <w:rPr>
          <w:noProof/>
        </w:rPr>
      </w:pPr>
      <w:r w:rsidRPr="00DA5165">
        <w:rPr>
          <w:noProof/>
          <w:lang w:val="en-GB" w:eastAsia="en-GB"/>
        </w:rPr>
        <w:drawing>
          <wp:inline distT="0" distB="0" distL="0" distR="0" wp14:anchorId="4F6E55E3" wp14:editId="0AA7A5A8">
            <wp:extent cx="5943600" cy="382397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3823970"/>
                    </a:xfrm>
                    <a:prstGeom prst="rect">
                      <a:avLst/>
                    </a:prstGeom>
                  </pic:spPr>
                </pic:pic>
              </a:graphicData>
            </a:graphic>
          </wp:inline>
        </w:drawing>
      </w:r>
    </w:p>
    <w:p w14:paraId="24E7D7BD" w14:textId="0CC6C6F8" w:rsidR="00AD6B68" w:rsidRPr="00463E30" w:rsidRDefault="00AD6B68" w:rsidP="00AD6B68">
      <w:pPr>
        <w:jc w:val="both"/>
        <w:rPr>
          <w:rFonts w:ascii="Times New Roman" w:hAnsi="Times New Roman" w:cs="Times New Roman"/>
          <w:noProof/>
          <w:sz w:val="24"/>
        </w:rPr>
      </w:pPr>
      <w:r>
        <w:rPr>
          <w:rFonts w:ascii="Times New Roman" w:hAnsi="Times New Roman"/>
          <w:noProof/>
          <w:sz w:val="24"/>
        </w:rPr>
        <w:t>Latem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państwa członkowskie,</w:t>
      </w:r>
      <w:r w:rsidR="00112FE5">
        <w:rPr>
          <w:rFonts w:ascii="Times New Roman" w:hAnsi="Times New Roman"/>
          <w:noProof/>
          <w:sz w:val="24"/>
        </w:rPr>
        <w:t xml:space="preserve"> w któ</w:t>
      </w:r>
      <w:r>
        <w:rPr>
          <w:rFonts w:ascii="Times New Roman" w:hAnsi="Times New Roman"/>
          <w:noProof/>
          <w:sz w:val="24"/>
        </w:rPr>
        <w:t>rych znajdują się obiekty magazynowania gazu należące do Gazpromu lub przez niego użytkowane, wprowadziły środki</w:t>
      </w:r>
      <w:r w:rsidR="00112FE5">
        <w:rPr>
          <w:rFonts w:ascii="Times New Roman" w:hAnsi="Times New Roman"/>
          <w:noProof/>
          <w:sz w:val="24"/>
        </w:rPr>
        <w:t xml:space="preserve"> w cel</w:t>
      </w:r>
      <w:r>
        <w:rPr>
          <w:rFonts w:ascii="Times New Roman" w:hAnsi="Times New Roman"/>
          <w:noProof/>
          <w:sz w:val="24"/>
        </w:rPr>
        <w:t>u ochrony swojego bezpieczeństwa energetycznego:</w:t>
      </w:r>
    </w:p>
    <w:p w14:paraId="1DA5A19F" w14:textId="0FA74D51" w:rsidR="00AD6B68" w:rsidRPr="00463E30" w:rsidRDefault="00AD6B68" w:rsidP="00AD6B68">
      <w:pPr>
        <w:pStyle w:val="ListParagraph"/>
        <w:numPr>
          <w:ilvl w:val="0"/>
          <w:numId w:val="26"/>
        </w:numPr>
        <w:spacing w:after="0" w:line="240" w:lineRule="auto"/>
        <w:jc w:val="both"/>
        <w:rPr>
          <w:rFonts w:ascii="Times New Roman" w:eastAsia="Times New Roman" w:hAnsi="Times New Roman" w:cs="Times New Roman"/>
          <w:noProof/>
          <w:sz w:val="24"/>
        </w:rPr>
      </w:pPr>
      <w:r>
        <w:rPr>
          <w:rFonts w:ascii="Times New Roman" w:hAnsi="Times New Roman"/>
          <w:noProof/>
          <w:sz w:val="24"/>
        </w:rPr>
        <w:t xml:space="preserve">Niemcy upaństwowiły obiekty Gazpromu, należące wcześniej do spółki Gazprom Germania. Nazwa nowego podmiotu to SEFE Securing Energy for Europe GmbH; </w:t>
      </w:r>
    </w:p>
    <w:p w14:paraId="76360C7A" w14:textId="3FE2F523" w:rsidR="00AD6B68" w:rsidRPr="00CC5DCF" w:rsidRDefault="740880BC">
      <w:pPr>
        <w:pStyle w:val="ListParagraph"/>
        <w:numPr>
          <w:ilvl w:val="0"/>
          <w:numId w:val="26"/>
        </w:numPr>
        <w:spacing w:after="0" w:line="240" w:lineRule="auto"/>
        <w:jc w:val="both"/>
        <w:rPr>
          <w:rFonts w:ascii="Times New Roman" w:hAnsi="Times New Roman" w:cs="Times New Roman"/>
          <w:noProof/>
          <w:sz w:val="24"/>
        </w:rPr>
      </w:pPr>
      <w:r>
        <w:rPr>
          <w:rFonts w:ascii="Times New Roman" w:hAnsi="Times New Roman"/>
          <w:noProof/>
          <w:sz w:val="24"/>
        </w:rPr>
        <w:t>magazyn</w:t>
      </w:r>
      <w:r w:rsidR="00112FE5">
        <w:rPr>
          <w:rFonts w:ascii="Times New Roman" w:hAnsi="Times New Roman"/>
          <w:noProof/>
          <w:sz w:val="24"/>
        </w:rPr>
        <w:t xml:space="preserve"> w Aus</w:t>
      </w:r>
      <w:r>
        <w:rPr>
          <w:rFonts w:ascii="Times New Roman" w:hAnsi="Times New Roman"/>
          <w:noProof/>
          <w:sz w:val="24"/>
        </w:rPr>
        <w:t>trii został przekazany innemu operatorowi na mocy nowo wprowadzonych przepisów opartych na zasadzie „wykorzystaj lub strać”</w:t>
      </w:r>
      <w:r w:rsidR="00112FE5">
        <w:rPr>
          <w:rFonts w:ascii="Times New Roman" w:hAnsi="Times New Roman"/>
          <w:noProof/>
          <w:sz w:val="24"/>
        </w:rPr>
        <w:t>. W dni</w:t>
      </w:r>
      <w:r>
        <w:rPr>
          <w:rFonts w:ascii="Times New Roman" w:hAnsi="Times New Roman"/>
          <w:noProof/>
          <w:sz w:val="24"/>
        </w:rPr>
        <w:t>u 17 lutego 20</w:t>
      </w:r>
      <w:r w:rsidRPr="00112FE5">
        <w:rPr>
          <w:rFonts w:ascii="Times New Roman" w:hAnsi="Times New Roman"/>
          <w:noProof/>
          <w:sz w:val="24"/>
          <w:lang w:val="pl-PL"/>
        </w:rPr>
        <w:t>23</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Niemcy</w:t>
      </w:r>
      <w:r w:rsidR="00112FE5">
        <w:rPr>
          <w:rFonts w:ascii="Times New Roman" w:hAnsi="Times New Roman"/>
          <w:noProof/>
          <w:sz w:val="24"/>
        </w:rPr>
        <w:t xml:space="preserve"> i Aus</w:t>
      </w:r>
      <w:r>
        <w:rPr>
          <w:rFonts w:ascii="Times New Roman" w:hAnsi="Times New Roman"/>
          <w:noProof/>
          <w:sz w:val="24"/>
        </w:rPr>
        <w:t>tria podpisały umowę</w:t>
      </w:r>
      <w:r w:rsidR="00112FE5">
        <w:rPr>
          <w:rFonts w:ascii="Times New Roman" w:hAnsi="Times New Roman"/>
          <w:noProof/>
          <w:sz w:val="24"/>
        </w:rPr>
        <w:t xml:space="preserve"> o prz</w:t>
      </w:r>
      <w:r>
        <w:rPr>
          <w:rFonts w:ascii="Times New Roman" w:hAnsi="Times New Roman"/>
          <w:noProof/>
          <w:sz w:val="24"/>
        </w:rPr>
        <w:t>ejęciu wspólnej odpowiedzialności za eksploatację</w:t>
      </w:r>
      <w:r w:rsidR="00112FE5">
        <w:rPr>
          <w:rFonts w:ascii="Times New Roman" w:hAnsi="Times New Roman"/>
          <w:noProof/>
          <w:sz w:val="24"/>
        </w:rPr>
        <w:t xml:space="preserve"> i nap</w:t>
      </w:r>
      <w:r>
        <w:rPr>
          <w:rFonts w:ascii="Times New Roman" w:hAnsi="Times New Roman"/>
          <w:noProof/>
          <w:sz w:val="24"/>
        </w:rPr>
        <w:t>ełnianie obiektów magazynowania gazu ziemnego Haidach</w:t>
      </w:r>
      <w:r w:rsidR="00112FE5">
        <w:rPr>
          <w:rFonts w:ascii="Times New Roman" w:hAnsi="Times New Roman"/>
          <w:noProof/>
          <w:sz w:val="24"/>
        </w:rPr>
        <w:t xml:space="preserve"> i 7</w:t>
      </w:r>
      <w:r>
        <w:rPr>
          <w:rFonts w:ascii="Times New Roman" w:hAnsi="Times New Roman"/>
          <w:noProof/>
          <w:sz w:val="24"/>
        </w:rPr>
        <w:t>Fields oraz transport zmagazynowanych ilości gazu</w:t>
      </w:r>
      <w:r w:rsidR="00112FE5">
        <w:rPr>
          <w:rFonts w:ascii="Times New Roman" w:hAnsi="Times New Roman"/>
          <w:noProof/>
          <w:sz w:val="24"/>
        </w:rPr>
        <w:t xml:space="preserve"> w prz</w:t>
      </w:r>
      <w:r>
        <w:rPr>
          <w:rFonts w:ascii="Times New Roman" w:hAnsi="Times New Roman"/>
          <w:noProof/>
          <w:sz w:val="24"/>
        </w:rPr>
        <w:t>ypadku niedoborów. Umowa jest następstwem protokołu ustaleń uzgodnionego między Berlinem</w:t>
      </w:r>
      <w:r w:rsidR="00112FE5">
        <w:rPr>
          <w:rFonts w:ascii="Times New Roman" w:hAnsi="Times New Roman"/>
          <w:noProof/>
          <w:sz w:val="24"/>
        </w:rPr>
        <w:t xml:space="preserve"> i Wie</w:t>
      </w:r>
      <w:r>
        <w:rPr>
          <w:rFonts w:ascii="Times New Roman" w:hAnsi="Times New Roman"/>
          <w:noProof/>
          <w:sz w:val="24"/>
        </w:rPr>
        <w:t>dniem</w:t>
      </w:r>
      <w:r w:rsidR="00112FE5">
        <w:rPr>
          <w:rFonts w:ascii="Times New Roman" w:hAnsi="Times New Roman"/>
          <w:noProof/>
          <w:sz w:val="24"/>
        </w:rPr>
        <w:t xml:space="preserve"> w lip</w:t>
      </w:r>
      <w:r>
        <w:rPr>
          <w:rFonts w:ascii="Times New Roman" w:hAnsi="Times New Roman"/>
          <w:noProof/>
          <w:sz w:val="24"/>
        </w:rPr>
        <w:t>cu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Oba obiekty magazynowania gazu, znajdujące się</w:t>
      </w:r>
      <w:r w:rsidR="00112FE5">
        <w:rPr>
          <w:rFonts w:ascii="Times New Roman" w:hAnsi="Times New Roman"/>
          <w:noProof/>
          <w:sz w:val="24"/>
        </w:rPr>
        <w:t xml:space="preserve"> w Aus</w:t>
      </w:r>
      <w:r>
        <w:rPr>
          <w:rFonts w:ascii="Times New Roman" w:hAnsi="Times New Roman"/>
          <w:noProof/>
          <w:sz w:val="24"/>
        </w:rPr>
        <w:t>trii, były już</w:t>
      </w:r>
      <w:r w:rsidR="00112FE5">
        <w:rPr>
          <w:rFonts w:ascii="Times New Roman" w:hAnsi="Times New Roman"/>
          <w:noProof/>
          <w:sz w:val="24"/>
        </w:rPr>
        <w:t xml:space="preserve"> w prz</w:t>
      </w:r>
      <w:r>
        <w:rPr>
          <w:rFonts w:ascii="Times New Roman" w:hAnsi="Times New Roman"/>
          <w:noProof/>
          <w:sz w:val="24"/>
        </w:rPr>
        <w:t>eszłości wykorzystywane zarówno przez przedsiębiorstwa niemieckie, jak</w:t>
      </w:r>
      <w:r w:rsidR="00112FE5">
        <w:rPr>
          <w:rFonts w:ascii="Times New Roman" w:hAnsi="Times New Roman"/>
          <w:noProof/>
          <w:sz w:val="24"/>
        </w:rPr>
        <w:t xml:space="preserve"> i aus</w:t>
      </w:r>
      <w:r>
        <w:rPr>
          <w:rFonts w:ascii="Times New Roman" w:hAnsi="Times New Roman"/>
          <w:noProof/>
          <w:sz w:val="24"/>
        </w:rPr>
        <w:t>triackie.</w:t>
      </w:r>
    </w:p>
    <w:p w14:paraId="12899B9C" w14:textId="3C54E6AF" w:rsidR="00AD6B68" w:rsidRPr="00463E30" w:rsidRDefault="740880BC" w:rsidP="00AD6B68">
      <w:pPr>
        <w:pStyle w:val="ListParagraph"/>
        <w:numPr>
          <w:ilvl w:val="0"/>
          <w:numId w:val="26"/>
        </w:numPr>
        <w:spacing w:after="0" w:line="240" w:lineRule="auto"/>
        <w:jc w:val="both"/>
        <w:rPr>
          <w:rFonts w:ascii="Times New Roman" w:eastAsia="Times New Roman" w:hAnsi="Times New Roman" w:cs="Times New Roman"/>
          <w:noProof/>
          <w:sz w:val="24"/>
        </w:rPr>
      </w:pPr>
      <w:r>
        <w:rPr>
          <w:rFonts w:ascii="Times New Roman" w:hAnsi="Times New Roman"/>
          <w:noProof/>
          <w:sz w:val="24"/>
        </w:rPr>
        <w:t>W Niderlandach rząd wyznaczył państwowy podmiot Energiebeheer Nederland do transportu gazu do obiektu magazynowania Bergermeer wykorzystującego niewykorzystane pojemności magazynowe,</w:t>
      </w:r>
      <w:r w:rsidR="00112FE5">
        <w:rPr>
          <w:rFonts w:ascii="Times New Roman" w:hAnsi="Times New Roman"/>
          <w:noProof/>
          <w:sz w:val="24"/>
        </w:rPr>
        <w:t xml:space="preserve"> w tym</w:t>
      </w:r>
      <w:r>
        <w:rPr>
          <w:rFonts w:ascii="Times New Roman" w:hAnsi="Times New Roman"/>
          <w:noProof/>
          <w:sz w:val="24"/>
        </w:rPr>
        <w:t xml:space="preserve"> pojemności należące do Gazpromu. </w:t>
      </w:r>
    </w:p>
    <w:p w14:paraId="442369BE" w14:textId="44D3F34B" w:rsidR="00AD6B68" w:rsidRPr="00463E30" w:rsidRDefault="740880BC" w:rsidP="00AD6B68">
      <w:pPr>
        <w:pStyle w:val="ListParagraph"/>
        <w:numPr>
          <w:ilvl w:val="0"/>
          <w:numId w:val="26"/>
        </w:numPr>
        <w:spacing w:before="240" w:after="0" w:line="276" w:lineRule="auto"/>
        <w:jc w:val="both"/>
        <w:rPr>
          <w:rFonts w:ascii="Times New Roman" w:eastAsia="Times New Roman" w:hAnsi="Times New Roman" w:cs="Times New Roman"/>
          <w:noProof/>
          <w:sz w:val="24"/>
        </w:rPr>
      </w:pPr>
      <w:r>
        <w:rPr>
          <w:rFonts w:ascii="Times New Roman" w:hAnsi="Times New Roman"/>
          <w:noProof/>
          <w:sz w:val="24"/>
        </w:rPr>
        <w:t>Czechy zastosowały zasadę „wykorzystaj lub strać”, aby zmusić uczestników rynku posiadających wolne pojemności magazynowe, powyżej pewnego progu, do oddania rządowi przydziałów czasu na zatłaczanie. Zgodnie z tą zasadą pojemność magazynowa Gazpromu</w:t>
      </w:r>
      <w:r w:rsidR="00112FE5">
        <w:rPr>
          <w:rFonts w:ascii="Times New Roman" w:hAnsi="Times New Roman"/>
          <w:noProof/>
          <w:sz w:val="24"/>
        </w:rPr>
        <w:t xml:space="preserve"> w mag</w:t>
      </w:r>
      <w:r>
        <w:rPr>
          <w:rFonts w:ascii="Times New Roman" w:hAnsi="Times New Roman"/>
          <w:noProof/>
          <w:sz w:val="24"/>
        </w:rPr>
        <w:t>azynie Dambořice została wycofana</w:t>
      </w:r>
      <w:r w:rsidR="00112FE5">
        <w:rPr>
          <w:rFonts w:ascii="Times New Roman" w:hAnsi="Times New Roman"/>
          <w:noProof/>
          <w:sz w:val="24"/>
        </w:rPr>
        <w:t xml:space="preserve"> i obj</w:t>
      </w:r>
      <w:r>
        <w:rPr>
          <w:rFonts w:ascii="Times New Roman" w:hAnsi="Times New Roman"/>
          <w:noProof/>
          <w:sz w:val="24"/>
        </w:rPr>
        <w:t xml:space="preserve">ęta rządowymi specjalnymi środkami aukcyjnymi. Środki te obejmują możliwość bezpłatnych aukcji oraz płatności na rzecz przedsiębiorstw za magazynowanie gazu. </w:t>
      </w:r>
    </w:p>
    <w:p w14:paraId="155EDA17" w14:textId="56E26E94" w:rsidR="00AD6B68" w:rsidRPr="00463E30" w:rsidRDefault="00AD6B68" w:rsidP="00AD6B68">
      <w:pPr>
        <w:spacing w:before="240" w:line="276" w:lineRule="auto"/>
        <w:jc w:val="both"/>
        <w:rPr>
          <w:rFonts w:ascii="Times New Roman" w:hAnsi="Times New Roman" w:cs="Times New Roman"/>
          <w:noProof/>
          <w:sz w:val="24"/>
        </w:rPr>
      </w:pPr>
      <w:r>
        <w:rPr>
          <w:rFonts w:ascii="Times New Roman" w:hAnsi="Times New Roman"/>
          <w:noProof/>
          <w:sz w:val="24"/>
        </w:rPr>
        <w:t>W wyniku zastosowania tych środków obiekty magazynowania należące uprzednio do Gazpromu lub przez niego użytkowane zostały napełnione średnio</w:t>
      </w:r>
      <w:r w:rsidR="00112FE5">
        <w:rPr>
          <w:rFonts w:ascii="Times New Roman" w:hAnsi="Times New Roman"/>
          <w:noProof/>
          <w:sz w:val="24"/>
        </w:rPr>
        <w:t xml:space="preserve"> w 9</w:t>
      </w:r>
      <w:r w:rsidRPr="00112FE5">
        <w:rPr>
          <w:rFonts w:ascii="Times New Roman" w:hAnsi="Times New Roman"/>
          <w:noProof/>
          <w:sz w:val="24"/>
          <w:lang w:val="pl-PL"/>
        </w:rPr>
        <w:t>4</w:t>
      </w:r>
      <w:r w:rsidR="00112FE5" w:rsidRPr="00112FE5">
        <w:rPr>
          <w:rFonts w:ascii="Times New Roman" w:hAnsi="Times New Roman"/>
          <w:noProof/>
          <w:sz w:val="24"/>
          <w:lang w:val="pl-PL"/>
        </w:rPr>
        <w:t> </w:t>
      </w:r>
      <w:r w:rsidRPr="00112FE5">
        <w:rPr>
          <w:rFonts w:ascii="Times New Roman" w:hAnsi="Times New Roman"/>
          <w:noProof/>
          <w:sz w:val="24"/>
          <w:lang w:val="pl-PL"/>
        </w:rPr>
        <w:t>%</w:t>
      </w:r>
      <w:r>
        <w:rPr>
          <w:rFonts w:ascii="Times New Roman" w:hAnsi="Times New Roman"/>
          <w:noProof/>
          <w:sz w:val="24"/>
        </w:rPr>
        <w:t xml:space="preserve"> do dnia 1 listopada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sidR="00112FE5">
        <w:rPr>
          <w:rFonts w:ascii="Times New Roman" w:hAnsi="Times New Roman"/>
          <w:noProof/>
          <w:sz w:val="24"/>
        </w:rPr>
        <w:t xml:space="preserve"> w por</w:t>
      </w:r>
      <w:r>
        <w:rPr>
          <w:rFonts w:ascii="Times New Roman" w:hAnsi="Times New Roman"/>
          <w:noProof/>
          <w:sz w:val="24"/>
        </w:rPr>
        <w:t>ównaniu</w:t>
      </w:r>
      <w:r w:rsidR="00112FE5">
        <w:rPr>
          <w:rFonts w:ascii="Times New Roman" w:hAnsi="Times New Roman"/>
          <w:noProof/>
          <w:sz w:val="24"/>
        </w:rPr>
        <w:t xml:space="preserve"> z poz</w:t>
      </w:r>
      <w:r>
        <w:rPr>
          <w:rFonts w:ascii="Times New Roman" w:hAnsi="Times New Roman"/>
          <w:noProof/>
          <w:sz w:val="24"/>
        </w:rPr>
        <w:t>iomem napełnienia wynoszącym 2</w:t>
      </w:r>
      <w:r w:rsidRPr="00112FE5">
        <w:rPr>
          <w:rFonts w:ascii="Times New Roman" w:hAnsi="Times New Roman"/>
          <w:noProof/>
          <w:sz w:val="24"/>
          <w:lang w:val="pl-PL"/>
        </w:rPr>
        <w:t>6</w:t>
      </w:r>
      <w:r w:rsidR="00112FE5" w:rsidRPr="00112FE5">
        <w:rPr>
          <w:rFonts w:ascii="Times New Roman" w:hAnsi="Times New Roman"/>
          <w:noProof/>
          <w:sz w:val="24"/>
          <w:lang w:val="pl-PL"/>
        </w:rPr>
        <w:t> </w:t>
      </w:r>
      <w:r w:rsidRPr="00112FE5">
        <w:rPr>
          <w:rFonts w:ascii="Times New Roman" w:hAnsi="Times New Roman"/>
          <w:noProof/>
          <w:sz w:val="24"/>
          <w:lang w:val="pl-PL"/>
        </w:rPr>
        <w:t>%</w:t>
      </w:r>
      <w:r w:rsidR="00112FE5">
        <w:rPr>
          <w:rFonts w:ascii="Times New Roman" w:hAnsi="Times New Roman"/>
          <w:noProof/>
          <w:sz w:val="24"/>
        </w:rPr>
        <w:t xml:space="preserve"> w dni</w:t>
      </w:r>
      <w:r>
        <w:rPr>
          <w:rFonts w:ascii="Times New Roman" w:hAnsi="Times New Roman"/>
          <w:noProof/>
          <w:sz w:val="24"/>
        </w:rPr>
        <w:t>u 1 listopada 20</w:t>
      </w:r>
      <w:r w:rsidRPr="00112FE5">
        <w:rPr>
          <w:rFonts w:ascii="Times New Roman" w:hAnsi="Times New Roman"/>
          <w:noProof/>
          <w:sz w:val="24"/>
          <w:lang w:val="pl-PL"/>
        </w:rPr>
        <w:t>21</w:t>
      </w:r>
      <w:r w:rsidR="00112FE5" w:rsidRPr="00112FE5">
        <w:rPr>
          <w:rFonts w:ascii="Times New Roman" w:hAnsi="Times New Roman"/>
          <w:noProof/>
          <w:sz w:val="24"/>
          <w:lang w:val="pl-PL"/>
        </w:rPr>
        <w:t> </w:t>
      </w:r>
      <w:r w:rsidRPr="00112FE5">
        <w:rPr>
          <w:rFonts w:ascii="Times New Roman" w:hAnsi="Times New Roman"/>
          <w:noProof/>
          <w:sz w:val="24"/>
          <w:lang w:val="pl-PL"/>
        </w:rPr>
        <w:t>r.</w:t>
      </w:r>
    </w:p>
    <w:p w14:paraId="29B3DA56" w14:textId="3DC60C86" w:rsidR="00AD6B68" w:rsidRDefault="00AD6B68" w:rsidP="00AD6B68">
      <w:pPr>
        <w:jc w:val="both"/>
        <w:rPr>
          <w:rFonts w:ascii="Times New Roman" w:hAnsi="Times New Roman" w:cs="Times New Roman"/>
          <w:noProof/>
          <w:sz w:val="24"/>
        </w:rPr>
      </w:pPr>
      <w:bookmarkStart w:id="6" w:name="_Hlk126761032"/>
      <w:r>
        <w:rPr>
          <w:rFonts w:ascii="Times New Roman" w:hAnsi="Times New Roman"/>
          <w:noProof/>
          <w:sz w:val="24"/>
        </w:rPr>
        <w:t>W poniższej tabeli przedstawiono skuteczność środków państw członkowskich, które wyeliminowały lub ograniczyły wpływ Gazpromu na magazynowanie gazu. Porównano</w:t>
      </w:r>
      <w:r w:rsidR="00112FE5">
        <w:rPr>
          <w:rFonts w:ascii="Times New Roman" w:hAnsi="Times New Roman"/>
          <w:noProof/>
          <w:sz w:val="24"/>
        </w:rPr>
        <w:t xml:space="preserve"> w nie</w:t>
      </w:r>
      <w:r>
        <w:rPr>
          <w:rFonts w:ascii="Times New Roman" w:hAnsi="Times New Roman"/>
          <w:noProof/>
          <w:sz w:val="24"/>
        </w:rPr>
        <w:t xml:space="preserve">j </w:t>
      </w:r>
      <w:bookmarkEnd w:id="6"/>
      <w:r>
        <w:rPr>
          <w:rFonts w:ascii="Times New Roman" w:hAnsi="Times New Roman"/>
          <w:noProof/>
          <w:sz w:val="24"/>
        </w:rPr>
        <w:t>zagregowane pojemności magazynowe obiektów będących</w:t>
      </w:r>
      <w:r w:rsidR="00112FE5">
        <w:rPr>
          <w:rFonts w:ascii="Times New Roman" w:hAnsi="Times New Roman"/>
          <w:noProof/>
          <w:sz w:val="24"/>
        </w:rPr>
        <w:t xml:space="preserve"> w pos</w:t>
      </w:r>
      <w:r>
        <w:rPr>
          <w:rFonts w:ascii="Times New Roman" w:hAnsi="Times New Roman"/>
          <w:noProof/>
          <w:sz w:val="24"/>
        </w:rPr>
        <w:t>iadaniu Gazpromu lub przez niego użytkowanych</w:t>
      </w:r>
      <w:r w:rsidR="00112FE5">
        <w:rPr>
          <w:rFonts w:ascii="Times New Roman" w:hAnsi="Times New Roman"/>
          <w:noProof/>
          <w:sz w:val="24"/>
        </w:rPr>
        <w:t xml:space="preserve"> w pos</w:t>
      </w:r>
      <w:r>
        <w:rPr>
          <w:rFonts w:ascii="Times New Roman" w:hAnsi="Times New Roman"/>
          <w:noProof/>
          <w:sz w:val="24"/>
        </w:rPr>
        <w:t>zczególnych państwach</w:t>
      </w:r>
      <w:r w:rsidR="00112FE5">
        <w:rPr>
          <w:rFonts w:ascii="Times New Roman" w:hAnsi="Times New Roman"/>
          <w:noProof/>
          <w:sz w:val="24"/>
        </w:rPr>
        <w:t xml:space="preserve"> w lis</w:t>
      </w:r>
      <w:r>
        <w:rPr>
          <w:rFonts w:ascii="Times New Roman" w:hAnsi="Times New Roman"/>
          <w:noProof/>
          <w:sz w:val="24"/>
        </w:rPr>
        <w:t>topadzie 20</w:t>
      </w:r>
      <w:r w:rsidRPr="00112FE5">
        <w:rPr>
          <w:rFonts w:ascii="Times New Roman" w:hAnsi="Times New Roman"/>
          <w:noProof/>
          <w:sz w:val="24"/>
          <w:lang w:val="pl-PL"/>
        </w:rPr>
        <w:t>21</w:t>
      </w:r>
      <w:r w:rsidR="00112FE5" w:rsidRPr="00112FE5">
        <w:rPr>
          <w:rFonts w:ascii="Times New Roman" w:hAnsi="Times New Roman"/>
          <w:noProof/>
          <w:sz w:val="24"/>
          <w:lang w:val="pl-PL"/>
        </w:rPr>
        <w:t> </w:t>
      </w:r>
      <w:r w:rsidRPr="00112FE5">
        <w:rPr>
          <w:rFonts w:ascii="Times New Roman" w:hAnsi="Times New Roman"/>
          <w:noProof/>
          <w:sz w:val="24"/>
          <w:lang w:val="pl-PL"/>
        </w:rPr>
        <w:t>r.</w:t>
      </w:r>
      <w:r w:rsidR="00112FE5">
        <w:rPr>
          <w:rFonts w:ascii="Times New Roman" w:hAnsi="Times New Roman"/>
          <w:noProof/>
          <w:sz w:val="24"/>
        </w:rPr>
        <w:t xml:space="preserve"> i lis</w:t>
      </w:r>
      <w:r>
        <w:rPr>
          <w:rFonts w:ascii="Times New Roman" w:hAnsi="Times New Roman"/>
          <w:noProof/>
          <w:sz w:val="24"/>
        </w:rPr>
        <w:t>topadzie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w:t>
      </w:r>
    </w:p>
    <w:p w14:paraId="13FF232B" w14:textId="77777777" w:rsidR="00963CD2" w:rsidRDefault="00963CD2" w:rsidP="00463E30">
      <w:pPr>
        <w:ind w:left="720" w:hanging="720"/>
        <w:jc w:val="both"/>
        <w:rPr>
          <w:rFonts w:ascii="Times New Roman" w:hAnsi="Times New Roman" w:cs="Times New Roman"/>
          <w:noProof/>
          <w:sz w:val="24"/>
        </w:rPr>
      </w:pPr>
    </w:p>
    <w:p w14:paraId="1E396BC6" w14:textId="27752340" w:rsidR="00AD6B68" w:rsidRPr="00DE1B03" w:rsidRDefault="00AD6B68" w:rsidP="00463E30">
      <w:pPr>
        <w:ind w:left="720" w:hanging="720"/>
        <w:jc w:val="both"/>
        <w:rPr>
          <w:rFonts w:ascii="Times New Roman" w:hAnsi="Times New Roman" w:cs="Times New Roman"/>
          <w:noProof/>
          <w:sz w:val="24"/>
        </w:rPr>
      </w:pPr>
      <w:r>
        <w:rPr>
          <w:rFonts w:ascii="Times New Roman" w:hAnsi="Times New Roman"/>
          <w:noProof/>
          <w:sz w:val="24"/>
        </w:rPr>
        <w:t>Tabela: Pojemności obiektów magazynowania gazu należących do Gazpromu lub przez niego użytkowanych</w:t>
      </w:r>
      <w:r w:rsidR="00112FE5">
        <w:rPr>
          <w:rFonts w:ascii="Times New Roman" w:hAnsi="Times New Roman"/>
          <w:noProof/>
          <w:sz w:val="24"/>
        </w:rPr>
        <w:t xml:space="preserve"> w pos</w:t>
      </w:r>
      <w:r>
        <w:rPr>
          <w:rFonts w:ascii="Times New Roman" w:hAnsi="Times New Roman"/>
          <w:noProof/>
          <w:sz w:val="24"/>
        </w:rPr>
        <w:t>zczególnych państwach</w:t>
      </w:r>
      <w:r w:rsidR="00112FE5">
        <w:rPr>
          <w:rFonts w:ascii="Times New Roman" w:hAnsi="Times New Roman"/>
          <w:noProof/>
          <w:sz w:val="24"/>
        </w:rPr>
        <w:t xml:space="preserve"> w 2</w:t>
      </w:r>
      <w:r>
        <w:rPr>
          <w:rFonts w:ascii="Times New Roman" w:hAnsi="Times New Roman"/>
          <w:noProof/>
          <w:sz w:val="24"/>
        </w:rPr>
        <w:t>0</w:t>
      </w:r>
      <w:r w:rsidRPr="00112FE5">
        <w:rPr>
          <w:rFonts w:ascii="Times New Roman" w:hAnsi="Times New Roman"/>
          <w:noProof/>
          <w:sz w:val="24"/>
          <w:lang w:val="pl-PL"/>
        </w:rPr>
        <w:t>21</w:t>
      </w:r>
      <w:r w:rsidR="00112FE5" w:rsidRPr="00112FE5">
        <w:rPr>
          <w:rFonts w:ascii="Times New Roman" w:hAnsi="Times New Roman"/>
          <w:noProof/>
          <w:sz w:val="24"/>
          <w:lang w:val="pl-PL"/>
        </w:rPr>
        <w:t> </w:t>
      </w:r>
      <w:r w:rsidRPr="00112FE5">
        <w:rPr>
          <w:rFonts w:ascii="Times New Roman" w:hAnsi="Times New Roman"/>
          <w:noProof/>
          <w:sz w:val="24"/>
          <w:lang w:val="pl-PL"/>
        </w:rPr>
        <w:t>r.</w:t>
      </w:r>
      <w:r w:rsidR="00112FE5">
        <w:rPr>
          <w:rFonts w:ascii="Times New Roman" w:hAnsi="Times New Roman"/>
          <w:noProof/>
          <w:sz w:val="24"/>
        </w:rPr>
        <w:t xml:space="preserve"> i odp</w:t>
      </w:r>
      <w:r>
        <w:rPr>
          <w:rFonts w:ascii="Times New Roman" w:hAnsi="Times New Roman"/>
          <w:noProof/>
          <w:sz w:val="24"/>
        </w:rPr>
        <w:t>owiadające im poziomy napełnienia</w:t>
      </w:r>
      <w:r w:rsidR="00112FE5">
        <w:rPr>
          <w:rFonts w:ascii="Times New Roman" w:hAnsi="Times New Roman"/>
          <w:noProof/>
          <w:sz w:val="24"/>
        </w:rPr>
        <w:t xml:space="preserve"> w lis</w:t>
      </w:r>
      <w:r>
        <w:rPr>
          <w:rFonts w:ascii="Times New Roman" w:hAnsi="Times New Roman"/>
          <w:noProof/>
          <w:sz w:val="24"/>
        </w:rPr>
        <w:t>topadzie 20</w:t>
      </w:r>
      <w:r w:rsidRPr="00112FE5">
        <w:rPr>
          <w:rFonts w:ascii="Times New Roman" w:hAnsi="Times New Roman"/>
          <w:noProof/>
          <w:sz w:val="24"/>
          <w:lang w:val="pl-PL"/>
        </w:rPr>
        <w:t>21</w:t>
      </w:r>
      <w:r w:rsidR="00112FE5" w:rsidRPr="00112FE5">
        <w:rPr>
          <w:rFonts w:ascii="Times New Roman" w:hAnsi="Times New Roman"/>
          <w:noProof/>
          <w:sz w:val="24"/>
          <w:lang w:val="pl-PL"/>
        </w:rPr>
        <w:t> </w:t>
      </w:r>
      <w:r w:rsidRPr="00112FE5">
        <w:rPr>
          <w:rFonts w:ascii="Times New Roman" w:hAnsi="Times New Roman"/>
          <w:noProof/>
          <w:sz w:val="24"/>
          <w:lang w:val="pl-PL"/>
        </w:rPr>
        <w:t>r.</w:t>
      </w:r>
      <w:r w:rsidR="00112FE5">
        <w:rPr>
          <w:rFonts w:ascii="Times New Roman" w:hAnsi="Times New Roman"/>
          <w:noProof/>
          <w:sz w:val="24"/>
        </w:rPr>
        <w:t xml:space="preserve"> i lis</w:t>
      </w:r>
      <w:r>
        <w:rPr>
          <w:rFonts w:ascii="Times New Roman" w:hAnsi="Times New Roman"/>
          <w:noProof/>
          <w:sz w:val="24"/>
        </w:rPr>
        <w:t>topadzie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p>
    <w:tbl>
      <w:tblPr>
        <w:tblStyle w:val="TableGrid"/>
        <w:tblW w:w="9350" w:type="dxa"/>
        <w:tblLook w:val="04A0" w:firstRow="1" w:lastRow="0" w:firstColumn="1" w:lastColumn="0" w:noHBand="0" w:noVBand="1"/>
      </w:tblPr>
      <w:tblGrid>
        <w:gridCol w:w="1290"/>
        <w:gridCol w:w="2811"/>
        <w:gridCol w:w="2424"/>
        <w:gridCol w:w="2825"/>
      </w:tblGrid>
      <w:tr w:rsidR="00AD6B68" w:rsidRPr="00463E30" w14:paraId="16B84F0D" w14:textId="77777777" w:rsidTr="003C3E2E">
        <w:trPr>
          <w:trHeight w:val="1184"/>
        </w:trPr>
        <w:tc>
          <w:tcPr>
            <w:tcW w:w="1315" w:type="dxa"/>
            <w:vAlign w:val="center"/>
            <w:hideMark/>
          </w:tcPr>
          <w:p w14:paraId="63E93F82" w14:textId="77777777" w:rsidR="00AD6B68" w:rsidRPr="00463E30" w:rsidRDefault="00AD6B68">
            <w:pPr>
              <w:jc w:val="both"/>
              <w:rPr>
                <w:b/>
                <w:noProof/>
                <w:sz w:val="24"/>
              </w:rPr>
            </w:pPr>
            <w:r>
              <w:rPr>
                <w:b/>
                <w:noProof/>
                <w:sz w:val="24"/>
              </w:rPr>
              <w:t>Państwo</w:t>
            </w:r>
          </w:p>
        </w:tc>
        <w:tc>
          <w:tcPr>
            <w:tcW w:w="2676" w:type="dxa"/>
            <w:vAlign w:val="center"/>
            <w:hideMark/>
          </w:tcPr>
          <w:p w14:paraId="063650DF" w14:textId="5C127FE4" w:rsidR="00AD6B68" w:rsidRPr="00463E30" w:rsidRDefault="00AD6B68">
            <w:pPr>
              <w:jc w:val="both"/>
              <w:rPr>
                <w:b/>
                <w:noProof/>
                <w:sz w:val="24"/>
              </w:rPr>
            </w:pPr>
            <w:r>
              <w:rPr>
                <w:b/>
                <w:noProof/>
                <w:sz w:val="24"/>
              </w:rPr>
              <w:t>Pojemność obiektów należących do Gazpromu/użytkowanych przez Gazprom</w:t>
            </w:r>
            <w:r w:rsidR="00112FE5">
              <w:rPr>
                <w:b/>
                <w:noProof/>
                <w:sz w:val="24"/>
              </w:rPr>
              <w:t xml:space="preserve"> w 2</w:t>
            </w:r>
            <w:r>
              <w:rPr>
                <w:b/>
                <w:noProof/>
                <w:sz w:val="24"/>
              </w:rPr>
              <w:t>0</w:t>
            </w:r>
            <w:r w:rsidRPr="00112FE5">
              <w:rPr>
                <w:b/>
                <w:noProof/>
                <w:sz w:val="24"/>
                <w:lang w:val="pl-PL"/>
              </w:rPr>
              <w:t>21</w:t>
            </w:r>
            <w:r w:rsidR="00112FE5" w:rsidRPr="00112FE5">
              <w:rPr>
                <w:b/>
                <w:noProof/>
                <w:sz w:val="24"/>
                <w:lang w:val="pl-PL"/>
              </w:rPr>
              <w:t> </w:t>
            </w:r>
            <w:r w:rsidRPr="00112FE5">
              <w:rPr>
                <w:b/>
                <w:noProof/>
                <w:sz w:val="24"/>
                <w:lang w:val="pl-PL"/>
              </w:rPr>
              <w:t>r.</w:t>
            </w:r>
            <w:r>
              <w:rPr>
                <w:b/>
                <w:noProof/>
                <w:sz w:val="24"/>
              </w:rPr>
              <w:t xml:space="preserve"> (TWh)</w:t>
            </w:r>
          </w:p>
        </w:tc>
        <w:tc>
          <w:tcPr>
            <w:tcW w:w="2474" w:type="dxa"/>
            <w:vAlign w:val="center"/>
            <w:hideMark/>
          </w:tcPr>
          <w:p w14:paraId="6CC92B0A" w14:textId="756E801A" w:rsidR="00AD6B68" w:rsidRPr="00463E30" w:rsidRDefault="00AD6B68">
            <w:pPr>
              <w:jc w:val="both"/>
              <w:rPr>
                <w:b/>
                <w:noProof/>
                <w:sz w:val="24"/>
              </w:rPr>
            </w:pPr>
            <w:r>
              <w:rPr>
                <w:b/>
                <w:noProof/>
                <w:sz w:val="24"/>
              </w:rPr>
              <w:t>Poziom napełnienia 1 listopada 20</w:t>
            </w:r>
            <w:r w:rsidRPr="00112FE5">
              <w:rPr>
                <w:b/>
                <w:noProof/>
                <w:sz w:val="24"/>
                <w:lang w:val="pl-PL"/>
              </w:rPr>
              <w:t>21</w:t>
            </w:r>
            <w:r w:rsidR="00112FE5" w:rsidRPr="00112FE5">
              <w:rPr>
                <w:b/>
                <w:noProof/>
                <w:sz w:val="24"/>
                <w:lang w:val="pl-PL"/>
              </w:rPr>
              <w:t> </w:t>
            </w:r>
            <w:r w:rsidRPr="00112FE5">
              <w:rPr>
                <w:b/>
                <w:noProof/>
                <w:sz w:val="24"/>
                <w:lang w:val="pl-PL"/>
              </w:rPr>
              <w:t>r.</w:t>
            </w:r>
          </w:p>
        </w:tc>
        <w:tc>
          <w:tcPr>
            <w:tcW w:w="2885" w:type="dxa"/>
            <w:vAlign w:val="center"/>
            <w:hideMark/>
          </w:tcPr>
          <w:p w14:paraId="7C850907" w14:textId="3BC594D4" w:rsidR="00AD6B68" w:rsidRPr="00463E30" w:rsidRDefault="00AD6B68">
            <w:pPr>
              <w:jc w:val="both"/>
              <w:rPr>
                <w:b/>
                <w:noProof/>
                <w:sz w:val="24"/>
              </w:rPr>
            </w:pPr>
            <w:r>
              <w:rPr>
                <w:b/>
                <w:noProof/>
                <w:sz w:val="24"/>
              </w:rPr>
              <w:t>Poziom napełnienia 1 listopada 20</w:t>
            </w:r>
            <w:r w:rsidRPr="00112FE5">
              <w:rPr>
                <w:b/>
                <w:noProof/>
                <w:sz w:val="24"/>
                <w:lang w:val="pl-PL"/>
              </w:rPr>
              <w:t>22</w:t>
            </w:r>
            <w:r w:rsidR="00112FE5" w:rsidRPr="00112FE5">
              <w:rPr>
                <w:b/>
                <w:noProof/>
                <w:sz w:val="24"/>
                <w:lang w:val="pl-PL"/>
              </w:rPr>
              <w:t> </w:t>
            </w:r>
            <w:r w:rsidRPr="00112FE5">
              <w:rPr>
                <w:b/>
                <w:noProof/>
                <w:sz w:val="24"/>
                <w:lang w:val="pl-PL"/>
              </w:rPr>
              <w:t>r.</w:t>
            </w:r>
          </w:p>
        </w:tc>
      </w:tr>
      <w:tr w:rsidR="00AD6B68" w:rsidRPr="00463E30" w14:paraId="291C3570" w14:textId="77777777" w:rsidTr="003C3E2E">
        <w:trPr>
          <w:trHeight w:val="300"/>
        </w:trPr>
        <w:tc>
          <w:tcPr>
            <w:tcW w:w="1315" w:type="dxa"/>
            <w:noWrap/>
            <w:vAlign w:val="center"/>
            <w:hideMark/>
          </w:tcPr>
          <w:p w14:paraId="37BD62CA" w14:textId="77777777" w:rsidR="00AD6B68" w:rsidRPr="00463E30" w:rsidRDefault="00AD6B68">
            <w:pPr>
              <w:jc w:val="both"/>
              <w:rPr>
                <w:noProof/>
                <w:sz w:val="24"/>
              </w:rPr>
            </w:pPr>
            <w:r>
              <w:rPr>
                <w:noProof/>
                <w:sz w:val="24"/>
              </w:rPr>
              <w:t>AT</w:t>
            </w:r>
          </w:p>
        </w:tc>
        <w:tc>
          <w:tcPr>
            <w:tcW w:w="2676" w:type="dxa"/>
            <w:noWrap/>
            <w:vAlign w:val="center"/>
            <w:hideMark/>
          </w:tcPr>
          <w:p w14:paraId="7783BAA4" w14:textId="77777777" w:rsidR="00AD6B68" w:rsidRPr="00463E30" w:rsidRDefault="00AD6B68">
            <w:pPr>
              <w:jc w:val="both"/>
              <w:rPr>
                <w:noProof/>
                <w:sz w:val="24"/>
              </w:rPr>
            </w:pPr>
            <w:r>
              <w:rPr>
                <w:noProof/>
                <w:sz w:val="24"/>
              </w:rPr>
              <w:t>32,3</w:t>
            </w:r>
          </w:p>
        </w:tc>
        <w:tc>
          <w:tcPr>
            <w:tcW w:w="2474" w:type="dxa"/>
            <w:noWrap/>
            <w:vAlign w:val="center"/>
            <w:hideMark/>
          </w:tcPr>
          <w:p w14:paraId="139C2EED" w14:textId="4E84C809" w:rsidR="00AD6B68" w:rsidRPr="00463E30" w:rsidRDefault="00AD6B68">
            <w:pPr>
              <w:jc w:val="both"/>
              <w:rPr>
                <w:noProof/>
                <w:sz w:val="24"/>
              </w:rPr>
            </w:pPr>
            <w:r>
              <w:rPr>
                <w:noProof/>
                <w:sz w:val="24"/>
              </w:rPr>
              <w:t>2</w:t>
            </w:r>
            <w:r w:rsidRPr="00112FE5">
              <w:rPr>
                <w:noProof/>
                <w:sz w:val="24"/>
                <w:lang w:val="pl-PL"/>
              </w:rPr>
              <w:t>0</w:t>
            </w:r>
            <w:r w:rsidR="00112FE5" w:rsidRPr="00112FE5">
              <w:rPr>
                <w:noProof/>
                <w:sz w:val="24"/>
                <w:lang w:val="pl-PL"/>
              </w:rPr>
              <w:t> </w:t>
            </w:r>
            <w:r w:rsidRPr="00112FE5">
              <w:rPr>
                <w:noProof/>
                <w:sz w:val="24"/>
                <w:lang w:val="pl-PL"/>
              </w:rPr>
              <w:t>%</w:t>
            </w:r>
          </w:p>
        </w:tc>
        <w:tc>
          <w:tcPr>
            <w:tcW w:w="2885" w:type="dxa"/>
            <w:noWrap/>
            <w:vAlign w:val="center"/>
            <w:hideMark/>
          </w:tcPr>
          <w:p w14:paraId="69C0EB9F" w14:textId="73D68EC2" w:rsidR="00AD6B68" w:rsidRPr="00463E30" w:rsidRDefault="00AD6B68">
            <w:pPr>
              <w:jc w:val="both"/>
              <w:rPr>
                <w:noProof/>
                <w:sz w:val="24"/>
              </w:rPr>
            </w:pPr>
            <w:r>
              <w:rPr>
                <w:noProof/>
                <w:sz w:val="24"/>
              </w:rPr>
              <w:t>9</w:t>
            </w:r>
            <w:r w:rsidRPr="00112FE5">
              <w:rPr>
                <w:noProof/>
                <w:sz w:val="24"/>
                <w:lang w:val="pl-PL"/>
              </w:rPr>
              <w:t>1</w:t>
            </w:r>
            <w:r w:rsidR="00112FE5" w:rsidRPr="00112FE5">
              <w:rPr>
                <w:noProof/>
                <w:sz w:val="24"/>
                <w:lang w:val="pl-PL"/>
              </w:rPr>
              <w:t> </w:t>
            </w:r>
            <w:r w:rsidRPr="00112FE5">
              <w:rPr>
                <w:noProof/>
                <w:sz w:val="24"/>
                <w:lang w:val="pl-PL"/>
              </w:rPr>
              <w:t>%</w:t>
            </w:r>
          </w:p>
        </w:tc>
      </w:tr>
      <w:tr w:rsidR="00AD6B68" w:rsidRPr="00463E30" w14:paraId="51F80774" w14:textId="77777777" w:rsidTr="003C3E2E">
        <w:trPr>
          <w:trHeight w:val="300"/>
        </w:trPr>
        <w:tc>
          <w:tcPr>
            <w:tcW w:w="1315" w:type="dxa"/>
            <w:noWrap/>
            <w:vAlign w:val="center"/>
            <w:hideMark/>
          </w:tcPr>
          <w:p w14:paraId="3A3ADB23" w14:textId="77777777" w:rsidR="00AD6B68" w:rsidRPr="00463E30" w:rsidRDefault="00AD6B68">
            <w:pPr>
              <w:jc w:val="both"/>
              <w:rPr>
                <w:noProof/>
                <w:sz w:val="24"/>
              </w:rPr>
            </w:pPr>
            <w:r>
              <w:rPr>
                <w:noProof/>
                <w:sz w:val="24"/>
              </w:rPr>
              <w:t>CZ</w:t>
            </w:r>
          </w:p>
        </w:tc>
        <w:tc>
          <w:tcPr>
            <w:tcW w:w="2676" w:type="dxa"/>
            <w:noWrap/>
            <w:vAlign w:val="center"/>
            <w:hideMark/>
          </w:tcPr>
          <w:p w14:paraId="7EF59232" w14:textId="77777777" w:rsidR="00AD6B68" w:rsidRPr="00463E30" w:rsidRDefault="00AD6B68">
            <w:pPr>
              <w:jc w:val="both"/>
              <w:rPr>
                <w:noProof/>
                <w:sz w:val="24"/>
              </w:rPr>
            </w:pPr>
            <w:r>
              <w:rPr>
                <w:noProof/>
                <w:sz w:val="24"/>
              </w:rPr>
              <w:t>2,2</w:t>
            </w:r>
          </w:p>
        </w:tc>
        <w:tc>
          <w:tcPr>
            <w:tcW w:w="2474" w:type="dxa"/>
            <w:noWrap/>
            <w:vAlign w:val="center"/>
            <w:hideMark/>
          </w:tcPr>
          <w:p w14:paraId="2DF6891E" w14:textId="0480CBB9" w:rsidR="00AD6B68" w:rsidRPr="00463E30" w:rsidRDefault="00AD6B68">
            <w:pPr>
              <w:jc w:val="both"/>
              <w:rPr>
                <w:noProof/>
                <w:sz w:val="24"/>
              </w:rPr>
            </w:pPr>
            <w:r>
              <w:rPr>
                <w:noProof/>
                <w:sz w:val="24"/>
              </w:rPr>
              <w:t>4</w:t>
            </w:r>
            <w:r w:rsidRPr="00112FE5">
              <w:rPr>
                <w:noProof/>
                <w:sz w:val="24"/>
                <w:lang w:val="pl-PL"/>
              </w:rPr>
              <w:t>5</w:t>
            </w:r>
            <w:r w:rsidR="00112FE5" w:rsidRPr="00112FE5">
              <w:rPr>
                <w:noProof/>
                <w:sz w:val="24"/>
                <w:lang w:val="pl-PL"/>
              </w:rPr>
              <w:t> </w:t>
            </w:r>
            <w:r w:rsidRPr="00112FE5">
              <w:rPr>
                <w:noProof/>
                <w:sz w:val="24"/>
                <w:lang w:val="pl-PL"/>
              </w:rPr>
              <w:t>%</w:t>
            </w:r>
          </w:p>
        </w:tc>
        <w:tc>
          <w:tcPr>
            <w:tcW w:w="2885" w:type="dxa"/>
            <w:noWrap/>
            <w:vAlign w:val="center"/>
            <w:hideMark/>
          </w:tcPr>
          <w:p w14:paraId="65F70E9A" w14:textId="0CFC48D4" w:rsidR="00AD6B68" w:rsidRPr="00463E30" w:rsidRDefault="00AD6B68">
            <w:pPr>
              <w:jc w:val="both"/>
              <w:rPr>
                <w:noProof/>
                <w:sz w:val="24"/>
              </w:rPr>
            </w:pPr>
            <w:r>
              <w:rPr>
                <w:noProof/>
                <w:sz w:val="24"/>
              </w:rPr>
              <w:t>8</w:t>
            </w:r>
            <w:r w:rsidRPr="00112FE5">
              <w:rPr>
                <w:noProof/>
                <w:sz w:val="24"/>
                <w:lang w:val="pl-PL"/>
              </w:rPr>
              <w:t>5</w:t>
            </w:r>
            <w:r w:rsidR="00112FE5" w:rsidRPr="00112FE5">
              <w:rPr>
                <w:noProof/>
                <w:sz w:val="24"/>
                <w:lang w:val="pl-PL"/>
              </w:rPr>
              <w:t> </w:t>
            </w:r>
            <w:r w:rsidRPr="00112FE5">
              <w:rPr>
                <w:noProof/>
                <w:sz w:val="24"/>
                <w:lang w:val="pl-PL"/>
              </w:rPr>
              <w:t>%</w:t>
            </w:r>
          </w:p>
        </w:tc>
      </w:tr>
      <w:tr w:rsidR="00AD6B68" w:rsidRPr="00463E30" w14:paraId="59EFE080" w14:textId="77777777" w:rsidTr="003C3E2E">
        <w:trPr>
          <w:trHeight w:val="300"/>
        </w:trPr>
        <w:tc>
          <w:tcPr>
            <w:tcW w:w="1315" w:type="dxa"/>
            <w:noWrap/>
            <w:vAlign w:val="center"/>
            <w:hideMark/>
          </w:tcPr>
          <w:p w14:paraId="3342E15B" w14:textId="77777777" w:rsidR="00AD6B68" w:rsidRPr="00463E30" w:rsidRDefault="00AD6B68">
            <w:pPr>
              <w:jc w:val="both"/>
              <w:rPr>
                <w:noProof/>
                <w:sz w:val="24"/>
              </w:rPr>
            </w:pPr>
            <w:r>
              <w:rPr>
                <w:noProof/>
                <w:sz w:val="24"/>
              </w:rPr>
              <w:t>DE</w:t>
            </w:r>
          </w:p>
        </w:tc>
        <w:tc>
          <w:tcPr>
            <w:tcW w:w="2676" w:type="dxa"/>
            <w:noWrap/>
            <w:vAlign w:val="center"/>
            <w:hideMark/>
          </w:tcPr>
          <w:p w14:paraId="27CC2F56" w14:textId="77777777" w:rsidR="00AD6B68" w:rsidRPr="00463E30" w:rsidRDefault="00AD6B68">
            <w:pPr>
              <w:jc w:val="both"/>
              <w:rPr>
                <w:noProof/>
                <w:sz w:val="24"/>
              </w:rPr>
            </w:pPr>
            <w:r>
              <w:rPr>
                <w:noProof/>
                <w:sz w:val="24"/>
              </w:rPr>
              <w:t>58,2</w:t>
            </w:r>
          </w:p>
        </w:tc>
        <w:tc>
          <w:tcPr>
            <w:tcW w:w="2474" w:type="dxa"/>
            <w:noWrap/>
            <w:vAlign w:val="center"/>
            <w:hideMark/>
          </w:tcPr>
          <w:p w14:paraId="5F40B076" w14:textId="3E374040" w:rsidR="00AD6B68" w:rsidRPr="00463E30" w:rsidRDefault="00AD6B68">
            <w:pPr>
              <w:jc w:val="both"/>
              <w:rPr>
                <w:noProof/>
                <w:sz w:val="24"/>
              </w:rPr>
            </w:pPr>
            <w:r>
              <w:rPr>
                <w:noProof/>
                <w:sz w:val="24"/>
              </w:rPr>
              <w:t>2</w:t>
            </w:r>
            <w:r w:rsidRPr="00112FE5">
              <w:rPr>
                <w:noProof/>
                <w:sz w:val="24"/>
                <w:lang w:val="pl-PL"/>
              </w:rPr>
              <w:t>7</w:t>
            </w:r>
            <w:r w:rsidR="00112FE5" w:rsidRPr="00112FE5">
              <w:rPr>
                <w:noProof/>
                <w:sz w:val="24"/>
                <w:lang w:val="pl-PL"/>
              </w:rPr>
              <w:t> </w:t>
            </w:r>
            <w:r w:rsidRPr="00112FE5">
              <w:rPr>
                <w:noProof/>
                <w:sz w:val="24"/>
                <w:lang w:val="pl-PL"/>
              </w:rPr>
              <w:t>%</w:t>
            </w:r>
          </w:p>
        </w:tc>
        <w:tc>
          <w:tcPr>
            <w:tcW w:w="2885" w:type="dxa"/>
            <w:noWrap/>
            <w:vAlign w:val="center"/>
            <w:hideMark/>
          </w:tcPr>
          <w:p w14:paraId="4FBE7DE0" w14:textId="2873C9FD" w:rsidR="00AD6B68" w:rsidRPr="00463E30" w:rsidRDefault="00AD6B68">
            <w:pPr>
              <w:jc w:val="both"/>
              <w:rPr>
                <w:noProof/>
                <w:sz w:val="24"/>
              </w:rPr>
            </w:pPr>
            <w:r>
              <w:rPr>
                <w:noProof/>
                <w:sz w:val="24"/>
              </w:rPr>
              <w:t>9</w:t>
            </w:r>
            <w:r w:rsidRPr="00112FE5">
              <w:rPr>
                <w:noProof/>
                <w:sz w:val="24"/>
                <w:lang w:val="pl-PL"/>
              </w:rPr>
              <w:t>4</w:t>
            </w:r>
            <w:r w:rsidR="00112FE5" w:rsidRPr="00112FE5">
              <w:rPr>
                <w:noProof/>
                <w:sz w:val="24"/>
                <w:lang w:val="pl-PL"/>
              </w:rPr>
              <w:t> </w:t>
            </w:r>
            <w:r w:rsidRPr="00112FE5">
              <w:rPr>
                <w:noProof/>
                <w:sz w:val="24"/>
                <w:lang w:val="pl-PL"/>
              </w:rPr>
              <w:t>%</w:t>
            </w:r>
          </w:p>
        </w:tc>
      </w:tr>
      <w:tr w:rsidR="00AD6B68" w:rsidRPr="00463E30" w14:paraId="5620AC94" w14:textId="77777777" w:rsidTr="003C3E2E">
        <w:trPr>
          <w:trHeight w:val="300"/>
        </w:trPr>
        <w:tc>
          <w:tcPr>
            <w:tcW w:w="1315" w:type="dxa"/>
            <w:noWrap/>
            <w:vAlign w:val="center"/>
            <w:hideMark/>
          </w:tcPr>
          <w:p w14:paraId="62847E71" w14:textId="77777777" w:rsidR="00AD6B68" w:rsidRPr="00463E30" w:rsidRDefault="00AD6B68">
            <w:pPr>
              <w:jc w:val="both"/>
              <w:rPr>
                <w:noProof/>
                <w:sz w:val="24"/>
              </w:rPr>
            </w:pPr>
            <w:r>
              <w:rPr>
                <w:noProof/>
                <w:sz w:val="24"/>
              </w:rPr>
              <w:t>NL</w:t>
            </w:r>
          </w:p>
        </w:tc>
        <w:tc>
          <w:tcPr>
            <w:tcW w:w="2676" w:type="dxa"/>
            <w:noWrap/>
            <w:vAlign w:val="center"/>
            <w:hideMark/>
          </w:tcPr>
          <w:p w14:paraId="0FF39D21" w14:textId="77777777" w:rsidR="00AD6B68" w:rsidRPr="00463E30" w:rsidRDefault="00AD6B68">
            <w:pPr>
              <w:jc w:val="both"/>
              <w:rPr>
                <w:noProof/>
                <w:sz w:val="24"/>
              </w:rPr>
            </w:pPr>
            <w:r>
              <w:rPr>
                <w:noProof/>
                <w:sz w:val="24"/>
              </w:rPr>
              <w:t>19,3</w:t>
            </w:r>
          </w:p>
        </w:tc>
        <w:tc>
          <w:tcPr>
            <w:tcW w:w="2474" w:type="dxa"/>
            <w:noWrap/>
            <w:vAlign w:val="center"/>
            <w:hideMark/>
          </w:tcPr>
          <w:p w14:paraId="0FDFB9EE" w14:textId="393F31EB" w:rsidR="00AD6B68" w:rsidRPr="00463E30" w:rsidRDefault="00AD6B68">
            <w:pPr>
              <w:jc w:val="both"/>
              <w:rPr>
                <w:noProof/>
                <w:sz w:val="24"/>
              </w:rPr>
            </w:pPr>
            <w:r>
              <w:rPr>
                <w:noProof/>
                <w:sz w:val="24"/>
              </w:rPr>
              <w:t>3</w:t>
            </w:r>
            <w:r w:rsidRPr="00112FE5">
              <w:rPr>
                <w:noProof/>
                <w:sz w:val="24"/>
                <w:lang w:val="pl-PL"/>
              </w:rPr>
              <w:t>0</w:t>
            </w:r>
            <w:r w:rsidR="00112FE5" w:rsidRPr="00112FE5">
              <w:rPr>
                <w:noProof/>
                <w:sz w:val="24"/>
                <w:lang w:val="pl-PL"/>
              </w:rPr>
              <w:t> </w:t>
            </w:r>
            <w:r w:rsidRPr="00112FE5">
              <w:rPr>
                <w:noProof/>
                <w:sz w:val="24"/>
                <w:lang w:val="pl-PL"/>
              </w:rPr>
              <w:t>%</w:t>
            </w:r>
          </w:p>
        </w:tc>
        <w:tc>
          <w:tcPr>
            <w:tcW w:w="2885" w:type="dxa"/>
            <w:noWrap/>
            <w:vAlign w:val="center"/>
            <w:hideMark/>
          </w:tcPr>
          <w:p w14:paraId="14ECA91E" w14:textId="43213A3A" w:rsidR="00AD6B68" w:rsidRPr="00463E30" w:rsidRDefault="00AD6B68">
            <w:pPr>
              <w:jc w:val="both"/>
              <w:rPr>
                <w:noProof/>
                <w:sz w:val="24"/>
              </w:rPr>
            </w:pPr>
            <w:r>
              <w:rPr>
                <w:noProof/>
                <w:sz w:val="24"/>
              </w:rPr>
              <w:t>9</w:t>
            </w:r>
            <w:r w:rsidRPr="00112FE5">
              <w:rPr>
                <w:noProof/>
                <w:sz w:val="24"/>
                <w:lang w:val="pl-PL"/>
              </w:rPr>
              <w:t>9</w:t>
            </w:r>
            <w:r w:rsidR="00112FE5" w:rsidRPr="00112FE5">
              <w:rPr>
                <w:noProof/>
                <w:sz w:val="24"/>
                <w:lang w:val="pl-PL"/>
              </w:rPr>
              <w:t> </w:t>
            </w:r>
            <w:r w:rsidRPr="00112FE5">
              <w:rPr>
                <w:noProof/>
                <w:sz w:val="24"/>
                <w:lang w:val="pl-PL"/>
              </w:rPr>
              <w:t>%</w:t>
            </w:r>
          </w:p>
        </w:tc>
      </w:tr>
      <w:tr w:rsidR="00AD6B68" w:rsidRPr="00463E30" w14:paraId="54FE8F67" w14:textId="77777777" w:rsidTr="003C3E2E">
        <w:trPr>
          <w:trHeight w:val="300"/>
        </w:trPr>
        <w:tc>
          <w:tcPr>
            <w:tcW w:w="1315" w:type="dxa"/>
            <w:noWrap/>
            <w:vAlign w:val="center"/>
            <w:hideMark/>
          </w:tcPr>
          <w:p w14:paraId="3E898AF3" w14:textId="77777777" w:rsidR="00AD6B68" w:rsidRPr="00463E30" w:rsidRDefault="00AD6B68">
            <w:pPr>
              <w:jc w:val="both"/>
              <w:rPr>
                <w:noProof/>
                <w:sz w:val="24"/>
              </w:rPr>
            </w:pPr>
            <w:r>
              <w:rPr>
                <w:noProof/>
                <w:sz w:val="24"/>
              </w:rPr>
              <w:t>OGÓŁEM</w:t>
            </w:r>
          </w:p>
        </w:tc>
        <w:tc>
          <w:tcPr>
            <w:tcW w:w="2676" w:type="dxa"/>
            <w:noWrap/>
            <w:vAlign w:val="center"/>
            <w:hideMark/>
          </w:tcPr>
          <w:p w14:paraId="3DA4564F" w14:textId="77777777" w:rsidR="00AD6B68" w:rsidRPr="00463E30" w:rsidRDefault="00AD6B68">
            <w:pPr>
              <w:jc w:val="both"/>
              <w:rPr>
                <w:noProof/>
                <w:sz w:val="24"/>
              </w:rPr>
            </w:pPr>
            <w:r>
              <w:rPr>
                <w:noProof/>
                <w:sz w:val="24"/>
              </w:rPr>
              <w:t>112,0</w:t>
            </w:r>
          </w:p>
        </w:tc>
        <w:tc>
          <w:tcPr>
            <w:tcW w:w="2474" w:type="dxa"/>
            <w:noWrap/>
            <w:vAlign w:val="center"/>
            <w:hideMark/>
          </w:tcPr>
          <w:p w14:paraId="648FD9DB" w14:textId="2567BF57" w:rsidR="00AD6B68" w:rsidRPr="00463E30" w:rsidRDefault="00AD6B68">
            <w:pPr>
              <w:jc w:val="both"/>
              <w:rPr>
                <w:noProof/>
                <w:sz w:val="24"/>
              </w:rPr>
            </w:pPr>
            <w:r>
              <w:rPr>
                <w:noProof/>
                <w:sz w:val="24"/>
              </w:rPr>
              <w:t>2</w:t>
            </w:r>
            <w:r w:rsidRPr="00112FE5">
              <w:rPr>
                <w:noProof/>
                <w:sz w:val="24"/>
                <w:lang w:val="pl-PL"/>
              </w:rPr>
              <w:t>6</w:t>
            </w:r>
            <w:r w:rsidR="00112FE5" w:rsidRPr="00112FE5">
              <w:rPr>
                <w:noProof/>
                <w:sz w:val="24"/>
                <w:lang w:val="pl-PL"/>
              </w:rPr>
              <w:t> </w:t>
            </w:r>
            <w:r w:rsidRPr="00112FE5">
              <w:rPr>
                <w:noProof/>
                <w:sz w:val="24"/>
                <w:lang w:val="pl-PL"/>
              </w:rPr>
              <w:t>%</w:t>
            </w:r>
          </w:p>
        </w:tc>
        <w:tc>
          <w:tcPr>
            <w:tcW w:w="2885" w:type="dxa"/>
            <w:noWrap/>
            <w:vAlign w:val="center"/>
            <w:hideMark/>
          </w:tcPr>
          <w:p w14:paraId="7DA5997F" w14:textId="3D90900F" w:rsidR="00AD6B68" w:rsidRPr="00463E30" w:rsidRDefault="00AD6B68">
            <w:pPr>
              <w:jc w:val="both"/>
              <w:rPr>
                <w:noProof/>
                <w:sz w:val="24"/>
              </w:rPr>
            </w:pPr>
            <w:r>
              <w:rPr>
                <w:noProof/>
                <w:sz w:val="24"/>
              </w:rPr>
              <w:t>9</w:t>
            </w:r>
            <w:r w:rsidRPr="00112FE5">
              <w:rPr>
                <w:noProof/>
                <w:sz w:val="24"/>
                <w:lang w:val="pl-PL"/>
              </w:rPr>
              <w:t>4</w:t>
            </w:r>
            <w:r w:rsidR="00112FE5" w:rsidRPr="00112FE5">
              <w:rPr>
                <w:noProof/>
                <w:sz w:val="24"/>
                <w:lang w:val="pl-PL"/>
              </w:rPr>
              <w:t> </w:t>
            </w:r>
            <w:r w:rsidRPr="00112FE5">
              <w:rPr>
                <w:noProof/>
                <w:sz w:val="24"/>
                <w:lang w:val="pl-PL"/>
              </w:rPr>
              <w:t>%</w:t>
            </w:r>
          </w:p>
        </w:tc>
      </w:tr>
    </w:tbl>
    <w:p w14:paraId="2BD19DE1" w14:textId="0BEFCFA1" w:rsidR="00FE4E6B" w:rsidRPr="00463E30" w:rsidRDefault="00FE4E6B" w:rsidP="00AD6B68">
      <w:pPr>
        <w:jc w:val="both"/>
        <w:rPr>
          <w:rFonts w:ascii="Times New Roman" w:hAnsi="Times New Roman" w:cs="Times New Roman"/>
          <w:noProof/>
          <w:sz w:val="24"/>
        </w:rPr>
      </w:pPr>
    </w:p>
    <w:p w14:paraId="7BBAA371" w14:textId="682B7E18" w:rsidR="00156514" w:rsidRPr="00A86C98" w:rsidRDefault="41C19DED" w:rsidP="00156514">
      <w:pPr>
        <w:pStyle w:val="ListParagraph"/>
        <w:numPr>
          <w:ilvl w:val="0"/>
          <w:numId w:val="14"/>
        </w:numPr>
        <w:rPr>
          <w:rFonts w:ascii="Times New Roman" w:hAnsi="Times New Roman" w:cs="Times New Roman"/>
          <w:b/>
          <w:noProof/>
          <w:sz w:val="24"/>
        </w:rPr>
      </w:pPr>
      <w:r>
        <w:rPr>
          <w:rFonts w:ascii="Times New Roman" w:hAnsi="Times New Roman"/>
          <w:b/>
          <w:noProof/>
          <w:sz w:val="24"/>
        </w:rPr>
        <w:t>Narzędzie agregacji zapotrzebowania zgodnie</w:t>
      </w:r>
      <w:r w:rsidR="00112FE5">
        <w:rPr>
          <w:rFonts w:ascii="Times New Roman" w:hAnsi="Times New Roman"/>
          <w:b/>
          <w:noProof/>
          <w:sz w:val="24"/>
        </w:rPr>
        <w:t xml:space="preserve"> z roz</w:t>
      </w:r>
      <w:r>
        <w:rPr>
          <w:rFonts w:ascii="Times New Roman" w:hAnsi="Times New Roman"/>
          <w:b/>
          <w:noProof/>
          <w:sz w:val="24"/>
        </w:rPr>
        <w:t>porządzeniem Rady (UE) 2022/2576</w:t>
      </w:r>
    </w:p>
    <w:bookmarkEnd w:id="3"/>
    <w:p w14:paraId="51EBDD12" w14:textId="517B6B4A" w:rsidR="00090221" w:rsidRPr="00090221" w:rsidRDefault="72961E7E" w:rsidP="00090221">
      <w:pPr>
        <w:jc w:val="both"/>
        <w:rPr>
          <w:rFonts w:ascii="Times New Roman" w:hAnsi="Times New Roman" w:cs="Times New Roman"/>
          <w:noProof/>
          <w:sz w:val="24"/>
        </w:rPr>
      </w:pPr>
      <w:r>
        <w:rPr>
          <w:rFonts w:ascii="Times New Roman" w:hAnsi="Times New Roman"/>
          <w:noProof/>
          <w:sz w:val="24"/>
        </w:rPr>
        <w:t>W rozporządzeniu (UE) 2022/2576, przyjętym przez Radę</w:t>
      </w:r>
      <w:r w:rsidR="00112FE5">
        <w:rPr>
          <w:rFonts w:ascii="Times New Roman" w:hAnsi="Times New Roman"/>
          <w:noProof/>
          <w:sz w:val="24"/>
        </w:rPr>
        <w:t xml:space="preserve"> w dni</w:t>
      </w:r>
      <w:r>
        <w:rPr>
          <w:rFonts w:ascii="Times New Roman" w:hAnsi="Times New Roman"/>
          <w:noProof/>
          <w:sz w:val="24"/>
        </w:rPr>
        <w:t>u 19 grudnia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na wniosek Komisji</w:t>
      </w:r>
      <w:r>
        <w:rPr>
          <w:rStyle w:val="FootnoteReference"/>
          <w:rFonts w:ascii="Times New Roman" w:hAnsi="Times New Roman" w:cs="Times New Roman"/>
          <w:noProof/>
          <w:sz w:val="24"/>
        </w:rPr>
        <w:footnoteReference w:id="8"/>
      </w:r>
      <w:r>
        <w:rPr>
          <w:rFonts w:ascii="Times New Roman" w:hAnsi="Times New Roman"/>
          <w:noProof/>
          <w:sz w:val="24"/>
        </w:rPr>
        <w:t>, przewidziano narzędzie agregacji zapotrzebowania, które będzie wspierać kraje UE</w:t>
      </w:r>
      <w:r w:rsidR="00112FE5">
        <w:rPr>
          <w:rFonts w:ascii="Times New Roman" w:hAnsi="Times New Roman"/>
          <w:noProof/>
          <w:sz w:val="24"/>
        </w:rPr>
        <w:t xml:space="preserve"> w zap</w:t>
      </w:r>
      <w:r>
        <w:rPr>
          <w:rFonts w:ascii="Times New Roman" w:hAnsi="Times New Roman"/>
          <w:noProof/>
          <w:sz w:val="24"/>
        </w:rPr>
        <w:t>ewnieniu wystarczających dostaw gazu</w:t>
      </w:r>
      <w:r w:rsidR="00112FE5">
        <w:rPr>
          <w:rFonts w:ascii="Times New Roman" w:hAnsi="Times New Roman"/>
          <w:noProof/>
          <w:sz w:val="24"/>
        </w:rPr>
        <w:t xml:space="preserve"> w odp</w:t>
      </w:r>
      <w:r>
        <w:rPr>
          <w:rFonts w:ascii="Times New Roman" w:hAnsi="Times New Roman"/>
          <w:noProof/>
          <w:sz w:val="24"/>
        </w:rPr>
        <w:t>owiednim czasie na okres zimowy 2023/2024. Wprowadzony rozporządzeniem mechanizm wspólnych zakupów</w:t>
      </w:r>
      <w:r w:rsidR="00112FE5">
        <w:rPr>
          <w:rFonts w:ascii="Times New Roman" w:hAnsi="Times New Roman"/>
          <w:noProof/>
          <w:sz w:val="24"/>
        </w:rPr>
        <w:t xml:space="preserve"> w zas</w:t>
      </w:r>
      <w:r>
        <w:rPr>
          <w:rFonts w:ascii="Times New Roman" w:hAnsi="Times New Roman"/>
          <w:noProof/>
          <w:sz w:val="24"/>
        </w:rPr>
        <w:t>adniczy sposób przyczyni się ponadto do uniknięcia sytuacji,</w:t>
      </w:r>
      <w:r w:rsidR="00112FE5">
        <w:rPr>
          <w:rFonts w:ascii="Times New Roman" w:hAnsi="Times New Roman"/>
          <w:noProof/>
          <w:sz w:val="24"/>
        </w:rPr>
        <w:t xml:space="preserve"> w któ</w:t>
      </w:r>
      <w:r>
        <w:rPr>
          <w:rFonts w:ascii="Times New Roman" w:hAnsi="Times New Roman"/>
          <w:noProof/>
          <w:sz w:val="24"/>
        </w:rPr>
        <w:t>rej przedsiębiorstwa europejskie będą składać oferty na zakup tego samego gazu</w:t>
      </w:r>
      <w:r w:rsidR="00112FE5">
        <w:rPr>
          <w:rFonts w:ascii="Times New Roman" w:hAnsi="Times New Roman"/>
          <w:noProof/>
          <w:sz w:val="24"/>
        </w:rPr>
        <w:t xml:space="preserve"> i w kon</w:t>
      </w:r>
      <w:r>
        <w:rPr>
          <w:rFonts w:ascii="Times New Roman" w:hAnsi="Times New Roman"/>
          <w:noProof/>
          <w:sz w:val="24"/>
        </w:rPr>
        <w:t>sekwencji zawyżać ceny.</w:t>
      </w:r>
    </w:p>
    <w:p w14:paraId="144D6E26" w14:textId="3BE5481B" w:rsidR="00090221" w:rsidRPr="00090221" w:rsidRDefault="00090221" w:rsidP="00090221">
      <w:pPr>
        <w:jc w:val="both"/>
        <w:rPr>
          <w:rFonts w:ascii="Times New Roman" w:hAnsi="Times New Roman" w:cs="Times New Roman"/>
          <w:noProof/>
          <w:sz w:val="24"/>
        </w:rPr>
      </w:pPr>
      <w:r>
        <w:rPr>
          <w:rFonts w:ascii="Times New Roman" w:hAnsi="Times New Roman"/>
          <w:noProof/>
          <w:sz w:val="24"/>
        </w:rPr>
        <w:t>Państwa UE są zobowiązane do agregowania zapotrzebowania na gaz</w:t>
      </w:r>
      <w:r w:rsidR="00112FE5">
        <w:rPr>
          <w:rFonts w:ascii="Times New Roman" w:hAnsi="Times New Roman"/>
          <w:noProof/>
          <w:sz w:val="24"/>
        </w:rPr>
        <w:t xml:space="preserve"> w ilo</w:t>
      </w:r>
      <w:r>
        <w:rPr>
          <w:rFonts w:ascii="Times New Roman" w:hAnsi="Times New Roman"/>
          <w:noProof/>
          <w:sz w:val="24"/>
        </w:rPr>
        <w:t>ści równoważnej 1</w:t>
      </w:r>
      <w:r w:rsidRPr="00112FE5">
        <w:rPr>
          <w:rFonts w:ascii="Times New Roman" w:hAnsi="Times New Roman"/>
          <w:noProof/>
          <w:sz w:val="24"/>
          <w:lang w:val="pl-PL"/>
        </w:rPr>
        <w:t>5</w:t>
      </w:r>
      <w:r w:rsidR="00112FE5" w:rsidRPr="00112FE5">
        <w:rPr>
          <w:rFonts w:ascii="Times New Roman" w:hAnsi="Times New Roman"/>
          <w:noProof/>
          <w:sz w:val="24"/>
          <w:lang w:val="pl-PL"/>
        </w:rPr>
        <w:t> </w:t>
      </w:r>
      <w:r w:rsidRPr="00112FE5">
        <w:rPr>
          <w:rFonts w:ascii="Times New Roman" w:hAnsi="Times New Roman"/>
          <w:noProof/>
          <w:sz w:val="24"/>
          <w:lang w:val="pl-PL"/>
        </w:rPr>
        <w:t>%</w:t>
      </w:r>
      <w:r>
        <w:rPr>
          <w:rFonts w:ascii="Times New Roman" w:hAnsi="Times New Roman"/>
          <w:noProof/>
          <w:sz w:val="24"/>
        </w:rPr>
        <w:t xml:space="preserve"> ich docelowego napełnienia magazynów. Agregacja na poziomie powyżej 1</w:t>
      </w:r>
      <w:r w:rsidRPr="00112FE5">
        <w:rPr>
          <w:rFonts w:ascii="Times New Roman" w:hAnsi="Times New Roman"/>
          <w:noProof/>
          <w:sz w:val="24"/>
          <w:lang w:val="pl-PL"/>
        </w:rPr>
        <w:t>5</w:t>
      </w:r>
      <w:r w:rsidR="00112FE5" w:rsidRPr="00112FE5">
        <w:rPr>
          <w:rFonts w:ascii="Times New Roman" w:hAnsi="Times New Roman"/>
          <w:noProof/>
          <w:sz w:val="24"/>
          <w:lang w:val="pl-PL"/>
        </w:rPr>
        <w:t> </w:t>
      </w:r>
      <w:r w:rsidRPr="00112FE5">
        <w:rPr>
          <w:rFonts w:ascii="Times New Roman" w:hAnsi="Times New Roman"/>
          <w:noProof/>
          <w:sz w:val="24"/>
          <w:lang w:val="pl-PL"/>
        </w:rPr>
        <w:t>%</w:t>
      </w:r>
      <w:r>
        <w:rPr>
          <w:rFonts w:ascii="Times New Roman" w:hAnsi="Times New Roman"/>
          <w:noProof/>
          <w:sz w:val="24"/>
        </w:rPr>
        <w:t xml:space="preserve"> będzie dobrowolna, lecz oparta na tym samym mechanizmie.</w:t>
      </w:r>
    </w:p>
    <w:p w14:paraId="598C01E7" w14:textId="1D538D08" w:rsidR="00090221" w:rsidRPr="00090221" w:rsidRDefault="00090221" w:rsidP="00090221">
      <w:pPr>
        <w:jc w:val="both"/>
        <w:rPr>
          <w:rFonts w:ascii="Times New Roman" w:hAnsi="Times New Roman" w:cs="Times New Roman"/>
          <w:noProof/>
          <w:sz w:val="24"/>
        </w:rPr>
      </w:pPr>
      <w:r>
        <w:rPr>
          <w:rFonts w:ascii="Times New Roman" w:hAnsi="Times New Roman"/>
          <w:noProof/>
          <w:sz w:val="24"/>
        </w:rPr>
        <w:t>W tym celu Komisja powierzyła dostawcy usług zadanie polegające na uruchomieniu niezbędnych usług</w:t>
      </w:r>
      <w:r w:rsidR="00112FE5">
        <w:rPr>
          <w:rFonts w:ascii="Times New Roman" w:hAnsi="Times New Roman"/>
          <w:noProof/>
          <w:sz w:val="24"/>
        </w:rPr>
        <w:t xml:space="preserve"> w cel</w:t>
      </w:r>
      <w:r>
        <w:rPr>
          <w:rFonts w:ascii="Times New Roman" w:hAnsi="Times New Roman"/>
          <w:noProof/>
          <w:sz w:val="24"/>
        </w:rPr>
        <w:t>u zagregowania zapotrzebowania na gaz ze strony przedsiębiorstw europejskich</w:t>
      </w:r>
      <w:r w:rsidR="00112FE5">
        <w:rPr>
          <w:rFonts w:ascii="Times New Roman" w:hAnsi="Times New Roman"/>
          <w:noProof/>
          <w:sz w:val="24"/>
        </w:rPr>
        <w:t xml:space="preserve"> i zas</w:t>
      </w:r>
      <w:r>
        <w:rPr>
          <w:rFonts w:ascii="Times New Roman" w:hAnsi="Times New Roman"/>
          <w:noProof/>
          <w:sz w:val="24"/>
        </w:rPr>
        <w:t>pokojenia go dzięki najbardziej konkurencyjnym ofertom dostaw</w:t>
      </w:r>
      <w:r w:rsidR="00112FE5">
        <w:rPr>
          <w:rFonts w:ascii="Times New Roman" w:hAnsi="Times New Roman"/>
          <w:noProof/>
          <w:sz w:val="24"/>
        </w:rPr>
        <w:t xml:space="preserve"> w odp</w:t>
      </w:r>
      <w:r>
        <w:rPr>
          <w:rFonts w:ascii="Times New Roman" w:hAnsi="Times New Roman"/>
          <w:noProof/>
          <w:sz w:val="24"/>
        </w:rPr>
        <w:t>owiednim czasie przed kolejnym sezonem napełniania magazynów. Po skojarzeniu popytu</w:t>
      </w:r>
      <w:r w:rsidR="00112FE5">
        <w:rPr>
          <w:rFonts w:ascii="Times New Roman" w:hAnsi="Times New Roman"/>
          <w:noProof/>
          <w:sz w:val="24"/>
        </w:rPr>
        <w:t xml:space="preserve"> z pod</w:t>
      </w:r>
      <w:r>
        <w:rPr>
          <w:rFonts w:ascii="Times New Roman" w:hAnsi="Times New Roman"/>
          <w:noProof/>
          <w:sz w:val="24"/>
        </w:rPr>
        <w:t>ażą przedsiębiorstwa mogą dobrowolnie zawierać umowy zakupu</w:t>
      </w:r>
      <w:r w:rsidR="00112FE5">
        <w:rPr>
          <w:rFonts w:ascii="Times New Roman" w:hAnsi="Times New Roman"/>
          <w:noProof/>
          <w:sz w:val="24"/>
        </w:rPr>
        <w:t xml:space="preserve"> z dos</w:t>
      </w:r>
      <w:r>
        <w:rPr>
          <w:rFonts w:ascii="Times New Roman" w:hAnsi="Times New Roman"/>
          <w:noProof/>
          <w:sz w:val="24"/>
        </w:rPr>
        <w:t>tawcami gazu, indywidualnie lub wspólnie. Jest to szczególnie korzystne dla mniejszych przedsiębiorstw oraz przedsiębiorstw</w:t>
      </w:r>
      <w:r w:rsidR="00112FE5">
        <w:rPr>
          <w:rFonts w:ascii="Times New Roman" w:hAnsi="Times New Roman"/>
          <w:noProof/>
          <w:sz w:val="24"/>
        </w:rPr>
        <w:t xml:space="preserve"> z pań</w:t>
      </w:r>
      <w:r>
        <w:rPr>
          <w:rFonts w:ascii="Times New Roman" w:hAnsi="Times New Roman"/>
          <w:noProof/>
          <w:sz w:val="24"/>
        </w:rPr>
        <w:t>stw śródlądowych</w:t>
      </w:r>
      <w:r w:rsidR="00112FE5">
        <w:rPr>
          <w:rFonts w:ascii="Times New Roman" w:hAnsi="Times New Roman"/>
          <w:noProof/>
          <w:sz w:val="24"/>
        </w:rPr>
        <w:t xml:space="preserve"> o mni</w:t>
      </w:r>
      <w:r>
        <w:rPr>
          <w:rFonts w:ascii="Times New Roman" w:hAnsi="Times New Roman"/>
          <w:noProof/>
          <w:sz w:val="24"/>
        </w:rPr>
        <w:t>ejszym zasięgu globalnym lub mniejszej sile przetargowej. Wspólne zakupy mogłyby również być korzystne dla sektorów zużywających gaz, takich jak branża nawozowa</w:t>
      </w:r>
      <w:r w:rsidR="00112FE5">
        <w:rPr>
          <w:rFonts w:ascii="Times New Roman" w:hAnsi="Times New Roman"/>
          <w:noProof/>
          <w:sz w:val="24"/>
        </w:rPr>
        <w:t xml:space="preserve"> i cer</w:t>
      </w:r>
      <w:r>
        <w:rPr>
          <w:rFonts w:ascii="Times New Roman" w:hAnsi="Times New Roman"/>
          <w:noProof/>
          <w:sz w:val="24"/>
        </w:rPr>
        <w:t xml:space="preserve">amiczna. </w:t>
      </w:r>
    </w:p>
    <w:p w14:paraId="2F70246C" w14:textId="4F2C5A09" w:rsidR="00FB619B" w:rsidRPr="00090221" w:rsidRDefault="7E0C8A41" w:rsidP="00090221">
      <w:pPr>
        <w:jc w:val="both"/>
        <w:rPr>
          <w:rFonts w:ascii="Times New Roman" w:hAnsi="Times New Roman" w:cs="Times New Roman"/>
          <w:noProof/>
          <w:sz w:val="24"/>
        </w:rPr>
      </w:pPr>
      <w:r>
        <w:rPr>
          <w:rFonts w:ascii="Times New Roman" w:hAnsi="Times New Roman"/>
          <w:noProof/>
          <w:sz w:val="24"/>
        </w:rPr>
        <w:t>W celu ustanowienia mechanizmu wspólnych zakupów państwa członkowskie UE, umawiające się strony Wspólnoty Energetycznej oraz przedstawiciele przemysłu z UE łączą siły na różnych forach, aby zapewnić Komisji wiedzę fachową</w:t>
      </w:r>
      <w:r w:rsidR="00112FE5">
        <w:rPr>
          <w:rFonts w:ascii="Times New Roman" w:hAnsi="Times New Roman"/>
          <w:noProof/>
          <w:sz w:val="24"/>
        </w:rPr>
        <w:t xml:space="preserve"> i dor</w:t>
      </w:r>
      <w:r>
        <w:rPr>
          <w:rFonts w:ascii="Times New Roman" w:hAnsi="Times New Roman"/>
          <w:noProof/>
          <w:sz w:val="24"/>
        </w:rPr>
        <w:t>adztwo. Odbywa się to za pośrednictwem Rady Sterującej ad hoc, grup regionalnych oraz grupy doradczej ds. sektorów.</w:t>
      </w:r>
    </w:p>
    <w:p w14:paraId="2148094F" w14:textId="2DEE63AB" w:rsidR="00603FCD" w:rsidRPr="00A86C98" w:rsidRDefault="008D604C" w:rsidP="00156514">
      <w:pPr>
        <w:pStyle w:val="ListParagraph"/>
        <w:numPr>
          <w:ilvl w:val="0"/>
          <w:numId w:val="14"/>
        </w:numPr>
        <w:rPr>
          <w:rFonts w:ascii="Times New Roman" w:hAnsi="Times New Roman" w:cs="Times New Roman"/>
          <w:b/>
          <w:noProof/>
          <w:sz w:val="24"/>
        </w:rPr>
      </w:pPr>
      <w:r>
        <w:rPr>
          <w:rFonts w:ascii="Times New Roman" w:hAnsi="Times New Roman"/>
          <w:b/>
          <w:noProof/>
          <w:sz w:val="24"/>
        </w:rPr>
        <w:t>Przegląd czasu potrzebnego na procedurę certyfikacji</w:t>
      </w:r>
    </w:p>
    <w:p w14:paraId="5603284D" w14:textId="359B73E3" w:rsidR="002A7C2C" w:rsidRPr="002A7C2C" w:rsidRDefault="002A7C2C" w:rsidP="6121C8F9">
      <w:pPr>
        <w:jc w:val="both"/>
        <w:rPr>
          <w:rFonts w:ascii="Times New Roman" w:hAnsi="Times New Roman" w:cs="Times New Roman"/>
          <w:noProof/>
          <w:sz w:val="24"/>
        </w:rPr>
      </w:pPr>
      <w:r>
        <w:rPr>
          <w:rFonts w:ascii="Times New Roman" w:hAnsi="Times New Roman"/>
          <w:noProof/>
          <w:sz w:val="24"/>
        </w:rPr>
        <w:t>Państwa członkowskie powinny zapewniać, aby każdy operator systemu magazynowania –</w:t>
      </w:r>
      <w:r w:rsidR="00112FE5">
        <w:rPr>
          <w:rFonts w:ascii="Times New Roman" w:hAnsi="Times New Roman"/>
          <w:noProof/>
          <w:sz w:val="24"/>
        </w:rPr>
        <w:t xml:space="preserve"> w tym</w:t>
      </w:r>
      <w:r>
        <w:rPr>
          <w:rFonts w:ascii="Times New Roman" w:hAnsi="Times New Roman"/>
          <w:noProof/>
          <w:sz w:val="24"/>
        </w:rPr>
        <w:t xml:space="preserve"> operatorzy systemu magazynowania kontrolowani przez operatorów systemu przesyłowego – był certyfikowany przez krajowy organ regulacyjny lub przez inny właściwy organ wyznaczony przez państwo członkowskie. Ma to na celu zapewnienie, aby wpływ na operatorów systemu magazynowania nie zagrażał bezpieczeństwu dostaw energii ani jakiemukolwiek innemu podstawowemu interesowi bezpieczeństwa w UE lub</w:t>
      </w:r>
      <w:r w:rsidR="00112FE5">
        <w:rPr>
          <w:rFonts w:ascii="Times New Roman" w:hAnsi="Times New Roman"/>
          <w:noProof/>
          <w:sz w:val="24"/>
        </w:rPr>
        <w:t xml:space="preserve"> w jak</w:t>
      </w:r>
      <w:r>
        <w:rPr>
          <w:rFonts w:ascii="Times New Roman" w:hAnsi="Times New Roman"/>
          <w:noProof/>
          <w:sz w:val="24"/>
        </w:rPr>
        <w:t xml:space="preserve">imkolwiek państwie członkowskim. </w:t>
      </w:r>
    </w:p>
    <w:p w14:paraId="6275735B" w14:textId="6C449DB5" w:rsidR="660C0AD4" w:rsidRDefault="660C0AD4" w:rsidP="6121C8F9">
      <w:pPr>
        <w:jc w:val="both"/>
        <w:rPr>
          <w:rFonts w:ascii="Times New Roman" w:hAnsi="Times New Roman" w:cs="Times New Roman"/>
          <w:noProof/>
          <w:sz w:val="24"/>
        </w:rPr>
      </w:pPr>
      <w:r>
        <w:rPr>
          <w:rFonts w:ascii="Times New Roman" w:hAnsi="Times New Roman"/>
          <w:noProof/>
          <w:sz w:val="24"/>
        </w:rPr>
        <w:t>W rozporządzeniu</w:t>
      </w:r>
      <w:r w:rsidR="00112FE5">
        <w:rPr>
          <w:rFonts w:ascii="Times New Roman" w:hAnsi="Times New Roman"/>
          <w:noProof/>
          <w:sz w:val="24"/>
        </w:rPr>
        <w:t xml:space="preserve"> w spr</w:t>
      </w:r>
      <w:r>
        <w:rPr>
          <w:rFonts w:ascii="Times New Roman" w:hAnsi="Times New Roman"/>
          <w:noProof/>
          <w:sz w:val="24"/>
        </w:rPr>
        <w:t>awie magazynowania gazu przewidziano, że instytucja certyfikująca wydaje projekt decyzji</w:t>
      </w:r>
      <w:r w:rsidR="00112FE5">
        <w:rPr>
          <w:rFonts w:ascii="Times New Roman" w:hAnsi="Times New Roman"/>
          <w:noProof/>
          <w:sz w:val="24"/>
        </w:rPr>
        <w:t xml:space="preserve"> w spr</w:t>
      </w:r>
      <w:r>
        <w:rPr>
          <w:rFonts w:ascii="Times New Roman" w:hAnsi="Times New Roman"/>
          <w:noProof/>
          <w:sz w:val="24"/>
        </w:rPr>
        <w:t>awie certyfikacji</w:t>
      </w:r>
      <w:r w:rsidR="00112FE5">
        <w:rPr>
          <w:rFonts w:ascii="Times New Roman" w:hAnsi="Times New Roman"/>
          <w:noProof/>
          <w:sz w:val="24"/>
        </w:rPr>
        <w:t xml:space="preserve"> w odn</w:t>
      </w:r>
      <w:r>
        <w:rPr>
          <w:rFonts w:ascii="Times New Roman" w:hAnsi="Times New Roman"/>
          <w:noProof/>
          <w:sz w:val="24"/>
        </w:rPr>
        <w:t>iesieniu do operatorów systemu magazynowania eksploatujących podziemne magazyny gazu</w:t>
      </w:r>
      <w:r w:rsidR="00112FE5">
        <w:rPr>
          <w:rFonts w:ascii="Times New Roman" w:hAnsi="Times New Roman"/>
          <w:noProof/>
          <w:sz w:val="24"/>
        </w:rPr>
        <w:t xml:space="preserve"> o poj</w:t>
      </w:r>
      <w:r>
        <w:rPr>
          <w:rFonts w:ascii="Times New Roman" w:hAnsi="Times New Roman"/>
          <w:noProof/>
          <w:sz w:val="24"/>
        </w:rPr>
        <w:t>emności powyżej 3,5 TWh,</w:t>
      </w:r>
      <w:r w:rsidR="00112FE5">
        <w:rPr>
          <w:rFonts w:ascii="Times New Roman" w:hAnsi="Times New Roman"/>
          <w:noProof/>
          <w:sz w:val="24"/>
        </w:rPr>
        <w:t xml:space="preserve"> w prz</w:t>
      </w:r>
      <w:r>
        <w:rPr>
          <w:rFonts w:ascii="Times New Roman" w:hAnsi="Times New Roman"/>
          <w:noProof/>
          <w:sz w:val="24"/>
        </w:rPr>
        <w:t>ypadku gdy – niezależnie od liczby operatorów – wszystkie obiekty magazynowe były napełnione</w:t>
      </w:r>
      <w:r w:rsidR="00112FE5">
        <w:rPr>
          <w:rFonts w:ascii="Times New Roman" w:hAnsi="Times New Roman"/>
          <w:noProof/>
          <w:sz w:val="24"/>
        </w:rPr>
        <w:t xml:space="preserve"> w dni</w:t>
      </w:r>
      <w:r>
        <w:rPr>
          <w:rFonts w:ascii="Times New Roman" w:hAnsi="Times New Roman"/>
          <w:noProof/>
          <w:sz w:val="24"/>
        </w:rPr>
        <w:t>u 31 marca 20</w:t>
      </w:r>
      <w:r w:rsidRPr="00112FE5">
        <w:rPr>
          <w:rFonts w:ascii="Times New Roman" w:hAnsi="Times New Roman"/>
          <w:noProof/>
          <w:sz w:val="24"/>
          <w:lang w:val="pl-PL"/>
        </w:rPr>
        <w:t>21</w:t>
      </w:r>
      <w:r w:rsidR="00112FE5" w:rsidRPr="00112FE5">
        <w:rPr>
          <w:rFonts w:ascii="Times New Roman" w:hAnsi="Times New Roman"/>
          <w:noProof/>
          <w:sz w:val="24"/>
          <w:lang w:val="pl-PL"/>
        </w:rPr>
        <w:t> </w:t>
      </w:r>
      <w:r w:rsidRPr="00112FE5">
        <w:rPr>
          <w:rFonts w:ascii="Times New Roman" w:hAnsi="Times New Roman"/>
          <w:noProof/>
          <w:sz w:val="24"/>
          <w:lang w:val="pl-PL"/>
        </w:rPr>
        <w:t>r.</w:t>
      </w:r>
      <w:r w:rsidR="00112FE5">
        <w:rPr>
          <w:rFonts w:ascii="Times New Roman" w:hAnsi="Times New Roman"/>
          <w:noProof/>
          <w:sz w:val="24"/>
        </w:rPr>
        <w:t xml:space="preserve"> i w dni</w:t>
      </w:r>
      <w:r>
        <w:rPr>
          <w:rFonts w:ascii="Times New Roman" w:hAnsi="Times New Roman"/>
          <w:noProof/>
          <w:sz w:val="24"/>
        </w:rPr>
        <w:t>u 31 marca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na poziomie wynoszącym średnio mniej niż 3</w:t>
      </w:r>
      <w:r w:rsidRPr="00112FE5">
        <w:rPr>
          <w:rFonts w:ascii="Times New Roman" w:hAnsi="Times New Roman"/>
          <w:noProof/>
          <w:sz w:val="24"/>
          <w:lang w:val="pl-PL"/>
        </w:rPr>
        <w:t>0</w:t>
      </w:r>
      <w:r w:rsidR="00112FE5" w:rsidRPr="00112FE5">
        <w:rPr>
          <w:rFonts w:ascii="Times New Roman" w:hAnsi="Times New Roman"/>
          <w:noProof/>
          <w:sz w:val="24"/>
          <w:lang w:val="pl-PL"/>
        </w:rPr>
        <w:t> </w:t>
      </w:r>
      <w:r w:rsidRPr="00112FE5">
        <w:rPr>
          <w:rFonts w:ascii="Times New Roman" w:hAnsi="Times New Roman"/>
          <w:noProof/>
          <w:sz w:val="24"/>
          <w:lang w:val="pl-PL"/>
        </w:rPr>
        <w:t>%</w:t>
      </w:r>
      <w:r>
        <w:rPr>
          <w:rFonts w:ascii="Times New Roman" w:hAnsi="Times New Roman"/>
          <w:noProof/>
          <w:sz w:val="24"/>
        </w:rPr>
        <w:t xml:space="preserve"> ich maksymalnej pojemności lub</w:t>
      </w:r>
      <w:r w:rsidR="00112FE5">
        <w:rPr>
          <w:rFonts w:ascii="Times New Roman" w:hAnsi="Times New Roman"/>
          <w:noProof/>
          <w:sz w:val="24"/>
        </w:rPr>
        <w:t xml:space="preserve"> w ter</w:t>
      </w:r>
      <w:r>
        <w:rPr>
          <w:rFonts w:ascii="Times New Roman" w:hAnsi="Times New Roman"/>
          <w:noProof/>
          <w:sz w:val="24"/>
        </w:rPr>
        <w:t>minie 150 dni roboczych od dnia otrzymania powiadomienia</w:t>
      </w:r>
      <w:r w:rsidR="00112FE5">
        <w:rPr>
          <w:rFonts w:ascii="Times New Roman" w:hAnsi="Times New Roman"/>
          <w:noProof/>
          <w:sz w:val="24"/>
        </w:rPr>
        <w:t>. W prz</w:t>
      </w:r>
      <w:r>
        <w:rPr>
          <w:rFonts w:ascii="Times New Roman" w:hAnsi="Times New Roman"/>
          <w:noProof/>
          <w:sz w:val="24"/>
        </w:rPr>
        <w:t>ypadku takich magazynów gazu instytucja certyfikująca powinna była już podjąć próbę wydania projektu decyzji</w:t>
      </w:r>
      <w:r w:rsidR="00112FE5">
        <w:rPr>
          <w:rFonts w:ascii="Times New Roman" w:hAnsi="Times New Roman"/>
          <w:noProof/>
          <w:sz w:val="24"/>
        </w:rPr>
        <w:t xml:space="preserve"> w spr</w:t>
      </w:r>
      <w:r>
        <w:rPr>
          <w:rFonts w:ascii="Times New Roman" w:hAnsi="Times New Roman"/>
          <w:noProof/>
          <w:sz w:val="24"/>
        </w:rPr>
        <w:t>awie certyfikacji do dnia 1 listopada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p>
    <w:p w14:paraId="1F6A03D9" w14:textId="1783B734" w:rsidR="660C0AD4" w:rsidRDefault="00FE4E6B" w:rsidP="6121C8F9">
      <w:pPr>
        <w:jc w:val="both"/>
        <w:rPr>
          <w:rFonts w:ascii="Times New Roman" w:hAnsi="Times New Roman" w:cs="Times New Roman"/>
          <w:noProof/>
          <w:sz w:val="24"/>
        </w:rPr>
      </w:pPr>
      <w:r>
        <w:rPr>
          <w:rFonts w:ascii="Times New Roman" w:hAnsi="Times New Roman"/>
          <w:noProof/>
          <w:sz w:val="24"/>
        </w:rPr>
        <w:t>W przypadku wszystkich pozostałych operatorów systemów magazynowania instytucja certyfikująca musi wydać projekt decyzji</w:t>
      </w:r>
      <w:r w:rsidR="00112FE5">
        <w:rPr>
          <w:rFonts w:ascii="Times New Roman" w:hAnsi="Times New Roman"/>
          <w:noProof/>
          <w:sz w:val="24"/>
        </w:rPr>
        <w:t xml:space="preserve"> w spr</w:t>
      </w:r>
      <w:r>
        <w:rPr>
          <w:rFonts w:ascii="Times New Roman" w:hAnsi="Times New Roman"/>
          <w:noProof/>
          <w:sz w:val="24"/>
        </w:rPr>
        <w:t>awie certyfikacji do dnia 2 stycznia 20</w:t>
      </w:r>
      <w:r w:rsidRPr="00112FE5">
        <w:rPr>
          <w:rFonts w:ascii="Times New Roman" w:hAnsi="Times New Roman"/>
          <w:noProof/>
          <w:sz w:val="24"/>
          <w:lang w:val="pl-PL"/>
        </w:rPr>
        <w:t>24</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lub</w:t>
      </w:r>
      <w:r w:rsidR="00112FE5">
        <w:rPr>
          <w:rFonts w:ascii="Times New Roman" w:hAnsi="Times New Roman"/>
          <w:noProof/>
          <w:sz w:val="24"/>
        </w:rPr>
        <w:t xml:space="preserve"> w cią</w:t>
      </w:r>
      <w:r>
        <w:rPr>
          <w:rFonts w:ascii="Times New Roman" w:hAnsi="Times New Roman"/>
          <w:noProof/>
          <w:sz w:val="24"/>
        </w:rPr>
        <w:t>gu 18 miesięcy od daty otrzymania powiadomienia.</w:t>
      </w:r>
    </w:p>
    <w:p w14:paraId="3DE90F8B" w14:textId="67C803ED" w:rsidR="00DE498D" w:rsidRPr="00DE498D" w:rsidRDefault="00DE498D" w:rsidP="00DE498D">
      <w:pPr>
        <w:jc w:val="both"/>
        <w:rPr>
          <w:rFonts w:ascii="Times New Roman" w:hAnsi="Times New Roman" w:cs="Times New Roman"/>
          <w:noProof/>
          <w:sz w:val="24"/>
        </w:rPr>
      </w:pPr>
      <w:r>
        <w:rPr>
          <w:rFonts w:ascii="Times New Roman" w:hAnsi="Times New Roman"/>
          <w:noProof/>
          <w:sz w:val="24"/>
        </w:rPr>
        <w:t>Komisja musi wydać swoją opinię dotyczącą projektu decyzji</w:t>
      </w:r>
      <w:r w:rsidR="00112FE5">
        <w:rPr>
          <w:rFonts w:ascii="Times New Roman" w:hAnsi="Times New Roman"/>
          <w:noProof/>
          <w:sz w:val="24"/>
        </w:rPr>
        <w:t xml:space="preserve"> w spr</w:t>
      </w:r>
      <w:r>
        <w:rPr>
          <w:rFonts w:ascii="Times New Roman" w:hAnsi="Times New Roman"/>
          <w:noProof/>
          <w:sz w:val="24"/>
        </w:rPr>
        <w:t>awie certyfikacji instytucji certyfikującej</w:t>
      </w:r>
      <w:r w:rsidR="00112FE5">
        <w:rPr>
          <w:rFonts w:ascii="Times New Roman" w:hAnsi="Times New Roman"/>
          <w:noProof/>
          <w:sz w:val="24"/>
        </w:rPr>
        <w:t xml:space="preserve"> w ter</w:t>
      </w:r>
      <w:r>
        <w:rPr>
          <w:rFonts w:ascii="Times New Roman" w:hAnsi="Times New Roman"/>
          <w:noProof/>
          <w:sz w:val="24"/>
        </w:rPr>
        <w:t>minie 25 dni roboczych od takiego powiadomienia. Instytucja certyfikująca musi następnie</w:t>
      </w:r>
      <w:r w:rsidR="00112FE5">
        <w:rPr>
          <w:rFonts w:ascii="Times New Roman" w:hAnsi="Times New Roman"/>
          <w:noProof/>
          <w:sz w:val="24"/>
        </w:rPr>
        <w:t xml:space="preserve"> w jak</w:t>
      </w:r>
      <w:r>
        <w:rPr>
          <w:rFonts w:ascii="Times New Roman" w:hAnsi="Times New Roman"/>
          <w:noProof/>
          <w:sz w:val="24"/>
        </w:rPr>
        <w:t xml:space="preserve"> największym stopniu uwzględnić opinię Komisji.</w:t>
      </w:r>
    </w:p>
    <w:p w14:paraId="4997E0F7" w14:textId="488CB04A" w:rsidR="00DE498D" w:rsidRDefault="00DE498D" w:rsidP="00DE498D">
      <w:pPr>
        <w:jc w:val="both"/>
        <w:rPr>
          <w:rFonts w:ascii="Times New Roman" w:hAnsi="Times New Roman" w:cs="Times New Roman"/>
          <w:noProof/>
          <w:sz w:val="24"/>
        </w:rPr>
      </w:pPr>
      <w:r>
        <w:rPr>
          <w:rFonts w:ascii="Times New Roman" w:hAnsi="Times New Roman"/>
          <w:noProof/>
          <w:sz w:val="24"/>
        </w:rPr>
        <w:t>Instytucja certyfikująca musi wydać decyzję</w:t>
      </w:r>
      <w:r w:rsidR="00112FE5">
        <w:rPr>
          <w:rFonts w:ascii="Times New Roman" w:hAnsi="Times New Roman"/>
          <w:noProof/>
          <w:sz w:val="24"/>
        </w:rPr>
        <w:t xml:space="preserve"> w spr</w:t>
      </w:r>
      <w:r>
        <w:rPr>
          <w:rFonts w:ascii="Times New Roman" w:hAnsi="Times New Roman"/>
          <w:noProof/>
          <w:sz w:val="24"/>
        </w:rPr>
        <w:t>awie certyfikacji</w:t>
      </w:r>
      <w:r w:rsidR="00112FE5">
        <w:rPr>
          <w:rFonts w:ascii="Times New Roman" w:hAnsi="Times New Roman"/>
          <w:noProof/>
          <w:sz w:val="24"/>
        </w:rPr>
        <w:t xml:space="preserve"> w ter</w:t>
      </w:r>
      <w:r>
        <w:rPr>
          <w:rFonts w:ascii="Times New Roman" w:hAnsi="Times New Roman"/>
          <w:noProof/>
          <w:sz w:val="24"/>
        </w:rPr>
        <w:t>minie 25 dni roboczych od otrzymania opinii Komisji.</w:t>
      </w:r>
    </w:p>
    <w:p w14:paraId="3A5954F9" w14:textId="49845D18" w:rsidR="002A7C2C" w:rsidRDefault="008B44E3" w:rsidP="6121C8F9">
      <w:pPr>
        <w:jc w:val="both"/>
        <w:rPr>
          <w:rFonts w:ascii="Times New Roman" w:hAnsi="Times New Roman" w:cs="Times New Roman"/>
          <w:noProof/>
          <w:sz w:val="24"/>
        </w:rPr>
      </w:pPr>
      <w:r>
        <w:rPr>
          <w:rFonts w:ascii="Times New Roman" w:hAnsi="Times New Roman"/>
          <w:noProof/>
          <w:sz w:val="24"/>
        </w:rPr>
        <w:t>W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do Komisji wpłynął tylko jeden projekt decyzji</w:t>
      </w:r>
      <w:r w:rsidR="00112FE5">
        <w:rPr>
          <w:rFonts w:ascii="Times New Roman" w:hAnsi="Times New Roman"/>
          <w:noProof/>
          <w:sz w:val="24"/>
        </w:rPr>
        <w:t xml:space="preserve"> w spr</w:t>
      </w:r>
      <w:r>
        <w:rPr>
          <w:rFonts w:ascii="Times New Roman" w:hAnsi="Times New Roman"/>
          <w:noProof/>
          <w:sz w:val="24"/>
        </w:rPr>
        <w:t>awie certyfikacji, złożony</w:t>
      </w:r>
      <w:r w:rsidR="00112FE5">
        <w:rPr>
          <w:rFonts w:ascii="Times New Roman" w:hAnsi="Times New Roman"/>
          <w:noProof/>
          <w:sz w:val="24"/>
        </w:rPr>
        <w:t xml:space="preserve"> w paź</w:t>
      </w:r>
      <w:r>
        <w:rPr>
          <w:rFonts w:ascii="Times New Roman" w:hAnsi="Times New Roman"/>
          <w:noProof/>
          <w:sz w:val="24"/>
        </w:rPr>
        <w:t>dzierniku przez belgijską Federalną Komisję ds. Regulacji Energii Elektrycznej</w:t>
      </w:r>
      <w:r w:rsidR="00112FE5">
        <w:rPr>
          <w:rFonts w:ascii="Times New Roman" w:hAnsi="Times New Roman"/>
          <w:noProof/>
          <w:sz w:val="24"/>
        </w:rPr>
        <w:t xml:space="preserve"> i Gaz</w:t>
      </w:r>
      <w:r>
        <w:rPr>
          <w:rFonts w:ascii="Times New Roman" w:hAnsi="Times New Roman"/>
          <w:noProof/>
          <w:sz w:val="24"/>
        </w:rPr>
        <w:t xml:space="preserve">u (CREG). </w:t>
      </w:r>
    </w:p>
    <w:p w14:paraId="27AAFD18" w14:textId="009E3124" w:rsidR="00DE498D" w:rsidRDefault="008B44E3">
      <w:pPr>
        <w:jc w:val="both"/>
        <w:rPr>
          <w:rFonts w:ascii="Times New Roman" w:hAnsi="Times New Roman" w:cs="Times New Roman"/>
          <w:noProof/>
          <w:sz w:val="24"/>
        </w:rPr>
      </w:pPr>
      <w:r>
        <w:rPr>
          <w:rFonts w:ascii="Times New Roman" w:hAnsi="Times New Roman"/>
          <w:noProof/>
          <w:sz w:val="24"/>
        </w:rPr>
        <w:t>Aby wesprzeć państwa członkowskie</w:t>
      </w:r>
      <w:r w:rsidR="00112FE5">
        <w:rPr>
          <w:rFonts w:ascii="Times New Roman" w:hAnsi="Times New Roman"/>
          <w:noProof/>
          <w:sz w:val="24"/>
        </w:rPr>
        <w:t xml:space="preserve"> w wyd</w:t>
      </w:r>
      <w:r>
        <w:rPr>
          <w:rFonts w:ascii="Times New Roman" w:hAnsi="Times New Roman"/>
          <w:noProof/>
          <w:sz w:val="24"/>
        </w:rPr>
        <w:t>awaniu projektów certyfikacji, Komisja zorganizowała specjalne posiedzenie Grupy Koordynacyjnej ds. Gazu, aby zapewnić ubiegającym się</w:t>
      </w:r>
      <w:r w:rsidR="00112FE5">
        <w:rPr>
          <w:rFonts w:ascii="Times New Roman" w:hAnsi="Times New Roman"/>
          <w:noProof/>
          <w:sz w:val="24"/>
        </w:rPr>
        <w:t xml:space="preserve"> o cer</w:t>
      </w:r>
      <w:r>
        <w:rPr>
          <w:rFonts w:ascii="Times New Roman" w:hAnsi="Times New Roman"/>
          <w:noProof/>
          <w:sz w:val="24"/>
        </w:rPr>
        <w:t>tyfikację operatorom</w:t>
      </w:r>
      <w:r w:rsidR="00112FE5">
        <w:rPr>
          <w:rFonts w:ascii="Times New Roman" w:hAnsi="Times New Roman"/>
          <w:noProof/>
          <w:sz w:val="24"/>
        </w:rPr>
        <w:t xml:space="preserve"> i wła</w:t>
      </w:r>
      <w:r>
        <w:rPr>
          <w:rFonts w:ascii="Times New Roman" w:hAnsi="Times New Roman"/>
          <w:noProof/>
          <w:sz w:val="24"/>
        </w:rPr>
        <w:t xml:space="preserve">ścicielom obiektów magazynowania gazu praktyczne wskazówki. Komisja zwróciła uwagę, że certyfikacja powinna przyczynić się do zmniejszenia wszelkiego zagrożenia dla bezpieczeństwa dostaw gazu na poziomie krajowym, regionalnym lub ogólnounijnym, wynikającego między innymi z: </w:t>
      </w:r>
    </w:p>
    <w:p w14:paraId="295B0C2C" w14:textId="087B4093" w:rsidR="00DE498D" w:rsidRDefault="00DE498D" w:rsidP="002547A9">
      <w:pPr>
        <w:jc w:val="both"/>
        <w:rPr>
          <w:rFonts w:ascii="Times New Roman" w:hAnsi="Times New Roman" w:cs="Times New Roman"/>
          <w:noProof/>
          <w:sz w:val="24"/>
        </w:rPr>
      </w:pPr>
      <w:r>
        <w:rPr>
          <w:rFonts w:ascii="Times New Roman" w:hAnsi="Times New Roman"/>
          <w:noProof/>
          <w:sz w:val="24"/>
        </w:rPr>
        <w:t>a) własności, dostaw lub innych stosunków handlowych, które mogłyby negatywnie wpłynąć na motywację</w:t>
      </w:r>
      <w:r w:rsidR="00112FE5">
        <w:rPr>
          <w:rFonts w:ascii="Times New Roman" w:hAnsi="Times New Roman"/>
          <w:noProof/>
          <w:sz w:val="24"/>
        </w:rPr>
        <w:t xml:space="preserve"> i zdo</w:t>
      </w:r>
      <w:r>
        <w:rPr>
          <w:rFonts w:ascii="Times New Roman" w:hAnsi="Times New Roman"/>
          <w:noProof/>
          <w:sz w:val="24"/>
        </w:rPr>
        <w:t>lność operatora systemu magazynowania do napełnienia podziemnego magazynu gazu;</w:t>
      </w:r>
    </w:p>
    <w:p w14:paraId="487BFAAB" w14:textId="49DF9669" w:rsidR="00DE498D" w:rsidRDefault="00DE498D" w:rsidP="002547A9">
      <w:pPr>
        <w:jc w:val="both"/>
        <w:rPr>
          <w:rFonts w:ascii="Times New Roman" w:hAnsi="Times New Roman" w:cs="Times New Roman"/>
          <w:noProof/>
          <w:sz w:val="24"/>
        </w:rPr>
      </w:pPr>
      <w:r>
        <w:rPr>
          <w:rFonts w:ascii="Times New Roman" w:hAnsi="Times New Roman"/>
          <w:noProof/>
          <w:sz w:val="24"/>
        </w:rPr>
        <w:t>b) praw</w:t>
      </w:r>
      <w:r w:rsidR="00112FE5">
        <w:rPr>
          <w:rFonts w:ascii="Times New Roman" w:hAnsi="Times New Roman"/>
          <w:noProof/>
          <w:sz w:val="24"/>
        </w:rPr>
        <w:t xml:space="preserve"> i zob</w:t>
      </w:r>
      <w:r>
        <w:rPr>
          <w:rFonts w:ascii="Times New Roman" w:hAnsi="Times New Roman"/>
          <w:noProof/>
          <w:sz w:val="24"/>
        </w:rPr>
        <w:t>owiązań Unii wobec państwa trzeciego, wynikających</w:t>
      </w:r>
      <w:r w:rsidR="00112FE5">
        <w:rPr>
          <w:rFonts w:ascii="Times New Roman" w:hAnsi="Times New Roman"/>
          <w:noProof/>
          <w:sz w:val="24"/>
        </w:rPr>
        <w:t xml:space="preserve"> z pra</w:t>
      </w:r>
      <w:r>
        <w:rPr>
          <w:rFonts w:ascii="Times New Roman" w:hAnsi="Times New Roman"/>
          <w:noProof/>
          <w:sz w:val="24"/>
        </w:rPr>
        <w:t>wa międzynarodowego,</w:t>
      </w:r>
      <w:r w:rsidR="00112FE5">
        <w:rPr>
          <w:rFonts w:ascii="Times New Roman" w:hAnsi="Times New Roman"/>
          <w:noProof/>
          <w:sz w:val="24"/>
        </w:rPr>
        <w:t xml:space="preserve"> w tym</w:t>
      </w:r>
      <w:r>
        <w:rPr>
          <w:rFonts w:ascii="Times New Roman" w:hAnsi="Times New Roman"/>
          <w:noProof/>
          <w:sz w:val="24"/>
        </w:rPr>
        <w:t xml:space="preserve"> również</w:t>
      </w:r>
      <w:r w:rsidR="00112FE5">
        <w:rPr>
          <w:rFonts w:ascii="Times New Roman" w:hAnsi="Times New Roman"/>
          <w:noProof/>
          <w:sz w:val="24"/>
        </w:rPr>
        <w:t xml:space="preserve"> z jak</w:t>
      </w:r>
      <w:r>
        <w:rPr>
          <w:rFonts w:ascii="Times New Roman" w:hAnsi="Times New Roman"/>
          <w:noProof/>
          <w:sz w:val="24"/>
        </w:rPr>
        <w:t>iejkolwiek umowy zawartej</w:t>
      </w:r>
      <w:r w:rsidR="00112FE5">
        <w:rPr>
          <w:rFonts w:ascii="Times New Roman" w:hAnsi="Times New Roman"/>
          <w:noProof/>
          <w:sz w:val="24"/>
        </w:rPr>
        <w:t xml:space="preserve"> z jed</w:t>
      </w:r>
      <w:r>
        <w:rPr>
          <w:rFonts w:ascii="Times New Roman" w:hAnsi="Times New Roman"/>
          <w:noProof/>
          <w:sz w:val="24"/>
        </w:rPr>
        <w:t>nym lub większą liczbą państw trzecich, której stroną jest Unia</w:t>
      </w:r>
      <w:r w:rsidR="00112FE5">
        <w:rPr>
          <w:rFonts w:ascii="Times New Roman" w:hAnsi="Times New Roman"/>
          <w:noProof/>
          <w:sz w:val="24"/>
        </w:rPr>
        <w:t xml:space="preserve"> i któ</w:t>
      </w:r>
      <w:r>
        <w:rPr>
          <w:rFonts w:ascii="Times New Roman" w:hAnsi="Times New Roman"/>
          <w:noProof/>
          <w:sz w:val="24"/>
        </w:rPr>
        <w:t xml:space="preserve">ra dotyczy kwestii bezpieczeństwa dostaw energii; </w:t>
      </w:r>
    </w:p>
    <w:p w14:paraId="521B04FA" w14:textId="4E83896D" w:rsidR="00DE498D" w:rsidRDefault="00DE498D" w:rsidP="002547A9">
      <w:pPr>
        <w:jc w:val="both"/>
        <w:rPr>
          <w:rFonts w:ascii="Times New Roman" w:hAnsi="Times New Roman" w:cs="Times New Roman"/>
          <w:noProof/>
          <w:sz w:val="24"/>
        </w:rPr>
      </w:pPr>
      <w:r>
        <w:rPr>
          <w:rFonts w:ascii="Times New Roman" w:hAnsi="Times New Roman"/>
          <w:noProof/>
          <w:sz w:val="24"/>
        </w:rPr>
        <w:t>c) praw</w:t>
      </w:r>
      <w:r w:rsidR="00112FE5">
        <w:rPr>
          <w:rFonts w:ascii="Times New Roman" w:hAnsi="Times New Roman"/>
          <w:noProof/>
          <w:sz w:val="24"/>
        </w:rPr>
        <w:t xml:space="preserve"> i zob</w:t>
      </w:r>
      <w:r>
        <w:rPr>
          <w:rFonts w:ascii="Times New Roman" w:hAnsi="Times New Roman"/>
          <w:noProof/>
          <w:sz w:val="24"/>
        </w:rPr>
        <w:t>owiązań danych państw członkowskich wobec państwa trzeciego, wynikających</w:t>
      </w:r>
      <w:r w:rsidR="00112FE5">
        <w:rPr>
          <w:rFonts w:ascii="Times New Roman" w:hAnsi="Times New Roman"/>
          <w:noProof/>
          <w:sz w:val="24"/>
        </w:rPr>
        <w:t xml:space="preserve"> z umó</w:t>
      </w:r>
      <w:r>
        <w:rPr>
          <w:rFonts w:ascii="Times New Roman" w:hAnsi="Times New Roman"/>
          <w:noProof/>
          <w:sz w:val="24"/>
        </w:rPr>
        <w:t>w zawartych przez dane państwa członkowskie</w:t>
      </w:r>
      <w:r w:rsidR="00112FE5">
        <w:rPr>
          <w:rFonts w:ascii="Times New Roman" w:hAnsi="Times New Roman"/>
          <w:noProof/>
          <w:sz w:val="24"/>
        </w:rPr>
        <w:t xml:space="preserve"> z jed</w:t>
      </w:r>
      <w:r>
        <w:rPr>
          <w:rFonts w:ascii="Times New Roman" w:hAnsi="Times New Roman"/>
          <w:noProof/>
          <w:sz w:val="24"/>
        </w:rPr>
        <w:t>nym lub większą liczbą państw trzecich,</w:t>
      </w:r>
      <w:r w:rsidR="00112FE5">
        <w:rPr>
          <w:rFonts w:ascii="Times New Roman" w:hAnsi="Times New Roman"/>
          <w:noProof/>
          <w:sz w:val="24"/>
        </w:rPr>
        <w:t xml:space="preserve"> w zak</w:t>
      </w:r>
      <w:r>
        <w:rPr>
          <w:rFonts w:ascii="Times New Roman" w:hAnsi="Times New Roman"/>
          <w:noProof/>
          <w:sz w:val="24"/>
        </w:rPr>
        <w:t>resie,</w:t>
      </w:r>
      <w:r w:rsidR="00112FE5">
        <w:rPr>
          <w:rFonts w:ascii="Times New Roman" w:hAnsi="Times New Roman"/>
          <w:noProof/>
          <w:sz w:val="24"/>
        </w:rPr>
        <w:t xml:space="preserve"> w jak</w:t>
      </w:r>
      <w:r>
        <w:rPr>
          <w:rFonts w:ascii="Times New Roman" w:hAnsi="Times New Roman"/>
          <w:noProof/>
          <w:sz w:val="24"/>
        </w:rPr>
        <w:t>im umowy te są zgodne</w:t>
      </w:r>
      <w:r w:rsidR="00112FE5">
        <w:rPr>
          <w:rFonts w:ascii="Times New Roman" w:hAnsi="Times New Roman"/>
          <w:noProof/>
          <w:sz w:val="24"/>
        </w:rPr>
        <w:t xml:space="preserve"> z pra</w:t>
      </w:r>
      <w:r>
        <w:rPr>
          <w:rFonts w:ascii="Times New Roman" w:hAnsi="Times New Roman"/>
          <w:noProof/>
          <w:sz w:val="24"/>
        </w:rPr>
        <w:t>wem unijnym; lub</w:t>
      </w:r>
    </w:p>
    <w:p w14:paraId="7010A1CC" w14:textId="4AC39E1B" w:rsidR="00DE498D" w:rsidRDefault="00DE498D" w:rsidP="002547A9">
      <w:pPr>
        <w:jc w:val="both"/>
        <w:rPr>
          <w:noProof/>
        </w:rPr>
      </w:pPr>
      <w:r>
        <w:rPr>
          <w:rFonts w:ascii="Times New Roman" w:hAnsi="Times New Roman"/>
          <w:noProof/>
          <w:sz w:val="24"/>
        </w:rPr>
        <w:t>d) wszelkich innych szczególnych faktów</w:t>
      </w:r>
      <w:r w:rsidR="00112FE5">
        <w:rPr>
          <w:rFonts w:ascii="Times New Roman" w:hAnsi="Times New Roman"/>
          <w:noProof/>
          <w:sz w:val="24"/>
        </w:rPr>
        <w:t xml:space="preserve"> i oko</w:t>
      </w:r>
      <w:r>
        <w:rPr>
          <w:rFonts w:ascii="Times New Roman" w:hAnsi="Times New Roman"/>
          <w:noProof/>
          <w:sz w:val="24"/>
        </w:rPr>
        <w:t>liczności danej sprawy.</w:t>
      </w:r>
    </w:p>
    <w:p w14:paraId="482C1B81" w14:textId="0435C80F" w:rsidR="660C0AD4" w:rsidRDefault="00B93397" w:rsidP="00DA5165">
      <w:pPr>
        <w:jc w:val="both"/>
        <w:rPr>
          <w:rFonts w:ascii="Times New Roman" w:hAnsi="Times New Roman" w:cs="Times New Roman"/>
          <w:noProof/>
          <w:sz w:val="24"/>
        </w:rPr>
      </w:pPr>
      <w:r>
        <w:rPr>
          <w:rFonts w:ascii="Times New Roman" w:hAnsi="Times New Roman"/>
          <w:noProof/>
          <w:sz w:val="24"/>
        </w:rPr>
        <w:t>W szczególności podkreślono zagrożenie dla bezpieczeństwa dostaw wynikające</w:t>
      </w:r>
      <w:r w:rsidR="00112FE5">
        <w:rPr>
          <w:rFonts w:ascii="Times New Roman" w:hAnsi="Times New Roman"/>
          <w:noProof/>
          <w:sz w:val="24"/>
        </w:rPr>
        <w:t xml:space="preserve"> z wła</w:t>
      </w:r>
      <w:r>
        <w:rPr>
          <w:rFonts w:ascii="Times New Roman" w:hAnsi="Times New Roman"/>
          <w:noProof/>
          <w:sz w:val="24"/>
        </w:rPr>
        <w:t>sności, która mogłaby negatywnie wpłynąć na zdolność do napełnienia magazynów gazu. Jednym</w:t>
      </w:r>
      <w:r w:rsidR="00112FE5">
        <w:rPr>
          <w:rFonts w:ascii="Times New Roman" w:hAnsi="Times New Roman"/>
          <w:noProof/>
          <w:sz w:val="24"/>
        </w:rPr>
        <w:t xml:space="preserve"> z głó</w:t>
      </w:r>
      <w:r>
        <w:rPr>
          <w:rFonts w:ascii="Times New Roman" w:hAnsi="Times New Roman"/>
          <w:noProof/>
          <w:sz w:val="24"/>
        </w:rPr>
        <w:t>wnych elementów projektu decyzji</w:t>
      </w:r>
      <w:r w:rsidR="00112FE5">
        <w:rPr>
          <w:rFonts w:ascii="Times New Roman" w:hAnsi="Times New Roman"/>
          <w:noProof/>
          <w:sz w:val="24"/>
        </w:rPr>
        <w:t xml:space="preserve"> w spr</w:t>
      </w:r>
      <w:r>
        <w:rPr>
          <w:rFonts w:ascii="Times New Roman" w:hAnsi="Times New Roman"/>
          <w:noProof/>
          <w:sz w:val="24"/>
        </w:rPr>
        <w:t>awie certyfikacji jest koncepcja „decydującego wpływu”, czyli własności lub prawa do korzystania</w:t>
      </w:r>
      <w:r w:rsidR="00112FE5">
        <w:rPr>
          <w:rFonts w:ascii="Times New Roman" w:hAnsi="Times New Roman"/>
          <w:noProof/>
          <w:sz w:val="24"/>
        </w:rPr>
        <w:t xml:space="preserve"> z cał</w:t>
      </w:r>
      <w:r>
        <w:rPr>
          <w:rFonts w:ascii="Times New Roman" w:hAnsi="Times New Roman"/>
          <w:noProof/>
          <w:sz w:val="24"/>
        </w:rPr>
        <w:t>ości lub części aktywów przedsiębiorstwa lub praw lub umów, które zapewniają decydujący wpływ na skład, głosowanie lub decyzje organów przedsiębiorstwa.</w:t>
      </w:r>
    </w:p>
    <w:p w14:paraId="787AA18C" w14:textId="37DCBDCF" w:rsidR="00603FCD" w:rsidRDefault="00A64CD7" w:rsidP="00DA5165">
      <w:pPr>
        <w:pStyle w:val="ListParagraph"/>
        <w:numPr>
          <w:ilvl w:val="0"/>
          <w:numId w:val="14"/>
        </w:numPr>
        <w:rPr>
          <w:rFonts w:ascii="Times New Roman" w:hAnsi="Times New Roman" w:cs="Times New Roman"/>
          <w:b/>
          <w:noProof/>
          <w:sz w:val="24"/>
        </w:rPr>
      </w:pPr>
      <w:r>
        <w:rPr>
          <w:rFonts w:ascii="Times New Roman" w:hAnsi="Times New Roman"/>
          <w:b/>
          <w:noProof/>
          <w:sz w:val="24"/>
        </w:rPr>
        <w:t>Przegląd środków wymaganych przez Komisję</w:t>
      </w:r>
      <w:r w:rsidR="00112FE5">
        <w:rPr>
          <w:rFonts w:ascii="Times New Roman" w:hAnsi="Times New Roman"/>
          <w:b/>
          <w:noProof/>
          <w:sz w:val="24"/>
        </w:rPr>
        <w:t xml:space="preserve"> w cel</w:t>
      </w:r>
      <w:r>
        <w:rPr>
          <w:rFonts w:ascii="Times New Roman" w:hAnsi="Times New Roman"/>
          <w:b/>
          <w:noProof/>
          <w:sz w:val="24"/>
        </w:rPr>
        <w:t>u zapewnienia zgodności z trajektoriami napełniania</w:t>
      </w:r>
      <w:r w:rsidR="00112FE5">
        <w:rPr>
          <w:rFonts w:ascii="Times New Roman" w:hAnsi="Times New Roman"/>
          <w:b/>
          <w:noProof/>
          <w:sz w:val="24"/>
        </w:rPr>
        <w:t xml:space="preserve"> i z cel</w:t>
      </w:r>
      <w:r>
        <w:rPr>
          <w:rFonts w:ascii="Times New Roman" w:hAnsi="Times New Roman"/>
          <w:b/>
          <w:noProof/>
          <w:sz w:val="24"/>
        </w:rPr>
        <w:t>ami</w:t>
      </w:r>
      <w:r w:rsidR="00112FE5">
        <w:rPr>
          <w:rFonts w:ascii="Times New Roman" w:hAnsi="Times New Roman"/>
          <w:b/>
          <w:noProof/>
          <w:sz w:val="24"/>
        </w:rPr>
        <w:t xml:space="preserve"> w zak</w:t>
      </w:r>
      <w:r>
        <w:rPr>
          <w:rFonts w:ascii="Times New Roman" w:hAnsi="Times New Roman"/>
          <w:b/>
          <w:noProof/>
          <w:sz w:val="24"/>
        </w:rPr>
        <w:t>resie napełnienia</w:t>
      </w:r>
    </w:p>
    <w:p w14:paraId="07179E70" w14:textId="092D7A23" w:rsidR="00EF03A6" w:rsidRDefault="6BEE6F16" w:rsidP="00DA5165">
      <w:pPr>
        <w:spacing w:before="120"/>
        <w:jc w:val="both"/>
        <w:rPr>
          <w:rFonts w:ascii="Times New Roman" w:hAnsi="Times New Roman" w:cs="Times New Roman"/>
          <w:noProof/>
          <w:sz w:val="24"/>
        </w:rPr>
      </w:pPr>
      <w:r>
        <w:rPr>
          <w:rFonts w:ascii="Times New Roman" w:hAnsi="Times New Roman"/>
          <w:noProof/>
          <w:sz w:val="24"/>
        </w:rPr>
        <w:t>W rozporządzeniu</w:t>
      </w:r>
      <w:r w:rsidR="00112FE5">
        <w:rPr>
          <w:rFonts w:ascii="Times New Roman" w:hAnsi="Times New Roman"/>
          <w:noProof/>
          <w:sz w:val="24"/>
        </w:rPr>
        <w:t xml:space="preserve"> w spr</w:t>
      </w:r>
      <w:r>
        <w:rPr>
          <w:rFonts w:ascii="Times New Roman" w:hAnsi="Times New Roman"/>
          <w:noProof/>
          <w:sz w:val="24"/>
        </w:rPr>
        <w:t>awie magazynowania gazu przewidziano mechanizm monitorowania</w:t>
      </w:r>
      <w:r w:rsidR="00112FE5">
        <w:rPr>
          <w:rFonts w:ascii="Times New Roman" w:hAnsi="Times New Roman"/>
          <w:noProof/>
          <w:sz w:val="24"/>
        </w:rPr>
        <w:t xml:space="preserve"> i egz</w:t>
      </w:r>
      <w:r>
        <w:rPr>
          <w:rFonts w:ascii="Times New Roman" w:hAnsi="Times New Roman"/>
          <w:noProof/>
          <w:sz w:val="24"/>
        </w:rPr>
        <w:t>ekwowania służący kontrolowaniu poziomów napełnienia</w:t>
      </w:r>
      <w:r w:rsidR="00112FE5">
        <w:rPr>
          <w:rFonts w:ascii="Times New Roman" w:hAnsi="Times New Roman"/>
          <w:noProof/>
          <w:sz w:val="24"/>
        </w:rPr>
        <w:t xml:space="preserve"> w pań</w:t>
      </w:r>
      <w:r>
        <w:rPr>
          <w:rFonts w:ascii="Times New Roman" w:hAnsi="Times New Roman"/>
          <w:noProof/>
          <w:sz w:val="24"/>
        </w:rPr>
        <w:t>stwach członkowskich. Zapewnia on stały postęp</w:t>
      </w:r>
      <w:r w:rsidR="00112FE5">
        <w:rPr>
          <w:rFonts w:ascii="Times New Roman" w:hAnsi="Times New Roman"/>
          <w:noProof/>
          <w:sz w:val="24"/>
        </w:rPr>
        <w:t xml:space="preserve"> w uzu</w:t>
      </w:r>
      <w:r>
        <w:rPr>
          <w:rFonts w:ascii="Times New Roman" w:hAnsi="Times New Roman"/>
          <w:noProof/>
          <w:sz w:val="24"/>
        </w:rPr>
        <w:t>pełnianiu magazynów,</w:t>
      </w:r>
      <w:r w:rsidR="00112FE5">
        <w:rPr>
          <w:rFonts w:ascii="Times New Roman" w:hAnsi="Times New Roman"/>
          <w:noProof/>
          <w:sz w:val="24"/>
        </w:rPr>
        <w:t xml:space="preserve"> a jed</w:t>
      </w:r>
      <w:r>
        <w:rPr>
          <w:rFonts w:ascii="Times New Roman" w:hAnsi="Times New Roman"/>
          <w:noProof/>
          <w:sz w:val="24"/>
        </w:rPr>
        <w:t>nocześnie pozostawia pewien stopień elastyczności</w:t>
      </w:r>
      <w:r w:rsidR="00112FE5">
        <w:rPr>
          <w:rFonts w:ascii="Times New Roman" w:hAnsi="Times New Roman"/>
          <w:noProof/>
          <w:sz w:val="24"/>
        </w:rPr>
        <w:t xml:space="preserve"> w zak</w:t>
      </w:r>
      <w:r>
        <w:rPr>
          <w:rFonts w:ascii="Times New Roman" w:hAnsi="Times New Roman"/>
          <w:noProof/>
          <w:sz w:val="24"/>
        </w:rPr>
        <w:t>resie zatłaczania większych lub mniejszych ilości gazu</w:t>
      </w:r>
      <w:r w:rsidR="00112FE5">
        <w:rPr>
          <w:rFonts w:ascii="Times New Roman" w:hAnsi="Times New Roman"/>
          <w:noProof/>
          <w:sz w:val="24"/>
        </w:rPr>
        <w:t xml:space="preserve"> w zal</w:t>
      </w:r>
      <w:r>
        <w:rPr>
          <w:rFonts w:ascii="Times New Roman" w:hAnsi="Times New Roman"/>
          <w:noProof/>
          <w:sz w:val="24"/>
        </w:rPr>
        <w:t>eżności od cen rynkowych</w:t>
      </w:r>
      <w:r w:rsidR="00112FE5">
        <w:rPr>
          <w:rFonts w:ascii="Times New Roman" w:hAnsi="Times New Roman"/>
          <w:noProof/>
          <w:sz w:val="24"/>
        </w:rPr>
        <w:t xml:space="preserve"> w dan</w:t>
      </w:r>
      <w:r>
        <w:rPr>
          <w:rFonts w:ascii="Times New Roman" w:hAnsi="Times New Roman"/>
          <w:noProof/>
          <w:sz w:val="24"/>
        </w:rPr>
        <w:t>ym czasie</w:t>
      </w:r>
      <w:r w:rsidR="00112FE5">
        <w:rPr>
          <w:rFonts w:ascii="Times New Roman" w:hAnsi="Times New Roman"/>
          <w:noProof/>
          <w:sz w:val="24"/>
        </w:rPr>
        <w:t>. W ram</w:t>
      </w:r>
      <w:r>
        <w:rPr>
          <w:rFonts w:ascii="Times New Roman" w:hAnsi="Times New Roman"/>
          <w:noProof/>
          <w:sz w:val="24"/>
        </w:rPr>
        <w:t>ach tego wymogu wprowadza się pośrednie cele dwumiesięczne, ale dopuszcza się odchylenia</w:t>
      </w:r>
      <w:r w:rsidR="00112FE5">
        <w:rPr>
          <w:rFonts w:ascii="Times New Roman" w:hAnsi="Times New Roman"/>
          <w:noProof/>
          <w:sz w:val="24"/>
        </w:rPr>
        <w:t xml:space="preserve"> w gra</w:t>
      </w:r>
      <w:r>
        <w:rPr>
          <w:rFonts w:ascii="Times New Roman" w:hAnsi="Times New Roman"/>
          <w:noProof/>
          <w:sz w:val="24"/>
        </w:rPr>
        <w:t xml:space="preserve">nicach marginesu tolerancji wynoszącego </w:t>
      </w:r>
      <w:r w:rsidRPr="00112FE5">
        <w:rPr>
          <w:rFonts w:ascii="Times New Roman" w:hAnsi="Times New Roman"/>
          <w:noProof/>
          <w:sz w:val="24"/>
          <w:lang w:val="pl-PL"/>
        </w:rPr>
        <w:t>5</w:t>
      </w:r>
      <w:r w:rsidR="00112FE5" w:rsidRPr="00112FE5">
        <w:rPr>
          <w:rFonts w:ascii="Times New Roman" w:hAnsi="Times New Roman"/>
          <w:noProof/>
          <w:sz w:val="24"/>
          <w:lang w:val="pl-PL"/>
        </w:rPr>
        <w:t> </w:t>
      </w:r>
      <w:r w:rsidRPr="00112FE5">
        <w:rPr>
          <w:rFonts w:ascii="Times New Roman" w:hAnsi="Times New Roman"/>
          <w:noProof/>
          <w:sz w:val="24"/>
          <w:lang w:val="pl-PL"/>
        </w:rPr>
        <w:t>%</w:t>
      </w:r>
      <w:r>
        <w:rPr>
          <w:rFonts w:ascii="Times New Roman" w:hAnsi="Times New Roman"/>
          <w:noProof/>
          <w:sz w:val="24"/>
        </w:rPr>
        <w:t xml:space="preserve">. </w:t>
      </w:r>
    </w:p>
    <w:p w14:paraId="132CD53F" w14:textId="4606A96A" w:rsidR="00603FCD" w:rsidRPr="00BF78F3" w:rsidRDefault="003B6C2A" w:rsidP="6121C8F9">
      <w:pPr>
        <w:jc w:val="both"/>
        <w:rPr>
          <w:rFonts w:ascii="Times New Roman" w:hAnsi="Times New Roman" w:cs="Times New Roman"/>
          <w:noProof/>
          <w:sz w:val="24"/>
        </w:rPr>
      </w:pPr>
      <w:r>
        <w:rPr>
          <w:rFonts w:ascii="Times New Roman" w:hAnsi="Times New Roman"/>
          <w:noProof/>
          <w:sz w:val="24"/>
        </w:rPr>
        <w:t>W przypadku znacznego</w:t>
      </w:r>
      <w:r w:rsidR="00112FE5">
        <w:rPr>
          <w:rFonts w:ascii="Times New Roman" w:hAnsi="Times New Roman"/>
          <w:noProof/>
          <w:sz w:val="24"/>
        </w:rPr>
        <w:t xml:space="preserve"> i trw</w:t>
      </w:r>
      <w:r>
        <w:rPr>
          <w:rFonts w:ascii="Times New Roman" w:hAnsi="Times New Roman"/>
          <w:noProof/>
          <w:sz w:val="24"/>
        </w:rPr>
        <w:t>ałego odejścia przez państwo członkowskie od trajektorii napełniania, zagrażającego osiągnięciu celu</w:t>
      </w:r>
      <w:r w:rsidR="00112FE5">
        <w:rPr>
          <w:rFonts w:ascii="Times New Roman" w:hAnsi="Times New Roman"/>
          <w:noProof/>
          <w:sz w:val="24"/>
        </w:rPr>
        <w:t xml:space="preserve"> w zak</w:t>
      </w:r>
      <w:r>
        <w:rPr>
          <w:rFonts w:ascii="Times New Roman" w:hAnsi="Times New Roman"/>
          <w:noProof/>
          <w:sz w:val="24"/>
        </w:rPr>
        <w:t>resie napełnienia lub</w:t>
      </w:r>
      <w:r w:rsidR="00112FE5">
        <w:rPr>
          <w:rFonts w:ascii="Times New Roman" w:hAnsi="Times New Roman"/>
          <w:noProof/>
          <w:sz w:val="24"/>
        </w:rPr>
        <w:t xml:space="preserve"> w prz</w:t>
      </w:r>
      <w:r>
        <w:rPr>
          <w:rFonts w:ascii="Times New Roman" w:hAnsi="Times New Roman"/>
          <w:noProof/>
          <w:sz w:val="24"/>
        </w:rPr>
        <w:t>ypadku odejścia od celu</w:t>
      </w:r>
      <w:r w:rsidR="00112FE5">
        <w:rPr>
          <w:rFonts w:ascii="Times New Roman" w:hAnsi="Times New Roman"/>
          <w:noProof/>
          <w:sz w:val="24"/>
        </w:rPr>
        <w:t xml:space="preserve"> w zak</w:t>
      </w:r>
      <w:r>
        <w:rPr>
          <w:rFonts w:ascii="Times New Roman" w:hAnsi="Times New Roman"/>
          <w:noProof/>
          <w:sz w:val="24"/>
        </w:rPr>
        <w:t>resie napełniania, Komisja – po konsultacji</w:t>
      </w:r>
      <w:r w:rsidR="00112FE5">
        <w:rPr>
          <w:rFonts w:ascii="Times New Roman" w:hAnsi="Times New Roman"/>
          <w:noProof/>
          <w:sz w:val="24"/>
        </w:rPr>
        <w:t xml:space="preserve"> z Gru</w:t>
      </w:r>
      <w:r>
        <w:rPr>
          <w:rFonts w:ascii="Times New Roman" w:hAnsi="Times New Roman"/>
          <w:noProof/>
          <w:sz w:val="24"/>
        </w:rPr>
        <w:t>pą Koordynacyjną ds. Gazu oraz zainteresowanymi państwami członkowskimi – wydaje dla danego państwa członkowskiego lub danych państw członkowskich zalecenie dotyczące środków, które należy przedsięwziąć natychmiast. Jeżeli po wydaniu zalecenia nadal nie są przestrzegane cele</w:t>
      </w:r>
      <w:r w:rsidR="00112FE5">
        <w:rPr>
          <w:rFonts w:ascii="Times New Roman" w:hAnsi="Times New Roman"/>
          <w:noProof/>
          <w:sz w:val="24"/>
        </w:rPr>
        <w:t xml:space="preserve"> w zak</w:t>
      </w:r>
      <w:r>
        <w:rPr>
          <w:rFonts w:ascii="Times New Roman" w:hAnsi="Times New Roman"/>
          <w:noProof/>
          <w:sz w:val="24"/>
        </w:rPr>
        <w:t>resie minimalnego napełnienia, Komisja może wydać decyzję</w:t>
      </w:r>
      <w:r w:rsidR="00112FE5">
        <w:rPr>
          <w:rFonts w:ascii="Times New Roman" w:hAnsi="Times New Roman"/>
          <w:noProof/>
          <w:sz w:val="24"/>
        </w:rPr>
        <w:t xml:space="preserve"> w spr</w:t>
      </w:r>
      <w:r>
        <w:rPr>
          <w:rFonts w:ascii="Times New Roman" w:hAnsi="Times New Roman"/>
          <w:noProof/>
          <w:sz w:val="24"/>
        </w:rPr>
        <w:t>awie działań następczych.</w:t>
      </w:r>
    </w:p>
    <w:p w14:paraId="50017D47" w14:textId="750B4D0E" w:rsidR="00603FCD" w:rsidRDefault="7A44E086" w:rsidP="6121C8F9">
      <w:pPr>
        <w:jc w:val="both"/>
        <w:rPr>
          <w:rFonts w:ascii="Times New Roman" w:hAnsi="Times New Roman" w:cs="Times New Roman"/>
          <w:noProof/>
          <w:sz w:val="24"/>
        </w:rPr>
      </w:pPr>
      <w:r>
        <w:rPr>
          <w:rFonts w:ascii="Times New Roman" w:hAnsi="Times New Roman"/>
          <w:noProof/>
          <w:sz w:val="24"/>
        </w:rPr>
        <w:t xml:space="preserve">Wszystkie państwa członkowskie osiągnęły cele pośrednie określone </w:t>
      </w:r>
      <w:r w:rsidRPr="00112FE5">
        <w:rPr>
          <w:rFonts w:ascii="Times New Roman" w:hAnsi="Times New Roman"/>
          <w:noProof/>
          <w:sz w:val="24"/>
          <w:lang w:val="pl-PL"/>
        </w:rPr>
        <w:t>na</w:t>
      </w:r>
      <w:r w:rsidR="00112FE5" w:rsidRPr="00112FE5">
        <w:rPr>
          <w:rFonts w:ascii="Times New Roman" w:hAnsi="Times New Roman"/>
          <w:noProof/>
          <w:sz w:val="24"/>
          <w:lang w:val="pl-PL"/>
        </w:rPr>
        <w:t> </w:t>
      </w:r>
      <w:r w:rsidRPr="00112FE5">
        <w:rPr>
          <w:rFonts w:ascii="Times New Roman" w:hAnsi="Times New Roman"/>
          <w:noProof/>
          <w:sz w:val="24"/>
          <w:lang w:val="pl-PL"/>
        </w:rPr>
        <w:t>2</w:t>
      </w:r>
      <w:r>
        <w:rPr>
          <w:rFonts w:ascii="Times New Roman" w:hAnsi="Times New Roman"/>
          <w:noProof/>
          <w:sz w:val="24"/>
        </w:rPr>
        <w:t>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w:t>
      </w:r>
      <w:r w:rsidR="00112FE5">
        <w:rPr>
          <w:rFonts w:ascii="Times New Roman" w:hAnsi="Times New Roman"/>
          <w:noProof/>
          <w:sz w:val="24"/>
        </w:rPr>
        <w:t xml:space="preserve"> a w prz</w:t>
      </w:r>
      <w:r>
        <w:rPr>
          <w:rFonts w:ascii="Times New Roman" w:hAnsi="Times New Roman"/>
          <w:noProof/>
          <w:sz w:val="24"/>
        </w:rPr>
        <w:t>ypadku ich minimalnego poziomu napełnienia nie odnotowano znacznego ani trwałego odejścia od celu</w:t>
      </w:r>
      <w:r w:rsidR="00112FE5">
        <w:rPr>
          <w:rFonts w:ascii="Times New Roman" w:hAnsi="Times New Roman"/>
          <w:noProof/>
          <w:sz w:val="24"/>
        </w:rPr>
        <w:t xml:space="preserve"> w zak</w:t>
      </w:r>
      <w:r>
        <w:rPr>
          <w:rFonts w:ascii="Times New Roman" w:hAnsi="Times New Roman"/>
          <w:noProof/>
          <w:sz w:val="24"/>
        </w:rPr>
        <w:t>resie napełnienia</w:t>
      </w:r>
      <w:r w:rsidR="00112FE5">
        <w:rPr>
          <w:rFonts w:ascii="Times New Roman" w:hAnsi="Times New Roman"/>
          <w:noProof/>
          <w:sz w:val="24"/>
        </w:rPr>
        <w:t>. W zwi</w:t>
      </w:r>
      <w:r>
        <w:rPr>
          <w:rFonts w:ascii="Times New Roman" w:hAnsi="Times New Roman"/>
          <w:noProof/>
          <w:sz w:val="24"/>
        </w:rPr>
        <w:t>ązku</w:t>
      </w:r>
      <w:r w:rsidR="00112FE5">
        <w:rPr>
          <w:rFonts w:ascii="Times New Roman" w:hAnsi="Times New Roman"/>
          <w:noProof/>
          <w:sz w:val="24"/>
        </w:rPr>
        <w:t xml:space="preserve"> z tym w 2</w:t>
      </w:r>
      <w:r>
        <w:rPr>
          <w:rFonts w:ascii="Times New Roman" w:hAnsi="Times New Roman"/>
          <w:noProof/>
          <w:sz w:val="24"/>
        </w:rPr>
        <w:t>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Komisja nie musiała przedsiębra</w:t>
      </w:r>
      <w:r w:rsidRPr="00112FE5">
        <w:rPr>
          <w:rFonts w:ascii="Times New Roman" w:hAnsi="Times New Roman"/>
          <w:noProof/>
          <w:sz w:val="24"/>
          <w:lang w:val="pl-PL"/>
        </w:rPr>
        <w:t>ć</w:t>
      </w:r>
      <w:r w:rsidR="00112FE5" w:rsidRPr="00112FE5">
        <w:rPr>
          <w:rFonts w:ascii="Times New Roman" w:hAnsi="Times New Roman"/>
          <w:noProof/>
          <w:sz w:val="24"/>
          <w:lang w:val="pl-PL"/>
        </w:rPr>
        <w:t xml:space="preserve"> </w:t>
      </w:r>
      <w:r w:rsidRPr="00112FE5">
        <w:rPr>
          <w:rFonts w:ascii="Times New Roman" w:hAnsi="Times New Roman"/>
          <w:noProof/>
          <w:sz w:val="24"/>
          <w:lang w:val="pl-PL"/>
        </w:rPr>
        <w:t>ś</w:t>
      </w:r>
      <w:r>
        <w:rPr>
          <w:rFonts w:ascii="Times New Roman" w:hAnsi="Times New Roman"/>
          <w:noProof/>
          <w:sz w:val="24"/>
        </w:rPr>
        <w:t>rodków</w:t>
      </w:r>
      <w:r w:rsidR="00112FE5">
        <w:rPr>
          <w:rFonts w:ascii="Times New Roman" w:hAnsi="Times New Roman"/>
          <w:noProof/>
          <w:sz w:val="24"/>
        </w:rPr>
        <w:t xml:space="preserve"> w cel</w:t>
      </w:r>
      <w:r>
        <w:rPr>
          <w:rFonts w:ascii="Times New Roman" w:hAnsi="Times New Roman"/>
          <w:noProof/>
          <w:sz w:val="24"/>
        </w:rPr>
        <w:t>u zapewnienia zgodności</w:t>
      </w:r>
      <w:r w:rsidR="00112FE5">
        <w:rPr>
          <w:rFonts w:ascii="Times New Roman" w:hAnsi="Times New Roman"/>
          <w:noProof/>
          <w:sz w:val="24"/>
        </w:rPr>
        <w:t xml:space="preserve"> z tra</w:t>
      </w:r>
      <w:r>
        <w:rPr>
          <w:rFonts w:ascii="Times New Roman" w:hAnsi="Times New Roman"/>
          <w:noProof/>
          <w:sz w:val="24"/>
        </w:rPr>
        <w:t>jektoriami napełniania</w:t>
      </w:r>
      <w:r w:rsidR="00112FE5">
        <w:rPr>
          <w:rFonts w:ascii="Times New Roman" w:hAnsi="Times New Roman"/>
          <w:noProof/>
          <w:sz w:val="24"/>
        </w:rPr>
        <w:t xml:space="preserve"> i z cel</w:t>
      </w:r>
      <w:r>
        <w:rPr>
          <w:rFonts w:ascii="Times New Roman" w:hAnsi="Times New Roman"/>
          <w:noProof/>
          <w:sz w:val="24"/>
        </w:rPr>
        <w:t>ami</w:t>
      </w:r>
      <w:r w:rsidR="00112FE5">
        <w:rPr>
          <w:rFonts w:ascii="Times New Roman" w:hAnsi="Times New Roman"/>
          <w:noProof/>
          <w:sz w:val="24"/>
        </w:rPr>
        <w:t xml:space="preserve"> w zak</w:t>
      </w:r>
      <w:r>
        <w:rPr>
          <w:rFonts w:ascii="Times New Roman" w:hAnsi="Times New Roman"/>
          <w:noProof/>
          <w:sz w:val="24"/>
        </w:rPr>
        <w:t xml:space="preserve">resie napełnienia. </w:t>
      </w:r>
    </w:p>
    <w:p w14:paraId="325FEEE9" w14:textId="6FD598B4" w:rsidR="003720E3" w:rsidRDefault="00957E25" w:rsidP="00957E25">
      <w:pPr>
        <w:jc w:val="both"/>
        <w:rPr>
          <w:rFonts w:ascii="Times New Roman" w:hAnsi="Times New Roman" w:cs="Times New Roman"/>
          <w:noProof/>
          <w:sz w:val="24"/>
        </w:rPr>
      </w:pPr>
      <w:r>
        <w:rPr>
          <w:rFonts w:ascii="Times New Roman" w:hAnsi="Times New Roman"/>
          <w:noProof/>
          <w:sz w:val="24"/>
        </w:rPr>
        <w:t>25 listopada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Komisja określiła</w:t>
      </w:r>
      <w:r w:rsidR="00112FE5">
        <w:rPr>
          <w:rFonts w:ascii="Times New Roman" w:hAnsi="Times New Roman"/>
          <w:noProof/>
          <w:sz w:val="24"/>
        </w:rPr>
        <w:t xml:space="preserve"> w dro</w:t>
      </w:r>
      <w:r>
        <w:rPr>
          <w:rFonts w:ascii="Times New Roman" w:hAnsi="Times New Roman"/>
          <w:noProof/>
          <w:sz w:val="24"/>
        </w:rPr>
        <w:t>dze rozporządzenia wykonawczego</w:t>
      </w:r>
      <w:r>
        <w:rPr>
          <w:rStyle w:val="FootnoteReference"/>
          <w:rFonts w:ascii="Times New Roman" w:hAnsi="Times New Roman" w:cs="Times New Roman"/>
          <w:noProof/>
          <w:sz w:val="24"/>
        </w:rPr>
        <w:footnoteReference w:id="9"/>
      </w:r>
      <w:r>
        <w:rPr>
          <w:rFonts w:ascii="Times New Roman" w:hAnsi="Times New Roman"/>
          <w:noProof/>
          <w:sz w:val="24"/>
        </w:rPr>
        <w:t xml:space="preserve"> pośrednie cele</w:t>
      </w:r>
      <w:r w:rsidR="00112FE5">
        <w:rPr>
          <w:rFonts w:ascii="Times New Roman" w:hAnsi="Times New Roman"/>
          <w:noProof/>
          <w:sz w:val="24"/>
        </w:rPr>
        <w:t xml:space="preserve"> w zak</w:t>
      </w:r>
      <w:r>
        <w:rPr>
          <w:rFonts w:ascii="Times New Roman" w:hAnsi="Times New Roman"/>
          <w:noProof/>
          <w:sz w:val="24"/>
        </w:rPr>
        <w:t>resie napełnienia magazynów gazu, które państwa członkowskie muszą osiągnąć</w:t>
      </w:r>
      <w:r w:rsidR="00112FE5">
        <w:rPr>
          <w:rFonts w:ascii="Times New Roman" w:hAnsi="Times New Roman"/>
          <w:noProof/>
          <w:sz w:val="24"/>
        </w:rPr>
        <w:t xml:space="preserve"> w 2</w:t>
      </w:r>
      <w:r>
        <w:rPr>
          <w:rFonts w:ascii="Times New Roman" w:hAnsi="Times New Roman"/>
          <w:noProof/>
          <w:sz w:val="24"/>
        </w:rPr>
        <w:t>0</w:t>
      </w:r>
      <w:r w:rsidRPr="00112FE5">
        <w:rPr>
          <w:rFonts w:ascii="Times New Roman" w:hAnsi="Times New Roman"/>
          <w:noProof/>
          <w:sz w:val="24"/>
          <w:lang w:val="pl-PL"/>
        </w:rPr>
        <w:t>23</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aby osiągnąć cel</w:t>
      </w:r>
      <w:r w:rsidR="00112FE5">
        <w:rPr>
          <w:rFonts w:ascii="Times New Roman" w:hAnsi="Times New Roman"/>
          <w:noProof/>
          <w:sz w:val="24"/>
        </w:rPr>
        <w:t xml:space="preserve"> w zak</w:t>
      </w:r>
      <w:r>
        <w:rPr>
          <w:rFonts w:ascii="Times New Roman" w:hAnsi="Times New Roman"/>
          <w:noProof/>
          <w:sz w:val="24"/>
        </w:rPr>
        <w:t>resie magazynowania na poziomie 9</w:t>
      </w:r>
      <w:r w:rsidRPr="00112FE5">
        <w:rPr>
          <w:rFonts w:ascii="Times New Roman" w:hAnsi="Times New Roman"/>
          <w:noProof/>
          <w:sz w:val="24"/>
          <w:lang w:val="pl-PL"/>
        </w:rPr>
        <w:t>0</w:t>
      </w:r>
      <w:r w:rsidR="00112FE5" w:rsidRPr="00112FE5">
        <w:rPr>
          <w:rFonts w:ascii="Times New Roman" w:hAnsi="Times New Roman"/>
          <w:noProof/>
          <w:sz w:val="24"/>
          <w:lang w:val="pl-PL"/>
        </w:rPr>
        <w:t> </w:t>
      </w:r>
      <w:r w:rsidRPr="00112FE5">
        <w:rPr>
          <w:rFonts w:ascii="Times New Roman" w:hAnsi="Times New Roman"/>
          <w:noProof/>
          <w:sz w:val="24"/>
          <w:lang w:val="pl-PL"/>
        </w:rPr>
        <w:t>%</w:t>
      </w:r>
      <w:r>
        <w:rPr>
          <w:rFonts w:ascii="Times New Roman" w:hAnsi="Times New Roman"/>
          <w:noProof/>
          <w:sz w:val="24"/>
        </w:rPr>
        <w:t xml:space="preserve"> do dnia 1 listopada 20</w:t>
      </w:r>
      <w:r w:rsidRPr="00112FE5">
        <w:rPr>
          <w:rFonts w:ascii="Times New Roman" w:hAnsi="Times New Roman"/>
          <w:noProof/>
          <w:sz w:val="24"/>
          <w:lang w:val="pl-PL"/>
        </w:rPr>
        <w:t>23</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Jak przewidziano</w:t>
      </w:r>
      <w:r w:rsidR="00112FE5">
        <w:rPr>
          <w:rFonts w:ascii="Times New Roman" w:hAnsi="Times New Roman"/>
          <w:noProof/>
          <w:sz w:val="24"/>
        </w:rPr>
        <w:t xml:space="preserve"> w roz</w:t>
      </w:r>
      <w:r>
        <w:rPr>
          <w:rFonts w:ascii="Times New Roman" w:hAnsi="Times New Roman"/>
          <w:noProof/>
          <w:sz w:val="24"/>
        </w:rPr>
        <w:t>porządzeniu</w:t>
      </w:r>
      <w:r w:rsidR="00112FE5">
        <w:rPr>
          <w:rFonts w:ascii="Times New Roman" w:hAnsi="Times New Roman"/>
          <w:noProof/>
          <w:sz w:val="24"/>
        </w:rPr>
        <w:t xml:space="preserve"> w spr</w:t>
      </w:r>
      <w:r>
        <w:rPr>
          <w:rFonts w:ascii="Times New Roman" w:hAnsi="Times New Roman"/>
          <w:noProof/>
          <w:sz w:val="24"/>
        </w:rPr>
        <w:t>awie magazynowania gazu,</w:t>
      </w:r>
      <w:r w:rsidR="00112FE5">
        <w:rPr>
          <w:rFonts w:ascii="Times New Roman" w:hAnsi="Times New Roman"/>
          <w:noProof/>
          <w:sz w:val="24"/>
        </w:rPr>
        <w:t xml:space="preserve"> w roz</w:t>
      </w:r>
      <w:r>
        <w:rPr>
          <w:rFonts w:ascii="Times New Roman" w:hAnsi="Times New Roman"/>
          <w:noProof/>
          <w:sz w:val="24"/>
        </w:rPr>
        <w:t>porządzeniu wykonawczym określono cele pośrednie na dzień 1 lutego, 1 maja, 1 lipca</w:t>
      </w:r>
      <w:r w:rsidR="00112FE5">
        <w:rPr>
          <w:rFonts w:ascii="Times New Roman" w:hAnsi="Times New Roman"/>
          <w:noProof/>
          <w:sz w:val="24"/>
        </w:rPr>
        <w:t xml:space="preserve"> i 1</w:t>
      </w:r>
      <w:r>
        <w:rPr>
          <w:rFonts w:ascii="Times New Roman" w:hAnsi="Times New Roman"/>
          <w:noProof/>
          <w:sz w:val="24"/>
        </w:rPr>
        <w:t xml:space="preserve"> września 20</w:t>
      </w:r>
      <w:r w:rsidRPr="00112FE5">
        <w:rPr>
          <w:rFonts w:ascii="Times New Roman" w:hAnsi="Times New Roman"/>
          <w:noProof/>
          <w:sz w:val="24"/>
          <w:lang w:val="pl-PL"/>
        </w:rPr>
        <w:t>23</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dla państw członkowskich, które posiadają podziemne magazyny znajdujące się na ich terytorium</w:t>
      </w:r>
      <w:r w:rsidR="00112FE5">
        <w:rPr>
          <w:rFonts w:ascii="Times New Roman" w:hAnsi="Times New Roman"/>
          <w:noProof/>
          <w:sz w:val="24"/>
        </w:rPr>
        <w:t xml:space="preserve"> i bez</w:t>
      </w:r>
      <w:r>
        <w:rPr>
          <w:rFonts w:ascii="Times New Roman" w:hAnsi="Times New Roman"/>
          <w:noProof/>
          <w:sz w:val="24"/>
        </w:rPr>
        <w:t>pośrednio połączone</w:t>
      </w:r>
      <w:r w:rsidR="00112FE5">
        <w:rPr>
          <w:rFonts w:ascii="Times New Roman" w:hAnsi="Times New Roman"/>
          <w:noProof/>
          <w:sz w:val="24"/>
        </w:rPr>
        <w:t xml:space="preserve"> z obs</w:t>
      </w:r>
      <w:r>
        <w:rPr>
          <w:rFonts w:ascii="Times New Roman" w:hAnsi="Times New Roman"/>
          <w:noProof/>
          <w:sz w:val="24"/>
        </w:rPr>
        <w:t>zarem rynku danego państwa. Cele te określono</w:t>
      </w:r>
      <w:r w:rsidR="00112FE5">
        <w:rPr>
          <w:rFonts w:ascii="Times New Roman" w:hAnsi="Times New Roman"/>
          <w:noProof/>
          <w:sz w:val="24"/>
        </w:rPr>
        <w:t xml:space="preserve"> w opa</w:t>
      </w:r>
      <w:r>
        <w:rPr>
          <w:rFonts w:ascii="Times New Roman" w:hAnsi="Times New Roman"/>
          <w:noProof/>
          <w:sz w:val="24"/>
        </w:rPr>
        <w:t>rciu</w:t>
      </w:r>
      <w:r w:rsidR="00112FE5">
        <w:rPr>
          <w:rFonts w:ascii="Times New Roman" w:hAnsi="Times New Roman"/>
          <w:noProof/>
          <w:sz w:val="24"/>
        </w:rPr>
        <w:t xml:space="preserve"> o pro</w:t>
      </w:r>
      <w:r>
        <w:rPr>
          <w:rFonts w:ascii="Times New Roman" w:hAnsi="Times New Roman"/>
          <w:noProof/>
          <w:sz w:val="24"/>
        </w:rPr>
        <w:t>pozycje państw członkowskich, wskaźniki napełnienia</w:t>
      </w:r>
      <w:r w:rsidR="00112FE5">
        <w:rPr>
          <w:rFonts w:ascii="Times New Roman" w:hAnsi="Times New Roman"/>
          <w:noProof/>
          <w:sz w:val="24"/>
        </w:rPr>
        <w:t xml:space="preserve"> z pop</w:t>
      </w:r>
      <w:r>
        <w:rPr>
          <w:rFonts w:ascii="Times New Roman" w:hAnsi="Times New Roman"/>
          <w:noProof/>
          <w:sz w:val="24"/>
        </w:rPr>
        <w:t>rzednich 5 lat oraz ocenę Komisji dotyczącą ogólnej sytuacji</w:t>
      </w:r>
      <w:r w:rsidR="00112FE5">
        <w:rPr>
          <w:rFonts w:ascii="Times New Roman" w:hAnsi="Times New Roman"/>
          <w:noProof/>
          <w:sz w:val="24"/>
        </w:rPr>
        <w:t xml:space="preserve"> w zak</w:t>
      </w:r>
      <w:r>
        <w:rPr>
          <w:rFonts w:ascii="Times New Roman" w:hAnsi="Times New Roman"/>
          <w:noProof/>
          <w:sz w:val="24"/>
        </w:rPr>
        <w:t xml:space="preserve">resie bezpieczeństwa dostaw gazu. </w:t>
      </w:r>
    </w:p>
    <w:p w14:paraId="3F08FEAE" w14:textId="4F2119A1" w:rsidR="00957E25" w:rsidRDefault="00957E25" w:rsidP="00957E25">
      <w:pPr>
        <w:jc w:val="both"/>
        <w:rPr>
          <w:rFonts w:ascii="Times New Roman" w:hAnsi="Times New Roman" w:cs="Times New Roman"/>
          <w:noProof/>
          <w:sz w:val="24"/>
        </w:rPr>
      </w:pPr>
      <w:r>
        <w:rPr>
          <w:rFonts w:ascii="Times New Roman" w:hAnsi="Times New Roman"/>
          <w:noProof/>
          <w:sz w:val="24"/>
        </w:rPr>
        <w:t>Komisja zasięgnęła również opinii Grupy Koordynacyjnej ds. Gazu oraz niedawno powołanego Komitetu ds. Magazynowania Gazu. Również</w:t>
      </w:r>
      <w:r w:rsidR="00112FE5">
        <w:rPr>
          <w:rFonts w:ascii="Times New Roman" w:hAnsi="Times New Roman"/>
          <w:noProof/>
          <w:sz w:val="24"/>
        </w:rPr>
        <w:t xml:space="preserve"> w odn</w:t>
      </w:r>
      <w:r>
        <w:rPr>
          <w:rFonts w:ascii="Times New Roman" w:hAnsi="Times New Roman"/>
          <w:noProof/>
          <w:sz w:val="24"/>
        </w:rPr>
        <w:t xml:space="preserve">iesieniu </w:t>
      </w:r>
      <w:r w:rsidRPr="00112FE5">
        <w:rPr>
          <w:rFonts w:ascii="Times New Roman" w:hAnsi="Times New Roman"/>
          <w:noProof/>
          <w:sz w:val="24"/>
          <w:lang w:val="pl-PL"/>
        </w:rPr>
        <w:t>do</w:t>
      </w:r>
      <w:r w:rsidR="00112FE5" w:rsidRPr="00112FE5">
        <w:rPr>
          <w:rFonts w:ascii="Times New Roman" w:hAnsi="Times New Roman"/>
          <w:noProof/>
          <w:sz w:val="24"/>
          <w:lang w:val="pl-PL"/>
        </w:rPr>
        <w:t> </w:t>
      </w:r>
      <w:r w:rsidRPr="00112FE5">
        <w:rPr>
          <w:rFonts w:ascii="Times New Roman" w:hAnsi="Times New Roman"/>
          <w:noProof/>
          <w:sz w:val="24"/>
          <w:lang w:val="pl-PL"/>
        </w:rPr>
        <w:t>2</w:t>
      </w:r>
      <w:r>
        <w:rPr>
          <w:rFonts w:ascii="Times New Roman" w:hAnsi="Times New Roman"/>
          <w:noProof/>
          <w:sz w:val="24"/>
        </w:rPr>
        <w:t>0</w:t>
      </w:r>
      <w:r w:rsidRPr="00112FE5">
        <w:rPr>
          <w:rFonts w:ascii="Times New Roman" w:hAnsi="Times New Roman"/>
          <w:noProof/>
          <w:sz w:val="24"/>
          <w:lang w:val="pl-PL"/>
        </w:rPr>
        <w:t>23</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w:t>
      </w:r>
      <w:r w:rsidR="00112FE5">
        <w:rPr>
          <w:rFonts w:ascii="Times New Roman" w:hAnsi="Times New Roman"/>
          <w:noProof/>
          <w:sz w:val="24"/>
        </w:rPr>
        <w:t xml:space="preserve"> z zas</w:t>
      </w:r>
      <w:r>
        <w:rPr>
          <w:rFonts w:ascii="Times New Roman" w:hAnsi="Times New Roman"/>
          <w:noProof/>
          <w:sz w:val="24"/>
        </w:rPr>
        <w:t>trzeżeniem marginesu pięciu punktów procentowych, te wiążące cele stanowią minimalne progi, których państwa członkowskie muszą przestrzegać, aby zapewnić określony poziom bezpieczeństwa dostaw gazu</w:t>
      </w:r>
      <w:r w:rsidR="00112FE5">
        <w:rPr>
          <w:rFonts w:ascii="Times New Roman" w:hAnsi="Times New Roman"/>
          <w:noProof/>
          <w:sz w:val="24"/>
        </w:rPr>
        <w:t xml:space="preserve"> i nap</w:t>
      </w:r>
      <w:r>
        <w:rPr>
          <w:rFonts w:ascii="Times New Roman" w:hAnsi="Times New Roman"/>
          <w:noProof/>
          <w:sz w:val="24"/>
        </w:rPr>
        <w:t>ełniania magazynów na zimę 2023/2024.</w:t>
      </w:r>
    </w:p>
    <w:p w14:paraId="4D56021F" w14:textId="77777777" w:rsidR="0054596E" w:rsidRPr="00E50F8E" w:rsidRDefault="0054596E" w:rsidP="00957E25">
      <w:pPr>
        <w:jc w:val="both"/>
        <w:rPr>
          <w:rFonts w:ascii="Times New Roman" w:hAnsi="Times New Roman" w:cs="Times New Roman"/>
          <w:noProof/>
          <w:sz w:val="24"/>
        </w:rPr>
      </w:pPr>
    </w:p>
    <w:p w14:paraId="03041CA2" w14:textId="2A97E21E" w:rsidR="0E8B28DF" w:rsidRPr="00E50F8E" w:rsidRDefault="0A342969" w:rsidP="00E50F8E">
      <w:pPr>
        <w:ind w:left="720" w:hanging="720"/>
        <w:jc w:val="both"/>
        <w:rPr>
          <w:rStyle w:val="Hyperlink"/>
          <w:rFonts w:ascii="Times New Roman" w:eastAsia="Times New Roman" w:hAnsi="Times New Roman" w:cs="Times New Roman"/>
          <w:noProof/>
          <w:sz w:val="24"/>
          <w:vertAlign w:val="superscript"/>
        </w:rPr>
      </w:pPr>
      <w:r>
        <w:rPr>
          <w:rFonts w:ascii="Times New Roman" w:hAnsi="Times New Roman"/>
          <w:noProof/>
          <w:color w:val="000000" w:themeColor="text1"/>
          <w:sz w:val="24"/>
        </w:rPr>
        <w:t>Tabela:</w:t>
      </w:r>
      <w:r>
        <w:rPr>
          <w:noProof/>
        </w:rPr>
        <w:tab/>
      </w:r>
      <w:r>
        <w:rPr>
          <w:rFonts w:ascii="Times New Roman" w:hAnsi="Times New Roman"/>
          <w:noProof/>
          <w:color w:val="000000" w:themeColor="text1"/>
          <w:sz w:val="24"/>
        </w:rPr>
        <w:t xml:space="preserve">Cele pośrednie na 2023 r. dla państw członkowskich posiadających podziemne magazyny gazu, przyjęte rozporządzeniem wykonawczym Komisji (UE) 2022/2301 </w:t>
      </w:r>
    </w:p>
    <w:tbl>
      <w:tblPr>
        <w:tblStyle w:val="TableGrid"/>
        <w:tblW w:w="0" w:type="auto"/>
        <w:tblInd w:w="675" w:type="dxa"/>
        <w:tblLayout w:type="fixed"/>
        <w:tblLook w:val="04A0" w:firstRow="1" w:lastRow="0" w:firstColumn="1" w:lastColumn="0" w:noHBand="0" w:noVBand="1"/>
      </w:tblPr>
      <w:tblGrid>
        <w:gridCol w:w="1275"/>
        <w:gridCol w:w="1845"/>
        <w:gridCol w:w="1695"/>
        <w:gridCol w:w="1560"/>
        <w:gridCol w:w="1560"/>
      </w:tblGrid>
      <w:tr w:rsidR="316B4A75" w14:paraId="69067D76"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B708651" w14:textId="5B8751EF" w:rsidR="316B4A75" w:rsidRDefault="316B4A75" w:rsidP="316B4A75">
            <w:pPr>
              <w:rPr>
                <w:noProof/>
              </w:rPr>
            </w:pPr>
            <w:r>
              <w:rPr>
                <w:b/>
                <w:noProof/>
                <w:sz w:val="24"/>
              </w:rPr>
              <w:t>Państwo członkowskie</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2C69A68F" w14:textId="02BE9B7C" w:rsidR="316B4A75" w:rsidRDefault="316B4A75" w:rsidP="316B4A75">
            <w:pPr>
              <w:rPr>
                <w:noProof/>
              </w:rPr>
            </w:pPr>
            <w:r>
              <w:rPr>
                <w:b/>
                <w:noProof/>
                <w:sz w:val="24"/>
              </w:rPr>
              <w:t>1 lutego – cel pośredni</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5FA22EB8" w14:textId="190C32DF" w:rsidR="316B4A75" w:rsidRDefault="316B4A75" w:rsidP="316B4A75">
            <w:pPr>
              <w:rPr>
                <w:noProof/>
              </w:rPr>
            </w:pPr>
            <w:r>
              <w:rPr>
                <w:b/>
                <w:noProof/>
                <w:sz w:val="24"/>
              </w:rPr>
              <w:t>1 maja – cel pośredni</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26BE2B90" w14:textId="0E1DEE31" w:rsidR="316B4A75" w:rsidRDefault="316B4A75" w:rsidP="316B4A75">
            <w:pPr>
              <w:rPr>
                <w:noProof/>
              </w:rPr>
            </w:pPr>
            <w:r>
              <w:rPr>
                <w:b/>
                <w:noProof/>
                <w:sz w:val="24"/>
              </w:rPr>
              <w:t>1 lipca</w:t>
            </w:r>
            <w:r>
              <w:rPr>
                <w:noProof/>
                <w:sz w:val="24"/>
              </w:rPr>
              <w:t xml:space="preserve"> </w:t>
            </w:r>
            <w:r>
              <w:rPr>
                <w:b/>
                <w:noProof/>
                <w:sz w:val="24"/>
              </w:rPr>
              <w:t>– cel pośredni</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73403E95" w14:textId="3B4175E5" w:rsidR="316B4A75" w:rsidRDefault="316B4A75" w:rsidP="316B4A75">
            <w:pPr>
              <w:rPr>
                <w:noProof/>
              </w:rPr>
            </w:pPr>
            <w:r>
              <w:rPr>
                <w:b/>
                <w:noProof/>
                <w:sz w:val="24"/>
              </w:rPr>
              <w:t>1 września – cel pośredni</w:t>
            </w:r>
          </w:p>
        </w:tc>
      </w:tr>
      <w:tr w:rsidR="316B4A75" w14:paraId="2CF45543"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A361B36" w14:textId="687CCACB" w:rsidR="316B4A75" w:rsidRDefault="316B4A75" w:rsidP="316B4A75">
            <w:pPr>
              <w:rPr>
                <w:noProof/>
              </w:rPr>
            </w:pPr>
            <w:r>
              <w:rPr>
                <w:b/>
                <w:noProof/>
                <w:sz w:val="24"/>
              </w:rPr>
              <w:t>AT</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04441BB0" w14:textId="2923804D" w:rsidR="316B4A75" w:rsidRDefault="316B4A75" w:rsidP="316B4A75">
            <w:pPr>
              <w:rPr>
                <w:noProof/>
              </w:rPr>
            </w:pPr>
            <w:r>
              <w:rPr>
                <w:noProof/>
                <w:sz w:val="24"/>
              </w:rPr>
              <w:t>4</w:t>
            </w:r>
            <w:r w:rsidRPr="00112FE5">
              <w:rPr>
                <w:noProof/>
                <w:sz w:val="24"/>
                <w:lang w:val="pl-PL"/>
              </w:rPr>
              <w:t>9</w:t>
            </w:r>
            <w:r w:rsidR="00112FE5" w:rsidRPr="00112FE5">
              <w:rPr>
                <w:noProof/>
                <w:sz w:val="24"/>
                <w:lang w:val="pl-PL"/>
              </w:rPr>
              <w:t> </w:t>
            </w:r>
            <w:r w:rsidRPr="00112FE5">
              <w:rPr>
                <w:noProof/>
                <w:sz w:val="24"/>
                <w:lang w:val="pl-PL"/>
              </w:rPr>
              <w:t>%</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7C4215D0" w14:textId="121F8B00" w:rsidR="316B4A75" w:rsidRDefault="316B4A75" w:rsidP="316B4A75">
            <w:pPr>
              <w:rPr>
                <w:noProof/>
              </w:rPr>
            </w:pPr>
            <w:r>
              <w:rPr>
                <w:noProof/>
                <w:sz w:val="24"/>
              </w:rPr>
              <w:t>3</w:t>
            </w:r>
            <w:r w:rsidRPr="00112FE5">
              <w:rPr>
                <w:noProof/>
                <w:sz w:val="24"/>
                <w:lang w:val="pl-PL"/>
              </w:rPr>
              <w:t>7</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1BE9C51A" w14:textId="0A160AFB" w:rsidR="316B4A75" w:rsidRDefault="316B4A75" w:rsidP="316B4A75">
            <w:pPr>
              <w:rPr>
                <w:noProof/>
              </w:rPr>
            </w:pPr>
            <w:r>
              <w:rPr>
                <w:noProof/>
                <w:sz w:val="24"/>
              </w:rPr>
              <w:t>5</w:t>
            </w:r>
            <w:r w:rsidRPr="00112FE5">
              <w:rPr>
                <w:noProof/>
                <w:sz w:val="24"/>
                <w:lang w:val="pl-PL"/>
              </w:rPr>
              <w:t>2</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1701D668" w14:textId="19C69D09" w:rsidR="316B4A75" w:rsidRDefault="316B4A75" w:rsidP="316B4A75">
            <w:pPr>
              <w:rPr>
                <w:noProof/>
              </w:rPr>
            </w:pPr>
            <w:r>
              <w:rPr>
                <w:noProof/>
                <w:sz w:val="24"/>
              </w:rPr>
              <w:t>6</w:t>
            </w:r>
            <w:r w:rsidRPr="00112FE5">
              <w:rPr>
                <w:noProof/>
                <w:sz w:val="24"/>
                <w:lang w:val="pl-PL"/>
              </w:rPr>
              <w:t>7</w:t>
            </w:r>
            <w:r w:rsidR="00112FE5" w:rsidRPr="00112FE5">
              <w:rPr>
                <w:noProof/>
                <w:sz w:val="24"/>
                <w:lang w:val="pl-PL"/>
              </w:rPr>
              <w:t> </w:t>
            </w:r>
            <w:r w:rsidRPr="00112FE5">
              <w:rPr>
                <w:noProof/>
                <w:sz w:val="24"/>
                <w:lang w:val="pl-PL"/>
              </w:rPr>
              <w:t>%</w:t>
            </w:r>
          </w:p>
        </w:tc>
      </w:tr>
      <w:tr w:rsidR="316B4A75" w14:paraId="68818D5B"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3D90076D" w14:textId="4B6D6CF8" w:rsidR="316B4A75" w:rsidRDefault="316B4A75" w:rsidP="316B4A75">
            <w:pPr>
              <w:rPr>
                <w:noProof/>
              </w:rPr>
            </w:pPr>
            <w:r>
              <w:rPr>
                <w:b/>
                <w:noProof/>
                <w:sz w:val="24"/>
              </w:rPr>
              <w:t>BE</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4EF28F10" w14:textId="0A4A2B01" w:rsidR="316B4A75" w:rsidRDefault="316B4A75" w:rsidP="316B4A75">
            <w:pPr>
              <w:rPr>
                <w:noProof/>
              </w:rPr>
            </w:pPr>
            <w:r>
              <w:rPr>
                <w:noProof/>
                <w:sz w:val="24"/>
              </w:rPr>
              <w:t>3</w:t>
            </w:r>
            <w:r w:rsidRPr="00112FE5">
              <w:rPr>
                <w:noProof/>
                <w:sz w:val="24"/>
                <w:lang w:val="pl-PL"/>
              </w:rPr>
              <w:t>0</w:t>
            </w:r>
            <w:r w:rsidR="00112FE5" w:rsidRPr="00112FE5">
              <w:rPr>
                <w:noProof/>
                <w:sz w:val="24"/>
                <w:lang w:val="pl-PL"/>
              </w:rPr>
              <w:t> </w:t>
            </w:r>
            <w:r w:rsidRPr="00112FE5">
              <w:rPr>
                <w:noProof/>
                <w:sz w:val="24"/>
                <w:lang w:val="pl-PL"/>
              </w:rPr>
              <w:t>%</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23380DA6" w14:textId="452D7D91" w:rsidR="316B4A75" w:rsidRDefault="316B4A75" w:rsidP="316B4A75">
            <w:pPr>
              <w:rPr>
                <w:noProof/>
              </w:rPr>
            </w:pPr>
            <w:r w:rsidRPr="00112FE5">
              <w:rPr>
                <w:noProof/>
                <w:sz w:val="24"/>
                <w:lang w:val="pl-PL"/>
              </w:rPr>
              <w:t>5</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518F90BA" w14:textId="41244893" w:rsidR="316B4A75" w:rsidRDefault="316B4A75" w:rsidP="316B4A75">
            <w:pPr>
              <w:rPr>
                <w:noProof/>
              </w:rPr>
            </w:pPr>
            <w:r>
              <w:rPr>
                <w:noProof/>
                <w:sz w:val="24"/>
              </w:rPr>
              <w:t>4</w:t>
            </w:r>
            <w:r w:rsidRPr="00112FE5">
              <w:rPr>
                <w:noProof/>
                <w:sz w:val="24"/>
                <w:lang w:val="pl-PL"/>
              </w:rPr>
              <w:t>0</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641384C8" w14:textId="4A64E5DA" w:rsidR="316B4A75" w:rsidRDefault="316B4A75" w:rsidP="316B4A75">
            <w:pPr>
              <w:rPr>
                <w:noProof/>
              </w:rPr>
            </w:pPr>
            <w:r>
              <w:rPr>
                <w:noProof/>
                <w:sz w:val="24"/>
              </w:rPr>
              <w:t>7</w:t>
            </w:r>
            <w:r w:rsidRPr="00112FE5">
              <w:rPr>
                <w:noProof/>
                <w:sz w:val="24"/>
                <w:lang w:val="pl-PL"/>
              </w:rPr>
              <w:t>8</w:t>
            </w:r>
            <w:r w:rsidR="00112FE5" w:rsidRPr="00112FE5">
              <w:rPr>
                <w:noProof/>
                <w:sz w:val="24"/>
                <w:lang w:val="pl-PL"/>
              </w:rPr>
              <w:t> </w:t>
            </w:r>
            <w:r w:rsidRPr="00112FE5">
              <w:rPr>
                <w:noProof/>
                <w:sz w:val="24"/>
                <w:lang w:val="pl-PL"/>
              </w:rPr>
              <w:t>%</w:t>
            </w:r>
          </w:p>
        </w:tc>
      </w:tr>
      <w:tr w:rsidR="316B4A75" w14:paraId="211375CB"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1B6C3EB3" w14:textId="188D3314" w:rsidR="316B4A75" w:rsidRDefault="316B4A75" w:rsidP="316B4A75">
            <w:pPr>
              <w:rPr>
                <w:noProof/>
              </w:rPr>
            </w:pPr>
            <w:r>
              <w:rPr>
                <w:b/>
                <w:noProof/>
                <w:sz w:val="24"/>
              </w:rPr>
              <w:t>BG</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729D948C" w14:textId="7CC99282" w:rsidR="316B4A75" w:rsidRDefault="316B4A75" w:rsidP="316B4A75">
            <w:pPr>
              <w:rPr>
                <w:noProof/>
              </w:rPr>
            </w:pPr>
            <w:r>
              <w:rPr>
                <w:noProof/>
                <w:sz w:val="24"/>
              </w:rPr>
              <w:t>4</w:t>
            </w:r>
            <w:r w:rsidRPr="00112FE5">
              <w:rPr>
                <w:noProof/>
                <w:sz w:val="24"/>
                <w:lang w:val="pl-PL"/>
              </w:rPr>
              <w:t>5</w:t>
            </w:r>
            <w:r w:rsidR="00112FE5" w:rsidRPr="00112FE5">
              <w:rPr>
                <w:noProof/>
                <w:sz w:val="24"/>
                <w:lang w:val="pl-PL"/>
              </w:rPr>
              <w:t> </w:t>
            </w:r>
            <w:r w:rsidRPr="00112FE5">
              <w:rPr>
                <w:noProof/>
                <w:sz w:val="24"/>
                <w:lang w:val="pl-PL"/>
              </w:rPr>
              <w:t>%</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2AC3040E" w14:textId="00DDA2DA" w:rsidR="316B4A75" w:rsidRDefault="316B4A75" w:rsidP="316B4A75">
            <w:pPr>
              <w:rPr>
                <w:noProof/>
              </w:rPr>
            </w:pPr>
            <w:r>
              <w:rPr>
                <w:noProof/>
                <w:sz w:val="24"/>
              </w:rPr>
              <w:t>2</w:t>
            </w:r>
            <w:r w:rsidRPr="00112FE5">
              <w:rPr>
                <w:noProof/>
                <w:sz w:val="24"/>
                <w:lang w:val="pl-PL"/>
              </w:rPr>
              <w:t>9</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0EB1A0A1" w14:textId="60F22A26" w:rsidR="316B4A75" w:rsidRDefault="316B4A75" w:rsidP="316B4A75">
            <w:pPr>
              <w:rPr>
                <w:noProof/>
              </w:rPr>
            </w:pPr>
            <w:r>
              <w:rPr>
                <w:noProof/>
                <w:sz w:val="24"/>
              </w:rPr>
              <w:t>4</w:t>
            </w:r>
            <w:r w:rsidRPr="00112FE5">
              <w:rPr>
                <w:noProof/>
                <w:sz w:val="24"/>
                <w:lang w:val="pl-PL"/>
              </w:rPr>
              <w:t>9</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33DEEAB4" w14:textId="73B68A6A" w:rsidR="316B4A75" w:rsidRDefault="316B4A75" w:rsidP="316B4A75">
            <w:pPr>
              <w:rPr>
                <w:noProof/>
              </w:rPr>
            </w:pPr>
            <w:r>
              <w:rPr>
                <w:noProof/>
                <w:sz w:val="24"/>
              </w:rPr>
              <w:t>7</w:t>
            </w:r>
            <w:r w:rsidRPr="00112FE5">
              <w:rPr>
                <w:noProof/>
                <w:sz w:val="24"/>
                <w:lang w:val="pl-PL"/>
              </w:rPr>
              <w:t>1</w:t>
            </w:r>
            <w:r w:rsidR="00112FE5" w:rsidRPr="00112FE5">
              <w:rPr>
                <w:noProof/>
                <w:sz w:val="24"/>
                <w:lang w:val="pl-PL"/>
              </w:rPr>
              <w:t> </w:t>
            </w:r>
            <w:r w:rsidRPr="00112FE5">
              <w:rPr>
                <w:noProof/>
                <w:sz w:val="24"/>
                <w:lang w:val="pl-PL"/>
              </w:rPr>
              <w:t>%</w:t>
            </w:r>
          </w:p>
        </w:tc>
      </w:tr>
      <w:tr w:rsidR="316B4A75" w14:paraId="2AEE4EC7"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2DAB43EF" w14:textId="4D549619" w:rsidR="316B4A75" w:rsidRDefault="316B4A75" w:rsidP="316B4A75">
            <w:pPr>
              <w:rPr>
                <w:noProof/>
              </w:rPr>
            </w:pPr>
            <w:r>
              <w:rPr>
                <w:b/>
                <w:noProof/>
                <w:sz w:val="24"/>
              </w:rPr>
              <w:t>CZ</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24AB73B4" w14:textId="50612324" w:rsidR="316B4A75" w:rsidRDefault="316B4A75" w:rsidP="316B4A75">
            <w:pPr>
              <w:rPr>
                <w:noProof/>
              </w:rPr>
            </w:pPr>
            <w:r>
              <w:rPr>
                <w:noProof/>
                <w:sz w:val="24"/>
              </w:rPr>
              <w:t>4</w:t>
            </w:r>
            <w:r w:rsidRPr="00112FE5">
              <w:rPr>
                <w:noProof/>
                <w:sz w:val="24"/>
                <w:lang w:val="pl-PL"/>
              </w:rPr>
              <w:t>5</w:t>
            </w:r>
            <w:r w:rsidR="00112FE5" w:rsidRPr="00112FE5">
              <w:rPr>
                <w:noProof/>
                <w:sz w:val="24"/>
                <w:lang w:val="pl-PL"/>
              </w:rPr>
              <w:t> </w:t>
            </w:r>
            <w:r w:rsidRPr="00112FE5">
              <w:rPr>
                <w:noProof/>
                <w:sz w:val="24"/>
                <w:lang w:val="pl-PL"/>
              </w:rPr>
              <w:t>%</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3F362B99" w14:textId="1908888D" w:rsidR="316B4A75" w:rsidRDefault="316B4A75" w:rsidP="316B4A75">
            <w:pPr>
              <w:rPr>
                <w:noProof/>
              </w:rPr>
            </w:pPr>
            <w:r>
              <w:rPr>
                <w:noProof/>
                <w:sz w:val="24"/>
              </w:rPr>
              <w:t>2</w:t>
            </w:r>
            <w:r w:rsidRPr="00112FE5">
              <w:rPr>
                <w:noProof/>
                <w:sz w:val="24"/>
                <w:lang w:val="pl-PL"/>
              </w:rPr>
              <w:t>5</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72B351EA" w14:textId="68F8C5B4" w:rsidR="316B4A75" w:rsidRDefault="316B4A75" w:rsidP="316B4A75">
            <w:pPr>
              <w:rPr>
                <w:noProof/>
              </w:rPr>
            </w:pPr>
            <w:r>
              <w:rPr>
                <w:noProof/>
                <w:sz w:val="24"/>
              </w:rPr>
              <w:t>3</w:t>
            </w:r>
            <w:r w:rsidRPr="00112FE5">
              <w:rPr>
                <w:noProof/>
                <w:sz w:val="24"/>
                <w:lang w:val="pl-PL"/>
              </w:rPr>
              <w:t>0</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480BF916" w14:textId="7693C433" w:rsidR="316B4A75" w:rsidRDefault="316B4A75" w:rsidP="316B4A75">
            <w:pPr>
              <w:rPr>
                <w:noProof/>
              </w:rPr>
            </w:pPr>
            <w:r>
              <w:rPr>
                <w:noProof/>
                <w:sz w:val="24"/>
              </w:rPr>
              <w:t>6</w:t>
            </w:r>
            <w:r w:rsidRPr="00112FE5">
              <w:rPr>
                <w:noProof/>
                <w:sz w:val="24"/>
                <w:lang w:val="pl-PL"/>
              </w:rPr>
              <w:t>0</w:t>
            </w:r>
            <w:r w:rsidR="00112FE5" w:rsidRPr="00112FE5">
              <w:rPr>
                <w:noProof/>
                <w:sz w:val="24"/>
                <w:lang w:val="pl-PL"/>
              </w:rPr>
              <w:t> </w:t>
            </w:r>
            <w:r w:rsidRPr="00112FE5">
              <w:rPr>
                <w:noProof/>
                <w:sz w:val="24"/>
                <w:lang w:val="pl-PL"/>
              </w:rPr>
              <w:t>%</w:t>
            </w:r>
          </w:p>
        </w:tc>
      </w:tr>
      <w:tr w:rsidR="316B4A75" w14:paraId="2B5B5441"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6A0BF5DB" w14:textId="22D9C011" w:rsidR="316B4A75" w:rsidRDefault="316B4A75" w:rsidP="316B4A75">
            <w:pPr>
              <w:rPr>
                <w:noProof/>
              </w:rPr>
            </w:pPr>
            <w:r>
              <w:rPr>
                <w:b/>
                <w:noProof/>
                <w:sz w:val="24"/>
              </w:rPr>
              <w:t>DE</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510349AD" w14:textId="6E21220B" w:rsidR="316B4A75" w:rsidRDefault="316B4A75" w:rsidP="316B4A75">
            <w:pPr>
              <w:rPr>
                <w:noProof/>
              </w:rPr>
            </w:pPr>
            <w:r>
              <w:rPr>
                <w:noProof/>
                <w:sz w:val="24"/>
              </w:rPr>
              <w:t>4</w:t>
            </w:r>
            <w:r w:rsidRPr="00112FE5">
              <w:rPr>
                <w:noProof/>
                <w:sz w:val="24"/>
                <w:lang w:val="pl-PL"/>
              </w:rPr>
              <w:t>5</w:t>
            </w:r>
            <w:r w:rsidR="00112FE5" w:rsidRPr="00112FE5">
              <w:rPr>
                <w:noProof/>
                <w:sz w:val="24"/>
                <w:lang w:val="pl-PL"/>
              </w:rPr>
              <w:t> </w:t>
            </w:r>
            <w:r w:rsidRPr="00112FE5">
              <w:rPr>
                <w:noProof/>
                <w:sz w:val="24"/>
                <w:lang w:val="pl-PL"/>
              </w:rPr>
              <w:t>%</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5E97B78F" w14:textId="64D87C59" w:rsidR="316B4A75" w:rsidRDefault="316B4A75" w:rsidP="316B4A75">
            <w:pPr>
              <w:rPr>
                <w:noProof/>
              </w:rPr>
            </w:pPr>
            <w:r>
              <w:rPr>
                <w:noProof/>
                <w:sz w:val="24"/>
              </w:rPr>
              <w:t>1</w:t>
            </w:r>
            <w:r w:rsidRPr="00112FE5">
              <w:rPr>
                <w:noProof/>
                <w:sz w:val="24"/>
                <w:lang w:val="pl-PL"/>
              </w:rPr>
              <w:t>0</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6155CF03" w14:textId="6021A8C7" w:rsidR="316B4A75" w:rsidRDefault="316B4A75" w:rsidP="316B4A75">
            <w:pPr>
              <w:rPr>
                <w:noProof/>
              </w:rPr>
            </w:pPr>
            <w:r>
              <w:rPr>
                <w:noProof/>
                <w:sz w:val="24"/>
              </w:rPr>
              <w:t>3</w:t>
            </w:r>
            <w:r w:rsidRPr="00112FE5">
              <w:rPr>
                <w:noProof/>
                <w:sz w:val="24"/>
                <w:lang w:val="pl-PL"/>
              </w:rPr>
              <w:t>0</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5F9A1D25" w14:textId="7EA87ED1" w:rsidR="316B4A75" w:rsidRDefault="316B4A75" w:rsidP="316B4A75">
            <w:pPr>
              <w:rPr>
                <w:noProof/>
              </w:rPr>
            </w:pPr>
            <w:r>
              <w:rPr>
                <w:noProof/>
                <w:sz w:val="24"/>
              </w:rPr>
              <w:t>6</w:t>
            </w:r>
            <w:r w:rsidRPr="00112FE5">
              <w:rPr>
                <w:noProof/>
                <w:sz w:val="24"/>
                <w:lang w:val="pl-PL"/>
              </w:rPr>
              <w:t>5</w:t>
            </w:r>
            <w:r w:rsidR="00112FE5" w:rsidRPr="00112FE5">
              <w:rPr>
                <w:noProof/>
                <w:sz w:val="24"/>
                <w:lang w:val="pl-PL"/>
              </w:rPr>
              <w:t> </w:t>
            </w:r>
            <w:r w:rsidRPr="00112FE5">
              <w:rPr>
                <w:noProof/>
                <w:sz w:val="24"/>
                <w:lang w:val="pl-PL"/>
              </w:rPr>
              <w:t>%</w:t>
            </w:r>
          </w:p>
        </w:tc>
      </w:tr>
      <w:tr w:rsidR="316B4A75" w14:paraId="04C5FD0B"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DD35409" w14:textId="3EFC8F7C" w:rsidR="316B4A75" w:rsidRDefault="316B4A75" w:rsidP="316B4A75">
            <w:pPr>
              <w:rPr>
                <w:noProof/>
              </w:rPr>
            </w:pPr>
            <w:r>
              <w:rPr>
                <w:b/>
                <w:noProof/>
                <w:sz w:val="24"/>
              </w:rPr>
              <w:t>DK</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22C42E16" w14:textId="6663AA6C" w:rsidR="316B4A75" w:rsidRDefault="316B4A75" w:rsidP="316B4A75">
            <w:pPr>
              <w:rPr>
                <w:noProof/>
              </w:rPr>
            </w:pPr>
            <w:r>
              <w:rPr>
                <w:noProof/>
                <w:sz w:val="24"/>
              </w:rPr>
              <w:t>4</w:t>
            </w:r>
            <w:r w:rsidRPr="00112FE5">
              <w:rPr>
                <w:noProof/>
                <w:sz w:val="24"/>
                <w:lang w:val="pl-PL"/>
              </w:rPr>
              <w:t>5</w:t>
            </w:r>
            <w:r w:rsidR="00112FE5" w:rsidRPr="00112FE5">
              <w:rPr>
                <w:noProof/>
                <w:sz w:val="24"/>
                <w:lang w:val="pl-PL"/>
              </w:rPr>
              <w:t> </w:t>
            </w:r>
            <w:r w:rsidRPr="00112FE5">
              <w:rPr>
                <w:noProof/>
                <w:sz w:val="24"/>
                <w:lang w:val="pl-PL"/>
              </w:rPr>
              <w:t>%</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46BFF079" w14:textId="1585E91E" w:rsidR="316B4A75" w:rsidRDefault="316B4A75" w:rsidP="316B4A75">
            <w:pPr>
              <w:rPr>
                <w:noProof/>
              </w:rPr>
            </w:pPr>
            <w:r>
              <w:rPr>
                <w:noProof/>
                <w:sz w:val="24"/>
              </w:rPr>
              <w:t>4</w:t>
            </w:r>
            <w:r w:rsidRPr="00112FE5">
              <w:rPr>
                <w:noProof/>
                <w:sz w:val="24"/>
                <w:lang w:val="pl-PL"/>
              </w:rPr>
              <w:t>0</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0FF60E07" w14:textId="1814ADDE" w:rsidR="316B4A75" w:rsidRDefault="316B4A75" w:rsidP="316B4A75">
            <w:pPr>
              <w:rPr>
                <w:noProof/>
              </w:rPr>
            </w:pPr>
            <w:r>
              <w:rPr>
                <w:noProof/>
                <w:sz w:val="24"/>
              </w:rPr>
              <w:t>6</w:t>
            </w:r>
            <w:r w:rsidRPr="00112FE5">
              <w:rPr>
                <w:noProof/>
                <w:sz w:val="24"/>
                <w:lang w:val="pl-PL"/>
              </w:rPr>
              <w:t>0</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3AF54E8A" w14:textId="0FF0831D" w:rsidR="316B4A75" w:rsidRDefault="316B4A75" w:rsidP="316B4A75">
            <w:pPr>
              <w:rPr>
                <w:noProof/>
              </w:rPr>
            </w:pPr>
            <w:r>
              <w:rPr>
                <w:noProof/>
                <w:sz w:val="24"/>
              </w:rPr>
              <w:t>8</w:t>
            </w:r>
            <w:r w:rsidRPr="00112FE5">
              <w:rPr>
                <w:noProof/>
                <w:sz w:val="24"/>
                <w:lang w:val="pl-PL"/>
              </w:rPr>
              <w:t>0</w:t>
            </w:r>
            <w:r w:rsidR="00112FE5" w:rsidRPr="00112FE5">
              <w:rPr>
                <w:noProof/>
                <w:sz w:val="24"/>
                <w:lang w:val="pl-PL"/>
              </w:rPr>
              <w:t> </w:t>
            </w:r>
            <w:r w:rsidRPr="00112FE5">
              <w:rPr>
                <w:noProof/>
                <w:sz w:val="24"/>
                <w:lang w:val="pl-PL"/>
              </w:rPr>
              <w:t>%</w:t>
            </w:r>
          </w:p>
        </w:tc>
      </w:tr>
      <w:tr w:rsidR="316B4A75" w14:paraId="779C0DB0"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59B6B5E" w14:textId="4E851C18" w:rsidR="316B4A75" w:rsidRDefault="316B4A75" w:rsidP="316B4A75">
            <w:pPr>
              <w:rPr>
                <w:noProof/>
              </w:rPr>
            </w:pPr>
            <w:r>
              <w:rPr>
                <w:b/>
                <w:noProof/>
                <w:sz w:val="24"/>
              </w:rPr>
              <w:t>ES</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672B6718" w14:textId="4C1E1E89" w:rsidR="316B4A75" w:rsidRDefault="316B4A75" w:rsidP="316B4A75">
            <w:pPr>
              <w:rPr>
                <w:noProof/>
              </w:rPr>
            </w:pPr>
            <w:r>
              <w:rPr>
                <w:noProof/>
                <w:sz w:val="24"/>
              </w:rPr>
              <w:t>5</w:t>
            </w:r>
            <w:r w:rsidRPr="00112FE5">
              <w:rPr>
                <w:noProof/>
                <w:sz w:val="24"/>
                <w:lang w:val="pl-PL"/>
              </w:rPr>
              <w:t>9</w:t>
            </w:r>
            <w:r w:rsidR="00112FE5" w:rsidRPr="00112FE5">
              <w:rPr>
                <w:noProof/>
                <w:sz w:val="24"/>
                <w:lang w:val="pl-PL"/>
              </w:rPr>
              <w:t> </w:t>
            </w:r>
            <w:r w:rsidRPr="00112FE5">
              <w:rPr>
                <w:noProof/>
                <w:sz w:val="24"/>
                <w:lang w:val="pl-PL"/>
              </w:rPr>
              <w:t>%</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64FBF9AE" w14:textId="4ACC907C" w:rsidR="316B4A75" w:rsidRDefault="316B4A75" w:rsidP="316B4A75">
            <w:pPr>
              <w:rPr>
                <w:noProof/>
              </w:rPr>
            </w:pPr>
            <w:r>
              <w:rPr>
                <w:noProof/>
                <w:sz w:val="24"/>
              </w:rPr>
              <w:t>6</w:t>
            </w:r>
            <w:r w:rsidRPr="00112FE5">
              <w:rPr>
                <w:noProof/>
                <w:sz w:val="24"/>
                <w:lang w:val="pl-PL"/>
              </w:rPr>
              <w:t>2</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3177250E" w14:textId="503423A3" w:rsidR="316B4A75" w:rsidRDefault="316B4A75" w:rsidP="316B4A75">
            <w:pPr>
              <w:rPr>
                <w:noProof/>
              </w:rPr>
            </w:pPr>
            <w:r>
              <w:rPr>
                <w:noProof/>
                <w:sz w:val="24"/>
              </w:rPr>
              <w:t>6</w:t>
            </w:r>
            <w:r w:rsidRPr="00112FE5">
              <w:rPr>
                <w:noProof/>
                <w:sz w:val="24"/>
                <w:lang w:val="pl-PL"/>
              </w:rPr>
              <w:t>8</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27EB9BD2" w14:textId="152C2247" w:rsidR="316B4A75" w:rsidRDefault="316B4A75" w:rsidP="316B4A75">
            <w:pPr>
              <w:rPr>
                <w:noProof/>
              </w:rPr>
            </w:pPr>
            <w:r>
              <w:rPr>
                <w:noProof/>
                <w:sz w:val="24"/>
              </w:rPr>
              <w:t>7</w:t>
            </w:r>
            <w:r w:rsidRPr="00112FE5">
              <w:rPr>
                <w:noProof/>
                <w:sz w:val="24"/>
                <w:lang w:val="pl-PL"/>
              </w:rPr>
              <w:t>6</w:t>
            </w:r>
            <w:r w:rsidR="00112FE5" w:rsidRPr="00112FE5">
              <w:rPr>
                <w:noProof/>
                <w:sz w:val="24"/>
                <w:lang w:val="pl-PL"/>
              </w:rPr>
              <w:t> </w:t>
            </w:r>
            <w:r w:rsidRPr="00112FE5">
              <w:rPr>
                <w:noProof/>
                <w:sz w:val="24"/>
                <w:lang w:val="pl-PL"/>
              </w:rPr>
              <w:t>%</w:t>
            </w:r>
          </w:p>
        </w:tc>
      </w:tr>
      <w:tr w:rsidR="316B4A75" w14:paraId="652B1E2D"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3F0CB34E" w14:textId="5C8F678A" w:rsidR="316B4A75" w:rsidRDefault="316B4A75" w:rsidP="316B4A75">
            <w:pPr>
              <w:rPr>
                <w:noProof/>
              </w:rPr>
            </w:pPr>
            <w:r>
              <w:rPr>
                <w:b/>
                <w:noProof/>
                <w:sz w:val="24"/>
              </w:rPr>
              <w:t>FR</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31E47D6E" w14:textId="7C02F852" w:rsidR="316B4A75" w:rsidRDefault="316B4A75" w:rsidP="316B4A75">
            <w:pPr>
              <w:rPr>
                <w:noProof/>
              </w:rPr>
            </w:pPr>
            <w:r>
              <w:rPr>
                <w:noProof/>
                <w:sz w:val="24"/>
              </w:rPr>
              <w:t>4</w:t>
            </w:r>
            <w:r w:rsidRPr="00112FE5">
              <w:rPr>
                <w:noProof/>
                <w:sz w:val="24"/>
                <w:lang w:val="pl-PL"/>
              </w:rPr>
              <w:t>1</w:t>
            </w:r>
            <w:r w:rsidR="00112FE5" w:rsidRPr="00112FE5">
              <w:rPr>
                <w:noProof/>
                <w:sz w:val="24"/>
                <w:lang w:val="pl-PL"/>
              </w:rPr>
              <w:t> </w:t>
            </w:r>
            <w:r w:rsidRPr="00112FE5">
              <w:rPr>
                <w:noProof/>
                <w:sz w:val="24"/>
                <w:lang w:val="pl-PL"/>
              </w:rPr>
              <w:t>%</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7E234E1B" w14:textId="4C6E55F8" w:rsidR="316B4A75" w:rsidRDefault="316B4A75" w:rsidP="316B4A75">
            <w:pPr>
              <w:rPr>
                <w:noProof/>
              </w:rPr>
            </w:pPr>
            <w:r w:rsidRPr="00112FE5">
              <w:rPr>
                <w:noProof/>
                <w:sz w:val="24"/>
                <w:lang w:val="pl-PL"/>
              </w:rPr>
              <w:t>7</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2D499648" w14:textId="492CEDA5" w:rsidR="316B4A75" w:rsidRDefault="316B4A75" w:rsidP="316B4A75">
            <w:pPr>
              <w:rPr>
                <w:noProof/>
              </w:rPr>
            </w:pPr>
            <w:r>
              <w:rPr>
                <w:noProof/>
                <w:sz w:val="24"/>
              </w:rPr>
              <w:t>3</w:t>
            </w:r>
            <w:r w:rsidRPr="00112FE5">
              <w:rPr>
                <w:noProof/>
                <w:sz w:val="24"/>
                <w:lang w:val="pl-PL"/>
              </w:rPr>
              <w:t>5</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38B14136" w14:textId="7F2157F8" w:rsidR="316B4A75" w:rsidRDefault="316B4A75" w:rsidP="316B4A75">
            <w:pPr>
              <w:rPr>
                <w:noProof/>
              </w:rPr>
            </w:pPr>
            <w:r>
              <w:rPr>
                <w:noProof/>
                <w:sz w:val="24"/>
              </w:rPr>
              <w:t>8</w:t>
            </w:r>
            <w:r w:rsidRPr="00112FE5">
              <w:rPr>
                <w:noProof/>
                <w:sz w:val="24"/>
                <w:lang w:val="pl-PL"/>
              </w:rPr>
              <w:t>1</w:t>
            </w:r>
            <w:r w:rsidR="00112FE5" w:rsidRPr="00112FE5">
              <w:rPr>
                <w:noProof/>
                <w:sz w:val="24"/>
                <w:lang w:val="pl-PL"/>
              </w:rPr>
              <w:t> </w:t>
            </w:r>
            <w:r w:rsidRPr="00112FE5">
              <w:rPr>
                <w:noProof/>
                <w:sz w:val="24"/>
                <w:lang w:val="pl-PL"/>
              </w:rPr>
              <w:t>%</w:t>
            </w:r>
          </w:p>
        </w:tc>
      </w:tr>
      <w:tr w:rsidR="316B4A75" w14:paraId="52E48A81"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38AA8205" w14:textId="01CE25C9" w:rsidR="316B4A75" w:rsidRDefault="316B4A75" w:rsidP="316B4A75">
            <w:pPr>
              <w:rPr>
                <w:noProof/>
              </w:rPr>
            </w:pPr>
            <w:r>
              <w:rPr>
                <w:b/>
                <w:noProof/>
                <w:sz w:val="24"/>
              </w:rPr>
              <w:t>HR</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3BCE5972" w14:textId="4654A203" w:rsidR="316B4A75" w:rsidRDefault="316B4A75" w:rsidP="316B4A75">
            <w:pPr>
              <w:rPr>
                <w:noProof/>
              </w:rPr>
            </w:pPr>
            <w:r>
              <w:rPr>
                <w:noProof/>
                <w:sz w:val="24"/>
              </w:rPr>
              <w:t>4</w:t>
            </w:r>
            <w:r w:rsidRPr="00112FE5">
              <w:rPr>
                <w:noProof/>
                <w:sz w:val="24"/>
                <w:lang w:val="pl-PL"/>
              </w:rPr>
              <w:t>6</w:t>
            </w:r>
            <w:r w:rsidR="00112FE5" w:rsidRPr="00112FE5">
              <w:rPr>
                <w:noProof/>
                <w:sz w:val="24"/>
                <w:lang w:val="pl-PL"/>
              </w:rPr>
              <w:t> </w:t>
            </w:r>
            <w:r w:rsidRPr="00112FE5">
              <w:rPr>
                <w:noProof/>
                <w:sz w:val="24"/>
                <w:lang w:val="pl-PL"/>
              </w:rPr>
              <w:t>%</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0FAA8BC7" w14:textId="7CE6CCC6" w:rsidR="316B4A75" w:rsidRDefault="316B4A75" w:rsidP="316B4A75">
            <w:pPr>
              <w:rPr>
                <w:noProof/>
              </w:rPr>
            </w:pPr>
            <w:r>
              <w:rPr>
                <w:noProof/>
                <w:sz w:val="24"/>
              </w:rPr>
              <w:t>2</w:t>
            </w:r>
            <w:r w:rsidRPr="00112FE5">
              <w:rPr>
                <w:noProof/>
                <w:sz w:val="24"/>
                <w:lang w:val="pl-PL"/>
              </w:rPr>
              <w:t>9</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4060940D" w14:textId="76A50C46" w:rsidR="316B4A75" w:rsidRDefault="316B4A75" w:rsidP="316B4A75">
            <w:pPr>
              <w:rPr>
                <w:noProof/>
              </w:rPr>
            </w:pPr>
            <w:r>
              <w:rPr>
                <w:noProof/>
                <w:sz w:val="24"/>
              </w:rPr>
              <w:t>5</w:t>
            </w:r>
            <w:r w:rsidRPr="00112FE5">
              <w:rPr>
                <w:noProof/>
                <w:sz w:val="24"/>
                <w:lang w:val="pl-PL"/>
              </w:rPr>
              <w:t>1</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61E96B43" w14:textId="63801B40" w:rsidR="316B4A75" w:rsidRDefault="316B4A75" w:rsidP="316B4A75">
            <w:pPr>
              <w:rPr>
                <w:noProof/>
              </w:rPr>
            </w:pPr>
            <w:r>
              <w:rPr>
                <w:noProof/>
                <w:sz w:val="24"/>
              </w:rPr>
              <w:t>8</w:t>
            </w:r>
            <w:r w:rsidRPr="00112FE5">
              <w:rPr>
                <w:noProof/>
                <w:sz w:val="24"/>
                <w:lang w:val="pl-PL"/>
              </w:rPr>
              <w:t>3</w:t>
            </w:r>
            <w:r w:rsidR="00112FE5" w:rsidRPr="00112FE5">
              <w:rPr>
                <w:noProof/>
                <w:sz w:val="24"/>
                <w:lang w:val="pl-PL"/>
              </w:rPr>
              <w:t> </w:t>
            </w:r>
            <w:r w:rsidRPr="00112FE5">
              <w:rPr>
                <w:noProof/>
                <w:sz w:val="24"/>
                <w:lang w:val="pl-PL"/>
              </w:rPr>
              <w:t>%</w:t>
            </w:r>
          </w:p>
        </w:tc>
      </w:tr>
      <w:tr w:rsidR="316B4A75" w14:paraId="6B1AEEB9"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CD990CA" w14:textId="477C013C" w:rsidR="316B4A75" w:rsidRDefault="316B4A75" w:rsidP="316B4A75">
            <w:pPr>
              <w:rPr>
                <w:noProof/>
              </w:rPr>
            </w:pPr>
            <w:r>
              <w:rPr>
                <w:b/>
                <w:noProof/>
                <w:sz w:val="24"/>
              </w:rPr>
              <w:t>HU</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05FA11FD" w14:textId="2321FA42" w:rsidR="316B4A75" w:rsidRDefault="316B4A75" w:rsidP="316B4A75">
            <w:pPr>
              <w:rPr>
                <w:noProof/>
              </w:rPr>
            </w:pPr>
            <w:r>
              <w:rPr>
                <w:noProof/>
                <w:sz w:val="24"/>
              </w:rPr>
              <w:t>5</w:t>
            </w:r>
            <w:r w:rsidRPr="00112FE5">
              <w:rPr>
                <w:noProof/>
                <w:sz w:val="24"/>
                <w:lang w:val="pl-PL"/>
              </w:rPr>
              <w:t>1</w:t>
            </w:r>
            <w:r w:rsidR="00112FE5" w:rsidRPr="00112FE5">
              <w:rPr>
                <w:noProof/>
                <w:sz w:val="24"/>
                <w:lang w:val="pl-PL"/>
              </w:rPr>
              <w:t> </w:t>
            </w:r>
            <w:r w:rsidRPr="00112FE5">
              <w:rPr>
                <w:noProof/>
                <w:sz w:val="24"/>
                <w:lang w:val="pl-PL"/>
              </w:rPr>
              <w:t>%</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31264E6F" w14:textId="7FA8A58A" w:rsidR="316B4A75" w:rsidRDefault="316B4A75" w:rsidP="316B4A75">
            <w:pPr>
              <w:rPr>
                <w:noProof/>
              </w:rPr>
            </w:pPr>
            <w:r>
              <w:rPr>
                <w:noProof/>
                <w:sz w:val="24"/>
              </w:rPr>
              <w:t>3</w:t>
            </w:r>
            <w:r w:rsidRPr="00112FE5">
              <w:rPr>
                <w:noProof/>
                <w:sz w:val="24"/>
                <w:lang w:val="pl-PL"/>
              </w:rPr>
              <w:t>7</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6B32743D" w14:textId="4E4A993A" w:rsidR="316B4A75" w:rsidRDefault="316B4A75" w:rsidP="316B4A75">
            <w:pPr>
              <w:rPr>
                <w:noProof/>
              </w:rPr>
            </w:pPr>
            <w:r>
              <w:rPr>
                <w:noProof/>
                <w:sz w:val="24"/>
              </w:rPr>
              <w:t>6</w:t>
            </w:r>
            <w:r w:rsidRPr="00112FE5">
              <w:rPr>
                <w:noProof/>
                <w:sz w:val="24"/>
                <w:lang w:val="pl-PL"/>
              </w:rPr>
              <w:t>5</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340D74AD" w14:textId="58DA8A3C" w:rsidR="316B4A75" w:rsidRDefault="316B4A75" w:rsidP="316B4A75">
            <w:pPr>
              <w:rPr>
                <w:noProof/>
              </w:rPr>
            </w:pPr>
            <w:r>
              <w:rPr>
                <w:noProof/>
                <w:sz w:val="24"/>
              </w:rPr>
              <w:t>8</w:t>
            </w:r>
            <w:r w:rsidRPr="00112FE5">
              <w:rPr>
                <w:noProof/>
                <w:sz w:val="24"/>
                <w:lang w:val="pl-PL"/>
              </w:rPr>
              <w:t>6</w:t>
            </w:r>
            <w:r w:rsidR="00112FE5" w:rsidRPr="00112FE5">
              <w:rPr>
                <w:noProof/>
                <w:sz w:val="24"/>
                <w:lang w:val="pl-PL"/>
              </w:rPr>
              <w:t> </w:t>
            </w:r>
            <w:r w:rsidRPr="00112FE5">
              <w:rPr>
                <w:noProof/>
                <w:sz w:val="24"/>
                <w:lang w:val="pl-PL"/>
              </w:rPr>
              <w:t>%</w:t>
            </w:r>
          </w:p>
        </w:tc>
      </w:tr>
      <w:tr w:rsidR="316B4A75" w14:paraId="7EF2C38E"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23C1E7A2" w14:textId="0D04E6DB" w:rsidR="316B4A75" w:rsidRDefault="316B4A75" w:rsidP="316B4A75">
            <w:pPr>
              <w:rPr>
                <w:noProof/>
              </w:rPr>
            </w:pPr>
            <w:r>
              <w:rPr>
                <w:b/>
                <w:noProof/>
                <w:sz w:val="24"/>
              </w:rPr>
              <w:t>IT</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5AF7626F" w14:textId="4436F434" w:rsidR="316B4A75" w:rsidRDefault="316B4A75" w:rsidP="316B4A75">
            <w:pPr>
              <w:rPr>
                <w:noProof/>
              </w:rPr>
            </w:pPr>
            <w:r>
              <w:rPr>
                <w:noProof/>
                <w:sz w:val="24"/>
              </w:rPr>
              <w:t>4</w:t>
            </w:r>
            <w:r w:rsidRPr="00112FE5">
              <w:rPr>
                <w:noProof/>
                <w:sz w:val="24"/>
                <w:lang w:val="pl-PL"/>
              </w:rPr>
              <w:t>5</w:t>
            </w:r>
            <w:r w:rsidR="00112FE5" w:rsidRPr="00112FE5">
              <w:rPr>
                <w:noProof/>
                <w:sz w:val="24"/>
                <w:lang w:val="pl-PL"/>
              </w:rPr>
              <w:t> </w:t>
            </w:r>
            <w:r w:rsidRPr="00112FE5">
              <w:rPr>
                <w:noProof/>
                <w:sz w:val="24"/>
                <w:lang w:val="pl-PL"/>
              </w:rPr>
              <w:t>%</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61F256F8" w14:textId="2D643577" w:rsidR="316B4A75" w:rsidRDefault="316B4A75" w:rsidP="316B4A75">
            <w:pPr>
              <w:rPr>
                <w:noProof/>
              </w:rPr>
            </w:pPr>
            <w:r>
              <w:rPr>
                <w:noProof/>
                <w:sz w:val="24"/>
              </w:rPr>
              <w:t>3</w:t>
            </w:r>
            <w:r w:rsidRPr="00112FE5">
              <w:rPr>
                <w:noProof/>
                <w:sz w:val="24"/>
                <w:lang w:val="pl-PL"/>
              </w:rPr>
              <w:t>6</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174E29A9" w14:textId="280FCCFD" w:rsidR="316B4A75" w:rsidRDefault="316B4A75" w:rsidP="316B4A75">
            <w:pPr>
              <w:rPr>
                <w:noProof/>
              </w:rPr>
            </w:pPr>
            <w:r>
              <w:rPr>
                <w:noProof/>
                <w:sz w:val="24"/>
              </w:rPr>
              <w:t>5</w:t>
            </w:r>
            <w:r w:rsidRPr="00112FE5">
              <w:rPr>
                <w:noProof/>
                <w:sz w:val="24"/>
                <w:lang w:val="pl-PL"/>
              </w:rPr>
              <w:t>4</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7DDF8EFC" w14:textId="52AA52CF" w:rsidR="316B4A75" w:rsidRDefault="316B4A75" w:rsidP="316B4A75">
            <w:pPr>
              <w:rPr>
                <w:noProof/>
              </w:rPr>
            </w:pPr>
            <w:r>
              <w:rPr>
                <w:noProof/>
                <w:sz w:val="24"/>
              </w:rPr>
              <w:t>7</w:t>
            </w:r>
            <w:r w:rsidRPr="00112FE5">
              <w:rPr>
                <w:noProof/>
                <w:sz w:val="24"/>
                <w:lang w:val="pl-PL"/>
              </w:rPr>
              <w:t>2</w:t>
            </w:r>
            <w:r w:rsidR="00112FE5" w:rsidRPr="00112FE5">
              <w:rPr>
                <w:noProof/>
                <w:sz w:val="24"/>
                <w:lang w:val="pl-PL"/>
              </w:rPr>
              <w:t> </w:t>
            </w:r>
            <w:r w:rsidRPr="00112FE5">
              <w:rPr>
                <w:noProof/>
                <w:sz w:val="24"/>
                <w:lang w:val="pl-PL"/>
              </w:rPr>
              <w:t>%</w:t>
            </w:r>
          </w:p>
        </w:tc>
      </w:tr>
      <w:tr w:rsidR="316B4A75" w14:paraId="1AA6F21F"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235F6DC4" w14:textId="6136F4D2" w:rsidR="316B4A75" w:rsidRDefault="316B4A75" w:rsidP="316B4A75">
            <w:pPr>
              <w:rPr>
                <w:noProof/>
              </w:rPr>
            </w:pPr>
            <w:r>
              <w:rPr>
                <w:b/>
                <w:noProof/>
                <w:sz w:val="24"/>
              </w:rPr>
              <w:t>LV</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6244D4E3" w14:textId="505A0D68" w:rsidR="316B4A75" w:rsidRDefault="316B4A75" w:rsidP="316B4A75">
            <w:pPr>
              <w:rPr>
                <w:noProof/>
              </w:rPr>
            </w:pPr>
            <w:r>
              <w:rPr>
                <w:noProof/>
                <w:sz w:val="24"/>
              </w:rPr>
              <w:t>4</w:t>
            </w:r>
            <w:r w:rsidRPr="00112FE5">
              <w:rPr>
                <w:noProof/>
                <w:sz w:val="24"/>
                <w:lang w:val="pl-PL"/>
              </w:rPr>
              <w:t>5</w:t>
            </w:r>
            <w:r w:rsidR="00112FE5" w:rsidRPr="00112FE5">
              <w:rPr>
                <w:noProof/>
                <w:sz w:val="24"/>
                <w:lang w:val="pl-PL"/>
              </w:rPr>
              <w:t> </w:t>
            </w:r>
            <w:r w:rsidRPr="00112FE5">
              <w:rPr>
                <w:noProof/>
                <w:sz w:val="24"/>
                <w:lang w:val="pl-PL"/>
              </w:rPr>
              <w:t>%</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09BCD5BC" w14:textId="74D54FB0" w:rsidR="316B4A75" w:rsidRDefault="316B4A75" w:rsidP="316B4A75">
            <w:pPr>
              <w:rPr>
                <w:noProof/>
              </w:rPr>
            </w:pPr>
            <w:r>
              <w:rPr>
                <w:noProof/>
                <w:sz w:val="24"/>
              </w:rPr>
              <w:t>4</w:t>
            </w:r>
            <w:r w:rsidRPr="00112FE5">
              <w:rPr>
                <w:noProof/>
                <w:sz w:val="24"/>
                <w:lang w:val="pl-PL"/>
              </w:rPr>
              <w:t>1</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03CAA297" w14:textId="744C4D6A" w:rsidR="316B4A75" w:rsidRDefault="316B4A75" w:rsidP="316B4A75">
            <w:pPr>
              <w:rPr>
                <w:noProof/>
              </w:rPr>
            </w:pPr>
            <w:r>
              <w:rPr>
                <w:noProof/>
                <w:sz w:val="24"/>
              </w:rPr>
              <w:t>6</w:t>
            </w:r>
            <w:r w:rsidRPr="00112FE5">
              <w:rPr>
                <w:noProof/>
                <w:sz w:val="24"/>
                <w:lang w:val="pl-PL"/>
              </w:rPr>
              <w:t>3</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68650F5F" w14:textId="543BDABA" w:rsidR="316B4A75" w:rsidRDefault="316B4A75" w:rsidP="316B4A75">
            <w:pPr>
              <w:rPr>
                <w:noProof/>
              </w:rPr>
            </w:pPr>
            <w:r>
              <w:rPr>
                <w:noProof/>
                <w:sz w:val="24"/>
              </w:rPr>
              <w:t>9</w:t>
            </w:r>
            <w:r w:rsidRPr="00112FE5">
              <w:rPr>
                <w:noProof/>
                <w:sz w:val="24"/>
                <w:lang w:val="pl-PL"/>
              </w:rPr>
              <w:t>0</w:t>
            </w:r>
            <w:r w:rsidR="00112FE5" w:rsidRPr="00112FE5">
              <w:rPr>
                <w:noProof/>
                <w:sz w:val="24"/>
                <w:lang w:val="pl-PL"/>
              </w:rPr>
              <w:t> </w:t>
            </w:r>
            <w:r w:rsidRPr="00112FE5">
              <w:rPr>
                <w:noProof/>
                <w:sz w:val="24"/>
                <w:lang w:val="pl-PL"/>
              </w:rPr>
              <w:t>%</w:t>
            </w:r>
          </w:p>
        </w:tc>
      </w:tr>
      <w:tr w:rsidR="316B4A75" w14:paraId="560BFC65"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F005CE1" w14:textId="03291522" w:rsidR="316B4A75" w:rsidRDefault="316B4A75" w:rsidP="316B4A75">
            <w:pPr>
              <w:rPr>
                <w:noProof/>
              </w:rPr>
            </w:pPr>
            <w:r>
              <w:rPr>
                <w:b/>
                <w:noProof/>
                <w:sz w:val="24"/>
              </w:rPr>
              <w:t>NL</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537759A4" w14:textId="7C149AE9" w:rsidR="316B4A75" w:rsidRDefault="316B4A75" w:rsidP="316B4A75">
            <w:pPr>
              <w:rPr>
                <w:noProof/>
              </w:rPr>
            </w:pPr>
            <w:r>
              <w:rPr>
                <w:noProof/>
                <w:sz w:val="24"/>
              </w:rPr>
              <w:t>4</w:t>
            </w:r>
            <w:r w:rsidRPr="00112FE5">
              <w:rPr>
                <w:noProof/>
                <w:sz w:val="24"/>
                <w:lang w:val="pl-PL"/>
              </w:rPr>
              <w:t>9</w:t>
            </w:r>
            <w:r w:rsidR="00112FE5" w:rsidRPr="00112FE5">
              <w:rPr>
                <w:noProof/>
                <w:sz w:val="24"/>
                <w:lang w:val="pl-PL"/>
              </w:rPr>
              <w:t> </w:t>
            </w:r>
            <w:r w:rsidRPr="00112FE5">
              <w:rPr>
                <w:noProof/>
                <w:sz w:val="24"/>
                <w:lang w:val="pl-PL"/>
              </w:rPr>
              <w:t>%</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756CC9E0" w14:textId="1E72B68D" w:rsidR="316B4A75" w:rsidRDefault="316B4A75" w:rsidP="316B4A75">
            <w:pPr>
              <w:rPr>
                <w:noProof/>
              </w:rPr>
            </w:pPr>
            <w:r>
              <w:rPr>
                <w:noProof/>
                <w:sz w:val="24"/>
              </w:rPr>
              <w:t>3</w:t>
            </w:r>
            <w:r w:rsidRPr="00112FE5">
              <w:rPr>
                <w:noProof/>
                <w:sz w:val="24"/>
                <w:lang w:val="pl-PL"/>
              </w:rPr>
              <w:t>4</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4ED96036" w14:textId="62048468" w:rsidR="316B4A75" w:rsidRDefault="316B4A75" w:rsidP="316B4A75">
            <w:pPr>
              <w:rPr>
                <w:noProof/>
              </w:rPr>
            </w:pPr>
            <w:r>
              <w:rPr>
                <w:noProof/>
                <w:sz w:val="24"/>
              </w:rPr>
              <w:t>5</w:t>
            </w:r>
            <w:r w:rsidRPr="00112FE5">
              <w:rPr>
                <w:noProof/>
                <w:sz w:val="24"/>
                <w:lang w:val="pl-PL"/>
              </w:rPr>
              <w:t>6</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29B68519" w14:textId="78E64366" w:rsidR="316B4A75" w:rsidRDefault="316B4A75" w:rsidP="316B4A75">
            <w:pPr>
              <w:rPr>
                <w:noProof/>
              </w:rPr>
            </w:pPr>
            <w:r>
              <w:rPr>
                <w:noProof/>
                <w:sz w:val="24"/>
              </w:rPr>
              <w:t>7</w:t>
            </w:r>
            <w:r w:rsidRPr="00112FE5">
              <w:rPr>
                <w:noProof/>
                <w:sz w:val="24"/>
                <w:lang w:val="pl-PL"/>
              </w:rPr>
              <w:t>8</w:t>
            </w:r>
            <w:r w:rsidR="00112FE5" w:rsidRPr="00112FE5">
              <w:rPr>
                <w:noProof/>
                <w:sz w:val="24"/>
                <w:lang w:val="pl-PL"/>
              </w:rPr>
              <w:t> </w:t>
            </w:r>
            <w:r w:rsidRPr="00112FE5">
              <w:rPr>
                <w:noProof/>
                <w:sz w:val="24"/>
                <w:lang w:val="pl-PL"/>
              </w:rPr>
              <w:t>%</w:t>
            </w:r>
          </w:p>
        </w:tc>
      </w:tr>
      <w:tr w:rsidR="316B4A75" w14:paraId="3DE373E3"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3773E6D6" w14:textId="2A15D0F1" w:rsidR="316B4A75" w:rsidRDefault="316B4A75" w:rsidP="316B4A75">
            <w:pPr>
              <w:rPr>
                <w:noProof/>
              </w:rPr>
            </w:pPr>
            <w:r>
              <w:rPr>
                <w:b/>
                <w:noProof/>
                <w:sz w:val="24"/>
              </w:rPr>
              <w:t>PL</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3FDB6F4D" w14:textId="0E3E8F47" w:rsidR="316B4A75" w:rsidRDefault="316B4A75" w:rsidP="316B4A75">
            <w:pPr>
              <w:rPr>
                <w:noProof/>
              </w:rPr>
            </w:pPr>
            <w:r>
              <w:rPr>
                <w:noProof/>
                <w:sz w:val="24"/>
              </w:rPr>
              <w:t>4</w:t>
            </w:r>
            <w:r w:rsidRPr="00112FE5">
              <w:rPr>
                <w:noProof/>
                <w:sz w:val="24"/>
                <w:lang w:val="pl-PL"/>
              </w:rPr>
              <w:t>5</w:t>
            </w:r>
            <w:r w:rsidR="00112FE5" w:rsidRPr="00112FE5">
              <w:rPr>
                <w:noProof/>
                <w:sz w:val="24"/>
                <w:lang w:val="pl-PL"/>
              </w:rPr>
              <w:t> </w:t>
            </w:r>
            <w:r w:rsidRPr="00112FE5">
              <w:rPr>
                <w:noProof/>
                <w:sz w:val="24"/>
                <w:lang w:val="pl-PL"/>
              </w:rPr>
              <w:t>%</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0373F0C0" w14:textId="7C2108B9" w:rsidR="316B4A75" w:rsidRDefault="316B4A75" w:rsidP="316B4A75">
            <w:pPr>
              <w:rPr>
                <w:noProof/>
              </w:rPr>
            </w:pPr>
            <w:r>
              <w:rPr>
                <w:noProof/>
                <w:sz w:val="24"/>
              </w:rPr>
              <w:t>3</w:t>
            </w:r>
            <w:r w:rsidRPr="00112FE5">
              <w:rPr>
                <w:noProof/>
                <w:sz w:val="24"/>
                <w:lang w:val="pl-PL"/>
              </w:rPr>
              <w:t>0</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28BF3E5C" w14:textId="53B0FC46" w:rsidR="316B4A75" w:rsidRDefault="316B4A75" w:rsidP="316B4A75">
            <w:pPr>
              <w:rPr>
                <w:noProof/>
              </w:rPr>
            </w:pPr>
            <w:r>
              <w:rPr>
                <w:noProof/>
                <w:sz w:val="24"/>
              </w:rPr>
              <w:t>5</w:t>
            </w:r>
            <w:r w:rsidRPr="00112FE5">
              <w:rPr>
                <w:noProof/>
                <w:sz w:val="24"/>
                <w:lang w:val="pl-PL"/>
              </w:rPr>
              <w:t>0</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08A6EFF0" w14:textId="504F1F47" w:rsidR="316B4A75" w:rsidRDefault="316B4A75" w:rsidP="316B4A75">
            <w:pPr>
              <w:rPr>
                <w:noProof/>
              </w:rPr>
            </w:pPr>
            <w:r>
              <w:rPr>
                <w:noProof/>
                <w:sz w:val="24"/>
              </w:rPr>
              <w:t>7</w:t>
            </w:r>
            <w:r w:rsidRPr="00112FE5">
              <w:rPr>
                <w:noProof/>
                <w:sz w:val="24"/>
                <w:lang w:val="pl-PL"/>
              </w:rPr>
              <w:t>0</w:t>
            </w:r>
            <w:r w:rsidR="00112FE5" w:rsidRPr="00112FE5">
              <w:rPr>
                <w:noProof/>
                <w:sz w:val="24"/>
                <w:lang w:val="pl-PL"/>
              </w:rPr>
              <w:t> </w:t>
            </w:r>
            <w:r w:rsidRPr="00112FE5">
              <w:rPr>
                <w:noProof/>
                <w:sz w:val="24"/>
                <w:lang w:val="pl-PL"/>
              </w:rPr>
              <w:t>%</w:t>
            </w:r>
          </w:p>
        </w:tc>
      </w:tr>
      <w:tr w:rsidR="316B4A75" w14:paraId="4A0ACF44"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1E5E4253" w14:textId="4A4357E6" w:rsidR="316B4A75" w:rsidRDefault="316B4A75" w:rsidP="316B4A75">
            <w:pPr>
              <w:rPr>
                <w:noProof/>
              </w:rPr>
            </w:pPr>
            <w:r>
              <w:rPr>
                <w:b/>
                <w:noProof/>
                <w:sz w:val="24"/>
              </w:rPr>
              <w:t>PT</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2279537B" w14:textId="086336D9" w:rsidR="316B4A75" w:rsidRDefault="316B4A75" w:rsidP="316B4A75">
            <w:pPr>
              <w:rPr>
                <w:noProof/>
              </w:rPr>
            </w:pPr>
            <w:r>
              <w:rPr>
                <w:noProof/>
                <w:sz w:val="24"/>
              </w:rPr>
              <w:t>7</w:t>
            </w:r>
            <w:r w:rsidRPr="00112FE5">
              <w:rPr>
                <w:noProof/>
                <w:sz w:val="24"/>
                <w:lang w:val="pl-PL"/>
              </w:rPr>
              <w:t>0</w:t>
            </w:r>
            <w:r w:rsidR="00112FE5" w:rsidRPr="00112FE5">
              <w:rPr>
                <w:noProof/>
                <w:sz w:val="24"/>
                <w:lang w:val="pl-PL"/>
              </w:rPr>
              <w:t> </w:t>
            </w:r>
            <w:r w:rsidRPr="00112FE5">
              <w:rPr>
                <w:noProof/>
                <w:sz w:val="24"/>
                <w:lang w:val="pl-PL"/>
              </w:rPr>
              <w:t>%</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36F2C231" w14:textId="4D40A166" w:rsidR="316B4A75" w:rsidRDefault="316B4A75" w:rsidP="316B4A75">
            <w:pPr>
              <w:rPr>
                <w:noProof/>
              </w:rPr>
            </w:pPr>
            <w:r>
              <w:rPr>
                <w:noProof/>
                <w:sz w:val="24"/>
              </w:rPr>
              <w:t>7</w:t>
            </w:r>
            <w:r w:rsidRPr="00112FE5">
              <w:rPr>
                <w:noProof/>
                <w:sz w:val="24"/>
                <w:lang w:val="pl-PL"/>
              </w:rPr>
              <w:t>0</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6B13B3A5" w14:textId="2195A8C4" w:rsidR="316B4A75" w:rsidRDefault="316B4A75" w:rsidP="316B4A75">
            <w:pPr>
              <w:rPr>
                <w:noProof/>
              </w:rPr>
            </w:pPr>
            <w:r>
              <w:rPr>
                <w:noProof/>
                <w:sz w:val="24"/>
              </w:rPr>
              <w:t>8</w:t>
            </w:r>
            <w:r w:rsidRPr="00112FE5">
              <w:rPr>
                <w:noProof/>
                <w:sz w:val="24"/>
                <w:lang w:val="pl-PL"/>
              </w:rPr>
              <w:t>0</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19A5BD0E" w14:textId="7058C0B1" w:rsidR="316B4A75" w:rsidRDefault="316B4A75" w:rsidP="316B4A75">
            <w:pPr>
              <w:rPr>
                <w:noProof/>
              </w:rPr>
            </w:pPr>
            <w:r>
              <w:rPr>
                <w:noProof/>
                <w:sz w:val="24"/>
              </w:rPr>
              <w:t>8</w:t>
            </w:r>
            <w:r w:rsidRPr="00112FE5">
              <w:rPr>
                <w:noProof/>
                <w:sz w:val="24"/>
                <w:lang w:val="pl-PL"/>
              </w:rPr>
              <w:t>0</w:t>
            </w:r>
            <w:r w:rsidR="00112FE5" w:rsidRPr="00112FE5">
              <w:rPr>
                <w:noProof/>
                <w:sz w:val="24"/>
                <w:lang w:val="pl-PL"/>
              </w:rPr>
              <w:t> </w:t>
            </w:r>
            <w:r w:rsidRPr="00112FE5">
              <w:rPr>
                <w:noProof/>
                <w:sz w:val="24"/>
                <w:lang w:val="pl-PL"/>
              </w:rPr>
              <w:t>%</w:t>
            </w:r>
          </w:p>
        </w:tc>
      </w:tr>
      <w:tr w:rsidR="316B4A75" w14:paraId="31C5E18C"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EBB3D18" w14:textId="508C4D3E" w:rsidR="316B4A75" w:rsidRDefault="316B4A75" w:rsidP="316B4A75">
            <w:pPr>
              <w:rPr>
                <w:noProof/>
              </w:rPr>
            </w:pPr>
            <w:r>
              <w:rPr>
                <w:b/>
                <w:noProof/>
                <w:sz w:val="24"/>
              </w:rPr>
              <w:t>RO</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59A63018" w14:textId="51AEF5F5" w:rsidR="316B4A75" w:rsidRDefault="316B4A75" w:rsidP="316B4A75">
            <w:pPr>
              <w:rPr>
                <w:noProof/>
              </w:rPr>
            </w:pPr>
            <w:r>
              <w:rPr>
                <w:noProof/>
                <w:sz w:val="24"/>
              </w:rPr>
              <w:t>4</w:t>
            </w:r>
            <w:r w:rsidRPr="00112FE5">
              <w:rPr>
                <w:noProof/>
                <w:sz w:val="24"/>
                <w:lang w:val="pl-PL"/>
              </w:rPr>
              <w:t>0</w:t>
            </w:r>
            <w:r w:rsidR="00112FE5" w:rsidRPr="00112FE5">
              <w:rPr>
                <w:noProof/>
                <w:sz w:val="24"/>
                <w:lang w:val="pl-PL"/>
              </w:rPr>
              <w:t> </w:t>
            </w:r>
            <w:r w:rsidRPr="00112FE5">
              <w:rPr>
                <w:noProof/>
                <w:sz w:val="24"/>
                <w:lang w:val="pl-PL"/>
              </w:rPr>
              <w:t>%</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2DC9D8C5" w14:textId="70C7F1E3" w:rsidR="316B4A75" w:rsidRDefault="316B4A75" w:rsidP="316B4A75">
            <w:pPr>
              <w:rPr>
                <w:noProof/>
              </w:rPr>
            </w:pPr>
            <w:r>
              <w:rPr>
                <w:noProof/>
                <w:sz w:val="24"/>
              </w:rPr>
              <w:t>4</w:t>
            </w:r>
            <w:r w:rsidRPr="00112FE5">
              <w:rPr>
                <w:noProof/>
                <w:sz w:val="24"/>
                <w:lang w:val="pl-PL"/>
              </w:rPr>
              <w:t>1</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6D55FEB4" w14:textId="6CAE1675" w:rsidR="316B4A75" w:rsidRDefault="316B4A75" w:rsidP="316B4A75">
            <w:pPr>
              <w:rPr>
                <w:noProof/>
              </w:rPr>
            </w:pPr>
            <w:r>
              <w:rPr>
                <w:noProof/>
                <w:sz w:val="24"/>
              </w:rPr>
              <w:t>6</w:t>
            </w:r>
            <w:r w:rsidRPr="00112FE5">
              <w:rPr>
                <w:noProof/>
                <w:sz w:val="24"/>
                <w:lang w:val="pl-PL"/>
              </w:rPr>
              <w:t>7</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13C8F8B8" w14:textId="405456FC" w:rsidR="316B4A75" w:rsidRDefault="316B4A75" w:rsidP="316B4A75">
            <w:pPr>
              <w:rPr>
                <w:noProof/>
              </w:rPr>
            </w:pPr>
            <w:r>
              <w:rPr>
                <w:noProof/>
                <w:sz w:val="24"/>
              </w:rPr>
              <w:t>8</w:t>
            </w:r>
            <w:r w:rsidRPr="00112FE5">
              <w:rPr>
                <w:noProof/>
                <w:sz w:val="24"/>
                <w:lang w:val="pl-PL"/>
              </w:rPr>
              <w:t>8</w:t>
            </w:r>
            <w:r w:rsidR="00112FE5" w:rsidRPr="00112FE5">
              <w:rPr>
                <w:noProof/>
                <w:sz w:val="24"/>
                <w:lang w:val="pl-PL"/>
              </w:rPr>
              <w:t> </w:t>
            </w:r>
            <w:r w:rsidRPr="00112FE5">
              <w:rPr>
                <w:noProof/>
                <w:sz w:val="24"/>
                <w:lang w:val="pl-PL"/>
              </w:rPr>
              <w:t>%</w:t>
            </w:r>
          </w:p>
        </w:tc>
      </w:tr>
      <w:tr w:rsidR="316B4A75" w14:paraId="0760B5FA"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7674115" w14:textId="03F8E894" w:rsidR="316B4A75" w:rsidRDefault="316B4A75" w:rsidP="316B4A75">
            <w:pPr>
              <w:rPr>
                <w:noProof/>
              </w:rPr>
            </w:pPr>
            <w:r>
              <w:rPr>
                <w:b/>
                <w:noProof/>
                <w:sz w:val="24"/>
              </w:rPr>
              <w:t>SE</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70AC44A3" w14:textId="6E574416" w:rsidR="316B4A75" w:rsidRDefault="316B4A75" w:rsidP="316B4A75">
            <w:pPr>
              <w:rPr>
                <w:noProof/>
              </w:rPr>
            </w:pPr>
            <w:r>
              <w:rPr>
                <w:noProof/>
                <w:sz w:val="24"/>
              </w:rPr>
              <w:t>4</w:t>
            </w:r>
            <w:r w:rsidRPr="00112FE5">
              <w:rPr>
                <w:noProof/>
                <w:sz w:val="24"/>
                <w:lang w:val="pl-PL"/>
              </w:rPr>
              <w:t>5</w:t>
            </w:r>
            <w:r w:rsidR="00112FE5" w:rsidRPr="00112FE5">
              <w:rPr>
                <w:noProof/>
                <w:sz w:val="24"/>
                <w:lang w:val="pl-PL"/>
              </w:rPr>
              <w:t> </w:t>
            </w:r>
            <w:r w:rsidRPr="00112FE5">
              <w:rPr>
                <w:noProof/>
                <w:sz w:val="24"/>
                <w:lang w:val="pl-PL"/>
              </w:rPr>
              <w:t>%</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0214B962" w14:textId="22320744" w:rsidR="316B4A75" w:rsidRDefault="316B4A75" w:rsidP="316B4A75">
            <w:pPr>
              <w:rPr>
                <w:noProof/>
              </w:rPr>
            </w:pPr>
            <w:r w:rsidRPr="00112FE5">
              <w:rPr>
                <w:noProof/>
                <w:sz w:val="24"/>
                <w:lang w:val="pl-PL"/>
              </w:rPr>
              <w:t>5</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0AE2F385" w14:textId="5A869FAF" w:rsidR="316B4A75" w:rsidRDefault="316B4A75" w:rsidP="316B4A75">
            <w:pPr>
              <w:rPr>
                <w:noProof/>
              </w:rPr>
            </w:pPr>
            <w:r w:rsidRPr="00112FE5">
              <w:rPr>
                <w:noProof/>
                <w:sz w:val="24"/>
                <w:lang w:val="pl-PL"/>
              </w:rPr>
              <w:t>5</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1C01C76B" w14:textId="5CD4B693" w:rsidR="316B4A75" w:rsidRDefault="316B4A75" w:rsidP="316B4A75">
            <w:pPr>
              <w:rPr>
                <w:noProof/>
              </w:rPr>
            </w:pPr>
            <w:r w:rsidRPr="00112FE5">
              <w:rPr>
                <w:noProof/>
                <w:sz w:val="24"/>
                <w:lang w:val="pl-PL"/>
              </w:rPr>
              <w:t>5</w:t>
            </w:r>
            <w:r w:rsidR="00112FE5" w:rsidRPr="00112FE5">
              <w:rPr>
                <w:noProof/>
                <w:sz w:val="24"/>
                <w:lang w:val="pl-PL"/>
              </w:rPr>
              <w:t> </w:t>
            </w:r>
            <w:r w:rsidRPr="00112FE5">
              <w:rPr>
                <w:noProof/>
                <w:sz w:val="24"/>
                <w:lang w:val="pl-PL"/>
              </w:rPr>
              <w:t>%</w:t>
            </w:r>
          </w:p>
        </w:tc>
      </w:tr>
      <w:tr w:rsidR="316B4A75" w14:paraId="3E367011" w14:textId="77777777" w:rsidTr="00E50F8E">
        <w:trPr>
          <w:trHeight w:val="300"/>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D7B7C09" w14:textId="3B10F6F2" w:rsidR="316B4A75" w:rsidRDefault="316B4A75" w:rsidP="316B4A75">
            <w:pPr>
              <w:rPr>
                <w:noProof/>
              </w:rPr>
            </w:pPr>
            <w:r>
              <w:rPr>
                <w:b/>
                <w:noProof/>
                <w:sz w:val="24"/>
              </w:rPr>
              <w:t>SK</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tcPr>
          <w:p w14:paraId="1E357337" w14:textId="5F3794C6" w:rsidR="316B4A75" w:rsidRDefault="316B4A75" w:rsidP="316B4A75">
            <w:pPr>
              <w:rPr>
                <w:noProof/>
              </w:rPr>
            </w:pPr>
            <w:r>
              <w:rPr>
                <w:noProof/>
                <w:sz w:val="24"/>
              </w:rPr>
              <w:t>4</w:t>
            </w:r>
            <w:r w:rsidRPr="00112FE5">
              <w:rPr>
                <w:noProof/>
                <w:sz w:val="24"/>
                <w:lang w:val="pl-PL"/>
              </w:rPr>
              <w:t>5</w:t>
            </w:r>
            <w:r w:rsidR="00112FE5" w:rsidRPr="00112FE5">
              <w:rPr>
                <w:noProof/>
                <w:sz w:val="24"/>
                <w:lang w:val="pl-PL"/>
              </w:rPr>
              <w:t> </w:t>
            </w:r>
            <w:r w:rsidRPr="00112FE5">
              <w:rPr>
                <w:noProof/>
                <w:sz w:val="24"/>
                <w:lang w:val="pl-PL"/>
              </w:rPr>
              <w:t>%</w:t>
            </w:r>
          </w:p>
        </w:tc>
        <w:tc>
          <w:tcPr>
            <w:tcW w:w="1695" w:type="dxa"/>
            <w:tcBorders>
              <w:top w:val="single" w:sz="8" w:space="0" w:color="auto"/>
              <w:left w:val="single" w:sz="8" w:space="0" w:color="auto"/>
              <w:bottom w:val="single" w:sz="8" w:space="0" w:color="auto"/>
              <w:right w:val="single" w:sz="8" w:space="0" w:color="auto"/>
            </w:tcBorders>
            <w:tcMar>
              <w:left w:w="108" w:type="dxa"/>
              <w:right w:w="108" w:type="dxa"/>
            </w:tcMar>
          </w:tcPr>
          <w:p w14:paraId="3587DEDC" w14:textId="04976A53" w:rsidR="316B4A75" w:rsidRDefault="316B4A75" w:rsidP="316B4A75">
            <w:pPr>
              <w:rPr>
                <w:noProof/>
              </w:rPr>
            </w:pPr>
            <w:r>
              <w:rPr>
                <w:noProof/>
                <w:sz w:val="24"/>
              </w:rPr>
              <w:t>2</w:t>
            </w:r>
            <w:r w:rsidRPr="00112FE5">
              <w:rPr>
                <w:noProof/>
                <w:sz w:val="24"/>
                <w:lang w:val="pl-PL"/>
              </w:rPr>
              <w:t>5</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76B4CA17" w14:textId="25DF82B8" w:rsidR="316B4A75" w:rsidRDefault="316B4A75" w:rsidP="316B4A75">
            <w:pPr>
              <w:rPr>
                <w:noProof/>
              </w:rPr>
            </w:pPr>
            <w:r>
              <w:rPr>
                <w:noProof/>
                <w:sz w:val="24"/>
              </w:rPr>
              <w:t>2</w:t>
            </w:r>
            <w:r w:rsidRPr="00112FE5">
              <w:rPr>
                <w:noProof/>
                <w:sz w:val="24"/>
                <w:lang w:val="pl-PL"/>
              </w:rPr>
              <w:t>7</w:t>
            </w:r>
            <w:r w:rsidR="00112FE5" w:rsidRPr="00112FE5">
              <w:rPr>
                <w:noProof/>
                <w:sz w:val="24"/>
                <w:lang w:val="pl-PL"/>
              </w:rPr>
              <w:t> </w:t>
            </w:r>
            <w:r w:rsidRPr="00112FE5">
              <w:rPr>
                <w:noProof/>
                <w:sz w:val="24"/>
                <w:lang w:val="pl-PL"/>
              </w:rPr>
              <w:t>%</w:t>
            </w:r>
          </w:p>
        </w:tc>
        <w:tc>
          <w:tcPr>
            <w:tcW w:w="1560" w:type="dxa"/>
            <w:tcBorders>
              <w:top w:val="single" w:sz="8" w:space="0" w:color="auto"/>
              <w:left w:val="single" w:sz="8" w:space="0" w:color="auto"/>
              <w:bottom w:val="single" w:sz="8" w:space="0" w:color="auto"/>
              <w:right w:val="single" w:sz="8" w:space="0" w:color="auto"/>
            </w:tcBorders>
            <w:tcMar>
              <w:left w:w="108" w:type="dxa"/>
              <w:right w:w="108" w:type="dxa"/>
            </w:tcMar>
          </w:tcPr>
          <w:p w14:paraId="1B8E35BF" w14:textId="31BACE45" w:rsidR="316B4A75" w:rsidRDefault="316B4A75" w:rsidP="316B4A75">
            <w:pPr>
              <w:rPr>
                <w:noProof/>
              </w:rPr>
            </w:pPr>
            <w:r>
              <w:rPr>
                <w:noProof/>
                <w:sz w:val="24"/>
              </w:rPr>
              <w:t>6</w:t>
            </w:r>
            <w:r w:rsidRPr="00112FE5">
              <w:rPr>
                <w:noProof/>
                <w:sz w:val="24"/>
                <w:lang w:val="pl-PL"/>
              </w:rPr>
              <w:t>7</w:t>
            </w:r>
            <w:r w:rsidR="00112FE5" w:rsidRPr="00112FE5">
              <w:rPr>
                <w:noProof/>
                <w:sz w:val="24"/>
                <w:lang w:val="pl-PL"/>
              </w:rPr>
              <w:t> </w:t>
            </w:r>
            <w:r w:rsidRPr="00112FE5">
              <w:rPr>
                <w:noProof/>
                <w:sz w:val="24"/>
                <w:lang w:val="pl-PL"/>
              </w:rPr>
              <w:t>%</w:t>
            </w:r>
          </w:p>
        </w:tc>
      </w:tr>
    </w:tbl>
    <w:p w14:paraId="485311E4" w14:textId="68EB14BB" w:rsidR="0054596E" w:rsidRDefault="0054596E" w:rsidP="7B1E0AF7">
      <w:pPr>
        <w:jc w:val="both"/>
        <w:rPr>
          <w:rFonts w:ascii="Times New Roman" w:eastAsia="Times New Roman" w:hAnsi="Times New Roman" w:cs="Times New Roman"/>
          <w:noProof/>
        </w:rPr>
      </w:pPr>
    </w:p>
    <w:p w14:paraId="73A4BA6C" w14:textId="69A78D7A" w:rsidR="0054596E" w:rsidRPr="003C3E2E" w:rsidRDefault="00687224" w:rsidP="003C3E2E">
      <w:pPr>
        <w:spacing w:line="276" w:lineRule="auto"/>
        <w:jc w:val="both"/>
        <w:rPr>
          <w:rFonts w:ascii="Times New Roman" w:eastAsia="Times New Roman" w:hAnsi="Times New Roman" w:cs="Times New Roman"/>
          <w:noProof/>
        </w:rPr>
      </w:pPr>
      <w:r>
        <w:rPr>
          <w:rFonts w:ascii="Times New Roman" w:hAnsi="Times New Roman"/>
          <w:noProof/>
        </w:rPr>
        <w:t>Aby ustalić poziomy napełnienia, Komisja wzięła pod uwagę dane szacunkowe państw członkowskich oraz ocenę minimalnego wymaganego poziomu technicznego,</w:t>
      </w:r>
      <w:r w:rsidR="00112FE5">
        <w:rPr>
          <w:rFonts w:ascii="Times New Roman" w:hAnsi="Times New Roman"/>
          <w:noProof/>
        </w:rPr>
        <w:t xml:space="preserve"> z uwz</w:t>
      </w:r>
      <w:r>
        <w:rPr>
          <w:rFonts w:ascii="Times New Roman" w:hAnsi="Times New Roman"/>
          <w:noProof/>
        </w:rPr>
        <w:t>ględnieniem zdolności</w:t>
      </w:r>
      <w:r w:rsidR="00112FE5">
        <w:rPr>
          <w:rFonts w:ascii="Times New Roman" w:hAnsi="Times New Roman"/>
          <w:noProof/>
        </w:rPr>
        <w:t xml:space="preserve"> w zak</w:t>
      </w:r>
      <w:r>
        <w:rPr>
          <w:rFonts w:ascii="Times New Roman" w:hAnsi="Times New Roman"/>
          <w:noProof/>
        </w:rPr>
        <w:t>resie napełniania</w:t>
      </w:r>
      <w:r w:rsidR="00112FE5">
        <w:rPr>
          <w:rFonts w:ascii="Times New Roman" w:hAnsi="Times New Roman"/>
          <w:noProof/>
        </w:rPr>
        <w:t xml:space="preserve"> i pob</w:t>
      </w:r>
      <w:r>
        <w:rPr>
          <w:rFonts w:ascii="Times New Roman" w:hAnsi="Times New Roman"/>
          <w:noProof/>
        </w:rPr>
        <w:t>oru każdego obiektu magazynowania gazu umożliwiającej osiągnięcie poziomu napełnienia</w:t>
      </w:r>
      <w:r w:rsidR="00112FE5">
        <w:rPr>
          <w:rFonts w:ascii="Times New Roman" w:hAnsi="Times New Roman"/>
          <w:noProof/>
        </w:rPr>
        <w:t xml:space="preserve"> w wys</w:t>
      </w:r>
      <w:r>
        <w:rPr>
          <w:rFonts w:ascii="Times New Roman" w:hAnsi="Times New Roman"/>
          <w:noProof/>
        </w:rPr>
        <w:t>okości 9</w:t>
      </w:r>
      <w:r w:rsidRPr="00112FE5">
        <w:rPr>
          <w:rFonts w:ascii="Times New Roman" w:hAnsi="Times New Roman"/>
          <w:noProof/>
          <w:lang w:val="pl-PL"/>
        </w:rPr>
        <w:t>0</w:t>
      </w:r>
      <w:r w:rsidR="00112FE5" w:rsidRPr="00112FE5">
        <w:rPr>
          <w:rFonts w:ascii="Times New Roman" w:hAnsi="Times New Roman"/>
          <w:noProof/>
          <w:lang w:val="pl-PL"/>
        </w:rPr>
        <w:t> </w:t>
      </w:r>
      <w:r w:rsidRPr="00112FE5">
        <w:rPr>
          <w:rFonts w:ascii="Times New Roman" w:hAnsi="Times New Roman"/>
          <w:noProof/>
          <w:lang w:val="pl-PL"/>
        </w:rPr>
        <w:t>%</w:t>
      </w:r>
      <w:r>
        <w:rPr>
          <w:rFonts w:ascii="Times New Roman" w:hAnsi="Times New Roman"/>
          <w:noProof/>
        </w:rPr>
        <w:t xml:space="preserve"> do dnia 1 listopada 20</w:t>
      </w:r>
      <w:r w:rsidRPr="00112FE5">
        <w:rPr>
          <w:rFonts w:ascii="Times New Roman" w:hAnsi="Times New Roman"/>
          <w:noProof/>
          <w:lang w:val="pl-PL"/>
        </w:rPr>
        <w:t>23</w:t>
      </w:r>
      <w:r w:rsidR="00112FE5" w:rsidRPr="00112FE5">
        <w:rPr>
          <w:rFonts w:ascii="Times New Roman" w:hAnsi="Times New Roman"/>
          <w:noProof/>
          <w:lang w:val="pl-PL"/>
        </w:rPr>
        <w:t> </w:t>
      </w:r>
      <w:r w:rsidRPr="00112FE5">
        <w:rPr>
          <w:rFonts w:ascii="Times New Roman" w:hAnsi="Times New Roman"/>
          <w:noProof/>
          <w:lang w:val="pl-PL"/>
        </w:rPr>
        <w:t>r.</w:t>
      </w:r>
      <w:r>
        <w:rPr>
          <w:rFonts w:ascii="Times New Roman" w:hAnsi="Times New Roman"/>
          <w:noProof/>
        </w:rPr>
        <w:t xml:space="preserve"> </w:t>
      </w:r>
    </w:p>
    <w:p w14:paraId="41D3F4FE" w14:textId="69681395" w:rsidR="00603FCD" w:rsidRPr="00A86C98" w:rsidRDefault="00A64CD7" w:rsidP="00156514">
      <w:pPr>
        <w:pStyle w:val="ListParagraph"/>
        <w:numPr>
          <w:ilvl w:val="0"/>
          <w:numId w:val="14"/>
        </w:numPr>
        <w:jc w:val="both"/>
        <w:rPr>
          <w:rFonts w:ascii="Times New Roman" w:hAnsi="Times New Roman" w:cs="Times New Roman"/>
          <w:b/>
          <w:noProof/>
          <w:sz w:val="24"/>
        </w:rPr>
      </w:pPr>
      <w:r>
        <w:rPr>
          <w:rFonts w:ascii="Times New Roman" w:hAnsi="Times New Roman"/>
          <w:b/>
          <w:noProof/>
          <w:sz w:val="24"/>
        </w:rPr>
        <w:t>Analiza potencjalnego wpływu rozporządzenia na ceny</w:t>
      </w:r>
      <w:r w:rsidR="00112FE5">
        <w:rPr>
          <w:rFonts w:ascii="Times New Roman" w:hAnsi="Times New Roman"/>
          <w:b/>
          <w:noProof/>
          <w:sz w:val="24"/>
        </w:rPr>
        <w:t xml:space="preserve"> i osz</w:t>
      </w:r>
      <w:r>
        <w:rPr>
          <w:rFonts w:ascii="Times New Roman" w:hAnsi="Times New Roman"/>
          <w:b/>
          <w:noProof/>
          <w:sz w:val="24"/>
        </w:rPr>
        <w:t xml:space="preserve">czędności gazu </w:t>
      </w:r>
    </w:p>
    <w:p w14:paraId="0C068578" w14:textId="2F859CA7" w:rsidR="00750D29" w:rsidRDefault="006E1BC1" w:rsidP="7007F67E">
      <w:pPr>
        <w:jc w:val="both"/>
        <w:rPr>
          <w:rFonts w:ascii="Times New Roman" w:hAnsi="Times New Roman" w:cs="Times New Roman"/>
          <w:noProof/>
          <w:sz w:val="24"/>
        </w:rPr>
      </w:pPr>
      <w:r>
        <w:rPr>
          <w:rFonts w:ascii="Times New Roman" w:hAnsi="Times New Roman"/>
          <w:noProof/>
          <w:sz w:val="24"/>
        </w:rPr>
        <w:t>Rygorystyczna analiza przyczynowa wymagałaby danych ze scenariusza alternatywnego,</w:t>
      </w:r>
      <w:r w:rsidR="00112FE5">
        <w:rPr>
          <w:rFonts w:ascii="Times New Roman" w:hAnsi="Times New Roman"/>
          <w:noProof/>
          <w:sz w:val="24"/>
        </w:rPr>
        <w:t xml:space="preserve"> w ram</w:t>
      </w:r>
      <w:r>
        <w:rPr>
          <w:rFonts w:ascii="Times New Roman" w:hAnsi="Times New Roman"/>
          <w:noProof/>
          <w:sz w:val="24"/>
        </w:rPr>
        <w:t>ach którego nie ma rozporządzenia</w:t>
      </w:r>
      <w:r w:rsidR="00112FE5">
        <w:rPr>
          <w:rFonts w:ascii="Times New Roman" w:hAnsi="Times New Roman"/>
          <w:noProof/>
          <w:sz w:val="24"/>
        </w:rPr>
        <w:t xml:space="preserve"> w spr</w:t>
      </w:r>
      <w:r>
        <w:rPr>
          <w:rFonts w:ascii="Times New Roman" w:hAnsi="Times New Roman"/>
          <w:noProof/>
          <w:sz w:val="24"/>
        </w:rPr>
        <w:t>awie magazynowania gazu, lecz inne czynniki (np. rozwój sytuacji na świecie) kształtujące podaż gazu</w:t>
      </w:r>
      <w:r w:rsidR="00112FE5">
        <w:rPr>
          <w:rFonts w:ascii="Times New Roman" w:hAnsi="Times New Roman"/>
          <w:noProof/>
          <w:sz w:val="24"/>
        </w:rPr>
        <w:t xml:space="preserve"> i zap</w:t>
      </w:r>
      <w:r>
        <w:rPr>
          <w:rFonts w:ascii="Times New Roman" w:hAnsi="Times New Roman"/>
          <w:noProof/>
          <w:sz w:val="24"/>
        </w:rPr>
        <w:t>otrzebowanie na gaz</w:t>
      </w:r>
      <w:r w:rsidR="00112FE5">
        <w:rPr>
          <w:rFonts w:ascii="Times New Roman" w:hAnsi="Times New Roman"/>
          <w:noProof/>
          <w:sz w:val="24"/>
        </w:rPr>
        <w:t xml:space="preserve"> w Eur</w:t>
      </w:r>
      <w:r>
        <w:rPr>
          <w:rFonts w:ascii="Times New Roman" w:hAnsi="Times New Roman"/>
          <w:noProof/>
          <w:sz w:val="24"/>
        </w:rPr>
        <w:t>opie</w:t>
      </w:r>
      <w:r w:rsidR="00112FE5">
        <w:rPr>
          <w:rFonts w:ascii="Times New Roman" w:hAnsi="Times New Roman"/>
          <w:noProof/>
          <w:sz w:val="24"/>
        </w:rPr>
        <w:t xml:space="preserve"> w okr</w:t>
      </w:r>
      <w:r>
        <w:rPr>
          <w:rFonts w:ascii="Times New Roman" w:hAnsi="Times New Roman"/>
          <w:noProof/>
          <w:sz w:val="24"/>
        </w:rPr>
        <w:t>esie obowiązywania rozporządzenia</w:t>
      </w:r>
      <w:r w:rsidR="00112FE5">
        <w:rPr>
          <w:rFonts w:ascii="Times New Roman" w:hAnsi="Times New Roman"/>
          <w:noProof/>
          <w:sz w:val="24"/>
        </w:rPr>
        <w:t xml:space="preserve"> w spr</w:t>
      </w:r>
      <w:r>
        <w:rPr>
          <w:rFonts w:ascii="Times New Roman" w:hAnsi="Times New Roman"/>
          <w:noProof/>
          <w:sz w:val="24"/>
        </w:rPr>
        <w:t>awie magazynowania nie uległy zmianie. Nie udostępniono wystarczająco szczegółowych informacji dotyczących scenariusza alternatywnego</w:t>
      </w:r>
      <w:r w:rsidR="00112FE5">
        <w:rPr>
          <w:rFonts w:ascii="Times New Roman" w:hAnsi="Times New Roman"/>
          <w:noProof/>
          <w:sz w:val="24"/>
        </w:rPr>
        <w:t>. W zwi</w:t>
      </w:r>
      <w:r>
        <w:rPr>
          <w:rFonts w:ascii="Times New Roman" w:hAnsi="Times New Roman"/>
          <w:noProof/>
          <w:sz w:val="24"/>
        </w:rPr>
        <w:t>ązku</w:t>
      </w:r>
      <w:r w:rsidR="00112FE5">
        <w:rPr>
          <w:rFonts w:ascii="Times New Roman" w:hAnsi="Times New Roman"/>
          <w:noProof/>
          <w:sz w:val="24"/>
        </w:rPr>
        <w:t xml:space="preserve"> z tym</w:t>
      </w:r>
      <w:r>
        <w:rPr>
          <w:rFonts w:ascii="Times New Roman" w:hAnsi="Times New Roman"/>
          <w:noProof/>
          <w:sz w:val="24"/>
        </w:rPr>
        <w:t xml:space="preserve"> Komisja przeprowadziła analizę nakazową</w:t>
      </w:r>
      <w:r w:rsidR="00112FE5">
        <w:rPr>
          <w:rFonts w:ascii="Times New Roman" w:hAnsi="Times New Roman"/>
          <w:noProof/>
          <w:sz w:val="24"/>
        </w:rPr>
        <w:t xml:space="preserve"> i w mni</w:t>
      </w:r>
      <w:r>
        <w:rPr>
          <w:rFonts w:ascii="Times New Roman" w:hAnsi="Times New Roman"/>
          <w:noProof/>
          <w:sz w:val="24"/>
        </w:rPr>
        <w:t xml:space="preserve">ejszym stopniu przyczynową. </w:t>
      </w:r>
    </w:p>
    <w:p w14:paraId="1F5FADC1" w14:textId="7F8E41A9" w:rsidR="00A13351" w:rsidRPr="00CC5DCF" w:rsidRDefault="001870B7" w:rsidP="00ED2272">
      <w:pPr>
        <w:jc w:val="both"/>
        <w:rPr>
          <w:rFonts w:ascii="Times New Roman" w:hAnsi="Times New Roman" w:cs="Times New Roman"/>
          <w:noProof/>
          <w:sz w:val="20"/>
        </w:rPr>
      </w:pPr>
      <w:r>
        <w:rPr>
          <w:rFonts w:ascii="Times New Roman" w:hAnsi="Times New Roman"/>
          <w:noProof/>
          <w:sz w:val="24"/>
        </w:rPr>
        <w:t>Chociaż najwyższy szczyt cenowy odnotowano</w:t>
      </w:r>
      <w:r w:rsidR="00112FE5">
        <w:rPr>
          <w:rFonts w:ascii="Times New Roman" w:hAnsi="Times New Roman"/>
          <w:noProof/>
          <w:sz w:val="24"/>
        </w:rPr>
        <w:t xml:space="preserve"> w poł</w:t>
      </w:r>
      <w:r>
        <w:rPr>
          <w:rFonts w:ascii="Times New Roman" w:hAnsi="Times New Roman"/>
          <w:noProof/>
          <w:sz w:val="24"/>
        </w:rPr>
        <w:t>owie/pod koniec sierpnia, nie można było ustalić bezpośredniego związku między napełnianiem magazynów gazu</w:t>
      </w:r>
      <w:r w:rsidR="00112FE5">
        <w:rPr>
          <w:rFonts w:ascii="Times New Roman" w:hAnsi="Times New Roman"/>
          <w:noProof/>
          <w:sz w:val="24"/>
        </w:rPr>
        <w:t xml:space="preserve"> a wzr</w:t>
      </w:r>
      <w:r>
        <w:rPr>
          <w:rFonts w:ascii="Times New Roman" w:hAnsi="Times New Roman"/>
          <w:noProof/>
          <w:sz w:val="24"/>
        </w:rPr>
        <w:t>ostem cen. Na przykład skoki cenowe nastąpiły</w:t>
      </w:r>
      <w:r w:rsidR="00112FE5">
        <w:rPr>
          <w:rFonts w:ascii="Times New Roman" w:hAnsi="Times New Roman"/>
          <w:noProof/>
          <w:sz w:val="24"/>
        </w:rPr>
        <w:t xml:space="preserve"> w mom</w:t>
      </w:r>
      <w:r>
        <w:rPr>
          <w:rFonts w:ascii="Times New Roman" w:hAnsi="Times New Roman"/>
          <w:noProof/>
          <w:sz w:val="24"/>
        </w:rPr>
        <w:t>encie, gdy wskaźniki zatłaczania do magazynów były raczej typowe</w:t>
      </w:r>
      <w:r w:rsidR="00112FE5">
        <w:rPr>
          <w:rFonts w:ascii="Times New Roman" w:hAnsi="Times New Roman"/>
          <w:noProof/>
          <w:sz w:val="24"/>
        </w:rPr>
        <w:t xml:space="preserve"> i sta</w:t>
      </w:r>
      <w:r>
        <w:rPr>
          <w:rFonts w:ascii="Times New Roman" w:hAnsi="Times New Roman"/>
          <w:noProof/>
          <w:sz w:val="24"/>
        </w:rPr>
        <w:t>łe</w:t>
      </w:r>
      <w:r w:rsidR="00112FE5">
        <w:rPr>
          <w:rFonts w:ascii="Times New Roman" w:hAnsi="Times New Roman"/>
          <w:noProof/>
          <w:sz w:val="24"/>
        </w:rPr>
        <w:t>. Z kol</w:t>
      </w:r>
      <w:r>
        <w:rPr>
          <w:rFonts w:ascii="Times New Roman" w:hAnsi="Times New Roman"/>
          <w:noProof/>
          <w:sz w:val="24"/>
        </w:rPr>
        <w:t>ei gdy zbliżał się ostateczny termin osiągnięcia celu</w:t>
      </w:r>
      <w:r w:rsidR="00112FE5">
        <w:rPr>
          <w:rFonts w:ascii="Times New Roman" w:hAnsi="Times New Roman"/>
          <w:noProof/>
          <w:sz w:val="24"/>
        </w:rPr>
        <w:t xml:space="preserve"> w zak</w:t>
      </w:r>
      <w:r>
        <w:rPr>
          <w:rFonts w:ascii="Times New Roman" w:hAnsi="Times New Roman"/>
          <w:noProof/>
          <w:sz w:val="24"/>
        </w:rPr>
        <w:t>resie napełnienia – 1 listopada – co wiązało się</w:t>
      </w:r>
      <w:r w:rsidR="00112FE5">
        <w:rPr>
          <w:rFonts w:ascii="Times New Roman" w:hAnsi="Times New Roman"/>
          <w:noProof/>
          <w:sz w:val="24"/>
        </w:rPr>
        <w:t xml:space="preserve"> z dod</w:t>
      </w:r>
      <w:r>
        <w:rPr>
          <w:rFonts w:ascii="Times New Roman" w:hAnsi="Times New Roman"/>
          <w:noProof/>
          <w:sz w:val="24"/>
        </w:rPr>
        <w:t>atkowymi działaniami</w:t>
      </w:r>
      <w:r w:rsidR="00112FE5">
        <w:rPr>
          <w:rFonts w:ascii="Times New Roman" w:hAnsi="Times New Roman"/>
          <w:noProof/>
          <w:sz w:val="24"/>
        </w:rPr>
        <w:t xml:space="preserve"> w zak</w:t>
      </w:r>
      <w:r>
        <w:rPr>
          <w:rFonts w:ascii="Times New Roman" w:hAnsi="Times New Roman"/>
          <w:noProof/>
          <w:sz w:val="24"/>
        </w:rPr>
        <w:t>resie magazynowania gazu ze względu na rozpoczęcie sezonu grzewczego, ceny</w:t>
      </w:r>
      <w:r w:rsidR="00112FE5">
        <w:rPr>
          <w:rFonts w:ascii="Times New Roman" w:hAnsi="Times New Roman"/>
          <w:noProof/>
          <w:sz w:val="24"/>
        </w:rPr>
        <w:t xml:space="preserve"> w paź</w:t>
      </w:r>
      <w:r>
        <w:rPr>
          <w:rFonts w:ascii="Times New Roman" w:hAnsi="Times New Roman"/>
          <w:noProof/>
          <w:sz w:val="24"/>
        </w:rPr>
        <w:t>dzierniku</w:t>
      </w:r>
      <w:r w:rsidR="00112FE5">
        <w:rPr>
          <w:rFonts w:ascii="Times New Roman" w:hAnsi="Times New Roman"/>
          <w:noProof/>
          <w:sz w:val="24"/>
        </w:rPr>
        <w:t xml:space="preserve"> i lis</w:t>
      </w:r>
      <w:r>
        <w:rPr>
          <w:rFonts w:ascii="Times New Roman" w:hAnsi="Times New Roman"/>
          <w:noProof/>
          <w:sz w:val="24"/>
        </w:rPr>
        <w:t>topadzie były już znacznie niższe</w:t>
      </w:r>
      <w:r w:rsidR="00112FE5">
        <w:rPr>
          <w:rFonts w:ascii="Times New Roman" w:hAnsi="Times New Roman"/>
          <w:noProof/>
          <w:sz w:val="24"/>
        </w:rPr>
        <w:t xml:space="preserve"> w por</w:t>
      </w:r>
      <w:r>
        <w:rPr>
          <w:rFonts w:ascii="Times New Roman" w:hAnsi="Times New Roman"/>
          <w:noProof/>
          <w:sz w:val="24"/>
        </w:rPr>
        <w:t>ównaniu</w:t>
      </w:r>
      <w:r w:rsidR="00112FE5">
        <w:rPr>
          <w:rFonts w:ascii="Times New Roman" w:hAnsi="Times New Roman"/>
          <w:noProof/>
          <w:sz w:val="24"/>
        </w:rPr>
        <w:t xml:space="preserve"> z pop</w:t>
      </w:r>
      <w:r>
        <w:rPr>
          <w:rFonts w:ascii="Times New Roman" w:hAnsi="Times New Roman"/>
          <w:noProof/>
          <w:sz w:val="24"/>
        </w:rPr>
        <w:t>rzednimi miesiącami.</w:t>
      </w:r>
    </w:p>
    <w:p w14:paraId="52A0FF6E" w14:textId="14061997" w:rsidR="001870B7" w:rsidRPr="007226B1" w:rsidRDefault="007226B1" w:rsidP="006632B6">
      <w:pPr>
        <w:jc w:val="both"/>
        <w:rPr>
          <w:rFonts w:ascii="Times New Roman" w:hAnsi="Times New Roman" w:cs="Times New Roman"/>
          <w:noProof/>
          <w:sz w:val="24"/>
        </w:rPr>
      </w:pPr>
      <w:r>
        <w:rPr>
          <w:rFonts w:ascii="Times New Roman" w:hAnsi="Times New Roman"/>
          <w:noProof/>
          <w:sz w:val="24"/>
        </w:rPr>
        <w:t>Na poniższym wykresie przedstawiono stosunek wartości</w:t>
      </w:r>
      <w:r w:rsidR="00112FE5">
        <w:rPr>
          <w:rFonts w:ascii="Times New Roman" w:hAnsi="Times New Roman"/>
          <w:noProof/>
          <w:sz w:val="24"/>
        </w:rPr>
        <w:t xml:space="preserve"> z 2</w:t>
      </w:r>
      <w:r>
        <w:rPr>
          <w:rFonts w:ascii="Times New Roman" w:hAnsi="Times New Roman"/>
          <w:noProof/>
          <w:sz w:val="24"/>
        </w:rPr>
        <w:t>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do średniej</w:t>
      </w:r>
      <w:r w:rsidR="00112FE5">
        <w:rPr>
          <w:rFonts w:ascii="Times New Roman" w:hAnsi="Times New Roman"/>
          <w:noProof/>
          <w:sz w:val="24"/>
        </w:rPr>
        <w:t xml:space="preserve"> z </w:t>
      </w:r>
      <w:r w:rsidR="00112FE5" w:rsidRPr="00112FE5">
        <w:rPr>
          <w:rFonts w:ascii="Times New Roman" w:hAnsi="Times New Roman"/>
          <w:noProof/>
          <w:sz w:val="24"/>
          <w:lang w:val="pl-PL"/>
        </w:rPr>
        <w:t>lat </w:t>
      </w:r>
      <w:r w:rsidRPr="00112FE5">
        <w:rPr>
          <w:rFonts w:ascii="Times New Roman" w:hAnsi="Times New Roman"/>
          <w:noProof/>
          <w:sz w:val="24"/>
          <w:lang w:val="pl-PL"/>
        </w:rPr>
        <w:t>2</w:t>
      </w:r>
      <w:r>
        <w:rPr>
          <w:rFonts w:ascii="Times New Roman" w:hAnsi="Times New Roman"/>
          <w:noProof/>
          <w:sz w:val="24"/>
        </w:rPr>
        <w:t>019–2021</w:t>
      </w:r>
      <w:r w:rsidR="00112FE5">
        <w:rPr>
          <w:rFonts w:ascii="Times New Roman" w:hAnsi="Times New Roman"/>
          <w:noProof/>
          <w:sz w:val="24"/>
        </w:rPr>
        <w:t xml:space="preserve"> w odn</w:t>
      </w:r>
      <w:r>
        <w:rPr>
          <w:rFonts w:ascii="Times New Roman" w:hAnsi="Times New Roman"/>
          <w:noProof/>
          <w:sz w:val="24"/>
        </w:rPr>
        <w:t>iesieniu do poziomu zatłaczania magazynów oraz cen gazu. Wskaźnik cen równy 1 oznacza, że ceny</w:t>
      </w:r>
      <w:r w:rsidR="00112FE5">
        <w:rPr>
          <w:rFonts w:ascii="Times New Roman" w:hAnsi="Times New Roman"/>
          <w:noProof/>
          <w:sz w:val="24"/>
        </w:rPr>
        <w:t xml:space="preserve"> z 2</w:t>
      </w:r>
      <w:r>
        <w:rPr>
          <w:rFonts w:ascii="Times New Roman" w:hAnsi="Times New Roman"/>
          <w:noProof/>
          <w:sz w:val="24"/>
        </w:rPr>
        <w:t>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były równe średniej</w:t>
      </w:r>
      <w:r w:rsidR="00112FE5">
        <w:rPr>
          <w:rFonts w:ascii="Times New Roman" w:hAnsi="Times New Roman"/>
          <w:noProof/>
          <w:sz w:val="24"/>
        </w:rPr>
        <w:t xml:space="preserve"> z </w:t>
      </w:r>
      <w:r w:rsidR="00112FE5" w:rsidRPr="00112FE5">
        <w:rPr>
          <w:rFonts w:ascii="Times New Roman" w:hAnsi="Times New Roman"/>
          <w:noProof/>
          <w:sz w:val="24"/>
          <w:lang w:val="pl-PL"/>
        </w:rPr>
        <w:t>lat </w:t>
      </w:r>
      <w:r w:rsidRPr="00112FE5">
        <w:rPr>
          <w:rFonts w:ascii="Times New Roman" w:hAnsi="Times New Roman"/>
          <w:noProof/>
          <w:sz w:val="24"/>
          <w:lang w:val="pl-PL"/>
        </w:rPr>
        <w:t>2</w:t>
      </w:r>
      <w:r>
        <w:rPr>
          <w:rFonts w:ascii="Times New Roman" w:hAnsi="Times New Roman"/>
          <w:noProof/>
          <w:sz w:val="24"/>
        </w:rPr>
        <w:t>019–2021. Wskaźnik większy niż 1 oznacza, że ceny</w:t>
      </w:r>
      <w:r w:rsidR="00112FE5">
        <w:rPr>
          <w:rFonts w:ascii="Times New Roman" w:hAnsi="Times New Roman"/>
          <w:noProof/>
          <w:sz w:val="24"/>
        </w:rPr>
        <w:t xml:space="preserve"> w 2</w:t>
      </w:r>
      <w:r>
        <w:rPr>
          <w:rFonts w:ascii="Times New Roman" w:hAnsi="Times New Roman"/>
          <w:noProof/>
          <w:sz w:val="24"/>
        </w:rPr>
        <w:t>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były wyższe; wskaźnik równy 5 oznacza, że ceny</w:t>
      </w:r>
      <w:r w:rsidR="00112FE5">
        <w:rPr>
          <w:rFonts w:ascii="Times New Roman" w:hAnsi="Times New Roman"/>
          <w:noProof/>
          <w:sz w:val="24"/>
        </w:rPr>
        <w:t xml:space="preserve"> w 2</w:t>
      </w:r>
      <w:r>
        <w:rPr>
          <w:rFonts w:ascii="Times New Roman" w:hAnsi="Times New Roman"/>
          <w:noProof/>
          <w:sz w:val="24"/>
        </w:rPr>
        <w:t>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były pięć razy wyższe niż średnia</w:t>
      </w:r>
      <w:r w:rsidR="00112FE5">
        <w:rPr>
          <w:rFonts w:ascii="Times New Roman" w:hAnsi="Times New Roman"/>
          <w:noProof/>
          <w:sz w:val="24"/>
        </w:rPr>
        <w:t xml:space="preserve"> z </w:t>
      </w:r>
      <w:r w:rsidR="00112FE5" w:rsidRPr="00112FE5">
        <w:rPr>
          <w:rFonts w:ascii="Times New Roman" w:hAnsi="Times New Roman"/>
          <w:noProof/>
          <w:sz w:val="24"/>
          <w:lang w:val="pl-PL"/>
        </w:rPr>
        <w:t>lat </w:t>
      </w:r>
      <w:r w:rsidRPr="00112FE5">
        <w:rPr>
          <w:rFonts w:ascii="Times New Roman" w:hAnsi="Times New Roman"/>
          <w:noProof/>
          <w:sz w:val="24"/>
          <w:lang w:val="pl-PL"/>
        </w:rPr>
        <w:t>2</w:t>
      </w:r>
      <w:r>
        <w:rPr>
          <w:rFonts w:ascii="Times New Roman" w:hAnsi="Times New Roman"/>
          <w:noProof/>
          <w:sz w:val="24"/>
        </w:rPr>
        <w:t>019–2021. Te same obliczenia mają zastosowanie do linii dotyczącej poziomu zatłaczania magazynów.</w:t>
      </w:r>
    </w:p>
    <w:p w14:paraId="1089BDC5" w14:textId="798D833B" w:rsidR="00CC5DCF" w:rsidRDefault="27953B11" w:rsidP="51C9832C">
      <w:pPr>
        <w:jc w:val="both"/>
        <w:rPr>
          <w:rFonts w:ascii="Times New Roman" w:hAnsi="Times New Roman" w:cs="Times New Roman"/>
          <w:noProof/>
          <w:sz w:val="24"/>
        </w:rPr>
      </w:pPr>
      <w:r>
        <w:rPr>
          <w:rFonts w:ascii="Times New Roman" w:hAnsi="Times New Roman"/>
          <w:noProof/>
          <w:sz w:val="24"/>
        </w:rPr>
        <w:t>Zgodnie</w:t>
      </w:r>
      <w:r w:rsidR="00112FE5">
        <w:rPr>
          <w:rFonts w:ascii="Times New Roman" w:hAnsi="Times New Roman"/>
          <w:noProof/>
          <w:sz w:val="24"/>
        </w:rPr>
        <w:t xml:space="preserve"> z tym</w:t>
      </w:r>
      <w:r>
        <w:rPr>
          <w:rFonts w:ascii="Times New Roman" w:hAnsi="Times New Roman"/>
          <w:noProof/>
          <w:sz w:val="24"/>
        </w:rPr>
        <w:t xml:space="preserve"> wykresem względne szczyty cenowe nie zbiegły się</w:t>
      </w:r>
      <w:r w:rsidR="00112FE5">
        <w:rPr>
          <w:rFonts w:ascii="Times New Roman" w:hAnsi="Times New Roman"/>
          <w:noProof/>
          <w:sz w:val="24"/>
        </w:rPr>
        <w:t xml:space="preserve"> z wzg</w:t>
      </w:r>
      <w:r>
        <w:rPr>
          <w:rFonts w:ascii="Times New Roman" w:hAnsi="Times New Roman"/>
          <w:noProof/>
          <w:sz w:val="24"/>
        </w:rPr>
        <w:t>lędnymi szczytami poziomu zatłaczania magazynów</w:t>
      </w:r>
      <w:r w:rsidR="00112FE5">
        <w:rPr>
          <w:rFonts w:ascii="Times New Roman" w:hAnsi="Times New Roman"/>
          <w:noProof/>
          <w:sz w:val="24"/>
        </w:rPr>
        <w:t>. Z kol</w:t>
      </w:r>
      <w:r>
        <w:rPr>
          <w:rFonts w:ascii="Times New Roman" w:hAnsi="Times New Roman"/>
          <w:noProof/>
          <w:sz w:val="24"/>
        </w:rPr>
        <w:t>ei</w:t>
      </w:r>
      <w:r w:rsidR="00112FE5">
        <w:rPr>
          <w:rFonts w:ascii="Times New Roman" w:hAnsi="Times New Roman"/>
          <w:noProof/>
          <w:sz w:val="24"/>
        </w:rPr>
        <w:t xml:space="preserve"> z dos</w:t>
      </w:r>
      <w:r>
        <w:rPr>
          <w:rFonts w:ascii="Times New Roman" w:hAnsi="Times New Roman"/>
          <w:noProof/>
          <w:sz w:val="24"/>
        </w:rPr>
        <w:t>tępnych danych wynika, że bardziej znaczącą rolę</w:t>
      </w:r>
      <w:r w:rsidR="00112FE5">
        <w:rPr>
          <w:rFonts w:ascii="Times New Roman" w:hAnsi="Times New Roman"/>
          <w:noProof/>
          <w:sz w:val="24"/>
        </w:rPr>
        <w:t xml:space="preserve"> w sko</w:t>
      </w:r>
      <w:r>
        <w:rPr>
          <w:rFonts w:ascii="Times New Roman" w:hAnsi="Times New Roman"/>
          <w:noProof/>
          <w:sz w:val="24"/>
        </w:rPr>
        <w:t xml:space="preserve">kach cenowych gazu mogły odegrać wahania podaży. </w:t>
      </w:r>
    </w:p>
    <w:p w14:paraId="6012E26A" w14:textId="7C8534F4" w:rsidR="00CC5DCF" w:rsidRDefault="67852414" w:rsidP="18BAC5A7">
      <w:pPr>
        <w:jc w:val="both"/>
        <w:rPr>
          <w:rFonts w:ascii="Times New Roman" w:hAnsi="Times New Roman" w:cs="Times New Roman"/>
          <w:noProof/>
          <w:sz w:val="24"/>
        </w:rPr>
      </w:pPr>
      <w:r>
        <w:rPr>
          <w:rFonts w:ascii="Times New Roman" w:hAnsi="Times New Roman"/>
          <w:noProof/>
          <w:sz w:val="24"/>
        </w:rPr>
        <w:t>Nie można jednak wykluczyć, że zdecydowane napełnianie magazynów przez operatorów przy interwencji regulacyjnej ze strony państw członkowskich</w:t>
      </w:r>
      <w:r w:rsidR="00112FE5">
        <w:rPr>
          <w:rFonts w:ascii="Times New Roman" w:hAnsi="Times New Roman"/>
          <w:noProof/>
          <w:sz w:val="24"/>
        </w:rPr>
        <w:t xml:space="preserve"> w ram</w:t>
      </w:r>
      <w:r>
        <w:rPr>
          <w:rFonts w:ascii="Times New Roman" w:hAnsi="Times New Roman"/>
          <w:noProof/>
          <w:sz w:val="24"/>
        </w:rPr>
        <w:t>ach rozporządzenia</w:t>
      </w:r>
      <w:r w:rsidR="00112FE5">
        <w:rPr>
          <w:rFonts w:ascii="Times New Roman" w:hAnsi="Times New Roman"/>
          <w:noProof/>
          <w:sz w:val="24"/>
        </w:rPr>
        <w:t xml:space="preserve"> w spr</w:t>
      </w:r>
      <w:r>
        <w:rPr>
          <w:rFonts w:ascii="Times New Roman" w:hAnsi="Times New Roman"/>
          <w:noProof/>
          <w:sz w:val="24"/>
        </w:rPr>
        <w:t>awie magazynowania gazu lub bez takiej interwencji przyczyniło się do tymczasowego przekroczenia cen. Komisja jest świadoma twierdzeń, że bardziej stopniowe uzupełnianie zapasów,</w:t>
      </w:r>
      <w:r w:rsidR="00112FE5">
        <w:rPr>
          <w:rFonts w:ascii="Times New Roman" w:hAnsi="Times New Roman"/>
          <w:noProof/>
          <w:sz w:val="24"/>
        </w:rPr>
        <w:t xml:space="preserve"> w tym</w:t>
      </w:r>
      <w:r>
        <w:rPr>
          <w:rFonts w:ascii="Times New Roman" w:hAnsi="Times New Roman"/>
          <w:noProof/>
          <w:sz w:val="24"/>
        </w:rPr>
        <w:t xml:space="preserve"> poprzez wykorzystanie marginesu swobody zapewnionego przez cele pośrednie </w:t>
      </w:r>
      <w:r w:rsidRPr="00112FE5">
        <w:rPr>
          <w:rFonts w:ascii="Times New Roman" w:hAnsi="Times New Roman"/>
          <w:noProof/>
          <w:sz w:val="24"/>
          <w:lang w:val="pl-PL"/>
        </w:rPr>
        <w:t>na</w:t>
      </w:r>
      <w:r w:rsidR="00112FE5" w:rsidRPr="00112FE5">
        <w:rPr>
          <w:rFonts w:ascii="Times New Roman" w:hAnsi="Times New Roman"/>
          <w:noProof/>
          <w:sz w:val="24"/>
          <w:lang w:val="pl-PL"/>
        </w:rPr>
        <w:t> </w:t>
      </w:r>
      <w:r w:rsidRPr="00112FE5">
        <w:rPr>
          <w:rFonts w:ascii="Times New Roman" w:hAnsi="Times New Roman"/>
          <w:noProof/>
          <w:sz w:val="24"/>
          <w:lang w:val="pl-PL"/>
        </w:rPr>
        <w:t>2</w:t>
      </w:r>
      <w:r>
        <w:rPr>
          <w:rFonts w:ascii="Times New Roman" w:hAnsi="Times New Roman"/>
          <w:noProof/>
          <w:sz w:val="24"/>
        </w:rPr>
        <w:t>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ustalone na poziomie UE, mogłoby pomóc</w:t>
      </w:r>
      <w:r w:rsidR="00112FE5">
        <w:rPr>
          <w:rFonts w:ascii="Times New Roman" w:hAnsi="Times New Roman"/>
          <w:noProof/>
          <w:sz w:val="24"/>
        </w:rPr>
        <w:t xml:space="preserve"> w zła</w:t>
      </w:r>
      <w:r>
        <w:rPr>
          <w:rFonts w:ascii="Times New Roman" w:hAnsi="Times New Roman"/>
          <w:noProof/>
          <w:sz w:val="24"/>
        </w:rPr>
        <w:t xml:space="preserve">godzeniu zmian cen. </w:t>
      </w:r>
    </w:p>
    <w:p w14:paraId="69761118" w14:textId="64F0DE52" w:rsidR="00CC5DCF" w:rsidRDefault="19E975C1" w:rsidP="00D22373">
      <w:pPr>
        <w:jc w:val="both"/>
        <w:rPr>
          <w:rFonts w:ascii="Times New Roman" w:hAnsi="Times New Roman" w:cs="Times New Roman"/>
          <w:noProof/>
          <w:sz w:val="24"/>
        </w:rPr>
      </w:pPr>
      <w:r>
        <w:rPr>
          <w:rFonts w:ascii="Times New Roman" w:hAnsi="Times New Roman"/>
          <w:noProof/>
          <w:sz w:val="24"/>
        </w:rPr>
        <w:t>Na podstawie dostępnych danych nie można wyciągnąć jednoznacznych wniosków na temat potencjalnego związku między celami</w:t>
      </w:r>
      <w:r w:rsidR="00112FE5">
        <w:rPr>
          <w:rFonts w:ascii="Times New Roman" w:hAnsi="Times New Roman"/>
          <w:noProof/>
          <w:sz w:val="24"/>
        </w:rPr>
        <w:t xml:space="preserve"> w zak</w:t>
      </w:r>
      <w:r>
        <w:rPr>
          <w:rFonts w:ascii="Times New Roman" w:hAnsi="Times New Roman"/>
          <w:noProof/>
          <w:sz w:val="24"/>
        </w:rPr>
        <w:t>resie magazynowania</w:t>
      </w:r>
      <w:r w:rsidR="00112FE5">
        <w:rPr>
          <w:rFonts w:ascii="Times New Roman" w:hAnsi="Times New Roman"/>
          <w:noProof/>
          <w:sz w:val="24"/>
        </w:rPr>
        <w:t xml:space="preserve"> a zmi</w:t>
      </w:r>
      <w:r>
        <w:rPr>
          <w:rFonts w:ascii="Times New Roman" w:hAnsi="Times New Roman"/>
          <w:noProof/>
          <w:sz w:val="24"/>
        </w:rPr>
        <w:t>anami cen gazu. Dalsze zatłaczanie magazynów pozwoliło zmniejszyć ryzyko potencjalnego obniżenia poziomu magazynowania do niebezpiecznego poziomu.</w:t>
      </w:r>
    </w:p>
    <w:p w14:paraId="0E3C0059" w14:textId="12C4DD35" w:rsidR="00CC5DCF" w:rsidRDefault="00CC5DCF" w:rsidP="00CC5DCF">
      <w:pPr>
        <w:jc w:val="both"/>
        <w:rPr>
          <w:rFonts w:ascii="Times New Roman" w:hAnsi="Times New Roman" w:cs="Times New Roman"/>
          <w:noProof/>
          <w:sz w:val="24"/>
        </w:rPr>
      </w:pPr>
      <w:r>
        <w:rPr>
          <w:rFonts w:ascii="Times New Roman" w:hAnsi="Times New Roman"/>
          <w:noProof/>
          <w:sz w:val="24"/>
        </w:rPr>
        <w:t>W dokumencie roboczym służb Komisji dołączonym do niniejszego sprawozdania przedstawiono dalsze szczegółowe informacje na temat metodyki</w:t>
      </w:r>
      <w:r w:rsidR="00112FE5">
        <w:rPr>
          <w:rFonts w:ascii="Times New Roman" w:hAnsi="Times New Roman"/>
          <w:noProof/>
          <w:sz w:val="24"/>
        </w:rPr>
        <w:t xml:space="preserve"> i wyn</w:t>
      </w:r>
      <w:r>
        <w:rPr>
          <w:rFonts w:ascii="Times New Roman" w:hAnsi="Times New Roman"/>
          <w:noProof/>
          <w:sz w:val="24"/>
        </w:rPr>
        <w:t xml:space="preserve">ików ilościowych analizy. </w:t>
      </w:r>
    </w:p>
    <w:p w14:paraId="141749A9" w14:textId="77777777" w:rsidR="00D22373" w:rsidRDefault="00D22373" w:rsidP="006632B6">
      <w:pPr>
        <w:rPr>
          <w:noProof/>
        </w:rPr>
      </w:pPr>
    </w:p>
    <w:p w14:paraId="5F3C8521" w14:textId="3EAA36D3" w:rsidR="00CC5DCF" w:rsidRDefault="006E315C" w:rsidP="00E50F8E">
      <w:pPr>
        <w:pStyle w:val="Briefinglist1"/>
        <w:numPr>
          <w:ilvl w:val="0"/>
          <w:numId w:val="0"/>
        </w:numPr>
        <w:rPr>
          <w:rFonts w:ascii="Times New Roman" w:hAnsi="Times New Roman" w:cs="Times New Roman"/>
          <w:noProof/>
          <w:sz w:val="24"/>
        </w:rPr>
      </w:pPr>
      <w:bookmarkStart w:id="7" w:name="_Hlk126164956"/>
      <w:bookmarkStart w:id="8" w:name="_Hlk126164971"/>
      <w:r w:rsidRPr="006E315C">
        <w:rPr>
          <w:rFonts w:eastAsiaTheme="minorHAnsi"/>
          <w:noProof/>
          <w:lang w:val="en-GB" w:eastAsia="en-GB"/>
        </w:rPr>
        <w:drawing>
          <wp:inline distT="0" distB="0" distL="0" distR="0" wp14:anchorId="49398229" wp14:editId="710A4AF7">
            <wp:extent cx="5943600" cy="3360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3360420"/>
                    </a:xfrm>
                    <a:prstGeom prst="rect">
                      <a:avLst/>
                    </a:prstGeom>
                    <a:noFill/>
                    <a:ln>
                      <a:noFill/>
                    </a:ln>
                  </pic:spPr>
                </pic:pic>
              </a:graphicData>
            </a:graphic>
          </wp:inline>
        </w:drawing>
      </w:r>
    </w:p>
    <w:p w14:paraId="2590923D" w14:textId="35977990" w:rsidR="00DA4760" w:rsidRDefault="007943FB" w:rsidP="00B82E65">
      <w:pPr>
        <w:pStyle w:val="Briefinglist1"/>
        <w:numPr>
          <w:ilvl w:val="0"/>
          <w:numId w:val="0"/>
        </w:numPr>
        <w:spacing w:line="276" w:lineRule="auto"/>
        <w:rPr>
          <w:rFonts w:ascii="Times New Roman" w:hAnsi="Times New Roman" w:cs="Times New Roman"/>
          <w:noProof/>
          <w:sz w:val="24"/>
        </w:rPr>
      </w:pPr>
      <w:r>
        <w:rPr>
          <w:rFonts w:ascii="Times New Roman" w:hAnsi="Times New Roman"/>
          <w:noProof/>
          <w:sz w:val="24"/>
        </w:rPr>
        <w:t>Ponadto po przyjęciu rozporządzenia</w:t>
      </w:r>
      <w:r w:rsidR="00112FE5">
        <w:rPr>
          <w:rFonts w:ascii="Times New Roman" w:hAnsi="Times New Roman"/>
          <w:noProof/>
          <w:sz w:val="24"/>
        </w:rPr>
        <w:t xml:space="preserve"> w spr</w:t>
      </w:r>
      <w:r>
        <w:rPr>
          <w:rFonts w:ascii="Times New Roman" w:hAnsi="Times New Roman"/>
          <w:noProof/>
          <w:sz w:val="24"/>
        </w:rPr>
        <w:t>awie środków zmniejszających zapotrzebowanie na gaz</w:t>
      </w:r>
      <w:r>
        <w:rPr>
          <w:rStyle w:val="FootnoteReference"/>
          <w:rFonts w:ascii="Times New Roman" w:hAnsi="Times New Roman" w:cs="Times New Roman"/>
          <w:noProof/>
          <w:sz w:val="24"/>
        </w:rPr>
        <w:footnoteReference w:id="10"/>
      </w:r>
      <w:r>
        <w:rPr>
          <w:rFonts w:ascii="Times New Roman" w:hAnsi="Times New Roman"/>
          <w:noProof/>
          <w:sz w:val="24"/>
        </w:rPr>
        <w:t xml:space="preserve"> państwa członkowskie zmniejszyły swoje zapotrzebowanie na gaz</w:t>
      </w:r>
      <w:r w:rsidR="00112FE5">
        <w:rPr>
          <w:rFonts w:ascii="Times New Roman" w:hAnsi="Times New Roman"/>
          <w:noProof/>
          <w:sz w:val="24"/>
        </w:rPr>
        <w:t xml:space="preserve"> o 1</w:t>
      </w:r>
      <w:r w:rsidRPr="00112FE5">
        <w:rPr>
          <w:rFonts w:ascii="Times New Roman" w:hAnsi="Times New Roman"/>
          <w:noProof/>
          <w:sz w:val="24"/>
          <w:lang w:val="pl-PL"/>
        </w:rPr>
        <w:t>9</w:t>
      </w:r>
      <w:r w:rsidR="00112FE5" w:rsidRPr="00112FE5">
        <w:rPr>
          <w:rFonts w:ascii="Times New Roman" w:hAnsi="Times New Roman"/>
          <w:noProof/>
          <w:sz w:val="24"/>
          <w:lang w:val="pl-PL"/>
        </w:rPr>
        <w:t> </w:t>
      </w:r>
      <w:r w:rsidRPr="00112FE5">
        <w:rPr>
          <w:rFonts w:ascii="Times New Roman" w:hAnsi="Times New Roman"/>
          <w:noProof/>
          <w:sz w:val="24"/>
          <w:lang w:val="pl-PL"/>
        </w:rPr>
        <w:t>%</w:t>
      </w:r>
      <w:r w:rsidR="00112FE5">
        <w:rPr>
          <w:rFonts w:ascii="Times New Roman" w:hAnsi="Times New Roman"/>
          <w:noProof/>
          <w:sz w:val="24"/>
        </w:rPr>
        <w:t xml:space="preserve"> w okr</w:t>
      </w:r>
      <w:r>
        <w:rPr>
          <w:rFonts w:ascii="Times New Roman" w:hAnsi="Times New Roman"/>
          <w:noProof/>
          <w:sz w:val="24"/>
        </w:rPr>
        <w:t>esie od sierpnia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do stycznia 20</w:t>
      </w:r>
      <w:r w:rsidRPr="00112FE5">
        <w:rPr>
          <w:rFonts w:ascii="Times New Roman" w:hAnsi="Times New Roman"/>
          <w:noProof/>
          <w:sz w:val="24"/>
          <w:lang w:val="pl-PL"/>
        </w:rPr>
        <w:t>23</w:t>
      </w:r>
      <w:r w:rsidR="00112FE5" w:rsidRPr="00112FE5">
        <w:rPr>
          <w:rFonts w:ascii="Times New Roman" w:hAnsi="Times New Roman"/>
          <w:noProof/>
          <w:sz w:val="24"/>
          <w:lang w:val="pl-PL"/>
        </w:rPr>
        <w:t> </w:t>
      </w:r>
      <w:r w:rsidRPr="00112FE5">
        <w:rPr>
          <w:rFonts w:ascii="Times New Roman" w:hAnsi="Times New Roman"/>
          <w:noProof/>
          <w:sz w:val="24"/>
          <w:lang w:val="pl-PL"/>
        </w:rPr>
        <w:t>r.</w:t>
      </w:r>
      <w:r w:rsidR="00112FE5">
        <w:rPr>
          <w:rFonts w:ascii="Times New Roman" w:hAnsi="Times New Roman"/>
          <w:noProof/>
          <w:sz w:val="24"/>
        </w:rPr>
        <w:t xml:space="preserve"> w por</w:t>
      </w:r>
      <w:r>
        <w:rPr>
          <w:rFonts w:ascii="Times New Roman" w:hAnsi="Times New Roman"/>
          <w:noProof/>
          <w:sz w:val="24"/>
        </w:rPr>
        <w:t>ównaniu ze średnią</w:t>
      </w:r>
      <w:r w:rsidR="00112FE5">
        <w:rPr>
          <w:rFonts w:ascii="Times New Roman" w:hAnsi="Times New Roman"/>
          <w:noProof/>
          <w:sz w:val="24"/>
        </w:rPr>
        <w:t xml:space="preserve"> z ost</w:t>
      </w:r>
      <w:r>
        <w:rPr>
          <w:rFonts w:ascii="Times New Roman" w:hAnsi="Times New Roman"/>
          <w:noProof/>
          <w:sz w:val="24"/>
        </w:rPr>
        <w:t>atnich 5 lat (zob. wykres poniżej). Pozwoliło to</w:t>
      </w:r>
      <w:r w:rsidR="00112FE5">
        <w:rPr>
          <w:rFonts w:ascii="Times New Roman" w:hAnsi="Times New Roman"/>
          <w:noProof/>
          <w:sz w:val="24"/>
        </w:rPr>
        <w:t xml:space="preserve"> w zna</w:t>
      </w:r>
      <w:r>
        <w:rPr>
          <w:rFonts w:ascii="Times New Roman" w:hAnsi="Times New Roman"/>
          <w:noProof/>
          <w:sz w:val="24"/>
        </w:rPr>
        <w:t>cznym stopniu zrekompensować brak rosyjskiego gazu –</w:t>
      </w:r>
      <w:r w:rsidR="00112FE5">
        <w:rPr>
          <w:rFonts w:ascii="Times New Roman" w:hAnsi="Times New Roman"/>
          <w:noProof/>
          <w:sz w:val="24"/>
        </w:rPr>
        <w:t xml:space="preserve"> w okr</w:t>
      </w:r>
      <w:r>
        <w:rPr>
          <w:rFonts w:ascii="Times New Roman" w:hAnsi="Times New Roman"/>
          <w:noProof/>
          <w:sz w:val="24"/>
        </w:rPr>
        <w:t>esie od sierpnia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do stycznia 20</w:t>
      </w:r>
      <w:r w:rsidRPr="00112FE5">
        <w:rPr>
          <w:rFonts w:ascii="Times New Roman" w:hAnsi="Times New Roman"/>
          <w:noProof/>
          <w:sz w:val="24"/>
          <w:lang w:val="pl-PL"/>
        </w:rPr>
        <w:t>23</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zaoszczędzono 42 mld metrów sześciennych gazu – oraz zapewniło elastyczność na rynku gazu</w:t>
      </w:r>
      <w:r w:rsidR="00112FE5">
        <w:rPr>
          <w:rFonts w:ascii="Times New Roman" w:hAnsi="Times New Roman"/>
          <w:noProof/>
          <w:sz w:val="24"/>
        </w:rPr>
        <w:t>. W kon</w:t>
      </w:r>
      <w:r>
        <w:rPr>
          <w:rFonts w:ascii="Times New Roman" w:hAnsi="Times New Roman"/>
          <w:noProof/>
          <w:sz w:val="24"/>
        </w:rPr>
        <w:t>tekście napięć na rynku gazu na posiedzeniu Grupy Koordynacyjnej ds. Gazu</w:t>
      </w:r>
      <w:r w:rsidR="00112FE5">
        <w:rPr>
          <w:rFonts w:ascii="Times New Roman" w:hAnsi="Times New Roman"/>
          <w:noProof/>
          <w:sz w:val="24"/>
        </w:rPr>
        <w:t xml:space="preserve"> w lut</w:t>
      </w:r>
      <w:r>
        <w:rPr>
          <w:rFonts w:ascii="Times New Roman" w:hAnsi="Times New Roman"/>
          <w:noProof/>
          <w:sz w:val="24"/>
        </w:rPr>
        <w:t>ym 20</w:t>
      </w:r>
      <w:r w:rsidRPr="00112FE5">
        <w:rPr>
          <w:rFonts w:ascii="Times New Roman" w:hAnsi="Times New Roman"/>
          <w:noProof/>
          <w:sz w:val="24"/>
          <w:lang w:val="pl-PL"/>
        </w:rPr>
        <w:t>23</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uznano, że zmniejszenie zapotrzebowania jest najskuteczniejszym środkiem, ponieważ zwiększenie podaży jest ograniczone przez globalne zdolności produkcyjne</w:t>
      </w:r>
      <w:r w:rsidR="00112FE5">
        <w:rPr>
          <w:rFonts w:ascii="Times New Roman" w:hAnsi="Times New Roman"/>
          <w:noProof/>
          <w:sz w:val="24"/>
        </w:rPr>
        <w:t xml:space="preserve"> i zal</w:t>
      </w:r>
      <w:r>
        <w:rPr>
          <w:rFonts w:ascii="Times New Roman" w:hAnsi="Times New Roman"/>
          <w:noProof/>
          <w:sz w:val="24"/>
        </w:rPr>
        <w:t>eżne od globalnej konkurencji.</w:t>
      </w:r>
    </w:p>
    <w:p w14:paraId="67D16D6C" w14:textId="413A26C4" w:rsidR="00ED2CD9" w:rsidRDefault="000C4C2A" w:rsidP="00B82E65">
      <w:pPr>
        <w:pStyle w:val="Briefinglist1"/>
        <w:numPr>
          <w:ilvl w:val="0"/>
          <w:numId w:val="0"/>
        </w:numPr>
        <w:spacing w:line="276" w:lineRule="auto"/>
        <w:rPr>
          <w:rFonts w:ascii="Times New Roman" w:hAnsi="Times New Roman" w:cs="Times New Roman"/>
          <w:noProof/>
          <w:sz w:val="24"/>
        </w:rPr>
      </w:pPr>
      <w:r>
        <w:rPr>
          <w:rFonts w:ascii="Times New Roman" w:hAnsi="Times New Roman"/>
          <w:noProof/>
          <w:sz w:val="24"/>
        </w:rPr>
        <w:t>Latem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zmniejszenie zapotrzebowania ułatwiło zatłaczanie gazu do magazynów, natomiast środki zmniejszające zapotrzebowanie spowodowały ograniczenie poboru gazu zimą 2022/2023. Pozwoliło to na zapewnienie wystarczających poziomów magazynowania, dzięki którym można było reagować na zimowe okresy chłodu.</w:t>
      </w:r>
    </w:p>
    <w:p w14:paraId="327280ED" w14:textId="31F1E925" w:rsidR="00B54198" w:rsidRPr="00E21CF2" w:rsidRDefault="00927177" w:rsidP="00B82E65">
      <w:pPr>
        <w:pStyle w:val="Briefinglist1"/>
        <w:numPr>
          <w:ilvl w:val="0"/>
          <w:numId w:val="0"/>
        </w:numPr>
        <w:spacing w:line="276" w:lineRule="auto"/>
        <w:rPr>
          <w:rFonts w:ascii="Times New Roman" w:hAnsi="Times New Roman" w:cs="Times New Roman"/>
          <w:noProof/>
          <w:sz w:val="24"/>
        </w:rPr>
      </w:pPr>
      <w:r>
        <w:rPr>
          <w:rFonts w:ascii="Times New Roman" w:hAnsi="Times New Roman"/>
          <w:noProof/>
          <w:sz w:val="24"/>
        </w:rPr>
        <w:t>Od początku zimy 2022/2023 elastyczność wynikająca ze zmniejszenia zapotrzebowania przyczyniła się zatem do obniżenia cen gazu</w:t>
      </w:r>
      <w:r w:rsidR="00112FE5">
        <w:rPr>
          <w:rFonts w:ascii="Times New Roman" w:hAnsi="Times New Roman"/>
          <w:noProof/>
          <w:sz w:val="24"/>
        </w:rPr>
        <w:t xml:space="preserve"> z rek</w:t>
      </w:r>
      <w:r>
        <w:rPr>
          <w:rFonts w:ascii="Times New Roman" w:hAnsi="Times New Roman"/>
          <w:noProof/>
          <w:sz w:val="24"/>
        </w:rPr>
        <w:t>ordowo wysokich poziomów do poziomu sprzed wojny</w:t>
      </w:r>
      <w:r w:rsidR="00112FE5">
        <w:rPr>
          <w:rFonts w:ascii="Times New Roman" w:hAnsi="Times New Roman"/>
          <w:noProof/>
          <w:sz w:val="24"/>
        </w:rPr>
        <w:t xml:space="preserve"> w lut</w:t>
      </w:r>
      <w:r>
        <w:rPr>
          <w:rFonts w:ascii="Times New Roman" w:hAnsi="Times New Roman"/>
          <w:noProof/>
          <w:sz w:val="24"/>
        </w:rPr>
        <w:t>ym 20</w:t>
      </w:r>
      <w:r w:rsidRPr="00112FE5">
        <w:rPr>
          <w:rFonts w:ascii="Times New Roman" w:hAnsi="Times New Roman"/>
          <w:noProof/>
          <w:sz w:val="24"/>
          <w:lang w:val="pl-PL"/>
        </w:rPr>
        <w:t>23</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w:t>
      </w:r>
    </w:p>
    <w:p w14:paraId="701516E4" w14:textId="6DC8DDA2" w:rsidR="00CE1D7E" w:rsidRDefault="00CE1D7E" w:rsidP="00B82E65">
      <w:pPr>
        <w:pStyle w:val="Briefinglist1"/>
        <w:numPr>
          <w:ilvl w:val="0"/>
          <w:numId w:val="0"/>
        </w:numPr>
        <w:spacing w:line="276" w:lineRule="auto"/>
        <w:rPr>
          <w:rFonts w:ascii="Times New Roman" w:hAnsi="Times New Roman" w:cs="Times New Roman"/>
          <w:noProof/>
          <w:sz w:val="24"/>
        </w:rPr>
      </w:pPr>
    </w:p>
    <w:p w14:paraId="7468DA39" w14:textId="61EA66EF" w:rsidR="003720E3" w:rsidRPr="002547A9" w:rsidRDefault="00784BB0" w:rsidP="006632B6">
      <w:pPr>
        <w:rPr>
          <w:rFonts w:ascii="Times New Roman" w:hAnsi="Times New Roman" w:cs="Times New Roman"/>
          <w:noProof/>
          <w:sz w:val="24"/>
        </w:rPr>
      </w:pPr>
      <w:r>
        <w:rPr>
          <w:noProof/>
          <w:color w:val="2B579A"/>
          <w:shd w:val="clear" w:color="auto" w:fill="E6E6E6"/>
          <w:lang w:val="en-GB" w:eastAsia="en-GB"/>
        </w:rPr>
        <w:drawing>
          <wp:inline distT="0" distB="0" distL="0" distR="0" wp14:anchorId="3CA60EFC" wp14:editId="3172B72F">
            <wp:extent cx="5943600" cy="3342640"/>
            <wp:effectExtent l="0" t="0" r="0" b="0"/>
            <wp:docPr id="1" name="Picture 1" descr="Wykres obszarowy, zużycie gazu ziemnego w UE, obliczone, 2017–2023 (teradż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a chart, EU natural gas consumption, calculated, 2017 - 2023, terajoul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3342640"/>
                    </a:xfrm>
                    <a:prstGeom prst="rect">
                      <a:avLst/>
                    </a:prstGeom>
                    <a:noFill/>
                    <a:ln>
                      <a:noFill/>
                    </a:ln>
                  </pic:spPr>
                </pic:pic>
              </a:graphicData>
            </a:graphic>
          </wp:inline>
        </w:drawing>
      </w:r>
    </w:p>
    <w:bookmarkEnd w:id="7"/>
    <w:bookmarkEnd w:id="8"/>
    <w:p w14:paraId="5BE997A6" w14:textId="33DD6A11" w:rsidR="005D19ED" w:rsidRDefault="005D19ED">
      <w:pPr>
        <w:jc w:val="both"/>
        <w:rPr>
          <w:rFonts w:ascii="Times New Roman" w:hAnsi="Times New Roman" w:cs="Times New Roman"/>
          <w:noProof/>
          <w:sz w:val="24"/>
        </w:rPr>
      </w:pPr>
    </w:p>
    <w:p w14:paraId="065C12AB" w14:textId="70251E3D" w:rsidR="00603FCD" w:rsidRPr="00A86C98" w:rsidRDefault="00A64CD7" w:rsidP="00156514">
      <w:pPr>
        <w:pStyle w:val="ListParagraph"/>
        <w:numPr>
          <w:ilvl w:val="0"/>
          <w:numId w:val="14"/>
        </w:numPr>
        <w:rPr>
          <w:rFonts w:ascii="Times New Roman" w:hAnsi="Times New Roman" w:cs="Times New Roman"/>
          <w:b/>
          <w:noProof/>
          <w:sz w:val="24"/>
        </w:rPr>
      </w:pPr>
      <w:r>
        <w:rPr>
          <w:rFonts w:ascii="Times New Roman" w:hAnsi="Times New Roman"/>
          <w:b/>
          <w:noProof/>
          <w:sz w:val="24"/>
        </w:rPr>
        <w:t>Podsumowanie</w:t>
      </w:r>
    </w:p>
    <w:p w14:paraId="41B428EE" w14:textId="6A94C67F" w:rsidR="00720706" w:rsidRDefault="00720706" w:rsidP="002A7C2C">
      <w:pPr>
        <w:jc w:val="both"/>
        <w:rPr>
          <w:rFonts w:ascii="Times New Roman" w:hAnsi="Times New Roman" w:cs="Times New Roman"/>
          <w:noProof/>
          <w:sz w:val="24"/>
        </w:rPr>
      </w:pPr>
      <w:r>
        <w:rPr>
          <w:rFonts w:ascii="Times New Roman" w:hAnsi="Times New Roman"/>
          <w:noProof/>
          <w:sz w:val="24"/>
        </w:rPr>
        <w:t>Państwa członkowskie podjęły</w:t>
      </w:r>
      <w:r w:rsidR="00112FE5">
        <w:rPr>
          <w:rFonts w:ascii="Times New Roman" w:hAnsi="Times New Roman"/>
          <w:noProof/>
          <w:sz w:val="24"/>
        </w:rPr>
        <w:t xml:space="preserve"> w 2</w:t>
      </w:r>
      <w:r>
        <w:rPr>
          <w:rFonts w:ascii="Times New Roman" w:hAnsi="Times New Roman"/>
          <w:noProof/>
          <w:sz w:val="24"/>
        </w:rPr>
        <w:t>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znaczne</w:t>
      </w:r>
      <w:r w:rsidR="00112FE5">
        <w:rPr>
          <w:rFonts w:ascii="Times New Roman" w:hAnsi="Times New Roman"/>
          <w:noProof/>
          <w:sz w:val="24"/>
        </w:rPr>
        <w:t xml:space="preserve"> i bez</w:t>
      </w:r>
      <w:r>
        <w:rPr>
          <w:rFonts w:ascii="Times New Roman" w:hAnsi="Times New Roman"/>
          <w:noProof/>
          <w:sz w:val="24"/>
        </w:rPr>
        <w:t>precedensowe działania na rzecz napełnienia magazynów gazu. Docelowy poziom 8</w:t>
      </w:r>
      <w:r w:rsidRPr="00112FE5">
        <w:rPr>
          <w:rFonts w:ascii="Times New Roman" w:hAnsi="Times New Roman"/>
          <w:noProof/>
          <w:sz w:val="24"/>
          <w:lang w:val="pl-PL"/>
        </w:rPr>
        <w:t>0</w:t>
      </w:r>
      <w:r w:rsidR="00112FE5" w:rsidRPr="00112FE5">
        <w:rPr>
          <w:rFonts w:ascii="Times New Roman" w:hAnsi="Times New Roman"/>
          <w:noProof/>
          <w:sz w:val="24"/>
          <w:lang w:val="pl-PL"/>
        </w:rPr>
        <w:t> </w:t>
      </w:r>
      <w:r w:rsidRPr="00112FE5">
        <w:rPr>
          <w:rFonts w:ascii="Times New Roman" w:hAnsi="Times New Roman"/>
          <w:noProof/>
          <w:sz w:val="24"/>
          <w:lang w:val="pl-PL"/>
        </w:rPr>
        <w:t>%</w:t>
      </w:r>
      <w:r>
        <w:rPr>
          <w:rFonts w:ascii="Times New Roman" w:hAnsi="Times New Roman"/>
          <w:noProof/>
          <w:sz w:val="24"/>
        </w:rPr>
        <w:t xml:space="preserve"> określony</w:t>
      </w:r>
      <w:r w:rsidR="00112FE5">
        <w:rPr>
          <w:rFonts w:ascii="Times New Roman" w:hAnsi="Times New Roman"/>
          <w:noProof/>
          <w:sz w:val="24"/>
        </w:rPr>
        <w:t xml:space="preserve"> w uni</w:t>
      </w:r>
      <w:r>
        <w:rPr>
          <w:rFonts w:ascii="Times New Roman" w:hAnsi="Times New Roman"/>
          <w:noProof/>
          <w:sz w:val="24"/>
        </w:rPr>
        <w:t>jnym rozporządzeniu</w:t>
      </w:r>
      <w:r w:rsidR="00112FE5">
        <w:rPr>
          <w:rFonts w:ascii="Times New Roman" w:hAnsi="Times New Roman"/>
          <w:noProof/>
          <w:sz w:val="24"/>
        </w:rPr>
        <w:t xml:space="preserve"> w spr</w:t>
      </w:r>
      <w:r>
        <w:rPr>
          <w:rFonts w:ascii="Times New Roman" w:hAnsi="Times New Roman"/>
          <w:noProof/>
          <w:sz w:val="24"/>
        </w:rPr>
        <w:t xml:space="preserve">awie magazynowania gazu </w:t>
      </w:r>
      <w:r w:rsidRPr="00112FE5">
        <w:rPr>
          <w:rFonts w:ascii="Times New Roman" w:hAnsi="Times New Roman"/>
          <w:noProof/>
          <w:sz w:val="24"/>
          <w:lang w:val="pl-PL"/>
        </w:rPr>
        <w:t>na</w:t>
      </w:r>
      <w:r w:rsidR="00112FE5" w:rsidRPr="00112FE5">
        <w:rPr>
          <w:rFonts w:ascii="Times New Roman" w:hAnsi="Times New Roman"/>
          <w:noProof/>
          <w:sz w:val="24"/>
          <w:lang w:val="pl-PL"/>
        </w:rPr>
        <w:t> </w:t>
      </w:r>
      <w:r w:rsidRPr="00112FE5">
        <w:rPr>
          <w:rFonts w:ascii="Times New Roman" w:hAnsi="Times New Roman"/>
          <w:noProof/>
          <w:sz w:val="24"/>
          <w:lang w:val="pl-PL"/>
        </w:rPr>
        <w:t>2</w:t>
      </w:r>
      <w:r>
        <w:rPr>
          <w:rFonts w:ascii="Times New Roman" w:hAnsi="Times New Roman"/>
          <w:noProof/>
          <w:sz w:val="24"/>
        </w:rPr>
        <w:t>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został przekroczony. Do dnia 1 listopada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magazyny gazu w UE były napełnione</w:t>
      </w:r>
      <w:r w:rsidR="00112FE5">
        <w:rPr>
          <w:rFonts w:ascii="Times New Roman" w:hAnsi="Times New Roman"/>
          <w:noProof/>
          <w:sz w:val="24"/>
        </w:rPr>
        <w:t xml:space="preserve"> w 9</w:t>
      </w:r>
      <w:r>
        <w:rPr>
          <w:rFonts w:ascii="Times New Roman" w:hAnsi="Times New Roman"/>
          <w:noProof/>
          <w:sz w:val="24"/>
        </w:rPr>
        <w:t>4,</w:t>
      </w:r>
      <w:r w:rsidRPr="00112FE5">
        <w:rPr>
          <w:rFonts w:ascii="Times New Roman" w:hAnsi="Times New Roman"/>
          <w:noProof/>
          <w:sz w:val="24"/>
          <w:lang w:val="pl-PL"/>
        </w:rPr>
        <w:t>9</w:t>
      </w:r>
      <w:r w:rsidR="00112FE5" w:rsidRPr="00112FE5">
        <w:rPr>
          <w:rFonts w:ascii="Times New Roman" w:hAnsi="Times New Roman"/>
          <w:noProof/>
          <w:sz w:val="24"/>
          <w:lang w:val="pl-PL"/>
        </w:rPr>
        <w:t> </w:t>
      </w:r>
      <w:r w:rsidRPr="00112FE5">
        <w:rPr>
          <w:rFonts w:ascii="Times New Roman" w:hAnsi="Times New Roman"/>
          <w:noProof/>
          <w:sz w:val="24"/>
          <w:lang w:val="pl-PL"/>
        </w:rPr>
        <w:t>%</w:t>
      </w:r>
      <w:r>
        <w:rPr>
          <w:rFonts w:ascii="Times New Roman" w:hAnsi="Times New Roman"/>
          <w:noProof/>
          <w:sz w:val="24"/>
        </w:rPr>
        <w:t>. Na koniec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średni poziom napełnienia był nadal wysoki</w:t>
      </w:r>
      <w:r w:rsidR="00112FE5">
        <w:rPr>
          <w:rFonts w:ascii="Times New Roman" w:hAnsi="Times New Roman"/>
          <w:noProof/>
          <w:sz w:val="24"/>
        </w:rPr>
        <w:t xml:space="preserve"> i wyn</w:t>
      </w:r>
      <w:r>
        <w:rPr>
          <w:rFonts w:ascii="Times New Roman" w:hAnsi="Times New Roman"/>
          <w:noProof/>
          <w:sz w:val="24"/>
        </w:rPr>
        <w:t>osił 83,</w:t>
      </w:r>
      <w:r w:rsidRPr="00112FE5">
        <w:rPr>
          <w:rFonts w:ascii="Times New Roman" w:hAnsi="Times New Roman"/>
          <w:noProof/>
          <w:sz w:val="24"/>
          <w:lang w:val="pl-PL"/>
        </w:rPr>
        <w:t>4</w:t>
      </w:r>
      <w:r w:rsidR="00112FE5" w:rsidRPr="00112FE5">
        <w:rPr>
          <w:rFonts w:ascii="Times New Roman" w:hAnsi="Times New Roman"/>
          <w:noProof/>
          <w:sz w:val="24"/>
          <w:lang w:val="pl-PL"/>
        </w:rPr>
        <w:t> </w:t>
      </w:r>
      <w:r w:rsidRPr="00112FE5">
        <w:rPr>
          <w:rFonts w:ascii="Times New Roman" w:hAnsi="Times New Roman"/>
          <w:noProof/>
          <w:sz w:val="24"/>
          <w:lang w:val="pl-PL"/>
        </w:rPr>
        <w:t>%</w:t>
      </w:r>
      <w:r>
        <w:rPr>
          <w:rFonts w:ascii="Times New Roman" w:hAnsi="Times New Roman"/>
          <w:noProof/>
          <w:sz w:val="24"/>
        </w:rPr>
        <w:t>. Tak wysoki poziom napełnienia</w:t>
      </w:r>
      <w:r w:rsidR="00112FE5">
        <w:rPr>
          <w:rFonts w:ascii="Times New Roman" w:hAnsi="Times New Roman"/>
          <w:noProof/>
          <w:sz w:val="24"/>
        </w:rPr>
        <w:t xml:space="preserve"> w zna</w:t>
      </w:r>
      <w:r>
        <w:rPr>
          <w:rFonts w:ascii="Times New Roman" w:hAnsi="Times New Roman"/>
          <w:noProof/>
          <w:sz w:val="24"/>
        </w:rPr>
        <w:t>cznym stopniu przyczynił się do zwiększenia bezpieczeństwa dostaw zimą 2022/2023, co</w:t>
      </w:r>
      <w:r w:rsidR="00112FE5">
        <w:rPr>
          <w:rFonts w:ascii="Times New Roman" w:hAnsi="Times New Roman"/>
          <w:noProof/>
          <w:sz w:val="24"/>
        </w:rPr>
        <w:t xml:space="preserve"> z kol</w:t>
      </w:r>
      <w:r>
        <w:rPr>
          <w:rFonts w:ascii="Times New Roman" w:hAnsi="Times New Roman"/>
          <w:noProof/>
          <w:sz w:val="24"/>
        </w:rPr>
        <w:t>ei pozwoliło na zmniejszenie premii za ryzyko na rynku gazu pod koniec roku.</w:t>
      </w:r>
    </w:p>
    <w:p w14:paraId="617E851E" w14:textId="62952CC0" w:rsidR="00B04A98" w:rsidRPr="00112FE5" w:rsidRDefault="00720706" w:rsidP="00B04A98">
      <w:pPr>
        <w:jc w:val="both"/>
        <w:rPr>
          <w:rFonts w:ascii="Times New Roman" w:hAnsi="Times New Roman" w:cs="Times New Roman"/>
          <w:noProof/>
          <w:sz w:val="24"/>
          <w:lang w:val="pl-PL"/>
        </w:rPr>
      </w:pPr>
      <w:r>
        <w:rPr>
          <w:rFonts w:ascii="Times New Roman" w:hAnsi="Times New Roman"/>
          <w:noProof/>
          <w:sz w:val="24"/>
        </w:rPr>
        <w:t>Państwa członkowskie wprowadziły wszelkie niezbędne środki, aby osiągnąć cele</w:t>
      </w:r>
      <w:r w:rsidR="00112FE5">
        <w:rPr>
          <w:rFonts w:ascii="Times New Roman" w:hAnsi="Times New Roman"/>
          <w:noProof/>
          <w:sz w:val="24"/>
        </w:rPr>
        <w:t xml:space="preserve"> w zak</w:t>
      </w:r>
      <w:r>
        <w:rPr>
          <w:rFonts w:ascii="Times New Roman" w:hAnsi="Times New Roman"/>
          <w:noProof/>
          <w:sz w:val="24"/>
        </w:rPr>
        <w:t>resie napełnienia,</w:t>
      </w:r>
      <w:r w:rsidR="00112FE5">
        <w:rPr>
          <w:rFonts w:ascii="Times New Roman" w:hAnsi="Times New Roman"/>
          <w:noProof/>
          <w:sz w:val="24"/>
        </w:rPr>
        <w:t xml:space="preserve"> w tym</w:t>
      </w:r>
      <w:r>
        <w:rPr>
          <w:rFonts w:ascii="Times New Roman" w:hAnsi="Times New Roman"/>
          <w:noProof/>
          <w:sz w:val="24"/>
        </w:rPr>
        <w:t xml:space="preserve"> cele pośrednie. Niektóre państwa członkowskie osiągnęły poziom napełnienia znacznie przekraczający ich cele. W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wszystkie państwa członkowskie osiągnęły minimalne cele unijne</w:t>
      </w:r>
      <w:r w:rsidR="00112FE5">
        <w:rPr>
          <w:rFonts w:ascii="Times New Roman" w:hAnsi="Times New Roman"/>
          <w:noProof/>
          <w:sz w:val="24"/>
        </w:rPr>
        <w:t xml:space="preserve"> w zak</w:t>
      </w:r>
      <w:r>
        <w:rPr>
          <w:rFonts w:ascii="Times New Roman" w:hAnsi="Times New Roman"/>
          <w:noProof/>
          <w:sz w:val="24"/>
        </w:rPr>
        <w:t>resie trajektorii napełniania</w:t>
      </w:r>
      <w:r w:rsidR="00112FE5">
        <w:rPr>
          <w:rFonts w:ascii="Times New Roman" w:hAnsi="Times New Roman"/>
          <w:noProof/>
          <w:sz w:val="24"/>
        </w:rPr>
        <w:t xml:space="preserve"> i w zak</w:t>
      </w:r>
      <w:r>
        <w:rPr>
          <w:rFonts w:ascii="Times New Roman" w:hAnsi="Times New Roman"/>
          <w:noProof/>
          <w:sz w:val="24"/>
        </w:rPr>
        <w:t>resie napełnienia. Dzięki mechanizmowi minimalnych celów pośrednich państwom członkowskim pozostawiono dużą swobodę</w:t>
      </w:r>
      <w:r w:rsidR="00112FE5">
        <w:rPr>
          <w:rFonts w:ascii="Times New Roman" w:hAnsi="Times New Roman"/>
          <w:noProof/>
          <w:sz w:val="24"/>
        </w:rPr>
        <w:t xml:space="preserve"> w ust</w:t>
      </w:r>
      <w:r>
        <w:rPr>
          <w:rFonts w:ascii="Times New Roman" w:hAnsi="Times New Roman"/>
          <w:noProof/>
          <w:sz w:val="24"/>
        </w:rPr>
        <w:t>alaniu własnych środków</w:t>
      </w:r>
      <w:r w:rsidRPr="00112FE5">
        <w:rPr>
          <w:rFonts w:ascii="Times New Roman" w:hAnsi="Times New Roman"/>
          <w:noProof/>
          <w:sz w:val="24"/>
          <w:lang w:val="pl-PL"/>
        </w:rPr>
        <w:t>.</w:t>
      </w:r>
      <w:r w:rsidR="00112FE5" w:rsidRPr="00112FE5">
        <w:rPr>
          <w:rFonts w:ascii="Times New Roman" w:hAnsi="Times New Roman"/>
          <w:noProof/>
          <w:sz w:val="24"/>
          <w:lang w:val="pl-PL"/>
        </w:rPr>
        <w:t xml:space="preserve"> </w:t>
      </w:r>
    </w:p>
    <w:p w14:paraId="52271291" w14:textId="42800FE4" w:rsidR="006A5F0F" w:rsidRPr="002A7C2C" w:rsidRDefault="00BE0066" w:rsidP="002A7C2C">
      <w:pPr>
        <w:jc w:val="both"/>
        <w:rPr>
          <w:rFonts w:ascii="Times New Roman" w:hAnsi="Times New Roman" w:cs="Times New Roman"/>
          <w:noProof/>
          <w:sz w:val="24"/>
        </w:rPr>
      </w:pPr>
      <w:r>
        <w:rPr>
          <w:rFonts w:ascii="Times New Roman" w:hAnsi="Times New Roman"/>
          <w:noProof/>
          <w:sz w:val="24"/>
        </w:rPr>
        <w:t>Wszystkie państwa członkowskie, które posiadają magazyny gazu, stosowały zestaw środków, zgodnie</w:t>
      </w:r>
      <w:r w:rsidR="00112FE5">
        <w:rPr>
          <w:rFonts w:ascii="Times New Roman" w:hAnsi="Times New Roman"/>
          <w:noProof/>
          <w:sz w:val="24"/>
        </w:rPr>
        <w:t xml:space="preserve"> z roz</w:t>
      </w:r>
      <w:r>
        <w:rPr>
          <w:rFonts w:ascii="Times New Roman" w:hAnsi="Times New Roman"/>
          <w:noProof/>
          <w:sz w:val="24"/>
        </w:rPr>
        <w:t>porządzeniem</w:t>
      </w:r>
      <w:r w:rsidR="00112FE5">
        <w:rPr>
          <w:rFonts w:ascii="Times New Roman" w:hAnsi="Times New Roman"/>
          <w:noProof/>
          <w:sz w:val="24"/>
        </w:rPr>
        <w:t xml:space="preserve"> w spr</w:t>
      </w:r>
      <w:r>
        <w:rPr>
          <w:rFonts w:ascii="Times New Roman" w:hAnsi="Times New Roman"/>
          <w:noProof/>
          <w:sz w:val="24"/>
        </w:rPr>
        <w:t>awie magazynowania gazu. Udział poszczególnych środków różni się</w:t>
      </w:r>
      <w:r w:rsidR="00112FE5">
        <w:rPr>
          <w:rFonts w:ascii="Times New Roman" w:hAnsi="Times New Roman"/>
          <w:noProof/>
          <w:sz w:val="24"/>
        </w:rPr>
        <w:t xml:space="preserve"> w pos</w:t>
      </w:r>
      <w:r>
        <w:rPr>
          <w:rFonts w:ascii="Times New Roman" w:hAnsi="Times New Roman"/>
          <w:noProof/>
          <w:sz w:val="24"/>
        </w:rPr>
        <w:t>zczególnych państwach członkowskich</w:t>
      </w:r>
      <w:r w:rsidR="00112FE5">
        <w:rPr>
          <w:rFonts w:ascii="Times New Roman" w:hAnsi="Times New Roman"/>
          <w:noProof/>
          <w:sz w:val="24"/>
        </w:rPr>
        <w:t>. W pie</w:t>
      </w:r>
      <w:r>
        <w:rPr>
          <w:rFonts w:ascii="Times New Roman" w:hAnsi="Times New Roman"/>
          <w:noProof/>
          <w:sz w:val="24"/>
        </w:rPr>
        <w:t>rwszej kolejności państwa stosowały środki rynkowe. Kolejne preferowane środki obejmowały obowiązek magazynowania pewnych minimalnych ilości gazu, organizowanie przetargów na zdolności magazynowe skierowanych do uczestników rynku wraz</w:t>
      </w:r>
      <w:r w:rsidR="00112FE5">
        <w:rPr>
          <w:rFonts w:ascii="Times New Roman" w:hAnsi="Times New Roman"/>
          <w:noProof/>
          <w:sz w:val="24"/>
        </w:rPr>
        <w:t xml:space="preserve"> z zac</w:t>
      </w:r>
      <w:r>
        <w:rPr>
          <w:rFonts w:ascii="Times New Roman" w:hAnsi="Times New Roman"/>
          <w:noProof/>
          <w:sz w:val="24"/>
        </w:rPr>
        <w:t xml:space="preserve">hętami do napełniania magazynów gazu oraz zapewnianie efektywnego wykorzystania zakontraktowanych pojemności magazynowych. </w:t>
      </w:r>
    </w:p>
    <w:p w14:paraId="24767C0B" w14:textId="65B34ECA" w:rsidR="00BD595E" w:rsidRDefault="1F751984" w:rsidP="474CE66D">
      <w:pPr>
        <w:jc w:val="both"/>
        <w:rPr>
          <w:rFonts w:ascii="Times New Roman" w:hAnsi="Times New Roman" w:cs="Times New Roman"/>
          <w:noProof/>
          <w:sz w:val="24"/>
        </w:rPr>
      </w:pPr>
      <w:r>
        <w:rPr>
          <w:rFonts w:ascii="Times New Roman" w:hAnsi="Times New Roman"/>
          <w:noProof/>
          <w:sz w:val="24"/>
        </w:rPr>
        <w:t>Dzięki obowiązkowi certyfikacji operatorów</w:t>
      </w:r>
      <w:r w:rsidR="00112FE5">
        <w:rPr>
          <w:rFonts w:ascii="Times New Roman" w:hAnsi="Times New Roman"/>
          <w:noProof/>
          <w:sz w:val="24"/>
        </w:rPr>
        <w:t xml:space="preserve"> i wła</w:t>
      </w:r>
      <w:r>
        <w:rPr>
          <w:rFonts w:ascii="Times New Roman" w:hAnsi="Times New Roman"/>
          <w:noProof/>
          <w:sz w:val="24"/>
        </w:rPr>
        <w:t>ścicieli magazynów gazu rozporządzenie</w:t>
      </w:r>
      <w:r w:rsidR="00112FE5">
        <w:rPr>
          <w:rFonts w:ascii="Times New Roman" w:hAnsi="Times New Roman"/>
          <w:noProof/>
          <w:sz w:val="24"/>
        </w:rPr>
        <w:t xml:space="preserve"> w spr</w:t>
      </w:r>
      <w:r>
        <w:rPr>
          <w:rFonts w:ascii="Times New Roman" w:hAnsi="Times New Roman"/>
          <w:noProof/>
          <w:sz w:val="24"/>
        </w:rPr>
        <w:t>awie magazynowania gazu miało pomóc</w:t>
      </w:r>
      <w:r w:rsidR="00112FE5">
        <w:rPr>
          <w:rFonts w:ascii="Times New Roman" w:hAnsi="Times New Roman"/>
          <w:noProof/>
          <w:sz w:val="24"/>
        </w:rPr>
        <w:t xml:space="preserve"> w uni</w:t>
      </w:r>
      <w:r>
        <w:rPr>
          <w:rFonts w:ascii="Times New Roman" w:hAnsi="Times New Roman"/>
          <w:noProof/>
          <w:sz w:val="24"/>
        </w:rPr>
        <w:t>knięciu szkodliwego wpływu krajów trzecich na napełnianie obiektów magazynowania gazu. W 20</w:t>
      </w:r>
      <w:r w:rsidRPr="00112FE5">
        <w:rPr>
          <w:rFonts w:ascii="Times New Roman" w:hAnsi="Times New Roman"/>
          <w:noProof/>
          <w:sz w:val="24"/>
          <w:lang w:val="pl-PL"/>
        </w:rPr>
        <w:t>22</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xml:space="preserve"> przedstawiono Komisji jeden projekt certyfikacji, który został pozytywnie zaopiniowany.</w:t>
      </w:r>
    </w:p>
    <w:p w14:paraId="2C30F7D8" w14:textId="78FCD86A" w:rsidR="006A5F0F" w:rsidRPr="002A7C2C" w:rsidRDefault="40BB0280" w:rsidP="00B82E65">
      <w:pPr>
        <w:spacing w:line="276" w:lineRule="auto"/>
        <w:jc w:val="both"/>
        <w:rPr>
          <w:rFonts w:ascii="Times New Roman" w:hAnsi="Times New Roman" w:cs="Times New Roman"/>
          <w:noProof/>
          <w:sz w:val="24"/>
        </w:rPr>
      </w:pPr>
      <w:r>
        <w:rPr>
          <w:rFonts w:ascii="Times New Roman" w:hAnsi="Times New Roman"/>
          <w:noProof/>
          <w:sz w:val="24"/>
        </w:rPr>
        <w:t>Chociaż nie certyfikowano żadnego innego obiektu magazynowania, państwa członkowskie wprowadziły środki na wczesnym etapie, aby zapobiec negatywnemu wpływowi państw trzecich na napełnianie obiektów magazynowania. Poinformowały</w:t>
      </w:r>
      <w:r w:rsidR="00112FE5">
        <w:rPr>
          <w:rFonts w:ascii="Times New Roman" w:hAnsi="Times New Roman"/>
          <w:noProof/>
          <w:sz w:val="24"/>
        </w:rPr>
        <w:t xml:space="preserve"> o upa</w:t>
      </w:r>
      <w:r>
        <w:rPr>
          <w:rFonts w:ascii="Times New Roman" w:hAnsi="Times New Roman"/>
          <w:noProof/>
          <w:sz w:val="24"/>
        </w:rPr>
        <w:t>ństwowieniu spółek będących właścicielami obiektów magazynowania</w:t>
      </w:r>
      <w:r w:rsidR="00112FE5">
        <w:rPr>
          <w:rFonts w:ascii="Times New Roman" w:hAnsi="Times New Roman"/>
          <w:noProof/>
          <w:sz w:val="24"/>
        </w:rPr>
        <w:t xml:space="preserve"> i wyz</w:t>
      </w:r>
      <w:r>
        <w:rPr>
          <w:rFonts w:ascii="Times New Roman" w:hAnsi="Times New Roman"/>
          <w:noProof/>
          <w:sz w:val="24"/>
        </w:rPr>
        <w:t>naczeniu podmiotów państwowych odpowiedzialnych za napełnianie. Mimo że państwa członkowskie muszą jeszcze przedstawić Komisji swoje projekty decyzji</w:t>
      </w:r>
      <w:r w:rsidR="00112FE5">
        <w:rPr>
          <w:rFonts w:ascii="Times New Roman" w:hAnsi="Times New Roman"/>
          <w:noProof/>
          <w:sz w:val="24"/>
        </w:rPr>
        <w:t xml:space="preserve"> w spr</w:t>
      </w:r>
      <w:r>
        <w:rPr>
          <w:rFonts w:ascii="Times New Roman" w:hAnsi="Times New Roman"/>
          <w:noProof/>
          <w:sz w:val="24"/>
        </w:rPr>
        <w:t>awie certyfikacji, nie ma obecnie dowodów na to, że napełnianie magazynów gazu</w:t>
      </w:r>
      <w:r w:rsidR="00112FE5">
        <w:rPr>
          <w:rFonts w:ascii="Times New Roman" w:hAnsi="Times New Roman"/>
          <w:noProof/>
          <w:sz w:val="24"/>
        </w:rPr>
        <w:t xml:space="preserve"> w cel</w:t>
      </w:r>
      <w:r>
        <w:rPr>
          <w:rFonts w:ascii="Times New Roman" w:hAnsi="Times New Roman"/>
          <w:noProof/>
          <w:sz w:val="24"/>
        </w:rPr>
        <w:t>u zapewnienia bezpieczeństwa dostaw jest nadal zagrożone. Większość certyfikatów będzie musiała zostać wydana</w:t>
      </w:r>
      <w:r w:rsidR="00112FE5">
        <w:rPr>
          <w:rFonts w:ascii="Times New Roman" w:hAnsi="Times New Roman"/>
          <w:noProof/>
          <w:sz w:val="24"/>
        </w:rPr>
        <w:t xml:space="preserve"> w 2</w:t>
      </w:r>
      <w:r>
        <w:rPr>
          <w:rFonts w:ascii="Times New Roman" w:hAnsi="Times New Roman"/>
          <w:noProof/>
          <w:sz w:val="24"/>
        </w:rPr>
        <w:t>0</w:t>
      </w:r>
      <w:r w:rsidRPr="00112FE5">
        <w:rPr>
          <w:rFonts w:ascii="Times New Roman" w:hAnsi="Times New Roman"/>
          <w:noProof/>
          <w:sz w:val="24"/>
          <w:lang w:val="pl-PL"/>
        </w:rPr>
        <w:t>23</w:t>
      </w:r>
      <w:r w:rsidR="00112FE5" w:rsidRPr="00112FE5">
        <w:rPr>
          <w:rFonts w:ascii="Times New Roman" w:hAnsi="Times New Roman"/>
          <w:noProof/>
          <w:sz w:val="24"/>
          <w:lang w:val="pl-PL"/>
        </w:rPr>
        <w:t> </w:t>
      </w:r>
      <w:r w:rsidRPr="00112FE5">
        <w:rPr>
          <w:rFonts w:ascii="Times New Roman" w:hAnsi="Times New Roman"/>
          <w:noProof/>
          <w:sz w:val="24"/>
          <w:lang w:val="pl-PL"/>
        </w:rPr>
        <w:t>r.</w:t>
      </w:r>
      <w:r>
        <w:rPr>
          <w:rFonts w:ascii="Times New Roman" w:hAnsi="Times New Roman"/>
          <w:noProof/>
          <w:sz w:val="24"/>
        </w:rPr>
        <w:t>, aby zapobiec szkodliwemu wpływowi na właścicieli</w:t>
      </w:r>
      <w:r w:rsidR="00112FE5">
        <w:rPr>
          <w:rFonts w:ascii="Times New Roman" w:hAnsi="Times New Roman"/>
          <w:noProof/>
          <w:sz w:val="24"/>
        </w:rPr>
        <w:t xml:space="preserve"> i ope</w:t>
      </w:r>
      <w:r>
        <w:rPr>
          <w:rFonts w:ascii="Times New Roman" w:hAnsi="Times New Roman"/>
          <w:noProof/>
          <w:sz w:val="24"/>
        </w:rPr>
        <w:t>ratorów obiektów magazynowania gazu.</w:t>
      </w:r>
    </w:p>
    <w:p w14:paraId="70B39538" w14:textId="1FBB1D46" w:rsidR="006A5F0F" w:rsidRDefault="2D88B8D3" w:rsidP="00B82E65">
      <w:pPr>
        <w:spacing w:line="276" w:lineRule="auto"/>
        <w:jc w:val="both"/>
        <w:rPr>
          <w:rFonts w:ascii="Times New Roman" w:hAnsi="Times New Roman" w:cs="Times New Roman"/>
          <w:noProof/>
          <w:sz w:val="24"/>
        </w:rPr>
      </w:pPr>
      <w:r>
        <w:rPr>
          <w:rFonts w:ascii="Times New Roman" w:hAnsi="Times New Roman"/>
          <w:noProof/>
          <w:sz w:val="24"/>
        </w:rPr>
        <w:t>Na podstawie dostępnych danych nie można stwierdzić, czy</w:t>
      </w:r>
      <w:r w:rsidR="00112FE5">
        <w:rPr>
          <w:rFonts w:ascii="Times New Roman" w:hAnsi="Times New Roman"/>
          <w:noProof/>
          <w:sz w:val="24"/>
        </w:rPr>
        <w:t xml:space="preserve"> i w jak</w:t>
      </w:r>
      <w:r>
        <w:rPr>
          <w:rFonts w:ascii="Times New Roman" w:hAnsi="Times New Roman"/>
          <w:noProof/>
          <w:sz w:val="24"/>
        </w:rPr>
        <w:t>im stopniu cele</w:t>
      </w:r>
      <w:r w:rsidR="00112FE5">
        <w:rPr>
          <w:rFonts w:ascii="Times New Roman" w:hAnsi="Times New Roman"/>
          <w:noProof/>
          <w:sz w:val="24"/>
        </w:rPr>
        <w:t xml:space="preserve"> w zak</w:t>
      </w:r>
      <w:r>
        <w:rPr>
          <w:rFonts w:ascii="Times New Roman" w:hAnsi="Times New Roman"/>
          <w:noProof/>
          <w:sz w:val="24"/>
        </w:rPr>
        <w:t>resie napełnienia określone</w:t>
      </w:r>
      <w:r w:rsidR="00112FE5">
        <w:rPr>
          <w:rFonts w:ascii="Times New Roman" w:hAnsi="Times New Roman"/>
          <w:noProof/>
          <w:sz w:val="24"/>
        </w:rPr>
        <w:t xml:space="preserve"> w roz</w:t>
      </w:r>
      <w:r>
        <w:rPr>
          <w:rFonts w:ascii="Times New Roman" w:hAnsi="Times New Roman"/>
          <w:noProof/>
          <w:sz w:val="24"/>
        </w:rPr>
        <w:t>porządzeniu</w:t>
      </w:r>
      <w:r w:rsidR="00112FE5">
        <w:rPr>
          <w:rFonts w:ascii="Times New Roman" w:hAnsi="Times New Roman"/>
          <w:noProof/>
          <w:sz w:val="24"/>
        </w:rPr>
        <w:t xml:space="preserve"> w spr</w:t>
      </w:r>
      <w:r>
        <w:rPr>
          <w:rFonts w:ascii="Times New Roman" w:hAnsi="Times New Roman"/>
          <w:noProof/>
          <w:sz w:val="24"/>
        </w:rPr>
        <w:t>awie magazynowania gazu miały wpływ na ceny gazu. Ceny zależą od wielu czynników niezwiązanych</w:t>
      </w:r>
      <w:r w:rsidR="00112FE5">
        <w:rPr>
          <w:rFonts w:ascii="Times New Roman" w:hAnsi="Times New Roman"/>
          <w:noProof/>
          <w:sz w:val="24"/>
        </w:rPr>
        <w:t xml:space="preserve"> z mag</w:t>
      </w:r>
      <w:r>
        <w:rPr>
          <w:rFonts w:ascii="Times New Roman" w:hAnsi="Times New Roman"/>
          <w:noProof/>
          <w:sz w:val="24"/>
        </w:rPr>
        <w:t>azynowaniem, takich jak dostawy gazu rurociągami, dostępność skroplonego gazu ziemnego, oszczędności gazu, pogoda oraz premia związana</w:t>
      </w:r>
      <w:r w:rsidR="00112FE5">
        <w:rPr>
          <w:rFonts w:ascii="Times New Roman" w:hAnsi="Times New Roman"/>
          <w:noProof/>
          <w:sz w:val="24"/>
        </w:rPr>
        <w:t xml:space="preserve"> z ryz</w:t>
      </w:r>
      <w:r>
        <w:rPr>
          <w:rFonts w:ascii="Times New Roman" w:hAnsi="Times New Roman"/>
          <w:noProof/>
          <w:sz w:val="24"/>
        </w:rPr>
        <w:t>ykiem dla bezpieczeństwa dostaw postrzeganym na rynku. Na podstawie otrzymanych uwag wydaje się, że istnieje możliwość wprowadzenia środków krajowych umożliwiających skuteczniejsze realizowanie celów UE, aby uniknąć trajektorii napełniania, które mają negatywny wpływ na kształtowanie się cen.</w:t>
      </w:r>
    </w:p>
    <w:p w14:paraId="3C4EE684" w14:textId="13F15344" w:rsidR="002B764A" w:rsidRPr="003C3E2E" w:rsidRDefault="00F471CE" w:rsidP="003C3E2E">
      <w:pPr>
        <w:spacing w:line="276" w:lineRule="auto"/>
        <w:jc w:val="both"/>
        <w:rPr>
          <w:rFonts w:ascii="Times New Roman" w:hAnsi="Times New Roman" w:cs="Times New Roman"/>
          <w:noProof/>
          <w:sz w:val="24"/>
        </w:rPr>
      </w:pPr>
      <w:r>
        <w:rPr>
          <w:rFonts w:ascii="Times New Roman" w:hAnsi="Times New Roman"/>
          <w:noProof/>
          <w:sz w:val="24"/>
        </w:rPr>
        <w:t>Dzięki rozporządzeniu</w:t>
      </w:r>
      <w:r w:rsidR="00112FE5">
        <w:rPr>
          <w:rFonts w:ascii="Times New Roman" w:hAnsi="Times New Roman"/>
          <w:noProof/>
          <w:sz w:val="24"/>
        </w:rPr>
        <w:t xml:space="preserve"> w spr</w:t>
      </w:r>
      <w:r>
        <w:rPr>
          <w:rFonts w:ascii="Times New Roman" w:hAnsi="Times New Roman"/>
          <w:noProof/>
          <w:sz w:val="24"/>
        </w:rPr>
        <w:t>awie magazynowania gazu po raz pierwszy państwa członkowskie przyjmują</w:t>
      </w:r>
      <w:r w:rsidR="00112FE5">
        <w:rPr>
          <w:rFonts w:ascii="Times New Roman" w:hAnsi="Times New Roman"/>
          <w:noProof/>
          <w:sz w:val="24"/>
        </w:rPr>
        <w:t xml:space="preserve"> i wdr</w:t>
      </w:r>
      <w:r>
        <w:rPr>
          <w:rFonts w:ascii="Times New Roman" w:hAnsi="Times New Roman"/>
          <w:noProof/>
          <w:sz w:val="24"/>
        </w:rPr>
        <w:t>ażają środki</w:t>
      </w:r>
      <w:r w:rsidR="00112FE5">
        <w:rPr>
          <w:rFonts w:ascii="Times New Roman" w:hAnsi="Times New Roman"/>
          <w:noProof/>
          <w:sz w:val="24"/>
        </w:rPr>
        <w:t xml:space="preserve"> w zak</w:t>
      </w:r>
      <w:r>
        <w:rPr>
          <w:rFonts w:ascii="Times New Roman" w:hAnsi="Times New Roman"/>
          <w:noProof/>
          <w:sz w:val="24"/>
        </w:rPr>
        <w:t>resie magazynowania we wspólnych ramach, które umożliwiają</w:t>
      </w:r>
      <w:r w:rsidR="00112FE5">
        <w:rPr>
          <w:rFonts w:ascii="Times New Roman" w:hAnsi="Times New Roman"/>
          <w:noProof/>
          <w:sz w:val="24"/>
        </w:rPr>
        <w:t xml:space="preserve"> i wsp</w:t>
      </w:r>
      <w:r>
        <w:rPr>
          <w:rFonts w:ascii="Times New Roman" w:hAnsi="Times New Roman"/>
          <w:noProof/>
          <w:sz w:val="24"/>
        </w:rPr>
        <w:t>ierają łączenie środków rynkowych</w:t>
      </w:r>
      <w:r w:rsidR="00112FE5">
        <w:rPr>
          <w:rFonts w:ascii="Times New Roman" w:hAnsi="Times New Roman"/>
          <w:noProof/>
          <w:sz w:val="24"/>
        </w:rPr>
        <w:t xml:space="preserve"> i reg</w:t>
      </w:r>
      <w:r>
        <w:rPr>
          <w:rFonts w:ascii="Times New Roman" w:hAnsi="Times New Roman"/>
          <w:noProof/>
          <w:sz w:val="24"/>
        </w:rPr>
        <w:t>ulacyjnych</w:t>
      </w:r>
      <w:r w:rsidR="00112FE5">
        <w:rPr>
          <w:rFonts w:ascii="Times New Roman" w:hAnsi="Times New Roman"/>
          <w:noProof/>
          <w:sz w:val="24"/>
        </w:rPr>
        <w:t xml:space="preserve"> w cel</w:t>
      </w:r>
      <w:r>
        <w:rPr>
          <w:rFonts w:ascii="Times New Roman" w:hAnsi="Times New Roman"/>
          <w:noProof/>
          <w:sz w:val="24"/>
        </w:rPr>
        <w:t>u zapewnienia minimalnego poziomu napełnienia. Nawet jeżeli są one nadal ograniczone, jest to również pierwszy raz, kiedy państwa członkowskie opracowują szczegółowe rozwiązania</w:t>
      </w:r>
      <w:r w:rsidR="00112FE5">
        <w:rPr>
          <w:rFonts w:ascii="Times New Roman" w:hAnsi="Times New Roman"/>
          <w:noProof/>
          <w:sz w:val="24"/>
        </w:rPr>
        <w:t xml:space="preserve"> w zak</w:t>
      </w:r>
      <w:r>
        <w:rPr>
          <w:rFonts w:ascii="Times New Roman" w:hAnsi="Times New Roman"/>
          <w:noProof/>
          <w:sz w:val="24"/>
        </w:rPr>
        <w:t>resie transgranicznego podziału zasobów magazynowych</w:t>
      </w:r>
      <w:r w:rsidR="00112FE5">
        <w:rPr>
          <w:rFonts w:ascii="Times New Roman" w:hAnsi="Times New Roman"/>
          <w:noProof/>
          <w:sz w:val="24"/>
        </w:rPr>
        <w:t xml:space="preserve"> i zwi</w:t>
      </w:r>
      <w:r>
        <w:rPr>
          <w:rFonts w:ascii="Times New Roman" w:hAnsi="Times New Roman"/>
          <w:noProof/>
          <w:sz w:val="24"/>
        </w:rPr>
        <w:t>ązanych</w:t>
      </w:r>
      <w:r w:rsidR="00112FE5">
        <w:rPr>
          <w:rFonts w:ascii="Times New Roman" w:hAnsi="Times New Roman"/>
          <w:noProof/>
          <w:sz w:val="24"/>
        </w:rPr>
        <w:t xml:space="preserve"> z nim</w:t>
      </w:r>
      <w:r>
        <w:rPr>
          <w:rFonts w:ascii="Times New Roman" w:hAnsi="Times New Roman"/>
          <w:noProof/>
          <w:sz w:val="24"/>
        </w:rPr>
        <w:t>i kosztów. Po zakończeniu zimy 2022/2023 Komisja zamierza zwrócić się do państw członkowskich</w:t>
      </w:r>
      <w:r w:rsidR="00112FE5">
        <w:rPr>
          <w:rFonts w:ascii="Times New Roman" w:hAnsi="Times New Roman"/>
          <w:noProof/>
          <w:sz w:val="24"/>
        </w:rPr>
        <w:t xml:space="preserve"> o prz</w:t>
      </w:r>
      <w:r>
        <w:rPr>
          <w:rFonts w:ascii="Times New Roman" w:hAnsi="Times New Roman"/>
          <w:noProof/>
          <w:sz w:val="24"/>
        </w:rPr>
        <w:t>edstawienie sprawozdania na temat ich doświadczeń</w:t>
      </w:r>
      <w:r w:rsidR="003C3E2E">
        <w:rPr>
          <w:rFonts w:ascii="Times New Roman" w:hAnsi="Times New Roman"/>
          <w:noProof/>
          <w:sz w:val="24"/>
        </w:rPr>
        <w:t xml:space="preserve"> związanych tymi rozwiązaniami.</w:t>
      </w:r>
    </w:p>
    <w:sectPr w:rsidR="002B764A" w:rsidRPr="003C3E2E" w:rsidSect="00227DA3">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E4376" w14:textId="77777777" w:rsidR="00D45544" w:rsidRDefault="00D45544" w:rsidP="005750BF">
      <w:pPr>
        <w:spacing w:after="0" w:line="240" w:lineRule="auto"/>
      </w:pPr>
      <w:r>
        <w:separator/>
      </w:r>
    </w:p>
  </w:endnote>
  <w:endnote w:type="continuationSeparator" w:id="0">
    <w:p w14:paraId="49244E8D" w14:textId="77777777" w:rsidR="00D45544" w:rsidRDefault="00D45544" w:rsidP="005750BF">
      <w:pPr>
        <w:spacing w:after="0" w:line="240" w:lineRule="auto"/>
      </w:pPr>
      <w:r>
        <w:continuationSeparator/>
      </w:r>
    </w:p>
  </w:endnote>
  <w:endnote w:type="continuationNotice" w:id="1">
    <w:p w14:paraId="6CF4B92D" w14:textId="77777777" w:rsidR="00D45544" w:rsidRDefault="00D455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2E4C3" w14:textId="2C822596" w:rsidR="00112FE5" w:rsidRPr="00F77A7E" w:rsidRDefault="00112FE5" w:rsidP="00F77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76F9C" w14:textId="3213F771" w:rsidR="00112FE5" w:rsidRPr="00F77A7E" w:rsidRDefault="00F77A7E" w:rsidP="00F77A7E">
    <w:pPr>
      <w:pStyle w:val="FooterCoverPage"/>
      <w:rPr>
        <w:rFonts w:ascii="Arial" w:hAnsi="Arial" w:cs="Arial"/>
        <w:b/>
        <w:sz w:val="48"/>
      </w:rPr>
    </w:pPr>
    <w:r w:rsidRPr="00F77A7E">
      <w:rPr>
        <w:rFonts w:ascii="Arial" w:hAnsi="Arial" w:cs="Arial"/>
        <w:b/>
        <w:sz w:val="48"/>
      </w:rPr>
      <w:t>PL</w:t>
    </w:r>
    <w:r w:rsidRPr="00F77A7E">
      <w:rPr>
        <w:rFonts w:ascii="Arial" w:hAnsi="Arial" w:cs="Arial"/>
        <w:b/>
        <w:sz w:val="48"/>
      </w:rPr>
      <w:tab/>
    </w:r>
    <w:r w:rsidRPr="00F77A7E">
      <w:rPr>
        <w:rFonts w:ascii="Arial" w:hAnsi="Arial" w:cs="Arial"/>
        <w:b/>
        <w:sz w:val="48"/>
      </w:rPr>
      <w:tab/>
    </w:r>
    <w:r w:rsidRPr="00F77A7E">
      <w:tab/>
    </w:r>
    <w:r w:rsidRPr="00F77A7E">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C42A6" w14:textId="77777777" w:rsidR="00F77A7E" w:rsidRPr="00F77A7E" w:rsidRDefault="00F77A7E" w:rsidP="00F77A7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6D318" w14:textId="77777777" w:rsidR="00227DA3" w:rsidRDefault="00227D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352873"/>
      <w:docPartObj>
        <w:docPartGallery w:val="Page Numbers (Bottom of Page)"/>
        <w:docPartUnique/>
      </w:docPartObj>
    </w:sdtPr>
    <w:sdtEndPr/>
    <w:sdtContent>
      <w:p w14:paraId="18722797" w14:textId="128AE321" w:rsidR="00227DA3" w:rsidRDefault="00227DA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77A7E">
          <w:rPr>
            <w:noProof/>
          </w:rPr>
          <w:t>1</w:t>
        </w:r>
        <w:r>
          <w:rPr>
            <w:color w:val="2B579A"/>
            <w:shd w:val="clear" w:color="auto" w:fill="E6E6E6"/>
          </w:rPr>
          <w:fldChar w:fldCharType="end"/>
        </w:r>
      </w:p>
    </w:sdtContent>
  </w:sdt>
  <w:p w14:paraId="6E659236" w14:textId="77777777" w:rsidR="00227DA3" w:rsidRDefault="00227DA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A6E6F" w14:textId="77777777" w:rsidR="00227DA3" w:rsidRDefault="00227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255F2" w14:textId="77777777" w:rsidR="00D45544" w:rsidRDefault="00D45544" w:rsidP="005750BF">
      <w:pPr>
        <w:spacing w:after="0" w:line="240" w:lineRule="auto"/>
      </w:pPr>
      <w:r>
        <w:separator/>
      </w:r>
    </w:p>
  </w:footnote>
  <w:footnote w:type="continuationSeparator" w:id="0">
    <w:p w14:paraId="5099F020" w14:textId="77777777" w:rsidR="00D45544" w:rsidRDefault="00D45544" w:rsidP="005750BF">
      <w:pPr>
        <w:spacing w:after="0" w:line="240" w:lineRule="auto"/>
      </w:pPr>
      <w:r>
        <w:continuationSeparator/>
      </w:r>
    </w:p>
  </w:footnote>
  <w:footnote w:type="continuationNotice" w:id="1">
    <w:p w14:paraId="11DE9C31" w14:textId="77777777" w:rsidR="00D45544" w:rsidRDefault="00D45544">
      <w:pPr>
        <w:spacing w:after="0" w:line="240" w:lineRule="auto"/>
      </w:pPr>
    </w:p>
  </w:footnote>
  <w:footnote w:id="2">
    <w:p w14:paraId="229E4B82" w14:textId="245904B9" w:rsidR="00630968" w:rsidRPr="00DA5165" w:rsidRDefault="00630968">
      <w:pPr>
        <w:pStyle w:val="FootnoteText"/>
        <w:rPr>
          <w:rFonts w:ascii="Times New Roman" w:hAnsi="Times New Roman" w:cs="Times New Roman"/>
        </w:rPr>
      </w:pPr>
      <w:r w:rsidRPr="00DA5165">
        <w:rPr>
          <w:rStyle w:val="FootnoteReference"/>
          <w:rFonts w:ascii="Times New Roman" w:hAnsi="Times New Roman" w:cs="Times New Roman"/>
        </w:rPr>
        <w:footnoteRef/>
      </w:r>
      <w:r w:rsidRPr="00DA5165">
        <w:rPr>
          <w:rFonts w:ascii="Times New Roman" w:hAnsi="Times New Roman" w:cs="Times New Roman"/>
        </w:rPr>
        <w:t xml:space="preserve"> COM(2022) 639 final.</w:t>
      </w:r>
    </w:p>
  </w:footnote>
  <w:footnote w:id="3">
    <w:p w14:paraId="2C4CE84F" w14:textId="0C537CA9" w:rsidR="00630968" w:rsidRPr="00DA5165" w:rsidRDefault="00630968">
      <w:pPr>
        <w:pStyle w:val="FootnoteText"/>
        <w:rPr>
          <w:rFonts w:ascii="Times New Roman" w:hAnsi="Times New Roman" w:cs="Times New Roman"/>
        </w:rPr>
      </w:pPr>
      <w:r w:rsidRPr="00DA5165">
        <w:rPr>
          <w:rStyle w:val="FootnoteReference"/>
          <w:rFonts w:ascii="Times New Roman" w:hAnsi="Times New Roman" w:cs="Times New Roman"/>
        </w:rPr>
        <w:footnoteRef/>
      </w:r>
      <w:r w:rsidRPr="00DA5165">
        <w:rPr>
          <w:rFonts w:ascii="Times New Roman" w:hAnsi="Times New Roman" w:cs="Times New Roman"/>
        </w:rPr>
        <w:t xml:space="preserve"> COM(2022) 360 final.</w:t>
      </w:r>
    </w:p>
  </w:footnote>
  <w:footnote w:id="4">
    <w:p w14:paraId="65C89972" w14:textId="300606C6" w:rsidR="00630968" w:rsidRPr="00630968" w:rsidRDefault="00630968">
      <w:pPr>
        <w:pStyle w:val="FootnoteText"/>
      </w:pPr>
      <w:r w:rsidRPr="00DA5165">
        <w:rPr>
          <w:rStyle w:val="FootnoteReference"/>
          <w:rFonts w:ascii="Times New Roman" w:hAnsi="Times New Roman" w:cs="Times New Roman"/>
        </w:rPr>
        <w:footnoteRef/>
      </w:r>
      <w:r w:rsidRPr="00DA5165">
        <w:rPr>
          <w:rFonts w:ascii="Times New Roman" w:hAnsi="Times New Roman" w:cs="Times New Roman"/>
        </w:rPr>
        <w:t xml:space="preserve"> ROZPORZĄDZENIE PARLAMENTU EUROPEJSKIEGO I RADY (UE) 2022/1032</w:t>
      </w:r>
      <w:r w:rsidR="00112FE5" w:rsidRPr="00DA5165">
        <w:rPr>
          <w:rFonts w:ascii="Times New Roman" w:hAnsi="Times New Roman" w:cs="Times New Roman"/>
        </w:rPr>
        <w:t xml:space="preserve"> z</w:t>
      </w:r>
      <w:r w:rsidR="00112FE5">
        <w:rPr>
          <w:rFonts w:ascii="Times New Roman" w:hAnsi="Times New Roman" w:cs="Times New Roman"/>
        </w:rPr>
        <w:t> </w:t>
      </w:r>
      <w:r w:rsidR="00112FE5" w:rsidRPr="00DA5165">
        <w:rPr>
          <w:rFonts w:ascii="Times New Roman" w:hAnsi="Times New Roman" w:cs="Times New Roman"/>
        </w:rPr>
        <w:t>dni</w:t>
      </w:r>
      <w:r w:rsidRPr="00DA5165">
        <w:rPr>
          <w:rFonts w:ascii="Times New Roman" w:hAnsi="Times New Roman" w:cs="Times New Roman"/>
        </w:rPr>
        <w:t>a 29 czerwca 20</w:t>
      </w:r>
      <w:r w:rsidRPr="00112FE5">
        <w:rPr>
          <w:rFonts w:ascii="Times New Roman" w:hAnsi="Times New Roman" w:cs="Times New Roman"/>
          <w:lang w:val="pl-PL"/>
        </w:rPr>
        <w:t>22</w:t>
      </w:r>
      <w:r w:rsidR="00112FE5" w:rsidRPr="00112FE5">
        <w:rPr>
          <w:rFonts w:ascii="Times New Roman" w:hAnsi="Times New Roman" w:cs="Times New Roman"/>
          <w:lang w:val="pl-PL"/>
        </w:rPr>
        <w:t> </w:t>
      </w:r>
      <w:r w:rsidRPr="00112FE5">
        <w:rPr>
          <w:rFonts w:ascii="Times New Roman" w:hAnsi="Times New Roman" w:cs="Times New Roman"/>
          <w:lang w:val="pl-PL"/>
        </w:rPr>
        <w:t>r.</w:t>
      </w:r>
      <w:r w:rsidR="00112FE5" w:rsidRPr="00DA5165">
        <w:rPr>
          <w:rFonts w:ascii="Times New Roman" w:hAnsi="Times New Roman" w:cs="Times New Roman"/>
        </w:rPr>
        <w:t xml:space="preserve"> w</w:t>
      </w:r>
      <w:r w:rsidR="00112FE5">
        <w:rPr>
          <w:rFonts w:ascii="Times New Roman" w:hAnsi="Times New Roman" w:cs="Times New Roman"/>
        </w:rPr>
        <w:t> </w:t>
      </w:r>
      <w:r w:rsidR="00112FE5" w:rsidRPr="00DA5165">
        <w:rPr>
          <w:rFonts w:ascii="Times New Roman" w:hAnsi="Times New Roman" w:cs="Times New Roman"/>
        </w:rPr>
        <w:t>spr</w:t>
      </w:r>
      <w:r w:rsidRPr="00DA5165">
        <w:rPr>
          <w:rFonts w:ascii="Times New Roman" w:hAnsi="Times New Roman" w:cs="Times New Roman"/>
        </w:rPr>
        <w:t>awie zmiany rozporządzeń (UE) 2017/1938 i (WE) nr 715/2009</w:t>
      </w:r>
      <w:r w:rsidR="00112FE5" w:rsidRPr="00DA5165">
        <w:rPr>
          <w:rFonts w:ascii="Times New Roman" w:hAnsi="Times New Roman" w:cs="Times New Roman"/>
        </w:rPr>
        <w:t xml:space="preserve"> w</w:t>
      </w:r>
      <w:r w:rsidR="00112FE5">
        <w:rPr>
          <w:rFonts w:ascii="Times New Roman" w:hAnsi="Times New Roman" w:cs="Times New Roman"/>
        </w:rPr>
        <w:t> </w:t>
      </w:r>
      <w:r w:rsidR="00112FE5" w:rsidRPr="00DA5165">
        <w:rPr>
          <w:rFonts w:ascii="Times New Roman" w:hAnsi="Times New Roman" w:cs="Times New Roman"/>
        </w:rPr>
        <w:t>odn</w:t>
      </w:r>
      <w:r w:rsidRPr="00DA5165">
        <w:rPr>
          <w:rFonts w:ascii="Times New Roman" w:hAnsi="Times New Roman" w:cs="Times New Roman"/>
        </w:rPr>
        <w:t>iesieniu do magazynowania gazu, Dz.U. L 173</w:t>
      </w:r>
      <w:r w:rsidR="00112FE5" w:rsidRPr="00DA5165">
        <w:rPr>
          <w:rFonts w:ascii="Times New Roman" w:hAnsi="Times New Roman" w:cs="Times New Roman"/>
        </w:rPr>
        <w:t xml:space="preserve"> z</w:t>
      </w:r>
      <w:r w:rsidR="00112FE5">
        <w:rPr>
          <w:rFonts w:ascii="Times New Roman" w:hAnsi="Times New Roman" w:cs="Times New Roman"/>
        </w:rPr>
        <w:t> </w:t>
      </w:r>
      <w:r w:rsidR="00112FE5" w:rsidRPr="00DA5165">
        <w:rPr>
          <w:rFonts w:ascii="Times New Roman" w:hAnsi="Times New Roman" w:cs="Times New Roman"/>
        </w:rPr>
        <w:t>3</w:t>
      </w:r>
      <w:r w:rsidRPr="00DA5165">
        <w:rPr>
          <w:rFonts w:ascii="Times New Roman" w:hAnsi="Times New Roman" w:cs="Times New Roman"/>
        </w:rPr>
        <w:t>0.6.2022, s. 22.</w:t>
      </w:r>
    </w:p>
  </w:footnote>
  <w:footnote w:id="5">
    <w:p w14:paraId="4BE2683F" w14:textId="425552C4" w:rsidR="00B1793D" w:rsidRPr="00DA5165" w:rsidRDefault="00B1793D" w:rsidP="001C71DB">
      <w:pPr>
        <w:pStyle w:val="FootnoteText"/>
        <w:rPr>
          <w:rFonts w:ascii="Times New Roman" w:hAnsi="Times New Roman" w:cs="Times New Roman"/>
        </w:rPr>
      </w:pPr>
      <w:r w:rsidRPr="00DA5165">
        <w:rPr>
          <w:rStyle w:val="FootnoteReference"/>
          <w:rFonts w:ascii="Times New Roman" w:hAnsi="Times New Roman" w:cs="Times New Roman"/>
        </w:rPr>
        <w:footnoteRef/>
      </w:r>
      <w:r w:rsidRPr="00DA5165">
        <w:rPr>
          <w:rFonts w:ascii="Times New Roman" w:hAnsi="Times New Roman" w:cs="Times New Roman"/>
        </w:rPr>
        <w:t xml:space="preserve"> </w:t>
      </w:r>
      <w:hyperlink r:id="rId1">
        <w:r w:rsidRPr="00DA5165">
          <w:rPr>
            <w:rStyle w:val="Hyperlink"/>
            <w:rFonts w:ascii="Times New Roman" w:hAnsi="Times New Roman" w:cs="Times New Roman"/>
          </w:rPr>
          <w:t>Infrastruktura gazowa</w:t>
        </w:r>
        <w:r w:rsidR="00112FE5" w:rsidRPr="00DA5165">
          <w:rPr>
            <w:rStyle w:val="Hyperlink"/>
            <w:rFonts w:ascii="Times New Roman" w:hAnsi="Times New Roman" w:cs="Times New Roman"/>
          </w:rPr>
          <w:t xml:space="preserve"> w</w:t>
        </w:r>
        <w:r w:rsidR="00112FE5">
          <w:rPr>
            <w:rStyle w:val="Hyperlink"/>
            <w:rFonts w:ascii="Times New Roman" w:hAnsi="Times New Roman" w:cs="Times New Roman"/>
          </w:rPr>
          <w:t> </w:t>
        </w:r>
        <w:r w:rsidR="00112FE5" w:rsidRPr="00DA5165">
          <w:rPr>
            <w:rStyle w:val="Hyperlink"/>
            <w:rFonts w:ascii="Times New Roman" w:hAnsi="Times New Roman" w:cs="Times New Roman"/>
          </w:rPr>
          <w:t>Eur</w:t>
        </w:r>
        <w:r w:rsidRPr="00DA5165">
          <w:rPr>
            <w:rStyle w:val="Hyperlink"/>
            <w:rFonts w:ascii="Times New Roman" w:hAnsi="Times New Roman" w:cs="Times New Roman"/>
          </w:rPr>
          <w:t>opie – Zagregowane zasoby magazynowe gazu (agsi.gie.eu)</w:t>
        </w:r>
      </w:hyperlink>
      <w:r w:rsidRPr="00DA5165">
        <w:rPr>
          <w:rFonts w:ascii="Times New Roman" w:hAnsi="Times New Roman" w:cs="Times New Roman"/>
        </w:rPr>
        <w:t>.</w:t>
      </w:r>
    </w:p>
  </w:footnote>
  <w:footnote w:id="6">
    <w:p w14:paraId="37ED127C" w14:textId="284911AF" w:rsidR="1CB5715D" w:rsidRPr="00DA5165" w:rsidRDefault="1CB5715D" w:rsidP="00BB2A45">
      <w:pPr>
        <w:pStyle w:val="FootnoteText"/>
        <w:rPr>
          <w:rFonts w:ascii="Times New Roman" w:hAnsi="Times New Roman" w:cs="Times New Roman"/>
        </w:rPr>
      </w:pPr>
      <w:r w:rsidRPr="00DA5165">
        <w:rPr>
          <w:rStyle w:val="FootnoteReference"/>
          <w:rFonts w:ascii="Times New Roman" w:hAnsi="Times New Roman" w:cs="Times New Roman"/>
        </w:rPr>
        <w:footnoteRef/>
      </w:r>
      <w:r w:rsidRPr="00DA5165">
        <w:rPr>
          <w:rFonts w:ascii="Times New Roman" w:hAnsi="Times New Roman" w:cs="Times New Roman"/>
        </w:rPr>
        <w:t xml:space="preserve"> Umowa opublikowana</w:t>
      </w:r>
      <w:r w:rsidR="00112FE5" w:rsidRPr="00DA5165">
        <w:rPr>
          <w:rFonts w:ascii="Times New Roman" w:hAnsi="Times New Roman" w:cs="Times New Roman"/>
        </w:rPr>
        <w:t xml:space="preserve"> w</w:t>
      </w:r>
      <w:r w:rsidR="00112FE5">
        <w:rPr>
          <w:rFonts w:ascii="Times New Roman" w:hAnsi="Times New Roman" w:cs="Times New Roman"/>
        </w:rPr>
        <w:t> </w:t>
      </w:r>
      <w:r w:rsidR="00112FE5" w:rsidRPr="00DA5165">
        <w:rPr>
          <w:rFonts w:ascii="Times New Roman" w:hAnsi="Times New Roman" w:cs="Times New Roman"/>
        </w:rPr>
        <w:t>dzi</w:t>
      </w:r>
      <w:r w:rsidRPr="00DA5165">
        <w:rPr>
          <w:rFonts w:ascii="Times New Roman" w:hAnsi="Times New Roman" w:cs="Times New Roman"/>
        </w:rPr>
        <w:t xml:space="preserve">enniku urzędowym Austrii: </w:t>
      </w:r>
      <w:hyperlink r:id="rId2" w:history="1">
        <w:r w:rsidRPr="00DA5165">
          <w:rPr>
            <w:rStyle w:val="Hyperlink"/>
            <w:rFonts w:ascii="Times New Roman" w:hAnsi="Times New Roman" w:cs="Times New Roman"/>
          </w:rPr>
          <w:t>https://www.ris.bka.gv.at/eli/bgbl/III/2023/16</w:t>
        </w:r>
      </w:hyperlink>
    </w:p>
  </w:footnote>
  <w:footnote w:id="7">
    <w:p w14:paraId="78805513" w14:textId="093897FC" w:rsidR="00B1793D" w:rsidRPr="00DA5165" w:rsidRDefault="00B1793D" w:rsidP="00D22373">
      <w:pPr>
        <w:spacing w:line="257" w:lineRule="auto"/>
        <w:rPr>
          <w:rStyle w:val="Hyperlink"/>
          <w:rFonts w:ascii="Times New Roman" w:eastAsia="Calibri" w:hAnsi="Times New Roman" w:cs="Times New Roman"/>
        </w:rPr>
      </w:pPr>
      <w:r w:rsidRPr="00DA5165">
        <w:rPr>
          <w:rStyle w:val="FootnoteReference"/>
          <w:rFonts w:ascii="Times New Roman" w:hAnsi="Times New Roman" w:cs="Times New Roman"/>
        </w:rPr>
        <w:footnoteRef/>
      </w:r>
      <w:r w:rsidRPr="00DA5165">
        <w:rPr>
          <w:rFonts w:ascii="Times New Roman" w:hAnsi="Times New Roman" w:cs="Times New Roman"/>
          <w:color w:val="2B579A"/>
          <w:shd w:val="clear" w:color="auto" w:fill="E6E6E6"/>
        </w:rPr>
        <w:t xml:space="preserve"> </w:t>
      </w:r>
      <w:hyperlink r:id="rId3" w:history="1">
        <w:r w:rsidRPr="00DA5165">
          <w:rPr>
            <w:rStyle w:val="Hyperlink"/>
            <w:rFonts w:ascii="Times New Roman" w:hAnsi="Times New Roman" w:cs="Times New Roman"/>
            <w:sz w:val="20"/>
          </w:rPr>
          <w:t>Rejestr grup ekspertów Komisji</w:t>
        </w:r>
        <w:r w:rsidR="00112FE5" w:rsidRPr="00DA5165">
          <w:rPr>
            <w:rStyle w:val="Hyperlink"/>
            <w:rFonts w:ascii="Times New Roman" w:hAnsi="Times New Roman" w:cs="Times New Roman"/>
            <w:sz w:val="20"/>
          </w:rPr>
          <w:t xml:space="preserve"> i</w:t>
        </w:r>
        <w:r w:rsidR="00112FE5">
          <w:rPr>
            <w:rStyle w:val="Hyperlink"/>
            <w:rFonts w:ascii="Times New Roman" w:hAnsi="Times New Roman" w:cs="Times New Roman"/>
            <w:sz w:val="20"/>
          </w:rPr>
          <w:t> </w:t>
        </w:r>
        <w:r w:rsidR="00112FE5" w:rsidRPr="00DA5165">
          <w:rPr>
            <w:rStyle w:val="Hyperlink"/>
            <w:rFonts w:ascii="Times New Roman" w:hAnsi="Times New Roman" w:cs="Times New Roman"/>
            <w:sz w:val="20"/>
          </w:rPr>
          <w:t>inn</w:t>
        </w:r>
        <w:r w:rsidRPr="00DA5165">
          <w:rPr>
            <w:rStyle w:val="Hyperlink"/>
            <w:rFonts w:ascii="Times New Roman" w:hAnsi="Times New Roman" w:cs="Times New Roman"/>
            <w:sz w:val="20"/>
          </w:rPr>
          <w:t>ych podobnych zespołów (europa.eu)</w:t>
        </w:r>
      </w:hyperlink>
      <w:r w:rsidRPr="00DA5165">
        <w:rPr>
          <w:rFonts w:ascii="Times New Roman" w:hAnsi="Times New Roman" w:cs="Times New Roman"/>
        </w:rPr>
        <w:t>.</w:t>
      </w:r>
    </w:p>
    <w:p w14:paraId="6E4CB29C" w14:textId="77777777" w:rsidR="00B1793D" w:rsidRPr="00F70093" w:rsidRDefault="00B1793D" w:rsidP="00D22373">
      <w:pPr>
        <w:spacing w:line="257" w:lineRule="auto"/>
        <w:rPr>
          <w:rFonts w:ascii="Calibri" w:eastAsia="Calibri" w:hAnsi="Calibri" w:cs="Calibri"/>
        </w:rPr>
      </w:pPr>
    </w:p>
  </w:footnote>
  <w:footnote w:id="8">
    <w:p w14:paraId="220B35B2" w14:textId="4E26E7F2" w:rsidR="00B1793D" w:rsidRPr="00DA5165" w:rsidRDefault="00B1793D">
      <w:pPr>
        <w:pStyle w:val="FootnoteText"/>
        <w:rPr>
          <w:rFonts w:ascii="Times New Roman" w:hAnsi="Times New Roman" w:cs="Times New Roman"/>
        </w:rPr>
      </w:pPr>
      <w:r w:rsidRPr="00DA5165">
        <w:rPr>
          <w:rStyle w:val="FootnoteReference"/>
          <w:rFonts w:ascii="Times New Roman" w:hAnsi="Times New Roman" w:cs="Times New Roman"/>
        </w:rPr>
        <w:footnoteRef/>
      </w:r>
      <w:r w:rsidR="00DA5165">
        <w:rPr>
          <w:rFonts w:ascii="Times New Roman" w:hAnsi="Times New Roman" w:cs="Times New Roman"/>
        </w:rPr>
        <w:t xml:space="preserve"> </w:t>
      </w:r>
      <w:r w:rsidRPr="00DA5165">
        <w:rPr>
          <w:rFonts w:ascii="Times New Roman" w:hAnsi="Times New Roman" w:cs="Times New Roman"/>
        </w:rPr>
        <w:t>Rozporządzenie Rady (UE) 2022/2576</w:t>
      </w:r>
      <w:r w:rsidR="00112FE5" w:rsidRPr="00DA5165">
        <w:rPr>
          <w:rFonts w:ascii="Times New Roman" w:hAnsi="Times New Roman" w:cs="Times New Roman"/>
        </w:rPr>
        <w:t xml:space="preserve"> w</w:t>
      </w:r>
      <w:r w:rsidR="00112FE5">
        <w:rPr>
          <w:rFonts w:ascii="Times New Roman" w:hAnsi="Times New Roman" w:cs="Times New Roman"/>
        </w:rPr>
        <w:t> </w:t>
      </w:r>
      <w:r w:rsidR="00112FE5" w:rsidRPr="00DA5165">
        <w:rPr>
          <w:rFonts w:ascii="Times New Roman" w:hAnsi="Times New Roman" w:cs="Times New Roman"/>
        </w:rPr>
        <w:t>spr</w:t>
      </w:r>
      <w:r w:rsidRPr="00DA5165">
        <w:rPr>
          <w:rFonts w:ascii="Times New Roman" w:hAnsi="Times New Roman" w:cs="Times New Roman"/>
        </w:rPr>
        <w:t>awie zwiększenia solidarności dzięki lepszej koordynacji zakupów gazu, wiarygodnym poziomom odniesienia cen</w:t>
      </w:r>
      <w:r w:rsidR="00112FE5" w:rsidRPr="00DA5165">
        <w:rPr>
          <w:rFonts w:ascii="Times New Roman" w:hAnsi="Times New Roman" w:cs="Times New Roman"/>
        </w:rPr>
        <w:t xml:space="preserve"> i</w:t>
      </w:r>
      <w:r w:rsidR="00112FE5">
        <w:rPr>
          <w:rFonts w:ascii="Times New Roman" w:hAnsi="Times New Roman" w:cs="Times New Roman"/>
        </w:rPr>
        <w:t> </w:t>
      </w:r>
      <w:r w:rsidR="00112FE5" w:rsidRPr="00DA5165">
        <w:rPr>
          <w:rFonts w:ascii="Times New Roman" w:hAnsi="Times New Roman" w:cs="Times New Roman"/>
        </w:rPr>
        <w:t>tra</w:t>
      </w:r>
      <w:r w:rsidRPr="00DA5165">
        <w:rPr>
          <w:rFonts w:ascii="Times New Roman" w:hAnsi="Times New Roman" w:cs="Times New Roman"/>
        </w:rPr>
        <w:t>nsgranicznej wymianie gazu, Dz.U. L 335</w:t>
      </w:r>
      <w:r w:rsidR="00112FE5" w:rsidRPr="00DA5165">
        <w:rPr>
          <w:rFonts w:ascii="Times New Roman" w:hAnsi="Times New Roman" w:cs="Times New Roman"/>
        </w:rPr>
        <w:t xml:space="preserve"> z</w:t>
      </w:r>
      <w:r w:rsidR="00112FE5">
        <w:rPr>
          <w:rFonts w:ascii="Times New Roman" w:hAnsi="Times New Roman" w:cs="Times New Roman"/>
        </w:rPr>
        <w:t> </w:t>
      </w:r>
      <w:r w:rsidR="00112FE5" w:rsidRPr="00DA5165">
        <w:rPr>
          <w:rFonts w:ascii="Times New Roman" w:hAnsi="Times New Roman" w:cs="Times New Roman"/>
        </w:rPr>
        <w:t>2</w:t>
      </w:r>
      <w:r w:rsidRPr="00DA5165">
        <w:rPr>
          <w:rFonts w:ascii="Times New Roman" w:hAnsi="Times New Roman" w:cs="Times New Roman"/>
        </w:rPr>
        <w:t>9.12.2022, s. 1.</w:t>
      </w:r>
    </w:p>
  </w:footnote>
  <w:footnote w:id="9">
    <w:p w14:paraId="0A56D27E" w14:textId="2CA13F8C" w:rsidR="00D5398C" w:rsidRPr="00DA5165" w:rsidRDefault="00D5398C">
      <w:pPr>
        <w:pStyle w:val="FootnoteText"/>
        <w:rPr>
          <w:rFonts w:ascii="Times New Roman" w:hAnsi="Times New Roman" w:cs="Times New Roman"/>
        </w:rPr>
      </w:pPr>
      <w:r w:rsidRPr="00DA5165">
        <w:rPr>
          <w:rStyle w:val="FootnoteReference"/>
          <w:rFonts w:ascii="Times New Roman" w:hAnsi="Times New Roman" w:cs="Times New Roman"/>
        </w:rPr>
        <w:footnoteRef/>
      </w:r>
      <w:r w:rsidRPr="00DA5165">
        <w:rPr>
          <w:rFonts w:ascii="Times New Roman" w:hAnsi="Times New Roman" w:cs="Times New Roman"/>
        </w:rPr>
        <w:t xml:space="preserve"> Rozporządzenie wykonawcze Komisji (UE) 2022/2301</w:t>
      </w:r>
      <w:r w:rsidR="00112FE5" w:rsidRPr="00DA5165">
        <w:rPr>
          <w:rFonts w:ascii="Times New Roman" w:hAnsi="Times New Roman" w:cs="Times New Roman"/>
        </w:rPr>
        <w:t xml:space="preserve"> z</w:t>
      </w:r>
      <w:r w:rsidR="00112FE5">
        <w:rPr>
          <w:rFonts w:ascii="Times New Roman" w:hAnsi="Times New Roman" w:cs="Times New Roman"/>
        </w:rPr>
        <w:t> </w:t>
      </w:r>
      <w:r w:rsidR="00112FE5" w:rsidRPr="00DA5165">
        <w:rPr>
          <w:rFonts w:ascii="Times New Roman" w:hAnsi="Times New Roman" w:cs="Times New Roman"/>
        </w:rPr>
        <w:t>dni</w:t>
      </w:r>
      <w:r w:rsidRPr="00DA5165">
        <w:rPr>
          <w:rFonts w:ascii="Times New Roman" w:hAnsi="Times New Roman" w:cs="Times New Roman"/>
        </w:rPr>
        <w:t>a 23 listopada 20</w:t>
      </w:r>
      <w:r w:rsidRPr="00112FE5">
        <w:rPr>
          <w:rFonts w:ascii="Times New Roman" w:hAnsi="Times New Roman" w:cs="Times New Roman"/>
          <w:lang w:val="pl-PL"/>
        </w:rPr>
        <w:t>22</w:t>
      </w:r>
      <w:r w:rsidR="00112FE5" w:rsidRPr="00112FE5">
        <w:rPr>
          <w:rFonts w:ascii="Times New Roman" w:hAnsi="Times New Roman" w:cs="Times New Roman"/>
          <w:lang w:val="pl-PL"/>
        </w:rPr>
        <w:t> </w:t>
      </w:r>
      <w:r w:rsidRPr="00112FE5">
        <w:rPr>
          <w:rFonts w:ascii="Times New Roman" w:hAnsi="Times New Roman" w:cs="Times New Roman"/>
          <w:lang w:val="pl-PL"/>
        </w:rPr>
        <w:t>r.</w:t>
      </w:r>
      <w:r w:rsidRPr="00DA5165">
        <w:rPr>
          <w:rFonts w:ascii="Times New Roman" w:hAnsi="Times New Roman" w:cs="Times New Roman"/>
        </w:rPr>
        <w:t xml:space="preserve"> określające trajektorie napełniania wraz</w:t>
      </w:r>
      <w:r w:rsidR="00112FE5" w:rsidRPr="00DA5165">
        <w:rPr>
          <w:rFonts w:ascii="Times New Roman" w:hAnsi="Times New Roman" w:cs="Times New Roman"/>
        </w:rPr>
        <w:t xml:space="preserve"> z</w:t>
      </w:r>
      <w:r w:rsidR="00112FE5">
        <w:rPr>
          <w:rFonts w:ascii="Times New Roman" w:hAnsi="Times New Roman" w:cs="Times New Roman"/>
        </w:rPr>
        <w:t> </w:t>
      </w:r>
      <w:r w:rsidR="00112FE5" w:rsidRPr="00DA5165">
        <w:rPr>
          <w:rFonts w:ascii="Times New Roman" w:hAnsi="Times New Roman" w:cs="Times New Roman"/>
        </w:rPr>
        <w:t>cel</w:t>
      </w:r>
      <w:r w:rsidRPr="00DA5165">
        <w:rPr>
          <w:rFonts w:ascii="Times New Roman" w:hAnsi="Times New Roman" w:cs="Times New Roman"/>
        </w:rPr>
        <w:t xml:space="preserve">ami pośrednimi </w:t>
      </w:r>
      <w:r w:rsidRPr="00112FE5">
        <w:rPr>
          <w:rFonts w:ascii="Times New Roman" w:hAnsi="Times New Roman" w:cs="Times New Roman"/>
          <w:lang w:val="pl-PL"/>
        </w:rPr>
        <w:t>na</w:t>
      </w:r>
      <w:r w:rsidR="00112FE5" w:rsidRPr="00112FE5">
        <w:rPr>
          <w:rFonts w:ascii="Times New Roman" w:hAnsi="Times New Roman" w:cs="Times New Roman"/>
          <w:lang w:val="pl-PL"/>
        </w:rPr>
        <w:t> </w:t>
      </w:r>
      <w:r w:rsidRPr="00112FE5">
        <w:rPr>
          <w:rFonts w:ascii="Times New Roman" w:hAnsi="Times New Roman" w:cs="Times New Roman"/>
          <w:lang w:val="pl-PL"/>
        </w:rPr>
        <w:t>2</w:t>
      </w:r>
      <w:r w:rsidRPr="00DA5165">
        <w:rPr>
          <w:rFonts w:ascii="Times New Roman" w:hAnsi="Times New Roman" w:cs="Times New Roman"/>
        </w:rPr>
        <w:t>0</w:t>
      </w:r>
      <w:r w:rsidRPr="00112FE5">
        <w:rPr>
          <w:rFonts w:ascii="Times New Roman" w:hAnsi="Times New Roman" w:cs="Times New Roman"/>
          <w:lang w:val="pl-PL"/>
        </w:rPr>
        <w:t>23</w:t>
      </w:r>
      <w:r w:rsidR="00112FE5" w:rsidRPr="00112FE5">
        <w:rPr>
          <w:rFonts w:ascii="Times New Roman" w:hAnsi="Times New Roman" w:cs="Times New Roman"/>
          <w:lang w:val="pl-PL"/>
        </w:rPr>
        <w:t> </w:t>
      </w:r>
      <w:r w:rsidRPr="00112FE5">
        <w:rPr>
          <w:rFonts w:ascii="Times New Roman" w:hAnsi="Times New Roman" w:cs="Times New Roman"/>
          <w:lang w:val="pl-PL"/>
        </w:rPr>
        <w:t>r.</w:t>
      </w:r>
      <w:r w:rsidRPr="00DA5165">
        <w:rPr>
          <w:rFonts w:ascii="Times New Roman" w:hAnsi="Times New Roman" w:cs="Times New Roman"/>
        </w:rPr>
        <w:t xml:space="preserve"> dla każdego państwa członkowskiego posiadającego podziemne magazyny gazu na swoim terytorium</w:t>
      </w:r>
      <w:r w:rsidR="00112FE5" w:rsidRPr="00DA5165">
        <w:rPr>
          <w:rFonts w:ascii="Times New Roman" w:hAnsi="Times New Roman" w:cs="Times New Roman"/>
        </w:rPr>
        <w:t xml:space="preserve"> i</w:t>
      </w:r>
      <w:r w:rsidR="00112FE5">
        <w:rPr>
          <w:rFonts w:ascii="Times New Roman" w:hAnsi="Times New Roman" w:cs="Times New Roman"/>
        </w:rPr>
        <w:t> </w:t>
      </w:r>
      <w:r w:rsidR="00112FE5" w:rsidRPr="00DA5165">
        <w:rPr>
          <w:rFonts w:ascii="Times New Roman" w:hAnsi="Times New Roman" w:cs="Times New Roman"/>
        </w:rPr>
        <w:t>bez</w:t>
      </w:r>
      <w:r w:rsidRPr="00DA5165">
        <w:rPr>
          <w:rFonts w:ascii="Times New Roman" w:hAnsi="Times New Roman" w:cs="Times New Roman"/>
        </w:rPr>
        <w:t>pośrednio połączone</w:t>
      </w:r>
      <w:r w:rsidR="00112FE5" w:rsidRPr="00DA5165">
        <w:rPr>
          <w:rFonts w:ascii="Times New Roman" w:hAnsi="Times New Roman" w:cs="Times New Roman"/>
        </w:rPr>
        <w:t xml:space="preserve"> z</w:t>
      </w:r>
      <w:r w:rsidR="00112FE5">
        <w:rPr>
          <w:rFonts w:ascii="Times New Roman" w:hAnsi="Times New Roman" w:cs="Times New Roman"/>
        </w:rPr>
        <w:t> </w:t>
      </w:r>
      <w:r w:rsidR="00112FE5" w:rsidRPr="00DA5165">
        <w:rPr>
          <w:rFonts w:ascii="Times New Roman" w:hAnsi="Times New Roman" w:cs="Times New Roman"/>
        </w:rPr>
        <w:t>jeg</w:t>
      </w:r>
      <w:r w:rsidRPr="00DA5165">
        <w:rPr>
          <w:rFonts w:ascii="Times New Roman" w:hAnsi="Times New Roman" w:cs="Times New Roman"/>
        </w:rPr>
        <w:t>o obszarem rynku (C(2022) 8593), Dz.U. L 305</w:t>
      </w:r>
      <w:r w:rsidR="00112FE5" w:rsidRPr="00DA5165">
        <w:rPr>
          <w:rFonts w:ascii="Times New Roman" w:hAnsi="Times New Roman" w:cs="Times New Roman"/>
        </w:rPr>
        <w:t xml:space="preserve"> z</w:t>
      </w:r>
      <w:r w:rsidR="00112FE5">
        <w:rPr>
          <w:rFonts w:ascii="Times New Roman" w:hAnsi="Times New Roman" w:cs="Times New Roman"/>
        </w:rPr>
        <w:t> </w:t>
      </w:r>
      <w:r w:rsidR="00112FE5" w:rsidRPr="00DA5165">
        <w:rPr>
          <w:rFonts w:ascii="Times New Roman" w:hAnsi="Times New Roman" w:cs="Times New Roman"/>
        </w:rPr>
        <w:t>2</w:t>
      </w:r>
      <w:r w:rsidRPr="00DA5165">
        <w:rPr>
          <w:rFonts w:ascii="Times New Roman" w:hAnsi="Times New Roman" w:cs="Times New Roman"/>
        </w:rPr>
        <w:t>5.11.2022, s. 5.</w:t>
      </w:r>
    </w:p>
  </w:footnote>
  <w:footnote w:id="10">
    <w:p w14:paraId="1D91B74F" w14:textId="3880B6EE" w:rsidR="007941A3" w:rsidRPr="00DA5165" w:rsidRDefault="007941A3" w:rsidP="007941A3">
      <w:pPr>
        <w:pStyle w:val="FootnoteText"/>
        <w:rPr>
          <w:rFonts w:ascii="Times New Roman" w:hAnsi="Times New Roman" w:cs="Times New Roman"/>
        </w:rPr>
      </w:pPr>
      <w:r w:rsidRPr="00DA5165">
        <w:rPr>
          <w:rStyle w:val="FootnoteReference"/>
          <w:rFonts w:ascii="Times New Roman" w:hAnsi="Times New Roman" w:cs="Times New Roman"/>
        </w:rPr>
        <w:footnoteRef/>
      </w:r>
      <w:r w:rsidRPr="00DA5165">
        <w:rPr>
          <w:rFonts w:ascii="Times New Roman" w:hAnsi="Times New Roman" w:cs="Times New Roman"/>
        </w:rPr>
        <w:t xml:space="preserve"> Rozporządzenie Rady (UE) 2022/1369</w:t>
      </w:r>
      <w:r w:rsidR="00112FE5" w:rsidRPr="00DA5165">
        <w:rPr>
          <w:rFonts w:ascii="Times New Roman" w:hAnsi="Times New Roman" w:cs="Times New Roman"/>
        </w:rPr>
        <w:t xml:space="preserve"> z</w:t>
      </w:r>
      <w:r w:rsidR="00112FE5">
        <w:rPr>
          <w:rFonts w:ascii="Times New Roman" w:hAnsi="Times New Roman" w:cs="Times New Roman"/>
        </w:rPr>
        <w:t> </w:t>
      </w:r>
      <w:r w:rsidR="00112FE5" w:rsidRPr="00DA5165">
        <w:rPr>
          <w:rFonts w:ascii="Times New Roman" w:hAnsi="Times New Roman" w:cs="Times New Roman"/>
        </w:rPr>
        <w:t>dni</w:t>
      </w:r>
      <w:r w:rsidRPr="00DA5165">
        <w:rPr>
          <w:rFonts w:ascii="Times New Roman" w:hAnsi="Times New Roman" w:cs="Times New Roman"/>
        </w:rPr>
        <w:t>a 5 sierpnia 2022 r.</w:t>
      </w:r>
      <w:r w:rsidR="00112FE5" w:rsidRPr="00DA5165">
        <w:rPr>
          <w:rFonts w:ascii="Times New Roman" w:hAnsi="Times New Roman" w:cs="Times New Roman"/>
        </w:rPr>
        <w:t xml:space="preserve"> w</w:t>
      </w:r>
      <w:r w:rsidR="00112FE5">
        <w:rPr>
          <w:rFonts w:ascii="Times New Roman" w:hAnsi="Times New Roman" w:cs="Times New Roman"/>
        </w:rPr>
        <w:t> </w:t>
      </w:r>
      <w:r w:rsidR="00112FE5" w:rsidRPr="00DA5165">
        <w:rPr>
          <w:rFonts w:ascii="Times New Roman" w:hAnsi="Times New Roman" w:cs="Times New Roman"/>
        </w:rPr>
        <w:t>spr</w:t>
      </w:r>
      <w:r w:rsidRPr="00DA5165">
        <w:rPr>
          <w:rFonts w:ascii="Times New Roman" w:hAnsi="Times New Roman" w:cs="Times New Roman"/>
        </w:rPr>
        <w:t>awie skoordynowanych środków zmniejszających zapotrzebowanie na gaz,</w:t>
      </w:r>
      <w:r w:rsidR="00DA5165">
        <w:rPr>
          <w:rFonts w:ascii="Times New Roman" w:hAnsi="Times New Roman" w:cs="Times New Roman"/>
        </w:rPr>
        <w:t xml:space="preserve"> </w:t>
      </w:r>
      <w:r w:rsidRPr="00DA5165">
        <w:rPr>
          <w:rFonts w:ascii="Times New Roman" w:hAnsi="Times New Roman" w:cs="Times New Roman"/>
        </w:rPr>
        <w:t>ST/11568/2022/INIT, Dz.U. L 206</w:t>
      </w:r>
      <w:r w:rsidR="00112FE5" w:rsidRPr="00DA5165">
        <w:rPr>
          <w:rFonts w:ascii="Times New Roman" w:hAnsi="Times New Roman" w:cs="Times New Roman"/>
        </w:rPr>
        <w:t xml:space="preserve"> z</w:t>
      </w:r>
      <w:r w:rsidR="00112FE5">
        <w:rPr>
          <w:rFonts w:ascii="Times New Roman" w:hAnsi="Times New Roman" w:cs="Times New Roman"/>
        </w:rPr>
        <w:t> </w:t>
      </w:r>
      <w:r w:rsidR="00112FE5" w:rsidRPr="00DA5165">
        <w:rPr>
          <w:rFonts w:ascii="Times New Roman" w:hAnsi="Times New Roman" w:cs="Times New Roman"/>
        </w:rPr>
        <w:t>8</w:t>
      </w:r>
      <w:r w:rsidRPr="00DA5165">
        <w:rPr>
          <w:rFonts w:ascii="Times New Roman" w:hAnsi="Times New Roman" w:cs="Times New Roman"/>
        </w:rPr>
        <w:t>.8.2022, s.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70C76" w14:textId="77777777" w:rsidR="00F77A7E" w:rsidRPr="00F77A7E" w:rsidRDefault="00F77A7E" w:rsidP="00F77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CF1F8" w14:textId="77777777" w:rsidR="00F77A7E" w:rsidRPr="00F77A7E" w:rsidRDefault="00F77A7E" w:rsidP="00F77A7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B778" w14:textId="77777777" w:rsidR="00F77A7E" w:rsidRPr="00F77A7E" w:rsidRDefault="00F77A7E" w:rsidP="00F77A7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0235C" w14:textId="77777777" w:rsidR="00227DA3" w:rsidRDefault="00227D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227DA3" w14:paraId="4AEB6D15" w14:textId="77777777" w:rsidTr="003765DC">
      <w:trPr>
        <w:trHeight w:val="300"/>
      </w:trPr>
      <w:tc>
        <w:tcPr>
          <w:tcW w:w="3120" w:type="dxa"/>
        </w:tcPr>
        <w:p w14:paraId="0DCB7618" w14:textId="77777777" w:rsidR="00227DA3" w:rsidRDefault="00227DA3" w:rsidP="003765DC">
          <w:pPr>
            <w:pStyle w:val="Header"/>
            <w:ind w:left="-115"/>
          </w:pPr>
        </w:p>
      </w:tc>
      <w:tc>
        <w:tcPr>
          <w:tcW w:w="3120" w:type="dxa"/>
        </w:tcPr>
        <w:p w14:paraId="517E282C" w14:textId="77777777" w:rsidR="00227DA3" w:rsidRDefault="00227DA3" w:rsidP="003765DC">
          <w:pPr>
            <w:pStyle w:val="Header"/>
            <w:jc w:val="center"/>
          </w:pPr>
        </w:p>
      </w:tc>
      <w:tc>
        <w:tcPr>
          <w:tcW w:w="3120" w:type="dxa"/>
        </w:tcPr>
        <w:p w14:paraId="6FD7F553" w14:textId="77777777" w:rsidR="00227DA3" w:rsidRDefault="00227DA3" w:rsidP="003765DC">
          <w:pPr>
            <w:pStyle w:val="Header"/>
            <w:ind w:right="-115"/>
            <w:jc w:val="right"/>
          </w:pPr>
        </w:p>
      </w:tc>
    </w:tr>
  </w:tbl>
  <w:p w14:paraId="44C4A940" w14:textId="77777777" w:rsidR="00227DA3" w:rsidRDefault="00227DA3" w:rsidP="003765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28E6B" w14:textId="77777777" w:rsidR="00227DA3" w:rsidRDefault="00227DA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dUiTI62l" int2:invalidationBookmarkName="" int2:hashCode="V6gjuIaIyziyMS" int2:id="3wm7DjEb">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1B08"/>
    <w:multiLevelType w:val="hybridMultilevel"/>
    <w:tmpl w:val="FFFFFFFF"/>
    <w:lvl w:ilvl="0" w:tplc="CF0ED30E">
      <w:start w:val="3"/>
      <w:numFmt w:val="decimal"/>
      <w:lvlText w:val="%1."/>
      <w:lvlJc w:val="left"/>
      <w:pPr>
        <w:ind w:left="720" w:hanging="360"/>
      </w:pPr>
    </w:lvl>
    <w:lvl w:ilvl="1" w:tplc="66BA448E">
      <w:start w:val="1"/>
      <w:numFmt w:val="lowerLetter"/>
      <w:lvlText w:val="%2."/>
      <w:lvlJc w:val="left"/>
      <w:pPr>
        <w:ind w:left="1440" w:hanging="360"/>
      </w:pPr>
    </w:lvl>
    <w:lvl w:ilvl="2" w:tplc="8AB82612">
      <w:start w:val="1"/>
      <w:numFmt w:val="lowerRoman"/>
      <w:lvlText w:val="%3."/>
      <w:lvlJc w:val="right"/>
      <w:pPr>
        <w:ind w:left="2160" w:hanging="180"/>
      </w:pPr>
    </w:lvl>
    <w:lvl w:ilvl="3" w:tplc="F716ACC0">
      <w:start w:val="1"/>
      <w:numFmt w:val="decimal"/>
      <w:lvlText w:val="%4."/>
      <w:lvlJc w:val="left"/>
      <w:pPr>
        <w:ind w:left="2880" w:hanging="360"/>
      </w:pPr>
    </w:lvl>
    <w:lvl w:ilvl="4" w:tplc="CD70CF0C">
      <w:start w:val="1"/>
      <w:numFmt w:val="lowerLetter"/>
      <w:lvlText w:val="%5."/>
      <w:lvlJc w:val="left"/>
      <w:pPr>
        <w:ind w:left="3600" w:hanging="360"/>
      </w:pPr>
    </w:lvl>
    <w:lvl w:ilvl="5" w:tplc="784C5F2C">
      <w:start w:val="1"/>
      <w:numFmt w:val="lowerRoman"/>
      <w:lvlText w:val="%6."/>
      <w:lvlJc w:val="right"/>
      <w:pPr>
        <w:ind w:left="4320" w:hanging="180"/>
      </w:pPr>
    </w:lvl>
    <w:lvl w:ilvl="6" w:tplc="99FAA438">
      <w:start w:val="1"/>
      <w:numFmt w:val="decimal"/>
      <w:lvlText w:val="%7."/>
      <w:lvlJc w:val="left"/>
      <w:pPr>
        <w:ind w:left="5040" w:hanging="360"/>
      </w:pPr>
    </w:lvl>
    <w:lvl w:ilvl="7" w:tplc="70D2BFF0">
      <w:start w:val="1"/>
      <w:numFmt w:val="lowerLetter"/>
      <w:lvlText w:val="%8."/>
      <w:lvlJc w:val="left"/>
      <w:pPr>
        <w:ind w:left="5760" w:hanging="360"/>
      </w:pPr>
    </w:lvl>
    <w:lvl w:ilvl="8" w:tplc="E59C2AD0">
      <w:start w:val="1"/>
      <w:numFmt w:val="lowerRoman"/>
      <w:lvlText w:val="%9."/>
      <w:lvlJc w:val="right"/>
      <w:pPr>
        <w:ind w:left="6480" w:hanging="180"/>
      </w:pPr>
    </w:lvl>
  </w:abstractNum>
  <w:abstractNum w:abstractNumId="1" w15:restartNumberingAfterBreak="0">
    <w:nsid w:val="0CDA449F"/>
    <w:multiLevelType w:val="hybridMultilevel"/>
    <w:tmpl w:val="12581A3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8241BC"/>
    <w:multiLevelType w:val="hybridMultilevel"/>
    <w:tmpl w:val="978E9B76"/>
    <w:lvl w:ilvl="0" w:tplc="69346852">
      <w:start w:val="1"/>
      <w:numFmt w:val="low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200DA083"/>
    <w:multiLevelType w:val="hybridMultilevel"/>
    <w:tmpl w:val="FFFFFFFF"/>
    <w:lvl w:ilvl="0" w:tplc="CA1C1B96">
      <w:start w:val="1"/>
      <w:numFmt w:val="bullet"/>
      <w:lvlText w:val="o"/>
      <w:lvlJc w:val="left"/>
      <w:pPr>
        <w:ind w:left="720" w:hanging="360"/>
      </w:pPr>
      <w:rPr>
        <w:rFonts w:ascii="Courier New" w:hAnsi="Courier New" w:hint="default"/>
      </w:rPr>
    </w:lvl>
    <w:lvl w:ilvl="1" w:tplc="CB3AF30C">
      <w:start w:val="1"/>
      <w:numFmt w:val="bullet"/>
      <w:lvlText w:val="o"/>
      <w:lvlJc w:val="left"/>
      <w:pPr>
        <w:ind w:left="1440" w:hanging="360"/>
      </w:pPr>
      <w:rPr>
        <w:rFonts w:ascii="Courier New" w:hAnsi="Courier New" w:hint="default"/>
      </w:rPr>
    </w:lvl>
    <w:lvl w:ilvl="2" w:tplc="B4B065F6">
      <w:start w:val="1"/>
      <w:numFmt w:val="bullet"/>
      <w:lvlText w:val=""/>
      <w:lvlJc w:val="left"/>
      <w:pPr>
        <w:ind w:left="2160" w:hanging="360"/>
      </w:pPr>
      <w:rPr>
        <w:rFonts w:ascii="Wingdings" w:hAnsi="Wingdings" w:hint="default"/>
      </w:rPr>
    </w:lvl>
    <w:lvl w:ilvl="3" w:tplc="ECBC82B8">
      <w:start w:val="1"/>
      <w:numFmt w:val="bullet"/>
      <w:lvlText w:val=""/>
      <w:lvlJc w:val="left"/>
      <w:pPr>
        <w:ind w:left="2880" w:hanging="360"/>
      </w:pPr>
      <w:rPr>
        <w:rFonts w:ascii="Symbol" w:hAnsi="Symbol" w:hint="default"/>
      </w:rPr>
    </w:lvl>
    <w:lvl w:ilvl="4" w:tplc="38BC1268">
      <w:start w:val="1"/>
      <w:numFmt w:val="bullet"/>
      <w:lvlText w:val="o"/>
      <w:lvlJc w:val="left"/>
      <w:pPr>
        <w:ind w:left="3600" w:hanging="360"/>
      </w:pPr>
      <w:rPr>
        <w:rFonts w:ascii="Courier New" w:hAnsi="Courier New" w:hint="default"/>
      </w:rPr>
    </w:lvl>
    <w:lvl w:ilvl="5" w:tplc="9B546F1C">
      <w:start w:val="1"/>
      <w:numFmt w:val="bullet"/>
      <w:lvlText w:val=""/>
      <w:lvlJc w:val="left"/>
      <w:pPr>
        <w:ind w:left="4320" w:hanging="360"/>
      </w:pPr>
      <w:rPr>
        <w:rFonts w:ascii="Wingdings" w:hAnsi="Wingdings" w:hint="default"/>
      </w:rPr>
    </w:lvl>
    <w:lvl w:ilvl="6" w:tplc="FD6A7798">
      <w:start w:val="1"/>
      <w:numFmt w:val="bullet"/>
      <w:lvlText w:val=""/>
      <w:lvlJc w:val="left"/>
      <w:pPr>
        <w:ind w:left="5040" w:hanging="360"/>
      </w:pPr>
      <w:rPr>
        <w:rFonts w:ascii="Symbol" w:hAnsi="Symbol" w:hint="default"/>
      </w:rPr>
    </w:lvl>
    <w:lvl w:ilvl="7" w:tplc="7FD8FC6C">
      <w:start w:val="1"/>
      <w:numFmt w:val="bullet"/>
      <w:lvlText w:val="o"/>
      <w:lvlJc w:val="left"/>
      <w:pPr>
        <w:ind w:left="5760" w:hanging="360"/>
      </w:pPr>
      <w:rPr>
        <w:rFonts w:ascii="Courier New" w:hAnsi="Courier New" w:hint="default"/>
      </w:rPr>
    </w:lvl>
    <w:lvl w:ilvl="8" w:tplc="6A4C80F8">
      <w:start w:val="1"/>
      <w:numFmt w:val="bullet"/>
      <w:lvlText w:val=""/>
      <w:lvlJc w:val="left"/>
      <w:pPr>
        <w:ind w:left="6480" w:hanging="360"/>
      </w:pPr>
      <w:rPr>
        <w:rFonts w:ascii="Wingdings" w:hAnsi="Wingdings" w:hint="default"/>
      </w:rPr>
    </w:lvl>
  </w:abstractNum>
  <w:abstractNum w:abstractNumId="5" w15:restartNumberingAfterBreak="0">
    <w:nsid w:val="26BB0ED1"/>
    <w:multiLevelType w:val="hybridMultilevel"/>
    <w:tmpl w:val="AB9AE2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27F10606"/>
    <w:multiLevelType w:val="hybridMultilevel"/>
    <w:tmpl w:val="D0C46442"/>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F27338F"/>
    <w:multiLevelType w:val="hybridMultilevel"/>
    <w:tmpl w:val="8AC0515C"/>
    <w:lvl w:ilvl="0" w:tplc="18090011">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31722A79"/>
    <w:multiLevelType w:val="hybridMultilevel"/>
    <w:tmpl w:val="63A4E006"/>
    <w:lvl w:ilvl="0" w:tplc="18090001">
      <w:start w:val="1"/>
      <w:numFmt w:val="bullet"/>
      <w:lvlText w:val=""/>
      <w:lvlJc w:val="left"/>
      <w:pPr>
        <w:ind w:left="108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31E3F426"/>
    <w:multiLevelType w:val="hybridMultilevel"/>
    <w:tmpl w:val="FFFFFFFF"/>
    <w:lvl w:ilvl="0" w:tplc="16A418CA">
      <w:start w:val="1"/>
      <w:numFmt w:val="decimal"/>
      <w:lvlText w:val="%1."/>
      <w:lvlJc w:val="left"/>
      <w:pPr>
        <w:ind w:left="720" w:hanging="360"/>
      </w:pPr>
    </w:lvl>
    <w:lvl w:ilvl="1" w:tplc="6B54CE00">
      <w:start w:val="1"/>
      <w:numFmt w:val="lowerLetter"/>
      <w:lvlText w:val="%2."/>
      <w:lvlJc w:val="left"/>
      <w:pPr>
        <w:ind w:left="1440" w:hanging="360"/>
      </w:pPr>
    </w:lvl>
    <w:lvl w:ilvl="2" w:tplc="530C78F8">
      <w:start w:val="1"/>
      <w:numFmt w:val="lowerRoman"/>
      <w:lvlText w:val="%3."/>
      <w:lvlJc w:val="right"/>
      <w:pPr>
        <w:ind w:left="2160" w:hanging="180"/>
      </w:pPr>
    </w:lvl>
    <w:lvl w:ilvl="3" w:tplc="5CC0A308">
      <w:start w:val="1"/>
      <w:numFmt w:val="decimal"/>
      <w:lvlText w:val="%4."/>
      <w:lvlJc w:val="left"/>
      <w:pPr>
        <w:ind w:left="2880" w:hanging="360"/>
      </w:pPr>
    </w:lvl>
    <w:lvl w:ilvl="4" w:tplc="EC668FEA">
      <w:start w:val="1"/>
      <w:numFmt w:val="lowerLetter"/>
      <w:lvlText w:val="%5."/>
      <w:lvlJc w:val="left"/>
      <w:pPr>
        <w:ind w:left="3600" w:hanging="360"/>
      </w:pPr>
    </w:lvl>
    <w:lvl w:ilvl="5" w:tplc="6DD02124">
      <w:start w:val="1"/>
      <w:numFmt w:val="lowerRoman"/>
      <w:lvlText w:val="%6."/>
      <w:lvlJc w:val="right"/>
      <w:pPr>
        <w:ind w:left="4320" w:hanging="180"/>
      </w:pPr>
    </w:lvl>
    <w:lvl w:ilvl="6" w:tplc="C6FE8D32">
      <w:start w:val="1"/>
      <w:numFmt w:val="decimal"/>
      <w:lvlText w:val="%7."/>
      <w:lvlJc w:val="left"/>
      <w:pPr>
        <w:ind w:left="5040" w:hanging="360"/>
      </w:pPr>
    </w:lvl>
    <w:lvl w:ilvl="7" w:tplc="23084194">
      <w:start w:val="1"/>
      <w:numFmt w:val="lowerLetter"/>
      <w:lvlText w:val="%8."/>
      <w:lvlJc w:val="left"/>
      <w:pPr>
        <w:ind w:left="5760" w:hanging="360"/>
      </w:pPr>
    </w:lvl>
    <w:lvl w:ilvl="8" w:tplc="2BAA8280">
      <w:start w:val="1"/>
      <w:numFmt w:val="lowerRoman"/>
      <w:lvlText w:val="%9."/>
      <w:lvlJc w:val="right"/>
      <w:pPr>
        <w:ind w:left="6480" w:hanging="180"/>
      </w:pPr>
    </w:lvl>
  </w:abstractNum>
  <w:abstractNum w:abstractNumId="11" w15:restartNumberingAfterBreak="0">
    <w:nsid w:val="3AC42C11"/>
    <w:multiLevelType w:val="hybridMultilevel"/>
    <w:tmpl w:val="FFE824F0"/>
    <w:lvl w:ilvl="0" w:tplc="B86A512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3BBC61CD"/>
    <w:multiLevelType w:val="hybridMultilevel"/>
    <w:tmpl w:val="7268A4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5AC3C72"/>
    <w:multiLevelType w:val="hybridMultilevel"/>
    <w:tmpl w:val="FFFFFFFF"/>
    <w:lvl w:ilvl="0" w:tplc="18782E5C">
      <w:start w:val="2"/>
      <w:numFmt w:val="decimal"/>
      <w:lvlText w:val="%1."/>
      <w:lvlJc w:val="left"/>
      <w:pPr>
        <w:ind w:left="720" w:hanging="360"/>
      </w:pPr>
    </w:lvl>
    <w:lvl w:ilvl="1" w:tplc="E36650E8">
      <w:start w:val="1"/>
      <w:numFmt w:val="lowerLetter"/>
      <w:lvlText w:val="%2."/>
      <w:lvlJc w:val="left"/>
      <w:pPr>
        <w:ind w:left="1440" w:hanging="360"/>
      </w:pPr>
    </w:lvl>
    <w:lvl w:ilvl="2" w:tplc="5928C75E">
      <w:start w:val="1"/>
      <w:numFmt w:val="lowerRoman"/>
      <w:lvlText w:val="%3."/>
      <w:lvlJc w:val="right"/>
      <w:pPr>
        <w:ind w:left="2160" w:hanging="180"/>
      </w:pPr>
    </w:lvl>
    <w:lvl w:ilvl="3" w:tplc="E4FA015E">
      <w:start w:val="1"/>
      <w:numFmt w:val="decimal"/>
      <w:lvlText w:val="%4."/>
      <w:lvlJc w:val="left"/>
      <w:pPr>
        <w:ind w:left="2880" w:hanging="360"/>
      </w:pPr>
    </w:lvl>
    <w:lvl w:ilvl="4" w:tplc="D3223ED8">
      <w:start w:val="1"/>
      <w:numFmt w:val="lowerLetter"/>
      <w:lvlText w:val="%5."/>
      <w:lvlJc w:val="left"/>
      <w:pPr>
        <w:ind w:left="3600" w:hanging="360"/>
      </w:pPr>
    </w:lvl>
    <w:lvl w:ilvl="5" w:tplc="3954D548">
      <w:start w:val="1"/>
      <w:numFmt w:val="lowerRoman"/>
      <w:lvlText w:val="%6."/>
      <w:lvlJc w:val="right"/>
      <w:pPr>
        <w:ind w:left="4320" w:hanging="180"/>
      </w:pPr>
    </w:lvl>
    <w:lvl w:ilvl="6" w:tplc="DCEE37BA">
      <w:start w:val="1"/>
      <w:numFmt w:val="decimal"/>
      <w:lvlText w:val="%7."/>
      <w:lvlJc w:val="left"/>
      <w:pPr>
        <w:ind w:left="5040" w:hanging="360"/>
      </w:pPr>
    </w:lvl>
    <w:lvl w:ilvl="7" w:tplc="3C7E3C10">
      <w:start w:val="1"/>
      <w:numFmt w:val="lowerLetter"/>
      <w:lvlText w:val="%8."/>
      <w:lvlJc w:val="left"/>
      <w:pPr>
        <w:ind w:left="5760" w:hanging="360"/>
      </w:pPr>
    </w:lvl>
    <w:lvl w:ilvl="8" w:tplc="B6428036">
      <w:start w:val="1"/>
      <w:numFmt w:val="lowerRoman"/>
      <w:lvlText w:val="%9."/>
      <w:lvlJc w:val="right"/>
      <w:pPr>
        <w:ind w:left="6480" w:hanging="180"/>
      </w:pPr>
    </w:lvl>
  </w:abstractNum>
  <w:abstractNum w:abstractNumId="14" w15:restartNumberingAfterBreak="0">
    <w:nsid w:val="50370591"/>
    <w:multiLevelType w:val="hybridMultilevel"/>
    <w:tmpl w:val="D0C464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266F3C"/>
    <w:multiLevelType w:val="hybridMultilevel"/>
    <w:tmpl w:val="54FA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884B1B"/>
    <w:multiLevelType w:val="hybridMultilevel"/>
    <w:tmpl w:val="ADE2684E"/>
    <w:lvl w:ilvl="0" w:tplc="5CB4D590">
      <w:start w:val="1119"/>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BD82FD3"/>
    <w:multiLevelType w:val="hybridMultilevel"/>
    <w:tmpl w:val="BEDA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D6F34"/>
    <w:multiLevelType w:val="hybridMultilevel"/>
    <w:tmpl w:val="E38E5F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E633744"/>
    <w:multiLevelType w:val="hybridMultilevel"/>
    <w:tmpl w:val="7194CB4C"/>
    <w:lvl w:ilvl="0" w:tplc="08224A50">
      <w:start w:val="1"/>
      <w:numFmt w:val="upp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5EDF1C13"/>
    <w:multiLevelType w:val="hybridMultilevel"/>
    <w:tmpl w:val="FFFFFFFF"/>
    <w:lvl w:ilvl="0" w:tplc="D8DCECCC">
      <w:start w:val="4"/>
      <w:numFmt w:val="decimal"/>
      <w:lvlText w:val="%1."/>
      <w:lvlJc w:val="left"/>
      <w:pPr>
        <w:ind w:left="720" w:hanging="360"/>
      </w:pPr>
    </w:lvl>
    <w:lvl w:ilvl="1" w:tplc="FD6222C2">
      <w:start w:val="1"/>
      <w:numFmt w:val="lowerLetter"/>
      <w:lvlText w:val="%2."/>
      <w:lvlJc w:val="left"/>
      <w:pPr>
        <w:ind w:left="1440" w:hanging="360"/>
      </w:pPr>
    </w:lvl>
    <w:lvl w:ilvl="2" w:tplc="F1F62DE8">
      <w:start w:val="1"/>
      <w:numFmt w:val="lowerRoman"/>
      <w:lvlText w:val="%3."/>
      <w:lvlJc w:val="right"/>
      <w:pPr>
        <w:ind w:left="2160" w:hanging="180"/>
      </w:pPr>
    </w:lvl>
    <w:lvl w:ilvl="3" w:tplc="A73419F8">
      <w:start w:val="1"/>
      <w:numFmt w:val="decimal"/>
      <w:lvlText w:val="%4."/>
      <w:lvlJc w:val="left"/>
      <w:pPr>
        <w:ind w:left="2880" w:hanging="360"/>
      </w:pPr>
    </w:lvl>
    <w:lvl w:ilvl="4" w:tplc="BCEE6904">
      <w:start w:val="1"/>
      <w:numFmt w:val="lowerLetter"/>
      <w:lvlText w:val="%5."/>
      <w:lvlJc w:val="left"/>
      <w:pPr>
        <w:ind w:left="3600" w:hanging="360"/>
      </w:pPr>
    </w:lvl>
    <w:lvl w:ilvl="5" w:tplc="3AAAF466">
      <w:start w:val="1"/>
      <w:numFmt w:val="lowerRoman"/>
      <w:lvlText w:val="%6."/>
      <w:lvlJc w:val="right"/>
      <w:pPr>
        <w:ind w:left="4320" w:hanging="180"/>
      </w:pPr>
    </w:lvl>
    <w:lvl w:ilvl="6" w:tplc="B472FCAA">
      <w:start w:val="1"/>
      <w:numFmt w:val="decimal"/>
      <w:lvlText w:val="%7."/>
      <w:lvlJc w:val="left"/>
      <w:pPr>
        <w:ind w:left="5040" w:hanging="360"/>
      </w:pPr>
    </w:lvl>
    <w:lvl w:ilvl="7" w:tplc="C562C86E">
      <w:start w:val="1"/>
      <w:numFmt w:val="lowerLetter"/>
      <w:lvlText w:val="%8."/>
      <w:lvlJc w:val="left"/>
      <w:pPr>
        <w:ind w:left="5760" w:hanging="360"/>
      </w:pPr>
    </w:lvl>
    <w:lvl w:ilvl="8" w:tplc="C996FFC6">
      <w:start w:val="1"/>
      <w:numFmt w:val="lowerRoman"/>
      <w:lvlText w:val="%9."/>
      <w:lvlJc w:val="right"/>
      <w:pPr>
        <w:ind w:left="6480" w:hanging="180"/>
      </w:pPr>
    </w:lvl>
  </w:abstractNum>
  <w:abstractNum w:abstractNumId="21" w15:restartNumberingAfterBreak="0">
    <w:nsid w:val="64FC6578"/>
    <w:multiLevelType w:val="hybridMultilevel"/>
    <w:tmpl w:val="C9D2F9DC"/>
    <w:lvl w:ilvl="0" w:tplc="EE3050A4">
      <w:start w:val="1"/>
      <w:numFmt w:val="bullet"/>
      <w:lvlText w:val="-"/>
      <w:lvlJc w:val="left"/>
      <w:pPr>
        <w:ind w:left="720" w:hanging="360"/>
      </w:pPr>
      <w:rPr>
        <w:rFonts w:ascii="Calibri" w:hAnsi="Calibri" w:hint="default"/>
      </w:rPr>
    </w:lvl>
    <w:lvl w:ilvl="1" w:tplc="1AC098D6">
      <w:start w:val="1"/>
      <w:numFmt w:val="bullet"/>
      <w:lvlText w:val="o"/>
      <w:lvlJc w:val="left"/>
      <w:pPr>
        <w:ind w:left="1440" w:hanging="360"/>
      </w:pPr>
      <w:rPr>
        <w:rFonts w:ascii="Courier New" w:hAnsi="Courier New" w:hint="default"/>
      </w:rPr>
    </w:lvl>
    <w:lvl w:ilvl="2" w:tplc="BF943092">
      <w:start w:val="1"/>
      <w:numFmt w:val="bullet"/>
      <w:lvlText w:val=""/>
      <w:lvlJc w:val="left"/>
      <w:pPr>
        <w:ind w:left="2160" w:hanging="360"/>
      </w:pPr>
      <w:rPr>
        <w:rFonts w:ascii="Wingdings" w:hAnsi="Wingdings" w:hint="default"/>
      </w:rPr>
    </w:lvl>
    <w:lvl w:ilvl="3" w:tplc="9F527AAE">
      <w:start w:val="1"/>
      <w:numFmt w:val="bullet"/>
      <w:lvlText w:val=""/>
      <w:lvlJc w:val="left"/>
      <w:pPr>
        <w:ind w:left="2880" w:hanging="360"/>
      </w:pPr>
      <w:rPr>
        <w:rFonts w:ascii="Symbol" w:hAnsi="Symbol" w:hint="default"/>
      </w:rPr>
    </w:lvl>
    <w:lvl w:ilvl="4" w:tplc="E0863892">
      <w:start w:val="1"/>
      <w:numFmt w:val="bullet"/>
      <w:lvlText w:val="o"/>
      <w:lvlJc w:val="left"/>
      <w:pPr>
        <w:ind w:left="3600" w:hanging="360"/>
      </w:pPr>
      <w:rPr>
        <w:rFonts w:ascii="Courier New" w:hAnsi="Courier New" w:hint="default"/>
      </w:rPr>
    </w:lvl>
    <w:lvl w:ilvl="5" w:tplc="C20AA568">
      <w:start w:val="1"/>
      <w:numFmt w:val="bullet"/>
      <w:lvlText w:val=""/>
      <w:lvlJc w:val="left"/>
      <w:pPr>
        <w:ind w:left="4320" w:hanging="360"/>
      </w:pPr>
      <w:rPr>
        <w:rFonts w:ascii="Wingdings" w:hAnsi="Wingdings" w:hint="default"/>
      </w:rPr>
    </w:lvl>
    <w:lvl w:ilvl="6" w:tplc="2A8A65E0">
      <w:start w:val="1"/>
      <w:numFmt w:val="bullet"/>
      <w:lvlText w:val=""/>
      <w:lvlJc w:val="left"/>
      <w:pPr>
        <w:ind w:left="5040" w:hanging="360"/>
      </w:pPr>
      <w:rPr>
        <w:rFonts w:ascii="Symbol" w:hAnsi="Symbol" w:hint="default"/>
      </w:rPr>
    </w:lvl>
    <w:lvl w:ilvl="7" w:tplc="BA840688">
      <w:start w:val="1"/>
      <w:numFmt w:val="bullet"/>
      <w:lvlText w:val="o"/>
      <w:lvlJc w:val="left"/>
      <w:pPr>
        <w:ind w:left="5760" w:hanging="360"/>
      </w:pPr>
      <w:rPr>
        <w:rFonts w:ascii="Courier New" w:hAnsi="Courier New" w:hint="default"/>
      </w:rPr>
    </w:lvl>
    <w:lvl w:ilvl="8" w:tplc="F43E6ED8">
      <w:start w:val="1"/>
      <w:numFmt w:val="bullet"/>
      <w:lvlText w:val=""/>
      <w:lvlJc w:val="left"/>
      <w:pPr>
        <w:ind w:left="6480" w:hanging="360"/>
      </w:pPr>
      <w:rPr>
        <w:rFonts w:ascii="Wingdings" w:hAnsi="Wingdings" w:hint="default"/>
      </w:rPr>
    </w:lvl>
  </w:abstractNum>
  <w:abstractNum w:abstractNumId="22" w15:restartNumberingAfterBreak="0">
    <w:nsid w:val="687F1BF2"/>
    <w:multiLevelType w:val="hybridMultilevel"/>
    <w:tmpl w:val="FAB0C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995EF9"/>
    <w:multiLevelType w:val="hybridMultilevel"/>
    <w:tmpl w:val="2A520B2C"/>
    <w:lvl w:ilvl="0" w:tplc="18090001">
      <w:start w:val="1"/>
      <w:numFmt w:val="bullet"/>
      <w:lvlText w:val=""/>
      <w:lvlJc w:val="left"/>
      <w:pPr>
        <w:ind w:left="720" w:hanging="360"/>
      </w:pPr>
      <w:rPr>
        <w:rFonts w:ascii="Symbol" w:hAnsi="Symbol" w:hint="default"/>
      </w:rPr>
    </w:lvl>
    <w:lvl w:ilvl="1" w:tplc="47BA2F74">
      <w:start w:val="1"/>
      <w:numFmt w:val="lowerLetter"/>
      <w:lvlText w:val="%2."/>
      <w:lvlJc w:val="left"/>
      <w:pPr>
        <w:ind w:left="1440" w:hanging="360"/>
      </w:pPr>
    </w:lvl>
    <w:lvl w:ilvl="2" w:tplc="01567F1C">
      <w:start w:val="1"/>
      <w:numFmt w:val="lowerRoman"/>
      <w:lvlText w:val="%3."/>
      <w:lvlJc w:val="right"/>
      <w:pPr>
        <w:ind w:left="2160" w:hanging="180"/>
      </w:pPr>
    </w:lvl>
    <w:lvl w:ilvl="3" w:tplc="FA4A9F62">
      <w:start w:val="1"/>
      <w:numFmt w:val="decimal"/>
      <w:lvlText w:val="%4."/>
      <w:lvlJc w:val="left"/>
      <w:pPr>
        <w:ind w:left="2880" w:hanging="360"/>
      </w:pPr>
    </w:lvl>
    <w:lvl w:ilvl="4" w:tplc="D8B41E6C">
      <w:start w:val="1"/>
      <w:numFmt w:val="lowerLetter"/>
      <w:lvlText w:val="%5."/>
      <w:lvlJc w:val="left"/>
      <w:pPr>
        <w:ind w:left="3600" w:hanging="360"/>
      </w:pPr>
    </w:lvl>
    <w:lvl w:ilvl="5" w:tplc="7EE8E6D0">
      <w:start w:val="1"/>
      <w:numFmt w:val="lowerRoman"/>
      <w:lvlText w:val="%6."/>
      <w:lvlJc w:val="right"/>
      <w:pPr>
        <w:ind w:left="4320" w:hanging="180"/>
      </w:pPr>
    </w:lvl>
    <w:lvl w:ilvl="6" w:tplc="5F2695C8">
      <w:start w:val="1"/>
      <w:numFmt w:val="decimal"/>
      <w:lvlText w:val="%7."/>
      <w:lvlJc w:val="left"/>
      <w:pPr>
        <w:ind w:left="5040" w:hanging="360"/>
      </w:pPr>
    </w:lvl>
    <w:lvl w:ilvl="7" w:tplc="BEA4248A">
      <w:start w:val="1"/>
      <w:numFmt w:val="lowerLetter"/>
      <w:lvlText w:val="%8."/>
      <w:lvlJc w:val="left"/>
      <w:pPr>
        <w:ind w:left="5760" w:hanging="360"/>
      </w:pPr>
    </w:lvl>
    <w:lvl w:ilvl="8" w:tplc="20B07E46">
      <w:start w:val="1"/>
      <w:numFmt w:val="lowerRoman"/>
      <w:lvlText w:val="%9."/>
      <w:lvlJc w:val="right"/>
      <w:pPr>
        <w:ind w:left="6480" w:hanging="180"/>
      </w:pPr>
    </w:lvl>
  </w:abstractNum>
  <w:abstractNum w:abstractNumId="24" w15:restartNumberingAfterBreak="0">
    <w:nsid w:val="6A9109A6"/>
    <w:multiLevelType w:val="hybridMultilevel"/>
    <w:tmpl w:val="13FE4BEE"/>
    <w:lvl w:ilvl="0" w:tplc="FFFFFFF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CBD50D1"/>
    <w:multiLevelType w:val="hybridMultilevel"/>
    <w:tmpl w:val="75DE54BC"/>
    <w:lvl w:ilvl="0" w:tplc="798C895E">
      <w:start w:val="2023"/>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E615FD1"/>
    <w:multiLevelType w:val="hybridMultilevel"/>
    <w:tmpl w:val="4FDAAEAC"/>
    <w:lvl w:ilvl="0" w:tplc="816C8F5E">
      <w:start w:val="1"/>
      <w:numFmt w:val="decimal"/>
      <w:lvlText w:val="%1)"/>
      <w:lvlJc w:val="left"/>
      <w:pPr>
        <w:ind w:left="720" w:hanging="360"/>
      </w:pPr>
      <w:rPr>
        <w:rFonts w:ascii="Times New Roman" w:eastAsia="Times New Roman" w:hAnsi="Times New Roman" w:cs="Times New Roman"/>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063588D"/>
    <w:multiLevelType w:val="hybridMultilevel"/>
    <w:tmpl w:val="10249F0C"/>
    <w:lvl w:ilvl="0" w:tplc="B0DECA14">
      <w:start w:val="1"/>
      <w:numFmt w:val="upperRoman"/>
      <w:lvlText w:val="(%1)"/>
      <w:lvlJc w:val="left"/>
      <w:pPr>
        <w:ind w:left="1080"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77123D55"/>
    <w:multiLevelType w:val="hybridMultilevel"/>
    <w:tmpl w:val="4DC04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F6B6F6"/>
    <w:multiLevelType w:val="hybridMultilevel"/>
    <w:tmpl w:val="FFFFFFFF"/>
    <w:lvl w:ilvl="0" w:tplc="B4442140">
      <w:start w:val="5"/>
      <w:numFmt w:val="decimal"/>
      <w:lvlText w:val="%1."/>
      <w:lvlJc w:val="left"/>
      <w:pPr>
        <w:ind w:left="720" w:hanging="360"/>
      </w:pPr>
    </w:lvl>
    <w:lvl w:ilvl="1" w:tplc="E6DC0F22">
      <w:start w:val="1"/>
      <w:numFmt w:val="lowerLetter"/>
      <w:lvlText w:val="%2."/>
      <w:lvlJc w:val="left"/>
      <w:pPr>
        <w:ind w:left="1440" w:hanging="360"/>
      </w:pPr>
    </w:lvl>
    <w:lvl w:ilvl="2" w:tplc="E4D69CA4">
      <w:start w:val="1"/>
      <w:numFmt w:val="lowerRoman"/>
      <w:lvlText w:val="%3."/>
      <w:lvlJc w:val="right"/>
      <w:pPr>
        <w:ind w:left="2160" w:hanging="180"/>
      </w:pPr>
    </w:lvl>
    <w:lvl w:ilvl="3" w:tplc="D068A3E4">
      <w:start w:val="1"/>
      <w:numFmt w:val="decimal"/>
      <w:lvlText w:val="%4."/>
      <w:lvlJc w:val="left"/>
      <w:pPr>
        <w:ind w:left="2880" w:hanging="360"/>
      </w:pPr>
    </w:lvl>
    <w:lvl w:ilvl="4" w:tplc="E55C7D04">
      <w:start w:val="1"/>
      <w:numFmt w:val="lowerLetter"/>
      <w:lvlText w:val="%5."/>
      <w:lvlJc w:val="left"/>
      <w:pPr>
        <w:ind w:left="3600" w:hanging="360"/>
      </w:pPr>
    </w:lvl>
    <w:lvl w:ilvl="5" w:tplc="9C78524E">
      <w:start w:val="1"/>
      <w:numFmt w:val="lowerRoman"/>
      <w:lvlText w:val="%6."/>
      <w:lvlJc w:val="right"/>
      <w:pPr>
        <w:ind w:left="4320" w:hanging="180"/>
      </w:pPr>
    </w:lvl>
    <w:lvl w:ilvl="6" w:tplc="E8DCD6DE">
      <w:start w:val="1"/>
      <w:numFmt w:val="decimal"/>
      <w:lvlText w:val="%7."/>
      <w:lvlJc w:val="left"/>
      <w:pPr>
        <w:ind w:left="5040" w:hanging="360"/>
      </w:pPr>
    </w:lvl>
    <w:lvl w:ilvl="7" w:tplc="AF5AAFCE">
      <w:start w:val="1"/>
      <w:numFmt w:val="lowerLetter"/>
      <w:lvlText w:val="%8."/>
      <w:lvlJc w:val="left"/>
      <w:pPr>
        <w:ind w:left="5760" w:hanging="360"/>
      </w:pPr>
    </w:lvl>
    <w:lvl w:ilvl="8" w:tplc="EC7AB09A">
      <w:start w:val="1"/>
      <w:numFmt w:val="lowerRoman"/>
      <w:lvlText w:val="%9."/>
      <w:lvlJc w:val="right"/>
      <w:pPr>
        <w:ind w:left="6480" w:hanging="180"/>
      </w:pPr>
    </w:lvl>
  </w:abstractNum>
  <w:abstractNum w:abstractNumId="30" w15:restartNumberingAfterBreak="0">
    <w:nsid w:val="7D144018"/>
    <w:multiLevelType w:val="hybridMultilevel"/>
    <w:tmpl w:val="936AF1A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7D58742F"/>
    <w:multiLevelType w:val="hybridMultilevel"/>
    <w:tmpl w:val="E848B3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8"/>
  </w:num>
  <w:num w:numId="4">
    <w:abstractNumId w:val="1"/>
  </w:num>
  <w:num w:numId="5">
    <w:abstractNumId w:val="9"/>
  </w:num>
  <w:num w:numId="6">
    <w:abstractNumId w:val="31"/>
  </w:num>
  <w:num w:numId="7">
    <w:abstractNumId w:val="26"/>
  </w:num>
  <w:num w:numId="8">
    <w:abstractNumId w:val="11"/>
  </w:num>
  <w:num w:numId="9">
    <w:abstractNumId w:val="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6"/>
  </w:num>
  <w:num w:numId="16">
    <w:abstractNumId w:val="28"/>
  </w:num>
  <w:num w:numId="17">
    <w:abstractNumId w:val="22"/>
  </w:num>
  <w:num w:numId="18">
    <w:abstractNumId w:val="15"/>
  </w:num>
  <w:num w:numId="19">
    <w:abstractNumId w:val="17"/>
  </w:num>
  <w:num w:numId="20">
    <w:abstractNumId w:val="7"/>
  </w:num>
  <w:num w:numId="21">
    <w:abstractNumId w:val="7"/>
  </w:num>
  <w:num w:numId="22">
    <w:abstractNumId w:val="7"/>
  </w:num>
  <w:num w:numId="23">
    <w:abstractNumId w:val="18"/>
  </w:num>
  <w:num w:numId="24">
    <w:abstractNumId w:val="16"/>
  </w:num>
  <w:num w:numId="25">
    <w:abstractNumId w:val="14"/>
  </w:num>
  <w:num w:numId="26">
    <w:abstractNumId w:val="12"/>
  </w:num>
  <w:num w:numId="27">
    <w:abstractNumId w:val="2"/>
  </w:num>
  <w:num w:numId="28">
    <w:abstractNumId w:val="4"/>
  </w:num>
  <w:num w:numId="29">
    <w:abstractNumId w:val="25"/>
  </w:num>
  <w:num w:numId="30">
    <w:abstractNumId w:val="29"/>
  </w:num>
  <w:num w:numId="31">
    <w:abstractNumId w:val="20"/>
  </w:num>
  <w:num w:numId="32">
    <w:abstractNumId w:val="0"/>
  </w:num>
  <w:num w:numId="33">
    <w:abstractNumId w:val="1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t-PT" w:vendorID="64" w:dllVersion="0" w:nlCheck="1" w:checkStyle="0"/>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4285BFE0-9406-4844-A1F3-A1AA74464467"/>
    <w:docVar w:name="LW_COVERPAGE_TYPE" w:val="1"/>
    <w:docVar w:name="LW_CROSSREFERENCE" w:val="{SWD(2023) 73 final}"/>
    <w:docVar w:name="LW_DocType" w:val="NORMAL"/>
    <w:docVar w:name="LW_EMISSION" w:val="27.3.2023"/>
    <w:docVar w:name="LW_EMISSION_ISODATE" w:val="2023-03-27"/>
    <w:docVar w:name="LW_EMISSION_LOCATION" w:val="BRX"/>
    <w:docVar w:name="LW_EMISSION_PREFIX" w:val="Bruksela, dnia "/>
    <w:docVar w:name="LW_EMISSION_SUFFIX" w:val=" r."/>
    <w:docVar w:name="LW_ID_DOCTYPE_NONLW" w:val="CP-006"/>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3) 18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w sprawie wybranych aspektów dotyczących magazynowania gazu na podstawie rozporządzenia Parlamentu Europejskiego i Rady (UE) 2017/1038"/>
    <w:docVar w:name="LW_TYPE.DOC.CP" w:val="SPRAWOZDANIE KOMISJI DLA PARLAMENTU EUROPEJSKIEGO I RADY"/>
    <w:docVar w:name="LwApiVersions" w:val="LW4CoDe 1.23.2.0; LW 8.0, Build 20211117"/>
  </w:docVars>
  <w:rsids>
    <w:rsidRoot w:val="0090392B"/>
    <w:rsid w:val="000001E5"/>
    <w:rsid w:val="000004B1"/>
    <w:rsid w:val="00001C4B"/>
    <w:rsid w:val="000025F6"/>
    <w:rsid w:val="000025FE"/>
    <w:rsid w:val="00003B10"/>
    <w:rsid w:val="000046DF"/>
    <w:rsid w:val="00005167"/>
    <w:rsid w:val="000054E0"/>
    <w:rsid w:val="00006829"/>
    <w:rsid w:val="000077C7"/>
    <w:rsid w:val="0000869E"/>
    <w:rsid w:val="00010E94"/>
    <w:rsid w:val="00013704"/>
    <w:rsid w:val="00013C3E"/>
    <w:rsid w:val="00015E80"/>
    <w:rsid w:val="00016038"/>
    <w:rsid w:val="000245BB"/>
    <w:rsid w:val="000264AC"/>
    <w:rsid w:val="0002721D"/>
    <w:rsid w:val="00027820"/>
    <w:rsid w:val="00030355"/>
    <w:rsid w:val="00031079"/>
    <w:rsid w:val="00031209"/>
    <w:rsid w:val="000339EE"/>
    <w:rsid w:val="000343EF"/>
    <w:rsid w:val="00034857"/>
    <w:rsid w:val="00034B59"/>
    <w:rsid w:val="00035AE0"/>
    <w:rsid w:val="000366A4"/>
    <w:rsid w:val="0003788E"/>
    <w:rsid w:val="00037E5D"/>
    <w:rsid w:val="00040096"/>
    <w:rsid w:val="00041438"/>
    <w:rsid w:val="00042038"/>
    <w:rsid w:val="000422C3"/>
    <w:rsid w:val="00042A49"/>
    <w:rsid w:val="0004643E"/>
    <w:rsid w:val="000475BF"/>
    <w:rsid w:val="00047B14"/>
    <w:rsid w:val="00050E1B"/>
    <w:rsid w:val="00052F9B"/>
    <w:rsid w:val="0005370A"/>
    <w:rsid w:val="00055709"/>
    <w:rsid w:val="000561B7"/>
    <w:rsid w:val="000569B5"/>
    <w:rsid w:val="0005788B"/>
    <w:rsid w:val="00060126"/>
    <w:rsid w:val="00062497"/>
    <w:rsid w:val="00062499"/>
    <w:rsid w:val="000643B2"/>
    <w:rsid w:val="000654F8"/>
    <w:rsid w:val="000660C8"/>
    <w:rsid w:val="000664EF"/>
    <w:rsid w:val="00066D38"/>
    <w:rsid w:val="0007222F"/>
    <w:rsid w:val="00073DAC"/>
    <w:rsid w:val="00074343"/>
    <w:rsid w:val="00080DEB"/>
    <w:rsid w:val="000836F2"/>
    <w:rsid w:val="00084632"/>
    <w:rsid w:val="0008505C"/>
    <w:rsid w:val="00085962"/>
    <w:rsid w:val="000862D6"/>
    <w:rsid w:val="00086EAA"/>
    <w:rsid w:val="00090221"/>
    <w:rsid w:val="000912E2"/>
    <w:rsid w:val="00091B13"/>
    <w:rsid w:val="00093B6B"/>
    <w:rsid w:val="00093BA5"/>
    <w:rsid w:val="000959D3"/>
    <w:rsid w:val="00097562"/>
    <w:rsid w:val="00097607"/>
    <w:rsid w:val="000979A5"/>
    <w:rsid w:val="000A179E"/>
    <w:rsid w:val="000A1BF7"/>
    <w:rsid w:val="000A2C60"/>
    <w:rsid w:val="000A3713"/>
    <w:rsid w:val="000A3946"/>
    <w:rsid w:val="000A54DA"/>
    <w:rsid w:val="000A6CDB"/>
    <w:rsid w:val="000A7A71"/>
    <w:rsid w:val="000B0DA9"/>
    <w:rsid w:val="000B119D"/>
    <w:rsid w:val="000B1A1E"/>
    <w:rsid w:val="000B30AC"/>
    <w:rsid w:val="000B490C"/>
    <w:rsid w:val="000B52ED"/>
    <w:rsid w:val="000B59CE"/>
    <w:rsid w:val="000C16A1"/>
    <w:rsid w:val="000C18EC"/>
    <w:rsid w:val="000C3203"/>
    <w:rsid w:val="000C348C"/>
    <w:rsid w:val="000C36E6"/>
    <w:rsid w:val="000C3A53"/>
    <w:rsid w:val="000C4C2A"/>
    <w:rsid w:val="000C500A"/>
    <w:rsid w:val="000C78BC"/>
    <w:rsid w:val="000D0F7B"/>
    <w:rsid w:val="000D28B0"/>
    <w:rsid w:val="000D336C"/>
    <w:rsid w:val="000D5E36"/>
    <w:rsid w:val="000D6CFD"/>
    <w:rsid w:val="000D6F65"/>
    <w:rsid w:val="000D71F6"/>
    <w:rsid w:val="000D75EE"/>
    <w:rsid w:val="000E0CC9"/>
    <w:rsid w:val="000E15BE"/>
    <w:rsid w:val="000E22B2"/>
    <w:rsid w:val="000E3826"/>
    <w:rsid w:val="000E51E8"/>
    <w:rsid w:val="000E5D4F"/>
    <w:rsid w:val="000F18F3"/>
    <w:rsid w:val="000F1CC0"/>
    <w:rsid w:val="000F1DE0"/>
    <w:rsid w:val="000F2390"/>
    <w:rsid w:val="000F265C"/>
    <w:rsid w:val="000F4699"/>
    <w:rsid w:val="000F495A"/>
    <w:rsid w:val="000F5A17"/>
    <w:rsid w:val="000F5D41"/>
    <w:rsid w:val="000F7020"/>
    <w:rsid w:val="000F73A2"/>
    <w:rsid w:val="000F7ED8"/>
    <w:rsid w:val="0010045B"/>
    <w:rsid w:val="00100626"/>
    <w:rsid w:val="00103D87"/>
    <w:rsid w:val="00106D3D"/>
    <w:rsid w:val="00110466"/>
    <w:rsid w:val="001110E2"/>
    <w:rsid w:val="00112515"/>
    <w:rsid w:val="00112EE3"/>
    <w:rsid w:val="00112FE5"/>
    <w:rsid w:val="00113BBA"/>
    <w:rsid w:val="00114D7E"/>
    <w:rsid w:val="001158E7"/>
    <w:rsid w:val="00116C6E"/>
    <w:rsid w:val="00116E3A"/>
    <w:rsid w:val="00121863"/>
    <w:rsid w:val="001234BE"/>
    <w:rsid w:val="00124DB7"/>
    <w:rsid w:val="0012530C"/>
    <w:rsid w:val="00126876"/>
    <w:rsid w:val="00130B83"/>
    <w:rsid w:val="0013140F"/>
    <w:rsid w:val="0013248E"/>
    <w:rsid w:val="001358A9"/>
    <w:rsid w:val="001360FD"/>
    <w:rsid w:val="001363C0"/>
    <w:rsid w:val="00136DC3"/>
    <w:rsid w:val="001397FD"/>
    <w:rsid w:val="00140F99"/>
    <w:rsid w:val="00141907"/>
    <w:rsid w:val="00141D04"/>
    <w:rsid w:val="001424D9"/>
    <w:rsid w:val="00142886"/>
    <w:rsid w:val="00143A87"/>
    <w:rsid w:val="001505EC"/>
    <w:rsid w:val="00151377"/>
    <w:rsid w:val="00152109"/>
    <w:rsid w:val="00155560"/>
    <w:rsid w:val="001563BA"/>
    <w:rsid w:val="00156514"/>
    <w:rsid w:val="0015699E"/>
    <w:rsid w:val="0016129D"/>
    <w:rsid w:val="001620CB"/>
    <w:rsid w:val="00163814"/>
    <w:rsid w:val="00163EED"/>
    <w:rsid w:val="00164458"/>
    <w:rsid w:val="00164580"/>
    <w:rsid w:val="001654B6"/>
    <w:rsid w:val="00166576"/>
    <w:rsid w:val="001667A2"/>
    <w:rsid w:val="00166A1C"/>
    <w:rsid w:val="00166CCC"/>
    <w:rsid w:val="00167B17"/>
    <w:rsid w:val="00167C39"/>
    <w:rsid w:val="0017399E"/>
    <w:rsid w:val="00173F09"/>
    <w:rsid w:val="00174406"/>
    <w:rsid w:val="001811CA"/>
    <w:rsid w:val="00181ABE"/>
    <w:rsid w:val="00181D52"/>
    <w:rsid w:val="0018204C"/>
    <w:rsid w:val="001822E4"/>
    <w:rsid w:val="001825FC"/>
    <w:rsid w:val="00183340"/>
    <w:rsid w:val="001834B3"/>
    <w:rsid w:val="00185822"/>
    <w:rsid w:val="001866D8"/>
    <w:rsid w:val="001867D7"/>
    <w:rsid w:val="001869BB"/>
    <w:rsid w:val="001870B7"/>
    <w:rsid w:val="00187899"/>
    <w:rsid w:val="00187A1A"/>
    <w:rsid w:val="00187AD9"/>
    <w:rsid w:val="00187B85"/>
    <w:rsid w:val="00187D1D"/>
    <w:rsid w:val="001910EA"/>
    <w:rsid w:val="00191453"/>
    <w:rsid w:val="0019148C"/>
    <w:rsid w:val="00191DC9"/>
    <w:rsid w:val="001935EE"/>
    <w:rsid w:val="0019407D"/>
    <w:rsid w:val="00194B9C"/>
    <w:rsid w:val="001964AE"/>
    <w:rsid w:val="00196EE8"/>
    <w:rsid w:val="00197951"/>
    <w:rsid w:val="001A0339"/>
    <w:rsid w:val="001A03EC"/>
    <w:rsid w:val="001A0EA5"/>
    <w:rsid w:val="001A1545"/>
    <w:rsid w:val="001A18C8"/>
    <w:rsid w:val="001A1B66"/>
    <w:rsid w:val="001A3FF2"/>
    <w:rsid w:val="001A5092"/>
    <w:rsid w:val="001A578D"/>
    <w:rsid w:val="001A5A74"/>
    <w:rsid w:val="001A7B37"/>
    <w:rsid w:val="001AFA91"/>
    <w:rsid w:val="001B1072"/>
    <w:rsid w:val="001B39C2"/>
    <w:rsid w:val="001B4AFA"/>
    <w:rsid w:val="001B5035"/>
    <w:rsid w:val="001B5B9C"/>
    <w:rsid w:val="001B726D"/>
    <w:rsid w:val="001C1380"/>
    <w:rsid w:val="001C269D"/>
    <w:rsid w:val="001C3602"/>
    <w:rsid w:val="001C3B7B"/>
    <w:rsid w:val="001C43E5"/>
    <w:rsid w:val="001C45BA"/>
    <w:rsid w:val="001C4813"/>
    <w:rsid w:val="001C4B4C"/>
    <w:rsid w:val="001C4D2C"/>
    <w:rsid w:val="001C5D8A"/>
    <w:rsid w:val="001C6032"/>
    <w:rsid w:val="001C6FAC"/>
    <w:rsid w:val="001C71DB"/>
    <w:rsid w:val="001C732C"/>
    <w:rsid w:val="001C75BC"/>
    <w:rsid w:val="001C7E56"/>
    <w:rsid w:val="001D01DC"/>
    <w:rsid w:val="001D1A67"/>
    <w:rsid w:val="001D1E52"/>
    <w:rsid w:val="001D4CBC"/>
    <w:rsid w:val="001D5516"/>
    <w:rsid w:val="001D613F"/>
    <w:rsid w:val="001D642A"/>
    <w:rsid w:val="001D6D34"/>
    <w:rsid w:val="001D764E"/>
    <w:rsid w:val="001D7D2B"/>
    <w:rsid w:val="001E3200"/>
    <w:rsid w:val="001E5ED0"/>
    <w:rsid w:val="001E6056"/>
    <w:rsid w:val="001E6E9F"/>
    <w:rsid w:val="001E77B7"/>
    <w:rsid w:val="001E79CA"/>
    <w:rsid w:val="001E7CEE"/>
    <w:rsid w:val="001F08EB"/>
    <w:rsid w:val="001F0E3A"/>
    <w:rsid w:val="001F10C6"/>
    <w:rsid w:val="001F1D9B"/>
    <w:rsid w:val="001F1EDF"/>
    <w:rsid w:val="001F2FAA"/>
    <w:rsid w:val="001F45AE"/>
    <w:rsid w:val="001F4B0C"/>
    <w:rsid w:val="001F7EB0"/>
    <w:rsid w:val="001F8097"/>
    <w:rsid w:val="002002B9"/>
    <w:rsid w:val="002018CF"/>
    <w:rsid w:val="00201D23"/>
    <w:rsid w:val="00202E5B"/>
    <w:rsid w:val="00203499"/>
    <w:rsid w:val="00204DC5"/>
    <w:rsid w:val="00204E1B"/>
    <w:rsid w:val="00205366"/>
    <w:rsid w:val="00205C96"/>
    <w:rsid w:val="002060F6"/>
    <w:rsid w:val="002104D7"/>
    <w:rsid w:val="002116B7"/>
    <w:rsid w:val="002120B1"/>
    <w:rsid w:val="00212760"/>
    <w:rsid w:val="00212F06"/>
    <w:rsid w:val="00213FC4"/>
    <w:rsid w:val="0021436C"/>
    <w:rsid w:val="00215AD0"/>
    <w:rsid w:val="00215C2F"/>
    <w:rsid w:val="0021637E"/>
    <w:rsid w:val="00217AA4"/>
    <w:rsid w:val="00217D70"/>
    <w:rsid w:val="002208B2"/>
    <w:rsid w:val="00221893"/>
    <w:rsid w:val="00222122"/>
    <w:rsid w:val="002229FD"/>
    <w:rsid w:val="00225791"/>
    <w:rsid w:val="002263D7"/>
    <w:rsid w:val="00227DA3"/>
    <w:rsid w:val="00230707"/>
    <w:rsid w:val="00231739"/>
    <w:rsid w:val="002346DA"/>
    <w:rsid w:val="002347AE"/>
    <w:rsid w:val="00235930"/>
    <w:rsid w:val="0023672D"/>
    <w:rsid w:val="00236A7C"/>
    <w:rsid w:val="00236EDB"/>
    <w:rsid w:val="002371A6"/>
    <w:rsid w:val="002388A3"/>
    <w:rsid w:val="0024060B"/>
    <w:rsid w:val="00241F0E"/>
    <w:rsid w:val="00242000"/>
    <w:rsid w:val="00243C29"/>
    <w:rsid w:val="002449CB"/>
    <w:rsid w:val="00244CA2"/>
    <w:rsid w:val="00244FF9"/>
    <w:rsid w:val="002451FA"/>
    <w:rsid w:val="0024523A"/>
    <w:rsid w:val="0024542A"/>
    <w:rsid w:val="0024565D"/>
    <w:rsid w:val="00245DA6"/>
    <w:rsid w:val="00247EDA"/>
    <w:rsid w:val="00250379"/>
    <w:rsid w:val="00252D83"/>
    <w:rsid w:val="002540D5"/>
    <w:rsid w:val="002543F8"/>
    <w:rsid w:val="002547A9"/>
    <w:rsid w:val="00257E0B"/>
    <w:rsid w:val="00257EE9"/>
    <w:rsid w:val="00260BB4"/>
    <w:rsid w:val="00260C04"/>
    <w:rsid w:val="002613B3"/>
    <w:rsid w:val="00261CD0"/>
    <w:rsid w:val="002622E4"/>
    <w:rsid w:val="002634DD"/>
    <w:rsid w:val="00263924"/>
    <w:rsid w:val="00263A16"/>
    <w:rsid w:val="00264405"/>
    <w:rsid w:val="00265B81"/>
    <w:rsid w:val="002669D7"/>
    <w:rsid w:val="002673F7"/>
    <w:rsid w:val="0027191E"/>
    <w:rsid w:val="00271924"/>
    <w:rsid w:val="00271F26"/>
    <w:rsid w:val="0027291C"/>
    <w:rsid w:val="00272C63"/>
    <w:rsid w:val="00273E0C"/>
    <w:rsid w:val="002744B9"/>
    <w:rsid w:val="00274E17"/>
    <w:rsid w:val="00275130"/>
    <w:rsid w:val="0027630E"/>
    <w:rsid w:val="0027761D"/>
    <w:rsid w:val="00277C89"/>
    <w:rsid w:val="0028018B"/>
    <w:rsid w:val="00280555"/>
    <w:rsid w:val="0028068A"/>
    <w:rsid w:val="00281D84"/>
    <w:rsid w:val="00282474"/>
    <w:rsid w:val="00282940"/>
    <w:rsid w:val="0028445C"/>
    <w:rsid w:val="00284AB4"/>
    <w:rsid w:val="00285BF6"/>
    <w:rsid w:val="002878BD"/>
    <w:rsid w:val="00290245"/>
    <w:rsid w:val="00290E6F"/>
    <w:rsid w:val="002924BD"/>
    <w:rsid w:val="00292DEB"/>
    <w:rsid w:val="00293C22"/>
    <w:rsid w:val="00293EC6"/>
    <w:rsid w:val="00294692"/>
    <w:rsid w:val="00295DB8"/>
    <w:rsid w:val="00296285"/>
    <w:rsid w:val="00296479"/>
    <w:rsid w:val="00296EAF"/>
    <w:rsid w:val="002978BF"/>
    <w:rsid w:val="00297A1D"/>
    <w:rsid w:val="00297C44"/>
    <w:rsid w:val="002A06EF"/>
    <w:rsid w:val="002A162E"/>
    <w:rsid w:val="002A1CA1"/>
    <w:rsid w:val="002A1D61"/>
    <w:rsid w:val="002A23A5"/>
    <w:rsid w:val="002A2810"/>
    <w:rsid w:val="002A2CE3"/>
    <w:rsid w:val="002A378A"/>
    <w:rsid w:val="002A3851"/>
    <w:rsid w:val="002A4024"/>
    <w:rsid w:val="002A63AE"/>
    <w:rsid w:val="002A656F"/>
    <w:rsid w:val="002A67CF"/>
    <w:rsid w:val="002A71CC"/>
    <w:rsid w:val="002A7C2C"/>
    <w:rsid w:val="002A7E15"/>
    <w:rsid w:val="002B2FDF"/>
    <w:rsid w:val="002B57A5"/>
    <w:rsid w:val="002B663C"/>
    <w:rsid w:val="002B764A"/>
    <w:rsid w:val="002C00DB"/>
    <w:rsid w:val="002C10B5"/>
    <w:rsid w:val="002C178D"/>
    <w:rsid w:val="002C1B97"/>
    <w:rsid w:val="002C215E"/>
    <w:rsid w:val="002C33DD"/>
    <w:rsid w:val="002C4974"/>
    <w:rsid w:val="002C4CD2"/>
    <w:rsid w:val="002C51C3"/>
    <w:rsid w:val="002C5656"/>
    <w:rsid w:val="002C5EA4"/>
    <w:rsid w:val="002C5EA5"/>
    <w:rsid w:val="002D12C6"/>
    <w:rsid w:val="002D216F"/>
    <w:rsid w:val="002D5F20"/>
    <w:rsid w:val="002D656C"/>
    <w:rsid w:val="002D7902"/>
    <w:rsid w:val="002D8FB3"/>
    <w:rsid w:val="002E0BF2"/>
    <w:rsid w:val="002E1E72"/>
    <w:rsid w:val="002E1EE9"/>
    <w:rsid w:val="002E3E34"/>
    <w:rsid w:val="002E427B"/>
    <w:rsid w:val="002E492C"/>
    <w:rsid w:val="002E5D3D"/>
    <w:rsid w:val="002E6CE6"/>
    <w:rsid w:val="002E7951"/>
    <w:rsid w:val="002F05F7"/>
    <w:rsid w:val="002F09A7"/>
    <w:rsid w:val="002F0F01"/>
    <w:rsid w:val="002F196E"/>
    <w:rsid w:val="002F276E"/>
    <w:rsid w:val="002F3CDD"/>
    <w:rsid w:val="002F6725"/>
    <w:rsid w:val="002F6CB7"/>
    <w:rsid w:val="00302F49"/>
    <w:rsid w:val="0030324F"/>
    <w:rsid w:val="003047EC"/>
    <w:rsid w:val="00305CAB"/>
    <w:rsid w:val="003105A5"/>
    <w:rsid w:val="00310897"/>
    <w:rsid w:val="00310FC3"/>
    <w:rsid w:val="00312FEF"/>
    <w:rsid w:val="003132BC"/>
    <w:rsid w:val="00314D38"/>
    <w:rsid w:val="00315FA9"/>
    <w:rsid w:val="00315FFF"/>
    <w:rsid w:val="00317E8E"/>
    <w:rsid w:val="0032022D"/>
    <w:rsid w:val="003248F6"/>
    <w:rsid w:val="00324CFE"/>
    <w:rsid w:val="00325B90"/>
    <w:rsid w:val="00327990"/>
    <w:rsid w:val="0033011A"/>
    <w:rsid w:val="00330BE4"/>
    <w:rsid w:val="00330D57"/>
    <w:rsid w:val="003337D3"/>
    <w:rsid w:val="003338A1"/>
    <w:rsid w:val="00334110"/>
    <w:rsid w:val="003354C5"/>
    <w:rsid w:val="00335650"/>
    <w:rsid w:val="0033724A"/>
    <w:rsid w:val="00337B13"/>
    <w:rsid w:val="00342E04"/>
    <w:rsid w:val="0034305C"/>
    <w:rsid w:val="0034362E"/>
    <w:rsid w:val="00343E3C"/>
    <w:rsid w:val="00344F2B"/>
    <w:rsid w:val="00345529"/>
    <w:rsid w:val="00346582"/>
    <w:rsid w:val="00346748"/>
    <w:rsid w:val="003469D6"/>
    <w:rsid w:val="003521F2"/>
    <w:rsid w:val="003530F1"/>
    <w:rsid w:val="003536D2"/>
    <w:rsid w:val="00355F02"/>
    <w:rsid w:val="00355F61"/>
    <w:rsid w:val="00356CDD"/>
    <w:rsid w:val="00356DB8"/>
    <w:rsid w:val="00357DBB"/>
    <w:rsid w:val="0036083C"/>
    <w:rsid w:val="00363930"/>
    <w:rsid w:val="0036480A"/>
    <w:rsid w:val="0036540A"/>
    <w:rsid w:val="0037048F"/>
    <w:rsid w:val="00370668"/>
    <w:rsid w:val="00370EF1"/>
    <w:rsid w:val="003720E3"/>
    <w:rsid w:val="00373B73"/>
    <w:rsid w:val="00374645"/>
    <w:rsid w:val="003763D3"/>
    <w:rsid w:val="003765DC"/>
    <w:rsid w:val="003769CC"/>
    <w:rsid w:val="00376A57"/>
    <w:rsid w:val="003803ED"/>
    <w:rsid w:val="00380878"/>
    <w:rsid w:val="003817B9"/>
    <w:rsid w:val="00381C67"/>
    <w:rsid w:val="003820D4"/>
    <w:rsid w:val="00384CF2"/>
    <w:rsid w:val="003860FB"/>
    <w:rsid w:val="003866A0"/>
    <w:rsid w:val="00386A8E"/>
    <w:rsid w:val="00390FA0"/>
    <w:rsid w:val="0039147C"/>
    <w:rsid w:val="00391F05"/>
    <w:rsid w:val="00391F3A"/>
    <w:rsid w:val="00393393"/>
    <w:rsid w:val="00393A8B"/>
    <w:rsid w:val="00395F31"/>
    <w:rsid w:val="0039659A"/>
    <w:rsid w:val="003A1325"/>
    <w:rsid w:val="003A1C7B"/>
    <w:rsid w:val="003A1CB6"/>
    <w:rsid w:val="003A6441"/>
    <w:rsid w:val="003A6E17"/>
    <w:rsid w:val="003A75E8"/>
    <w:rsid w:val="003B04AC"/>
    <w:rsid w:val="003B0997"/>
    <w:rsid w:val="003B0B53"/>
    <w:rsid w:val="003B11CB"/>
    <w:rsid w:val="003B2225"/>
    <w:rsid w:val="003B2CC3"/>
    <w:rsid w:val="003B39EF"/>
    <w:rsid w:val="003B50EF"/>
    <w:rsid w:val="003B51C4"/>
    <w:rsid w:val="003B52D7"/>
    <w:rsid w:val="003B5ABD"/>
    <w:rsid w:val="003B6C2A"/>
    <w:rsid w:val="003B7978"/>
    <w:rsid w:val="003C2E09"/>
    <w:rsid w:val="003C369D"/>
    <w:rsid w:val="003C3E2E"/>
    <w:rsid w:val="003C3EC3"/>
    <w:rsid w:val="003C4590"/>
    <w:rsid w:val="003C5660"/>
    <w:rsid w:val="003C6FBC"/>
    <w:rsid w:val="003C74AF"/>
    <w:rsid w:val="003C7607"/>
    <w:rsid w:val="003D05B2"/>
    <w:rsid w:val="003D116E"/>
    <w:rsid w:val="003D1BE7"/>
    <w:rsid w:val="003D1E5D"/>
    <w:rsid w:val="003D3AEE"/>
    <w:rsid w:val="003D4F9C"/>
    <w:rsid w:val="003D5669"/>
    <w:rsid w:val="003D6739"/>
    <w:rsid w:val="003D7CA2"/>
    <w:rsid w:val="003E1739"/>
    <w:rsid w:val="003E2625"/>
    <w:rsid w:val="003E29FA"/>
    <w:rsid w:val="003E2A4F"/>
    <w:rsid w:val="003E36FE"/>
    <w:rsid w:val="003E400F"/>
    <w:rsid w:val="003E5B06"/>
    <w:rsid w:val="003F0610"/>
    <w:rsid w:val="003F1DC8"/>
    <w:rsid w:val="003F1FED"/>
    <w:rsid w:val="003F2380"/>
    <w:rsid w:val="003F335F"/>
    <w:rsid w:val="003F35C9"/>
    <w:rsid w:val="003F4833"/>
    <w:rsid w:val="003F5081"/>
    <w:rsid w:val="003F5650"/>
    <w:rsid w:val="003F63DB"/>
    <w:rsid w:val="003F7744"/>
    <w:rsid w:val="004006AD"/>
    <w:rsid w:val="00400C2D"/>
    <w:rsid w:val="00401408"/>
    <w:rsid w:val="004019DD"/>
    <w:rsid w:val="00402126"/>
    <w:rsid w:val="004042A7"/>
    <w:rsid w:val="00404991"/>
    <w:rsid w:val="00404CAC"/>
    <w:rsid w:val="00406099"/>
    <w:rsid w:val="00406A88"/>
    <w:rsid w:val="0041221C"/>
    <w:rsid w:val="00412B16"/>
    <w:rsid w:val="00414162"/>
    <w:rsid w:val="00416BDF"/>
    <w:rsid w:val="00416C94"/>
    <w:rsid w:val="00417098"/>
    <w:rsid w:val="0041EC02"/>
    <w:rsid w:val="00420241"/>
    <w:rsid w:val="0042059C"/>
    <w:rsid w:val="004207AC"/>
    <w:rsid w:val="0042092F"/>
    <w:rsid w:val="00422489"/>
    <w:rsid w:val="004225B6"/>
    <w:rsid w:val="004265FF"/>
    <w:rsid w:val="00427E8B"/>
    <w:rsid w:val="00427F96"/>
    <w:rsid w:val="00430E3E"/>
    <w:rsid w:val="004328BF"/>
    <w:rsid w:val="00432B9C"/>
    <w:rsid w:val="00433178"/>
    <w:rsid w:val="0043356B"/>
    <w:rsid w:val="00433E7B"/>
    <w:rsid w:val="00436A9F"/>
    <w:rsid w:val="0043723A"/>
    <w:rsid w:val="004375CC"/>
    <w:rsid w:val="00437786"/>
    <w:rsid w:val="004402EB"/>
    <w:rsid w:val="00443926"/>
    <w:rsid w:val="00443B08"/>
    <w:rsid w:val="004458FB"/>
    <w:rsid w:val="0044594C"/>
    <w:rsid w:val="004459A1"/>
    <w:rsid w:val="00445A6F"/>
    <w:rsid w:val="00447D40"/>
    <w:rsid w:val="00450452"/>
    <w:rsid w:val="00450636"/>
    <w:rsid w:val="004506FA"/>
    <w:rsid w:val="00450B2F"/>
    <w:rsid w:val="00450DAF"/>
    <w:rsid w:val="004524EF"/>
    <w:rsid w:val="00452A1F"/>
    <w:rsid w:val="0045318C"/>
    <w:rsid w:val="00453CB7"/>
    <w:rsid w:val="00454EF3"/>
    <w:rsid w:val="004557E8"/>
    <w:rsid w:val="00456341"/>
    <w:rsid w:val="0045638F"/>
    <w:rsid w:val="0045761F"/>
    <w:rsid w:val="00457776"/>
    <w:rsid w:val="004613F8"/>
    <w:rsid w:val="00461A7E"/>
    <w:rsid w:val="0046209F"/>
    <w:rsid w:val="00462118"/>
    <w:rsid w:val="00462A24"/>
    <w:rsid w:val="00463E30"/>
    <w:rsid w:val="004642A8"/>
    <w:rsid w:val="004645B4"/>
    <w:rsid w:val="00466346"/>
    <w:rsid w:val="0046745F"/>
    <w:rsid w:val="00467640"/>
    <w:rsid w:val="00467F09"/>
    <w:rsid w:val="00470D93"/>
    <w:rsid w:val="004744B6"/>
    <w:rsid w:val="00474E12"/>
    <w:rsid w:val="004767BF"/>
    <w:rsid w:val="00476A57"/>
    <w:rsid w:val="00477BAD"/>
    <w:rsid w:val="004804F9"/>
    <w:rsid w:val="0048414F"/>
    <w:rsid w:val="0048424B"/>
    <w:rsid w:val="00484D8F"/>
    <w:rsid w:val="00485541"/>
    <w:rsid w:val="00486A26"/>
    <w:rsid w:val="00487A2F"/>
    <w:rsid w:val="00491B26"/>
    <w:rsid w:val="00493D26"/>
    <w:rsid w:val="0049452A"/>
    <w:rsid w:val="00496386"/>
    <w:rsid w:val="00497E18"/>
    <w:rsid w:val="004A15DD"/>
    <w:rsid w:val="004A2956"/>
    <w:rsid w:val="004A2E3A"/>
    <w:rsid w:val="004A30B4"/>
    <w:rsid w:val="004A3277"/>
    <w:rsid w:val="004A33AE"/>
    <w:rsid w:val="004A3ECB"/>
    <w:rsid w:val="004A75B9"/>
    <w:rsid w:val="004B03F6"/>
    <w:rsid w:val="004B1E35"/>
    <w:rsid w:val="004B3A58"/>
    <w:rsid w:val="004B5077"/>
    <w:rsid w:val="004B5976"/>
    <w:rsid w:val="004BB05A"/>
    <w:rsid w:val="004C2325"/>
    <w:rsid w:val="004C2694"/>
    <w:rsid w:val="004C5A6C"/>
    <w:rsid w:val="004C69A5"/>
    <w:rsid w:val="004C6FCC"/>
    <w:rsid w:val="004D010B"/>
    <w:rsid w:val="004D01D2"/>
    <w:rsid w:val="004D09B9"/>
    <w:rsid w:val="004D2AC8"/>
    <w:rsid w:val="004D33AD"/>
    <w:rsid w:val="004D533B"/>
    <w:rsid w:val="004D5837"/>
    <w:rsid w:val="004D5916"/>
    <w:rsid w:val="004D59E7"/>
    <w:rsid w:val="004D61A3"/>
    <w:rsid w:val="004E020D"/>
    <w:rsid w:val="004E07FD"/>
    <w:rsid w:val="004E19A1"/>
    <w:rsid w:val="004E2A3A"/>
    <w:rsid w:val="004E2E20"/>
    <w:rsid w:val="004E4249"/>
    <w:rsid w:val="004E43C3"/>
    <w:rsid w:val="004E7931"/>
    <w:rsid w:val="004F0C51"/>
    <w:rsid w:val="004F1EE0"/>
    <w:rsid w:val="004F2E58"/>
    <w:rsid w:val="004F3465"/>
    <w:rsid w:val="004F3D61"/>
    <w:rsid w:val="004F5FDC"/>
    <w:rsid w:val="004F640D"/>
    <w:rsid w:val="00502D47"/>
    <w:rsid w:val="00503B4B"/>
    <w:rsid w:val="00504395"/>
    <w:rsid w:val="005048D3"/>
    <w:rsid w:val="005050F3"/>
    <w:rsid w:val="00507584"/>
    <w:rsid w:val="0051096D"/>
    <w:rsid w:val="00510E6B"/>
    <w:rsid w:val="00513651"/>
    <w:rsid w:val="00513A3E"/>
    <w:rsid w:val="00514E48"/>
    <w:rsid w:val="00514F70"/>
    <w:rsid w:val="00515A1D"/>
    <w:rsid w:val="00515B1B"/>
    <w:rsid w:val="00515C77"/>
    <w:rsid w:val="00516681"/>
    <w:rsid w:val="00521FF4"/>
    <w:rsid w:val="005263C3"/>
    <w:rsid w:val="00526872"/>
    <w:rsid w:val="00527C5C"/>
    <w:rsid w:val="0053245A"/>
    <w:rsid w:val="00532EC1"/>
    <w:rsid w:val="00533848"/>
    <w:rsid w:val="0053749F"/>
    <w:rsid w:val="00542B23"/>
    <w:rsid w:val="00542E48"/>
    <w:rsid w:val="0054456B"/>
    <w:rsid w:val="0054596E"/>
    <w:rsid w:val="0054607D"/>
    <w:rsid w:val="00547008"/>
    <w:rsid w:val="0054767D"/>
    <w:rsid w:val="0055184B"/>
    <w:rsid w:val="005525CA"/>
    <w:rsid w:val="00553CB3"/>
    <w:rsid w:val="00554B1A"/>
    <w:rsid w:val="00555DD6"/>
    <w:rsid w:val="005567D2"/>
    <w:rsid w:val="00556B31"/>
    <w:rsid w:val="00557BC8"/>
    <w:rsid w:val="005616BC"/>
    <w:rsid w:val="00563843"/>
    <w:rsid w:val="00563D52"/>
    <w:rsid w:val="00564EBC"/>
    <w:rsid w:val="005668A6"/>
    <w:rsid w:val="005676DE"/>
    <w:rsid w:val="00567CB0"/>
    <w:rsid w:val="00570936"/>
    <w:rsid w:val="0057354E"/>
    <w:rsid w:val="005740B2"/>
    <w:rsid w:val="00574FDC"/>
    <w:rsid w:val="005750BF"/>
    <w:rsid w:val="005750F8"/>
    <w:rsid w:val="00575535"/>
    <w:rsid w:val="00576E44"/>
    <w:rsid w:val="0058070B"/>
    <w:rsid w:val="00580DF7"/>
    <w:rsid w:val="005838FF"/>
    <w:rsid w:val="00583E9A"/>
    <w:rsid w:val="00585D92"/>
    <w:rsid w:val="00585FE5"/>
    <w:rsid w:val="00587355"/>
    <w:rsid w:val="00593BDE"/>
    <w:rsid w:val="00593E77"/>
    <w:rsid w:val="00594A94"/>
    <w:rsid w:val="0059537C"/>
    <w:rsid w:val="005A0357"/>
    <w:rsid w:val="005A060B"/>
    <w:rsid w:val="005A11AB"/>
    <w:rsid w:val="005A1F99"/>
    <w:rsid w:val="005A2352"/>
    <w:rsid w:val="005A4ECB"/>
    <w:rsid w:val="005A52DF"/>
    <w:rsid w:val="005A611E"/>
    <w:rsid w:val="005A7913"/>
    <w:rsid w:val="005A7F82"/>
    <w:rsid w:val="005B0388"/>
    <w:rsid w:val="005B054C"/>
    <w:rsid w:val="005B0601"/>
    <w:rsid w:val="005B06A7"/>
    <w:rsid w:val="005B29F6"/>
    <w:rsid w:val="005B2DC0"/>
    <w:rsid w:val="005B32A1"/>
    <w:rsid w:val="005B34D4"/>
    <w:rsid w:val="005B362A"/>
    <w:rsid w:val="005B39C9"/>
    <w:rsid w:val="005B6DDE"/>
    <w:rsid w:val="005B7AA1"/>
    <w:rsid w:val="005C021F"/>
    <w:rsid w:val="005C0292"/>
    <w:rsid w:val="005C04CB"/>
    <w:rsid w:val="005C070D"/>
    <w:rsid w:val="005C0779"/>
    <w:rsid w:val="005C3AED"/>
    <w:rsid w:val="005C4D7F"/>
    <w:rsid w:val="005C5333"/>
    <w:rsid w:val="005C5CBF"/>
    <w:rsid w:val="005C5CC0"/>
    <w:rsid w:val="005C5DAE"/>
    <w:rsid w:val="005C615D"/>
    <w:rsid w:val="005C65BF"/>
    <w:rsid w:val="005C68C2"/>
    <w:rsid w:val="005C6D88"/>
    <w:rsid w:val="005C7534"/>
    <w:rsid w:val="005D0EA3"/>
    <w:rsid w:val="005D19ED"/>
    <w:rsid w:val="005D3AC1"/>
    <w:rsid w:val="005D3D5A"/>
    <w:rsid w:val="005D50E9"/>
    <w:rsid w:val="005E00F4"/>
    <w:rsid w:val="005E06A4"/>
    <w:rsid w:val="005E2BEF"/>
    <w:rsid w:val="005E38D6"/>
    <w:rsid w:val="005E3F5C"/>
    <w:rsid w:val="005E41C4"/>
    <w:rsid w:val="005E5F8A"/>
    <w:rsid w:val="005EAD34"/>
    <w:rsid w:val="005F0A7A"/>
    <w:rsid w:val="005F1EC9"/>
    <w:rsid w:val="005F2308"/>
    <w:rsid w:val="005F2F9F"/>
    <w:rsid w:val="005F3C1B"/>
    <w:rsid w:val="005F3CEC"/>
    <w:rsid w:val="005F496C"/>
    <w:rsid w:val="005F5063"/>
    <w:rsid w:val="005F5CA1"/>
    <w:rsid w:val="005F5F37"/>
    <w:rsid w:val="005F6780"/>
    <w:rsid w:val="005F6CB1"/>
    <w:rsid w:val="005F7327"/>
    <w:rsid w:val="005F77E4"/>
    <w:rsid w:val="00600AAF"/>
    <w:rsid w:val="00600D7F"/>
    <w:rsid w:val="006017E3"/>
    <w:rsid w:val="00602953"/>
    <w:rsid w:val="00603FCD"/>
    <w:rsid w:val="006063CE"/>
    <w:rsid w:val="006078FB"/>
    <w:rsid w:val="00607B35"/>
    <w:rsid w:val="0061025E"/>
    <w:rsid w:val="0061046F"/>
    <w:rsid w:val="00610BF6"/>
    <w:rsid w:val="0061342A"/>
    <w:rsid w:val="006134FF"/>
    <w:rsid w:val="0061368E"/>
    <w:rsid w:val="00613786"/>
    <w:rsid w:val="00614191"/>
    <w:rsid w:val="00614215"/>
    <w:rsid w:val="00617882"/>
    <w:rsid w:val="00621060"/>
    <w:rsid w:val="00622B41"/>
    <w:rsid w:val="006233BC"/>
    <w:rsid w:val="00623BDF"/>
    <w:rsid w:val="00623F4B"/>
    <w:rsid w:val="006240BE"/>
    <w:rsid w:val="00624520"/>
    <w:rsid w:val="0062505B"/>
    <w:rsid w:val="006254CD"/>
    <w:rsid w:val="00626628"/>
    <w:rsid w:val="006267CA"/>
    <w:rsid w:val="0062697D"/>
    <w:rsid w:val="0062754C"/>
    <w:rsid w:val="00627FB0"/>
    <w:rsid w:val="0063019F"/>
    <w:rsid w:val="00630412"/>
    <w:rsid w:val="00630416"/>
    <w:rsid w:val="00630807"/>
    <w:rsid w:val="00630968"/>
    <w:rsid w:val="0063382E"/>
    <w:rsid w:val="00635FD6"/>
    <w:rsid w:val="00641227"/>
    <w:rsid w:val="00641274"/>
    <w:rsid w:val="0064181A"/>
    <w:rsid w:val="00641BC1"/>
    <w:rsid w:val="00643075"/>
    <w:rsid w:val="00643448"/>
    <w:rsid w:val="00643F3E"/>
    <w:rsid w:val="00644331"/>
    <w:rsid w:val="00644A04"/>
    <w:rsid w:val="006466C7"/>
    <w:rsid w:val="00650400"/>
    <w:rsid w:val="00650B87"/>
    <w:rsid w:val="00651046"/>
    <w:rsid w:val="00651792"/>
    <w:rsid w:val="00651FE4"/>
    <w:rsid w:val="0065250C"/>
    <w:rsid w:val="00653104"/>
    <w:rsid w:val="006533B5"/>
    <w:rsid w:val="00654370"/>
    <w:rsid w:val="00654960"/>
    <w:rsid w:val="00655315"/>
    <w:rsid w:val="00655552"/>
    <w:rsid w:val="00655804"/>
    <w:rsid w:val="00655EFC"/>
    <w:rsid w:val="00656DB2"/>
    <w:rsid w:val="00657268"/>
    <w:rsid w:val="00661BF8"/>
    <w:rsid w:val="0066306B"/>
    <w:rsid w:val="006632B6"/>
    <w:rsid w:val="006655D4"/>
    <w:rsid w:val="00665697"/>
    <w:rsid w:val="00665FA5"/>
    <w:rsid w:val="0066670D"/>
    <w:rsid w:val="00666811"/>
    <w:rsid w:val="00667496"/>
    <w:rsid w:val="0066831F"/>
    <w:rsid w:val="00671CB3"/>
    <w:rsid w:val="00671F9B"/>
    <w:rsid w:val="006728C1"/>
    <w:rsid w:val="00672AC5"/>
    <w:rsid w:val="00674516"/>
    <w:rsid w:val="00674A63"/>
    <w:rsid w:val="0067561B"/>
    <w:rsid w:val="00676FC6"/>
    <w:rsid w:val="00677145"/>
    <w:rsid w:val="0067750C"/>
    <w:rsid w:val="00680962"/>
    <w:rsid w:val="00680B61"/>
    <w:rsid w:val="00681A57"/>
    <w:rsid w:val="006836E0"/>
    <w:rsid w:val="00684D2D"/>
    <w:rsid w:val="00685E70"/>
    <w:rsid w:val="00686287"/>
    <w:rsid w:val="006863B1"/>
    <w:rsid w:val="00687224"/>
    <w:rsid w:val="006903A3"/>
    <w:rsid w:val="006933FF"/>
    <w:rsid w:val="00694683"/>
    <w:rsid w:val="00694928"/>
    <w:rsid w:val="00694D02"/>
    <w:rsid w:val="00695DDC"/>
    <w:rsid w:val="006960AD"/>
    <w:rsid w:val="006A0F8D"/>
    <w:rsid w:val="006A1666"/>
    <w:rsid w:val="006A1E32"/>
    <w:rsid w:val="006A2045"/>
    <w:rsid w:val="006A2F66"/>
    <w:rsid w:val="006A30B0"/>
    <w:rsid w:val="006A35C0"/>
    <w:rsid w:val="006A3A7B"/>
    <w:rsid w:val="006A5F0F"/>
    <w:rsid w:val="006B00FA"/>
    <w:rsid w:val="006B23DF"/>
    <w:rsid w:val="006B43EB"/>
    <w:rsid w:val="006B544A"/>
    <w:rsid w:val="006B5C85"/>
    <w:rsid w:val="006B5CB9"/>
    <w:rsid w:val="006B7001"/>
    <w:rsid w:val="006C26C8"/>
    <w:rsid w:val="006C2EE2"/>
    <w:rsid w:val="006C44F9"/>
    <w:rsid w:val="006C4552"/>
    <w:rsid w:val="006C7ACD"/>
    <w:rsid w:val="006D0213"/>
    <w:rsid w:val="006D19E9"/>
    <w:rsid w:val="006D2EE4"/>
    <w:rsid w:val="006D3D1A"/>
    <w:rsid w:val="006D6683"/>
    <w:rsid w:val="006D6E7A"/>
    <w:rsid w:val="006E008F"/>
    <w:rsid w:val="006E0094"/>
    <w:rsid w:val="006E1459"/>
    <w:rsid w:val="006E1A3F"/>
    <w:rsid w:val="006E1BC1"/>
    <w:rsid w:val="006E20E5"/>
    <w:rsid w:val="006E315C"/>
    <w:rsid w:val="006E45E6"/>
    <w:rsid w:val="006E68A7"/>
    <w:rsid w:val="006E6F65"/>
    <w:rsid w:val="006F010A"/>
    <w:rsid w:val="006F19C3"/>
    <w:rsid w:val="006F23BA"/>
    <w:rsid w:val="006F2617"/>
    <w:rsid w:val="006F3E5A"/>
    <w:rsid w:val="006F40A8"/>
    <w:rsid w:val="006F5FD5"/>
    <w:rsid w:val="006F6294"/>
    <w:rsid w:val="006F6363"/>
    <w:rsid w:val="006F674D"/>
    <w:rsid w:val="007012F4"/>
    <w:rsid w:val="00701652"/>
    <w:rsid w:val="007028CA"/>
    <w:rsid w:val="007031FC"/>
    <w:rsid w:val="007040A1"/>
    <w:rsid w:val="007055B3"/>
    <w:rsid w:val="007060F3"/>
    <w:rsid w:val="00706F2C"/>
    <w:rsid w:val="007105F2"/>
    <w:rsid w:val="007108EF"/>
    <w:rsid w:val="0071129D"/>
    <w:rsid w:val="007126D6"/>
    <w:rsid w:val="00716547"/>
    <w:rsid w:val="0071684D"/>
    <w:rsid w:val="007168EE"/>
    <w:rsid w:val="007173A8"/>
    <w:rsid w:val="00720706"/>
    <w:rsid w:val="00720D05"/>
    <w:rsid w:val="007216EA"/>
    <w:rsid w:val="007221AC"/>
    <w:rsid w:val="007226B1"/>
    <w:rsid w:val="0072497F"/>
    <w:rsid w:val="00726764"/>
    <w:rsid w:val="007272EF"/>
    <w:rsid w:val="00727B01"/>
    <w:rsid w:val="007303A1"/>
    <w:rsid w:val="007325CB"/>
    <w:rsid w:val="007339C2"/>
    <w:rsid w:val="00733F61"/>
    <w:rsid w:val="00733FA2"/>
    <w:rsid w:val="0073439A"/>
    <w:rsid w:val="00734FFE"/>
    <w:rsid w:val="00735FA0"/>
    <w:rsid w:val="007367D2"/>
    <w:rsid w:val="00741808"/>
    <w:rsid w:val="00743688"/>
    <w:rsid w:val="00744B46"/>
    <w:rsid w:val="007457C9"/>
    <w:rsid w:val="00745812"/>
    <w:rsid w:val="00745C7D"/>
    <w:rsid w:val="0074669D"/>
    <w:rsid w:val="007474D2"/>
    <w:rsid w:val="00747F65"/>
    <w:rsid w:val="00750D29"/>
    <w:rsid w:val="007531E8"/>
    <w:rsid w:val="00753465"/>
    <w:rsid w:val="00753763"/>
    <w:rsid w:val="0075395A"/>
    <w:rsid w:val="00753B97"/>
    <w:rsid w:val="0075477D"/>
    <w:rsid w:val="007573DD"/>
    <w:rsid w:val="00757934"/>
    <w:rsid w:val="007605DC"/>
    <w:rsid w:val="007615A9"/>
    <w:rsid w:val="00764A70"/>
    <w:rsid w:val="0076540D"/>
    <w:rsid w:val="007712BC"/>
    <w:rsid w:val="00771347"/>
    <w:rsid w:val="007714BA"/>
    <w:rsid w:val="007720A4"/>
    <w:rsid w:val="00772D36"/>
    <w:rsid w:val="0077496B"/>
    <w:rsid w:val="00774CEC"/>
    <w:rsid w:val="00776873"/>
    <w:rsid w:val="00777309"/>
    <w:rsid w:val="007773E5"/>
    <w:rsid w:val="00780DC0"/>
    <w:rsid w:val="00781C65"/>
    <w:rsid w:val="00782790"/>
    <w:rsid w:val="00782BD3"/>
    <w:rsid w:val="00783261"/>
    <w:rsid w:val="00784BB0"/>
    <w:rsid w:val="00784F82"/>
    <w:rsid w:val="00785840"/>
    <w:rsid w:val="007864C3"/>
    <w:rsid w:val="00790976"/>
    <w:rsid w:val="007909FB"/>
    <w:rsid w:val="00791BA5"/>
    <w:rsid w:val="00791F3A"/>
    <w:rsid w:val="007922DB"/>
    <w:rsid w:val="00792F57"/>
    <w:rsid w:val="007933A8"/>
    <w:rsid w:val="0079347F"/>
    <w:rsid w:val="00794143"/>
    <w:rsid w:val="007941A3"/>
    <w:rsid w:val="007943FB"/>
    <w:rsid w:val="00794650"/>
    <w:rsid w:val="0079584A"/>
    <w:rsid w:val="00797442"/>
    <w:rsid w:val="0079769A"/>
    <w:rsid w:val="007A037D"/>
    <w:rsid w:val="007A06F8"/>
    <w:rsid w:val="007A0733"/>
    <w:rsid w:val="007A249F"/>
    <w:rsid w:val="007A2815"/>
    <w:rsid w:val="007A493C"/>
    <w:rsid w:val="007A4966"/>
    <w:rsid w:val="007A69D5"/>
    <w:rsid w:val="007A7383"/>
    <w:rsid w:val="007A75C6"/>
    <w:rsid w:val="007B144A"/>
    <w:rsid w:val="007B15C9"/>
    <w:rsid w:val="007B186F"/>
    <w:rsid w:val="007B233B"/>
    <w:rsid w:val="007B3954"/>
    <w:rsid w:val="007B49CD"/>
    <w:rsid w:val="007B4C60"/>
    <w:rsid w:val="007B4DF2"/>
    <w:rsid w:val="007B5F67"/>
    <w:rsid w:val="007B6724"/>
    <w:rsid w:val="007C103D"/>
    <w:rsid w:val="007C1480"/>
    <w:rsid w:val="007C2823"/>
    <w:rsid w:val="007C3262"/>
    <w:rsid w:val="007C3EAE"/>
    <w:rsid w:val="007C5223"/>
    <w:rsid w:val="007D0B3E"/>
    <w:rsid w:val="007D42ED"/>
    <w:rsid w:val="007D5EFF"/>
    <w:rsid w:val="007E0815"/>
    <w:rsid w:val="007E0EB4"/>
    <w:rsid w:val="007E1518"/>
    <w:rsid w:val="007E1B30"/>
    <w:rsid w:val="007E5B51"/>
    <w:rsid w:val="007F166D"/>
    <w:rsid w:val="007F2BE4"/>
    <w:rsid w:val="007F348A"/>
    <w:rsid w:val="007F3FA6"/>
    <w:rsid w:val="007F428B"/>
    <w:rsid w:val="007F44BA"/>
    <w:rsid w:val="007F5044"/>
    <w:rsid w:val="007F5DDE"/>
    <w:rsid w:val="007F69A6"/>
    <w:rsid w:val="007F7D15"/>
    <w:rsid w:val="00801A2B"/>
    <w:rsid w:val="008036D7"/>
    <w:rsid w:val="00803CBE"/>
    <w:rsid w:val="00803DE2"/>
    <w:rsid w:val="00804DFC"/>
    <w:rsid w:val="008050F9"/>
    <w:rsid w:val="00806AEA"/>
    <w:rsid w:val="00807027"/>
    <w:rsid w:val="00811AD6"/>
    <w:rsid w:val="00811CA7"/>
    <w:rsid w:val="00812559"/>
    <w:rsid w:val="00812BC3"/>
    <w:rsid w:val="00814487"/>
    <w:rsid w:val="008163E4"/>
    <w:rsid w:val="0082026E"/>
    <w:rsid w:val="00822963"/>
    <w:rsid w:val="00823559"/>
    <w:rsid w:val="0082403E"/>
    <w:rsid w:val="0082497B"/>
    <w:rsid w:val="008253B1"/>
    <w:rsid w:val="00825E64"/>
    <w:rsid w:val="00826305"/>
    <w:rsid w:val="008264DE"/>
    <w:rsid w:val="008278D0"/>
    <w:rsid w:val="00830105"/>
    <w:rsid w:val="00831409"/>
    <w:rsid w:val="00832D95"/>
    <w:rsid w:val="008331CE"/>
    <w:rsid w:val="00833303"/>
    <w:rsid w:val="00836184"/>
    <w:rsid w:val="00837522"/>
    <w:rsid w:val="008403F3"/>
    <w:rsid w:val="00840785"/>
    <w:rsid w:val="00840A45"/>
    <w:rsid w:val="00840AD4"/>
    <w:rsid w:val="0084235E"/>
    <w:rsid w:val="00842529"/>
    <w:rsid w:val="0084354F"/>
    <w:rsid w:val="00846821"/>
    <w:rsid w:val="00846BDE"/>
    <w:rsid w:val="00846D26"/>
    <w:rsid w:val="008475D0"/>
    <w:rsid w:val="008477B9"/>
    <w:rsid w:val="0085010F"/>
    <w:rsid w:val="00850926"/>
    <w:rsid w:val="00851271"/>
    <w:rsid w:val="008515A7"/>
    <w:rsid w:val="00851774"/>
    <w:rsid w:val="0085367C"/>
    <w:rsid w:val="008538B9"/>
    <w:rsid w:val="00853921"/>
    <w:rsid w:val="008539DF"/>
    <w:rsid w:val="008539FC"/>
    <w:rsid w:val="00853A35"/>
    <w:rsid w:val="00853F1F"/>
    <w:rsid w:val="0085413E"/>
    <w:rsid w:val="00854556"/>
    <w:rsid w:val="0085578B"/>
    <w:rsid w:val="00860559"/>
    <w:rsid w:val="0086061E"/>
    <w:rsid w:val="0086096D"/>
    <w:rsid w:val="00861087"/>
    <w:rsid w:val="008615F0"/>
    <w:rsid w:val="00862F73"/>
    <w:rsid w:val="00863A66"/>
    <w:rsid w:val="00863C13"/>
    <w:rsid w:val="00864ABE"/>
    <w:rsid w:val="00865429"/>
    <w:rsid w:val="0086581C"/>
    <w:rsid w:val="00867750"/>
    <w:rsid w:val="00871647"/>
    <w:rsid w:val="00872B78"/>
    <w:rsid w:val="00874F22"/>
    <w:rsid w:val="008757EA"/>
    <w:rsid w:val="00875FC5"/>
    <w:rsid w:val="00877880"/>
    <w:rsid w:val="00877C3E"/>
    <w:rsid w:val="00880325"/>
    <w:rsid w:val="00882A10"/>
    <w:rsid w:val="00882B91"/>
    <w:rsid w:val="008831B4"/>
    <w:rsid w:val="00883B8B"/>
    <w:rsid w:val="00886BBD"/>
    <w:rsid w:val="0088745B"/>
    <w:rsid w:val="00890C1F"/>
    <w:rsid w:val="008916B2"/>
    <w:rsid w:val="0089276B"/>
    <w:rsid w:val="00894128"/>
    <w:rsid w:val="0089540D"/>
    <w:rsid w:val="00895EBF"/>
    <w:rsid w:val="0089606E"/>
    <w:rsid w:val="00896CE6"/>
    <w:rsid w:val="00897990"/>
    <w:rsid w:val="008A0BF5"/>
    <w:rsid w:val="008A2DFA"/>
    <w:rsid w:val="008A398B"/>
    <w:rsid w:val="008A5AA3"/>
    <w:rsid w:val="008A7DC7"/>
    <w:rsid w:val="008B28CB"/>
    <w:rsid w:val="008B4232"/>
    <w:rsid w:val="008B44E3"/>
    <w:rsid w:val="008B4E7F"/>
    <w:rsid w:val="008BF1E8"/>
    <w:rsid w:val="008C0A3B"/>
    <w:rsid w:val="008C0E04"/>
    <w:rsid w:val="008C0EAF"/>
    <w:rsid w:val="008C2B66"/>
    <w:rsid w:val="008C3125"/>
    <w:rsid w:val="008C333B"/>
    <w:rsid w:val="008C3806"/>
    <w:rsid w:val="008C765B"/>
    <w:rsid w:val="008D0878"/>
    <w:rsid w:val="008D1C2D"/>
    <w:rsid w:val="008D30A5"/>
    <w:rsid w:val="008D3386"/>
    <w:rsid w:val="008D4834"/>
    <w:rsid w:val="008D5379"/>
    <w:rsid w:val="008D604C"/>
    <w:rsid w:val="008D7230"/>
    <w:rsid w:val="008E0517"/>
    <w:rsid w:val="008E15C6"/>
    <w:rsid w:val="008E28C9"/>
    <w:rsid w:val="008E28EA"/>
    <w:rsid w:val="008E4285"/>
    <w:rsid w:val="008E57E9"/>
    <w:rsid w:val="008E5E23"/>
    <w:rsid w:val="008E65AF"/>
    <w:rsid w:val="008F1F57"/>
    <w:rsid w:val="008F2990"/>
    <w:rsid w:val="008F3401"/>
    <w:rsid w:val="008F3EF9"/>
    <w:rsid w:val="008F45F4"/>
    <w:rsid w:val="008F6938"/>
    <w:rsid w:val="008F726F"/>
    <w:rsid w:val="008F7FF7"/>
    <w:rsid w:val="00901BD7"/>
    <w:rsid w:val="0090210D"/>
    <w:rsid w:val="009026E4"/>
    <w:rsid w:val="00902E66"/>
    <w:rsid w:val="00903470"/>
    <w:rsid w:val="0090392B"/>
    <w:rsid w:val="00903B2C"/>
    <w:rsid w:val="009055E9"/>
    <w:rsid w:val="00905A11"/>
    <w:rsid w:val="00905FAC"/>
    <w:rsid w:val="00907439"/>
    <w:rsid w:val="0091054B"/>
    <w:rsid w:val="009118D7"/>
    <w:rsid w:val="0091242A"/>
    <w:rsid w:val="0091247A"/>
    <w:rsid w:val="00912CEB"/>
    <w:rsid w:val="00913097"/>
    <w:rsid w:val="00913451"/>
    <w:rsid w:val="009142DE"/>
    <w:rsid w:val="00914419"/>
    <w:rsid w:val="0091487F"/>
    <w:rsid w:val="00914930"/>
    <w:rsid w:val="0091565C"/>
    <w:rsid w:val="00916232"/>
    <w:rsid w:val="0091635F"/>
    <w:rsid w:val="0091716B"/>
    <w:rsid w:val="009206FB"/>
    <w:rsid w:val="00920DC5"/>
    <w:rsid w:val="00922DDE"/>
    <w:rsid w:val="00923E2C"/>
    <w:rsid w:val="00925A28"/>
    <w:rsid w:val="00926BDD"/>
    <w:rsid w:val="00927177"/>
    <w:rsid w:val="00927235"/>
    <w:rsid w:val="00931537"/>
    <w:rsid w:val="00931654"/>
    <w:rsid w:val="00934D90"/>
    <w:rsid w:val="00937561"/>
    <w:rsid w:val="009416B5"/>
    <w:rsid w:val="00942829"/>
    <w:rsid w:val="00942ACE"/>
    <w:rsid w:val="00942BED"/>
    <w:rsid w:val="0094784E"/>
    <w:rsid w:val="00950A62"/>
    <w:rsid w:val="00952132"/>
    <w:rsid w:val="0095279C"/>
    <w:rsid w:val="009543A5"/>
    <w:rsid w:val="00954B0E"/>
    <w:rsid w:val="00954BC2"/>
    <w:rsid w:val="00955EEF"/>
    <w:rsid w:val="00955F24"/>
    <w:rsid w:val="009564E1"/>
    <w:rsid w:val="00957A9E"/>
    <w:rsid w:val="00957B30"/>
    <w:rsid w:val="00957E25"/>
    <w:rsid w:val="00960103"/>
    <w:rsid w:val="00961F1B"/>
    <w:rsid w:val="00962639"/>
    <w:rsid w:val="00962D29"/>
    <w:rsid w:val="00963CD2"/>
    <w:rsid w:val="00964BBC"/>
    <w:rsid w:val="00965D79"/>
    <w:rsid w:val="009661DB"/>
    <w:rsid w:val="00966A7E"/>
    <w:rsid w:val="00966E72"/>
    <w:rsid w:val="00967D27"/>
    <w:rsid w:val="00967D34"/>
    <w:rsid w:val="00971A72"/>
    <w:rsid w:val="00972606"/>
    <w:rsid w:val="00972EBD"/>
    <w:rsid w:val="009730E2"/>
    <w:rsid w:val="009733BF"/>
    <w:rsid w:val="00973F1B"/>
    <w:rsid w:val="00974888"/>
    <w:rsid w:val="00980FC3"/>
    <w:rsid w:val="009820AE"/>
    <w:rsid w:val="0098380F"/>
    <w:rsid w:val="00983941"/>
    <w:rsid w:val="009858BC"/>
    <w:rsid w:val="009865CF"/>
    <w:rsid w:val="00987FBF"/>
    <w:rsid w:val="00992518"/>
    <w:rsid w:val="00992CB8"/>
    <w:rsid w:val="00992D33"/>
    <w:rsid w:val="00993325"/>
    <w:rsid w:val="00993924"/>
    <w:rsid w:val="00993C1D"/>
    <w:rsid w:val="00994779"/>
    <w:rsid w:val="00994B63"/>
    <w:rsid w:val="00995EB4"/>
    <w:rsid w:val="00996159"/>
    <w:rsid w:val="009963D5"/>
    <w:rsid w:val="0099745A"/>
    <w:rsid w:val="009A051F"/>
    <w:rsid w:val="009A103C"/>
    <w:rsid w:val="009A2C37"/>
    <w:rsid w:val="009A32C4"/>
    <w:rsid w:val="009A6273"/>
    <w:rsid w:val="009A6AFF"/>
    <w:rsid w:val="009A73C6"/>
    <w:rsid w:val="009B0295"/>
    <w:rsid w:val="009B0FC9"/>
    <w:rsid w:val="009B1480"/>
    <w:rsid w:val="009B21F8"/>
    <w:rsid w:val="009B2D34"/>
    <w:rsid w:val="009B400F"/>
    <w:rsid w:val="009B4958"/>
    <w:rsid w:val="009B4C00"/>
    <w:rsid w:val="009B5523"/>
    <w:rsid w:val="009B6E84"/>
    <w:rsid w:val="009B7938"/>
    <w:rsid w:val="009B7A2A"/>
    <w:rsid w:val="009C16C9"/>
    <w:rsid w:val="009C19A9"/>
    <w:rsid w:val="009C44CC"/>
    <w:rsid w:val="009C46EF"/>
    <w:rsid w:val="009C5277"/>
    <w:rsid w:val="009C53F8"/>
    <w:rsid w:val="009C7F17"/>
    <w:rsid w:val="009D1670"/>
    <w:rsid w:val="009D4911"/>
    <w:rsid w:val="009D581A"/>
    <w:rsid w:val="009D72C6"/>
    <w:rsid w:val="009D7B84"/>
    <w:rsid w:val="009D7B96"/>
    <w:rsid w:val="009E1199"/>
    <w:rsid w:val="009E3B1B"/>
    <w:rsid w:val="009E4A6A"/>
    <w:rsid w:val="009F088F"/>
    <w:rsid w:val="009F35AD"/>
    <w:rsid w:val="009F3D47"/>
    <w:rsid w:val="009F4264"/>
    <w:rsid w:val="009F55E4"/>
    <w:rsid w:val="00A01999"/>
    <w:rsid w:val="00A01EC4"/>
    <w:rsid w:val="00A04DB6"/>
    <w:rsid w:val="00A063FB"/>
    <w:rsid w:val="00A06C96"/>
    <w:rsid w:val="00A0728C"/>
    <w:rsid w:val="00A07D73"/>
    <w:rsid w:val="00A10F57"/>
    <w:rsid w:val="00A13351"/>
    <w:rsid w:val="00A15611"/>
    <w:rsid w:val="00A1564B"/>
    <w:rsid w:val="00A166A8"/>
    <w:rsid w:val="00A1675C"/>
    <w:rsid w:val="00A168F8"/>
    <w:rsid w:val="00A2002D"/>
    <w:rsid w:val="00A201DF"/>
    <w:rsid w:val="00A225FC"/>
    <w:rsid w:val="00A22D37"/>
    <w:rsid w:val="00A25156"/>
    <w:rsid w:val="00A2642D"/>
    <w:rsid w:val="00A265FC"/>
    <w:rsid w:val="00A26FE5"/>
    <w:rsid w:val="00A2715D"/>
    <w:rsid w:val="00A27BF6"/>
    <w:rsid w:val="00A3087D"/>
    <w:rsid w:val="00A313C4"/>
    <w:rsid w:val="00A32D97"/>
    <w:rsid w:val="00A3486C"/>
    <w:rsid w:val="00A35BC7"/>
    <w:rsid w:val="00A3770A"/>
    <w:rsid w:val="00A37C10"/>
    <w:rsid w:val="00A40629"/>
    <w:rsid w:val="00A41024"/>
    <w:rsid w:val="00A4430F"/>
    <w:rsid w:val="00A460EE"/>
    <w:rsid w:val="00A46E27"/>
    <w:rsid w:val="00A523FF"/>
    <w:rsid w:val="00A52ECB"/>
    <w:rsid w:val="00A53F63"/>
    <w:rsid w:val="00A55E2A"/>
    <w:rsid w:val="00A55E62"/>
    <w:rsid w:val="00A5728D"/>
    <w:rsid w:val="00A57CA3"/>
    <w:rsid w:val="00A60D13"/>
    <w:rsid w:val="00A61F95"/>
    <w:rsid w:val="00A62439"/>
    <w:rsid w:val="00A646E2"/>
    <w:rsid w:val="00A649E2"/>
    <w:rsid w:val="00A64CD7"/>
    <w:rsid w:val="00A64FC6"/>
    <w:rsid w:val="00A65CB4"/>
    <w:rsid w:val="00A6716E"/>
    <w:rsid w:val="00A677B0"/>
    <w:rsid w:val="00A678F8"/>
    <w:rsid w:val="00A707F1"/>
    <w:rsid w:val="00A70DC2"/>
    <w:rsid w:val="00A70F48"/>
    <w:rsid w:val="00A712D5"/>
    <w:rsid w:val="00A7199F"/>
    <w:rsid w:val="00A721F9"/>
    <w:rsid w:val="00A72666"/>
    <w:rsid w:val="00A72CC7"/>
    <w:rsid w:val="00A73346"/>
    <w:rsid w:val="00A73347"/>
    <w:rsid w:val="00A736B2"/>
    <w:rsid w:val="00A73A75"/>
    <w:rsid w:val="00A753CD"/>
    <w:rsid w:val="00A75A3D"/>
    <w:rsid w:val="00A774F3"/>
    <w:rsid w:val="00A804A8"/>
    <w:rsid w:val="00A807E6"/>
    <w:rsid w:val="00A82222"/>
    <w:rsid w:val="00A82630"/>
    <w:rsid w:val="00A82AEA"/>
    <w:rsid w:val="00A86C98"/>
    <w:rsid w:val="00A90AA0"/>
    <w:rsid w:val="00A910F3"/>
    <w:rsid w:val="00A91B1D"/>
    <w:rsid w:val="00A929B3"/>
    <w:rsid w:val="00A92AAC"/>
    <w:rsid w:val="00A9539A"/>
    <w:rsid w:val="00A96907"/>
    <w:rsid w:val="00AA0C07"/>
    <w:rsid w:val="00AA40AA"/>
    <w:rsid w:val="00AA4EB2"/>
    <w:rsid w:val="00AA5158"/>
    <w:rsid w:val="00AA5C92"/>
    <w:rsid w:val="00AA5DB3"/>
    <w:rsid w:val="00AA664C"/>
    <w:rsid w:val="00AA7174"/>
    <w:rsid w:val="00AA742C"/>
    <w:rsid w:val="00AA7CC4"/>
    <w:rsid w:val="00AB0DF5"/>
    <w:rsid w:val="00AB2251"/>
    <w:rsid w:val="00AB253B"/>
    <w:rsid w:val="00AB4420"/>
    <w:rsid w:val="00AB6A42"/>
    <w:rsid w:val="00AB6C6B"/>
    <w:rsid w:val="00AB6FA7"/>
    <w:rsid w:val="00AB6FC7"/>
    <w:rsid w:val="00AB7CC6"/>
    <w:rsid w:val="00AB7D8C"/>
    <w:rsid w:val="00AC04CE"/>
    <w:rsid w:val="00AC0A74"/>
    <w:rsid w:val="00AC12C5"/>
    <w:rsid w:val="00AC380F"/>
    <w:rsid w:val="00AC47C6"/>
    <w:rsid w:val="00AC70FA"/>
    <w:rsid w:val="00AC7AB9"/>
    <w:rsid w:val="00AD09EE"/>
    <w:rsid w:val="00AD1AE9"/>
    <w:rsid w:val="00AD1C0F"/>
    <w:rsid w:val="00AD4582"/>
    <w:rsid w:val="00AD5467"/>
    <w:rsid w:val="00AD6B68"/>
    <w:rsid w:val="00AD734D"/>
    <w:rsid w:val="00AD76FD"/>
    <w:rsid w:val="00AD7B17"/>
    <w:rsid w:val="00AD7B96"/>
    <w:rsid w:val="00AD7C98"/>
    <w:rsid w:val="00AE3396"/>
    <w:rsid w:val="00AE4A95"/>
    <w:rsid w:val="00AE6167"/>
    <w:rsid w:val="00AE6407"/>
    <w:rsid w:val="00AE65ED"/>
    <w:rsid w:val="00AE6B09"/>
    <w:rsid w:val="00AE6CA9"/>
    <w:rsid w:val="00AE7180"/>
    <w:rsid w:val="00AE75D9"/>
    <w:rsid w:val="00AF1253"/>
    <w:rsid w:val="00AF14C0"/>
    <w:rsid w:val="00AF1F34"/>
    <w:rsid w:val="00AF2A8B"/>
    <w:rsid w:val="00AF2B3A"/>
    <w:rsid w:val="00AF4422"/>
    <w:rsid w:val="00AF4822"/>
    <w:rsid w:val="00AF5755"/>
    <w:rsid w:val="00AF73B9"/>
    <w:rsid w:val="00B018BF"/>
    <w:rsid w:val="00B020E6"/>
    <w:rsid w:val="00B025E2"/>
    <w:rsid w:val="00B02A83"/>
    <w:rsid w:val="00B04A98"/>
    <w:rsid w:val="00B05FBC"/>
    <w:rsid w:val="00B0615D"/>
    <w:rsid w:val="00B073E9"/>
    <w:rsid w:val="00B123C6"/>
    <w:rsid w:val="00B1391F"/>
    <w:rsid w:val="00B1400B"/>
    <w:rsid w:val="00B14522"/>
    <w:rsid w:val="00B1719C"/>
    <w:rsid w:val="00B1793D"/>
    <w:rsid w:val="00B2092A"/>
    <w:rsid w:val="00B21270"/>
    <w:rsid w:val="00B21741"/>
    <w:rsid w:val="00B218BC"/>
    <w:rsid w:val="00B23A8A"/>
    <w:rsid w:val="00B23EA6"/>
    <w:rsid w:val="00B25069"/>
    <w:rsid w:val="00B26815"/>
    <w:rsid w:val="00B273F6"/>
    <w:rsid w:val="00B305F2"/>
    <w:rsid w:val="00B30826"/>
    <w:rsid w:val="00B30896"/>
    <w:rsid w:val="00B30901"/>
    <w:rsid w:val="00B327A0"/>
    <w:rsid w:val="00B32B08"/>
    <w:rsid w:val="00B33DF8"/>
    <w:rsid w:val="00B34429"/>
    <w:rsid w:val="00B34D73"/>
    <w:rsid w:val="00B368CC"/>
    <w:rsid w:val="00B36F8E"/>
    <w:rsid w:val="00B3721D"/>
    <w:rsid w:val="00B37B97"/>
    <w:rsid w:val="00B406E6"/>
    <w:rsid w:val="00B4261F"/>
    <w:rsid w:val="00B42FDA"/>
    <w:rsid w:val="00B44580"/>
    <w:rsid w:val="00B452D3"/>
    <w:rsid w:val="00B46662"/>
    <w:rsid w:val="00B50014"/>
    <w:rsid w:val="00B50955"/>
    <w:rsid w:val="00B513F2"/>
    <w:rsid w:val="00B5155C"/>
    <w:rsid w:val="00B51989"/>
    <w:rsid w:val="00B51FD1"/>
    <w:rsid w:val="00B53484"/>
    <w:rsid w:val="00B5395E"/>
    <w:rsid w:val="00B53D0C"/>
    <w:rsid w:val="00B54198"/>
    <w:rsid w:val="00B545AD"/>
    <w:rsid w:val="00B56C36"/>
    <w:rsid w:val="00B57F23"/>
    <w:rsid w:val="00B603BA"/>
    <w:rsid w:val="00B62243"/>
    <w:rsid w:val="00B65369"/>
    <w:rsid w:val="00B663F6"/>
    <w:rsid w:val="00B703BF"/>
    <w:rsid w:val="00B70BCA"/>
    <w:rsid w:val="00B712DB"/>
    <w:rsid w:val="00B71528"/>
    <w:rsid w:val="00B71CE3"/>
    <w:rsid w:val="00B724E5"/>
    <w:rsid w:val="00B7261E"/>
    <w:rsid w:val="00B72D48"/>
    <w:rsid w:val="00B75673"/>
    <w:rsid w:val="00B77707"/>
    <w:rsid w:val="00B829CB"/>
    <w:rsid w:val="00B82C81"/>
    <w:rsid w:val="00B82E65"/>
    <w:rsid w:val="00B82E6A"/>
    <w:rsid w:val="00B83AE4"/>
    <w:rsid w:val="00B8407E"/>
    <w:rsid w:val="00B84DC4"/>
    <w:rsid w:val="00B855D5"/>
    <w:rsid w:val="00B90711"/>
    <w:rsid w:val="00B909A7"/>
    <w:rsid w:val="00B92101"/>
    <w:rsid w:val="00B93397"/>
    <w:rsid w:val="00B93668"/>
    <w:rsid w:val="00B944DA"/>
    <w:rsid w:val="00B950B3"/>
    <w:rsid w:val="00B969CA"/>
    <w:rsid w:val="00B979B2"/>
    <w:rsid w:val="00BA0964"/>
    <w:rsid w:val="00BA1CE1"/>
    <w:rsid w:val="00BA3D97"/>
    <w:rsid w:val="00BA451E"/>
    <w:rsid w:val="00BA4AD3"/>
    <w:rsid w:val="00BA5482"/>
    <w:rsid w:val="00BA58C0"/>
    <w:rsid w:val="00BA6AFB"/>
    <w:rsid w:val="00BA7ED3"/>
    <w:rsid w:val="00BB00C8"/>
    <w:rsid w:val="00BB00FA"/>
    <w:rsid w:val="00BB1577"/>
    <w:rsid w:val="00BB17B7"/>
    <w:rsid w:val="00BB280F"/>
    <w:rsid w:val="00BB2A45"/>
    <w:rsid w:val="00BB2B23"/>
    <w:rsid w:val="00BB4003"/>
    <w:rsid w:val="00BB4513"/>
    <w:rsid w:val="00BB4758"/>
    <w:rsid w:val="00BB5542"/>
    <w:rsid w:val="00BB5E0F"/>
    <w:rsid w:val="00BB5E99"/>
    <w:rsid w:val="00BB5F0B"/>
    <w:rsid w:val="00BB6828"/>
    <w:rsid w:val="00BC1F01"/>
    <w:rsid w:val="00BC32E3"/>
    <w:rsid w:val="00BC3A69"/>
    <w:rsid w:val="00BC4A27"/>
    <w:rsid w:val="00BC4E2D"/>
    <w:rsid w:val="00BC6683"/>
    <w:rsid w:val="00BC6C42"/>
    <w:rsid w:val="00BC73D2"/>
    <w:rsid w:val="00BC745F"/>
    <w:rsid w:val="00BC7A2A"/>
    <w:rsid w:val="00BD117F"/>
    <w:rsid w:val="00BD2119"/>
    <w:rsid w:val="00BD293C"/>
    <w:rsid w:val="00BD3512"/>
    <w:rsid w:val="00BD50EF"/>
    <w:rsid w:val="00BD5912"/>
    <w:rsid w:val="00BD595E"/>
    <w:rsid w:val="00BD5E42"/>
    <w:rsid w:val="00BD6187"/>
    <w:rsid w:val="00BD69F3"/>
    <w:rsid w:val="00BD6C18"/>
    <w:rsid w:val="00BE0066"/>
    <w:rsid w:val="00BE1838"/>
    <w:rsid w:val="00BE5123"/>
    <w:rsid w:val="00BE5E5D"/>
    <w:rsid w:val="00BE6003"/>
    <w:rsid w:val="00BE6086"/>
    <w:rsid w:val="00BE6F7E"/>
    <w:rsid w:val="00BF2F36"/>
    <w:rsid w:val="00BF3DDD"/>
    <w:rsid w:val="00BF42E1"/>
    <w:rsid w:val="00BF4771"/>
    <w:rsid w:val="00BF4919"/>
    <w:rsid w:val="00BF577F"/>
    <w:rsid w:val="00BF60D3"/>
    <w:rsid w:val="00BF6BB3"/>
    <w:rsid w:val="00BF78F3"/>
    <w:rsid w:val="00C0249D"/>
    <w:rsid w:val="00C029A7"/>
    <w:rsid w:val="00C030D7"/>
    <w:rsid w:val="00C03C0E"/>
    <w:rsid w:val="00C048E7"/>
    <w:rsid w:val="00C04FAA"/>
    <w:rsid w:val="00C05DD7"/>
    <w:rsid w:val="00C06932"/>
    <w:rsid w:val="00C0701C"/>
    <w:rsid w:val="00C071DF"/>
    <w:rsid w:val="00C07EFB"/>
    <w:rsid w:val="00C1041C"/>
    <w:rsid w:val="00C10447"/>
    <w:rsid w:val="00C10E02"/>
    <w:rsid w:val="00C1238D"/>
    <w:rsid w:val="00C12E90"/>
    <w:rsid w:val="00C130B6"/>
    <w:rsid w:val="00C13AC2"/>
    <w:rsid w:val="00C16C42"/>
    <w:rsid w:val="00C16DE6"/>
    <w:rsid w:val="00C17434"/>
    <w:rsid w:val="00C204D5"/>
    <w:rsid w:val="00C20E0F"/>
    <w:rsid w:val="00C218A3"/>
    <w:rsid w:val="00C240B9"/>
    <w:rsid w:val="00C245E6"/>
    <w:rsid w:val="00C24DBD"/>
    <w:rsid w:val="00C2637C"/>
    <w:rsid w:val="00C2761C"/>
    <w:rsid w:val="00C27948"/>
    <w:rsid w:val="00C314F1"/>
    <w:rsid w:val="00C338ED"/>
    <w:rsid w:val="00C33BBB"/>
    <w:rsid w:val="00C35874"/>
    <w:rsid w:val="00C367A8"/>
    <w:rsid w:val="00C36FAB"/>
    <w:rsid w:val="00C3703C"/>
    <w:rsid w:val="00C37A63"/>
    <w:rsid w:val="00C4057D"/>
    <w:rsid w:val="00C4125C"/>
    <w:rsid w:val="00C41950"/>
    <w:rsid w:val="00C43D8A"/>
    <w:rsid w:val="00C4574D"/>
    <w:rsid w:val="00C46195"/>
    <w:rsid w:val="00C46A52"/>
    <w:rsid w:val="00C47D6F"/>
    <w:rsid w:val="00C538E2"/>
    <w:rsid w:val="00C53D7F"/>
    <w:rsid w:val="00C55871"/>
    <w:rsid w:val="00C56710"/>
    <w:rsid w:val="00C57240"/>
    <w:rsid w:val="00C60EA0"/>
    <w:rsid w:val="00C6235D"/>
    <w:rsid w:val="00C62BC3"/>
    <w:rsid w:val="00C637A0"/>
    <w:rsid w:val="00C651DA"/>
    <w:rsid w:val="00C656C6"/>
    <w:rsid w:val="00C65F47"/>
    <w:rsid w:val="00C6606D"/>
    <w:rsid w:val="00C669B5"/>
    <w:rsid w:val="00C67CD1"/>
    <w:rsid w:val="00C72240"/>
    <w:rsid w:val="00C72AFF"/>
    <w:rsid w:val="00C73B23"/>
    <w:rsid w:val="00C74078"/>
    <w:rsid w:val="00C75F93"/>
    <w:rsid w:val="00C77E9C"/>
    <w:rsid w:val="00C8077F"/>
    <w:rsid w:val="00C808C1"/>
    <w:rsid w:val="00C82285"/>
    <w:rsid w:val="00C834E6"/>
    <w:rsid w:val="00C834EB"/>
    <w:rsid w:val="00C83D05"/>
    <w:rsid w:val="00C8585D"/>
    <w:rsid w:val="00C85A11"/>
    <w:rsid w:val="00C86C59"/>
    <w:rsid w:val="00C87773"/>
    <w:rsid w:val="00C87B85"/>
    <w:rsid w:val="00C91DB0"/>
    <w:rsid w:val="00C91E7C"/>
    <w:rsid w:val="00C92C55"/>
    <w:rsid w:val="00C92D41"/>
    <w:rsid w:val="00C931EE"/>
    <w:rsid w:val="00C93EAC"/>
    <w:rsid w:val="00C94A1E"/>
    <w:rsid w:val="00C94FFB"/>
    <w:rsid w:val="00C95CB6"/>
    <w:rsid w:val="00C9637E"/>
    <w:rsid w:val="00C96D2D"/>
    <w:rsid w:val="00C96D49"/>
    <w:rsid w:val="00C97195"/>
    <w:rsid w:val="00C97984"/>
    <w:rsid w:val="00C97A44"/>
    <w:rsid w:val="00CA0C77"/>
    <w:rsid w:val="00CA3708"/>
    <w:rsid w:val="00CA59D2"/>
    <w:rsid w:val="00CA60F7"/>
    <w:rsid w:val="00CA6A6C"/>
    <w:rsid w:val="00CA736E"/>
    <w:rsid w:val="00CA7779"/>
    <w:rsid w:val="00CB06AF"/>
    <w:rsid w:val="00CB1EBD"/>
    <w:rsid w:val="00CB28BB"/>
    <w:rsid w:val="00CB2FF3"/>
    <w:rsid w:val="00CB7807"/>
    <w:rsid w:val="00CB78F4"/>
    <w:rsid w:val="00CB7BC7"/>
    <w:rsid w:val="00CC05C8"/>
    <w:rsid w:val="00CC0746"/>
    <w:rsid w:val="00CC15F9"/>
    <w:rsid w:val="00CC1F32"/>
    <w:rsid w:val="00CC33C7"/>
    <w:rsid w:val="00CC39CB"/>
    <w:rsid w:val="00CC48A6"/>
    <w:rsid w:val="00CC5DCF"/>
    <w:rsid w:val="00CC7849"/>
    <w:rsid w:val="00CC7F72"/>
    <w:rsid w:val="00CD0514"/>
    <w:rsid w:val="00CD0544"/>
    <w:rsid w:val="00CD2D31"/>
    <w:rsid w:val="00CD3155"/>
    <w:rsid w:val="00CD3564"/>
    <w:rsid w:val="00CD6023"/>
    <w:rsid w:val="00CD7431"/>
    <w:rsid w:val="00CE0276"/>
    <w:rsid w:val="00CE17E2"/>
    <w:rsid w:val="00CE1CB1"/>
    <w:rsid w:val="00CE1D7E"/>
    <w:rsid w:val="00CE4701"/>
    <w:rsid w:val="00CE4C23"/>
    <w:rsid w:val="00CE5508"/>
    <w:rsid w:val="00CE71FE"/>
    <w:rsid w:val="00CE789E"/>
    <w:rsid w:val="00CF1E53"/>
    <w:rsid w:val="00CF2E18"/>
    <w:rsid w:val="00CF4C8C"/>
    <w:rsid w:val="00CF75D9"/>
    <w:rsid w:val="00D106C3"/>
    <w:rsid w:val="00D113B5"/>
    <w:rsid w:val="00D13397"/>
    <w:rsid w:val="00D156AA"/>
    <w:rsid w:val="00D17BD9"/>
    <w:rsid w:val="00D21301"/>
    <w:rsid w:val="00D22373"/>
    <w:rsid w:val="00D3037F"/>
    <w:rsid w:val="00D30F7A"/>
    <w:rsid w:val="00D31444"/>
    <w:rsid w:val="00D314D1"/>
    <w:rsid w:val="00D31CE9"/>
    <w:rsid w:val="00D32E6C"/>
    <w:rsid w:val="00D33209"/>
    <w:rsid w:val="00D364D2"/>
    <w:rsid w:val="00D41EF6"/>
    <w:rsid w:val="00D42737"/>
    <w:rsid w:val="00D430C8"/>
    <w:rsid w:val="00D43CC5"/>
    <w:rsid w:val="00D444C4"/>
    <w:rsid w:val="00D4478F"/>
    <w:rsid w:val="00D44E37"/>
    <w:rsid w:val="00D44EC3"/>
    <w:rsid w:val="00D45544"/>
    <w:rsid w:val="00D4A77D"/>
    <w:rsid w:val="00D50C52"/>
    <w:rsid w:val="00D50C7B"/>
    <w:rsid w:val="00D52AA9"/>
    <w:rsid w:val="00D5398C"/>
    <w:rsid w:val="00D55249"/>
    <w:rsid w:val="00D558A3"/>
    <w:rsid w:val="00D56902"/>
    <w:rsid w:val="00D56B89"/>
    <w:rsid w:val="00D56E8E"/>
    <w:rsid w:val="00D575EF"/>
    <w:rsid w:val="00D605AD"/>
    <w:rsid w:val="00D608FE"/>
    <w:rsid w:val="00D6233A"/>
    <w:rsid w:val="00D624D9"/>
    <w:rsid w:val="00D67984"/>
    <w:rsid w:val="00D75507"/>
    <w:rsid w:val="00D75A84"/>
    <w:rsid w:val="00D75ED8"/>
    <w:rsid w:val="00D761C1"/>
    <w:rsid w:val="00D76B9B"/>
    <w:rsid w:val="00D76F48"/>
    <w:rsid w:val="00D776D7"/>
    <w:rsid w:val="00D77938"/>
    <w:rsid w:val="00D77B8E"/>
    <w:rsid w:val="00D77FF9"/>
    <w:rsid w:val="00D80EE1"/>
    <w:rsid w:val="00D82977"/>
    <w:rsid w:val="00D83A2A"/>
    <w:rsid w:val="00D841B7"/>
    <w:rsid w:val="00D85014"/>
    <w:rsid w:val="00D853D5"/>
    <w:rsid w:val="00D86D97"/>
    <w:rsid w:val="00D87C54"/>
    <w:rsid w:val="00D90EC3"/>
    <w:rsid w:val="00D9122B"/>
    <w:rsid w:val="00D9345C"/>
    <w:rsid w:val="00D93BBC"/>
    <w:rsid w:val="00D97D04"/>
    <w:rsid w:val="00DA13C1"/>
    <w:rsid w:val="00DA166D"/>
    <w:rsid w:val="00DA2598"/>
    <w:rsid w:val="00DA2731"/>
    <w:rsid w:val="00DA3FF8"/>
    <w:rsid w:val="00DA4760"/>
    <w:rsid w:val="00DA4913"/>
    <w:rsid w:val="00DA5165"/>
    <w:rsid w:val="00DA7D28"/>
    <w:rsid w:val="00DB24E2"/>
    <w:rsid w:val="00DB2D25"/>
    <w:rsid w:val="00DB44EA"/>
    <w:rsid w:val="00DB4BE6"/>
    <w:rsid w:val="00DB59BE"/>
    <w:rsid w:val="00DB650F"/>
    <w:rsid w:val="00DB67A5"/>
    <w:rsid w:val="00DB6D4D"/>
    <w:rsid w:val="00DC1112"/>
    <w:rsid w:val="00DC1E3E"/>
    <w:rsid w:val="00DC1E79"/>
    <w:rsid w:val="00DC2677"/>
    <w:rsid w:val="00DC4920"/>
    <w:rsid w:val="00DC4B49"/>
    <w:rsid w:val="00DC4C4F"/>
    <w:rsid w:val="00DC4E3E"/>
    <w:rsid w:val="00DC556F"/>
    <w:rsid w:val="00DC7875"/>
    <w:rsid w:val="00DC7A14"/>
    <w:rsid w:val="00DD074B"/>
    <w:rsid w:val="00DD1510"/>
    <w:rsid w:val="00DD1BE5"/>
    <w:rsid w:val="00DD218A"/>
    <w:rsid w:val="00DD342C"/>
    <w:rsid w:val="00DD4AC8"/>
    <w:rsid w:val="00DD56AD"/>
    <w:rsid w:val="00DD5C74"/>
    <w:rsid w:val="00DE0320"/>
    <w:rsid w:val="00DE1190"/>
    <w:rsid w:val="00DE1273"/>
    <w:rsid w:val="00DE1713"/>
    <w:rsid w:val="00DE1B03"/>
    <w:rsid w:val="00DE24D7"/>
    <w:rsid w:val="00DE498D"/>
    <w:rsid w:val="00DE5346"/>
    <w:rsid w:val="00DE5F88"/>
    <w:rsid w:val="00DE6923"/>
    <w:rsid w:val="00DE7A0D"/>
    <w:rsid w:val="00DF2806"/>
    <w:rsid w:val="00DF2AEC"/>
    <w:rsid w:val="00DF47D4"/>
    <w:rsid w:val="00DF4C30"/>
    <w:rsid w:val="00DF5540"/>
    <w:rsid w:val="00DF5D15"/>
    <w:rsid w:val="00DF6A1D"/>
    <w:rsid w:val="00DF6A91"/>
    <w:rsid w:val="00DF6E7D"/>
    <w:rsid w:val="00E01031"/>
    <w:rsid w:val="00E02A0D"/>
    <w:rsid w:val="00E0664A"/>
    <w:rsid w:val="00E06B04"/>
    <w:rsid w:val="00E1069C"/>
    <w:rsid w:val="00E1075C"/>
    <w:rsid w:val="00E10BCD"/>
    <w:rsid w:val="00E11043"/>
    <w:rsid w:val="00E126B6"/>
    <w:rsid w:val="00E12F6A"/>
    <w:rsid w:val="00E14614"/>
    <w:rsid w:val="00E15126"/>
    <w:rsid w:val="00E167F7"/>
    <w:rsid w:val="00E17578"/>
    <w:rsid w:val="00E175B6"/>
    <w:rsid w:val="00E17631"/>
    <w:rsid w:val="00E201B4"/>
    <w:rsid w:val="00E21CF2"/>
    <w:rsid w:val="00E23D64"/>
    <w:rsid w:val="00E24106"/>
    <w:rsid w:val="00E24274"/>
    <w:rsid w:val="00E24FDF"/>
    <w:rsid w:val="00E2639E"/>
    <w:rsid w:val="00E26DF2"/>
    <w:rsid w:val="00E26FB4"/>
    <w:rsid w:val="00E27B57"/>
    <w:rsid w:val="00E30723"/>
    <w:rsid w:val="00E30D00"/>
    <w:rsid w:val="00E30E6A"/>
    <w:rsid w:val="00E3148E"/>
    <w:rsid w:val="00E318AD"/>
    <w:rsid w:val="00E32DA4"/>
    <w:rsid w:val="00E32DDB"/>
    <w:rsid w:val="00E32EEB"/>
    <w:rsid w:val="00E334A5"/>
    <w:rsid w:val="00E334AE"/>
    <w:rsid w:val="00E335C6"/>
    <w:rsid w:val="00E33B62"/>
    <w:rsid w:val="00E33C99"/>
    <w:rsid w:val="00E3420E"/>
    <w:rsid w:val="00E34AF7"/>
    <w:rsid w:val="00E35A58"/>
    <w:rsid w:val="00E36A64"/>
    <w:rsid w:val="00E36B0A"/>
    <w:rsid w:val="00E3775C"/>
    <w:rsid w:val="00E41D07"/>
    <w:rsid w:val="00E44198"/>
    <w:rsid w:val="00E4428E"/>
    <w:rsid w:val="00E451F2"/>
    <w:rsid w:val="00E45E9F"/>
    <w:rsid w:val="00E4611C"/>
    <w:rsid w:val="00E46B06"/>
    <w:rsid w:val="00E509AE"/>
    <w:rsid w:val="00E50F8E"/>
    <w:rsid w:val="00E51383"/>
    <w:rsid w:val="00E52A98"/>
    <w:rsid w:val="00E53883"/>
    <w:rsid w:val="00E5424D"/>
    <w:rsid w:val="00E57E25"/>
    <w:rsid w:val="00E60A37"/>
    <w:rsid w:val="00E60BE0"/>
    <w:rsid w:val="00E61D22"/>
    <w:rsid w:val="00E620BD"/>
    <w:rsid w:val="00E6227F"/>
    <w:rsid w:val="00E63760"/>
    <w:rsid w:val="00E639DE"/>
    <w:rsid w:val="00E64DA6"/>
    <w:rsid w:val="00E65671"/>
    <w:rsid w:val="00E66B2F"/>
    <w:rsid w:val="00E6743A"/>
    <w:rsid w:val="00E6796D"/>
    <w:rsid w:val="00E70A7B"/>
    <w:rsid w:val="00E70F63"/>
    <w:rsid w:val="00E7141D"/>
    <w:rsid w:val="00E714C5"/>
    <w:rsid w:val="00E72494"/>
    <w:rsid w:val="00E724C8"/>
    <w:rsid w:val="00E72E8C"/>
    <w:rsid w:val="00E734B7"/>
    <w:rsid w:val="00E747EA"/>
    <w:rsid w:val="00E748B9"/>
    <w:rsid w:val="00E74F30"/>
    <w:rsid w:val="00E772F3"/>
    <w:rsid w:val="00E77A66"/>
    <w:rsid w:val="00E80771"/>
    <w:rsid w:val="00E82C01"/>
    <w:rsid w:val="00E836C5"/>
    <w:rsid w:val="00E84476"/>
    <w:rsid w:val="00E87330"/>
    <w:rsid w:val="00E87CD1"/>
    <w:rsid w:val="00E91147"/>
    <w:rsid w:val="00E91B29"/>
    <w:rsid w:val="00E9323E"/>
    <w:rsid w:val="00E93CFD"/>
    <w:rsid w:val="00E971AB"/>
    <w:rsid w:val="00E97335"/>
    <w:rsid w:val="00EA05E0"/>
    <w:rsid w:val="00EA21E3"/>
    <w:rsid w:val="00EA2DBA"/>
    <w:rsid w:val="00EA2E87"/>
    <w:rsid w:val="00EA2E92"/>
    <w:rsid w:val="00EA323C"/>
    <w:rsid w:val="00EA3E59"/>
    <w:rsid w:val="00EA403C"/>
    <w:rsid w:val="00EA479B"/>
    <w:rsid w:val="00EA6D5A"/>
    <w:rsid w:val="00EA6F4E"/>
    <w:rsid w:val="00EB1FA1"/>
    <w:rsid w:val="00EB32DD"/>
    <w:rsid w:val="00EB41C1"/>
    <w:rsid w:val="00EB4C5F"/>
    <w:rsid w:val="00EB5E77"/>
    <w:rsid w:val="00EB6780"/>
    <w:rsid w:val="00EB6A27"/>
    <w:rsid w:val="00EB7510"/>
    <w:rsid w:val="00EC116E"/>
    <w:rsid w:val="00EC1385"/>
    <w:rsid w:val="00EC2FF6"/>
    <w:rsid w:val="00EC30E9"/>
    <w:rsid w:val="00EC4D12"/>
    <w:rsid w:val="00EC4F13"/>
    <w:rsid w:val="00EC6D69"/>
    <w:rsid w:val="00ED04CD"/>
    <w:rsid w:val="00ED0A7A"/>
    <w:rsid w:val="00ED13A3"/>
    <w:rsid w:val="00ED2272"/>
    <w:rsid w:val="00ED2CD9"/>
    <w:rsid w:val="00ED2E7E"/>
    <w:rsid w:val="00ED350B"/>
    <w:rsid w:val="00ED5744"/>
    <w:rsid w:val="00ED5ECF"/>
    <w:rsid w:val="00ED788A"/>
    <w:rsid w:val="00EE06D0"/>
    <w:rsid w:val="00EE3250"/>
    <w:rsid w:val="00EE3EE3"/>
    <w:rsid w:val="00EE418E"/>
    <w:rsid w:val="00EE5448"/>
    <w:rsid w:val="00EE58EB"/>
    <w:rsid w:val="00EE7DA1"/>
    <w:rsid w:val="00EF03A6"/>
    <w:rsid w:val="00EF0764"/>
    <w:rsid w:val="00EF202B"/>
    <w:rsid w:val="00EF257A"/>
    <w:rsid w:val="00EF2B93"/>
    <w:rsid w:val="00EF2D6B"/>
    <w:rsid w:val="00EF38D0"/>
    <w:rsid w:val="00EF739D"/>
    <w:rsid w:val="00EF7CAF"/>
    <w:rsid w:val="00F00CC6"/>
    <w:rsid w:val="00F011B3"/>
    <w:rsid w:val="00F014EF"/>
    <w:rsid w:val="00F01744"/>
    <w:rsid w:val="00F01EF1"/>
    <w:rsid w:val="00F0212D"/>
    <w:rsid w:val="00F03292"/>
    <w:rsid w:val="00F03E79"/>
    <w:rsid w:val="00F040A7"/>
    <w:rsid w:val="00F054C1"/>
    <w:rsid w:val="00F05E7C"/>
    <w:rsid w:val="00F05FE2"/>
    <w:rsid w:val="00F0619C"/>
    <w:rsid w:val="00F06FD6"/>
    <w:rsid w:val="00F07716"/>
    <w:rsid w:val="00F07FCE"/>
    <w:rsid w:val="00F10728"/>
    <w:rsid w:val="00F1222B"/>
    <w:rsid w:val="00F1266D"/>
    <w:rsid w:val="00F1275B"/>
    <w:rsid w:val="00F1344D"/>
    <w:rsid w:val="00F13524"/>
    <w:rsid w:val="00F14A5A"/>
    <w:rsid w:val="00F14DDE"/>
    <w:rsid w:val="00F15437"/>
    <w:rsid w:val="00F16388"/>
    <w:rsid w:val="00F2106B"/>
    <w:rsid w:val="00F217DF"/>
    <w:rsid w:val="00F21C08"/>
    <w:rsid w:val="00F239F1"/>
    <w:rsid w:val="00F240F3"/>
    <w:rsid w:val="00F26064"/>
    <w:rsid w:val="00F2647C"/>
    <w:rsid w:val="00F2682C"/>
    <w:rsid w:val="00F27302"/>
    <w:rsid w:val="00F3384C"/>
    <w:rsid w:val="00F33F3E"/>
    <w:rsid w:val="00F3481F"/>
    <w:rsid w:val="00F3648D"/>
    <w:rsid w:val="00F364EA"/>
    <w:rsid w:val="00F37436"/>
    <w:rsid w:val="00F37B96"/>
    <w:rsid w:val="00F40E25"/>
    <w:rsid w:val="00F418B5"/>
    <w:rsid w:val="00F41AD8"/>
    <w:rsid w:val="00F4322B"/>
    <w:rsid w:val="00F44B9F"/>
    <w:rsid w:val="00F4519E"/>
    <w:rsid w:val="00F4531B"/>
    <w:rsid w:val="00F45BB2"/>
    <w:rsid w:val="00F45D6E"/>
    <w:rsid w:val="00F4696B"/>
    <w:rsid w:val="00F471CE"/>
    <w:rsid w:val="00F475CB"/>
    <w:rsid w:val="00F50A19"/>
    <w:rsid w:val="00F50B16"/>
    <w:rsid w:val="00F518C6"/>
    <w:rsid w:val="00F519B0"/>
    <w:rsid w:val="00F51B5D"/>
    <w:rsid w:val="00F53733"/>
    <w:rsid w:val="00F5574A"/>
    <w:rsid w:val="00F55DAA"/>
    <w:rsid w:val="00F55ED0"/>
    <w:rsid w:val="00F56996"/>
    <w:rsid w:val="00F62918"/>
    <w:rsid w:val="00F62AB1"/>
    <w:rsid w:val="00F62D67"/>
    <w:rsid w:val="00F63808"/>
    <w:rsid w:val="00F63A7F"/>
    <w:rsid w:val="00F6430E"/>
    <w:rsid w:val="00F64C4F"/>
    <w:rsid w:val="00F64DC4"/>
    <w:rsid w:val="00F70093"/>
    <w:rsid w:val="00F719E7"/>
    <w:rsid w:val="00F72B9B"/>
    <w:rsid w:val="00F74C25"/>
    <w:rsid w:val="00F75893"/>
    <w:rsid w:val="00F75D3F"/>
    <w:rsid w:val="00F76982"/>
    <w:rsid w:val="00F76AA5"/>
    <w:rsid w:val="00F77A7E"/>
    <w:rsid w:val="00F8085F"/>
    <w:rsid w:val="00F831AA"/>
    <w:rsid w:val="00F831F0"/>
    <w:rsid w:val="00F83493"/>
    <w:rsid w:val="00F84B20"/>
    <w:rsid w:val="00F92259"/>
    <w:rsid w:val="00F92430"/>
    <w:rsid w:val="00F92E8B"/>
    <w:rsid w:val="00F9331C"/>
    <w:rsid w:val="00F9655F"/>
    <w:rsid w:val="00F971E5"/>
    <w:rsid w:val="00F97901"/>
    <w:rsid w:val="00F97D87"/>
    <w:rsid w:val="00FA113D"/>
    <w:rsid w:val="00FA1F83"/>
    <w:rsid w:val="00FA2383"/>
    <w:rsid w:val="00FA3A0E"/>
    <w:rsid w:val="00FA41C4"/>
    <w:rsid w:val="00FA4516"/>
    <w:rsid w:val="00FA4ED9"/>
    <w:rsid w:val="00FA51E2"/>
    <w:rsid w:val="00FA58FF"/>
    <w:rsid w:val="00FA5DCA"/>
    <w:rsid w:val="00FA754E"/>
    <w:rsid w:val="00FB02EC"/>
    <w:rsid w:val="00FB040A"/>
    <w:rsid w:val="00FB10FE"/>
    <w:rsid w:val="00FB52F1"/>
    <w:rsid w:val="00FB619B"/>
    <w:rsid w:val="00FB68E0"/>
    <w:rsid w:val="00FB7908"/>
    <w:rsid w:val="00FB7FA1"/>
    <w:rsid w:val="00FC2CBE"/>
    <w:rsid w:val="00FC53D0"/>
    <w:rsid w:val="00FC5A06"/>
    <w:rsid w:val="00FC622F"/>
    <w:rsid w:val="00FC66B8"/>
    <w:rsid w:val="00FD0868"/>
    <w:rsid w:val="00FD1388"/>
    <w:rsid w:val="00FD3782"/>
    <w:rsid w:val="00FD41BD"/>
    <w:rsid w:val="00FD4D20"/>
    <w:rsid w:val="00FD5A3D"/>
    <w:rsid w:val="00FD6654"/>
    <w:rsid w:val="00FD7632"/>
    <w:rsid w:val="00FD7B5E"/>
    <w:rsid w:val="00FE0873"/>
    <w:rsid w:val="00FE1AEF"/>
    <w:rsid w:val="00FE238C"/>
    <w:rsid w:val="00FE2443"/>
    <w:rsid w:val="00FE27D3"/>
    <w:rsid w:val="00FE3A9F"/>
    <w:rsid w:val="00FE4E6B"/>
    <w:rsid w:val="00FE5123"/>
    <w:rsid w:val="00FE5C04"/>
    <w:rsid w:val="00FF0EDC"/>
    <w:rsid w:val="00FF4A4E"/>
    <w:rsid w:val="00FF5145"/>
    <w:rsid w:val="00FF5D68"/>
    <w:rsid w:val="00FF6562"/>
    <w:rsid w:val="0108BFA0"/>
    <w:rsid w:val="010D747A"/>
    <w:rsid w:val="011B3C9B"/>
    <w:rsid w:val="0120CB78"/>
    <w:rsid w:val="01331962"/>
    <w:rsid w:val="0145E386"/>
    <w:rsid w:val="014FE654"/>
    <w:rsid w:val="015A5568"/>
    <w:rsid w:val="01666682"/>
    <w:rsid w:val="017023F9"/>
    <w:rsid w:val="017D58CF"/>
    <w:rsid w:val="019DC9D4"/>
    <w:rsid w:val="019DFA95"/>
    <w:rsid w:val="01B1DAEC"/>
    <w:rsid w:val="01BA8792"/>
    <w:rsid w:val="01BF324F"/>
    <w:rsid w:val="01D78E9E"/>
    <w:rsid w:val="01EF9F86"/>
    <w:rsid w:val="01F7BEE2"/>
    <w:rsid w:val="02099487"/>
    <w:rsid w:val="020B2D88"/>
    <w:rsid w:val="020C2533"/>
    <w:rsid w:val="021611B8"/>
    <w:rsid w:val="024576FF"/>
    <w:rsid w:val="024A74AD"/>
    <w:rsid w:val="025FAD41"/>
    <w:rsid w:val="0283CCB1"/>
    <w:rsid w:val="028570DA"/>
    <w:rsid w:val="02C890CF"/>
    <w:rsid w:val="02DAC19C"/>
    <w:rsid w:val="02E88631"/>
    <w:rsid w:val="02F37550"/>
    <w:rsid w:val="02F55B80"/>
    <w:rsid w:val="02FBA426"/>
    <w:rsid w:val="030542A4"/>
    <w:rsid w:val="0307B017"/>
    <w:rsid w:val="030F3429"/>
    <w:rsid w:val="032072D2"/>
    <w:rsid w:val="03289596"/>
    <w:rsid w:val="0330534A"/>
    <w:rsid w:val="03337223"/>
    <w:rsid w:val="033BE6A3"/>
    <w:rsid w:val="0354A96A"/>
    <w:rsid w:val="035702B9"/>
    <w:rsid w:val="035B0D48"/>
    <w:rsid w:val="035D2A30"/>
    <w:rsid w:val="035E5120"/>
    <w:rsid w:val="03603440"/>
    <w:rsid w:val="0361B33A"/>
    <w:rsid w:val="036F0AA6"/>
    <w:rsid w:val="0388F6A5"/>
    <w:rsid w:val="0395FDB0"/>
    <w:rsid w:val="0396FACA"/>
    <w:rsid w:val="03AC5273"/>
    <w:rsid w:val="03B06A90"/>
    <w:rsid w:val="03BACDE8"/>
    <w:rsid w:val="03C7A3EE"/>
    <w:rsid w:val="03C9A1F4"/>
    <w:rsid w:val="03CBD3C4"/>
    <w:rsid w:val="03CCBBF1"/>
    <w:rsid w:val="03E14760"/>
    <w:rsid w:val="03E93E0E"/>
    <w:rsid w:val="03F9FF3B"/>
    <w:rsid w:val="0412B236"/>
    <w:rsid w:val="041FEB8E"/>
    <w:rsid w:val="0420E795"/>
    <w:rsid w:val="042B372C"/>
    <w:rsid w:val="042FDBCA"/>
    <w:rsid w:val="0433DDD1"/>
    <w:rsid w:val="04400823"/>
    <w:rsid w:val="044E3E75"/>
    <w:rsid w:val="044FEB1B"/>
    <w:rsid w:val="04615E1F"/>
    <w:rsid w:val="04796A17"/>
    <w:rsid w:val="04859B63"/>
    <w:rsid w:val="048A6E46"/>
    <w:rsid w:val="048BDE76"/>
    <w:rsid w:val="04986510"/>
    <w:rsid w:val="049AC356"/>
    <w:rsid w:val="04A267B3"/>
    <w:rsid w:val="04AA3D84"/>
    <w:rsid w:val="04AAE808"/>
    <w:rsid w:val="04AD8AD6"/>
    <w:rsid w:val="04B16150"/>
    <w:rsid w:val="04C0BE01"/>
    <w:rsid w:val="04C26863"/>
    <w:rsid w:val="04C3FBB7"/>
    <w:rsid w:val="04CC6FDD"/>
    <w:rsid w:val="04D7C4ED"/>
    <w:rsid w:val="04FB2AEF"/>
    <w:rsid w:val="050635C9"/>
    <w:rsid w:val="052D1611"/>
    <w:rsid w:val="0535503E"/>
    <w:rsid w:val="0536B667"/>
    <w:rsid w:val="053863FF"/>
    <w:rsid w:val="05465568"/>
    <w:rsid w:val="05533C15"/>
    <w:rsid w:val="0555FA4F"/>
    <w:rsid w:val="055B45C6"/>
    <w:rsid w:val="0589332C"/>
    <w:rsid w:val="058AE321"/>
    <w:rsid w:val="059F77F7"/>
    <w:rsid w:val="05A090BC"/>
    <w:rsid w:val="05A168DC"/>
    <w:rsid w:val="05A3E67F"/>
    <w:rsid w:val="05A9F533"/>
    <w:rsid w:val="05B2FF26"/>
    <w:rsid w:val="05B7C525"/>
    <w:rsid w:val="05B7E0A3"/>
    <w:rsid w:val="05BE2931"/>
    <w:rsid w:val="05BFF3E9"/>
    <w:rsid w:val="05D38D3E"/>
    <w:rsid w:val="05DA1E48"/>
    <w:rsid w:val="05E7796E"/>
    <w:rsid w:val="05EA0ED6"/>
    <w:rsid w:val="05F4D9EC"/>
    <w:rsid w:val="060E60C8"/>
    <w:rsid w:val="061C7808"/>
    <w:rsid w:val="0637DC6A"/>
    <w:rsid w:val="064B9E1A"/>
    <w:rsid w:val="066DD4B6"/>
    <w:rsid w:val="06754298"/>
    <w:rsid w:val="067EB712"/>
    <w:rsid w:val="06932F57"/>
    <w:rsid w:val="06945BD7"/>
    <w:rsid w:val="069777F6"/>
    <w:rsid w:val="06A4378F"/>
    <w:rsid w:val="06AB4619"/>
    <w:rsid w:val="06C652E4"/>
    <w:rsid w:val="06C9970C"/>
    <w:rsid w:val="06D0C5E6"/>
    <w:rsid w:val="06DCA414"/>
    <w:rsid w:val="06E08BD7"/>
    <w:rsid w:val="06F91A13"/>
    <w:rsid w:val="07076380"/>
    <w:rsid w:val="07090EF1"/>
    <w:rsid w:val="07339B25"/>
    <w:rsid w:val="073C9B97"/>
    <w:rsid w:val="0740BEF1"/>
    <w:rsid w:val="0742456C"/>
    <w:rsid w:val="075C153F"/>
    <w:rsid w:val="076BCD65"/>
    <w:rsid w:val="07791B02"/>
    <w:rsid w:val="0784E884"/>
    <w:rsid w:val="07900CFC"/>
    <w:rsid w:val="07911D36"/>
    <w:rsid w:val="07936D79"/>
    <w:rsid w:val="079722D2"/>
    <w:rsid w:val="079993C2"/>
    <w:rsid w:val="07AA7A42"/>
    <w:rsid w:val="07B7DB6B"/>
    <w:rsid w:val="07CB67EC"/>
    <w:rsid w:val="07D47E5F"/>
    <w:rsid w:val="0808E567"/>
    <w:rsid w:val="08118963"/>
    <w:rsid w:val="0824CA2E"/>
    <w:rsid w:val="084165E1"/>
    <w:rsid w:val="0841F8C0"/>
    <w:rsid w:val="084D15AB"/>
    <w:rsid w:val="084F9EE6"/>
    <w:rsid w:val="08568A83"/>
    <w:rsid w:val="08570A37"/>
    <w:rsid w:val="08714EDA"/>
    <w:rsid w:val="0871AF42"/>
    <w:rsid w:val="08733078"/>
    <w:rsid w:val="0880C8F4"/>
    <w:rsid w:val="0884F2DF"/>
    <w:rsid w:val="0887A362"/>
    <w:rsid w:val="08958661"/>
    <w:rsid w:val="0897E441"/>
    <w:rsid w:val="089F179E"/>
    <w:rsid w:val="08CF3C4E"/>
    <w:rsid w:val="08E05D22"/>
    <w:rsid w:val="08E9076C"/>
    <w:rsid w:val="08F5F64C"/>
    <w:rsid w:val="08F6DB07"/>
    <w:rsid w:val="08FF0167"/>
    <w:rsid w:val="0919A730"/>
    <w:rsid w:val="0921AF98"/>
    <w:rsid w:val="09230014"/>
    <w:rsid w:val="0923A224"/>
    <w:rsid w:val="0924BCDE"/>
    <w:rsid w:val="092AA057"/>
    <w:rsid w:val="09315126"/>
    <w:rsid w:val="09476005"/>
    <w:rsid w:val="09535CDC"/>
    <w:rsid w:val="09655122"/>
    <w:rsid w:val="096AE0C8"/>
    <w:rsid w:val="096BC4D0"/>
    <w:rsid w:val="096D5279"/>
    <w:rsid w:val="0978688C"/>
    <w:rsid w:val="0985EBC7"/>
    <w:rsid w:val="09883E92"/>
    <w:rsid w:val="098A8518"/>
    <w:rsid w:val="098A9409"/>
    <w:rsid w:val="0994C234"/>
    <w:rsid w:val="0998591C"/>
    <w:rsid w:val="09A191F6"/>
    <w:rsid w:val="09B914E2"/>
    <w:rsid w:val="09BBA82C"/>
    <w:rsid w:val="09C146C5"/>
    <w:rsid w:val="09C55254"/>
    <w:rsid w:val="09C5569E"/>
    <w:rsid w:val="09D1AA8C"/>
    <w:rsid w:val="09D728ED"/>
    <w:rsid w:val="09E89695"/>
    <w:rsid w:val="09E9A170"/>
    <w:rsid w:val="09F7B847"/>
    <w:rsid w:val="09FF273D"/>
    <w:rsid w:val="0A00F1E2"/>
    <w:rsid w:val="0A013A43"/>
    <w:rsid w:val="0A058C12"/>
    <w:rsid w:val="0A123B13"/>
    <w:rsid w:val="0A21ECEB"/>
    <w:rsid w:val="0A335E6A"/>
    <w:rsid w:val="0A339225"/>
    <w:rsid w:val="0A342969"/>
    <w:rsid w:val="0A3892ED"/>
    <w:rsid w:val="0A3C6FCD"/>
    <w:rsid w:val="0A5626A7"/>
    <w:rsid w:val="0A59C1B8"/>
    <w:rsid w:val="0A642CC4"/>
    <w:rsid w:val="0A6640D2"/>
    <w:rsid w:val="0A673DAD"/>
    <w:rsid w:val="0A6EF89E"/>
    <w:rsid w:val="0A72C212"/>
    <w:rsid w:val="0A774E5F"/>
    <w:rsid w:val="0A7B49B6"/>
    <w:rsid w:val="0A7E42F6"/>
    <w:rsid w:val="0A80654B"/>
    <w:rsid w:val="0A80B4C2"/>
    <w:rsid w:val="0A895F10"/>
    <w:rsid w:val="0A8FB804"/>
    <w:rsid w:val="0A9804A9"/>
    <w:rsid w:val="0AA9F657"/>
    <w:rsid w:val="0AAEA5B8"/>
    <w:rsid w:val="0AB50497"/>
    <w:rsid w:val="0AC7ADBE"/>
    <w:rsid w:val="0AD73A1C"/>
    <w:rsid w:val="0ADB2A98"/>
    <w:rsid w:val="0AE84CF3"/>
    <w:rsid w:val="0AFE2384"/>
    <w:rsid w:val="0B157609"/>
    <w:rsid w:val="0B1E6B3F"/>
    <w:rsid w:val="0B20A659"/>
    <w:rsid w:val="0B2A768A"/>
    <w:rsid w:val="0B35E452"/>
    <w:rsid w:val="0B40862D"/>
    <w:rsid w:val="0B415317"/>
    <w:rsid w:val="0B4EF009"/>
    <w:rsid w:val="0B683B01"/>
    <w:rsid w:val="0B690763"/>
    <w:rsid w:val="0B6CC635"/>
    <w:rsid w:val="0B82D362"/>
    <w:rsid w:val="0B84DF26"/>
    <w:rsid w:val="0B866E9E"/>
    <w:rsid w:val="0B87FE75"/>
    <w:rsid w:val="0B9559CC"/>
    <w:rsid w:val="0B997FD5"/>
    <w:rsid w:val="0B9CE1B0"/>
    <w:rsid w:val="0BDCD4F4"/>
    <w:rsid w:val="0BDDA8CC"/>
    <w:rsid w:val="0BF43AA6"/>
    <w:rsid w:val="0BFF1A76"/>
    <w:rsid w:val="0C058187"/>
    <w:rsid w:val="0C0581A2"/>
    <w:rsid w:val="0C14705F"/>
    <w:rsid w:val="0C281CF2"/>
    <w:rsid w:val="0C353FCC"/>
    <w:rsid w:val="0C4C955C"/>
    <w:rsid w:val="0C53CD10"/>
    <w:rsid w:val="0C561540"/>
    <w:rsid w:val="0C59505A"/>
    <w:rsid w:val="0C5D13E6"/>
    <w:rsid w:val="0C5FCDA5"/>
    <w:rsid w:val="0C6DB840"/>
    <w:rsid w:val="0C73CEBA"/>
    <w:rsid w:val="0C9316E1"/>
    <w:rsid w:val="0C94942C"/>
    <w:rsid w:val="0C9AE7E0"/>
    <w:rsid w:val="0CB45FA2"/>
    <w:rsid w:val="0CCBFDCF"/>
    <w:rsid w:val="0CD40EB9"/>
    <w:rsid w:val="0CD6DCA3"/>
    <w:rsid w:val="0CD8FC8E"/>
    <w:rsid w:val="0CF2F9D6"/>
    <w:rsid w:val="0CF84223"/>
    <w:rsid w:val="0D0D4DD5"/>
    <w:rsid w:val="0D0F6D94"/>
    <w:rsid w:val="0D12618B"/>
    <w:rsid w:val="0D13FF46"/>
    <w:rsid w:val="0D144CB2"/>
    <w:rsid w:val="0D39224B"/>
    <w:rsid w:val="0D44D814"/>
    <w:rsid w:val="0D48F5E4"/>
    <w:rsid w:val="0D4CB2F5"/>
    <w:rsid w:val="0D4CF122"/>
    <w:rsid w:val="0D559DB7"/>
    <w:rsid w:val="0D59AE73"/>
    <w:rsid w:val="0D604582"/>
    <w:rsid w:val="0D625FFC"/>
    <w:rsid w:val="0D6E925D"/>
    <w:rsid w:val="0D8786B7"/>
    <w:rsid w:val="0D8D1CD3"/>
    <w:rsid w:val="0DA2EBC6"/>
    <w:rsid w:val="0DBC8FE4"/>
    <w:rsid w:val="0DC6C14E"/>
    <w:rsid w:val="0DCAA705"/>
    <w:rsid w:val="0DCE3853"/>
    <w:rsid w:val="0DD202BD"/>
    <w:rsid w:val="0DD2728A"/>
    <w:rsid w:val="0DDB6933"/>
    <w:rsid w:val="0DE74FA9"/>
    <w:rsid w:val="0DF24DEA"/>
    <w:rsid w:val="0DF45592"/>
    <w:rsid w:val="0DFA035A"/>
    <w:rsid w:val="0DFE685F"/>
    <w:rsid w:val="0E06A6B8"/>
    <w:rsid w:val="0E0A10F1"/>
    <w:rsid w:val="0E0A1486"/>
    <w:rsid w:val="0E0A4757"/>
    <w:rsid w:val="0E0C66D3"/>
    <w:rsid w:val="0E107CA1"/>
    <w:rsid w:val="0E18366A"/>
    <w:rsid w:val="0E23477B"/>
    <w:rsid w:val="0E289EFD"/>
    <w:rsid w:val="0E2C85EA"/>
    <w:rsid w:val="0E463E76"/>
    <w:rsid w:val="0E537656"/>
    <w:rsid w:val="0E5415B1"/>
    <w:rsid w:val="0E59EBF4"/>
    <w:rsid w:val="0E5AC68E"/>
    <w:rsid w:val="0E683E6A"/>
    <w:rsid w:val="0E79EE8E"/>
    <w:rsid w:val="0E862A29"/>
    <w:rsid w:val="0E892FCC"/>
    <w:rsid w:val="0E8B28DF"/>
    <w:rsid w:val="0E963CDD"/>
    <w:rsid w:val="0EA2B81D"/>
    <w:rsid w:val="0EBD11B1"/>
    <w:rsid w:val="0EBE48F2"/>
    <w:rsid w:val="0EEDE88A"/>
    <w:rsid w:val="0EEE2BFC"/>
    <w:rsid w:val="0EF2F596"/>
    <w:rsid w:val="0F0A4CF3"/>
    <w:rsid w:val="0F0D7EB9"/>
    <w:rsid w:val="0F104140"/>
    <w:rsid w:val="0F16ED15"/>
    <w:rsid w:val="0F1AD3AC"/>
    <w:rsid w:val="0F2069CD"/>
    <w:rsid w:val="0F26FCFB"/>
    <w:rsid w:val="0F36A865"/>
    <w:rsid w:val="0F43C1E3"/>
    <w:rsid w:val="0F468BD8"/>
    <w:rsid w:val="0F56FD51"/>
    <w:rsid w:val="0F67C206"/>
    <w:rsid w:val="0F78DC6C"/>
    <w:rsid w:val="0F7EF858"/>
    <w:rsid w:val="0F7F0E83"/>
    <w:rsid w:val="0F80527B"/>
    <w:rsid w:val="0F843089"/>
    <w:rsid w:val="0F8AD65A"/>
    <w:rsid w:val="0F945546"/>
    <w:rsid w:val="0F95D3BB"/>
    <w:rsid w:val="0F9B1EE1"/>
    <w:rsid w:val="0FAB263E"/>
    <w:rsid w:val="0FABAB35"/>
    <w:rsid w:val="0FB96045"/>
    <w:rsid w:val="0FB9CB1C"/>
    <w:rsid w:val="0FBCAF64"/>
    <w:rsid w:val="0FC96247"/>
    <w:rsid w:val="0FE9184B"/>
    <w:rsid w:val="0FEA5385"/>
    <w:rsid w:val="0FF1405D"/>
    <w:rsid w:val="0FF4AAF1"/>
    <w:rsid w:val="0FF8A6B5"/>
    <w:rsid w:val="1003F604"/>
    <w:rsid w:val="1005D07A"/>
    <w:rsid w:val="10083BD1"/>
    <w:rsid w:val="1010E8EC"/>
    <w:rsid w:val="1017A1FC"/>
    <w:rsid w:val="101B3357"/>
    <w:rsid w:val="1023C5F0"/>
    <w:rsid w:val="1037827A"/>
    <w:rsid w:val="104A0CF7"/>
    <w:rsid w:val="104D12DC"/>
    <w:rsid w:val="104F2040"/>
    <w:rsid w:val="10505F9F"/>
    <w:rsid w:val="10573B0E"/>
    <w:rsid w:val="105B7315"/>
    <w:rsid w:val="1066A241"/>
    <w:rsid w:val="10672AD2"/>
    <w:rsid w:val="107EB2B1"/>
    <w:rsid w:val="10819455"/>
    <w:rsid w:val="1082AA8C"/>
    <w:rsid w:val="108491E4"/>
    <w:rsid w:val="1091919A"/>
    <w:rsid w:val="10AFA4DC"/>
    <w:rsid w:val="10BB0D68"/>
    <w:rsid w:val="10CCCC7A"/>
    <w:rsid w:val="10D77B8C"/>
    <w:rsid w:val="10E894B1"/>
    <w:rsid w:val="10F073F4"/>
    <w:rsid w:val="10F4AA90"/>
    <w:rsid w:val="10FE303A"/>
    <w:rsid w:val="11119098"/>
    <w:rsid w:val="111BCA16"/>
    <w:rsid w:val="111E5E73"/>
    <w:rsid w:val="11206945"/>
    <w:rsid w:val="11298A05"/>
    <w:rsid w:val="113C7825"/>
    <w:rsid w:val="113E1EDB"/>
    <w:rsid w:val="1152F01F"/>
    <w:rsid w:val="1168CDE7"/>
    <w:rsid w:val="1176AEBF"/>
    <w:rsid w:val="1178C2EB"/>
    <w:rsid w:val="11864790"/>
    <w:rsid w:val="11947716"/>
    <w:rsid w:val="11A8D9E4"/>
    <w:rsid w:val="11B4B403"/>
    <w:rsid w:val="11B6D2A7"/>
    <w:rsid w:val="11C25B1C"/>
    <w:rsid w:val="11C86A05"/>
    <w:rsid w:val="11D829DC"/>
    <w:rsid w:val="11F48132"/>
    <w:rsid w:val="11FFF6B6"/>
    <w:rsid w:val="1201A35F"/>
    <w:rsid w:val="120CE607"/>
    <w:rsid w:val="1214C7FA"/>
    <w:rsid w:val="121A9023"/>
    <w:rsid w:val="122C07F6"/>
    <w:rsid w:val="122C1E8C"/>
    <w:rsid w:val="12318B96"/>
    <w:rsid w:val="124A5512"/>
    <w:rsid w:val="126244B7"/>
    <w:rsid w:val="126886B0"/>
    <w:rsid w:val="1283CD53"/>
    <w:rsid w:val="12ACF70D"/>
    <w:rsid w:val="12C5D216"/>
    <w:rsid w:val="12C96645"/>
    <w:rsid w:val="12DCE474"/>
    <w:rsid w:val="12E7D014"/>
    <w:rsid w:val="12E92949"/>
    <w:rsid w:val="130F91B1"/>
    <w:rsid w:val="13109156"/>
    <w:rsid w:val="131446EF"/>
    <w:rsid w:val="13179AB5"/>
    <w:rsid w:val="1329AA6D"/>
    <w:rsid w:val="1344E1A2"/>
    <w:rsid w:val="134552A3"/>
    <w:rsid w:val="134FAF23"/>
    <w:rsid w:val="135ADD4A"/>
    <w:rsid w:val="13612CA8"/>
    <w:rsid w:val="1362F6B1"/>
    <w:rsid w:val="136E1535"/>
    <w:rsid w:val="137DDAFE"/>
    <w:rsid w:val="1380A67C"/>
    <w:rsid w:val="13913F43"/>
    <w:rsid w:val="139E88A3"/>
    <w:rsid w:val="13A658C2"/>
    <w:rsid w:val="13BB5E1E"/>
    <w:rsid w:val="13C84135"/>
    <w:rsid w:val="13DFD013"/>
    <w:rsid w:val="13E4CB28"/>
    <w:rsid w:val="13E5C9A8"/>
    <w:rsid w:val="13EC16F8"/>
    <w:rsid w:val="13FCEC33"/>
    <w:rsid w:val="1412C1F2"/>
    <w:rsid w:val="14246487"/>
    <w:rsid w:val="14713264"/>
    <w:rsid w:val="148CD168"/>
    <w:rsid w:val="1492C113"/>
    <w:rsid w:val="14982A78"/>
    <w:rsid w:val="14A9864D"/>
    <w:rsid w:val="14AB6212"/>
    <w:rsid w:val="14B413E4"/>
    <w:rsid w:val="14C25F60"/>
    <w:rsid w:val="14C7AA6C"/>
    <w:rsid w:val="14CC17D8"/>
    <w:rsid w:val="14D03BEE"/>
    <w:rsid w:val="14D6FA84"/>
    <w:rsid w:val="14E3F6A5"/>
    <w:rsid w:val="14EF1BC2"/>
    <w:rsid w:val="14F2AEF8"/>
    <w:rsid w:val="1501EEAB"/>
    <w:rsid w:val="15299958"/>
    <w:rsid w:val="1530C26D"/>
    <w:rsid w:val="15349E55"/>
    <w:rsid w:val="1534D140"/>
    <w:rsid w:val="153B7CD3"/>
    <w:rsid w:val="153DDD03"/>
    <w:rsid w:val="154157C9"/>
    <w:rsid w:val="1553512E"/>
    <w:rsid w:val="15582357"/>
    <w:rsid w:val="155FDE70"/>
    <w:rsid w:val="1582B95C"/>
    <w:rsid w:val="158EBEA5"/>
    <w:rsid w:val="15906E24"/>
    <w:rsid w:val="15A1354A"/>
    <w:rsid w:val="15B9A6F7"/>
    <w:rsid w:val="15BA97B3"/>
    <w:rsid w:val="15C4D0FF"/>
    <w:rsid w:val="15C5806A"/>
    <w:rsid w:val="15CA8D70"/>
    <w:rsid w:val="15E375BE"/>
    <w:rsid w:val="15E527D9"/>
    <w:rsid w:val="15EF1E78"/>
    <w:rsid w:val="15F051E7"/>
    <w:rsid w:val="15F0CA22"/>
    <w:rsid w:val="16003D0E"/>
    <w:rsid w:val="1604C836"/>
    <w:rsid w:val="160D02C5"/>
    <w:rsid w:val="161F7B6E"/>
    <w:rsid w:val="1624B87B"/>
    <w:rsid w:val="1626EA0E"/>
    <w:rsid w:val="16308F4F"/>
    <w:rsid w:val="16331EBD"/>
    <w:rsid w:val="16582F99"/>
    <w:rsid w:val="16674B3C"/>
    <w:rsid w:val="166BFF13"/>
    <w:rsid w:val="16714D25"/>
    <w:rsid w:val="1692BB75"/>
    <w:rsid w:val="169604B1"/>
    <w:rsid w:val="169CFD0F"/>
    <w:rsid w:val="169ECC48"/>
    <w:rsid w:val="16A9CDF3"/>
    <w:rsid w:val="16ADA93F"/>
    <w:rsid w:val="16D1E26E"/>
    <w:rsid w:val="16D8D11B"/>
    <w:rsid w:val="16D91261"/>
    <w:rsid w:val="16FF6DAD"/>
    <w:rsid w:val="172A01F4"/>
    <w:rsid w:val="1730EA8A"/>
    <w:rsid w:val="173495F7"/>
    <w:rsid w:val="1735B89E"/>
    <w:rsid w:val="17471E50"/>
    <w:rsid w:val="175D8E85"/>
    <w:rsid w:val="175DFCDA"/>
    <w:rsid w:val="17687EDB"/>
    <w:rsid w:val="1775F4A1"/>
    <w:rsid w:val="1784DFB0"/>
    <w:rsid w:val="178C2248"/>
    <w:rsid w:val="179BCDF1"/>
    <w:rsid w:val="17AE1E4C"/>
    <w:rsid w:val="17B6A318"/>
    <w:rsid w:val="17B76BFB"/>
    <w:rsid w:val="17BA3432"/>
    <w:rsid w:val="17C24E49"/>
    <w:rsid w:val="17CE69B4"/>
    <w:rsid w:val="17E014C5"/>
    <w:rsid w:val="17EEA717"/>
    <w:rsid w:val="17EED9E8"/>
    <w:rsid w:val="17F94B0E"/>
    <w:rsid w:val="1807DCB0"/>
    <w:rsid w:val="181FEBF8"/>
    <w:rsid w:val="1828459F"/>
    <w:rsid w:val="182E8323"/>
    <w:rsid w:val="1837DA22"/>
    <w:rsid w:val="1849629D"/>
    <w:rsid w:val="184A75FA"/>
    <w:rsid w:val="18550F33"/>
    <w:rsid w:val="186D1102"/>
    <w:rsid w:val="18709900"/>
    <w:rsid w:val="18720559"/>
    <w:rsid w:val="1874E2C2"/>
    <w:rsid w:val="1878667C"/>
    <w:rsid w:val="187F2C20"/>
    <w:rsid w:val="188174A2"/>
    <w:rsid w:val="1886D69D"/>
    <w:rsid w:val="1889D1A7"/>
    <w:rsid w:val="188D308C"/>
    <w:rsid w:val="188D653A"/>
    <w:rsid w:val="189558B2"/>
    <w:rsid w:val="189C8438"/>
    <w:rsid w:val="18A1B4CF"/>
    <w:rsid w:val="18A55137"/>
    <w:rsid w:val="18A9538A"/>
    <w:rsid w:val="18B7FC3E"/>
    <w:rsid w:val="18B882DA"/>
    <w:rsid w:val="18BA881D"/>
    <w:rsid w:val="18BAC5A7"/>
    <w:rsid w:val="18BB4CB2"/>
    <w:rsid w:val="18CF8C32"/>
    <w:rsid w:val="18D1D3E7"/>
    <w:rsid w:val="18FC89B4"/>
    <w:rsid w:val="190BDC2A"/>
    <w:rsid w:val="1911617B"/>
    <w:rsid w:val="192B7B2A"/>
    <w:rsid w:val="193B08CA"/>
    <w:rsid w:val="194F33CD"/>
    <w:rsid w:val="196E0EE6"/>
    <w:rsid w:val="1970D787"/>
    <w:rsid w:val="197BBDE8"/>
    <w:rsid w:val="19828284"/>
    <w:rsid w:val="1984CDD0"/>
    <w:rsid w:val="19A1BF6B"/>
    <w:rsid w:val="19A5F8E3"/>
    <w:rsid w:val="19B6105D"/>
    <w:rsid w:val="19CF5EFD"/>
    <w:rsid w:val="19D23835"/>
    <w:rsid w:val="19E11C1C"/>
    <w:rsid w:val="19E975C1"/>
    <w:rsid w:val="19EF99B1"/>
    <w:rsid w:val="19F35D21"/>
    <w:rsid w:val="19FE8D5D"/>
    <w:rsid w:val="1A0615C0"/>
    <w:rsid w:val="1A1676AA"/>
    <w:rsid w:val="1A188FBB"/>
    <w:rsid w:val="1A2EDE27"/>
    <w:rsid w:val="1A45544F"/>
    <w:rsid w:val="1A4B5538"/>
    <w:rsid w:val="1A5D8EFD"/>
    <w:rsid w:val="1A62FB84"/>
    <w:rsid w:val="1A65A85C"/>
    <w:rsid w:val="1A6A88AD"/>
    <w:rsid w:val="1A890A93"/>
    <w:rsid w:val="1A89538D"/>
    <w:rsid w:val="1AA3589E"/>
    <w:rsid w:val="1AA5299E"/>
    <w:rsid w:val="1AADB142"/>
    <w:rsid w:val="1AAFD7FD"/>
    <w:rsid w:val="1AB11B28"/>
    <w:rsid w:val="1AB42192"/>
    <w:rsid w:val="1ACC264D"/>
    <w:rsid w:val="1AD01AF5"/>
    <w:rsid w:val="1ADB6F1E"/>
    <w:rsid w:val="1AE0E91A"/>
    <w:rsid w:val="1AF4E0A7"/>
    <w:rsid w:val="1B1496D6"/>
    <w:rsid w:val="1B4077D4"/>
    <w:rsid w:val="1B43FAFD"/>
    <w:rsid w:val="1B647D24"/>
    <w:rsid w:val="1B676ECF"/>
    <w:rsid w:val="1B67A389"/>
    <w:rsid w:val="1B79927E"/>
    <w:rsid w:val="1B8213BC"/>
    <w:rsid w:val="1B91B1D2"/>
    <w:rsid w:val="1BA26F01"/>
    <w:rsid w:val="1BA6B64B"/>
    <w:rsid w:val="1BADDE01"/>
    <w:rsid w:val="1BBEBC3E"/>
    <w:rsid w:val="1BC7E973"/>
    <w:rsid w:val="1BCF8463"/>
    <w:rsid w:val="1BD82A93"/>
    <w:rsid w:val="1BDD9409"/>
    <w:rsid w:val="1BF13758"/>
    <w:rsid w:val="1BF9C687"/>
    <w:rsid w:val="1C019B35"/>
    <w:rsid w:val="1C08A684"/>
    <w:rsid w:val="1C093FCD"/>
    <w:rsid w:val="1C172BFE"/>
    <w:rsid w:val="1C180324"/>
    <w:rsid w:val="1C185CAC"/>
    <w:rsid w:val="1C268FE3"/>
    <w:rsid w:val="1C277758"/>
    <w:rsid w:val="1C2D5D57"/>
    <w:rsid w:val="1C310348"/>
    <w:rsid w:val="1C3123D4"/>
    <w:rsid w:val="1C4C2AF2"/>
    <w:rsid w:val="1C5F936B"/>
    <w:rsid w:val="1C64D5B2"/>
    <w:rsid w:val="1C8011D1"/>
    <w:rsid w:val="1C804836"/>
    <w:rsid w:val="1C83FA0B"/>
    <w:rsid w:val="1C8D7F20"/>
    <w:rsid w:val="1C937CF3"/>
    <w:rsid w:val="1CAC8AFD"/>
    <w:rsid w:val="1CAE2598"/>
    <w:rsid w:val="1CB5715D"/>
    <w:rsid w:val="1CCDE159"/>
    <w:rsid w:val="1CD220C7"/>
    <w:rsid w:val="1CE8E52D"/>
    <w:rsid w:val="1CF05D7B"/>
    <w:rsid w:val="1CF9B53F"/>
    <w:rsid w:val="1D0D812E"/>
    <w:rsid w:val="1D1A555C"/>
    <w:rsid w:val="1D29EA36"/>
    <w:rsid w:val="1D370A84"/>
    <w:rsid w:val="1D3B0983"/>
    <w:rsid w:val="1D516760"/>
    <w:rsid w:val="1D56B52A"/>
    <w:rsid w:val="1D5C26D1"/>
    <w:rsid w:val="1D72412D"/>
    <w:rsid w:val="1D7273FE"/>
    <w:rsid w:val="1D761350"/>
    <w:rsid w:val="1D7A6B69"/>
    <w:rsid w:val="1D8F6368"/>
    <w:rsid w:val="1D9DBD26"/>
    <w:rsid w:val="1DA35F47"/>
    <w:rsid w:val="1DAEA3FC"/>
    <w:rsid w:val="1DCB357A"/>
    <w:rsid w:val="1DE44B16"/>
    <w:rsid w:val="1DF1629C"/>
    <w:rsid w:val="1DFE02AB"/>
    <w:rsid w:val="1E14FBDF"/>
    <w:rsid w:val="1E18737B"/>
    <w:rsid w:val="1E1CE587"/>
    <w:rsid w:val="1E1D5FD0"/>
    <w:rsid w:val="1E294F81"/>
    <w:rsid w:val="1E32B964"/>
    <w:rsid w:val="1E3615D5"/>
    <w:rsid w:val="1E401E27"/>
    <w:rsid w:val="1E447EFE"/>
    <w:rsid w:val="1E67CE5F"/>
    <w:rsid w:val="1E696319"/>
    <w:rsid w:val="1E6BA4D9"/>
    <w:rsid w:val="1E7B0CC4"/>
    <w:rsid w:val="1E8676F8"/>
    <w:rsid w:val="1E874FB0"/>
    <w:rsid w:val="1E8A550F"/>
    <w:rsid w:val="1EA72D3C"/>
    <w:rsid w:val="1EA8C568"/>
    <w:rsid w:val="1EAAA909"/>
    <w:rsid w:val="1EABB100"/>
    <w:rsid w:val="1EB07F22"/>
    <w:rsid w:val="1EB3747A"/>
    <w:rsid w:val="1EB7D124"/>
    <w:rsid w:val="1ED493FA"/>
    <w:rsid w:val="1EEEAB19"/>
    <w:rsid w:val="1EEEC118"/>
    <w:rsid w:val="1EEF27B5"/>
    <w:rsid w:val="1EFABE5A"/>
    <w:rsid w:val="1F3A6D00"/>
    <w:rsid w:val="1F46074B"/>
    <w:rsid w:val="1F46612D"/>
    <w:rsid w:val="1F578DB1"/>
    <w:rsid w:val="1F59E8E6"/>
    <w:rsid w:val="1F6F0F0C"/>
    <w:rsid w:val="1F751984"/>
    <w:rsid w:val="1F767ED9"/>
    <w:rsid w:val="1F8A1D99"/>
    <w:rsid w:val="1F92475D"/>
    <w:rsid w:val="1FA0673D"/>
    <w:rsid w:val="1FA2FCB7"/>
    <w:rsid w:val="1FC1171A"/>
    <w:rsid w:val="1FC51FE2"/>
    <w:rsid w:val="1FD705A2"/>
    <w:rsid w:val="1FD95E15"/>
    <w:rsid w:val="20136795"/>
    <w:rsid w:val="202150CA"/>
    <w:rsid w:val="20237A53"/>
    <w:rsid w:val="202A3629"/>
    <w:rsid w:val="2037DCA0"/>
    <w:rsid w:val="20457BBD"/>
    <w:rsid w:val="204B5364"/>
    <w:rsid w:val="204BCB05"/>
    <w:rsid w:val="204C0494"/>
    <w:rsid w:val="205B7ACF"/>
    <w:rsid w:val="2064679A"/>
    <w:rsid w:val="20734388"/>
    <w:rsid w:val="207BB65D"/>
    <w:rsid w:val="208EE822"/>
    <w:rsid w:val="20921F2A"/>
    <w:rsid w:val="209D9F46"/>
    <w:rsid w:val="209FBA78"/>
    <w:rsid w:val="20BD2097"/>
    <w:rsid w:val="20CA1523"/>
    <w:rsid w:val="20CE5B6E"/>
    <w:rsid w:val="20D0629C"/>
    <w:rsid w:val="20DC9857"/>
    <w:rsid w:val="20E7EC49"/>
    <w:rsid w:val="20EE1367"/>
    <w:rsid w:val="20EFCE33"/>
    <w:rsid w:val="20F0B74B"/>
    <w:rsid w:val="21049F73"/>
    <w:rsid w:val="210736F2"/>
    <w:rsid w:val="210D93A6"/>
    <w:rsid w:val="2115E268"/>
    <w:rsid w:val="2118FFF8"/>
    <w:rsid w:val="2124A6F4"/>
    <w:rsid w:val="212CA0D2"/>
    <w:rsid w:val="21343474"/>
    <w:rsid w:val="2136C42A"/>
    <w:rsid w:val="2147A387"/>
    <w:rsid w:val="21514649"/>
    <w:rsid w:val="21550092"/>
    <w:rsid w:val="21591B9D"/>
    <w:rsid w:val="2163F47D"/>
    <w:rsid w:val="2165C954"/>
    <w:rsid w:val="216BE799"/>
    <w:rsid w:val="2174EB7F"/>
    <w:rsid w:val="2184EE93"/>
    <w:rsid w:val="218D9BA6"/>
    <w:rsid w:val="219166C6"/>
    <w:rsid w:val="21929EE4"/>
    <w:rsid w:val="2198BC91"/>
    <w:rsid w:val="21BE47D9"/>
    <w:rsid w:val="21C28890"/>
    <w:rsid w:val="21C6068A"/>
    <w:rsid w:val="21D45B09"/>
    <w:rsid w:val="21E6702D"/>
    <w:rsid w:val="21E7726A"/>
    <w:rsid w:val="21EB567C"/>
    <w:rsid w:val="21F1D2D7"/>
    <w:rsid w:val="21F6847F"/>
    <w:rsid w:val="21FE6F06"/>
    <w:rsid w:val="220BE3F1"/>
    <w:rsid w:val="220D0DE7"/>
    <w:rsid w:val="2218DAF6"/>
    <w:rsid w:val="221F52A1"/>
    <w:rsid w:val="2228B6D0"/>
    <w:rsid w:val="222E1136"/>
    <w:rsid w:val="2237B4FF"/>
    <w:rsid w:val="223E5D3D"/>
    <w:rsid w:val="22469BCE"/>
    <w:rsid w:val="2254E50C"/>
    <w:rsid w:val="2280F751"/>
    <w:rsid w:val="228F022E"/>
    <w:rsid w:val="228FC062"/>
    <w:rsid w:val="22900CA1"/>
    <w:rsid w:val="22947DB7"/>
    <w:rsid w:val="229CE786"/>
    <w:rsid w:val="22AB76C6"/>
    <w:rsid w:val="22BDCDDF"/>
    <w:rsid w:val="22BF83E4"/>
    <w:rsid w:val="22CACDF0"/>
    <w:rsid w:val="22CCB4E3"/>
    <w:rsid w:val="22D6D6DF"/>
    <w:rsid w:val="22D958C8"/>
    <w:rsid w:val="22DBE2D7"/>
    <w:rsid w:val="22E6C80E"/>
    <w:rsid w:val="22F29729"/>
    <w:rsid w:val="22FA1357"/>
    <w:rsid w:val="230AC367"/>
    <w:rsid w:val="231A39ED"/>
    <w:rsid w:val="231E0C75"/>
    <w:rsid w:val="232310E1"/>
    <w:rsid w:val="23276E09"/>
    <w:rsid w:val="232A69AB"/>
    <w:rsid w:val="234C5929"/>
    <w:rsid w:val="234EAC29"/>
    <w:rsid w:val="234F380E"/>
    <w:rsid w:val="235D26F4"/>
    <w:rsid w:val="23658186"/>
    <w:rsid w:val="2374259E"/>
    <w:rsid w:val="2387C92A"/>
    <w:rsid w:val="2396A752"/>
    <w:rsid w:val="239A3F67"/>
    <w:rsid w:val="23BC4429"/>
    <w:rsid w:val="23BD34F8"/>
    <w:rsid w:val="23CF3595"/>
    <w:rsid w:val="23D7ED1F"/>
    <w:rsid w:val="23EB899A"/>
    <w:rsid w:val="23EFBE93"/>
    <w:rsid w:val="23F0B56D"/>
    <w:rsid w:val="23FBAF3B"/>
    <w:rsid w:val="240487CB"/>
    <w:rsid w:val="240AD261"/>
    <w:rsid w:val="241725EA"/>
    <w:rsid w:val="241A3A8B"/>
    <w:rsid w:val="242408A8"/>
    <w:rsid w:val="2429728C"/>
    <w:rsid w:val="242D0565"/>
    <w:rsid w:val="242F6345"/>
    <w:rsid w:val="24349874"/>
    <w:rsid w:val="243E4D05"/>
    <w:rsid w:val="24485E3B"/>
    <w:rsid w:val="246DE525"/>
    <w:rsid w:val="246E2DD1"/>
    <w:rsid w:val="247AC3F6"/>
    <w:rsid w:val="247D9EEC"/>
    <w:rsid w:val="24832A67"/>
    <w:rsid w:val="24852F69"/>
    <w:rsid w:val="24962EC9"/>
    <w:rsid w:val="249FFAC7"/>
    <w:rsid w:val="24CACB7A"/>
    <w:rsid w:val="24E17222"/>
    <w:rsid w:val="24E789EE"/>
    <w:rsid w:val="24E7E5D0"/>
    <w:rsid w:val="24E8298A"/>
    <w:rsid w:val="25147A1C"/>
    <w:rsid w:val="2514FA1F"/>
    <w:rsid w:val="2517BC8B"/>
    <w:rsid w:val="2518DFA4"/>
    <w:rsid w:val="25249196"/>
    <w:rsid w:val="25306F98"/>
    <w:rsid w:val="2543F224"/>
    <w:rsid w:val="254412E7"/>
    <w:rsid w:val="254BBD51"/>
    <w:rsid w:val="254DFC82"/>
    <w:rsid w:val="25506168"/>
    <w:rsid w:val="25552032"/>
    <w:rsid w:val="255A033E"/>
    <w:rsid w:val="2569EB9E"/>
    <w:rsid w:val="25912DBF"/>
    <w:rsid w:val="2594D88A"/>
    <w:rsid w:val="25D5E2B8"/>
    <w:rsid w:val="25F1E5BB"/>
    <w:rsid w:val="25F42986"/>
    <w:rsid w:val="25F6FC95"/>
    <w:rsid w:val="260F8DDB"/>
    <w:rsid w:val="26181AF7"/>
    <w:rsid w:val="261A7F98"/>
    <w:rsid w:val="2623268F"/>
    <w:rsid w:val="262641FC"/>
    <w:rsid w:val="262BD9E7"/>
    <w:rsid w:val="2639F556"/>
    <w:rsid w:val="264BE610"/>
    <w:rsid w:val="2658965C"/>
    <w:rsid w:val="265C2D9B"/>
    <w:rsid w:val="2661BD41"/>
    <w:rsid w:val="26669733"/>
    <w:rsid w:val="267F8E55"/>
    <w:rsid w:val="2690EB7B"/>
    <w:rsid w:val="26A7739F"/>
    <w:rsid w:val="26A98CE2"/>
    <w:rsid w:val="26B1E9A7"/>
    <w:rsid w:val="26C91281"/>
    <w:rsid w:val="26CF42B3"/>
    <w:rsid w:val="26D73BDE"/>
    <w:rsid w:val="26D75FCB"/>
    <w:rsid w:val="26E506E6"/>
    <w:rsid w:val="27183962"/>
    <w:rsid w:val="271EDE6F"/>
    <w:rsid w:val="272CEE00"/>
    <w:rsid w:val="27461592"/>
    <w:rsid w:val="2747556D"/>
    <w:rsid w:val="275DCB88"/>
    <w:rsid w:val="2769DC44"/>
    <w:rsid w:val="2771C339"/>
    <w:rsid w:val="277F965C"/>
    <w:rsid w:val="278B3D58"/>
    <w:rsid w:val="278F15B0"/>
    <w:rsid w:val="27953B11"/>
    <w:rsid w:val="27AD2364"/>
    <w:rsid w:val="27B4BC62"/>
    <w:rsid w:val="27B9482D"/>
    <w:rsid w:val="27BA3766"/>
    <w:rsid w:val="27C05C81"/>
    <w:rsid w:val="27C3DD3D"/>
    <w:rsid w:val="27C73737"/>
    <w:rsid w:val="27C886EF"/>
    <w:rsid w:val="27DDFB84"/>
    <w:rsid w:val="27E12E33"/>
    <w:rsid w:val="27EE1117"/>
    <w:rsid w:val="27F1F198"/>
    <w:rsid w:val="27F47DBA"/>
    <w:rsid w:val="2804B72D"/>
    <w:rsid w:val="280EEBDB"/>
    <w:rsid w:val="281E85E4"/>
    <w:rsid w:val="28486E46"/>
    <w:rsid w:val="2853A0B8"/>
    <w:rsid w:val="285665DC"/>
    <w:rsid w:val="2859D9BD"/>
    <w:rsid w:val="2859D9F1"/>
    <w:rsid w:val="28632E82"/>
    <w:rsid w:val="286830D3"/>
    <w:rsid w:val="286EAE6B"/>
    <w:rsid w:val="2875AC4D"/>
    <w:rsid w:val="28769D19"/>
    <w:rsid w:val="28898FE4"/>
    <w:rsid w:val="28960905"/>
    <w:rsid w:val="28986B6F"/>
    <w:rsid w:val="28B3E18A"/>
    <w:rsid w:val="28B42F57"/>
    <w:rsid w:val="28BD1E10"/>
    <w:rsid w:val="28C0F107"/>
    <w:rsid w:val="28C1EA9B"/>
    <w:rsid w:val="28D20CAD"/>
    <w:rsid w:val="28D813C3"/>
    <w:rsid w:val="28EFDB1B"/>
    <w:rsid w:val="28F18DFE"/>
    <w:rsid w:val="28F249EB"/>
    <w:rsid w:val="28F2A6C3"/>
    <w:rsid w:val="28F3F996"/>
    <w:rsid w:val="28F58A0D"/>
    <w:rsid w:val="28FC0B3A"/>
    <w:rsid w:val="2909F6AA"/>
    <w:rsid w:val="29152C4E"/>
    <w:rsid w:val="291C4A64"/>
    <w:rsid w:val="292FFC72"/>
    <w:rsid w:val="29398F75"/>
    <w:rsid w:val="293E340F"/>
    <w:rsid w:val="295721E5"/>
    <w:rsid w:val="296BA076"/>
    <w:rsid w:val="29895E02"/>
    <w:rsid w:val="298D58C3"/>
    <w:rsid w:val="29A01953"/>
    <w:rsid w:val="29A25DD3"/>
    <w:rsid w:val="29A59297"/>
    <w:rsid w:val="29AED26A"/>
    <w:rsid w:val="29B3EF4E"/>
    <w:rsid w:val="29BF2827"/>
    <w:rsid w:val="29C072CB"/>
    <w:rsid w:val="29C206CC"/>
    <w:rsid w:val="29C6F795"/>
    <w:rsid w:val="29C7FAAF"/>
    <w:rsid w:val="29D23F81"/>
    <w:rsid w:val="29E98DFD"/>
    <w:rsid w:val="29F4F831"/>
    <w:rsid w:val="2A0F008D"/>
    <w:rsid w:val="2A0FFC26"/>
    <w:rsid w:val="2A126D7A"/>
    <w:rsid w:val="2A2506C2"/>
    <w:rsid w:val="2A25908A"/>
    <w:rsid w:val="2A3B7174"/>
    <w:rsid w:val="2A473461"/>
    <w:rsid w:val="2A4B2F38"/>
    <w:rsid w:val="2A4F6A77"/>
    <w:rsid w:val="2A6E398B"/>
    <w:rsid w:val="2A72A6A6"/>
    <w:rsid w:val="2A775E2B"/>
    <w:rsid w:val="2A92D641"/>
    <w:rsid w:val="2AA17D06"/>
    <w:rsid w:val="2AB04447"/>
    <w:rsid w:val="2ABD58D2"/>
    <w:rsid w:val="2AC9E16B"/>
    <w:rsid w:val="2ACC347E"/>
    <w:rsid w:val="2AE456E5"/>
    <w:rsid w:val="2AECAE7A"/>
    <w:rsid w:val="2AF9C9B8"/>
    <w:rsid w:val="2AFA671C"/>
    <w:rsid w:val="2B094F39"/>
    <w:rsid w:val="2B1588B1"/>
    <w:rsid w:val="2B2634C7"/>
    <w:rsid w:val="2B3202DB"/>
    <w:rsid w:val="2B38DBF7"/>
    <w:rsid w:val="2B3FF5D2"/>
    <w:rsid w:val="2B4292C1"/>
    <w:rsid w:val="2B529039"/>
    <w:rsid w:val="2B572A94"/>
    <w:rsid w:val="2B597993"/>
    <w:rsid w:val="2B60DDE6"/>
    <w:rsid w:val="2B67617D"/>
    <w:rsid w:val="2B688427"/>
    <w:rsid w:val="2B74CEAE"/>
    <w:rsid w:val="2B7D361B"/>
    <w:rsid w:val="2B8128A4"/>
    <w:rsid w:val="2B82FE28"/>
    <w:rsid w:val="2B873245"/>
    <w:rsid w:val="2B8E0C3D"/>
    <w:rsid w:val="2B907A1E"/>
    <w:rsid w:val="2B9A2C0E"/>
    <w:rsid w:val="2BA33030"/>
    <w:rsid w:val="2BABE403"/>
    <w:rsid w:val="2BAE3DDB"/>
    <w:rsid w:val="2BB0FC02"/>
    <w:rsid w:val="2BBFF771"/>
    <w:rsid w:val="2BD9C9FF"/>
    <w:rsid w:val="2BE3E34A"/>
    <w:rsid w:val="2BEA1854"/>
    <w:rsid w:val="2BEA418D"/>
    <w:rsid w:val="2BEF4EDA"/>
    <w:rsid w:val="2BF5C480"/>
    <w:rsid w:val="2C01F308"/>
    <w:rsid w:val="2C0958E8"/>
    <w:rsid w:val="2C11B6A0"/>
    <w:rsid w:val="2C58EDBA"/>
    <w:rsid w:val="2C5BBBE8"/>
    <w:rsid w:val="2C64C892"/>
    <w:rsid w:val="2C714658"/>
    <w:rsid w:val="2C7521AE"/>
    <w:rsid w:val="2C771CA7"/>
    <w:rsid w:val="2C7FB6D3"/>
    <w:rsid w:val="2C7FB945"/>
    <w:rsid w:val="2C8982F8"/>
    <w:rsid w:val="2C930CFB"/>
    <w:rsid w:val="2C9BA47E"/>
    <w:rsid w:val="2CA04E84"/>
    <w:rsid w:val="2CB22CD1"/>
    <w:rsid w:val="2CCBF584"/>
    <w:rsid w:val="2CD275B6"/>
    <w:rsid w:val="2CD48547"/>
    <w:rsid w:val="2CD7591D"/>
    <w:rsid w:val="2CECC899"/>
    <w:rsid w:val="2CEE6B32"/>
    <w:rsid w:val="2CF04095"/>
    <w:rsid w:val="2D27841F"/>
    <w:rsid w:val="2D2C446C"/>
    <w:rsid w:val="2D309502"/>
    <w:rsid w:val="2D3D6803"/>
    <w:rsid w:val="2D413861"/>
    <w:rsid w:val="2D4E5A6E"/>
    <w:rsid w:val="2D513D44"/>
    <w:rsid w:val="2D5194F4"/>
    <w:rsid w:val="2D55DCA1"/>
    <w:rsid w:val="2D5BC7D2"/>
    <w:rsid w:val="2D5D0B2C"/>
    <w:rsid w:val="2D88B8D3"/>
    <w:rsid w:val="2D8A0975"/>
    <w:rsid w:val="2D8DD3DA"/>
    <w:rsid w:val="2D937140"/>
    <w:rsid w:val="2DA2D5AD"/>
    <w:rsid w:val="2DA5C0C1"/>
    <w:rsid w:val="2DACE7A0"/>
    <w:rsid w:val="2DB5BEC5"/>
    <w:rsid w:val="2DBB28C7"/>
    <w:rsid w:val="2DBCFAFB"/>
    <w:rsid w:val="2DC0118B"/>
    <w:rsid w:val="2DC77D39"/>
    <w:rsid w:val="2DCECCCC"/>
    <w:rsid w:val="2DD01987"/>
    <w:rsid w:val="2DE0737D"/>
    <w:rsid w:val="2E0CBDD2"/>
    <w:rsid w:val="2E181923"/>
    <w:rsid w:val="2E23EF7D"/>
    <w:rsid w:val="2E2889DF"/>
    <w:rsid w:val="2E295023"/>
    <w:rsid w:val="2E2B1590"/>
    <w:rsid w:val="2E329D74"/>
    <w:rsid w:val="2E379CC5"/>
    <w:rsid w:val="2E48A49C"/>
    <w:rsid w:val="2E564DA5"/>
    <w:rsid w:val="2E66E8D2"/>
    <w:rsid w:val="2E74629D"/>
    <w:rsid w:val="2E767FFE"/>
    <w:rsid w:val="2E8CD6DC"/>
    <w:rsid w:val="2E906E71"/>
    <w:rsid w:val="2E96EE76"/>
    <w:rsid w:val="2E999E66"/>
    <w:rsid w:val="2E9B3901"/>
    <w:rsid w:val="2EA85553"/>
    <w:rsid w:val="2EC1BA28"/>
    <w:rsid w:val="2ECB8C0F"/>
    <w:rsid w:val="2EF146C1"/>
    <w:rsid w:val="2EFEDC4E"/>
    <w:rsid w:val="2F0C2D7E"/>
    <w:rsid w:val="2F336814"/>
    <w:rsid w:val="2F487C06"/>
    <w:rsid w:val="2F50754C"/>
    <w:rsid w:val="2F56ED16"/>
    <w:rsid w:val="2F61029D"/>
    <w:rsid w:val="2F66C643"/>
    <w:rsid w:val="2F7799FF"/>
    <w:rsid w:val="2F782515"/>
    <w:rsid w:val="2F9535A7"/>
    <w:rsid w:val="2FA1DBA0"/>
    <w:rsid w:val="2FAB7D55"/>
    <w:rsid w:val="2FAD1039"/>
    <w:rsid w:val="2FAFB6CD"/>
    <w:rsid w:val="2FB8ABFE"/>
    <w:rsid w:val="2FBCAFF5"/>
    <w:rsid w:val="2FBFCE47"/>
    <w:rsid w:val="2FC56237"/>
    <w:rsid w:val="2FD29CB5"/>
    <w:rsid w:val="2FD31D79"/>
    <w:rsid w:val="2FF32F9D"/>
    <w:rsid w:val="2FFF6C38"/>
    <w:rsid w:val="300D13BA"/>
    <w:rsid w:val="30187998"/>
    <w:rsid w:val="3022DA2E"/>
    <w:rsid w:val="303BB98F"/>
    <w:rsid w:val="304A5731"/>
    <w:rsid w:val="3063BCB2"/>
    <w:rsid w:val="30648B75"/>
    <w:rsid w:val="30697F71"/>
    <w:rsid w:val="3071C58E"/>
    <w:rsid w:val="3075EE9C"/>
    <w:rsid w:val="3076E49B"/>
    <w:rsid w:val="30859B7A"/>
    <w:rsid w:val="308BFFDE"/>
    <w:rsid w:val="309612EA"/>
    <w:rsid w:val="30AFBC69"/>
    <w:rsid w:val="30B7F276"/>
    <w:rsid w:val="30EC45AD"/>
    <w:rsid w:val="30EF4CF2"/>
    <w:rsid w:val="30F1A6EF"/>
    <w:rsid w:val="30F58E39"/>
    <w:rsid w:val="310A5AD9"/>
    <w:rsid w:val="310E0FA3"/>
    <w:rsid w:val="310E3E79"/>
    <w:rsid w:val="3114DA4D"/>
    <w:rsid w:val="31280CE2"/>
    <w:rsid w:val="31316784"/>
    <w:rsid w:val="314463F1"/>
    <w:rsid w:val="314F9450"/>
    <w:rsid w:val="31545C0E"/>
    <w:rsid w:val="31588056"/>
    <w:rsid w:val="31617FC1"/>
    <w:rsid w:val="316292A8"/>
    <w:rsid w:val="316B4A75"/>
    <w:rsid w:val="316E9EEC"/>
    <w:rsid w:val="3170C972"/>
    <w:rsid w:val="3175E051"/>
    <w:rsid w:val="31944B32"/>
    <w:rsid w:val="319E5EF5"/>
    <w:rsid w:val="31A13B6B"/>
    <w:rsid w:val="31B03CEC"/>
    <w:rsid w:val="31B93B30"/>
    <w:rsid w:val="31BD8A88"/>
    <w:rsid w:val="31C80F33"/>
    <w:rsid w:val="31C83AD1"/>
    <w:rsid w:val="31F2B6B7"/>
    <w:rsid w:val="31F748AA"/>
    <w:rsid w:val="31FAF542"/>
    <w:rsid w:val="3204817D"/>
    <w:rsid w:val="321C8056"/>
    <w:rsid w:val="3245BEF2"/>
    <w:rsid w:val="3253C2D7"/>
    <w:rsid w:val="325F94C0"/>
    <w:rsid w:val="32881D0B"/>
    <w:rsid w:val="328FE55D"/>
    <w:rsid w:val="3296CDBD"/>
    <w:rsid w:val="329E9762"/>
    <w:rsid w:val="32A410DD"/>
    <w:rsid w:val="32E8B855"/>
    <w:rsid w:val="32F450B7"/>
    <w:rsid w:val="32FDCDC9"/>
    <w:rsid w:val="33008E5B"/>
    <w:rsid w:val="33054737"/>
    <w:rsid w:val="330846FD"/>
    <w:rsid w:val="331005A7"/>
    <w:rsid w:val="3321D3CD"/>
    <w:rsid w:val="33266FE7"/>
    <w:rsid w:val="332D35C0"/>
    <w:rsid w:val="3335D7D7"/>
    <w:rsid w:val="33382562"/>
    <w:rsid w:val="333C81A3"/>
    <w:rsid w:val="33435664"/>
    <w:rsid w:val="3362B6F2"/>
    <w:rsid w:val="336A6A79"/>
    <w:rsid w:val="336C2B9C"/>
    <w:rsid w:val="33767E80"/>
    <w:rsid w:val="338C2A69"/>
    <w:rsid w:val="338F2783"/>
    <w:rsid w:val="339393DD"/>
    <w:rsid w:val="33972FD2"/>
    <w:rsid w:val="33A3657A"/>
    <w:rsid w:val="33A7DC8C"/>
    <w:rsid w:val="33AD891C"/>
    <w:rsid w:val="33B3A19A"/>
    <w:rsid w:val="33B9AE79"/>
    <w:rsid w:val="33D059EE"/>
    <w:rsid w:val="33E18F53"/>
    <w:rsid w:val="33E60605"/>
    <w:rsid w:val="34084C9C"/>
    <w:rsid w:val="341EE281"/>
    <w:rsid w:val="342278EE"/>
    <w:rsid w:val="3428580B"/>
    <w:rsid w:val="342911FD"/>
    <w:rsid w:val="343757F4"/>
    <w:rsid w:val="3448BCAC"/>
    <w:rsid w:val="344E6FB9"/>
    <w:rsid w:val="3455B576"/>
    <w:rsid w:val="348401BC"/>
    <w:rsid w:val="3484FCC7"/>
    <w:rsid w:val="3487A543"/>
    <w:rsid w:val="348C286F"/>
    <w:rsid w:val="348CFE17"/>
    <w:rsid w:val="349034E2"/>
    <w:rsid w:val="34A2841C"/>
    <w:rsid w:val="34A50626"/>
    <w:rsid w:val="34B50601"/>
    <w:rsid w:val="34B9B0B3"/>
    <w:rsid w:val="34C14207"/>
    <w:rsid w:val="34FD26AB"/>
    <w:rsid w:val="35042ABB"/>
    <w:rsid w:val="35063ADA"/>
    <w:rsid w:val="350A2076"/>
    <w:rsid w:val="350CE2FD"/>
    <w:rsid w:val="351371E3"/>
    <w:rsid w:val="352106E6"/>
    <w:rsid w:val="3522BAE1"/>
    <w:rsid w:val="35254BA9"/>
    <w:rsid w:val="35281E0D"/>
    <w:rsid w:val="352C746E"/>
    <w:rsid w:val="3535D9D8"/>
    <w:rsid w:val="354BB2CE"/>
    <w:rsid w:val="35542118"/>
    <w:rsid w:val="3557F431"/>
    <w:rsid w:val="356F88ED"/>
    <w:rsid w:val="3578CCF6"/>
    <w:rsid w:val="357D0F84"/>
    <w:rsid w:val="3582852C"/>
    <w:rsid w:val="359218CE"/>
    <w:rsid w:val="359514AC"/>
    <w:rsid w:val="35A87BEC"/>
    <w:rsid w:val="35AA5136"/>
    <w:rsid w:val="35D80904"/>
    <w:rsid w:val="35E1DF78"/>
    <w:rsid w:val="35E3F1BE"/>
    <w:rsid w:val="35E46C36"/>
    <w:rsid w:val="35E8052E"/>
    <w:rsid w:val="35EC0D74"/>
    <w:rsid w:val="35F467BE"/>
    <w:rsid w:val="360C6F42"/>
    <w:rsid w:val="360DCE8D"/>
    <w:rsid w:val="36230AB8"/>
    <w:rsid w:val="36244D6F"/>
    <w:rsid w:val="3628E64C"/>
    <w:rsid w:val="3631E910"/>
    <w:rsid w:val="3636A8C2"/>
    <w:rsid w:val="363AFEE0"/>
    <w:rsid w:val="363CB80C"/>
    <w:rsid w:val="3641BB99"/>
    <w:rsid w:val="364EC2B1"/>
    <w:rsid w:val="3651EA20"/>
    <w:rsid w:val="3679D72D"/>
    <w:rsid w:val="368FA18F"/>
    <w:rsid w:val="3690F496"/>
    <w:rsid w:val="369B8056"/>
    <w:rsid w:val="36A8A4A6"/>
    <w:rsid w:val="36ACF351"/>
    <w:rsid w:val="36C82EFD"/>
    <w:rsid w:val="36D2BC83"/>
    <w:rsid w:val="36DD01A2"/>
    <w:rsid w:val="36DFE267"/>
    <w:rsid w:val="36E45557"/>
    <w:rsid w:val="36F5B37E"/>
    <w:rsid w:val="36FABC92"/>
    <w:rsid w:val="371A6928"/>
    <w:rsid w:val="3725D239"/>
    <w:rsid w:val="372ED643"/>
    <w:rsid w:val="37350367"/>
    <w:rsid w:val="3738B477"/>
    <w:rsid w:val="373FB150"/>
    <w:rsid w:val="37421C36"/>
    <w:rsid w:val="374E1598"/>
    <w:rsid w:val="376DDFDA"/>
    <w:rsid w:val="377C5C32"/>
    <w:rsid w:val="378AB051"/>
    <w:rsid w:val="378AF3A6"/>
    <w:rsid w:val="378B2E45"/>
    <w:rsid w:val="3791D62F"/>
    <w:rsid w:val="3798A06F"/>
    <w:rsid w:val="37A2A146"/>
    <w:rsid w:val="37A74136"/>
    <w:rsid w:val="37CBE0D8"/>
    <w:rsid w:val="37D272A3"/>
    <w:rsid w:val="37DB387E"/>
    <w:rsid w:val="37E7D5C8"/>
    <w:rsid w:val="37E7F961"/>
    <w:rsid w:val="37EC9ED9"/>
    <w:rsid w:val="38099B16"/>
    <w:rsid w:val="380EFD34"/>
    <w:rsid w:val="3820D6EA"/>
    <w:rsid w:val="382251F5"/>
    <w:rsid w:val="38265887"/>
    <w:rsid w:val="3829108B"/>
    <w:rsid w:val="382AA0F4"/>
    <w:rsid w:val="38310FE0"/>
    <w:rsid w:val="38403329"/>
    <w:rsid w:val="3845501A"/>
    <w:rsid w:val="3847FAC9"/>
    <w:rsid w:val="384C6225"/>
    <w:rsid w:val="3851A0E4"/>
    <w:rsid w:val="38596A1C"/>
    <w:rsid w:val="385B9DB3"/>
    <w:rsid w:val="3861ADDD"/>
    <w:rsid w:val="38676F08"/>
    <w:rsid w:val="387177E8"/>
    <w:rsid w:val="38758B99"/>
    <w:rsid w:val="38976719"/>
    <w:rsid w:val="389E2C2A"/>
    <w:rsid w:val="38A0D4B7"/>
    <w:rsid w:val="38A5090C"/>
    <w:rsid w:val="38A532C1"/>
    <w:rsid w:val="38A9DBFE"/>
    <w:rsid w:val="38B586DE"/>
    <w:rsid w:val="38B5CA19"/>
    <w:rsid w:val="38C78BC9"/>
    <w:rsid w:val="38D30E02"/>
    <w:rsid w:val="38E2842B"/>
    <w:rsid w:val="38E6DA49"/>
    <w:rsid w:val="38EECC58"/>
    <w:rsid w:val="3902AB01"/>
    <w:rsid w:val="390554E3"/>
    <w:rsid w:val="39074F58"/>
    <w:rsid w:val="390AFAE1"/>
    <w:rsid w:val="390C454F"/>
    <w:rsid w:val="391A58F8"/>
    <w:rsid w:val="391EBF84"/>
    <w:rsid w:val="393FDEC8"/>
    <w:rsid w:val="3945332C"/>
    <w:rsid w:val="394A69DE"/>
    <w:rsid w:val="3962CF83"/>
    <w:rsid w:val="39711150"/>
    <w:rsid w:val="39761196"/>
    <w:rsid w:val="39867696"/>
    <w:rsid w:val="398E3AAD"/>
    <w:rsid w:val="39962010"/>
    <w:rsid w:val="39AF7FF0"/>
    <w:rsid w:val="39BBEBB5"/>
    <w:rsid w:val="39CE5D90"/>
    <w:rsid w:val="39D32118"/>
    <w:rsid w:val="39E5EE5E"/>
    <w:rsid w:val="39EE35F3"/>
    <w:rsid w:val="39F69AAF"/>
    <w:rsid w:val="39FEE972"/>
    <w:rsid w:val="3A1C18E2"/>
    <w:rsid w:val="3A1D1588"/>
    <w:rsid w:val="3A636CCE"/>
    <w:rsid w:val="3A7F2285"/>
    <w:rsid w:val="3A8447FA"/>
    <w:rsid w:val="3A89907E"/>
    <w:rsid w:val="3A8C760A"/>
    <w:rsid w:val="3A92312C"/>
    <w:rsid w:val="3A99F86E"/>
    <w:rsid w:val="3AA09E0B"/>
    <w:rsid w:val="3AA1571A"/>
    <w:rsid w:val="3AACFC9F"/>
    <w:rsid w:val="3ABC5B0F"/>
    <w:rsid w:val="3ABCB51E"/>
    <w:rsid w:val="3ABFA169"/>
    <w:rsid w:val="3AC525AC"/>
    <w:rsid w:val="3AD48CF2"/>
    <w:rsid w:val="3ADB9EF7"/>
    <w:rsid w:val="3AF44E39"/>
    <w:rsid w:val="3B0E48C5"/>
    <w:rsid w:val="3B1B1660"/>
    <w:rsid w:val="3B2919E9"/>
    <w:rsid w:val="3B2B1227"/>
    <w:rsid w:val="3B499055"/>
    <w:rsid w:val="3B5C204B"/>
    <w:rsid w:val="3B6DED71"/>
    <w:rsid w:val="3B7212A3"/>
    <w:rsid w:val="3B757C5E"/>
    <w:rsid w:val="3B78794F"/>
    <w:rsid w:val="3B7B2C0E"/>
    <w:rsid w:val="3B9E1C36"/>
    <w:rsid w:val="3BA6F003"/>
    <w:rsid w:val="3BB67035"/>
    <w:rsid w:val="3BC5CB14"/>
    <w:rsid w:val="3BD56614"/>
    <w:rsid w:val="3BDD14C3"/>
    <w:rsid w:val="3BDF4693"/>
    <w:rsid w:val="3BDF688C"/>
    <w:rsid w:val="3BE67F44"/>
    <w:rsid w:val="3BF75113"/>
    <w:rsid w:val="3C0CB2BD"/>
    <w:rsid w:val="3C109151"/>
    <w:rsid w:val="3C1E0039"/>
    <w:rsid w:val="3C36370F"/>
    <w:rsid w:val="3C3CA1DE"/>
    <w:rsid w:val="3C477B44"/>
    <w:rsid w:val="3C4D9642"/>
    <w:rsid w:val="3C637782"/>
    <w:rsid w:val="3C6BB3DB"/>
    <w:rsid w:val="3C9631F3"/>
    <w:rsid w:val="3C9B8F4E"/>
    <w:rsid w:val="3CA753EE"/>
    <w:rsid w:val="3CB08401"/>
    <w:rsid w:val="3CB6D027"/>
    <w:rsid w:val="3CBBA791"/>
    <w:rsid w:val="3CBDAC0B"/>
    <w:rsid w:val="3CC506F0"/>
    <w:rsid w:val="3CCDD3EF"/>
    <w:rsid w:val="3CCF55A5"/>
    <w:rsid w:val="3CD6DE84"/>
    <w:rsid w:val="3CD7637B"/>
    <w:rsid w:val="3CD85106"/>
    <w:rsid w:val="3CDFA63E"/>
    <w:rsid w:val="3CE3DEBB"/>
    <w:rsid w:val="3CECEF9E"/>
    <w:rsid w:val="3CF4FD34"/>
    <w:rsid w:val="3CF8454F"/>
    <w:rsid w:val="3CFF64C9"/>
    <w:rsid w:val="3D228DC9"/>
    <w:rsid w:val="3D333223"/>
    <w:rsid w:val="3D473E77"/>
    <w:rsid w:val="3D4B09A5"/>
    <w:rsid w:val="3D505DA1"/>
    <w:rsid w:val="3D53875A"/>
    <w:rsid w:val="3D6932C3"/>
    <w:rsid w:val="3D6F408C"/>
    <w:rsid w:val="3D76293A"/>
    <w:rsid w:val="3D7B38ED"/>
    <w:rsid w:val="3D7B6EC0"/>
    <w:rsid w:val="3D7E9831"/>
    <w:rsid w:val="3D7EE032"/>
    <w:rsid w:val="3DA7D4DA"/>
    <w:rsid w:val="3DAD5D47"/>
    <w:rsid w:val="3DADDB37"/>
    <w:rsid w:val="3DB23534"/>
    <w:rsid w:val="3DB434A9"/>
    <w:rsid w:val="3DBB53DA"/>
    <w:rsid w:val="3DC95892"/>
    <w:rsid w:val="3DD86064"/>
    <w:rsid w:val="3DE4ABF9"/>
    <w:rsid w:val="3DF56EA5"/>
    <w:rsid w:val="3DFDAEC4"/>
    <w:rsid w:val="3E10E723"/>
    <w:rsid w:val="3E1A34F7"/>
    <w:rsid w:val="3E26D465"/>
    <w:rsid w:val="3E66A460"/>
    <w:rsid w:val="3E6BA726"/>
    <w:rsid w:val="3E89F987"/>
    <w:rsid w:val="3E8A302F"/>
    <w:rsid w:val="3E8D69DE"/>
    <w:rsid w:val="3E956F9D"/>
    <w:rsid w:val="3EA22959"/>
    <w:rsid w:val="3EA97285"/>
    <w:rsid w:val="3EAE77D8"/>
    <w:rsid w:val="3EB1D79D"/>
    <w:rsid w:val="3ED0045B"/>
    <w:rsid w:val="3ED0663F"/>
    <w:rsid w:val="3ED861B4"/>
    <w:rsid w:val="3EE9BAD9"/>
    <w:rsid w:val="3EEDC224"/>
    <w:rsid w:val="3F05CE77"/>
    <w:rsid w:val="3F0A0D61"/>
    <w:rsid w:val="3F0EA532"/>
    <w:rsid w:val="3F174DDD"/>
    <w:rsid w:val="3F1CC335"/>
    <w:rsid w:val="3F1D472C"/>
    <w:rsid w:val="3F201F65"/>
    <w:rsid w:val="3F3BC57B"/>
    <w:rsid w:val="3F42835E"/>
    <w:rsid w:val="3F434D5F"/>
    <w:rsid w:val="3F4AA7FA"/>
    <w:rsid w:val="3F546929"/>
    <w:rsid w:val="3F5D42E1"/>
    <w:rsid w:val="3F5F5766"/>
    <w:rsid w:val="3F7BF612"/>
    <w:rsid w:val="3F968F8A"/>
    <w:rsid w:val="3F96D4FA"/>
    <w:rsid w:val="3F9BD0F2"/>
    <w:rsid w:val="3FA3A69C"/>
    <w:rsid w:val="3FA4D58C"/>
    <w:rsid w:val="3FA6C66C"/>
    <w:rsid w:val="3FB0FD63"/>
    <w:rsid w:val="3FB66F7D"/>
    <w:rsid w:val="3FC5511B"/>
    <w:rsid w:val="3FCA0F29"/>
    <w:rsid w:val="3FCFF83B"/>
    <w:rsid w:val="3FE31277"/>
    <w:rsid w:val="3FE6EF7F"/>
    <w:rsid w:val="3FF9F0DB"/>
    <w:rsid w:val="3FFEB61B"/>
    <w:rsid w:val="4002A692"/>
    <w:rsid w:val="401E1E25"/>
    <w:rsid w:val="40297E50"/>
    <w:rsid w:val="402CDB93"/>
    <w:rsid w:val="4032F192"/>
    <w:rsid w:val="40375B6E"/>
    <w:rsid w:val="4037DF28"/>
    <w:rsid w:val="4038411B"/>
    <w:rsid w:val="403D54A9"/>
    <w:rsid w:val="4048ED81"/>
    <w:rsid w:val="405285B7"/>
    <w:rsid w:val="40659F13"/>
    <w:rsid w:val="406A10EF"/>
    <w:rsid w:val="408EEB27"/>
    <w:rsid w:val="4090CFEA"/>
    <w:rsid w:val="409185D8"/>
    <w:rsid w:val="4091E73D"/>
    <w:rsid w:val="4092AE2A"/>
    <w:rsid w:val="4092E6F1"/>
    <w:rsid w:val="40A57F69"/>
    <w:rsid w:val="40A90B3E"/>
    <w:rsid w:val="40AD3972"/>
    <w:rsid w:val="40B0D6E2"/>
    <w:rsid w:val="40BB0280"/>
    <w:rsid w:val="40C08DF6"/>
    <w:rsid w:val="40C0C45B"/>
    <w:rsid w:val="40C48A05"/>
    <w:rsid w:val="40D76B82"/>
    <w:rsid w:val="40DE53BF"/>
    <w:rsid w:val="40EA59B2"/>
    <w:rsid w:val="40EACDC3"/>
    <w:rsid w:val="410980F4"/>
    <w:rsid w:val="4145DAFC"/>
    <w:rsid w:val="41486F61"/>
    <w:rsid w:val="4159887A"/>
    <w:rsid w:val="4168C3D8"/>
    <w:rsid w:val="416F0071"/>
    <w:rsid w:val="41788AED"/>
    <w:rsid w:val="417C4385"/>
    <w:rsid w:val="41829C79"/>
    <w:rsid w:val="41A86754"/>
    <w:rsid w:val="41A8E99C"/>
    <w:rsid w:val="41B5DB5B"/>
    <w:rsid w:val="41BBC6A0"/>
    <w:rsid w:val="41BD007E"/>
    <w:rsid w:val="41C1016C"/>
    <w:rsid w:val="41C19DED"/>
    <w:rsid w:val="41C95F96"/>
    <w:rsid w:val="41D3782B"/>
    <w:rsid w:val="41E856A3"/>
    <w:rsid w:val="41ECEF04"/>
    <w:rsid w:val="41F16A72"/>
    <w:rsid w:val="41FE5F2F"/>
    <w:rsid w:val="42058A81"/>
    <w:rsid w:val="420EE365"/>
    <w:rsid w:val="422ABB88"/>
    <w:rsid w:val="422C0FA9"/>
    <w:rsid w:val="422C3462"/>
    <w:rsid w:val="422E3B23"/>
    <w:rsid w:val="42413DBC"/>
    <w:rsid w:val="425CECA0"/>
    <w:rsid w:val="42632C6A"/>
    <w:rsid w:val="4270FFF1"/>
    <w:rsid w:val="427A05F2"/>
    <w:rsid w:val="427B2DC4"/>
    <w:rsid w:val="428AC8B8"/>
    <w:rsid w:val="42C12513"/>
    <w:rsid w:val="42C328E4"/>
    <w:rsid w:val="42E00A45"/>
    <w:rsid w:val="42E235AC"/>
    <w:rsid w:val="42E5E788"/>
    <w:rsid w:val="42E6F113"/>
    <w:rsid w:val="42F10B67"/>
    <w:rsid w:val="43066319"/>
    <w:rsid w:val="430E4BDF"/>
    <w:rsid w:val="430F9EC6"/>
    <w:rsid w:val="431BEF79"/>
    <w:rsid w:val="431DD18B"/>
    <w:rsid w:val="43268D72"/>
    <w:rsid w:val="434307D2"/>
    <w:rsid w:val="434A4250"/>
    <w:rsid w:val="434F40F3"/>
    <w:rsid w:val="435F0E61"/>
    <w:rsid w:val="43612F6D"/>
    <w:rsid w:val="436A1D8D"/>
    <w:rsid w:val="4377996C"/>
    <w:rsid w:val="43910C61"/>
    <w:rsid w:val="43922477"/>
    <w:rsid w:val="43959772"/>
    <w:rsid w:val="43A74480"/>
    <w:rsid w:val="43B55E80"/>
    <w:rsid w:val="43B6607E"/>
    <w:rsid w:val="43CC3DF6"/>
    <w:rsid w:val="43D429D1"/>
    <w:rsid w:val="43D4E429"/>
    <w:rsid w:val="43D93F9A"/>
    <w:rsid w:val="43E12D20"/>
    <w:rsid w:val="43E81FC3"/>
    <w:rsid w:val="43EF74BE"/>
    <w:rsid w:val="4405398A"/>
    <w:rsid w:val="440CA36B"/>
    <w:rsid w:val="44148CB2"/>
    <w:rsid w:val="442CBD77"/>
    <w:rsid w:val="443A425D"/>
    <w:rsid w:val="444A1679"/>
    <w:rsid w:val="444B4D5F"/>
    <w:rsid w:val="446373EE"/>
    <w:rsid w:val="447A7FF7"/>
    <w:rsid w:val="44864A7B"/>
    <w:rsid w:val="44885F5F"/>
    <w:rsid w:val="4488DA31"/>
    <w:rsid w:val="449C8252"/>
    <w:rsid w:val="44A0AC60"/>
    <w:rsid w:val="44A0EF74"/>
    <w:rsid w:val="44A4F6EB"/>
    <w:rsid w:val="44B60A84"/>
    <w:rsid w:val="44B68DD0"/>
    <w:rsid w:val="44C2ED66"/>
    <w:rsid w:val="44C4EEF1"/>
    <w:rsid w:val="44C59EE4"/>
    <w:rsid w:val="44CA9F5A"/>
    <w:rsid w:val="44CFF741"/>
    <w:rsid w:val="44D0AA58"/>
    <w:rsid w:val="44DEE890"/>
    <w:rsid w:val="44FEA2C3"/>
    <w:rsid w:val="45049686"/>
    <w:rsid w:val="45091D5F"/>
    <w:rsid w:val="450CD3C2"/>
    <w:rsid w:val="451F0225"/>
    <w:rsid w:val="4527E801"/>
    <w:rsid w:val="452BFB04"/>
    <w:rsid w:val="4542DAF9"/>
    <w:rsid w:val="45465EC7"/>
    <w:rsid w:val="455797C0"/>
    <w:rsid w:val="4561594A"/>
    <w:rsid w:val="4568B663"/>
    <w:rsid w:val="456C26F4"/>
    <w:rsid w:val="457124A3"/>
    <w:rsid w:val="4572D5E7"/>
    <w:rsid w:val="457D0D5E"/>
    <w:rsid w:val="45886334"/>
    <w:rsid w:val="459EA3E9"/>
    <w:rsid w:val="45A1E213"/>
    <w:rsid w:val="45A6784A"/>
    <w:rsid w:val="45B8C714"/>
    <w:rsid w:val="45BB132E"/>
    <w:rsid w:val="45C98C31"/>
    <w:rsid w:val="45CA2836"/>
    <w:rsid w:val="45D33B74"/>
    <w:rsid w:val="45DEB784"/>
    <w:rsid w:val="45FDDEC6"/>
    <w:rsid w:val="46127035"/>
    <w:rsid w:val="461D29D7"/>
    <w:rsid w:val="4626932E"/>
    <w:rsid w:val="463864B7"/>
    <w:rsid w:val="465A0DA1"/>
    <w:rsid w:val="465E054F"/>
    <w:rsid w:val="46627E44"/>
    <w:rsid w:val="467AAA82"/>
    <w:rsid w:val="467B19C1"/>
    <w:rsid w:val="46836FC5"/>
    <w:rsid w:val="468C5F78"/>
    <w:rsid w:val="4690710B"/>
    <w:rsid w:val="4691F832"/>
    <w:rsid w:val="469ACDE3"/>
    <w:rsid w:val="46B3A224"/>
    <w:rsid w:val="46B83D5B"/>
    <w:rsid w:val="46C534AB"/>
    <w:rsid w:val="46C5B9DD"/>
    <w:rsid w:val="46CE4C92"/>
    <w:rsid w:val="46E52B89"/>
    <w:rsid w:val="46E73C72"/>
    <w:rsid w:val="46FC83AA"/>
    <w:rsid w:val="470B5F3B"/>
    <w:rsid w:val="471267DF"/>
    <w:rsid w:val="4719A854"/>
    <w:rsid w:val="472CF175"/>
    <w:rsid w:val="47349DF8"/>
    <w:rsid w:val="47354E10"/>
    <w:rsid w:val="4735BDA7"/>
    <w:rsid w:val="474850B7"/>
    <w:rsid w:val="474CDDA7"/>
    <w:rsid w:val="474CE66D"/>
    <w:rsid w:val="474E21DB"/>
    <w:rsid w:val="475B45AE"/>
    <w:rsid w:val="47609B0C"/>
    <w:rsid w:val="476BE0A5"/>
    <w:rsid w:val="47781312"/>
    <w:rsid w:val="4778937E"/>
    <w:rsid w:val="477B1F5D"/>
    <w:rsid w:val="477DD951"/>
    <w:rsid w:val="4781424F"/>
    <w:rsid w:val="47903F65"/>
    <w:rsid w:val="47994748"/>
    <w:rsid w:val="47A77632"/>
    <w:rsid w:val="47C68574"/>
    <w:rsid w:val="47CC40DC"/>
    <w:rsid w:val="47F9D836"/>
    <w:rsid w:val="47FD53C8"/>
    <w:rsid w:val="47FF6058"/>
    <w:rsid w:val="482B5B9A"/>
    <w:rsid w:val="482C7ADC"/>
    <w:rsid w:val="4832387C"/>
    <w:rsid w:val="483C87F9"/>
    <w:rsid w:val="48478C1E"/>
    <w:rsid w:val="4848A570"/>
    <w:rsid w:val="486194D3"/>
    <w:rsid w:val="48669023"/>
    <w:rsid w:val="4868D7D8"/>
    <w:rsid w:val="486E487B"/>
    <w:rsid w:val="487B26BF"/>
    <w:rsid w:val="487FFE41"/>
    <w:rsid w:val="489726F0"/>
    <w:rsid w:val="489C740A"/>
    <w:rsid w:val="48C955A5"/>
    <w:rsid w:val="48CD844F"/>
    <w:rsid w:val="48CDCAEA"/>
    <w:rsid w:val="48D5C6DF"/>
    <w:rsid w:val="48DA874D"/>
    <w:rsid w:val="48E6AFA1"/>
    <w:rsid w:val="48E965A4"/>
    <w:rsid w:val="48F2C5B6"/>
    <w:rsid w:val="48F47A10"/>
    <w:rsid w:val="491379EF"/>
    <w:rsid w:val="4915C0CE"/>
    <w:rsid w:val="491FC338"/>
    <w:rsid w:val="49210716"/>
    <w:rsid w:val="49264EA9"/>
    <w:rsid w:val="49369EA7"/>
    <w:rsid w:val="493A22AC"/>
    <w:rsid w:val="494232F1"/>
    <w:rsid w:val="4945B888"/>
    <w:rsid w:val="495A0B15"/>
    <w:rsid w:val="495AB7BD"/>
    <w:rsid w:val="496E8FC5"/>
    <w:rsid w:val="497CD37A"/>
    <w:rsid w:val="498D830C"/>
    <w:rsid w:val="4999D63C"/>
    <w:rsid w:val="49A20B92"/>
    <w:rsid w:val="49B08B3C"/>
    <w:rsid w:val="49C0939B"/>
    <w:rsid w:val="49C49EE0"/>
    <w:rsid w:val="49C8ED88"/>
    <w:rsid w:val="49D1B560"/>
    <w:rsid w:val="49D94AB4"/>
    <w:rsid w:val="49DCB190"/>
    <w:rsid w:val="49DFA059"/>
    <w:rsid w:val="49E55504"/>
    <w:rsid w:val="4A03FFAE"/>
    <w:rsid w:val="4A0A6B1E"/>
    <w:rsid w:val="4A1A7A75"/>
    <w:rsid w:val="4A2C36D8"/>
    <w:rsid w:val="4A364A9C"/>
    <w:rsid w:val="4A3A5C8F"/>
    <w:rsid w:val="4A3F33CD"/>
    <w:rsid w:val="4A4B69DA"/>
    <w:rsid w:val="4A507E81"/>
    <w:rsid w:val="4A62453D"/>
    <w:rsid w:val="4A702710"/>
    <w:rsid w:val="4A7CB240"/>
    <w:rsid w:val="4A7F537E"/>
    <w:rsid w:val="4A8487C3"/>
    <w:rsid w:val="4A853605"/>
    <w:rsid w:val="4A9C76EF"/>
    <w:rsid w:val="4AA0EA81"/>
    <w:rsid w:val="4AAFDCD5"/>
    <w:rsid w:val="4AE60DDC"/>
    <w:rsid w:val="4AFB42E3"/>
    <w:rsid w:val="4B0C2F3E"/>
    <w:rsid w:val="4B13097F"/>
    <w:rsid w:val="4B1C0E8E"/>
    <w:rsid w:val="4B1C3B25"/>
    <w:rsid w:val="4B329985"/>
    <w:rsid w:val="4B35A69D"/>
    <w:rsid w:val="4B41262A"/>
    <w:rsid w:val="4B44079F"/>
    <w:rsid w:val="4B551469"/>
    <w:rsid w:val="4B558D5E"/>
    <w:rsid w:val="4B577076"/>
    <w:rsid w:val="4B62A52F"/>
    <w:rsid w:val="4B650D60"/>
    <w:rsid w:val="4B68B9F8"/>
    <w:rsid w:val="4B6E5019"/>
    <w:rsid w:val="4B709BEB"/>
    <w:rsid w:val="4B8ED1CE"/>
    <w:rsid w:val="4BB3B7E7"/>
    <w:rsid w:val="4BC45AA1"/>
    <w:rsid w:val="4BDC917B"/>
    <w:rsid w:val="4BE46EE0"/>
    <w:rsid w:val="4BE48DC4"/>
    <w:rsid w:val="4BE8B684"/>
    <w:rsid w:val="4BFCC7BC"/>
    <w:rsid w:val="4C0281E7"/>
    <w:rsid w:val="4C049B0E"/>
    <w:rsid w:val="4C04F473"/>
    <w:rsid w:val="4C068E80"/>
    <w:rsid w:val="4C128336"/>
    <w:rsid w:val="4C1EE6EA"/>
    <w:rsid w:val="4C260FE9"/>
    <w:rsid w:val="4C2C517A"/>
    <w:rsid w:val="4C370BA7"/>
    <w:rsid w:val="4C3E15A9"/>
    <w:rsid w:val="4C43A405"/>
    <w:rsid w:val="4C43E6F6"/>
    <w:rsid w:val="4C461C5A"/>
    <w:rsid w:val="4C4C86A6"/>
    <w:rsid w:val="4C584DE8"/>
    <w:rsid w:val="4C63E7A9"/>
    <w:rsid w:val="4C812346"/>
    <w:rsid w:val="4CA2AD6D"/>
    <w:rsid w:val="4CAD8884"/>
    <w:rsid w:val="4CADB13E"/>
    <w:rsid w:val="4CB420FC"/>
    <w:rsid w:val="4CBC5082"/>
    <w:rsid w:val="4CBC75AA"/>
    <w:rsid w:val="4CC6D5F2"/>
    <w:rsid w:val="4CCD3D86"/>
    <w:rsid w:val="4CCD91E3"/>
    <w:rsid w:val="4CDA70E5"/>
    <w:rsid w:val="4CE38E57"/>
    <w:rsid w:val="4CE6C3A2"/>
    <w:rsid w:val="4CE94F49"/>
    <w:rsid w:val="4CEC9675"/>
    <w:rsid w:val="4CFF7168"/>
    <w:rsid w:val="4D196EA6"/>
    <w:rsid w:val="4D2CC655"/>
    <w:rsid w:val="4D3BA404"/>
    <w:rsid w:val="4D46CC17"/>
    <w:rsid w:val="4D480512"/>
    <w:rsid w:val="4D54025B"/>
    <w:rsid w:val="4D7C51A1"/>
    <w:rsid w:val="4D8021E0"/>
    <w:rsid w:val="4DA13C0D"/>
    <w:rsid w:val="4DCBBF9D"/>
    <w:rsid w:val="4DEB6911"/>
    <w:rsid w:val="4DF7BBB3"/>
    <w:rsid w:val="4DF8CEC2"/>
    <w:rsid w:val="4E18FD8D"/>
    <w:rsid w:val="4E1D73E5"/>
    <w:rsid w:val="4E216AB1"/>
    <w:rsid w:val="4E311E38"/>
    <w:rsid w:val="4E3BC805"/>
    <w:rsid w:val="4E4DDD02"/>
    <w:rsid w:val="4E55B112"/>
    <w:rsid w:val="4E66AA55"/>
    <w:rsid w:val="4E70547D"/>
    <w:rsid w:val="4E7979BE"/>
    <w:rsid w:val="4E7C2508"/>
    <w:rsid w:val="4E7D8081"/>
    <w:rsid w:val="4E829403"/>
    <w:rsid w:val="4E8C155B"/>
    <w:rsid w:val="4EA1F07A"/>
    <w:rsid w:val="4EA5DDE1"/>
    <w:rsid w:val="4EBC9EBC"/>
    <w:rsid w:val="4ED9484C"/>
    <w:rsid w:val="4EE26196"/>
    <w:rsid w:val="4EE4F463"/>
    <w:rsid w:val="4EE911C6"/>
    <w:rsid w:val="4EFDA7EA"/>
    <w:rsid w:val="4EFF1A47"/>
    <w:rsid w:val="4F027C90"/>
    <w:rsid w:val="4F0612FD"/>
    <w:rsid w:val="4F06CE32"/>
    <w:rsid w:val="4F14AD0B"/>
    <w:rsid w:val="4F1D4253"/>
    <w:rsid w:val="4F251D99"/>
    <w:rsid w:val="4F26C873"/>
    <w:rsid w:val="4F476CB7"/>
    <w:rsid w:val="4F53B331"/>
    <w:rsid w:val="4F5BC387"/>
    <w:rsid w:val="4F5C10FF"/>
    <w:rsid w:val="4F5F188F"/>
    <w:rsid w:val="4F729D5D"/>
    <w:rsid w:val="4F73A883"/>
    <w:rsid w:val="4F7AB687"/>
    <w:rsid w:val="4F872F2C"/>
    <w:rsid w:val="4F8C0640"/>
    <w:rsid w:val="4F8E572F"/>
    <w:rsid w:val="4F923CD0"/>
    <w:rsid w:val="4F93218E"/>
    <w:rsid w:val="4FAE530A"/>
    <w:rsid w:val="4FBF7E95"/>
    <w:rsid w:val="4FC2108D"/>
    <w:rsid w:val="4FC737B5"/>
    <w:rsid w:val="4FC7CE32"/>
    <w:rsid w:val="4FDE3A56"/>
    <w:rsid w:val="4FE28B87"/>
    <w:rsid w:val="5003E04E"/>
    <w:rsid w:val="5004DE48"/>
    <w:rsid w:val="5009B001"/>
    <w:rsid w:val="500A5CA9"/>
    <w:rsid w:val="500B8101"/>
    <w:rsid w:val="501ADD9C"/>
    <w:rsid w:val="501E6464"/>
    <w:rsid w:val="5026D372"/>
    <w:rsid w:val="5032B174"/>
    <w:rsid w:val="504A02CB"/>
    <w:rsid w:val="504EA6F0"/>
    <w:rsid w:val="505E76F8"/>
    <w:rsid w:val="506564E7"/>
    <w:rsid w:val="50662D21"/>
    <w:rsid w:val="5078B4D2"/>
    <w:rsid w:val="50835CE8"/>
    <w:rsid w:val="50934E68"/>
    <w:rsid w:val="509FAC81"/>
    <w:rsid w:val="50CB2BBB"/>
    <w:rsid w:val="50CDFC81"/>
    <w:rsid w:val="50CE5F58"/>
    <w:rsid w:val="50EDE0E4"/>
    <w:rsid w:val="50F7D6C8"/>
    <w:rsid w:val="50FD72F4"/>
    <w:rsid w:val="50FE7FFD"/>
    <w:rsid w:val="510F364B"/>
    <w:rsid w:val="511163BC"/>
    <w:rsid w:val="5116D70F"/>
    <w:rsid w:val="511BED8B"/>
    <w:rsid w:val="51249159"/>
    <w:rsid w:val="512A2790"/>
    <w:rsid w:val="512D2FA1"/>
    <w:rsid w:val="513320FC"/>
    <w:rsid w:val="5138B4B4"/>
    <w:rsid w:val="513FEF5D"/>
    <w:rsid w:val="516C7DA0"/>
    <w:rsid w:val="5171CCFF"/>
    <w:rsid w:val="51758E62"/>
    <w:rsid w:val="517D2B97"/>
    <w:rsid w:val="517E651F"/>
    <w:rsid w:val="517F12EF"/>
    <w:rsid w:val="5188E230"/>
    <w:rsid w:val="5190376E"/>
    <w:rsid w:val="51972CAC"/>
    <w:rsid w:val="51A035F5"/>
    <w:rsid w:val="51B3183A"/>
    <w:rsid w:val="51B40EDD"/>
    <w:rsid w:val="51B93385"/>
    <w:rsid w:val="51C9832C"/>
    <w:rsid w:val="51CC5927"/>
    <w:rsid w:val="51D98E7E"/>
    <w:rsid w:val="51DB8CD9"/>
    <w:rsid w:val="51DE1BD9"/>
    <w:rsid w:val="51E66AE6"/>
    <w:rsid w:val="51E9047D"/>
    <w:rsid w:val="51E9C6D3"/>
    <w:rsid w:val="51EFEA30"/>
    <w:rsid w:val="520A8F1F"/>
    <w:rsid w:val="520FEF6A"/>
    <w:rsid w:val="52148987"/>
    <w:rsid w:val="521CE162"/>
    <w:rsid w:val="52225AFD"/>
    <w:rsid w:val="5233B5E4"/>
    <w:rsid w:val="5260B57F"/>
    <w:rsid w:val="52AFE599"/>
    <w:rsid w:val="52BECE23"/>
    <w:rsid w:val="52CE09DB"/>
    <w:rsid w:val="52D791D9"/>
    <w:rsid w:val="52EE15D4"/>
    <w:rsid w:val="52EED2DF"/>
    <w:rsid w:val="52FAA997"/>
    <w:rsid w:val="53011F31"/>
    <w:rsid w:val="530470B3"/>
    <w:rsid w:val="531796E7"/>
    <w:rsid w:val="532DAB43"/>
    <w:rsid w:val="532DD20E"/>
    <w:rsid w:val="532F50D8"/>
    <w:rsid w:val="533F8A5B"/>
    <w:rsid w:val="53442086"/>
    <w:rsid w:val="534DC6B7"/>
    <w:rsid w:val="5352BFD1"/>
    <w:rsid w:val="5357E099"/>
    <w:rsid w:val="535CA879"/>
    <w:rsid w:val="5366A773"/>
    <w:rsid w:val="536A7512"/>
    <w:rsid w:val="537555E0"/>
    <w:rsid w:val="537BA9C0"/>
    <w:rsid w:val="5383F49F"/>
    <w:rsid w:val="538824D1"/>
    <w:rsid w:val="53AB0932"/>
    <w:rsid w:val="53BBFC39"/>
    <w:rsid w:val="53BD57FC"/>
    <w:rsid w:val="53C0403F"/>
    <w:rsid w:val="53C45DC1"/>
    <w:rsid w:val="53D5750B"/>
    <w:rsid w:val="53D97EA7"/>
    <w:rsid w:val="53DD4E59"/>
    <w:rsid w:val="53EF854F"/>
    <w:rsid w:val="53FF2C8F"/>
    <w:rsid w:val="5404C3A1"/>
    <w:rsid w:val="54131CB1"/>
    <w:rsid w:val="5418F6F4"/>
    <w:rsid w:val="5427412E"/>
    <w:rsid w:val="5444237E"/>
    <w:rsid w:val="5458DEC9"/>
    <w:rsid w:val="545CA79A"/>
    <w:rsid w:val="5472DAE2"/>
    <w:rsid w:val="548A0A06"/>
    <w:rsid w:val="548E4C20"/>
    <w:rsid w:val="54984ECF"/>
    <w:rsid w:val="54A33073"/>
    <w:rsid w:val="54AE7365"/>
    <w:rsid w:val="54B4A8AF"/>
    <w:rsid w:val="54C0B4F3"/>
    <w:rsid w:val="54C0CF74"/>
    <w:rsid w:val="54C6DAEC"/>
    <w:rsid w:val="54CD3600"/>
    <w:rsid w:val="54D5666F"/>
    <w:rsid w:val="54DEDAFD"/>
    <w:rsid w:val="54ED216C"/>
    <w:rsid w:val="54EE9032"/>
    <w:rsid w:val="550159C5"/>
    <w:rsid w:val="55086E69"/>
    <w:rsid w:val="5508A2C7"/>
    <w:rsid w:val="5517DD71"/>
    <w:rsid w:val="5518241F"/>
    <w:rsid w:val="55370980"/>
    <w:rsid w:val="554922FC"/>
    <w:rsid w:val="554D0B49"/>
    <w:rsid w:val="555AD1F3"/>
    <w:rsid w:val="556E3B29"/>
    <w:rsid w:val="557280E7"/>
    <w:rsid w:val="55781E31"/>
    <w:rsid w:val="5578A88B"/>
    <w:rsid w:val="5582427F"/>
    <w:rsid w:val="55868F58"/>
    <w:rsid w:val="558E3EAC"/>
    <w:rsid w:val="5595BD28"/>
    <w:rsid w:val="55AD4510"/>
    <w:rsid w:val="55B1AAC7"/>
    <w:rsid w:val="55C99591"/>
    <w:rsid w:val="55DBE5C2"/>
    <w:rsid w:val="55DC1C27"/>
    <w:rsid w:val="55F0CA0F"/>
    <w:rsid w:val="55F7B88D"/>
    <w:rsid w:val="5622A513"/>
    <w:rsid w:val="5623AE8D"/>
    <w:rsid w:val="562630AE"/>
    <w:rsid w:val="564BF41A"/>
    <w:rsid w:val="56549384"/>
    <w:rsid w:val="5662A1DA"/>
    <w:rsid w:val="56639B23"/>
    <w:rsid w:val="567EC2E3"/>
    <w:rsid w:val="5682973C"/>
    <w:rsid w:val="568CCE77"/>
    <w:rsid w:val="56956C6B"/>
    <w:rsid w:val="56999ADB"/>
    <w:rsid w:val="569A8BD7"/>
    <w:rsid w:val="569BE5A3"/>
    <w:rsid w:val="56B4475C"/>
    <w:rsid w:val="56C02F98"/>
    <w:rsid w:val="56C64539"/>
    <w:rsid w:val="56C6B478"/>
    <w:rsid w:val="56F503F2"/>
    <w:rsid w:val="5706D477"/>
    <w:rsid w:val="570DFC8D"/>
    <w:rsid w:val="570EC914"/>
    <w:rsid w:val="5730A5BA"/>
    <w:rsid w:val="574BC8F9"/>
    <w:rsid w:val="5757D4FD"/>
    <w:rsid w:val="57661232"/>
    <w:rsid w:val="576D6120"/>
    <w:rsid w:val="57798C2B"/>
    <w:rsid w:val="578CA953"/>
    <w:rsid w:val="57A8ED65"/>
    <w:rsid w:val="57AAC97D"/>
    <w:rsid w:val="57AAE4A2"/>
    <w:rsid w:val="57B985E4"/>
    <w:rsid w:val="57BA067E"/>
    <w:rsid w:val="57CC70F8"/>
    <w:rsid w:val="57DD2F54"/>
    <w:rsid w:val="57EB6847"/>
    <w:rsid w:val="57F1DA10"/>
    <w:rsid w:val="57F30991"/>
    <w:rsid w:val="57FF45E4"/>
    <w:rsid w:val="580FCEE7"/>
    <w:rsid w:val="5817F81D"/>
    <w:rsid w:val="581F0A01"/>
    <w:rsid w:val="581FB8EB"/>
    <w:rsid w:val="5829401E"/>
    <w:rsid w:val="582DBD5C"/>
    <w:rsid w:val="5843F065"/>
    <w:rsid w:val="58468F77"/>
    <w:rsid w:val="585EF904"/>
    <w:rsid w:val="587BD8A6"/>
    <w:rsid w:val="587EBB95"/>
    <w:rsid w:val="5882A451"/>
    <w:rsid w:val="588933FF"/>
    <w:rsid w:val="58953438"/>
    <w:rsid w:val="58A6AFB0"/>
    <w:rsid w:val="58C6C38A"/>
    <w:rsid w:val="58E1389D"/>
    <w:rsid w:val="58E78BF4"/>
    <w:rsid w:val="58EA5220"/>
    <w:rsid w:val="5932B8E2"/>
    <w:rsid w:val="5970AEB6"/>
    <w:rsid w:val="5974F9EE"/>
    <w:rsid w:val="5986D4BA"/>
    <w:rsid w:val="598BFC22"/>
    <w:rsid w:val="598C3446"/>
    <w:rsid w:val="59D35F60"/>
    <w:rsid w:val="59E57C3E"/>
    <w:rsid w:val="59FE3A46"/>
    <w:rsid w:val="5A24D28A"/>
    <w:rsid w:val="5A2A3309"/>
    <w:rsid w:val="5A2E5E3F"/>
    <w:rsid w:val="5A309532"/>
    <w:rsid w:val="5A41589C"/>
    <w:rsid w:val="5A47C985"/>
    <w:rsid w:val="5A514C08"/>
    <w:rsid w:val="5A5AEB4D"/>
    <w:rsid w:val="5A6CCDF6"/>
    <w:rsid w:val="5A70FDC9"/>
    <w:rsid w:val="5A819FF2"/>
    <w:rsid w:val="5A981A3A"/>
    <w:rsid w:val="5A99EA45"/>
    <w:rsid w:val="5AB2298C"/>
    <w:rsid w:val="5AB4DBF3"/>
    <w:rsid w:val="5AE8A477"/>
    <w:rsid w:val="5AEE1D35"/>
    <w:rsid w:val="5AF20463"/>
    <w:rsid w:val="5B2F2E04"/>
    <w:rsid w:val="5B51A766"/>
    <w:rsid w:val="5B6BF5B4"/>
    <w:rsid w:val="5B771115"/>
    <w:rsid w:val="5B7C2EF8"/>
    <w:rsid w:val="5BB72004"/>
    <w:rsid w:val="5BBD7195"/>
    <w:rsid w:val="5BBDE43B"/>
    <w:rsid w:val="5BBFC372"/>
    <w:rsid w:val="5BC000DB"/>
    <w:rsid w:val="5BCA4601"/>
    <w:rsid w:val="5BCFF73D"/>
    <w:rsid w:val="5BD34A1B"/>
    <w:rsid w:val="5BE3EE01"/>
    <w:rsid w:val="5BE7EA0F"/>
    <w:rsid w:val="5C10B3EC"/>
    <w:rsid w:val="5C1BED48"/>
    <w:rsid w:val="5C1EED0E"/>
    <w:rsid w:val="5C21AE5D"/>
    <w:rsid w:val="5C265F97"/>
    <w:rsid w:val="5C2A4087"/>
    <w:rsid w:val="5C3EC4CB"/>
    <w:rsid w:val="5C576AEA"/>
    <w:rsid w:val="5C5A4AEA"/>
    <w:rsid w:val="5C5B7D51"/>
    <w:rsid w:val="5C5E98BF"/>
    <w:rsid w:val="5C743823"/>
    <w:rsid w:val="5C7EC518"/>
    <w:rsid w:val="5C8D467E"/>
    <w:rsid w:val="5C94EECD"/>
    <w:rsid w:val="5CA32D2B"/>
    <w:rsid w:val="5CADB725"/>
    <w:rsid w:val="5CAE7096"/>
    <w:rsid w:val="5CBD385D"/>
    <w:rsid w:val="5CD0DE9A"/>
    <w:rsid w:val="5CEE383C"/>
    <w:rsid w:val="5CF002EE"/>
    <w:rsid w:val="5CF00E81"/>
    <w:rsid w:val="5CF9CF0C"/>
    <w:rsid w:val="5D05181E"/>
    <w:rsid w:val="5D250A9C"/>
    <w:rsid w:val="5D2B3928"/>
    <w:rsid w:val="5D2E165D"/>
    <w:rsid w:val="5D35ABCA"/>
    <w:rsid w:val="5D3A8801"/>
    <w:rsid w:val="5D3B68F9"/>
    <w:rsid w:val="5D53D91E"/>
    <w:rsid w:val="5D631024"/>
    <w:rsid w:val="5D67C9F6"/>
    <w:rsid w:val="5D6A22B4"/>
    <w:rsid w:val="5D6C30DC"/>
    <w:rsid w:val="5D6E9E67"/>
    <w:rsid w:val="5D760E7C"/>
    <w:rsid w:val="5D7B7A5A"/>
    <w:rsid w:val="5D7D1FB1"/>
    <w:rsid w:val="5D8178B0"/>
    <w:rsid w:val="5D9DFE06"/>
    <w:rsid w:val="5DA269A7"/>
    <w:rsid w:val="5DBA9CC0"/>
    <w:rsid w:val="5DBB6524"/>
    <w:rsid w:val="5DC38FDB"/>
    <w:rsid w:val="5DC78864"/>
    <w:rsid w:val="5DC7E971"/>
    <w:rsid w:val="5DD30365"/>
    <w:rsid w:val="5DD9E01D"/>
    <w:rsid w:val="5DDD002B"/>
    <w:rsid w:val="5DE17394"/>
    <w:rsid w:val="5DE698B2"/>
    <w:rsid w:val="5DE8CE2F"/>
    <w:rsid w:val="5DF2B3F3"/>
    <w:rsid w:val="5E0E7116"/>
    <w:rsid w:val="5E1B41AB"/>
    <w:rsid w:val="5E237A70"/>
    <w:rsid w:val="5E28FC27"/>
    <w:rsid w:val="5E2FFB51"/>
    <w:rsid w:val="5E32906D"/>
    <w:rsid w:val="5E47B839"/>
    <w:rsid w:val="5E605203"/>
    <w:rsid w:val="5E6CAB84"/>
    <w:rsid w:val="5E6CE976"/>
    <w:rsid w:val="5E6D38ED"/>
    <w:rsid w:val="5E704E0D"/>
    <w:rsid w:val="5E7552FF"/>
    <w:rsid w:val="5E82F53D"/>
    <w:rsid w:val="5E8C4389"/>
    <w:rsid w:val="5E9099ED"/>
    <w:rsid w:val="5E97BD1A"/>
    <w:rsid w:val="5E9A6940"/>
    <w:rsid w:val="5EC00378"/>
    <w:rsid w:val="5EC00D1A"/>
    <w:rsid w:val="5EC4D70C"/>
    <w:rsid w:val="5EC8A04A"/>
    <w:rsid w:val="5EDF84C9"/>
    <w:rsid w:val="5EE4BD04"/>
    <w:rsid w:val="5EE762E5"/>
    <w:rsid w:val="5EFF45EC"/>
    <w:rsid w:val="5F01E6C3"/>
    <w:rsid w:val="5F058D0D"/>
    <w:rsid w:val="5F0AEE71"/>
    <w:rsid w:val="5F16731A"/>
    <w:rsid w:val="5F1A3DC0"/>
    <w:rsid w:val="5F298B35"/>
    <w:rsid w:val="5F340C8A"/>
    <w:rsid w:val="5F3B4635"/>
    <w:rsid w:val="5F521537"/>
    <w:rsid w:val="5F5C4092"/>
    <w:rsid w:val="5F7F1AB5"/>
    <w:rsid w:val="5F804020"/>
    <w:rsid w:val="5F95C41E"/>
    <w:rsid w:val="5FA04683"/>
    <w:rsid w:val="5FAA3825"/>
    <w:rsid w:val="5FB094F2"/>
    <w:rsid w:val="5FB6A7FE"/>
    <w:rsid w:val="5FB86C81"/>
    <w:rsid w:val="5FBC0788"/>
    <w:rsid w:val="5FD0A89C"/>
    <w:rsid w:val="5FEBDE22"/>
    <w:rsid w:val="5FEC2381"/>
    <w:rsid w:val="5FF0D790"/>
    <w:rsid w:val="5FF1FEC4"/>
    <w:rsid w:val="5FF2B721"/>
    <w:rsid w:val="5FF441A7"/>
    <w:rsid w:val="6002C85B"/>
    <w:rsid w:val="60297982"/>
    <w:rsid w:val="602D8433"/>
    <w:rsid w:val="603EF20B"/>
    <w:rsid w:val="60450AF5"/>
    <w:rsid w:val="60494B38"/>
    <w:rsid w:val="60499811"/>
    <w:rsid w:val="60509728"/>
    <w:rsid w:val="60541966"/>
    <w:rsid w:val="605FDED2"/>
    <w:rsid w:val="606E7071"/>
    <w:rsid w:val="60738B0B"/>
    <w:rsid w:val="6073969E"/>
    <w:rsid w:val="607CF5FD"/>
    <w:rsid w:val="608808C3"/>
    <w:rsid w:val="608956B7"/>
    <w:rsid w:val="608CAC0A"/>
    <w:rsid w:val="60970CFA"/>
    <w:rsid w:val="609A196E"/>
    <w:rsid w:val="60A280A1"/>
    <w:rsid w:val="60D186F0"/>
    <w:rsid w:val="60D5B4D5"/>
    <w:rsid w:val="60DD7F27"/>
    <w:rsid w:val="60F84908"/>
    <w:rsid w:val="610A0514"/>
    <w:rsid w:val="6121C8F9"/>
    <w:rsid w:val="6125F90F"/>
    <w:rsid w:val="61299738"/>
    <w:rsid w:val="614C2D70"/>
    <w:rsid w:val="615C4732"/>
    <w:rsid w:val="61731EE4"/>
    <w:rsid w:val="61776B00"/>
    <w:rsid w:val="617A59D5"/>
    <w:rsid w:val="6183F3CC"/>
    <w:rsid w:val="61A69391"/>
    <w:rsid w:val="61A86FD7"/>
    <w:rsid w:val="61BDFBA7"/>
    <w:rsid w:val="61CDEEC6"/>
    <w:rsid w:val="61D9CD37"/>
    <w:rsid w:val="61E5309F"/>
    <w:rsid w:val="61E6769F"/>
    <w:rsid w:val="61F43F60"/>
    <w:rsid w:val="6215E417"/>
    <w:rsid w:val="62205F28"/>
    <w:rsid w:val="62337C49"/>
    <w:rsid w:val="623F5D27"/>
    <w:rsid w:val="624242A3"/>
    <w:rsid w:val="624D61EF"/>
    <w:rsid w:val="6257C712"/>
    <w:rsid w:val="6265CA9B"/>
    <w:rsid w:val="6268A7F3"/>
    <w:rsid w:val="627F9A90"/>
    <w:rsid w:val="6280C7CF"/>
    <w:rsid w:val="62A0383C"/>
    <w:rsid w:val="62BFF43A"/>
    <w:rsid w:val="62C23D1C"/>
    <w:rsid w:val="62C6A729"/>
    <w:rsid w:val="62C9AE88"/>
    <w:rsid w:val="62CEA64F"/>
    <w:rsid w:val="62D76625"/>
    <w:rsid w:val="6308ABB6"/>
    <w:rsid w:val="630F06F9"/>
    <w:rsid w:val="630FC1F3"/>
    <w:rsid w:val="632534B6"/>
    <w:rsid w:val="63256C2E"/>
    <w:rsid w:val="6327E4DD"/>
    <w:rsid w:val="633D23D8"/>
    <w:rsid w:val="634010AA"/>
    <w:rsid w:val="634561EE"/>
    <w:rsid w:val="6349443E"/>
    <w:rsid w:val="6370D121"/>
    <w:rsid w:val="6375DD19"/>
    <w:rsid w:val="6380A6E3"/>
    <w:rsid w:val="638FE4FB"/>
    <w:rsid w:val="63A60BFB"/>
    <w:rsid w:val="63AAF9F7"/>
    <w:rsid w:val="63C6F525"/>
    <w:rsid w:val="63C7FE6A"/>
    <w:rsid w:val="63CB7EAD"/>
    <w:rsid w:val="63D9D397"/>
    <w:rsid w:val="63DB523B"/>
    <w:rsid w:val="63DDC488"/>
    <w:rsid w:val="63EDCFC3"/>
    <w:rsid w:val="63F0D6DA"/>
    <w:rsid w:val="63FAC252"/>
    <w:rsid w:val="63FF41EE"/>
    <w:rsid w:val="641ACA22"/>
    <w:rsid w:val="64236E9A"/>
    <w:rsid w:val="642567D3"/>
    <w:rsid w:val="642A9147"/>
    <w:rsid w:val="6432D15F"/>
    <w:rsid w:val="643D4EF0"/>
    <w:rsid w:val="6441A550"/>
    <w:rsid w:val="6446C386"/>
    <w:rsid w:val="6457DC88"/>
    <w:rsid w:val="6458B3A6"/>
    <w:rsid w:val="6458F9B2"/>
    <w:rsid w:val="645CA68E"/>
    <w:rsid w:val="648C8988"/>
    <w:rsid w:val="648F4278"/>
    <w:rsid w:val="64A7E2FD"/>
    <w:rsid w:val="64B77953"/>
    <w:rsid w:val="64B8AE95"/>
    <w:rsid w:val="64CEE6ED"/>
    <w:rsid w:val="64F8ED3C"/>
    <w:rsid w:val="64FAFFA3"/>
    <w:rsid w:val="64FB5E55"/>
    <w:rsid w:val="65045CD0"/>
    <w:rsid w:val="6512A454"/>
    <w:rsid w:val="651595A7"/>
    <w:rsid w:val="651CA9D2"/>
    <w:rsid w:val="651D5BD1"/>
    <w:rsid w:val="65259F45"/>
    <w:rsid w:val="652AA080"/>
    <w:rsid w:val="652EA217"/>
    <w:rsid w:val="6535CCA6"/>
    <w:rsid w:val="6541E1E5"/>
    <w:rsid w:val="65434217"/>
    <w:rsid w:val="65456CA8"/>
    <w:rsid w:val="6549F186"/>
    <w:rsid w:val="6565CEE9"/>
    <w:rsid w:val="658BF31D"/>
    <w:rsid w:val="659C4D88"/>
    <w:rsid w:val="65A4C4FF"/>
    <w:rsid w:val="65B259B9"/>
    <w:rsid w:val="65B638C6"/>
    <w:rsid w:val="65DF3B1E"/>
    <w:rsid w:val="65E41289"/>
    <w:rsid w:val="65EB5660"/>
    <w:rsid w:val="6603C717"/>
    <w:rsid w:val="660C0AD4"/>
    <w:rsid w:val="66133B1A"/>
    <w:rsid w:val="66181A44"/>
    <w:rsid w:val="6618CAC0"/>
    <w:rsid w:val="661E5A66"/>
    <w:rsid w:val="662819D3"/>
    <w:rsid w:val="66409289"/>
    <w:rsid w:val="6647AD82"/>
    <w:rsid w:val="664B88F2"/>
    <w:rsid w:val="6656755C"/>
    <w:rsid w:val="666AB74E"/>
    <w:rsid w:val="6680572A"/>
    <w:rsid w:val="6691B195"/>
    <w:rsid w:val="66989F05"/>
    <w:rsid w:val="66A7C73B"/>
    <w:rsid w:val="66AB8E44"/>
    <w:rsid w:val="66BA1A93"/>
    <w:rsid w:val="66C281F0"/>
    <w:rsid w:val="66CED5BA"/>
    <w:rsid w:val="66D33BA7"/>
    <w:rsid w:val="66DC2B7F"/>
    <w:rsid w:val="66DE64DA"/>
    <w:rsid w:val="66F1FD37"/>
    <w:rsid w:val="66F2E8DB"/>
    <w:rsid w:val="6719A296"/>
    <w:rsid w:val="671CE296"/>
    <w:rsid w:val="67307004"/>
    <w:rsid w:val="6746BD7D"/>
    <w:rsid w:val="674D44AF"/>
    <w:rsid w:val="67614CA5"/>
    <w:rsid w:val="6764DE2C"/>
    <w:rsid w:val="676648CA"/>
    <w:rsid w:val="676D2D79"/>
    <w:rsid w:val="6776B65C"/>
    <w:rsid w:val="67849CBC"/>
    <w:rsid w:val="67852414"/>
    <w:rsid w:val="678CB08C"/>
    <w:rsid w:val="679AC207"/>
    <w:rsid w:val="679D656D"/>
    <w:rsid w:val="67B46A8E"/>
    <w:rsid w:val="67BB349B"/>
    <w:rsid w:val="67C13412"/>
    <w:rsid w:val="67C99454"/>
    <w:rsid w:val="67CC6A11"/>
    <w:rsid w:val="67DA7566"/>
    <w:rsid w:val="67DAF038"/>
    <w:rsid w:val="67F70CF2"/>
    <w:rsid w:val="67FE5E8E"/>
    <w:rsid w:val="68174CF9"/>
    <w:rsid w:val="681DCE26"/>
    <w:rsid w:val="682019F8"/>
    <w:rsid w:val="682B61CE"/>
    <w:rsid w:val="682F1395"/>
    <w:rsid w:val="682FB412"/>
    <w:rsid w:val="683B4902"/>
    <w:rsid w:val="68420337"/>
    <w:rsid w:val="6844D282"/>
    <w:rsid w:val="6856E713"/>
    <w:rsid w:val="685B7430"/>
    <w:rsid w:val="6872FE45"/>
    <w:rsid w:val="687A7235"/>
    <w:rsid w:val="687FFA21"/>
    <w:rsid w:val="68807177"/>
    <w:rsid w:val="68812DA1"/>
    <w:rsid w:val="68A0D97A"/>
    <w:rsid w:val="68AA6188"/>
    <w:rsid w:val="68AD44BA"/>
    <w:rsid w:val="68AECD33"/>
    <w:rsid w:val="68BA95B3"/>
    <w:rsid w:val="68BB2CF0"/>
    <w:rsid w:val="68C3D61A"/>
    <w:rsid w:val="68C7889E"/>
    <w:rsid w:val="68CE8BED"/>
    <w:rsid w:val="68CFAB00"/>
    <w:rsid w:val="68EB8E80"/>
    <w:rsid w:val="6901B708"/>
    <w:rsid w:val="69100BB5"/>
    <w:rsid w:val="6910ABB0"/>
    <w:rsid w:val="691816AD"/>
    <w:rsid w:val="691BA238"/>
    <w:rsid w:val="692A576D"/>
    <w:rsid w:val="69431BD4"/>
    <w:rsid w:val="69480ED4"/>
    <w:rsid w:val="6962DC52"/>
    <w:rsid w:val="69651683"/>
    <w:rsid w:val="697FFC0C"/>
    <w:rsid w:val="698A524C"/>
    <w:rsid w:val="698D8F32"/>
    <w:rsid w:val="69996918"/>
    <w:rsid w:val="699E06C1"/>
    <w:rsid w:val="69B143F7"/>
    <w:rsid w:val="69B64849"/>
    <w:rsid w:val="69BB806D"/>
    <w:rsid w:val="69EE8BEC"/>
    <w:rsid w:val="69F7D674"/>
    <w:rsid w:val="6A08EA79"/>
    <w:rsid w:val="6A0EF4F1"/>
    <w:rsid w:val="6A332E91"/>
    <w:rsid w:val="6A36AD89"/>
    <w:rsid w:val="6A38669E"/>
    <w:rsid w:val="6A3CAF58"/>
    <w:rsid w:val="6A465984"/>
    <w:rsid w:val="6A49151B"/>
    <w:rsid w:val="6A51F319"/>
    <w:rsid w:val="6A535F00"/>
    <w:rsid w:val="6A60907D"/>
    <w:rsid w:val="6A6CB933"/>
    <w:rsid w:val="6A737DA1"/>
    <w:rsid w:val="6A77366F"/>
    <w:rsid w:val="6A7A2034"/>
    <w:rsid w:val="6A7E8C4C"/>
    <w:rsid w:val="6A9B5BD4"/>
    <w:rsid w:val="6AA037E2"/>
    <w:rsid w:val="6AA0A118"/>
    <w:rsid w:val="6AA0B089"/>
    <w:rsid w:val="6AA45E15"/>
    <w:rsid w:val="6AB1B022"/>
    <w:rsid w:val="6AC1F5D9"/>
    <w:rsid w:val="6AC72AEC"/>
    <w:rsid w:val="6ACDFCAA"/>
    <w:rsid w:val="6ADF2459"/>
    <w:rsid w:val="6AE10F5B"/>
    <w:rsid w:val="6AE91F4D"/>
    <w:rsid w:val="6B019C68"/>
    <w:rsid w:val="6B122C53"/>
    <w:rsid w:val="6B13D041"/>
    <w:rsid w:val="6B1D3FA8"/>
    <w:rsid w:val="6B2472B3"/>
    <w:rsid w:val="6B3BC53E"/>
    <w:rsid w:val="6B50484A"/>
    <w:rsid w:val="6B55140A"/>
    <w:rsid w:val="6B6271B8"/>
    <w:rsid w:val="6B66B1F5"/>
    <w:rsid w:val="6B6B2D07"/>
    <w:rsid w:val="6B75B34E"/>
    <w:rsid w:val="6B7F9053"/>
    <w:rsid w:val="6B8C11DE"/>
    <w:rsid w:val="6B96C200"/>
    <w:rsid w:val="6B9BC022"/>
    <w:rsid w:val="6BA8F47B"/>
    <w:rsid w:val="6BAD9D8B"/>
    <w:rsid w:val="6BB2965F"/>
    <w:rsid w:val="6BBB68B1"/>
    <w:rsid w:val="6BD15A03"/>
    <w:rsid w:val="6BD28312"/>
    <w:rsid w:val="6BE62B59"/>
    <w:rsid w:val="6BEE6F16"/>
    <w:rsid w:val="6BF9F4B8"/>
    <w:rsid w:val="6BFB8DFD"/>
    <w:rsid w:val="6C226DC7"/>
    <w:rsid w:val="6C2C8E97"/>
    <w:rsid w:val="6C2C9A64"/>
    <w:rsid w:val="6C384F4F"/>
    <w:rsid w:val="6C3DB880"/>
    <w:rsid w:val="6C50F7D4"/>
    <w:rsid w:val="6C6A5D7B"/>
    <w:rsid w:val="6C81807F"/>
    <w:rsid w:val="6C8F4940"/>
    <w:rsid w:val="6C974257"/>
    <w:rsid w:val="6C983D7D"/>
    <w:rsid w:val="6C9ED7DD"/>
    <w:rsid w:val="6CA1D6B1"/>
    <w:rsid w:val="6CC5CD45"/>
    <w:rsid w:val="6CC94B50"/>
    <w:rsid w:val="6CD7ABC3"/>
    <w:rsid w:val="6CDACC37"/>
    <w:rsid w:val="6CF303C3"/>
    <w:rsid w:val="6CF90DA5"/>
    <w:rsid w:val="6CFE8B0A"/>
    <w:rsid w:val="6D01074C"/>
    <w:rsid w:val="6D02196A"/>
    <w:rsid w:val="6D2BAA77"/>
    <w:rsid w:val="6D2FC60B"/>
    <w:rsid w:val="6D34A070"/>
    <w:rsid w:val="6D374AA7"/>
    <w:rsid w:val="6D4B3023"/>
    <w:rsid w:val="6D5BABD6"/>
    <w:rsid w:val="6D61F3B7"/>
    <w:rsid w:val="6D62C099"/>
    <w:rsid w:val="6D75BE44"/>
    <w:rsid w:val="6D7E4CDF"/>
    <w:rsid w:val="6D80B5DD"/>
    <w:rsid w:val="6D8CBAA2"/>
    <w:rsid w:val="6D8D875B"/>
    <w:rsid w:val="6D94C4C3"/>
    <w:rsid w:val="6DA29488"/>
    <w:rsid w:val="6DA3C17F"/>
    <w:rsid w:val="6DAC5E8C"/>
    <w:rsid w:val="6DB2FDB7"/>
    <w:rsid w:val="6DBC6570"/>
    <w:rsid w:val="6DBF7A90"/>
    <w:rsid w:val="6DDBC333"/>
    <w:rsid w:val="6DDDE2C2"/>
    <w:rsid w:val="6DE0D0B8"/>
    <w:rsid w:val="6DE23279"/>
    <w:rsid w:val="6DEDA5CC"/>
    <w:rsid w:val="6E096E79"/>
    <w:rsid w:val="6E16211D"/>
    <w:rsid w:val="6E1933E4"/>
    <w:rsid w:val="6E2333DD"/>
    <w:rsid w:val="6E34D4E4"/>
    <w:rsid w:val="6E608167"/>
    <w:rsid w:val="6E704F3D"/>
    <w:rsid w:val="6E79AB3F"/>
    <w:rsid w:val="6E8EF190"/>
    <w:rsid w:val="6E961DA6"/>
    <w:rsid w:val="6EC06620"/>
    <w:rsid w:val="6EC2B1F2"/>
    <w:rsid w:val="6EC63109"/>
    <w:rsid w:val="6EDA308D"/>
    <w:rsid w:val="6EDCD1B8"/>
    <w:rsid w:val="6EDF758E"/>
    <w:rsid w:val="6EE56E6D"/>
    <w:rsid w:val="6EF1F729"/>
    <w:rsid w:val="6EF2345D"/>
    <w:rsid w:val="6EF7DE5C"/>
    <w:rsid w:val="6F03AC38"/>
    <w:rsid w:val="6F0EFD78"/>
    <w:rsid w:val="6F2330A7"/>
    <w:rsid w:val="6F27032F"/>
    <w:rsid w:val="6F3087A5"/>
    <w:rsid w:val="6F34DA90"/>
    <w:rsid w:val="6F3B51CE"/>
    <w:rsid w:val="6F3D7537"/>
    <w:rsid w:val="6F4BA788"/>
    <w:rsid w:val="6F4C6A0E"/>
    <w:rsid w:val="6F4F8126"/>
    <w:rsid w:val="6F6616A9"/>
    <w:rsid w:val="6F6CC009"/>
    <w:rsid w:val="6F761986"/>
    <w:rsid w:val="6F76DC64"/>
    <w:rsid w:val="6F95FCFD"/>
    <w:rsid w:val="6F9ECAEF"/>
    <w:rsid w:val="6FB6F29D"/>
    <w:rsid w:val="6FCA6EAC"/>
    <w:rsid w:val="6FCA7054"/>
    <w:rsid w:val="6FCC1339"/>
    <w:rsid w:val="6FDD860D"/>
    <w:rsid w:val="6FE11F19"/>
    <w:rsid w:val="6FE439B8"/>
    <w:rsid w:val="6FF5615C"/>
    <w:rsid w:val="6FF68FC0"/>
    <w:rsid w:val="6FF76387"/>
    <w:rsid w:val="7007F67E"/>
    <w:rsid w:val="7008C742"/>
    <w:rsid w:val="701695AD"/>
    <w:rsid w:val="701CF6F0"/>
    <w:rsid w:val="7024CC37"/>
    <w:rsid w:val="70314575"/>
    <w:rsid w:val="706CC8CD"/>
    <w:rsid w:val="708070F9"/>
    <w:rsid w:val="7089716C"/>
    <w:rsid w:val="709A2056"/>
    <w:rsid w:val="70A3903F"/>
    <w:rsid w:val="70B01F93"/>
    <w:rsid w:val="70CAE5C2"/>
    <w:rsid w:val="70D0F811"/>
    <w:rsid w:val="70DCB9A3"/>
    <w:rsid w:val="70F35214"/>
    <w:rsid w:val="70F919AF"/>
    <w:rsid w:val="71127956"/>
    <w:rsid w:val="7115D25A"/>
    <w:rsid w:val="711F890B"/>
    <w:rsid w:val="7130D466"/>
    <w:rsid w:val="7130EA4F"/>
    <w:rsid w:val="713DC63D"/>
    <w:rsid w:val="714919EE"/>
    <w:rsid w:val="71AA422A"/>
    <w:rsid w:val="71BDCFF2"/>
    <w:rsid w:val="71C380A4"/>
    <w:rsid w:val="71D173AD"/>
    <w:rsid w:val="71D9321C"/>
    <w:rsid w:val="71DD0805"/>
    <w:rsid w:val="71E38E7D"/>
    <w:rsid w:val="71F6BC47"/>
    <w:rsid w:val="7200C2FB"/>
    <w:rsid w:val="72034739"/>
    <w:rsid w:val="7207DFB8"/>
    <w:rsid w:val="7239FCAB"/>
    <w:rsid w:val="72469FB1"/>
    <w:rsid w:val="7248EB3E"/>
    <w:rsid w:val="724E5325"/>
    <w:rsid w:val="724E614A"/>
    <w:rsid w:val="725FF994"/>
    <w:rsid w:val="7263777E"/>
    <w:rsid w:val="726886C1"/>
    <w:rsid w:val="72736A62"/>
    <w:rsid w:val="7273D3DB"/>
    <w:rsid w:val="727413E8"/>
    <w:rsid w:val="727733A0"/>
    <w:rsid w:val="7288E52C"/>
    <w:rsid w:val="728E1432"/>
    <w:rsid w:val="72961E7E"/>
    <w:rsid w:val="729870C1"/>
    <w:rsid w:val="72A27CC8"/>
    <w:rsid w:val="72B5E2AE"/>
    <w:rsid w:val="72BAD2C2"/>
    <w:rsid w:val="72BC9807"/>
    <w:rsid w:val="72BDB38E"/>
    <w:rsid w:val="72E6E077"/>
    <w:rsid w:val="72E9E1A1"/>
    <w:rsid w:val="72F3AAD5"/>
    <w:rsid w:val="72FE1330"/>
    <w:rsid w:val="730B0D99"/>
    <w:rsid w:val="731524A5"/>
    <w:rsid w:val="7316287D"/>
    <w:rsid w:val="73188373"/>
    <w:rsid w:val="7318AB37"/>
    <w:rsid w:val="731FCC24"/>
    <w:rsid w:val="73267064"/>
    <w:rsid w:val="732FD24B"/>
    <w:rsid w:val="7340A56D"/>
    <w:rsid w:val="7340D8A9"/>
    <w:rsid w:val="734FAF02"/>
    <w:rsid w:val="735D9708"/>
    <w:rsid w:val="736E4DB7"/>
    <w:rsid w:val="737BE23B"/>
    <w:rsid w:val="7381A04D"/>
    <w:rsid w:val="73A28DF7"/>
    <w:rsid w:val="73AE1234"/>
    <w:rsid w:val="73B94CE1"/>
    <w:rsid w:val="73BBEEA5"/>
    <w:rsid w:val="73BF1885"/>
    <w:rsid w:val="73E4AB41"/>
    <w:rsid w:val="73E88060"/>
    <w:rsid w:val="73E914A5"/>
    <w:rsid w:val="73F49921"/>
    <w:rsid w:val="73FA7730"/>
    <w:rsid w:val="740880BC"/>
    <w:rsid w:val="740BFC8F"/>
    <w:rsid w:val="74169BEF"/>
    <w:rsid w:val="743DA49E"/>
    <w:rsid w:val="74418E5A"/>
    <w:rsid w:val="744954A1"/>
    <w:rsid w:val="74495FEF"/>
    <w:rsid w:val="744D88BF"/>
    <w:rsid w:val="745F97D5"/>
    <w:rsid w:val="7479B99C"/>
    <w:rsid w:val="74869C8F"/>
    <w:rsid w:val="74A3C46F"/>
    <w:rsid w:val="74A983FF"/>
    <w:rsid w:val="74C4D670"/>
    <w:rsid w:val="74CCB5BF"/>
    <w:rsid w:val="74CE252E"/>
    <w:rsid w:val="74D48B7A"/>
    <w:rsid w:val="74D6DFF5"/>
    <w:rsid w:val="74E24D75"/>
    <w:rsid w:val="74F4B5AD"/>
    <w:rsid w:val="74F95075"/>
    <w:rsid w:val="75037E3A"/>
    <w:rsid w:val="75064DF2"/>
    <w:rsid w:val="7519A770"/>
    <w:rsid w:val="751B9933"/>
    <w:rsid w:val="752181E7"/>
    <w:rsid w:val="7528FDA5"/>
    <w:rsid w:val="75351438"/>
    <w:rsid w:val="7538B20C"/>
    <w:rsid w:val="753AE7FB"/>
    <w:rsid w:val="754D89D7"/>
    <w:rsid w:val="7550AF0D"/>
    <w:rsid w:val="7563FD36"/>
    <w:rsid w:val="75662643"/>
    <w:rsid w:val="756CA282"/>
    <w:rsid w:val="7570442B"/>
    <w:rsid w:val="7572BC80"/>
    <w:rsid w:val="7583ED71"/>
    <w:rsid w:val="758F9B64"/>
    <w:rsid w:val="7593C75D"/>
    <w:rsid w:val="75B3AFC8"/>
    <w:rsid w:val="75B41A58"/>
    <w:rsid w:val="75BC62A1"/>
    <w:rsid w:val="75BF57F9"/>
    <w:rsid w:val="75D749F0"/>
    <w:rsid w:val="75D8E424"/>
    <w:rsid w:val="75E2C011"/>
    <w:rsid w:val="75E69304"/>
    <w:rsid w:val="75E8A16D"/>
    <w:rsid w:val="75FDF74E"/>
    <w:rsid w:val="7629A7E0"/>
    <w:rsid w:val="7632B7C8"/>
    <w:rsid w:val="763FF1F8"/>
    <w:rsid w:val="7649D91D"/>
    <w:rsid w:val="7650B115"/>
    <w:rsid w:val="7656A562"/>
    <w:rsid w:val="7663FA55"/>
    <w:rsid w:val="76670DAC"/>
    <w:rsid w:val="766DB11F"/>
    <w:rsid w:val="76761B7F"/>
    <w:rsid w:val="7683A2E4"/>
    <w:rsid w:val="76BE82A8"/>
    <w:rsid w:val="76F0A94F"/>
    <w:rsid w:val="7700B6A1"/>
    <w:rsid w:val="770A7971"/>
    <w:rsid w:val="771EF393"/>
    <w:rsid w:val="7729CC71"/>
    <w:rsid w:val="772FB6F9"/>
    <w:rsid w:val="773798EC"/>
    <w:rsid w:val="7747402C"/>
    <w:rsid w:val="77488786"/>
    <w:rsid w:val="77513610"/>
    <w:rsid w:val="7753E877"/>
    <w:rsid w:val="775A0F95"/>
    <w:rsid w:val="775F3E6B"/>
    <w:rsid w:val="77787216"/>
    <w:rsid w:val="777A941E"/>
    <w:rsid w:val="777DBECB"/>
    <w:rsid w:val="7785D8E2"/>
    <w:rsid w:val="779F6CE4"/>
    <w:rsid w:val="77A03479"/>
    <w:rsid w:val="77A0DB5B"/>
    <w:rsid w:val="77A69A43"/>
    <w:rsid w:val="77ADB0AA"/>
    <w:rsid w:val="77BF8E8C"/>
    <w:rsid w:val="77C09543"/>
    <w:rsid w:val="77C682CF"/>
    <w:rsid w:val="77CB2EF5"/>
    <w:rsid w:val="77D64EFD"/>
    <w:rsid w:val="780ABB7B"/>
    <w:rsid w:val="780B70A2"/>
    <w:rsid w:val="781F5650"/>
    <w:rsid w:val="78209268"/>
    <w:rsid w:val="78287577"/>
    <w:rsid w:val="782A2257"/>
    <w:rsid w:val="782D541D"/>
    <w:rsid w:val="78313B75"/>
    <w:rsid w:val="783B7606"/>
    <w:rsid w:val="78468712"/>
    <w:rsid w:val="7856A768"/>
    <w:rsid w:val="7861E59C"/>
    <w:rsid w:val="7867EF56"/>
    <w:rsid w:val="786F8885"/>
    <w:rsid w:val="7871D03A"/>
    <w:rsid w:val="7872030B"/>
    <w:rsid w:val="7872B81A"/>
    <w:rsid w:val="7877DE89"/>
    <w:rsid w:val="787C0D69"/>
    <w:rsid w:val="7898FA32"/>
    <w:rsid w:val="789F2150"/>
    <w:rsid w:val="78A061DC"/>
    <w:rsid w:val="78ABC75F"/>
    <w:rsid w:val="78CA945E"/>
    <w:rsid w:val="78CDC37E"/>
    <w:rsid w:val="78D18DB5"/>
    <w:rsid w:val="78DDB3B8"/>
    <w:rsid w:val="78DDF121"/>
    <w:rsid w:val="790345FC"/>
    <w:rsid w:val="790FC980"/>
    <w:rsid w:val="79233BCA"/>
    <w:rsid w:val="7928A3C6"/>
    <w:rsid w:val="792ADA23"/>
    <w:rsid w:val="792C9A3F"/>
    <w:rsid w:val="792DFBC9"/>
    <w:rsid w:val="792FE5D4"/>
    <w:rsid w:val="793605F5"/>
    <w:rsid w:val="7938A7EF"/>
    <w:rsid w:val="793BFA80"/>
    <w:rsid w:val="7942D8B8"/>
    <w:rsid w:val="795CF65B"/>
    <w:rsid w:val="7965258A"/>
    <w:rsid w:val="797149F1"/>
    <w:rsid w:val="797C8FD3"/>
    <w:rsid w:val="799204CA"/>
    <w:rsid w:val="79A1ED4A"/>
    <w:rsid w:val="79B4B7E1"/>
    <w:rsid w:val="79BFF30A"/>
    <w:rsid w:val="79CA1D1F"/>
    <w:rsid w:val="79ECA1DE"/>
    <w:rsid w:val="79EE23D1"/>
    <w:rsid w:val="79EF3194"/>
    <w:rsid w:val="79F2AC83"/>
    <w:rsid w:val="79FBA749"/>
    <w:rsid w:val="7A01535A"/>
    <w:rsid w:val="7A28BF05"/>
    <w:rsid w:val="7A2E28D0"/>
    <w:rsid w:val="7A44E086"/>
    <w:rsid w:val="7A48C9BE"/>
    <w:rsid w:val="7A4BA71E"/>
    <w:rsid w:val="7A547322"/>
    <w:rsid w:val="7A587EEF"/>
    <w:rsid w:val="7A66B81D"/>
    <w:rsid w:val="7A6AEA6D"/>
    <w:rsid w:val="7A6E5982"/>
    <w:rsid w:val="7A7E99A8"/>
    <w:rsid w:val="7A84F1E1"/>
    <w:rsid w:val="7AB6DFA4"/>
    <w:rsid w:val="7AC30E8F"/>
    <w:rsid w:val="7ACE3099"/>
    <w:rsid w:val="7AD22987"/>
    <w:rsid w:val="7AF268F6"/>
    <w:rsid w:val="7B07FA0C"/>
    <w:rsid w:val="7B0D9D64"/>
    <w:rsid w:val="7B1E0AF7"/>
    <w:rsid w:val="7B1FCC1A"/>
    <w:rsid w:val="7B209AC9"/>
    <w:rsid w:val="7B217955"/>
    <w:rsid w:val="7B3460F0"/>
    <w:rsid w:val="7B37C587"/>
    <w:rsid w:val="7B387724"/>
    <w:rsid w:val="7B4BE195"/>
    <w:rsid w:val="7B5193CB"/>
    <w:rsid w:val="7B5DBA86"/>
    <w:rsid w:val="7B6E5B95"/>
    <w:rsid w:val="7B74EB96"/>
    <w:rsid w:val="7B7A6E5A"/>
    <w:rsid w:val="7B83E4BC"/>
    <w:rsid w:val="7B9BAA9C"/>
    <w:rsid w:val="7BB10F0B"/>
    <w:rsid w:val="7BB3B6B0"/>
    <w:rsid w:val="7BC2EB78"/>
    <w:rsid w:val="7BC6AA71"/>
    <w:rsid w:val="7BDAA24B"/>
    <w:rsid w:val="7BDD4DD7"/>
    <w:rsid w:val="7BE2CEE1"/>
    <w:rsid w:val="7BF8C881"/>
    <w:rsid w:val="7C0B0A0F"/>
    <w:rsid w:val="7C1CF904"/>
    <w:rsid w:val="7C20C9D4"/>
    <w:rsid w:val="7C2288AA"/>
    <w:rsid w:val="7C5374DE"/>
    <w:rsid w:val="7C59DE70"/>
    <w:rsid w:val="7C5ADC99"/>
    <w:rsid w:val="7C626781"/>
    <w:rsid w:val="7C673507"/>
    <w:rsid w:val="7C6B9BB8"/>
    <w:rsid w:val="7C937F55"/>
    <w:rsid w:val="7C939C6E"/>
    <w:rsid w:val="7CB12EC5"/>
    <w:rsid w:val="7CB19FE9"/>
    <w:rsid w:val="7CC3E93E"/>
    <w:rsid w:val="7CDB3344"/>
    <w:rsid w:val="7CDBB5E0"/>
    <w:rsid w:val="7CDDB6A2"/>
    <w:rsid w:val="7CE2565D"/>
    <w:rsid w:val="7CE68B94"/>
    <w:rsid w:val="7CFC0AFF"/>
    <w:rsid w:val="7CFE9176"/>
    <w:rsid w:val="7D1FEC82"/>
    <w:rsid w:val="7D313779"/>
    <w:rsid w:val="7D3C9859"/>
    <w:rsid w:val="7D5357A0"/>
    <w:rsid w:val="7D59E113"/>
    <w:rsid w:val="7D6060A2"/>
    <w:rsid w:val="7D6C17F3"/>
    <w:rsid w:val="7D79D14A"/>
    <w:rsid w:val="7DCA29D1"/>
    <w:rsid w:val="7DDBE21E"/>
    <w:rsid w:val="7DE05CD6"/>
    <w:rsid w:val="7DF0D7E9"/>
    <w:rsid w:val="7DFB5260"/>
    <w:rsid w:val="7DFE582C"/>
    <w:rsid w:val="7E01A899"/>
    <w:rsid w:val="7E05B709"/>
    <w:rsid w:val="7E076C19"/>
    <w:rsid w:val="7E0C8A41"/>
    <w:rsid w:val="7E11DE75"/>
    <w:rsid w:val="7E1AEAC5"/>
    <w:rsid w:val="7E23B7AE"/>
    <w:rsid w:val="7E5186FE"/>
    <w:rsid w:val="7E60E2FF"/>
    <w:rsid w:val="7E68A7B3"/>
    <w:rsid w:val="7E6A55D8"/>
    <w:rsid w:val="7E6C4925"/>
    <w:rsid w:val="7E8231EE"/>
    <w:rsid w:val="7E97E452"/>
    <w:rsid w:val="7E9FC862"/>
    <w:rsid w:val="7EA0AE56"/>
    <w:rsid w:val="7EA0B2A1"/>
    <w:rsid w:val="7EACC08F"/>
    <w:rsid w:val="7EBA4B9D"/>
    <w:rsid w:val="7EC173A4"/>
    <w:rsid w:val="7EE04EE0"/>
    <w:rsid w:val="7EEBD678"/>
    <w:rsid w:val="7EED4B65"/>
    <w:rsid w:val="7EED752A"/>
    <w:rsid w:val="7EF76B0E"/>
    <w:rsid w:val="7EFC99E6"/>
    <w:rsid w:val="7F074B57"/>
    <w:rsid w:val="7F17573E"/>
    <w:rsid w:val="7F19F1A7"/>
    <w:rsid w:val="7F1FD88F"/>
    <w:rsid w:val="7F2F07CB"/>
    <w:rsid w:val="7F680343"/>
    <w:rsid w:val="7F6A5150"/>
    <w:rsid w:val="7F7CC8A1"/>
    <w:rsid w:val="7F8A6EDF"/>
    <w:rsid w:val="7FA44228"/>
    <w:rsid w:val="7FA7877D"/>
    <w:rsid w:val="7FAA44FA"/>
    <w:rsid w:val="7FAFE90C"/>
    <w:rsid w:val="7FB78907"/>
    <w:rsid w:val="7FC64E2A"/>
    <w:rsid w:val="7FC75232"/>
    <w:rsid w:val="7FD3EEBD"/>
    <w:rsid w:val="7FDD18A7"/>
    <w:rsid w:val="7FEA6939"/>
    <w:rsid w:val="7FF77E23"/>
    <w:rsid w:val="7FFD22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F367D6"/>
  <w15:chartTrackingRefBased/>
  <w15:docId w15:val="{6D39DFE4-A8C6-4175-A2BB-B0D6F3F3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ED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3E0C"/>
    <w:rPr>
      <w:sz w:val="16"/>
    </w:rPr>
  </w:style>
  <w:style w:type="paragraph" w:styleId="CommentText">
    <w:name w:val="annotation text"/>
    <w:basedOn w:val="Normal"/>
    <w:link w:val="CommentTextChar"/>
    <w:uiPriority w:val="99"/>
    <w:unhideWhenUsed/>
    <w:rsid w:val="00273E0C"/>
    <w:pPr>
      <w:spacing w:after="240" w:line="240" w:lineRule="auto"/>
      <w:jc w:val="both"/>
    </w:pPr>
    <w:rPr>
      <w:rFonts w:ascii="Times New Roman" w:eastAsia="Times New Roman" w:hAnsi="Times New Roman" w:cs="Times New Roman"/>
      <w:sz w:val="20"/>
    </w:rPr>
  </w:style>
  <w:style w:type="character" w:customStyle="1" w:styleId="CommentTextChar">
    <w:name w:val="Comment Text Char"/>
    <w:basedOn w:val="DefaultParagraphFont"/>
    <w:link w:val="CommentText"/>
    <w:uiPriority w:val="99"/>
    <w:rsid w:val="00273E0C"/>
    <w:rPr>
      <w:rFonts w:ascii="Times New Roman" w:eastAsia="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896CE6"/>
    <w:pPr>
      <w:spacing w:after="160"/>
      <w:jc w:val="left"/>
    </w:pPr>
    <w:rPr>
      <w:rFonts w:asciiTheme="minorHAnsi" w:eastAsiaTheme="minorHAnsi" w:hAnsiTheme="minorHAnsi" w:cstheme="minorBidi"/>
      <w:b/>
    </w:rPr>
  </w:style>
  <w:style w:type="character" w:customStyle="1" w:styleId="CommentSubjectChar">
    <w:name w:val="Comment Subject Char"/>
    <w:basedOn w:val="CommentTextChar"/>
    <w:link w:val="CommentSubject"/>
    <w:uiPriority w:val="99"/>
    <w:semiHidden/>
    <w:rsid w:val="00896CE6"/>
    <w:rPr>
      <w:rFonts w:ascii="Times New Roman" w:eastAsia="Times New Roman" w:hAnsi="Times New Roman" w:cs="Times New Roman"/>
      <w:b/>
      <w:sz w:val="20"/>
    </w:rPr>
  </w:style>
  <w:style w:type="paragraph" w:styleId="BalloonText">
    <w:name w:val="Balloon Text"/>
    <w:basedOn w:val="Normal"/>
    <w:link w:val="BalloonTextChar"/>
    <w:uiPriority w:val="99"/>
    <w:semiHidden/>
    <w:unhideWhenUsed/>
    <w:rsid w:val="00896CE6"/>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896CE6"/>
    <w:rPr>
      <w:rFonts w:ascii="Segoe UI" w:hAnsi="Segoe UI" w:cs="Segoe UI"/>
      <w:sz w:val="18"/>
    </w:rPr>
  </w:style>
  <w:style w:type="paragraph" w:styleId="ListParagraph">
    <w:name w:val="List Paragraph"/>
    <w:basedOn w:val="Normal"/>
    <w:uiPriority w:val="34"/>
    <w:qFormat/>
    <w:rsid w:val="00603FCD"/>
    <w:pPr>
      <w:ind w:left="720"/>
      <w:contextualSpacing/>
    </w:pPr>
  </w:style>
  <w:style w:type="paragraph" w:styleId="Header">
    <w:name w:val="header"/>
    <w:basedOn w:val="Normal"/>
    <w:link w:val="HeaderChar"/>
    <w:uiPriority w:val="99"/>
    <w:unhideWhenUsed/>
    <w:rsid w:val="000F7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ED8"/>
  </w:style>
  <w:style w:type="paragraph" w:styleId="Footer">
    <w:name w:val="footer"/>
    <w:basedOn w:val="Normal"/>
    <w:link w:val="FooterChar"/>
    <w:uiPriority w:val="99"/>
    <w:unhideWhenUsed/>
    <w:rsid w:val="000F7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ED8"/>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rPr>
  </w:style>
  <w:style w:type="paragraph" w:styleId="FootnoteText">
    <w:name w:val="footnote text"/>
    <w:basedOn w:val="Normal"/>
    <w:link w:val="FootnoteTextChar"/>
    <w:uiPriority w:val="99"/>
    <w:semiHidden/>
    <w:unhideWhenUsed/>
    <w:pPr>
      <w:spacing w:after="0" w:line="240" w:lineRule="auto"/>
    </w:pPr>
    <w:rPr>
      <w:sz w:val="20"/>
    </w:r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143A87"/>
    <w:pPr>
      <w:spacing w:before="100" w:beforeAutospacing="1" w:after="100" w:afterAutospacing="1" w:line="240" w:lineRule="auto"/>
    </w:pPr>
    <w:rPr>
      <w:rFonts w:ascii="Times New Roman" w:eastAsia="Times New Roman" w:hAnsi="Times New Roman" w:cs="Times New Roman"/>
      <w:sz w:val="24"/>
    </w:rPr>
  </w:style>
  <w:style w:type="character" w:customStyle="1" w:styleId="normaltextrun">
    <w:name w:val="normaltextrun"/>
    <w:basedOn w:val="DefaultParagraphFont"/>
    <w:rsid w:val="00143A87"/>
  </w:style>
  <w:style w:type="character" w:customStyle="1" w:styleId="eop">
    <w:name w:val="eop"/>
    <w:basedOn w:val="DefaultParagraphFont"/>
    <w:rsid w:val="00143A87"/>
  </w:style>
  <w:style w:type="paragraph" w:styleId="Caption">
    <w:name w:val="caption"/>
    <w:basedOn w:val="Normal"/>
    <w:next w:val="Normal"/>
    <w:uiPriority w:val="35"/>
    <w:unhideWhenUsed/>
    <w:qFormat/>
    <w:rsid w:val="00FB619B"/>
    <w:pPr>
      <w:spacing w:after="200" w:line="240" w:lineRule="auto"/>
    </w:pPr>
    <w:rPr>
      <w:i/>
      <w:color w:val="44546A" w:themeColor="text2"/>
      <w:sz w:val="18"/>
    </w:rPr>
  </w:style>
  <w:style w:type="paragraph" w:styleId="Revision">
    <w:name w:val="Revision"/>
    <w:hidden/>
    <w:uiPriority w:val="99"/>
    <w:semiHidden/>
    <w:rsid w:val="00913097"/>
    <w:pPr>
      <w:spacing w:after="0" w:line="240" w:lineRule="auto"/>
    </w:pPr>
  </w:style>
  <w:style w:type="paragraph" w:customStyle="1" w:styleId="LegalNumPar">
    <w:name w:val="LegalNumPar"/>
    <w:basedOn w:val="Normal"/>
    <w:rsid w:val="00913097"/>
    <w:pPr>
      <w:numPr>
        <w:numId w:val="22"/>
      </w:numPr>
      <w:spacing w:line="360" w:lineRule="auto"/>
    </w:pPr>
    <w:rPr>
      <w:sz w:val="24"/>
    </w:rPr>
  </w:style>
  <w:style w:type="paragraph" w:customStyle="1" w:styleId="LegalNumPar2">
    <w:name w:val="LegalNumPar2"/>
    <w:basedOn w:val="Normal"/>
    <w:rsid w:val="00913097"/>
    <w:pPr>
      <w:numPr>
        <w:ilvl w:val="1"/>
        <w:numId w:val="22"/>
      </w:numPr>
      <w:spacing w:line="360" w:lineRule="auto"/>
    </w:pPr>
    <w:rPr>
      <w:sz w:val="24"/>
    </w:rPr>
  </w:style>
  <w:style w:type="paragraph" w:customStyle="1" w:styleId="LegalNumPar3">
    <w:name w:val="LegalNumPar3"/>
    <w:basedOn w:val="Normal"/>
    <w:rsid w:val="00913097"/>
    <w:pPr>
      <w:numPr>
        <w:ilvl w:val="2"/>
        <w:numId w:val="22"/>
      </w:numPr>
      <w:spacing w:line="360" w:lineRule="auto"/>
    </w:pPr>
    <w:rPr>
      <w:sz w:val="24"/>
    </w:rPr>
  </w:style>
  <w:style w:type="table" w:styleId="TableGrid">
    <w:name w:val="Table Grid"/>
    <w:basedOn w:val="TableNormal"/>
    <w:rsid w:val="00AD6B68"/>
    <w:pPr>
      <w:spacing w:after="0" w:line="240" w:lineRule="auto"/>
    </w:pPr>
    <w:rPr>
      <w:rFonts w:ascii="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D6B68"/>
    <w:pPr>
      <w:spacing w:after="0" w:line="240" w:lineRule="auto"/>
      <w:contextualSpacing/>
    </w:pPr>
    <w:rPr>
      <w:rFonts w:asciiTheme="majorHAnsi" w:eastAsiaTheme="majorEastAsia" w:hAnsiTheme="majorHAnsi" w:cstheme="majorBidi"/>
      <w:spacing w:val="-10"/>
      <w:kern w:val="28"/>
      <w:sz w:val="56"/>
    </w:rPr>
  </w:style>
  <w:style w:type="character" w:customStyle="1" w:styleId="TitleChar">
    <w:name w:val="Title Char"/>
    <w:basedOn w:val="DefaultParagraphFont"/>
    <w:link w:val="Title"/>
    <w:rsid w:val="00AD6B68"/>
    <w:rPr>
      <w:rFonts w:asciiTheme="majorHAnsi" w:eastAsiaTheme="majorEastAsia" w:hAnsiTheme="majorHAnsi" w:cstheme="majorBidi"/>
      <w:spacing w:val="-10"/>
      <w:kern w:val="28"/>
      <w:sz w:val="56"/>
    </w:rPr>
  </w:style>
  <w:style w:type="character" w:styleId="FollowedHyperlink">
    <w:name w:val="FollowedHyperlink"/>
    <w:basedOn w:val="DefaultParagraphFont"/>
    <w:uiPriority w:val="99"/>
    <w:semiHidden/>
    <w:unhideWhenUsed/>
    <w:rsid w:val="00C10447"/>
    <w:rPr>
      <w:color w:val="954F72" w:themeColor="followedHyperlink"/>
      <w:u w:val="single"/>
    </w:rPr>
  </w:style>
  <w:style w:type="character" w:customStyle="1" w:styleId="UnresolvedMention1">
    <w:name w:val="Unresolved Mention1"/>
    <w:basedOn w:val="DefaultParagraphFont"/>
    <w:uiPriority w:val="99"/>
    <w:semiHidden/>
    <w:unhideWhenUsed/>
    <w:rsid w:val="00C10447"/>
    <w:rPr>
      <w:color w:val="605E5C"/>
      <w:shd w:val="clear" w:color="auto" w:fill="E1DFDD"/>
    </w:rPr>
  </w:style>
  <w:style w:type="paragraph" w:customStyle="1" w:styleId="Briefinglist1">
    <w:name w:val="Briefing list 1"/>
    <w:basedOn w:val="Normal"/>
    <w:link w:val="Briefinglist1Char"/>
    <w:rsid w:val="007943FB"/>
    <w:pPr>
      <w:keepLines/>
      <w:numPr>
        <w:numId w:val="27"/>
      </w:numPr>
      <w:spacing w:after="120" w:line="240" w:lineRule="auto"/>
      <w:jc w:val="both"/>
    </w:pPr>
    <w:rPr>
      <w:rFonts w:ascii="Arial" w:eastAsia="Times New Roman" w:hAnsi="Arial" w:cs="Arial"/>
    </w:rPr>
  </w:style>
  <w:style w:type="character" w:customStyle="1" w:styleId="Briefinglist1Char">
    <w:name w:val="Briefing list 1 Char"/>
    <w:basedOn w:val="DefaultParagraphFont"/>
    <w:link w:val="Briefinglist1"/>
    <w:rsid w:val="007943FB"/>
    <w:rPr>
      <w:rFonts w:ascii="Arial" w:eastAsia="Times New Roman" w:hAnsi="Arial" w:cs="Arial"/>
    </w:rPr>
  </w:style>
  <w:style w:type="character" w:customStyle="1" w:styleId="Mention1">
    <w:name w:val="Mention1"/>
    <w:basedOn w:val="DefaultParagraphFont"/>
    <w:uiPriority w:val="99"/>
    <w:unhideWhenUsed/>
    <w:rsid w:val="00680962"/>
    <w:rPr>
      <w:color w:val="2B579A"/>
      <w:shd w:val="clear" w:color="auto" w:fill="E6E6E6"/>
    </w:rPr>
  </w:style>
  <w:style w:type="character" w:customStyle="1" w:styleId="Marker">
    <w:name w:val="Marker"/>
    <w:basedOn w:val="DefaultParagraphFont"/>
    <w:rsid w:val="00227DA3"/>
    <w:rPr>
      <w:color w:val="0000FF"/>
      <w:shd w:val="clear" w:color="auto" w:fill="auto"/>
    </w:rPr>
  </w:style>
  <w:style w:type="paragraph" w:customStyle="1" w:styleId="Pagedecouverture">
    <w:name w:val="Page de couverture"/>
    <w:basedOn w:val="Normal"/>
    <w:next w:val="Normal"/>
    <w:rsid w:val="00227DA3"/>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227DA3"/>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27DA3"/>
    <w:rPr>
      <w:rFonts w:ascii="Times New Roman" w:hAnsi="Times New Roman" w:cs="Times New Roman"/>
      <w:sz w:val="24"/>
    </w:rPr>
  </w:style>
  <w:style w:type="paragraph" w:customStyle="1" w:styleId="FooterSensitivity">
    <w:name w:val="Footer Sensitivity"/>
    <w:basedOn w:val="Normal"/>
    <w:link w:val="FooterSensitivityChar"/>
    <w:rsid w:val="00227DA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27DA3"/>
    <w:rPr>
      <w:rFonts w:ascii="Times New Roman" w:hAnsi="Times New Roman" w:cs="Times New Roman"/>
      <w:b/>
      <w:sz w:val="32"/>
    </w:rPr>
  </w:style>
  <w:style w:type="paragraph" w:customStyle="1" w:styleId="HeaderCoverPage">
    <w:name w:val="Header Cover Page"/>
    <w:basedOn w:val="Normal"/>
    <w:link w:val="HeaderCoverPageChar"/>
    <w:rsid w:val="00227DA3"/>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27DA3"/>
    <w:rPr>
      <w:rFonts w:ascii="Times New Roman" w:hAnsi="Times New Roman" w:cs="Times New Roman"/>
      <w:sz w:val="24"/>
    </w:rPr>
  </w:style>
  <w:style w:type="paragraph" w:customStyle="1" w:styleId="HeaderSensitivity">
    <w:name w:val="Header Sensitivity"/>
    <w:basedOn w:val="Normal"/>
    <w:link w:val="HeaderSensitivityChar"/>
    <w:rsid w:val="00227DA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27DA3"/>
    <w:rPr>
      <w:rFonts w:ascii="Times New Roman" w:hAnsi="Times New Roman" w:cs="Times New Roman"/>
      <w:b/>
      <w:sz w:val="32"/>
    </w:rPr>
  </w:style>
  <w:style w:type="paragraph" w:customStyle="1" w:styleId="HeaderSensitivityRight">
    <w:name w:val="Header Sensitivity Right"/>
    <w:basedOn w:val="Normal"/>
    <w:link w:val="HeaderSensitivityRightChar"/>
    <w:rsid w:val="00227DA3"/>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27DA3"/>
    <w:rPr>
      <w:rFonts w:ascii="Times New Roman" w:hAnsi="Times New Roman" w:cs="Times New Roman"/>
      <w:sz w:val="28"/>
    </w:rPr>
  </w:style>
  <w:style w:type="character" w:customStyle="1" w:styleId="Mention2">
    <w:name w:val="Mention2"/>
    <w:basedOn w:val="DefaultParagraphFont"/>
    <w:uiPriority w:val="99"/>
    <w:unhideWhenUsed/>
    <w:rsid w:val="003B52D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18227">
      <w:bodyDiv w:val="1"/>
      <w:marLeft w:val="0"/>
      <w:marRight w:val="0"/>
      <w:marTop w:val="0"/>
      <w:marBottom w:val="0"/>
      <w:divBdr>
        <w:top w:val="none" w:sz="0" w:space="0" w:color="auto"/>
        <w:left w:val="none" w:sz="0" w:space="0" w:color="auto"/>
        <w:bottom w:val="none" w:sz="0" w:space="0" w:color="auto"/>
        <w:right w:val="none" w:sz="0" w:space="0" w:color="auto"/>
      </w:divBdr>
      <w:divsChild>
        <w:div w:id="1673485259">
          <w:marLeft w:val="360"/>
          <w:marRight w:val="0"/>
          <w:marTop w:val="0"/>
          <w:marBottom w:val="0"/>
          <w:divBdr>
            <w:top w:val="none" w:sz="0" w:space="0" w:color="auto"/>
            <w:left w:val="none" w:sz="0" w:space="0" w:color="auto"/>
            <w:bottom w:val="none" w:sz="0" w:space="0" w:color="auto"/>
            <w:right w:val="none" w:sz="0" w:space="0" w:color="auto"/>
          </w:divBdr>
        </w:div>
      </w:divsChild>
    </w:div>
    <w:div w:id="438984807">
      <w:bodyDiv w:val="1"/>
      <w:marLeft w:val="0"/>
      <w:marRight w:val="0"/>
      <w:marTop w:val="0"/>
      <w:marBottom w:val="0"/>
      <w:divBdr>
        <w:top w:val="none" w:sz="0" w:space="0" w:color="auto"/>
        <w:left w:val="none" w:sz="0" w:space="0" w:color="auto"/>
        <w:bottom w:val="none" w:sz="0" w:space="0" w:color="auto"/>
        <w:right w:val="none" w:sz="0" w:space="0" w:color="auto"/>
      </w:divBdr>
      <w:divsChild>
        <w:div w:id="439958649">
          <w:marLeft w:val="0"/>
          <w:marRight w:val="0"/>
          <w:marTop w:val="0"/>
          <w:marBottom w:val="0"/>
          <w:divBdr>
            <w:top w:val="none" w:sz="0" w:space="0" w:color="auto"/>
            <w:left w:val="none" w:sz="0" w:space="0" w:color="auto"/>
            <w:bottom w:val="none" w:sz="0" w:space="0" w:color="auto"/>
            <w:right w:val="none" w:sz="0" w:space="0" w:color="auto"/>
          </w:divBdr>
        </w:div>
        <w:div w:id="1450659099">
          <w:marLeft w:val="0"/>
          <w:marRight w:val="0"/>
          <w:marTop w:val="0"/>
          <w:marBottom w:val="0"/>
          <w:divBdr>
            <w:top w:val="none" w:sz="0" w:space="0" w:color="auto"/>
            <w:left w:val="none" w:sz="0" w:space="0" w:color="auto"/>
            <w:bottom w:val="none" w:sz="0" w:space="0" w:color="auto"/>
            <w:right w:val="none" w:sz="0" w:space="0" w:color="auto"/>
          </w:divBdr>
        </w:div>
      </w:divsChild>
    </w:div>
    <w:div w:id="489827954">
      <w:bodyDiv w:val="1"/>
      <w:marLeft w:val="0"/>
      <w:marRight w:val="0"/>
      <w:marTop w:val="0"/>
      <w:marBottom w:val="0"/>
      <w:divBdr>
        <w:top w:val="none" w:sz="0" w:space="0" w:color="auto"/>
        <w:left w:val="none" w:sz="0" w:space="0" w:color="auto"/>
        <w:bottom w:val="none" w:sz="0" w:space="0" w:color="auto"/>
        <w:right w:val="none" w:sz="0" w:space="0" w:color="auto"/>
      </w:divBdr>
    </w:div>
    <w:div w:id="1443112546">
      <w:bodyDiv w:val="1"/>
      <w:marLeft w:val="0"/>
      <w:marRight w:val="0"/>
      <w:marTop w:val="0"/>
      <w:marBottom w:val="0"/>
      <w:divBdr>
        <w:top w:val="none" w:sz="0" w:space="0" w:color="auto"/>
        <w:left w:val="none" w:sz="0" w:space="0" w:color="auto"/>
        <w:bottom w:val="none" w:sz="0" w:space="0" w:color="auto"/>
        <w:right w:val="none" w:sz="0" w:space="0" w:color="auto"/>
      </w:divBdr>
    </w:div>
    <w:div w:id="1851680014">
      <w:bodyDiv w:val="1"/>
      <w:marLeft w:val="0"/>
      <w:marRight w:val="0"/>
      <w:marTop w:val="0"/>
      <w:marBottom w:val="0"/>
      <w:divBdr>
        <w:top w:val="none" w:sz="0" w:space="0" w:color="auto"/>
        <w:left w:val="none" w:sz="0" w:space="0" w:color="auto"/>
        <w:bottom w:val="none" w:sz="0" w:space="0" w:color="auto"/>
        <w:right w:val="none" w:sz="0" w:space="0" w:color="auto"/>
      </w:divBdr>
    </w:div>
    <w:div w:id="2049992437">
      <w:bodyDiv w:val="1"/>
      <w:marLeft w:val="0"/>
      <w:marRight w:val="0"/>
      <w:marTop w:val="0"/>
      <w:marBottom w:val="0"/>
      <w:divBdr>
        <w:top w:val="none" w:sz="0" w:space="0" w:color="auto"/>
        <w:left w:val="none" w:sz="0" w:space="0" w:color="auto"/>
        <w:bottom w:val="none" w:sz="0" w:space="0" w:color="auto"/>
        <w:right w:val="none" w:sz="0" w:space="0" w:color="auto"/>
      </w:divBdr>
      <w:divsChild>
        <w:div w:id="772895418">
          <w:marLeft w:val="0"/>
          <w:marRight w:val="0"/>
          <w:marTop w:val="0"/>
          <w:marBottom w:val="0"/>
          <w:divBdr>
            <w:top w:val="none" w:sz="0" w:space="0" w:color="auto"/>
            <w:left w:val="none" w:sz="0" w:space="0" w:color="auto"/>
            <w:bottom w:val="none" w:sz="0" w:space="0" w:color="auto"/>
            <w:right w:val="none" w:sz="0" w:space="0" w:color="auto"/>
          </w:divBdr>
        </w:div>
        <w:div w:id="1178814702">
          <w:marLeft w:val="0"/>
          <w:marRight w:val="0"/>
          <w:marTop w:val="0"/>
          <w:marBottom w:val="0"/>
          <w:divBdr>
            <w:top w:val="none" w:sz="0" w:space="0" w:color="auto"/>
            <w:left w:val="none" w:sz="0" w:space="0" w:color="auto"/>
            <w:bottom w:val="none" w:sz="0" w:space="0" w:color="auto"/>
            <w:right w:val="none" w:sz="0" w:space="0" w:color="auto"/>
          </w:divBdr>
        </w:div>
        <w:div w:id="1451514867">
          <w:marLeft w:val="0"/>
          <w:marRight w:val="0"/>
          <w:marTop w:val="0"/>
          <w:marBottom w:val="0"/>
          <w:divBdr>
            <w:top w:val="none" w:sz="0" w:space="0" w:color="auto"/>
            <w:left w:val="none" w:sz="0" w:space="0" w:color="auto"/>
            <w:bottom w:val="none" w:sz="0" w:space="0" w:color="auto"/>
            <w:right w:val="none" w:sz="0" w:space="0" w:color="auto"/>
          </w:divBdr>
          <w:divsChild>
            <w:div w:id="531118179">
              <w:marLeft w:val="-75"/>
              <w:marRight w:val="0"/>
              <w:marTop w:val="30"/>
              <w:marBottom w:val="30"/>
              <w:divBdr>
                <w:top w:val="none" w:sz="0" w:space="0" w:color="auto"/>
                <w:left w:val="none" w:sz="0" w:space="0" w:color="auto"/>
                <w:bottom w:val="none" w:sz="0" w:space="0" w:color="auto"/>
                <w:right w:val="none" w:sz="0" w:space="0" w:color="auto"/>
              </w:divBdr>
              <w:divsChild>
                <w:div w:id="205152">
                  <w:marLeft w:val="0"/>
                  <w:marRight w:val="0"/>
                  <w:marTop w:val="0"/>
                  <w:marBottom w:val="0"/>
                  <w:divBdr>
                    <w:top w:val="none" w:sz="0" w:space="0" w:color="auto"/>
                    <w:left w:val="none" w:sz="0" w:space="0" w:color="auto"/>
                    <w:bottom w:val="none" w:sz="0" w:space="0" w:color="auto"/>
                    <w:right w:val="none" w:sz="0" w:space="0" w:color="auto"/>
                  </w:divBdr>
                  <w:divsChild>
                    <w:div w:id="119494137">
                      <w:marLeft w:val="0"/>
                      <w:marRight w:val="0"/>
                      <w:marTop w:val="0"/>
                      <w:marBottom w:val="0"/>
                      <w:divBdr>
                        <w:top w:val="none" w:sz="0" w:space="0" w:color="auto"/>
                        <w:left w:val="none" w:sz="0" w:space="0" w:color="auto"/>
                        <w:bottom w:val="none" w:sz="0" w:space="0" w:color="auto"/>
                        <w:right w:val="none" w:sz="0" w:space="0" w:color="auto"/>
                      </w:divBdr>
                    </w:div>
                    <w:div w:id="352417475">
                      <w:marLeft w:val="0"/>
                      <w:marRight w:val="0"/>
                      <w:marTop w:val="0"/>
                      <w:marBottom w:val="0"/>
                      <w:divBdr>
                        <w:top w:val="none" w:sz="0" w:space="0" w:color="auto"/>
                        <w:left w:val="none" w:sz="0" w:space="0" w:color="auto"/>
                        <w:bottom w:val="none" w:sz="0" w:space="0" w:color="auto"/>
                        <w:right w:val="none" w:sz="0" w:space="0" w:color="auto"/>
                      </w:divBdr>
                    </w:div>
                    <w:div w:id="968585189">
                      <w:marLeft w:val="0"/>
                      <w:marRight w:val="0"/>
                      <w:marTop w:val="0"/>
                      <w:marBottom w:val="0"/>
                      <w:divBdr>
                        <w:top w:val="none" w:sz="0" w:space="0" w:color="auto"/>
                        <w:left w:val="none" w:sz="0" w:space="0" w:color="auto"/>
                        <w:bottom w:val="none" w:sz="0" w:space="0" w:color="auto"/>
                        <w:right w:val="none" w:sz="0" w:space="0" w:color="auto"/>
                      </w:divBdr>
                    </w:div>
                    <w:div w:id="1444618466">
                      <w:marLeft w:val="0"/>
                      <w:marRight w:val="0"/>
                      <w:marTop w:val="0"/>
                      <w:marBottom w:val="0"/>
                      <w:divBdr>
                        <w:top w:val="none" w:sz="0" w:space="0" w:color="auto"/>
                        <w:left w:val="none" w:sz="0" w:space="0" w:color="auto"/>
                        <w:bottom w:val="none" w:sz="0" w:space="0" w:color="auto"/>
                        <w:right w:val="none" w:sz="0" w:space="0" w:color="auto"/>
                      </w:divBdr>
                    </w:div>
                    <w:div w:id="1463108703">
                      <w:marLeft w:val="0"/>
                      <w:marRight w:val="0"/>
                      <w:marTop w:val="0"/>
                      <w:marBottom w:val="0"/>
                      <w:divBdr>
                        <w:top w:val="none" w:sz="0" w:space="0" w:color="auto"/>
                        <w:left w:val="none" w:sz="0" w:space="0" w:color="auto"/>
                        <w:bottom w:val="none" w:sz="0" w:space="0" w:color="auto"/>
                        <w:right w:val="none" w:sz="0" w:space="0" w:color="auto"/>
                      </w:divBdr>
                    </w:div>
                  </w:divsChild>
                </w:div>
                <w:div w:id="35009825">
                  <w:marLeft w:val="0"/>
                  <w:marRight w:val="0"/>
                  <w:marTop w:val="0"/>
                  <w:marBottom w:val="0"/>
                  <w:divBdr>
                    <w:top w:val="none" w:sz="0" w:space="0" w:color="auto"/>
                    <w:left w:val="none" w:sz="0" w:space="0" w:color="auto"/>
                    <w:bottom w:val="none" w:sz="0" w:space="0" w:color="auto"/>
                    <w:right w:val="none" w:sz="0" w:space="0" w:color="auto"/>
                  </w:divBdr>
                  <w:divsChild>
                    <w:div w:id="842940150">
                      <w:marLeft w:val="0"/>
                      <w:marRight w:val="0"/>
                      <w:marTop w:val="0"/>
                      <w:marBottom w:val="0"/>
                      <w:divBdr>
                        <w:top w:val="none" w:sz="0" w:space="0" w:color="auto"/>
                        <w:left w:val="none" w:sz="0" w:space="0" w:color="auto"/>
                        <w:bottom w:val="none" w:sz="0" w:space="0" w:color="auto"/>
                        <w:right w:val="none" w:sz="0" w:space="0" w:color="auto"/>
                      </w:divBdr>
                    </w:div>
                  </w:divsChild>
                </w:div>
                <w:div w:id="56321679">
                  <w:marLeft w:val="0"/>
                  <w:marRight w:val="0"/>
                  <w:marTop w:val="0"/>
                  <w:marBottom w:val="0"/>
                  <w:divBdr>
                    <w:top w:val="none" w:sz="0" w:space="0" w:color="auto"/>
                    <w:left w:val="none" w:sz="0" w:space="0" w:color="auto"/>
                    <w:bottom w:val="none" w:sz="0" w:space="0" w:color="auto"/>
                    <w:right w:val="none" w:sz="0" w:space="0" w:color="auto"/>
                  </w:divBdr>
                  <w:divsChild>
                    <w:div w:id="1697344129">
                      <w:marLeft w:val="0"/>
                      <w:marRight w:val="0"/>
                      <w:marTop w:val="0"/>
                      <w:marBottom w:val="0"/>
                      <w:divBdr>
                        <w:top w:val="none" w:sz="0" w:space="0" w:color="auto"/>
                        <w:left w:val="none" w:sz="0" w:space="0" w:color="auto"/>
                        <w:bottom w:val="none" w:sz="0" w:space="0" w:color="auto"/>
                        <w:right w:val="none" w:sz="0" w:space="0" w:color="auto"/>
                      </w:divBdr>
                    </w:div>
                  </w:divsChild>
                </w:div>
                <w:div w:id="166210097">
                  <w:marLeft w:val="0"/>
                  <w:marRight w:val="0"/>
                  <w:marTop w:val="0"/>
                  <w:marBottom w:val="0"/>
                  <w:divBdr>
                    <w:top w:val="none" w:sz="0" w:space="0" w:color="auto"/>
                    <w:left w:val="none" w:sz="0" w:space="0" w:color="auto"/>
                    <w:bottom w:val="none" w:sz="0" w:space="0" w:color="auto"/>
                    <w:right w:val="none" w:sz="0" w:space="0" w:color="auto"/>
                  </w:divBdr>
                  <w:divsChild>
                    <w:div w:id="2100058629">
                      <w:marLeft w:val="0"/>
                      <w:marRight w:val="0"/>
                      <w:marTop w:val="0"/>
                      <w:marBottom w:val="0"/>
                      <w:divBdr>
                        <w:top w:val="none" w:sz="0" w:space="0" w:color="auto"/>
                        <w:left w:val="none" w:sz="0" w:space="0" w:color="auto"/>
                        <w:bottom w:val="none" w:sz="0" w:space="0" w:color="auto"/>
                        <w:right w:val="none" w:sz="0" w:space="0" w:color="auto"/>
                      </w:divBdr>
                    </w:div>
                  </w:divsChild>
                </w:div>
                <w:div w:id="254216572">
                  <w:marLeft w:val="0"/>
                  <w:marRight w:val="0"/>
                  <w:marTop w:val="0"/>
                  <w:marBottom w:val="0"/>
                  <w:divBdr>
                    <w:top w:val="none" w:sz="0" w:space="0" w:color="auto"/>
                    <w:left w:val="none" w:sz="0" w:space="0" w:color="auto"/>
                    <w:bottom w:val="none" w:sz="0" w:space="0" w:color="auto"/>
                    <w:right w:val="none" w:sz="0" w:space="0" w:color="auto"/>
                  </w:divBdr>
                  <w:divsChild>
                    <w:div w:id="271010899">
                      <w:marLeft w:val="0"/>
                      <w:marRight w:val="0"/>
                      <w:marTop w:val="0"/>
                      <w:marBottom w:val="0"/>
                      <w:divBdr>
                        <w:top w:val="none" w:sz="0" w:space="0" w:color="auto"/>
                        <w:left w:val="none" w:sz="0" w:space="0" w:color="auto"/>
                        <w:bottom w:val="none" w:sz="0" w:space="0" w:color="auto"/>
                        <w:right w:val="none" w:sz="0" w:space="0" w:color="auto"/>
                      </w:divBdr>
                    </w:div>
                    <w:div w:id="301890347">
                      <w:marLeft w:val="0"/>
                      <w:marRight w:val="0"/>
                      <w:marTop w:val="0"/>
                      <w:marBottom w:val="0"/>
                      <w:divBdr>
                        <w:top w:val="none" w:sz="0" w:space="0" w:color="auto"/>
                        <w:left w:val="none" w:sz="0" w:space="0" w:color="auto"/>
                        <w:bottom w:val="none" w:sz="0" w:space="0" w:color="auto"/>
                        <w:right w:val="none" w:sz="0" w:space="0" w:color="auto"/>
                      </w:divBdr>
                    </w:div>
                    <w:div w:id="1008172660">
                      <w:marLeft w:val="0"/>
                      <w:marRight w:val="0"/>
                      <w:marTop w:val="0"/>
                      <w:marBottom w:val="0"/>
                      <w:divBdr>
                        <w:top w:val="none" w:sz="0" w:space="0" w:color="auto"/>
                        <w:left w:val="none" w:sz="0" w:space="0" w:color="auto"/>
                        <w:bottom w:val="none" w:sz="0" w:space="0" w:color="auto"/>
                        <w:right w:val="none" w:sz="0" w:space="0" w:color="auto"/>
                      </w:divBdr>
                    </w:div>
                    <w:div w:id="1030497753">
                      <w:marLeft w:val="0"/>
                      <w:marRight w:val="0"/>
                      <w:marTop w:val="0"/>
                      <w:marBottom w:val="0"/>
                      <w:divBdr>
                        <w:top w:val="none" w:sz="0" w:space="0" w:color="auto"/>
                        <w:left w:val="none" w:sz="0" w:space="0" w:color="auto"/>
                        <w:bottom w:val="none" w:sz="0" w:space="0" w:color="auto"/>
                        <w:right w:val="none" w:sz="0" w:space="0" w:color="auto"/>
                      </w:divBdr>
                    </w:div>
                    <w:div w:id="1156415434">
                      <w:marLeft w:val="0"/>
                      <w:marRight w:val="0"/>
                      <w:marTop w:val="0"/>
                      <w:marBottom w:val="0"/>
                      <w:divBdr>
                        <w:top w:val="none" w:sz="0" w:space="0" w:color="auto"/>
                        <w:left w:val="none" w:sz="0" w:space="0" w:color="auto"/>
                        <w:bottom w:val="none" w:sz="0" w:space="0" w:color="auto"/>
                        <w:right w:val="none" w:sz="0" w:space="0" w:color="auto"/>
                      </w:divBdr>
                    </w:div>
                    <w:div w:id="1217085223">
                      <w:marLeft w:val="0"/>
                      <w:marRight w:val="0"/>
                      <w:marTop w:val="0"/>
                      <w:marBottom w:val="0"/>
                      <w:divBdr>
                        <w:top w:val="none" w:sz="0" w:space="0" w:color="auto"/>
                        <w:left w:val="none" w:sz="0" w:space="0" w:color="auto"/>
                        <w:bottom w:val="none" w:sz="0" w:space="0" w:color="auto"/>
                        <w:right w:val="none" w:sz="0" w:space="0" w:color="auto"/>
                      </w:divBdr>
                    </w:div>
                    <w:div w:id="1345404175">
                      <w:marLeft w:val="0"/>
                      <w:marRight w:val="0"/>
                      <w:marTop w:val="0"/>
                      <w:marBottom w:val="0"/>
                      <w:divBdr>
                        <w:top w:val="none" w:sz="0" w:space="0" w:color="auto"/>
                        <w:left w:val="none" w:sz="0" w:space="0" w:color="auto"/>
                        <w:bottom w:val="none" w:sz="0" w:space="0" w:color="auto"/>
                        <w:right w:val="none" w:sz="0" w:space="0" w:color="auto"/>
                      </w:divBdr>
                    </w:div>
                    <w:div w:id="1915238845">
                      <w:marLeft w:val="0"/>
                      <w:marRight w:val="0"/>
                      <w:marTop w:val="0"/>
                      <w:marBottom w:val="0"/>
                      <w:divBdr>
                        <w:top w:val="none" w:sz="0" w:space="0" w:color="auto"/>
                        <w:left w:val="none" w:sz="0" w:space="0" w:color="auto"/>
                        <w:bottom w:val="none" w:sz="0" w:space="0" w:color="auto"/>
                        <w:right w:val="none" w:sz="0" w:space="0" w:color="auto"/>
                      </w:divBdr>
                    </w:div>
                    <w:div w:id="2109933388">
                      <w:marLeft w:val="0"/>
                      <w:marRight w:val="0"/>
                      <w:marTop w:val="0"/>
                      <w:marBottom w:val="0"/>
                      <w:divBdr>
                        <w:top w:val="none" w:sz="0" w:space="0" w:color="auto"/>
                        <w:left w:val="none" w:sz="0" w:space="0" w:color="auto"/>
                        <w:bottom w:val="none" w:sz="0" w:space="0" w:color="auto"/>
                        <w:right w:val="none" w:sz="0" w:space="0" w:color="auto"/>
                      </w:divBdr>
                    </w:div>
                  </w:divsChild>
                </w:div>
                <w:div w:id="254243998">
                  <w:marLeft w:val="0"/>
                  <w:marRight w:val="0"/>
                  <w:marTop w:val="0"/>
                  <w:marBottom w:val="0"/>
                  <w:divBdr>
                    <w:top w:val="none" w:sz="0" w:space="0" w:color="auto"/>
                    <w:left w:val="none" w:sz="0" w:space="0" w:color="auto"/>
                    <w:bottom w:val="none" w:sz="0" w:space="0" w:color="auto"/>
                    <w:right w:val="none" w:sz="0" w:space="0" w:color="auto"/>
                  </w:divBdr>
                  <w:divsChild>
                    <w:div w:id="83458791">
                      <w:marLeft w:val="0"/>
                      <w:marRight w:val="0"/>
                      <w:marTop w:val="0"/>
                      <w:marBottom w:val="0"/>
                      <w:divBdr>
                        <w:top w:val="none" w:sz="0" w:space="0" w:color="auto"/>
                        <w:left w:val="none" w:sz="0" w:space="0" w:color="auto"/>
                        <w:bottom w:val="none" w:sz="0" w:space="0" w:color="auto"/>
                        <w:right w:val="none" w:sz="0" w:space="0" w:color="auto"/>
                      </w:divBdr>
                    </w:div>
                    <w:div w:id="384988559">
                      <w:marLeft w:val="0"/>
                      <w:marRight w:val="0"/>
                      <w:marTop w:val="0"/>
                      <w:marBottom w:val="0"/>
                      <w:divBdr>
                        <w:top w:val="none" w:sz="0" w:space="0" w:color="auto"/>
                        <w:left w:val="none" w:sz="0" w:space="0" w:color="auto"/>
                        <w:bottom w:val="none" w:sz="0" w:space="0" w:color="auto"/>
                        <w:right w:val="none" w:sz="0" w:space="0" w:color="auto"/>
                      </w:divBdr>
                    </w:div>
                    <w:div w:id="540096850">
                      <w:marLeft w:val="0"/>
                      <w:marRight w:val="0"/>
                      <w:marTop w:val="0"/>
                      <w:marBottom w:val="0"/>
                      <w:divBdr>
                        <w:top w:val="none" w:sz="0" w:space="0" w:color="auto"/>
                        <w:left w:val="none" w:sz="0" w:space="0" w:color="auto"/>
                        <w:bottom w:val="none" w:sz="0" w:space="0" w:color="auto"/>
                        <w:right w:val="none" w:sz="0" w:space="0" w:color="auto"/>
                      </w:divBdr>
                    </w:div>
                    <w:div w:id="549925533">
                      <w:marLeft w:val="0"/>
                      <w:marRight w:val="0"/>
                      <w:marTop w:val="0"/>
                      <w:marBottom w:val="0"/>
                      <w:divBdr>
                        <w:top w:val="none" w:sz="0" w:space="0" w:color="auto"/>
                        <w:left w:val="none" w:sz="0" w:space="0" w:color="auto"/>
                        <w:bottom w:val="none" w:sz="0" w:space="0" w:color="auto"/>
                        <w:right w:val="none" w:sz="0" w:space="0" w:color="auto"/>
                      </w:divBdr>
                    </w:div>
                    <w:div w:id="975600038">
                      <w:marLeft w:val="0"/>
                      <w:marRight w:val="0"/>
                      <w:marTop w:val="0"/>
                      <w:marBottom w:val="0"/>
                      <w:divBdr>
                        <w:top w:val="none" w:sz="0" w:space="0" w:color="auto"/>
                        <w:left w:val="none" w:sz="0" w:space="0" w:color="auto"/>
                        <w:bottom w:val="none" w:sz="0" w:space="0" w:color="auto"/>
                        <w:right w:val="none" w:sz="0" w:space="0" w:color="auto"/>
                      </w:divBdr>
                    </w:div>
                  </w:divsChild>
                </w:div>
                <w:div w:id="277838487">
                  <w:marLeft w:val="0"/>
                  <w:marRight w:val="0"/>
                  <w:marTop w:val="0"/>
                  <w:marBottom w:val="0"/>
                  <w:divBdr>
                    <w:top w:val="none" w:sz="0" w:space="0" w:color="auto"/>
                    <w:left w:val="none" w:sz="0" w:space="0" w:color="auto"/>
                    <w:bottom w:val="none" w:sz="0" w:space="0" w:color="auto"/>
                    <w:right w:val="none" w:sz="0" w:space="0" w:color="auto"/>
                  </w:divBdr>
                  <w:divsChild>
                    <w:div w:id="91560425">
                      <w:marLeft w:val="0"/>
                      <w:marRight w:val="0"/>
                      <w:marTop w:val="0"/>
                      <w:marBottom w:val="0"/>
                      <w:divBdr>
                        <w:top w:val="none" w:sz="0" w:space="0" w:color="auto"/>
                        <w:left w:val="none" w:sz="0" w:space="0" w:color="auto"/>
                        <w:bottom w:val="none" w:sz="0" w:space="0" w:color="auto"/>
                        <w:right w:val="none" w:sz="0" w:space="0" w:color="auto"/>
                      </w:divBdr>
                    </w:div>
                  </w:divsChild>
                </w:div>
                <w:div w:id="338896922">
                  <w:marLeft w:val="0"/>
                  <w:marRight w:val="0"/>
                  <w:marTop w:val="0"/>
                  <w:marBottom w:val="0"/>
                  <w:divBdr>
                    <w:top w:val="none" w:sz="0" w:space="0" w:color="auto"/>
                    <w:left w:val="none" w:sz="0" w:space="0" w:color="auto"/>
                    <w:bottom w:val="none" w:sz="0" w:space="0" w:color="auto"/>
                    <w:right w:val="none" w:sz="0" w:space="0" w:color="auto"/>
                  </w:divBdr>
                  <w:divsChild>
                    <w:div w:id="1522890854">
                      <w:marLeft w:val="0"/>
                      <w:marRight w:val="0"/>
                      <w:marTop w:val="0"/>
                      <w:marBottom w:val="0"/>
                      <w:divBdr>
                        <w:top w:val="none" w:sz="0" w:space="0" w:color="auto"/>
                        <w:left w:val="none" w:sz="0" w:space="0" w:color="auto"/>
                        <w:bottom w:val="none" w:sz="0" w:space="0" w:color="auto"/>
                        <w:right w:val="none" w:sz="0" w:space="0" w:color="auto"/>
                      </w:divBdr>
                    </w:div>
                  </w:divsChild>
                </w:div>
                <w:div w:id="340083754">
                  <w:marLeft w:val="0"/>
                  <w:marRight w:val="0"/>
                  <w:marTop w:val="0"/>
                  <w:marBottom w:val="0"/>
                  <w:divBdr>
                    <w:top w:val="none" w:sz="0" w:space="0" w:color="auto"/>
                    <w:left w:val="none" w:sz="0" w:space="0" w:color="auto"/>
                    <w:bottom w:val="none" w:sz="0" w:space="0" w:color="auto"/>
                    <w:right w:val="none" w:sz="0" w:space="0" w:color="auto"/>
                  </w:divBdr>
                  <w:divsChild>
                    <w:div w:id="281961899">
                      <w:marLeft w:val="0"/>
                      <w:marRight w:val="0"/>
                      <w:marTop w:val="0"/>
                      <w:marBottom w:val="0"/>
                      <w:divBdr>
                        <w:top w:val="none" w:sz="0" w:space="0" w:color="auto"/>
                        <w:left w:val="none" w:sz="0" w:space="0" w:color="auto"/>
                        <w:bottom w:val="none" w:sz="0" w:space="0" w:color="auto"/>
                        <w:right w:val="none" w:sz="0" w:space="0" w:color="auto"/>
                      </w:divBdr>
                    </w:div>
                    <w:div w:id="492793877">
                      <w:marLeft w:val="0"/>
                      <w:marRight w:val="0"/>
                      <w:marTop w:val="0"/>
                      <w:marBottom w:val="0"/>
                      <w:divBdr>
                        <w:top w:val="none" w:sz="0" w:space="0" w:color="auto"/>
                        <w:left w:val="none" w:sz="0" w:space="0" w:color="auto"/>
                        <w:bottom w:val="none" w:sz="0" w:space="0" w:color="auto"/>
                        <w:right w:val="none" w:sz="0" w:space="0" w:color="auto"/>
                      </w:divBdr>
                    </w:div>
                    <w:div w:id="1063062842">
                      <w:marLeft w:val="0"/>
                      <w:marRight w:val="0"/>
                      <w:marTop w:val="0"/>
                      <w:marBottom w:val="0"/>
                      <w:divBdr>
                        <w:top w:val="none" w:sz="0" w:space="0" w:color="auto"/>
                        <w:left w:val="none" w:sz="0" w:space="0" w:color="auto"/>
                        <w:bottom w:val="none" w:sz="0" w:space="0" w:color="auto"/>
                        <w:right w:val="none" w:sz="0" w:space="0" w:color="auto"/>
                      </w:divBdr>
                    </w:div>
                    <w:div w:id="1338996628">
                      <w:marLeft w:val="0"/>
                      <w:marRight w:val="0"/>
                      <w:marTop w:val="0"/>
                      <w:marBottom w:val="0"/>
                      <w:divBdr>
                        <w:top w:val="none" w:sz="0" w:space="0" w:color="auto"/>
                        <w:left w:val="none" w:sz="0" w:space="0" w:color="auto"/>
                        <w:bottom w:val="none" w:sz="0" w:space="0" w:color="auto"/>
                        <w:right w:val="none" w:sz="0" w:space="0" w:color="auto"/>
                      </w:divBdr>
                    </w:div>
                    <w:div w:id="1355616307">
                      <w:marLeft w:val="0"/>
                      <w:marRight w:val="0"/>
                      <w:marTop w:val="0"/>
                      <w:marBottom w:val="0"/>
                      <w:divBdr>
                        <w:top w:val="none" w:sz="0" w:space="0" w:color="auto"/>
                        <w:left w:val="none" w:sz="0" w:space="0" w:color="auto"/>
                        <w:bottom w:val="none" w:sz="0" w:space="0" w:color="auto"/>
                        <w:right w:val="none" w:sz="0" w:space="0" w:color="auto"/>
                      </w:divBdr>
                    </w:div>
                    <w:div w:id="1537740526">
                      <w:marLeft w:val="0"/>
                      <w:marRight w:val="0"/>
                      <w:marTop w:val="0"/>
                      <w:marBottom w:val="0"/>
                      <w:divBdr>
                        <w:top w:val="none" w:sz="0" w:space="0" w:color="auto"/>
                        <w:left w:val="none" w:sz="0" w:space="0" w:color="auto"/>
                        <w:bottom w:val="none" w:sz="0" w:space="0" w:color="auto"/>
                        <w:right w:val="none" w:sz="0" w:space="0" w:color="auto"/>
                      </w:divBdr>
                    </w:div>
                    <w:div w:id="1592347675">
                      <w:marLeft w:val="0"/>
                      <w:marRight w:val="0"/>
                      <w:marTop w:val="0"/>
                      <w:marBottom w:val="0"/>
                      <w:divBdr>
                        <w:top w:val="none" w:sz="0" w:space="0" w:color="auto"/>
                        <w:left w:val="none" w:sz="0" w:space="0" w:color="auto"/>
                        <w:bottom w:val="none" w:sz="0" w:space="0" w:color="auto"/>
                        <w:right w:val="none" w:sz="0" w:space="0" w:color="auto"/>
                      </w:divBdr>
                    </w:div>
                    <w:div w:id="1750693875">
                      <w:marLeft w:val="0"/>
                      <w:marRight w:val="0"/>
                      <w:marTop w:val="0"/>
                      <w:marBottom w:val="0"/>
                      <w:divBdr>
                        <w:top w:val="none" w:sz="0" w:space="0" w:color="auto"/>
                        <w:left w:val="none" w:sz="0" w:space="0" w:color="auto"/>
                        <w:bottom w:val="none" w:sz="0" w:space="0" w:color="auto"/>
                        <w:right w:val="none" w:sz="0" w:space="0" w:color="auto"/>
                      </w:divBdr>
                    </w:div>
                    <w:div w:id="1914582420">
                      <w:marLeft w:val="0"/>
                      <w:marRight w:val="0"/>
                      <w:marTop w:val="0"/>
                      <w:marBottom w:val="0"/>
                      <w:divBdr>
                        <w:top w:val="none" w:sz="0" w:space="0" w:color="auto"/>
                        <w:left w:val="none" w:sz="0" w:space="0" w:color="auto"/>
                        <w:bottom w:val="none" w:sz="0" w:space="0" w:color="auto"/>
                        <w:right w:val="none" w:sz="0" w:space="0" w:color="auto"/>
                      </w:divBdr>
                    </w:div>
                    <w:div w:id="1967199202">
                      <w:marLeft w:val="0"/>
                      <w:marRight w:val="0"/>
                      <w:marTop w:val="0"/>
                      <w:marBottom w:val="0"/>
                      <w:divBdr>
                        <w:top w:val="none" w:sz="0" w:space="0" w:color="auto"/>
                        <w:left w:val="none" w:sz="0" w:space="0" w:color="auto"/>
                        <w:bottom w:val="none" w:sz="0" w:space="0" w:color="auto"/>
                        <w:right w:val="none" w:sz="0" w:space="0" w:color="auto"/>
                      </w:divBdr>
                    </w:div>
                    <w:div w:id="2041012175">
                      <w:marLeft w:val="0"/>
                      <w:marRight w:val="0"/>
                      <w:marTop w:val="0"/>
                      <w:marBottom w:val="0"/>
                      <w:divBdr>
                        <w:top w:val="none" w:sz="0" w:space="0" w:color="auto"/>
                        <w:left w:val="none" w:sz="0" w:space="0" w:color="auto"/>
                        <w:bottom w:val="none" w:sz="0" w:space="0" w:color="auto"/>
                        <w:right w:val="none" w:sz="0" w:space="0" w:color="auto"/>
                      </w:divBdr>
                    </w:div>
                  </w:divsChild>
                </w:div>
                <w:div w:id="359360652">
                  <w:marLeft w:val="0"/>
                  <w:marRight w:val="0"/>
                  <w:marTop w:val="0"/>
                  <w:marBottom w:val="0"/>
                  <w:divBdr>
                    <w:top w:val="none" w:sz="0" w:space="0" w:color="auto"/>
                    <w:left w:val="none" w:sz="0" w:space="0" w:color="auto"/>
                    <w:bottom w:val="none" w:sz="0" w:space="0" w:color="auto"/>
                    <w:right w:val="none" w:sz="0" w:space="0" w:color="auto"/>
                  </w:divBdr>
                  <w:divsChild>
                    <w:div w:id="1180703920">
                      <w:marLeft w:val="0"/>
                      <w:marRight w:val="0"/>
                      <w:marTop w:val="0"/>
                      <w:marBottom w:val="0"/>
                      <w:divBdr>
                        <w:top w:val="none" w:sz="0" w:space="0" w:color="auto"/>
                        <w:left w:val="none" w:sz="0" w:space="0" w:color="auto"/>
                        <w:bottom w:val="none" w:sz="0" w:space="0" w:color="auto"/>
                        <w:right w:val="none" w:sz="0" w:space="0" w:color="auto"/>
                      </w:divBdr>
                    </w:div>
                  </w:divsChild>
                </w:div>
                <w:div w:id="373193956">
                  <w:marLeft w:val="0"/>
                  <w:marRight w:val="0"/>
                  <w:marTop w:val="0"/>
                  <w:marBottom w:val="0"/>
                  <w:divBdr>
                    <w:top w:val="none" w:sz="0" w:space="0" w:color="auto"/>
                    <w:left w:val="none" w:sz="0" w:space="0" w:color="auto"/>
                    <w:bottom w:val="none" w:sz="0" w:space="0" w:color="auto"/>
                    <w:right w:val="none" w:sz="0" w:space="0" w:color="auto"/>
                  </w:divBdr>
                  <w:divsChild>
                    <w:div w:id="1195920987">
                      <w:marLeft w:val="0"/>
                      <w:marRight w:val="0"/>
                      <w:marTop w:val="0"/>
                      <w:marBottom w:val="0"/>
                      <w:divBdr>
                        <w:top w:val="none" w:sz="0" w:space="0" w:color="auto"/>
                        <w:left w:val="none" w:sz="0" w:space="0" w:color="auto"/>
                        <w:bottom w:val="none" w:sz="0" w:space="0" w:color="auto"/>
                        <w:right w:val="none" w:sz="0" w:space="0" w:color="auto"/>
                      </w:divBdr>
                    </w:div>
                  </w:divsChild>
                </w:div>
                <w:div w:id="404883332">
                  <w:marLeft w:val="0"/>
                  <w:marRight w:val="0"/>
                  <w:marTop w:val="0"/>
                  <w:marBottom w:val="0"/>
                  <w:divBdr>
                    <w:top w:val="none" w:sz="0" w:space="0" w:color="auto"/>
                    <w:left w:val="none" w:sz="0" w:space="0" w:color="auto"/>
                    <w:bottom w:val="none" w:sz="0" w:space="0" w:color="auto"/>
                    <w:right w:val="none" w:sz="0" w:space="0" w:color="auto"/>
                  </w:divBdr>
                  <w:divsChild>
                    <w:div w:id="925455183">
                      <w:marLeft w:val="0"/>
                      <w:marRight w:val="0"/>
                      <w:marTop w:val="0"/>
                      <w:marBottom w:val="0"/>
                      <w:divBdr>
                        <w:top w:val="none" w:sz="0" w:space="0" w:color="auto"/>
                        <w:left w:val="none" w:sz="0" w:space="0" w:color="auto"/>
                        <w:bottom w:val="none" w:sz="0" w:space="0" w:color="auto"/>
                        <w:right w:val="none" w:sz="0" w:space="0" w:color="auto"/>
                      </w:divBdr>
                    </w:div>
                  </w:divsChild>
                </w:div>
                <w:div w:id="470365019">
                  <w:marLeft w:val="0"/>
                  <w:marRight w:val="0"/>
                  <w:marTop w:val="0"/>
                  <w:marBottom w:val="0"/>
                  <w:divBdr>
                    <w:top w:val="none" w:sz="0" w:space="0" w:color="auto"/>
                    <w:left w:val="none" w:sz="0" w:space="0" w:color="auto"/>
                    <w:bottom w:val="none" w:sz="0" w:space="0" w:color="auto"/>
                    <w:right w:val="none" w:sz="0" w:space="0" w:color="auto"/>
                  </w:divBdr>
                  <w:divsChild>
                    <w:div w:id="406461219">
                      <w:marLeft w:val="0"/>
                      <w:marRight w:val="0"/>
                      <w:marTop w:val="0"/>
                      <w:marBottom w:val="0"/>
                      <w:divBdr>
                        <w:top w:val="none" w:sz="0" w:space="0" w:color="auto"/>
                        <w:left w:val="none" w:sz="0" w:space="0" w:color="auto"/>
                        <w:bottom w:val="none" w:sz="0" w:space="0" w:color="auto"/>
                        <w:right w:val="none" w:sz="0" w:space="0" w:color="auto"/>
                      </w:divBdr>
                    </w:div>
                    <w:div w:id="1401754342">
                      <w:marLeft w:val="0"/>
                      <w:marRight w:val="0"/>
                      <w:marTop w:val="0"/>
                      <w:marBottom w:val="0"/>
                      <w:divBdr>
                        <w:top w:val="none" w:sz="0" w:space="0" w:color="auto"/>
                        <w:left w:val="none" w:sz="0" w:space="0" w:color="auto"/>
                        <w:bottom w:val="none" w:sz="0" w:space="0" w:color="auto"/>
                        <w:right w:val="none" w:sz="0" w:space="0" w:color="auto"/>
                      </w:divBdr>
                    </w:div>
                  </w:divsChild>
                </w:div>
                <w:div w:id="475800090">
                  <w:marLeft w:val="0"/>
                  <w:marRight w:val="0"/>
                  <w:marTop w:val="0"/>
                  <w:marBottom w:val="0"/>
                  <w:divBdr>
                    <w:top w:val="none" w:sz="0" w:space="0" w:color="auto"/>
                    <w:left w:val="none" w:sz="0" w:space="0" w:color="auto"/>
                    <w:bottom w:val="none" w:sz="0" w:space="0" w:color="auto"/>
                    <w:right w:val="none" w:sz="0" w:space="0" w:color="auto"/>
                  </w:divBdr>
                  <w:divsChild>
                    <w:div w:id="37946942">
                      <w:marLeft w:val="0"/>
                      <w:marRight w:val="0"/>
                      <w:marTop w:val="0"/>
                      <w:marBottom w:val="0"/>
                      <w:divBdr>
                        <w:top w:val="none" w:sz="0" w:space="0" w:color="auto"/>
                        <w:left w:val="none" w:sz="0" w:space="0" w:color="auto"/>
                        <w:bottom w:val="none" w:sz="0" w:space="0" w:color="auto"/>
                        <w:right w:val="none" w:sz="0" w:space="0" w:color="auto"/>
                      </w:divBdr>
                    </w:div>
                    <w:div w:id="116993733">
                      <w:marLeft w:val="0"/>
                      <w:marRight w:val="0"/>
                      <w:marTop w:val="0"/>
                      <w:marBottom w:val="0"/>
                      <w:divBdr>
                        <w:top w:val="none" w:sz="0" w:space="0" w:color="auto"/>
                        <w:left w:val="none" w:sz="0" w:space="0" w:color="auto"/>
                        <w:bottom w:val="none" w:sz="0" w:space="0" w:color="auto"/>
                        <w:right w:val="none" w:sz="0" w:space="0" w:color="auto"/>
                      </w:divBdr>
                    </w:div>
                    <w:div w:id="155732457">
                      <w:marLeft w:val="0"/>
                      <w:marRight w:val="0"/>
                      <w:marTop w:val="0"/>
                      <w:marBottom w:val="0"/>
                      <w:divBdr>
                        <w:top w:val="none" w:sz="0" w:space="0" w:color="auto"/>
                        <w:left w:val="none" w:sz="0" w:space="0" w:color="auto"/>
                        <w:bottom w:val="none" w:sz="0" w:space="0" w:color="auto"/>
                        <w:right w:val="none" w:sz="0" w:space="0" w:color="auto"/>
                      </w:divBdr>
                    </w:div>
                    <w:div w:id="436213530">
                      <w:marLeft w:val="0"/>
                      <w:marRight w:val="0"/>
                      <w:marTop w:val="0"/>
                      <w:marBottom w:val="0"/>
                      <w:divBdr>
                        <w:top w:val="none" w:sz="0" w:space="0" w:color="auto"/>
                        <w:left w:val="none" w:sz="0" w:space="0" w:color="auto"/>
                        <w:bottom w:val="none" w:sz="0" w:space="0" w:color="auto"/>
                        <w:right w:val="none" w:sz="0" w:space="0" w:color="auto"/>
                      </w:divBdr>
                    </w:div>
                    <w:div w:id="545025112">
                      <w:marLeft w:val="0"/>
                      <w:marRight w:val="0"/>
                      <w:marTop w:val="0"/>
                      <w:marBottom w:val="0"/>
                      <w:divBdr>
                        <w:top w:val="none" w:sz="0" w:space="0" w:color="auto"/>
                        <w:left w:val="none" w:sz="0" w:space="0" w:color="auto"/>
                        <w:bottom w:val="none" w:sz="0" w:space="0" w:color="auto"/>
                        <w:right w:val="none" w:sz="0" w:space="0" w:color="auto"/>
                      </w:divBdr>
                    </w:div>
                    <w:div w:id="621575530">
                      <w:marLeft w:val="0"/>
                      <w:marRight w:val="0"/>
                      <w:marTop w:val="0"/>
                      <w:marBottom w:val="0"/>
                      <w:divBdr>
                        <w:top w:val="none" w:sz="0" w:space="0" w:color="auto"/>
                        <w:left w:val="none" w:sz="0" w:space="0" w:color="auto"/>
                        <w:bottom w:val="none" w:sz="0" w:space="0" w:color="auto"/>
                        <w:right w:val="none" w:sz="0" w:space="0" w:color="auto"/>
                      </w:divBdr>
                    </w:div>
                    <w:div w:id="1077627299">
                      <w:marLeft w:val="0"/>
                      <w:marRight w:val="0"/>
                      <w:marTop w:val="0"/>
                      <w:marBottom w:val="0"/>
                      <w:divBdr>
                        <w:top w:val="none" w:sz="0" w:space="0" w:color="auto"/>
                        <w:left w:val="none" w:sz="0" w:space="0" w:color="auto"/>
                        <w:bottom w:val="none" w:sz="0" w:space="0" w:color="auto"/>
                        <w:right w:val="none" w:sz="0" w:space="0" w:color="auto"/>
                      </w:divBdr>
                    </w:div>
                    <w:div w:id="1464809342">
                      <w:marLeft w:val="0"/>
                      <w:marRight w:val="0"/>
                      <w:marTop w:val="0"/>
                      <w:marBottom w:val="0"/>
                      <w:divBdr>
                        <w:top w:val="none" w:sz="0" w:space="0" w:color="auto"/>
                        <w:left w:val="none" w:sz="0" w:space="0" w:color="auto"/>
                        <w:bottom w:val="none" w:sz="0" w:space="0" w:color="auto"/>
                        <w:right w:val="none" w:sz="0" w:space="0" w:color="auto"/>
                      </w:divBdr>
                    </w:div>
                    <w:div w:id="1649019372">
                      <w:marLeft w:val="0"/>
                      <w:marRight w:val="0"/>
                      <w:marTop w:val="0"/>
                      <w:marBottom w:val="0"/>
                      <w:divBdr>
                        <w:top w:val="none" w:sz="0" w:space="0" w:color="auto"/>
                        <w:left w:val="none" w:sz="0" w:space="0" w:color="auto"/>
                        <w:bottom w:val="none" w:sz="0" w:space="0" w:color="auto"/>
                        <w:right w:val="none" w:sz="0" w:space="0" w:color="auto"/>
                      </w:divBdr>
                    </w:div>
                  </w:divsChild>
                </w:div>
                <w:div w:id="537013641">
                  <w:marLeft w:val="0"/>
                  <w:marRight w:val="0"/>
                  <w:marTop w:val="0"/>
                  <w:marBottom w:val="0"/>
                  <w:divBdr>
                    <w:top w:val="none" w:sz="0" w:space="0" w:color="auto"/>
                    <w:left w:val="none" w:sz="0" w:space="0" w:color="auto"/>
                    <w:bottom w:val="none" w:sz="0" w:space="0" w:color="auto"/>
                    <w:right w:val="none" w:sz="0" w:space="0" w:color="auto"/>
                  </w:divBdr>
                  <w:divsChild>
                    <w:div w:id="182130170">
                      <w:marLeft w:val="0"/>
                      <w:marRight w:val="0"/>
                      <w:marTop w:val="0"/>
                      <w:marBottom w:val="0"/>
                      <w:divBdr>
                        <w:top w:val="none" w:sz="0" w:space="0" w:color="auto"/>
                        <w:left w:val="none" w:sz="0" w:space="0" w:color="auto"/>
                        <w:bottom w:val="none" w:sz="0" w:space="0" w:color="auto"/>
                        <w:right w:val="none" w:sz="0" w:space="0" w:color="auto"/>
                      </w:divBdr>
                    </w:div>
                    <w:div w:id="233469672">
                      <w:marLeft w:val="0"/>
                      <w:marRight w:val="0"/>
                      <w:marTop w:val="0"/>
                      <w:marBottom w:val="0"/>
                      <w:divBdr>
                        <w:top w:val="none" w:sz="0" w:space="0" w:color="auto"/>
                        <w:left w:val="none" w:sz="0" w:space="0" w:color="auto"/>
                        <w:bottom w:val="none" w:sz="0" w:space="0" w:color="auto"/>
                        <w:right w:val="none" w:sz="0" w:space="0" w:color="auto"/>
                      </w:divBdr>
                    </w:div>
                    <w:div w:id="426462955">
                      <w:marLeft w:val="0"/>
                      <w:marRight w:val="0"/>
                      <w:marTop w:val="0"/>
                      <w:marBottom w:val="0"/>
                      <w:divBdr>
                        <w:top w:val="none" w:sz="0" w:space="0" w:color="auto"/>
                        <w:left w:val="none" w:sz="0" w:space="0" w:color="auto"/>
                        <w:bottom w:val="none" w:sz="0" w:space="0" w:color="auto"/>
                        <w:right w:val="none" w:sz="0" w:space="0" w:color="auto"/>
                      </w:divBdr>
                    </w:div>
                    <w:div w:id="739911518">
                      <w:marLeft w:val="0"/>
                      <w:marRight w:val="0"/>
                      <w:marTop w:val="0"/>
                      <w:marBottom w:val="0"/>
                      <w:divBdr>
                        <w:top w:val="none" w:sz="0" w:space="0" w:color="auto"/>
                        <w:left w:val="none" w:sz="0" w:space="0" w:color="auto"/>
                        <w:bottom w:val="none" w:sz="0" w:space="0" w:color="auto"/>
                        <w:right w:val="none" w:sz="0" w:space="0" w:color="auto"/>
                      </w:divBdr>
                    </w:div>
                    <w:div w:id="1233782625">
                      <w:marLeft w:val="0"/>
                      <w:marRight w:val="0"/>
                      <w:marTop w:val="0"/>
                      <w:marBottom w:val="0"/>
                      <w:divBdr>
                        <w:top w:val="none" w:sz="0" w:space="0" w:color="auto"/>
                        <w:left w:val="none" w:sz="0" w:space="0" w:color="auto"/>
                        <w:bottom w:val="none" w:sz="0" w:space="0" w:color="auto"/>
                        <w:right w:val="none" w:sz="0" w:space="0" w:color="auto"/>
                      </w:divBdr>
                    </w:div>
                    <w:div w:id="1415974119">
                      <w:marLeft w:val="0"/>
                      <w:marRight w:val="0"/>
                      <w:marTop w:val="0"/>
                      <w:marBottom w:val="0"/>
                      <w:divBdr>
                        <w:top w:val="none" w:sz="0" w:space="0" w:color="auto"/>
                        <w:left w:val="none" w:sz="0" w:space="0" w:color="auto"/>
                        <w:bottom w:val="none" w:sz="0" w:space="0" w:color="auto"/>
                        <w:right w:val="none" w:sz="0" w:space="0" w:color="auto"/>
                      </w:divBdr>
                    </w:div>
                    <w:div w:id="1657145357">
                      <w:marLeft w:val="0"/>
                      <w:marRight w:val="0"/>
                      <w:marTop w:val="0"/>
                      <w:marBottom w:val="0"/>
                      <w:divBdr>
                        <w:top w:val="none" w:sz="0" w:space="0" w:color="auto"/>
                        <w:left w:val="none" w:sz="0" w:space="0" w:color="auto"/>
                        <w:bottom w:val="none" w:sz="0" w:space="0" w:color="auto"/>
                        <w:right w:val="none" w:sz="0" w:space="0" w:color="auto"/>
                      </w:divBdr>
                    </w:div>
                  </w:divsChild>
                </w:div>
                <w:div w:id="541402949">
                  <w:marLeft w:val="0"/>
                  <w:marRight w:val="0"/>
                  <w:marTop w:val="0"/>
                  <w:marBottom w:val="0"/>
                  <w:divBdr>
                    <w:top w:val="none" w:sz="0" w:space="0" w:color="auto"/>
                    <w:left w:val="none" w:sz="0" w:space="0" w:color="auto"/>
                    <w:bottom w:val="none" w:sz="0" w:space="0" w:color="auto"/>
                    <w:right w:val="none" w:sz="0" w:space="0" w:color="auto"/>
                  </w:divBdr>
                  <w:divsChild>
                    <w:div w:id="304746425">
                      <w:marLeft w:val="0"/>
                      <w:marRight w:val="0"/>
                      <w:marTop w:val="0"/>
                      <w:marBottom w:val="0"/>
                      <w:divBdr>
                        <w:top w:val="none" w:sz="0" w:space="0" w:color="auto"/>
                        <w:left w:val="none" w:sz="0" w:space="0" w:color="auto"/>
                        <w:bottom w:val="none" w:sz="0" w:space="0" w:color="auto"/>
                        <w:right w:val="none" w:sz="0" w:space="0" w:color="auto"/>
                      </w:divBdr>
                    </w:div>
                    <w:div w:id="432942334">
                      <w:marLeft w:val="0"/>
                      <w:marRight w:val="0"/>
                      <w:marTop w:val="0"/>
                      <w:marBottom w:val="0"/>
                      <w:divBdr>
                        <w:top w:val="none" w:sz="0" w:space="0" w:color="auto"/>
                        <w:left w:val="none" w:sz="0" w:space="0" w:color="auto"/>
                        <w:bottom w:val="none" w:sz="0" w:space="0" w:color="auto"/>
                        <w:right w:val="none" w:sz="0" w:space="0" w:color="auto"/>
                      </w:divBdr>
                    </w:div>
                    <w:div w:id="809633683">
                      <w:marLeft w:val="0"/>
                      <w:marRight w:val="0"/>
                      <w:marTop w:val="0"/>
                      <w:marBottom w:val="0"/>
                      <w:divBdr>
                        <w:top w:val="none" w:sz="0" w:space="0" w:color="auto"/>
                        <w:left w:val="none" w:sz="0" w:space="0" w:color="auto"/>
                        <w:bottom w:val="none" w:sz="0" w:space="0" w:color="auto"/>
                        <w:right w:val="none" w:sz="0" w:space="0" w:color="auto"/>
                      </w:divBdr>
                    </w:div>
                    <w:div w:id="1104837415">
                      <w:marLeft w:val="0"/>
                      <w:marRight w:val="0"/>
                      <w:marTop w:val="0"/>
                      <w:marBottom w:val="0"/>
                      <w:divBdr>
                        <w:top w:val="none" w:sz="0" w:space="0" w:color="auto"/>
                        <w:left w:val="none" w:sz="0" w:space="0" w:color="auto"/>
                        <w:bottom w:val="none" w:sz="0" w:space="0" w:color="auto"/>
                        <w:right w:val="none" w:sz="0" w:space="0" w:color="auto"/>
                      </w:divBdr>
                    </w:div>
                    <w:div w:id="1221943741">
                      <w:marLeft w:val="0"/>
                      <w:marRight w:val="0"/>
                      <w:marTop w:val="0"/>
                      <w:marBottom w:val="0"/>
                      <w:divBdr>
                        <w:top w:val="none" w:sz="0" w:space="0" w:color="auto"/>
                        <w:left w:val="none" w:sz="0" w:space="0" w:color="auto"/>
                        <w:bottom w:val="none" w:sz="0" w:space="0" w:color="auto"/>
                        <w:right w:val="none" w:sz="0" w:space="0" w:color="auto"/>
                      </w:divBdr>
                    </w:div>
                  </w:divsChild>
                </w:div>
                <w:div w:id="672536979">
                  <w:marLeft w:val="0"/>
                  <w:marRight w:val="0"/>
                  <w:marTop w:val="0"/>
                  <w:marBottom w:val="0"/>
                  <w:divBdr>
                    <w:top w:val="none" w:sz="0" w:space="0" w:color="auto"/>
                    <w:left w:val="none" w:sz="0" w:space="0" w:color="auto"/>
                    <w:bottom w:val="none" w:sz="0" w:space="0" w:color="auto"/>
                    <w:right w:val="none" w:sz="0" w:space="0" w:color="auto"/>
                  </w:divBdr>
                  <w:divsChild>
                    <w:div w:id="47842005">
                      <w:marLeft w:val="0"/>
                      <w:marRight w:val="0"/>
                      <w:marTop w:val="0"/>
                      <w:marBottom w:val="0"/>
                      <w:divBdr>
                        <w:top w:val="none" w:sz="0" w:space="0" w:color="auto"/>
                        <w:left w:val="none" w:sz="0" w:space="0" w:color="auto"/>
                        <w:bottom w:val="none" w:sz="0" w:space="0" w:color="auto"/>
                        <w:right w:val="none" w:sz="0" w:space="0" w:color="auto"/>
                      </w:divBdr>
                    </w:div>
                    <w:div w:id="107430531">
                      <w:marLeft w:val="0"/>
                      <w:marRight w:val="0"/>
                      <w:marTop w:val="0"/>
                      <w:marBottom w:val="0"/>
                      <w:divBdr>
                        <w:top w:val="none" w:sz="0" w:space="0" w:color="auto"/>
                        <w:left w:val="none" w:sz="0" w:space="0" w:color="auto"/>
                        <w:bottom w:val="none" w:sz="0" w:space="0" w:color="auto"/>
                        <w:right w:val="none" w:sz="0" w:space="0" w:color="auto"/>
                      </w:divBdr>
                    </w:div>
                    <w:div w:id="351999873">
                      <w:marLeft w:val="0"/>
                      <w:marRight w:val="0"/>
                      <w:marTop w:val="0"/>
                      <w:marBottom w:val="0"/>
                      <w:divBdr>
                        <w:top w:val="none" w:sz="0" w:space="0" w:color="auto"/>
                        <w:left w:val="none" w:sz="0" w:space="0" w:color="auto"/>
                        <w:bottom w:val="none" w:sz="0" w:space="0" w:color="auto"/>
                        <w:right w:val="none" w:sz="0" w:space="0" w:color="auto"/>
                      </w:divBdr>
                    </w:div>
                    <w:div w:id="386032155">
                      <w:marLeft w:val="0"/>
                      <w:marRight w:val="0"/>
                      <w:marTop w:val="0"/>
                      <w:marBottom w:val="0"/>
                      <w:divBdr>
                        <w:top w:val="none" w:sz="0" w:space="0" w:color="auto"/>
                        <w:left w:val="none" w:sz="0" w:space="0" w:color="auto"/>
                        <w:bottom w:val="none" w:sz="0" w:space="0" w:color="auto"/>
                        <w:right w:val="none" w:sz="0" w:space="0" w:color="auto"/>
                      </w:divBdr>
                    </w:div>
                    <w:div w:id="580797151">
                      <w:marLeft w:val="0"/>
                      <w:marRight w:val="0"/>
                      <w:marTop w:val="0"/>
                      <w:marBottom w:val="0"/>
                      <w:divBdr>
                        <w:top w:val="none" w:sz="0" w:space="0" w:color="auto"/>
                        <w:left w:val="none" w:sz="0" w:space="0" w:color="auto"/>
                        <w:bottom w:val="none" w:sz="0" w:space="0" w:color="auto"/>
                        <w:right w:val="none" w:sz="0" w:space="0" w:color="auto"/>
                      </w:divBdr>
                    </w:div>
                    <w:div w:id="868490359">
                      <w:marLeft w:val="0"/>
                      <w:marRight w:val="0"/>
                      <w:marTop w:val="0"/>
                      <w:marBottom w:val="0"/>
                      <w:divBdr>
                        <w:top w:val="none" w:sz="0" w:space="0" w:color="auto"/>
                        <w:left w:val="none" w:sz="0" w:space="0" w:color="auto"/>
                        <w:bottom w:val="none" w:sz="0" w:space="0" w:color="auto"/>
                        <w:right w:val="none" w:sz="0" w:space="0" w:color="auto"/>
                      </w:divBdr>
                    </w:div>
                    <w:div w:id="924387377">
                      <w:marLeft w:val="0"/>
                      <w:marRight w:val="0"/>
                      <w:marTop w:val="0"/>
                      <w:marBottom w:val="0"/>
                      <w:divBdr>
                        <w:top w:val="none" w:sz="0" w:space="0" w:color="auto"/>
                        <w:left w:val="none" w:sz="0" w:space="0" w:color="auto"/>
                        <w:bottom w:val="none" w:sz="0" w:space="0" w:color="auto"/>
                        <w:right w:val="none" w:sz="0" w:space="0" w:color="auto"/>
                      </w:divBdr>
                    </w:div>
                    <w:div w:id="1198853768">
                      <w:marLeft w:val="0"/>
                      <w:marRight w:val="0"/>
                      <w:marTop w:val="0"/>
                      <w:marBottom w:val="0"/>
                      <w:divBdr>
                        <w:top w:val="none" w:sz="0" w:space="0" w:color="auto"/>
                        <w:left w:val="none" w:sz="0" w:space="0" w:color="auto"/>
                        <w:bottom w:val="none" w:sz="0" w:space="0" w:color="auto"/>
                        <w:right w:val="none" w:sz="0" w:space="0" w:color="auto"/>
                      </w:divBdr>
                    </w:div>
                    <w:div w:id="1469470684">
                      <w:marLeft w:val="0"/>
                      <w:marRight w:val="0"/>
                      <w:marTop w:val="0"/>
                      <w:marBottom w:val="0"/>
                      <w:divBdr>
                        <w:top w:val="none" w:sz="0" w:space="0" w:color="auto"/>
                        <w:left w:val="none" w:sz="0" w:space="0" w:color="auto"/>
                        <w:bottom w:val="none" w:sz="0" w:space="0" w:color="auto"/>
                        <w:right w:val="none" w:sz="0" w:space="0" w:color="auto"/>
                      </w:divBdr>
                    </w:div>
                  </w:divsChild>
                </w:div>
                <w:div w:id="718240309">
                  <w:marLeft w:val="0"/>
                  <w:marRight w:val="0"/>
                  <w:marTop w:val="0"/>
                  <w:marBottom w:val="0"/>
                  <w:divBdr>
                    <w:top w:val="none" w:sz="0" w:space="0" w:color="auto"/>
                    <w:left w:val="none" w:sz="0" w:space="0" w:color="auto"/>
                    <w:bottom w:val="none" w:sz="0" w:space="0" w:color="auto"/>
                    <w:right w:val="none" w:sz="0" w:space="0" w:color="auto"/>
                  </w:divBdr>
                  <w:divsChild>
                    <w:div w:id="704065033">
                      <w:marLeft w:val="0"/>
                      <w:marRight w:val="0"/>
                      <w:marTop w:val="0"/>
                      <w:marBottom w:val="0"/>
                      <w:divBdr>
                        <w:top w:val="none" w:sz="0" w:space="0" w:color="auto"/>
                        <w:left w:val="none" w:sz="0" w:space="0" w:color="auto"/>
                        <w:bottom w:val="none" w:sz="0" w:space="0" w:color="auto"/>
                        <w:right w:val="none" w:sz="0" w:space="0" w:color="auto"/>
                      </w:divBdr>
                    </w:div>
                    <w:div w:id="829441257">
                      <w:marLeft w:val="0"/>
                      <w:marRight w:val="0"/>
                      <w:marTop w:val="0"/>
                      <w:marBottom w:val="0"/>
                      <w:divBdr>
                        <w:top w:val="none" w:sz="0" w:space="0" w:color="auto"/>
                        <w:left w:val="none" w:sz="0" w:space="0" w:color="auto"/>
                        <w:bottom w:val="none" w:sz="0" w:space="0" w:color="auto"/>
                        <w:right w:val="none" w:sz="0" w:space="0" w:color="auto"/>
                      </w:divBdr>
                    </w:div>
                    <w:div w:id="921454982">
                      <w:marLeft w:val="0"/>
                      <w:marRight w:val="0"/>
                      <w:marTop w:val="0"/>
                      <w:marBottom w:val="0"/>
                      <w:divBdr>
                        <w:top w:val="none" w:sz="0" w:space="0" w:color="auto"/>
                        <w:left w:val="none" w:sz="0" w:space="0" w:color="auto"/>
                        <w:bottom w:val="none" w:sz="0" w:space="0" w:color="auto"/>
                        <w:right w:val="none" w:sz="0" w:space="0" w:color="auto"/>
                      </w:divBdr>
                    </w:div>
                    <w:div w:id="1114130904">
                      <w:marLeft w:val="0"/>
                      <w:marRight w:val="0"/>
                      <w:marTop w:val="0"/>
                      <w:marBottom w:val="0"/>
                      <w:divBdr>
                        <w:top w:val="none" w:sz="0" w:space="0" w:color="auto"/>
                        <w:left w:val="none" w:sz="0" w:space="0" w:color="auto"/>
                        <w:bottom w:val="none" w:sz="0" w:space="0" w:color="auto"/>
                        <w:right w:val="none" w:sz="0" w:space="0" w:color="auto"/>
                      </w:divBdr>
                    </w:div>
                    <w:div w:id="1230073343">
                      <w:marLeft w:val="0"/>
                      <w:marRight w:val="0"/>
                      <w:marTop w:val="0"/>
                      <w:marBottom w:val="0"/>
                      <w:divBdr>
                        <w:top w:val="none" w:sz="0" w:space="0" w:color="auto"/>
                        <w:left w:val="none" w:sz="0" w:space="0" w:color="auto"/>
                        <w:bottom w:val="none" w:sz="0" w:space="0" w:color="auto"/>
                        <w:right w:val="none" w:sz="0" w:space="0" w:color="auto"/>
                      </w:divBdr>
                    </w:div>
                    <w:div w:id="1921518074">
                      <w:marLeft w:val="0"/>
                      <w:marRight w:val="0"/>
                      <w:marTop w:val="0"/>
                      <w:marBottom w:val="0"/>
                      <w:divBdr>
                        <w:top w:val="none" w:sz="0" w:space="0" w:color="auto"/>
                        <w:left w:val="none" w:sz="0" w:space="0" w:color="auto"/>
                        <w:bottom w:val="none" w:sz="0" w:space="0" w:color="auto"/>
                        <w:right w:val="none" w:sz="0" w:space="0" w:color="auto"/>
                      </w:divBdr>
                    </w:div>
                    <w:div w:id="2013945477">
                      <w:marLeft w:val="0"/>
                      <w:marRight w:val="0"/>
                      <w:marTop w:val="0"/>
                      <w:marBottom w:val="0"/>
                      <w:divBdr>
                        <w:top w:val="none" w:sz="0" w:space="0" w:color="auto"/>
                        <w:left w:val="none" w:sz="0" w:space="0" w:color="auto"/>
                        <w:bottom w:val="none" w:sz="0" w:space="0" w:color="auto"/>
                        <w:right w:val="none" w:sz="0" w:space="0" w:color="auto"/>
                      </w:divBdr>
                    </w:div>
                    <w:div w:id="2094937093">
                      <w:marLeft w:val="0"/>
                      <w:marRight w:val="0"/>
                      <w:marTop w:val="0"/>
                      <w:marBottom w:val="0"/>
                      <w:divBdr>
                        <w:top w:val="none" w:sz="0" w:space="0" w:color="auto"/>
                        <w:left w:val="none" w:sz="0" w:space="0" w:color="auto"/>
                        <w:bottom w:val="none" w:sz="0" w:space="0" w:color="auto"/>
                        <w:right w:val="none" w:sz="0" w:space="0" w:color="auto"/>
                      </w:divBdr>
                    </w:div>
                  </w:divsChild>
                </w:div>
                <w:div w:id="752118346">
                  <w:marLeft w:val="0"/>
                  <w:marRight w:val="0"/>
                  <w:marTop w:val="0"/>
                  <w:marBottom w:val="0"/>
                  <w:divBdr>
                    <w:top w:val="none" w:sz="0" w:space="0" w:color="auto"/>
                    <w:left w:val="none" w:sz="0" w:space="0" w:color="auto"/>
                    <w:bottom w:val="none" w:sz="0" w:space="0" w:color="auto"/>
                    <w:right w:val="none" w:sz="0" w:space="0" w:color="auto"/>
                  </w:divBdr>
                  <w:divsChild>
                    <w:div w:id="50278510">
                      <w:marLeft w:val="0"/>
                      <w:marRight w:val="0"/>
                      <w:marTop w:val="0"/>
                      <w:marBottom w:val="0"/>
                      <w:divBdr>
                        <w:top w:val="none" w:sz="0" w:space="0" w:color="auto"/>
                        <w:left w:val="none" w:sz="0" w:space="0" w:color="auto"/>
                        <w:bottom w:val="none" w:sz="0" w:space="0" w:color="auto"/>
                        <w:right w:val="none" w:sz="0" w:space="0" w:color="auto"/>
                      </w:divBdr>
                    </w:div>
                    <w:div w:id="68773342">
                      <w:marLeft w:val="0"/>
                      <w:marRight w:val="0"/>
                      <w:marTop w:val="0"/>
                      <w:marBottom w:val="0"/>
                      <w:divBdr>
                        <w:top w:val="none" w:sz="0" w:space="0" w:color="auto"/>
                        <w:left w:val="none" w:sz="0" w:space="0" w:color="auto"/>
                        <w:bottom w:val="none" w:sz="0" w:space="0" w:color="auto"/>
                        <w:right w:val="none" w:sz="0" w:space="0" w:color="auto"/>
                      </w:divBdr>
                    </w:div>
                    <w:div w:id="177276359">
                      <w:marLeft w:val="0"/>
                      <w:marRight w:val="0"/>
                      <w:marTop w:val="0"/>
                      <w:marBottom w:val="0"/>
                      <w:divBdr>
                        <w:top w:val="none" w:sz="0" w:space="0" w:color="auto"/>
                        <w:left w:val="none" w:sz="0" w:space="0" w:color="auto"/>
                        <w:bottom w:val="none" w:sz="0" w:space="0" w:color="auto"/>
                        <w:right w:val="none" w:sz="0" w:space="0" w:color="auto"/>
                      </w:divBdr>
                    </w:div>
                    <w:div w:id="339889850">
                      <w:marLeft w:val="0"/>
                      <w:marRight w:val="0"/>
                      <w:marTop w:val="0"/>
                      <w:marBottom w:val="0"/>
                      <w:divBdr>
                        <w:top w:val="none" w:sz="0" w:space="0" w:color="auto"/>
                        <w:left w:val="none" w:sz="0" w:space="0" w:color="auto"/>
                        <w:bottom w:val="none" w:sz="0" w:space="0" w:color="auto"/>
                        <w:right w:val="none" w:sz="0" w:space="0" w:color="auto"/>
                      </w:divBdr>
                    </w:div>
                    <w:div w:id="769667756">
                      <w:marLeft w:val="0"/>
                      <w:marRight w:val="0"/>
                      <w:marTop w:val="0"/>
                      <w:marBottom w:val="0"/>
                      <w:divBdr>
                        <w:top w:val="none" w:sz="0" w:space="0" w:color="auto"/>
                        <w:left w:val="none" w:sz="0" w:space="0" w:color="auto"/>
                        <w:bottom w:val="none" w:sz="0" w:space="0" w:color="auto"/>
                        <w:right w:val="none" w:sz="0" w:space="0" w:color="auto"/>
                      </w:divBdr>
                    </w:div>
                    <w:div w:id="1321226820">
                      <w:marLeft w:val="0"/>
                      <w:marRight w:val="0"/>
                      <w:marTop w:val="0"/>
                      <w:marBottom w:val="0"/>
                      <w:divBdr>
                        <w:top w:val="none" w:sz="0" w:space="0" w:color="auto"/>
                        <w:left w:val="none" w:sz="0" w:space="0" w:color="auto"/>
                        <w:bottom w:val="none" w:sz="0" w:space="0" w:color="auto"/>
                        <w:right w:val="none" w:sz="0" w:space="0" w:color="auto"/>
                      </w:divBdr>
                    </w:div>
                  </w:divsChild>
                </w:div>
                <w:div w:id="781413045">
                  <w:marLeft w:val="0"/>
                  <w:marRight w:val="0"/>
                  <w:marTop w:val="0"/>
                  <w:marBottom w:val="0"/>
                  <w:divBdr>
                    <w:top w:val="none" w:sz="0" w:space="0" w:color="auto"/>
                    <w:left w:val="none" w:sz="0" w:space="0" w:color="auto"/>
                    <w:bottom w:val="none" w:sz="0" w:space="0" w:color="auto"/>
                    <w:right w:val="none" w:sz="0" w:space="0" w:color="auto"/>
                  </w:divBdr>
                  <w:divsChild>
                    <w:div w:id="901867312">
                      <w:marLeft w:val="0"/>
                      <w:marRight w:val="0"/>
                      <w:marTop w:val="0"/>
                      <w:marBottom w:val="0"/>
                      <w:divBdr>
                        <w:top w:val="none" w:sz="0" w:space="0" w:color="auto"/>
                        <w:left w:val="none" w:sz="0" w:space="0" w:color="auto"/>
                        <w:bottom w:val="none" w:sz="0" w:space="0" w:color="auto"/>
                        <w:right w:val="none" w:sz="0" w:space="0" w:color="auto"/>
                      </w:divBdr>
                    </w:div>
                    <w:div w:id="1246761850">
                      <w:marLeft w:val="0"/>
                      <w:marRight w:val="0"/>
                      <w:marTop w:val="0"/>
                      <w:marBottom w:val="0"/>
                      <w:divBdr>
                        <w:top w:val="none" w:sz="0" w:space="0" w:color="auto"/>
                        <w:left w:val="none" w:sz="0" w:space="0" w:color="auto"/>
                        <w:bottom w:val="none" w:sz="0" w:space="0" w:color="auto"/>
                        <w:right w:val="none" w:sz="0" w:space="0" w:color="auto"/>
                      </w:divBdr>
                    </w:div>
                    <w:div w:id="1437407258">
                      <w:marLeft w:val="0"/>
                      <w:marRight w:val="0"/>
                      <w:marTop w:val="0"/>
                      <w:marBottom w:val="0"/>
                      <w:divBdr>
                        <w:top w:val="none" w:sz="0" w:space="0" w:color="auto"/>
                        <w:left w:val="none" w:sz="0" w:space="0" w:color="auto"/>
                        <w:bottom w:val="none" w:sz="0" w:space="0" w:color="auto"/>
                        <w:right w:val="none" w:sz="0" w:space="0" w:color="auto"/>
                      </w:divBdr>
                    </w:div>
                  </w:divsChild>
                </w:div>
                <w:div w:id="826092789">
                  <w:marLeft w:val="0"/>
                  <w:marRight w:val="0"/>
                  <w:marTop w:val="0"/>
                  <w:marBottom w:val="0"/>
                  <w:divBdr>
                    <w:top w:val="none" w:sz="0" w:space="0" w:color="auto"/>
                    <w:left w:val="none" w:sz="0" w:space="0" w:color="auto"/>
                    <w:bottom w:val="none" w:sz="0" w:space="0" w:color="auto"/>
                    <w:right w:val="none" w:sz="0" w:space="0" w:color="auto"/>
                  </w:divBdr>
                  <w:divsChild>
                    <w:div w:id="7412418">
                      <w:marLeft w:val="0"/>
                      <w:marRight w:val="0"/>
                      <w:marTop w:val="0"/>
                      <w:marBottom w:val="0"/>
                      <w:divBdr>
                        <w:top w:val="none" w:sz="0" w:space="0" w:color="auto"/>
                        <w:left w:val="none" w:sz="0" w:space="0" w:color="auto"/>
                        <w:bottom w:val="none" w:sz="0" w:space="0" w:color="auto"/>
                        <w:right w:val="none" w:sz="0" w:space="0" w:color="auto"/>
                      </w:divBdr>
                    </w:div>
                    <w:div w:id="180827527">
                      <w:marLeft w:val="0"/>
                      <w:marRight w:val="0"/>
                      <w:marTop w:val="0"/>
                      <w:marBottom w:val="0"/>
                      <w:divBdr>
                        <w:top w:val="none" w:sz="0" w:space="0" w:color="auto"/>
                        <w:left w:val="none" w:sz="0" w:space="0" w:color="auto"/>
                        <w:bottom w:val="none" w:sz="0" w:space="0" w:color="auto"/>
                        <w:right w:val="none" w:sz="0" w:space="0" w:color="auto"/>
                      </w:divBdr>
                    </w:div>
                    <w:div w:id="366950372">
                      <w:marLeft w:val="0"/>
                      <w:marRight w:val="0"/>
                      <w:marTop w:val="0"/>
                      <w:marBottom w:val="0"/>
                      <w:divBdr>
                        <w:top w:val="none" w:sz="0" w:space="0" w:color="auto"/>
                        <w:left w:val="none" w:sz="0" w:space="0" w:color="auto"/>
                        <w:bottom w:val="none" w:sz="0" w:space="0" w:color="auto"/>
                        <w:right w:val="none" w:sz="0" w:space="0" w:color="auto"/>
                      </w:divBdr>
                    </w:div>
                    <w:div w:id="409934858">
                      <w:marLeft w:val="0"/>
                      <w:marRight w:val="0"/>
                      <w:marTop w:val="0"/>
                      <w:marBottom w:val="0"/>
                      <w:divBdr>
                        <w:top w:val="none" w:sz="0" w:space="0" w:color="auto"/>
                        <w:left w:val="none" w:sz="0" w:space="0" w:color="auto"/>
                        <w:bottom w:val="none" w:sz="0" w:space="0" w:color="auto"/>
                        <w:right w:val="none" w:sz="0" w:space="0" w:color="auto"/>
                      </w:divBdr>
                    </w:div>
                    <w:div w:id="556206094">
                      <w:marLeft w:val="0"/>
                      <w:marRight w:val="0"/>
                      <w:marTop w:val="0"/>
                      <w:marBottom w:val="0"/>
                      <w:divBdr>
                        <w:top w:val="none" w:sz="0" w:space="0" w:color="auto"/>
                        <w:left w:val="none" w:sz="0" w:space="0" w:color="auto"/>
                        <w:bottom w:val="none" w:sz="0" w:space="0" w:color="auto"/>
                        <w:right w:val="none" w:sz="0" w:space="0" w:color="auto"/>
                      </w:divBdr>
                    </w:div>
                    <w:div w:id="616451540">
                      <w:marLeft w:val="0"/>
                      <w:marRight w:val="0"/>
                      <w:marTop w:val="0"/>
                      <w:marBottom w:val="0"/>
                      <w:divBdr>
                        <w:top w:val="none" w:sz="0" w:space="0" w:color="auto"/>
                        <w:left w:val="none" w:sz="0" w:space="0" w:color="auto"/>
                        <w:bottom w:val="none" w:sz="0" w:space="0" w:color="auto"/>
                        <w:right w:val="none" w:sz="0" w:space="0" w:color="auto"/>
                      </w:divBdr>
                    </w:div>
                    <w:div w:id="640887517">
                      <w:marLeft w:val="0"/>
                      <w:marRight w:val="0"/>
                      <w:marTop w:val="0"/>
                      <w:marBottom w:val="0"/>
                      <w:divBdr>
                        <w:top w:val="none" w:sz="0" w:space="0" w:color="auto"/>
                        <w:left w:val="none" w:sz="0" w:space="0" w:color="auto"/>
                        <w:bottom w:val="none" w:sz="0" w:space="0" w:color="auto"/>
                        <w:right w:val="none" w:sz="0" w:space="0" w:color="auto"/>
                      </w:divBdr>
                    </w:div>
                    <w:div w:id="970209318">
                      <w:marLeft w:val="0"/>
                      <w:marRight w:val="0"/>
                      <w:marTop w:val="0"/>
                      <w:marBottom w:val="0"/>
                      <w:divBdr>
                        <w:top w:val="none" w:sz="0" w:space="0" w:color="auto"/>
                        <w:left w:val="none" w:sz="0" w:space="0" w:color="auto"/>
                        <w:bottom w:val="none" w:sz="0" w:space="0" w:color="auto"/>
                        <w:right w:val="none" w:sz="0" w:space="0" w:color="auto"/>
                      </w:divBdr>
                    </w:div>
                    <w:div w:id="1256474437">
                      <w:marLeft w:val="0"/>
                      <w:marRight w:val="0"/>
                      <w:marTop w:val="0"/>
                      <w:marBottom w:val="0"/>
                      <w:divBdr>
                        <w:top w:val="none" w:sz="0" w:space="0" w:color="auto"/>
                        <w:left w:val="none" w:sz="0" w:space="0" w:color="auto"/>
                        <w:bottom w:val="none" w:sz="0" w:space="0" w:color="auto"/>
                        <w:right w:val="none" w:sz="0" w:space="0" w:color="auto"/>
                      </w:divBdr>
                    </w:div>
                    <w:div w:id="1363164018">
                      <w:marLeft w:val="0"/>
                      <w:marRight w:val="0"/>
                      <w:marTop w:val="0"/>
                      <w:marBottom w:val="0"/>
                      <w:divBdr>
                        <w:top w:val="none" w:sz="0" w:space="0" w:color="auto"/>
                        <w:left w:val="none" w:sz="0" w:space="0" w:color="auto"/>
                        <w:bottom w:val="none" w:sz="0" w:space="0" w:color="auto"/>
                        <w:right w:val="none" w:sz="0" w:space="0" w:color="auto"/>
                      </w:divBdr>
                    </w:div>
                    <w:div w:id="2103186641">
                      <w:marLeft w:val="0"/>
                      <w:marRight w:val="0"/>
                      <w:marTop w:val="0"/>
                      <w:marBottom w:val="0"/>
                      <w:divBdr>
                        <w:top w:val="none" w:sz="0" w:space="0" w:color="auto"/>
                        <w:left w:val="none" w:sz="0" w:space="0" w:color="auto"/>
                        <w:bottom w:val="none" w:sz="0" w:space="0" w:color="auto"/>
                        <w:right w:val="none" w:sz="0" w:space="0" w:color="auto"/>
                      </w:divBdr>
                    </w:div>
                  </w:divsChild>
                </w:div>
                <w:div w:id="836310624">
                  <w:marLeft w:val="0"/>
                  <w:marRight w:val="0"/>
                  <w:marTop w:val="0"/>
                  <w:marBottom w:val="0"/>
                  <w:divBdr>
                    <w:top w:val="none" w:sz="0" w:space="0" w:color="auto"/>
                    <w:left w:val="none" w:sz="0" w:space="0" w:color="auto"/>
                    <w:bottom w:val="none" w:sz="0" w:space="0" w:color="auto"/>
                    <w:right w:val="none" w:sz="0" w:space="0" w:color="auto"/>
                  </w:divBdr>
                  <w:divsChild>
                    <w:div w:id="1118259974">
                      <w:marLeft w:val="0"/>
                      <w:marRight w:val="0"/>
                      <w:marTop w:val="0"/>
                      <w:marBottom w:val="0"/>
                      <w:divBdr>
                        <w:top w:val="none" w:sz="0" w:space="0" w:color="auto"/>
                        <w:left w:val="none" w:sz="0" w:space="0" w:color="auto"/>
                        <w:bottom w:val="none" w:sz="0" w:space="0" w:color="auto"/>
                        <w:right w:val="none" w:sz="0" w:space="0" w:color="auto"/>
                      </w:divBdr>
                    </w:div>
                  </w:divsChild>
                </w:div>
                <w:div w:id="850491214">
                  <w:marLeft w:val="0"/>
                  <w:marRight w:val="0"/>
                  <w:marTop w:val="0"/>
                  <w:marBottom w:val="0"/>
                  <w:divBdr>
                    <w:top w:val="none" w:sz="0" w:space="0" w:color="auto"/>
                    <w:left w:val="none" w:sz="0" w:space="0" w:color="auto"/>
                    <w:bottom w:val="none" w:sz="0" w:space="0" w:color="auto"/>
                    <w:right w:val="none" w:sz="0" w:space="0" w:color="auto"/>
                  </w:divBdr>
                  <w:divsChild>
                    <w:div w:id="333995865">
                      <w:marLeft w:val="0"/>
                      <w:marRight w:val="0"/>
                      <w:marTop w:val="0"/>
                      <w:marBottom w:val="0"/>
                      <w:divBdr>
                        <w:top w:val="none" w:sz="0" w:space="0" w:color="auto"/>
                        <w:left w:val="none" w:sz="0" w:space="0" w:color="auto"/>
                        <w:bottom w:val="none" w:sz="0" w:space="0" w:color="auto"/>
                        <w:right w:val="none" w:sz="0" w:space="0" w:color="auto"/>
                      </w:divBdr>
                    </w:div>
                    <w:div w:id="529031281">
                      <w:marLeft w:val="0"/>
                      <w:marRight w:val="0"/>
                      <w:marTop w:val="0"/>
                      <w:marBottom w:val="0"/>
                      <w:divBdr>
                        <w:top w:val="none" w:sz="0" w:space="0" w:color="auto"/>
                        <w:left w:val="none" w:sz="0" w:space="0" w:color="auto"/>
                        <w:bottom w:val="none" w:sz="0" w:space="0" w:color="auto"/>
                        <w:right w:val="none" w:sz="0" w:space="0" w:color="auto"/>
                      </w:divBdr>
                    </w:div>
                    <w:div w:id="612983437">
                      <w:marLeft w:val="0"/>
                      <w:marRight w:val="0"/>
                      <w:marTop w:val="0"/>
                      <w:marBottom w:val="0"/>
                      <w:divBdr>
                        <w:top w:val="none" w:sz="0" w:space="0" w:color="auto"/>
                        <w:left w:val="none" w:sz="0" w:space="0" w:color="auto"/>
                        <w:bottom w:val="none" w:sz="0" w:space="0" w:color="auto"/>
                        <w:right w:val="none" w:sz="0" w:space="0" w:color="auto"/>
                      </w:divBdr>
                    </w:div>
                    <w:div w:id="673068101">
                      <w:marLeft w:val="0"/>
                      <w:marRight w:val="0"/>
                      <w:marTop w:val="0"/>
                      <w:marBottom w:val="0"/>
                      <w:divBdr>
                        <w:top w:val="none" w:sz="0" w:space="0" w:color="auto"/>
                        <w:left w:val="none" w:sz="0" w:space="0" w:color="auto"/>
                        <w:bottom w:val="none" w:sz="0" w:space="0" w:color="auto"/>
                        <w:right w:val="none" w:sz="0" w:space="0" w:color="auto"/>
                      </w:divBdr>
                    </w:div>
                    <w:div w:id="797334969">
                      <w:marLeft w:val="0"/>
                      <w:marRight w:val="0"/>
                      <w:marTop w:val="0"/>
                      <w:marBottom w:val="0"/>
                      <w:divBdr>
                        <w:top w:val="none" w:sz="0" w:space="0" w:color="auto"/>
                        <w:left w:val="none" w:sz="0" w:space="0" w:color="auto"/>
                        <w:bottom w:val="none" w:sz="0" w:space="0" w:color="auto"/>
                        <w:right w:val="none" w:sz="0" w:space="0" w:color="auto"/>
                      </w:divBdr>
                    </w:div>
                    <w:div w:id="1634284373">
                      <w:marLeft w:val="0"/>
                      <w:marRight w:val="0"/>
                      <w:marTop w:val="0"/>
                      <w:marBottom w:val="0"/>
                      <w:divBdr>
                        <w:top w:val="none" w:sz="0" w:space="0" w:color="auto"/>
                        <w:left w:val="none" w:sz="0" w:space="0" w:color="auto"/>
                        <w:bottom w:val="none" w:sz="0" w:space="0" w:color="auto"/>
                        <w:right w:val="none" w:sz="0" w:space="0" w:color="auto"/>
                      </w:divBdr>
                    </w:div>
                    <w:div w:id="1653950746">
                      <w:marLeft w:val="0"/>
                      <w:marRight w:val="0"/>
                      <w:marTop w:val="0"/>
                      <w:marBottom w:val="0"/>
                      <w:divBdr>
                        <w:top w:val="none" w:sz="0" w:space="0" w:color="auto"/>
                        <w:left w:val="none" w:sz="0" w:space="0" w:color="auto"/>
                        <w:bottom w:val="none" w:sz="0" w:space="0" w:color="auto"/>
                        <w:right w:val="none" w:sz="0" w:space="0" w:color="auto"/>
                      </w:divBdr>
                    </w:div>
                    <w:div w:id="1663116848">
                      <w:marLeft w:val="0"/>
                      <w:marRight w:val="0"/>
                      <w:marTop w:val="0"/>
                      <w:marBottom w:val="0"/>
                      <w:divBdr>
                        <w:top w:val="none" w:sz="0" w:space="0" w:color="auto"/>
                        <w:left w:val="none" w:sz="0" w:space="0" w:color="auto"/>
                        <w:bottom w:val="none" w:sz="0" w:space="0" w:color="auto"/>
                        <w:right w:val="none" w:sz="0" w:space="0" w:color="auto"/>
                      </w:divBdr>
                    </w:div>
                    <w:div w:id="1856571897">
                      <w:marLeft w:val="0"/>
                      <w:marRight w:val="0"/>
                      <w:marTop w:val="0"/>
                      <w:marBottom w:val="0"/>
                      <w:divBdr>
                        <w:top w:val="none" w:sz="0" w:space="0" w:color="auto"/>
                        <w:left w:val="none" w:sz="0" w:space="0" w:color="auto"/>
                        <w:bottom w:val="none" w:sz="0" w:space="0" w:color="auto"/>
                        <w:right w:val="none" w:sz="0" w:space="0" w:color="auto"/>
                      </w:divBdr>
                    </w:div>
                    <w:div w:id="2139566385">
                      <w:marLeft w:val="0"/>
                      <w:marRight w:val="0"/>
                      <w:marTop w:val="0"/>
                      <w:marBottom w:val="0"/>
                      <w:divBdr>
                        <w:top w:val="none" w:sz="0" w:space="0" w:color="auto"/>
                        <w:left w:val="none" w:sz="0" w:space="0" w:color="auto"/>
                        <w:bottom w:val="none" w:sz="0" w:space="0" w:color="auto"/>
                        <w:right w:val="none" w:sz="0" w:space="0" w:color="auto"/>
                      </w:divBdr>
                    </w:div>
                  </w:divsChild>
                </w:div>
                <w:div w:id="884217072">
                  <w:marLeft w:val="0"/>
                  <w:marRight w:val="0"/>
                  <w:marTop w:val="0"/>
                  <w:marBottom w:val="0"/>
                  <w:divBdr>
                    <w:top w:val="none" w:sz="0" w:space="0" w:color="auto"/>
                    <w:left w:val="none" w:sz="0" w:space="0" w:color="auto"/>
                    <w:bottom w:val="none" w:sz="0" w:space="0" w:color="auto"/>
                    <w:right w:val="none" w:sz="0" w:space="0" w:color="auto"/>
                  </w:divBdr>
                  <w:divsChild>
                    <w:div w:id="253979634">
                      <w:marLeft w:val="0"/>
                      <w:marRight w:val="0"/>
                      <w:marTop w:val="0"/>
                      <w:marBottom w:val="0"/>
                      <w:divBdr>
                        <w:top w:val="none" w:sz="0" w:space="0" w:color="auto"/>
                        <w:left w:val="none" w:sz="0" w:space="0" w:color="auto"/>
                        <w:bottom w:val="none" w:sz="0" w:space="0" w:color="auto"/>
                        <w:right w:val="none" w:sz="0" w:space="0" w:color="auto"/>
                      </w:divBdr>
                    </w:div>
                    <w:div w:id="452789657">
                      <w:marLeft w:val="0"/>
                      <w:marRight w:val="0"/>
                      <w:marTop w:val="0"/>
                      <w:marBottom w:val="0"/>
                      <w:divBdr>
                        <w:top w:val="none" w:sz="0" w:space="0" w:color="auto"/>
                        <w:left w:val="none" w:sz="0" w:space="0" w:color="auto"/>
                        <w:bottom w:val="none" w:sz="0" w:space="0" w:color="auto"/>
                        <w:right w:val="none" w:sz="0" w:space="0" w:color="auto"/>
                      </w:divBdr>
                    </w:div>
                    <w:div w:id="530076342">
                      <w:marLeft w:val="0"/>
                      <w:marRight w:val="0"/>
                      <w:marTop w:val="0"/>
                      <w:marBottom w:val="0"/>
                      <w:divBdr>
                        <w:top w:val="none" w:sz="0" w:space="0" w:color="auto"/>
                        <w:left w:val="none" w:sz="0" w:space="0" w:color="auto"/>
                        <w:bottom w:val="none" w:sz="0" w:space="0" w:color="auto"/>
                        <w:right w:val="none" w:sz="0" w:space="0" w:color="auto"/>
                      </w:divBdr>
                    </w:div>
                    <w:div w:id="689139593">
                      <w:marLeft w:val="0"/>
                      <w:marRight w:val="0"/>
                      <w:marTop w:val="0"/>
                      <w:marBottom w:val="0"/>
                      <w:divBdr>
                        <w:top w:val="none" w:sz="0" w:space="0" w:color="auto"/>
                        <w:left w:val="none" w:sz="0" w:space="0" w:color="auto"/>
                        <w:bottom w:val="none" w:sz="0" w:space="0" w:color="auto"/>
                        <w:right w:val="none" w:sz="0" w:space="0" w:color="auto"/>
                      </w:divBdr>
                    </w:div>
                    <w:div w:id="937759694">
                      <w:marLeft w:val="0"/>
                      <w:marRight w:val="0"/>
                      <w:marTop w:val="0"/>
                      <w:marBottom w:val="0"/>
                      <w:divBdr>
                        <w:top w:val="none" w:sz="0" w:space="0" w:color="auto"/>
                        <w:left w:val="none" w:sz="0" w:space="0" w:color="auto"/>
                        <w:bottom w:val="none" w:sz="0" w:space="0" w:color="auto"/>
                        <w:right w:val="none" w:sz="0" w:space="0" w:color="auto"/>
                      </w:divBdr>
                    </w:div>
                    <w:div w:id="1202744318">
                      <w:marLeft w:val="0"/>
                      <w:marRight w:val="0"/>
                      <w:marTop w:val="0"/>
                      <w:marBottom w:val="0"/>
                      <w:divBdr>
                        <w:top w:val="none" w:sz="0" w:space="0" w:color="auto"/>
                        <w:left w:val="none" w:sz="0" w:space="0" w:color="auto"/>
                        <w:bottom w:val="none" w:sz="0" w:space="0" w:color="auto"/>
                        <w:right w:val="none" w:sz="0" w:space="0" w:color="auto"/>
                      </w:divBdr>
                    </w:div>
                    <w:div w:id="1383287033">
                      <w:marLeft w:val="0"/>
                      <w:marRight w:val="0"/>
                      <w:marTop w:val="0"/>
                      <w:marBottom w:val="0"/>
                      <w:divBdr>
                        <w:top w:val="none" w:sz="0" w:space="0" w:color="auto"/>
                        <w:left w:val="none" w:sz="0" w:space="0" w:color="auto"/>
                        <w:bottom w:val="none" w:sz="0" w:space="0" w:color="auto"/>
                        <w:right w:val="none" w:sz="0" w:space="0" w:color="auto"/>
                      </w:divBdr>
                    </w:div>
                    <w:div w:id="1667367851">
                      <w:marLeft w:val="0"/>
                      <w:marRight w:val="0"/>
                      <w:marTop w:val="0"/>
                      <w:marBottom w:val="0"/>
                      <w:divBdr>
                        <w:top w:val="none" w:sz="0" w:space="0" w:color="auto"/>
                        <w:left w:val="none" w:sz="0" w:space="0" w:color="auto"/>
                        <w:bottom w:val="none" w:sz="0" w:space="0" w:color="auto"/>
                        <w:right w:val="none" w:sz="0" w:space="0" w:color="auto"/>
                      </w:divBdr>
                    </w:div>
                    <w:div w:id="1977757473">
                      <w:marLeft w:val="0"/>
                      <w:marRight w:val="0"/>
                      <w:marTop w:val="0"/>
                      <w:marBottom w:val="0"/>
                      <w:divBdr>
                        <w:top w:val="none" w:sz="0" w:space="0" w:color="auto"/>
                        <w:left w:val="none" w:sz="0" w:space="0" w:color="auto"/>
                        <w:bottom w:val="none" w:sz="0" w:space="0" w:color="auto"/>
                        <w:right w:val="none" w:sz="0" w:space="0" w:color="auto"/>
                      </w:divBdr>
                    </w:div>
                  </w:divsChild>
                </w:div>
                <w:div w:id="892159438">
                  <w:marLeft w:val="0"/>
                  <w:marRight w:val="0"/>
                  <w:marTop w:val="0"/>
                  <w:marBottom w:val="0"/>
                  <w:divBdr>
                    <w:top w:val="none" w:sz="0" w:space="0" w:color="auto"/>
                    <w:left w:val="none" w:sz="0" w:space="0" w:color="auto"/>
                    <w:bottom w:val="none" w:sz="0" w:space="0" w:color="auto"/>
                    <w:right w:val="none" w:sz="0" w:space="0" w:color="auto"/>
                  </w:divBdr>
                  <w:divsChild>
                    <w:div w:id="15204948">
                      <w:marLeft w:val="0"/>
                      <w:marRight w:val="0"/>
                      <w:marTop w:val="0"/>
                      <w:marBottom w:val="0"/>
                      <w:divBdr>
                        <w:top w:val="none" w:sz="0" w:space="0" w:color="auto"/>
                        <w:left w:val="none" w:sz="0" w:space="0" w:color="auto"/>
                        <w:bottom w:val="none" w:sz="0" w:space="0" w:color="auto"/>
                        <w:right w:val="none" w:sz="0" w:space="0" w:color="auto"/>
                      </w:divBdr>
                    </w:div>
                    <w:div w:id="702481887">
                      <w:marLeft w:val="0"/>
                      <w:marRight w:val="0"/>
                      <w:marTop w:val="0"/>
                      <w:marBottom w:val="0"/>
                      <w:divBdr>
                        <w:top w:val="none" w:sz="0" w:space="0" w:color="auto"/>
                        <w:left w:val="none" w:sz="0" w:space="0" w:color="auto"/>
                        <w:bottom w:val="none" w:sz="0" w:space="0" w:color="auto"/>
                        <w:right w:val="none" w:sz="0" w:space="0" w:color="auto"/>
                      </w:divBdr>
                    </w:div>
                    <w:div w:id="1197885676">
                      <w:marLeft w:val="0"/>
                      <w:marRight w:val="0"/>
                      <w:marTop w:val="0"/>
                      <w:marBottom w:val="0"/>
                      <w:divBdr>
                        <w:top w:val="none" w:sz="0" w:space="0" w:color="auto"/>
                        <w:left w:val="none" w:sz="0" w:space="0" w:color="auto"/>
                        <w:bottom w:val="none" w:sz="0" w:space="0" w:color="auto"/>
                        <w:right w:val="none" w:sz="0" w:space="0" w:color="auto"/>
                      </w:divBdr>
                    </w:div>
                  </w:divsChild>
                </w:div>
                <w:div w:id="899559227">
                  <w:marLeft w:val="0"/>
                  <w:marRight w:val="0"/>
                  <w:marTop w:val="0"/>
                  <w:marBottom w:val="0"/>
                  <w:divBdr>
                    <w:top w:val="none" w:sz="0" w:space="0" w:color="auto"/>
                    <w:left w:val="none" w:sz="0" w:space="0" w:color="auto"/>
                    <w:bottom w:val="none" w:sz="0" w:space="0" w:color="auto"/>
                    <w:right w:val="none" w:sz="0" w:space="0" w:color="auto"/>
                  </w:divBdr>
                  <w:divsChild>
                    <w:div w:id="1014766779">
                      <w:marLeft w:val="0"/>
                      <w:marRight w:val="0"/>
                      <w:marTop w:val="0"/>
                      <w:marBottom w:val="0"/>
                      <w:divBdr>
                        <w:top w:val="none" w:sz="0" w:space="0" w:color="auto"/>
                        <w:left w:val="none" w:sz="0" w:space="0" w:color="auto"/>
                        <w:bottom w:val="none" w:sz="0" w:space="0" w:color="auto"/>
                        <w:right w:val="none" w:sz="0" w:space="0" w:color="auto"/>
                      </w:divBdr>
                    </w:div>
                    <w:div w:id="1222253726">
                      <w:marLeft w:val="0"/>
                      <w:marRight w:val="0"/>
                      <w:marTop w:val="0"/>
                      <w:marBottom w:val="0"/>
                      <w:divBdr>
                        <w:top w:val="none" w:sz="0" w:space="0" w:color="auto"/>
                        <w:left w:val="none" w:sz="0" w:space="0" w:color="auto"/>
                        <w:bottom w:val="none" w:sz="0" w:space="0" w:color="auto"/>
                        <w:right w:val="none" w:sz="0" w:space="0" w:color="auto"/>
                      </w:divBdr>
                    </w:div>
                    <w:div w:id="2037073886">
                      <w:marLeft w:val="0"/>
                      <w:marRight w:val="0"/>
                      <w:marTop w:val="0"/>
                      <w:marBottom w:val="0"/>
                      <w:divBdr>
                        <w:top w:val="none" w:sz="0" w:space="0" w:color="auto"/>
                        <w:left w:val="none" w:sz="0" w:space="0" w:color="auto"/>
                        <w:bottom w:val="none" w:sz="0" w:space="0" w:color="auto"/>
                        <w:right w:val="none" w:sz="0" w:space="0" w:color="auto"/>
                      </w:divBdr>
                    </w:div>
                  </w:divsChild>
                </w:div>
                <w:div w:id="961350520">
                  <w:marLeft w:val="0"/>
                  <w:marRight w:val="0"/>
                  <w:marTop w:val="0"/>
                  <w:marBottom w:val="0"/>
                  <w:divBdr>
                    <w:top w:val="none" w:sz="0" w:space="0" w:color="auto"/>
                    <w:left w:val="none" w:sz="0" w:space="0" w:color="auto"/>
                    <w:bottom w:val="none" w:sz="0" w:space="0" w:color="auto"/>
                    <w:right w:val="none" w:sz="0" w:space="0" w:color="auto"/>
                  </w:divBdr>
                  <w:divsChild>
                    <w:div w:id="1469856940">
                      <w:marLeft w:val="0"/>
                      <w:marRight w:val="0"/>
                      <w:marTop w:val="0"/>
                      <w:marBottom w:val="0"/>
                      <w:divBdr>
                        <w:top w:val="none" w:sz="0" w:space="0" w:color="auto"/>
                        <w:left w:val="none" w:sz="0" w:space="0" w:color="auto"/>
                        <w:bottom w:val="none" w:sz="0" w:space="0" w:color="auto"/>
                        <w:right w:val="none" w:sz="0" w:space="0" w:color="auto"/>
                      </w:divBdr>
                    </w:div>
                  </w:divsChild>
                </w:div>
                <w:div w:id="1001393042">
                  <w:marLeft w:val="0"/>
                  <w:marRight w:val="0"/>
                  <w:marTop w:val="0"/>
                  <w:marBottom w:val="0"/>
                  <w:divBdr>
                    <w:top w:val="none" w:sz="0" w:space="0" w:color="auto"/>
                    <w:left w:val="none" w:sz="0" w:space="0" w:color="auto"/>
                    <w:bottom w:val="none" w:sz="0" w:space="0" w:color="auto"/>
                    <w:right w:val="none" w:sz="0" w:space="0" w:color="auto"/>
                  </w:divBdr>
                  <w:divsChild>
                    <w:div w:id="77363470">
                      <w:marLeft w:val="0"/>
                      <w:marRight w:val="0"/>
                      <w:marTop w:val="0"/>
                      <w:marBottom w:val="0"/>
                      <w:divBdr>
                        <w:top w:val="none" w:sz="0" w:space="0" w:color="auto"/>
                        <w:left w:val="none" w:sz="0" w:space="0" w:color="auto"/>
                        <w:bottom w:val="none" w:sz="0" w:space="0" w:color="auto"/>
                        <w:right w:val="none" w:sz="0" w:space="0" w:color="auto"/>
                      </w:divBdr>
                    </w:div>
                    <w:div w:id="269899696">
                      <w:marLeft w:val="0"/>
                      <w:marRight w:val="0"/>
                      <w:marTop w:val="0"/>
                      <w:marBottom w:val="0"/>
                      <w:divBdr>
                        <w:top w:val="none" w:sz="0" w:space="0" w:color="auto"/>
                        <w:left w:val="none" w:sz="0" w:space="0" w:color="auto"/>
                        <w:bottom w:val="none" w:sz="0" w:space="0" w:color="auto"/>
                        <w:right w:val="none" w:sz="0" w:space="0" w:color="auto"/>
                      </w:divBdr>
                    </w:div>
                    <w:div w:id="270168829">
                      <w:marLeft w:val="0"/>
                      <w:marRight w:val="0"/>
                      <w:marTop w:val="0"/>
                      <w:marBottom w:val="0"/>
                      <w:divBdr>
                        <w:top w:val="none" w:sz="0" w:space="0" w:color="auto"/>
                        <w:left w:val="none" w:sz="0" w:space="0" w:color="auto"/>
                        <w:bottom w:val="none" w:sz="0" w:space="0" w:color="auto"/>
                        <w:right w:val="none" w:sz="0" w:space="0" w:color="auto"/>
                      </w:divBdr>
                    </w:div>
                    <w:div w:id="358091205">
                      <w:marLeft w:val="0"/>
                      <w:marRight w:val="0"/>
                      <w:marTop w:val="0"/>
                      <w:marBottom w:val="0"/>
                      <w:divBdr>
                        <w:top w:val="none" w:sz="0" w:space="0" w:color="auto"/>
                        <w:left w:val="none" w:sz="0" w:space="0" w:color="auto"/>
                        <w:bottom w:val="none" w:sz="0" w:space="0" w:color="auto"/>
                        <w:right w:val="none" w:sz="0" w:space="0" w:color="auto"/>
                      </w:divBdr>
                    </w:div>
                    <w:div w:id="809052086">
                      <w:marLeft w:val="0"/>
                      <w:marRight w:val="0"/>
                      <w:marTop w:val="0"/>
                      <w:marBottom w:val="0"/>
                      <w:divBdr>
                        <w:top w:val="none" w:sz="0" w:space="0" w:color="auto"/>
                        <w:left w:val="none" w:sz="0" w:space="0" w:color="auto"/>
                        <w:bottom w:val="none" w:sz="0" w:space="0" w:color="auto"/>
                        <w:right w:val="none" w:sz="0" w:space="0" w:color="auto"/>
                      </w:divBdr>
                    </w:div>
                    <w:div w:id="897058906">
                      <w:marLeft w:val="0"/>
                      <w:marRight w:val="0"/>
                      <w:marTop w:val="0"/>
                      <w:marBottom w:val="0"/>
                      <w:divBdr>
                        <w:top w:val="none" w:sz="0" w:space="0" w:color="auto"/>
                        <w:left w:val="none" w:sz="0" w:space="0" w:color="auto"/>
                        <w:bottom w:val="none" w:sz="0" w:space="0" w:color="auto"/>
                        <w:right w:val="none" w:sz="0" w:space="0" w:color="auto"/>
                      </w:divBdr>
                    </w:div>
                    <w:div w:id="1495679506">
                      <w:marLeft w:val="0"/>
                      <w:marRight w:val="0"/>
                      <w:marTop w:val="0"/>
                      <w:marBottom w:val="0"/>
                      <w:divBdr>
                        <w:top w:val="none" w:sz="0" w:space="0" w:color="auto"/>
                        <w:left w:val="none" w:sz="0" w:space="0" w:color="auto"/>
                        <w:bottom w:val="none" w:sz="0" w:space="0" w:color="auto"/>
                        <w:right w:val="none" w:sz="0" w:space="0" w:color="auto"/>
                      </w:divBdr>
                    </w:div>
                    <w:div w:id="1567371781">
                      <w:marLeft w:val="0"/>
                      <w:marRight w:val="0"/>
                      <w:marTop w:val="0"/>
                      <w:marBottom w:val="0"/>
                      <w:divBdr>
                        <w:top w:val="none" w:sz="0" w:space="0" w:color="auto"/>
                        <w:left w:val="none" w:sz="0" w:space="0" w:color="auto"/>
                        <w:bottom w:val="none" w:sz="0" w:space="0" w:color="auto"/>
                        <w:right w:val="none" w:sz="0" w:space="0" w:color="auto"/>
                      </w:divBdr>
                    </w:div>
                    <w:div w:id="1605066902">
                      <w:marLeft w:val="0"/>
                      <w:marRight w:val="0"/>
                      <w:marTop w:val="0"/>
                      <w:marBottom w:val="0"/>
                      <w:divBdr>
                        <w:top w:val="none" w:sz="0" w:space="0" w:color="auto"/>
                        <w:left w:val="none" w:sz="0" w:space="0" w:color="auto"/>
                        <w:bottom w:val="none" w:sz="0" w:space="0" w:color="auto"/>
                        <w:right w:val="none" w:sz="0" w:space="0" w:color="auto"/>
                      </w:divBdr>
                    </w:div>
                    <w:div w:id="1862402055">
                      <w:marLeft w:val="0"/>
                      <w:marRight w:val="0"/>
                      <w:marTop w:val="0"/>
                      <w:marBottom w:val="0"/>
                      <w:divBdr>
                        <w:top w:val="none" w:sz="0" w:space="0" w:color="auto"/>
                        <w:left w:val="none" w:sz="0" w:space="0" w:color="auto"/>
                        <w:bottom w:val="none" w:sz="0" w:space="0" w:color="auto"/>
                        <w:right w:val="none" w:sz="0" w:space="0" w:color="auto"/>
                      </w:divBdr>
                    </w:div>
                    <w:div w:id="1954164902">
                      <w:marLeft w:val="0"/>
                      <w:marRight w:val="0"/>
                      <w:marTop w:val="0"/>
                      <w:marBottom w:val="0"/>
                      <w:divBdr>
                        <w:top w:val="none" w:sz="0" w:space="0" w:color="auto"/>
                        <w:left w:val="none" w:sz="0" w:space="0" w:color="auto"/>
                        <w:bottom w:val="none" w:sz="0" w:space="0" w:color="auto"/>
                        <w:right w:val="none" w:sz="0" w:space="0" w:color="auto"/>
                      </w:divBdr>
                    </w:div>
                  </w:divsChild>
                </w:div>
                <w:div w:id="1002515162">
                  <w:marLeft w:val="0"/>
                  <w:marRight w:val="0"/>
                  <w:marTop w:val="0"/>
                  <w:marBottom w:val="0"/>
                  <w:divBdr>
                    <w:top w:val="none" w:sz="0" w:space="0" w:color="auto"/>
                    <w:left w:val="none" w:sz="0" w:space="0" w:color="auto"/>
                    <w:bottom w:val="none" w:sz="0" w:space="0" w:color="auto"/>
                    <w:right w:val="none" w:sz="0" w:space="0" w:color="auto"/>
                  </w:divBdr>
                  <w:divsChild>
                    <w:div w:id="827091183">
                      <w:marLeft w:val="0"/>
                      <w:marRight w:val="0"/>
                      <w:marTop w:val="0"/>
                      <w:marBottom w:val="0"/>
                      <w:divBdr>
                        <w:top w:val="none" w:sz="0" w:space="0" w:color="auto"/>
                        <w:left w:val="none" w:sz="0" w:space="0" w:color="auto"/>
                        <w:bottom w:val="none" w:sz="0" w:space="0" w:color="auto"/>
                        <w:right w:val="none" w:sz="0" w:space="0" w:color="auto"/>
                      </w:divBdr>
                    </w:div>
                    <w:div w:id="949319870">
                      <w:marLeft w:val="0"/>
                      <w:marRight w:val="0"/>
                      <w:marTop w:val="0"/>
                      <w:marBottom w:val="0"/>
                      <w:divBdr>
                        <w:top w:val="none" w:sz="0" w:space="0" w:color="auto"/>
                        <w:left w:val="none" w:sz="0" w:space="0" w:color="auto"/>
                        <w:bottom w:val="none" w:sz="0" w:space="0" w:color="auto"/>
                        <w:right w:val="none" w:sz="0" w:space="0" w:color="auto"/>
                      </w:divBdr>
                    </w:div>
                    <w:div w:id="960377118">
                      <w:marLeft w:val="0"/>
                      <w:marRight w:val="0"/>
                      <w:marTop w:val="0"/>
                      <w:marBottom w:val="0"/>
                      <w:divBdr>
                        <w:top w:val="none" w:sz="0" w:space="0" w:color="auto"/>
                        <w:left w:val="none" w:sz="0" w:space="0" w:color="auto"/>
                        <w:bottom w:val="none" w:sz="0" w:space="0" w:color="auto"/>
                        <w:right w:val="none" w:sz="0" w:space="0" w:color="auto"/>
                      </w:divBdr>
                    </w:div>
                    <w:div w:id="1132942066">
                      <w:marLeft w:val="0"/>
                      <w:marRight w:val="0"/>
                      <w:marTop w:val="0"/>
                      <w:marBottom w:val="0"/>
                      <w:divBdr>
                        <w:top w:val="none" w:sz="0" w:space="0" w:color="auto"/>
                        <w:left w:val="none" w:sz="0" w:space="0" w:color="auto"/>
                        <w:bottom w:val="none" w:sz="0" w:space="0" w:color="auto"/>
                        <w:right w:val="none" w:sz="0" w:space="0" w:color="auto"/>
                      </w:divBdr>
                    </w:div>
                    <w:div w:id="1179350636">
                      <w:marLeft w:val="0"/>
                      <w:marRight w:val="0"/>
                      <w:marTop w:val="0"/>
                      <w:marBottom w:val="0"/>
                      <w:divBdr>
                        <w:top w:val="none" w:sz="0" w:space="0" w:color="auto"/>
                        <w:left w:val="none" w:sz="0" w:space="0" w:color="auto"/>
                        <w:bottom w:val="none" w:sz="0" w:space="0" w:color="auto"/>
                        <w:right w:val="none" w:sz="0" w:space="0" w:color="auto"/>
                      </w:divBdr>
                    </w:div>
                    <w:div w:id="1486356592">
                      <w:marLeft w:val="0"/>
                      <w:marRight w:val="0"/>
                      <w:marTop w:val="0"/>
                      <w:marBottom w:val="0"/>
                      <w:divBdr>
                        <w:top w:val="none" w:sz="0" w:space="0" w:color="auto"/>
                        <w:left w:val="none" w:sz="0" w:space="0" w:color="auto"/>
                        <w:bottom w:val="none" w:sz="0" w:space="0" w:color="auto"/>
                        <w:right w:val="none" w:sz="0" w:space="0" w:color="auto"/>
                      </w:divBdr>
                    </w:div>
                    <w:div w:id="1520312023">
                      <w:marLeft w:val="0"/>
                      <w:marRight w:val="0"/>
                      <w:marTop w:val="0"/>
                      <w:marBottom w:val="0"/>
                      <w:divBdr>
                        <w:top w:val="none" w:sz="0" w:space="0" w:color="auto"/>
                        <w:left w:val="none" w:sz="0" w:space="0" w:color="auto"/>
                        <w:bottom w:val="none" w:sz="0" w:space="0" w:color="auto"/>
                        <w:right w:val="none" w:sz="0" w:space="0" w:color="auto"/>
                      </w:divBdr>
                    </w:div>
                  </w:divsChild>
                </w:div>
                <w:div w:id="1008290794">
                  <w:marLeft w:val="0"/>
                  <w:marRight w:val="0"/>
                  <w:marTop w:val="0"/>
                  <w:marBottom w:val="0"/>
                  <w:divBdr>
                    <w:top w:val="none" w:sz="0" w:space="0" w:color="auto"/>
                    <w:left w:val="none" w:sz="0" w:space="0" w:color="auto"/>
                    <w:bottom w:val="none" w:sz="0" w:space="0" w:color="auto"/>
                    <w:right w:val="none" w:sz="0" w:space="0" w:color="auto"/>
                  </w:divBdr>
                  <w:divsChild>
                    <w:div w:id="1747148194">
                      <w:marLeft w:val="0"/>
                      <w:marRight w:val="0"/>
                      <w:marTop w:val="0"/>
                      <w:marBottom w:val="0"/>
                      <w:divBdr>
                        <w:top w:val="none" w:sz="0" w:space="0" w:color="auto"/>
                        <w:left w:val="none" w:sz="0" w:space="0" w:color="auto"/>
                        <w:bottom w:val="none" w:sz="0" w:space="0" w:color="auto"/>
                        <w:right w:val="none" w:sz="0" w:space="0" w:color="auto"/>
                      </w:divBdr>
                    </w:div>
                  </w:divsChild>
                </w:div>
                <w:div w:id="1024555718">
                  <w:marLeft w:val="0"/>
                  <w:marRight w:val="0"/>
                  <w:marTop w:val="0"/>
                  <w:marBottom w:val="0"/>
                  <w:divBdr>
                    <w:top w:val="none" w:sz="0" w:space="0" w:color="auto"/>
                    <w:left w:val="none" w:sz="0" w:space="0" w:color="auto"/>
                    <w:bottom w:val="none" w:sz="0" w:space="0" w:color="auto"/>
                    <w:right w:val="none" w:sz="0" w:space="0" w:color="auto"/>
                  </w:divBdr>
                  <w:divsChild>
                    <w:div w:id="242377329">
                      <w:marLeft w:val="0"/>
                      <w:marRight w:val="0"/>
                      <w:marTop w:val="0"/>
                      <w:marBottom w:val="0"/>
                      <w:divBdr>
                        <w:top w:val="none" w:sz="0" w:space="0" w:color="auto"/>
                        <w:left w:val="none" w:sz="0" w:space="0" w:color="auto"/>
                        <w:bottom w:val="none" w:sz="0" w:space="0" w:color="auto"/>
                        <w:right w:val="none" w:sz="0" w:space="0" w:color="auto"/>
                      </w:divBdr>
                    </w:div>
                    <w:div w:id="583994286">
                      <w:marLeft w:val="0"/>
                      <w:marRight w:val="0"/>
                      <w:marTop w:val="0"/>
                      <w:marBottom w:val="0"/>
                      <w:divBdr>
                        <w:top w:val="none" w:sz="0" w:space="0" w:color="auto"/>
                        <w:left w:val="none" w:sz="0" w:space="0" w:color="auto"/>
                        <w:bottom w:val="none" w:sz="0" w:space="0" w:color="auto"/>
                        <w:right w:val="none" w:sz="0" w:space="0" w:color="auto"/>
                      </w:divBdr>
                    </w:div>
                    <w:div w:id="620918093">
                      <w:marLeft w:val="0"/>
                      <w:marRight w:val="0"/>
                      <w:marTop w:val="0"/>
                      <w:marBottom w:val="0"/>
                      <w:divBdr>
                        <w:top w:val="none" w:sz="0" w:space="0" w:color="auto"/>
                        <w:left w:val="none" w:sz="0" w:space="0" w:color="auto"/>
                        <w:bottom w:val="none" w:sz="0" w:space="0" w:color="auto"/>
                        <w:right w:val="none" w:sz="0" w:space="0" w:color="auto"/>
                      </w:divBdr>
                    </w:div>
                    <w:div w:id="683943347">
                      <w:marLeft w:val="0"/>
                      <w:marRight w:val="0"/>
                      <w:marTop w:val="0"/>
                      <w:marBottom w:val="0"/>
                      <w:divBdr>
                        <w:top w:val="none" w:sz="0" w:space="0" w:color="auto"/>
                        <w:left w:val="none" w:sz="0" w:space="0" w:color="auto"/>
                        <w:bottom w:val="none" w:sz="0" w:space="0" w:color="auto"/>
                        <w:right w:val="none" w:sz="0" w:space="0" w:color="auto"/>
                      </w:divBdr>
                    </w:div>
                    <w:div w:id="814025111">
                      <w:marLeft w:val="0"/>
                      <w:marRight w:val="0"/>
                      <w:marTop w:val="0"/>
                      <w:marBottom w:val="0"/>
                      <w:divBdr>
                        <w:top w:val="none" w:sz="0" w:space="0" w:color="auto"/>
                        <w:left w:val="none" w:sz="0" w:space="0" w:color="auto"/>
                        <w:bottom w:val="none" w:sz="0" w:space="0" w:color="auto"/>
                        <w:right w:val="none" w:sz="0" w:space="0" w:color="auto"/>
                      </w:divBdr>
                    </w:div>
                    <w:div w:id="1324430246">
                      <w:marLeft w:val="0"/>
                      <w:marRight w:val="0"/>
                      <w:marTop w:val="0"/>
                      <w:marBottom w:val="0"/>
                      <w:divBdr>
                        <w:top w:val="none" w:sz="0" w:space="0" w:color="auto"/>
                        <w:left w:val="none" w:sz="0" w:space="0" w:color="auto"/>
                        <w:bottom w:val="none" w:sz="0" w:space="0" w:color="auto"/>
                        <w:right w:val="none" w:sz="0" w:space="0" w:color="auto"/>
                      </w:divBdr>
                    </w:div>
                    <w:div w:id="1443039514">
                      <w:marLeft w:val="0"/>
                      <w:marRight w:val="0"/>
                      <w:marTop w:val="0"/>
                      <w:marBottom w:val="0"/>
                      <w:divBdr>
                        <w:top w:val="none" w:sz="0" w:space="0" w:color="auto"/>
                        <w:left w:val="none" w:sz="0" w:space="0" w:color="auto"/>
                        <w:bottom w:val="none" w:sz="0" w:space="0" w:color="auto"/>
                        <w:right w:val="none" w:sz="0" w:space="0" w:color="auto"/>
                      </w:divBdr>
                    </w:div>
                    <w:div w:id="1685932648">
                      <w:marLeft w:val="0"/>
                      <w:marRight w:val="0"/>
                      <w:marTop w:val="0"/>
                      <w:marBottom w:val="0"/>
                      <w:divBdr>
                        <w:top w:val="none" w:sz="0" w:space="0" w:color="auto"/>
                        <w:left w:val="none" w:sz="0" w:space="0" w:color="auto"/>
                        <w:bottom w:val="none" w:sz="0" w:space="0" w:color="auto"/>
                        <w:right w:val="none" w:sz="0" w:space="0" w:color="auto"/>
                      </w:divBdr>
                    </w:div>
                  </w:divsChild>
                </w:div>
                <w:div w:id="1047529568">
                  <w:marLeft w:val="0"/>
                  <w:marRight w:val="0"/>
                  <w:marTop w:val="0"/>
                  <w:marBottom w:val="0"/>
                  <w:divBdr>
                    <w:top w:val="none" w:sz="0" w:space="0" w:color="auto"/>
                    <w:left w:val="none" w:sz="0" w:space="0" w:color="auto"/>
                    <w:bottom w:val="none" w:sz="0" w:space="0" w:color="auto"/>
                    <w:right w:val="none" w:sz="0" w:space="0" w:color="auto"/>
                  </w:divBdr>
                  <w:divsChild>
                    <w:div w:id="153840105">
                      <w:marLeft w:val="0"/>
                      <w:marRight w:val="0"/>
                      <w:marTop w:val="0"/>
                      <w:marBottom w:val="0"/>
                      <w:divBdr>
                        <w:top w:val="none" w:sz="0" w:space="0" w:color="auto"/>
                        <w:left w:val="none" w:sz="0" w:space="0" w:color="auto"/>
                        <w:bottom w:val="none" w:sz="0" w:space="0" w:color="auto"/>
                        <w:right w:val="none" w:sz="0" w:space="0" w:color="auto"/>
                      </w:divBdr>
                    </w:div>
                    <w:div w:id="1038701127">
                      <w:marLeft w:val="0"/>
                      <w:marRight w:val="0"/>
                      <w:marTop w:val="0"/>
                      <w:marBottom w:val="0"/>
                      <w:divBdr>
                        <w:top w:val="none" w:sz="0" w:space="0" w:color="auto"/>
                        <w:left w:val="none" w:sz="0" w:space="0" w:color="auto"/>
                        <w:bottom w:val="none" w:sz="0" w:space="0" w:color="auto"/>
                        <w:right w:val="none" w:sz="0" w:space="0" w:color="auto"/>
                      </w:divBdr>
                    </w:div>
                    <w:div w:id="2053573714">
                      <w:marLeft w:val="0"/>
                      <w:marRight w:val="0"/>
                      <w:marTop w:val="0"/>
                      <w:marBottom w:val="0"/>
                      <w:divBdr>
                        <w:top w:val="none" w:sz="0" w:space="0" w:color="auto"/>
                        <w:left w:val="none" w:sz="0" w:space="0" w:color="auto"/>
                        <w:bottom w:val="none" w:sz="0" w:space="0" w:color="auto"/>
                        <w:right w:val="none" w:sz="0" w:space="0" w:color="auto"/>
                      </w:divBdr>
                    </w:div>
                  </w:divsChild>
                </w:div>
                <w:div w:id="1058671437">
                  <w:marLeft w:val="0"/>
                  <w:marRight w:val="0"/>
                  <w:marTop w:val="0"/>
                  <w:marBottom w:val="0"/>
                  <w:divBdr>
                    <w:top w:val="none" w:sz="0" w:space="0" w:color="auto"/>
                    <w:left w:val="none" w:sz="0" w:space="0" w:color="auto"/>
                    <w:bottom w:val="none" w:sz="0" w:space="0" w:color="auto"/>
                    <w:right w:val="none" w:sz="0" w:space="0" w:color="auto"/>
                  </w:divBdr>
                  <w:divsChild>
                    <w:div w:id="501625140">
                      <w:marLeft w:val="0"/>
                      <w:marRight w:val="0"/>
                      <w:marTop w:val="0"/>
                      <w:marBottom w:val="0"/>
                      <w:divBdr>
                        <w:top w:val="none" w:sz="0" w:space="0" w:color="auto"/>
                        <w:left w:val="none" w:sz="0" w:space="0" w:color="auto"/>
                        <w:bottom w:val="none" w:sz="0" w:space="0" w:color="auto"/>
                        <w:right w:val="none" w:sz="0" w:space="0" w:color="auto"/>
                      </w:divBdr>
                    </w:div>
                  </w:divsChild>
                </w:div>
                <w:div w:id="1179002193">
                  <w:marLeft w:val="0"/>
                  <w:marRight w:val="0"/>
                  <w:marTop w:val="0"/>
                  <w:marBottom w:val="0"/>
                  <w:divBdr>
                    <w:top w:val="none" w:sz="0" w:space="0" w:color="auto"/>
                    <w:left w:val="none" w:sz="0" w:space="0" w:color="auto"/>
                    <w:bottom w:val="none" w:sz="0" w:space="0" w:color="auto"/>
                    <w:right w:val="none" w:sz="0" w:space="0" w:color="auto"/>
                  </w:divBdr>
                  <w:divsChild>
                    <w:div w:id="311956864">
                      <w:marLeft w:val="0"/>
                      <w:marRight w:val="0"/>
                      <w:marTop w:val="0"/>
                      <w:marBottom w:val="0"/>
                      <w:divBdr>
                        <w:top w:val="none" w:sz="0" w:space="0" w:color="auto"/>
                        <w:left w:val="none" w:sz="0" w:space="0" w:color="auto"/>
                        <w:bottom w:val="none" w:sz="0" w:space="0" w:color="auto"/>
                        <w:right w:val="none" w:sz="0" w:space="0" w:color="auto"/>
                      </w:divBdr>
                    </w:div>
                    <w:div w:id="1745881808">
                      <w:marLeft w:val="0"/>
                      <w:marRight w:val="0"/>
                      <w:marTop w:val="0"/>
                      <w:marBottom w:val="0"/>
                      <w:divBdr>
                        <w:top w:val="none" w:sz="0" w:space="0" w:color="auto"/>
                        <w:left w:val="none" w:sz="0" w:space="0" w:color="auto"/>
                        <w:bottom w:val="none" w:sz="0" w:space="0" w:color="auto"/>
                        <w:right w:val="none" w:sz="0" w:space="0" w:color="auto"/>
                      </w:divBdr>
                    </w:div>
                  </w:divsChild>
                </w:div>
                <w:div w:id="1210531977">
                  <w:marLeft w:val="0"/>
                  <w:marRight w:val="0"/>
                  <w:marTop w:val="0"/>
                  <w:marBottom w:val="0"/>
                  <w:divBdr>
                    <w:top w:val="none" w:sz="0" w:space="0" w:color="auto"/>
                    <w:left w:val="none" w:sz="0" w:space="0" w:color="auto"/>
                    <w:bottom w:val="none" w:sz="0" w:space="0" w:color="auto"/>
                    <w:right w:val="none" w:sz="0" w:space="0" w:color="auto"/>
                  </w:divBdr>
                  <w:divsChild>
                    <w:div w:id="186719192">
                      <w:marLeft w:val="0"/>
                      <w:marRight w:val="0"/>
                      <w:marTop w:val="0"/>
                      <w:marBottom w:val="0"/>
                      <w:divBdr>
                        <w:top w:val="none" w:sz="0" w:space="0" w:color="auto"/>
                        <w:left w:val="none" w:sz="0" w:space="0" w:color="auto"/>
                        <w:bottom w:val="none" w:sz="0" w:space="0" w:color="auto"/>
                        <w:right w:val="none" w:sz="0" w:space="0" w:color="auto"/>
                      </w:divBdr>
                    </w:div>
                    <w:div w:id="1101486185">
                      <w:marLeft w:val="0"/>
                      <w:marRight w:val="0"/>
                      <w:marTop w:val="0"/>
                      <w:marBottom w:val="0"/>
                      <w:divBdr>
                        <w:top w:val="none" w:sz="0" w:space="0" w:color="auto"/>
                        <w:left w:val="none" w:sz="0" w:space="0" w:color="auto"/>
                        <w:bottom w:val="none" w:sz="0" w:space="0" w:color="auto"/>
                        <w:right w:val="none" w:sz="0" w:space="0" w:color="auto"/>
                      </w:divBdr>
                    </w:div>
                    <w:div w:id="1332954983">
                      <w:marLeft w:val="0"/>
                      <w:marRight w:val="0"/>
                      <w:marTop w:val="0"/>
                      <w:marBottom w:val="0"/>
                      <w:divBdr>
                        <w:top w:val="none" w:sz="0" w:space="0" w:color="auto"/>
                        <w:left w:val="none" w:sz="0" w:space="0" w:color="auto"/>
                        <w:bottom w:val="none" w:sz="0" w:space="0" w:color="auto"/>
                        <w:right w:val="none" w:sz="0" w:space="0" w:color="auto"/>
                      </w:divBdr>
                    </w:div>
                    <w:div w:id="1831023436">
                      <w:marLeft w:val="0"/>
                      <w:marRight w:val="0"/>
                      <w:marTop w:val="0"/>
                      <w:marBottom w:val="0"/>
                      <w:divBdr>
                        <w:top w:val="none" w:sz="0" w:space="0" w:color="auto"/>
                        <w:left w:val="none" w:sz="0" w:space="0" w:color="auto"/>
                        <w:bottom w:val="none" w:sz="0" w:space="0" w:color="auto"/>
                        <w:right w:val="none" w:sz="0" w:space="0" w:color="auto"/>
                      </w:divBdr>
                    </w:div>
                    <w:div w:id="1857577677">
                      <w:marLeft w:val="0"/>
                      <w:marRight w:val="0"/>
                      <w:marTop w:val="0"/>
                      <w:marBottom w:val="0"/>
                      <w:divBdr>
                        <w:top w:val="none" w:sz="0" w:space="0" w:color="auto"/>
                        <w:left w:val="none" w:sz="0" w:space="0" w:color="auto"/>
                        <w:bottom w:val="none" w:sz="0" w:space="0" w:color="auto"/>
                        <w:right w:val="none" w:sz="0" w:space="0" w:color="auto"/>
                      </w:divBdr>
                    </w:div>
                    <w:div w:id="1899899150">
                      <w:marLeft w:val="0"/>
                      <w:marRight w:val="0"/>
                      <w:marTop w:val="0"/>
                      <w:marBottom w:val="0"/>
                      <w:divBdr>
                        <w:top w:val="none" w:sz="0" w:space="0" w:color="auto"/>
                        <w:left w:val="none" w:sz="0" w:space="0" w:color="auto"/>
                        <w:bottom w:val="none" w:sz="0" w:space="0" w:color="auto"/>
                        <w:right w:val="none" w:sz="0" w:space="0" w:color="auto"/>
                      </w:divBdr>
                    </w:div>
                    <w:div w:id="2032560538">
                      <w:marLeft w:val="0"/>
                      <w:marRight w:val="0"/>
                      <w:marTop w:val="0"/>
                      <w:marBottom w:val="0"/>
                      <w:divBdr>
                        <w:top w:val="none" w:sz="0" w:space="0" w:color="auto"/>
                        <w:left w:val="none" w:sz="0" w:space="0" w:color="auto"/>
                        <w:bottom w:val="none" w:sz="0" w:space="0" w:color="auto"/>
                        <w:right w:val="none" w:sz="0" w:space="0" w:color="auto"/>
                      </w:divBdr>
                    </w:div>
                  </w:divsChild>
                </w:div>
                <w:div w:id="1232080548">
                  <w:marLeft w:val="0"/>
                  <w:marRight w:val="0"/>
                  <w:marTop w:val="0"/>
                  <w:marBottom w:val="0"/>
                  <w:divBdr>
                    <w:top w:val="none" w:sz="0" w:space="0" w:color="auto"/>
                    <w:left w:val="none" w:sz="0" w:space="0" w:color="auto"/>
                    <w:bottom w:val="none" w:sz="0" w:space="0" w:color="auto"/>
                    <w:right w:val="none" w:sz="0" w:space="0" w:color="auto"/>
                  </w:divBdr>
                  <w:divsChild>
                    <w:div w:id="1828665680">
                      <w:marLeft w:val="0"/>
                      <w:marRight w:val="0"/>
                      <w:marTop w:val="0"/>
                      <w:marBottom w:val="0"/>
                      <w:divBdr>
                        <w:top w:val="none" w:sz="0" w:space="0" w:color="auto"/>
                        <w:left w:val="none" w:sz="0" w:space="0" w:color="auto"/>
                        <w:bottom w:val="none" w:sz="0" w:space="0" w:color="auto"/>
                        <w:right w:val="none" w:sz="0" w:space="0" w:color="auto"/>
                      </w:divBdr>
                    </w:div>
                  </w:divsChild>
                </w:div>
                <w:div w:id="1263612480">
                  <w:marLeft w:val="0"/>
                  <w:marRight w:val="0"/>
                  <w:marTop w:val="0"/>
                  <w:marBottom w:val="0"/>
                  <w:divBdr>
                    <w:top w:val="none" w:sz="0" w:space="0" w:color="auto"/>
                    <w:left w:val="none" w:sz="0" w:space="0" w:color="auto"/>
                    <w:bottom w:val="none" w:sz="0" w:space="0" w:color="auto"/>
                    <w:right w:val="none" w:sz="0" w:space="0" w:color="auto"/>
                  </w:divBdr>
                  <w:divsChild>
                    <w:div w:id="331764688">
                      <w:marLeft w:val="0"/>
                      <w:marRight w:val="0"/>
                      <w:marTop w:val="0"/>
                      <w:marBottom w:val="0"/>
                      <w:divBdr>
                        <w:top w:val="none" w:sz="0" w:space="0" w:color="auto"/>
                        <w:left w:val="none" w:sz="0" w:space="0" w:color="auto"/>
                        <w:bottom w:val="none" w:sz="0" w:space="0" w:color="auto"/>
                        <w:right w:val="none" w:sz="0" w:space="0" w:color="auto"/>
                      </w:divBdr>
                    </w:div>
                    <w:div w:id="1006790762">
                      <w:marLeft w:val="0"/>
                      <w:marRight w:val="0"/>
                      <w:marTop w:val="0"/>
                      <w:marBottom w:val="0"/>
                      <w:divBdr>
                        <w:top w:val="none" w:sz="0" w:space="0" w:color="auto"/>
                        <w:left w:val="none" w:sz="0" w:space="0" w:color="auto"/>
                        <w:bottom w:val="none" w:sz="0" w:space="0" w:color="auto"/>
                        <w:right w:val="none" w:sz="0" w:space="0" w:color="auto"/>
                      </w:divBdr>
                    </w:div>
                    <w:div w:id="1471554274">
                      <w:marLeft w:val="0"/>
                      <w:marRight w:val="0"/>
                      <w:marTop w:val="0"/>
                      <w:marBottom w:val="0"/>
                      <w:divBdr>
                        <w:top w:val="none" w:sz="0" w:space="0" w:color="auto"/>
                        <w:left w:val="none" w:sz="0" w:space="0" w:color="auto"/>
                        <w:bottom w:val="none" w:sz="0" w:space="0" w:color="auto"/>
                        <w:right w:val="none" w:sz="0" w:space="0" w:color="auto"/>
                      </w:divBdr>
                    </w:div>
                    <w:div w:id="1790776630">
                      <w:marLeft w:val="0"/>
                      <w:marRight w:val="0"/>
                      <w:marTop w:val="0"/>
                      <w:marBottom w:val="0"/>
                      <w:divBdr>
                        <w:top w:val="none" w:sz="0" w:space="0" w:color="auto"/>
                        <w:left w:val="none" w:sz="0" w:space="0" w:color="auto"/>
                        <w:bottom w:val="none" w:sz="0" w:space="0" w:color="auto"/>
                        <w:right w:val="none" w:sz="0" w:space="0" w:color="auto"/>
                      </w:divBdr>
                    </w:div>
                  </w:divsChild>
                </w:div>
                <w:div w:id="1353651467">
                  <w:marLeft w:val="0"/>
                  <w:marRight w:val="0"/>
                  <w:marTop w:val="0"/>
                  <w:marBottom w:val="0"/>
                  <w:divBdr>
                    <w:top w:val="none" w:sz="0" w:space="0" w:color="auto"/>
                    <w:left w:val="none" w:sz="0" w:space="0" w:color="auto"/>
                    <w:bottom w:val="none" w:sz="0" w:space="0" w:color="auto"/>
                    <w:right w:val="none" w:sz="0" w:space="0" w:color="auto"/>
                  </w:divBdr>
                  <w:divsChild>
                    <w:div w:id="186607832">
                      <w:marLeft w:val="0"/>
                      <w:marRight w:val="0"/>
                      <w:marTop w:val="0"/>
                      <w:marBottom w:val="0"/>
                      <w:divBdr>
                        <w:top w:val="none" w:sz="0" w:space="0" w:color="auto"/>
                        <w:left w:val="none" w:sz="0" w:space="0" w:color="auto"/>
                        <w:bottom w:val="none" w:sz="0" w:space="0" w:color="auto"/>
                        <w:right w:val="none" w:sz="0" w:space="0" w:color="auto"/>
                      </w:divBdr>
                    </w:div>
                    <w:div w:id="319818862">
                      <w:marLeft w:val="0"/>
                      <w:marRight w:val="0"/>
                      <w:marTop w:val="0"/>
                      <w:marBottom w:val="0"/>
                      <w:divBdr>
                        <w:top w:val="none" w:sz="0" w:space="0" w:color="auto"/>
                        <w:left w:val="none" w:sz="0" w:space="0" w:color="auto"/>
                        <w:bottom w:val="none" w:sz="0" w:space="0" w:color="auto"/>
                        <w:right w:val="none" w:sz="0" w:space="0" w:color="auto"/>
                      </w:divBdr>
                    </w:div>
                    <w:div w:id="704906849">
                      <w:marLeft w:val="0"/>
                      <w:marRight w:val="0"/>
                      <w:marTop w:val="0"/>
                      <w:marBottom w:val="0"/>
                      <w:divBdr>
                        <w:top w:val="none" w:sz="0" w:space="0" w:color="auto"/>
                        <w:left w:val="none" w:sz="0" w:space="0" w:color="auto"/>
                        <w:bottom w:val="none" w:sz="0" w:space="0" w:color="auto"/>
                        <w:right w:val="none" w:sz="0" w:space="0" w:color="auto"/>
                      </w:divBdr>
                    </w:div>
                    <w:div w:id="945699591">
                      <w:marLeft w:val="0"/>
                      <w:marRight w:val="0"/>
                      <w:marTop w:val="0"/>
                      <w:marBottom w:val="0"/>
                      <w:divBdr>
                        <w:top w:val="none" w:sz="0" w:space="0" w:color="auto"/>
                        <w:left w:val="none" w:sz="0" w:space="0" w:color="auto"/>
                        <w:bottom w:val="none" w:sz="0" w:space="0" w:color="auto"/>
                        <w:right w:val="none" w:sz="0" w:space="0" w:color="auto"/>
                      </w:divBdr>
                    </w:div>
                    <w:div w:id="1308895379">
                      <w:marLeft w:val="0"/>
                      <w:marRight w:val="0"/>
                      <w:marTop w:val="0"/>
                      <w:marBottom w:val="0"/>
                      <w:divBdr>
                        <w:top w:val="none" w:sz="0" w:space="0" w:color="auto"/>
                        <w:left w:val="none" w:sz="0" w:space="0" w:color="auto"/>
                        <w:bottom w:val="none" w:sz="0" w:space="0" w:color="auto"/>
                        <w:right w:val="none" w:sz="0" w:space="0" w:color="auto"/>
                      </w:divBdr>
                    </w:div>
                    <w:div w:id="1335760426">
                      <w:marLeft w:val="0"/>
                      <w:marRight w:val="0"/>
                      <w:marTop w:val="0"/>
                      <w:marBottom w:val="0"/>
                      <w:divBdr>
                        <w:top w:val="none" w:sz="0" w:space="0" w:color="auto"/>
                        <w:left w:val="none" w:sz="0" w:space="0" w:color="auto"/>
                        <w:bottom w:val="none" w:sz="0" w:space="0" w:color="auto"/>
                        <w:right w:val="none" w:sz="0" w:space="0" w:color="auto"/>
                      </w:divBdr>
                    </w:div>
                    <w:div w:id="1834685320">
                      <w:marLeft w:val="0"/>
                      <w:marRight w:val="0"/>
                      <w:marTop w:val="0"/>
                      <w:marBottom w:val="0"/>
                      <w:divBdr>
                        <w:top w:val="none" w:sz="0" w:space="0" w:color="auto"/>
                        <w:left w:val="none" w:sz="0" w:space="0" w:color="auto"/>
                        <w:bottom w:val="none" w:sz="0" w:space="0" w:color="auto"/>
                        <w:right w:val="none" w:sz="0" w:space="0" w:color="auto"/>
                      </w:divBdr>
                    </w:div>
                  </w:divsChild>
                </w:div>
                <w:div w:id="1375737396">
                  <w:marLeft w:val="0"/>
                  <w:marRight w:val="0"/>
                  <w:marTop w:val="0"/>
                  <w:marBottom w:val="0"/>
                  <w:divBdr>
                    <w:top w:val="none" w:sz="0" w:space="0" w:color="auto"/>
                    <w:left w:val="none" w:sz="0" w:space="0" w:color="auto"/>
                    <w:bottom w:val="none" w:sz="0" w:space="0" w:color="auto"/>
                    <w:right w:val="none" w:sz="0" w:space="0" w:color="auto"/>
                  </w:divBdr>
                  <w:divsChild>
                    <w:div w:id="97139906">
                      <w:marLeft w:val="0"/>
                      <w:marRight w:val="0"/>
                      <w:marTop w:val="0"/>
                      <w:marBottom w:val="0"/>
                      <w:divBdr>
                        <w:top w:val="none" w:sz="0" w:space="0" w:color="auto"/>
                        <w:left w:val="none" w:sz="0" w:space="0" w:color="auto"/>
                        <w:bottom w:val="none" w:sz="0" w:space="0" w:color="auto"/>
                        <w:right w:val="none" w:sz="0" w:space="0" w:color="auto"/>
                      </w:divBdr>
                    </w:div>
                    <w:div w:id="351034407">
                      <w:marLeft w:val="0"/>
                      <w:marRight w:val="0"/>
                      <w:marTop w:val="0"/>
                      <w:marBottom w:val="0"/>
                      <w:divBdr>
                        <w:top w:val="none" w:sz="0" w:space="0" w:color="auto"/>
                        <w:left w:val="none" w:sz="0" w:space="0" w:color="auto"/>
                        <w:bottom w:val="none" w:sz="0" w:space="0" w:color="auto"/>
                        <w:right w:val="none" w:sz="0" w:space="0" w:color="auto"/>
                      </w:divBdr>
                    </w:div>
                    <w:div w:id="488862980">
                      <w:marLeft w:val="0"/>
                      <w:marRight w:val="0"/>
                      <w:marTop w:val="0"/>
                      <w:marBottom w:val="0"/>
                      <w:divBdr>
                        <w:top w:val="none" w:sz="0" w:space="0" w:color="auto"/>
                        <w:left w:val="none" w:sz="0" w:space="0" w:color="auto"/>
                        <w:bottom w:val="none" w:sz="0" w:space="0" w:color="auto"/>
                        <w:right w:val="none" w:sz="0" w:space="0" w:color="auto"/>
                      </w:divBdr>
                    </w:div>
                    <w:div w:id="664868292">
                      <w:marLeft w:val="0"/>
                      <w:marRight w:val="0"/>
                      <w:marTop w:val="0"/>
                      <w:marBottom w:val="0"/>
                      <w:divBdr>
                        <w:top w:val="none" w:sz="0" w:space="0" w:color="auto"/>
                        <w:left w:val="none" w:sz="0" w:space="0" w:color="auto"/>
                        <w:bottom w:val="none" w:sz="0" w:space="0" w:color="auto"/>
                        <w:right w:val="none" w:sz="0" w:space="0" w:color="auto"/>
                      </w:divBdr>
                    </w:div>
                    <w:div w:id="1339380926">
                      <w:marLeft w:val="0"/>
                      <w:marRight w:val="0"/>
                      <w:marTop w:val="0"/>
                      <w:marBottom w:val="0"/>
                      <w:divBdr>
                        <w:top w:val="none" w:sz="0" w:space="0" w:color="auto"/>
                        <w:left w:val="none" w:sz="0" w:space="0" w:color="auto"/>
                        <w:bottom w:val="none" w:sz="0" w:space="0" w:color="auto"/>
                        <w:right w:val="none" w:sz="0" w:space="0" w:color="auto"/>
                      </w:divBdr>
                    </w:div>
                    <w:div w:id="1397513271">
                      <w:marLeft w:val="0"/>
                      <w:marRight w:val="0"/>
                      <w:marTop w:val="0"/>
                      <w:marBottom w:val="0"/>
                      <w:divBdr>
                        <w:top w:val="none" w:sz="0" w:space="0" w:color="auto"/>
                        <w:left w:val="none" w:sz="0" w:space="0" w:color="auto"/>
                        <w:bottom w:val="none" w:sz="0" w:space="0" w:color="auto"/>
                        <w:right w:val="none" w:sz="0" w:space="0" w:color="auto"/>
                      </w:divBdr>
                    </w:div>
                    <w:div w:id="1555652302">
                      <w:marLeft w:val="0"/>
                      <w:marRight w:val="0"/>
                      <w:marTop w:val="0"/>
                      <w:marBottom w:val="0"/>
                      <w:divBdr>
                        <w:top w:val="none" w:sz="0" w:space="0" w:color="auto"/>
                        <w:left w:val="none" w:sz="0" w:space="0" w:color="auto"/>
                        <w:bottom w:val="none" w:sz="0" w:space="0" w:color="auto"/>
                        <w:right w:val="none" w:sz="0" w:space="0" w:color="auto"/>
                      </w:divBdr>
                    </w:div>
                    <w:div w:id="1579293039">
                      <w:marLeft w:val="0"/>
                      <w:marRight w:val="0"/>
                      <w:marTop w:val="0"/>
                      <w:marBottom w:val="0"/>
                      <w:divBdr>
                        <w:top w:val="none" w:sz="0" w:space="0" w:color="auto"/>
                        <w:left w:val="none" w:sz="0" w:space="0" w:color="auto"/>
                        <w:bottom w:val="none" w:sz="0" w:space="0" w:color="auto"/>
                        <w:right w:val="none" w:sz="0" w:space="0" w:color="auto"/>
                      </w:divBdr>
                    </w:div>
                    <w:div w:id="2085567040">
                      <w:marLeft w:val="0"/>
                      <w:marRight w:val="0"/>
                      <w:marTop w:val="0"/>
                      <w:marBottom w:val="0"/>
                      <w:divBdr>
                        <w:top w:val="none" w:sz="0" w:space="0" w:color="auto"/>
                        <w:left w:val="none" w:sz="0" w:space="0" w:color="auto"/>
                        <w:bottom w:val="none" w:sz="0" w:space="0" w:color="auto"/>
                        <w:right w:val="none" w:sz="0" w:space="0" w:color="auto"/>
                      </w:divBdr>
                    </w:div>
                  </w:divsChild>
                </w:div>
                <w:div w:id="1378551955">
                  <w:marLeft w:val="0"/>
                  <w:marRight w:val="0"/>
                  <w:marTop w:val="0"/>
                  <w:marBottom w:val="0"/>
                  <w:divBdr>
                    <w:top w:val="none" w:sz="0" w:space="0" w:color="auto"/>
                    <w:left w:val="none" w:sz="0" w:space="0" w:color="auto"/>
                    <w:bottom w:val="none" w:sz="0" w:space="0" w:color="auto"/>
                    <w:right w:val="none" w:sz="0" w:space="0" w:color="auto"/>
                  </w:divBdr>
                  <w:divsChild>
                    <w:div w:id="38017177">
                      <w:marLeft w:val="0"/>
                      <w:marRight w:val="0"/>
                      <w:marTop w:val="0"/>
                      <w:marBottom w:val="0"/>
                      <w:divBdr>
                        <w:top w:val="none" w:sz="0" w:space="0" w:color="auto"/>
                        <w:left w:val="none" w:sz="0" w:space="0" w:color="auto"/>
                        <w:bottom w:val="none" w:sz="0" w:space="0" w:color="auto"/>
                        <w:right w:val="none" w:sz="0" w:space="0" w:color="auto"/>
                      </w:divBdr>
                    </w:div>
                    <w:div w:id="931745563">
                      <w:marLeft w:val="0"/>
                      <w:marRight w:val="0"/>
                      <w:marTop w:val="0"/>
                      <w:marBottom w:val="0"/>
                      <w:divBdr>
                        <w:top w:val="none" w:sz="0" w:space="0" w:color="auto"/>
                        <w:left w:val="none" w:sz="0" w:space="0" w:color="auto"/>
                        <w:bottom w:val="none" w:sz="0" w:space="0" w:color="auto"/>
                        <w:right w:val="none" w:sz="0" w:space="0" w:color="auto"/>
                      </w:divBdr>
                    </w:div>
                    <w:div w:id="1007559017">
                      <w:marLeft w:val="0"/>
                      <w:marRight w:val="0"/>
                      <w:marTop w:val="0"/>
                      <w:marBottom w:val="0"/>
                      <w:divBdr>
                        <w:top w:val="none" w:sz="0" w:space="0" w:color="auto"/>
                        <w:left w:val="none" w:sz="0" w:space="0" w:color="auto"/>
                        <w:bottom w:val="none" w:sz="0" w:space="0" w:color="auto"/>
                        <w:right w:val="none" w:sz="0" w:space="0" w:color="auto"/>
                      </w:divBdr>
                    </w:div>
                    <w:div w:id="1262495194">
                      <w:marLeft w:val="0"/>
                      <w:marRight w:val="0"/>
                      <w:marTop w:val="0"/>
                      <w:marBottom w:val="0"/>
                      <w:divBdr>
                        <w:top w:val="none" w:sz="0" w:space="0" w:color="auto"/>
                        <w:left w:val="none" w:sz="0" w:space="0" w:color="auto"/>
                        <w:bottom w:val="none" w:sz="0" w:space="0" w:color="auto"/>
                        <w:right w:val="none" w:sz="0" w:space="0" w:color="auto"/>
                      </w:divBdr>
                    </w:div>
                    <w:div w:id="1376812520">
                      <w:marLeft w:val="0"/>
                      <w:marRight w:val="0"/>
                      <w:marTop w:val="0"/>
                      <w:marBottom w:val="0"/>
                      <w:divBdr>
                        <w:top w:val="none" w:sz="0" w:space="0" w:color="auto"/>
                        <w:left w:val="none" w:sz="0" w:space="0" w:color="auto"/>
                        <w:bottom w:val="none" w:sz="0" w:space="0" w:color="auto"/>
                        <w:right w:val="none" w:sz="0" w:space="0" w:color="auto"/>
                      </w:divBdr>
                    </w:div>
                    <w:div w:id="1392390367">
                      <w:marLeft w:val="0"/>
                      <w:marRight w:val="0"/>
                      <w:marTop w:val="0"/>
                      <w:marBottom w:val="0"/>
                      <w:divBdr>
                        <w:top w:val="none" w:sz="0" w:space="0" w:color="auto"/>
                        <w:left w:val="none" w:sz="0" w:space="0" w:color="auto"/>
                        <w:bottom w:val="none" w:sz="0" w:space="0" w:color="auto"/>
                        <w:right w:val="none" w:sz="0" w:space="0" w:color="auto"/>
                      </w:divBdr>
                    </w:div>
                    <w:div w:id="1873376062">
                      <w:marLeft w:val="0"/>
                      <w:marRight w:val="0"/>
                      <w:marTop w:val="0"/>
                      <w:marBottom w:val="0"/>
                      <w:divBdr>
                        <w:top w:val="none" w:sz="0" w:space="0" w:color="auto"/>
                        <w:left w:val="none" w:sz="0" w:space="0" w:color="auto"/>
                        <w:bottom w:val="none" w:sz="0" w:space="0" w:color="auto"/>
                        <w:right w:val="none" w:sz="0" w:space="0" w:color="auto"/>
                      </w:divBdr>
                    </w:div>
                    <w:div w:id="2081974309">
                      <w:marLeft w:val="0"/>
                      <w:marRight w:val="0"/>
                      <w:marTop w:val="0"/>
                      <w:marBottom w:val="0"/>
                      <w:divBdr>
                        <w:top w:val="none" w:sz="0" w:space="0" w:color="auto"/>
                        <w:left w:val="none" w:sz="0" w:space="0" w:color="auto"/>
                        <w:bottom w:val="none" w:sz="0" w:space="0" w:color="auto"/>
                        <w:right w:val="none" w:sz="0" w:space="0" w:color="auto"/>
                      </w:divBdr>
                    </w:div>
                  </w:divsChild>
                </w:div>
                <w:div w:id="1462310017">
                  <w:marLeft w:val="0"/>
                  <w:marRight w:val="0"/>
                  <w:marTop w:val="0"/>
                  <w:marBottom w:val="0"/>
                  <w:divBdr>
                    <w:top w:val="none" w:sz="0" w:space="0" w:color="auto"/>
                    <w:left w:val="none" w:sz="0" w:space="0" w:color="auto"/>
                    <w:bottom w:val="none" w:sz="0" w:space="0" w:color="auto"/>
                    <w:right w:val="none" w:sz="0" w:space="0" w:color="auto"/>
                  </w:divBdr>
                  <w:divsChild>
                    <w:div w:id="1049194">
                      <w:marLeft w:val="0"/>
                      <w:marRight w:val="0"/>
                      <w:marTop w:val="0"/>
                      <w:marBottom w:val="0"/>
                      <w:divBdr>
                        <w:top w:val="none" w:sz="0" w:space="0" w:color="auto"/>
                        <w:left w:val="none" w:sz="0" w:space="0" w:color="auto"/>
                        <w:bottom w:val="none" w:sz="0" w:space="0" w:color="auto"/>
                        <w:right w:val="none" w:sz="0" w:space="0" w:color="auto"/>
                      </w:divBdr>
                    </w:div>
                    <w:div w:id="417948652">
                      <w:marLeft w:val="0"/>
                      <w:marRight w:val="0"/>
                      <w:marTop w:val="0"/>
                      <w:marBottom w:val="0"/>
                      <w:divBdr>
                        <w:top w:val="none" w:sz="0" w:space="0" w:color="auto"/>
                        <w:left w:val="none" w:sz="0" w:space="0" w:color="auto"/>
                        <w:bottom w:val="none" w:sz="0" w:space="0" w:color="auto"/>
                        <w:right w:val="none" w:sz="0" w:space="0" w:color="auto"/>
                      </w:divBdr>
                    </w:div>
                    <w:div w:id="736241712">
                      <w:marLeft w:val="0"/>
                      <w:marRight w:val="0"/>
                      <w:marTop w:val="0"/>
                      <w:marBottom w:val="0"/>
                      <w:divBdr>
                        <w:top w:val="none" w:sz="0" w:space="0" w:color="auto"/>
                        <w:left w:val="none" w:sz="0" w:space="0" w:color="auto"/>
                        <w:bottom w:val="none" w:sz="0" w:space="0" w:color="auto"/>
                        <w:right w:val="none" w:sz="0" w:space="0" w:color="auto"/>
                      </w:divBdr>
                    </w:div>
                  </w:divsChild>
                </w:div>
                <w:div w:id="1495684864">
                  <w:marLeft w:val="0"/>
                  <w:marRight w:val="0"/>
                  <w:marTop w:val="0"/>
                  <w:marBottom w:val="0"/>
                  <w:divBdr>
                    <w:top w:val="none" w:sz="0" w:space="0" w:color="auto"/>
                    <w:left w:val="none" w:sz="0" w:space="0" w:color="auto"/>
                    <w:bottom w:val="none" w:sz="0" w:space="0" w:color="auto"/>
                    <w:right w:val="none" w:sz="0" w:space="0" w:color="auto"/>
                  </w:divBdr>
                  <w:divsChild>
                    <w:div w:id="1019770474">
                      <w:marLeft w:val="0"/>
                      <w:marRight w:val="0"/>
                      <w:marTop w:val="0"/>
                      <w:marBottom w:val="0"/>
                      <w:divBdr>
                        <w:top w:val="none" w:sz="0" w:space="0" w:color="auto"/>
                        <w:left w:val="none" w:sz="0" w:space="0" w:color="auto"/>
                        <w:bottom w:val="none" w:sz="0" w:space="0" w:color="auto"/>
                        <w:right w:val="none" w:sz="0" w:space="0" w:color="auto"/>
                      </w:divBdr>
                    </w:div>
                    <w:div w:id="1027104890">
                      <w:marLeft w:val="0"/>
                      <w:marRight w:val="0"/>
                      <w:marTop w:val="0"/>
                      <w:marBottom w:val="0"/>
                      <w:divBdr>
                        <w:top w:val="none" w:sz="0" w:space="0" w:color="auto"/>
                        <w:left w:val="none" w:sz="0" w:space="0" w:color="auto"/>
                        <w:bottom w:val="none" w:sz="0" w:space="0" w:color="auto"/>
                        <w:right w:val="none" w:sz="0" w:space="0" w:color="auto"/>
                      </w:divBdr>
                    </w:div>
                    <w:div w:id="1093015750">
                      <w:marLeft w:val="0"/>
                      <w:marRight w:val="0"/>
                      <w:marTop w:val="0"/>
                      <w:marBottom w:val="0"/>
                      <w:divBdr>
                        <w:top w:val="none" w:sz="0" w:space="0" w:color="auto"/>
                        <w:left w:val="none" w:sz="0" w:space="0" w:color="auto"/>
                        <w:bottom w:val="none" w:sz="0" w:space="0" w:color="auto"/>
                        <w:right w:val="none" w:sz="0" w:space="0" w:color="auto"/>
                      </w:divBdr>
                    </w:div>
                    <w:div w:id="1707753251">
                      <w:marLeft w:val="0"/>
                      <w:marRight w:val="0"/>
                      <w:marTop w:val="0"/>
                      <w:marBottom w:val="0"/>
                      <w:divBdr>
                        <w:top w:val="none" w:sz="0" w:space="0" w:color="auto"/>
                        <w:left w:val="none" w:sz="0" w:space="0" w:color="auto"/>
                        <w:bottom w:val="none" w:sz="0" w:space="0" w:color="auto"/>
                        <w:right w:val="none" w:sz="0" w:space="0" w:color="auto"/>
                      </w:divBdr>
                    </w:div>
                    <w:div w:id="1727754701">
                      <w:marLeft w:val="0"/>
                      <w:marRight w:val="0"/>
                      <w:marTop w:val="0"/>
                      <w:marBottom w:val="0"/>
                      <w:divBdr>
                        <w:top w:val="none" w:sz="0" w:space="0" w:color="auto"/>
                        <w:left w:val="none" w:sz="0" w:space="0" w:color="auto"/>
                        <w:bottom w:val="none" w:sz="0" w:space="0" w:color="auto"/>
                        <w:right w:val="none" w:sz="0" w:space="0" w:color="auto"/>
                      </w:divBdr>
                    </w:div>
                    <w:div w:id="2070878101">
                      <w:marLeft w:val="0"/>
                      <w:marRight w:val="0"/>
                      <w:marTop w:val="0"/>
                      <w:marBottom w:val="0"/>
                      <w:divBdr>
                        <w:top w:val="none" w:sz="0" w:space="0" w:color="auto"/>
                        <w:left w:val="none" w:sz="0" w:space="0" w:color="auto"/>
                        <w:bottom w:val="none" w:sz="0" w:space="0" w:color="auto"/>
                        <w:right w:val="none" w:sz="0" w:space="0" w:color="auto"/>
                      </w:divBdr>
                    </w:div>
                  </w:divsChild>
                </w:div>
                <w:div w:id="1534075398">
                  <w:marLeft w:val="0"/>
                  <w:marRight w:val="0"/>
                  <w:marTop w:val="0"/>
                  <w:marBottom w:val="0"/>
                  <w:divBdr>
                    <w:top w:val="none" w:sz="0" w:space="0" w:color="auto"/>
                    <w:left w:val="none" w:sz="0" w:space="0" w:color="auto"/>
                    <w:bottom w:val="none" w:sz="0" w:space="0" w:color="auto"/>
                    <w:right w:val="none" w:sz="0" w:space="0" w:color="auto"/>
                  </w:divBdr>
                  <w:divsChild>
                    <w:div w:id="1366907592">
                      <w:marLeft w:val="0"/>
                      <w:marRight w:val="0"/>
                      <w:marTop w:val="0"/>
                      <w:marBottom w:val="0"/>
                      <w:divBdr>
                        <w:top w:val="none" w:sz="0" w:space="0" w:color="auto"/>
                        <w:left w:val="none" w:sz="0" w:space="0" w:color="auto"/>
                        <w:bottom w:val="none" w:sz="0" w:space="0" w:color="auto"/>
                        <w:right w:val="none" w:sz="0" w:space="0" w:color="auto"/>
                      </w:divBdr>
                    </w:div>
                  </w:divsChild>
                </w:div>
                <w:div w:id="1537503056">
                  <w:marLeft w:val="0"/>
                  <w:marRight w:val="0"/>
                  <w:marTop w:val="0"/>
                  <w:marBottom w:val="0"/>
                  <w:divBdr>
                    <w:top w:val="none" w:sz="0" w:space="0" w:color="auto"/>
                    <w:left w:val="none" w:sz="0" w:space="0" w:color="auto"/>
                    <w:bottom w:val="none" w:sz="0" w:space="0" w:color="auto"/>
                    <w:right w:val="none" w:sz="0" w:space="0" w:color="auto"/>
                  </w:divBdr>
                  <w:divsChild>
                    <w:div w:id="1083991683">
                      <w:marLeft w:val="0"/>
                      <w:marRight w:val="0"/>
                      <w:marTop w:val="0"/>
                      <w:marBottom w:val="0"/>
                      <w:divBdr>
                        <w:top w:val="none" w:sz="0" w:space="0" w:color="auto"/>
                        <w:left w:val="none" w:sz="0" w:space="0" w:color="auto"/>
                        <w:bottom w:val="none" w:sz="0" w:space="0" w:color="auto"/>
                        <w:right w:val="none" w:sz="0" w:space="0" w:color="auto"/>
                      </w:divBdr>
                    </w:div>
                  </w:divsChild>
                </w:div>
                <w:div w:id="1551958738">
                  <w:marLeft w:val="0"/>
                  <w:marRight w:val="0"/>
                  <w:marTop w:val="0"/>
                  <w:marBottom w:val="0"/>
                  <w:divBdr>
                    <w:top w:val="none" w:sz="0" w:space="0" w:color="auto"/>
                    <w:left w:val="none" w:sz="0" w:space="0" w:color="auto"/>
                    <w:bottom w:val="none" w:sz="0" w:space="0" w:color="auto"/>
                    <w:right w:val="none" w:sz="0" w:space="0" w:color="auto"/>
                  </w:divBdr>
                  <w:divsChild>
                    <w:div w:id="478038130">
                      <w:marLeft w:val="0"/>
                      <w:marRight w:val="0"/>
                      <w:marTop w:val="0"/>
                      <w:marBottom w:val="0"/>
                      <w:divBdr>
                        <w:top w:val="none" w:sz="0" w:space="0" w:color="auto"/>
                        <w:left w:val="none" w:sz="0" w:space="0" w:color="auto"/>
                        <w:bottom w:val="none" w:sz="0" w:space="0" w:color="auto"/>
                        <w:right w:val="none" w:sz="0" w:space="0" w:color="auto"/>
                      </w:divBdr>
                    </w:div>
                    <w:div w:id="552351318">
                      <w:marLeft w:val="0"/>
                      <w:marRight w:val="0"/>
                      <w:marTop w:val="0"/>
                      <w:marBottom w:val="0"/>
                      <w:divBdr>
                        <w:top w:val="none" w:sz="0" w:space="0" w:color="auto"/>
                        <w:left w:val="none" w:sz="0" w:space="0" w:color="auto"/>
                        <w:bottom w:val="none" w:sz="0" w:space="0" w:color="auto"/>
                        <w:right w:val="none" w:sz="0" w:space="0" w:color="auto"/>
                      </w:divBdr>
                    </w:div>
                    <w:div w:id="698048682">
                      <w:marLeft w:val="0"/>
                      <w:marRight w:val="0"/>
                      <w:marTop w:val="0"/>
                      <w:marBottom w:val="0"/>
                      <w:divBdr>
                        <w:top w:val="none" w:sz="0" w:space="0" w:color="auto"/>
                        <w:left w:val="none" w:sz="0" w:space="0" w:color="auto"/>
                        <w:bottom w:val="none" w:sz="0" w:space="0" w:color="auto"/>
                        <w:right w:val="none" w:sz="0" w:space="0" w:color="auto"/>
                      </w:divBdr>
                    </w:div>
                    <w:div w:id="993920468">
                      <w:marLeft w:val="0"/>
                      <w:marRight w:val="0"/>
                      <w:marTop w:val="0"/>
                      <w:marBottom w:val="0"/>
                      <w:divBdr>
                        <w:top w:val="none" w:sz="0" w:space="0" w:color="auto"/>
                        <w:left w:val="none" w:sz="0" w:space="0" w:color="auto"/>
                        <w:bottom w:val="none" w:sz="0" w:space="0" w:color="auto"/>
                        <w:right w:val="none" w:sz="0" w:space="0" w:color="auto"/>
                      </w:divBdr>
                    </w:div>
                    <w:div w:id="1179198708">
                      <w:marLeft w:val="0"/>
                      <w:marRight w:val="0"/>
                      <w:marTop w:val="0"/>
                      <w:marBottom w:val="0"/>
                      <w:divBdr>
                        <w:top w:val="none" w:sz="0" w:space="0" w:color="auto"/>
                        <w:left w:val="none" w:sz="0" w:space="0" w:color="auto"/>
                        <w:bottom w:val="none" w:sz="0" w:space="0" w:color="auto"/>
                        <w:right w:val="none" w:sz="0" w:space="0" w:color="auto"/>
                      </w:divBdr>
                    </w:div>
                    <w:div w:id="1266770532">
                      <w:marLeft w:val="0"/>
                      <w:marRight w:val="0"/>
                      <w:marTop w:val="0"/>
                      <w:marBottom w:val="0"/>
                      <w:divBdr>
                        <w:top w:val="none" w:sz="0" w:space="0" w:color="auto"/>
                        <w:left w:val="none" w:sz="0" w:space="0" w:color="auto"/>
                        <w:bottom w:val="none" w:sz="0" w:space="0" w:color="auto"/>
                        <w:right w:val="none" w:sz="0" w:space="0" w:color="auto"/>
                      </w:divBdr>
                    </w:div>
                    <w:div w:id="1268199432">
                      <w:marLeft w:val="0"/>
                      <w:marRight w:val="0"/>
                      <w:marTop w:val="0"/>
                      <w:marBottom w:val="0"/>
                      <w:divBdr>
                        <w:top w:val="none" w:sz="0" w:space="0" w:color="auto"/>
                        <w:left w:val="none" w:sz="0" w:space="0" w:color="auto"/>
                        <w:bottom w:val="none" w:sz="0" w:space="0" w:color="auto"/>
                        <w:right w:val="none" w:sz="0" w:space="0" w:color="auto"/>
                      </w:divBdr>
                    </w:div>
                    <w:div w:id="1824857943">
                      <w:marLeft w:val="0"/>
                      <w:marRight w:val="0"/>
                      <w:marTop w:val="0"/>
                      <w:marBottom w:val="0"/>
                      <w:divBdr>
                        <w:top w:val="none" w:sz="0" w:space="0" w:color="auto"/>
                        <w:left w:val="none" w:sz="0" w:space="0" w:color="auto"/>
                        <w:bottom w:val="none" w:sz="0" w:space="0" w:color="auto"/>
                        <w:right w:val="none" w:sz="0" w:space="0" w:color="auto"/>
                      </w:divBdr>
                    </w:div>
                  </w:divsChild>
                </w:div>
                <w:div w:id="1637834959">
                  <w:marLeft w:val="0"/>
                  <w:marRight w:val="0"/>
                  <w:marTop w:val="0"/>
                  <w:marBottom w:val="0"/>
                  <w:divBdr>
                    <w:top w:val="none" w:sz="0" w:space="0" w:color="auto"/>
                    <w:left w:val="none" w:sz="0" w:space="0" w:color="auto"/>
                    <w:bottom w:val="none" w:sz="0" w:space="0" w:color="auto"/>
                    <w:right w:val="none" w:sz="0" w:space="0" w:color="auto"/>
                  </w:divBdr>
                  <w:divsChild>
                    <w:div w:id="1398505447">
                      <w:marLeft w:val="0"/>
                      <w:marRight w:val="0"/>
                      <w:marTop w:val="0"/>
                      <w:marBottom w:val="0"/>
                      <w:divBdr>
                        <w:top w:val="none" w:sz="0" w:space="0" w:color="auto"/>
                        <w:left w:val="none" w:sz="0" w:space="0" w:color="auto"/>
                        <w:bottom w:val="none" w:sz="0" w:space="0" w:color="auto"/>
                        <w:right w:val="none" w:sz="0" w:space="0" w:color="auto"/>
                      </w:divBdr>
                    </w:div>
                  </w:divsChild>
                </w:div>
                <w:div w:id="1658415415">
                  <w:marLeft w:val="0"/>
                  <w:marRight w:val="0"/>
                  <w:marTop w:val="0"/>
                  <w:marBottom w:val="0"/>
                  <w:divBdr>
                    <w:top w:val="none" w:sz="0" w:space="0" w:color="auto"/>
                    <w:left w:val="none" w:sz="0" w:space="0" w:color="auto"/>
                    <w:bottom w:val="none" w:sz="0" w:space="0" w:color="auto"/>
                    <w:right w:val="none" w:sz="0" w:space="0" w:color="auto"/>
                  </w:divBdr>
                  <w:divsChild>
                    <w:div w:id="48695603">
                      <w:marLeft w:val="0"/>
                      <w:marRight w:val="0"/>
                      <w:marTop w:val="0"/>
                      <w:marBottom w:val="0"/>
                      <w:divBdr>
                        <w:top w:val="none" w:sz="0" w:space="0" w:color="auto"/>
                        <w:left w:val="none" w:sz="0" w:space="0" w:color="auto"/>
                        <w:bottom w:val="none" w:sz="0" w:space="0" w:color="auto"/>
                        <w:right w:val="none" w:sz="0" w:space="0" w:color="auto"/>
                      </w:divBdr>
                    </w:div>
                    <w:div w:id="1010597500">
                      <w:marLeft w:val="0"/>
                      <w:marRight w:val="0"/>
                      <w:marTop w:val="0"/>
                      <w:marBottom w:val="0"/>
                      <w:divBdr>
                        <w:top w:val="none" w:sz="0" w:space="0" w:color="auto"/>
                        <w:left w:val="none" w:sz="0" w:space="0" w:color="auto"/>
                        <w:bottom w:val="none" w:sz="0" w:space="0" w:color="auto"/>
                        <w:right w:val="none" w:sz="0" w:space="0" w:color="auto"/>
                      </w:divBdr>
                    </w:div>
                    <w:div w:id="2015109141">
                      <w:marLeft w:val="0"/>
                      <w:marRight w:val="0"/>
                      <w:marTop w:val="0"/>
                      <w:marBottom w:val="0"/>
                      <w:divBdr>
                        <w:top w:val="none" w:sz="0" w:space="0" w:color="auto"/>
                        <w:left w:val="none" w:sz="0" w:space="0" w:color="auto"/>
                        <w:bottom w:val="none" w:sz="0" w:space="0" w:color="auto"/>
                        <w:right w:val="none" w:sz="0" w:space="0" w:color="auto"/>
                      </w:divBdr>
                    </w:div>
                  </w:divsChild>
                </w:div>
                <w:div w:id="1659066821">
                  <w:marLeft w:val="0"/>
                  <w:marRight w:val="0"/>
                  <w:marTop w:val="0"/>
                  <w:marBottom w:val="0"/>
                  <w:divBdr>
                    <w:top w:val="none" w:sz="0" w:space="0" w:color="auto"/>
                    <w:left w:val="none" w:sz="0" w:space="0" w:color="auto"/>
                    <w:bottom w:val="none" w:sz="0" w:space="0" w:color="auto"/>
                    <w:right w:val="none" w:sz="0" w:space="0" w:color="auto"/>
                  </w:divBdr>
                  <w:divsChild>
                    <w:div w:id="229003379">
                      <w:marLeft w:val="0"/>
                      <w:marRight w:val="0"/>
                      <w:marTop w:val="0"/>
                      <w:marBottom w:val="0"/>
                      <w:divBdr>
                        <w:top w:val="none" w:sz="0" w:space="0" w:color="auto"/>
                        <w:left w:val="none" w:sz="0" w:space="0" w:color="auto"/>
                        <w:bottom w:val="none" w:sz="0" w:space="0" w:color="auto"/>
                        <w:right w:val="none" w:sz="0" w:space="0" w:color="auto"/>
                      </w:divBdr>
                    </w:div>
                    <w:div w:id="641156837">
                      <w:marLeft w:val="0"/>
                      <w:marRight w:val="0"/>
                      <w:marTop w:val="0"/>
                      <w:marBottom w:val="0"/>
                      <w:divBdr>
                        <w:top w:val="none" w:sz="0" w:space="0" w:color="auto"/>
                        <w:left w:val="none" w:sz="0" w:space="0" w:color="auto"/>
                        <w:bottom w:val="none" w:sz="0" w:space="0" w:color="auto"/>
                        <w:right w:val="none" w:sz="0" w:space="0" w:color="auto"/>
                      </w:divBdr>
                    </w:div>
                    <w:div w:id="969094214">
                      <w:marLeft w:val="0"/>
                      <w:marRight w:val="0"/>
                      <w:marTop w:val="0"/>
                      <w:marBottom w:val="0"/>
                      <w:divBdr>
                        <w:top w:val="none" w:sz="0" w:space="0" w:color="auto"/>
                        <w:left w:val="none" w:sz="0" w:space="0" w:color="auto"/>
                        <w:bottom w:val="none" w:sz="0" w:space="0" w:color="auto"/>
                        <w:right w:val="none" w:sz="0" w:space="0" w:color="auto"/>
                      </w:divBdr>
                    </w:div>
                    <w:div w:id="1468889696">
                      <w:marLeft w:val="0"/>
                      <w:marRight w:val="0"/>
                      <w:marTop w:val="0"/>
                      <w:marBottom w:val="0"/>
                      <w:divBdr>
                        <w:top w:val="none" w:sz="0" w:space="0" w:color="auto"/>
                        <w:left w:val="none" w:sz="0" w:space="0" w:color="auto"/>
                        <w:bottom w:val="none" w:sz="0" w:space="0" w:color="auto"/>
                        <w:right w:val="none" w:sz="0" w:space="0" w:color="auto"/>
                      </w:divBdr>
                    </w:div>
                    <w:div w:id="1831410934">
                      <w:marLeft w:val="0"/>
                      <w:marRight w:val="0"/>
                      <w:marTop w:val="0"/>
                      <w:marBottom w:val="0"/>
                      <w:divBdr>
                        <w:top w:val="none" w:sz="0" w:space="0" w:color="auto"/>
                        <w:left w:val="none" w:sz="0" w:space="0" w:color="auto"/>
                        <w:bottom w:val="none" w:sz="0" w:space="0" w:color="auto"/>
                        <w:right w:val="none" w:sz="0" w:space="0" w:color="auto"/>
                      </w:divBdr>
                    </w:div>
                    <w:div w:id="1838112379">
                      <w:marLeft w:val="0"/>
                      <w:marRight w:val="0"/>
                      <w:marTop w:val="0"/>
                      <w:marBottom w:val="0"/>
                      <w:divBdr>
                        <w:top w:val="none" w:sz="0" w:space="0" w:color="auto"/>
                        <w:left w:val="none" w:sz="0" w:space="0" w:color="auto"/>
                        <w:bottom w:val="none" w:sz="0" w:space="0" w:color="auto"/>
                        <w:right w:val="none" w:sz="0" w:space="0" w:color="auto"/>
                      </w:divBdr>
                    </w:div>
                    <w:div w:id="2089959824">
                      <w:marLeft w:val="0"/>
                      <w:marRight w:val="0"/>
                      <w:marTop w:val="0"/>
                      <w:marBottom w:val="0"/>
                      <w:divBdr>
                        <w:top w:val="none" w:sz="0" w:space="0" w:color="auto"/>
                        <w:left w:val="none" w:sz="0" w:space="0" w:color="auto"/>
                        <w:bottom w:val="none" w:sz="0" w:space="0" w:color="auto"/>
                        <w:right w:val="none" w:sz="0" w:space="0" w:color="auto"/>
                      </w:divBdr>
                    </w:div>
                  </w:divsChild>
                </w:div>
                <w:div w:id="1696687895">
                  <w:marLeft w:val="0"/>
                  <w:marRight w:val="0"/>
                  <w:marTop w:val="0"/>
                  <w:marBottom w:val="0"/>
                  <w:divBdr>
                    <w:top w:val="none" w:sz="0" w:space="0" w:color="auto"/>
                    <w:left w:val="none" w:sz="0" w:space="0" w:color="auto"/>
                    <w:bottom w:val="none" w:sz="0" w:space="0" w:color="auto"/>
                    <w:right w:val="none" w:sz="0" w:space="0" w:color="auto"/>
                  </w:divBdr>
                  <w:divsChild>
                    <w:div w:id="663822604">
                      <w:marLeft w:val="0"/>
                      <w:marRight w:val="0"/>
                      <w:marTop w:val="0"/>
                      <w:marBottom w:val="0"/>
                      <w:divBdr>
                        <w:top w:val="none" w:sz="0" w:space="0" w:color="auto"/>
                        <w:left w:val="none" w:sz="0" w:space="0" w:color="auto"/>
                        <w:bottom w:val="none" w:sz="0" w:space="0" w:color="auto"/>
                        <w:right w:val="none" w:sz="0" w:space="0" w:color="auto"/>
                      </w:divBdr>
                    </w:div>
                  </w:divsChild>
                </w:div>
                <w:div w:id="1718509182">
                  <w:marLeft w:val="0"/>
                  <w:marRight w:val="0"/>
                  <w:marTop w:val="0"/>
                  <w:marBottom w:val="0"/>
                  <w:divBdr>
                    <w:top w:val="none" w:sz="0" w:space="0" w:color="auto"/>
                    <w:left w:val="none" w:sz="0" w:space="0" w:color="auto"/>
                    <w:bottom w:val="none" w:sz="0" w:space="0" w:color="auto"/>
                    <w:right w:val="none" w:sz="0" w:space="0" w:color="auto"/>
                  </w:divBdr>
                  <w:divsChild>
                    <w:div w:id="653875095">
                      <w:marLeft w:val="0"/>
                      <w:marRight w:val="0"/>
                      <w:marTop w:val="0"/>
                      <w:marBottom w:val="0"/>
                      <w:divBdr>
                        <w:top w:val="none" w:sz="0" w:space="0" w:color="auto"/>
                        <w:left w:val="none" w:sz="0" w:space="0" w:color="auto"/>
                        <w:bottom w:val="none" w:sz="0" w:space="0" w:color="auto"/>
                        <w:right w:val="none" w:sz="0" w:space="0" w:color="auto"/>
                      </w:divBdr>
                    </w:div>
                    <w:div w:id="832640931">
                      <w:marLeft w:val="0"/>
                      <w:marRight w:val="0"/>
                      <w:marTop w:val="0"/>
                      <w:marBottom w:val="0"/>
                      <w:divBdr>
                        <w:top w:val="none" w:sz="0" w:space="0" w:color="auto"/>
                        <w:left w:val="none" w:sz="0" w:space="0" w:color="auto"/>
                        <w:bottom w:val="none" w:sz="0" w:space="0" w:color="auto"/>
                        <w:right w:val="none" w:sz="0" w:space="0" w:color="auto"/>
                      </w:divBdr>
                    </w:div>
                    <w:div w:id="974289950">
                      <w:marLeft w:val="0"/>
                      <w:marRight w:val="0"/>
                      <w:marTop w:val="0"/>
                      <w:marBottom w:val="0"/>
                      <w:divBdr>
                        <w:top w:val="none" w:sz="0" w:space="0" w:color="auto"/>
                        <w:left w:val="none" w:sz="0" w:space="0" w:color="auto"/>
                        <w:bottom w:val="none" w:sz="0" w:space="0" w:color="auto"/>
                        <w:right w:val="none" w:sz="0" w:space="0" w:color="auto"/>
                      </w:divBdr>
                    </w:div>
                    <w:div w:id="1285693894">
                      <w:marLeft w:val="0"/>
                      <w:marRight w:val="0"/>
                      <w:marTop w:val="0"/>
                      <w:marBottom w:val="0"/>
                      <w:divBdr>
                        <w:top w:val="none" w:sz="0" w:space="0" w:color="auto"/>
                        <w:left w:val="none" w:sz="0" w:space="0" w:color="auto"/>
                        <w:bottom w:val="none" w:sz="0" w:space="0" w:color="auto"/>
                        <w:right w:val="none" w:sz="0" w:space="0" w:color="auto"/>
                      </w:divBdr>
                    </w:div>
                  </w:divsChild>
                </w:div>
                <w:div w:id="1724594262">
                  <w:marLeft w:val="0"/>
                  <w:marRight w:val="0"/>
                  <w:marTop w:val="0"/>
                  <w:marBottom w:val="0"/>
                  <w:divBdr>
                    <w:top w:val="none" w:sz="0" w:space="0" w:color="auto"/>
                    <w:left w:val="none" w:sz="0" w:space="0" w:color="auto"/>
                    <w:bottom w:val="none" w:sz="0" w:space="0" w:color="auto"/>
                    <w:right w:val="none" w:sz="0" w:space="0" w:color="auto"/>
                  </w:divBdr>
                  <w:divsChild>
                    <w:div w:id="1608848705">
                      <w:marLeft w:val="0"/>
                      <w:marRight w:val="0"/>
                      <w:marTop w:val="0"/>
                      <w:marBottom w:val="0"/>
                      <w:divBdr>
                        <w:top w:val="none" w:sz="0" w:space="0" w:color="auto"/>
                        <w:left w:val="none" w:sz="0" w:space="0" w:color="auto"/>
                        <w:bottom w:val="none" w:sz="0" w:space="0" w:color="auto"/>
                        <w:right w:val="none" w:sz="0" w:space="0" w:color="auto"/>
                      </w:divBdr>
                    </w:div>
                  </w:divsChild>
                </w:div>
                <w:div w:id="1727216721">
                  <w:marLeft w:val="0"/>
                  <w:marRight w:val="0"/>
                  <w:marTop w:val="0"/>
                  <w:marBottom w:val="0"/>
                  <w:divBdr>
                    <w:top w:val="none" w:sz="0" w:space="0" w:color="auto"/>
                    <w:left w:val="none" w:sz="0" w:space="0" w:color="auto"/>
                    <w:bottom w:val="none" w:sz="0" w:space="0" w:color="auto"/>
                    <w:right w:val="none" w:sz="0" w:space="0" w:color="auto"/>
                  </w:divBdr>
                  <w:divsChild>
                    <w:div w:id="78718571">
                      <w:marLeft w:val="0"/>
                      <w:marRight w:val="0"/>
                      <w:marTop w:val="0"/>
                      <w:marBottom w:val="0"/>
                      <w:divBdr>
                        <w:top w:val="none" w:sz="0" w:space="0" w:color="auto"/>
                        <w:left w:val="none" w:sz="0" w:space="0" w:color="auto"/>
                        <w:bottom w:val="none" w:sz="0" w:space="0" w:color="auto"/>
                        <w:right w:val="none" w:sz="0" w:space="0" w:color="auto"/>
                      </w:divBdr>
                    </w:div>
                    <w:div w:id="139228535">
                      <w:marLeft w:val="0"/>
                      <w:marRight w:val="0"/>
                      <w:marTop w:val="0"/>
                      <w:marBottom w:val="0"/>
                      <w:divBdr>
                        <w:top w:val="none" w:sz="0" w:space="0" w:color="auto"/>
                        <w:left w:val="none" w:sz="0" w:space="0" w:color="auto"/>
                        <w:bottom w:val="none" w:sz="0" w:space="0" w:color="auto"/>
                        <w:right w:val="none" w:sz="0" w:space="0" w:color="auto"/>
                      </w:divBdr>
                    </w:div>
                    <w:div w:id="967474231">
                      <w:marLeft w:val="0"/>
                      <w:marRight w:val="0"/>
                      <w:marTop w:val="0"/>
                      <w:marBottom w:val="0"/>
                      <w:divBdr>
                        <w:top w:val="none" w:sz="0" w:space="0" w:color="auto"/>
                        <w:left w:val="none" w:sz="0" w:space="0" w:color="auto"/>
                        <w:bottom w:val="none" w:sz="0" w:space="0" w:color="auto"/>
                        <w:right w:val="none" w:sz="0" w:space="0" w:color="auto"/>
                      </w:divBdr>
                    </w:div>
                    <w:div w:id="1768767659">
                      <w:marLeft w:val="0"/>
                      <w:marRight w:val="0"/>
                      <w:marTop w:val="0"/>
                      <w:marBottom w:val="0"/>
                      <w:divBdr>
                        <w:top w:val="none" w:sz="0" w:space="0" w:color="auto"/>
                        <w:left w:val="none" w:sz="0" w:space="0" w:color="auto"/>
                        <w:bottom w:val="none" w:sz="0" w:space="0" w:color="auto"/>
                        <w:right w:val="none" w:sz="0" w:space="0" w:color="auto"/>
                      </w:divBdr>
                    </w:div>
                    <w:div w:id="1886022673">
                      <w:marLeft w:val="0"/>
                      <w:marRight w:val="0"/>
                      <w:marTop w:val="0"/>
                      <w:marBottom w:val="0"/>
                      <w:divBdr>
                        <w:top w:val="none" w:sz="0" w:space="0" w:color="auto"/>
                        <w:left w:val="none" w:sz="0" w:space="0" w:color="auto"/>
                        <w:bottom w:val="none" w:sz="0" w:space="0" w:color="auto"/>
                        <w:right w:val="none" w:sz="0" w:space="0" w:color="auto"/>
                      </w:divBdr>
                    </w:div>
                  </w:divsChild>
                </w:div>
                <w:div w:id="1731883804">
                  <w:marLeft w:val="0"/>
                  <w:marRight w:val="0"/>
                  <w:marTop w:val="0"/>
                  <w:marBottom w:val="0"/>
                  <w:divBdr>
                    <w:top w:val="none" w:sz="0" w:space="0" w:color="auto"/>
                    <w:left w:val="none" w:sz="0" w:space="0" w:color="auto"/>
                    <w:bottom w:val="none" w:sz="0" w:space="0" w:color="auto"/>
                    <w:right w:val="none" w:sz="0" w:space="0" w:color="auto"/>
                  </w:divBdr>
                  <w:divsChild>
                    <w:div w:id="102459906">
                      <w:marLeft w:val="0"/>
                      <w:marRight w:val="0"/>
                      <w:marTop w:val="0"/>
                      <w:marBottom w:val="0"/>
                      <w:divBdr>
                        <w:top w:val="none" w:sz="0" w:space="0" w:color="auto"/>
                        <w:left w:val="none" w:sz="0" w:space="0" w:color="auto"/>
                        <w:bottom w:val="none" w:sz="0" w:space="0" w:color="auto"/>
                        <w:right w:val="none" w:sz="0" w:space="0" w:color="auto"/>
                      </w:divBdr>
                    </w:div>
                    <w:div w:id="1585526801">
                      <w:marLeft w:val="0"/>
                      <w:marRight w:val="0"/>
                      <w:marTop w:val="0"/>
                      <w:marBottom w:val="0"/>
                      <w:divBdr>
                        <w:top w:val="none" w:sz="0" w:space="0" w:color="auto"/>
                        <w:left w:val="none" w:sz="0" w:space="0" w:color="auto"/>
                        <w:bottom w:val="none" w:sz="0" w:space="0" w:color="auto"/>
                        <w:right w:val="none" w:sz="0" w:space="0" w:color="auto"/>
                      </w:divBdr>
                    </w:div>
                    <w:div w:id="2074305722">
                      <w:marLeft w:val="0"/>
                      <w:marRight w:val="0"/>
                      <w:marTop w:val="0"/>
                      <w:marBottom w:val="0"/>
                      <w:divBdr>
                        <w:top w:val="none" w:sz="0" w:space="0" w:color="auto"/>
                        <w:left w:val="none" w:sz="0" w:space="0" w:color="auto"/>
                        <w:bottom w:val="none" w:sz="0" w:space="0" w:color="auto"/>
                        <w:right w:val="none" w:sz="0" w:space="0" w:color="auto"/>
                      </w:divBdr>
                    </w:div>
                  </w:divsChild>
                </w:div>
                <w:div w:id="1753625367">
                  <w:marLeft w:val="0"/>
                  <w:marRight w:val="0"/>
                  <w:marTop w:val="0"/>
                  <w:marBottom w:val="0"/>
                  <w:divBdr>
                    <w:top w:val="none" w:sz="0" w:space="0" w:color="auto"/>
                    <w:left w:val="none" w:sz="0" w:space="0" w:color="auto"/>
                    <w:bottom w:val="none" w:sz="0" w:space="0" w:color="auto"/>
                    <w:right w:val="none" w:sz="0" w:space="0" w:color="auto"/>
                  </w:divBdr>
                  <w:divsChild>
                    <w:div w:id="163861836">
                      <w:marLeft w:val="0"/>
                      <w:marRight w:val="0"/>
                      <w:marTop w:val="0"/>
                      <w:marBottom w:val="0"/>
                      <w:divBdr>
                        <w:top w:val="none" w:sz="0" w:space="0" w:color="auto"/>
                        <w:left w:val="none" w:sz="0" w:space="0" w:color="auto"/>
                        <w:bottom w:val="none" w:sz="0" w:space="0" w:color="auto"/>
                        <w:right w:val="none" w:sz="0" w:space="0" w:color="auto"/>
                      </w:divBdr>
                    </w:div>
                  </w:divsChild>
                </w:div>
                <w:div w:id="1784112505">
                  <w:marLeft w:val="0"/>
                  <w:marRight w:val="0"/>
                  <w:marTop w:val="0"/>
                  <w:marBottom w:val="0"/>
                  <w:divBdr>
                    <w:top w:val="none" w:sz="0" w:space="0" w:color="auto"/>
                    <w:left w:val="none" w:sz="0" w:space="0" w:color="auto"/>
                    <w:bottom w:val="none" w:sz="0" w:space="0" w:color="auto"/>
                    <w:right w:val="none" w:sz="0" w:space="0" w:color="auto"/>
                  </w:divBdr>
                  <w:divsChild>
                    <w:div w:id="150633914">
                      <w:marLeft w:val="0"/>
                      <w:marRight w:val="0"/>
                      <w:marTop w:val="0"/>
                      <w:marBottom w:val="0"/>
                      <w:divBdr>
                        <w:top w:val="none" w:sz="0" w:space="0" w:color="auto"/>
                        <w:left w:val="none" w:sz="0" w:space="0" w:color="auto"/>
                        <w:bottom w:val="none" w:sz="0" w:space="0" w:color="auto"/>
                        <w:right w:val="none" w:sz="0" w:space="0" w:color="auto"/>
                      </w:divBdr>
                    </w:div>
                    <w:div w:id="407725725">
                      <w:marLeft w:val="0"/>
                      <w:marRight w:val="0"/>
                      <w:marTop w:val="0"/>
                      <w:marBottom w:val="0"/>
                      <w:divBdr>
                        <w:top w:val="none" w:sz="0" w:space="0" w:color="auto"/>
                        <w:left w:val="none" w:sz="0" w:space="0" w:color="auto"/>
                        <w:bottom w:val="none" w:sz="0" w:space="0" w:color="auto"/>
                        <w:right w:val="none" w:sz="0" w:space="0" w:color="auto"/>
                      </w:divBdr>
                    </w:div>
                    <w:div w:id="848102729">
                      <w:marLeft w:val="0"/>
                      <w:marRight w:val="0"/>
                      <w:marTop w:val="0"/>
                      <w:marBottom w:val="0"/>
                      <w:divBdr>
                        <w:top w:val="none" w:sz="0" w:space="0" w:color="auto"/>
                        <w:left w:val="none" w:sz="0" w:space="0" w:color="auto"/>
                        <w:bottom w:val="none" w:sz="0" w:space="0" w:color="auto"/>
                        <w:right w:val="none" w:sz="0" w:space="0" w:color="auto"/>
                      </w:divBdr>
                    </w:div>
                    <w:div w:id="867335924">
                      <w:marLeft w:val="0"/>
                      <w:marRight w:val="0"/>
                      <w:marTop w:val="0"/>
                      <w:marBottom w:val="0"/>
                      <w:divBdr>
                        <w:top w:val="none" w:sz="0" w:space="0" w:color="auto"/>
                        <w:left w:val="none" w:sz="0" w:space="0" w:color="auto"/>
                        <w:bottom w:val="none" w:sz="0" w:space="0" w:color="auto"/>
                        <w:right w:val="none" w:sz="0" w:space="0" w:color="auto"/>
                      </w:divBdr>
                    </w:div>
                    <w:div w:id="1322853346">
                      <w:marLeft w:val="0"/>
                      <w:marRight w:val="0"/>
                      <w:marTop w:val="0"/>
                      <w:marBottom w:val="0"/>
                      <w:divBdr>
                        <w:top w:val="none" w:sz="0" w:space="0" w:color="auto"/>
                        <w:left w:val="none" w:sz="0" w:space="0" w:color="auto"/>
                        <w:bottom w:val="none" w:sz="0" w:space="0" w:color="auto"/>
                        <w:right w:val="none" w:sz="0" w:space="0" w:color="auto"/>
                      </w:divBdr>
                    </w:div>
                    <w:div w:id="1465855443">
                      <w:marLeft w:val="0"/>
                      <w:marRight w:val="0"/>
                      <w:marTop w:val="0"/>
                      <w:marBottom w:val="0"/>
                      <w:divBdr>
                        <w:top w:val="none" w:sz="0" w:space="0" w:color="auto"/>
                        <w:left w:val="none" w:sz="0" w:space="0" w:color="auto"/>
                        <w:bottom w:val="none" w:sz="0" w:space="0" w:color="auto"/>
                        <w:right w:val="none" w:sz="0" w:space="0" w:color="auto"/>
                      </w:divBdr>
                    </w:div>
                    <w:div w:id="1744834476">
                      <w:marLeft w:val="0"/>
                      <w:marRight w:val="0"/>
                      <w:marTop w:val="0"/>
                      <w:marBottom w:val="0"/>
                      <w:divBdr>
                        <w:top w:val="none" w:sz="0" w:space="0" w:color="auto"/>
                        <w:left w:val="none" w:sz="0" w:space="0" w:color="auto"/>
                        <w:bottom w:val="none" w:sz="0" w:space="0" w:color="auto"/>
                        <w:right w:val="none" w:sz="0" w:space="0" w:color="auto"/>
                      </w:divBdr>
                    </w:div>
                    <w:div w:id="1940136968">
                      <w:marLeft w:val="0"/>
                      <w:marRight w:val="0"/>
                      <w:marTop w:val="0"/>
                      <w:marBottom w:val="0"/>
                      <w:divBdr>
                        <w:top w:val="none" w:sz="0" w:space="0" w:color="auto"/>
                        <w:left w:val="none" w:sz="0" w:space="0" w:color="auto"/>
                        <w:bottom w:val="none" w:sz="0" w:space="0" w:color="auto"/>
                        <w:right w:val="none" w:sz="0" w:space="0" w:color="auto"/>
                      </w:divBdr>
                    </w:div>
                    <w:div w:id="2045598013">
                      <w:marLeft w:val="0"/>
                      <w:marRight w:val="0"/>
                      <w:marTop w:val="0"/>
                      <w:marBottom w:val="0"/>
                      <w:divBdr>
                        <w:top w:val="none" w:sz="0" w:space="0" w:color="auto"/>
                        <w:left w:val="none" w:sz="0" w:space="0" w:color="auto"/>
                        <w:bottom w:val="none" w:sz="0" w:space="0" w:color="auto"/>
                        <w:right w:val="none" w:sz="0" w:space="0" w:color="auto"/>
                      </w:divBdr>
                    </w:div>
                  </w:divsChild>
                </w:div>
                <w:div w:id="1847477212">
                  <w:marLeft w:val="0"/>
                  <w:marRight w:val="0"/>
                  <w:marTop w:val="0"/>
                  <w:marBottom w:val="0"/>
                  <w:divBdr>
                    <w:top w:val="none" w:sz="0" w:space="0" w:color="auto"/>
                    <w:left w:val="none" w:sz="0" w:space="0" w:color="auto"/>
                    <w:bottom w:val="none" w:sz="0" w:space="0" w:color="auto"/>
                    <w:right w:val="none" w:sz="0" w:space="0" w:color="auto"/>
                  </w:divBdr>
                  <w:divsChild>
                    <w:div w:id="81728940">
                      <w:marLeft w:val="0"/>
                      <w:marRight w:val="0"/>
                      <w:marTop w:val="0"/>
                      <w:marBottom w:val="0"/>
                      <w:divBdr>
                        <w:top w:val="none" w:sz="0" w:space="0" w:color="auto"/>
                        <w:left w:val="none" w:sz="0" w:space="0" w:color="auto"/>
                        <w:bottom w:val="none" w:sz="0" w:space="0" w:color="auto"/>
                        <w:right w:val="none" w:sz="0" w:space="0" w:color="auto"/>
                      </w:divBdr>
                    </w:div>
                    <w:div w:id="1125344940">
                      <w:marLeft w:val="0"/>
                      <w:marRight w:val="0"/>
                      <w:marTop w:val="0"/>
                      <w:marBottom w:val="0"/>
                      <w:divBdr>
                        <w:top w:val="none" w:sz="0" w:space="0" w:color="auto"/>
                        <w:left w:val="none" w:sz="0" w:space="0" w:color="auto"/>
                        <w:bottom w:val="none" w:sz="0" w:space="0" w:color="auto"/>
                        <w:right w:val="none" w:sz="0" w:space="0" w:color="auto"/>
                      </w:divBdr>
                    </w:div>
                    <w:div w:id="1910844619">
                      <w:marLeft w:val="0"/>
                      <w:marRight w:val="0"/>
                      <w:marTop w:val="0"/>
                      <w:marBottom w:val="0"/>
                      <w:divBdr>
                        <w:top w:val="none" w:sz="0" w:space="0" w:color="auto"/>
                        <w:left w:val="none" w:sz="0" w:space="0" w:color="auto"/>
                        <w:bottom w:val="none" w:sz="0" w:space="0" w:color="auto"/>
                        <w:right w:val="none" w:sz="0" w:space="0" w:color="auto"/>
                      </w:divBdr>
                    </w:div>
                    <w:div w:id="2009362245">
                      <w:marLeft w:val="0"/>
                      <w:marRight w:val="0"/>
                      <w:marTop w:val="0"/>
                      <w:marBottom w:val="0"/>
                      <w:divBdr>
                        <w:top w:val="none" w:sz="0" w:space="0" w:color="auto"/>
                        <w:left w:val="none" w:sz="0" w:space="0" w:color="auto"/>
                        <w:bottom w:val="none" w:sz="0" w:space="0" w:color="auto"/>
                        <w:right w:val="none" w:sz="0" w:space="0" w:color="auto"/>
                      </w:divBdr>
                    </w:div>
                    <w:div w:id="2141216841">
                      <w:marLeft w:val="0"/>
                      <w:marRight w:val="0"/>
                      <w:marTop w:val="0"/>
                      <w:marBottom w:val="0"/>
                      <w:divBdr>
                        <w:top w:val="none" w:sz="0" w:space="0" w:color="auto"/>
                        <w:left w:val="none" w:sz="0" w:space="0" w:color="auto"/>
                        <w:bottom w:val="none" w:sz="0" w:space="0" w:color="auto"/>
                        <w:right w:val="none" w:sz="0" w:space="0" w:color="auto"/>
                      </w:divBdr>
                    </w:div>
                  </w:divsChild>
                </w:div>
                <w:div w:id="1866092941">
                  <w:marLeft w:val="0"/>
                  <w:marRight w:val="0"/>
                  <w:marTop w:val="0"/>
                  <w:marBottom w:val="0"/>
                  <w:divBdr>
                    <w:top w:val="none" w:sz="0" w:space="0" w:color="auto"/>
                    <w:left w:val="none" w:sz="0" w:space="0" w:color="auto"/>
                    <w:bottom w:val="none" w:sz="0" w:space="0" w:color="auto"/>
                    <w:right w:val="none" w:sz="0" w:space="0" w:color="auto"/>
                  </w:divBdr>
                  <w:divsChild>
                    <w:div w:id="306205675">
                      <w:marLeft w:val="0"/>
                      <w:marRight w:val="0"/>
                      <w:marTop w:val="0"/>
                      <w:marBottom w:val="0"/>
                      <w:divBdr>
                        <w:top w:val="none" w:sz="0" w:space="0" w:color="auto"/>
                        <w:left w:val="none" w:sz="0" w:space="0" w:color="auto"/>
                        <w:bottom w:val="none" w:sz="0" w:space="0" w:color="auto"/>
                        <w:right w:val="none" w:sz="0" w:space="0" w:color="auto"/>
                      </w:divBdr>
                    </w:div>
                    <w:div w:id="1905144261">
                      <w:marLeft w:val="0"/>
                      <w:marRight w:val="0"/>
                      <w:marTop w:val="0"/>
                      <w:marBottom w:val="0"/>
                      <w:divBdr>
                        <w:top w:val="none" w:sz="0" w:space="0" w:color="auto"/>
                        <w:left w:val="none" w:sz="0" w:space="0" w:color="auto"/>
                        <w:bottom w:val="none" w:sz="0" w:space="0" w:color="auto"/>
                        <w:right w:val="none" w:sz="0" w:space="0" w:color="auto"/>
                      </w:divBdr>
                    </w:div>
                    <w:div w:id="2096317248">
                      <w:marLeft w:val="0"/>
                      <w:marRight w:val="0"/>
                      <w:marTop w:val="0"/>
                      <w:marBottom w:val="0"/>
                      <w:divBdr>
                        <w:top w:val="none" w:sz="0" w:space="0" w:color="auto"/>
                        <w:left w:val="none" w:sz="0" w:space="0" w:color="auto"/>
                        <w:bottom w:val="none" w:sz="0" w:space="0" w:color="auto"/>
                        <w:right w:val="none" w:sz="0" w:space="0" w:color="auto"/>
                      </w:divBdr>
                    </w:div>
                  </w:divsChild>
                </w:div>
                <w:div w:id="1873031787">
                  <w:marLeft w:val="0"/>
                  <w:marRight w:val="0"/>
                  <w:marTop w:val="0"/>
                  <w:marBottom w:val="0"/>
                  <w:divBdr>
                    <w:top w:val="none" w:sz="0" w:space="0" w:color="auto"/>
                    <w:left w:val="none" w:sz="0" w:space="0" w:color="auto"/>
                    <w:bottom w:val="none" w:sz="0" w:space="0" w:color="auto"/>
                    <w:right w:val="none" w:sz="0" w:space="0" w:color="auto"/>
                  </w:divBdr>
                  <w:divsChild>
                    <w:div w:id="765731177">
                      <w:marLeft w:val="0"/>
                      <w:marRight w:val="0"/>
                      <w:marTop w:val="0"/>
                      <w:marBottom w:val="0"/>
                      <w:divBdr>
                        <w:top w:val="none" w:sz="0" w:space="0" w:color="auto"/>
                        <w:left w:val="none" w:sz="0" w:space="0" w:color="auto"/>
                        <w:bottom w:val="none" w:sz="0" w:space="0" w:color="auto"/>
                        <w:right w:val="none" w:sz="0" w:space="0" w:color="auto"/>
                      </w:divBdr>
                    </w:div>
                    <w:div w:id="859274458">
                      <w:marLeft w:val="0"/>
                      <w:marRight w:val="0"/>
                      <w:marTop w:val="0"/>
                      <w:marBottom w:val="0"/>
                      <w:divBdr>
                        <w:top w:val="none" w:sz="0" w:space="0" w:color="auto"/>
                        <w:left w:val="none" w:sz="0" w:space="0" w:color="auto"/>
                        <w:bottom w:val="none" w:sz="0" w:space="0" w:color="auto"/>
                        <w:right w:val="none" w:sz="0" w:space="0" w:color="auto"/>
                      </w:divBdr>
                    </w:div>
                    <w:div w:id="950091775">
                      <w:marLeft w:val="0"/>
                      <w:marRight w:val="0"/>
                      <w:marTop w:val="0"/>
                      <w:marBottom w:val="0"/>
                      <w:divBdr>
                        <w:top w:val="none" w:sz="0" w:space="0" w:color="auto"/>
                        <w:left w:val="none" w:sz="0" w:space="0" w:color="auto"/>
                        <w:bottom w:val="none" w:sz="0" w:space="0" w:color="auto"/>
                        <w:right w:val="none" w:sz="0" w:space="0" w:color="auto"/>
                      </w:divBdr>
                    </w:div>
                  </w:divsChild>
                </w:div>
                <w:div w:id="1873766998">
                  <w:marLeft w:val="0"/>
                  <w:marRight w:val="0"/>
                  <w:marTop w:val="0"/>
                  <w:marBottom w:val="0"/>
                  <w:divBdr>
                    <w:top w:val="none" w:sz="0" w:space="0" w:color="auto"/>
                    <w:left w:val="none" w:sz="0" w:space="0" w:color="auto"/>
                    <w:bottom w:val="none" w:sz="0" w:space="0" w:color="auto"/>
                    <w:right w:val="none" w:sz="0" w:space="0" w:color="auto"/>
                  </w:divBdr>
                  <w:divsChild>
                    <w:div w:id="302541450">
                      <w:marLeft w:val="0"/>
                      <w:marRight w:val="0"/>
                      <w:marTop w:val="0"/>
                      <w:marBottom w:val="0"/>
                      <w:divBdr>
                        <w:top w:val="none" w:sz="0" w:space="0" w:color="auto"/>
                        <w:left w:val="none" w:sz="0" w:space="0" w:color="auto"/>
                        <w:bottom w:val="none" w:sz="0" w:space="0" w:color="auto"/>
                        <w:right w:val="none" w:sz="0" w:space="0" w:color="auto"/>
                      </w:divBdr>
                    </w:div>
                    <w:div w:id="847017733">
                      <w:marLeft w:val="0"/>
                      <w:marRight w:val="0"/>
                      <w:marTop w:val="0"/>
                      <w:marBottom w:val="0"/>
                      <w:divBdr>
                        <w:top w:val="none" w:sz="0" w:space="0" w:color="auto"/>
                        <w:left w:val="none" w:sz="0" w:space="0" w:color="auto"/>
                        <w:bottom w:val="none" w:sz="0" w:space="0" w:color="auto"/>
                        <w:right w:val="none" w:sz="0" w:space="0" w:color="auto"/>
                      </w:divBdr>
                    </w:div>
                    <w:div w:id="853954872">
                      <w:marLeft w:val="0"/>
                      <w:marRight w:val="0"/>
                      <w:marTop w:val="0"/>
                      <w:marBottom w:val="0"/>
                      <w:divBdr>
                        <w:top w:val="none" w:sz="0" w:space="0" w:color="auto"/>
                        <w:left w:val="none" w:sz="0" w:space="0" w:color="auto"/>
                        <w:bottom w:val="none" w:sz="0" w:space="0" w:color="auto"/>
                        <w:right w:val="none" w:sz="0" w:space="0" w:color="auto"/>
                      </w:divBdr>
                    </w:div>
                    <w:div w:id="1210609459">
                      <w:marLeft w:val="0"/>
                      <w:marRight w:val="0"/>
                      <w:marTop w:val="0"/>
                      <w:marBottom w:val="0"/>
                      <w:divBdr>
                        <w:top w:val="none" w:sz="0" w:space="0" w:color="auto"/>
                        <w:left w:val="none" w:sz="0" w:space="0" w:color="auto"/>
                        <w:bottom w:val="none" w:sz="0" w:space="0" w:color="auto"/>
                        <w:right w:val="none" w:sz="0" w:space="0" w:color="auto"/>
                      </w:divBdr>
                    </w:div>
                    <w:div w:id="1956131589">
                      <w:marLeft w:val="0"/>
                      <w:marRight w:val="0"/>
                      <w:marTop w:val="0"/>
                      <w:marBottom w:val="0"/>
                      <w:divBdr>
                        <w:top w:val="none" w:sz="0" w:space="0" w:color="auto"/>
                        <w:left w:val="none" w:sz="0" w:space="0" w:color="auto"/>
                        <w:bottom w:val="none" w:sz="0" w:space="0" w:color="auto"/>
                        <w:right w:val="none" w:sz="0" w:space="0" w:color="auto"/>
                      </w:divBdr>
                    </w:div>
                  </w:divsChild>
                </w:div>
                <w:div w:id="1951014207">
                  <w:marLeft w:val="0"/>
                  <w:marRight w:val="0"/>
                  <w:marTop w:val="0"/>
                  <w:marBottom w:val="0"/>
                  <w:divBdr>
                    <w:top w:val="none" w:sz="0" w:space="0" w:color="auto"/>
                    <w:left w:val="none" w:sz="0" w:space="0" w:color="auto"/>
                    <w:bottom w:val="none" w:sz="0" w:space="0" w:color="auto"/>
                    <w:right w:val="none" w:sz="0" w:space="0" w:color="auto"/>
                  </w:divBdr>
                  <w:divsChild>
                    <w:div w:id="1249345468">
                      <w:marLeft w:val="0"/>
                      <w:marRight w:val="0"/>
                      <w:marTop w:val="0"/>
                      <w:marBottom w:val="0"/>
                      <w:divBdr>
                        <w:top w:val="none" w:sz="0" w:space="0" w:color="auto"/>
                        <w:left w:val="none" w:sz="0" w:space="0" w:color="auto"/>
                        <w:bottom w:val="none" w:sz="0" w:space="0" w:color="auto"/>
                        <w:right w:val="none" w:sz="0" w:space="0" w:color="auto"/>
                      </w:divBdr>
                    </w:div>
                  </w:divsChild>
                </w:div>
                <w:div w:id="1964462915">
                  <w:marLeft w:val="0"/>
                  <w:marRight w:val="0"/>
                  <w:marTop w:val="0"/>
                  <w:marBottom w:val="0"/>
                  <w:divBdr>
                    <w:top w:val="none" w:sz="0" w:space="0" w:color="auto"/>
                    <w:left w:val="none" w:sz="0" w:space="0" w:color="auto"/>
                    <w:bottom w:val="none" w:sz="0" w:space="0" w:color="auto"/>
                    <w:right w:val="none" w:sz="0" w:space="0" w:color="auto"/>
                  </w:divBdr>
                  <w:divsChild>
                    <w:div w:id="53621486">
                      <w:marLeft w:val="0"/>
                      <w:marRight w:val="0"/>
                      <w:marTop w:val="0"/>
                      <w:marBottom w:val="0"/>
                      <w:divBdr>
                        <w:top w:val="none" w:sz="0" w:space="0" w:color="auto"/>
                        <w:left w:val="none" w:sz="0" w:space="0" w:color="auto"/>
                        <w:bottom w:val="none" w:sz="0" w:space="0" w:color="auto"/>
                        <w:right w:val="none" w:sz="0" w:space="0" w:color="auto"/>
                      </w:divBdr>
                    </w:div>
                  </w:divsChild>
                </w:div>
                <w:div w:id="1977445187">
                  <w:marLeft w:val="0"/>
                  <w:marRight w:val="0"/>
                  <w:marTop w:val="0"/>
                  <w:marBottom w:val="0"/>
                  <w:divBdr>
                    <w:top w:val="none" w:sz="0" w:space="0" w:color="auto"/>
                    <w:left w:val="none" w:sz="0" w:space="0" w:color="auto"/>
                    <w:bottom w:val="none" w:sz="0" w:space="0" w:color="auto"/>
                    <w:right w:val="none" w:sz="0" w:space="0" w:color="auto"/>
                  </w:divBdr>
                  <w:divsChild>
                    <w:div w:id="549683028">
                      <w:marLeft w:val="0"/>
                      <w:marRight w:val="0"/>
                      <w:marTop w:val="0"/>
                      <w:marBottom w:val="0"/>
                      <w:divBdr>
                        <w:top w:val="none" w:sz="0" w:space="0" w:color="auto"/>
                        <w:left w:val="none" w:sz="0" w:space="0" w:color="auto"/>
                        <w:bottom w:val="none" w:sz="0" w:space="0" w:color="auto"/>
                        <w:right w:val="none" w:sz="0" w:space="0" w:color="auto"/>
                      </w:divBdr>
                    </w:div>
                    <w:div w:id="1006715648">
                      <w:marLeft w:val="0"/>
                      <w:marRight w:val="0"/>
                      <w:marTop w:val="0"/>
                      <w:marBottom w:val="0"/>
                      <w:divBdr>
                        <w:top w:val="none" w:sz="0" w:space="0" w:color="auto"/>
                        <w:left w:val="none" w:sz="0" w:space="0" w:color="auto"/>
                        <w:bottom w:val="none" w:sz="0" w:space="0" w:color="auto"/>
                        <w:right w:val="none" w:sz="0" w:space="0" w:color="auto"/>
                      </w:divBdr>
                    </w:div>
                    <w:div w:id="1050957327">
                      <w:marLeft w:val="0"/>
                      <w:marRight w:val="0"/>
                      <w:marTop w:val="0"/>
                      <w:marBottom w:val="0"/>
                      <w:divBdr>
                        <w:top w:val="none" w:sz="0" w:space="0" w:color="auto"/>
                        <w:left w:val="none" w:sz="0" w:space="0" w:color="auto"/>
                        <w:bottom w:val="none" w:sz="0" w:space="0" w:color="auto"/>
                        <w:right w:val="none" w:sz="0" w:space="0" w:color="auto"/>
                      </w:divBdr>
                    </w:div>
                    <w:div w:id="1432629133">
                      <w:marLeft w:val="0"/>
                      <w:marRight w:val="0"/>
                      <w:marTop w:val="0"/>
                      <w:marBottom w:val="0"/>
                      <w:divBdr>
                        <w:top w:val="none" w:sz="0" w:space="0" w:color="auto"/>
                        <w:left w:val="none" w:sz="0" w:space="0" w:color="auto"/>
                        <w:bottom w:val="none" w:sz="0" w:space="0" w:color="auto"/>
                        <w:right w:val="none" w:sz="0" w:space="0" w:color="auto"/>
                      </w:divBdr>
                    </w:div>
                    <w:div w:id="1481724185">
                      <w:marLeft w:val="0"/>
                      <w:marRight w:val="0"/>
                      <w:marTop w:val="0"/>
                      <w:marBottom w:val="0"/>
                      <w:divBdr>
                        <w:top w:val="none" w:sz="0" w:space="0" w:color="auto"/>
                        <w:left w:val="none" w:sz="0" w:space="0" w:color="auto"/>
                        <w:bottom w:val="none" w:sz="0" w:space="0" w:color="auto"/>
                        <w:right w:val="none" w:sz="0" w:space="0" w:color="auto"/>
                      </w:divBdr>
                    </w:div>
                    <w:div w:id="1615399818">
                      <w:marLeft w:val="0"/>
                      <w:marRight w:val="0"/>
                      <w:marTop w:val="0"/>
                      <w:marBottom w:val="0"/>
                      <w:divBdr>
                        <w:top w:val="none" w:sz="0" w:space="0" w:color="auto"/>
                        <w:left w:val="none" w:sz="0" w:space="0" w:color="auto"/>
                        <w:bottom w:val="none" w:sz="0" w:space="0" w:color="auto"/>
                        <w:right w:val="none" w:sz="0" w:space="0" w:color="auto"/>
                      </w:divBdr>
                    </w:div>
                    <w:div w:id="1717385596">
                      <w:marLeft w:val="0"/>
                      <w:marRight w:val="0"/>
                      <w:marTop w:val="0"/>
                      <w:marBottom w:val="0"/>
                      <w:divBdr>
                        <w:top w:val="none" w:sz="0" w:space="0" w:color="auto"/>
                        <w:left w:val="none" w:sz="0" w:space="0" w:color="auto"/>
                        <w:bottom w:val="none" w:sz="0" w:space="0" w:color="auto"/>
                        <w:right w:val="none" w:sz="0" w:space="0" w:color="auto"/>
                      </w:divBdr>
                    </w:div>
                  </w:divsChild>
                </w:div>
                <w:div w:id="2033526266">
                  <w:marLeft w:val="0"/>
                  <w:marRight w:val="0"/>
                  <w:marTop w:val="0"/>
                  <w:marBottom w:val="0"/>
                  <w:divBdr>
                    <w:top w:val="none" w:sz="0" w:space="0" w:color="auto"/>
                    <w:left w:val="none" w:sz="0" w:space="0" w:color="auto"/>
                    <w:bottom w:val="none" w:sz="0" w:space="0" w:color="auto"/>
                    <w:right w:val="none" w:sz="0" w:space="0" w:color="auto"/>
                  </w:divBdr>
                  <w:divsChild>
                    <w:div w:id="430248631">
                      <w:marLeft w:val="0"/>
                      <w:marRight w:val="0"/>
                      <w:marTop w:val="0"/>
                      <w:marBottom w:val="0"/>
                      <w:divBdr>
                        <w:top w:val="none" w:sz="0" w:space="0" w:color="auto"/>
                        <w:left w:val="none" w:sz="0" w:space="0" w:color="auto"/>
                        <w:bottom w:val="none" w:sz="0" w:space="0" w:color="auto"/>
                        <w:right w:val="none" w:sz="0" w:space="0" w:color="auto"/>
                      </w:divBdr>
                    </w:div>
                  </w:divsChild>
                </w:div>
                <w:div w:id="2091543508">
                  <w:marLeft w:val="0"/>
                  <w:marRight w:val="0"/>
                  <w:marTop w:val="0"/>
                  <w:marBottom w:val="0"/>
                  <w:divBdr>
                    <w:top w:val="none" w:sz="0" w:space="0" w:color="auto"/>
                    <w:left w:val="none" w:sz="0" w:space="0" w:color="auto"/>
                    <w:bottom w:val="none" w:sz="0" w:space="0" w:color="auto"/>
                    <w:right w:val="none" w:sz="0" w:space="0" w:color="auto"/>
                  </w:divBdr>
                  <w:divsChild>
                    <w:div w:id="1440100499">
                      <w:marLeft w:val="0"/>
                      <w:marRight w:val="0"/>
                      <w:marTop w:val="0"/>
                      <w:marBottom w:val="0"/>
                      <w:divBdr>
                        <w:top w:val="none" w:sz="0" w:space="0" w:color="auto"/>
                        <w:left w:val="none" w:sz="0" w:space="0" w:color="auto"/>
                        <w:bottom w:val="none" w:sz="0" w:space="0" w:color="auto"/>
                        <w:right w:val="none" w:sz="0" w:space="0" w:color="auto"/>
                      </w:divBdr>
                    </w:div>
                    <w:div w:id="1446457791">
                      <w:marLeft w:val="0"/>
                      <w:marRight w:val="0"/>
                      <w:marTop w:val="0"/>
                      <w:marBottom w:val="0"/>
                      <w:divBdr>
                        <w:top w:val="none" w:sz="0" w:space="0" w:color="auto"/>
                        <w:left w:val="none" w:sz="0" w:space="0" w:color="auto"/>
                        <w:bottom w:val="none" w:sz="0" w:space="0" w:color="auto"/>
                        <w:right w:val="none" w:sz="0" w:space="0" w:color="auto"/>
                      </w:divBdr>
                    </w:div>
                    <w:div w:id="1961303988">
                      <w:marLeft w:val="0"/>
                      <w:marRight w:val="0"/>
                      <w:marTop w:val="0"/>
                      <w:marBottom w:val="0"/>
                      <w:divBdr>
                        <w:top w:val="none" w:sz="0" w:space="0" w:color="auto"/>
                        <w:left w:val="none" w:sz="0" w:space="0" w:color="auto"/>
                        <w:bottom w:val="none" w:sz="0" w:space="0" w:color="auto"/>
                        <w:right w:val="none" w:sz="0" w:space="0" w:color="auto"/>
                      </w:divBdr>
                    </w:div>
                    <w:div w:id="2089570856">
                      <w:marLeft w:val="0"/>
                      <w:marRight w:val="0"/>
                      <w:marTop w:val="0"/>
                      <w:marBottom w:val="0"/>
                      <w:divBdr>
                        <w:top w:val="none" w:sz="0" w:space="0" w:color="auto"/>
                        <w:left w:val="none" w:sz="0" w:space="0" w:color="auto"/>
                        <w:bottom w:val="none" w:sz="0" w:space="0" w:color="auto"/>
                        <w:right w:val="none" w:sz="0" w:space="0" w:color="auto"/>
                      </w:divBdr>
                    </w:div>
                  </w:divsChild>
                </w:div>
                <w:div w:id="2125880690">
                  <w:marLeft w:val="0"/>
                  <w:marRight w:val="0"/>
                  <w:marTop w:val="0"/>
                  <w:marBottom w:val="0"/>
                  <w:divBdr>
                    <w:top w:val="none" w:sz="0" w:space="0" w:color="auto"/>
                    <w:left w:val="none" w:sz="0" w:space="0" w:color="auto"/>
                    <w:bottom w:val="none" w:sz="0" w:space="0" w:color="auto"/>
                    <w:right w:val="none" w:sz="0" w:space="0" w:color="auto"/>
                  </w:divBdr>
                  <w:divsChild>
                    <w:div w:id="283731409">
                      <w:marLeft w:val="0"/>
                      <w:marRight w:val="0"/>
                      <w:marTop w:val="0"/>
                      <w:marBottom w:val="0"/>
                      <w:divBdr>
                        <w:top w:val="none" w:sz="0" w:space="0" w:color="auto"/>
                        <w:left w:val="none" w:sz="0" w:space="0" w:color="auto"/>
                        <w:bottom w:val="none" w:sz="0" w:space="0" w:color="auto"/>
                        <w:right w:val="none" w:sz="0" w:space="0" w:color="auto"/>
                      </w:divBdr>
                    </w:div>
                    <w:div w:id="923341545">
                      <w:marLeft w:val="0"/>
                      <w:marRight w:val="0"/>
                      <w:marTop w:val="0"/>
                      <w:marBottom w:val="0"/>
                      <w:divBdr>
                        <w:top w:val="none" w:sz="0" w:space="0" w:color="auto"/>
                        <w:left w:val="none" w:sz="0" w:space="0" w:color="auto"/>
                        <w:bottom w:val="none" w:sz="0" w:space="0" w:color="auto"/>
                        <w:right w:val="none" w:sz="0" w:space="0" w:color="auto"/>
                      </w:divBdr>
                    </w:div>
                    <w:div w:id="1014383754">
                      <w:marLeft w:val="0"/>
                      <w:marRight w:val="0"/>
                      <w:marTop w:val="0"/>
                      <w:marBottom w:val="0"/>
                      <w:divBdr>
                        <w:top w:val="none" w:sz="0" w:space="0" w:color="auto"/>
                        <w:left w:val="none" w:sz="0" w:space="0" w:color="auto"/>
                        <w:bottom w:val="none" w:sz="0" w:space="0" w:color="auto"/>
                        <w:right w:val="none" w:sz="0" w:space="0" w:color="auto"/>
                      </w:divBdr>
                    </w:div>
                    <w:div w:id="209007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46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ansparency/expert-groups-register/screen/expert-groups/consult?lang=pl&amp;groupID=1096" TargetMode="External"/><Relationship Id="rId2" Type="http://schemas.openxmlformats.org/officeDocument/2006/relationships/hyperlink" Target="https://www.ris.bka.gv.at/eli/bgbl/III/2023/16" TargetMode="External"/><Relationship Id="rId1" Type="http://schemas.openxmlformats.org/officeDocument/2006/relationships/hyperlink" Target="https://agsi.gie.eu/" TargetMode="External"/></Relationships>
</file>

<file path=word/documenttasks/documenttasks1.xml><?xml version="1.0" encoding="utf-8"?>
<t:Tasks xmlns:t="http://schemas.microsoft.com/office/tasks/2019/documenttasks" xmlns:oel="http://schemas.microsoft.com/office/2019/extlst">
  <t:Task id="{37494950-C68E-4BC7-8644-3D0DCCF1F154}">
    <t:Anchor>
      <t:Comment id="665451577"/>
    </t:Anchor>
    <t:History>
      <t:Event id="{D83F69AA-E33B-4BA2-A28F-E02BCD5BC9BD}" time="2023-03-02T10:20:08.228Z">
        <t:Attribution userId="S::elena.de-gregorio@ec.europa.eu::35939a7b-a50f-4aba-ab7a-5a9b06a02821" userProvider="AD" userName="DE GREGORIO Elena (ENER)"/>
        <t:Anchor>
          <t:Comment id="637754762"/>
        </t:Anchor>
        <t:Create/>
      </t:Event>
      <t:Event id="{EFE51E11-0D89-4286-8610-F9247124DDF7}" time="2023-03-02T10:20:08.228Z">
        <t:Attribution userId="S::elena.de-gregorio@ec.europa.eu::35939a7b-a50f-4aba-ab7a-5a9b06a02821" userProvider="AD" userName="DE GREGORIO Elena (ENER)"/>
        <t:Anchor>
          <t:Comment id="637754762"/>
        </t:Anchor>
        <t:Assign userId="S::Nuria.RODRIGUEZ-GOMEZ@ec.europa.eu::3780758e-563c-47e8-b5ff-407b84915558" userProvider="AD" userName="RODRIGUEZ GOMEZ Nuria (JRC-PETTEN)"/>
      </t:Event>
      <t:Event id="{A0627B32-800F-455B-A97F-8F6F4C355635}" time="2023-03-02T10:20:08.228Z">
        <t:Attribution userId="S::elena.de-gregorio@ec.europa.eu::35939a7b-a50f-4aba-ab7a-5a9b06a02821" userProvider="AD" userName="DE GREGORIO Elena (ENER)"/>
        <t:Anchor>
          <t:Comment id="637754762"/>
        </t:Anchor>
        <t:SetTitle title="@RODRIGUEZ GOMEZ Nuria (JRC-PETTEN) could you pls check based on Helena's com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CBAA3E038356449A8E8E5EFBA56BA7" ma:contentTypeVersion="13" ma:contentTypeDescription="Create a new document." ma:contentTypeScope="" ma:versionID="67d516ce5ce6651b5b6c05fc7f2a7df2">
  <xsd:schema xmlns:xsd="http://www.w3.org/2001/XMLSchema" xmlns:xs="http://www.w3.org/2001/XMLSchema" xmlns:p="http://schemas.microsoft.com/office/2006/metadata/properties" xmlns:ns2="72bda078-25cf-4dc4-9853-c68387b648e8" xmlns:ns3="12661c1b-ebcd-4cf2-a537-0fae4d653bab" targetNamespace="http://schemas.microsoft.com/office/2006/metadata/properties" ma:root="true" ma:fieldsID="cf428726a425d73a7da9acd33333e822" ns2:_="" ns3:_="">
    <xsd:import namespace="72bda078-25cf-4dc4-9853-c68387b648e8"/>
    <xsd:import namespace="12661c1b-ebcd-4cf2-a537-0fae4d653b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da078-25cf-4dc4-9853-c68387b64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661c1b-ebcd-4cf2-a537-0fae4d653b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f96f296-39b7-4fb0-847b-093ec654244c}" ma:internalName="TaxCatchAll" ma:showField="CatchAllData" ma:web="12661c1b-ebcd-4cf2-a537-0fae4d653b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bda078-25cf-4dc4-9853-c68387b648e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2661c1b-ebcd-4cf2-a537-0fae4d653b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EEB10-075D-45E7-B7F2-4829C52239D2}">
  <ds:schemaRefs>
    <ds:schemaRef ds:uri="http://schemas.microsoft.com/sharepoint/v3/contenttype/forms"/>
  </ds:schemaRefs>
</ds:datastoreItem>
</file>

<file path=customXml/itemProps2.xml><?xml version="1.0" encoding="utf-8"?>
<ds:datastoreItem xmlns:ds="http://schemas.openxmlformats.org/officeDocument/2006/customXml" ds:itemID="{7A6B73E1-FD21-4506-A7EE-A6EB1F215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da078-25cf-4dc4-9853-c68387b648e8"/>
    <ds:schemaRef ds:uri="12661c1b-ebcd-4cf2-a537-0fae4d653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09B0E9-8EF1-468B-A183-5CF381C4E240}">
  <ds:schemaRef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purl.org/dc/terms/"/>
    <ds:schemaRef ds:uri="12661c1b-ebcd-4cf2-a537-0fae4d653bab"/>
    <ds:schemaRef ds:uri="http://schemas.microsoft.com/office/2006/documentManagement/types"/>
    <ds:schemaRef ds:uri="72bda078-25cf-4dc4-9853-c68387b648e8"/>
    <ds:schemaRef ds:uri="http://www.w3.org/XML/1998/namespace"/>
    <ds:schemaRef ds:uri="http://purl.org/dc/dcmitype/"/>
  </ds:schemaRefs>
</ds:datastoreItem>
</file>

<file path=customXml/itemProps4.xml><?xml version="1.0" encoding="utf-8"?>
<ds:datastoreItem xmlns:ds="http://schemas.openxmlformats.org/officeDocument/2006/customXml" ds:itemID="{E13D73CF-91E8-4619-8A82-E1E7164E8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16</Pages>
  <Words>4302</Words>
  <Characters>26849</Characters>
  <Application>Microsoft Office Word</Application>
  <DocSecurity>0</DocSecurity>
  <Lines>596</Lines>
  <Paragraphs>308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34</cp:revision>
  <dcterms:created xsi:type="dcterms:W3CDTF">2023-03-23T08:30:00Z</dcterms:created>
  <dcterms:modified xsi:type="dcterms:W3CDTF">2023-04-24T09:57:00Z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2022-11-28T10:30:53Z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81970dc3-a345-4ecc-8511-44c8537945ce</vt:lpwstr>
  </property>
  <property fmtid="{D5CDD505-2E9C-101B-9397-08002B2CF9AE}" pid="8" name="MSIP_Label_6bd9ddd1-4d20-43f6-abfa-fc3c07406f94_ContentBits">
    <vt:lpwstr>0</vt:lpwstr>
  </property>
  <property fmtid="{D5CDD505-2E9C-101B-9397-08002B2CF9AE}" pid="9" name="ContentTypeId">
    <vt:lpwstr>0x010100DECBAA3E038356449A8E8E5EFBA56BA7</vt:lpwstr>
  </property>
  <property fmtid="{D5CDD505-2E9C-101B-9397-08002B2CF9AE}" pid="10" name="MediaServiceImageTags">
    <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CP-006</vt:lpwstr>
  </property>
  <property fmtid="{D5CDD505-2E9C-101B-9397-08002B2CF9AE}" pid="16" name="Last edited using">
    <vt:lpwstr>LW 9.0, Build 20230317</vt:lpwstr>
  </property>
  <property fmtid="{D5CDD505-2E9C-101B-9397-08002B2CF9AE}" pid="17" name="Created using">
    <vt:lpwstr>LW 8.1, Build 20230124</vt:lpwstr>
  </property>
</Properties>
</file>