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61A0" w14:textId="79A44E66" w:rsidR="008872EA" w:rsidRPr="00280C11" w:rsidRDefault="003F3029" w:rsidP="003F3029">
      <w:pPr>
        <w:pStyle w:val="Pagedecouverture"/>
        <w:rPr>
          <w:noProof/>
        </w:rPr>
      </w:pPr>
      <w:bookmarkStart w:id="0" w:name="LW_BM_COVERPAGE"/>
      <w:r>
        <w:rPr>
          <w:noProof/>
        </w:rPr>
        <w:pict w14:anchorId="6596C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75473DF-0435-46F9-A012-746DE13F059C" style="width:455.25pt;height:336.75pt">
            <v:imagedata r:id="rId11" o:title=""/>
          </v:shape>
        </w:pict>
      </w:r>
    </w:p>
    <w:bookmarkEnd w:id="0"/>
    <w:p w14:paraId="1CF81D36" w14:textId="77777777" w:rsidR="00F2632A" w:rsidRPr="00280C11" w:rsidRDefault="00F2632A" w:rsidP="00F2632A">
      <w:pPr>
        <w:pStyle w:val="Pagedecouverture"/>
        <w:rPr>
          <w:noProof/>
        </w:rPr>
        <w:sectPr w:rsidR="00F2632A" w:rsidRPr="00280C11" w:rsidSect="003F302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B64A968" w14:textId="5A42C70C" w:rsidR="008865D2" w:rsidRPr="00280C11" w:rsidRDefault="008865D2" w:rsidP="008865D2">
      <w:pPr>
        <w:spacing w:after="0" w:line="276" w:lineRule="auto"/>
        <w:jc w:val="both"/>
        <w:rPr>
          <w:rFonts w:ascii="Times New Roman" w:eastAsia="Times New Roman" w:hAnsi="Times New Roman" w:cs="Times New Roman"/>
          <w:noProof/>
          <w:sz w:val="24"/>
          <w:szCs w:val="24"/>
        </w:rPr>
      </w:pPr>
      <w:bookmarkStart w:id="1" w:name="_GoBack"/>
      <w:bookmarkEnd w:id="1"/>
      <w:r w:rsidRPr="00280C11">
        <w:rPr>
          <w:rFonts w:ascii="Times New Roman" w:hAnsi="Times New Roman"/>
          <w:noProof/>
          <w:sz w:val="24"/>
        </w:rPr>
        <w:lastRenderedPageBreak/>
        <w:t>Na nadzwyczajnym posiedzeniu 9 lutego 2023</w:t>
      </w:r>
      <w:r w:rsidR="00280C11" w:rsidRPr="00280C11">
        <w:rPr>
          <w:rFonts w:ascii="Times New Roman" w:hAnsi="Times New Roman"/>
          <w:noProof/>
          <w:sz w:val="24"/>
        </w:rPr>
        <w:t> </w:t>
      </w:r>
      <w:r w:rsidRPr="00280C11">
        <w:rPr>
          <w:rFonts w:ascii="Times New Roman" w:hAnsi="Times New Roman"/>
          <w:noProof/>
          <w:sz w:val="24"/>
        </w:rPr>
        <w:t>r. Rada Europejska ponownie potwierdziła, jak istotne jest zapewnienie skutecznej kontroli zewnętrznych granic lądowych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mor</w:t>
      </w:r>
      <w:r w:rsidRPr="00280C11">
        <w:rPr>
          <w:rFonts w:ascii="Times New Roman" w:hAnsi="Times New Roman"/>
          <w:noProof/>
          <w:sz w:val="24"/>
        </w:rPr>
        <w:t>skich UE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kompleksowego podejścia do migracji</w:t>
      </w:r>
      <w:r w:rsidR="00280C11" w:rsidRPr="00280C11">
        <w:rPr>
          <w:rFonts w:ascii="Times New Roman" w:hAnsi="Times New Roman"/>
          <w:noProof/>
          <w:sz w:val="24"/>
        </w:rPr>
        <w:t>.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kontekście zwróciła się do Komisji Europejskiej</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szy</w:t>
      </w:r>
      <w:r w:rsidRPr="00280C11">
        <w:rPr>
          <w:rFonts w:ascii="Times New Roman" w:hAnsi="Times New Roman"/>
          <w:noProof/>
          <w:sz w:val="24"/>
        </w:rPr>
        <w:t>bkie sfinalizowanie strategii europejskiego zintegrowanego zarządzania granicami (EUIBM).</w:t>
      </w:r>
    </w:p>
    <w:p w14:paraId="4FC3B7D9" w14:textId="77777777" w:rsidR="008865D2" w:rsidRPr="00280C11" w:rsidRDefault="008865D2" w:rsidP="008865D2">
      <w:pPr>
        <w:spacing w:after="0" w:line="276" w:lineRule="auto"/>
        <w:jc w:val="both"/>
        <w:rPr>
          <w:rFonts w:ascii="Times New Roman" w:eastAsia="Times New Roman" w:hAnsi="Times New Roman" w:cs="Times New Roman"/>
          <w:noProof/>
          <w:sz w:val="24"/>
          <w:szCs w:val="24"/>
          <w:lang w:eastAsia="en-GB"/>
        </w:rPr>
      </w:pPr>
    </w:p>
    <w:p w14:paraId="6EDEC3AD" w14:textId="2C94970F" w:rsidR="00932082" w:rsidRPr="00280C11" w:rsidRDefault="008865D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sidRPr="00280C11">
        <w:rPr>
          <w:rFonts w:ascii="Times New Roman" w:hAnsi="Times New Roman"/>
          <w:noProof/>
          <w:sz w:val="24"/>
        </w:rPr>
        <w:t>W odpowiedzi na to wezwanie przygotowano niniejszy komunikat,</w:t>
      </w:r>
      <w:r w:rsidR="00280C11" w:rsidRPr="00280C11">
        <w:rPr>
          <w:rFonts w:ascii="Times New Roman" w:hAnsi="Times New Roman"/>
          <w:noProof/>
          <w:sz w:val="24"/>
        </w:rPr>
        <w:t xml:space="preserve"> </w:t>
      </w:r>
      <w:r w:rsidR="00280C11" w:rsidRPr="00280C11">
        <w:rPr>
          <w:rFonts w:ascii="Times New Roman" w:hAnsi="Times New Roman"/>
          <w:noProof/>
          <w:color w:val="000000"/>
          <w:sz w:val="24"/>
          <w:bdr w:val="none" w:sz="0" w:space="0" w:color="auto" w:frame="1"/>
          <w:shd w:val="clear" w:color="auto" w:fill="FFFFFF"/>
        </w:rPr>
        <w:t>w</w:t>
      </w:r>
      <w:r w:rsidR="00280C11">
        <w:rPr>
          <w:rFonts w:ascii="Times New Roman" w:hAnsi="Times New Roman"/>
          <w:noProof/>
          <w:sz w:val="24"/>
        </w:rPr>
        <w:t> </w:t>
      </w:r>
      <w:r w:rsidR="00280C11" w:rsidRPr="00280C11">
        <w:rPr>
          <w:rFonts w:ascii="Times New Roman" w:hAnsi="Times New Roman"/>
          <w:noProof/>
          <w:color w:val="000000"/>
          <w:sz w:val="24"/>
          <w:bdr w:val="none" w:sz="0" w:space="0" w:color="auto" w:frame="1"/>
          <w:shd w:val="clear" w:color="auto" w:fill="FFFFFF"/>
        </w:rPr>
        <w:t>któ</w:t>
      </w:r>
      <w:r w:rsidRPr="00280C11">
        <w:rPr>
          <w:rFonts w:ascii="Times New Roman" w:hAnsi="Times New Roman"/>
          <w:noProof/>
          <w:color w:val="000000"/>
          <w:sz w:val="24"/>
          <w:bdr w:val="none" w:sz="0" w:space="0" w:color="auto" w:frame="1"/>
          <w:shd w:val="clear" w:color="auto" w:fill="FFFFFF"/>
        </w:rPr>
        <w:t>rym ustanowiono pierwszą wieloletnią politykę strategiczną („politykę strategiczną EUIBM”), aby zapewnić wspólne ramy polityki oraz wytyczne dotyczące wdrożenia skutecznego zintegrowanego zarządzania granicami</w:t>
      </w:r>
      <w:r w:rsidRPr="00280C11">
        <w:rPr>
          <w:rStyle w:val="FootnoteReference"/>
          <w:rFonts w:ascii="Times New Roman" w:eastAsia="Times New Roman" w:hAnsi="Times New Roman" w:cs="Times New Roman"/>
          <w:noProof/>
          <w:color w:val="000000"/>
          <w:sz w:val="24"/>
          <w:szCs w:val="24"/>
          <w:bdr w:val="none" w:sz="0" w:space="0" w:color="auto" w:frame="1"/>
          <w:shd w:val="clear" w:color="auto" w:fill="FFFFFF"/>
          <w:lang w:eastAsia="en-GB"/>
        </w:rPr>
        <w:footnoteReference w:id="2"/>
      </w:r>
      <w:r w:rsidRPr="00280C11">
        <w:rPr>
          <w:rFonts w:ascii="Times New Roman" w:hAnsi="Times New Roman"/>
          <w:noProof/>
          <w:color w:val="000000"/>
          <w:sz w:val="24"/>
          <w:bdr w:val="none" w:sz="0" w:space="0" w:color="auto" w:frame="1"/>
          <w:shd w:val="clear" w:color="auto" w:fill="FFFFFF"/>
        </w:rPr>
        <w:t xml:space="preserve"> na lata 2023–2027. </w:t>
      </w:r>
    </w:p>
    <w:p w14:paraId="5169B934" w14:textId="77777777" w:rsidR="00932082" w:rsidRPr="00280C11" w:rsidRDefault="0093208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eastAsia="en-GB"/>
        </w:rPr>
      </w:pPr>
    </w:p>
    <w:p w14:paraId="44E6588A" w14:textId="608A2CDC" w:rsidR="00901A4E" w:rsidRPr="00280C11" w:rsidRDefault="00B70A41" w:rsidP="00932082">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color w:val="000000"/>
          <w:sz w:val="24"/>
          <w:bdr w:val="none" w:sz="0" w:space="0" w:color="auto" w:frame="1"/>
          <w:shd w:val="clear" w:color="auto" w:fill="FFFFFF"/>
        </w:rPr>
        <w:t>Priorytety polityczne</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wyt</w:t>
      </w:r>
      <w:r w:rsidRPr="00280C11">
        <w:rPr>
          <w:rFonts w:ascii="Times New Roman" w:hAnsi="Times New Roman"/>
          <w:noProof/>
          <w:color w:val="000000"/>
          <w:sz w:val="24"/>
          <w:bdr w:val="none" w:sz="0" w:space="0" w:color="auto" w:frame="1"/>
          <w:shd w:val="clear" w:color="auto" w:fill="FFFFFF"/>
        </w:rPr>
        <w:t>yczne strategiczne</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odn</w:t>
      </w:r>
      <w:r w:rsidRPr="00280C11">
        <w:rPr>
          <w:rFonts w:ascii="Times New Roman" w:hAnsi="Times New Roman"/>
          <w:noProof/>
          <w:color w:val="000000"/>
          <w:sz w:val="24"/>
          <w:bdr w:val="none" w:sz="0" w:space="0" w:color="auto" w:frame="1"/>
          <w:shd w:val="clear" w:color="auto" w:fill="FFFFFF"/>
        </w:rPr>
        <w:t>iesieniu do</w:t>
      </w:r>
      <w:r w:rsidR="00280C11" w:rsidRPr="00280C11">
        <w:rPr>
          <w:rFonts w:ascii="Times New Roman" w:hAnsi="Times New Roman"/>
          <w:noProof/>
          <w:color w:val="000000"/>
          <w:sz w:val="24"/>
          <w:bdr w:val="none" w:sz="0" w:space="0" w:color="auto" w:frame="1"/>
          <w:shd w:val="clear" w:color="auto" w:fill="FFFFFF"/>
        </w:rPr>
        <w:t> </w:t>
      </w:r>
      <w:r w:rsidRPr="00280C11">
        <w:rPr>
          <w:rFonts w:ascii="Times New Roman" w:hAnsi="Times New Roman"/>
          <w:noProof/>
          <w:color w:val="000000"/>
          <w:sz w:val="24"/>
          <w:bdr w:val="none" w:sz="0" w:space="0" w:color="auto" w:frame="1"/>
          <w:shd w:val="clear" w:color="auto" w:fill="FFFFFF"/>
        </w:rPr>
        <w:t>15 elementów EUIBM określonych</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zał</w:t>
      </w:r>
      <w:r w:rsidRPr="00280C11">
        <w:rPr>
          <w:rFonts w:ascii="Times New Roman" w:hAnsi="Times New Roman"/>
          <w:noProof/>
          <w:color w:val="000000"/>
          <w:sz w:val="24"/>
          <w:bdr w:val="none" w:sz="0" w:space="0" w:color="auto" w:frame="1"/>
          <w:shd w:val="clear" w:color="auto" w:fill="FFFFFF"/>
        </w:rPr>
        <w:t>ączniku I opierają się na dokumencie strategicznym</w:t>
      </w:r>
      <w:r w:rsidR="00280C11" w:rsidRPr="00280C11">
        <w:rPr>
          <w:rFonts w:ascii="Times New Roman" w:hAnsi="Times New Roman"/>
          <w:noProof/>
          <w:color w:val="000000"/>
          <w:sz w:val="24"/>
          <w:bdr w:val="none" w:sz="0" w:space="0" w:color="auto" w:frame="1"/>
          <w:shd w:val="clear" w:color="auto" w:fill="FFFFFF"/>
        </w:rPr>
        <w:t xml:space="preserve"> z</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2</w:t>
      </w:r>
      <w:r w:rsidRPr="00280C11">
        <w:rPr>
          <w:rFonts w:ascii="Times New Roman" w:hAnsi="Times New Roman"/>
          <w:noProof/>
          <w:color w:val="000000"/>
          <w:sz w:val="24"/>
          <w:bdr w:val="none" w:sz="0" w:space="0" w:color="auto" w:frame="1"/>
          <w:shd w:val="clear" w:color="auto" w:fill="FFFFFF"/>
        </w:rPr>
        <w:t>4 maja 2022</w:t>
      </w:r>
      <w:r w:rsidR="00280C11" w:rsidRPr="00280C11">
        <w:rPr>
          <w:rFonts w:ascii="Times New Roman" w:hAnsi="Times New Roman"/>
          <w:noProof/>
          <w:color w:val="000000"/>
          <w:sz w:val="24"/>
          <w:bdr w:val="none" w:sz="0" w:space="0" w:color="auto" w:frame="1"/>
          <w:shd w:val="clear" w:color="auto" w:fill="FFFFFF"/>
        </w:rPr>
        <w:t> </w:t>
      </w:r>
      <w:r w:rsidRPr="00280C11">
        <w:rPr>
          <w:rFonts w:ascii="Times New Roman" w:hAnsi="Times New Roman"/>
          <w:noProof/>
          <w:color w:val="000000"/>
          <w:sz w:val="24"/>
          <w:bdr w:val="none" w:sz="0" w:space="0" w:color="auto" w:frame="1"/>
          <w:shd w:val="clear" w:color="auto" w:fill="FFFFFF"/>
        </w:rPr>
        <w:t>r.</w:t>
      </w:r>
      <w:r w:rsidRPr="00280C11">
        <w:rPr>
          <w:rStyle w:val="FootnoteReference"/>
          <w:rFonts w:ascii="Times New Roman" w:eastAsia="Calibri" w:hAnsi="Times New Roman" w:cs="Times New Roman"/>
          <w:noProof/>
          <w:sz w:val="24"/>
          <w:szCs w:val="24"/>
        </w:rPr>
        <w:footnoteReference w:id="3"/>
      </w:r>
      <w:r w:rsidRPr="00280C11">
        <w:rPr>
          <w:rFonts w:ascii="Times New Roman" w:hAnsi="Times New Roman"/>
          <w:noProof/>
          <w:color w:val="000000"/>
          <w:sz w:val="24"/>
          <w:bdr w:val="none" w:sz="0" w:space="0" w:color="auto" w:frame="1"/>
          <w:shd w:val="clear" w:color="auto" w:fill="FFFFFF"/>
        </w:rPr>
        <w:t>,</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któ</w:t>
      </w:r>
      <w:r w:rsidRPr="00280C11">
        <w:rPr>
          <w:rFonts w:ascii="Times New Roman" w:hAnsi="Times New Roman"/>
          <w:noProof/>
          <w:color w:val="000000"/>
          <w:sz w:val="24"/>
          <w:bdr w:val="none" w:sz="0" w:space="0" w:color="auto" w:frame="1"/>
          <w:shd w:val="clear" w:color="auto" w:fill="FFFFFF"/>
        </w:rPr>
        <w:t>rym ustanowiono pierwszy pięcioletni cykl polityki strategicznej</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zak</w:t>
      </w:r>
      <w:r w:rsidRPr="00280C11">
        <w:rPr>
          <w:rFonts w:ascii="Times New Roman" w:hAnsi="Times New Roman"/>
          <w:noProof/>
          <w:color w:val="000000"/>
          <w:sz w:val="24"/>
          <w:bdr w:val="none" w:sz="0" w:space="0" w:color="auto" w:frame="1"/>
          <w:shd w:val="clear" w:color="auto" w:fill="FFFFFF"/>
        </w:rPr>
        <w:t>resie EUIBM, uwzględniający informacje otrzymane od zainteresowanych podmiotów</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pro</w:t>
      </w:r>
      <w:r w:rsidRPr="00280C11">
        <w:rPr>
          <w:rFonts w:ascii="Times New Roman" w:hAnsi="Times New Roman"/>
          <w:noProof/>
          <w:color w:val="000000"/>
          <w:sz w:val="24"/>
          <w:bdr w:val="none" w:sz="0" w:space="0" w:color="auto" w:frame="1"/>
          <w:shd w:val="clear" w:color="auto" w:fill="FFFFFF"/>
        </w:rPr>
        <w:t>cesie konsultacji</w:t>
      </w:r>
      <w:r w:rsidR="00280C11" w:rsidRPr="00280C11">
        <w:rPr>
          <w:rFonts w:ascii="Times New Roman" w:hAnsi="Times New Roman"/>
          <w:noProof/>
          <w:color w:val="000000"/>
          <w:sz w:val="24"/>
          <w:bdr w:val="none" w:sz="0" w:space="0" w:color="auto" w:frame="1"/>
          <w:shd w:val="clear" w:color="auto" w:fill="FFFFFF"/>
        </w:rPr>
        <w:t xml:space="preserve">. </w:t>
      </w:r>
      <w:r w:rsidR="00280C11" w:rsidRPr="00280C11">
        <w:rPr>
          <w:rFonts w:ascii="Times New Roman" w:hAnsi="Times New Roman"/>
          <w:noProof/>
          <w:sz w:val="24"/>
        </w:rPr>
        <w:t>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sz w:val="24"/>
        </w:rPr>
        <w:t>wyn</w:t>
      </w:r>
      <w:r w:rsidRPr="00280C11">
        <w:rPr>
          <w:rFonts w:ascii="Times New Roman" w:hAnsi="Times New Roman"/>
          <w:noProof/>
          <w:sz w:val="24"/>
        </w:rPr>
        <w:t>iku dyskusji międzyinstytucjonalnych uzyskano cenne informacje pochodzące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szc</w:t>
      </w:r>
      <w:r w:rsidRPr="00280C11">
        <w:rPr>
          <w:rFonts w:ascii="Times New Roman" w:hAnsi="Times New Roman"/>
          <w:noProof/>
          <w:sz w:val="24"/>
        </w:rPr>
        <w:t>zególności od Komisji Wolności Obywatelskich, Sprawiedliwości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 Wewnętrznych (LIBE)</w:t>
      </w:r>
      <w:r w:rsidRPr="00280C11">
        <w:rPr>
          <w:rStyle w:val="FootnoteReference"/>
          <w:rFonts w:ascii="Times New Roman" w:eastAsia="Calibri" w:hAnsi="Times New Roman" w:cs="Times New Roman"/>
          <w:noProof/>
          <w:sz w:val="24"/>
          <w:szCs w:val="24"/>
        </w:rPr>
        <w:footnoteReference w:id="4"/>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z</w:t>
      </w:r>
      <w:r w:rsidR="00280C11">
        <w:rPr>
          <w:rFonts w:ascii="Times New Roman" w:hAnsi="Times New Roman"/>
          <w:noProof/>
          <w:sz w:val="24"/>
        </w:rPr>
        <w:t> </w:t>
      </w:r>
      <w:r w:rsidR="00280C11" w:rsidRPr="00280C11">
        <w:rPr>
          <w:rFonts w:ascii="Times New Roman" w:hAnsi="Times New Roman"/>
          <w:noProof/>
          <w:sz w:val="24"/>
        </w:rPr>
        <w:t>kon</w:t>
      </w:r>
      <w:r w:rsidRPr="00280C11">
        <w:rPr>
          <w:rFonts w:ascii="Times New Roman" w:hAnsi="Times New Roman"/>
          <w:noProof/>
          <w:sz w:val="24"/>
        </w:rPr>
        <w:t>kluzji Rady</w:t>
      </w:r>
      <w:r w:rsidRPr="00280C11">
        <w:rPr>
          <w:rStyle w:val="FootnoteReference"/>
          <w:rFonts w:ascii="Times New Roman" w:eastAsia="Calibri" w:hAnsi="Times New Roman" w:cs="Times New Roman"/>
          <w:noProof/>
          <w:sz w:val="24"/>
          <w:szCs w:val="24"/>
        </w:rPr>
        <w:footnoteReference w:id="5"/>
      </w:r>
      <w:r w:rsidRPr="00280C11">
        <w:rPr>
          <w:rFonts w:ascii="Times New Roman" w:hAnsi="Times New Roman"/>
          <w:noProof/>
          <w:sz w:val="24"/>
        </w:rPr>
        <w:t>, które to informacje uwzględniono</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nin</w:t>
      </w:r>
      <w:r w:rsidRPr="00280C11">
        <w:rPr>
          <w:rFonts w:ascii="Times New Roman" w:hAnsi="Times New Roman"/>
          <w:noProof/>
          <w:sz w:val="24"/>
        </w:rPr>
        <w:t>iejszym komunikacie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jeg</w:t>
      </w:r>
      <w:r w:rsidRPr="00280C11">
        <w:rPr>
          <w:rFonts w:ascii="Times New Roman" w:hAnsi="Times New Roman"/>
          <w:noProof/>
          <w:sz w:val="24"/>
        </w:rPr>
        <w:t>o załącznikach</w:t>
      </w:r>
      <w:r w:rsidR="00280C11" w:rsidRPr="00280C11">
        <w:rPr>
          <w:rFonts w:ascii="Times New Roman" w:hAnsi="Times New Roman"/>
          <w:noProof/>
          <w:sz w:val="24"/>
        </w:rPr>
        <w:t>. W</w:t>
      </w:r>
      <w:r w:rsidR="00280C11">
        <w:rPr>
          <w:rFonts w:ascii="Times New Roman" w:hAnsi="Times New Roman"/>
          <w:noProof/>
          <w:sz w:val="24"/>
        </w:rPr>
        <w:t> </w:t>
      </w:r>
      <w:r w:rsidR="00280C11" w:rsidRPr="00280C11">
        <w:rPr>
          <w:rFonts w:ascii="Times New Roman" w:hAnsi="Times New Roman"/>
          <w:noProof/>
          <w:sz w:val="24"/>
        </w:rPr>
        <w:t>zwi</w:t>
      </w:r>
      <w:r w:rsidRPr="00280C11">
        <w:rPr>
          <w:rFonts w:ascii="Times New Roman" w:hAnsi="Times New Roman"/>
          <w:noProof/>
          <w:sz w:val="24"/>
        </w:rPr>
        <w:t>ązku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dokumenty te określają wspólną europejską wizję europejskiego zintegrowanego zarządzania granicami na najbliższe pięć lat.</w:t>
      </w:r>
    </w:p>
    <w:p w14:paraId="257CE512" w14:textId="77777777" w:rsidR="00B70A41" w:rsidRPr="00280C11" w:rsidRDefault="00B70A41" w:rsidP="00B70A41">
      <w:pPr>
        <w:spacing w:after="0" w:line="276" w:lineRule="auto"/>
        <w:jc w:val="both"/>
        <w:rPr>
          <w:rFonts w:ascii="Times New Roman" w:eastAsia="Calibri" w:hAnsi="Times New Roman" w:cs="Times New Roman"/>
          <w:noProof/>
          <w:sz w:val="24"/>
          <w:szCs w:val="24"/>
        </w:rPr>
      </w:pPr>
    </w:p>
    <w:p w14:paraId="284A57F2" w14:textId="5D014580" w:rsidR="006C208A" w:rsidRPr="00280C11" w:rsidRDefault="00B70A41" w:rsidP="006C22D3">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sidRPr="00280C11">
        <w:rPr>
          <w:rFonts w:ascii="Times New Roman" w:hAnsi="Times New Roman"/>
          <w:noProof/>
          <w:sz w:val="24"/>
        </w:rPr>
        <w:t>Opierając się na rozporządzeniu ustanawiającym Europejską Straż Graniczną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ybrzeżną („rozporządzenia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w:t>
      </w:r>
      <w:r w:rsidRPr="00280C11">
        <w:rPr>
          <w:rStyle w:val="FootnoteReference"/>
          <w:rFonts w:ascii="Times New Roman" w:eastAsia="Times New Roman" w:hAnsi="Times New Roman" w:cs="Times New Roman"/>
          <w:noProof/>
          <w:sz w:val="24"/>
          <w:szCs w:val="24"/>
          <w:lang w:eastAsia="en-GB"/>
        </w:rPr>
        <w:footnoteReference w:id="6"/>
      </w:r>
      <w:r w:rsidRPr="00280C11">
        <w:rPr>
          <w:rFonts w:ascii="Times New Roman" w:hAnsi="Times New Roman"/>
          <w:noProof/>
          <w:sz w:val="24"/>
        </w:rPr>
        <w:t>, strategia EUIBM będzie nadawać kierunek pracom organów krajowych państw członkowskich odpowiedzialnych za zarządzanie granicami</w:t>
      </w:r>
      <w:r w:rsidRPr="00280C11">
        <w:rPr>
          <w:rStyle w:val="FootnoteReference"/>
          <w:rFonts w:ascii="Times New Roman" w:eastAsia="Times New Roman" w:hAnsi="Times New Roman" w:cs="Times New Roman"/>
          <w:noProof/>
          <w:sz w:val="24"/>
          <w:szCs w:val="24"/>
          <w:lang w:eastAsia="en-GB"/>
        </w:rPr>
        <w:footnoteReference w:id="7"/>
      </w:r>
      <w:r w:rsidRPr="00280C11">
        <w:rPr>
          <w:rFonts w:ascii="Times New Roman" w:hAnsi="Times New Roman"/>
          <w:noProof/>
          <w:sz w:val="24"/>
        </w:rPr>
        <w:t xml:space="preserve"> oraz Europejskiej Agencji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 („Agencji” lub „Fronteksu”), które wspólnie tworzą Europejską Straż Graniczną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 xml:space="preserve">ybrzeżną. </w:t>
      </w:r>
      <w:r w:rsidRPr="00280C11">
        <w:rPr>
          <w:rFonts w:ascii="Times New Roman" w:hAnsi="Times New Roman"/>
          <w:noProof/>
          <w:color w:val="000000"/>
          <w:sz w:val="24"/>
          <w:bdr w:val="none" w:sz="0" w:space="0" w:color="auto" w:frame="1"/>
          <w:shd w:val="clear" w:color="auto" w:fill="FFFFFF"/>
        </w:rPr>
        <w:t>Na poziomie operacyjnym strategia ta stanowi wspólne ramy, które wyznaczają kierunek codziennej pracy ponad 120 000 funkcjonariuszy Europejskiej Straży Granicznej</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Prz</w:t>
      </w:r>
      <w:r w:rsidRPr="00280C11">
        <w:rPr>
          <w:rFonts w:ascii="Times New Roman" w:hAnsi="Times New Roman"/>
          <w:noProof/>
          <w:color w:val="000000"/>
          <w:sz w:val="24"/>
          <w:bdr w:val="none" w:sz="0" w:space="0" w:color="auto" w:frame="1"/>
          <w:shd w:val="clear" w:color="auto" w:fill="FFFFFF"/>
        </w:rPr>
        <w:t>ybrzeżnej</w:t>
      </w:r>
      <w:r w:rsidR="00280C11" w:rsidRPr="00280C11">
        <w:rPr>
          <w:rFonts w:ascii="Times New Roman" w:hAnsi="Times New Roman"/>
          <w:noProof/>
          <w:color w:val="000000"/>
          <w:sz w:val="24"/>
          <w:bdr w:val="none" w:sz="0" w:space="0" w:color="auto" w:frame="1"/>
          <w:shd w:val="clear" w:color="auto" w:fill="FFFFFF"/>
        </w:rPr>
        <w:t xml:space="preserve"> z</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org</w:t>
      </w:r>
      <w:r w:rsidRPr="00280C11">
        <w:rPr>
          <w:rFonts w:ascii="Times New Roman" w:hAnsi="Times New Roman"/>
          <w:noProof/>
          <w:color w:val="000000"/>
          <w:sz w:val="24"/>
          <w:bdr w:val="none" w:sz="0" w:space="0" w:color="auto" w:frame="1"/>
          <w:shd w:val="clear" w:color="auto" w:fill="FFFFFF"/>
        </w:rPr>
        <w:t>anów krajowych państw członkowskich</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z</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Fro</w:t>
      </w:r>
      <w:r w:rsidRPr="00280C11">
        <w:rPr>
          <w:rFonts w:ascii="Times New Roman" w:hAnsi="Times New Roman"/>
          <w:noProof/>
          <w:color w:val="000000"/>
          <w:sz w:val="24"/>
          <w:bdr w:val="none" w:sz="0" w:space="0" w:color="auto" w:frame="1"/>
          <w:shd w:val="clear" w:color="auto" w:fill="FFFFFF"/>
        </w:rPr>
        <w:t>nteksu,</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cel</w:t>
      </w:r>
      <w:r w:rsidRPr="00280C11">
        <w:rPr>
          <w:rFonts w:ascii="Times New Roman" w:hAnsi="Times New Roman"/>
          <w:noProof/>
          <w:color w:val="000000"/>
          <w:sz w:val="24"/>
          <w:bdr w:val="none" w:sz="0" w:space="0" w:color="auto" w:frame="1"/>
          <w:shd w:val="clear" w:color="auto" w:fill="FFFFFF"/>
        </w:rPr>
        <w:t>u uzyskania skutecznego</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wyd</w:t>
      </w:r>
      <w:r w:rsidRPr="00280C11">
        <w:rPr>
          <w:rFonts w:ascii="Times New Roman" w:hAnsi="Times New Roman"/>
          <w:noProof/>
          <w:color w:val="000000"/>
          <w:sz w:val="24"/>
          <w:bdr w:val="none" w:sz="0" w:space="0" w:color="auto" w:frame="1"/>
          <w:shd w:val="clear" w:color="auto" w:fill="FFFFFF"/>
        </w:rPr>
        <w:t>ajnego europejskiego zintegrowanego zarządzania granicami.</w:t>
      </w:r>
    </w:p>
    <w:p w14:paraId="39CC89A6" w14:textId="32D81FD7" w:rsidR="00FF136A" w:rsidRPr="00280C11" w:rsidRDefault="00B70A41" w:rsidP="006C22D3">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 xml:space="preserve"> </w:t>
      </w:r>
    </w:p>
    <w:p w14:paraId="71C83D17" w14:textId="77777777" w:rsidR="002E1E99" w:rsidRPr="00280C11" w:rsidRDefault="002E1E99" w:rsidP="00EF63F0">
      <w:pPr>
        <w:pStyle w:val="ListParagraph"/>
        <w:keepNext/>
        <w:spacing w:after="200" w:line="276" w:lineRule="auto"/>
        <w:ind w:left="0"/>
        <w:jc w:val="both"/>
        <w:rPr>
          <w:b/>
          <w:bCs/>
          <w:i/>
          <w:iCs/>
          <w:smallCaps/>
          <w:noProof/>
          <w:color w:val="000000"/>
          <w:sz w:val="28"/>
          <w:szCs w:val="28"/>
          <w:u w:val="single"/>
        </w:rPr>
      </w:pPr>
      <w:r w:rsidRPr="00280C11">
        <w:rPr>
          <w:rFonts w:ascii="Times New Roman" w:hAnsi="Times New Roman"/>
          <w:b/>
          <w:i/>
          <w:smallCaps/>
          <w:noProof/>
          <w:color w:val="000000"/>
          <w:sz w:val="28"/>
          <w:u w:val="single"/>
        </w:rPr>
        <w:t xml:space="preserve">Kontekst strategiczny </w:t>
      </w:r>
    </w:p>
    <w:p w14:paraId="29DC8202" w14:textId="58EF7EB3" w:rsidR="002E1E99" w:rsidRPr="00280C11" w:rsidRDefault="002E1E99" w:rsidP="002E1E99">
      <w:pPr>
        <w:spacing w:after="200" w:line="276" w:lineRule="auto"/>
        <w:jc w:val="both"/>
        <w:rPr>
          <w:rFonts w:ascii="Times New Roman" w:hAnsi="Times New Roman" w:cs="Times New Roman"/>
          <w:noProof/>
          <w:sz w:val="24"/>
          <w:szCs w:val="24"/>
        </w:rPr>
      </w:pPr>
      <w:r w:rsidRPr="00280C11">
        <w:rPr>
          <w:rFonts w:ascii="Times New Roman" w:hAnsi="Times New Roman"/>
          <w:noProof/>
          <w:sz w:val="24"/>
        </w:rPr>
        <w:t>W strategicznej analizie ryzyka</w:t>
      </w:r>
      <w:r w:rsidRPr="00280C11">
        <w:rPr>
          <w:rStyle w:val="FootnoteReference"/>
          <w:rFonts w:ascii="Times New Roman" w:hAnsi="Times New Roman" w:cs="Times New Roman"/>
          <w:noProof/>
          <w:sz w:val="24"/>
          <w:szCs w:val="24"/>
        </w:rPr>
        <w:footnoteReference w:id="8"/>
      </w:r>
      <w:r w:rsidRPr="00280C11">
        <w:rPr>
          <w:rFonts w:ascii="Times New Roman" w:hAnsi="Times New Roman"/>
          <w:noProof/>
          <w:sz w:val="24"/>
        </w:rPr>
        <w:t xml:space="preserve"> opracowanej przez Frontex określono szereg trendów, które mają wpływ na kontekst funkcjonowania EUIBM. Obejmują one zarówno megatrendy – takie jak globalne nierówności na szerszą skalę, zmiana klimatu, wzrost demograficzny oraz potencjalne pandemie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yszłości – jak</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kró</w:t>
      </w:r>
      <w:r w:rsidRPr="00280C11">
        <w:rPr>
          <w:rFonts w:ascii="Times New Roman" w:hAnsi="Times New Roman"/>
          <w:noProof/>
          <w:sz w:val="24"/>
        </w:rPr>
        <w:t>tkoterminowe warunki geopolityczne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ope</w:t>
      </w:r>
      <w:r w:rsidRPr="00280C11">
        <w:rPr>
          <w:rFonts w:ascii="Times New Roman" w:hAnsi="Times New Roman"/>
          <w:noProof/>
          <w:sz w:val="24"/>
        </w:rPr>
        <w:t>racyjne. Oczekuje się, że wyzwania te będą miały znaczący wpływ na zarządzanie migracjami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pow</w:t>
      </w:r>
      <w:r w:rsidRPr="00280C11">
        <w:rPr>
          <w:rFonts w:ascii="Times New Roman" w:hAnsi="Times New Roman"/>
          <w:noProof/>
          <w:sz w:val="24"/>
        </w:rPr>
        <w:t>roty oraz na sposób ochrony granic zewnętrznych UE, również przy uwzględnieniu faktu, że różne rodzaje granic (lądowa, morska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pow</w:t>
      </w:r>
      <w:r w:rsidRPr="00280C11">
        <w:rPr>
          <w:rFonts w:ascii="Times New Roman" w:hAnsi="Times New Roman"/>
          <w:noProof/>
          <w:sz w:val="24"/>
        </w:rPr>
        <w:t>ietrzna) wymagają różnych środków oraz że ich skutki dla poszczególnych odcinków granic będą się różnić, nie tylko</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zal</w:t>
      </w:r>
      <w:r w:rsidRPr="00280C11">
        <w:rPr>
          <w:rFonts w:ascii="Times New Roman" w:hAnsi="Times New Roman"/>
          <w:noProof/>
          <w:sz w:val="24"/>
        </w:rPr>
        <w:t xml:space="preserve">eżności od wielkości, lecz również od kierunku przepływów migracyjnych. </w:t>
      </w:r>
    </w:p>
    <w:p w14:paraId="0B745AE0" w14:textId="168ECDC5" w:rsidR="002E1E99" w:rsidRPr="00280C11" w:rsidRDefault="002E1E99" w:rsidP="002E1E99">
      <w:pPr>
        <w:spacing w:after="200" w:line="276" w:lineRule="auto"/>
        <w:jc w:val="both"/>
        <w:rPr>
          <w:rFonts w:ascii="Times New Roman" w:hAnsi="Times New Roman" w:cs="Times New Roman"/>
          <w:noProof/>
          <w:sz w:val="24"/>
          <w:szCs w:val="24"/>
        </w:rPr>
      </w:pPr>
      <w:r w:rsidRPr="00280C11">
        <w:rPr>
          <w:rFonts w:ascii="Times New Roman" w:hAnsi="Times New Roman"/>
          <w:noProof/>
          <w:sz w:val="24"/>
        </w:rPr>
        <w:t>Niedawne wydarzenia geopolityczne wywarły ogromny wpływ na granice zewnętrzne UE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syt</w:t>
      </w:r>
      <w:r w:rsidRPr="00280C11">
        <w:rPr>
          <w:rFonts w:ascii="Times New Roman" w:hAnsi="Times New Roman"/>
          <w:noProof/>
          <w:sz w:val="24"/>
        </w:rPr>
        <w:t>uacja ta będzie się utrzymywała. Rosyjska wojna napastnicza przeciwko Ukrainie jest kolejnym potwierdzeniem istnienia wrogich warunków geopolitycznych na wschodnich granicach Europy. Oprócz swojej tradycyjnej roli polegającej na kontroli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och</w:t>
      </w:r>
      <w:r w:rsidRPr="00280C11">
        <w:rPr>
          <w:rFonts w:ascii="Times New Roman" w:hAnsi="Times New Roman"/>
          <w:noProof/>
          <w:sz w:val="24"/>
        </w:rPr>
        <w:t>ronie granic funkcjonariusze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 odgrywają zasadniczą rolę</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uła</w:t>
      </w:r>
      <w:r w:rsidRPr="00280C11">
        <w:rPr>
          <w:rFonts w:ascii="Times New Roman" w:hAnsi="Times New Roman"/>
          <w:noProof/>
          <w:sz w:val="24"/>
        </w:rPr>
        <w:t>twianiu przekraczania granicy osobom uciekającym przed rosyjską wojną napastniczą,</w:t>
      </w:r>
      <w:r w:rsidR="00280C11" w:rsidRPr="00280C11">
        <w:rPr>
          <w:rFonts w:ascii="Times New Roman" w:hAnsi="Times New Roman"/>
          <w:noProof/>
          <w:sz w:val="24"/>
        </w:rPr>
        <w:t xml:space="preserve"> a</w:t>
      </w:r>
      <w:r w:rsidR="00280C11">
        <w:rPr>
          <w:rFonts w:ascii="Times New Roman" w:hAnsi="Times New Roman"/>
          <w:noProof/>
          <w:sz w:val="24"/>
        </w:rPr>
        <w:t> </w:t>
      </w:r>
      <w:r w:rsidR="00280C11" w:rsidRPr="00280C11">
        <w:rPr>
          <w:rFonts w:ascii="Times New Roman" w:hAnsi="Times New Roman"/>
          <w:noProof/>
          <w:sz w:val="24"/>
        </w:rPr>
        <w:t>jed</w:t>
      </w:r>
      <w:r w:rsidRPr="00280C11">
        <w:rPr>
          <w:rFonts w:ascii="Times New Roman" w:hAnsi="Times New Roman"/>
          <w:noProof/>
          <w:sz w:val="24"/>
        </w:rPr>
        <w:t>nocześnie chronią integralność</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bez</w:t>
      </w:r>
      <w:r w:rsidRPr="00280C11">
        <w:rPr>
          <w:rFonts w:ascii="Times New Roman" w:hAnsi="Times New Roman"/>
          <w:noProof/>
          <w:sz w:val="24"/>
        </w:rPr>
        <w:t xml:space="preserve">pieczeństwo granic zewnętrznych UE. </w:t>
      </w:r>
    </w:p>
    <w:p w14:paraId="09CEF62E" w14:textId="06F98C45" w:rsidR="002E1E99" w:rsidRPr="00280C11" w:rsidRDefault="006C208A" w:rsidP="002E1E99">
      <w:pPr>
        <w:spacing w:after="200" w:line="276" w:lineRule="auto"/>
        <w:jc w:val="both"/>
        <w:rPr>
          <w:rFonts w:ascii="Times New Roman" w:hAnsi="Times New Roman" w:cs="Times New Roman"/>
          <w:noProof/>
          <w:sz w:val="24"/>
          <w:szCs w:val="24"/>
        </w:rPr>
      </w:pPr>
      <w:r w:rsidRPr="00280C11">
        <w:rPr>
          <w:rFonts w:ascii="Times New Roman" w:hAnsi="Times New Roman"/>
          <w:noProof/>
          <w:sz w:val="24"/>
        </w:rPr>
        <w:t>UE zmaga się również</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now</w:t>
      </w:r>
      <w:r w:rsidRPr="00280C11">
        <w:rPr>
          <w:rFonts w:ascii="Times New Roman" w:hAnsi="Times New Roman"/>
          <w:noProof/>
          <w:sz w:val="24"/>
        </w:rPr>
        <w:t>ym zjawiskiem instrumentalizacji migracji do celów politycznych, które jest niedawno powstałą tendencją stanowiącą wyzwanie dla tradycyjnego podejścia do zarządzania granicami zewnętrznymi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moż</w:t>
      </w:r>
      <w:r w:rsidRPr="00280C11">
        <w:rPr>
          <w:rFonts w:ascii="Times New Roman" w:hAnsi="Times New Roman"/>
          <w:noProof/>
          <w:sz w:val="24"/>
        </w:rPr>
        <w:t>e wiązać się</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dal</w:t>
      </w:r>
      <w:r w:rsidRPr="00280C11">
        <w:rPr>
          <w:rFonts w:ascii="Times New Roman" w:hAnsi="Times New Roman"/>
          <w:noProof/>
          <w:sz w:val="24"/>
        </w:rPr>
        <w:t>szymi wyzwaniami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yszłości. Oprócz zamierzonej instrumentalizacji realizowanej przez podmioty państwowe na sytuację na zewnętrznych granicach morskich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ląd</w:t>
      </w:r>
      <w:r w:rsidRPr="00280C11">
        <w:rPr>
          <w:rFonts w:ascii="Times New Roman" w:hAnsi="Times New Roman"/>
          <w:noProof/>
          <w:sz w:val="24"/>
        </w:rPr>
        <w:t>owych wpływ ma również ciągła działalność dobrze zorganizowanych sieci przestępczych, które są coraz bardziej skuteczne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wyk</w:t>
      </w:r>
      <w:r w:rsidRPr="00280C11">
        <w:rPr>
          <w:rFonts w:ascii="Times New Roman" w:hAnsi="Times New Roman"/>
          <w:noProof/>
          <w:sz w:val="24"/>
        </w:rPr>
        <w:t xml:space="preserve">azują się coraz większym poziomem zaawansowania, stwarzając dodatkowe wyzwania dla skutecznego zarządzania granicami zewnętrznymi. </w:t>
      </w:r>
    </w:p>
    <w:p w14:paraId="63C6FC07" w14:textId="3DC7D531" w:rsidR="002E1E99" w:rsidRPr="00280C11" w:rsidRDefault="002E1E99" w:rsidP="002E1E99">
      <w:pPr>
        <w:spacing w:after="240" w:line="276" w:lineRule="auto"/>
        <w:jc w:val="both"/>
        <w:rPr>
          <w:rFonts w:ascii="Times New Roman" w:hAnsi="Times New Roman" w:cs="Times New Roman"/>
          <w:noProof/>
          <w:sz w:val="24"/>
          <w:szCs w:val="24"/>
        </w:rPr>
      </w:pPr>
      <w:r w:rsidRPr="00280C11">
        <w:rPr>
          <w:rFonts w:ascii="Times New Roman" w:hAnsi="Times New Roman"/>
          <w:noProof/>
          <w:sz w:val="24"/>
        </w:rPr>
        <w:t>Polityka powrotowa UE również będzie wymagać ciągłych działań, zarówno</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wym</w:t>
      </w:r>
      <w:r w:rsidRPr="00280C11">
        <w:rPr>
          <w:rFonts w:ascii="Times New Roman" w:hAnsi="Times New Roman"/>
          <w:noProof/>
          <w:sz w:val="24"/>
        </w:rPr>
        <w:t>iarze wewnętrznym, jak</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zew</w:t>
      </w:r>
      <w:r w:rsidRPr="00280C11">
        <w:rPr>
          <w:rFonts w:ascii="Times New Roman" w:hAnsi="Times New Roman"/>
          <w:noProof/>
          <w:sz w:val="24"/>
        </w:rPr>
        <w:t>nętrznym. Na jej skuteczność</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wyd</w:t>
      </w:r>
      <w:r w:rsidRPr="00280C11">
        <w:rPr>
          <w:rFonts w:ascii="Times New Roman" w:hAnsi="Times New Roman"/>
          <w:noProof/>
          <w:sz w:val="24"/>
        </w:rPr>
        <w:t>ajność niekorzystnie wpływa brak koordynacji między organami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Uni</w:t>
      </w:r>
      <w:r w:rsidRPr="00280C11">
        <w:rPr>
          <w:rFonts w:ascii="Times New Roman" w:hAnsi="Times New Roman"/>
          <w:noProof/>
          <w:sz w:val="24"/>
        </w:rPr>
        <w:t>i Europejskiej, jak również ograniczona współpraca państw trzecich. Według Eurostatu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3</w:t>
      </w:r>
      <w:r w:rsidRPr="00280C11">
        <w:rPr>
          <w:rFonts w:ascii="Times New Roman" w:hAnsi="Times New Roman"/>
          <w:noProof/>
          <w:sz w:val="24"/>
        </w:rPr>
        <w:t>40 515 decyzji nakazujących powrót wydanych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2</w:t>
      </w:r>
      <w:r w:rsidRPr="00280C11">
        <w:rPr>
          <w:rFonts w:ascii="Times New Roman" w:hAnsi="Times New Roman"/>
          <w:noProof/>
          <w:sz w:val="24"/>
        </w:rPr>
        <w:t>021</w:t>
      </w:r>
      <w:r w:rsidR="00280C11" w:rsidRPr="00280C11">
        <w:rPr>
          <w:rFonts w:ascii="Times New Roman" w:hAnsi="Times New Roman"/>
          <w:noProof/>
          <w:sz w:val="24"/>
        </w:rPr>
        <w:t> </w:t>
      </w:r>
      <w:r w:rsidRPr="00280C11">
        <w:rPr>
          <w:rFonts w:ascii="Times New Roman" w:hAnsi="Times New Roman"/>
          <w:noProof/>
          <w:sz w:val="24"/>
        </w:rPr>
        <w:t>r. skutecznie wykonano jedynie 21</w:t>
      </w:r>
      <w:r w:rsidR="00280C11" w:rsidRPr="00280C11">
        <w:rPr>
          <w:rFonts w:ascii="Times New Roman" w:hAnsi="Times New Roman"/>
          <w:noProof/>
          <w:sz w:val="24"/>
        </w:rPr>
        <w:t> </w:t>
      </w:r>
      <w:r w:rsidRPr="00280C11">
        <w:rPr>
          <w:rFonts w:ascii="Times New Roman" w:hAnsi="Times New Roman"/>
          <w:noProof/>
          <w:sz w:val="24"/>
        </w:rPr>
        <w:t>% tych decyzji. Ponadto za</w:t>
      </w:r>
      <w:r w:rsidR="00280C11" w:rsidRPr="00280C11">
        <w:rPr>
          <w:rFonts w:ascii="Times New Roman" w:hAnsi="Times New Roman"/>
          <w:noProof/>
          <w:sz w:val="24"/>
        </w:rPr>
        <w:t> </w:t>
      </w:r>
      <w:r w:rsidRPr="00280C11">
        <w:rPr>
          <w:rFonts w:ascii="Times New Roman" w:hAnsi="Times New Roman"/>
          <w:noProof/>
          <w:sz w:val="24"/>
        </w:rPr>
        <w:t>80</w:t>
      </w:r>
      <w:r w:rsidR="00280C11" w:rsidRPr="00280C11">
        <w:rPr>
          <w:rFonts w:ascii="Times New Roman" w:hAnsi="Times New Roman"/>
          <w:noProof/>
          <w:sz w:val="24"/>
        </w:rPr>
        <w:t> </w:t>
      </w:r>
      <w:r w:rsidRPr="00280C11">
        <w:rPr>
          <w:rFonts w:ascii="Times New Roman" w:hAnsi="Times New Roman"/>
          <w:noProof/>
          <w:sz w:val="24"/>
        </w:rPr>
        <w:t>% powrotów ułatwionych przez Frontex odpowiedzialnych jest jedynie pięć państw członkowskich. Ta ograniczona skuteczność ma negatywny wpływ na długoterminowe wsparcie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zau</w:t>
      </w:r>
      <w:r w:rsidRPr="00280C11">
        <w:rPr>
          <w:rFonts w:ascii="Times New Roman" w:hAnsi="Times New Roman"/>
          <w:noProof/>
          <w:sz w:val="24"/>
        </w:rPr>
        <w:t>fanie obywateli Unii do integralności systemu europejskiego zarządzania migracją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gra</w:t>
      </w:r>
      <w:r w:rsidRPr="00280C11">
        <w:rPr>
          <w:rFonts w:ascii="Times New Roman" w:hAnsi="Times New Roman"/>
          <w:noProof/>
          <w:sz w:val="24"/>
        </w:rPr>
        <w:t>nicami.</w:t>
      </w:r>
    </w:p>
    <w:p w14:paraId="63BF9705" w14:textId="0E1E7763" w:rsidR="002E1E99" w:rsidRPr="00280C11" w:rsidRDefault="002E1E99" w:rsidP="002E1E99">
      <w:pPr>
        <w:spacing w:after="240" w:line="276" w:lineRule="auto"/>
        <w:jc w:val="both"/>
        <w:rPr>
          <w:rFonts w:ascii="Times New Roman" w:hAnsi="Times New Roman" w:cs="Times New Roman"/>
          <w:noProof/>
          <w:sz w:val="24"/>
          <w:szCs w:val="24"/>
        </w:rPr>
      </w:pPr>
      <w:r w:rsidRPr="00280C11">
        <w:rPr>
          <w:rFonts w:ascii="Times New Roman" w:hAnsi="Times New Roman"/>
          <w:noProof/>
          <w:sz w:val="24"/>
        </w:rPr>
        <w:t>Na poziomie globalnym podmioty państwowe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poz</w:t>
      </w:r>
      <w:r w:rsidRPr="00280C11">
        <w:rPr>
          <w:rFonts w:ascii="Times New Roman" w:hAnsi="Times New Roman"/>
          <w:noProof/>
          <w:sz w:val="24"/>
        </w:rPr>
        <w:t>apaństwowe regularnie kwestionują poszanowanie praw człowieka oraz wypełnianie zobowiązań międzynarodowych, co stwarza długoterminową presję na globalny system ochrony</w:t>
      </w:r>
      <w:r w:rsidR="00280C11" w:rsidRPr="00280C11">
        <w:rPr>
          <w:rFonts w:ascii="Times New Roman" w:hAnsi="Times New Roman"/>
          <w:noProof/>
          <w:sz w:val="24"/>
        </w:rPr>
        <w:t>.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kontekście UE musi ponownie potwierdzić swoje zaangażowanie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rea</w:t>
      </w:r>
      <w:r w:rsidRPr="00280C11">
        <w:rPr>
          <w:rFonts w:ascii="Times New Roman" w:hAnsi="Times New Roman"/>
          <w:noProof/>
          <w:sz w:val="24"/>
        </w:rPr>
        <w:t>lizację wydajnego</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bez</w:t>
      </w:r>
      <w:r w:rsidRPr="00280C11">
        <w:rPr>
          <w:rFonts w:ascii="Times New Roman" w:hAnsi="Times New Roman"/>
          <w:noProof/>
          <w:sz w:val="24"/>
        </w:rPr>
        <w:t>piecznego zarządzania naszymi granicami zewnętrznymi,</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zac</w:t>
      </w:r>
      <w:r w:rsidRPr="00280C11">
        <w:rPr>
          <w:rFonts w:ascii="Times New Roman" w:hAnsi="Times New Roman"/>
          <w:noProof/>
          <w:sz w:val="24"/>
        </w:rPr>
        <w:t>howaniem pełnej zgodności</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pra</w:t>
      </w:r>
      <w:r w:rsidRPr="00280C11">
        <w:rPr>
          <w:rFonts w:ascii="Times New Roman" w:hAnsi="Times New Roman"/>
          <w:noProof/>
          <w:sz w:val="24"/>
        </w:rPr>
        <w:t>wem unijnym</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mię</w:t>
      </w:r>
      <w:r w:rsidRPr="00280C11">
        <w:rPr>
          <w:rFonts w:ascii="Times New Roman" w:hAnsi="Times New Roman"/>
          <w:noProof/>
          <w:sz w:val="24"/>
        </w:rPr>
        <w:t>dzynarodowym,</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 z</w:t>
      </w:r>
      <w:r w:rsidR="00280C11">
        <w:rPr>
          <w:rFonts w:ascii="Times New Roman" w:hAnsi="Times New Roman"/>
          <w:noProof/>
          <w:sz w:val="24"/>
        </w:rPr>
        <w:t> </w:t>
      </w:r>
      <w:r w:rsidR="00280C11" w:rsidRPr="00280C11">
        <w:rPr>
          <w:rFonts w:ascii="Times New Roman" w:hAnsi="Times New Roman"/>
          <w:noProof/>
          <w:sz w:val="24"/>
        </w:rPr>
        <w:t>pra</w:t>
      </w:r>
      <w:r w:rsidRPr="00280C11">
        <w:rPr>
          <w:rFonts w:ascii="Times New Roman" w:hAnsi="Times New Roman"/>
          <w:noProof/>
          <w:sz w:val="24"/>
        </w:rPr>
        <w:t>wami podstawowymi zapisanymi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Kar</w:t>
      </w:r>
      <w:r w:rsidRPr="00280C11">
        <w:rPr>
          <w:rFonts w:ascii="Times New Roman" w:hAnsi="Times New Roman"/>
          <w:noProof/>
          <w:sz w:val="24"/>
        </w:rPr>
        <w:t>cie praw podstawowych Unii Europejskiej.</w:t>
      </w:r>
    </w:p>
    <w:p w14:paraId="48118C08" w14:textId="07E2FEC9" w:rsidR="002E1E99" w:rsidRPr="00280C11" w:rsidRDefault="002E1E99" w:rsidP="002E1E99">
      <w:pPr>
        <w:spacing w:after="200" w:line="276" w:lineRule="auto"/>
        <w:jc w:val="both"/>
        <w:rPr>
          <w:rFonts w:ascii="Times New Roman" w:hAnsi="Times New Roman" w:cs="Times New Roman"/>
          <w:noProof/>
          <w:sz w:val="24"/>
          <w:szCs w:val="24"/>
        </w:rPr>
      </w:pPr>
      <w:r w:rsidRPr="00280C11">
        <w:rPr>
          <w:rFonts w:ascii="Times New Roman" w:hAnsi="Times New Roman"/>
          <w:noProof/>
          <w:sz w:val="24"/>
        </w:rPr>
        <w:t>Unia Europejska musi nadal przyciągać talenty, przedsiębiorstwa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tur</w:t>
      </w:r>
      <w:r w:rsidRPr="00280C11">
        <w:rPr>
          <w:rFonts w:ascii="Times New Roman" w:hAnsi="Times New Roman"/>
          <w:noProof/>
          <w:sz w:val="24"/>
        </w:rPr>
        <w:t>ystów, przyczyniając się do naszego długotrwałego wzrostu</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dob</w:t>
      </w:r>
      <w:r w:rsidRPr="00280C11">
        <w:rPr>
          <w:rFonts w:ascii="Times New Roman" w:hAnsi="Times New Roman"/>
          <w:noProof/>
          <w:sz w:val="24"/>
        </w:rPr>
        <w:t>robytu. Aby przyczyniać się do długoterminowego wzrostu gospodarczego</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bez</w:t>
      </w:r>
      <w:r w:rsidRPr="00280C11">
        <w:rPr>
          <w:rFonts w:ascii="Times New Roman" w:hAnsi="Times New Roman"/>
          <w:noProof/>
          <w:sz w:val="24"/>
        </w:rPr>
        <w:t>pieczeństwa Europy, należy –</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kon</w:t>
      </w:r>
      <w:r w:rsidRPr="00280C11">
        <w:rPr>
          <w:rFonts w:ascii="Times New Roman" w:hAnsi="Times New Roman"/>
          <w:noProof/>
          <w:sz w:val="24"/>
        </w:rPr>
        <w:t>tekście zwiększonej konkurencji gospodarczej –</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dal</w:t>
      </w:r>
      <w:r w:rsidRPr="00280C11">
        <w:rPr>
          <w:rFonts w:ascii="Times New Roman" w:hAnsi="Times New Roman"/>
          <w:noProof/>
          <w:sz w:val="24"/>
        </w:rPr>
        <w:t>szym stopniu rozwijać rolę granic zewnętrznych oraz powiązanej infrastruktury informatycznej</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uła</w:t>
      </w:r>
      <w:r w:rsidRPr="00280C11">
        <w:rPr>
          <w:rFonts w:ascii="Times New Roman" w:hAnsi="Times New Roman"/>
          <w:noProof/>
          <w:sz w:val="24"/>
        </w:rPr>
        <w:t>twianiu przemieszczania się milionów osób podróżujących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dob</w:t>
      </w:r>
      <w:r w:rsidRPr="00280C11">
        <w:rPr>
          <w:rFonts w:ascii="Times New Roman" w:hAnsi="Times New Roman"/>
          <w:noProof/>
          <w:sz w:val="24"/>
        </w:rPr>
        <w:t>rej wierze przy jednoczesnym wykrywaniu możliwych zagrożeń dla bezpieczeństwa.</w:t>
      </w:r>
    </w:p>
    <w:p w14:paraId="6435FA5A" w14:textId="0DDAFB98" w:rsidR="002E1E99" w:rsidRPr="00280C11" w:rsidRDefault="002E1E99" w:rsidP="002E1E99">
      <w:pPr>
        <w:spacing w:after="240" w:line="276" w:lineRule="auto"/>
        <w:jc w:val="both"/>
        <w:rPr>
          <w:rFonts w:ascii="Times New Roman" w:hAnsi="Times New Roman" w:cs="Times New Roman"/>
          <w:noProof/>
          <w:sz w:val="24"/>
          <w:szCs w:val="24"/>
        </w:rPr>
      </w:pPr>
      <w:r w:rsidRPr="00280C11">
        <w:rPr>
          <w:rFonts w:ascii="Times New Roman" w:hAnsi="Times New Roman"/>
          <w:noProof/>
          <w:sz w:val="24"/>
        </w:rPr>
        <w:t>Wreszcie – na poziomie bardziej operacyjnym – zwiększenie kompleksowości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sto</w:t>
      </w:r>
      <w:r w:rsidRPr="00280C11">
        <w:rPr>
          <w:rFonts w:ascii="Times New Roman" w:hAnsi="Times New Roman"/>
          <w:noProof/>
          <w:sz w:val="24"/>
        </w:rPr>
        <w:t>pnia zaawansowania zintegrowanego zarządzania granicami może również doprowadzić do rozdrobnionego</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nie</w:t>
      </w:r>
      <w:r w:rsidRPr="00280C11">
        <w:rPr>
          <w:rFonts w:ascii="Times New Roman" w:hAnsi="Times New Roman"/>
          <w:noProof/>
          <w:sz w:val="24"/>
        </w:rPr>
        <w:t>skoordynowanego podejścia obejmującego zbyt wiele podmiotów powielających działania oraz luk, które mogą zostać wykorzystane przez sieci przestępcze. Aby nie dopuścić do takiej sytuacji oraz wykorzystać możliwości oferowane przez większą liczbę systemów</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pod</w:t>
      </w:r>
      <w:r w:rsidRPr="00280C11">
        <w:rPr>
          <w:rFonts w:ascii="Times New Roman" w:hAnsi="Times New Roman"/>
          <w:noProof/>
          <w:sz w:val="24"/>
        </w:rPr>
        <w:t>miotów</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EUIBM, wymagana będzie koordynacja między wszystkimi podmiotami operującymi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tej</w:t>
      </w:r>
      <w:r w:rsidRPr="00280C11">
        <w:rPr>
          <w:rFonts w:ascii="Times New Roman" w:hAnsi="Times New Roman"/>
          <w:noProof/>
          <w:sz w:val="24"/>
        </w:rPr>
        <w:t xml:space="preserve"> przestrzeni. </w:t>
      </w:r>
    </w:p>
    <w:p w14:paraId="0A19D516" w14:textId="38CD605A" w:rsidR="0017257A" w:rsidRPr="00280C11" w:rsidRDefault="0017257A" w:rsidP="002635E5">
      <w:pPr>
        <w:spacing w:after="200" w:line="276" w:lineRule="auto"/>
        <w:contextualSpacing/>
        <w:jc w:val="both"/>
        <w:rPr>
          <w:rFonts w:ascii="Times New Roman" w:eastAsia="Times New Roman" w:hAnsi="Times New Roman" w:cs="Times New Roman"/>
          <w:noProof/>
          <w:sz w:val="24"/>
          <w:szCs w:val="24"/>
        </w:rPr>
      </w:pPr>
      <w:r w:rsidRPr="00280C11">
        <w:rPr>
          <w:rFonts w:ascii="Times New Roman" w:hAnsi="Times New Roman"/>
          <w:b/>
          <w:i/>
          <w:smallCaps/>
          <w:noProof/>
          <w:color w:val="000000"/>
          <w:sz w:val="28"/>
          <w:u w:val="single"/>
        </w:rPr>
        <w:t xml:space="preserve">Europejskie zintegrowane zarządzanie granicami – wieloletnia polityka strategiczna </w:t>
      </w:r>
    </w:p>
    <w:p w14:paraId="50546DDF" w14:textId="77777777" w:rsidR="00033257" w:rsidRPr="00280C11" w:rsidRDefault="00033257" w:rsidP="00F4303B">
      <w:pPr>
        <w:spacing w:after="0" w:line="276" w:lineRule="auto"/>
        <w:jc w:val="both"/>
        <w:rPr>
          <w:rFonts w:ascii="Times New Roman" w:eastAsia="Times New Roman" w:hAnsi="Times New Roman" w:cs="Times New Roman"/>
          <w:noProof/>
          <w:sz w:val="24"/>
          <w:szCs w:val="24"/>
          <w:lang w:eastAsia="en-GB"/>
        </w:rPr>
      </w:pPr>
    </w:p>
    <w:p w14:paraId="5FA74301" w14:textId="59D9C02A" w:rsidR="00033257" w:rsidRPr="00280C11" w:rsidRDefault="00033257" w:rsidP="00033257">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Wspomniane wyzwania strategiczne wymagają odpowiedzi strategicznej ze strony UE. EUIBM jest narzędziem mającym sprostać takim wyzwaniom dzięki zapewnieniu wydajnego zarządzania granicami zewnętrznymi Unii poprzez tworzenie synergii między poziomem UE</w:t>
      </w:r>
      <w:r w:rsidR="00280C11" w:rsidRPr="00280C11">
        <w:rPr>
          <w:rFonts w:ascii="Times New Roman" w:hAnsi="Times New Roman"/>
          <w:noProof/>
          <w:sz w:val="24"/>
        </w:rPr>
        <w:t xml:space="preserve"> a</w:t>
      </w:r>
      <w:r w:rsidR="00280C11">
        <w:rPr>
          <w:rFonts w:ascii="Times New Roman" w:hAnsi="Times New Roman"/>
          <w:noProof/>
          <w:sz w:val="24"/>
        </w:rPr>
        <w:t> </w:t>
      </w:r>
      <w:r w:rsidR="00280C11" w:rsidRPr="00280C11">
        <w:rPr>
          <w:rFonts w:ascii="Times New Roman" w:hAnsi="Times New Roman"/>
          <w:noProof/>
          <w:sz w:val="24"/>
        </w:rPr>
        <w:t>poz</w:t>
      </w:r>
      <w:r w:rsidRPr="00280C11">
        <w:rPr>
          <w:rFonts w:ascii="Times New Roman" w:hAnsi="Times New Roman"/>
          <w:noProof/>
          <w:sz w:val="24"/>
        </w:rPr>
        <w:t xml:space="preserve">iomami krajowymi. </w:t>
      </w:r>
    </w:p>
    <w:p w14:paraId="2EC26A89" w14:textId="77777777" w:rsidR="00033257" w:rsidRPr="00280C11" w:rsidRDefault="00033257" w:rsidP="00033257">
      <w:pPr>
        <w:spacing w:after="0" w:line="276" w:lineRule="auto"/>
        <w:jc w:val="both"/>
        <w:rPr>
          <w:rFonts w:ascii="Times New Roman" w:eastAsia="Times New Roman" w:hAnsi="Times New Roman" w:cs="Times New Roman"/>
          <w:noProof/>
          <w:sz w:val="24"/>
          <w:szCs w:val="24"/>
          <w:lang w:eastAsia="en-GB"/>
        </w:rPr>
      </w:pPr>
    </w:p>
    <w:p w14:paraId="737DD632" w14:textId="0E58540B" w:rsidR="00033257" w:rsidRPr="00280C11" w:rsidRDefault="00033257" w:rsidP="00033257">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 xml:space="preserve">W tym celu EUIBM dąży do jednoczesnego osiągnięcia różnych następujących </w:t>
      </w:r>
      <w:r w:rsidRPr="00280C11">
        <w:rPr>
          <w:rFonts w:ascii="Times New Roman" w:hAnsi="Times New Roman"/>
          <w:b/>
          <w:bCs/>
          <w:noProof/>
          <w:sz w:val="24"/>
        </w:rPr>
        <w:t>celów</w:t>
      </w:r>
      <w:r w:rsidRPr="00280C11">
        <w:rPr>
          <w:rFonts w:ascii="Times New Roman" w:hAnsi="Times New Roman"/>
          <w:noProof/>
          <w:sz w:val="24"/>
        </w:rPr>
        <w:t>: ułatwić legalne przekraczanie granic oraz zwiększyć wydajność polityki powrotowej Unii; zapewnić skuteczne zapobieganie przypadkom niedozwolonego przekraczania granic zewnętrznych; zapobiegać poważnym przestępstwom</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wym</w:t>
      </w:r>
      <w:r w:rsidRPr="00280C11">
        <w:rPr>
          <w:rFonts w:ascii="Times New Roman" w:hAnsi="Times New Roman"/>
          <w:noProof/>
          <w:sz w:val="24"/>
        </w:rPr>
        <w:t>iarze transgranicznym, takim jak przemyt migrantów, terroryzm, handel ludźmi, bronią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nar</w:t>
      </w:r>
      <w:r w:rsidRPr="00280C11">
        <w:rPr>
          <w:rFonts w:ascii="Times New Roman" w:hAnsi="Times New Roman"/>
          <w:noProof/>
          <w:sz w:val="24"/>
        </w:rPr>
        <w:t>kotykami oraz wykrywać takie przestępstwa; realizować skuteczną współpracę</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stwami trzecimi oraz zapewnić szybką rejestrację</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udz</w:t>
      </w:r>
      <w:r w:rsidRPr="00280C11">
        <w:rPr>
          <w:rFonts w:ascii="Times New Roman" w:hAnsi="Times New Roman"/>
          <w:noProof/>
          <w:sz w:val="24"/>
        </w:rPr>
        <w:t>ielanie opieki osobom potrzebującym ochrony międzynarodowej lub ubiegającym się</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tak</w:t>
      </w:r>
      <w:r w:rsidRPr="00280C11">
        <w:rPr>
          <w:rFonts w:ascii="Times New Roman" w:hAnsi="Times New Roman"/>
          <w:noProof/>
          <w:sz w:val="24"/>
        </w:rPr>
        <w:t>ą ochronę. Podsumowując, europejskie zintegrowane zarządzanie granicami musi przyczyniać się do utrzymywania wysokiego poziomu bezpieczeństwa wewnętrznego</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Unii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spo</w:t>
      </w:r>
      <w:r w:rsidRPr="00280C11">
        <w:rPr>
          <w:rFonts w:ascii="Times New Roman" w:hAnsi="Times New Roman"/>
          <w:noProof/>
          <w:sz w:val="24"/>
        </w:rPr>
        <w:t>sób</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peł</w:t>
      </w:r>
      <w:r w:rsidRPr="00280C11">
        <w:rPr>
          <w:rFonts w:ascii="Times New Roman" w:hAnsi="Times New Roman"/>
          <w:noProof/>
          <w:sz w:val="24"/>
        </w:rPr>
        <w:t>ni szanujący prawa podstawowe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chr</w:t>
      </w:r>
      <w:r w:rsidRPr="00280C11">
        <w:rPr>
          <w:rFonts w:ascii="Times New Roman" w:hAnsi="Times New Roman"/>
          <w:noProof/>
          <w:sz w:val="24"/>
        </w:rPr>
        <w:t>oniący swobodny przepływ osób</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obr</w:t>
      </w:r>
      <w:r w:rsidRPr="00280C11">
        <w:rPr>
          <w:rFonts w:ascii="Times New Roman" w:hAnsi="Times New Roman"/>
          <w:noProof/>
          <w:sz w:val="24"/>
        </w:rPr>
        <w:t>ębie Unii.</w:t>
      </w:r>
    </w:p>
    <w:p w14:paraId="71072B5F" w14:textId="5473CB98" w:rsidR="00033257" w:rsidRPr="00280C11" w:rsidRDefault="00033257" w:rsidP="00F4303B">
      <w:pPr>
        <w:spacing w:after="0" w:line="276" w:lineRule="auto"/>
        <w:jc w:val="both"/>
        <w:rPr>
          <w:rFonts w:ascii="Times New Roman" w:eastAsia="Times New Roman" w:hAnsi="Times New Roman" w:cs="Times New Roman"/>
          <w:noProof/>
          <w:sz w:val="24"/>
          <w:szCs w:val="24"/>
          <w:lang w:eastAsia="en-GB"/>
        </w:rPr>
      </w:pPr>
    </w:p>
    <w:p w14:paraId="01B7D2D3" w14:textId="2055348B" w:rsidR="00BE59B7" w:rsidRPr="00280C11" w:rsidRDefault="00014146" w:rsidP="00F4303B">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b/>
          <w:noProof/>
          <w:sz w:val="24"/>
        </w:rPr>
        <w:t>Zasady EUIBM</w:t>
      </w:r>
    </w:p>
    <w:p w14:paraId="47D09E69" w14:textId="77777777" w:rsidR="00BE59B7" w:rsidRPr="00280C11" w:rsidRDefault="00BE59B7" w:rsidP="00F4303B">
      <w:pPr>
        <w:spacing w:after="0" w:line="276" w:lineRule="auto"/>
        <w:jc w:val="both"/>
        <w:rPr>
          <w:rFonts w:ascii="Times New Roman" w:eastAsia="Times New Roman" w:hAnsi="Times New Roman" w:cs="Times New Roman"/>
          <w:noProof/>
          <w:sz w:val="24"/>
          <w:szCs w:val="24"/>
          <w:lang w:eastAsia="en-GB"/>
        </w:rPr>
      </w:pPr>
    </w:p>
    <w:p w14:paraId="4BCA5491" w14:textId="062C4D54" w:rsidR="00BE59B7" w:rsidRPr="00280C11" w:rsidRDefault="00BE59B7" w:rsidP="00BE59B7">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Cele te odzwierciedlone są</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sze</w:t>
      </w:r>
      <w:r w:rsidRPr="00280C11">
        <w:rPr>
          <w:rFonts w:ascii="Times New Roman" w:hAnsi="Times New Roman"/>
          <w:noProof/>
          <w:sz w:val="24"/>
        </w:rPr>
        <w:t xml:space="preserve">regu kluczowych </w:t>
      </w:r>
      <w:r w:rsidRPr="00280C11">
        <w:rPr>
          <w:rFonts w:ascii="Times New Roman" w:hAnsi="Times New Roman"/>
          <w:b/>
          <w:bCs/>
          <w:noProof/>
          <w:sz w:val="24"/>
        </w:rPr>
        <w:t>zasad</w:t>
      </w:r>
      <w:r w:rsidRPr="00280C11">
        <w:rPr>
          <w:rFonts w:ascii="Times New Roman" w:hAnsi="Times New Roman"/>
          <w:noProof/>
          <w:sz w:val="24"/>
        </w:rPr>
        <w:t>, które wynikają bezpośrednio</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roz</w:t>
      </w:r>
      <w:r w:rsidRPr="00280C11">
        <w:rPr>
          <w:rFonts w:ascii="Times New Roman" w:hAnsi="Times New Roman"/>
          <w:noProof/>
          <w:sz w:val="24"/>
        </w:rPr>
        <w:t>porządzenia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któ</w:t>
      </w:r>
      <w:r w:rsidRPr="00280C11">
        <w:rPr>
          <w:rFonts w:ascii="Times New Roman" w:hAnsi="Times New Roman"/>
          <w:noProof/>
          <w:sz w:val="24"/>
        </w:rPr>
        <w:t xml:space="preserve">re wspierają </w:t>
      </w:r>
      <w:r w:rsidRPr="00280C11">
        <w:rPr>
          <w:rFonts w:ascii="Times New Roman" w:hAnsi="Times New Roman"/>
          <w:i/>
          <w:iCs/>
          <w:noProof/>
          <w:sz w:val="24"/>
        </w:rPr>
        <w:t>wytyczne polityki</w:t>
      </w:r>
      <w:r w:rsidR="00280C11" w:rsidRPr="00280C11">
        <w:rPr>
          <w:rFonts w:ascii="Times New Roman" w:hAnsi="Times New Roman"/>
          <w:i/>
          <w:iCs/>
          <w:noProof/>
          <w:sz w:val="24"/>
        </w:rPr>
        <w:t xml:space="preserve"> i</w:t>
      </w:r>
      <w:r w:rsidR="00280C11">
        <w:rPr>
          <w:rFonts w:ascii="Times New Roman" w:hAnsi="Times New Roman"/>
          <w:i/>
          <w:iCs/>
          <w:noProof/>
          <w:sz w:val="24"/>
        </w:rPr>
        <w:t> </w:t>
      </w:r>
      <w:r w:rsidR="00280C11" w:rsidRPr="00280C11">
        <w:rPr>
          <w:rFonts w:ascii="Times New Roman" w:hAnsi="Times New Roman"/>
          <w:i/>
          <w:iCs/>
          <w:noProof/>
          <w:sz w:val="24"/>
        </w:rPr>
        <w:t>pri</w:t>
      </w:r>
      <w:r w:rsidRPr="00280C11">
        <w:rPr>
          <w:rFonts w:ascii="Times New Roman" w:hAnsi="Times New Roman"/>
          <w:i/>
          <w:iCs/>
          <w:noProof/>
          <w:sz w:val="24"/>
        </w:rPr>
        <w:t>orytety strategiczne</w:t>
      </w:r>
      <w:r w:rsidRPr="00280C11">
        <w:rPr>
          <w:rFonts w:ascii="Times New Roman" w:hAnsi="Times New Roman"/>
          <w:noProof/>
          <w:sz w:val="24"/>
        </w:rPr>
        <w:t xml:space="preserve"> dotyczące europejskiego zintegrowanego zarządzania granicami określone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zał</w:t>
      </w:r>
      <w:r w:rsidRPr="00280C11">
        <w:rPr>
          <w:rFonts w:ascii="Times New Roman" w:hAnsi="Times New Roman"/>
          <w:noProof/>
          <w:sz w:val="24"/>
        </w:rPr>
        <w:t>ączniku I do niniejszego komunikatu:</w:t>
      </w:r>
    </w:p>
    <w:p w14:paraId="5A2BE810" w14:textId="77777777" w:rsidR="002F751E" w:rsidRPr="00280C11" w:rsidRDefault="002F751E" w:rsidP="00C8158C">
      <w:pPr>
        <w:spacing w:after="200" w:line="276" w:lineRule="auto"/>
        <w:contextualSpacing/>
        <w:jc w:val="both"/>
        <w:rPr>
          <w:rFonts w:ascii="Times New Roman" w:eastAsia="Times New Roman" w:hAnsi="Times New Roman" w:cs="Times New Roman"/>
          <w:noProof/>
          <w:sz w:val="24"/>
          <w:szCs w:val="24"/>
          <w:lang w:eastAsia="en-GB"/>
        </w:rPr>
      </w:pPr>
    </w:p>
    <w:p w14:paraId="7B152937" w14:textId="22DF42DC" w:rsidR="005706D2" w:rsidRPr="00280C11" w:rsidRDefault="001027A0" w:rsidP="008969D5">
      <w:pPr>
        <w:spacing w:after="200" w:line="276" w:lineRule="auto"/>
        <w:jc w:val="both"/>
        <w:rPr>
          <w:rFonts w:ascii="Times New Roman" w:eastAsia="Calibri" w:hAnsi="Times New Roman" w:cs="Times New Roman"/>
          <w:noProof/>
          <w:sz w:val="24"/>
          <w:szCs w:val="24"/>
        </w:rPr>
      </w:pPr>
      <w:r w:rsidRPr="00280C11">
        <w:rPr>
          <w:rFonts w:ascii="Times New Roman" w:hAnsi="Times New Roman"/>
          <w:noProof/>
          <w:sz w:val="24"/>
        </w:rPr>
        <w:t xml:space="preserve">Po pierwsze, za wdrażanie EUIBM </w:t>
      </w:r>
      <w:r w:rsidRPr="00280C11">
        <w:rPr>
          <w:rFonts w:ascii="Times New Roman" w:hAnsi="Times New Roman"/>
          <w:i/>
          <w:iCs/>
          <w:noProof/>
          <w:sz w:val="24"/>
        </w:rPr>
        <w:t>odpowiadają wspólnie</w:t>
      </w:r>
      <w:r w:rsidRPr="00280C11">
        <w:rPr>
          <w:rFonts w:ascii="Times New Roman" w:hAnsi="Times New Roman"/>
          <w:noProof/>
          <w:sz w:val="24"/>
        </w:rPr>
        <w:t xml:space="preserve"> organy państw członkowskich odpowiedzialne za zarządzanie granicami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pow</w:t>
      </w:r>
      <w:r w:rsidRPr="00280C11">
        <w:rPr>
          <w:rFonts w:ascii="Times New Roman" w:hAnsi="Times New Roman"/>
          <w:noProof/>
          <w:sz w:val="24"/>
        </w:rPr>
        <w:t>roty oraz Frontex, tworzące wspólnie Europejską Straż Graniczną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ybrzeżną. Krajowe organy zarządzania granicami ponoszą wprawdzie główną odpowiedzialność za zarządzanie swoimi odcinkami granic zewnętrznych, członkowie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 xml:space="preserve">ybrzeżnej mają jednak </w:t>
      </w:r>
      <w:r w:rsidRPr="00280C11">
        <w:rPr>
          <w:rFonts w:ascii="Times New Roman" w:hAnsi="Times New Roman"/>
          <w:i/>
          <w:iCs/>
          <w:noProof/>
          <w:sz w:val="24"/>
        </w:rPr>
        <w:t>obowiązek współpracy</w:t>
      </w:r>
      <w:r w:rsidR="00280C11" w:rsidRPr="00280C11">
        <w:rPr>
          <w:rFonts w:ascii="Times New Roman" w:hAnsi="Times New Roman"/>
          <w:i/>
          <w:iCs/>
          <w:noProof/>
          <w:sz w:val="24"/>
        </w:rPr>
        <w:t xml:space="preserve"> w</w:t>
      </w:r>
      <w:r w:rsidR="00280C11">
        <w:rPr>
          <w:rFonts w:ascii="Times New Roman" w:hAnsi="Times New Roman"/>
          <w:i/>
          <w:iCs/>
          <w:noProof/>
          <w:sz w:val="24"/>
        </w:rPr>
        <w:t> </w:t>
      </w:r>
      <w:r w:rsidR="00280C11" w:rsidRPr="00280C11">
        <w:rPr>
          <w:rFonts w:ascii="Times New Roman" w:hAnsi="Times New Roman"/>
          <w:i/>
          <w:iCs/>
          <w:noProof/>
          <w:sz w:val="24"/>
        </w:rPr>
        <w:t>dob</w:t>
      </w:r>
      <w:r w:rsidRPr="00280C11">
        <w:rPr>
          <w:rFonts w:ascii="Times New Roman" w:hAnsi="Times New Roman"/>
          <w:i/>
          <w:iCs/>
          <w:noProof/>
          <w:sz w:val="24"/>
        </w:rPr>
        <w:t>rej wierze</w:t>
      </w:r>
      <w:r w:rsidRPr="00280C11">
        <w:rPr>
          <w:rFonts w:ascii="Times New Roman" w:hAnsi="Times New Roman"/>
          <w:noProof/>
          <w:sz w:val="24"/>
        </w:rPr>
        <w:t xml:space="preserve"> oraz </w:t>
      </w:r>
      <w:r w:rsidRPr="00280C11">
        <w:rPr>
          <w:rFonts w:ascii="Times New Roman" w:hAnsi="Times New Roman"/>
          <w:i/>
          <w:iCs/>
          <w:noProof/>
          <w:sz w:val="24"/>
        </w:rPr>
        <w:t>wymiany informacji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społeczności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w:t>
      </w:r>
    </w:p>
    <w:p w14:paraId="6433AA81" w14:textId="2FFEF76D" w:rsidR="00496A05" w:rsidRPr="00280C11" w:rsidRDefault="005706D2" w:rsidP="008969D5">
      <w:pPr>
        <w:spacing w:after="200" w:line="276" w:lineRule="auto"/>
        <w:jc w:val="both"/>
        <w:rPr>
          <w:rFonts w:ascii="Times New Roman" w:eastAsia="Calibri" w:hAnsi="Times New Roman" w:cs="Times New Roman"/>
          <w:noProof/>
          <w:sz w:val="24"/>
          <w:szCs w:val="24"/>
        </w:rPr>
      </w:pPr>
      <w:r w:rsidRPr="00280C11">
        <w:rPr>
          <w:rFonts w:ascii="Times New Roman" w:hAnsi="Times New Roman"/>
          <w:noProof/>
          <w:sz w:val="24"/>
        </w:rPr>
        <w:t xml:space="preserve">Po drugie EUIBM oparte jest na </w:t>
      </w:r>
      <w:r w:rsidRPr="00280C11">
        <w:rPr>
          <w:rFonts w:ascii="Times New Roman" w:hAnsi="Times New Roman"/>
          <w:i/>
          <w:iCs/>
          <w:noProof/>
          <w:sz w:val="24"/>
        </w:rPr>
        <w:t>czteropoziomowym modelu kontroli dostępu</w:t>
      </w:r>
      <w:r w:rsidRPr="00280C11">
        <w:rPr>
          <w:rFonts w:ascii="Times New Roman" w:eastAsia="Calibri" w:hAnsi="Times New Roman" w:cs="Times New Roman"/>
          <w:noProof/>
          <w:sz w:val="24"/>
          <w:szCs w:val="24"/>
          <w:vertAlign w:val="superscript"/>
        </w:rPr>
        <w:footnoteReference w:id="9"/>
      </w:r>
      <w:r w:rsidRPr="00280C11">
        <w:rPr>
          <w:rFonts w:ascii="Times New Roman" w:hAnsi="Times New Roman"/>
          <w:noProof/>
          <w:sz w:val="24"/>
        </w:rPr>
        <w:t>, który obejmuje środki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stwach trzecich, środki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sąs</w:t>
      </w:r>
      <w:r w:rsidRPr="00280C11">
        <w:rPr>
          <w:rFonts w:ascii="Times New Roman" w:hAnsi="Times New Roman"/>
          <w:noProof/>
          <w:sz w:val="24"/>
        </w:rPr>
        <w:t>iadujących państwach trzecich, środki kontroli granicznej na granicach zewnętrznych oraz środki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obr</w:t>
      </w:r>
      <w:r w:rsidRPr="00280C11">
        <w:rPr>
          <w:rFonts w:ascii="Times New Roman" w:hAnsi="Times New Roman"/>
          <w:noProof/>
          <w:sz w:val="24"/>
        </w:rPr>
        <w:t>ębie strefy Schengen</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pow</w:t>
      </w:r>
      <w:r w:rsidRPr="00280C11">
        <w:rPr>
          <w:rFonts w:ascii="Times New Roman" w:hAnsi="Times New Roman"/>
          <w:noProof/>
          <w:sz w:val="24"/>
        </w:rPr>
        <w:t>roty. Frontex</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 członkowskie powinny –</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opa</w:t>
      </w:r>
      <w:r w:rsidRPr="00280C11">
        <w:rPr>
          <w:rFonts w:ascii="Times New Roman" w:hAnsi="Times New Roman"/>
          <w:noProof/>
          <w:sz w:val="24"/>
        </w:rPr>
        <w:t>rciu</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ana</w:t>
      </w:r>
      <w:r w:rsidRPr="00280C11">
        <w:rPr>
          <w:rFonts w:ascii="Times New Roman" w:hAnsi="Times New Roman"/>
          <w:noProof/>
          <w:sz w:val="24"/>
        </w:rPr>
        <w:t>lizy ryzyka – wprowadzać</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dos</w:t>
      </w:r>
      <w:r w:rsidRPr="00280C11">
        <w:rPr>
          <w:rFonts w:ascii="Times New Roman" w:hAnsi="Times New Roman"/>
          <w:noProof/>
          <w:sz w:val="24"/>
        </w:rPr>
        <w:t>tosowywać dzia</w:t>
      </w:r>
      <w:r w:rsidR="00D92A82" w:rsidRPr="00280C11">
        <w:rPr>
          <w:rFonts w:ascii="Times New Roman" w:hAnsi="Times New Roman"/>
          <w:noProof/>
          <w:sz w:val="24"/>
        </w:rPr>
        <w:t>łania na wszystkich poziomach.</w:t>
      </w:r>
    </w:p>
    <w:p w14:paraId="37FABC43" w14:textId="47D36F7D" w:rsidR="00F72BE7" w:rsidRPr="00280C11" w:rsidRDefault="00F72BE7" w:rsidP="008969D5">
      <w:pPr>
        <w:spacing w:after="200" w:line="276" w:lineRule="auto"/>
        <w:jc w:val="both"/>
        <w:rPr>
          <w:rFonts w:ascii="Times New Roman" w:eastAsia="Calibri" w:hAnsi="Times New Roman" w:cs="Times New Roman"/>
          <w:noProof/>
          <w:sz w:val="24"/>
          <w:szCs w:val="24"/>
        </w:rPr>
      </w:pPr>
      <w:r w:rsidRPr="00280C11">
        <w:rPr>
          <w:rFonts w:ascii="Times New Roman" w:hAnsi="Times New Roman"/>
          <w:noProof/>
          <w:sz w:val="24"/>
        </w:rPr>
        <w:t>Po trzecie, do prawidłowej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szy</w:t>
      </w:r>
      <w:r w:rsidRPr="00280C11">
        <w:rPr>
          <w:rFonts w:ascii="Times New Roman" w:hAnsi="Times New Roman"/>
          <w:noProof/>
          <w:sz w:val="24"/>
        </w:rPr>
        <w:t>bkiej reakcji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 xml:space="preserve">ybrzeżnej na pojawiające się zagrożenia niezbędna jest </w:t>
      </w:r>
      <w:r w:rsidRPr="00280C11">
        <w:rPr>
          <w:rFonts w:ascii="Times New Roman" w:hAnsi="Times New Roman"/>
          <w:i/>
          <w:iCs/>
          <w:noProof/>
          <w:sz w:val="24"/>
        </w:rPr>
        <w:t>kompleksowa znajomość sytuacji</w:t>
      </w:r>
      <w:r w:rsidR="00280C11" w:rsidRPr="00280C11">
        <w:rPr>
          <w:rFonts w:ascii="Times New Roman" w:hAnsi="Times New Roman"/>
          <w:i/>
          <w:iCs/>
          <w:noProof/>
          <w:sz w:val="24"/>
        </w:rPr>
        <w:t xml:space="preserve"> w</w:t>
      </w:r>
      <w:r w:rsidR="00280C11">
        <w:rPr>
          <w:rFonts w:ascii="Times New Roman" w:hAnsi="Times New Roman"/>
          <w:i/>
          <w:iCs/>
          <w:noProof/>
          <w:sz w:val="24"/>
        </w:rPr>
        <w:t> </w:t>
      </w:r>
      <w:r w:rsidR="00280C11" w:rsidRPr="00280C11">
        <w:rPr>
          <w:rFonts w:ascii="Times New Roman" w:hAnsi="Times New Roman"/>
          <w:i/>
          <w:iCs/>
          <w:noProof/>
          <w:sz w:val="24"/>
        </w:rPr>
        <w:t>cza</w:t>
      </w:r>
      <w:r w:rsidRPr="00280C11">
        <w:rPr>
          <w:rFonts w:ascii="Times New Roman" w:hAnsi="Times New Roman"/>
          <w:i/>
          <w:iCs/>
          <w:noProof/>
          <w:sz w:val="24"/>
        </w:rPr>
        <w:t>sie zbliżonym do rzeczywistego</w:t>
      </w:r>
      <w:r w:rsidRPr="00280C11">
        <w:rPr>
          <w:rFonts w:ascii="Times New Roman" w:hAnsi="Times New Roman"/>
          <w:noProof/>
          <w:sz w:val="24"/>
        </w:rPr>
        <w:t>. Wymaga to kompleksowego europejskiego obrazu sytuacji, który jest opracowywany</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sta</w:t>
      </w:r>
      <w:r w:rsidRPr="00280C11">
        <w:rPr>
          <w:rFonts w:ascii="Times New Roman" w:hAnsi="Times New Roman"/>
          <w:noProof/>
          <w:sz w:val="24"/>
        </w:rPr>
        <w:t>le aktualizowany przez Frontex na szczeblu UE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 członkowskie na szczeblu krajowym. Należy skutecznie wdrażać</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dal</w:t>
      </w:r>
      <w:r w:rsidRPr="00280C11">
        <w:rPr>
          <w:rFonts w:ascii="Times New Roman" w:hAnsi="Times New Roman"/>
          <w:noProof/>
          <w:sz w:val="24"/>
        </w:rPr>
        <w:t>ej rozwijać EUROSUR będący podstawą obrazowania sytuacji na granicach zewnętrznych UE,</w:t>
      </w:r>
      <w:r w:rsidR="00280C11" w:rsidRPr="00280C11">
        <w:rPr>
          <w:rFonts w:ascii="Times New Roman" w:hAnsi="Times New Roman"/>
          <w:noProof/>
          <w:sz w:val="24"/>
        </w:rPr>
        <w:t xml:space="preserve"> a</w:t>
      </w:r>
      <w:r w:rsidR="00280C11">
        <w:rPr>
          <w:rFonts w:ascii="Times New Roman" w:hAnsi="Times New Roman"/>
          <w:noProof/>
          <w:sz w:val="24"/>
        </w:rPr>
        <w:t> </w:t>
      </w:r>
      <w:r w:rsidR="00280C11" w:rsidRPr="00280C11">
        <w:rPr>
          <w:rFonts w:ascii="Times New Roman" w:hAnsi="Times New Roman"/>
          <w:noProof/>
          <w:sz w:val="24"/>
        </w:rPr>
        <w:t>pon</w:t>
      </w:r>
      <w:r w:rsidRPr="00280C11">
        <w:rPr>
          <w:rFonts w:ascii="Times New Roman" w:hAnsi="Times New Roman"/>
          <w:noProof/>
          <w:sz w:val="24"/>
        </w:rPr>
        <w:t>adto należy opracować nowe aplikacje biznesowe wraz ze wspólnymi normami zarządzania informacją opracowanymi wspólnie przez Frontex, państwa członkowskie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Kom</w:t>
      </w:r>
      <w:r w:rsidRPr="00280C11">
        <w:rPr>
          <w:rFonts w:ascii="Times New Roman" w:hAnsi="Times New Roman"/>
          <w:noProof/>
          <w:sz w:val="24"/>
        </w:rPr>
        <w:t>isję</w:t>
      </w:r>
      <w:r w:rsidRPr="00280C11">
        <w:rPr>
          <w:rStyle w:val="FootnoteReference"/>
          <w:rFonts w:ascii="Times New Roman" w:eastAsia="Calibri" w:hAnsi="Times New Roman" w:cs="Times New Roman"/>
          <w:noProof/>
          <w:sz w:val="24"/>
          <w:szCs w:val="24"/>
        </w:rPr>
        <w:footnoteReference w:id="10"/>
      </w:r>
      <w:r w:rsidRPr="00280C11">
        <w:rPr>
          <w:rFonts w:ascii="Times New Roman" w:hAnsi="Times New Roman"/>
          <w:noProof/>
          <w:sz w:val="24"/>
        </w:rPr>
        <w:t>.</w:t>
      </w:r>
    </w:p>
    <w:p w14:paraId="2DC4CB1A" w14:textId="22200B10" w:rsidR="00A337FD" w:rsidRPr="00280C11" w:rsidRDefault="00F72BE7" w:rsidP="008969D5">
      <w:pPr>
        <w:spacing w:after="200" w:line="276" w:lineRule="auto"/>
        <w:jc w:val="both"/>
        <w:rPr>
          <w:rFonts w:ascii="Times New Roman" w:eastAsia="Calibri" w:hAnsi="Times New Roman" w:cs="Times New Roman"/>
          <w:noProof/>
          <w:sz w:val="24"/>
          <w:szCs w:val="24"/>
        </w:rPr>
      </w:pPr>
      <w:r w:rsidRPr="00280C11">
        <w:rPr>
          <w:rFonts w:ascii="Times New Roman" w:hAnsi="Times New Roman"/>
          <w:noProof/>
          <w:sz w:val="24"/>
        </w:rPr>
        <w:t xml:space="preserve">Po czwarte wdrażanie EUIBM oparte jest na </w:t>
      </w:r>
      <w:r w:rsidRPr="00280C11">
        <w:rPr>
          <w:rFonts w:ascii="Times New Roman" w:hAnsi="Times New Roman"/>
          <w:i/>
          <w:iCs/>
          <w:noProof/>
          <w:sz w:val="24"/>
        </w:rPr>
        <w:t>stałej gotowości do reagowania na pojawiające się zagrożenia</w:t>
      </w:r>
      <w:r w:rsidRPr="00280C11">
        <w:rPr>
          <w:rFonts w:ascii="Times New Roman" w:hAnsi="Times New Roman"/>
          <w:noProof/>
          <w:sz w:val="24"/>
        </w:rPr>
        <w:t xml:space="preserve"> oraz dostarczania narzędzi niezbędnych do reagowania na wszelkie takie zagrożenia na granicach zewnętrznych oraz zarządzania nimi.</w:t>
      </w:r>
      <w:r w:rsidRPr="00280C11">
        <w:rPr>
          <w:rFonts w:ascii="Times New Roman" w:hAnsi="Times New Roman"/>
          <w:i/>
          <w:noProof/>
          <w:sz w:val="24"/>
        </w:rPr>
        <w:t xml:space="preserve"> </w:t>
      </w:r>
      <w:r w:rsidRPr="00280C11">
        <w:rPr>
          <w:rFonts w:ascii="Times New Roman" w:hAnsi="Times New Roman"/>
          <w:noProof/>
          <w:sz w:val="24"/>
        </w:rPr>
        <w:t>Aby zapewnić pomyślne funkcjonowanie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 xml:space="preserve">ybrzeżnej, wymaga to </w:t>
      </w:r>
      <w:r w:rsidRPr="00280C11">
        <w:rPr>
          <w:rFonts w:ascii="Times New Roman" w:hAnsi="Times New Roman"/>
          <w:i/>
          <w:iCs/>
          <w:noProof/>
          <w:sz w:val="24"/>
        </w:rPr>
        <w:t>dobrze ugruntowanego systemu koordynacji, komunikacji</w:t>
      </w:r>
      <w:r w:rsidR="00280C11" w:rsidRPr="00280C11">
        <w:rPr>
          <w:rFonts w:ascii="Times New Roman" w:hAnsi="Times New Roman"/>
          <w:i/>
          <w:iCs/>
          <w:noProof/>
          <w:sz w:val="24"/>
        </w:rPr>
        <w:t xml:space="preserve"> i</w:t>
      </w:r>
      <w:r w:rsidR="00280C11">
        <w:rPr>
          <w:rFonts w:ascii="Times New Roman" w:hAnsi="Times New Roman"/>
          <w:i/>
          <w:iCs/>
          <w:noProof/>
          <w:sz w:val="24"/>
        </w:rPr>
        <w:t> </w:t>
      </w:r>
      <w:r w:rsidR="00280C11" w:rsidRPr="00280C11">
        <w:rPr>
          <w:rFonts w:ascii="Times New Roman" w:hAnsi="Times New Roman"/>
          <w:i/>
          <w:iCs/>
          <w:noProof/>
          <w:sz w:val="24"/>
        </w:rPr>
        <w:t>zin</w:t>
      </w:r>
      <w:r w:rsidRPr="00280C11">
        <w:rPr>
          <w:rFonts w:ascii="Times New Roman" w:hAnsi="Times New Roman"/>
          <w:i/>
          <w:iCs/>
          <w:noProof/>
          <w:sz w:val="24"/>
        </w:rPr>
        <w:t>tegrowanego planowania</w:t>
      </w:r>
      <w:r w:rsidRPr="00280C11">
        <w:rPr>
          <w:rFonts w:ascii="Times New Roman" w:hAnsi="Times New Roman"/>
          <w:noProof/>
          <w:sz w:val="24"/>
        </w:rPr>
        <w:t xml:space="preserve"> między Fronteksem</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org</w:t>
      </w:r>
      <w:r w:rsidRPr="00280C11">
        <w:rPr>
          <w:rFonts w:ascii="Times New Roman" w:hAnsi="Times New Roman"/>
          <w:noProof/>
          <w:sz w:val="24"/>
        </w:rPr>
        <w:t>anami krajowymi odpowiedzialnymi za zintegrowane zarządzanie granicami</w:t>
      </w:r>
      <w:r w:rsidR="00280C11" w:rsidRPr="00280C11">
        <w:rPr>
          <w:rFonts w:ascii="Times New Roman" w:hAnsi="Times New Roman"/>
          <w:noProof/>
          <w:sz w:val="24"/>
        </w:rPr>
        <w:t>. W</w:t>
      </w:r>
      <w:r w:rsidR="00280C11">
        <w:rPr>
          <w:rFonts w:ascii="Times New Roman" w:hAnsi="Times New Roman"/>
          <w:noProof/>
          <w:sz w:val="24"/>
        </w:rPr>
        <w:t> </w:t>
      </w:r>
      <w:r w:rsidR="00280C11" w:rsidRPr="00280C11">
        <w:rPr>
          <w:rFonts w:ascii="Times New Roman" w:hAnsi="Times New Roman"/>
          <w:noProof/>
          <w:sz w:val="24"/>
        </w:rPr>
        <w:t>zwi</w:t>
      </w:r>
      <w:r w:rsidRPr="00280C11">
        <w:rPr>
          <w:rFonts w:ascii="Times New Roman" w:hAnsi="Times New Roman"/>
          <w:noProof/>
          <w:sz w:val="24"/>
        </w:rPr>
        <w:t>ązku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w:t>
      </w:r>
      <w:r w:rsidRPr="00280C11">
        <w:rPr>
          <w:rFonts w:ascii="Times New Roman" w:hAnsi="Times New Roman"/>
          <w:i/>
          <w:iCs/>
          <w:noProof/>
          <w:sz w:val="24"/>
        </w:rPr>
        <w:t>podejście międzyagencyjne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nin</w:t>
      </w:r>
      <w:r w:rsidRPr="00280C11">
        <w:rPr>
          <w:rFonts w:ascii="Times New Roman" w:hAnsi="Times New Roman"/>
          <w:noProof/>
          <w:sz w:val="24"/>
        </w:rPr>
        <w:t>iejszym komunikacie obejmuje wytyczne strategiczne mające zapewnić wydajną koordynację krajową między organami zarządzania granicami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inn</w:t>
      </w:r>
      <w:r w:rsidRPr="00280C11">
        <w:rPr>
          <w:rFonts w:ascii="Times New Roman" w:hAnsi="Times New Roman"/>
          <w:noProof/>
          <w:sz w:val="24"/>
        </w:rPr>
        <w:t>ymi właściwymi organami na granicach zewnętrznych, między innymi organami celnymi, aby móc zarządzać przepływami osób</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tow</w:t>
      </w:r>
      <w:r w:rsidRPr="00280C11">
        <w:rPr>
          <w:rFonts w:ascii="Times New Roman" w:hAnsi="Times New Roman"/>
          <w:noProof/>
          <w:sz w:val="24"/>
        </w:rPr>
        <w:t>arów na granicach zewnętrznych.</w:t>
      </w:r>
    </w:p>
    <w:p w14:paraId="7CA58D75" w14:textId="698E08F7" w:rsidR="005706D2" w:rsidRPr="00280C11" w:rsidRDefault="00A337FD" w:rsidP="006C22D3">
      <w:pPr>
        <w:spacing w:after="200" w:line="276" w:lineRule="auto"/>
        <w:jc w:val="both"/>
        <w:rPr>
          <w:rFonts w:ascii="Times New Roman" w:hAnsi="Times New Roman" w:cs="Times New Roman"/>
          <w:noProof/>
          <w:sz w:val="24"/>
          <w:szCs w:val="24"/>
        </w:rPr>
      </w:pPr>
      <w:r w:rsidRPr="00280C11">
        <w:rPr>
          <w:rFonts w:ascii="Times New Roman" w:hAnsi="Times New Roman"/>
          <w:noProof/>
          <w:sz w:val="24"/>
        </w:rPr>
        <w:t>Europejskie zintegrowane zarządzanie granicami wymaga ponadto wysokiego stopnia specjalizacji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pro</w:t>
      </w:r>
      <w:r w:rsidRPr="00280C11">
        <w:rPr>
          <w:rFonts w:ascii="Times New Roman" w:hAnsi="Times New Roman"/>
          <w:noProof/>
          <w:sz w:val="24"/>
        </w:rPr>
        <w:t>fesjonalizmu. Europejska Straż Graniczna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 xml:space="preserve">ybrzeżna powinna wypracować </w:t>
      </w:r>
      <w:r w:rsidRPr="00280C11">
        <w:rPr>
          <w:rFonts w:ascii="Times New Roman" w:hAnsi="Times New Roman"/>
          <w:i/>
          <w:iCs/>
          <w:noProof/>
          <w:sz w:val="24"/>
        </w:rPr>
        <w:t>wspólną kulturę oraz wysoki poziom profesjonalizmu straży granicznej</w:t>
      </w:r>
      <w:r w:rsidRPr="00280C11">
        <w:rPr>
          <w:rFonts w:ascii="Times New Roman" w:hAnsi="Times New Roman"/>
          <w:noProof/>
          <w:sz w:val="24"/>
        </w:rPr>
        <w:t xml:space="preserve"> charakteryzujące się wysokimi wartościami etycznymi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int</w:t>
      </w:r>
      <w:r w:rsidRPr="00280C11">
        <w:rPr>
          <w:rFonts w:ascii="Times New Roman" w:hAnsi="Times New Roman"/>
          <w:noProof/>
          <w:sz w:val="24"/>
        </w:rPr>
        <w:t>egralnością. Szkolenia należy opracowywać</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tak</w:t>
      </w:r>
      <w:r w:rsidRPr="00280C11">
        <w:rPr>
          <w:rFonts w:ascii="Times New Roman" w:hAnsi="Times New Roman"/>
          <w:noProof/>
          <w:sz w:val="24"/>
        </w:rPr>
        <w:t>i sposób, aby zapewnić pełne poszanowanie praw podstawowych we wszystkich działaniach związanych</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zar</w:t>
      </w:r>
      <w:r w:rsidRPr="00280C11">
        <w:rPr>
          <w:rFonts w:ascii="Times New Roman" w:hAnsi="Times New Roman"/>
          <w:noProof/>
          <w:sz w:val="24"/>
        </w:rPr>
        <w:t>ządzaniem granicami za pomocą zarówno wszystkich programów podstawowych, jak</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uki</w:t>
      </w:r>
      <w:r w:rsidRPr="00280C11">
        <w:rPr>
          <w:rFonts w:ascii="Times New Roman" w:hAnsi="Times New Roman"/>
          <w:noProof/>
          <w:sz w:val="24"/>
        </w:rPr>
        <w:t>erunkowanych kursów.</w:t>
      </w:r>
    </w:p>
    <w:p w14:paraId="36AEED28" w14:textId="344C065D" w:rsidR="003B2728" w:rsidRPr="00280C11" w:rsidRDefault="003B2728" w:rsidP="00F43217">
      <w:pPr>
        <w:keepNext/>
        <w:spacing w:after="0" w:line="276" w:lineRule="auto"/>
        <w:jc w:val="both"/>
        <w:rPr>
          <w:rFonts w:ascii="Times New Roman" w:hAnsi="Times New Roman" w:cs="Times New Roman"/>
          <w:b/>
          <w:bCs/>
          <w:noProof/>
          <w:sz w:val="24"/>
          <w:szCs w:val="24"/>
        </w:rPr>
      </w:pPr>
      <w:r w:rsidRPr="00280C11">
        <w:rPr>
          <w:rFonts w:ascii="Times New Roman" w:hAnsi="Times New Roman"/>
          <w:b/>
          <w:noProof/>
          <w:sz w:val="24"/>
        </w:rPr>
        <w:t>Od zasad do praktyki: elementy EUIBM</w:t>
      </w:r>
    </w:p>
    <w:p w14:paraId="241D6C38" w14:textId="77777777" w:rsidR="003B2728" w:rsidRPr="00280C11" w:rsidRDefault="003B2728" w:rsidP="00F43217">
      <w:pPr>
        <w:keepNext/>
        <w:spacing w:after="0" w:line="276" w:lineRule="auto"/>
        <w:jc w:val="both"/>
        <w:rPr>
          <w:rFonts w:ascii="Times New Roman" w:eastAsia="Calibri" w:hAnsi="Times New Roman" w:cs="Times New Roman"/>
          <w:noProof/>
          <w:sz w:val="24"/>
          <w:szCs w:val="24"/>
        </w:rPr>
      </w:pPr>
    </w:p>
    <w:p w14:paraId="682F05DC" w14:textId="59921CBB" w:rsidR="00032519" w:rsidRPr="00280C11" w:rsidRDefault="00BB2DD5" w:rsidP="00032519">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Na podstawie konkluzji Rady Europejskiej, konkluzji Rady</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cen</w:t>
      </w:r>
      <w:r w:rsidRPr="00280C11">
        <w:rPr>
          <w:rFonts w:ascii="Times New Roman" w:hAnsi="Times New Roman"/>
          <w:noProof/>
          <w:sz w:val="24"/>
        </w:rPr>
        <w:t>nych uwag Parlamentu Europejskiego</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działań następczych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zwi</w:t>
      </w:r>
      <w:r w:rsidRPr="00280C11">
        <w:rPr>
          <w:rFonts w:ascii="Times New Roman" w:hAnsi="Times New Roman"/>
          <w:noProof/>
          <w:sz w:val="24"/>
        </w:rPr>
        <w:t>ązku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dok</w:t>
      </w:r>
      <w:r w:rsidRPr="00280C11">
        <w:rPr>
          <w:rFonts w:ascii="Times New Roman" w:hAnsi="Times New Roman"/>
          <w:noProof/>
          <w:sz w:val="24"/>
        </w:rPr>
        <w:t>umentem strategicznym Komisji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nin</w:t>
      </w:r>
      <w:r w:rsidRPr="00280C11">
        <w:rPr>
          <w:rFonts w:ascii="Times New Roman" w:hAnsi="Times New Roman"/>
          <w:noProof/>
          <w:sz w:val="24"/>
        </w:rPr>
        <w:t xml:space="preserve">iejszym komunikacie określono następujące mające szczególne znaczenie elementy europejskiego zintegrowanego zarządzania granicami: </w:t>
      </w:r>
    </w:p>
    <w:p w14:paraId="64A7080E" w14:textId="309E6332" w:rsidR="006D0F16" w:rsidRPr="00280C11" w:rsidRDefault="006D0F16" w:rsidP="008B0369">
      <w:pPr>
        <w:spacing w:after="0" w:line="276" w:lineRule="auto"/>
        <w:jc w:val="both"/>
        <w:rPr>
          <w:rFonts w:ascii="Times New Roman" w:eastAsia="Calibri" w:hAnsi="Times New Roman" w:cs="Times New Roman"/>
          <w:noProof/>
          <w:sz w:val="24"/>
          <w:szCs w:val="24"/>
        </w:rPr>
      </w:pPr>
    </w:p>
    <w:p w14:paraId="214E5624" w14:textId="1908DD90" w:rsidR="000D22F4" w:rsidRPr="00280C11" w:rsidRDefault="0099782E" w:rsidP="000D22F4">
      <w:pPr>
        <w:spacing w:after="0" w:line="276" w:lineRule="auto"/>
        <w:jc w:val="both"/>
        <w:rPr>
          <w:rFonts w:ascii="Times New Roman" w:eastAsia="Calibri" w:hAnsi="Times New Roman" w:cs="Times New Roman"/>
          <w:b/>
          <w:i/>
          <w:noProof/>
          <w:sz w:val="24"/>
          <w:szCs w:val="24"/>
        </w:rPr>
      </w:pPr>
      <w:r w:rsidRPr="00280C11">
        <w:rPr>
          <w:rFonts w:ascii="Times New Roman" w:hAnsi="Times New Roman"/>
          <w:b/>
          <w:i/>
          <w:noProof/>
          <w:sz w:val="24"/>
        </w:rPr>
        <w:t>Kontrola granic</w:t>
      </w:r>
    </w:p>
    <w:p w14:paraId="65DFEF3A" w14:textId="77777777" w:rsidR="000D22F4" w:rsidRPr="00280C11" w:rsidRDefault="000D22F4" w:rsidP="000D22F4">
      <w:pPr>
        <w:spacing w:after="0" w:line="276" w:lineRule="auto"/>
        <w:jc w:val="both"/>
        <w:rPr>
          <w:rFonts w:ascii="Times New Roman" w:eastAsia="Calibri" w:hAnsi="Times New Roman" w:cs="Times New Roman"/>
          <w:noProof/>
          <w:sz w:val="24"/>
          <w:szCs w:val="24"/>
        </w:rPr>
      </w:pPr>
    </w:p>
    <w:p w14:paraId="5061BA47" w14:textId="7FA62BA8" w:rsidR="00FF5049" w:rsidRPr="00280C11" w:rsidRDefault="000D22F4" w:rsidP="000D22F4">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Kontrola granic zewnętrznych – obejmująca nadzór zielonej granicy</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gra</w:t>
      </w:r>
      <w:r w:rsidRPr="00280C11">
        <w:rPr>
          <w:rFonts w:ascii="Times New Roman" w:hAnsi="Times New Roman"/>
          <w:noProof/>
          <w:sz w:val="24"/>
        </w:rPr>
        <w:t>nic morskich oraz odprawę na przejściach granicznych – jest podstawowym elementem EUIBM, który wymaga środków politycznych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org</w:t>
      </w:r>
      <w:r w:rsidRPr="00280C11">
        <w:rPr>
          <w:rFonts w:ascii="Times New Roman" w:hAnsi="Times New Roman"/>
          <w:noProof/>
          <w:sz w:val="24"/>
        </w:rPr>
        <w:t>anizacyjnych umożliwiających poprawę ładu migracyjnego</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got</w:t>
      </w:r>
      <w:r w:rsidRPr="00280C11">
        <w:rPr>
          <w:rFonts w:ascii="Times New Roman" w:hAnsi="Times New Roman"/>
          <w:noProof/>
          <w:sz w:val="24"/>
        </w:rPr>
        <w:t>owości na wypadek sytuacji kryzysowej oraz zapewnienie bezpieczeństwa wewnętrznego w UE. Europejska Straż Graniczna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której właściwe organy państw członkowskich współpracują</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Fro</w:t>
      </w:r>
      <w:r w:rsidRPr="00280C11">
        <w:rPr>
          <w:rFonts w:ascii="Times New Roman" w:hAnsi="Times New Roman"/>
          <w:noProof/>
          <w:sz w:val="24"/>
        </w:rPr>
        <w:t>nteksem, jest głównym narzędziem służącym osiągnięciu tego celu. Aby było ono skuteczne, konieczna jest bliska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 xml:space="preserve">awna współpraca między wszystkimi zaangażowanymi podmiotami. </w:t>
      </w:r>
    </w:p>
    <w:p w14:paraId="469CA32F" w14:textId="77777777" w:rsidR="00486409" w:rsidRPr="00280C11" w:rsidRDefault="00486409" w:rsidP="000D22F4">
      <w:pPr>
        <w:spacing w:after="0" w:line="276" w:lineRule="auto"/>
        <w:jc w:val="both"/>
        <w:rPr>
          <w:rFonts w:ascii="Times New Roman" w:eastAsia="Calibri" w:hAnsi="Times New Roman" w:cs="Times New Roman"/>
          <w:noProof/>
          <w:sz w:val="24"/>
          <w:szCs w:val="24"/>
        </w:rPr>
      </w:pPr>
    </w:p>
    <w:p w14:paraId="7F5D618E" w14:textId="65480B7C" w:rsidR="00486409" w:rsidRPr="00280C11" w:rsidRDefault="002150C7" w:rsidP="000D22F4">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Ochrona granicy wymaga skutecznych środków operacyjnych ze strony organów krajowych państw członkowskich, odpowiedzialnych za zarządzanie granicami, oraz zwiększonej obecności stałej służby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str</w:t>
      </w:r>
      <w:r w:rsidRPr="00280C11">
        <w:rPr>
          <w:rFonts w:ascii="Times New Roman" w:hAnsi="Times New Roman"/>
          <w:noProof/>
          <w:sz w:val="24"/>
        </w:rPr>
        <w:t>efach przedgranicznych, jak również wzmocnionych zdolności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zak</w:t>
      </w:r>
      <w:r w:rsidRPr="00280C11">
        <w:rPr>
          <w:rFonts w:ascii="Times New Roman" w:hAnsi="Times New Roman"/>
          <w:noProof/>
          <w:sz w:val="24"/>
        </w:rPr>
        <w:t>resie ochrony granicy oraz infrastruktury, środków nadzoru,</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nadzoru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pow</w:t>
      </w:r>
      <w:r w:rsidRPr="00280C11">
        <w:rPr>
          <w:rFonts w:ascii="Times New Roman" w:hAnsi="Times New Roman"/>
          <w:noProof/>
          <w:sz w:val="24"/>
        </w:rPr>
        <w:t>ietrza,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wyp</w:t>
      </w:r>
      <w:r w:rsidRPr="00280C11">
        <w:rPr>
          <w:rFonts w:ascii="Times New Roman" w:hAnsi="Times New Roman"/>
          <w:noProof/>
          <w:sz w:val="24"/>
        </w:rPr>
        <w:t>osażenia. Ochrona granic musi się opierać na spójnych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kom</w:t>
      </w:r>
      <w:r w:rsidRPr="00280C11">
        <w:rPr>
          <w:rFonts w:ascii="Times New Roman" w:hAnsi="Times New Roman"/>
          <w:noProof/>
          <w:sz w:val="24"/>
        </w:rPr>
        <w:t>pleksowych krajowych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eur</w:t>
      </w:r>
      <w:r w:rsidRPr="00280C11">
        <w:rPr>
          <w:rFonts w:ascii="Times New Roman" w:hAnsi="Times New Roman"/>
          <w:noProof/>
          <w:sz w:val="24"/>
        </w:rPr>
        <w:t>opejskich obrazach sytuacji, wydajnym wdrożeniu EUROSUR-u oraz solidnej analizie ryzyka</w:t>
      </w:r>
      <w:r w:rsidR="00280C11" w:rsidRPr="00280C11">
        <w:rPr>
          <w:rFonts w:ascii="Times New Roman" w:hAnsi="Times New Roman"/>
          <w:noProof/>
          <w:sz w:val="24"/>
        </w:rPr>
        <w:t>. W</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ypadkach instrumentalizacji migrantów zabezpieczenie odcinków granic, na których występuje takie zjawisko, wymaga zwiększonej uwagi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wys</w:t>
      </w:r>
      <w:r w:rsidRPr="00280C11">
        <w:rPr>
          <w:rFonts w:ascii="Times New Roman" w:hAnsi="Times New Roman"/>
          <w:noProof/>
          <w:sz w:val="24"/>
        </w:rPr>
        <w:t>iłków ze strony odnośnych państw członkowskich, zgodnie</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obo</w:t>
      </w:r>
      <w:r w:rsidRPr="00280C11">
        <w:rPr>
          <w:rFonts w:ascii="Times New Roman" w:hAnsi="Times New Roman"/>
          <w:noProof/>
          <w:sz w:val="24"/>
        </w:rPr>
        <w:t>wiązującymi przepisami kodeksu granicznego Schengen</w:t>
      </w:r>
      <w:r w:rsidRPr="00280C11">
        <w:rPr>
          <w:rStyle w:val="FootnoteReference"/>
          <w:rFonts w:ascii="Times New Roman" w:eastAsia="Calibri" w:hAnsi="Times New Roman" w:cs="Times New Roman"/>
          <w:noProof/>
          <w:sz w:val="24"/>
          <w:szCs w:val="24"/>
        </w:rPr>
        <w:footnoteReference w:id="11"/>
      </w:r>
      <w:r w:rsidRPr="00280C11">
        <w:rPr>
          <w:rFonts w:ascii="Times New Roman" w:hAnsi="Times New Roman"/>
          <w:noProof/>
          <w:sz w:val="24"/>
        </w:rPr>
        <w:t xml:space="preserve">. </w:t>
      </w:r>
    </w:p>
    <w:p w14:paraId="6D2C62F1" w14:textId="77777777" w:rsidR="00486409" w:rsidRPr="00280C11" w:rsidRDefault="00486409" w:rsidP="000D22F4">
      <w:pPr>
        <w:spacing w:after="0" w:line="276" w:lineRule="auto"/>
        <w:jc w:val="both"/>
        <w:rPr>
          <w:rFonts w:ascii="Times New Roman" w:eastAsia="Calibri" w:hAnsi="Times New Roman" w:cs="Times New Roman"/>
          <w:noProof/>
          <w:sz w:val="24"/>
          <w:szCs w:val="24"/>
        </w:rPr>
      </w:pPr>
    </w:p>
    <w:p w14:paraId="3FFD4571" w14:textId="1820D591" w:rsidR="00486409" w:rsidRPr="00280C11" w:rsidRDefault="002C64AB" w:rsidP="000D22F4">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W kontekście odpraw granicznych niedawny wniosek dotyczący zmiany kodeksu granicznego Schengen ma na celu wprowadzenie definicji instrumentalizacji migrantów oraz jasnych przepisów, których należy przestrzegać przy reagowaniu na przypadki instrumentalizacji. Celem wniosku dotyczącego rozporządzenia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kontroli przesiewowej</w:t>
      </w:r>
      <w:r w:rsidRPr="00280C11">
        <w:rPr>
          <w:rStyle w:val="FootnoteReference"/>
          <w:rFonts w:ascii="Times New Roman" w:eastAsia="Calibri" w:hAnsi="Times New Roman" w:cs="Times New Roman"/>
          <w:noProof/>
          <w:sz w:val="24"/>
          <w:szCs w:val="24"/>
        </w:rPr>
        <w:footnoteReference w:id="12"/>
      </w:r>
      <w:r w:rsidRPr="00280C11">
        <w:rPr>
          <w:rFonts w:ascii="Times New Roman" w:hAnsi="Times New Roman"/>
          <w:noProof/>
          <w:sz w:val="24"/>
        </w:rPr>
        <w:t xml:space="preserve"> jest zapewnienie lepszego oglądu sytuacji pod względem tego, kto wjeżdża na terytorium kraju, oraz lepszego powiązania kontroli granic</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pro</w:t>
      </w:r>
      <w:r w:rsidRPr="00280C11">
        <w:rPr>
          <w:rFonts w:ascii="Times New Roman" w:hAnsi="Times New Roman"/>
          <w:noProof/>
          <w:sz w:val="24"/>
        </w:rPr>
        <w:t>cedurą powrotu</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pro</w:t>
      </w:r>
      <w:r w:rsidRPr="00280C11">
        <w:rPr>
          <w:rFonts w:ascii="Times New Roman" w:hAnsi="Times New Roman"/>
          <w:noProof/>
          <w:sz w:val="24"/>
        </w:rPr>
        <w:t>cedurą azylową. Jednocześnie kwestią priorytetową zarówno</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kon</w:t>
      </w:r>
      <w:r w:rsidRPr="00280C11">
        <w:rPr>
          <w:rFonts w:ascii="Times New Roman" w:hAnsi="Times New Roman"/>
          <w:noProof/>
          <w:sz w:val="24"/>
        </w:rPr>
        <w:t>tekście bezpieczeństwa, jak</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pla</w:t>
      </w:r>
      <w:r w:rsidRPr="00280C11">
        <w:rPr>
          <w:rFonts w:ascii="Times New Roman" w:hAnsi="Times New Roman"/>
          <w:noProof/>
          <w:sz w:val="24"/>
        </w:rPr>
        <w:t>nowania awaryjnego powinien być sprawny przepływ osób podróżujących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dob</w:t>
      </w:r>
      <w:r w:rsidRPr="00280C11">
        <w:rPr>
          <w:rFonts w:ascii="Times New Roman" w:hAnsi="Times New Roman"/>
          <w:noProof/>
          <w:sz w:val="24"/>
        </w:rPr>
        <w:t xml:space="preserve">rej wierze. </w:t>
      </w:r>
    </w:p>
    <w:p w14:paraId="3C48F21B" w14:textId="77777777" w:rsidR="00486409" w:rsidRPr="00280C11" w:rsidRDefault="00486409" w:rsidP="000D22F4">
      <w:pPr>
        <w:spacing w:after="0" w:line="276" w:lineRule="auto"/>
        <w:jc w:val="both"/>
        <w:rPr>
          <w:rFonts w:ascii="Times New Roman" w:eastAsia="Calibri" w:hAnsi="Times New Roman" w:cs="Times New Roman"/>
          <w:noProof/>
          <w:sz w:val="24"/>
          <w:szCs w:val="24"/>
        </w:rPr>
      </w:pPr>
    </w:p>
    <w:p w14:paraId="7F6C1653" w14:textId="6014EA63" w:rsidR="006C208A" w:rsidRPr="00280C11" w:rsidRDefault="00AE234C" w:rsidP="00A64843">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W tym względzie systemy informacyjne UE służące zarządzaniu granicami zewnętrznymi (SIS, EES, wizowy system informacyjny (VIS)</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eur</w:t>
      </w:r>
      <w:r w:rsidRPr="00280C11">
        <w:rPr>
          <w:rFonts w:ascii="Times New Roman" w:hAnsi="Times New Roman"/>
          <w:noProof/>
          <w:sz w:val="24"/>
        </w:rPr>
        <w:t>opejski system informacji</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pod</w:t>
      </w:r>
      <w:r w:rsidRPr="00280C11">
        <w:rPr>
          <w:rFonts w:ascii="Times New Roman" w:hAnsi="Times New Roman"/>
          <w:noProof/>
          <w:sz w:val="24"/>
        </w:rPr>
        <w:t>róży oraz zezwoleń na podróż (ETIAS)) oraz ich interoperacyjność zapewnią sprawne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bez</w:t>
      </w:r>
      <w:r w:rsidRPr="00280C11">
        <w:rPr>
          <w:rFonts w:ascii="Times New Roman" w:hAnsi="Times New Roman"/>
          <w:noProof/>
          <w:sz w:val="24"/>
        </w:rPr>
        <w:t>pieczne przepływy na przejściach granicznych, co nie tylko pozwoli uzyskać więcej informacji, lecz również przyczyni się do odpowiedniego zaprojektowania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wyp</w:t>
      </w:r>
      <w:r w:rsidRPr="00280C11">
        <w:rPr>
          <w:rFonts w:ascii="Times New Roman" w:hAnsi="Times New Roman"/>
          <w:noProof/>
          <w:sz w:val="24"/>
        </w:rPr>
        <w:t>osażenia przejść granicznych, harmonizacji procedur operacyjnych na granicach oraz zwiększenia skuteczności.</w:t>
      </w:r>
    </w:p>
    <w:p w14:paraId="5A593A28" w14:textId="60E65587" w:rsidR="009213FD" w:rsidRPr="00280C11" w:rsidRDefault="003A6E24" w:rsidP="00A64843">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 xml:space="preserve"> </w:t>
      </w:r>
    </w:p>
    <w:p w14:paraId="6A0768BC" w14:textId="11E7088E" w:rsidR="005B0506" w:rsidRPr="00280C11" w:rsidRDefault="005B0506" w:rsidP="00F43217">
      <w:pPr>
        <w:keepNext/>
        <w:jc w:val="both"/>
        <w:rPr>
          <w:rFonts w:ascii="Times New Roman" w:eastAsia="Calibri" w:hAnsi="Times New Roman" w:cs="Times New Roman"/>
          <w:i/>
          <w:noProof/>
          <w:sz w:val="24"/>
          <w:szCs w:val="24"/>
        </w:rPr>
      </w:pPr>
      <w:r w:rsidRPr="00280C11">
        <w:rPr>
          <w:rFonts w:ascii="Times New Roman" w:hAnsi="Times New Roman"/>
          <w:b/>
          <w:i/>
          <w:noProof/>
          <w:sz w:val="24"/>
        </w:rPr>
        <w:t>Wspólny unijny system powrotów</w:t>
      </w:r>
      <w:r w:rsidRPr="00280C11">
        <w:rPr>
          <w:rFonts w:ascii="Times New Roman" w:hAnsi="Times New Roman"/>
          <w:i/>
          <w:noProof/>
          <w:sz w:val="24"/>
        </w:rPr>
        <w:t xml:space="preserve"> </w:t>
      </w:r>
    </w:p>
    <w:p w14:paraId="401923CD" w14:textId="0EFD5B6A" w:rsidR="00617EA4" w:rsidRPr="00280C11" w:rsidRDefault="009569EE" w:rsidP="005B0506">
      <w:pPr>
        <w:jc w:val="both"/>
        <w:rPr>
          <w:rFonts w:ascii="Times New Roman" w:eastAsia="Calibri" w:hAnsi="Times New Roman" w:cs="Times New Roman"/>
          <w:noProof/>
          <w:sz w:val="24"/>
          <w:szCs w:val="24"/>
        </w:rPr>
      </w:pPr>
      <w:r w:rsidRPr="00280C11">
        <w:rPr>
          <w:rFonts w:ascii="Times New Roman" w:hAnsi="Times New Roman"/>
          <w:noProof/>
          <w:sz w:val="24"/>
        </w:rPr>
        <w:t>Podobnie jak</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ypadku zarządzania granicami zewnętrznymi polityka powrotowa UE opiera się na bliskiej współpracy między UE</w:t>
      </w:r>
      <w:r w:rsidR="00280C11" w:rsidRPr="00280C11">
        <w:rPr>
          <w:rFonts w:ascii="Times New Roman" w:hAnsi="Times New Roman"/>
          <w:noProof/>
          <w:sz w:val="24"/>
        </w:rPr>
        <w:t xml:space="preserve"> a</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stwami członkowskimi. Frontex posiada mandat</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nar</w:t>
      </w:r>
      <w:r w:rsidRPr="00280C11">
        <w:rPr>
          <w:rFonts w:ascii="Times New Roman" w:hAnsi="Times New Roman"/>
          <w:noProof/>
          <w:sz w:val="24"/>
        </w:rPr>
        <w:t xml:space="preserve">zędzia niezbędne do funkcjonowania jako organ operacyjny takiego systemu. </w:t>
      </w:r>
    </w:p>
    <w:p w14:paraId="3D425B6A" w14:textId="7B39D11E" w:rsidR="00617EA4" w:rsidRPr="00280C11" w:rsidRDefault="00C377AD" w:rsidP="005B0506">
      <w:pPr>
        <w:jc w:val="both"/>
        <w:rPr>
          <w:rFonts w:ascii="Times New Roman" w:eastAsia="Calibri" w:hAnsi="Times New Roman" w:cs="Times New Roman"/>
          <w:noProof/>
          <w:sz w:val="24"/>
          <w:szCs w:val="24"/>
        </w:rPr>
      </w:pPr>
      <w:r w:rsidRPr="00280C11">
        <w:rPr>
          <w:rFonts w:ascii="Times New Roman" w:hAnsi="Times New Roman"/>
          <w:noProof/>
          <w:sz w:val="24"/>
        </w:rPr>
        <w:t>Aby osiągnąć ogólny cel polegający na zwiększeniu liczby skutecznych powrotów, państwa członkowskie muszą zwrócić się</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wsp</w:t>
      </w:r>
      <w:r w:rsidRPr="00280C11">
        <w:rPr>
          <w:rFonts w:ascii="Times New Roman" w:hAnsi="Times New Roman"/>
          <w:noProof/>
          <w:sz w:val="24"/>
        </w:rPr>
        <w:t>arcie oferowane przez Agencję</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odn</w:t>
      </w:r>
      <w:r w:rsidRPr="00280C11">
        <w:rPr>
          <w:rFonts w:ascii="Times New Roman" w:hAnsi="Times New Roman"/>
          <w:noProof/>
          <w:sz w:val="24"/>
        </w:rPr>
        <w:t>iesieniu do wszystkich etapów procedury powrotu oraz</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peł</w:t>
      </w:r>
      <w:r w:rsidRPr="00280C11">
        <w:rPr>
          <w:rFonts w:ascii="Times New Roman" w:hAnsi="Times New Roman"/>
          <w:noProof/>
          <w:sz w:val="24"/>
        </w:rPr>
        <w:t>ni je wykorzystać,</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szc</w:t>
      </w:r>
      <w:r w:rsidRPr="00280C11">
        <w:rPr>
          <w:rFonts w:ascii="Times New Roman" w:hAnsi="Times New Roman"/>
          <w:noProof/>
          <w:sz w:val="24"/>
        </w:rPr>
        <w:t>zególności: możliwość organizowania operacji powrotowych przy wsparciu Fronteksu; wsparcie Fronteksu przeznaczone na cyfryzację krajowych systemów zarządzania sprawami dotyczącymi powrotów na podstawie systemu opracowanego przez Frontex; wsparcie przeznaczone na szkolenia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udz</w:t>
      </w:r>
      <w:r w:rsidRPr="00280C11">
        <w:rPr>
          <w:rFonts w:ascii="Times New Roman" w:hAnsi="Times New Roman"/>
          <w:noProof/>
          <w:sz w:val="24"/>
        </w:rPr>
        <w:t xml:space="preserve">iał specjalistów Fronteksu ds. powrotów oraz udział we wspólnych usługach reintegracyjnych Fronteksu. </w:t>
      </w:r>
    </w:p>
    <w:p w14:paraId="62CCEBBA" w14:textId="0C8EC695" w:rsidR="00617EA4" w:rsidRPr="00280C11" w:rsidRDefault="00A337FD" w:rsidP="005B0506">
      <w:pPr>
        <w:jc w:val="both"/>
        <w:rPr>
          <w:rFonts w:ascii="Times New Roman" w:eastAsia="Calibri" w:hAnsi="Times New Roman" w:cs="Times New Roman"/>
          <w:noProof/>
          <w:sz w:val="24"/>
          <w:szCs w:val="24"/>
        </w:rPr>
      </w:pPr>
      <w:r w:rsidRPr="00280C11">
        <w:rPr>
          <w:rFonts w:ascii="Times New Roman" w:hAnsi="Times New Roman"/>
          <w:noProof/>
          <w:sz w:val="24"/>
        </w:rPr>
        <w:t>W tym celu państwa członkowskie powinny zapewnić, aby</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ich</w:t>
      </w:r>
      <w:r w:rsidRPr="00280C11">
        <w:rPr>
          <w:rFonts w:ascii="Times New Roman" w:hAnsi="Times New Roman"/>
          <w:noProof/>
          <w:sz w:val="24"/>
        </w:rPr>
        <w:t xml:space="preserve"> krajowych strategiach dotyczących EUIBM szczegółowo określono sposób prowadzenia tej współpracy</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pra</w:t>
      </w:r>
      <w:r w:rsidRPr="00280C11">
        <w:rPr>
          <w:rFonts w:ascii="Times New Roman" w:hAnsi="Times New Roman"/>
          <w:noProof/>
          <w:sz w:val="24"/>
        </w:rPr>
        <w:t>ktyce. Państwa członkowskie powinny również korzystać</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udo</w:t>
      </w:r>
      <w:r w:rsidRPr="00280C11">
        <w:rPr>
          <w:rFonts w:ascii="Times New Roman" w:hAnsi="Times New Roman"/>
          <w:noProof/>
          <w:sz w:val="24"/>
        </w:rPr>
        <w:t>stępnionych im nowych narzędzi, takich jak nowa funkcja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sys</w:t>
      </w:r>
      <w:r w:rsidRPr="00280C11">
        <w:rPr>
          <w:rFonts w:ascii="Times New Roman" w:hAnsi="Times New Roman"/>
          <w:noProof/>
          <w:sz w:val="24"/>
        </w:rPr>
        <w:t>temie informacyjnym Schengen wymagająca tworzenia wpisu dotyczącego osób podlegających decyzjom nakazującym powrót.</w:t>
      </w:r>
    </w:p>
    <w:p w14:paraId="5D88DF31" w14:textId="1FB03472" w:rsidR="00BB2DD5" w:rsidRPr="00280C11" w:rsidRDefault="00C377AD" w:rsidP="005B0506">
      <w:pPr>
        <w:jc w:val="both"/>
        <w:rPr>
          <w:rFonts w:ascii="Times New Roman" w:eastAsia="Calibri" w:hAnsi="Times New Roman" w:cs="Times New Roman"/>
          <w:noProof/>
          <w:sz w:val="24"/>
          <w:szCs w:val="24"/>
        </w:rPr>
      </w:pPr>
      <w:r w:rsidRPr="00280C11">
        <w:rPr>
          <w:rFonts w:ascii="Times New Roman" w:hAnsi="Times New Roman"/>
          <w:noProof/>
          <w:sz w:val="24"/>
        </w:rPr>
        <w:t>W dokumencie programowym „</w:t>
      </w:r>
      <w:r w:rsidRPr="00280C11">
        <w:rPr>
          <w:rFonts w:ascii="Times New Roman" w:hAnsi="Times New Roman"/>
          <w:b/>
          <w:bCs/>
          <w:noProof/>
          <w:sz w:val="24"/>
        </w:rPr>
        <w:t>W kierunku strategii operacyjnej na rzecz skuteczniejszych powrotów</w:t>
      </w:r>
      <w:r w:rsidRPr="00280C11">
        <w:rPr>
          <w:rFonts w:ascii="Times New Roman" w:hAnsi="Times New Roman"/>
          <w:noProof/>
          <w:sz w:val="24"/>
        </w:rPr>
        <w:t>”, przyjętym przez Komisję 24 stycznia 2023</w:t>
      </w:r>
      <w:r w:rsidR="00280C11" w:rsidRPr="00280C11">
        <w:rPr>
          <w:rFonts w:ascii="Times New Roman" w:hAnsi="Times New Roman"/>
          <w:noProof/>
          <w:sz w:val="24"/>
        </w:rPr>
        <w:t> </w:t>
      </w:r>
      <w:r w:rsidRPr="00280C11">
        <w:rPr>
          <w:rFonts w:ascii="Times New Roman" w:hAnsi="Times New Roman"/>
          <w:noProof/>
          <w:sz w:val="24"/>
        </w:rPr>
        <w:t>r.</w:t>
      </w:r>
      <w:r w:rsidRPr="00280C11">
        <w:rPr>
          <w:rStyle w:val="FootnoteReference"/>
          <w:rFonts w:ascii="Times New Roman" w:eastAsia="Calibri" w:hAnsi="Times New Roman" w:cs="Times New Roman"/>
          <w:noProof/>
          <w:sz w:val="24"/>
          <w:szCs w:val="24"/>
        </w:rPr>
        <w:footnoteReference w:id="13"/>
      </w:r>
      <w:r w:rsidRPr="00280C11">
        <w:rPr>
          <w:rFonts w:ascii="Times New Roman" w:hAnsi="Times New Roman"/>
          <w:noProof/>
          <w:sz w:val="24"/>
        </w:rPr>
        <w:t>, określono konkretne obszary</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dzi</w:t>
      </w:r>
      <w:r w:rsidRPr="00280C11">
        <w:rPr>
          <w:rFonts w:ascii="Times New Roman" w:hAnsi="Times New Roman"/>
          <w:noProof/>
          <w:sz w:val="24"/>
        </w:rPr>
        <w:t>ałania mające ułatwić płynną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wza</w:t>
      </w:r>
      <w:r w:rsidRPr="00280C11">
        <w:rPr>
          <w:rFonts w:ascii="Times New Roman" w:hAnsi="Times New Roman"/>
          <w:noProof/>
          <w:sz w:val="24"/>
        </w:rPr>
        <w:t xml:space="preserve">jemnie powiązaną procedurę powrotu, przy ogólnym celu zakładającym zwiększenie liczby skutecznych powrotów z UE. Sieć wysokiego szczebla ds. powrotów powinna szybko sfinalizować strategię operacyjną, której wdrożenie będzie koordynował unijny koordynator ds. powrotów oraz sieć wysokiego szczebla. </w:t>
      </w:r>
    </w:p>
    <w:p w14:paraId="2A17B618" w14:textId="54156779" w:rsidR="00C90040" w:rsidRPr="00280C11" w:rsidRDefault="00062577" w:rsidP="00062577">
      <w:pPr>
        <w:jc w:val="both"/>
        <w:rPr>
          <w:rFonts w:ascii="Times New Roman" w:hAnsi="Times New Roman"/>
          <w:noProof/>
          <w:sz w:val="24"/>
        </w:rPr>
      </w:pPr>
      <w:r w:rsidRPr="00280C11">
        <w:rPr>
          <w:rFonts w:ascii="Times New Roman" w:hAnsi="Times New Roman"/>
          <w:noProof/>
          <w:sz w:val="24"/>
        </w:rPr>
        <w:t>Istotnym krokiem</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kie</w:t>
      </w:r>
      <w:r w:rsidRPr="00280C11">
        <w:rPr>
          <w:rFonts w:ascii="Times New Roman" w:hAnsi="Times New Roman"/>
          <w:noProof/>
          <w:sz w:val="24"/>
        </w:rPr>
        <w:t>runku wspólnego unijnego systemu powrotów jest zalecenie Komisji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wzajemnego uznawania decyzji nakazujących powrót</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yspieszonych powrotów, które przyjęto równolegle</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nin</w:t>
      </w:r>
      <w:r w:rsidRPr="00280C11">
        <w:rPr>
          <w:rFonts w:ascii="Times New Roman" w:hAnsi="Times New Roman"/>
          <w:noProof/>
          <w:sz w:val="24"/>
        </w:rPr>
        <w:t>iejszym komunikatem</w:t>
      </w:r>
      <w:r w:rsidRPr="00280C11">
        <w:rPr>
          <w:rStyle w:val="FootnoteReference"/>
          <w:rFonts w:ascii="Times New Roman" w:hAnsi="Times New Roman"/>
          <w:noProof/>
          <w:sz w:val="24"/>
        </w:rPr>
        <w:footnoteReference w:id="14"/>
      </w:r>
      <w:r w:rsidRPr="00280C11">
        <w:rPr>
          <w:rFonts w:ascii="Times New Roman" w:hAnsi="Times New Roman"/>
          <w:noProof/>
          <w:sz w:val="24"/>
        </w:rPr>
        <w:t>. Celem zalecenia jest większa zbieżność między państwami członkowskimi, jeżeli chodzi</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zar</w:t>
      </w:r>
      <w:r w:rsidRPr="00280C11">
        <w:rPr>
          <w:rFonts w:ascii="Times New Roman" w:hAnsi="Times New Roman"/>
          <w:noProof/>
          <w:sz w:val="24"/>
        </w:rPr>
        <w:t>ządzanie migracjami, aby ułatwić</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yspieszyć powroty.</w:t>
      </w:r>
    </w:p>
    <w:p w14:paraId="7305C219" w14:textId="6CD4C65B" w:rsidR="00F779B8" w:rsidRPr="00280C11" w:rsidRDefault="00C90040" w:rsidP="005B0506">
      <w:pPr>
        <w:jc w:val="both"/>
        <w:rPr>
          <w:rFonts w:ascii="Times New Roman" w:eastAsia="Calibri" w:hAnsi="Times New Roman" w:cs="Times New Roman"/>
          <w:b/>
          <w:i/>
          <w:noProof/>
          <w:sz w:val="24"/>
          <w:szCs w:val="24"/>
        </w:rPr>
      </w:pPr>
      <w:r w:rsidRPr="00280C11">
        <w:rPr>
          <w:rFonts w:ascii="Times New Roman" w:hAnsi="Times New Roman"/>
          <w:b/>
          <w:i/>
          <w:noProof/>
          <w:sz w:val="24"/>
        </w:rPr>
        <w:t>Współpraca</w:t>
      </w:r>
      <w:r w:rsidR="00280C11" w:rsidRPr="00280C11">
        <w:rPr>
          <w:rFonts w:ascii="Times New Roman" w:hAnsi="Times New Roman"/>
          <w:b/>
          <w:i/>
          <w:noProof/>
          <w:sz w:val="24"/>
        </w:rPr>
        <w:t xml:space="preserve"> z</w:t>
      </w:r>
      <w:r w:rsidR="00280C11">
        <w:rPr>
          <w:rFonts w:ascii="Times New Roman" w:hAnsi="Times New Roman"/>
          <w:b/>
          <w:i/>
          <w:noProof/>
          <w:sz w:val="24"/>
        </w:rPr>
        <w:t> </w:t>
      </w:r>
      <w:r w:rsidR="00280C11" w:rsidRPr="00280C11">
        <w:rPr>
          <w:rFonts w:ascii="Times New Roman" w:hAnsi="Times New Roman"/>
          <w:b/>
          <w:i/>
          <w:noProof/>
          <w:sz w:val="24"/>
        </w:rPr>
        <w:t>pań</w:t>
      </w:r>
      <w:r w:rsidRPr="00280C11">
        <w:rPr>
          <w:rFonts w:ascii="Times New Roman" w:hAnsi="Times New Roman"/>
          <w:b/>
          <w:i/>
          <w:noProof/>
          <w:sz w:val="24"/>
        </w:rPr>
        <w:t>stwami trzecimi</w:t>
      </w:r>
    </w:p>
    <w:p w14:paraId="783B7085" w14:textId="40F765E8" w:rsidR="005E3268" w:rsidRPr="00280C11" w:rsidRDefault="003D27D6" w:rsidP="005B0506">
      <w:pPr>
        <w:jc w:val="both"/>
        <w:rPr>
          <w:rFonts w:ascii="Times New Roman" w:eastAsia="Times New Roman" w:hAnsi="Times New Roman" w:cs="Times New Roman"/>
          <w:noProof/>
          <w:sz w:val="24"/>
          <w:szCs w:val="24"/>
        </w:rPr>
      </w:pPr>
      <w:r w:rsidRPr="00280C11">
        <w:rPr>
          <w:rFonts w:ascii="Times New Roman" w:hAnsi="Times New Roman"/>
          <w:noProof/>
          <w:sz w:val="24"/>
        </w:rPr>
        <w:t>Europejskie zintegrowane zarządzanie granicami wymaga od państw członkowskich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Age</w:t>
      </w:r>
      <w:r w:rsidRPr="00280C11">
        <w:rPr>
          <w:rFonts w:ascii="Times New Roman" w:hAnsi="Times New Roman"/>
          <w:noProof/>
          <w:sz w:val="24"/>
        </w:rPr>
        <w:t>ncji zacieśnienia współpracy</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stwami trzecimi, aby przyczynić się do budowania zdolności operacyjnych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koo</w:t>
      </w:r>
      <w:r w:rsidRPr="00280C11">
        <w:rPr>
          <w:rFonts w:ascii="Times New Roman" w:hAnsi="Times New Roman"/>
          <w:noProof/>
          <w:sz w:val="24"/>
        </w:rPr>
        <w:t>peracyjnych państw trzecich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obs</w:t>
      </w:r>
      <w:r w:rsidRPr="00280C11">
        <w:rPr>
          <w:rFonts w:ascii="Times New Roman" w:hAnsi="Times New Roman"/>
          <w:noProof/>
          <w:sz w:val="24"/>
        </w:rPr>
        <w:t>zarze kontroli granic, analizy ryzyka, powrotów</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rea</w:t>
      </w:r>
      <w:r w:rsidRPr="00280C11">
        <w:rPr>
          <w:rFonts w:ascii="Times New Roman" w:hAnsi="Times New Roman"/>
          <w:noProof/>
          <w:sz w:val="24"/>
        </w:rPr>
        <w:t xml:space="preserve">dmisji. </w:t>
      </w:r>
    </w:p>
    <w:p w14:paraId="785065CD" w14:textId="70893410" w:rsidR="00AA3C41" w:rsidRPr="00280C11" w:rsidRDefault="000E0740" w:rsidP="005B0506">
      <w:pPr>
        <w:jc w:val="both"/>
        <w:rPr>
          <w:rFonts w:ascii="Times New Roman" w:eastAsia="Times New Roman" w:hAnsi="Times New Roman" w:cs="Times New Roman"/>
          <w:noProof/>
          <w:sz w:val="24"/>
          <w:szCs w:val="24"/>
        </w:rPr>
      </w:pPr>
      <w:r w:rsidRPr="00280C11">
        <w:rPr>
          <w:rFonts w:ascii="Times New Roman" w:hAnsi="Times New Roman"/>
          <w:noProof/>
          <w:sz w:val="24"/>
        </w:rPr>
        <w:t>W tym kontekście zasadniczy wkład</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sku</w:t>
      </w:r>
      <w:r w:rsidRPr="00280C11">
        <w:rPr>
          <w:rFonts w:ascii="Times New Roman" w:hAnsi="Times New Roman"/>
          <w:noProof/>
          <w:sz w:val="24"/>
        </w:rPr>
        <w:t>teczne europejskie zintegrowane zarządzanie granicami polega na zawarciu, zgodnie</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pra</w:t>
      </w:r>
      <w:r w:rsidRPr="00280C11">
        <w:rPr>
          <w:rFonts w:ascii="Times New Roman" w:hAnsi="Times New Roman"/>
          <w:noProof/>
          <w:sz w:val="24"/>
        </w:rPr>
        <w:t>wem Unii, umów</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sta</w:t>
      </w:r>
      <w:r w:rsidRPr="00280C11">
        <w:rPr>
          <w:rFonts w:ascii="Times New Roman" w:hAnsi="Times New Roman"/>
          <w:noProof/>
          <w:sz w:val="24"/>
        </w:rPr>
        <w:t>tusie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por</w:t>
      </w:r>
      <w:r w:rsidRPr="00280C11">
        <w:rPr>
          <w:rFonts w:ascii="Times New Roman" w:hAnsi="Times New Roman"/>
          <w:noProof/>
          <w:sz w:val="24"/>
        </w:rPr>
        <w:t>ozumień roboczych umożliwiających współpracę Fronteksu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stwami trzecimi. Umowy</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sta</w:t>
      </w:r>
      <w:r w:rsidRPr="00280C11">
        <w:rPr>
          <w:rFonts w:ascii="Times New Roman" w:hAnsi="Times New Roman"/>
          <w:noProof/>
          <w:sz w:val="24"/>
        </w:rPr>
        <w:t>tusie umożliwiają rozmieszczanie funkcjonariuszy straży granicznej Fronteksu, aby mogli oni pracować wraz</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fun</w:t>
      </w:r>
      <w:r w:rsidRPr="00280C11">
        <w:rPr>
          <w:rFonts w:ascii="Times New Roman" w:hAnsi="Times New Roman"/>
          <w:noProof/>
          <w:sz w:val="24"/>
        </w:rPr>
        <w:t>kcjonariuszami straży granicznej</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 trzecich, przyczyniając się do zapobiegania migracji nieuregulowanej oraz zwalczania przemytu</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dzi</w:t>
      </w:r>
      <w:r w:rsidRPr="00280C11">
        <w:rPr>
          <w:rFonts w:ascii="Times New Roman" w:hAnsi="Times New Roman"/>
          <w:noProof/>
          <w:sz w:val="24"/>
        </w:rPr>
        <w:t>ałalności przestępczej.</w:t>
      </w:r>
    </w:p>
    <w:p w14:paraId="2CD2C526" w14:textId="5D377EDF" w:rsidR="0062276B" w:rsidRPr="00280C11" w:rsidRDefault="000472A9" w:rsidP="005B0506">
      <w:pPr>
        <w:jc w:val="both"/>
        <w:rPr>
          <w:rFonts w:ascii="Times New Roman" w:eastAsia="Calibri" w:hAnsi="Times New Roman" w:cs="Times New Roman"/>
          <w:noProof/>
          <w:sz w:val="24"/>
          <w:szCs w:val="24"/>
        </w:rPr>
      </w:pPr>
      <w:r w:rsidRPr="00280C11">
        <w:rPr>
          <w:rFonts w:ascii="Times New Roman" w:hAnsi="Times New Roman"/>
          <w:noProof/>
          <w:sz w:val="24"/>
        </w:rPr>
        <w:t>W czasie krótszym niż 12 miesięcy Komisja Europejska wynegocjowała cztery umowy</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sta</w:t>
      </w:r>
      <w:r w:rsidRPr="00280C11">
        <w:rPr>
          <w:rFonts w:ascii="Times New Roman" w:hAnsi="Times New Roman"/>
          <w:noProof/>
          <w:sz w:val="24"/>
        </w:rPr>
        <w:t>tusie</w:t>
      </w:r>
      <w:r w:rsidRPr="00280C11">
        <w:rPr>
          <w:rStyle w:val="FootnoteReference"/>
          <w:rFonts w:ascii="Times New Roman" w:eastAsia="Calibri" w:hAnsi="Times New Roman" w:cs="Times New Roman"/>
          <w:noProof/>
          <w:sz w:val="24"/>
          <w:szCs w:val="24"/>
        </w:rPr>
        <w:footnoteReference w:id="15"/>
      </w:r>
      <w:r w:rsidRPr="00280C11">
        <w:rPr>
          <w:rFonts w:ascii="Times New Roman" w:hAnsi="Times New Roman"/>
          <w:noProof/>
          <w:sz w:val="24"/>
        </w:rPr>
        <w:t>, umożliwiając Fronteksowi rozmieszczenie operacyjne zespołów ds. zarządzania granicami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stwach trzecich będących odbiorcami wsparcia. Rada upoważniła Komisję do negocjowania podobnych umów</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czt</w:t>
      </w:r>
      <w:r w:rsidRPr="00280C11">
        <w:rPr>
          <w:rFonts w:ascii="Times New Roman" w:hAnsi="Times New Roman"/>
          <w:noProof/>
          <w:sz w:val="24"/>
        </w:rPr>
        <w:t xml:space="preserve">erema kolejnymi państwami. </w:t>
      </w:r>
    </w:p>
    <w:p w14:paraId="18C0811C" w14:textId="7EEE3243" w:rsidR="0062276B" w:rsidRPr="00280C11" w:rsidRDefault="00AA3C41" w:rsidP="005B0506">
      <w:pPr>
        <w:jc w:val="both"/>
        <w:rPr>
          <w:rFonts w:ascii="Times New Roman" w:eastAsia="Calibri" w:hAnsi="Times New Roman" w:cs="Times New Roman"/>
          <w:noProof/>
          <w:sz w:val="24"/>
          <w:szCs w:val="24"/>
        </w:rPr>
      </w:pPr>
      <w:r w:rsidRPr="00280C11">
        <w:rPr>
          <w:rFonts w:ascii="Times New Roman" w:hAnsi="Times New Roman"/>
          <w:noProof/>
          <w:sz w:val="24"/>
        </w:rPr>
        <w:t>Ponadto po przyjęciu opracowanego przez Komisję wzoru porozumień roboczych Fronteksu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org</w:t>
      </w:r>
      <w:r w:rsidRPr="00280C11">
        <w:rPr>
          <w:rFonts w:ascii="Times New Roman" w:hAnsi="Times New Roman"/>
          <w:noProof/>
          <w:sz w:val="24"/>
        </w:rPr>
        <w:t>anami ds. zarządzania granicami państw trzecich</w:t>
      </w:r>
      <w:r w:rsidRPr="00280C11">
        <w:rPr>
          <w:rStyle w:val="FootnoteReference"/>
          <w:rFonts w:ascii="Times New Roman" w:eastAsia="Calibri" w:hAnsi="Times New Roman" w:cs="Times New Roman"/>
          <w:noProof/>
          <w:sz w:val="24"/>
          <w:szCs w:val="24"/>
        </w:rPr>
        <w:footnoteReference w:id="16"/>
      </w:r>
      <w:r w:rsidRPr="00280C11">
        <w:rPr>
          <w:rFonts w:ascii="Times New Roman" w:hAnsi="Times New Roman"/>
          <w:noProof/>
          <w:sz w:val="24"/>
        </w:rPr>
        <w:t xml:space="preserve"> Agencja rozpoczęła negocjacje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dziesięciu takich porozumień roboczych</w:t>
      </w:r>
      <w:r w:rsidRPr="00280C11">
        <w:rPr>
          <w:rStyle w:val="FootnoteReference"/>
          <w:rFonts w:ascii="Times New Roman" w:eastAsia="Calibri" w:hAnsi="Times New Roman" w:cs="Times New Roman"/>
          <w:noProof/>
          <w:sz w:val="24"/>
          <w:szCs w:val="24"/>
        </w:rPr>
        <w:footnoteReference w:id="17"/>
      </w:r>
      <w:r w:rsidRPr="00280C11">
        <w:rPr>
          <w:rFonts w:ascii="Times New Roman" w:hAnsi="Times New Roman"/>
          <w:noProof/>
          <w:sz w:val="24"/>
        </w:rPr>
        <w:t>; oczekuje się, że wszystkie te porozumienia zostaną przyjęte jeszcze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roku. </w:t>
      </w:r>
    </w:p>
    <w:p w14:paraId="0D3892E2" w14:textId="3CA77E84" w:rsidR="005E3268" w:rsidRPr="00280C11" w:rsidRDefault="00AA3C41" w:rsidP="005B0506">
      <w:pPr>
        <w:jc w:val="both"/>
        <w:rPr>
          <w:rFonts w:ascii="Times New Roman" w:eastAsia="Calibri" w:hAnsi="Times New Roman" w:cs="Times New Roman"/>
          <w:noProof/>
          <w:sz w:val="24"/>
          <w:szCs w:val="24"/>
        </w:rPr>
      </w:pPr>
      <w:r w:rsidRPr="00280C11">
        <w:rPr>
          <w:rFonts w:ascii="Times New Roman" w:hAnsi="Times New Roman"/>
          <w:noProof/>
          <w:sz w:val="24"/>
        </w:rPr>
        <w:t>Frontex rozszerzył również swoją sieć urzędników łącznikowych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stwach trzecich,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niedawno ustanowił urzędników łącznikowych dla krajów Partnerstwa Wschodniego. Zaproponował również oddelegowanie urzędnika łącznikowego odpowiedzialnego za trzy kraje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Afr</w:t>
      </w:r>
      <w:r w:rsidRPr="00280C11">
        <w:rPr>
          <w:rFonts w:ascii="Times New Roman" w:hAnsi="Times New Roman"/>
          <w:noProof/>
          <w:sz w:val="24"/>
        </w:rPr>
        <w:t xml:space="preserve">yce Zachodniej, co zostało pozytywnie rozpatrzone przez Komisję. </w:t>
      </w:r>
    </w:p>
    <w:p w14:paraId="36269CDB" w14:textId="020C74EB" w:rsidR="00FD5B68" w:rsidRPr="00280C11" w:rsidRDefault="00C90040" w:rsidP="00530D70">
      <w:pPr>
        <w:jc w:val="both"/>
        <w:rPr>
          <w:rFonts w:ascii="Times New Roman" w:eastAsia="Calibri" w:hAnsi="Times New Roman" w:cs="Times New Roman"/>
          <w:noProof/>
          <w:sz w:val="24"/>
          <w:szCs w:val="24"/>
        </w:rPr>
      </w:pPr>
      <w:r w:rsidRPr="00280C11">
        <w:rPr>
          <w:rFonts w:ascii="Times New Roman" w:hAnsi="Times New Roman"/>
          <w:noProof/>
          <w:sz w:val="24"/>
        </w:rPr>
        <w:t>Ogólnie wprowadzenie konkretnych środków</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stwach trzecich, np. europejskich urzędników łącznikowych ds. migracji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pow</w:t>
      </w:r>
      <w:r w:rsidRPr="00280C11">
        <w:rPr>
          <w:rFonts w:ascii="Times New Roman" w:hAnsi="Times New Roman"/>
          <w:noProof/>
          <w:sz w:val="24"/>
        </w:rPr>
        <w:t>rotów oraz operacyjnego wsparcia finansowego na potrzeby zarządzania granicami,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 w</w:t>
      </w:r>
      <w:r w:rsidR="00280C11">
        <w:rPr>
          <w:rFonts w:ascii="Times New Roman" w:hAnsi="Times New Roman"/>
          <w:noProof/>
          <w:sz w:val="24"/>
        </w:rPr>
        <w:t> </w:t>
      </w:r>
      <w:r w:rsidR="00280C11" w:rsidRPr="00280C11">
        <w:rPr>
          <w:rFonts w:ascii="Times New Roman" w:hAnsi="Times New Roman"/>
          <w:noProof/>
          <w:sz w:val="24"/>
        </w:rPr>
        <w:t>sąs</w:t>
      </w:r>
      <w:r w:rsidRPr="00280C11">
        <w:rPr>
          <w:rFonts w:ascii="Times New Roman" w:hAnsi="Times New Roman"/>
          <w:noProof/>
          <w:sz w:val="24"/>
        </w:rPr>
        <w:t>iadujących państwach trzecich, mogłoby stać się skutecznym narzędziem przyczyniającym się do zlikwidowania nieuregulowanych przepływów migracyjnych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kie</w:t>
      </w:r>
      <w:r w:rsidRPr="00280C11">
        <w:rPr>
          <w:rFonts w:ascii="Times New Roman" w:hAnsi="Times New Roman"/>
          <w:noProof/>
          <w:sz w:val="24"/>
        </w:rPr>
        <w:t>runku UE, zgodnie</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kom</w:t>
      </w:r>
      <w:r w:rsidRPr="00280C11">
        <w:rPr>
          <w:rFonts w:ascii="Times New Roman" w:hAnsi="Times New Roman"/>
          <w:noProof/>
          <w:sz w:val="24"/>
        </w:rPr>
        <w:t>pleksowym podejściem UE do migracji</w:t>
      </w:r>
      <w:r w:rsidR="00280C11" w:rsidRPr="00280C11">
        <w:rPr>
          <w:rFonts w:ascii="Times New Roman" w:hAnsi="Times New Roman"/>
          <w:noProof/>
          <w:sz w:val="24"/>
        </w:rPr>
        <w:t>.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kontekście wschodnie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poł</w:t>
      </w:r>
      <w:r w:rsidRPr="00280C11">
        <w:rPr>
          <w:rFonts w:ascii="Times New Roman" w:hAnsi="Times New Roman"/>
          <w:noProof/>
          <w:sz w:val="24"/>
        </w:rPr>
        <w:t>udniowe sąsiedztwo zasługuje na szczególną uwagę, podobnie jak państwa trzecie,</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któ</w:t>
      </w:r>
      <w:r w:rsidRPr="00280C11">
        <w:rPr>
          <w:rFonts w:ascii="Times New Roman" w:hAnsi="Times New Roman"/>
          <w:noProof/>
          <w:sz w:val="24"/>
        </w:rPr>
        <w:t>rych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ez które prowadzą główne szlaki migracyjne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kie</w:t>
      </w:r>
      <w:r w:rsidRPr="00280C11">
        <w:rPr>
          <w:rFonts w:ascii="Times New Roman" w:hAnsi="Times New Roman"/>
          <w:noProof/>
          <w:sz w:val="24"/>
        </w:rPr>
        <w:t>runku UE.</w:t>
      </w:r>
    </w:p>
    <w:p w14:paraId="1B8E8A25" w14:textId="77777777" w:rsidR="00F71562" w:rsidRPr="00280C11" w:rsidRDefault="00FD5B68" w:rsidP="005B0506">
      <w:pPr>
        <w:jc w:val="both"/>
        <w:rPr>
          <w:rFonts w:ascii="Times New Roman" w:eastAsia="Calibri" w:hAnsi="Times New Roman" w:cs="Times New Roman"/>
          <w:b/>
          <w:i/>
          <w:noProof/>
          <w:sz w:val="24"/>
          <w:szCs w:val="24"/>
        </w:rPr>
      </w:pPr>
      <w:r w:rsidRPr="00280C11">
        <w:rPr>
          <w:rFonts w:ascii="Times New Roman" w:hAnsi="Times New Roman"/>
          <w:b/>
          <w:i/>
          <w:noProof/>
          <w:sz w:val="24"/>
        </w:rPr>
        <w:t>Współpraca między agencjami</w:t>
      </w:r>
    </w:p>
    <w:p w14:paraId="201417D1" w14:textId="51F3C419" w:rsidR="001D38F0" w:rsidRPr="00280C11" w:rsidRDefault="00F71562" w:rsidP="005B0506">
      <w:pPr>
        <w:jc w:val="both"/>
        <w:rPr>
          <w:rFonts w:ascii="Times New Roman" w:eastAsia="Calibri" w:hAnsi="Times New Roman" w:cs="Times New Roman"/>
          <w:noProof/>
          <w:sz w:val="24"/>
          <w:szCs w:val="24"/>
        </w:rPr>
      </w:pPr>
      <w:r w:rsidRPr="00280C11">
        <w:rPr>
          <w:rFonts w:ascii="Times New Roman" w:hAnsi="Times New Roman"/>
          <w:noProof/>
          <w:sz w:val="24"/>
        </w:rPr>
        <w:t>Podstawowym elementem skutecznego EUIBM jest zwiększenie współpracy oraz lepsza wymiana informacji wśród wszystkich istotnych organów na szczeblu krajowym</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uni</w:t>
      </w:r>
      <w:r w:rsidRPr="00280C11">
        <w:rPr>
          <w:rFonts w:ascii="Times New Roman" w:hAnsi="Times New Roman"/>
          <w:noProof/>
          <w:sz w:val="24"/>
        </w:rPr>
        <w:t>jnym, co pozwala lepiej rozumieć</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wyk</w:t>
      </w:r>
      <w:r w:rsidRPr="00280C11">
        <w:rPr>
          <w:rFonts w:ascii="Times New Roman" w:hAnsi="Times New Roman"/>
          <w:noProof/>
          <w:sz w:val="24"/>
        </w:rPr>
        <w:t xml:space="preserve">rywać zagrożenia na granicach zewnętrznych UE oraz skuteczniej na nie reagować. </w:t>
      </w:r>
    </w:p>
    <w:p w14:paraId="4E0E8D15" w14:textId="20B8C5C1" w:rsidR="001D38F0" w:rsidRPr="00280C11" w:rsidRDefault="00490810" w:rsidP="005B0506">
      <w:pPr>
        <w:jc w:val="both"/>
        <w:rPr>
          <w:rFonts w:ascii="Times New Roman" w:eastAsia="Calibri" w:hAnsi="Times New Roman" w:cs="Times New Roman"/>
          <w:noProof/>
          <w:sz w:val="24"/>
          <w:szCs w:val="24"/>
        </w:rPr>
      </w:pPr>
      <w:r w:rsidRPr="00280C11">
        <w:rPr>
          <w:rFonts w:ascii="Times New Roman" w:hAnsi="Times New Roman"/>
          <w:noProof/>
          <w:sz w:val="24"/>
        </w:rPr>
        <w:t>W tym zakresie główne agencje na szczeblu UE obejmują: Frontex, Agencję Unii Europejskiej ds. Współpracy Organów Ścigania (Europol), Agencję Unii Europejskiej ds. Azylu (AUEA) oraz Agencję Unii Europejskiej ds. Zarządzania Operacyjnego Wielkoskalowymi Systemami Informatycznymi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estrzeni Wolności, Bezpieczeństwa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 xml:space="preserve">awiedliwości (eu-LISA). </w:t>
      </w:r>
    </w:p>
    <w:p w14:paraId="66AEAB76" w14:textId="74B2EB26" w:rsidR="00FD5B68" w:rsidRPr="00280C11" w:rsidRDefault="001D38F0" w:rsidP="00A64843">
      <w:pPr>
        <w:jc w:val="both"/>
        <w:rPr>
          <w:rFonts w:ascii="Times New Roman" w:eastAsia="Calibri" w:hAnsi="Times New Roman" w:cs="Times New Roman"/>
          <w:noProof/>
          <w:sz w:val="24"/>
          <w:szCs w:val="24"/>
        </w:rPr>
      </w:pPr>
      <w:r w:rsidRPr="00280C11">
        <w:rPr>
          <w:rFonts w:ascii="Times New Roman" w:hAnsi="Times New Roman"/>
          <w:noProof/>
          <w:sz w:val="24"/>
        </w:rPr>
        <w:t>Należy ponadto stworzyć jasne kanały komunikacji oraz zacieśnić współpracę między organami ds. zarządzania granicami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inn</w:t>
      </w:r>
      <w:r w:rsidRPr="00280C11">
        <w:rPr>
          <w:rFonts w:ascii="Times New Roman" w:hAnsi="Times New Roman"/>
          <w:noProof/>
          <w:sz w:val="24"/>
        </w:rPr>
        <w:t>ymi właściwymi organami na szczeblu krajowym, takimi jak organy celne,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 xml:space="preserve">stwach członkowskich, przy wyraźnie określonym podziale pracy oraz funkcjonalnych strukturach współpracy. </w:t>
      </w:r>
    </w:p>
    <w:p w14:paraId="04FC365B" w14:textId="74F9549A" w:rsidR="005E3189" w:rsidRPr="00280C11" w:rsidRDefault="00FD5B68" w:rsidP="00EF63F0">
      <w:pPr>
        <w:keepNext/>
        <w:jc w:val="both"/>
        <w:rPr>
          <w:rFonts w:ascii="Times New Roman" w:eastAsia="Calibri" w:hAnsi="Times New Roman" w:cs="Times New Roman"/>
          <w:b/>
          <w:i/>
          <w:noProof/>
          <w:sz w:val="24"/>
          <w:szCs w:val="24"/>
        </w:rPr>
      </w:pPr>
      <w:r w:rsidRPr="00280C11">
        <w:rPr>
          <w:rFonts w:ascii="Times New Roman" w:hAnsi="Times New Roman"/>
          <w:b/>
          <w:i/>
          <w:noProof/>
          <w:sz w:val="24"/>
        </w:rPr>
        <w:t>Stosowanie najnowszej technologii,</w:t>
      </w:r>
      <w:r w:rsidR="00280C11" w:rsidRPr="00280C11">
        <w:rPr>
          <w:rFonts w:ascii="Times New Roman" w:hAnsi="Times New Roman"/>
          <w:b/>
          <w:i/>
          <w:noProof/>
          <w:sz w:val="24"/>
        </w:rPr>
        <w:t xml:space="preserve"> w</w:t>
      </w:r>
      <w:r w:rsidR="00280C11">
        <w:rPr>
          <w:rFonts w:ascii="Times New Roman" w:hAnsi="Times New Roman"/>
          <w:b/>
          <w:i/>
          <w:noProof/>
          <w:sz w:val="24"/>
        </w:rPr>
        <w:t> </w:t>
      </w:r>
      <w:r w:rsidR="00280C11" w:rsidRPr="00280C11">
        <w:rPr>
          <w:rFonts w:ascii="Times New Roman" w:hAnsi="Times New Roman"/>
          <w:b/>
          <w:i/>
          <w:noProof/>
          <w:sz w:val="24"/>
        </w:rPr>
        <w:t>tym</w:t>
      </w:r>
      <w:r w:rsidRPr="00280C11">
        <w:rPr>
          <w:rFonts w:ascii="Times New Roman" w:hAnsi="Times New Roman"/>
          <w:b/>
          <w:i/>
          <w:noProof/>
          <w:sz w:val="24"/>
        </w:rPr>
        <w:t xml:space="preserve"> wielkoskalowych systemów informacyjnych</w:t>
      </w:r>
    </w:p>
    <w:p w14:paraId="1EB7C518" w14:textId="5E043E0B" w:rsidR="00023801" w:rsidRPr="00280C11" w:rsidRDefault="004361DB" w:rsidP="005B0506">
      <w:pPr>
        <w:jc w:val="both"/>
        <w:rPr>
          <w:rFonts w:ascii="Times New Roman" w:eastAsia="Calibri" w:hAnsi="Times New Roman" w:cs="Times New Roman"/>
          <w:noProof/>
          <w:sz w:val="24"/>
          <w:szCs w:val="24"/>
        </w:rPr>
      </w:pPr>
      <w:r w:rsidRPr="00280C11">
        <w:rPr>
          <w:rFonts w:ascii="Times New Roman" w:hAnsi="Times New Roman"/>
          <w:noProof/>
          <w:sz w:val="24"/>
        </w:rPr>
        <w:t>W całej UE należy wzmocnić środki służące dokładnemu</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spó</w:t>
      </w:r>
      <w:r w:rsidRPr="00280C11">
        <w:rPr>
          <w:rFonts w:ascii="Times New Roman" w:hAnsi="Times New Roman"/>
          <w:noProof/>
          <w:sz w:val="24"/>
        </w:rPr>
        <w:t>jnemu monitorowaniu przepływów pasażerów</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tow</w:t>
      </w:r>
      <w:r w:rsidRPr="00280C11">
        <w:rPr>
          <w:rFonts w:ascii="Times New Roman" w:hAnsi="Times New Roman"/>
          <w:noProof/>
          <w:sz w:val="24"/>
        </w:rPr>
        <w:t>arów do lub przez UE,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za pomocą działań</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wyk</w:t>
      </w:r>
      <w:r w:rsidRPr="00280C11">
        <w:rPr>
          <w:rFonts w:ascii="Times New Roman" w:hAnsi="Times New Roman"/>
          <w:noProof/>
          <w:sz w:val="24"/>
        </w:rPr>
        <w:t xml:space="preserve">orzystaniem danych wywiadowczych (tj. na podstawie oceny ryzyka). </w:t>
      </w:r>
    </w:p>
    <w:p w14:paraId="68BB8D55" w14:textId="7B389E27" w:rsidR="00C06F39" w:rsidRPr="00280C11" w:rsidRDefault="00D577B1" w:rsidP="00023801">
      <w:pPr>
        <w:jc w:val="both"/>
        <w:rPr>
          <w:rFonts w:ascii="Times New Roman" w:eastAsia="Calibri" w:hAnsi="Times New Roman" w:cs="Times New Roman"/>
          <w:noProof/>
          <w:sz w:val="24"/>
          <w:szCs w:val="24"/>
        </w:rPr>
      </w:pPr>
      <w:r w:rsidRPr="00280C11">
        <w:rPr>
          <w:rFonts w:ascii="Times New Roman" w:hAnsi="Times New Roman"/>
          <w:noProof/>
          <w:sz w:val="24"/>
        </w:rPr>
        <w:t>Państwa członkowskie muszą ponadto zapewnić pomyślne wdrożenie odnowionych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now</w:t>
      </w:r>
      <w:r w:rsidRPr="00280C11">
        <w:rPr>
          <w:rFonts w:ascii="Times New Roman" w:hAnsi="Times New Roman"/>
          <w:noProof/>
          <w:sz w:val="24"/>
        </w:rPr>
        <w:t>ych systemów informacyjnych UE na potrzeby granic</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bez</w:t>
      </w:r>
      <w:r w:rsidRPr="00280C11">
        <w:rPr>
          <w:rFonts w:ascii="Times New Roman" w:hAnsi="Times New Roman"/>
          <w:noProof/>
          <w:sz w:val="24"/>
        </w:rPr>
        <w:t>pieczeństwa (SIS, VIS, EES i ETIAS) oraz ich interoperacyjność, zgodnie</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ust</w:t>
      </w:r>
      <w:r w:rsidRPr="00280C11">
        <w:rPr>
          <w:rFonts w:ascii="Times New Roman" w:hAnsi="Times New Roman"/>
          <w:noProof/>
          <w:sz w:val="24"/>
        </w:rPr>
        <w:t>alonym harmonogramem. Rozpoczęcie działania nowych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odn</w:t>
      </w:r>
      <w:r w:rsidRPr="00280C11">
        <w:rPr>
          <w:rFonts w:ascii="Times New Roman" w:hAnsi="Times New Roman"/>
          <w:noProof/>
          <w:sz w:val="24"/>
        </w:rPr>
        <w:t>owionych systemów informacyjnych UE doprowadzi do wzmocnienia zarządzania granicami oraz poprawy zdolności UE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zak</w:t>
      </w:r>
      <w:r w:rsidRPr="00280C11">
        <w:rPr>
          <w:rFonts w:ascii="Times New Roman" w:hAnsi="Times New Roman"/>
          <w:noProof/>
          <w:sz w:val="24"/>
        </w:rPr>
        <w:t>resie monitorowania jej granic zewnętrznych. Aby wspierać znajomość sytuacji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okr</w:t>
      </w:r>
      <w:r w:rsidRPr="00280C11">
        <w:rPr>
          <w:rFonts w:ascii="Times New Roman" w:hAnsi="Times New Roman"/>
          <w:noProof/>
          <w:sz w:val="24"/>
        </w:rPr>
        <w:t>eślać tendencje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emieszczaniu się, konieczne będzie ponadto wykorzystanie nowych funkcji wspólnego repozytorium sprawozdawczo-statystycznego, które eu-LISA ustanowi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2</w:t>
      </w:r>
      <w:r w:rsidRPr="00280C11">
        <w:rPr>
          <w:rFonts w:ascii="Times New Roman" w:hAnsi="Times New Roman"/>
          <w:noProof/>
          <w:sz w:val="24"/>
        </w:rPr>
        <w:t>024</w:t>
      </w:r>
      <w:r w:rsidR="00280C11" w:rsidRPr="00280C11">
        <w:rPr>
          <w:rFonts w:ascii="Times New Roman" w:hAnsi="Times New Roman"/>
          <w:noProof/>
          <w:sz w:val="24"/>
        </w:rPr>
        <w:t> </w:t>
      </w:r>
      <w:r w:rsidRPr="00280C11">
        <w:rPr>
          <w:rFonts w:ascii="Times New Roman" w:hAnsi="Times New Roman"/>
          <w:noProof/>
          <w:sz w:val="24"/>
        </w:rPr>
        <w:t xml:space="preserve">r. </w:t>
      </w:r>
    </w:p>
    <w:p w14:paraId="215C6B54" w14:textId="66B69141" w:rsidR="007F76C5" w:rsidRPr="00280C11" w:rsidRDefault="00BB2DD5" w:rsidP="005B0506">
      <w:pPr>
        <w:jc w:val="both"/>
        <w:rPr>
          <w:rFonts w:ascii="Times New Roman" w:eastAsia="Calibri" w:hAnsi="Times New Roman" w:cs="Times New Roman"/>
          <w:b/>
          <w:i/>
          <w:noProof/>
          <w:sz w:val="24"/>
          <w:szCs w:val="24"/>
        </w:rPr>
      </w:pPr>
      <w:r w:rsidRPr="00280C11">
        <w:rPr>
          <w:rFonts w:ascii="Times New Roman" w:hAnsi="Times New Roman"/>
          <w:b/>
          <w:i/>
          <w:noProof/>
          <w:sz w:val="24"/>
        </w:rPr>
        <w:t>Poszanowanie, ochrona</w:t>
      </w:r>
      <w:r w:rsidR="00280C11" w:rsidRPr="00280C11">
        <w:rPr>
          <w:rFonts w:ascii="Times New Roman" w:hAnsi="Times New Roman"/>
          <w:b/>
          <w:i/>
          <w:noProof/>
          <w:sz w:val="24"/>
        </w:rPr>
        <w:t xml:space="preserve"> i</w:t>
      </w:r>
      <w:r w:rsidR="00280C11">
        <w:rPr>
          <w:rFonts w:ascii="Times New Roman" w:hAnsi="Times New Roman"/>
          <w:b/>
          <w:i/>
          <w:noProof/>
          <w:sz w:val="24"/>
        </w:rPr>
        <w:t> </w:t>
      </w:r>
      <w:r w:rsidR="00280C11" w:rsidRPr="00280C11">
        <w:rPr>
          <w:rFonts w:ascii="Times New Roman" w:hAnsi="Times New Roman"/>
          <w:b/>
          <w:i/>
          <w:noProof/>
          <w:sz w:val="24"/>
        </w:rPr>
        <w:t>pro</w:t>
      </w:r>
      <w:r w:rsidRPr="00280C11">
        <w:rPr>
          <w:rFonts w:ascii="Times New Roman" w:hAnsi="Times New Roman"/>
          <w:b/>
          <w:i/>
          <w:noProof/>
          <w:sz w:val="24"/>
        </w:rPr>
        <w:t xml:space="preserve">mowanie praw podstawowych </w:t>
      </w:r>
    </w:p>
    <w:p w14:paraId="1F5E04CB" w14:textId="41B31DDD" w:rsidR="00BB2DD5" w:rsidRPr="00280C11" w:rsidRDefault="0004469E" w:rsidP="005B0506">
      <w:pPr>
        <w:jc w:val="both"/>
        <w:rPr>
          <w:rFonts w:ascii="Times New Roman" w:eastAsia="Calibri" w:hAnsi="Times New Roman" w:cs="Times New Roman"/>
          <w:noProof/>
          <w:sz w:val="24"/>
          <w:szCs w:val="24"/>
        </w:rPr>
      </w:pPr>
      <w:bookmarkStart w:id="2" w:name="_Hlk129183133"/>
      <w:r w:rsidRPr="00280C11">
        <w:rPr>
          <w:rFonts w:ascii="Times New Roman" w:hAnsi="Times New Roman"/>
          <w:noProof/>
          <w:sz w:val="24"/>
        </w:rPr>
        <w:t>Nadrzędnym elementem przy wykonywaniu zadań związanych</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zar</w:t>
      </w:r>
      <w:r w:rsidRPr="00280C11">
        <w:rPr>
          <w:rFonts w:ascii="Times New Roman" w:hAnsi="Times New Roman"/>
          <w:noProof/>
          <w:sz w:val="24"/>
        </w:rPr>
        <w:t>ządzaniem granicami jest zobowiązanie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 do gwarantowania ochrony praw podstawowych.</w:t>
      </w:r>
      <w:r w:rsidRPr="00280C11">
        <w:rPr>
          <w:noProof/>
        </w:rPr>
        <w:t xml:space="preserve"> </w:t>
      </w:r>
      <w:r w:rsidRPr="00280C11">
        <w:rPr>
          <w:rFonts w:ascii="Times New Roman" w:hAnsi="Times New Roman"/>
          <w:noProof/>
          <w:sz w:val="24"/>
        </w:rPr>
        <w:t>Działania podmiotów unijnych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kra</w:t>
      </w:r>
      <w:r w:rsidRPr="00280C11">
        <w:rPr>
          <w:rFonts w:ascii="Times New Roman" w:hAnsi="Times New Roman"/>
          <w:noProof/>
          <w:sz w:val="24"/>
        </w:rPr>
        <w:t>jowych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działania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stwach trzecich, powinny się odbywać</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peł</w:t>
      </w:r>
      <w:r w:rsidRPr="00280C11">
        <w:rPr>
          <w:rFonts w:ascii="Times New Roman" w:hAnsi="Times New Roman"/>
          <w:noProof/>
          <w:sz w:val="24"/>
        </w:rPr>
        <w:t>nej zgodności ze stosownymi przepisami UE,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 z</w:t>
      </w:r>
      <w:r w:rsidR="00280C11">
        <w:rPr>
          <w:rFonts w:ascii="Times New Roman" w:hAnsi="Times New Roman"/>
          <w:noProof/>
          <w:sz w:val="24"/>
        </w:rPr>
        <w:t> </w:t>
      </w:r>
      <w:r w:rsidR="00280C11" w:rsidRPr="00280C11">
        <w:rPr>
          <w:rFonts w:ascii="Times New Roman" w:hAnsi="Times New Roman"/>
          <w:noProof/>
          <w:sz w:val="24"/>
        </w:rPr>
        <w:t>Kar</w:t>
      </w:r>
      <w:r w:rsidRPr="00280C11">
        <w:rPr>
          <w:rFonts w:ascii="Times New Roman" w:hAnsi="Times New Roman"/>
          <w:noProof/>
          <w:sz w:val="24"/>
        </w:rPr>
        <w:t>tą praw podstawowych Unii Europejskiej, oraz prawem międzynarodowym.</w:t>
      </w:r>
    </w:p>
    <w:p w14:paraId="44483FD1" w14:textId="5D0D4C8E" w:rsidR="00372A5C" w:rsidRPr="00280C11" w:rsidRDefault="00EE1EC4" w:rsidP="00EE1EC4">
      <w:pPr>
        <w:jc w:val="both"/>
        <w:rPr>
          <w:rFonts w:ascii="Times New Roman" w:eastAsia="Calibri" w:hAnsi="Times New Roman" w:cs="Times New Roman"/>
          <w:noProof/>
          <w:sz w:val="24"/>
          <w:szCs w:val="24"/>
        </w:rPr>
      </w:pPr>
      <w:r w:rsidRPr="00280C11">
        <w:rPr>
          <w:rFonts w:ascii="Times New Roman" w:hAnsi="Times New Roman"/>
          <w:noProof/>
          <w:sz w:val="24"/>
        </w:rPr>
        <w:t>Frontex</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pań</w:t>
      </w:r>
      <w:r w:rsidRPr="00280C11">
        <w:rPr>
          <w:rFonts w:ascii="Times New Roman" w:hAnsi="Times New Roman"/>
          <w:noProof/>
          <w:sz w:val="24"/>
        </w:rPr>
        <w:t>stwa członkowskie powinny promować kulturę EUIBM charakteryzującą się przestrzeganiem prawa unijnego</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mię</w:t>
      </w:r>
      <w:r w:rsidRPr="00280C11">
        <w:rPr>
          <w:rFonts w:ascii="Times New Roman" w:hAnsi="Times New Roman"/>
          <w:noProof/>
          <w:sz w:val="24"/>
        </w:rPr>
        <w:t>dzynarodowego,</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zasady </w:t>
      </w:r>
      <w:r w:rsidRPr="00280C11">
        <w:rPr>
          <w:rFonts w:ascii="Times New Roman" w:hAnsi="Times New Roman"/>
          <w:i/>
          <w:noProof/>
          <w:sz w:val="24"/>
        </w:rPr>
        <w:t>non-refoulement</w:t>
      </w:r>
      <w:r w:rsidRPr="00280C11">
        <w:rPr>
          <w:rFonts w:ascii="Times New Roman" w:hAnsi="Times New Roman"/>
          <w:noProof/>
          <w:sz w:val="24"/>
        </w:rPr>
        <w:t>,</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peł</w:t>
      </w:r>
      <w:r w:rsidRPr="00280C11">
        <w:rPr>
          <w:rFonts w:ascii="Times New Roman" w:hAnsi="Times New Roman"/>
          <w:noProof/>
          <w:sz w:val="24"/>
        </w:rPr>
        <w:t xml:space="preserve">nym poszanowaniem praw podstawowych oraz powinny uwzględniać zabezpieczenia praw podstawowych we wszystkich swoich działaniach. </w:t>
      </w:r>
    </w:p>
    <w:p w14:paraId="0BC84619" w14:textId="4A459F4F" w:rsidR="00EE1EC4" w:rsidRPr="00280C11" w:rsidRDefault="00EE1EC4" w:rsidP="00EE1EC4">
      <w:pPr>
        <w:jc w:val="both"/>
        <w:rPr>
          <w:rFonts w:ascii="Times New Roman" w:eastAsia="Calibri" w:hAnsi="Times New Roman" w:cs="Times New Roman"/>
          <w:noProof/>
          <w:sz w:val="24"/>
          <w:szCs w:val="24"/>
        </w:rPr>
      </w:pPr>
      <w:r w:rsidRPr="00280C11">
        <w:rPr>
          <w:rFonts w:ascii="Times New Roman" w:hAnsi="Times New Roman"/>
          <w:noProof/>
          <w:sz w:val="24"/>
        </w:rPr>
        <w:t>Zadaniem obserwatorów praw podstawowych jest ochrona praw podstawowych</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pro</w:t>
      </w:r>
      <w:r w:rsidRPr="00280C11">
        <w:rPr>
          <w:rFonts w:ascii="Times New Roman" w:hAnsi="Times New Roman"/>
          <w:noProof/>
          <w:sz w:val="24"/>
        </w:rPr>
        <w:t>mowanie ich poszanowania, co jest zasadniczym aspektem wszystkich działań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każdego elementu EUIBM. Krajowe mechanizmy monitorowania praw podstawowych, zaproponowane przez Komisję</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cel</w:t>
      </w:r>
      <w:r w:rsidRPr="00280C11">
        <w:rPr>
          <w:rFonts w:ascii="Times New Roman" w:hAnsi="Times New Roman"/>
          <w:noProof/>
          <w:sz w:val="24"/>
        </w:rPr>
        <w:t>u kontroli przesiewowej obywateli państw trzecich</w:t>
      </w:r>
      <w:r w:rsidRPr="00280C11">
        <w:rPr>
          <w:rStyle w:val="FootnoteReference"/>
          <w:rFonts w:ascii="Times New Roman" w:eastAsia="Calibri" w:hAnsi="Times New Roman" w:cs="Times New Roman"/>
          <w:noProof/>
          <w:sz w:val="24"/>
          <w:szCs w:val="24"/>
        </w:rPr>
        <w:footnoteReference w:id="18"/>
      </w:r>
      <w:r w:rsidRPr="00280C11">
        <w:rPr>
          <w:rFonts w:ascii="Times New Roman" w:hAnsi="Times New Roman"/>
          <w:noProof/>
          <w:sz w:val="24"/>
        </w:rPr>
        <w:t>, mogą ponadto stanowić ważny wkład</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zwi</w:t>
      </w:r>
      <w:r w:rsidRPr="00280C11">
        <w:rPr>
          <w:rFonts w:ascii="Times New Roman" w:hAnsi="Times New Roman"/>
          <w:noProof/>
          <w:sz w:val="24"/>
        </w:rPr>
        <w:t>ększenie przejrzystości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roz</w:t>
      </w:r>
      <w:r w:rsidRPr="00280C11">
        <w:rPr>
          <w:rFonts w:ascii="Times New Roman" w:hAnsi="Times New Roman"/>
          <w:noProof/>
          <w:sz w:val="24"/>
        </w:rPr>
        <w:t>liczalności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odn</w:t>
      </w:r>
      <w:r w:rsidRPr="00280C11">
        <w:rPr>
          <w:rFonts w:ascii="Times New Roman" w:hAnsi="Times New Roman"/>
          <w:noProof/>
          <w:sz w:val="24"/>
        </w:rPr>
        <w:t>iesieniu do sytuacji występujących na granicach zewnętrznych.</w:t>
      </w:r>
    </w:p>
    <w:bookmarkEnd w:id="2"/>
    <w:p w14:paraId="12F32FFF" w14:textId="1023E0A0" w:rsidR="004424AD" w:rsidRPr="00280C11" w:rsidRDefault="00372A5C" w:rsidP="005B0506">
      <w:pPr>
        <w:jc w:val="both"/>
        <w:rPr>
          <w:rFonts w:ascii="Times New Roman" w:eastAsia="Calibri" w:hAnsi="Times New Roman" w:cs="Times New Roman"/>
          <w:b/>
          <w:i/>
          <w:noProof/>
          <w:sz w:val="24"/>
          <w:szCs w:val="24"/>
        </w:rPr>
      </w:pPr>
      <w:r w:rsidRPr="00280C11">
        <w:rPr>
          <w:rFonts w:ascii="Times New Roman" w:hAnsi="Times New Roman"/>
          <w:b/>
          <w:i/>
          <w:noProof/>
          <w:sz w:val="24"/>
        </w:rPr>
        <w:t>Spójny</w:t>
      </w:r>
      <w:r w:rsidR="00280C11" w:rsidRPr="00280C11">
        <w:rPr>
          <w:rFonts w:ascii="Times New Roman" w:hAnsi="Times New Roman"/>
          <w:b/>
          <w:i/>
          <w:noProof/>
          <w:sz w:val="24"/>
        </w:rPr>
        <w:t xml:space="preserve"> i</w:t>
      </w:r>
      <w:r w:rsidR="00280C11">
        <w:rPr>
          <w:rFonts w:ascii="Times New Roman" w:hAnsi="Times New Roman"/>
          <w:b/>
          <w:i/>
          <w:noProof/>
          <w:sz w:val="24"/>
        </w:rPr>
        <w:t> </w:t>
      </w:r>
      <w:r w:rsidR="00280C11" w:rsidRPr="00280C11">
        <w:rPr>
          <w:rFonts w:ascii="Times New Roman" w:hAnsi="Times New Roman"/>
          <w:b/>
          <w:i/>
          <w:noProof/>
          <w:sz w:val="24"/>
        </w:rPr>
        <w:t>kom</w:t>
      </w:r>
      <w:r w:rsidRPr="00280C11">
        <w:rPr>
          <w:rFonts w:ascii="Times New Roman" w:hAnsi="Times New Roman"/>
          <w:b/>
          <w:i/>
          <w:noProof/>
          <w:sz w:val="24"/>
        </w:rPr>
        <w:t>pleksowy mechanizm kontroli jakości</w:t>
      </w:r>
    </w:p>
    <w:p w14:paraId="511242AB" w14:textId="5E9298B3" w:rsidR="004424AD" w:rsidRPr="00280C11" w:rsidRDefault="004424AD" w:rsidP="005B0506">
      <w:pPr>
        <w:jc w:val="both"/>
        <w:rPr>
          <w:rFonts w:ascii="Times New Roman" w:eastAsia="Calibri" w:hAnsi="Times New Roman" w:cs="Times New Roman"/>
          <w:noProof/>
          <w:sz w:val="24"/>
          <w:szCs w:val="24"/>
        </w:rPr>
      </w:pPr>
      <w:r w:rsidRPr="00280C11">
        <w:rPr>
          <w:rFonts w:ascii="Times New Roman" w:hAnsi="Times New Roman"/>
          <w:noProof/>
          <w:sz w:val="24"/>
        </w:rPr>
        <w:t>Ocena wdrożenia dorobku Schengen na szczeblu krajowym</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uni</w:t>
      </w:r>
      <w:r w:rsidRPr="00280C11">
        <w:rPr>
          <w:rFonts w:ascii="Times New Roman" w:hAnsi="Times New Roman"/>
          <w:noProof/>
          <w:sz w:val="24"/>
        </w:rPr>
        <w:t>jnym przyczyni się do wzmocnienia zarządzania granicami zewnętrznymi oraz do wprowadzenia środków, które mają skompensować brak kontroli granic</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obr</w:t>
      </w:r>
      <w:r w:rsidRPr="00280C11">
        <w:rPr>
          <w:rFonts w:ascii="Times New Roman" w:hAnsi="Times New Roman"/>
          <w:noProof/>
          <w:sz w:val="24"/>
        </w:rPr>
        <w:t>ębie strefy Schengen i są uwzględnione</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EUIBM</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wyd</w:t>
      </w:r>
      <w:r w:rsidRPr="00280C11">
        <w:rPr>
          <w:rFonts w:ascii="Times New Roman" w:hAnsi="Times New Roman"/>
          <w:noProof/>
          <w:sz w:val="24"/>
        </w:rPr>
        <w:t xml:space="preserve">ajny sposób. </w:t>
      </w:r>
    </w:p>
    <w:p w14:paraId="30894EDE" w14:textId="71707F40" w:rsidR="00C13FD0" w:rsidRPr="00280C11" w:rsidRDefault="00372A5C" w:rsidP="004424AD">
      <w:pPr>
        <w:jc w:val="both"/>
        <w:rPr>
          <w:rFonts w:ascii="Times New Roman" w:eastAsia="Calibri" w:hAnsi="Times New Roman" w:cs="Times New Roman"/>
          <w:noProof/>
          <w:sz w:val="24"/>
          <w:szCs w:val="24"/>
        </w:rPr>
      </w:pPr>
      <w:r w:rsidRPr="00280C11">
        <w:rPr>
          <w:rFonts w:ascii="Times New Roman" w:hAnsi="Times New Roman"/>
          <w:noProof/>
          <w:sz w:val="24"/>
        </w:rPr>
        <w:t>Na mechanizm kontroli jakości składa się</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szc</w:t>
      </w:r>
      <w:r w:rsidRPr="00280C11">
        <w:rPr>
          <w:rFonts w:ascii="Times New Roman" w:hAnsi="Times New Roman"/>
          <w:noProof/>
          <w:sz w:val="24"/>
        </w:rPr>
        <w:t>zególności mechanizm oceny</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mon</w:t>
      </w:r>
      <w:r w:rsidRPr="00280C11">
        <w:rPr>
          <w:rFonts w:ascii="Times New Roman" w:hAnsi="Times New Roman"/>
          <w:noProof/>
          <w:sz w:val="24"/>
        </w:rPr>
        <w:t>itorowania Schengen oraz ocena narażenia prowadzona przez Frontex. Kontrola jakości jest istotną podstawą cyklu Rady ds. Schengen, tak aby mógł on zapewnić kompleksową znajomość sytuacji na szczeblu krajowym</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uni</w:t>
      </w:r>
      <w:r w:rsidRPr="00280C11">
        <w:rPr>
          <w:rFonts w:ascii="Times New Roman" w:hAnsi="Times New Roman"/>
          <w:noProof/>
          <w:sz w:val="24"/>
        </w:rPr>
        <w:t xml:space="preserve">jnym oraz służyć jako podstawa dialogu na temat funkcjonowania strefy Schengen. </w:t>
      </w:r>
    </w:p>
    <w:p w14:paraId="0DBF10AA" w14:textId="77777777" w:rsidR="003955AA" w:rsidRPr="00280C11" w:rsidRDefault="00C13FD0" w:rsidP="005B0506">
      <w:pPr>
        <w:jc w:val="both"/>
        <w:rPr>
          <w:rFonts w:ascii="Times New Roman" w:eastAsia="Calibri" w:hAnsi="Times New Roman" w:cs="Times New Roman"/>
          <w:i/>
          <w:noProof/>
          <w:sz w:val="24"/>
          <w:szCs w:val="24"/>
        </w:rPr>
      </w:pPr>
      <w:r w:rsidRPr="00280C11">
        <w:rPr>
          <w:rFonts w:ascii="Times New Roman" w:hAnsi="Times New Roman"/>
          <w:b/>
          <w:i/>
          <w:noProof/>
          <w:sz w:val="24"/>
        </w:rPr>
        <w:t>Instrumenty finansowania UE</w:t>
      </w:r>
      <w:r w:rsidRPr="00280C11">
        <w:rPr>
          <w:rFonts w:ascii="Times New Roman" w:hAnsi="Times New Roman"/>
          <w:i/>
          <w:noProof/>
          <w:sz w:val="24"/>
        </w:rPr>
        <w:t xml:space="preserve"> </w:t>
      </w:r>
    </w:p>
    <w:p w14:paraId="6BC7203D" w14:textId="148CD635" w:rsidR="00027989" w:rsidRPr="00280C11" w:rsidRDefault="003955AA" w:rsidP="005B0506">
      <w:pPr>
        <w:jc w:val="both"/>
        <w:rPr>
          <w:rFonts w:ascii="Times New Roman" w:eastAsia="Calibri" w:hAnsi="Times New Roman" w:cs="Times New Roman"/>
          <w:noProof/>
          <w:sz w:val="24"/>
          <w:szCs w:val="24"/>
        </w:rPr>
      </w:pPr>
      <w:r w:rsidRPr="00280C11">
        <w:rPr>
          <w:rFonts w:ascii="Times New Roman" w:hAnsi="Times New Roman"/>
          <w:noProof/>
          <w:sz w:val="24"/>
        </w:rPr>
        <w:t>Instrumenty finansowania UE mają do odegrania istotną rolę</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sku</w:t>
      </w:r>
      <w:r w:rsidRPr="00280C11">
        <w:rPr>
          <w:rFonts w:ascii="Times New Roman" w:hAnsi="Times New Roman"/>
          <w:noProof/>
          <w:sz w:val="24"/>
        </w:rPr>
        <w:t>tecznym wprowadzeniu</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życ</w:t>
      </w:r>
      <w:r w:rsidRPr="00280C11">
        <w:rPr>
          <w:rFonts w:ascii="Times New Roman" w:hAnsi="Times New Roman"/>
          <w:noProof/>
          <w:sz w:val="24"/>
        </w:rPr>
        <w:t>ie strategii EUIBM; chodzi tu</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szc</w:t>
      </w:r>
      <w:r w:rsidRPr="00280C11">
        <w:rPr>
          <w:rFonts w:ascii="Times New Roman" w:hAnsi="Times New Roman"/>
          <w:noProof/>
          <w:sz w:val="24"/>
        </w:rPr>
        <w:t>zególności</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Ins</w:t>
      </w:r>
      <w:r w:rsidRPr="00280C11">
        <w:rPr>
          <w:rFonts w:ascii="Times New Roman" w:hAnsi="Times New Roman"/>
          <w:noProof/>
          <w:sz w:val="24"/>
        </w:rPr>
        <w:t>trument na rzecz Zarządzania Granicami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Wiz</w:t>
      </w:r>
      <w:r w:rsidRPr="00280C11">
        <w:rPr>
          <w:rFonts w:ascii="Times New Roman" w:hAnsi="Times New Roman"/>
          <w:noProof/>
          <w:sz w:val="24"/>
        </w:rPr>
        <w:t xml:space="preserve"> (IZGW) oraz Fundusz Azylu, Migracji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Int</w:t>
      </w:r>
      <w:r w:rsidRPr="00280C11">
        <w:rPr>
          <w:rFonts w:ascii="Times New Roman" w:hAnsi="Times New Roman"/>
          <w:noProof/>
          <w:sz w:val="24"/>
        </w:rPr>
        <w:t>egracji (FAMI). Ze środków UE finansowane będą działania EUIBM na szczeblu unijnym</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kra</w:t>
      </w:r>
      <w:r w:rsidRPr="00280C11">
        <w:rPr>
          <w:rFonts w:ascii="Times New Roman" w:hAnsi="Times New Roman"/>
          <w:noProof/>
          <w:sz w:val="24"/>
        </w:rPr>
        <w:t xml:space="preserve">jowym. </w:t>
      </w:r>
    </w:p>
    <w:p w14:paraId="5417CFBC" w14:textId="70A994E7" w:rsidR="00C13FD0" w:rsidRPr="00280C11" w:rsidRDefault="003F1830" w:rsidP="005B0506">
      <w:pPr>
        <w:jc w:val="both"/>
        <w:rPr>
          <w:rFonts w:ascii="Times New Roman" w:eastAsia="Calibri" w:hAnsi="Times New Roman" w:cs="Times New Roman"/>
          <w:noProof/>
          <w:sz w:val="24"/>
          <w:szCs w:val="24"/>
        </w:rPr>
      </w:pPr>
      <w:r w:rsidRPr="00280C11">
        <w:rPr>
          <w:rFonts w:ascii="Times New Roman" w:hAnsi="Times New Roman"/>
          <w:noProof/>
          <w:sz w:val="24"/>
        </w:rPr>
        <w:t>Przy korzystaniu</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ins</w:t>
      </w:r>
      <w:r w:rsidRPr="00280C11">
        <w:rPr>
          <w:rFonts w:ascii="Times New Roman" w:hAnsi="Times New Roman"/>
          <w:noProof/>
          <w:sz w:val="24"/>
        </w:rPr>
        <w:t>trumentów finansowania UE istotne jest, aby państwa członkowskie dążyły do ustalenia swoich priorytetów</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spo</w:t>
      </w:r>
      <w:r w:rsidRPr="00280C11">
        <w:rPr>
          <w:rFonts w:ascii="Times New Roman" w:hAnsi="Times New Roman"/>
          <w:noProof/>
          <w:sz w:val="24"/>
        </w:rPr>
        <w:t>sób zgodny</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cel</w:t>
      </w:r>
      <w:r w:rsidRPr="00280C11">
        <w:rPr>
          <w:rFonts w:ascii="Times New Roman" w:hAnsi="Times New Roman"/>
          <w:noProof/>
          <w:sz w:val="24"/>
        </w:rPr>
        <w:t>ami EUIBM, co pozwoli uzyskać maksymalną wartość dodaną UE. Do finansowania działań Fronteksu wykorzystywane są ponadto środki ze specjalnego budżetu Agencji wydzie</w:t>
      </w:r>
      <w:r w:rsidR="00D92A82" w:rsidRPr="00280C11">
        <w:rPr>
          <w:rFonts w:ascii="Times New Roman" w:hAnsi="Times New Roman"/>
          <w:noProof/>
          <w:sz w:val="24"/>
        </w:rPr>
        <w:t>lonego</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bud</w:t>
      </w:r>
      <w:r w:rsidR="00D92A82" w:rsidRPr="00280C11">
        <w:rPr>
          <w:rFonts w:ascii="Times New Roman" w:hAnsi="Times New Roman"/>
          <w:noProof/>
          <w:sz w:val="24"/>
        </w:rPr>
        <w:t>żetu ogólnego UE.</w:t>
      </w:r>
    </w:p>
    <w:p w14:paraId="33F6F55C" w14:textId="7E1B3C9A" w:rsidR="00C05EB4" w:rsidRPr="00280C11" w:rsidRDefault="00C05EB4" w:rsidP="005B0506">
      <w:pPr>
        <w:jc w:val="both"/>
        <w:rPr>
          <w:rFonts w:ascii="Times New Roman" w:eastAsia="Calibri" w:hAnsi="Times New Roman" w:cs="Times New Roman"/>
          <w:noProof/>
          <w:sz w:val="24"/>
          <w:szCs w:val="24"/>
        </w:rPr>
      </w:pPr>
      <w:r w:rsidRPr="00280C11">
        <w:rPr>
          <w:rFonts w:ascii="Times New Roman" w:hAnsi="Times New Roman"/>
          <w:noProof/>
          <w:sz w:val="24"/>
        </w:rPr>
        <w:t>Wsparcie dla państw trzecich będzie udzielane za pośrednictwem Instrumentu Sąsiedztwa oraz Współpracy Międzynarodowej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Roz</w:t>
      </w:r>
      <w:r w:rsidRPr="00280C11">
        <w:rPr>
          <w:rFonts w:ascii="Times New Roman" w:hAnsi="Times New Roman"/>
          <w:noProof/>
          <w:sz w:val="24"/>
        </w:rPr>
        <w:t>wojowej – „Globalny wymiar Europy” oraz Instrumentu Pomocy Przedakcesyjnej (IPA III), które uzupełniają odpowiednie działania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w:t>
      </w:r>
      <w:r w:rsidR="00D92A82" w:rsidRPr="00280C11">
        <w:rPr>
          <w:rFonts w:ascii="Times New Roman" w:hAnsi="Times New Roman"/>
          <w:noProof/>
          <w:sz w:val="24"/>
        </w:rPr>
        <w:t>h IZGW i FAMI.</w:t>
      </w:r>
    </w:p>
    <w:p w14:paraId="35A478DE" w14:textId="0329AFCB" w:rsidR="00900B3A" w:rsidRPr="00280C11" w:rsidRDefault="00900B3A" w:rsidP="0062523F">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Finansowanie niektórych kluczowych odcinków granic zewnętrznych należy ponadto wzmocnić za pomocą ukierunkowanych środków unijnych,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tym</w:t>
      </w:r>
      <w:r w:rsidRPr="00280C11">
        <w:rPr>
          <w:rFonts w:ascii="Times New Roman" w:hAnsi="Times New Roman"/>
          <w:noProof/>
          <w:sz w:val="24"/>
        </w:rPr>
        <w:t xml:space="preserve"> uruchomienia środków finansowych UE pozwalających wspierać państwa członkowskie we wzmacnianiu zdolności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zak</w:t>
      </w:r>
      <w:r w:rsidRPr="00280C11">
        <w:rPr>
          <w:rFonts w:ascii="Times New Roman" w:hAnsi="Times New Roman"/>
          <w:noProof/>
          <w:sz w:val="24"/>
        </w:rPr>
        <w:t>resie kontroli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inf</w:t>
      </w:r>
      <w:r w:rsidRPr="00280C11">
        <w:rPr>
          <w:rFonts w:ascii="Times New Roman" w:hAnsi="Times New Roman"/>
          <w:noProof/>
          <w:sz w:val="24"/>
        </w:rPr>
        <w:t>rastruktury, środków nadzoru oraz wyposażenia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fin</w:t>
      </w:r>
      <w:r w:rsidRPr="00280C11">
        <w:rPr>
          <w:rFonts w:ascii="Times New Roman" w:hAnsi="Times New Roman"/>
          <w:noProof/>
          <w:sz w:val="24"/>
        </w:rPr>
        <w:t>ansowania dwustronnego.</w:t>
      </w:r>
    </w:p>
    <w:p w14:paraId="2E957716" w14:textId="49FAC5DB" w:rsidR="00474D92" w:rsidRPr="00280C11" w:rsidRDefault="00474D92" w:rsidP="0062523F">
      <w:pPr>
        <w:spacing w:after="0" w:line="276" w:lineRule="auto"/>
        <w:jc w:val="both"/>
        <w:rPr>
          <w:rFonts w:ascii="Times New Roman" w:eastAsia="Calibri" w:hAnsi="Times New Roman" w:cs="Times New Roman"/>
          <w:noProof/>
          <w:sz w:val="24"/>
          <w:szCs w:val="24"/>
        </w:rPr>
      </w:pPr>
    </w:p>
    <w:p w14:paraId="348548FD" w14:textId="5140EB2E" w:rsidR="00474D92" w:rsidRPr="00280C11" w:rsidRDefault="00474D92" w:rsidP="0062523F">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Instrument Wsparcia Technicznego</w:t>
      </w:r>
      <w:r w:rsidRPr="00280C11">
        <w:rPr>
          <w:rStyle w:val="FootnoteReference"/>
          <w:rFonts w:ascii="Times New Roman" w:eastAsia="Times New Roman" w:hAnsi="Times New Roman" w:cs="Times New Roman"/>
          <w:noProof/>
          <w:sz w:val="24"/>
          <w:szCs w:val="24"/>
          <w:lang w:eastAsia="en-GB"/>
        </w:rPr>
        <w:footnoteReference w:id="19"/>
      </w:r>
      <w:r w:rsidRPr="00280C11">
        <w:rPr>
          <w:rFonts w:ascii="Times New Roman" w:hAnsi="Times New Roman"/>
          <w:noProof/>
          <w:sz w:val="24"/>
        </w:rPr>
        <w:t xml:space="preserve"> umożliwia</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kol</w:t>
      </w:r>
      <w:r w:rsidRPr="00280C11">
        <w:rPr>
          <w:rFonts w:ascii="Times New Roman" w:hAnsi="Times New Roman"/>
          <w:noProof/>
          <w:sz w:val="24"/>
        </w:rPr>
        <w:t>ei państwom członkowskim ubieganie się</w:t>
      </w:r>
      <w:r w:rsidR="00280C11" w:rsidRPr="00280C11">
        <w:rPr>
          <w:rFonts w:ascii="Times New Roman" w:hAnsi="Times New Roman"/>
          <w:noProof/>
          <w:sz w:val="24"/>
        </w:rPr>
        <w:t xml:space="preserve"> o</w:t>
      </w:r>
      <w:r w:rsidR="00280C11">
        <w:rPr>
          <w:rFonts w:ascii="Times New Roman" w:hAnsi="Times New Roman"/>
          <w:noProof/>
          <w:sz w:val="24"/>
        </w:rPr>
        <w:t> </w:t>
      </w:r>
      <w:r w:rsidR="00280C11" w:rsidRPr="00280C11">
        <w:rPr>
          <w:rFonts w:ascii="Times New Roman" w:hAnsi="Times New Roman"/>
          <w:noProof/>
          <w:sz w:val="24"/>
        </w:rPr>
        <w:t>wsp</w:t>
      </w:r>
      <w:r w:rsidRPr="00280C11">
        <w:rPr>
          <w:rFonts w:ascii="Times New Roman" w:hAnsi="Times New Roman"/>
          <w:noProof/>
          <w:sz w:val="24"/>
        </w:rPr>
        <w:t>arcie na wdrożenie odpowiednich elementów krajowych strategii na potrzeby EUIBM.</w:t>
      </w:r>
    </w:p>
    <w:p w14:paraId="73F5EB96" w14:textId="77777777" w:rsidR="00A64843" w:rsidRPr="00280C11" w:rsidRDefault="00A64843" w:rsidP="0062523F">
      <w:pPr>
        <w:spacing w:after="0" w:line="276" w:lineRule="auto"/>
        <w:jc w:val="both"/>
        <w:rPr>
          <w:rFonts w:ascii="Times New Roman" w:eastAsia="Times New Roman" w:hAnsi="Times New Roman" w:cs="Times New Roman"/>
          <w:noProof/>
          <w:sz w:val="24"/>
          <w:szCs w:val="24"/>
          <w:lang w:eastAsia="en-GB"/>
        </w:rPr>
      </w:pPr>
    </w:p>
    <w:p w14:paraId="599E1681" w14:textId="3AD726B5" w:rsidR="0094407D" w:rsidRPr="00280C11" w:rsidRDefault="00F917C2" w:rsidP="0062523F">
      <w:pPr>
        <w:spacing w:after="0" w:line="276" w:lineRule="auto"/>
        <w:jc w:val="both"/>
        <w:rPr>
          <w:rFonts w:ascii="Times New Roman" w:eastAsia="Calibri" w:hAnsi="Times New Roman" w:cs="Times New Roman"/>
          <w:b/>
          <w:i/>
          <w:smallCaps/>
          <w:noProof/>
          <w:color w:val="000000"/>
          <w:sz w:val="28"/>
          <w:szCs w:val="28"/>
          <w:u w:val="single"/>
        </w:rPr>
      </w:pPr>
      <w:r w:rsidRPr="00280C11">
        <w:rPr>
          <w:rFonts w:ascii="Times New Roman" w:hAnsi="Times New Roman"/>
          <w:b/>
          <w:i/>
          <w:smallCaps/>
          <w:noProof/>
          <w:color w:val="000000"/>
          <w:sz w:val="28"/>
          <w:u w:val="single"/>
        </w:rPr>
        <w:t>Dalsze działania</w:t>
      </w:r>
    </w:p>
    <w:p w14:paraId="6AF4BCCD" w14:textId="77777777" w:rsidR="00F917C2" w:rsidRPr="00280C11" w:rsidRDefault="00F917C2" w:rsidP="0062523F">
      <w:pPr>
        <w:spacing w:after="0" w:line="276" w:lineRule="auto"/>
        <w:jc w:val="both"/>
        <w:rPr>
          <w:rFonts w:ascii="Times New Roman" w:eastAsia="Times New Roman" w:hAnsi="Times New Roman" w:cs="Times New Roman"/>
          <w:noProof/>
          <w:sz w:val="24"/>
          <w:szCs w:val="24"/>
          <w:lang w:eastAsia="en-GB"/>
        </w:rPr>
      </w:pPr>
    </w:p>
    <w:p w14:paraId="42D0E926" w14:textId="63C0A7A6" w:rsidR="00864116" w:rsidRPr="00280C11" w:rsidRDefault="00351508" w:rsidP="00864116">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rPr>
      </w:pPr>
      <w:r w:rsidRPr="00280C11">
        <w:rPr>
          <w:rFonts w:ascii="Times New Roman" w:hAnsi="Times New Roman"/>
          <w:noProof/>
          <w:color w:val="000000"/>
          <w:sz w:val="24"/>
          <w:bdr w:val="none" w:sz="0" w:space="0" w:color="auto" w:frame="1"/>
          <w:shd w:val="clear" w:color="auto" w:fill="FFFFFF"/>
        </w:rPr>
        <w:t>W niniejszym komunikacie przedstawiono ukierunkowanie polityczne, jeżeli chodzi</w:t>
      </w:r>
      <w:r w:rsidR="00280C11" w:rsidRPr="00280C11">
        <w:rPr>
          <w:rFonts w:ascii="Times New Roman" w:hAnsi="Times New Roman"/>
          <w:noProof/>
          <w:color w:val="000000"/>
          <w:sz w:val="24"/>
          <w:bdr w:val="none" w:sz="0" w:space="0" w:color="auto" w:frame="1"/>
          <w:shd w:val="clear" w:color="auto" w:fill="FFFFFF"/>
        </w:rPr>
        <w:t xml:space="preserve"> o</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wdr</w:t>
      </w:r>
      <w:r w:rsidRPr="00280C11">
        <w:rPr>
          <w:rFonts w:ascii="Times New Roman" w:hAnsi="Times New Roman"/>
          <w:noProof/>
          <w:color w:val="000000"/>
          <w:sz w:val="24"/>
          <w:bdr w:val="none" w:sz="0" w:space="0" w:color="auto" w:frame="1"/>
          <w:shd w:val="clear" w:color="auto" w:fill="FFFFFF"/>
        </w:rPr>
        <w:t>ożenie EUIBM przez Europejską Straż Graniczną</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Prz</w:t>
      </w:r>
      <w:r w:rsidRPr="00280C11">
        <w:rPr>
          <w:rFonts w:ascii="Times New Roman" w:hAnsi="Times New Roman"/>
          <w:noProof/>
          <w:color w:val="000000"/>
          <w:sz w:val="24"/>
          <w:bdr w:val="none" w:sz="0" w:space="0" w:color="auto" w:frame="1"/>
          <w:shd w:val="clear" w:color="auto" w:fill="FFFFFF"/>
        </w:rPr>
        <w:t>ybrzeżną</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cią</w:t>
      </w:r>
      <w:r w:rsidRPr="00280C11">
        <w:rPr>
          <w:rFonts w:ascii="Times New Roman" w:hAnsi="Times New Roman"/>
          <w:noProof/>
          <w:color w:val="000000"/>
          <w:sz w:val="24"/>
          <w:bdr w:val="none" w:sz="0" w:space="0" w:color="auto" w:frame="1"/>
          <w:shd w:val="clear" w:color="auto" w:fill="FFFFFF"/>
        </w:rPr>
        <w:t>gu najbliższych pięciu lat. Jako kolejny krok, Agencja</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pań</w:t>
      </w:r>
      <w:r w:rsidRPr="00280C11">
        <w:rPr>
          <w:rFonts w:ascii="Times New Roman" w:hAnsi="Times New Roman"/>
          <w:noProof/>
          <w:color w:val="000000"/>
          <w:sz w:val="24"/>
          <w:bdr w:val="none" w:sz="0" w:space="0" w:color="auto" w:frame="1"/>
          <w:shd w:val="clear" w:color="auto" w:fill="FFFFFF"/>
        </w:rPr>
        <w:t>stwa członkowskie powinny skutecznie przełożyć to ukierunkowanie na cele</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dzi</w:t>
      </w:r>
      <w:r w:rsidRPr="00280C11">
        <w:rPr>
          <w:rFonts w:ascii="Times New Roman" w:hAnsi="Times New Roman"/>
          <w:noProof/>
          <w:color w:val="000000"/>
          <w:sz w:val="24"/>
          <w:bdr w:val="none" w:sz="0" w:space="0" w:color="auto" w:frame="1"/>
          <w:shd w:val="clear" w:color="auto" w:fill="FFFFFF"/>
        </w:rPr>
        <w:t>ałania operacyjne zgodnie</w:t>
      </w:r>
      <w:r w:rsidR="00280C11" w:rsidRPr="00280C11">
        <w:rPr>
          <w:rFonts w:ascii="Times New Roman" w:hAnsi="Times New Roman"/>
          <w:noProof/>
          <w:color w:val="000000"/>
          <w:sz w:val="24"/>
          <w:bdr w:val="none" w:sz="0" w:space="0" w:color="auto" w:frame="1"/>
          <w:shd w:val="clear" w:color="auto" w:fill="FFFFFF"/>
        </w:rPr>
        <w:t xml:space="preserve"> z</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wym</w:t>
      </w:r>
      <w:r w:rsidRPr="00280C11">
        <w:rPr>
          <w:rFonts w:ascii="Times New Roman" w:hAnsi="Times New Roman"/>
          <w:noProof/>
          <w:color w:val="000000"/>
          <w:sz w:val="24"/>
          <w:bdr w:val="none" w:sz="0" w:space="0" w:color="auto" w:frame="1"/>
          <w:shd w:val="clear" w:color="auto" w:fill="FFFFFF"/>
        </w:rPr>
        <w:t>ogami rozporządzenia</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spr</w:t>
      </w:r>
      <w:r w:rsidRPr="00280C11">
        <w:rPr>
          <w:rFonts w:ascii="Times New Roman" w:hAnsi="Times New Roman"/>
          <w:noProof/>
          <w:color w:val="000000"/>
          <w:sz w:val="24"/>
          <w:bdr w:val="none" w:sz="0" w:space="0" w:color="auto" w:frame="1"/>
          <w:shd w:val="clear" w:color="auto" w:fill="FFFFFF"/>
        </w:rPr>
        <w:t>awie Europejskiej Straży Granicznej</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Prz</w:t>
      </w:r>
      <w:r w:rsidRPr="00280C11">
        <w:rPr>
          <w:rFonts w:ascii="Times New Roman" w:hAnsi="Times New Roman"/>
          <w:noProof/>
          <w:color w:val="000000"/>
          <w:sz w:val="24"/>
          <w:bdr w:val="none" w:sz="0" w:space="0" w:color="auto" w:frame="1"/>
          <w:shd w:val="clear" w:color="auto" w:fill="FFFFFF"/>
        </w:rPr>
        <w:t>ybrzeżnej.</w:t>
      </w:r>
    </w:p>
    <w:p w14:paraId="1C67BAE8" w14:textId="6D507638" w:rsidR="00864116" w:rsidRPr="00280C11" w:rsidRDefault="00864116" w:rsidP="0062523F">
      <w:pPr>
        <w:spacing w:after="0" w:line="276" w:lineRule="auto"/>
        <w:jc w:val="both"/>
        <w:rPr>
          <w:rFonts w:ascii="Times New Roman" w:eastAsia="Times New Roman" w:hAnsi="Times New Roman" w:cs="Times New Roman"/>
          <w:noProof/>
          <w:sz w:val="24"/>
          <w:szCs w:val="24"/>
          <w:lang w:eastAsia="en-GB"/>
        </w:rPr>
      </w:pPr>
    </w:p>
    <w:p w14:paraId="38776EC8" w14:textId="0EBE4166" w:rsidR="00864116" w:rsidRPr="00280C11" w:rsidRDefault="00351508" w:rsidP="00864116">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color w:val="000000"/>
          <w:sz w:val="24"/>
          <w:bdr w:val="none" w:sz="0" w:space="0" w:color="auto" w:frame="1"/>
          <w:shd w:val="clear" w:color="auto" w:fill="FFFFFF"/>
        </w:rPr>
        <w:t>Agencja,</w:t>
      </w:r>
      <w:r w:rsidR="00280C11" w:rsidRPr="00280C11">
        <w:rPr>
          <w:rFonts w:ascii="Times New Roman" w:hAnsi="Times New Roman"/>
          <w:noProof/>
          <w:color w:val="000000"/>
          <w:sz w:val="24"/>
          <w:bdr w:val="none" w:sz="0" w:space="0" w:color="auto" w:frame="1"/>
          <w:shd w:val="clear" w:color="auto" w:fill="FFFFFF"/>
        </w:rPr>
        <w:t xml:space="preserve"> w</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ści</w:t>
      </w:r>
      <w:r w:rsidRPr="00280C11">
        <w:rPr>
          <w:rFonts w:ascii="Times New Roman" w:hAnsi="Times New Roman"/>
          <w:noProof/>
          <w:color w:val="000000"/>
          <w:sz w:val="24"/>
          <w:bdr w:val="none" w:sz="0" w:space="0" w:color="auto" w:frame="1"/>
          <w:shd w:val="clear" w:color="auto" w:fill="FFFFFF"/>
        </w:rPr>
        <w:t>słej współpracy</w:t>
      </w:r>
      <w:r w:rsidR="00280C11" w:rsidRPr="00280C11">
        <w:rPr>
          <w:rFonts w:ascii="Times New Roman" w:hAnsi="Times New Roman"/>
          <w:noProof/>
          <w:color w:val="000000"/>
          <w:sz w:val="24"/>
          <w:bdr w:val="none" w:sz="0" w:space="0" w:color="auto" w:frame="1"/>
          <w:shd w:val="clear" w:color="auto" w:fill="FFFFFF"/>
        </w:rPr>
        <w:t xml:space="preserve"> z</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pań</w:t>
      </w:r>
      <w:r w:rsidRPr="00280C11">
        <w:rPr>
          <w:rFonts w:ascii="Times New Roman" w:hAnsi="Times New Roman"/>
          <w:noProof/>
          <w:color w:val="000000"/>
          <w:sz w:val="24"/>
          <w:bdr w:val="none" w:sz="0" w:space="0" w:color="auto" w:frame="1"/>
          <w:shd w:val="clear" w:color="auto" w:fill="FFFFFF"/>
        </w:rPr>
        <w:t>stwami członkowskimi</w:t>
      </w:r>
      <w:r w:rsidR="00280C11" w:rsidRPr="00280C11">
        <w:rPr>
          <w:rFonts w:ascii="Times New Roman" w:hAnsi="Times New Roman"/>
          <w:noProof/>
          <w:color w:val="000000"/>
          <w:sz w:val="24"/>
          <w:bdr w:val="none" w:sz="0" w:space="0" w:color="auto" w:frame="1"/>
          <w:shd w:val="clear" w:color="auto" w:fill="FFFFFF"/>
        </w:rPr>
        <w:t xml:space="preserve"> i</w:t>
      </w:r>
      <w:r w:rsidR="00280C11">
        <w:rPr>
          <w:rFonts w:ascii="Times New Roman" w:hAnsi="Times New Roman"/>
          <w:noProof/>
          <w:color w:val="000000"/>
          <w:sz w:val="24"/>
          <w:bdr w:val="none" w:sz="0" w:space="0" w:color="auto" w:frame="1"/>
          <w:shd w:val="clear" w:color="auto" w:fill="FFFFFF"/>
        </w:rPr>
        <w:t> </w:t>
      </w:r>
      <w:r w:rsidR="00280C11" w:rsidRPr="00280C11">
        <w:rPr>
          <w:rFonts w:ascii="Times New Roman" w:hAnsi="Times New Roman"/>
          <w:noProof/>
          <w:color w:val="000000"/>
          <w:sz w:val="24"/>
          <w:bdr w:val="none" w:sz="0" w:space="0" w:color="auto" w:frame="1"/>
          <w:shd w:val="clear" w:color="auto" w:fill="FFFFFF"/>
        </w:rPr>
        <w:t>Kom</w:t>
      </w:r>
      <w:r w:rsidRPr="00280C11">
        <w:rPr>
          <w:rFonts w:ascii="Times New Roman" w:hAnsi="Times New Roman"/>
          <w:noProof/>
          <w:color w:val="000000"/>
          <w:sz w:val="24"/>
          <w:bdr w:val="none" w:sz="0" w:space="0" w:color="auto" w:frame="1"/>
          <w:shd w:val="clear" w:color="auto" w:fill="FFFFFF"/>
        </w:rPr>
        <w:t>isją, ma ustanowić nową</w:t>
      </w:r>
      <w:r w:rsidRPr="00280C11">
        <w:rPr>
          <w:rFonts w:ascii="Times New Roman" w:hAnsi="Times New Roman"/>
          <w:noProof/>
          <w:sz w:val="24"/>
        </w:rPr>
        <w:t xml:space="preserve"> strategię techniczną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ope</w:t>
      </w:r>
      <w:r w:rsidRPr="00280C11">
        <w:rPr>
          <w:rFonts w:ascii="Times New Roman" w:hAnsi="Times New Roman"/>
          <w:noProof/>
          <w:sz w:val="24"/>
        </w:rPr>
        <w:t>racyjną na potrzeby EUIBM</w:t>
      </w:r>
      <w:r w:rsidRPr="00280C11">
        <w:rPr>
          <w:rStyle w:val="FootnoteReference"/>
          <w:rFonts w:ascii="Times New Roman" w:eastAsia="Calibri" w:hAnsi="Times New Roman" w:cs="Times New Roman"/>
          <w:noProof/>
          <w:sz w:val="24"/>
          <w:szCs w:val="24"/>
        </w:rPr>
        <w:footnoteReference w:id="20"/>
      </w:r>
      <w:r w:rsidRPr="00280C11">
        <w:rPr>
          <w:rFonts w:ascii="Times New Roman" w:hAnsi="Times New Roman"/>
          <w:noProof/>
          <w:sz w:val="24"/>
        </w:rPr>
        <w:t>. Zarząd Fronteksu powinien przyjąć strategię techniczną</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ope</w:t>
      </w:r>
      <w:r w:rsidRPr="00280C11">
        <w:rPr>
          <w:rFonts w:ascii="Times New Roman" w:hAnsi="Times New Roman"/>
          <w:noProof/>
          <w:sz w:val="24"/>
        </w:rPr>
        <w:t>racyjną</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cią</w:t>
      </w:r>
      <w:r w:rsidRPr="00280C11">
        <w:rPr>
          <w:rFonts w:ascii="Times New Roman" w:hAnsi="Times New Roman"/>
          <w:noProof/>
          <w:sz w:val="24"/>
        </w:rPr>
        <w:t>gu sześciu miesięcy od przyjęcia niniejszego komunikatu. Strategia powinna być zgodna</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kie</w:t>
      </w:r>
      <w:r w:rsidRPr="00280C11">
        <w:rPr>
          <w:rFonts w:ascii="Times New Roman" w:hAnsi="Times New Roman"/>
          <w:noProof/>
          <w:sz w:val="24"/>
        </w:rPr>
        <w:t>runkiem politycznym instytucji UE,</w:t>
      </w:r>
      <w:r w:rsidR="00280C11" w:rsidRPr="00280C11">
        <w:rPr>
          <w:rFonts w:ascii="Times New Roman" w:hAnsi="Times New Roman"/>
          <w:noProof/>
          <w:sz w:val="24"/>
        </w:rPr>
        <w:t xml:space="preserve"> a</w:t>
      </w:r>
      <w:r w:rsidR="00280C11">
        <w:rPr>
          <w:rFonts w:ascii="Times New Roman" w:hAnsi="Times New Roman"/>
          <w:noProof/>
          <w:sz w:val="24"/>
        </w:rPr>
        <w:t> </w:t>
      </w:r>
      <w:r w:rsidR="00280C11" w:rsidRPr="00280C11">
        <w:rPr>
          <w:rFonts w:ascii="Times New Roman" w:hAnsi="Times New Roman"/>
          <w:noProof/>
          <w:sz w:val="24"/>
        </w:rPr>
        <w:t>kon</w:t>
      </w:r>
      <w:r w:rsidRPr="00280C11">
        <w:rPr>
          <w:rFonts w:ascii="Times New Roman" w:hAnsi="Times New Roman"/>
          <w:noProof/>
          <w:sz w:val="24"/>
        </w:rPr>
        <w:t>kretnie</w:t>
      </w:r>
      <w:r w:rsidR="00280C11" w:rsidRPr="00280C11">
        <w:rPr>
          <w:rFonts w:ascii="Times New Roman" w:hAnsi="Times New Roman"/>
          <w:noProof/>
          <w:sz w:val="24"/>
        </w:rPr>
        <w:t xml:space="preserve"> z</w:t>
      </w:r>
      <w:r w:rsidR="00280C11">
        <w:rPr>
          <w:rFonts w:ascii="Times New Roman" w:hAnsi="Times New Roman"/>
          <w:noProof/>
          <w:sz w:val="24"/>
        </w:rPr>
        <w:t> </w:t>
      </w:r>
      <w:r w:rsidR="00280C11" w:rsidRPr="00280C11">
        <w:rPr>
          <w:rFonts w:ascii="Times New Roman" w:hAnsi="Times New Roman"/>
          <w:noProof/>
          <w:sz w:val="24"/>
        </w:rPr>
        <w:t>wym</w:t>
      </w:r>
      <w:r w:rsidRPr="00280C11">
        <w:rPr>
          <w:rFonts w:ascii="Times New Roman" w:hAnsi="Times New Roman"/>
          <w:noProof/>
          <w:sz w:val="24"/>
        </w:rPr>
        <w:t>ogami określonymi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zał</w:t>
      </w:r>
      <w:r w:rsidRPr="00280C11">
        <w:rPr>
          <w:rFonts w:ascii="Times New Roman" w:hAnsi="Times New Roman"/>
          <w:noProof/>
          <w:sz w:val="24"/>
        </w:rPr>
        <w:t xml:space="preserve">ączniku II niniejszego komunikatu, oraz powinna je wdrażać. </w:t>
      </w:r>
    </w:p>
    <w:p w14:paraId="58E1BB75" w14:textId="77777777" w:rsidR="00864116" w:rsidRPr="00280C11" w:rsidRDefault="00864116" w:rsidP="00864116">
      <w:pPr>
        <w:spacing w:after="0" w:line="276" w:lineRule="auto"/>
        <w:jc w:val="both"/>
        <w:rPr>
          <w:rFonts w:ascii="Times New Roman" w:eastAsia="Calibri" w:hAnsi="Times New Roman" w:cs="Times New Roman"/>
          <w:noProof/>
          <w:sz w:val="24"/>
          <w:szCs w:val="24"/>
        </w:rPr>
      </w:pPr>
    </w:p>
    <w:p w14:paraId="527A04BC" w14:textId="3123F846" w:rsidR="0062523F" w:rsidRPr="00280C11" w:rsidRDefault="00864116" w:rsidP="0062523F">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Po drugie wdrożenie EUIBM wymaga również, aby strategia ustanowiona na szczeblu UE została skutecznie przełożona na strategie krajowe na rzecz EUIBM opracowane przez państwa członkowskie</w:t>
      </w:r>
      <w:r w:rsidRPr="00280C11">
        <w:rPr>
          <w:rStyle w:val="FootnoteReference"/>
          <w:rFonts w:ascii="Times New Roman" w:eastAsia="Calibri" w:hAnsi="Times New Roman" w:cs="Times New Roman"/>
          <w:noProof/>
          <w:sz w:val="24"/>
          <w:szCs w:val="24"/>
        </w:rPr>
        <w:footnoteReference w:id="21"/>
      </w:r>
      <w:r w:rsidR="00280C11" w:rsidRPr="00280C11">
        <w:rPr>
          <w:rFonts w:ascii="Times New Roman" w:hAnsi="Times New Roman"/>
          <w:noProof/>
          <w:sz w:val="24"/>
        </w:rPr>
        <w:t>. W</w:t>
      </w:r>
      <w:r w:rsidR="00280C11">
        <w:rPr>
          <w:rFonts w:ascii="Times New Roman" w:hAnsi="Times New Roman"/>
          <w:noProof/>
          <w:sz w:val="24"/>
        </w:rPr>
        <w:t> </w:t>
      </w:r>
      <w:r w:rsidR="00280C11" w:rsidRPr="00280C11">
        <w:rPr>
          <w:rFonts w:ascii="Times New Roman" w:hAnsi="Times New Roman"/>
          <w:noProof/>
          <w:sz w:val="24"/>
        </w:rPr>
        <w:t>cią</w:t>
      </w:r>
      <w:r w:rsidRPr="00280C11">
        <w:rPr>
          <w:rFonts w:ascii="Times New Roman" w:hAnsi="Times New Roman"/>
          <w:noProof/>
          <w:sz w:val="24"/>
        </w:rPr>
        <w:t>gu 12 miesięcy od przyjęcia niniejszego komunikatu państwa członkowskie powinny dostosować swoje krajowe strategie na rzecz EUIBM do wieloletniej polityki strategicznej EUIBM. Aby osiągnąć najlepsze wyniki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 państwa członkowskie powinny dążyć do wypełniania wymogów określonych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zał</w:t>
      </w:r>
      <w:r w:rsidRPr="00280C11">
        <w:rPr>
          <w:rFonts w:ascii="Times New Roman" w:hAnsi="Times New Roman"/>
          <w:noProof/>
          <w:sz w:val="24"/>
        </w:rPr>
        <w:t>ączniku II do niniejszego komunikatu.</w:t>
      </w:r>
    </w:p>
    <w:p w14:paraId="31FDC7DA" w14:textId="77777777" w:rsidR="00351508" w:rsidRPr="00280C11" w:rsidRDefault="00351508" w:rsidP="0062523F">
      <w:pPr>
        <w:spacing w:after="0" w:line="276" w:lineRule="auto"/>
        <w:jc w:val="both"/>
        <w:rPr>
          <w:rFonts w:ascii="Times New Roman" w:eastAsia="Times New Roman" w:hAnsi="Times New Roman" w:cs="Times New Roman"/>
          <w:noProof/>
          <w:sz w:val="24"/>
          <w:szCs w:val="24"/>
          <w:lang w:eastAsia="en-GB"/>
        </w:rPr>
      </w:pPr>
    </w:p>
    <w:p w14:paraId="7711D9EC" w14:textId="46C6212C" w:rsidR="0091572F" w:rsidRPr="00280C11" w:rsidRDefault="00F67518" w:rsidP="0062523F">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Mimo konieczności długoterminowego planowania strategicznego na potrzeby EUIBM, dynamiczne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wra</w:t>
      </w:r>
      <w:r w:rsidRPr="00280C11">
        <w:rPr>
          <w:rFonts w:ascii="Times New Roman" w:hAnsi="Times New Roman"/>
          <w:noProof/>
          <w:sz w:val="24"/>
        </w:rPr>
        <w:t>żliwe środowisko operacyjne wymaga jednocześnie stałego monitorowania sytuacji oraz elastycznego dostosowywania się do zmieniających się potrzeb. Cykl Schengen umożliwi takie monitorowanie</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zap</w:t>
      </w:r>
      <w:r w:rsidRPr="00280C11">
        <w:rPr>
          <w:rFonts w:ascii="Times New Roman" w:hAnsi="Times New Roman"/>
          <w:noProof/>
          <w:sz w:val="24"/>
        </w:rPr>
        <w:t>ewni możliwość należytego uwzględnienia wyzwań pojawiających się przy wdrażaniu EUIBM oraz</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sto</w:t>
      </w:r>
      <w:r w:rsidRPr="00280C11">
        <w:rPr>
          <w:rFonts w:ascii="Times New Roman" w:hAnsi="Times New Roman"/>
          <w:noProof/>
          <w:sz w:val="24"/>
        </w:rPr>
        <w:t>sownych przypadkach dostosowania priorytetów do zmieniających się potrzeb, tak aby cykl EUIBM został skutecznie wdrożony</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cał</w:t>
      </w:r>
      <w:r w:rsidRPr="00280C11">
        <w:rPr>
          <w:rFonts w:ascii="Times New Roman" w:hAnsi="Times New Roman"/>
          <w:noProof/>
          <w:sz w:val="24"/>
        </w:rPr>
        <w:t xml:space="preserve">ej Unii. </w:t>
      </w:r>
    </w:p>
    <w:p w14:paraId="1BF5AAB4" w14:textId="4244BA4A" w:rsidR="00351508" w:rsidRPr="00280C11" w:rsidRDefault="00351508" w:rsidP="0062523F">
      <w:pPr>
        <w:spacing w:after="0" w:line="276" w:lineRule="auto"/>
        <w:jc w:val="both"/>
        <w:rPr>
          <w:rFonts w:ascii="Times New Roman" w:eastAsia="Times New Roman" w:hAnsi="Times New Roman" w:cs="Times New Roman"/>
          <w:noProof/>
          <w:sz w:val="24"/>
          <w:szCs w:val="24"/>
          <w:lang w:eastAsia="en-GB"/>
        </w:rPr>
      </w:pPr>
    </w:p>
    <w:p w14:paraId="59DDFEA8" w14:textId="4B1D29D2" w:rsidR="00351508" w:rsidRPr="00280C11" w:rsidRDefault="00351508" w:rsidP="00351508">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Oprócz wskazówek</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cyklu Schengen Parlament Europejski</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Rad</w:t>
      </w:r>
      <w:r w:rsidRPr="00280C11">
        <w:rPr>
          <w:rFonts w:ascii="Times New Roman" w:hAnsi="Times New Roman"/>
          <w:noProof/>
          <w:sz w:val="24"/>
        </w:rPr>
        <w:t>a mogą również co roku udzielać Fronteksowi wskazówek strategicznych oraz przedstawiać opinie za pośrednictwem konsultacji</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dokumentu programowego Agencji. Współpraca międzyparlamentarna, przewidziana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art</w:t>
      </w:r>
      <w:r w:rsidRPr="00280C11">
        <w:rPr>
          <w:rFonts w:ascii="Times New Roman" w:hAnsi="Times New Roman"/>
          <w:noProof/>
          <w:sz w:val="24"/>
        </w:rPr>
        <w:t>.</w:t>
      </w:r>
      <w:r w:rsidR="00280C11" w:rsidRPr="00280C11">
        <w:rPr>
          <w:rFonts w:ascii="Times New Roman" w:hAnsi="Times New Roman"/>
          <w:noProof/>
          <w:sz w:val="24"/>
        </w:rPr>
        <w:t> </w:t>
      </w:r>
      <w:r w:rsidRPr="00280C11">
        <w:rPr>
          <w:rFonts w:ascii="Times New Roman" w:hAnsi="Times New Roman"/>
          <w:noProof/>
          <w:sz w:val="24"/>
        </w:rPr>
        <w:t>112 rozporządzenia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 oraz posiedzenia odbywające się</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ram</w:t>
      </w:r>
      <w:r w:rsidRPr="00280C11">
        <w:rPr>
          <w:rFonts w:ascii="Times New Roman" w:hAnsi="Times New Roman"/>
          <w:noProof/>
          <w:sz w:val="24"/>
        </w:rPr>
        <w:t>ach takiej współpracy są istotnym narzędziem zapewniającym skuteczne wykonywanie funkcji kontrolnych Parlamentu Europejskiego wobec Agencji oraz parlamentów narodowych wobec odpowiednich organów krajowych</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zak</w:t>
      </w:r>
      <w:r w:rsidRPr="00280C11">
        <w:rPr>
          <w:rFonts w:ascii="Times New Roman" w:hAnsi="Times New Roman"/>
          <w:noProof/>
          <w:sz w:val="24"/>
        </w:rPr>
        <w:t xml:space="preserve">resie wdrażania europejskiego zintegrowanego zarządzania granicami. </w:t>
      </w:r>
    </w:p>
    <w:p w14:paraId="61AB7396" w14:textId="347F514B" w:rsidR="00351508" w:rsidRPr="00280C11" w:rsidRDefault="00351508" w:rsidP="0062523F">
      <w:pPr>
        <w:spacing w:after="0" w:line="276" w:lineRule="auto"/>
        <w:jc w:val="both"/>
        <w:rPr>
          <w:rFonts w:ascii="Times New Roman" w:eastAsia="Calibri" w:hAnsi="Times New Roman" w:cs="Times New Roman"/>
          <w:noProof/>
          <w:sz w:val="24"/>
          <w:szCs w:val="24"/>
        </w:rPr>
      </w:pPr>
    </w:p>
    <w:p w14:paraId="3EF43BD5" w14:textId="1EC72889" w:rsidR="00514C54" w:rsidRPr="00280C11" w:rsidRDefault="00F917C2" w:rsidP="0062523F">
      <w:pPr>
        <w:spacing w:after="0" w:line="276" w:lineRule="auto"/>
        <w:jc w:val="both"/>
        <w:rPr>
          <w:rFonts w:ascii="Times New Roman" w:eastAsia="Calibri" w:hAnsi="Times New Roman" w:cs="Times New Roman"/>
          <w:noProof/>
          <w:sz w:val="24"/>
          <w:szCs w:val="24"/>
        </w:rPr>
      </w:pPr>
      <w:r w:rsidRPr="00280C11">
        <w:rPr>
          <w:rFonts w:ascii="Times New Roman" w:hAnsi="Times New Roman"/>
          <w:noProof/>
          <w:sz w:val="24"/>
        </w:rPr>
        <w:t>Cztery lata od przyjęcia niniejszego komunikatu Komisja przeprowadzi ocenę polityki strategicznej EUIBM</w:t>
      </w:r>
      <w:r w:rsidRPr="00280C11">
        <w:rPr>
          <w:rStyle w:val="FootnoteReference"/>
          <w:rFonts w:ascii="Times New Roman" w:eastAsia="Calibri" w:hAnsi="Times New Roman" w:cs="Times New Roman"/>
          <w:noProof/>
          <w:sz w:val="24"/>
          <w:szCs w:val="24"/>
        </w:rPr>
        <w:footnoteReference w:id="22"/>
      </w:r>
      <w:r w:rsidRPr="00280C11">
        <w:rPr>
          <w:rFonts w:ascii="Times New Roman" w:hAnsi="Times New Roman"/>
          <w:noProof/>
          <w:sz w:val="24"/>
        </w:rPr>
        <w:t>. Wyniki tej oceny zostaną uwzględnione przy przygotowaniu kolejnego wieloletniego cyklu polityki. Zanim to nastąpi, pierwszą okazją do podsumowania tego procesu będzie trwająca obecnie ocena rozporządzenia</w:t>
      </w:r>
      <w:r w:rsidR="00280C11" w:rsidRPr="00280C11">
        <w:rPr>
          <w:rFonts w:ascii="Times New Roman" w:hAnsi="Times New Roman"/>
          <w:noProof/>
          <w:sz w:val="24"/>
        </w:rPr>
        <w:t xml:space="preserve"> w</w:t>
      </w:r>
      <w:r w:rsidR="00280C11">
        <w:rPr>
          <w:rFonts w:ascii="Times New Roman" w:hAnsi="Times New Roman"/>
          <w:noProof/>
          <w:sz w:val="24"/>
        </w:rPr>
        <w:t> </w:t>
      </w:r>
      <w:r w:rsidR="00280C11" w:rsidRPr="00280C11">
        <w:rPr>
          <w:rFonts w:ascii="Times New Roman" w:hAnsi="Times New Roman"/>
          <w:noProof/>
          <w:sz w:val="24"/>
        </w:rPr>
        <w:t>spr</w:t>
      </w:r>
      <w:r w:rsidRPr="00280C11">
        <w:rPr>
          <w:rFonts w:ascii="Times New Roman" w:hAnsi="Times New Roman"/>
          <w:noProof/>
          <w:sz w:val="24"/>
        </w:rPr>
        <w:t>awie Europejskiej Straży Granicznej</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Prz</w:t>
      </w:r>
      <w:r w:rsidRPr="00280C11">
        <w:rPr>
          <w:rFonts w:ascii="Times New Roman" w:hAnsi="Times New Roman"/>
          <w:noProof/>
          <w:sz w:val="24"/>
        </w:rPr>
        <w:t>ybrzeżnej, która zostanie sfinalizowana przed końcem roku</w:t>
      </w:r>
      <w:r w:rsidRPr="00280C11">
        <w:rPr>
          <w:rStyle w:val="FootnoteReference"/>
          <w:rFonts w:ascii="Times New Roman" w:eastAsia="Calibri" w:hAnsi="Times New Roman" w:cs="Times New Roman"/>
          <w:noProof/>
          <w:sz w:val="24"/>
          <w:szCs w:val="24"/>
        </w:rPr>
        <w:footnoteReference w:id="23"/>
      </w:r>
      <w:r w:rsidRPr="00280C11">
        <w:rPr>
          <w:rFonts w:ascii="Times New Roman" w:hAnsi="Times New Roman"/>
          <w:noProof/>
          <w:sz w:val="24"/>
        </w:rPr>
        <w:t xml:space="preserve">. </w:t>
      </w:r>
    </w:p>
    <w:p w14:paraId="070A9F6E" w14:textId="77777777" w:rsidR="00A749C6" w:rsidRPr="00280C11" w:rsidRDefault="00A749C6" w:rsidP="00A63AD4">
      <w:pPr>
        <w:spacing w:after="0" w:line="276" w:lineRule="auto"/>
        <w:jc w:val="both"/>
        <w:rPr>
          <w:rFonts w:ascii="Times New Roman" w:eastAsia="Times New Roman" w:hAnsi="Times New Roman" w:cs="Times New Roman"/>
          <w:noProof/>
          <w:sz w:val="24"/>
          <w:szCs w:val="24"/>
          <w:lang w:eastAsia="en-GB"/>
        </w:rPr>
      </w:pPr>
    </w:p>
    <w:p w14:paraId="3AC4ABB7" w14:textId="19ABA011" w:rsidR="00BE5B63" w:rsidRPr="00280C11" w:rsidRDefault="00A63AD4" w:rsidP="00A64843">
      <w:pPr>
        <w:spacing w:after="0" w:line="276" w:lineRule="auto"/>
        <w:jc w:val="both"/>
        <w:rPr>
          <w:rFonts w:ascii="Times New Roman" w:eastAsia="Times New Roman" w:hAnsi="Times New Roman" w:cs="Times New Roman"/>
          <w:noProof/>
          <w:sz w:val="24"/>
          <w:szCs w:val="24"/>
        </w:rPr>
      </w:pPr>
      <w:r w:rsidRPr="00280C11">
        <w:rPr>
          <w:rFonts w:ascii="Times New Roman" w:hAnsi="Times New Roman"/>
          <w:noProof/>
          <w:sz w:val="24"/>
        </w:rPr>
        <w:t>W przyszłości Komisja będzie nadal dbała o to, aby przy opracowywaniu wspólnego europejskiego podejścia do zarządzania granicami zewnętrznymi uwzględniać głosy wszystkich właściwych zainteresowanych podmiotów. Zarządzanie granicami zewnętrznymi jest wspólnym obowiązkiem wymagającym od nas wszystkich zaangażowania</w:t>
      </w:r>
      <w:r w:rsidR="00280C11" w:rsidRPr="00280C11">
        <w:rPr>
          <w:rFonts w:ascii="Times New Roman" w:hAnsi="Times New Roman"/>
          <w:noProof/>
          <w:sz w:val="24"/>
        </w:rPr>
        <w:t xml:space="preserve"> i</w:t>
      </w:r>
      <w:r w:rsidR="00280C11">
        <w:rPr>
          <w:rFonts w:ascii="Times New Roman" w:hAnsi="Times New Roman"/>
          <w:noProof/>
          <w:sz w:val="24"/>
        </w:rPr>
        <w:t> </w:t>
      </w:r>
      <w:r w:rsidR="00280C11" w:rsidRPr="00280C11">
        <w:rPr>
          <w:rFonts w:ascii="Times New Roman" w:hAnsi="Times New Roman"/>
          <w:noProof/>
          <w:sz w:val="24"/>
        </w:rPr>
        <w:t>wsp</w:t>
      </w:r>
      <w:r w:rsidRPr="00280C11">
        <w:rPr>
          <w:rFonts w:ascii="Times New Roman" w:hAnsi="Times New Roman"/>
          <w:noProof/>
          <w:sz w:val="24"/>
        </w:rPr>
        <w:t>arcia, tak aby można było utrzymać silny obszar bez kontroli na granicach wewnętrznych.</w:t>
      </w:r>
    </w:p>
    <w:sectPr w:rsidR="00BE5B63" w:rsidRPr="00280C11" w:rsidSect="00864A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45257" w14:textId="77777777" w:rsidR="008B371E" w:rsidRPr="00280C11" w:rsidRDefault="008B371E" w:rsidP="00263099">
      <w:pPr>
        <w:spacing w:after="0" w:line="240" w:lineRule="auto"/>
      </w:pPr>
      <w:r w:rsidRPr="00280C11">
        <w:separator/>
      </w:r>
    </w:p>
  </w:endnote>
  <w:endnote w:type="continuationSeparator" w:id="0">
    <w:p w14:paraId="2F846C0F" w14:textId="77777777" w:rsidR="008B371E" w:rsidRPr="00280C11" w:rsidRDefault="008B371E" w:rsidP="00263099">
      <w:pPr>
        <w:spacing w:after="0" w:line="240" w:lineRule="auto"/>
      </w:pPr>
      <w:r w:rsidRPr="00280C11">
        <w:continuationSeparator/>
      </w:r>
    </w:p>
  </w:endnote>
  <w:endnote w:type="continuationNotice" w:id="1">
    <w:p w14:paraId="513029E3" w14:textId="77777777" w:rsidR="008B371E" w:rsidRPr="00280C11" w:rsidRDefault="008B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B0BE" w14:textId="3ED66E9E" w:rsidR="00280C11" w:rsidRPr="003F3029" w:rsidRDefault="00280C11" w:rsidP="003F3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1068" w14:textId="5F5BEF96" w:rsidR="00280C11" w:rsidRPr="003F3029" w:rsidRDefault="003F3029" w:rsidP="003F3029">
    <w:pPr>
      <w:pStyle w:val="FooterCoverPage"/>
      <w:rPr>
        <w:rFonts w:ascii="Arial" w:hAnsi="Arial" w:cs="Arial"/>
        <w:b/>
        <w:sz w:val="48"/>
      </w:rPr>
    </w:pPr>
    <w:r w:rsidRPr="003F3029">
      <w:rPr>
        <w:rFonts w:ascii="Arial" w:hAnsi="Arial" w:cs="Arial"/>
        <w:b/>
        <w:sz w:val="48"/>
      </w:rPr>
      <w:t>PL</w:t>
    </w:r>
    <w:r w:rsidRPr="003F3029">
      <w:rPr>
        <w:rFonts w:ascii="Arial" w:hAnsi="Arial" w:cs="Arial"/>
        <w:b/>
        <w:sz w:val="48"/>
      </w:rPr>
      <w:tab/>
    </w:r>
    <w:r w:rsidRPr="003F3029">
      <w:rPr>
        <w:rFonts w:ascii="Arial" w:hAnsi="Arial" w:cs="Arial"/>
        <w:b/>
        <w:sz w:val="48"/>
      </w:rPr>
      <w:tab/>
    </w:r>
    <w:r w:rsidRPr="003F3029">
      <w:tab/>
    </w:r>
    <w:r w:rsidRPr="003F3029">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435B" w14:textId="77777777" w:rsidR="003F3029" w:rsidRPr="003F3029" w:rsidRDefault="003F3029" w:rsidP="003F30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9" w14:textId="77777777" w:rsidR="008B371E" w:rsidRDefault="008B37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63063"/>
      <w:docPartObj>
        <w:docPartGallery w:val="Page Numbers (Bottom of Page)"/>
        <w:docPartUnique/>
      </w:docPartObj>
    </w:sdtPr>
    <w:sdtEndPr>
      <w:rPr>
        <w:noProof/>
      </w:rPr>
    </w:sdtEndPr>
    <w:sdtContent>
      <w:p w14:paraId="3AC4ABCA" w14:textId="63CDCC58" w:rsidR="008B371E" w:rsidRDefault="008B371E">
        <w:pPr>
          <w:pStyle w:val="Footer"/>
          <w:jc w:val="right"/>
        </w:pPr>
        <w:r>
          <w:fldChar w:fldCharType="begin"/>
        </w:r>
        <w:r>
          <w:instrText xml:space="preserve"> PAGE   \* MERGEFORMAT </w:instrText>
        </w:r>
        <w:r>
          <w:fldChar w:fldCharType="separate"/>
        </w:r>
        <w:r w:rsidR="003F3029">
          <w:rPr>
            <w:noProof/>
          </w:rPr>
          <w:t>1</w:t>
        </w:r>
        <w:r>
          <w:fldChar w:fldCharType="end"/>
        </w:r>
      </w:p>
    </w:sdtContent>
  </w:sdt>
  <w:p w14:paraId="3AC4ABCB" w14:textId="77777777" w:rsidR="008B371E" w:rsidRDefault="008B37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D" w14:textId="77777777" w:rsidR="008B371E" w:rsidRDefault="008B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81CBE" w14:textId="77777777" w:rsidR="008B371E" w:rsidRPr="00280C11" w:rsidRDefault="008B371E" w:rsidP="00263099">
      <w:pPr>
        <w:spacing w:after="0" w:line="240" w:lineRule="auto"/>
      </w:pPr>
      <w:r w:rsidRPr="00280C11">
        <w:separator/>
      </w:r>
    </w:p>
  </w:footnote>
  <w:footnote w:type="continuationSeparator" w:id="0">
    <w:p w14:paraId="3CA51550" w14:textId="77777777" w:rsidR="008B371E" w:rsidRPr="00280C11" w:rsidRDefault="008B371E" w:rsidP="00263099">
      <w:pPr>
        <w:spacing w:after="0" w:line="240" w:lineRule="auto"/>
      </w:pPr>
      <w:r w:rsidRPr="00280C11">
        <w:continuationSeparator/>
      </w:r>
    </w:p>
  </w:footnote>
  <w:footnote w:type="continuationNotice" w:id="1">
    <w:p w14:paraId="48F2CECD" w14:textId="77777777" w:rsidR="008B371E" w:rsidRPr="00280C11" w:rsidRDefault="008B371E">
      <w:pPr>
        <w:spacing w:after="0" w:line="240" w:lineRule="auto"/>
      </w:pPr>
    </w:p>
  </w:footnote>
  <w:footnote w:id="2">
    <w:p w14:paraId="395475D5" w14:textId="0B7A0DC4" w:rsidR="008B371E" w:rsidRPr="00280C11" w:rsidRDefault="008B371E" w:rsidP="006C208A">
      <w:pPr>
        <w:pStyle w:val="FootnoteText"/>
        <w:jc w:val="both"/>
        <w:rPr>
          <w:rFonts w:ascii="Times New Roman" w:hAnsi="Times New Roman" w:cs="Times New Roman"/>
        </w:rPr>
      </w:pPr>
      <w:r w:rsidRPr="00280C11">
        <w:rPr>
          <w:rStyle w:val="FootnoteReference"/>
        </w:rPr>
        <w:footnoteRef/>
      </w:r>
      <w:r w:rsidRPr="00280C11">
        <w:t xml:space="preserve"> </w:t>
      </w:r>
      <w:r w:rsidRPr="00280C11">
        <w:rPr>
          <w:rFonts w:ascii="Times New Roman" w:hAnsi="Times New Roman"/>
        </w:rPr>
        <w:t>Art. 8 ust.</w:t>
      </w:r>
      <w:r w:rsidR="00280C11" w:rsidRPr="00280C11">
        <w:rPr>
          <w:rFonts w:ascii="Times New Roman" w:hAnsi="Times New Roman"/>
        </w:rPr>
        <w:t> </w:t>
      </w:r>
      <w:r w:rsidRPr="00280C11">
        <w:rPr>
          <w:rFonts w:ascii="Times New Roman" w:hAnsi="Times New Roman"/>
        </w:rPr>
        <w:t>4 rozporządzenia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(UE) 2019/1896</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dni</w:t>
      </w:r>
      <w:r w:rsidRPr="00280C11">
        <w:rPr>
          <w:rFonts w:ascii="Times New Roman" w:hAnsi="Times New Roman"/>
        </w:rPr>
        <w:t>a 13 listopada 2019</w:t>
      </w:r>
      <w:r w:rsidR="00280C11" w:rsidRPr="00280C11">
        <w:rPr>
          <w:rFonts w:ascii="Times New Roman" w:hAnsi="Times New Roman"/>
        </w:rPr>
        <w:t> </w:t>
      </w:r>
      <w:r w:rsidRPr="00280C11">
        <w:rPr>
          <w:rFonts w:ascii="Times New Roman" w:hAnsi="Times New Roman"/>
        </w:rPr>
        <w:t>r.</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 oraz uchylenia rozporządzeń (UE) nr</w:t>
      </w:r>
      <w:r w:rsidR="00280C11" w:rsidRPr="00280C11">
        <w:rPr>
          <w:rFonts w:ascii="Times New Roman" w:hAnsi="Times New Roman"/>
        </w:rPr>
        <w:t> </w:t>
      </w:r>
      <w:r w:rsidRPr="00280C11">
        <w:rPr>
          <w:rFonts w:ascii="Times New Roman" w:hAnsi="Times New Roman"/>
        </w:rPr>
        <w:t>1052/2013 i (UE) 2016/1624, 14.11.2019, Dz.U. L 295, s. 1).</w:t>
      </w:r>
    </w:p>
  </w:footnote>
  <w:footnote w:id="3">
    <w:p w14:paraId="7839313C" w14:textId="47EF6842" w:rsidR="008B371E" w:rsidRPr="00280C11" w:rsidRDefault="008B371E" w:rsidP="006C208A">
      <w:pPr>
        <w:pStyle w:val="FootnoteText"/>
        <w:jc w:val="both"/>
        <w:rPr>
          <w:b/>
        </w:rPr>
      </w:pPr>
      <w:r w:rsidRPr="00280C11">
        <w:rPr>
          <w:rStyle w:val="FootnoteReference"/>
        </w:rPr>
        <w:footnoteRef/>
      </w:r>
      <w:r w:rsidRPr="00280C11">
        <w:t xml:space="preserve"> </w:t>
      </w:r>
      <w:r w:rsidRPr="00280C11">
        <w:rPr>
          <w:rFonts w:ascii="Times New Roman" w:hAnsi="Times New Roman"/>
        </w:rPr>
        <w:t>Dokument strategiczny określający wieloletnią politykę strategiczną</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zak</w:t>
      </w:r>
      <w:r w:rsidRPr="00280C11">
        <w:rPr>
          <w:rFonts w:ascii="Times New Roman" w:hAnsi="Times New Roman"/>
        </w:rPr>
        <w:t>resie europejskiego zintegrowanego zarządzania granicami zgodnie</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art</w:t>
      </w:r>
      <w:r w:rsidRPr="00280C11">
        <w:rPr>
          <w:rFonts w:ascii="Times New Roman" w:hAnsi="Times New Roman"/>
        </w:rPr>
        <w:t>.</w:t>
      </w:r>
      <w:r w:rsidR="00280C11" w:rsidRPr="00280C11">
        <w:rPr>
          <w:rFonts w:ascii="Times New Roman" w:hAnsi="Times New Roman"/>
        </w:rPr>
        <w:t> </w:t>
      </w:r>
      <w:r w:rsidRPr="00280C11">
        <w:rPr>
          <w:rFonts w:ascii="Times New Roman" w:hAnsi="Times New Roman"/>
        </w:rPr>
        <w:t>8 ust.</w:t>
      </w:r>
      <w:r w:rsidR="00280C11" w:rsidRPr="00280C11">
        <w:rPr>
          <w:rFonts w:ascii="Times New Roman" w:hAnsi="Times New Roman"/>
        </w:rPr>
        <w:t> </w:t>
      </w:r>
      <w:r w:rsidRPr="00280C11">
        <w:rPr>
          <w:rFonts w:ascii="Times New Roman" w:hAnsi="Times New Roman"/>
        </w:rPr>
        <w:t>4 rozporządzenia (UE) 2019/1896, COM(2022) 303 final.</w:t>
      </w:r>
    </w:p>
  </w:footnote>
  <w:footnote w:id="4">
    <w:p w14:paraId="4522C83A" w14:textId="49D2160B" w:rsidR="008B371E" w:rsidRPr="00280C11" w:rsidRDefault="008B371E" w:rsidP="006C208A">
      <w:pPr>
        <w:pStyle w:val="FootnoteText"/>
        <w:jc w:val="both"/>
        <w:rPr>
          <w:rFonts w:ascii="Times New Roman" w:hAnsi="Times New Roman" w:cs="Times New Roman"/>
        </w:rPr>
      </w:pPr>
      <w:r w:rsidRPr="00280C11">
        <w:rPr>
          <w:rStyle w:val="FootnoteReference"/>
          <w:rFonts w:ascii="Times New Roman" w:hAnsi="Times New Roman" w:cs="Times New Roman"/>
        </w:rPr>
        <w:footnoteRef/>
      </w:r>
      <w:r w:rsidRPr="00280C11">
        <w:rPr>
          <w:rFonts w:ascii="Times New Roman" w:hAnsi="Times New Roman"/>
        </w:rPr>
        <w:t xml:space="preserve"> Pismo od przewodniczącego Komisji Wolności Obywatelskich, Sprawiedliwości</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 Wewnętrznych Parlamentu Europejskiego, 17 stycznia 2023</w:t>
      </w:r>
      <w:r w:rsidR="00280C11" w:rsidRPr="00280C11">
        <w:rPr>
          <w:rFonts w:ascii="Times New Roman" w:hAnsi="Times New Roman"/>
        </w:rPr>
        <w:t> </w:t>
      </w:r>
      <w:r w:rsidRPr="00280C11">
        <w:rPr>
          <w:rFonts w:ascii="Times New Roman" w:hAnsi="Times New Roman"/>
        </w:rPr>
        <w:t>r., IPOL-COM-LIBE D(2023) 1361.</w:t>
      </w:r>
    </w:p>
  </w:footnote>
  <w:footnote w:id="5">
    <w:p w14:paraId="6268359B" w14:textId="580EEB54" w:rsidR="008B371E" w:rsidRPr="00280C11" w:rsidRDefault="008B371E" w:rsidP="006C208A">
      <w:pPr>
        <w:pStyle w:val="FootnoteText"/>
        <w:jc w:val="both"/>
        <w:rPr>
          <w:rFonts w:ascii="Times New Roman" w:hAnsi="Times New Roman" w:cs="Times New Roman"/>
        </w:rPr>
      </w:pPr>
      <w:r w:rsidRPr="00280C11">
        <w:rPr>
          <w:rStyle w:val="FootnoteReference"/>
          <w:rFonts w:ascii="Times New Roman" w:hAnsi="Times New Roman" w:cs="Times New Roman"/>
        </w:rPr>
        <w:footnoteRef/>
      </w:r>
      <w:r w:rsidRPr="00280C11">
        <w:rPr>
          <w:rFonts w:ascii="Times New Roman" w:hAnsi="Times New Roman"/>
        </w:rPr>
        <w:t>Wieloletni cykl polityki strategicznej</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zak</w:t>
      </w:r>
      <w:r w:rsidRPr="00280C11">
        <w:rPr>
          <w:rFonts w:ascii="Times New Roman" w:hAnsi="Times New Roman"/>
        </w:rPr>
        <w:t>resie europejskiego zintegrowanego zarządzania granicami (EUIBM) – konkluzje Rady (14 października 2022</w:t>
      </w:r>
      <w:r w:rsidR="00280C11" w:rsidRPr="00280C11">
        <w:rPr>
          <w:rFonts w:ascii="Times New Roman" w:hAnsi="Times New Roman"/>
        </w:rPr>
        <w:t> </w:t>
      </w:r>
      <w:r w:rsidRPr="00280C11">
        <w:rPr>
          <w:rFonts w:ascii="Times New Roman" w:hAnsi="Times New Roman"/>
        </w:rPr>
        <w:t>r.) 13585/22.</w:t>
      </w:r>
    </w:p>
  </w:footnote>
  <w:footnote w:id="6">
    <w:p w14:paraId="52DD61A9" w14:textId="0CF8F1B0" w:rsidR="008B371E" w:rsidRPr="00280C11" w:rsidRDefault="008B371E" w:rsidP="00B70A41">
      <w:pPr>
        <w:pStyle w:val="FootnoteText"/>
        <w:rPr>
          <w:i/>
          <w:iCs/>
        </w:rPr>
      </w:pPr>
      <w:r w:rsidRPr="00280C11">
        <w:rPr>
          <w:rStyle w:val="FootnoteReference"/>
        </w:rPr>
        <w:footnoteRef/>
      </w:r>
      <w:r w:rsidRPr="00280C11">
        <w:t xml:space="preserve"> </w:t>
      </w:r>
      <w:r w:rsidRPr="00280C11">
        <w:rPr>
          <w:rFonts w:ascii="Times New Roman" w:hAnsi="Times New Roman"/>
        </w:rPr>
        <w:t>Zob. przypis 1.</w:t>
      </w:r>
    </w:p>
  </w:footnote>
  <w:footnote w:id="7">
    <w:p w14:paraId="11F86EE2" w14:textId="6D4C0D87" w:rsidR="008B371E" w:rsidRPr="00280C11" w:rsidRDefault="008B371E" w:rsidP="006C208A">
      <w:pPr>
        <w:pStyle w:val="FootnoteText"/>
        <w:jc w:val="both"/>
      </w:pPr>
      <w:r w:rsidRPr="00280C11">
        <w:rPr>
          <w:rStyle w:val="FootnoteReference"/>
        </w:rPr>
        <w:footnoteRef/>
      </w:r>
      <w:r w:rsidRPr="00280C11">
        <w:t xml:space="preserve"> </w:t>
      </w:r>
      <w:r w:rsidRPr="00280C11">
        <w:rPr>
          <w:rFonts w:ascii="Times New Roman" w:hAnsi="Times New Roman"/>
        </w:rPr>
        <w:t>W tym straży przybrzeżnych</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zak</w:t>
      </w:r>
      <w:r w:rsidRPr="00280C11">
        <w:rPr>
          <w:rFonts w:ascii="Times New Roman" w:hAnsi="Times New Roman"/>
        </w:rPr>
        <w:t>resie realizowanych przez nie zadań kontroli granicznej, jak również organów krajowych odpowiedzialnych za powroty (art.</w:t>
      </w:r>
      <w:r w:rsidR="00280C11" w:rsidRPr="00280C11">
        <w:rPr>
          <w:rFonts w:ascii="Times New Roman" w:hAnsi="Times New Roman"/>
        </w:rPr>
        <w:t> </w:t>
      </w:r>
      <w:r w:rsidRPr="00280C11">
        <w:rPr>
          <w:rFonts w:ascii="Times New Roman" w:hAnsi="Times New Roman"/>
        </w:rPr>
        <w:t>4 rozporządzenia</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w:t>
      </w:r>
    </w:p>
  </w:footnote>
  <w:footnote w:id="8">
    <w:p w14:paraId="6291A29B" w14:textId="4A88D7F5" w:rsidR="004E01B9" w:rsidRPr="00280C11" w:rsidRDefault="004E01B9">
      <w:pPr>
        <w:pStyle w:val="FootnoteText"/>
      </w:pPr>
      <w:r w:rsidRPr="00280C11">
        <w:rPr>
          <w:rStyle w:val="FootnoteReference"/>
        </w:rPr>
        <w:footnoteRef/>
      </w:r>
      <w:r w:rsidRPr="00280C11">
        <w:t xml:space="preserve"> </w:t>
      </w:r>
      <w:r w:rsidRPr="00280C11">
        <w:rPr>
          <w:rFonts w:ascii="Times New Roman" w:hAnsi="Times New Roman"/>
        </w:rPr>
        <w:t>https://prd.frontex.europa.eu/document</w:t>
      </w:r>
      <w:r w:rsidR="00D92A82" w:rsidRPr="00280C11">
        <w:rPr>
          <w:rFonts w:ascii="Times New Roman" w:hAnsi="Times New Roman"/>
        </w:rPr>
        <w:t>/strategic-risk-analysis-2022/</w:t>
      </w:r>
    </w:p>
  </w:footnote>
  <w:footnote w:id="9">
    <w:p w14:paraId="3EFB0ADA" w14:textId="667EDA69" w:rsidR="008B371E" w:rsidRPr="00280C11" w:rsidRDefault="008B371E" w:rsidP="00C8158C">
      <w:pPr>
        <w:pStyle w:val="FootnoteText1"/>
        <w:ind w:left="142" w:hanging="142"/>
        <w:rPr>
          <w:rFonts w:ascii="Times New Roman" w:hAnsi="Times New Roman"/>
          <w:i/>
        </w:rPr>
      </w:pPr>
      <w:r w:rsidRPr="00280C11">
        <w:rPr>
          <w:rStyle w:val="FootnoteReference"/>
          <w:rFonts w:ascii="Times New Roman" w:hAnsi="Times New Roman"/>
        </w:rPr>
        <w:footnoteRef/>
      </w:r>
      <w:r w:rsidRPr="00280C11">
        <w:rPr>
          <w:rFonts w:ascii="Times New Roman" w:hAnsi="Times New Roman"/>
        </w:rPr>
        <w:t xml:space="preserve"> </w:t>
      </w:r>
      <w:r w:rsidRPr="00280C11">
        <w:rPr>
          <w:rFonts w:ascii="Times New Roman" w:hAnsi="Times New Roman"/>
          <w:sz w:val="20"/>
        </w:rPr>
        <w:t>Motyw 11 rozporządzenia</w:t>
      </w:r>
      <w:r w:rsidR="00280C11" w:rsidRPr="00280C11">
        <w:rPr>
          <w:rFonts w:ascii="Times New Roman" w:hAnsi="Times New Roman"/>
          <w:sz w:val="20"/>
        </w:rPr>
        <w:t xml:space="preserve"> w</w:t>
      </w:r>
      <w:r w:rsidR="00280C11">
        <w:rPr>
          <w:rFonts w:ascii="Times New Roman" w:hAnsi="Times New Roman"/>
          <w:sz w:val="20"/>
        </w:rPr>
        <w:t> </w:t>
      </w:r>
      <w:r w:rsidR="00280C11" w:rsidRPr="00280C11">
        <w:rPr>
          <w:rFonts w:ascii="Times New Roman" w:hAnsi="Times New Roman"/>
          <w:sz w:val="20"/>
        </w:rPr>
        <w:t>spr</w:t>
      </w:r>
      <w:r w:rsidRPr="00280C11">
        <w:rPr>
          <w:rFonts w:ascii="Times New Roman" w:hAnsi="Times New Roman"/>
          <w:sz w:val="20"/>
        </w:rPr>
        <w:t>awie Europejskiej Straży Granicznej</w:t>
      </w:r>
      <w:r w:rsidR="00280C11" w:rsidRPr="00280C11">
        <w:rPr>
          <w:rFonts w:ascii="Times New Roman" w:hAnsi="Times New Roman"/>
          <w:sz w:val="20"/>
        </w:rPr>
        <w:t xml:space="preserve"> i</w:t>
      </w:r>
      <w:r w:rsidR="00280C11">
        <w:rPr>
          <w:rFonts w:ascii="Times New Roman" w:hAnsi="Times New Roman"/>
          <w:sz w:val="20"/>
        </w:rPr>
        <w:t> </w:t>
      </w:r>
      <w:r w:rsidR="00280C11" w:rsidRPr="00280C11">
        <w:rPr>
          <w:rFonts w:ascii="Times New Roman" w:hAnsi="Times New Roman"/>
          <w:sz w:val="20"/>
        </w:rPr>
        <w:t>Prz</w:t>
      </w:r>
      <w:r w:rsidRPr="00280C11">
        <w:rPr>
          <w:rFonts w:ascii="Times New Roman" w:hAnsi="Times New Roman"/>
          <w:sz w:val="20"/>
        </w:rPr>
        <w:t>ybrzeżnej.</w:t>
      </w:r>
    </w:p>
  </w:footnote>
  <w:footnote w:id="10">
    <w:p w14:paraId="55029539" w14:textId="6ABB5039" w:rsidR="008B371E" w:rsidRPr="00280C11" w:rsidRDefault="008B371E" w:rsidP="001D0D41">
      <w:pPr>
        <w:pStyle w:val="FootnoteText"/>
        <w:jc w:val="both"/>
        <w:rPr>
          <w:rFonts w:ascii="Times New Roman" w:hAnsi="Times New Roman" w:cs="Times New Roman"/>
        </w:rPr>
      </w:pPr>
      <w:r w:rsidRPr="00280C11">
        <w:rPr>
          <w:rStyle w:val="FootnoteReference"/>
          <w:rFonts w:ascii="Times New Roman" w:hAnsi="Times New Roman" w:cs="Times New Roman"/>
        </w:rPr>
        <w:footnoteRef/>
      </w:r>
      <w:r w:rsidRPr="00280C11">
        <w:rPr>
          <w:rFonts w:ascii="Times New Roman" w:hAnsi="Times New Roman"/>
        </w:rPr>
        <w:t xml:space="preserve"> Standardy techniczne wymiany informacji ułatwią połączenie różnych sieci komunikacyjnych</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opr</w:t>
      </w:r>
      <w:r w:rsidRPr="00280C11">
        <w:rPr>
          <w:rFonts w:ascii="Times New Roman" w:hAnsi="Times New Roman"/>
        </w:rPr>
        <w:t>acowanie interfejsów między systemami wymiany informacji Agencji</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pań</w:t>
      </w:r>
      <w:r w:rsidRPr="00280C11">
        <w:rPr>
          <w:rFonts w:ascii="Times New Roman" w:hAnsi="Times New Roman"/>
        </w:rPr>
        <w:t>stw członkowskich. Poprawi to możliwości rozpowszechniania odpowiednich obrazów sytuacji wśród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pań</w:t>
      </w:r>
      <w:r w:rsidRPr="00280C11">
        <w:rPr>
          <w:rFonts w:ascii="Times New Roman" w:hAnsi="Times New Roman"/>
        </w:rPr>
        <w:t>stw trzecich</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ypadku takiej współpracy operacyjnej oraz możliwości zgłaszania pozycji zasobów Agencji</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eur</w:t>
      </w:r>
      <w:r w:rsidRPr="00280C11">
        <w:rPr>
          <w:rFonts w:ascii="Times New Roman" w:hAnsi="Times New Roman"/>
        </w:rPr>
        <w:t>opejskim obrazie sytuacji przez wykorzystanie systemu nawigacji satelitarnej ustanowionego</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ram</w:t>
      </w:r>
      <w:r w:rsidRPr="00280C11">
        <w:rPr>
          <w:rFonts w:ascii="Times New Roman" w:hAnsi="Times New Roman"/>
        </w:rPr>
        <w:t>ach programu Galileo</w:t>
      </w:r>
      <w:r w:rsidR="00280C11" w:rsidRPr="00280C11">
        <w:rPr>
          <w:rFonts w:ascii="Times New Roman" w:hAnsi="Times New Roman"/>
        </w:rPr>
        <w:t>. W</w:t>
      </w:r>
      <w:r w:rsidR="00280C11">
        <w:rPr>
          <w:rFonts w:ascii="Times New Roman" w:hAnsi="Times New Roman"/>
        </w:rPr>
        <w:t> </w:t>
      </w:r>
      <w:r w:rsidR="00280C11" w:rsidRPr="00280C11">
        <w:rPr>
          <w:rFonts w:ascii="Times New Roman" w:hAnsi="Times New Roman"/>
        </w:rPr>
        <w:t>kon</w:t>
      </w:r>
      <w:r w:rsidRPr="00280C11">
        <w:rPr>
          <w:rFonts w:ascii="Times New Roman" w:hAnsi="Times New Roman"/>
        </w:rPr>
        <w:t>sekwencji państwa członkowskie</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Age</w:t>
      </w:r>
      <w:r w:rsidRPr="00280C11">
        <w:rPr>
          <w:rFonts w:ascii="Times New Roman" w:hAnsi="Times New Roman"/>
        </w:rPr>
        <w:t>ncja będą miały do dyspozycji dane</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cza</w:t>
      </w:r>
      <w:r w:rsidRPr="00280C11">
        <w:rPr>
          <w:rFonts w:ascii="Times New Roman" w:hAnsi="Times New Roman"/>
        </w:rPr>
        <w:t>sie zbliżonym do rzeczywistego oraz lepsze możliwości prognozowania przepływów migracyjnych.</w:t>
      </w:r>
    </w:p>
  </w:footnote>
  <w:footnote w:id="11">
    <w:p w14:paraId="2490A72B" w14:textId="1CBBE734" w:rsidR="007340C0" w:rsidRPr="00280C11" w:rsidRDefault="007340C0" w:rsidP="006C208A">
      <w:pPr>
        <w:pStyle w:val="FootnoteText"/>
        <w:jc w:val="both"/>
      </w:pPr>
      <w:r w:rsidRPr="00280C11">
        <w:rPr>
          <w:rStyle w:val="FootnoteReference"/>
        </w:rPr>
        <w:footnoteRef/>
      </w:r>
      <w:r w:rsidRPr="00280C11">
        <w:t xml:space="preserve"> </w:t>
      </w:r>
      <w:r w:rsidRPr="00280C11">
        <w:rPr>
          <w:rFonts w:ascii="Times New Roman" w:hAnsi="Times New Roman"/>
        </w:rPr>
        <w:t>Zob. art.</w:t>
      </w:r>
      <w:r w:rsidR="00280C11" w:rsidRPr="00280C11">
        <w:rPr>
          <w:rFonts w:ascii="Times New Roman" w:hAnsi="Times New Roman"/>
        </w:rPr>
        <w:t> </w:t>
      </w:r>
      <w:r w:rsidRPr="00280C11">
        <w:rPr>
          <w:rFonts w:ascii="Times New Roman" w:hAnsi="Times New Roman"/>
        </w:rPr>
        <w:t>13 ust.</w:t>
      </w:r>
      <w:r w:rsidR="00280C11" w:rsidRPr="00280C11">
        <w:rPr>
          <w:rFonts w:ascii="Times New Roman" w:hAnsi="Times New Roman"/>
        </w:rPr>
        <w:t> </w:t>
      </w:r>
      <w:r w:rsidRPr="00280C11">
        <w:rPr>
          <w:rFonts w:ascii="Times New Roman" w:hAnsi="Times New Roman"/>
        </w:rPr>
        <w:t>2 rozporządzenia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(UE) 2016/399</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dni</w:t>
      </w:r>
      <w:r w:rsidRPr="00280C11">
        <w:rPr>
          <w:rFonts w:ascii="Times New Roman" w:hAnsi="Times New Roman"/>
        </w:rPr>
        <w:t>a 9 marca 2016</w:t>
      </w:r>
      <w:r w:rsidR="00280C11" w:rsidRPr="00280C11">
        <w:rPr>
          <w:rFonts w:ascii="Times New Roman" w:hAnsi="Times New Roman"/>
        </w:rPr>
        <w:t> </w:t>
      </w:r>
      <w:r w:rsidRPr="00280C11">
        <w:rPr>
          <w:rFonts w:ascii="Times New Roman" w:hAnsi="Times New Roman"/>
        </w:rPr>
        <w:t>r.</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unijnego kodeksu zasad regulujących przepływ osób przez granice (kodeks graniczny Schengen), Dz.U. L 77</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2</w:t>
      </w:r>
      <w:r w:rsidRPr="00280C11">
        <w:rPr>
          <w:rFonts w:ascii="Times New Roman" w:hAnsi="Times New Roman"/>
        </w:rPr>
        <w:t>3.3.2016, s. 1.</w:t>
      </w:r>
    </w:p>
  </w:footnote>
  <w:footnote w:id="12">
    <w:p w14:paraId="72AB28D2" w14:textId="618BA2A0" w:rsidR="008B371E" w:rsidRPr="00280C11" w:rsidRDefault="008B371E" w:rsidP="006C208A">
      <w:pPr>
        <w:pStyle w:val="FootnoteText"/>
        <w:jc w:val="both"/>
        <w:rPr>
          <w:rFonts w:ascii="Times New Roman" w:hAnsi="Times New Roman" w:cs="Times New Roman"/>
        </w:rPr>
      </w:pPr>
      <w:r w:rsidRPr="00280C11">
        <w:rPr>
          <w:rStyle w:val="FootnoteReference"/>
        </w:rPr>
        <w:footnoteRef/>
      </w:r>
      <w:r w:rsidRPr="00280C11">
        <w:t xml:space="preserve"> </w:t>
      </w:r>
      <w:r w:rsidRPr="00280C11">
        <w:rPr>
          <w:rFonts w:ascii="Times New Roman" w:hAnsi="Times New Roman"/>
        </w:rPr>
        <w:t>Wniosek dotyczący rozporządzenia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wprowadzającego kontrolę przesiewową obywateli państw trzecich na granicach zewnętrznych oraz zmieniającego rozporządzenia (WE) nr 767/2008, (UE) 2017/2226, (UE) 2018/1240 i (UE) 2019/817, COM(2020) 612 final.</w:t>
      </w:r>
    </w:p>
  </w:footnote>
  <w:footnote w:id="13">
    <w:p w14:paraId="3EACD518" w14:textId="06C21C24" w:rsidR="008B371E" w:rsidRPr="00280C11" w:rsidRDefault="008B371E" w:rsidP="006C208A">
      <w:pPr>
        <w:pStyle w:val="FootnoteText"/>
        <w:jc w:val="both"/>
        <w:rPr>
          <w:rFonts w:ascii="Times New Roman" w:hAnsi="Times New Roman" w:cs="Times New Roman"/>
        </w:rPr>
      </w:pPr>
      <w:r w:rsidRPr="00280C11">
        <w:rPr>
          <w:rStyle w:val="FootnoteReference"/>
        </w:rPr>
        <w:footnoteRef/>
      </w:r>
      <w:r w:rsidRPr="00280C11">
        <w:t xml:space="preserve"> </w:t>
      </w:r>
      <w:r w:rsidRPr="00280C11">
        <w:rPr>
          <w:rFonts w:ascii="Times New Roman" w:hAnsi="Times New Roman"/>
        </w:rPr>
        <w:t>Dokument programowy „W kierunku strategii operacyjnej na rzecz skuteczniejszych powrotów”</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2</w:t>
      </w:r>
      <w:r w:rsidRPr="00280C11">
        <w:rPr>
          <w:rFonts w:ascii="Times New Roman" w:hAnsi="Times New Roman"/>
        </w:rPr>
        <w:t>4 stycznia 2023</w:t>
      </w:r>
      <w:r w:rsidR="00280C11" w:rsidRPr="00280C11">
        <w:rPr>
          <w:rFonts w:ascii="Times New Roman" w:hAnsi="Times New Roman"/>
        </w:rPr>
        <w:t> </w:t>
      </w:r>
      <w:r w:rsidRPr="00280C11">
        <w:rPr>
          <w:rFonts w:ascii="Times New Roman" w:hAnsi="Times New Roman"/>
        </w:rPr>
        <w:t>r., COM(2023) 45 final.</w:t>
      </w:r>
    </w:p>
  </w:footnote>
  <w:footnote w:id="14">
    <w:p w14:paraId="6217CF3D" w14:textId="531827CA" w:rsidR="00062577" w:rsidRPr="00280C11" w:rsidRDefault="00062577" w:rsidP="006C208A">
      <w:pPr>
        <w:pStyle w:val="FootnoteText"/>
        <w:jc w:val="both"/>
      </w:pPr>
      <w:r w:rsidRPr="00280C11">
        <w:rPr>
          <w:rStyle w:val="FootnoteReference"/>
        </w:rPr>
        <w:footnoteRef/>
      </w:r>
      <w:r w:rsidRPr="00280C11">
        <w:t xml:space="preserve"> </w:t>
      </w:r>
      <w:r w:rsidRPr="00280C11">
        <w:rPr>
          <w:rFonts w:ascii="Times New Roman" w:hAnsi="Times New Roman"/>
        </w:rPr>
        <w:t>Zalecenie Komisji</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wzajemnego uznawania decyzji nakazujących powrót</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yspieszonych powrotów podczas wdrażania dyrektywy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2008/115/WE, C(2023) 1763.</w:t>
      </w:r>
    </w:p>
  </w:footnote>
  <w:footnote w:id="15">
    <w:p w14:paraId="19BE2EC1" w14:textId="7BC044A2" w:rsidR="008B371E" w:rsidRPr="00280C11" w:rsidRDefault="008B371E" w:rsidP="00AA3C41">
      <w:pPr>
        <w:pStyle w:val="FootnoteText"/>
      </w:pPr>
      <w:r w:rsidRPr="00280C11">
        <w:rPr>
          <w:rStyle w:val="FootnoteReference"/>
        </w:rPr>
        <w:footnoteRef/>
      </w:r>
      <w:r w:rsidRPr="00280C11">
        <w:t xml:space="preserve"> </w:t>
      </w:r>
      <w:r w:rsidRPr="00280C11">
        <w:rPr>
          <w:rFonts w:ascii="Times New Roman" w:hAnsi="Times New Roman"/>
        </w:rPr>
        <w:t>Mołdawia, Macedonia Północna, Albania</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Cza</w:t>
      </w:r>
      <w:r w:rsidRPr="00280C11">
        <w:rPr>
          <w:rFonts w:ascii="Times New Roman" w:hAnsi="Times New Roman"/>
        </w:rPr>
        <w:t>rnogóra.</w:t>
      </w:r>
    </w:p>
  </w:footnote>
  <w:footnote w:id="16">
    <w:p w14:paraId="6B0A69F8" w14:textId="32C821E2" w:rsidR="00216CFE" w:rsidRPr="00280C11" w:rsidRDefault="00216CFE" w:rsidP="006C208A">
      <w:pPr>
        <w:pStyle w:val="FootnoteText"/>
      </w:pPr>
      <w:r w:rsidRPr="00280C11">
        <w:rPr>
          <w:rStyle w:val="FootnoteReference"/>
        </w:rPr>
        <w:footnoteRef/>
      </w:r>
      <w:r w:rsidRPr="00280C11">
        <w:t xml:space="preserve"> </w:t>
      </w:r>
      <w:r w:rsidRPr="00280C11">
        <w:rPr>
          <w:rFonts w:ascii="Times New Roman" w:hAnsi="Times New Roman"/>
        </w:rPr>
        <w:t>Komunikat Komisji do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Wzór porozumienia</w:t>
      </w:r>
      <w:r w:rsidR="00280C11" w:rsidRPr="00280C11">
        <w:rPr>
          <w:rFonts w:ascii="Times New Roman" w:hAnsi="Times New Roman"/>
        </w:rPr>
        <w:t xml:space="preserve"> o</w:t>
      </w:r>
      <w:r w:rsidR="00280C11">
        <w:rPr>
          <w:rFonts w:ascii="Times New Roman" w:hAnsi="Times New Roman"/>
        </w:rPr>
        <w:t> </w:t>
      </w:r>
      <w:r w:rsidR="00280C11" w:rsidRPr="00280C11">
        <w:rPr>
          <w:rFonts w:ascii="Times New Roman" w:hAnsi="Times New Roman"/>
        </w:rPr>
        <w:t>sta</w:t>
      </w:r>
      <w:r w:rsidRPr="00280C11">
        <w:rPr>
          <w:rFonts w:ascii="Times New Roman" w:hAnsi="Times New Roman"/>
        </w:rPr>
        <w:t>tusie,</w:t>
      </w:r>
      <w:r w:rsidR="00280C11" w:rsidRPr="00280C11">
        <w:rPr>
          <w:rFonts w:ascii="Times New Roman" w:hAnsi="Times New Roman"/>
        </w:rPr>
        <w:t xml:space="preserve"> o</w:t>
      </w:r>
      <w:r w:rsidR="00280C11">
        <w:rPr>
          <w:rFonts w:ascii="Times New Roman" w:hAnsi="Times New Roman"/>
        </w:rPr>
        <w:t> </w:t>
      </w:r>
      <w:r w:rsidR="00280C11" w:rsidRPr="00280C11">
        <w:rPr>
          <w:rFonts w:ascii="Times New Roman" w:hAnsi="Times New Roman"/>
        </w:rPr>
        <w:t>któ</w:t>
      </w:r>
      <w:r w:rsidRPr="00280C11">
        <w:rPr>
          <w:rFonts w:ascii="Times New Roman" w:hAnsi="Times New Roman"/>
        </w:rPr>
        <w:t>rym mowa</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art</w:t>
      </w:r>
      <w:r w:rsidRPr="00280C11">
        <w:rPr>
          <w:rFonts w:ascii="Times New Roman" w:hAnsi="Times New Roman"/>
        </w:rPr>
        <w:t>.</w:t>
      </w:r>
      <w:r w:rsidR="00280C11" w:rsidRPr="00280C11">
        <w:rPr>
          <w:rFonts w:ascii="Times New Roman" w:hAnsi="Times New Roman"/>
        </w:rPr>
        <w:t> </w:t>
      </w:r>
      <w:r w:rsidRPr="00280C11">
        <w:rPr>
          <w:rFonts w:ascii="Times New Roman" w:hAnsi="Times New Roman"/>
        </w:rPr>
        <w:t>54 ust.</w:t>
      </w:r>
      <w:r w:rsidR="00280C11" w:rsidRPr="00280C11">
        <w:rPr>
          <w:rFonts w:ascii="Times New Roman" w:hAnsi="Times New Roman"/>
        </w:rPr>
        <w:t> </w:t>
      </w:r>
      <w:r w:rsidRPr="00280C11">
        <w:rPr>
          <w:rFonts w:ascii="Times New Roman" w:hAnsi="Times New Roman"/>
        </w:rPr>
        <w:t>5 rozporządzenia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(UE) 2016/1624</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dni</w:t>
      </w:r>
      <w:r w:rsidRPr="00280C11">
        <w:rPr>
          <w:rFonts w:ascii="Times New Roman" w:hAnsi="Times New Roman"/>
        </w:rPr>
        <w:t>a 14 września 2016</w:t>
      </w:r>
      <w:r w:rsidR="00280C11" w:rsidRPr="00280C11">
        <w:rPr>
          <w:rFonts w:ascii="Times New Roman" w:hAnsi="Times New Roman"/>
        </w:rPr>
        <w:t> </w:t>
      </w:r>
      <w:r w:rsidRPr="00280C11">
        <w:rPr>
          <w:rFonts w:ascii="Times New Roman" w:hAnsi="Times New Roman"/>
        </w:rPr>
        <w:t>r.</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 COM(2021) 747 final.</w:t>
      </w:r>
    </w:p>
  </w:footnote>
  <w:footnote w:id="17">
    <w:p w14:paraId="0D335B92" w14:textId="3C6697D2" w:rsidR="00216CFE" w:rsidRPr="00280C11" w:rsidRDefault="00216CFE" w:rsidP="006C208A">
      <w:pPr>
        <w:pStyle w:val="FootnoteText"/>
        <w:jc w:val="both"/>
      </w:pPr>
      <w:r w:rsidRPr="00280C11">
        <w:rPr>
          <w:rStyle w:val="FootnoteReference"/>
        </w:rPr>
        <w:footnoteRef/>
      </w:r>
      <w:r w:rsidRPr="00280C11">
        <w:t xml:space="preserve"> </w:t>
      </w:r>
      <w:r w:rsidRPr="00280C11">
        <w:rPr>
          <w:rFonts w:ascii="Times New Roman" w:hAnsi="Times New Roman"/>
        </w:rPr>
        <w:t>Albania, Bośnia</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Her</w:t>
      </w:r>
      <w:r w:rsidRPr="00280C11">
        <w:rPr>
          <w:rFonts w:ascii="Times New Roman" w:hAnsi="Times New Roman"/>
        </w:rPr>
        <w:t>cegowina, Kosowo [użycie tej nazwy nie wpływa na stanowiska</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statusu Kosowa</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jes</w:t>
      </w:r>
      <w:r w:rsidRPr="00280C11">
        <w:rPr>
          <w:rFonts w:ascii="Times New Roman" w:hAnsi="Times New Roman"/>
        </w:rPr>
        <w:t>t zgodne</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rez</w:t>
      </w:r>
      <w:r w:rsidRPr="00280C11">
        <w:rPr>
          <w:rFonts w:ascii="Times New Roman" w:hAnsi="Times New Roman"/>
        </w:rPr>
        <w:t>olucją Rady Bezpieczeństwa ONZ 1244/1999 oraz</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opi</w:t>
      </w:r>
      <w:r w:rsidRPr="00280C11">
        <w:rPr>
          <w:rFonts w:ascii="Times New Roman" w:hAnsi="Times New Roman"/>
        </w:rPr>
        <w:t>nią Międzynarodowego Trybunału Sprawiedliwości</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Deklaracji niepodległości Kosowa], Mołdawia, Czarnogóra, Macedonia Północna, Serbia, Mauretania, Niger</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Sen</w:t>
      </w:r>
      <w:r w:rsidRPr="00280C11">
        <w:rPr>
          <w:rFonts w:ascii="Times New Roman" w:hAnsi="Times New Roman"/>
        </w:rPr>
        <w:t>egal.</w:t>
      </w:r>
    </w:p>
  </w:footnote>
  <w:footnote w:id="18">
    <w:p w14:paraId="699F35DB" w14:textId="2F729D78" w:rsidR="00827C51" w:rsidRPr="00280C11" w:rsidRDefault="00827C51">
      <w:pPr>
        <w:pStyle w:val="FootnoteText"/>
      </w:pPr>
      <w:r w:rsidRPr="00280C11">
        <w:rPr>
          <w:rStyle w:val="FootnoteReference"/>
          <w:rFonts w:ascii="Times New Roman" w:hAnsi="Times New Roman" w:cs="Times New Roman"/>
        </w:rPr>
        <w:footnoteRef/>
      </w:r>
      <w:r w:rsidRPr="00280C11">
        <w:t xml:space="preserve"> </w:t>
      </w:r>
      <w:r w:rsidRPr="00280C11">
        <w:rPr>
          <w:rFonts w:ascii="Times New Roman" w:hAnsi="Times New Roman"/>
        </w:rPr>
        <w:t>Wniosek Komisji dotyczący rozporządzenia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wprowadzającego kontrolę przesiewową obywateli państw trzecich na granicach zewnętrznych oraz zmieniającego rozporządzenia (WE) nr 767/2008, (UE) 2017/2226, (UE) 2018/1240 i (UE) 2019/817, COM(2020)612 final</w:t>
      </w:r>
      <w:r w:rsidRPr="00280C11">
        <w:t>.</w:t>
      </w:r>
    </w:p>
  </w:footnote>
  <w:footnote w:id="19">
    <w:p w14:paraId="57B7235E" w14:textId="3E2085CE" w:rsidR="00474D92" w:rsidRPr="00280C11" w:rsidRDefault="00474D92" w:rsidP="0016018B">
      <w:pPr>
        <w:pStyle w:val="FootnoteText"/>
        <w:jc w:val="both"/>
      </w:pPr>
      <w:r w:rsidRPr="00280C11">
        <w:rPr>
          <w:rStyle w:val="FootnoteReference"/>
        </w:rPr>
        <w:footnoteRef/>
      </w:r>
      <w:r w:rsidRPr="00280C11">
        <w:t xml:space="preserve"> </w:t>
      </w:r>
      <w:r w:rsidRPr="00280C11">
        <w:rPr>
          <w:rFonts w:ascii="Times New Roman" w:hAnsi="Times New Roman"/>
        </w:rPr>
        <w:t>Rozporządzenie Parlamentu Europejskiego</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Rad</w:t>
      </w:r>
      <w:r w:rsidRPr="00280C11">
        <w:rPr>
          <w:rFonts w:ascii="Times New Roman" w:hAnsi="Times New Roman"/>
        </w:rPr>
        <w:t>y (UE) 2021/240</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dni</w:t>
      </w:r>
      <w:r w:rsidRPr="00280C11">
        <w:rPr>
          <w:rFonts w:ascii="Times New Roman" w:hAnsi="Times New Roman"/>
        </w:rPr>
        <w:t>a 10 lutego 2021</w:t>
      </w:r>
      <w:r w:rsidR="00280C11" w:rsidRPr="00280C11">
        <w:rPr>
          <w:rFonts w:ascii="Times New Roman" w:hAnsi="Times New Roman"/>
        </w:rPr>
        <w:t> </w:t>
      </w:r>
      <w:r w:rsidRPr="00280C11">
        <w:rPr>
          <w:rFonts w:ascii="Times New Roman" w:hAnsi="Times New Roman"/>
        </w:rPr>
        <w:t>r. ustanawiające Instrument Wsparcia Technicznego, Dz.U. L 57</w:t>
      </w:r>
      <w:r w:rsidR="00280C11" w:rsidRPr="00280C11">
        <w:rPr>
          <w:rFonts w:ascii="Times New Roman" w:hAnsi="Times New Roman"/>
        </w:rPr>
        <w:t xml:space="preserve"> z</w:t>
      </w:r>
      <w:r w:rsidR="00280C11">
        <w:rPr>
          <w:rFonts w:ascii="Times New Roman" w:hAnsi="Times New Roman"/>
        </w:rPr>
        <w:t> </w:t>
      </w:r>
      <w:r w:rsidR="00280C11" w:rsidRPr="00280C11">
        <w:rPr>
          <w:rFonts w:ascii="Times New Roman" w:hAnsi="Times New Roman"/>
        </w:rPr>
        <w:t>1</w:t>
      </w:r>
      <w:r w:rsidRPr="00280C11">
        <w:rPr>
          <w:rFonts w:ascii="Times New Roman" w:hAnsi="Times New Roman"/>
        </w:rPr>
        <w:t>8.2.2021, s. 1.</w:t>
      </w:r>
    </w:p>
  </w:footnote>
  <w:footnote w:id="20">
    <w:p w14:paraId="6E05C29C" w14:textId="0A2CADF8" w:rsidR="008B371E" w:rsidRPr="00280C11" w:rsidRDefault="008B371E" w:rsidP="00864116">
      <w:pPr>
        <w:pStyle w:val="FootnoteText"/>
      </w:pPr>
      <w:r w:rsidRPr="00280C11">
        <w:rPr>
          <w:rStyle w:val="FootnoteReference"/>
        </w:rPr>
        <w:footnoteRef/>
      </w:r>
      <w:r w:rsidRPr="00280C11">
        <w:t xml:space="preserve"> </w:t>
      </w:r>
      <w:r w:rsidRPr="00280C11">
        <w:rPr>
          <w:rFonts w:ascii="Times New Roman" w:hAnsi="Times New Roman"/>
        </w:rPr>
        <w:t>Art. 8 ust.</w:t>
      </w:r>
      <w:r w:rsidR="00280C11" w:rsidRPr="00280C11">
        <w:rPr>
          <w:rFonts w:ascii="Times New Roman" w:hAnsi="Times New Roman"/>
        </w:rPr>
        <w:t> </w:t>
      </w:r>
      <w:r w:rsidRPr="00280C11">
        <w:rPr>
          <w:rFonts w:ascii="Times New Roman" w:hAnsi="Times New Roman"/>
        </w:rPr>
        <w:t>5 rozporządzenia</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w:t>
      </w:r>
    </w:p>
  </w:footnote>
  <w:footnote w:id="21">
    <w:p w14:paraId="6E07DACC" w14:textId="44C7867A" w:rsidR="008B371E" w:rsidRPr="00280C11" w:rsidRDefault="008B371E" w:rsidP="00864116">
      <w:pPr>
        <w:pStyle w:val="FootnoteText"/>
      </w:pPr>
      <w:r w:rsidRPr="00280C11">
        <w:rPr>
          <w:rStyle w:val="FootnoteReference"/>
        </w:rPr>
        <w:footnoteRef/>
      </w:r>
      <w:r w:rsidRPr="00280C11">
        <w:t xml:space="preserve"> </w:t>
      </w:r>
      <w:r w:rsidRPr="00280C11">
        <w:rPr>
          <w:rFonts w:ascii="Times New Roman" w:hAnsi="Times New Roman"/>
        </w:rPr>
        <w:t>Art. 8 ust.</w:t>
      </w:r>
      <w:r w:rsidR="00280C11" w:rsidRPr="00280C11">
        <w:rPr>
          <w:rFonts w:ascii="Times New Roman" w:hAnsi="Times New Roman"/>
        </w:rPr>
        <w:t> </w:t>
      </w:r>
      <w:r w:rsidRPr="00280C11">
        <w:rPr>
          <w:rFonts w:ascii="Times New Roman" w:hAnsi="Times New Roman"/>
        </w:rPr>
        <w:t>6 rozporządzenia</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w:t>
      </w:r>
    </w:p>
  </w:footnote>
  <w:footnote w:id="22">
    <w:p w14:paraId="4B020DE9" w14:textId="495D8082" w:rsidR="008B371E" w:rsidRPr="00280C11" w:rsidRDefault="008B371E" w:rsidP="00F917C2">
      <w:pPr>
        <w:pStyle w:val="FootnoteText"/>
      </w:pPr>
      <w:r w:rsidRPr="00280C11">
        <w:rPr>
          <w:rStyle w:val="FootnoteReference"/>
          <w:rFonts w:ascii="Times New Roman" w:hAnsi="Times New Roman"/>
        </w:rPr>
        <w:footnoteRef/>
      </w:r>
      <w:r w:rsidRPr="00280C11">
        <w:rPr>
          <w:rFonts w:ascii="Times New Roman" w:hAnsi="Times New Roman"/>
        </w:rPr>
        <w:t xml:space="preserve"> Art. 8 ust.</w:t>
      </w:r>
      <w:r w:rsidR="00280C11" w:rsidRPr="00280C11">
        <w:rPr>
          <w:rFonts w:ascii="Times New Roman" w:hAnsi="Times New Roman"/>
        </w:rPr>
        <w:t> </w:t>
      </w:r>
      <w:r w:rsidRPr="00280C11">
        <w:rPr>
          <w:rFonts w:ascii="Times New Roman" w:hAnsi="Times New Roman"/>
        </w:rPr>
        <w:t>7 rozporządzenia</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w:t>
      </w:r>
    </w:p>
  </w:footnote>
  <w:footnote w:id="23">
    <w:p w14:paraId="69D41BCF" w14:textId="6A46264E" w:rsidR="00F24B60" w:rsidRPr="00280C11" w:rsidRDefault="00F24B60">
      <w:pPr>
        <w:pStyle w:val="FootnoteText"/>
      </w:pPr>
      <w:r w:rsidRPr="00280C11">
        <w:rPr>
          <w:rStyle w:val="FootnoteReference"/>
        </w:rPr>
        <w:footnoteRef/>
      </w:r>
      <w:r w:rsidRPr="00280C11">
        <w:t xml:space="preserve"> </w:t>
      </w:r>
      <w:r w:rsidRPr="00280C11">
        <w:rPr>
          <w:rFonts w:ascii="Times New Roman" w:hAnsi="Times New Roman"/>
        </w:rPr>
        <w:t>Art. 121 rozporządzenia</w:t>
      </w:r>
      <w:r w:rsidR="00280C11" w:rsidRPr="00280C11">
        <w:rPr>
          <w:rFonts w:ascii="Times New Roman" w:hAnsi="Times New Roman"/>
        </w:rPr>
        <w:t xml:space="preserve"> w</w:t>
      </w:r>
      <w:r w:rsidR="00280C11">
        <w:rPr>
          <w:rFonts w:ascii="Times New Roman" w:hAnsi="Times New Roman"/>
        </w:rPr>
        <w:t> </w:t>
      </w:r>
      <w:r w:rsidR="00280C11" w:rsidRPr="00280C11">
        <w:rPr>
          <w:rFonts w:ascii="Times New Roman" w:hAnsi="Times New Roman"/>
        </w:rPr>
        <w:t>spr</w:t>
      </w:r>
      <w:r w:rsidRPr="00280C11">
        <w:rPr>
          <w:rFonts w:ascii="Times New Roman" w:hAnsi="Times New Roman"/>
        </w:rPr>
        <w:t>awie Europejskiej Straży Granicznej</w:t>
      </w:r>
      <w:r w:rsidR="00280C11" w:rsidRPr="00280C11">
        <w:rPr>
          <w:rFonts w:ascii="Times New Roman" w:hAnsi="Times New Roman"/>
        </w:rPr>
        <w:t xml:space="preserve"> i</w:t>
      </w:r>
      <w:r w:rsidR="00280C11">
        <w:rPr>
          <w:rFonts w:ascii="Times New Roman" w:hAnsi="Times New Roman"/>
        </w:rPr>
        <w:t> </w:t>
      </w:r>
      <w:r w:rsidR="00280C11" w:rsidRPr="00280C11">
        <w:rPr>
          <w:rFonts w:ascii="Times New Roman" w:hAnsi="Times New Roman"/>
        </w:rPr>
        <w:t>Prz</w:t>
      </w:r>
      <w:r w:rsidRPr="00280C11">
        <w:rPr>
          <w:rFonts w:ascii="Times New Roman" w:hAnsi="Times New Roman"/>
        </w:rPr>
        <w:t>ybrzeżnej.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9297" w14:textId="77777777" w:rsidR="003F3029" w:rsidRPr="003F3029" w:rsidRDefault="003F3029" w:rsidP="003F3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A939" w14:textId="77777777" w:rsidR="003F3029" w:rsidRPr="003F3029" w:rsidRDefault="003F3029" w:rsidP="003F30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C6F30" w14:textId="77777777" w:rsidR="003F3029" w:rsidRPr="003F3029" w:rsidRDefault="003F3029" w:rsidP="003F30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7" w14:textId="77777777" w:rsidR="008B371E" w:rsidRDefault="008B3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8" w14:textId="77777777" w:rsidR="008B371E" w:rsidRDefault="008B3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C" w14:textId="77777777" w:rsidR="008B371E" w:rsidRDefault="008B3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C7B"/>
    <w:multiLevelType w:val="hybridMultilevel"/>
    <w:tmpl w:val="D90A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659"/>
    <w:multiLevelType w:val="hybridMultilevel"/>
    <w:tmpl w:val="41A487D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30B28"/>
    <w:multiLevelType w:val="hybridMultilevel"/>
    <w:tmpl w:val="53F092D4"/>
    <w:lvl w:ilvl="0" w:tplc="E7FA073A">
      <w:start w:val="1"/>
      <w:numFmt w:val="decimal"/>
      <w:lvlText w:val="%1)"/>
      <w:lvlJc w:val="left"/>
      <w:pPr>
        <w:ind w:left="720" w:hanging="360"/>
      </w:pPr>
      <w:rPr>
        <w:rFonts w:asciiTheme="minorHAnsi" w:hAnsiTheme="minorHAnsi" w:cstheme="minorHAnsi"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 w15:restartNumberingAfterBreak="0">
    <w:nsid w:val="07D47F14"/>
    <w:multiLevelType w:val="hybridMultilevel"/>
    <w:tmpl w:val="7EFC1C8C"/>
    <w:lvl w:ilvl="0" w:tplc="C77EE0B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FB3914"/>
    <w:multiLevelType w:val="hybridMultilevel"/>
    <w:tmpl w:val="D7903B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B100F"/>
    <w:multiLevelType w:val="hybridMultilevel"/>
    <w:tmpl w:val="A52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B18A8"/>
    <w:multiLevelType w:val="hybridMultilevel"/>
    <w:tmpl w:val="185C0432"/>
    <w:lvl w:ilvl="0" w:tplc="D61447AC">
      <w:start w:val="1"/>
      <w:numFmt w:val="decimal"/>
      <w:lvlText w:val="%1."/>
      <w:lvlJc w:val="left"/>
      <w:pPr>
        <w:ind w:left="360" w:hanging="360"/>
      </w:pPr>
      <w:rPr>
        <w:rFonts w:hint="default"/>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B4242"/>
    <w:multiLevelType w:val="hybridMultilevel"/>
    <w:tmpl w:val="D3563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EDD7440"/>
    <w:multiLevelType w:val="hybridMultilevel"/>
    <w:tmpl w:val="08947D2E"/>
    <w:lvl w:ilvl="0" w:tplc="E5D6BFD2">
      <w:start w:val="1"/>
      <w:numFmt w:val="lowerLetter"/>
      <w:pStyle w:val="poin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84C16"/>
    <w:multiLevelType w:val="hybridMultilevel"/>
    <w:tmpl w:val="4BF8F9B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393BE4"/>
    <w:multiLevelType w:val="hybridMultilevel"/>
    <w:tmpl w:val="4B2AFF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E12A79"/>
    <w:multiLevelType w:val="hybridMultilevel"/>
    <w:tmpl w:val="260041E6"/>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0430D"/>
    <w:multiLevelType w:val="hybridMultilevel"/>
    <w:tmpl w:val="90FEDB1A"/>
    <w:lvl w:ilvl="0" w:tplc="C73A72E0">
      <w:start w:val="3"/>
      <w:numFmt w:val="bullet"/>
      <w:lvlText w:val="-"/>
      <w:lvlJc w:val="left"/>
      <w:pPr>
        <w:ind w:left="720" w:hanging="360"/>
      </w:pPr>
      <w:rPr>
        <w:rFonts w:ascii="Calibri" w:eastAsiaTheme="minorHAnsi" w:hAnsi="Calibri" w:cs="Calibri"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21C6886"/>
    <w:multiLevelType w:val="hybridMultilevel"/>
    <w:tmpl w:val="6520D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44B307D"/>
    <w:multiLevelType w:val="hybridMultilevel"/>
    <w:tmpl w:val="BCDE2F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4572F"/>
    <w:multiLevelType w:val="hybridMultilevel"/>
    <w:tmpl w:val="F4ECA3D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17C9326D"/>
    <w:multiLevelType w:val="hybridMultilevel"/>
    <w:tmpl w:val="895E7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D53437"/>
    <w:multiLevelType w:val="hybridMultilevel"/>
    <w:tmpl w:val="BB8C8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96407"/>
    <w:multiLevelType w:val="hybridMultilevel"/>
    <w:tmpl w:val="5CB4F8E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1BE84A94"/>
    <w:multiLevelType w:val="hybridMultilevel"/>
    <w:tmpl w:val="90687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C6E5A49"/>
    <w:multiLevelType w:val="hybridMultilevel"/>
    <w:tmpl w:val="36C6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32138"/>
    <w:multiLevelType w:val="hybridMultilevel"/>
    <w:tmpl w:val="451C9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0D0174"/>
    <w:multiLevelType w:val="hybridMultilevel"/>
    <w:tmpl w:val="D9E81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73EED"/>
    <w:multiLevelType w:val="singleLevel"/>
    <w:tmpl w:val="109A6A02"/>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5" w15:restartNumberingAfterBreak="0">
    <w:nsid w:val="22792FAB"/>
    <w:multiLevelType w:val="hybridMultilevel"/>
    <w:tmpl w:val="C8F2A0AC"/>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290302B"/>
    <w:multiLevelType w:val="hybridMultilevel"/>
    <w:tmpl w:val="5C860ABA"/>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62054CA"/>
    <w:multiLevelType w:val="hybridMultilevel"/>
    <w:tmpl w:val="04A0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84086F"/>
    <w:multiLevelType w:val="hybridMultilevel"/>
    <w:tmpl w:val="723CFA0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C476E4"/>
    <w:multiLevelType w:val="hybridMultilevel"/>
    <w:tmpl w:val="BA641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175C23"/>
    <w:multiLevelType w:val="multilevel"/>
    <w:tmpl w:val="EEC8EE2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1" w15:restartNumberingAfterBreak="0">
    <w:nsid w:val="2D3878F6"/>
    <w:multiLevelType w:val="hybridMultilevel"/>
    <w:tmpl w:val="86E2276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4D184D"/>
    <w:multiLevelType w:val="hybridMultilevel"/>
    <w:tmpl w:val="B330C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3D26A9"/>
    <w:multiLevelType w:val="hybridMultilevel"/>
    <w:tmpl w:val="BA34E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040B5D"/>
    <w:multiLevelType w:val="hybridMultilevel"/>
    <w:tmpl w:val="5FCCB07A"/>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2E5C57"/>
    <w:multiLevelType w:val="hybridMultilevel"/>
    <w:tmpl w:val="20D4CD94"/>
    <w:lvl w:ilvl="0" w:tplc="F71A50A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89157B3"/>
    <w:multiLevelType w:val="hybridMultilevel"/>
    <w:tmpl w:val="B39282C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C6E16A1"/>
    <w:multiLevelType w:val="hybridMultilevel"/>
    <w:tmpl w:val="B5D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B0573D"/>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E016922"/>
    <w:multiLevelType w:val="hybridMultilevel"/>
    <w:tmpl w:val="059C877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DA7C86"/>
    <w:multiLevelType w:val="hybridMultilevel"/>
    <w:tmpl w:val="FDC2B980"/>
    <w:lvl w:ilvl="0" w:tplc="0C38F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2923AF"/>
    <w:multiLevelType w:val="hybridMultilevel"/>
    <w:tmpl w:val="56985BDA"/>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1A061F"/>
    <w:multiLevelType w:val="hybridMultilevel"/>
    <w:tmpl w:val="F87419A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AC2326B"/>
    <w:multiLevelType w:val="hybridMultilevel"/>
    <w:tmpl w:val="C32AB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B87C81"/>
    <w:multiLevelType w:val="hybridMultilevel"/>
    <w:tmpl w:val="FF94685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834F34"/>
    <w:multiLevelType w:val="hybridMultilevel"/>
    <w:tmpl w:val="6684304C"/>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192AED"/>
    <w:multiLevelType w:val="hybridMultilevel"/>
    <w:tmpl w:val="2022382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F732320"/>
    <w:multiLevelType w:val="hybridMultilevel"/>
    <w:tmpl w:val="3A7AAEDC"/>
    <w:lvl w:ilvl="0" w:tplc="0D0E368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3B34B5C"/>
    <w:multiLevelType w:val="hybridMultilevel"/>
    <w:tmpl w:val="82CA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5A5A61"/>
    <w:multiLevelType w:val="hybridMultilevel"/>
    <w:tmpl w:val="728A7D4E"/>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550240F"/>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A35FA7"/>
    <w:multiLevelType w:val="hybridMultilevel"/>
    <w:tmpl w:val="857A2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82076C"/>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3" w15:restartNumberingAfterBreak="0">
    <w:nsid w:val="5AFC2FB4"/>
    <w:multiLevelType w:val="hybridMultilevel"/>
    <w:tmpl w:val="7974F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3947AD"/>
    <w:multiLevelType w:val="hybridMultilevel"/>
    <w:tmpl w:val="355A18D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667C6BC8"/>
    <w:multiLevelType w:val="hybridMultilevel"/>
    <w:tmpl w:val="3BA80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91144F"/>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7" w15:restartNumberingAfterBreak="0">
    <w:nsid w:val="67F27498"/>
    <w:multiLevelType w:val="hybridMultilevel"/>
    <w:tmpl w:val="6212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D04DD5"/>
    <w:multiLevelType w:val="hybridMultilevel"/>
    <w:tmpl w:val="325C7BB0"/>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D45024"/>
    <w:multiLevelType w:val="hybridMultilevel"/>
    <w:tmpl w:val="52E8FD0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6B0676"/>
    <w:multiLevelType w:val="hybridMultilevel"/>
    <w:tmpl w:val="17044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53979"/>
    <w:multiLevelType w:val="hybridMultilevel"/>
    <w:tmpl w:val="1BFABF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4A3576"/>
    <w:multiLevelType w:val="hybridMultilevel"/>
    <w:tmpl w:val="52AA9D5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C6706BC"/>
    <w:multiLevelType w:val="multilevel"/>
    <w:tmpl w:val="06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C8E462D"/>
    <w:multiLevelType w:val="hybridMultilevel"/>
    <w:tmpl w:val="ECB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605DD5"/>
    <w:multiLevelType w:val="hybridMultilevel"/>
    <w:tmpl w:val="82940F4A"/>
    <w:lvl w:ilvl="0" w:tplc="404C12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6DAC1CC7"/>
    <w:multiLevelType w:val="hybridMultilevel"/>
    <w:tmpl w:val="4258A7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103B05"/>
    <w:multiLevelType w:val="hybridMultilevel"/>
    <w:tmpl w:val="C1D45450"/>
    <w:lvl w:ilvl="0" w:tplc="D4CC2E32">
      <w:start w:val="13"/>
      <w:numFmt w:val="decimal"/>
      <w:lvlText w:val="%1."/>
      <w:lvlJc w:val="left"/>
      <w:pPr>
        <w:ind w:left="1265" w:hanging="567"/>
      </w:pPr>
      <w:rPr>
        <w:rFonts w:ascii="Times New Roman" w:eastAsia="Times New Roman" w:hAnsi="Times New Roman" w:cs="Times New Roman" w:hint="default"/>
        <w:w w:val="100"/>
        <w:sz w:val="24"/>
        <w:szCs w:val="24"/>
        <w:lang w:val="en-US" w:eastAsia="en-US" w:bidi="ar-SA"/>
      </w:rPr>
    </w:lvl>
    <w:lvl w:ilvl="1" w:tplc="B3C8A136">
      <w:start w:val="1"/>
      <w:numFmt w:val="lowerLetter"/>
      <w:lvlText w:val="%2)"/>
      <w:lvlJc w:val="left"/>
      <w:pPr>
        <w:ind w:left="1834" w:hanging="569"/>
      </w:pPr>
      <w:rPr>
        <w:rFonts w:ascii="Times New Roman" w:eastAsia="Times New Roman" w:hAnsi="Times New Roman" w:cs="Times New Roman" w:hint="default"/>
        <w:spacing w:val="-1"/>
        <w:w w:val="100"/>
        <w:sz w:val="24"/>
        <w:szCs w:val="24"/>
        <w:lang w:val="en-US" w:eastAsia="en-US" w:bidi="ar-SA"/>
      </w:rPr>
    </w:lvl>
    <w:lvl w:ilvl="2" w:tplc="43E65E96">
      <w:numFmt w:val="bullet"/>
      <w:lvlText w:val="•"/>
      <w:lvlJc w:val="left"/>
      <w:pPr>
        <w:ind w:left="2731" w:hanging="569"/>
      </w:pPr>
      <w:rPr>
        <w:rFonts w:hint="default"/>
        <w:lang w:val="en-US" w:eastAsia="en-US" w:bidi="ar-SA"/>
      </w:rPr>
    </w:lvl>
    <w:lvl w:ilvl="3" w:tplc="F74E06B2">
      <w:numFmt w:val="bullet"/>
      <w:lvlText w:val="•"/>
      <w:lvlJc w:val="left"/>
      <w:pPr>
        <w:ind w:left="3623" w:hanging="569"/>
      </w:pPr>
      <w:rPr>
        <w:rFonts w:hint="default"/>
        <w:lang w:val="en-US" w:eastAsia="en-US" w:bidi="ar-SA"/>
      </w:rPr>
    </w:lvl>
    <w:lvl w:ilvl="4" w:tplc="17DE1EE2">
      <w:numFmt w:val="bullet"/>
      <w:lvlText w:val="•"/>
      <w:lvlJc w:val="left"/>
      <w:pPr>
        <w:ind w:left="4515" w:hanging="569"/>
      </w:pPr>
      <w:rPr>
        <w:rFonts w:hint="default"/>
        <w:lang w:val="en-US" w:eastAsia="en-US" w:bidi="ar-SA"/>
      </w:rPr>
    </w:lvl>
    <w:lvl w:ilvl="5" w:tplc="49D49F24">
      <w:numFmt w:val="bullet"/>
      <w:lvlText w:val="•"/>
      <w:lvlJc w:val="left"/>
      <w:pPr>
        <w:ind w:left="5407" w:hanging="569"/>
      </w:pPr>
      <w:rPr>
        <w:rFonts w:hint="default"/>
        <w:lang w:val="en-US" w:eastAsia="en-US" w:bidi="ar-SA"/>
      </w:rPr>
    </w:lvl>
    <w:lvl w:ilvl="6" w:tplc="C37E2AD0">
      <w:numFmt w:val="bullet"/>
      <w:lvlText w:val="•"/>
      <w:lvlJc w:val="left"/>
      <w:pPr>
        <w:ind w:left="6299" w:hanging="569"/>
      </w:pPr>
      <w:rPr>
        <w:rFonts w:hint="default"/>
        <w:lang w:val="en-US" w:eastAsia="en-US" w:bidi="ar-SA"/>
      </w:rPr>
    </w:lvl>
    <w:lvl w:ilvl="7" w:tplc="F4C48BF2">
      <w:numFmt w:val="bullet"/>
      <w:lvlText w:val="•"/>
      <w:lvlJc w:val="left"/>
      <w:pPr>
        <w:ind w:left="7190" w:hanging="569"/>
      </w:pPr>
      <w:rPr>
        <w:rFonts w:hint="default"/>
        <w:lang w:val="en-US" w:eastAsia="en-US" w:bidi="ar-SA"/>
      </w:rPr>
    </w:lvl>
    <w:lvl w:ilvl="8" w:tplc="67FA37A0">
      <w:numFmt w:val="bullet"/>
      <w:lvlText w:val="•"/>
      <w:lvlJc w:val="left"/>
      <w:pPr>
        <w:ind w:left="8082" w:hanging="569"/>
      </w:pPr>
      <w:rPr>
        <w:rFonts w:hint="default"/>
        <w:lang w:val="en-US" w:eastAsia="en-US" w:bidi="ar-SA"/>
      </w:rPr>
    </w:lvl>
  </w:abstractNum>
  <w:abstractNum w:abstractNumId="68" w15:restartNumberingAfterBreak="0">
    <w:nsid w:val="70C15EC1"/>
    <w:multiLevelType w:val="hybridMultilevel"/>
    <w:tmpl w:val="D2104284"/>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CE590A"/>
    <w:multiLevelType w:val="hybridMultilevel"/>
    <w:tmpl w:val="40D23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70E54D20"/>
    <w:multiLevelType w:val="hybridMultilevel"/>
    <w:tmpl w:val="060A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5757BA"/>
    <w:multiLevelType w:val="hybridMultilevel"/>
    <w:tmpl w:val="95161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235043"/>
    <w:multiLevelType w:val="hybridMultilevel"/>
    <w:tmpl w:val="B218EC64"/>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6097A21"/>
    <w:multiLevelType w:val="hybridMultilevel"/>
    <w:tmpl w:val="B69E59B0"/>
    <w:lvl w:ilvl="0" w:tplc="06564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2E3B4F"/>
    <w:multiLevelType w:val="hybridMultilevel"/>
    <w:tmpl w:val="F78E8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502D9C"/>
    <w:multiLevelType w:val="hybridMultilevel"/>
    <w:tmpl w:val="1A1E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0F3405"/>
    <w:multiLevelType w:val="hybridMultilevel"/>
    <w:tmpl w:val="A2F8A79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C5B046D"/>
    <w:multiLevelType w:val="hybridMultilevel"/>
    <w:tmpl w:val="05806F1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D1F4F24"/>
    <w:multiLevelType w:val="hybridMultilevel"/>
    <w:tmpl w:val="B0EAA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A14351"/>
    <w:multiLevelType w:val="hybridMultilevel"/>
    <w:tmpl w:val="73B2D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A25910"/>
    <w:multiLevelType w:val="hybridMultilevel"/>
    <w:tmpl w:val="1C6A95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4253AC"/>
    <w:multiLevelType w:val="hybridMultilevel"/>
    <w:tmpl w:val="57F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42"/>
  </w:num>
  <w:num w:numId="4">
    <w:abstractNumId w:val="46"/>
  </w:num>
  <w:num w:numId="5">
    <w:abstractNumId w:val="38"/>
  </w:num>
  <w:num w:numId="6">
    <w:abstractNumId w:val="41"/>
  </w:num>
  <w:num w:numId="7">
    <w:abstractNumId w:val="28"/>
  </w:num>
  <w:num w:numId="8">
    <w:abstractNumId w:val="7"/>
  </w:num>
  <w:num w:numId="9">
    <w:abstractNumId w:val="77"/>
  </w:num>
  <w:num w:numId="10">
    <w:abstractNumId w:val="75"/>
  </w:num>
  <w:num w:numId="11">
    <w:abstractNumId w:val="50"/>
  </w:num>
  <w:num w:numId="12">
    <w:abstractNumId w:val="47"/>
  </w:num>
  <w:num w:numId="13">
    <w:abstractNumId w:val="62"/>
  </w:num>
  <w:num w:numId="14">
    <w:abstractNumId w:val="10"/>
  </w:num>
  <w:num w:numId="15">
    <w:abstractNumId w:val="58"/>
  </w:num>
  <w:num w:numId="16">
    <w:abstractNumId w:val="26"/>
  </w:num>
  <w:num w:numId="17">
    <w:abstractNumId w:val="76"/>
  </w:num>
  <w:num w:numId="18">
    <w:abstractNumId w:val="11"/>
  </w:num>
  <w:num w:numId="19">
    <w:abstractNumId w:val="31"/>
  </w:num>
  <w:num w:numId="20">
    <w:abstractNumId w:val="6"/>
  </w:num>
  <w:num w:numId="21">
    <w:abstractNumId w:val="52"/>
  </w:num>
  <w:num w:numId="22">
    <w:abstractNumId w:val="9"/>
  </w:num>
  <w:num w:numId="23">
    <w:abstractNumId w:val="59"/>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49"/>
  </w:num>
  <w:num w:numId="26">
    <w:abstractNumId w:val="2"/>
  </w:num>
  <w:num w:numId="27">
    <w:abstractNumId w:val="16"/>
  </w:num>
  <w:num w:numId="28">
    <w:abstractNumId w:val="36"/>
  </w:num>
  <w:num w:numId="29">
    <w:abstractNumId w:val="40"/>
  </w:num>
  <w:num w:numId="30">
    <w:abstractNumId w:val="73"/>
  </w:num>
  <w:num w:numId="31">
    <w:abstractNumId w:val="24"/>
  </w:num>
  <w:num w:numId="32">
    <w:abstractNumId w:val="3"/>
  </w:num>
  <w:num w:numId="33">
    <w:abstractNumId w:val="81"/>
  </w:num>
  <w:num w:numId="34">
    <w:abstractNumId w:val="74"/>
  </w:num>
  <w:num w:numId="35">
    <w:abstractNumId w:val="37"/>
  </w:num>
  <w:num w:numId="36">
    <w:abstractNumId w:val="29"/>
  </w:num>
  <w:num w:numId="37">
    <w:abstractNumId w:val="55"/>
  </w:num>
  <w:num w:numId="38">
    <w:abstractNumId w:val="17"/>
  </w:num>
  <w:num w:numId="39">
    <w:abstractNumId w:val="43"/>
  </w:num>
  <w:num w:numId="40">
    <w:abstractNumId w:val="18"/>
  </w:num>
  <w:num w:numId="41">
    <w:abstractNumId w:val="5"/>
  </w:num>
  <w:num w:numId="42">
    <w:abstractNumId w:val="51"/>
  </w:num>
  <w:num w:numId="43">
    <w:abstractNumId w:val="15"/>
  </w:num>
  <w:num w:numId="44">
    <w:abstractNumId w:val="78"/>
  </w:num>
  <w:num w:numId="45">
    <w:abstractNumId w:val="61"/>
  </w:num>
  <w:num w:numId="46">
    <w:abstractNumId w:val="33"/>
  </w:num>
  <w:num w:numId="47">
    <w:abstractNumId w:val="23"/>
  </w:num>
  <w:num w:numId="48">
    <w:abstractNumId w:val="80"/>
  </w:num>
  <w:num w:numId="49">
    <w:abstractNumId w:val="4"/>
  </w:num>
  <w:num w:numId="50">
    <w:abstractNumId w:val="0"/>
  </w:num>
  <w:num w:numId="51">
    <w:abstractNumId w:val="57"/>
  </w:num>
  <w:num w:numId="52">
    <w:abstractNumId w:val="45"/>
  </w:num>
  <w:num w:numId="53">
    <w:abstractNumId w:val="12"/>
  </w:num>
  <w:num w:numId="54">
    <w:abstractNumId w:val="68"/>
  </w:num>
  <w:num w:numId="55">
    <w:abstractNumId w:val="32"/>
  </w:num>
  <w:num w:numId="56">
    <w:abstractNumId w:val="14"/>
  </w:num>
  <w:num w:numId="57">
    <w:abstractNumId w:val="20"/>
  </w:num>
  <w:num w:numId="58">
    <w:abstractNumId w:val="13"/>
  </w:num>
  <w:num w:numId="59">
    <w:abstractNumId w:val="69"/>
  </w:num>
  <w:num w:numId="60">
    <w:abstractNumId w:val="71"/>
  </w:num>
  <w:num w:numId="61">
    <w:abstractNumId w:val="53"/>
  </w:num>
  <w:num w:numId="62">
    <w:abstractNumId w:val="60"/>
  </w:num>
  <w:num w:numId="63">
    <w:abstractNumId w:val="79"/>
  </w:num>
  <w:num w:numId="64">
    <w:abstractNumId w:val="48"/>
  </w:num>
  <w:num w:numId="65">
    <w:abstractNumId w:val="64"/>
  </w:num>
  <w:num w:numId="66">
    <w:abstractNumId w:val="70"/>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21"/>
  </w:num>
  <w:num w:numId="70">
    <w:abstractNumId w:val="65"/>
  </w:num>
  <w:num w:numId="71">
    <w:abstractNumId w:val="54"/>
  </w:num>
  <w:num w:numId="72">
    <w:abstractNumId w:val="39"/>
  </w:num>
  <w:num w:numId="73">
    <w:abstractNumId w:val="72"/>
  </w:num>
  <w:num w:numId="74">
    <w:abstractNumId w:val="25"/>
  </w:num>
  <w:num w:numId="75">
    <w:abstractNumId w:val="34"/>
  </w:num>
  <w:num w:numId="76">
    <w:abstractNumId w:val="66"/>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22"/>
  </w:num>
  <w:num w:numId="80">
    <w:abstractNumId w:val="30"/>
  </w:num>
  <w:num w:numId="81">
    <w:abstractNumId w:val="67"/>
  </w:num>
  <w:num w:numId="82">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pl-PL" w:vendorID="64" w:dllVersion="0" w:nlCheck="1" w:checkStyle="0"/>
  <w:revisionView w:markup="0"/>
  <w:defaultTabStop w:val="720"/>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75473DF-0435-46F9-A012-746DE13F059C"/>
    <w:docVar w:name="LW_COVERPAGE_TYPE" w:val="1"/>
    <w:docVar w:name="LW_CROSSREFERENCE" w:val="&lt;UNUSED&gt;"/>
    <w:docVar w:name="LW_DocType" w:val="NORMAL"/>
    <w:docVar w:name="LW_EMISSION" w:val="14.3.2023"/>
    <w:docVar w:name="LW_EMISSION_ISODATE" w:val="2023-03-14"/>
    <w:docVar w:name="LW_EMISSION_LOCATION" w:val="STR"/>
    <w:docVar w:name="LW_EMISSION_PREFIX" w:val="Strasburg, dnia "/>
    <w:docVar w:name="LW_EMISSION_SUFFIX" w:val=" r."/>
    <w:docVar w:name="LW_ID_DOCTYPE_NONLW" w:val="CP-012"/>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3)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stanawiający wieloletnią politykę strategiczną w zakresie europejskiego zintegrowanego zarządzania granicami_x000d__x000d__x000b__x000d__x000d__x000d__x000d__x000d__x000d__x000d__x000b_"/>
    <w:docVar w:name="LW_TYPE.DOC.CP" w:val="KOMUNIKAT KOMISJI DO PARLAMENTU EUROPEJSKIEGO I RADY"/>
    <w:docVar w:name="LW_TYPE.DOC.CP.USERTEXT" w:val="&lt;EMPTY&gt;"/>
    <w:docVar w:name="LwApiVersions" w:val="LW4CoDe 1.23.2.0; LW 8.0, Build 20211117"/>
  </w:docVars>
  <w:rsids>
    <w:rsidRoot w:val="00263099"/>
    <w:rsid w:val="0000035A"/>
    <w:rsid w:val="00000A59"/>
    <w:rsid w:val="000026E0"/>
    <w:rsid w:val="0000356A"/>
    <w:rsid w:val="00003970"/>
    <w:rsid w:val="00004BFE"/>
    <w:rsid w:val="0000628E"/>
    <w:rsid w:val="000065FA"/>
    <w:rsid w:val="00006B2B"/>
    <w:rsid w:val="00007790"/>
    <w:rsid w:val="00007E4A"/>
    <w:rsid w:val="0001082F"/>
    <w:rsid w:val="00014146"/>
    <w:rsid w:val="000214F6"/>
    <w:rsid w:val="0002220B"/>
    <w:rsid w:val="000223B2"/>
    <w:rsid w:val="00023119"/>
    <w:rsid w:val="0002316E"/>
    <w:rsid w:val="00023801"/>
    <w:rsid w:val="00025023"/>
    <w:rsid w:val="00025367"/>
    <w:rsid w:val="00026240"/>
    <w:rsid w:val="00027989"/>
    <w:rsid w:val="00027AE3"/>
    <w:rsid w:val="00030332"/>
    <w:rsid w:val="00032245"/>
    <w:rsid w:val="000323AB"/>
    <w:rsid w:val="00032519"/>
    <w:rsid w:val="00033257"/>
    <w:rsid w:val="00033AC0"/>
    <w:rsid w:val="00035294"/>
    <w:rsid w:val="0003760F"/>
    <w:rsid w:val="00037BB0"/>
    <w:rsid w:val="00040383"/>
    <w:rsid w:val="00040955"/>
    <w:rsid w:val="00040B48"/>
    <w:rsid w:val="00041DE2"/>
    <w:rsid w:val="00042579"/>
    <w:rsid w:val="00042A0F"/>
    <w:rsid w:val="00042E48"/>
    <w:rsid w:val="00044014"/>
    <w:rsid w:val="00044572"/>
    <w:rsid w:val="0004469E"/>
    <w:rsid w:val="00045BC4"/>
    <w:rsid w:val="0004632F"/>
    <w:rsid w:val="000472A9"/>
    <w:rsid w:val="00047B99"/>
    <w:rsid w:val="000541CF"/>
    <w:rsid w:val="000552EE"/>
    <w:rsid w:val="000578E0"/>
    <w:rsid w:val="000604F9"/>
    <w:rsid w:val="00061652"/>
    <w:rsid w:val="00061C45"/>
    <w:rsid w:val="00062577"/>
    <w:rsid w:val="0006273A"/>
    <w:rsid w:val="0006279D"/>
    <w:rsid w:val="00063C61"/>
    <w:rsid w:val="0006475E"/>
    <w:rsid w:val="000652D3"/>
    <w:rsid w:val="00065CEC"/>
    <w:rsid w:val="00066157"/>
    <w:rsid w:val="0006702A"/>
    <w:rsid w:val="0007277B"/>
    <w:rsid w:val="000738CF"/>
    <w:rsid w:val="000741B4"/>
    <w:rsid w:val="0007593D"/>
    <w:rsid w:val="000801F4"/>
    <w:rsid w:val="0008078D"/>
    <w:rsid w:val="00083155"/>
    <w:rsid w:val="0009345D"/>
    <w:rsid w:val="00093B9E"/>
    <w:rsid w:val="00094330"/>
    <w:rsid w:val="000956CE"/>
    <w:rsid w:val="00096809"/>
    <w:rsid w:val="000A128D"/>
    <w:rsid w:val="000A1CA9"/>
    <w:rsid w:val="000A26D2"/>
    <w:rsid w:val="000A2FDF"/>
    <w:rsid w:val="000A325A"/>
    <w:rsid w:val="000A35BE"/>
    <w:rsid w:val="000A6803"/>
    <w:rsid w:val="000A7485"/>
    <w:rsid w:val="000B18A0"/>
    <w:rsid w:val="000B29A5"/>
    <w:rsid w:val="000B3D58"/>
    <w:rsid w:val="000B4CFA"/>
    <w:rsid w:val="000B6597"/>
    <w:rsid w:val="000B66C0"/>
    <w:rsid w:val="000B7474"/>
    <w:rsid w:val="000B75C2"/>
    <w:rsid w:val="000C03E2"/>
    <w:rsid w:val="000C1095"/>
    <w:rsid w:val="000C22AF"/>
    <w:rsid w:val="000C2679"/>
    <w:rsid w:val="000C63D7"/>
    <w:rsid w:val="000D05F7"/>
    <w:rsid w:val="000D0AEC"/>
    <w:rsid w:val="000D1955"/>
    <w:rsid w:val="000D22F4"/>
    <w:rsid w:val="000D2B8A"/>
    <w:rsid w:val="000D3B90"/>
    <w:rsid w:val="000D6B24"/>
    <w:rsid w:val="000D72E7"/>
    <w:rsid w:val="000D7C69"/>
    <w:rsid w:val="000D7D06"/>
    <w:rsid w:val="000E0740"/>
    <w:rsid w:val="000E12A4"/>
    <w:rsid w:val="000E1421"/>
    <w:rsid w:val="000E1B2E"/>
    <w:rsid w:val="000E448E"/>
    <w:rsid w:val="000E66A8"/>
    <w:rsid w:val="000E766E"/>
    <w:rsid w:val="000F0926"/>
    <w:rsid w:val="000F2036"/>
    <w:rsid w:val="000F2445"/>
    <w:rsid w:val="000F2AE9"/>
    <w:rsid w:val="000F3794"/>
    <w:rsid w:val="000F5365"/>
    <w:rsid w:val="0010264C"/>
    <w:rsid w:val="001027A0"/>
    <w:rsid w:val="001029F3"/>
    <w:rsid w:val="00104B88"/>
    <w:rsid w:val="0010530F"/>
    <w:rsid w:val="001062FD"/>
    <w:rsid w:val="001112AF"/>
    <w:rsid w:val="00111C9C"/>
    <w:rsid w:val="00111E44"/>
    <w:rsid w:val="00113960"/>
    <w:rsid w:val="00115187"/>
    <w:rsid w:val="001156E3"/>
    <w:rsid w:val="001160CE"/>
    <w:rsid w:val="001202B8"/>
    <w:rsid w:val="001234A9"/>
    <w:rsid w:val="00125754"/>
    <w:rsid w:val="00127C09"/>
    <w:rsid w:val="0013069D"/>
    <w:rsid w:val="00130B88"/>
    <w:rsid w:val="00131147"/>
    <w:rsid w:val="00131737"/>
    <w:rsid w:val="00131DAA"/>
    <w:rsid w:val="00135BD9"/>
    <w:rsid w:val="00136EF8"/>
    <w:rsid w:val="0014178A"/>
    <w:rsid w:val="00141820"/>
    <w:rsid w:val="0014184C"/>
    <w:rsid w:val="001504A6"/>
    <w:rsid w:val="00150C1E"/>
    <w:rsid w:val="0015147D"/>
    <w:rsid w:val="00151BBA"/>
    <w:rsid w:val="00151CB3"/>
    <w:rsid w:val="00151D10"/>
    <w:rsid w:val="0015527C"/>
    <w:rsid w:val="00155BD5"/>
    <w:rsid w:val="0016018B"/>
    <w:rsid w:val="001608CF"/>
    <w:rsid w:val="001616E7"/>
    <w:rsid w:val="00162DAD"/>
    <w:rsid w:val="00167432"/>
    <w:rsid w:val="001721C8"/>
    <w:rsid w:val="0017257A"/>
    <w:rsid w:val="00173335"/>
    <w:rsid w:val="00173D54"/>
    <w:rsid w:val="00174311"/>
    <w:rsid w:val="00175733"/>
    <w:rsid w:val="001808E6"/>
    <w:rsid w:val="00180BD4"/>
    <w:rsid w:val="00180EE8"/>
    <w:rsid w:val="0018120B"/>
    <w:rsid w:val="001817F2"/>
    <w:rsid w:val="00184584"/>
    <w:rsid w:val="001848A2"/>
    <w:rsid w:val="001850D5"/>
    <w:rsid w:val="0018517F"/>
    <w:rsid w:val="00186452"/>
    <w:rsid w:val="00186ACE"/>
    <w:rsid w:val="001916C3"/>
    <w:rsid w:val="001932BC"/>
    <w:rsid w:val="00193E09"/>
    <w:rsid w:val="001957F0"/>
    <w:rsid w:val="00196255"/>
    <w:rsid w:val="0019637C"/>
    <w:rsid w:val="001974C7"/>
    <w:rsid w:val="00197674"/>
    <w:rsid w:val="001A0C77"/>
    <w:rsid w:val="001A0FF8"/>
    <w:rsid w:val="001A10E7"/>
    <w:rsid w:val="001A4774"/>
    <w:rsid w:val="001A787F"/>
    <w:rsid w:val="001A7B6A"/>
    <w:rsid w:val="001B19C7"/>
    <w:rsid w:val="001B19EC"/>
    <w:rsid w:val="001B6B93"/>
    <w:rsid w:val="001C0797"/>
    <w:rsid w:val="001C0A9D"/>
    <w:rsid w:val="001C0DB7"/>
    <w:rsid w:val="001C1953"/>
    <w:rsid w:val="001C2155"/>
    <w:rsid w:val="001C6B4D"/>
    <w:rsid w:val="001D0D41"/>
    <w:rsid w:val="001D1610"/>
    <w:rsid w:val="001D1A29"/>
    <w:rsid w:val="001D300E"/>
    <w:rsid w:val="001D38F0"/>
    <w:rsid w:val="001D41FC"/>
    <w:rsid w:val="001D6209"/>
    <w:rsid w:val="001D6E4C"/>
    <w:rsid w:val="001D76F3"/>
    <w:rsid w:val="001E0A03"/>
    <w:rsid w:val="001E1A35"/>
    <w:rsid w:val="001E3463"/>
    <w:rsid w:val="001E4CDF"/>
    <w:rsid w:val="001E562A"/>
    <w:rsid w:val="001E6015"/>
    <w:rsid w:val="001E6E62"/>
    <w:rsid w:val="001F19A2"/>
    <w:rsid w:val="001F2144"/>
    <w:rsid w:val="001F3906"/>
    <w:rsid w:val="001F65AF"/>
    <w:rsid w:val="00200C00"/>
    <w:rsid w:val="0020250F"/>
    <w:rsid w:val="00204971"/>
    <w:rsid w:val="00204A6C"/>
    <w:rsid w:val="00205366"/>
    <w:rsid w:val="0020565F"/>
    <w:rsid w:val="00206E5F"/>
    <w:rsid w:val="00207550"/>
    <w:rsid w:val="00210ABC"/>
    <w:rsid w:val="002133BF"/>
    <w:rsid w:val="00214835"/>
    <w:rsid w:val="002150C7"/>
    <w:rsid w:val="00216090"/>
    <w:rsid w:val="00216CFE"/>
    <w:rsid w:val="00217BB9"/>
    <w:rsid w:val="00217CA6"/>
    <w:rsid w:val="00220A64"/>
    <w:rsid w:val="002217BC"/>
    <w:rsid w:val="00221854"/>
    <w:rsid w:val="00222CF0"/>
    <w:rsid w:val="00223CD6"/>
    <w:rsid w:val="00223F9B"/>
    <w:rsid w:val="0022481C"/>
    <w:rsid w:val="00226803"/>
    <w:rsid w:val="002310C9"/>
    <w:rsid w:val="00231FAC"/>
    <w:rsid w:val="00233A0D"/>
    <w:rsid w:val="00235B9E"/>
    <w:rsid w:val="0023644E"/>
    <w:rsid w:val="00237C3C"/>
    <w:rsid w:val="002407CF"/>
    <w:rsid w:val="00241957"/>
    <w:rsid w:val="002431AC"/>
    <w:rsid w:val="00243D46"/>
    <w:rsid w:val="00244AF5"/>
    <w:rsid w:val="002450FD"/>
    <w:rsid w:val="002454F5"/>
    <w:rsid w:val="00247207"/>
    <w:rsid w:val="00247FC0"/>
    <w:rsid w:val="00250914"/>
    <w:rsid w:val="00251DEC"/>
    <w:rsid w:val="00251E14"/>
    <w:rsid w:val="002540A3"/>
    <w:rsid w:val="00254CB6"/>
    <w:rsid w:val="00256033"/>
    <w:rsid w:val="00256497"/>
    <w:rsid w:val="00256E58"/>
    <w:rsid w:val="002608BB"/>
    <w:rsid w:val="00262497"/>
    <w:rsid w:val="002625C7"/>
    <w:rsid w:val="00262FFF"/>
    <w:rsid w:val="00263099"/>
    <w:rsid w:val="002635E5"/>
    <w:rsid w:val="00264266"/>
    <w:rsid w:val="0026489A"/>
    <w:rsid w:val="00266EBE"/>
    <w:rsid w:val="00267B93"/>
    <w:rsid w:val="00267BB9"/>
    <w:rsid w:val="0027156D"/>
    <w:rsid w:val="00271A01"/>
    <w:rsid w:val="002771F9"/>
    <w:rsid w:val="002806C9"/>
    <w:rsid w:val="00280976"/>
    <w:rsid w:val="00280C11"/>
    <w:rsid w:val="00283851"/>
    <w:rsid w:val="00283C70"/>
    <w:rsid w:val="002852EA"/>
    <w:rsid w:val="00285A52"/>
    <w:rsid w:val="00287809"/>
    <w:rsid w:val="002914B9"/>
    <w:rsid w:val="00291A52"/>
    <w:rsid w:val="002957E7"/>
    <w:rsid w:val="00296376"/>
    <w:rsid w:val="002A4983"/>
    <w:rsid w:val="002A7595"/>
    <w:rsid w:val="002B136A"/>
    <w:rsid w:val="002B462E"/>
    <w:rsid w:val="002B56FF"/>
    <w:rsid w:val="002B6BB4"/>
    <w:rsid w:val="002B7367"/>
    <w:rsid w:val="002C0D9A"/>
    <w:rsid w:val="002C2C4F"/>
    <w:rsid w:val="002C3B94"/>
    <w:rsid w:val="002C64AB"/>
    <w:rsid w:val="002C6F5B"/>
    <w:rsid w:val="002C7C1E"/>
    <w:rsid w:val="002D31CF"/>
    <w:rsid w:val="002D6882"/>
    <w:rsid w:val="002D6E8C"/>
    <w:rsid w:val="002E192A"/>
    <w:rsid w:val="002E1E99"/>
    <w:rsid w:val="002E3D78"/>
    <w:rsid w:val="002E4E4C"/>
    <w:rsid w:val="002E5EF7"/>
    <w:rsid w:val="002E7EA4"/>
    <w:rsid w:val="002F14A4"/>
    <w:rsid w:val="002F1763"/>
    <w:rsid w:val="002F3359"/>
    <w:rsid w:val="002F751E"/>
    <w:rsid w:val="003207AF"/>
    <w:rsid w:val="00322A2F"/>
    <w:rsid w:val="00323C89"/>
    <w:rsid w:val="00325352"/>
    <w:rsid w:val="00325A69"/>
    <w:rsid w:val="00326A70"/>
    <w:rsid w:val="00326B37"/>
    <w:rsid w:val="00327840"/>
    <w:rsid w:val="00327DF7"/>
    <w:rsid w:val="00331816"/>
    <w:rsid w:val="00332934"/>
    <w:rsid w:val="00332ACA"/>
    <w:rsid w:val="00333E21"/>
    <w:rsid w:val="00333F00"/>
    <w:rsid w:val="00334344"/>
    <w:rsid w:val="00341DF6"/>
    <w:rsid w:val="00342A38"/>
    <w:rsid w:val="00345485"/>
    <w:rsid w:val="00345641"/>
    <w:rsid w:val="0034794B"/>
    <w:rsid w:val="00351508"/>
    <w:rsid w:val="00351A91"/>
    <w:rsid w:val="00352984"/>
    <w:rsid w:val="003530B5"/>
    <w:rsid w:val="0035617E"/>
    <w:rsid w:val="00356EC7"/>
    <w:rsid w:val="003570CB"/>
    <w:rsid w:val="00360579"/>
    <w:rsid w:val="00361472"/>
    <w:rsid w:val="0036159C"/>
    <w:rsid w:val="0036198A"/>
    <w:rsid w:val="003634B3"/>
    <w:rsid w:val="003636AA"/>
    <w:rsid w:val="003647FE"/>
    <w:rsid w:val="00366E7E"/>
    <w:rsid w:val="003717AF"/>
    <w:rsid w:val="003726AC"/>
    <w:rsid w:val="00372A5C"/>
    <w:rsid w:val="0037336C"/>
    <w:rsid w:val="00374587"/>
    <w:rsid w:val="0037463B"/>
    <w:rsid w:val="00374FFB"/>
    <w:rsid w:val="00375A2E"/>
    <w:rsid w:val="0037686E"/>
    <w:rsid w:val="00376AFA"/>
    <w:rsid w:val="00376C46"/>
    <w:rsid w:val="0038306F"/>
    <w:rsid w:val="003874D0"/>
    <w:rsid w:val="0039120C"/>
    <w:rsid w:val="003918CC"/>
    <w:rsid w:val="003955AA"/>
    <w:rsid w:val="003A0030"/>
    <w:rsid w:val="003A05DF"/>
    <w:rsid w:val="003A11E4"/>
    <w:rsid w:val="003A2CA0"/>
    <w:rsid w:val="003A3575"/>
    <w:rsid w:val="003A4144"/>
    <w:rsid w:val="003A6603"/>
    <w:rsid w:val="003A6663"/>
    <w:rsid w:val="003A6E24"/>
    <w:rsid w:val="003B1586"/>
    <w:rsid w:val="003B24C9"/>
    <w:rsid w:val="003B2728"/>
    <w:rsid w:val="003B6663"/>
    <w:rsid w:val="003B7568"/>
    <w:rsid w:val="003B7A9F"/>
    <w:rsid w:val="003C3A73"/>
    <w:rsid w:val="003C43E0"/>
    <w:rsid w:val="003C4A5E"/>
    <w:rsid w:val="003D0B15"/>
    <w:rsid w:val="003D27D6"/>
    <w:rsid w:val="003D3B84"/>
    <w:rsid w:val="003D4073"/>
    <w:rsid w:val="003D59D8"/>
    <w:rsid w:val="003D65F9"/>
    <w:rsid w:val="003D7AAD"/>
    <w:rsid w:val="003E1D3D"/>
    <w:rsid w:val="003E2251"/>
    <w:rsid w:val="003E44A8"/>
    <w:rsid w:val="003E549D"/>
    <w:rsid w:val="003E5B8A"/>
    <w:rsid w:val="003E6F0A"/>
    <w:rsid w:val="003F0729"/>
    <w:rsid w:val="003F0C2C"/>
    <w:rsid w:val="003F1830"/>
    <w:rsid w:val="003F3029"/>
    <w:rsid w:val="003F3CF8"/>
    <w:rsid w:val="003F3F41"/>
    <w:rsid w:val="003F4AEF"/>
    <w:rsid w:val="003F79F6"/>
    <w:rsid w:val="00400FA0"/>
    <w:rsid w:val="00402FEE"/>
    <w:rsid w:val="00404C77"/>
    <w:rsid w:val="00406AD2"/>
    <w:rsid w:val="0040738D"/>
    <w:rsid w:val="004079AC"/>
    <w:rsid w:val="00407E3D"/>
    <w:rsid w:val="0041074A"/>
    <w:rsid w:val="00412408"/>
    <w:rsid w:val="00415065"/>
    <w:rsid w:val="00415558"/>
    <w:rsid w:val="0041680A"/>
    <w:rsid w:val="00416F65"/>
    <w:rsid w:val="004203A9"/>
    <w:rsid w:val="004203DF"/>
    <w:rsid w:val="004222DE"/>
    <w:rsid w:val="00422C62"/>
    <w:rsid w:val="00425CEA"/>
    <w:rsid w:val="004279A8"/>
    <w:rsid w:val="004315ED"/>
    <w:rsid w:val="00432088"/>
    <w:rsid w:val="0043452A"/>
    <w:rsid w:val="004361DB"/>
    <w:rsid w:val="00437DF3"/>
    <w:rsid w:val="004424AD"/>
    <w:rsid w:val="00442742"/>
    <w:rsid w:val="00443EAF"/>
    <w:rsid w:val="00443F90"/>
    <w:rsid w:val="0044477D"/>
    <w:rsid w:val="00445103"/>
    <w:rsid w:val="00447008"/>
    <w:rsid w:val="0045134E"/>
    <w:rsid w:val="00453FC9"/>
    <w:rsid w:val="00454C32"/>
    <w:rsid w:val="004565E4"/>
    <w:rsid w:val="00462BBC"/>
    <w:rsid w:val="0046687C"/>
    <w:rsid w:val="004676C3"/>
    <w:rsid w:val="004678A4"/>
    <w:rsid w:val="00470B72"/>
    <w:rsid w:val="00470E59"/>
    <w:rsid w:val="00471C03"/>
    <w:rsid w:val="0047239D"/>
    <w:rsid w:val="00472E67"/>
    <w:rsid w:val="00473287"/>
    <w:rsid w:val="00473936"/>
    <w:rsid w:val="00474730"/>
    <w:rsid w:val="00474D92"/>
    <w:rsid w:val="00474DDB"/>
    <w:rsid w:val="00474FA8"/>
    <w:rsid w:val="0047719B"/>
    <w:rsid w:val="00481397"/>
    <w:rsid w:val="004821ED"/>
    <w:rsid w:val="004841B6"/>
    <w:rsid w:val="00484788"/>
    <w:rsid w:val="004847DF"/>
    <w:rsid w:val="00484F66"/>
    <w:rsid w:val="00485C94"/>
    <w:rsid w:val="00486409"/>
    <w:rsid w:val="004868EE"/>
    <w:rsid w:val="00490810"/>
    <w:rsid w:val="00494532"/>
    <w:rsid w:val="004958D6"/>
    <w:rsid w:val="00496A05"/>
    <w:rsid w:val="004A13B9"/>
    <w:rsid w:val="004A1520"/>
    <w:rsid w:val="004A283E"/>
    <w:rsid w:val="004A4217"/>
    <w:rsid w:val="004A4D84"/>
    <w:rsid w:val="004A53C2"/>
    <w:rsid w:val="004A7C6A"/>
    <w:rsid w:val="004B048E"/>
    <w:rsid w:val="004B136B"/>
    <w:rsid w:val="004B1526"/>
    <w:rsid w:val="004B1CF2"/>
    <w:rsid w:val="004B209D"/>
    <w:rsid w:val="004B2D57"/>
    <w:rsid w:val="004B61FB"/>
    <w:rsid w:val="004B78B0"/>
    <w:rsid w:val="004C015F"/>
    <w:rsid w:val="004C12FD"/>
    <w:rsid w:val="004C26FE"/>
    <w:rsid w:val="004C2FB8"/>
    <w:rsid w:val="004C3BE7"/>
    <w:rsid w:val="004C63BB"/>
    <w:rsid w:val="004D373D"/>
    <w:rsid w:val="004D4083"/>
    <w:rsid w:val="004D4FD4"/>
    <w:rsid w:val="004D5681"/>
    <w:rsid w:val="004E01B9"/>
    <w:rsid w:val="004E15AD"/>
    <w:rsid w:val="004E1744"/>
    <w:rsid w:val="004E249E"/>
    <w:rsid w:val="004E3DD4"/>
    <w:rsid w:val="004E42D3"/>
    <w:rsid w:val="004E7146"/>
    <w:rsid w:val="004E7748"/>
    <w:rsid w:val="004E7DDF"/>
    <w:rsid w:val="004F00F1"/>
    <w:rsid w:val="004F0A00"/>
    <w:rsid w:val="004F2567"/>
    <w:rsid w:val="004F39A8"/>
    <w:rsid w:val="004F57C1"/>
    <w:rsid w:val="0050019F"/>
    <w:rsid w:val="0050136C"/>
    <w:rsid w:val="005034AC"/>
    <w:rsid w:val="00504DCA"/>
    <w:rsid w:val="0050544C"/>
    <w:rsid w:val="005062AB"/>
    <w:rsid w:val="00506E3C"/>
    <w:rsid w:val="00514C54"/>
    <w:rsid w:val="00515766"/>
    <w:rsid w:val="00515B66"/>
    <w:rsid w:val="00516467"/>
    <w:rsid w:val="00516BDD"/>
    <w:rsid w:val="005170F3"/>
    <w:rsid w:val="00517473"/>
    <w:rsid w:val="0051794A"/>
    <w:rsid w:val="00520D96"/>
    <w:rsid w:val="0052127F"/>
    <w:rsid w:val="005222CF"/>
    <w:rsid w:val="005239E5"/>
    <w:rsid w:val="00525F8F"/>
    <w:rsid w:val="00530D70"/>
    <w:rsid w:val="00534D10"/>
    <w:rsid w:val="005361A4"/>
    <w:rsid w:val="005403B6"/>
    <w:rsid w:val="00542740"/>
    <w:rsid w:val="005432A0"/>
    <w:rsid w:val="00545FFD"/>
    <w:rsid w:val="005460D2"/>
    <w:rsid w:val="005505CB"/>
    <w:rsid w:val="005538B1"/>
    <w:rsid w:val="005555FB"/>
    <w:rsid w:val="00555787"/>
    <w:rsid w:val="00556139"/>
    <w:rsid w:val="00556CC7"/>
    <w:rsid w:val="00557792"/>
    <w:rsid w:val="00561F2D"/>
    <w:rsid w:val="005621E0"/>
    <w:rsid w:val="005668B5"/>
    <w:rsid w:val="005706D2"/>
    <w:rsid w:val="00570F36"/>
    <w:rsid w:val="00571454"/>
    <w:rsid w:val="00572554"/>
    <w:rsid w:val="00573C6A"/>
    <w:rsid w:val="00576A70"/>
    <w:rsid w:val="0057796C"/>
    <w:rsid w:val="00577F24"/>
    <w:rsid w:val="00580615"/>
    <w:rsid w:val="00580658"/>
    <w:rsid w:val="005807B3"/>
    <w:rsid w:val="005848A8"/>
    <w:rsid w:val="005852D0"/>
    <w:rsid w:val="005870E9"/>
    <w:rsid w:val="00587822"/>
    <w:rsid w:val="00591746"/>
    <w:rsid w:val="00591802"/>
    <w:rsid w:val="005937C2"/>
    <w:rsid w:val="00594ADB"/>
    <w:rsid w:val="00597465"/>
    <w:rsid w:val="0059796C"/>
    <w:rsid w:val="00597CAF"/>
    <w:rsid w:val="005A0E8C"/>
    <w:rsid w:val="005A1EAE"/>
    <w:rsid w:val="005A2D41"/>
    <w:rsid w:val="005A4818"/>
    <w:rsid w:val="005A6CC1"/>
    <w:rsid w:val="005A7203"/>
    <w:rsid w:val="005A7C9D"/>
    <w:rsid w:val="005B0425"/>
    <w:rsid w:val="005B0506"/>
    <w:rsid w:val="005B2A3C"/>
    <w:rsid w:val="005B2D38"/>
    <w:rsid w:val="005B41FE"/>
    <w:rsid w:val="005B4304"/>
    <w:rsid w:val="005B45FB"/>
    <w:rsid w:val="005B503B"/>
    <w:rsid w:val="005B595D"/>
    <w:rsid w:val="005B5BBE"/>
    <w:rsid w:val="005B6089"/>
    <w:rsid w:val="005B60F5"/>
    <w:rsid w:val="005C0EA8"/>
    <w:rsid w:val="005C1017"/>
    <w:rsid w:val="005C43CD"/>
    <w:rsid w:val="005C6797"/>
    <w:rsid w:val="005C7D1D"/>
    <w:rsid w:val="005C7F25"/>
    <w:rsid w:val="005D16C1"/>
    <w:rsid w:val="005D6167"/>
    <w:rsid w:val="005D690E"/>
    <w:rsid w:val="005D72BC"/>
    <w:rsid w:val="005D7BFD"/>
    <w:rsid w:val="005E2101"/>
    <w:rsid w:val="005E3189"/>
    <w:rsid w:val="005E3268"/>
    <w:rsid w:val="005E342F"/>
    <w:rsid w:val="005E5305"/>
    <w:rsid w:val="005E7F21"/>
    <w:rsid w:val="005F2A3D"/>
    <w:rsid w:val="005F34DD"/>
    <w:rsid w:val="005F44A5"/>
    <w:rsid w:val="005F48CE"/>
    <w:rsid w:val="005F4B55"/>
    <w:rsid w:val="005F5648"/>
    <w:rsid w:val="005F5D38"/>
    <w:rsid w:val="005F6BF6"/>
    <w:rsid w:val="005F7EAC"/>
    <w:rsid w:val="00603680"/>
    <w:rsid w:val="0060383F"/>
    <w:rsid w:val="00603A66"/>
    <w:rsid w:val="00603F6D"/>
    <w:rsid w:val="006041C6"/>
    <w:rsid w:val="00605B90"/>
    <w:rsid w:val="006065E2"/>
    <w:rsid w:val="0060724B"/>
    <w:rsid w:val="00607E49"/>
    <w:rsid w:val="00610E19"/>
    <w:rsid w:val="00612637"/>
    <w:rsid w:val="0061533F"/>
    <w:rsid w:val="00615873"/>
    <w:rsid w:val="00616B37"/>
    <w:rsid w:val="00617CCD"/>
    <w:rsid w:val="00617EA4"/>
    <w:rsid w:val="00620051"/>
    <w:rsid w:val="00620FCA"/>
    <w:rsid w:val="0062276B"/>
    <w:rsid w:val="006234F6"/>
    <w:rsid w:val="00623DBD"/>
    <w:rsid w:val="0062523F"/>
    <w:rsid w:val="00631ACD"/>
    <w:rsid w:val="0063429F"/>
    <w:rsid w:val="00640061"/>
    <w:rsid w:val="0064171A"/>
    <w:rsid w:val="00641810"/>
    <w:rsid w:val="006423DE"/>
    <w:rsid w:val="00642821"/>
    <w:rsid w:val="006504D8"/>
    <w:rsid w:val="006505FB"/>
    <w:rsid w:val="00650772"/>
    <w:rsid w:val="00650BAF"/>
    <w:rsid w:val="006517E3"/>
    <w:rsid w:val="00651907"/>
    <w:rsid w:val="006546AB"/>
    <w:rsid w:val="006550E2"/>
    <w:rsid w:val="00656F47"/>
    <w:rsid w:val="00670DED"/>
    <w:rsid w:val="006718F2"/>
    <w:rsid w:val="00672330"/>
    <w:rsid w:val="0067255D"/>
    <w:rsid w:val="00672739"/>
    <w:rsid w:val="00672A30"/>
    <w:rsid w:val="00672E8E"/>
    <w:rsid w:val="006756B0"/>
    <w:rsid w:val="00675C3C"/>
    <w:rsid w:val="006775DA"/>
    <w:rsid w:val="00680129"/>
    <w:rsid w:val="0068242C"/>
    <w:rsid w:val="006826D4"/>
    <w:rsid w:val="00683E09"/>
    <w:rsid w:val="0068433F"/>
    <w:rsid w:val="00685731"/>
    <w:rsid w:val="006862E6"/>
    <w:rsid w:val="00690790"/>
    <w:rsid w:val="00690857"/>
    <w:rsid w:val="00691BC6"/>
    <w:rsid w:val="00694A05"/>
    <w:rsid w:val="0069711B"/>
    <w:rsid w:val="006A18FE"/>
    <w:rsid w:val="006A2752"/>
    <w:rsid w:val="006A59D0"/>
    <w:rsid w:val="006A67CA"/>
    <w:rsid w:val="006B05B9"/>
    <w:rsid w:val="006B10D0"/>
    <w:rsid w:val="006B112B"/>
    <w:rsid w:val="006B1C44"/>
    <w:rsid w:val="006B2F11"/>
    <w:rsid w:val="006B38A5"/>
    <w:rsid w:val="006B3ACA"/>
    <w:rsid w:val="006B4220"/>
    <w:rsid w:val="006B5B94"/>
    <w:rsid w:val="006B6654"/>
    <w:rsid w:val="006C208A"/>
    <w:rsid w:val="006C22D3"/>
    <w:rsid w:val="006C32C6"/>
    <w:rsid w:val="006C4339"/>
    <w:rsid w:val="006C5A96"/>
    <w:rsid w:val="006C625D"/>
    <w:rsid w:val="006D0F16"/>
    <w:rsid w:val="006D168B"/>
    <w:rsid w:val="006D19B9"/>
    <w:rsid w:val="006D3AFE"/>
    <w:rsid w:val="006D52DF"/>
    <w:rsid w:val="006D75FA"/>
    <w:rsid w:val="006D7A1C"/>
    <w:rsid w:val="006E04EA"/>
    <w:rsid w:val="006E0C63"/>
    <w:rsid w:val="006E26A5"/>
    <w:rsid w:val="006E291D"/>
    <w:rsid w:val="006E3160"/>
    <w:rsid w:val="006E5511"/>
    <w:rsid w:val="006F0BB8"/>
    <w:rsid w:val="006F0E87"/>
    <w:rsid w:val="006F1230"/>
    <w:rsid w:val="006F12E3"/>
    <w:rsid w:val="006F1FCE"/>
    <w:rsid w:val="006F24E2"/>
    <w:rsid w:val="006F58F1"/>
    <w:rsid w:val="006F697A"/>
    <w:rsid w:val="006F7C5E"/>
    <w:rsid w:val="00700911"/>
    <w:rsid w:val="0070190C"/>
    <w:rsid w:val="00701DDD"/>
    <w:rsid w:val="00703393"/>
    <w:rsid w:val="00704755"/>
    <w:rsid w:val="00705292"/>
    <w:rsid w:val="0070594E"/>
    <w:rsid w:val="0070725E"/>
    <w:rsid w:val="0071050F"/>
    <w:rsid w:val="00712719"/>
    <w:rsid w:val="00715374"/>
    <w:rsid w:val="007166F8"/>
    <w:rsid w:val="00716DC3"/>
    <w:rsid w:val="00717A3E"/>
    <w:rsid w:val="00720100"/>
    <w:rsid w:val="00720ABC"/>
    <w:rsid w:val="0073008D"/>
    <w:rsid w:val="00730248"/>
    <w:rsid w:val="00730E5A"/>
    <w:rsid w:val="007340C0"/>
    <w:rsid w:val="007348D7"/>
    <w:rsid w:val="007363DC"/>
    <w:rsid w:val="007365B4"/>
    <w:rsid w:val="00736D4E"/>
    <w:rsid w:val="00737D28"/>
    <w:rsid w:val="007403A8"/>
    <w:rsid w:val="00740BBD"/>
    <w:rsid w:val="00742379"/>
    <w:rsid w:val="007433D5"/>
    <w:rsid w:val="007444DB"/>
    <w:rsid w:val="00745FCD"/>
    <w:rsid w:val="0074645C"/>
    <w:rsid w:val="00746A74"/>
    <w:rsid w:val="007475D2"/>
    <w:rsid w:val="0075138E"/>
    <w:rsid w:val="0075235B"/>
    <w:rsid w:val="0075237F"/>
    <w:rsid w:val="007526D9"/>
    <w:rsid w:val="0075511A"/>
    <w:rsid w:val="00756321"/>
    <w:rsid w:val="00756DA9"/>
    <w:rsid w:val="00756DE6"/>
    <w:rsid w:val="00761FD1"/>
    <w:rsid w:val="00764298"/>
    <w:rsid w:val="007665CC"/>
    <w:rsid w:val="00766612"/>
    <w:rsid w:val="00770B6F"/>
    <w:rsid w:val="00772AA5"/>
    <w:rsid w:val="00776674"/>
    <w:rsid w:val="007807D9"/>
    <w:rsid w:val="007807E4"/>
    <w:rsid w:val="00784582"/>
    <w:rsid w:val="00784593"/>
    <w:rsid w:val="007925D3"/>
    <w:rsid w:val="00792830"/>
    <w:rsid w:val="00793106"/>
    <w:rsid w:val="00793DE0"/>
    <w:rsid w:val="00795CFD"/>
    <w:rsid w:val="00795ED0"/>
    <w:rsid w:val="007A0418"/>
    <w:rsid w:val="007A1415"/>
    <w:rsid w:val="007A1A69"/>
    <w:rsid w:val="007A25C7"/>
    <w:rsid w:val="007A2CF7"/>
    <w:rsid w:val="007A33A7"/>
    <w:rsid w:val="007A42BF"/>
    <w:rsid w:val="007A46C5"/>
    <w:rsid w:val="007A4BB7"/>
    <w:rsid w:val="007A5A64"/>
    <w:rsid w:val="007A5CA1"/>
    <w:rsid w:val="007A642C"/>
    <w:rsid w:val="007A72E6"/>
    <w:rsid w:val="007B0012"/>
    <w:rsid w:val="007B06A0"/>
    <w:rsid w:val="007B22E8"/>
    <w:rsid w:val="007B2536"/>
    <w:rsid w:val="007B26C9"/>
    <w:rsid w:val="007B5628"/>
    <w:rsid w:val="007B65B6"/>
    <w:rsid w:val="007B70D2"/>
    <w:rsid w:val="007B72DC"/>
    <w:rsid w:val="007C1A23"/>
    <w:rsid w:val="007C37AB"/>
    <w:rsid w:val="007C3E7D"/>
    <w:rsid w:val="007C4788"/>
    <w:rsid w:val="007C4BA4"/>
    <w:rsid w:val="007D270D"/>
    <w:rsid w:val="007D3AC2"/>
    <w:rsid w:val="007D53C6"/>
    <w:rsid w:val="007D680B"/>
    <w:rsid w:val="007D6C66"/>
    <w:rsid w:val="007D7779"/>
    <w:rsid w:val="007D7B13"/>
    <w:rsid w:val="007E0646"/>
    <w:rsid w:val="007E3652"/>
    <w:rsid w:val="007E3C94"/>
    <w:rsid w:val="007E4526"/>
    <w:rsid w:val="007E4A19"/>
    <w:rsid w:val="007E5354"/>
    <w:rsid w:val="007E5C2C"/>
    <w:rsid w:val="007E7BB6"/>
    <w:rsid w:val="007F128A"/>
    <w:rsid w:val="007F51D4"/>
    <w:rsid w:val="007F76C5"/>
    <w:rsid w:val="007F7A13"/>
    <w:rsid w:val="0080215B"/>
    <w:rsid w:val="00802846"/>
    <w:rsid w:val="00802A58"/>
    <w:rsid w:val="00803ABC"/>
    <w:rsid w:val="00805520"/>
    <w:rsid w:val="00807811"/>
    <w:rsid w:val="00810208"/>
    <w:rsid w:val="008112BE"/>
    <w:rsid w:val="008114FD"/>
    <w:rsid w:val="00814051"/>
    <w:rsid w:val="00814841"/>
    <w:rsid w:val="00816527"/>
    <w:rsid w:val="00816A45"/>
    <w:rsid w:val="008170FE"/>
    <w:rsid w:val="008204D5"/>
    <w:rsid w:val="00820AD6"/>
    <w:rsid w:val="00821193"/>
    <w:rsid w:val="008215FC"/>
    <w:rsid w:val="00821961"/>
    <w:rsid w:val="00822A32"/>
    <w:rsid w:val="00823632"/>
    <w:rsid w:val="00823F48"/>
    <w:rsid w:val="008242C6"/>
    <w:rsid w:val="00824807"/>
    <w:rsid w:val="0082596F"/>
    <w:rsid w:val="00827C51"/>
    <w:rsid w:val="00831520"/>
    <w:rsid w:val="00831900"/>
    <w:rsid w:val="0083246E"/>
    <w:rsid w:val="0083276D"/>
    <w:rsid w:val="00834552"/>
    <w:rsid w:val="00835443"/>
    <w:rsid w:val="008410C6"/>
    <w:rsid w:val="00843545"/>
    <w:rsid w:val="008448AE"/>
    <w:rsid w:val="008460F7"/>
    <w:rsid w:val="0085002B"/>
    <w:rsid w:val="00850B3F"/>
    <w:rsid w:val="00850CAF"/>
    <w:rsid w:val="00851295"/>
    <w:rsid w:val="00852142"/>
    <w:rsid w:val="00852D90"/>
    <w:rsid w:val="008538C4"/>
    <w:rsid w:val="008551B3"/>
    <w:rsid w:val="00855AFB"/>
    <w:rsid w:val="0085655B"/>
    <w:rsid w:val="00857795"/>
    <w:rsid w:val="008579E7"/>
    <w:rsid w:val="00857F27"/>
    <w:rsid w:val="00860FF6"/>
    <w:rsid w:val="00864116"/>
    <w:rsid w:val="00864A44"/>
    <w:rsid w:val="00865366"/>
    <w:rsid w:val="008654FA"/>
    <w:rsid w:val="008660E0"/>
    <w:rsid w:val="008660E9"/>
    <w:rsid w:val="0087215F"/>
    <w:rsid w:val="008779C0"/>
    <w:rsid w:val="00880C39"/>
    <w:rsid w:val="008816C8"/>
    <w:rsid w:val="008847B9"/>
    <w:rsid w:val="008860B0"/>
    <w:rsid w:val="008865D2"/>
    <w:rsid w:val="008872EA"/>
    <w:rsid w:val="00887F1D"/>
    <w:rsid w:val="008904ED"/>
    <w:rsid w:val="0089121C"/>
    <w:rsid w:val="00892243"/>
    <w:rsid w:val="00892C10"/>
    <w:rsid w:val="00892C45"/>
    <w:rsid w:val="00892E52"/>
    <w:rsid w:val="008934E5"/>
    <w:rsid w:val="00893921"/>
    <w:rsid w:val="00893DA4"/>
    <w:rsid w:val="008967A6"/>
    <w:rsid w:val="008969D5"/>
    <w:rsid w:val="008A2ED8"/>
    <w:rsid w:val="008A3337"/>
    <w:rsid w:val="008A34C6"/>
    <w:rsid w:val="008A4204"/>
    <w:rsid w:val="008A4E39"/>
    <w:rsid w:val="008A4FC7"/>
    <w:rsid w:val="008A564F"/>
    <w:rsid w:val="008A59EA"/>
    <w:rsid w:val="008A60AE"/>
    <w:rsid w:val="008A7E6E"/>
    <w:rsid w:val="008B0284"/>
    <w:rsid w:val="008B0369"/>
    <w:rsid w:val="008B0D78"/>
    <w:rsid w:val="008B1000"/>
    <w:rsid w:val="008B17DC"/>
    <w:rsid w:val="008B2CDE"/>
    <w:rsid w:val="008B35AA"/>
    <w:rsid w:val="008B371E"/>
    <w:rsid w:val="008B4B9F"/>
    <w:rsid w:val="008C0EF2"/>
    <w:rsid w:val="008C307D"/>
    <w:rsid w:val="008C48E6"/>
    <w:rsid w:val="008C62C8"/>
    <w:rsid w:val="008C73E0"/>
    <w:rsid w:val="008D07AC"/>
    <w:rsid w:val="008D3549"/>
    <w:rsid w:val="008D4311"/>
    <w:rsid w:val="008D660F"/>
    <w:rsid w:val="008D6FED"/>
    <w:rsid w:val="008E0A30"/>
    <w:rsid w:val="008E0F70"/>
    <w:rsid w:val="008E0F88"/>
    <w:rsid w:val="008E229E"/>
    <w:rsid w:val="008E307E"/>
    <w:rsid w:val="008E3E69"/>
    <w:rsid w:val="008E3F77"/>
    <w:rsid w:val="008E62CB"/>
    <w:rsid w:val="008F0D84"/>
    <w:rsid w:val="008F1BC4"/>
    <w:rsid w:val="008F20C1"/>
    <w:rsid w:val="008F3A2C"/>
    <w:rsid w:val="008F533F"/>
    <w:rsid w:val="008F70A9"/>
    <w:rsid w:val="008F78F3"/>
    <w:rsid w:val="00900144"/>
    <w:rsid w:val="0090033D"/>
    <w:rsid w:val="009006F9"/>
    <w:rsid w:val="0090081A"/>
    <w:rsid w:val="00900B3A"/>
    <w:rsid w:val="00901A4E"/>
    <w:rsid w:val="00901F6E"/>
    <w:rsid w:val="009029DD"/>
    <w:rsid w:val="00903DB2"/>
    <w:rsid w:val="009053DC"/>
    <w:rsid w:val="00910D03"/>
    <w:rsid w:val="00913454"/>
    <w:rsid w:val="0091572F"/>
    <w:rsid w:val="009213FD"/>
    <w:rsid w:val="009216D4"/>
    <w:rsid w:val="00922840"/>
    <w:rsid w:val="009231CF"/>
    <w:rsid w:val="009237E9"/>
    <w:rsid w:val="00926E44"/>
    <w:rsid w:val="00932082"/>
    <w:rsid w:val="009328C4"/>
    <w:rsid w:val="00932902"/>
    <w:rsid w:val="00934431"/>
    <w:rsid w:val="00934E7A"/>
    <w:rsid w:val="0093643B"/>
    <w:rsid w:val="00937E9A"/>
    <w:rsid w:val="009408EE"/>
    <w:rsid w:val="00941747"/>
    <w:rsid w:val="00943E77"/>
    <w:rsid w:val="0094407D"/>
    <w:rsid w:val="00944606"/>
    <w:rsid w:val="00944DD2"/>
    <w:rsid w:val="00950C41"/>
    <w:rsid w:val="00951A77"/>
    <w:rsid w:val="00952205"/>
    <w:rsid w:val="009569EE"/>
    <w:rsid w:val="0095726F"/>
    <w:rsid w:val="0096007C"/>
    <w:rsid w:val="00960D1B"/>
    <w:rsid w:val="00962BC9"/>
    <w:rsid w:val="00962F3B"/>
    <w:rsid w:val="009641D6"/>
    <w:rsid w:val="009705D9"/>
    <w:rsid w:val="00971725"/>
    <w:rsid w:val="00971E83"/>
    <w:rsid w:val="0097333B"/>
    <w:rsid w:val="00975FF2"/>
    <w:rsid w:val="0098013E"/>
    <w:rsid w:val="0098043E"/>
    <w:rsid w:val="00981E96"/>
    <w:rsid w:val="00982EC3"/>
    <w:rsid w:val="009830DE"/>
    <w:rsid w:val="00986CB0"/>
    <w:rsid w:val="00992DA4"/>
    <w:rsid w:val="00995E8A"/>
    <w:rsid w:val="00996079"/>
    <w:rsid w:val="0099782E"/>
    <w:rsid w:val="009A1BD6"/>
    <w:rsid w:val="009A2214"/>
    <w:rsid w:val="009A2685"/>
    <w:rsid w:val="009A546E"/>
    <w:rsid w:val="009A6640"/>
    <w:rsid w:val="009A7A53"/>
    <w:rsid w:val="009B4EF9"/>
    <w:rsid w:val="009B5038"/>
    <w:rsid w:val="009B6608"/>
    <w:rsid w:val="009B687C"/>
    <w:rsid w:val="009B7289"/>
    <w:rsid w:val="009C062E"/>
    <w:rsid w:val="009C345D"/>
    <w:rsid w:val="009C43C7"/>
    <w:rsid w:val="009D179F"/>
    <w:rsid w:val="009D1EAB"/>
    <w:rsid w:val="009D453C"/>
    <w:rsid w:val="009E19E0"/>
    <w:rsid w:val="009E21C5"/>
    <w:rsid w:val="009E2C0C"/>
    <w:rsid w:val="009E7E6F"/>
    <w:rsid w:val="009F10A4"/>
    <w:rsid w:val="009F4D40"/>
    <w:rsid w:val="009F568C"/>
    <w:rsid w:val="00A008E2"/>
    <w:rsid w:val="00A026B0"/>
    <w:rsid w:val="00A02ABD"/>
    <w:rsid w:val="00A042F9"/>
    <w:rsid w:val="00A067F4"/>
    <w:rsid w:val="00A06CE3"/>
    <w:rsid w:val="00A07DEE"/>
    <w:rsid w:val="00A10E9D"/>
    <w:rsid w:val="00A12F79"/>
    <w:rsid w:val="00A130D6"/>
    <w:rsid w:val="00A150A5"/>
    <w:rsid w:val="00A16035"/>
    <w:rsid w:val="00A17203"/>
    <w:rsid w:val="00A22CCF"/>
    <w:rsid w:val="00A22CE2"/>
    <w:rsid w:val="00A241E6"/>
    <w:rsid w:val="00A317F5"/>
    <w:rsid w:val="00A31D77"/>
    <w:rsid w:val="00A32092"/>
    <w:rsid w:val="00A3225F"/>
    <w:rsid w:val="00A336CE"/>
    <w:rsid w:val="00A337FD"/>
    <w:rsid w:val="00A35C72"/>
    <w:rsid w:val="00A35C8B"/>
    <w:rsid w:val="00A35FA9"/>
    <w:rsid w:val="00A36034"/>
    <w:rsid w:val="00A36614"/>
    <w:rsid w:val="00A37561"/>
    <w:rsid w:val="00A420D8"/>
    <w:rsid w:val="00A4261C"/>
    <w:rsid w:val="00A446CB"/>
    <w:rsid w:val="00A46923"/>
    <w:rsid w:val="00A47091"/>
    <w:rsid w:val="00A55EE9"/>
    <w:rsid w:val="00A56F58"/>
    <w:rsid w:val="00A6099E"/>
    <w:rsid w:val="00A615D6"/>
    <w:rsid w:val="00A6236B"/>
    <w:rsid w:val="00A6300C"/>
    <w:rsid w:val="00A63AD4"/>
    <w:rsid w:val="00A64843"/>
    <w:rsid w:val="00A651AD"/>
    <w:rsid w:val="00A65580"/>
    <w:rsid w:val="00A66297"/>
    <w:rsid w:val="00A731C4"/>
    <w:rsid w:val="00A7355A"/>
    <w:rsid w:val="00A74132"/>
    <w:rsid w:val="00A749C6"/>
    <w:rsid w:val="00A757E9"/>
    <w:rsid w:val="00A8237C"/>
    <w:rsid w:val="00A84C06"/>
    <w:rsid w:val="00A86B79"/>
    <w:rsid w:val="00A9075C"/>
    <w:rsid w:val="00A928B1"/>
    <w:rsid w:val="00A94C97"/>
    <w:rsid w:val="00A955B2"/>
    <w:rsid w:val="00A97264"/>
    <w:rsid w:val="00A97E68"/>
    <w:rsid w:val="00AA2223"/>
    <w:rsid w:val="00AA31CA"/>
    <w:rsid w:val="00AA3C41"/>
    <w:rsid w:val="00AA411C"/>
    <w:rsid w:val="00AA6A13"/>
    <w:rsid w:val="00AA6F8E"/>
    <w:rsid w:val="00AB0056"/>
    <w:rsid w:val="00AB0588"/>
    <w:rsid w:val="00AB060E"/>
    <w:rsid w:val="00AB1532"/>
    <w:rsid w:val="00AB2412"/>
    <w:rsid w:val="00AB2A78"/>
    <w:rsid w:val="00AB3227"/>
    <w:rsid w:val="00AB3E29"/>
    <w:rsid w:val="00AB5160"/>
    <w:rsid w:val="00AB6938"/>
    <w:rsid w:val="00AB7277"/>
    <w:rsid w:val="00AB7982"/>
    <w:rsid w:val="00AC03E5"/>
    <w:rsid w:val="00AC188F"/>
    <w:rsid w:val="00AD0EF4"/>
    <w:rsid w:val="00AD2FC2"/>
    <w:rsid w:val="00AD37BB"/>
    <w:rsid w:val="00AD3CEA"/>
    <w:rsid w:val="00AD3E33"/>
    <w:rsid w:val="00AD529A"/>
    <w:rsid w:val="00AD5B39"/>
    <w:rsid w:val="00AE0273"/>
    <w:rsid w:val="00AE0805"/>
    <w:rsid w:val="00AE1C56"/>
    <w:rsid w:val="00AE234C"/>
    <w:rsid w:val="00AE319C"/>
    <w:rsid w:val="00AE5598"/>
    <w:rsid w:val="00AE58D0"/>
    <w:rsid w:val="00AE5CB4"/>
    <w:rsid w:val="00AE7355"/>
    <w:rsid w:val="00AE7903"/>
    <w:rsid w:val="00AF1B23"/>
    <w:rsid w:val="00AF2D3F"/>
    <w:rsid w:val="00AF2FCC"/>
    <w:rsid w:val="00AF3BB5"/>
    <w:rsid w:val="00AF41B9"/>
    <w:rsid w:val="00AF5296"/>
    <w:rsid w:val="00AF5A26"/>
    <w:rsid w:val="00AF5F0D"/>
    <w:rsid w:val="00AF79B8"/>
    <w:rsid w:val="00B00A11"/>
    <w:rsid w:val="00B02B53"/>
    <w:rsid w:val="00B0467B"/>
    <w:rsid w:val="00B05FE9"/>
    <w:rsid w:val="00B07D67"/>
    <w:rsid w:val="00B07D81"/>
    <w:rsid w:val="00B10205"/>
    <w:rsid w:val="00B102C1"/>
    <w:rsid w:val="00B136FD"/>
    <w:rsid w:val="00B13EE5"/>
    <w:rsid w:val="00B141AD"/>
    <w:rsid w:val="00B15185"/>
    <w:rsid w:val="00B20201"/>
    <w:rsid w:val="00B21B65"/>
    <w:rsid w:val="00B22439"/>
    <w:rsid w:val="00B2283D"/>
    <w:rsid w:val="00B231FA"/>
    <w:rsid w:val="00B2461B"/>
    <w:rsid w:val="00B2508B"/>
    <w:rsid w:val="00B269E2"/>
    <w:rsid w:val="00B27302"/>
    <w:rsid w:val="00B34A9A"/>
    <w:rsid w:val="00B35F46"/>
    <w:rsid w:val="00B365D9"/>
    <w:rsid w:val="00B37DB2"/>
    <w:rsid w:val="00B415FA"/>
    <w:rsid w:val="00B41E86"/>
    <w:rsid w:val="00B4505C"/>
    <w:rsid w:val="00B50822"/>
    <w:rsid w:val="00B52F15"/>
    <w:rsid w:val="00B53691"/>
    <w:rsid w:val="00B55CAD"/>
    <w:rsid w:val="00B564D2"/>
    <w:rsid w:val="00B564E3"/>
    <w:rsid w:val="00B568C5"/>
    <w:rsid w:val="00B569FE"/>
    <w:rsid w:val="00B632C2"/>
    <w:rsid w:val="00B63C8D"/>
    <w:rsid w:val="00B64A8C"/>
    <w:rsid w:val="00B70A41"/>
    <w:rsid w:val="00B73FE9"/>
    <w:rsid w:val="00B74F48"/>
    <w:rsid w:val="00B77226"/>
    <w:rsid w:val="00B77704"/>
    <w:rsid w:val="00B80B74"/>
    <w:rsid w:val="00B862FF"/>
    <w:rsid w:val="00B90877"/>
    <w:rsid w:val="00B91872"/>
    <w:rsid w:val="00B92F9C"/>
    <w:rsid w:val="00B97862"/>
    <w:rsid w:val="00BA0086"/>
    <w:rsid w:val="00BA1FFB"/>
    <w:rsid w:val="00BA21EC"/>
    <w:rsid w:val="00BA2E54"/>
    <w:rsid w:val="00BA446D"/>
    <w:rsid w:val="00BA7138"/>
    <w:rsid w:val="00BA7827"/>
    <w:rsid w:val="00BA7D6C"/>
    <w:rsid w:val="00BA7E31"/>
    <w:rsid w:val="00BB08BF"/>
    <w:rsid w:val="00BB1B09"/>
    <w:rsid w:val="00BB1CC7"/>
    <w:rsid w:val="00BB2BE7"/>
    <w:rsid w:val="00BB2DD5"/>
    <w:rsid w:val="00BB4D95"/>
    <w:rsid w:val="00BB5698"/>
    <w:rsid w:val="00BB6B2E"/>
    <w:rsid w:val="00BB7896"/>
    <w:rsid w:val="00BC15ED"/>
    <w:rsid w:val="00BC3D6E"/>
    <w:rsid w:val="00BC4E9D"/>
    <w:rsid w:val="00BC5D80"/>
    <w:rsid w:val="00BC6A85"/>
    <w:rsid w:val="00BC78B0"/>
    <w:rsid w:val="00BC7AC6"/>
    <w:rsid w:val="00BD0F1C"/>
    <w:rsid w:val="00BD3090"/>
    <w:rsid w:val="00BD30D5"/>
    <w:rsid w:val="00BD4295"/>
    <w:rsid w:val="00BD439F"/>
    <w:rsid w:val="00BD480E"/>
    <w:rsid w:val="00BD4A9A"/>
    <w:rsid w:val="00BD638B"/>
    <w:rsid w:val="00BD779E"/>
    <w:rsid w:val="00BE0CBC"/>
    <w:rsid w:val="00BE1A99"/>
    <w:rsid w:val="00BE1B84"/>
    <w:rsid w:val="00BE5169"/>
    <w:rsid w:val="00BE58EA"/>
    <w:rsid w:val="00BE59B7"/>
    <w:rsid w:val="00BE5B63"/>
    <w:rsid w:val="00BE689D"/>
    <w:rsid w:val="00BE7A92"/>
    <w:rsid w:val="00BE7B9B"/>
    <w:rsid w:val="00BF09EB"/>
    <w:rsid w:val="00BF2DBC"/>
    <w:rsid w:val="00BF4780"/>
    <w:rsid w:val="00C003F9"/>
    <w:rsid w:val="00C00B3E"/>
    <w:rsid w:val="00C00B8A"/>
    <w:rsid w:val="00C04248"/>
    <w:rsid w:val="00C044D7"/>
    <w:rsid w:val="00C05EB4"/>
    <w:rsid w:val="00C05FF8"/>
    <w:rsid w:val="00C06F39"/>
    <w:rsid w:val="00C0770C"/>
    <w:rsid w:val="00C11798"/>
    <w:rsid w:val="00C13695"/>
    <w:rsid w:val="00C13C1F"/>
    <w:rsid w:val="00C13FD0"/>
    <w:rsid w:val="00C14591"/>
    <w:rsid w:val="00C15425"/>
    <w:rsid w:val="00C168D6"/>
    <w:rsid w:val="00C16E09"/>
    <w:rsid w:val="00C16F42"/>
    <w:rsid w:val="00C20824"/>
    <w:rsid w:val="00C22916"/>
    <w:rsid w:val="00C233A6"/>
    <w:rsid w:val="00C247C4"/>
    <w:rsid w:val="00C26314"/>
    <w:rsid w:val="00C27542"/>
    <w:rsid w:val="00C30E7B"/>
    <w:rsid w:val="00C32BCD"/>
    <w:rsid w:val="00C35C1E"/>
    <w:rsid w:val="00C360DF"/>
    <w:rsid w:val="00C377AD"/>
    <w:rsid w:val="00C402CB"/>
    <w:rsid w:val="00C4155E"/>
    <w:rsid w:val="00C4218C"/>
    <w:rsid w:val="00C446CC"/>
    <w:rsid w:val="00C448C5"/>
    <w:rsid w:val="00C448E4"/>
    <w:rsid w:val="00C50CB3"/>
    <w:rsid w:val="00C51060"/>
    <w:rsid w:val="00C5190A"/>
    <w:rsid w:val="00C52A9F"/>
    <w:rsid w:val="00C53322"/>
    <w:rsid w:val="00C5505A"/>
    <w:rsid w:val="00C56814"/>
    <w:rsid w:val="00C56A58"/>
    <w:rsid w:val="00C56CCD"/>
    <w:rsid w:val="00C57BC3"/>
    <w:rsid w:val="00C63F78"/>
    <w:rsid w:val="00C64F1A"/>
    <w:rsid w:val="00C65911"/>
    <w:rsid w:val="00C71268"/>
    <w:rsid w:val="00C71B62"/>
    <w:rsid w:val="00C7353B"/>
    <w:rsid w:val="00C77907"/>
    <w:rsid w:val="00C8158C"/>
    <w:rsid w:val="00C8315A"/>
    <w:rsid w:val="00C83326"/>
    <w:rsid w:val="00C86C58"/>
    <w:rsid w:val="00C8747C"/>
    <w:rsid w:val="00C87A03"/>
    <w:rsid w:val="00C87F0C"/>
    <w:rsid w:val="00C90040"/>
    <w:rsid w:val="00C91FB8"/>
    <w:rsid w:val="00C94029"/>
    <w:rsid w:val="00C9409B"/>
    <w:rsid w:val="00C94BD6"/>
    <w:rsid w:val="00C953DE"/>
    <w:rsid w:val="00C95904"/>
    <w:rsid w:val="00C97C67"/>
    <w:rsid w:val="00CA1652"/>
    <w:rsid w:val="00CA3D08"/>
    <w:rsid w:val="00CA3DAC"/>
    <w:rsid w:val="00CA4B95"/>
    <w:rsid w:val="00CA727A"/>
    <w:rsid w:val="00CB153C"/>
    <w:rsid w:val="00CB161D"/>
    <w:rsid w:val="00CB1991"/>
    <w:rsid w:val="00CB1ED3"/>
    <w:rsid w:val="00CB3B7E"/>
    <w:rsid w:val="00CB4C5D"/>
    <w:rsid w:val="00CB5338"/>
    <w:rsid w:val="00CB61F3"/>
    <w:rsid w:val="00CB6355"/>
    <w:rsid w:val="00CB6D74"/>
    <w:rsid w:val="00CB7F8D"/>
    <w:rsid w:val="00CC0ED9"/>
    <w:rsid w:val="00CC1CC7"/>
    <w:rsid w:val="00CC1E50"/>
    <w:rsid w:val="00CC29D7"/>
    <w:rsid w:val="00CC2CA1"/>
    <w:rsid w:val="00CC3FBA"/>
    <w:rsid w:val="00CC5444"/>
    <w:rsid w:val="00CC5D52"/>
    <w:rsid w:val="00CC5D57"/>
    <w:rsid w:val="00CC6595"/>
    <w:rsid w:val="00CC7425"/>
    <w:rsid w:val="00CD1E2A"/>
    <w:rsid w:val="00CD2DD8"/>
    <w:rsid w:val="00CD57B8"/>
    <w:rsid w:val="00CD63A8"/>
    <w:rsid w:val="00CD6776"/>
    <w:rsid w:val="00CD6937"/>
    <w:rsid w:val="00CD69E4"/>
    <w:rsid w:val="00CE0416"/>
    <w:rsid w:val="00CE11BE"/>
    <w:rsid w:val="00CE1D17"/>
    <w:rsid w:val="00CE2BAC"/>
    <w:rsid w:val="00CE478D"/>
    <w:rsid w:val="00CE4F47"/>
    <w:rsid w:val="00CE56E8"/>
    <w:rsid w:val="00CE5A1D"/>
    <w:rsid w:val="00CF0982"/>
    <w:rsid w:val="00CF2AB8"/>
    <w:rsid w:val="00CF3FD7"/>
    <w:rsid w:val="00CF43F9"/>
    <w:rsid w:val="00CF4A14"/>
    <w:rsid w:val="00CF5101"/>
    <w:rsid w:val="00CF7603"/>
    <w:rsid w:val="00CF7BD3"/>
    <w:rsid w:val="00D01096"/>
    <w:rsid w:val="00D0503E"/>
    <w:rsid w:val="00D06F29"/>
    <w:rsid w:val="00D0737B"/>
    <w:rsid w:val="00D12702"/>
    <w:rsid w:val="00D139B4"/>
    <w:rsid w:val="00D13F3B"/>
    <w:rsid w:val="00D14A5E"/>
    <w:rsid w:val="00D16797"/>
    <w:rsid w:val="00D17178"/>
    <w:rsid w:val="00D17776"/>
    <w:rsid w:val="00D20321"/>
    <w:rsid w:val="00D20DDD"/>
    <w:rsid w:val="00D20E68"/>
    <w:rsid w:val="00D21629"/>
    <w:rsid w:val="00D22E71"/>
    <w:rsid w:val="00D23F72"/>
    <w:rsid w:val="00D24B3E"/>
    <w:rsid w:val="00D2533E"/>
    <w:rsid w:val="00D259CB"/>
    <w:rsid w:val="00D25D26"/>
    <w:rsid w:val="00D30EC6"/>
    <w:rsid w:val="00D3401C"/>
    <w:rsid w:val="00D3604E"/>
    <w:rsid w:val="00D40662"/>
    <w:rsid w:val="00D41506"/>
    <w:rsid w:val="00D4154E"/>
    <w:rsid w:val="00D42CFF"/>
    <w:rsid w:val="00D43482"/>
    <w:rsid w:val="00D472CB"/>
    <w:rsid w:val="00D52D35"/>
    <w:rsid w:val="00D5537D"/>
    <w:rsid w:val="00D577B1"/>
    <w:rsid w:val="00D62261"/>
    <w:rsid w:val="00D631A6"/>
    <w:rsid w:val="00D661EC"/>
    <w:rsid w:val="00D6703A"/>
    <w:rsid w:val="00D6730F"/>
    <w:rsid w:val="00D67637"/>
    <w:rsid w:val="00D72188"/>
    <w:rsid w:val="00D7560C"/>
    <w:rsid w:val="00D7567D"/>
    <w:rsid w:val="00D758A9"/>
    <w:rsid w:val="00D765E9"/>
    <w:rsid w:val="00D77490"/>
    <w:rsid w:val="00D802C6"/>
    <w:rsid w:val="00D82020"/>
    <w:rsid w:val="00D824AB"/>
    <w:rsid w:val="00D83309"/>
    <w:rsid w:val="00D850F0"/>
    <w:rsid w:val="00D86090"/>
    <w:rsid w:val="00D86CD9"/>
    <w:rsid w:val="00D8731F"/>
    <w:rsid w:val="00D87989"/>
    <w:rsid w:val="00D92879"/>
    <w:rsid w:val="00D92A82"/>
    <w:rsid w:val="00D93644"/>
    <w:rsid w:val="00D942A8"/>
    <w:rsid w:val="00D95BBA"/>
    <w:rsid w:val="00DA30AA"/>
    <w:rsid w:val="00DA4DAC"/>
    <w:rsid w:val="00DA5EB2"/>
    <w:rsid w:val="00DA763F"/>
    <w:rsid w:val="00DB0981"/>
    <w:rsid w:val="00DB260F"/>
    <w:rsid w:val="00DB2762"/>
    <w:rsid w:val="00DB2794"/>
    <w:rsid w:val="00DB31B5"/>
    <w:rsid w:val="00DB4B7D"/>
    <w:rsid w:val="00DB4E69"/>
    <w:rsid w:val="00DB64D5"/>
    <w:rsid w:val="00DC10D3"/>
    <w:rsid w:val="00DC1587"/>
    <w:rsid w:val="00DC182A"/>
    <w:rsid w:val="00DC22FD"/>
    <w:rsid w:val="00DC25F7"/>
    <w:rsid w:val="00DC327D"/>
    <w:rsid w:val="00DC3419"/>
    <w:rsid w:val="00DC351D"/>
    <w:rsid w:val="00DC43C1"/>
    <w:rsid w:val="00DC57C1"/>
    <w:rsid w:val="00DC65CC"/>
    <w:rsid w:val="00DC7A1A"/>
    <w:rsid w:val="00DD0A13"/>
    <w:rsid w:val="00DD1706"/>
    <w:rsid w:val="00DD1C2E"/>
    <w:rsid w:val="00DD7942"/>
    <w:rsid w:val="00DE14EA"/>
    <w:rsid w:val="00DE2C62"/>
    <w:rsid w:val="00DE4082"/>
    <w:rsid w:val="00DE7204"/>
    <w:rsid w:val="00DF06D8"/>
    <w:rsid w:val="00DF2E2F"/>
    <w:rsid w:val="00DF446B"/>
    <w:rsid w:val="00E020BE"/>
    <w:rsid w:val="00E02A7D"/>
    <w:rsid w:val="00E0429C"/>
    <w:rsid w:val="00E047BA"/>
    <w:rsid w:val="00E10BD0"/>
    <w:rsid w:val="00E10EF9"/>
    <w:rsid w:val="00E11A0C"/>
    <w:rsid w:val="00E137ED"/>
    <w:rsid w:val="00E158D1"/>
    <w:rsid w:val="00E15A2B"/>
    <w:rsid w:val="00E16CB2"/>
    <w:rsid w:val="00E17E68"/>
    <w:rsid w:val="00E22170"/>
    <w:rsid w:val="00E22A2E"/>
    <w:rsid w:val="00E241E1"/>
    <w:rsid w:val="00E24A36"/>
    <w:rsid w:val="00E25E7D"/>
    <w:rsid w:val="00E27A4C"/>
    <w:rsid w:val="00E36F66"/>
    <w:rsid w:val="00E401E1"/>
    <w:rsid w:val="00E409F3"/>
    <w:rsid w:val="00E4156D"/>
    <w:rsid w:val="00E43703"/>
    <w:rsid w:val="00E4595F"/>
    <w:rsid w:val="00E463BE"/>
    <w:rsid w:val="00E46D69"/>
    <w:rsid w:val="00E475A3"/>
    <w:rsid w:val="00E514D4"/>
    <w:rsid w:val="00E517DF"/>
    <w:rsid w:val="00E51D70"/>
    <w:rsid w:val="00E534EF"/>
    <w:rsid w:val="00E53AA0"/>
    <w:rsid w:val="00E548EA"/>
    <w:rsid w:val="00E56786"/>
    <w:rsid w:val="00E57259"/>
    <w:rsid w:val="00E61F40"/>
    <w:rsid w:val="00E621DE"/>
    <w:rsid w:val="00E6318F"/>
    <w:rsid w:val="00E633EF"/>
    <w:rsid w:val="00E651D1"/>
    <w:rsid w:val="00E654A6"/>
    <w:rsid w:val="00E66E24"/>
    <w:rsid w:val="00E67969"/>
    <w:rsid w:val="00E7010F"/>
    <w:rsid w:val="00E70798"/>
    <w:rsid w:val="00E70CDB"/>
    <w:rsid w:val="00E71082"/>
    <w:rsid w:val="00E73376"/>
    <w:rsid w:val="00E7396F"/>
    <w:rsid w:val="00E748EF"/>
    <w:rsid w:val="00E7499F"/>
    <w:rsid w:val="00E809BB"/>
    <w:rsid w:val="00E81127"/>
    <w:rsid w:val="00E859CD"/>
    <w:rsid w:val="00E86DA7"/>
    <w:rsid w:val="00E875CB"/>
    <w:rsid w:val="00E90786"/>
    <w:rsid w:val="00E937EC"/>
    <w:rsid w:val="00E93B11"/>
    <w:rsid w:val="00E954FC"/>
    <w:rsid w:val="00E96DEB"/>
    <w:rsid w:val="00E97CF6"/>
    <w:rsid w:val="00EA2A9E"/>
    <w:rsid w:val="00EA2E5A"/>
    <w:rsid w:val="00EA30F9"/>
    <w:rsid w:val="00EA4350"/>
    <w:rsid w:val="00EA6614"/>
    <w:rsid w:val="00EA696A"/>
    <w:rsid w:val="00EA78B8"/>
    <w:rsid w:val="00EB137E"/>
    <w:rsid w:val="00EB2297"/>
    <w:rsid w:val="00EB293E"/>
    <w:rsid w:val="00EB2E98"/>
    <w:rsid w:val="00EB3657"/>
    <w:rsid w:val="00EB37E2"/>
    <w:rsid w:val="00EB4345"/>
    <w:rsid w:val="00EB58ED"/>
    <w:rsid w:val="00EC1358"/>
    <w:rsid w:val="00EC150A"/>
    <w:rsid w:val="00EC1FB3"/>
    <w:rsid w:val="00EC1FD0"/>
    <w:rsid w:val="00ED0CB9"/>
    <w:rsid w:val="00ED3928"/>
    <w:rsid w:val="00EE1EC4"/>
    <w:rsid w:val="00EE2ACD"/>
    <w:rsid w:val="00EE3257"/>
    <w:rsid w:val="00EE3B1B"/>
    <w:rsid w:val="00EE4DA8"/>
    <w:rsid w:val="00EE6D05"/>
    <w:rsid w:val="00EE7235"/>
    <w:rsid w:val="00EF109B"/>
    <w:rsid w:val="00EF1814"/>
    <w:rsid w:val="00EF1BFC"/>
    <w:rsid w:val="00EF2D3E"/>
    <w:rsid w:val="00EF3B11"/>
    <w:rsid w:val="00EF3E79"/>
    <w:rsid w:val="00EF4ADB"/>
    <w:rsid w:val="00EF63F0"/>
    <w:rsid w:val="00EF649D"/>
    <w:rsid w:val="00EF6E25"/>
    <w:rsid w:val="00EF77C7"/>
    <w:rsid w:val="00F00B9E"/>
    <w:rsid w:val="00F06396"/>
    <w:rsid w:val="00F15886"/>
    <w:rsid w:val="00F175C1"/>
    <w:rsid w:val="00F17AE2"/>
    <w:rsid w:val="00F20AAB"/>
    <w:rsid w:val="00F216A7"/>
    <w:rsid w:val="00F220CB"/>
    <w:rsid w:val="00F22B49"/>
    <w:rsid w:val="00F23545"/>
    <w:rsid w:val="00F23A8A"/>
    <w:rsid w:val="00F24B60"/>
    <w:rsid w:val="00F2534B"/>
    <w:rsid w:val="00F25A04"/>
    <w:rsid w:val="00F2632A"/>
    <w:rsid w:val="00F31428"/>
    <w:rsid w:val="00F334F2"/>
    <w:rsid w:val="00F3405C"/>
    <w:rsid w:val="00F34423"/>
    <w:rsid w:val="00F356E8"/>
    <w:rsid w:val="00F406A6"/>
    <w:rsid w:val="00F41128"/>
    <w:rsid w:val="00F42272"/>
    <w:rsid w:val="00F4290D"/>
    <w:rsid w:val="00F4303B"/>
    <w:rsid w:val="00F43217"/>
    <w:rsid w:val="00F43E89"/>
    <w:rsid w:val="00F44D9E"/>
    <w:rsid w:val="00F52BDA"/>
    <w:rsid w:val="00F56272"/>
    <w:rsid w:val="00F5678F"/>
    <w:rsid w:val="00F577D5"/>
    <w:rsid w:val="00F60B39"/>
    <w:rsid w:val="00F60E79"/>
    <w:rsid w:val="00F63870"/>
    <w:rsid w:val="00F66829"/>
    <w:rsid w:val="00F67518"/>
    <w:rsid w:val="00F71562"/>
    <w:rsid w:val="00F71C80"/>
    <w:rsid w:val="00F7234B"/>
    <w:rsid w:val="00F72BE7"/>
    <w:rsid w:val="00F7366B"/>
    <w:rsid w:val="00F752C3"/>
    <w:rsid w:val="00F761B8"/>
    <w:rsid w:val="00F779B8"/>
    <w:rsid w:val="00F80182"/>
    <w:rsid w:val="00F878E8"/>
    <w:rsid w:val="00F917C2"/>
    <w:rsid w:val="00F92D04"/>
    <w:rsid w:val="00F93DF7"/>
    <w:rsid w:val="00F946F6"/>
    <w:rsid w:val="00F94E0D"/>
    <w:rsid w:val="00F9513E"/>
    <w:rsid w:val="00F96268"/>
    <w:rsid w:val="00F963EE"/>
    <w:rsid w:val="00F97078"/>
    <w:rsid w:val="00F97B0A"/>
    <w:rsid w:val="00FA4D16"/>
    <w:rsid w:val="00FA5E9E"/>
    <w:rsid w:val="00FB0526"/>
    <w:rsid w:val="00FB1B27"/>
    <w:rsid w:val="00FB2810"/>
    <w:rsid w:val="00FB4642"/>
    <w:rsid w:val="00FB51F7"/>
    <w:rsid w:val="00FB5E45"/>
    <w:rsid w:val="00FB6ED4"/>
    <w:rsid w:val="00FB760E"/>
    <w:rsid w:val="00FC131B"/>
    <w:rsid w:val="00FC17A7"/>
    <w:rsid w:val="00FC1D1A"/>
    <w:rsid w:val="00FC3B6F"/>
    <w:rsid w:val="00FC6D17"/>
    <w:rsid w:val="00FC76CB"/>
    <w:rsid w:val="00FD131B"/>
    <w:rsid w:val="00FD2419"/>
    <w:rsid w:val="00FD3B4F"/>
    <w:rsid w:val="00FD3DC0"/>
    <w:rsid w:val="00FD4377"/>
    <w:rsid w:val="00FD5B68"/>
    <w:rsid w:val="00FD719B"/>
    <w:rsid w:val="00FD7808"/>
    <w:rsid w:val="00FE5D22"/>
    <w:rsid w:val="00FE6721"/>
    <w:rsid w:val="00FE67B1"/>
    <w:rsid w:val="00FE7D5F"/>
    <w:rsid w:val="00FF029A"/>
    <w:rsid w:val="00FF0E7E"/>
    <w:rsid w:val="00FF136A"/>
    <w:rsid w:val="00FF1425"/>
    <w:rsid w:val="00FF5049"/>
    <w:rsid w:val="29E8D45D"/>
    <w:rsid w:val="4441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AC4A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3099"/>
    <w:rPr>
      <w:color w:val="0000FF"/>
      <w:shd w:val="clear" w:color="auto" w:fill="auto"/>
    </w:rPr>
  </w:style>
  <w:style w:type="paragraph" w:styleId="Header">
    <w:name w:val="header"/>
    <w:basedOn w:val="Normal"/>
    <w:link w:val="HeaderChar"/>
    <w:uiPriority w:val="99"/>
    <w:unhideWhenUsed/>
    <w:rsid w:val="0026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99"/>
  </w:style>
  <w:style w:type="paragraph" w:styleId="Footer">
    <w:name w:val="footer"/>
    <w:basedOn w:val="Normal"/>
    <w:link w:val="FooterChar"/>
    <w:uiPriority w:val="99"/>
    <w:unhideWhenUsed/>
    <w:rsid w:val="0026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99"/>
  </w:style>
  <w:style w:type="paragraph" w:customStyle="1" w:styleId="Pagedecouverture">
    <w:name w:val="Page de couverture"/>
    <w:basedOn w:val="Normal"/>
    <w:next w:val="Normal"/>
    <w:rsid w:val="002630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630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3099"/>
    <w:rPr>
      <w:rFonts w:ascii="Times New Roman" w:hAnsi="Times New Roman" w:cs="Times New Roman"/>
      <w:sz w:val="24"/>
    </w:rPr>
  </w:style>
  <w:style w:type="paragraph" w:customStyle="1" w:styleId="FooterSensitivity">
    <w:name w:val="Footer Sensitivity"/>
    <w:basedOn w:val="Normal"/>
    <w:link w:val="FooterSensitivityChar"/>
    <w:rsid w:val="002630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3099"/>
    <w:rPr>
      <w:rFonts w:ascii="Times New Roman" w:hAnsi="Times New Roman" w:cs="Times New Roman"/>
      <w:b/>
      <w:sz w:val="32"/>
    </w:rPr>
  </w:style>
  <w:style w:type="paragraph" w:customStyle="1" w:styleId="HeaderCoverPage">
    <w:name w:val="Header Cover Page"/>
    <w:basedOn w:val="Normal"/>
    <w:link w:val="HeaderCoverPageChar"/>
    <w:rsid w:val="002630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3099"/>
    <w:rPr>
      <w:rFonts w:ascii="Times New Roman" w:hAnsi="Times New Roman" w:cs="Times New Roman"/>
      <w:sz w:val="24"/>
    </w:rPr>
  </w:style>
  <w:style w:type="paragraph" w:customStyle="1" w:styleId="HeaderSensitivity">
    <w:name w:val="Header Sensitivity"/>
    <w:basedOn w:val="Normal"/>
    <w:link w:val="HeaderSensitivityChar"/>
    <w:rsid w:val="002630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3099"/>
    <w:rPr>
      <w:rFonts w:ascii="Times New Roman" w:hAnsi="Times New Roman" w:cs="Times New Roman"/>
      <w:b/>
      <w:sz w:val="32"/>
    </w:rPr>
  </w:style>
  <w:style w:type="paragraph" w:customStyle="1" w:styleId="HeaderSensitivityRight">
    <w:name w:val="Header Sensitivity Right"/>
    <w:basedOn w:val="Normal"/>
    <w:link w:val="HeaderSensitivityRightChar"/>
    <w:rsid w:val="00B07D8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3099"/>
    <w:rPr>
      <w:rFonts w:ascii="Times New Roman" w:hAnsi="Times New Roman" w:cs="Times New Roman"/>
      <w:sz w:val="28"/>
    </w:rPr>
  </w:style>
  <w:style w:type="paragraph" w:customStyle="1" w:styleId="GSAList1">
    <w:name w:val="GSA List1"/>
    <w:basedOn w:val="Normal"/>
    <w:next w:val="ListParagraph"/>
    <w:link w:val="ListParagraphChar"/>
    <w:uiPriority w:val="34"/>
    <w:qFormat/>
    <w:rsid w:val="00263099"/>
    <w:pPr>
      <w:spacing w:after="200" w:line="276" w:lineRule="auto"/>
      <w:ind w:left="720"/>
      <w:contextualSpacing/>
    </w:pPr>
  </w:style>
  <w:style w:type="table" w:customStyle="1" w:styleId="TableGrid1">
    <w:name w:val="Table Grid1"/>
    <w:basedOn w:val="TableNormal"/>
    <w:next w:val="TableGrid"/>
    <w:uiPriority w:val="5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26309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Text1">
    <w:name w:val="Footnote Text1"/>
    <w:basedOn w:val="Normal"/>
    <w:next w:val="FootnoteText"/>
    <w:link w:val="FootnoteTextChar"/>
    <w:uiPriority w:val="99"/>
    <w:unhideWhenUsed/>
    <w:qFormat/>
    <w:rsid w:val="0026309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rsid w:val="00263099"/>
    <w:rPr>
      <w:rFonts w:ascii="Calibri" w:eastAsia="Calibri" w:hAnsi="Calibri" w:cs="Times New Roman"/>
      <w:lang w:eastAsia="en-US"/>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BVI fnr"/>
    <w:basedOn w:val="DefaultParagraphFont"/>
    <w:link w:val="BVIfnrChar"/>
    <w:uiPriority w:val="99"/>
    <w:unhideWhenUsed/>
    <w:qFormat/>
    <w:rsid w:val="00263099"/>
    <w:rPr>
      <w:vertAlign w:val="superscript"/>
    </w:rPr>
  </w:style>
  <w:style w:type="character" w:customStyle="1" w:styleId="Hyperlink1">
    <w:name w:val="Hyperlink1"/>
    <w:basedOn w:val="DefaultParagraphFont"/>
    <w:uiPriority w:val="99"/>
    <w:unhideWhenUsed/>
    <w:rsid w:val="00263099"/>
    <w:rPr>
      <w:color w:val="0000FF"/>
      <w:u w:val="single"/>
    </w:rPr>
  </w:style>
  <w:style w:type="character" w:styleId="CommentReference">
    <w:name w:val="annotation reference"/>
    <w:basedOn w:val="DefaultParagraphFont"/>
    <w:uiPriority w:val="99"/>
    <w:semiHidden/>
    <w:unhideWhenUsed/>
    <w:rsid w:val="00263099"/>
    <w:rPr>
      <w:sz w:val="16"/>
      <w:szCs w:val="16"/>
    </w:rPr>
  </w:style>
  <w:style w:type="paragraph" w:customStyle="1" w:styleId="CommentText1">
    <w:name w:val="Comment Text1"/>
    <w:basedOn w:val="Normal"/>
    <w:next w:val="CommentText"/>
    <w:link w:val="CommentTextChar"/>
    <w:unhideWhenUsed/>
    <w:rsid w:val="00263099"/>
    <w:pPr>
      <w:spacing w:after="200" w:line="240" w:lineRule="auto"/>
    </w:pPr>
    <w:rPr>
      <w:rFonts w:ascii="Calibri" w:eastAsia="Calibri" w:hAnsi="Calibri" w:cs="Times New Roman"/>
    </w:rPr>
  </w:style>
  <w:style w:type="character" w:customStyle="1" w:styleId="CommentTextChar">
    <w:name w:val="Comment Text Char"/>
    <w:basedOn w:val="DefaultParagraphFont"/>
    <w:link w:val="CommentText1"/>
    <w:rsid w:val="00263099"/>
    <w:rPr>
      <w:rFonts w:ascii="Calibri" w:eastAsia="Calibri" w:hAnsi="Calibri" w:cs="Times New Roman"/>
      <w:lang w:eastAsia="en-US"/>
    </w:rPr>
  </w:style>
  <w:style w:type="paragraph" w:styleId="CommentText">
    <w:name w:val="annotation text"/>
    <w:basedOn w:val="Normal"/>
    <w:link w:val="CommentTextChar1"/>
    <w:uiPriority w:val="99"/>
    <w:unhideWhenUsed/>
    <w:rsid w:val="00263099"/>
    <w:pPr>
      <w:spacing w:line="240" w:lineRule="auto"/>
    </w:pPr>
    <w:rPr>
      <w:sz w:val="20"/>
      <w:szCs w:val="20"/>
    </w:rPr>
  </w:style>
  <w:style w:type="character" w:customStyle="1" w:styleId="CommentTextChar1">
    <w:name w:val="Comment Text Char1"/>
    <w:basedOn w:val="DefaultParagraphFont"/>
    <w:link w:val="CommentText"/>
    <w:uiPriority w:val="99"/>
    <w:rsid w:val="00263099"/>
    <w:rPr>
      <w:sz w:val="20"/>
      <w:szCs w:val="20"/>
    </w:rPr>
  </w:style>
  <w:style w:type="paragraph" w:styleId="CommentSubject">
    <w:name w:val="annotation subject"/>
    <w:basedOn w:val="CommentText"/>
    <w:next w:val="CommentText"/>
    <w:link w:val="CommentSubjectChar"/>
    <w:uiPriority w:val="99"/>
    <w:semiHidden/>
    <w:unhideWhenUsed/>
    <w:rsid w:val="00263099"/>
    <w:pPr>
      <w:spacing w:after="200"/>
    </w:pPr>
    <w:rPr>
      <w:b/>
      <w:bCs/>
    </w:rPr>
  </w:style>
  <w:style w:type="character" w:customStyle="1" w:styleId="CommentSubjectChar">
    <w:name w:val="Comment Subject Char"/>
    <w:basedOn w:val="CommentTextChar1"/>
    <w:link w:val="CommentSubject"/>
    <w:uiPriority w:val="99"/>
    <w:semiHidden/>
    <w:rsid w:val="00263099"/>
    <w:rPr>
      <w:b/>
      <w:bCs/>
      <w:sz w:val="20"/>
      <w:szCs w:val="20"/>
      <w:lang w:val="pl-PL"/>
    </w:rPr>
  </w:style>
  <w:style w:type="paragraph" w:customStyle="1" w:styleId="BalloonText1">
    <w:name w:val="Balloon Text1"/>
    <w:basedOn w:val="Normal"/>
    <w:next w:val="BalloonText"/>
    <w:link w:val="BalloonTextChar"/>
    <w:uiPriority w:val="99"/>
    <w:semiHidden/>
    <w:unhideWhenUsed/>
    <w:rsid w:val="0026309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263099"/>
    <w:rPr>
      <w:rFonts w:ascii="Segoe UI" w:eastAsia="Calibri" w:hAnsi="Segoe UI" w:cs="Segoe UI"/>
      <w:sz w:val="18"/>
      <w:szCs w:val="18"/>
      <w:lang w:eastAsia="en-US"/>
    </w:rPr>
  </w:style>
  <w:style w:type="paragraph" w:customStyle="1" w:styleId="BVIfnrChar">
    <w:name w:val="BVI fnr Char"/>
    <w:aliases w:val="Appel note de bas de p.,BVI fnr Car Car Car Car,BVI fnr Car Car,BVI fnr Car,BVI fnr Car Car Car Car Char,Appel note de bas de p..BVI fnr Car Car Car Car"/>
    <w:basedOn w:val="Normal"/>
    <w:link w:val="FootnoteReference"/>
    <w:uiPriority w:val="99"/>
    <w:rsid w:val="00263099"/>
    <w:pPr>
      <w:spacing w:line="240" w:lineRule="exact"/>
    </w:pPr>
    <w:rPr>
      <w:vertAlign w:val="superscript"/>
    </w:rPr>
  </w:style>
  <w:style w:type="paragraph" w:customStyle="1" w:styleId="NormalWeb1">
    <w:name w:val="Normal (Web)1"/>
    <w:basedOn w:val="Normal"/>
    <w:next w:val="NormalWeb"/>
    <w:uiPriority w:val="99"/>
    <w:semiHidden/>
    <w:unhideWhenUsed/>
    <w:rsid w:val="00263099"/>
    <w:pPr>
      <w:spacing w:after="200" w:line="276" w:lineRule="auto"/>
    </w:pPr>
    <w:rPr>
      <w:rFonts w:ascii="Times New Roman" w:hAnsi="Times New Roman" w:cs="Times New Roman"/>
      <w:sz w:val="24"/>
      <w:szCs w:val="24"/>
    </w:rPr>
  </w:style>
  <w:style w:type="paragraph" w:customStyle="1" w:styleId="Revision1">
    <w:name w:val="Revision1"/>
    <w:next w:val="Revision"/>
    <w:hidden/>
    <w:uiPriority w:val="99"/>
    <w:semiHidden/>
    <w:rsid w:val="00263099"/>
    <w:pPr>
      <w:spacing w:after="0" w:line="240" w:lineRule="auto"/>
    </w:pPr>
  </w:style>
  <w:style w:type="character" w:customStyle="1" w:styleId="None">
    <w:name w:val="None"/>
    <w:rsid w:val="00263099"/>
  </w:style>
  <w:style w:type="paragraph" w:customStyle="1" w:styleId="Corpsdutexte">
    <w:name w:val="Corps du texte"/>
    <w:rsid w:val="00263099"/>
    <w:pPr>
      <w:widowControl w:val="0"/>
      <w:pBdr>
        <w:top w:val="nil"/>
        <w:left w:val="nil"/>
        <w:bottom w:val="nil"/>
        <w:right w:val="nil"/>
        <w:between w:val="nil"/>
        <w:bar w:val="nil"/>
      </w:pBdr>
      <w:shd w:val="clear" w:color="auto" w:fill="FFFFFF"/>
      <w:spacing w:before="720" w:after="1560" w:line="277" w:lineRule="exact"/>
    </w:pPr>
    <w:rPr>
      <w:rFonts w:ascii="Times New Roman" w:eastAsia="Arial Unicode MS" w:hAnsi="Times New Roman" w:cs="Arial Unicode MS"/>
      <w:color w:val="000000"/>
      <w:sz w:val="23"/>
      <w:szCs w:val="23"/>
      <w:u w:color="000000"/>
      <w:bdr w:val="nil"/>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263099"/>
    <w:pPr>
      <w:spacing w:line="240" w:lineRule="exact"/>
    </w:pPr>
    <w:rPr>
      <w:rFonts w:ascii="Times New Roman" w:eastAsia="Times New Roman" w:hAnsi="Times New Roman" w:cs="Times New Roman"/>
      <w:sz w:val="20"/>
      <w:szCs w:val="20"/>
      <w:vertAlign w:val="superscript"/>
      <w:lang w:eastAsia="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GSAList1"/>
    <w:uiPriority w:val="34"/>
    <w:qFormat/>
    <w:locked/>
    <w:rsid w:val="00263099"/>
    <w:rPr>
      <w:rFonts w:ascii="Calibri" w:eastAsia="Calibri" w:hAnsi="Calibri" w:cs="Times New Roman"/>
      <w:sz w:val="22"/>
      <w:szCs w:val="22"/>
      <w:lang w:eastAsia="en-US"/>
    </w:rPr>
  </w:style>
  <w:style w:type="paragraph" w:customStyle="1" w:styleId="Nota">
    <w:name w:val="Nota"/>
    <w:aliases w:val="Char1,(NECG) Footnote Reference,fr,Appel note de bas de p,o,Style 6,Signature Ch"/>
    <w:basedOn w:val="Normal"/>
    <w:rsid w:val="00263099"/>
    <w:pPr>
      <w:spacing w:line="240" w:lineRule="exact"/>
    </w:pPr>
    <w:rPr>
      <w:rFonts w:ascii="Arial" w:eastAsia="Times New Roman" w:hAnsi="Arial" w:cs="Arial"/>
      <w:sz w:val="18"/>
      <w:szCs w:val="20"/>
      <w:vertAlign w:val="superscript"/>
      <w:lang w:eastAsia="en-GB"/>
    </w:rPr>
  </w:style>
  <w:style w:type="character" w:styleId="PlaceholderText">
    <w:name w:val="Placeholder Text"/>
    <w:basedOn w:val="DefaultParagraphFont"/>
    <w:uiPriority w:val="99"/>
    <w:semiHidden/>
    <w:rsid w:val="00263099"/>
    <w:rPr>
      <w:color w:val="808080"/>
    </w:rPr>
  </w:style>
  <w:style w:type="paragraph" w:customStyle="1" w:styleId="Default">
    <w:name w:val="Default"/>
    <w:uiPriority w:val="99"/>
    <w:rsid w:val="0026309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1">
    <w:name w:val="Normal1"/>
    <w:basedOn w:val="Normal"/>
    <w:rsid w:val="0026309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ootnotereference0">
    <w:name w:val="footnotereference"/>
    <w:basedOn w:val="DefaultParagraphFont"/>
    <w:rsid w:val="00263099"/>
  </w:style>
  <w:style w:type="paragraph" w:customStyle="1" w:styleId="Body">
    <w:name w:val="Body"/>
    <w:qFormat/>
    <w:rsid w:val="00263099"/>
    <w:pPr>
      <w:tabs>
        <w:tab w:val="left" w:pos="425"/>
        <w:tab w:val="left" w:pos="851"/>
        <w:tab w:val="left" w:pos="1276"/>
      </w:tabs>
      <w:spacing w:after="240" w:line="240" w:lineRule="auto"/>
    </w:pPr>
    <w:rPr>
      <w:rFonts w:ascii="Arial" w:eastAsia="Times New Roman" w:hAnsi="Arial" w:cs="Times New Roman"/>
      <w:sz w:val="20"/>
      <w:szCs w:val="20"/>
      <w:lang w:eastAsia="en-GB"/>
    </w:rPr>
  </w:style>
  <w:style w:type="character" w:customStyle="1" w:styleId="FollowedHyperlink1">
    <w:name w:val="FollowedHyperlink1"/>
    <w:basedOn w:val="DefaultParagraphFont"/>
    <w:semiHidden/>
    <w:unhideWhenUsed/>
    <w:rsid w:val="00263099"/>
    <w:rPr>
      <w:color w:val="800080"/>
      <w:u w:val="single"/>
    </w:rPr>
  </w:style>
  <w:style w:type="paragraph" w:customStyle="1" w:styleId="Briefingtext">
    <w:name w:val="Briefing text"/>
    <w:basedOn w:val="Normal"/>
    <w:link w:val="BriefingtextChar"/>
    <w:qFormat/>
    <w:rsid w:val="00263099"/>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263099"/>
    <w:rPr>
      <w:rFonts w:ascii="Arial" w:eastAsia="Times New Roman" w:hAnsi="Arial" w:cs="Arial"/>
      <w:szCs w:val="24"/>
      <w:lang w:val="pl-PL"/>
    </w:rPr>
  </w:style>
  <w:style w:type="paragraph" w:customStyle="1" w:styleId="point">
    <w:name w:val="point"/>
    <w:basedOn w:val="ListParagraph"/>
    <w:rsid w:val="00263099"/>
    <w:pPr>
      <w:numPr>
        <w:numId w:val="22"/>
      </w:numPr>
      <w:tabs>
        <w:tab w:val="num" w:pos="360"/>
      </w:tabs>
      <w:spacing w:after="200" w:line="276" w:lineRule="auto"/>
      <w:ind w:firstLine="0"/>
      <w:jc w:val="both"/>
    </w:pPr>
    <w:rPr>
      <w:rFonts w:ascii="Times New Roman" w:hAnsi="Times New Roman" w:cs="Times New Roman"/>
      <w:sz w:val="24"/>
      <w:szCs w:val="24"/>
    </w:rPr>
  </w:style>
  <w:style w:type="paragraph" w:styleId="ListParagraph">
    <w:name w:val="List Paragraph"/>
    <w:basedOn w:val="Normal"/>
    <w:uiPriority w:val="1"/>
    <w:qFormat/>
    <w:rsid w:val="00263099"/>
    <w:pPr>
      <w:ind w:left="720"/>
      <w:contextualSpacing/>
    </w:pPr>
  </w:style>
  <w:style w:type="table" w:styleId="TableGrid">
    <w:name w:val="Table Grid"/>
    <w:basedOn w:val="TableNormal"/>
    <w:uiPriority w:val="3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630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1"/>
    <w:uiPriority w:val="99"/>
    <w:unhideWhenUsed/>
    <w:rsid w:val="0026309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63099"/>
    <w:rPr>
      <w:sz w:val="20"/>
      <w:szCs w:val="20"/>
    </w:rPr>
  </w:style>
  <w:style w:type="character" w:styleId="Hyperlink">
    <w:name w:val="Hyperlink"/>
    <w:basedOn w:val="DefaultParagraphFont"/>
    <w:uiPriority w:val="99"/>
    <w:unhideWhenUsed/>
    <w:rsid w:val="00263099"/>
    <w:rPr>
      <w:color w:val="0563C1" w:themeColor="hyperlink"/>
      <w:u w:val="single"/>
    </w:rPr>
  </w:style>
  <w:style w:type="paragraph" w:styleId="BalloonText">
    <w:name w:val="Balloon Text"/>
    <w:basedOn w:val="Normal"/>
    <w:link w:val="BalloonTextChar1"/>
    <w:uiPriority w:val="99"/>
    <w:semiHidden/>
    <w:unhideWhenUsed/>
    <w:rsid w:val="0026309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63099"/>
    <w:rPr>
      <w:rFonts w:ascii="Segoe UI" w:hAnsi="Segoe UI" w:cs="Segoe UI"/>
      <w:sz w:val="18"/>
      <w:szCs w:val="18"/>
    </w:rPr>
  </w:style>
  <w:style w:type="paragraph" w:styleId="NormalWeb">
    <w:name w:val="Normal (Web)"/>
    <w:basedOn w:val="Normal"/>
    <w:uiPriority w:val="99"/>
    <w:unhideWhenUsed/>
    <w:rsid w:val="00263099"/>
    <w:rPr>
      <w:rFonts w:ascii="Times New Roman" w:hAnsi="Times New Roman" w:cs="Times New Roman"/>
      <w:sz w:val="24"/>
      <w:szCs w:val="24"/>
    </w:rPr>
  </w:style>
  <w:style w:type="paragraph" w:styleId="Revision">
    <w:name w:val="Revision"/>
    <w:hidden/>
    <w:uiPriority w:val="99"/>
    <w:semiHidden/>
    <w:rsid w:val="00263099"/>
    <w:pPr>
      <w:spacing w:after="0" w:line="240" w:lineRule="auto"/>
    </w:pPr>
  </w:style>
  <w:style w:type="character" w:styleId="FollowedHyperlink">
    <w:name w:val="FollowedHyperlink"/>
    <w:basedOn w:val="DefaultParagraphFont"/>
    <w:uiPriority w:val="99"/>
    <w:semiHidden/>
    <w:unhideWhenUsed/>
    <w:rsid w:val="00263099"/>
    <w:rPr>
      <w:color w:val="954F72" w:themeColor="followedHyperlink"/>
      <w:u w:val="single"/>
    </w:rPr>
  </w:style>
  <w:style w:type="paragraph" w:customStyle="1" w:styleId="default0">
    <w:name w:val="default"/>
    <w:basedOn w:val="Normal"/>
    <w:uiPriority w:val="99"/>
    <w:rsid w:val="0017257A"/>
    <w:pPr>
      <w:autoSpaceDE w:val="0"/>
      <w:autoSpaceDN w:val="0"/>
      <w:spacing w:after="0" w:line="240" w:lineRule="auto"/>
    </w:pPr>
    <w:rPr>
      <w:rFonts w:ascii="Arial" w:eastAsia="Calibri" w:hAnsi="Arial" w:cs="Arial"/>
      <w:color w:val="000000"/>
      <w:sz w:val="24"/>
      <w:szCs w:val="24"/>
      <w:lang w:eastAsia="de-CH"/>
    </w:rPr>
  </w:style>
  <w:style w:type="character" w:customStyle="1" w:styleId="q4iawc">
    <w:name w:val="q4iawc"/>
    <w:basedOn w:val="DefaultParagraphFont"/>
    <w:rsid w:val="0017257A"/>
  </w:style>
  <w:style w:type="character" w:customStyle="1" w:styleId="viiyi">
    <w:name w:val="viiyi"/>
    <w:basedOn w:val="DefaultParagraphFont"/>
    <w:rsid w:val="0017257A"/>
  </w:style>
  <w:style w:type="paragraph" w:styleId="NoSpacing">
    <w:name w:val="No Spacing"/>
    <w:uiPriority w:val="1"/>
    <w:qFormat/>
    <w:rsid w:val="0017257A"/>
    <w:pPr>
      <w:spacing w:after="0" w:line="240" w:lineRule="auto"/>
    </w:pPr>
    <w:rPr>
      <w:rFonts w:ascii="Times New Roman" w:eastAsia="Calibri" w:hAnsi="Times New Roman" w:cs="Times New Roman"/>
      <w:sz w:val="28"/>
    </w:rPr>
  </w:style>
  <w:style w:type="paragraph" w:customStyle="1" w:styleId="xmsolistparagraph">
    <w:name w:val="x_msolistparagraph"/>
    <w:basedOn w:val="Normal"/>
    <w:rsid w:val="0017257A"/>
    <w:pPr>
      <w:spacing w:line="252" w:lineRule="auto"/>
      <w:ind w:left="720"/>
    </w:pPr>
    <w:rPr>
      <w:rFonts w:ascii="Calibri" w:hAnsi="Calibri" w:cs="Calibri"/>
      <w:lang w:eastAsia="cs-CZ"/>
    </w:rPr>
  </w:style>
  <w:style w:type="paragraph" w:customStyle="1" w:styleId="Bullet1">
    <w:name w:val="Bullet 1"/>
    <w:basedOn w:val="Normal"/>
    <w:rsid w:val="0017257A"/>
    <w:pPr>
      <w:numPr>
        <w:numId w:val="31"/>
      </w:numPr>
      <w:spacing w:before="120" w:after="120" w:line="360" w:lineRule="auto"/>
    </w:pPr>
    <w:rPr>
      <w:rFonts w:ascii="Times New Roman" w:hAnsi="Times New Roman" w:cs="Times New Roman"/>
      <w:sz w:val="24"/>
    </w:rPr>
  </w:style>
  <w:style w:type="paragraph" w:customStyle="1" w:styleId="Pointabc">
    <w:name w:val="Point abc"/>
    <w:basedOn w:val="Normal"/>
    <w:rsid w:val="0017257A"/>
    <w:pPr>
      <w:numPr>
        <w:ilvl w:val="1"/>
        <w:numId w:val="32"/>
      </w:numPr>
      <w:spacing w:before="120" w:after="120" w:line="360" w:lineRule="auto"/>
    </w:pPr>
    <w:rPr>
      <w:rFonts w:ascii="Times New Roman" w:hAnsi="Times New Roman" w:cs="Times New Roman"/>
      <w:sz w:val="24"/>
    </w:rPr>
  </w:style>
  <w:style w:type="paragraph" w:customStyle="1" w:styleId="Pointabc1">
    <w:name w:val="Point abc (1)"/>
    <w:basedOn w:val="Normal"/>
    <w:rsid w:val="0017257A"/>
    <w:pPr>
      <w:numPr>
        <w:ilvl w:val="3"/>
        <w:numId w:val="32"/>
      </w:numPr>
      <w:spacing w:before="120" w:after="120" w:line="360" w:lineRule="auto"/>
    </w:pPr>
    <w:rPr>
      <w:rFonts w:ascii="Times New Roman" w:hAnsi="Times New Roman" w:cs="Times New Roman"/>
      <w:sz w:val="24"/>
    </w:rPr>
  </w:style>
  <w:style w:type="paragraph" w:customStyle="1" w:styleId="Pointabc2">
    <w:name w:val="Point abc (2)"/>
    <w:basedOn w:val="Normal"/>
    <w:rsid w:val="0017257A"/>
    <w:pPr>
      <w:numPr>
        <w:ilvl w:val="5"/>
        <w:numId w:val="32"/>
      </w:numPr>
      <w:spacing w:before="120" w:after="120" w:line="360" w:lineRule="auto"/>
    </w:pPr>
    <w:rPr>
      <w:rFonts w:ascii="Times New Roman" w:hAnsi="Times New Roman" w:cs="Times New Roman"/>
      <w:sz w:val="24"/>
    </w:rPr>
  </w:style>
  <w:style w:type="paragraph" w:customStyle="1" w:styleId="Pointabc3">
    <w:name w:val="Point abc (3)"/>
    <w:basedOn w:val="Normal"/>
    <w:rsid w:val="0017257A"/>
    <w:pPr>
      <w:numPr>
        <w:ilvl w:val="7"/>
        <w:numId w:val="32"/>
      </w:numPr>
      <w:spacing w:before="120" w:after="120" w:line="360" w:lineRule="auto"/>
    </w:pPr>
    <w:rPr>
      <w:rFonts w:ascii="Times New Roman" w:hAnsi="Times New Roman" w:cs="Times New Roman"/>
      <w:sz w:val="24"/>
    </w:rPr>
  </w:style>
  <w:style w:type="paragraph" w:customStyle="1" w:styleId="Pointabc4">
    <w:name w:val="Point abc (4)"/>
    <w:basedOn w:val="Normal"/>
    <w:rsid w:val="0017257A"/>
    <w:pPr>
      <w:numPr>
        <w:ilvl w:val="8"/>
        <w:numId w:val="32"/>
      </w:numPr>
      <w:spacing w:before="120" w:after="120" w:line="360" w:lineRule="auto"/>
    </w:pPr>
    <w:rPr>
      <w:rFonts w:ascii="Times New Roman" w:hAnsi="Times New Roman" w:cs="Times New Roman"/>
      <w:sz w:val="24"/>
    </w:rPr>
  </w:style>
  <w:style w:type="paragraph" w:customStyle="1" w:styleId="Point123">
    <w:name w:val="Point 123"/>
    <w:basedOn w:val="Normal"/>
    <w:rsid w:val="0017257A"/>
    <w:pPr>
      <w:numPr>
        <w:numId w:val="32"/>
      </w:numPr>
      <w:spacing w:before="120" w:after="120" w:line="360" w:lineRule="auto"/>
    </w:pPr>
    <w:rPr>
      <w:rFonts w:ascii="Times New Roman" w:hAnsi="Times New Roman" w:cs="Times New Roman"/>
      <w:sz w:val="24"/>
    </w:rPr>
  </w:style>
  <w:style w:type="paragraph" w:customStyle="1" w:styleId="Point1231">
    <w:name w:val="Point 123 (1)"/>
    <w:basedOn w:val="Normal"/>
    <w:rsid w:val="0017257A"/>
    <w:pPr>
      <w:numPr>
        <w:ilvl w:val="2"/>
        <w:numId w:val="32"/>
      </w:numPr>
      <w:spacing w:before="120" w:after="120" w:line="360" w:lineRule="auto"/>
    </w:pPr>
    <w:rPr>
      <w:rFonts w:ascii="Times New Roman" w:hAnsi="Times New Roman" w:cs="Times New Roman"/>
      <w:sz w:val="24"/>
    </w:rPr>
  </w:style>
  <w:style w:type="paragraph" w:customStyle="1" w:styleId="Point1232">
    <w:name w:val="Point 123 (2)"/>
    <w:basedOn w:val="Normal"/>
    <w:rsid w:val="0017257A"/>
    <w:pPr>
      <w:numPr>
        <w:ilvl w:val="4"/>
        <w:numId w:val="32"/>
      </w:numPr>
      <w:spacing w:before="120" w:after="120" w:line="360" w:lineRule="auto"/>
    </w:pPr>
    <w:rPr>
      <w:rFonts w:ascii="Times New Roman" w:hAnsi="Times New Roman" w:cs="Times New Roman"/>
      <w:sz w:val="24"/>
    </w:rPr>
  </w:style>
  <w:style w:type="paragraph" w:customStyle="1" w:styleId="Point1233">
    <w:name w:val="Point 123 (3)"/>
    <w:basedOn w:val="Normal"/>
    <w:rsid w:val="0017257A"/>
    <w:pPr>
      <w:numPr>
        <w:ilvl w:val="6"/>
        <w:numId w:val="32"/>
      </w:numPr>
      <w:spacing w:before="120" w:after="120" w:line="360" w:lineRule="auto"/>
    </w:pPr>
    <w:rPr>
      <w:rFonts w:ascii="Times New Roman" w:hAnsi="Times New Roman" w:cs="Times New Roman"/>
      <w:sz w:val="24"/>
    </w:rPr>
  </w:style>
  <w:style w:type="paragraph" w:customStyle="1" w:styleId="PointDoubleManual">
    <w:name w:val="Point Double Manual"/>
    <w:basedOn w:val="Normal"/>
    <w:rsid w:val="0017257A"/>
    <w:pPr>
      <w:tabs>
        <w:tab w:val="left" w:pos="567"/>
      </w:tabs>
      <w:spacing w:before="120" w:after="120" w:line="360" w:lineRule="auto"/>
      <w:ind w:left="1134" w:hanging="1134"/>
    </w:pPr>
    <w:rPr>
      <w:rFonts w:ascii="Times New Roman" w:hAnsi="Times New Roman" w:cs="Times New Roman"/>
      <w:sz w:val="24"/>
    </w:rPr>
  </w:style>
  <w:style w:type="character" w:customStyle="1" w:styleId="markedcontent">
    <w:name w:val="markedcontent"/>
    <w:basedOn w:val="DefaultParagraphFont"/>
    <w:rsid w:val="00926E44"/>
  </w:style>
  <w:style w:type="character" w:customStyle="1" w:styleId="highlight">
    <w:name w:val="highlight"/>
    <w:basedOn w:val="DefaultParagraphFont"/>
    <w:rsid w:val="00926E44"/>
  </w:style>
  <w:style w:type="paragraph" w:styleId="Title">
    <w:name w:val="Title"/>
    <w:basedOn w:val="Normal"/>
    <w:next w:val="Normal"/>
    <w:link w:val="TitleChar"/>
    <w:uiPriority w:val="10"/>
    <w:qFormat/>
    <w:rsid w:val="00CD6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9E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BD3090"/>
    <w:rPr>
      <w:color w:val="605E5C"/>
      <w:shd w:val="clear" w:color="auto" w:fill="E1DFDD"/>
    </w:rPr>
  </w:style>
  <w:style w:type="paragraph" w:customStyle="1" w:styleId="Disclaimer">
    <w:name w:val="Disclaimer"/>
    <w:basedOn w:val="Normal"/>
    <w:rsid w:val="00B07D8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B07D81"/>
    <w:pPr>
      <w:spacing w:after="0" w:line="276" w:lineRule="auto"/>
      <w:ind w:left="5103"/>
    </w:pPr>
    <w:rPr>
      <w:rFonts w:ascii="Times New Roman" w:hAnsi="Times New Roman" w:cs="Times New Roman"/>
      <w:sz w:val="28"/>
    </w:rPr>
  </w:style>
  <w:style w:type="paragraph" w:customStyle="1" w:styleId="DateMarking">
    <w:name w:val="DateMarking"/>
    <w:basedOn w:val="Normal"/>
    <w:rsid w:val="00B07D81"/>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B07D81"/>
    <w:pPr>
      <w:spacing w:after="0" w:line="276" w:lineRule="auto"/>
      <w:ind w:left="5103"/>
    </w:pPr>
    <w:rPr>
      <w:rFonts w:ascii="Times New Roman" w:hAnsi="Times New Roman" w:cs="Times New Roman"/>
      <w:i/>
      <w:sz w:val="28"/>
    </w:rPr>
  </w:style>
  <w:style w:type="paragraph" w:customStyle="1" w:styleId="paragraph">
    <w:name w:val="paragraph"/>
    <w:basedOn w:val="Normal"/>
    <w:rsid w:val="0021483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14835"/>
  </w:style>
  <w:style w:type="character" w:customStyle="1" w:styleId="superscript">
    <w:name w:val="superscript"/>
    <w:basedOn w:val="DefaultParagraphFont"/>
    <w:rsid w:val="00214835"/>
  </w:style>
  <w:style w:type="character" w:customStyle="1" w:styleId="eop">
    <w:name w:val="eop"/>
    <w:basedOn w:val="DefaultParagraphFont"/>
    <w:rsid w:val="00214835"/>
  </w:style>
  <w:style w:type="character" w:customStyle="1" w:styleId="UnresolvedMention10">
    <w:name w:val="Unresolved Mention1"/>
    <w:basedOn w:val="DefaultParagraphFont"/>
    <w:uiPriority w:val="99"/>
    <w:semiHidden/>
    <w:unhideWhenUsed/>
    <w:rsid w:val="00214835"/>
    <w:rPr>
      <w:color w:val="605E5C"/>
      <w:shd w:val="clear" w:color="auto" w:fill="E1DFDD"/>
    </w:rPr>
  </w:style>
  <w:style w:type="character" w:customStyle="1" w:styleId="UnresolvedMention2">
    <w:name w:val="Unresolved Mention2"/>
    <w:basedOn w:val="DefaultParagraphFont"/>
    <w:uiPriority w:val="99"/>
    <w:semiHidden/>
    <w:unhideWhenUsed/>
    <w:rsid w:val="00214835"/>
    <w:rPr>
      <w:color w:val="605E5C"/>
      <w:shd w:val="clear" w:color="auto" w:fill="E1DFDD"/>
    </w:rPr>
  </w:style>
  <w:style w:type="character" w:customStyle="1" w:styleId="UnresolvedMention100">
    <w:name w:val="Unresolved Mention10"/>
    <w:basedOn w:val="DefaultParagraphFont"/>
    <w:uiPriority w:val="99"/>
    <w:semiHidden/>
    <w:unhideWhenUsed/>
    <w:rsid w:val="00620FCA"/>
    <w:rPr>
      <w:color w:val="605E5C"/>
      <w:shd w:val="clear" w:color="auto" w:fill="E1DFDD"/>
    </w:rPr>
  </w:style>
  <w:style w:type="character" w:customStyle="1" w:styleId="UnresolvedMention1000">
    <w:name w:val="Unresolved Mention100"/>
    <w:basedOn w:val="DefaultParagraphFont"/>
    <w:uiPriority w:val="99"/>
    <w:semiHidden/>
    <w:unhideWhenUsed/>
    <w:rsid w:val="00333E21"/>
    <w:rPr>
      <w:color w:val="605E5C"/>
      <w:shd w:val="clear" w:color="auto" w:fill="E1DFDD"/>
    </w:rPr>
  </w:style>
  <w:style w:type="character" w:customStyle="1" w:styleId="UnresolvedMention10000">
    <w:name w:val="Unresolved Mention1000"/>
    <w:basedOn w:val="DefaultParagraphFont"/>
    <w:uiPriority w:val="99"/>
    <w:semiHidden/>
    <w:unhideWhenUsed/>
    <w:rsid w:val="0013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029">
      <w:bodyDiv w:val="1"/>
      <w:marLeft w:val="0"/>
      <w:marRight w:val="0"/>
      <w:marTop w:val="0"/>
      <w:marBottom w:val="0"/>
      <w:divBdr>
        <w:top w:val="none" w:sz="0" w:space="0" w:color="auto"/>
        <w:left w:val="none" w:sz="0" w:space="0" w:color="auto"/>
        <w:bottom w:val="none" w:sz="0" w:space="0" w:color="auto"/>
        <w:right w:val="none" w:sz="0" w:space="0" w:color="auto"/>
      </w:divBdr>
    </w:div>
    <w:div w:id="187522857">
      <w:bodyDiv w:val="1"/>
      <w:marLeft w:val="0"/>
      <w:marRight w:val="0"/>
      <w:marTop w:val="0"/>
      <w:marBottom w:val="0"/>
      <w:divBdr>
        <w:top w:val="none" w:sz="0" w:space="0" w:color="auto"/>
        <w:left w:val="none" w:sz="0" w:space="0" w:color="auto"/>
        <w:bottom w:val="none" w:sz="0" w:space="0" w:color="auto"/>
        <w:right w:val="none" w:sz="0" w:space="0" w:color="auto"/>
      </w:divBdr>
    </w:div>
    <w:div w:id="310524695">
      <w:bodyDiv w:val="1"/>
      <w:marLeft w:val="0"/>
      <w:marRight w:val="0"/>
      <w:marTop w:val="0"/>
      <w:marBottom w:val="0"/>
      <w:divBdr>
        <w:top w:val="none" w:sz="0" w:space="0" w:color="auto"/>
        <w:left w:val="none" w:sz="0" w:space="0" w:color="auto"/>
        <w:bottom w:val="none" w:sz="0" w:space="0" w:color="auto"/>
        <w:right w:val="none" w:sz="0" w:space="0" w:color="auto"/>
      </w:divBdr>
    </w:div>
    <w:div w:id="320502457">
      <w:bodyDiv w:val="1"/>
      <w:marLeft w:val="0"/>
      <w:marRight w:val="0"/>
      <w:marTop w:val="0"/>
      <w:marBottom w:val="0"/>
      <w:divBdr>
        <w:top w:val="none" w:sz="0" w:space="0" w:color="auto"/>
        <w:left w:val="none" w:sz="0" w:space="0" w:color="auto"/>
        <w:bottom w:val="none" w:sz="0" w:space="0" w:color="auto"/>
        <w:right w:val="none" w:sz="0" w:space="0" w:color="auto"/>
      </w:divBdr>
    </w:div>
    <w:div w:id="332757876">
      <w:bodyDiv w:val="1"/>
      <w:marLeft w:val="0"/>
      <w:marRight w:val="0"/>
      <w:marTop w:val="0"/>
      <w:marBottom w:val="0"/>
      <w:divBdr>
        <w:top w:val="none" w:sz="0" w:space="0" w:color="auto"/>
        <w:left w:val="none" w:sz="0" w:space="0" w:color="auto"/>
        <w:bottom w:val="none" w:sz="0" w:space="0" w:color="auto"/>
        <w:right w:val="none" w:sz="0" w:space="0" w:color="auto"/>
      </w:divBdr>
    </w:div>
    <w:div w:id="336882486">
      <w:bodyDiv w:val="1"/>
      <w:marLeft w:val="0"/>
      <w:marRight w:val="0"/>
      <w:marTop w:val="0"/>
      <w:marBottom w:val="0"/>
      <w:divBdr>
        <w:top w:val="none" w:sz="0" w:space="0" w:color="auto"/>
        <w:left w:val="none" w:sz="0" w:space="0" w:color="auto"/>
        <w:bottom w:val="none" w:sz="0" w:space="0" w:color="auto"/>
        <w:right w:val="none" w:sz="0" w:space="0" w:color="auto"/>
      </w:divBdr>
    </w:div>
    <w:div w:id="350835144">
      <w:bodyDiv w:val="1"/>
      <w:marLeft w:val="0"/>
      <w:marRight w:val="0"/>
      <w:marTop w:val="0"/>
      <w:marBottom w:val="0"/>
      <w:divBdr>
        <w:top w:val="none" w:sz="0" w:space="0" w:color="auto"/>
        <w:left w:val="none" w:sz="0" w:space="0" w:color="auto"/>
        <w:bottom w:val="none" w:sz="0" w:space="0" w:color="auto"/>
        <w:right w:val="none" w:sz="0" w:space="0" w:color="auto"/>
      </w:divBdr>
    </w:div>
    <w:div w:id="508641526">
      <w:bodyDiv w:val="1"/>
      <w:marLeft w:val="0"/>
      <w:marRight w:val="0"/>
      <w:marTop w:val="0"/>
      <w:marBottom w:val="0"/>
      <w:divBdr>
        <w:top w:val="none" w:sz="0" w:space="0" w:color="auto"/>
        <w:left w:val="none" w:sz="0" w:space="0" w:color="auto"/>
        <w:bottom w:val="none" w:sz="0" w:space="0" w:color="auto"/>
        <w:right w:val="none" w:sz="0" w:space="0" w:color="auto"/>
      </w:divBdr>
    </w:div>
    <w:div w:id="509761491">
      <w:bodyDiv w:val="1"/>
      <w:marLeft w:val="0"/>
      <w:marRight w:val="0"/>
      <w:marTop w:val="0"/>
      <w:marBottom w:val="0"/>
      <w:divBdr>
        <w:top w:val="none" w:sz="0" w:space="0" w:color="auto"/>
        <w:left w:val="none" w:sz="0" w:space="0" w:color="auto"/>
        <w:bottom w:val="none" w:sz="0" w:space="0" w:color="auto"/>
        <w:right w:val="none" w:sz="0" w:space="0" w:color="auto"/>
      </w:divBdr>
    </w:div>
    <w:div w:id="619455787">
      <w:bodyDiv w:val="1"/>
      <w:marLeft w:val="0"/>
      <w:marRight w:val="0"/>
      <w:marTop w:val="0"/>
      <w:marBottom w:val="0"/>
      <w:divBdr>
        <w:top w:val="none" w:sz="0" w:space="0" w:color="auto"/>
        <w:left w:val="none" w:sz="0" w:space="0" w:color="auto"/>
        <w:bottom w:val="none" w:sz="0" w:space="0" w:color="auto"/>
        <w:right w:val="none" w:sz="0" w:space="0" w:color="auto"/>
      </w:divBdr>
    </w:div>
    <w:div w:id="624165889">
      <w:bodyDiv w:val="1"/>
      <w:marLeft w:val="0"/>
      <w:marRight w:val="0"/>
      <w:marTop w:val="0"/>
      <w:marBottom w:val="0"/>
      <w:divBdr>
        <w:top w:val="none" w:sz="0" w:space="0" w:color="auto"/>
        <w:left w:val="none" w:sz="0" w:space="0" w:color="auto"/>
        <w:bottom w:val="none" w:sz="0" w:space="0" w:color="auto"/>
        <w:right w:val="none" w:sz="0" w:space="0" w:color="auto"/>
      </w:divBdr>
    </w:div>
    <w:div w:id="634723499">
      <w:bodyDiv w:val="1"/>
      <w:marLeft w:val="0"/>
      <w:marRight w:val="0"/>
      <w:marTop w:val="0"/>
      <w:marBottom w:val="0"/>
      <w:divBdr>
        <w:top w:val="none" w:sz="0" w:space="0" w:color="auto"/>
        <w:left w:val="none" w:sz="0" w:space="0" w:color="auto"/>
        <w:bottom w:val="none" w:sz="0" w:space="0" w:color="auto"/>
        <w:right w:val="none" w:sz="0" w:space="0" w:color="auto"/>
      </w:divBdr>
    </w:div>
    <w:div w:id="651837521">
      <w:bodyDiv w:val="1"/>
      <w:marLeft w:val="0"/>
      <w:marRight w:val="0"/>
      <w:marTop w:val="0"/>
      <w:marBottom w:val="0"/>
      <w:divBdr>
        <w:top w:val="none" w:sz="0" w:space="0" w:color="auto"/>
        <w:left w:val="none" w:sz="0" w:space="0" w:color="auto"/>
        <w:bottom w:val="none" w:sz="0" w:space="0" w:color="auto"/>
        <w:right w:val="none" w:sz="0" w:space="0" w:color="auto"/>
      </w:divBdr>
    </w:div>
    <w:div w:id="683870546">
      <w:bodyDiv w:val="1"/>
      <w:marLeft w:val="0"/>
      <w:marRight w:val="0"/>
      <w:marTop w:val="0"/>
      <w:marBottom w:val="0"/>
      <w:divBdr>
        <w:top w:val="none" w:sz="0" w:space="0" w:color="auto"/>
        <w:left w:val="none" w:sz="0" w:space="0" w:color="auto"/>
        <w:bottom w:val="none" w:sz="0" w:space="0" w:color="auto"/>
        <w:right w:val="none" w:sz="0" w:space="0" w:color="auto"/>
      </w:divBdr>
    </w:div>
    <w:div w:id="699402917">
      <w:bodyDiv w:val="1"/>
      <w:marLeft w:val="0"/>
      <w:marRight w:val="0"/>
      <w:marTop w:val="0"/>
      <w:marBottom w:val="0"/>
      <w:divBdr>
        <w:top w:val="none" w:sz="0" w:space="0" w:color="auto"/>
        <w:left w:val="none" w:sz="0" w:space="0" w:color="auto"/>
        <w:bottom w:val="none" w:sz="0" w:space="0" w:color="auto"/>
        <w:right w:val="none" w:sz="0" w:space="0" w:color="auto"/>
      </w:divBdr>
    </w:div>
    <w:div w:id="773600824">
      <w:bodyDiv w:val="1"/>
      <w:marLeft w:val="0"/>
      <w:marRight w:val="0"/>
      <w:marTop w:val="0"/>
      <w:marBottom w:val="0"/>
      <w:divBdr>
        <w:top w:val="none" w:sz="0" w:space="0" w:color="auto"/>
        <w:left w:val="none" w:sz="0" w:space="0" w:color="auto"/>
        <w:bottom w:val="none" w:sz="0" w:space="0" w:color="auto"/>
        <w:right w:val="none" w:sz="0" w:space="0" w:color="auto"/>
      </w:divBdr>
    </w:div>
    <w:div w:id="807629157">
      <w:bodyDiv w:val="1"/>
      <w:marLeft w:val="0"/>
      <w:marRight w:val="0"/>
      <w:marTop w:val="0"/>
      <w:marBottom w:val="0"/>
      <w:divBdr>
        <w:top w:val="none" w:sz="0" w:space="0" w:color="auto"/>
        <w:left w:val="none" w:sz="0" w:space="0" w:color="auto"/>
        <w:bottom w:val="none" w:sz="0" w:space="0" w:color="auto"/>
        <w:right w:val="none" w:sz="0" w:space="0" w:color="auto"/>
      </w:divBdr>
    </w:div>
    <w:div w:id="855654246">
      <w:bodyDiv w:val="1"/>
      <w:marLeft w:val="0"/>
      <w:marRight w:val="0"/>
      <w:marTop w:val="0"/>
      <w:marBottom w:val="0"/>
      <w:divBdr>
        <w:top w:val="none" w:sz="0" w:space="0" w:color="auto"/>
        <w:left w:val="none" w:sz="0" w:space="0" w:color="auto"/>
        <w:bottom w:val="none" w:sz="0" w:space="0" w:color="auto"/>
        <w:right w:val="none" w:sz="0" w:space="0" w:color="auto"/>
      </w:divBdr>
    </w:div>
    <w:div w:id="859127047">
      <w:bodyDiv w:val="1"/>
      <w:marLeft w:val="0"/>
      <w:marRight w:val="0"/>
      <w:marTop w:val="0"/>
      <w:marBottom w:val="0"/>
      <w:divBdr>
        <w:top w:val="none" w:sz="0" w:space="0" w:color="auto"/>
        <w:left w:val="none" w:sz="0" w:space="0" w:color="auto"/>
        <w:bottom w:val="none" w:sz="0" w:space="0" w:color="auto"/>
        <w:right w:val="none" w:sz="0" w:space="0" w:color="auto"/>
      </w:divBdr>
    </w:div>
    <w:div w:id="887766532">
      <w:bodyDiv w:val="1"/>
      <w:marLeft w:val="0"/>
      <w:marRight w:val="0"/>
      <w:marTop w:val="0"/>
      <w:marBottom w:val="0"/>
      <w:divBdr>
        <w:top w:val="none" w:sz="0" w:space="0" w:color="auto"/>
        <w:left w:val="none" w:sz="0" w:space="0" w:color="auto"/>
        <w:bottom w:val="none" w:sz="0" w:space="0" w:color="auto"/>
        <w:right w:val="none" w:sz="0" w:space="0" w:color="auto"/>
      </w:divBdr>
    </w:div>
    <w:div w:id="930162625">
      <w:bodyDiv w:val="1"/>
      <w:marLeft w:val="0"/>
      <w:marRight w:val="0"/>
      <w:marTop w:val="0"/>
      <w:marBottom w:val="0"/>
      <w:divBdr>
        <w:top w:val="none" w:sz="0" w:space="0" w:color="auto"/>
        <w:left w:val="none" w:sz="0" w:space="0" w:color="auto"/>
        <w:bottom w:val="none" w:sz="0" w:space="0" w:color="auto"/>
        <w:right w:val="none" w:sz="0" w:space="0" w:color="auto"/>
      </w:divBdr>
    </w:div>
    <w:div w:id="979656883">
      <w:bodyDiv w:val="1"/>
      <w:marLeft w:val="0"/>
      <w:marRight w:val="0"/>
      <w:marTop w:val="0"/>
      <w:marBottom w:val="0"/>
      <w:divBdr>
        <w:top w:val="none" w:sz="0" w:space="0" w:color="auto"/>
        <w:left w:val="none" w:sz="0" w:space="0" w:color="auto"/>
        <w:bottom w:val="none" w:sz="0" w:space="0" w:color="auto"/>
        <w:right w:val="none" w:sz="0" w:space="0" w:color="auto"/>
      </w:divBdr>
    </w:div>
    <w:div w:id="1028144629">
      <w:bodyDiv w:val="1"/>
      <w:marLeft w:val="0"/>
      <w:marRight w:val="0"/>
      <w:marTop w:val="0"/>
      <w:marBottom w:val="0"/>
      <w:divBdr>
        <w:top w:val="none" w:sz="0" w:space="0" w:color="auto"/>
        <w:left w:val="none" w:sz="0" w:space="0" w:color="auto"/>
        <w:bottom w:val="none" w:sz="0" w:space="0" w:color="auto"/>
        <w:right w:val="none" w:sz="0" w:space="0" w:color="auto"/>
      </w:divBdr>
    </w:div>
    <w:div w:id="1186557677">
      <w:bodyDiv w:val="1"/>
      <w:marLeft w:val="0"/>
      <w:marRight w:val="0"/>
      <w:marTop w:val="0"/>
      <w:marBottom w:val="0"/>
      <w:divBdr>
        <w:top w:val="none" w:sz="0" w:space="0" w:color="auto"/>
        <w:left w:val="none" w:sz="0" w:space="0" w:color="auto"/>
        <w:bottom w:val="none" w:sz="0" w:space="0" w:color="auto"/>
        <w:right w:val="none" w:sz="0" w:space="0" w:color="auto"/>
      </w:divBdr>
    </w:div>
    <w:div w:id="1189829233">
      <w:bodyDiv w:val="1"/>
      <w:marLeft w:val="0"/>
      <w:marRight w:val="0"/>
      <w:marTop w:val="0"/>
      <w:marBottom w:val="0"/>
      <w:divBdr>
        <w:top w:val="none" w:sz="0" w:space="0" w:color="auto"/>
        <w:left w:val="none" w:sz="0" w:space="0" w:color="auto"/>
        <w:bottom w:val="none" w:sz="0" w:space="0" w:color="auto"/>
        <w:right w:val="none" w:sz="0" w:space="0" w:color="auto"/>
      </w:divBdr>
    </w:div>
    <w:div w:id="1340543802">
      <w:bodyDiv w:val="1"/>
      <w:marLeft w:val="0"/>
      <w:marRight w:val="0"/>
      <w:marTop w:val="0"/>
      <w:marBottom w:val="0"/>
      <w:divBdr>
        <w:top w:val="none" w:sz="0" w:space="0" w:color="auto"/>
        <w:left w:val="none" w:sz="0" w:space="0" w:color="auto"/>
        <w:bottom w:val="none" w:sz="0" w:space="0" w:color="auto"/>
        <w:right w:val="none" w:sz="0" w:space="0" w:color="auto"/>
      </w:divBdr>
    </w:div>
    <w:div w:id="1385062399">
      <w:bodyDiv w:val="1"/>
      <w:marLeft w:val="0"/>
      <w:marRight w:val="0"/>
      <w:marTop w:val="0"/>
      <w:marBottom w:val="0"/>
      <w:divBdr>
        <w:top w:val="none" w:sz="0" w:space="0" w:color="auto"/>
        <w:left w:val="none" w:sz="0" w:space="0" w:color="auto"/>
        <w:bottom w:val="none" w:sz="0" w:space="0" w:color="auto"/>
        <w:right w:val="none" w:sz="0" w:space="0" w:color="auto"/>
      </w:divBdr>
    </w:div>
    <w:div w:id="1492326562">
      <w:bodyDiv w:val="1"/>
      <w:marLeft w:val="0"/>
      <w:marRight w:val="0"/>
      <w:marTop w:val="0"/>
      <w:marBottom w:val="0"/>
      <w:divBdr>
        <w:top w:val="none" w:sz="0" w:space="0" w:color="auto"/>
        <w:left w:val="none" w:sz="0" w:space="0" w:color="auto"/>
        <w:bottom w:val="none" w:sz="0" w:space="0" w:color="auto"/>
        <w:right w:val="none" w:sz="0" w:space="0" w:color="auto"/>
      </w:divBdr>
    </w:div>
    <w:div w:id="1629579213">
      <w:bodyDiv w:val="1"/>
      <w:marLeft w:val="0"/>
      <w:marRight w:val="0"/>
      <w:marTop w:val="0"/>
      <w:marBottom w:val="0"/>
      <w:divBdr>
        <w:top w:val="none" w:sz="0" w:space="0" w:color="auto"/>
        <w:left w:val="none" w:sz="0" w:space="0" w:color="auto"/>
        <w:bottom w:val="none" w:sz="0" w:space="0" w:color="auto"/>
        <w:right w:val="none" w:sz="0" w:space="0" w:color="auto"/>
      </w:divBdr>
    </w:div>
    <w:div w:id="1650133734">
      <w:bodyDiv w:val="1"/>
      <w:marLeft w:val="0"/>
      <w:marRight w:val="0"/>
      <w:marTop w:val="0"/>
      <w:marBottom w:val="0"/>
      <w:divBdr>
        <w:top w:val="none" w:sz="0" w:space="0" w:color="auto"/>
        <w:left w:val="none" w:sz="0" w:space="0" w:color="auto"/>
        <w:bottom w:val="none" w:sz="0" w:space="0" w:color="auto"/>
        <w:right w:val="none" w:sz="0" w:space="0" w:color="auto"/>
      </w:divBdr>
    </w:div>
    <w:div w:id="1656765000">
      <w:bodyDiv w:val="1"/>
      <w:marLeft w:val="0"/>
      <w:marRight w:val="0"/>
      <w:marTop w:val="0"/>
      <w:marBottom w:val="0"/>
      <w:divBdr>
        <w:top w:val="none" w:sz="0" w:space="0" w:color="auto"/>
        <w:left w:val="none" w:sz="0" w:space="0" w:color="auto"/>
        <w:bottom w:val="none" w:sz="0" w:space="0" w:color="auto"/>
        <w:right w:val="none" w:sz="0" w:space="0" w:color="auto"/>
      </w:divBdr>
    </w:div>
    <w:div w:id="1748073919">
      <w:bodyDiv w:val="1"/>
      <w:marLeft w:val="0"/>
      <w:marRight w:val="0"/>
      <w:marTop w:val="0"/>
      <w:marBottom w:val="0"/>
      <w:divBdr>
        <w:top w:val="none" w:sz="0" w:space="0" w:color="auto"/>
        <w:left w:val="none" w:sz="0" w:space="0" w:color="auto"/>
        <w:bottom w:val="none" w:sz="0" w:space="0" w:color="auto"/>
        <w:right w:val="none" w:sz="0" w:space="0" w:color="auto"/>
      </w:divBdr>
    </w:div>
    <w:div w:id="1935632188">
      <w:bodyDiv w:val="1"/>
      <w:marLeft w:val="0"/>
      <w:marRight w:val="0"/>
      <w:marTop w:val="0"/>
      <w:marBottom w:val="0"/>
      <w:divBdr>
        <w:top w:val="none" w:sz="0" w:space="0" w:color="auto"/>
        <w:left w:val="none" w:sz="0" w:space="0" w:color="auto"/>
        <w:bottom w:val="none" w:sz="0" w:space="0" w:color="auto"/>
        <w:right w:val="none" w:sz="0" w:space="0" w:color="auto"/>
      </w:divBdr>
    </w:div>
    <w:div w:id="1944528334">
      <w:bodyDiv w:val="1"/>
      <w:marLeft w:val="0"/>
      <w:marRight w:val="0"/>
      <w:marTop w:val="0"/>
      <w:marBottom w:val="0"/>
      <w:divBdr>
        <w:top w:val="none" w:sz="0" w:space="0" w:color="auto"/>
        <w:left w:val="none" w:sz="0" w:space="0" w:color="auto"/>
        <w:bottom w:val="none" w:sz="0" w:space="0" w:color="auto"/>
        <w:right w:val="none" w:sz="0" w:space="0" w:color="auto"/>
      </w:divBdr>
    </w:div>
    <w:div w:id="2009404736">
      <w:bodyDiv w:val="1"/>
      <w:marLeft w:val="0"/>
      <w:marRight w:val="0"/>
      <w:marTop w:val="0"/>
      <w:marBottom w:val="0"/>
      <w:divBdr>
        <w:top w:val="none" w:sz="0" w:space="0" w:color="auto"/>
        <w:left w:val="none" w:sz="0" w:space="0" w:color="auto"/>
        <w:bottom w:val="none" w:sz="0" w:space="0" w:color="auto"/>
        <w:right w:val="none" w:sz="0" w:space="0" w:color="auto"/>
      </w:divBdr>
    </w:div>
    <w:div w:id="20978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5080d955-392b-4a47-8633-9de638dc2313">EN</EC_Collab_DocumentLanguage>
    <EC_Collab_Reference xmlns="5080d955-392b-4a47-8633-9de638dc2313" xsi:nil="true"/>
    <EC_Collab_Status xmlns="5080d955-392b-4a47-8633-9de638dc2313">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5CEEA53ED6B324AB222854FD8BCE1AF" ma:contentTypeVersion="2" ma:contentTypeDescription="Create a new document in this library." ma:contentTypeScope="" ma:versionID="2ac65ecd76c6eb8946a6b7d4182222b9">
  <xsd:schema xmlns:xsd="http://www.w3.org/2001/XMLSchema" xmlns:xs="http://www.w3.org/2001/XMLSchema" xmlns:p="http://schemas.microsoft.com/office/2006/metadata/properties" xmlns:ns2="http://schemas.microsoft.com/sharepoint/v3/fields" xmlns:ns3="5080d955-392b-4a47-8633-9de638dc2313" xmlns:ns4="5844f193-b267-46d7-afe9-1f837dd55ee2" targetNamespace="http://schemas.microsoft.com/office/2006/metadata/properties" ma:root="true" ma:fieldsID="03990d4033c5f405f19332f37be19f87" ns2:_="" ns3:_="" ns4:_="">
    <xsd:import namespace="http://schemas.microsoft.com/sharepoint/v3/fields"/>
    <xsd:import namespace="5080d955-392b-4a47-8633-9de638dc2313"/>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80d955-392b-4a47-8633-9de638dc231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372F6-A2C3-429A-91DB-F0058BAB82ED}">
  <ds:schemaRefs>
    <ds:schemaRef ds:uri="http://schemas.microsoft.com/sharepoint/v3/contenttype/forms"/>
  </ds:schemaRefs>
</ds:datastoreItem>
</file>

<file path=customXml/itemProps2.xml><?xml version="1.0" encoding="utf-8"?>
<ds:datastoreItem xmlns:ds="http://schemas.openxmlformats.org/officeDocument/2006/customXml" ds:itemID="{F6CE954B-23D3-4CC6-89AD-78F27D31461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844f193-b267-46d7-afe9-1f837dd55ee2"/>
    <ds:schemaRef ds:uri="5080d955-392b-4a47-8633-9de638dc231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866D1D73-BCEA-4313-B571-B03A74500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080d955-392b-4a47-8633-9de638dc2313"/>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8A50E-AD22-4FD6-B774-C6B48CCA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3402</Words>
  <Characters>24223</Characters>
  <Application>Microsoft Office Word</Application>
  <DocSecurity>0</DocSecurity>
  <Lines>390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2023-03-12T14:54:00Z</dcterms:created>
  <dcterms:modified xsi:type="dcterms:W3CDTF">2023-04-26T12:21:00Z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0x010100258AA79CEB83498886A3A086811232500035CEEA53ED6B324AB222854FD8BCE1AF</vt:lpwstr>
  </property>
  <property fmtid="{D5CDD505-2E9C-101B-9397-08002B2CF9AE}" pid="3" name="Level of sensitivity">
    <vt:lpwstr>Standard treatment</vt:lpwstr>
  </property>
  <property fmtid="{D5CDD505-2E9C-101B-9397-08002B2CF9AE}" pid="4" name="Last edited using">
    <vt:lpwstr>LW 9.0, Build 20230317</vt:lpwstr>
  </property>
  <property fmtid="{D5CDD505-2E9C-101B-9397-08002B2CF9AE}" pid="5" name="DocStatus">
    <vt:lpwstr>Green</vt:lpwstr>
  </property>
  <property fmtid="{D5CDD505-2E9C-101B-9397-08002B2CF9AE}" pid="6" name="MSIP_Label_6bd9ddd1-4d20-43f6-abfa-fc3c07406f94_Enabled">
    <vt:lpwstr>true</vt:lpwstr>
  </property>
  <property fmtid="{D5CDD505-2E9C-101B-9397-08002B2CF9AE}" pid="7" name="MSIP_Label_6bd9ddd1-4d20-43f6-abfa-fc3c07406f94_SetDate">
    <vt:lpwstr>2023-02-08T16:36:02Z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f8c3e537-0a3b-4b4e-8bbf-23e3ab99e880</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CP-012</vt:lpwstr>
  </property>
  <property fmtid="{D5CDD505-2E9C-101B-9397-08002B2CF9AE}" pid="16" name="Created using">
    <vt:lpwstr>LW 9.0, Build 20230317</vt:lpwstr>
  </property>
</Properties>
</file>